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A9" w:rsidRPr="00376BC5" w:rsidRDefault="00553DBA" w:rsidP="001070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BC5">
        <w:rPr>
          <w:rFonts w:ascii="Times New Roman" w:hAnsi="Times New Roman" w:cs="Times New Roman"/>
          <w:b/>
          <w:sz w:val="24"/>
          <w:szCs w:val="24"/>
        </w:rPr>
        <w:t>Commonwealth of Australia</w:t>
      </w:r>
    </w:p>
    <w:p w:rsidR="00156D1C" w:rsidRDefault="00156D1C" w:rsidP="001070DD">
      <w:pPr>
        <w:spacing w:after="0"/>
        <w:jc w:val="center"/>
        <w:rPr>
          <w:rFonts w:ascii="Times New Roman" w:hAnsi="Times New Roman" w:cs="Times New Roman"/>
          <w:b/>
        </w:rPr>
      </w:pPr>
    </w:p>
    <w:p w:rsidR="00D1269B" w:rsidRDefault="00553DBA" w:rsidP="00D1269B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53DBA">
        <w:rPr>
          <w:rFonts w:ascii="Times New Roman" w:hAnsi="Times New Roman" w:cs="Times New Roman"/>
          <w:i/>
          <w:sz w:val="24"/>
          <w:szCs w:val="24"/>
          <w:lang w:val="en-US"/>
        </w:rPr>
        <w:br/>
      </w:r>
      <w:r w:rsidR="00D1269B" w:rsidRPr="00553DBA">
        <w:rPr>
          <w:rFonts w:ascii="Times New Roman" w:hAnsi="Times New Roman" w:cs="Times New Roman"/>
          <w:i/>
          <w:iCs/>
          <w:sz w:val="24"/>
          <w:szCs w:val="24"/>
        </w:rPr>
        <w:t>Australian Communications and Media Authority Act 2005</w:t>
      </w:r>
    </w:p>
    <w:p w:rsidR="00681884" w:rsidRDefault="00553DBA" w:rsidP="00AC192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3DBA">
        <w:rPr>
          <w:rFonts w:ascii="Times New Roman" w:hAnsi="Times New Roman" w:cs="Times New Roman"/>
          <w:i/>
          <w:sz w:val="24"/>
          <w:szCs w:val="24"/>
        </w:rPr>
        <w:t>Broadcasting Services Act 1992</w:t>
      </w:r>
    </w:p>
    <w:p w:rsidR="00D1269B" w:rsidRDefault="00D1269B" w:rsidP="00AC192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53DBA">
        <w:rPr>
          <w:rFonts w:ascii="Times New Roman" w:hAnsi="Times New Roman" w:cs="Times New Roman"/>
          <w:i/>
          <w:sz w:val="24"/>
          <w:szCs w:val="24"/>
          <w:lang w:val="en-US"/>
        </w:rPr>
        <w:t>Radiocommunications Act 1992</w:t>
      </w:r>
    </w:p>
    <w:p w:rsidR="009205B7" w:rsidRDefault="009205B7" w:rsidP="00AC1921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Acts Interpretation Act 1901</w:t>
      </w:r>
    </w:p>
    <w:p w:rsidR="00C0101A" w:rsidRDefault="00C0101A" w:rsidP="001070D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090602" w:rsidRDefault="00090602" w:rsidP="001070D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708FD" w:rsidRPr="00553DBA" w:rsidRDefault="003708FD" w:rsidP="001070D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3DBA">
        <w:rPr>
          <w:rFonts w:ascii="Times New Roman" w:hAnsi="Times New Roman" w:cs="Times New Roman"/>
          <w:b/>
          <w:sz w:val="36"/>
          <w:szCs w:val="36"/>
        </w:rPr>
        <w:t xml:space="preserve">Communications </w:t>
      </w:r>
      <w:r w:rsidR="00553DBA" w:rsidRPr="00553DBA">
        <w:rPr>
          <w:rFonts w:ascii="Times New Roman" w:hAnsi="Times New Roman" w:cs="Times New Roman"/>
          <w:b/>
          <w:sz w:val="36"/>
          <w:szCs w:val="36"/>
        </w:rPr>
        <w:t>Legislation (</w:t>
      </w:r>
      <w:r w:rsidRPr="00553DBA">
        <w:rPr>
          <w:rFonts w:ascii="Times New Roman" w:hAnsi="Times New Roman" w:cs="Times New Roman"/>
          <w:b/>
          <w:sz w:val="36"/>
          <w:szCs w:val="36"/>
        </w:rPr>
        <w:t xml:space="preserve">Spent and Redundant </w:t>
      </w:r>
      <w:r w:rsidR="002D584F">
        <w:rPr>
          <w:rFonts w:ascii="Times New Roman" w:hAnsi="Times New Roman" w:cs="Times New Roman"/>
          <w:b/>
          <w:sz w:val="36"/>
          <w:szCs w:val="36"/>
        </w:rPr>
        <w:t>Instruments</w:t>
      </w:r>
      <w:r w:rsidR="00553DBA" w:rsidRPr="00553DBA">
        <w:rPr>
          <w:rFonts w:ascii="Times New Roman" w:hAnsi="Times New Roman" w:cs="Times New Roman"/>
          <w:b/>
          <w:sz w:val="36"/>
          <w:szCs w:val="36"/>
        </w:rPr>
        <w:t>) Instrument of Repeal (No.</w:t>
      </w:r>
      <w:r w:rsidR="009205B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53DBA" w:rsidRPr="00553DBA">
        <w:rPr>
          <w:rFonts w:ascii="Times New Roman" w:hAnsi="Times New Roman" w:cs="Times New Roman"/>
          <w:b/>
          <w:sz w:val="36"/>
          <w:szCs w:val="36"/>
        </w:rPr>
        <w:t>1)</w:t>
      </w:r>
      <w:r w:rsidRPr="00553DBA">
        <w:rPr>
          <w:rFonts w:ascii="Times New Roman" w:hAnsi="Times New Roman" w:cs="Times New Roman"/>
          <w:b/>
          <w:sz w:val="36"/>
          <w:szCs w:val="36"/>
        </w:rPr>
        <w:t xml:space="preserve"> 2014</w:t>
      </w:r>
    </w:p>
    <w:p w:rsidR="00C06762" w:rsidRPr="003325F1" w:rsidRDefault="00C06762" w:rsidP="001070DD">
      <w:pPr>
        <w:spacing w:before="600" w:after="0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I, </w:t>
      </w:r>
      <w:r w:rsidRPr="003325F1">
        <w:rPr>
          <w:rFonts w:ascii="Times New Roman" w:hAnsi="Times New Roman" w:cs="Times New Roman"/>
          <w:caps/>
          <w:sz w:val="24"/>
          <w:szCs w:val="24"/>
        </w:rPr>
        <w:t xml:space="preserve">MALCOLM </w:t>
      </w:r>
      <w:r w:rsidR="0028528A" w:rsidRPr="003325F1">
        <w:rPr>
          <w:rFonts w:ascii="Times New Roman" w:hAnsi="Times New Roman" w:cs="Times New Roman"/>
          <w:caps/>
          <w:sz w:val="24"/>
          <w:szCs w:val="24"/>
        </w:rPr>
        <w:t>BLIGH</w:t>
      </w:r>
      <w:r w:rsidRPr="003325F1">
        <w:rPr>
          <w:rFonts w:ascii="Times New Roman" w:hAnsi="Times New Roman" w:cs="Times New Roman"/>
          <w:caps/>
          <w:sz w:val="24"/>
          <w:szCs w:val="24"/>
        </w:rPr>
        <w:t xml:space="preserve"> TURNBULL, </w:t>
      </w:r>
      <w:r w:rsidRPr="003325F1">
        <w:rPr>
          <w:rFonts w:ascii="Times New Roman" w:hAnsi="Times New Roman" w:cs="Times New Roman"/>
          <w:sz w:val="24"/>
          <w:szCs w:val="24"/>
        </w:rPr>
        <w:t xml:space="preserve">Minister for Communications, in accordance with subsection 33(3) of the </w:t>
      </w:r>
      <w:r w:rsidRPr="003325F1">
        <w:rPr>
          <w:rFonts w:ascii="Times New Roman" w:hAnsi="Times New Roman" w:cs="Times New Roman"/>
          <w:i/>
          <w:sz w:val="24"/>
          <w:szCs w:val="24"/>
        </w:rPr>
        <w:t>Acts Interpretation Act 1901,</w:t>
      </w:r>
      <w:r w:rsidRPr="003325F1">
        <w:rPr>
          <w:rFonts w:ascii="Times New Roman" w:hAnsi="Times New Roman" w:cs="Times New Roman"/>
          <w:sz w:val="24"/>
          <w:szCs w:val="24"/>
        </w:rPr>
        <w:t xml:space="preserve"> make this instrument of </w:t>
      </w:r>
      <w:r w:rsidR="002D584F">
        <w:rPr>
          <w:rFonts w:ascii="Times New Roman" w:hAnsi="Times New Roman" w:cs="Times New Roman"/>
          <w:sz w:val="24"/>
          <w:szCs w:val="24"/>
        </w:rPr>
        <w:t>repeal</w:t>
      </w:r>
      <w:r w:rsidRPr="003325F1">
        <w:rPr>
          <w:rFonts w:ascii="Times New Roman" w:hAnsi="Times New Roman" w:cs="Times New Roman"/>
          <w:sz w:val="24"/>
          <w:szCs w:val="24"/>
        </w:rPr>
        <w:t xml:space="preserve"> under the provisions of the Acts that are specified in Columns 1 and 2 of the Table in the Schedule to this instrument.</w:t>
      </w:r>
    </w:p>
    <w:p w:rsidR="00C06762" w:rsidRPr="003325F1" w:rsidRDefault="00C06762" w:rsidP="002D584F">
      <w:pPr>
        <w:tabs>
          <w:tab w:val="center" w:pos="2410"/>
        </w:tabs>
        <w:spacing w:before="30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Dated </w:t>
      </w:r>
      <w:r w:rsidR="00BD533D">
        <w:rPr>
          <w:rFonts w:ascii="Times New Roman" w:hAnsi="Times New Roman" w:cs="Times New Roman"/>
          <w:sz w:val="24"/>
          <w:szCs w:val="24"/>
        </w:rPr>
        <w:t xml:space="preserve">25 June </w:t>
      </w:r>
      <w:bookmarkStart w:id="0" w:name="_GoBack"/>
      <w:bookmarkEnd w:id="0"/>
      <w:r w:rsidRPr="003325F1">
        <w:rPr>
          <w:rFonts w:ascii="Times New Roman" w:hAnsi="Times New Roman" w:cs="Times New Roman"/>
          <w:sz w:val="24"/>
          <w:szCs w:val="24"/>
        </w:rPr>
        <w:t>2014</w:t>
      </w:r>
    </w:p>
    <w:p w:rsidR="002B43F6" w:rsidRDefault="002B43F6" w:rsidP="001070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660" w:rsidRPr="003325F1" w:rsidRDefault="00DD2660" w:rsidP="001070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3F6" w:rsidRPr="003325F1" w:rsidRDefault="002B43F6" w:rsidP="001070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>MALCOLM TURNBULL</w:t>
      </w:r>
    </w:p>
    <w:p w:rsidR="002B43F6" w:rsidRPr="003325F1" w:rsidRDefault="002B43F6" w:rsidP="001070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>Minister for Communications</w:t>
      </w:r>
    </w:p>
    <w:p w:rsidR="002B43F6" w:rsidRPr="003325F1" w:rsidRDefault="002B43F6" w:rsidP="001070DD">
      <w:pPr>
        <w:tabs>
          <w:tab w:val="center" w:pos="396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2B43F6" w:rsidRPr="003325F1" w:rsidRDefault="002B43F6" w:rsidP="001070DD">
      <w:pPr>
        <w:pStyle w:val="HR"/>
        <w:numPr>
          <w:ilvl w:val="0"/>
          <w:numId w:val="1"/>
        </w:numPr>
        <w:tabs>
          <w:tab w:val="clear" w:pos="540"/>
          <w:tab w:val="clear" w:pos="720"/>
          <w:tab w:val="left" w:pos="0"/>
          <w:tab w:val="num" w:pos="567"/>
        </w:tabs>
        <w:ind w:hanging="720"/>
        <w:rPr>
          <w:rFonts w:ascii="Times New Roman" w:hAnsi="Times New Roman"/>
          <w:sz w:val="24"/>
          <w:szCs w:val="24"/>
        </w:rPr>
      </w:pPr>
      <w:r w:rsidRPr="003325F1">
        <w:rPr>
          <w:rFonts w:ascii="Times New Roman" w:hAnsi="Times New Roman"/>
          <w:sz w:val="24"/>
          <w:szCs w:val="24"/>
        </w:rPr>
        <w:t>Name of instrument</w:t>
      </w:r>
    </w:p>
    <w:p w:rsidR="004E2A60" w:rsidRPr="003325F1" w:rsidRDefault="002B43F6" w:rsidP="001070DD">
      <w:pPr>
        <w:pStyle w:val="R1"/>
        <w:tabs>
          <w:tab w:val="left" w:pos="567"/>
        </w:tabs>
        <w:ind w:left="567"/>
        <w:rPr>
          <w:rFonts w:ascii="Times New Roman" w:hAnsi="Times New Roman"/>
          <w:i/>
          <w:sz w:val="24"/>
          <w:szCs w:val="24"/>
        </w:rPr>
      </w:pPr>
      <w:r w:rsidRPr="003325F1">
        <w:rPr>
          <w:rFonts w:ascii="Times New Roman" w:hAnsi="Times New Roman"/>
          <w:sz w:val="24"/>
          <w:szCs w:val="24"/>
        </w:rPr>
        <w:t>This instrument is the</w:t>
      </w:r>
      <w:r w:rsidR="004E2A60" w:rsidRPr="003325F1">
        <w:rPr>
          <w:rFonts w:ascii="Times New Roman" w:hAnsi="Times New Roman"/>
          <w:i/>
          <w:sz w:val="24"/>
          <w:szCs w:val="24"/>
        </w:rPr>
        <w:t xml:space="preserve"> Communications </w:t>
      </w:r>
      <w:r w:rsidR="009205B7">
        <w:rPr>
          <w:rFonts w:ascii="Times New Roman" w:hAnsi="Times New Roman"/>
          <w:i/>
          <w:sz w:val="24"/>
          <w:szCs w:val="24"/>
        </w:rPr>
        <w:t>Legislation (</w:t>
      </w:r>
      <w:r w:rsidR="004E2A60" w:rsidRPr="003325F1">
        <w:rPr>
          <w:rFonts w:ascii="Times New Roman" w:hAnsi="Times New Roman"/>
          <w:i/>
          <w:sz w:val="24"/>
          <w:szCs w:val="24"/>
        </w:rPr>
        <w:t>Spent and Redundant</w:t>
      </w:r>
      <w:r w:rsidR="009205B7">
        <w:rPr>
          <w:rFonts w:ascii="Times New Roman" w:hAnsi="Times New Roman"/>
          <w:i/>
          <w:sz w:val="24"/>
          <w:szCs w:val="24"/>
        </w:rPr>
        <w:t xml:space="preserve"> </w:t>
      </w:r>
      <w:r w:rsidR="002D584F">
        <w:rPr>
          <w:rFonts w:ascii="Times New Roman" w:hAnsi="Times New Roman"/>
          <w:i/>
          <w:sz w:val="24"/>
          <w:szCs w:val="24"/>
        </w:rPr>
        <w:t>Instruments</w:t>
      </w:r>
      <w:r w:rsidR="009205B7">
        <w:rPr>
          <w:rFonts w:ascii="Times New Roman" w:hAnsi="Times New Roman"/>
          <w:i/>
          <w:sz w:val="24"/>
          <w:szCs w:val="24"/>
        </w:rPr>
        <w:t>)</w:t>
      </w:r>
      <w:r w:rsidR="004E2A60" w:rsidRPr="003325F1">
        <w:rPr>
          <w:rFonts w:ascii="Times New Roman" w:hAnsi="Times New Roman"/>
          <w:i/>
          <w:sz w:val="24"/>
          <w:szCs w:val="24"/>
        </w:rPr>
        <w:t xml:space="preserve"> Instrument</w:t>
      </w:r>
      <w:r w:rsidR="009205B7">
        <w:rPr>
          <w:rFonts w:ascii="Times New Roman" w:hAnsi="Times New Roman"/>
          <w:i/>
          <w:sz w:val="24"/>
          <w:szCs w:val="24"/>
        </w:rPr>
        <w:t xml:space="preserve"> of</w:t>
      </w:r>
      <w:r w:rsidR="004E2A60" w:rsidRPr="003325F1">
        <w:rPr>
          <w:rFonts w:ascii="Times New Roman" w:hAnsi="Times New Roman"/>
          <w:i/>
          <w:sz w:val="24"/>
          <w:szCs w:val="24"/>
        </w:rPr>
        <w:t xml:space="preserve"> Repeal </w:t>
      </w:r>
      <w:r w:rsidR="009205B7">
        <w:rPr>
          <w:rFonts w:ascii="Times New Roman" w:hAnsi="Times New Roman"/>
          <w:i/>
          <w:sz w:val="24"/>
          <w:szCs w:val="24"/>
        </w:rPr>
        <w:t>(No. 1)</w:t>
      </w:r>
      <w:r w:rsidR="004E2A60" w:rsidRPr="003325F1">
        <w:rPr>
          <w:rFonts w:ascii="Times New Roman" w:hAnsi="Times New Roman"/>
          <w:i/>
          <w:sz w:val="24"/>
          <w:szCs w:val="24"/>
        </w:rPr>
        <w:t xml:space="preserve"> 2014.</w:t>
      </w:r>
    </w:p>
    <w:p w:rsidR="002B43F6" w:rsidRPr="003325F1" w:rsidRDefault="002B43F6" w:rsidP="001070DD">
      <w:pPr>
        <w:pStyle w:val="HR"/>
        <w:numPr>
          <w:ilvl w:val="0"/>
          <w:numId w:val="1"/>
        </w:numPr>
        <w:tabs>
          <w:tab w:val="clear" w:pos="540"/>
          <w:tab w:val="clear" w:pos="720"/>
          <w:tab w:val="left" w:pos="0"/>
          <w:tab w:val="num" w:pos="567"/>
        </w:tabs>
        <w:ind w:hanging="720"/>
        <w:rPr>
          <w:rFonts w:ascii="Times New Roman" w:hAnsi="Times New Roman"/>
          <w:sz w:val="24"/>
          <w:szCs w:val="24"/>
        </w:rPr>
      </w:pPr>
      <w:r w:rsidRPr="003325F1">
        <w:rPr>
          <w:rFonts w:ascii="Times New Roman" w:hAnsi="Times New Roman"/>
          <w:sz w:val="24"/>
          <w:szCs w:val="24"/>
        </w:rPr>
        <w:t>Commencement</w:t>
      </w:r>
    </w:p>
    <w:p w:rsidR="00984D66" w:rsidRPr="003325F1" w:rsidRDefault="002B43F6" w:rsidP="001070DD">
      <w:pPr>
        <w:pStyle w:val="R1"/>
        <w:tabs>
          <w:tab w:val="clear" w:pos="540"/>
          <w:tab w:val="left" w:pos="851"/>
        </w:tabs>
        <w:ind w:left="567"/>
        <w:rPr>
          <w:rFonts w:ascii="Times New Roman" w:hAnsi="Times New Roman"/>
          <w:sz w:val="24"/>
          <w:szCs w:val="24"/>
        </w:rPr>
      </w:pPr>
      <w:r w:rsidRPr="003325F1">
        <w:rPr>
          <w:rFonts w:ascii="Times New Roman" w:hAnsi="Times New Roman"/>
          <w:sz w:val="24"/>
          <w:szCs w:val="24"/>
        </w:rPr>
        <w:t>This instrument commences on the day after it is registered</w:t>
      </w:r>
      <w:r w:rsidR="00984D66" w:rsidRPr="003325F1">
        <w:rPr>
          <w:rFonts w:ascii="Times New Roman" w:hAnsi="Times New Roman"/>
          <w:sz w:val="24"/>
          <w:szCs w:val="24"/>
        </w:rPr>
        <w:t>.</w:t>
      </w:r>
    </w:p>
    <w:p w:rsidR="002B43F6" w:rsidRPr="003325F1" w:rsidRDefault="002B43F6" w:rsidP="001070DD">
      <w:pPr>
        <w:pStyle w:val="HR"/>
        <w:numPr>
          <w:ilvl w:val="0"/>
          <w:numId w:val="1"/>
        </w:numPr>
        <w:tabs>
          <w:tab w:val="clear" w:pos="540"/>
          <w:tab w:val="clear" w:pos="720"/>
          <w:tab w:val="left" w:pos="0"/>
          <w:tab w:val="num" w:pos="567"/>
        </w:tabs>
        <w:ind w:hanging="720"/>
        <w:rPr>
          <w:rFonts w:ascii="Times New Roman" w:hAnsi="Times New Roman"/>
          <w:sz w:val="24"/>
          <w:szCs w:val="24"/>
        </w:rPr>
      </w:pPr>
      <w:r w:rsidRPr="003325F1">
        <w:rPr>
          <w:rFonts w:ascii="Times New Roman" w:hAnsi="Times New Roman"/>
          <w:sz w:val="24"/>
          <w:szCs w:val="24"/>
        </w:rPr>
        <w:t>Definitions</w:t>
      </w:r>
    </w:p>
    <w:p w:rsidR="002B43F6" w:rsidRPr="003325F1" w:rsidRDefault="002B43F6" w:rsidP="001070DD">
      <w:pPr>
        <w:pStyle w:val="R1"/>
        <w:tabs>
          <w:tab w:val="clear" w:pos="540"/>
          <w:tab w:val="left" w:pos="851"/>
        </w:tabs>
        <w:ind w:left="567"/>
        <w:rPr>
          <w:rFonts w:ascii="Times New Roman" w:hAnsi="Times New Roman"/>
          <w:sz w:val="24"/>
          <w:szCs w:val="24"/>
        </w:rPr>
      </w:pPr>
      <w:r w:rsidRPr="003325F1">
        <w:rPr>
          <w:rFonts w:ascii="Times New Roman" w:hAnsi="Times New Roman"/>
          <w:sz w:val="24"/>
          <w:szCs w:val="24"/>
        </w:rPr>
        <w:t>In this instrument:</w:t>
      </w:r>
    </w:p>
    <w:p w:rsidR="007C24A8" w:rsidRPr="003325F1" w:rsidRDefault="007C24A8" w:rsidP="007C24A8">
      <w:pPr>
        <w:pStyle w:val="R1"/>
        <w:tabs>
          <w:tab w:val="clear" w:pos="540"/>
          <w:tab w:val="left" w:pos="851"/>
        </w:tabs>
        <w:ind w:left="567"/>
        <w:rPr>
          <w:rFonts w:ascii="Times New Roman" w:hAnsi="Times New Roman"/>
          <w:sz w:val="24"/>
          <w:szCs w:val="24"/>
        </w:rPr>
      </w:pPr>
      <w:r w:rsidRPr="003325F1">
        <w:rPr>
          <w:rFonts w:ascii="Times New Roman" w:hAnsi="Times New Roman"/>
          <w:b/>
          <w:i/>
          <w:sz w:val="24"/>
          <w:szCs w:val="24"/>
        </w:rPr>
        <w:t xml:space="preserve">ACMA Act </w:t>
      </w:r>
      <w:r w:rsidRPr="003325F1">
        <w:rPr>
          <w:rFonts w:ascii="Times New Roman" w:hAnsi="Times New Roman"/>
          <w:sz w:val="24"/>
          <w:szCs w:val="24"/>
        </w:rPr>
        <w:t xml:space="preserve">means the </w:t>
      </w:r>
      <w:r w:rsidRPr="003325F1">
        <w:rPr>
          <w:rFonts w:ascii="Times New Roman" w:hAnsi="Times New Roman"/>
          <w:i/>
          <w:sz w:val="24"/>
          <w:szCs w:val="24"/>
        </w:rPr>
        <w:t>Australian Communications and Media Authority Act 2005</w:t>
      </w:r>
      <w:r w:rsidRPr="003325F1">
        <w:rPr>
          <w:rFonts w:ascii="Times New Roman" w:hAnsi="Times New Roman"/>
          <w:sz w:val="24"/>
          <w:szCs w:val="24"/>
        </w:rPr>
        <w:t>.</w:t>
      </w:r>
    </w:p>
    <w:p w:rsidR="007C24A8" w:rsidRPr="003325F1" w:rsidRDefault="007C24A8" w:rsidP="007C24A8">
      <w:pPr>
        <w:pStyle w:val="R1"/>
        <w:tabs>
          <w:tab w:val="clear" w:pos="540"/>
          <w:tab w:val="left" w:pos="851"/>
        </w:tabs>
        <w:ind w:left="567"/>
        <w:rPr>
          <w:rFonts w:ascii="Times New Roman" w:hAnsi="Times New Roman"/>
          <w:sz w:val="24"/>
          <w:szCs w:val="24"/>
        </w:rPr>
      </w:pPr>
      <w:r w:rsidRPr="003325F1">
        <w:rPr>
          <w:rFonts w:ascii="Times New Roman" w:hAnsi="Times New Roman"/>
          <w:b/>
          <w:i/>
          <w:sz w:val="24"/>
          <w:szCs w:val="24"/>
        </w:rPr>
        <w:t>BSA</w:t>
      </w:r>
      <w:r w:rsidRPr="003325F1">
        <w:rPr>
          <w:rFonts w:ascii="Times New Roman" w:hAnsi="Times New Roman"/>
          <w:sz w:val="24"/>
          <w:szCs w:val="24"/>
        </w:rPr>
        <w:t xml:space="preserve"> means the </w:t>
      </w:r>
      <w:r w:rsidRPr="003325F1">
        <w:rPr>
          <w:rFonts w:ascii="Times New Roman" w:hAnsi="Times New Roman"/>
          <w:i/>
          <w:sz w:val="24"/>
          <w:szCs w:val="24"/>
        </w:rPr>
        <w:t>Broadcasting Services Act 1992</w:t>
      </w:r>
      <w:r w:rsidRPr="003325F1">
        <w:rPr>
          <w:rFonts w:ascii="Times New Roman" w:hAnsi="Times New Roman"/>
          <w:sz w:val="24"/>
          <w:szCs w:val="24"/>
        </w:rPr>
        <w:t>.</w:t>
      </w:r>
    </w:p>
    <w:p w:rsidR="00C73E97" w:rsidRDefault="00C73E97" w:rsidP="00C73E97">
      <w:pPr>
        <w:pStyle w:val="R1"/>
        <w:tabs>
          <w:tab w:val="clear" w:pos="540"/>
          <w:tab w:val="left" w:pos="851"/>
        </w:tabs>
        <w:ind w:left="567"/>
        <w:rPr>
          <w:rFonts w:ascii="Times New Roman" w:hAnsi="Times New Roman"/>
          <w:sz w:val="24"/>
          <w:szCs w:val="24"/>
        </w:rPr>
      </w:pPr>
      <w:proofErr w:type="spellStart"/>
      <w:r w:rsidRPr="003325F1">
        <w:rPr>
          <w:rFonts w:ascii="Times New Roman" w:hAnsi="Times New Roman"/>
          <w:b/>
          <w:i/>
          <w:sz w:val="24"/>
          <w:szCs w:val="24"/>
        </w:rPr>
        <w:t>Radcomms</w:t>
      </w:r>
      <w:proofErr w:type="spellEnd"/>
      <w:r w:rsidRPr="003325F1">
        <w:rPr>
          <w:rFonts w:ascii="Times New Roman" w:hAnsi="Times New Roman"/>
          <w:b/>
          <w:i/>
          <w:sz w:val="24"/>
          <w:szCs w:val="24"/>
        </w:rPr>
        <w:t xml:space="preserve"> Act</w:t>
      </w:r>
      <w:r w:rsidRPr="003325F1">
        <w:rPr>
          <w:rFonts w:ascii="Times New Roman" w:hAnsi="Times New Roman"/>
          <w:sz w:val="24"/>
          <w:szCs w:val="24"/>
        </w:rPr>
        <w:t xml:space="preserve"> means the </w:t>
      </w:r>
      <w:r w:rsidRPr="003325F1">
        <w:rPr>
          <w:rFonts w:ascii="Times New Roman" w:hAnsi="Times New Roman"/>
          <w:i/>
          <w:sz w:val="24"/>
          <w:szCs w:val="24"/>
        </w:rPr>
        <w:t>Radiocommunications Act 1992</w:t>
      </w:r>
      <w:r w:rsidRPr="003325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2B43F6" w:rsidRPr="003325F1" w:rsidRDefault="002B43F6" w:rsidP="001070DD">
      <w:pPr>
        <w:pStyle w:val="HR"/>
        <w:numPr>
          <w:ilvl w:val="0"/>
          <w:numId w:val="1"/>
        </w:numPr>
        <w:tabs>
          <w:tab w:val="clear" w:pos="540"/>
          <w:tab w:val="clear" w:pos="720"/>
          <w:tab w:val="left" w:pos="0"/>
          <w:tab w:val="num" w:pos="567"/>
        </w:tabs>
        <w:ind w:hanging="720"/>
        <w:rPr>
          <w:rFonts w:ascii="Times New Roman" w:hAnsi="Times New Roman"/>
          <w:sz w:val="24"/>
          <w:szCs w:val="24"/>
        </w:rPr>
      </w:pPr>
      <w:r w:rsidRPr="003325F1">
        <w:rPr>
          <w:rFonts w:ascii="Times New Roman" w:hAnsi="Times New Roman"/>
          <w:sz w:val="24"/>
          <w:szCs w:val="24"/>
        </w:rPr>
        <w:lastRenderedPageBreak/>
        <w:t>Re</w:t>
      </w:r>
      <w:r w:rsidR="00921585">
        <w:rPr>
          <w:rFonts w:ascii="Times New Roman" w:hAnsi="Times New Roman"/>
          <w:sz w:val="24"/>
          <w:szCs w:val="24"/>
        </w:rPr>
        <w:t>peal</w:t>
      </w:r>
    </w:p>
    <w:p w:rsidR="002B43F6" w:rsidRPr="003325F1" w:rsidRDefault="002B43F6" w:rsidP="001070DD">
      <w:pPr>
        <w:pStyle w:val="R1"/>
        <w:ind w:left="567"/>
        <w:rPr>
          <w:rFonts w:ascii="Times New Roman" w:hAnsi="Times New Roman"/>
          <w:sz w:val="24"/>
          <w:szCs w:val="24"/>
        </w:rPr>
      </w:pPr>
      <w:r w:rsidRPr="003325F1">
        <w:rPr>
          <w:rFonts w:ascii="Times New Roman" w:hAnsi="Times New Roman"/>
          <w:sz w:val="24"/>
          <w:szCs w:val="24"/>
        </w:rPr>
        <w:t>The instruments specified in Column 3 of the Table in the Schedule to this instrument are</w:t>
      </w:r>
      <w:r w:rsidRPr="003325F1">
        <w:rPr>
          <w:rFonts w:ascii="Times New Roman" w:hAnsi="Times New Roman"/>
          <w:i/>
          <w:sz w:val="24"/>
          <w:szCs w:val="24"/>
        </w:rPr>
        <w:t xml:space="preserve"> </w:t>
      </w:r>
      <w:r w:rsidR="00921585" w:rsidRPr="003325F1">
        <w:rPr>
          <w:rFonts w:ascii="Times New Roman" w:hAnsi="Times New Roman"/>
          <w:sz w:val="24"/>
          <w:szCs w:val="24"/>
        </w:rPr>
        <w:t>re</w:t>
      </w:r>
      <w:r w:rsidR="00921585">
        <w:rPr>
          <w:rFonts w:ascii="Times New Roman" w:hAnsi="Times New Roman"/>
          <w:sz w:val="24"/>
          <w:szCs w:val="24"/>
        </w:rPr>
        <w:t>pealed</w:t>
      </w:r>
      <w:r w:rsidRPr="003325F1">
        <w:rPr>
          <w:rFonts w:ascii="Times New Roman" w:hAnsi="Times New Roman"/>
          <w:sz w:val="24"/>
          <w:szCs w:val="24"/>
        </w:rPr>
        <w:t>.</w:t>
      </w:r>
    </w:p>
    <w:p w:rsidR="002B43F6" w:rsidRPr="003325F1" w:rsidRDefault="002B43F6" w:rsidP="001070DD">
      <w:pPr>
        <w:pStyle w:val="HR"/>
        <w:numPr>
          <w:ilvl w:val="0"/>
          <w:numId w:val="1"/>
        </w:numPr>
        <w:tabs>
          <w:tab w:val="clear" w:pos="540"/>
          <w:tab w:val="clear" w:pos="720"/>
          <w:tab w:val="left" w:pos="0"/>
          <w:tab w:val="num" w:pos="567"/>
        </w:tabs>
        <w:ind w:hanging="720"/>
        <w:rPr>
          <w:rFonts w:ascii="Times New Roman" w:hAnsi="Times New Roman"/>
          <w:sz w:val="24"/>
          <w:szCs w:val="24"/>
        </w:rPr>
      </w:pPr>
      <w:r w:rsidRPr="003325F1">
        <w:rPr>
          <w:rFonts w:ascii="Times New Roman" w:hAnsi="Times New Roman"/>
          <w:sz w:val="24"/>
          <w:szCs w:val="24"/>
        </w:rPr>
        <w:t xml:space="preserve">Expiry </w:t>
      </w:r>
    </w:p>
    <w:p w:rsidR="002B43F6" w:rsidRPr="003325F1" w:rsidRDefault="002B43F6" w:rsidP="001070DD">
      <w:pPr>
        <w:pStyle w:val="R1"/>
        <w:ind w:left="540"/>
        <w:rPr>
          <w:rFonts w:ascii="Times New Roman" w:hAnsi="Times New Roman"/>
          <w:sz w:val="24"/>
          <w:szCs w:val="24"/>
        </w:rPr>
      </w:pPr>
      <w:r w:rsidRPr="003325F1">
        <w:rPr>
          <w:rFonts w:ascii="Times New Roman" w:hAnsi="Times New Roman"/>
          <w:sz w:val="24"/>
          <w:szCs w:val="24"/>
        </w:rPr>
        <w:t>This instrument expires on the day after it commences as if it had been repealed by another instrument.</w:t>
      </w:r>
    </w:p>
    <w:p w:rsidR="00921585" w:rsidRDefault="0092158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070DD" w:rsidRDefault="001070DD" w:rsidP="00681884">
      <w:pPr>
        <w:pStyle w:val="R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SCHEDULE</w:t>
      </w:r>
    </w:p>
    <w:p w:rsidR="00921585" w:rsidRDefault="00921585" w:rsidP="00376BC5">
      <w:pPr>
        <w:jc w:val="center"/>
      </w:pPr>
    </w:p>
    <w:p w:rsidR="00921585" w:rsidRPr="000E2BB8" w:rsidRDefault="00921585" w:rsidP="00376BC5">
      <w:pPr>
        <w:jc w:val="center"/>
        <w:rPr>
          <w:rFonts w:ascii="Times New Roman" w:hAnsi="Times New Roman"/>
          <w:b/>
          <w:sz w:val="24"/>
          <w:szCs w:val="24"/>
        </w:rPr>
      </w:pPr>
      <w:r w:rsidRPr="00376BC5">
        <w:rPr>
          <w:rFonts w:ascii="Times New Roman" w:hAnsi="Times New Roman" w:cs="Times New Roman"/>
          <w:b/>
          <w:sz w:val="24"/>
          <w:szCs w:val="24"/>
          <w:lang w:eastAsia="en-AU"/>
        </w:rPr>
        <w:t>Table – Repeal of Legislative Instruments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2551"/>
        <w:gridCol w:w="4456"/>
      </w:tblGrid>
      <w:tr w:rsidR="00752104" w:rsidRPr="00921585" w:rsidTr="001D4567">
        <w:trPr>
          <w:trHeight w:val="390"/>
          <w:tblHeader/>
        </w:trPr>
        <w:tc>
          <w:tcPr>
            <w:tcW w:w="817" w:type="dxa"/>
            <w:vAlign w:val="center"/>
          </w:tcPr>
          <w:p w:rsidR="00752104" w:rsidRPr="00115FA7" w:rsidRDefault="00921585" w:rsidP="00B00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A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21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 </w:t>
            </w:r>
          </w:p>
        </w:tc>
        <w:tc>
          <w:tcPr>
            <w:tcW w:w="1418" w:type="dxa"/>
            <w:vAlign w:val="center"/>
          </w:tcPr>
          <w:p w:rsidR="00752104" w:rsidRPr="00115FA7" w:rsidRDefault="00752104" w:rsidP="00B00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A7">
              <w:rPr>
                <w:rFonts w:ascii="Times New Roman" w:hAnsi="Times New Roman" w:cs="Times New Roman"/>
                <w:b/>
                <w:sz w:val="24"/>
                <w:szCs w:val="24"/>
              </w:rPr>
              <w:t>Column 1</w:t>
            </w:r>
          </w:p>
        </w:tc>
        <w:tc>
          <w:tcPr>
            <w:tcW w:w="2551" w:type="dxa"/>
            <w:vAlign w:val="center"/>
          </w:tcPr>
          <w:p w:rsidR="00752104" w:rsidRPr="00115FA7" w:rsidRDefault="00752104" w:rsidP="00B00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A7">
              <w:rPr>
                <w:rFonts w:ascii="Times New Roman" w:hAnsi="Times New Roman" w:cs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4456" w:type="dxa"/>
            <w:vAlign w:val="center"/>
          </w:tcPr>
          <w:p w:rsidR="00752104" w:rsidRPr="00115FA7" w:rsidRDefault="00752104" w:rsidP="00B00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A7">
              <w:rPr>
                <w:rFonts w:ascii="Times New Roman" w:hAnsi="Times New Roman" w:cs="Times New Roman"/>
                <w:b/>
                <w:sz w:val="24"/>
                <w:szCs w:val="24"/>
              </w:rPr>
              <w:t>Column 3</w:t>
            </w:r>
          </w:p>
        </w:tc>
      </w:tr>
      <w:tr w:rsidR="00752104" w:rsidRPr="00921585" w:rsidTr="001D4567">
        <w:trPr>
          <w:trHeight w:val="510"/>
          <w:tblHeader/>
        </w:trPr>
        <w:tc>
          <w:tcPr>
            <w:tcW w:w="817" w:type="dxa"/>
            <w:vAlign w:val="center"/>
          </w:tcPr>
          <w:p w:rsidR="00752104" w:rsidRPr="00921585" w:rsidRDefault="00752104" w:rsidP="000E2BB8">
            <w:pPr>
              <w:pStyle w:val="ListParagraph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52104" w:rsidRPr="00115FA7" w:rsidRDefault="00752104" w:rsidP="00B00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A7">
              <w:rPr>
                <w:rFonts w:ascii="Times New Roman" w:hAnsi="Times New Roman" w:cs="Times New Roman"/>
                <w:b/>
                <w:sz w:val="24"/>
                <w:szCs w:val="24"/>
              </w:rPr>
              <w:t>Provision</w:t>
            </w:r>
          </w:p>
        </w:tc>
        <w:tc>
          <w:tcPr>
            <w:tcW w:w="2551" w:type="dxa"/>
            <w:vAlign w:val="center"/>
          </w:tcPr>
          <w:p w:rsidR="00752104" w:rsidRPr="00115FA7" w:rsidRDefault="00752104" w:rsidP="00B00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A7">
              <w:rPr>
                <w:rFonts w:ascii="Times New Roman" w:hAnsi="Times New Roman" w:cs="Times New Roman"/>
                <w:b/>
                <w:sz w:val="24"/>
                <w:szCs w:val="24"/>
              </w:rPr>
              <w:t>Act</w:t>
            </w:r>
          </w:p>
        </w:tc>
        <w:tc>
          <w:tcPr>
            <w:tcW w:w="4456" w:type="dxa"/>
            <w:vAlign w:val="center"/>
          </w:tcPr>
          <w:p w:rsidR="00752104" w:rsidRPr="00115FA7" w:rsidRDefault="00752104" w:rsidP="00B00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A7">
              <w:rPr>
                <w:rFonts w:ascii="Times New Roman" w:hAnsi="Times New Roman" w:cs="Times New Roman"/>
                <w:b/>
                <w:sz w:val="24"/>
                <w:szCs w:val="24"/>
              </w:rPr>
              <w:t>Instrument</w:t>
            </w:r>
          </w:p>
        </w:tc>
      </w:tr>
      <w:tr w:rsidR="007D0AFB" w:rsidRPr="00921585" w:rsidTr="001D4567">
        <w:trPr>
          <w:trHeight w:val="510"/>
          <w:tblHeader/>
        </w:trPr>
        <w:tc>
          <w:tcPr>
            <w:tcW w:w="817" w:type="dxa"/>
            <w:vAlign w:val="center"/>
          </w:tcPr>
          <w:p w:rsidR="007D0AFB" w:rsidRPr="00921585" w:rsidRDefault="00A876E8" w:rsidP="000E2BB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D0AFB" w:rsidRPr="00115FA7" w:rsidRDefault="00276E53" w:rsidP="00B00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A7">
              <w:rPr>
                <w:rFonts w:ascii="Times New Roman" w:hAnsi="Times New Roman" w:cs="Times New Roman"/>
                <w:sz w:val="24"/>
                <w:szCs w:val="24"/>
              </w:rPr>
              <w:t xml:space="preserve">Subsection </w:t>
            </w:r>
            <w:r w:rsidR="001E332E" w:rsidRPr="00115F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551" w:type="dxa"/>
            <w:vAlign w:val="center"/>
          </w:tcPr>
          <w:p w:rsidR="007D0AFB" w:rsidRPr="004F2852" w:rsidRDefault="001E332E" w:rsidP="00B000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ACMA Act</w:t>
            </w:r>
          </w:p>
        </w:tc>
        <w:tc>
          <w:tcPr>
            <w:tcW w:w="4456" w:type="dxa"/>
            <w:vAlign w:val="center"/>
          </w:tcPr>
          <w:p w:rsidR="007D0AFB" w:rsidRPr="00921585" w:rsidRDefault="001E332E" w:rsidP="00B00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Australian Communications and Media Authority (Annual Carrier Licence Charge) Direction 2011</w:t>
            </w:r>
          </w:p>
        </w:tc>
      </w:tr>
      <w:tr w:rsidR="00316F3B" w:rsidRPr="00921585" w:rsidTr="001D4567">
        <w:trPr>
          <w:trHeight w:val="510"/>
          <w:tblHeader/>
        </w:trPr>
        <w:tc>
          <w:tcPr>
            <w:tcW w:w="817" w:type="dxa"/>
            <w:vAlign w:val="center"/>
          </w:tcPr>
          <w:p w:rsidR="00316F3B" w:rsidRPr="00921585" w:rsidRDefault="00316F3B" w:rsidP="000E2BB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16F3B" w:rsidRPr="00115FA7" w:rsidRDefault="004B02BD" w:rsidP="00B00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A7">
              <w:rPr>
                <w:rFonts w:ascii="Times New Roman" w:hAnsi="Times New Roman" w:cs="Times New Roman"/>
                <w:sz w:val="24"/>
                <w:szCs w:val="24"/>
              </w:rPr>
              <w:t>Subsection 14(1)</w:t>
            </w:r>
          </w:p>
        </w:tc>
        <w:tc>
          <w:tcPr>
            <w:tcW w:w="2551" w:type="dxa"/>
            <w:vAlign w:val="center"/>
          </w:tcPr>
          <w:p w:rsidR="00316F3B" w:rsidRPr="004F2852" w:rsidRDefault="004B02BD" w:rsidP="00B000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ACMA Act</w:t>
            </w:r>
          </w:p>
        </w:tc>
        <w:tc>
          <w:tcPr>
            <w:tcW w:w="4456" w:type="dxa"/>
            <w:vAlign w:val="center"/>
          </w:tcPr>
          <w:p w:rsidR="00316F3B" w:rsidRPr="00376BC5" w:rsidRDefault="00316F3B" w:rsidP="00B000E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6BC5">
              <w:rPr>
                <w:rFonts w:ascii="Times New Roman" w:hAnsi="Times New Roman" w:cs="Times New Roman"/>
                <w:i/>
                <w:sz w:val="24"/>
                <w:szCs w:val="24"/>
              </w:rPr>
              <w:t>Protecting Australia</w:t>
            </w:r>
            <w:r w:rsidR="004B02BD" w:rsidRPr="00376B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 Families Online Direction No.1 </w:t>
            </w:r>
            <w:r w:rsidRPr="00376BC5">
              <w:rPr>
                <w:rFonts w:ascii="Times New Roman" w:hAnsi="Times New Roman" w:cs="Times New Roman"/>
                <w:i/>
                <w:sz w:val="24"/>
                <w:szCs w:val="24"/>
              </w:rPr>
              <w:t>of 2007</w:t>
            </w:r>
          </w:p>
        </w:tc>
      </w:tr>
      <w:tr w:rsidR="00B56924" w:rsidRPr="00921585" w:rsidTr="001D4567">
        <w:trPr>
          <w:trHeight w:val="510"/>
          <w:tblHeader/>
        </w:trPr>
        <w:tc>
          <w:tcPr>
            <w:tcW w:w="817" w:type="dxa"/>
            <w:vAlign w:val="center"/>
          </w:tcPr>
          <w:p w:rsidR="00B56924" w:rsidRPr="00115FA7" w:rsidRDefault="00B56924" w:rsidP="000E2BB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58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vAlign w:val="center"/>
          </w:tcPr>
          <w:p w:rsidR="00B56924" w:rsidRPr="00115FA7" w:rsidRDefault="00B56924" w:rsidP="00B00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C5">
              <w:rPr>
                <w:rFonts w:ascii="Times New Roman" w:hAnsi="Times New Roman" w:cs="Times New Roman"/>
                <w:sz w:val="24"/>
                <w:szCs w:val="24"/>
              </w:rPr>
              <w:t>Section 171</w:t>
            </w:r>
          </w:p>
        </w:tc>
        <w:tc>
          <w:tcPr>
            <w:tcW w:w="2551" w:type="dxa"/>
            <w:vAlign w:val="center"/>
          </w:tcPr>
          <w:p w:rsidR="00B56924" w:rsidRPr="004F2852" w:rsidRDefault="00B56924" w:rsidP="00B000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BSA</w:t>
            </w:r>
          </w:p>
        </w:tc>
        <w:tc>
          <w:tcPr>
            <w:tcW w:w="4456" w:type="dxa"/>
            <w:vAlign w:val="center"/>
          </w:tcPr>
          <w:p w:rsidR="00B56924" w:rsidRPr="00376BC5" w:rsidRDefault="00B56924" w:rsidP="00B000E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BC5">
              <w:rPr>
                <w:rFonts w:ascii="Times New Roman" w:hAnsi="Times New Roman" w:cs="Times New Roman"/>
                <w:i/>
                <w:sz w:val="24"/>
                <w:szCs w:val="24"/>
              </w:rPr>
              <w:t>Protecting Australian Families Online Direction No. 2 of 2007</w:t>
            </w:r>
          </w:p>
        </w:tc>
      </w:tr>
      <w:tr w:rsidR="009259CB" w:rsidRPr="00921585" w:rsidTr="001D4567">
        <w:trPr>
          <w:trHeight w:val="510"/>
          <w:tblHeader/>
        </w:trPr>
        <w:tc>
          <w:tcPr>
            <w:tcW w:w="817" w:type="dxa"/>
            <w:vAlign w:val="center"/>
          </w:tcPr>
          <w:p w:rsidR="009259CB" w:rsidRPr="00921585" w:rsidRDefault="009259CB" w:rsidP="00681884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59CB" w:rsidRPr="009259CB" w:rsidRDefault="009259CB" w:rsidP="00B00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CB">
              <w:rPr>
                <w:rFonts w:ascii="Times New Roman" w:hAnsi="Times New Roman" w:cs="Times New Roman"/>
                <w:sz w:val="24"/>
                <w:szCs w:val="24"/>
              </w:rPr>
              <w:t>Subsection 106(9)</w:t>
            </w:r>
          </w:p>
        </w:tc>
        <w:tc>
          <w:tcPr>
            <w:tcW w:w="2551" w:type="dxa"/>
            <w:vAlign w:val="center"/>
          </w:tcPr>
          <w:p w:rsidR="009259CB" w:rsidRPr="004F2852" w:rsidRDefault="009259CB" w:rsidP="00B000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F28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Radcomms</w:t>
            </w:r>
            <w:proofErr w:type="spellEnd"/>
            <w:r w:rsidRPr="004F28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Act</w:t>
            </w:r>
          </w:p>
        </w:tc>
        <w:tc>
          <w:tcPr>
            <w:tcW w:w="4456" w:type="dxa"/>
            <w:vAlign w:val="center"/>
          </w:tcPr>
          <w:p w:rsidR="009259CB" w:rsidRPr="004F2852" w:rsidRDefault="009259CB" w:rsidP="00B000E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i/>
                <w:sz w:val="24"/>
                <w:szCs w:val="24"/>
              </w:rPr>
              <w:t>Radiocommunications (</w:t>
            </w:r>
            <w:proofErr w:type="spellStart"/>
            <w:r w:rsidRPr="004F2852">
              <w:rPr>
                <w:rFonts w:ascii="Times New Roman" w:hAnsi="Times New Roman" w:cs="Times New Roman"/>
                <w:i/>
                <w:sz w:val="24"/>
                <w:szCs w:val="24"/>
              </w:rPr>
              <w:t>Datacasting</w:t>
            </w:r>
            <w:proofErr w:type="spellEnd"/>
            <w:r w:rsidRPr="004F28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Transmitter Licence Limits) Direction No. 1 of 2007</w:t>
            </w:r>
          </w:p>
        </w:tc>
      </w:tr>
      <w:tr w:rsidR="009259CB" w:rsidRPr="00921585" w:rsidTr="001D4567">
        <w:trPr>
          <w:trHeight w:val="510"/>
          <w:tblHeader/>
        </w:trPr>
        <w:tc>
          <w:tcPr>
            <w:tcW w:w="817" w:type="dxa"/>
            <w:vAlign w:val="center"/>
          </w:tcPr>
          <w:p w:rsidR="009259CB" w:rsidRPr="00921585" w:rsidRDefault="009259CB" w:rsidP="00681884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59CB" w:rsidRPr="009259CB" w:rsidRDefault="009259CB" w:rsidP="00B00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CB">
              <w:rPr>
                <w:rFonts w:ascii="Times New Roman" w:hAnsi="Times New Roman" w:cs="Times New Roman"/>
                <w:sz w:val="24"/>
                <w:szCs w:val="24"/>
              </w:rPr>
              <w:t>Subsection 153B(1)</w:t>
            </w:r>
          </w:p>
        </w:tc>
        <w:tc>
          <w:tcPr>
            <w:tcW w:w="2551" w:type="dxa"/>
            <w:vAlign w:val="center"/>
          </w:tcPr>
          <w:p w:rsidR="009259CB" w:rsidRPr="004F2852" w:rsidRDefault="009259CB" w:rsidP="00B000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F28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Radcomms</w:t>
            </w:r>
            <w:proofErr w:type="spellEnd"/>
            <w:r w:rsidRPr="004F28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Act</w:t>
            </w:r>
          </w:p>
        </w:tc>
        <w:tc>
          <w:tcPr>
            <w:tcW w:w="4456" w:type="dxa"/>
            <w:vAlign w:val="center"/>
          </w:tcPr>
          <w:p w:rsidR="009259CB" w:rsidRPr="004F2852" w:rsidRDefault="009259CB" w:rsidP="00B000E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852">
              <w:rPr>
                <w:rFonts w:ascii="Times New Roman" w:hAnsi="Times New Roman" w:cs="Times New Roman"/>
                <w:i/>
                <w:sz w:val="24"/>
                <w:szCs w:val="24"/>
              </w:rPr>
              <w:t>Radiocommunications (Spectrum Re-allocation) Declaration No. 1 of 2005</w:t>
            </w:r>
          </w:p>
        </w:tc>
      </w:tr>
    </w:tbl>
    <w:p w:rsidR="009259CB" w:rsidRPr="00376BC5" w:rsidRDefault="009259CB" w:rsidP="009259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9259CB" w:rsidRPr="00376BC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7DF" w:rsidRDefault="003107DF" w:rsidP="003A4B1B">
      <w:pPr>
        <w:spacing w:after="0" w:line="240" w:lineRule="auto"/>
      </w:pPr>
      <w:r>
        <w:separator/>
      </w:r>
    </w:p>
  </w:endnote>
  <w:endnote w:type="continuationSeparator" w:id="0">
    <w:p w:rsidR="003107DF" w:rsidRDefault="003107DF" w:rsidP="003A4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6512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0A0B" w:rsidRDefault="00300A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3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0A0B" w:rsidRDefault="00300A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7DF" w:rsidRDefault="003107DF" w:rsidP="003A4B1B">
      <w:pPr>
        <w:spacing w:after="0" w:line="240" w:lineRule="auto"/>
      </w:pPr>
      <w:r>
        <w:separator/>
      </w:r>
    </w:p>
  </w:footnote>
  <w:footnote w:type="continuationSeparator" w:id="0">
    <w:p w:rsidR="003107DF" w:rsidRDefault="003107DF" w:rsidP="003A4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66EEA"/>
    <w:multiLevelType w:val="hybridMultilevel"/>
    <w:tmpl w:val="998C06C4"/>
    <w:lvl w:ilvl="0" w:tplc="BECC2A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355B9"/>
    <w:multiLevelType w:val="hybridMultilevel"/>
    <w:tmpl w:val="998C06C4"/>
    <w:lvl w:ilvl="0" w:tplc="BECC2A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A3D2D"/>
    <w:multiLevelType w:val="hybridMultilevel"/>
    <w:tmpl w:val="ABDCA894"/>
    <w:lvl w:ilvl="0" w:tplc="BECC2A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00889"/>
    <w:multiLevelType w:val="hybridMultilevel"/>
    <w:tmpl w:val="3C8E79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76691"/>
    <w:multiLevelType w:val="hybridMultilevel"/>
    <w:tmpl w:val="ED68776E"/>
    <w:lvl w:ilvl="0" w:tplc="BECC2A6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FD"/>
    <w:rsid w:val="00056A2A"/>
    <w:rsid w:val="00060527"/>
    <w:rsid w:val="00090602"/>
    <w:rsid w:val="000A0DDA"/>
    <w:rsid w:val="000E2BB8"/>
    <w:rsid w:val="000F611C"/>
    <w:rsid w:val="001070DD"/>
    <w:rsid w:val="00115FA7"/>
    <w:rsid w:val="001566E6"/>
    <w:rsid w:val="00156D1C"/>
    <w:rsid w:val="00161E4D"/>
    <w:rsid w:val="00172F25"/>
    <w:rsid w:val="00173309"/>
    <w:rsid w:val="001901C5"/>
    <w:rsid w:val="001B1C42"/>
    <w:rsid w:val="001B71A1"/>
    <w:rsid w:val="001D4567"/>
    <w:rsid w:val="001E242B"/>
    <w:rsid w:val="001E2A61"/>
    <w:rsid w:val="001E332E"/>
    <w:rsid w:val="00212941"/>
    <w:rsid w:val="0021440E"/>
    <w:rsid w:val="00215293"/>
    <w:rsid w:val="0021762B"/>
    <w:rsid w:val="00236707"/>
    <w:rsid w:val="00257006"/>
    <w:rsid w:val="00276E53"/>
    <w:rsid w:val="0028528A"/>
    <w:rsid w:val="00295C39"/>
    <w:rsid w:val="002B43F6"/>
    <w:rsid w:val="002B4481"/>
    <w:rsid w:val="002D584F"/>
    <w:rsid w:val="002E2D8D"/>
    <w:rsid w:val="00300A0B"/>
    <w:rsid w:val="0030680F"/>
    <w:rsid w:val="003107DF"/>
    <w:rsid w:val="00316F3B"/>
    <w:rsid w:val="003177A1"/>
    <w:rsid w:val="00330338"/>
    <w:rsid w:val="003325F1"/>
    <w:rsid w:val="00335821"/>
    <w:rsid w:val="0033647E"/>
    <w:rsid w:val="003528DA"/>
    <w:rsid w:val="003708FD"/>
    <w:rsid w:val="00376A3F"/>
    <w:rsid w:val="00376BC5"/>
    <w:rsid w:val="00397E63"/>
    <w:rsid w:val="003A4B1B"/>
    <w:rsid w:val="003B7385"/>
    <w:rsid w:val="003C1C36"/>
    <w:rsid w:val="003D2D09"/>
    <w:rsid w:val="003D5124"/>
    <w:rsid w:val="0043654F"/>
    <w:rsid w:val="00466747"/>
    <w:rsid w:val="004811EB"/>
    <w:rsid w:val="00483FA0"/>
    <w:rsid w:val="004B010B"/>
    <w:rsid w:val="004B02BD"/>
    <w:rsid w:val="004E2A60"/>
    <w:rsid w:val="004F2852"/>
    <w:rsid w:val="00520358"/>
    <w:rsid w:val="00533112"/>
    <w:rsid w:val="00553DBA"/>
    <w:rsid w:val="00557C48"/>
    <w:rsid w:val="00565021"/>
    <w:rsid w:val="005712F2"/>
    <w:rsid w:val="005C27A9"/>
    <w:rsid w:val="00632DC7"/>
    <w:rsid w:val="00633128"/>
    <w:rsid w:val="006332B2"/>
    <w:rsid w:val="00641D75"/>
    <w:rsid w:val="0066088C"/>
    <w:rsid w:val="00681884"/>
    <w:rsid w:val="00683C02"/>
    <w:rsid w:val="006966F9"/>
    <w:rsid w:val="006B1C51"/>
    <w:rsid w:val="00713A24"/>
    <w:rsid w:val="00752104"/>
    <w:rsid w:val="007736C8"/>
    <w:rsid w:val="00774D7D"/>
    <w:rsid w:val="007A39D1"/>
    <w:rsid w:val="007B25DA"/>
    <w:rsid w:val="007B6332"/>
    <w:rsid w:val="007C24A8"/>
    <w:rsid w:val="007C6E07"/>
    <w:rsid w:val="007D0AFB"/>
    <w:rsid w:val="007E2AF1"/>
    <w:rsid w:val="007F4023"/>
    <w:rsid w:val="007F678F"/>
    <w:rsid w:val="00805FBC"/>
    <w:rsid w:val="00814D7E"/>
    <w:rsid w:val="00821310"/>
    <w:rsid w:val="00842B8F"/>
    <w:rsid w:val="00871F72"/>
    <w:rsid w:val="008A0FF8"/>
    <w:rsid w:val="008A3C0C"/>
    <w:rsid w:val="008C4AFE"/>
    <w:rsid w:val="008D4676"/>
    <w:rsid w:val="0090743E"/>
    <w:rsid w:val="00911B2F"/>
    <w:rsid w:val="00914216"/>
    <w:rsid w:val="009205B7"/>
    <w:rsid w:val="00921585"/>
    <w:rsid w:val="009217C7"/>
    <w:rsid w:val="009231EC"/>
    <w:rsid w:val="009259CB"/>
    <w:rsid w:val="009707EF"/>
    <w:rsid w:val="0097581C"/>
    <w:rsid w:val="00984D66"/>
    <w:rsid w:val="00984E83"/>
    <w:rsid w:val="009D003C"/>
    <w:rsid w:val="009D365A"/>
    <w:rsid w:val="009E46A3"/>
    <w:rsid w:val="00A3225E"/>
    <w:rsid w:val="00A32FE5"/>
    <w:rsid w:val="00A5029C"/>
    <w:rsid w:val="00A52EA5"/>
    <w:rsid w:val="00A5531E"/>
    <w:rsid w:val="00A563FB"/>
    <w:rsid w:val="00A740FE"/>
    <w:rsid w:val="00A8180E"/>
    <w:rsid w:val="00A876E8"/>
    <w:rsid w:val="00AC1921"/>
    <w:rsid w:val="00AD1DB9"/>
    <w:rsid w:val="00B000E1"/>
    <w:rsid w:val="00B00E92"/>
    <w:rsid w:val="00B360D0"/>
    <w:rsid w:val="00B55AF3"/>
    <w:rsid w:val="00B56924"/>
    <w:rsid w:val="00B83050"/>
    <w:rsid w:val="00B83206"/>
    <w:rsid w:val="00B9719B"/>
    <w:rsid w:val="00BA528F"/>
    <w:rsid w:val="00BB75EF"/>
    <w:rsid w:val="00BC4237"/>
    <w:rsid w:val="00BD533D"/>
    <w:rsid w:val="00BE48BB"/>
    <w:rsid w:val="00C0101A"/>
    <w:rsid w:val="00C05998"/>
    <w:rsid w:val="00C06762"/>
    <w:rsid w:val="00C11928"/>
    <w:rsid w:val="00C273D2"/>
    <w:rsid w:val="00C33D5B"/>
    <w:rsid w:val="00C364ED"/>
    <w:rsid w:val="00C45E37"/>
    <w:rsid w:val="00C66B24"/>
    <w:rsid w:val="00C73E97"/>
    <w:rsid w:val="00CF6473"/>
    <w:rsid w:val="00CF7F8E"/>
    <w:rsid w:val="00D06082"/>
    <w:rsid w:val="00D1269B"/>
    <w:rsid w:val="00DB02CC"/>
    <w:rsid w:val="00DC1289"/>
    <w:rsid w:val="00DD2660"/>
    <w:rsid w:val="00DF026D"/>
    <w:rsid w:val="00E1461C"/>
    <w:rsid w:val="00E223D1"/>
    <w:rsid w:val="00E969EF"/>
    <w:rsid w:val="00EB6E3B"/>
    <w:rsid w:val="00EE6C8D"/>
    <w:rsid w:val="00EF29B9"/>
    <w:rsid w:val="00F72D2B"/>
    <w:rsid w:val="00F776D5"/>
    <w:rsid w:val="00F937DC"/>
    <w:rsid w:val="00F968E4"/>
    <w:rsid w:val="00FA665C"/>
    <w:rsid w:val="00FB6A3C"/>
    <w:rsid w:val="00FD47BD"/>
    <w:rsid w:val="00FE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8FD"/>
    <w:rPr>
      <w:rFonts w:ascii="Tahoma" w:hAnsi="Tahoma" w:cs="Tahoma"/>
      <w:sz w:val="16"/>
      <w:szCs w:val="16"/>
    </w:rPr>
  </w:style>
  <w:style w:type="paragraph" w:customStyle="1" w:styleId="HR">
    <w:name w:val="HR"/>
    <w:aliases w:val="Regulation Heading"/>
    <w:basedOn w:val="Normal"/>
    <w:next w:val="R1"/>
    <w:rsid w:val="002B43F6"/>
    <w:pPr>
      <w:keepNext/>
      <w:tabs>
        <w:tab w:val="left" w:pos="540"/>
      </w:tabs>
      <w:spacing w:before="480" w:after="0" w:line="240" w:lineRule="atLeast"/>
      <w:jc w:val="both"/>
    </w:pPr>
    <w:rPr>
      <w:rFonts w:ascii="Times" w:eastAsia="Times New Roman" w:hAnsi="Times" w:cs="Times New Roman"/>
      <w:b/>
      <w:sz w:val="26"/>
      <w:szCs w:val="20"/>
      <w:lang w:eastAsia="en-AU"/>
    </w:rPr>
  </w:style>
  <w:style w:type="paragraph" w:customStyle="1" w:styleId="R1">
    <w:name w:val="R1"/>
    <w:aliases w:val="1. or 1.(1)"/>
    <w:basedOn w:val="Normal"/>
    <w:next w:val="Normal"/>
    <w:rsid w:val="002B43F6"/>
    <w:pPr>
      <w:tabs>
        <w:tab w:val="left" w:pos="540"/>
        <w:tab w:val="right" w:pos="1080"/>
        <w:tab w:val="left" w:pos="1260"/>
        <w:tab w:val="left" w:pos="1800"/>
      </w:tabs>
      <w:spacing w:before="120" w:after="0" w:line="240" w:lineRule="auto"/>
      <w:jc w:val="both"/>
    </w:pPr>
    <w:rPr>
      <w:rFonts w:ascii="Times" w:eastAsia="Times New Roman" w:hAnsi="Times" w:cs="Times New Roman"/>
      <w:sz w:val="26"/>
      <w:szCs w:val="20"/>
      <w:lang w:eastAsia="en-AU"/>
    </w:rPr>
  </w:style>
  <w:style w:type="character" w:styleId="Hyperlink">
    <w:name w:val="Hyperlink"/>
    <w:basedOn w:val="DefaultParagraphFont"/>
    <w:rsid w:val="00984D66"/>
    <w:rPr>
      <w:color w:val="0000FF"/>
      <w:u w:val="single"/>
    </w:rPr>
  </w:style>
  <w:style w:type="paragraph" w:customStyle="1" w:styleId="ActHead2">
    <w:name w:val="ActHead 2"/>
    <w:aliases w:val="p"/>
    <w:basedOn w:val="Normal"/>
    <w:next w:val="Normal"/>
    <w:qFormat/>
    <w:rsid w:val="007A39D1"/>
    <w:pPr>
      <w:keepNext/>
      <w:keepLines/>
      <w:spacing w:before="280" w:after="0" w:line="240" w:lineRule="auto"/>
      <w:ind w:left="1134" w:hanging="1134"/>
      <w:outlineLvl w:val="1"/>
    </w:pPr>
    <w:rPr>
      <w:rFonts w:ascii="Times New Roman" w:eastAsia="Times New Roman" w:hAnsi="Times New Roman" w:cs="Times New Roman"/>
      <w:b/>
      <w:kern w:val="28"/>
      <w:sz w:val="32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A3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9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9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9D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73E9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000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4B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B1B"/>
  </w:style>
  <w:style w:type="paragraph" w:styleId="Footer">
    <w:name w:val="footer"/>
    <w:basedOn w:val="Normal"/>
    <w:link w:val="FooterChar"/>
    <w:uiPriority w:val="99"/>
    <w:unhideWhenUsed/>
    <w:rsid w:val="003A4B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B1B"/>
  </w:style>
  <w:style w:type="paragraph" w:styleId="Revision">
    <w:name w:val="Revision"/>
    <w:hidden/>
    <w:uiPriority w:val="99"/>
    <w:semiHidden/>
    <w:rsid w:val="009205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8FD"/>
    <w:rPr>
      <w:rFonts w:ascii="Tahoma" w:hAnsi="Tahoma" w:cs="Tahoma"/>
      <w:sz w:val="16"/>
      <w:szCs w:val="16"/>
    </w:rPr>
  </w:style>
  <w:style w:type="paragraph" w:customStyle="1" w:styleId="HR">
    <w:name w:val="HR"/>
    <w:aliases w:val="Regulation Heading"/>
    <w:basedOn w:val="Normal"/>
    <w:next w:val="R1"/>
    <w:rsid w:val="002B43F6"/>
    <w:pPr>
      <w:keepNext/>
      <w:tabs>
        <w:tab w:val="left" w:pos="540"/>
      </w:tabs>
      <w:spacing w:before="480" w:after="0" w:line="240" w:lineRule="atLeast"/>
      <w:jc w:val="both"/>
    </w:pPr>
    <w:rPr>
      <w:rFonts w:ascii="Times" w:eastAsia="Times New Roman" w:hAnsi="Times" w:cs="Times New Roman"/>
      <w:b/>
      <w:sz w:val="26"/>
      <w:szCs w:val="20"/>
      <w:lang w:eastAsia="en-AU"/>
    </w:rPr>
  </w:style>
  <w:style w:type="paragraph" w:customStyle="1" w:styleId="R1">
    <w:name w:val="R1"/>
    <w:aliases w:val="1. or 1.(1)"/>
    <w:basedOn w:val="Normal"/>
    <w:next w:val="Normal"/>
    <w:rsid w:val="002B43F6"/>
    <w:pPr>
      <w:tabs>
        <w:tab w:val="left" w:pos="540"/>
        <w:tab w:val="right" w:pos="1080"/>
        <w:tab w:val="left" w:pos="1260"/>
        <w:tab w:val="left" w:pos="1800"/>
      </w:tabs>
      <w:spacing w:before="120" w:after="0" w:line="240" w:lineRule="auto"/>
      <w:jc w:val="both"/>
    </w:pPr>
    <w:rPr>
      <w:rFonts w:ascii="Times" w:eastAsia="Times New Roman" w:hAnsi="Times" w:cs="Times New Roman"/>
      <w:sz w:val="26"/>
      <w:szCs w:val="20"/>
      <w:lang w:eastAsia="en-AU"/>
    </w:rPr>
  </w:style>
  <w:style w:type="character" w:styleId="Hyperlink">
    <w:name w:val="Hyperlink"/>
    <w:basedOn w:val="DefaultParagraphFont"/>
    <w:rsid w:val="00984D66"/>
    <w:rPr>
      <w:color w:val="0000FF"/>
      <w:u w:val="single"/>
    </w:rPr>
  </w:style>
  <w:style w:type="paragraph" w:customStyle="1" w:styleId="ActHead2">
    <w:name w:val="ActHead 2"/>
    <w:aliases w:val="p"/>
    <w:basedOn w:val="Normal"/>
    <w:next w:val="Normal"/>
    <w:qFormat/>
    <w:rsid w:val="007A39D1"/>
    <w:pPr>
      <w:keepNext/>
      <w:keepLines/>
      <w:spacing w:before="280" w:after="0" w:line="240" w:lineRule="auto"/>
      <w:ind w:left="1134" w:hanging="1134"/>
      <w:outlineLvl w:val="1"/>
    </w:pPr>
    <w:rPr>
      <w:rFonts w:ascii="Times New Roman" w:eastAsia="Times New Roman" w:hAnsi="Times New Roman" w:cs="Times New Roman"/>
      <w:b/>
      <w:kern w:val="28"/>
      <w:sz w:val="32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A3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9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9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9D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73E9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000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4B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B1B"/>
  </w:style>
  <w:style w:type="paragraph" w:styleId="Footer">
    <w:name w:val="footer"/>
    <w:basedOn w:val="Normal"/>
    <w:link w:val="FooterChar"/>
    <w:uiPriority w:val="99"/>
    <w:unhideWhenUsed/>
    <w:rsid w:val="003A4B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B1B"/>
  </w:style>
  <w:style w:type="paragraph" w:styleId="Revision">
    <w:name w:val="Revision"/>
    <w:hidden/>
    <w:uiPriority w:val="99"/>
    <w:semiHidden/>
    <w:rsid w:val="009205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7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79255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0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3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8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845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07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4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1326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50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0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380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46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942AA-D45E-4AC9-84CF-11615DB0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DBCDE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</dc:creator>
  <cp:lastModifiedBy>kstirling</cp:lastModifiedBy>
  <cp:revision>3</cp:revision>
  <cp:lastPrinted>2014-06-23T00:23:00Z</cp:lastPrinted>
  <dcterms:created xsi:type="dcterms:W3CDTF">2014-06-23T23:54:00Z</dcterms:created>
  <dcterms:modified xsi:type="dcterms:W3CDTF">2014-06-26T03:20:00Z</dcterms:modified>
</cp:coreProperties>
</file>