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EF" w:rsidRPr="00182591" w:rsidRDefault="00915BEF" w:rsidP="00A95FE2">
      <w:pPr>
        <w:spacing w:after="120" w:line="240" w:lineRule="auto"/>
        <w:jc w:val="center"/>
        <w:rPr>
          <w:rFonts w:ascii="Times New Roman" w:hAnsi="Times New Roman"/>
          <w:b/>
          <w:sz w:val="24"/>
          <w:szCs w:val="24"/>
        </w:rPr>
      </w:pPr>
      <w:r w:rsidRPr="00182591">
        <w:rPr>
          <w:rFonts w:ascii="Times New Roman" w:hAnsi="Times New Roman"/>
          <w:b/>
          <w:sz w:val="24"/>
          <w:szCs w:val="24"/>
          <w:u w:val="single"/>
        </w:rPr>
        <w:t>EXPLANATORY STATEMENT</w:t>
      </w:r>
      <w:r w:rsidR="008E470A" w:rsidRPr="00182591">
        <w:rPr>
          <w:rFonts w:ascii="Times New Roman" w:hAnsi="Times New Roman"/>
          <w:b/>
          <w:sz w:val="24"/>
          <w:szCs w:val="24"/>
          <w:u w:val="single"/>
        </w:rPr>
        <w:t xml:space="preserve"> </w:t>
      </w:r>
    </w:p>
    <w:p w:rsidR="00915BEF" w:rsidRPr="00182591" w:rsidRDefault="00915BEF" w:rsidP="00A95FE2">
      <w:pPr>
        <w:spacing w:after="120" w:line="240" w:lineRule="auto"/>
        <w:jc w:val="center"/>
        <w:rPr>
          <w:rFonts w:ascii="Times New Roman" w:hAnsi="Times New Roman"/>
          <w:b/>
          <w:sz w:val="24"/>
          <w:szCs w:val="24"/>
          <w:u w:val="single"/>
        </w:rPr>
      </w:pPr>
    </w:p>
    <w:p w:rsidR="00915BEF" w:rsidRPr="00182591" w:rsidRDefault="00915BEF" w:rsidP="00A95FE2">
      <w:pPr>
        <w:spacing w:after="120" w:line="240" w:lineRule="auto"/>
        <w:jc w:val="center"/>
        <w:rPr>
          <w:rFonts w:ascii="Times New Roman" w:hAnsi="Times New Roman"/>
          <w:sz w:val="24"/>
          <w:szCs w:val="24"/>
          <w:u w:val="single"/>
        </w:rPr>
      </w:pPr>
      <w:r w:rsidRPr="00182591">
        <w:rPr>
          <w:rFonts w:ascii="Times New Roman" w:hAnsi="Times New Roman"/>
          <w:sz w:val="24"/>
          <w:szCs w:val="24"/>
          <w:u w:val="single"/>
        </w:rPr>
        <w:t xml:space="preserve">Issued by the Authority of the </w:t>
      </w:r>
      <w:r w:rsidR="0014141F" w:rsidRPr="00182591">
        <w:rPr>
          <w:rFonts w:ascii="Times New Roman" w:hAnsi="Times New Roman"/>
          <w:sz w:val="24"/>
          <w:szCs w:val="24"/>
          <w:u w:val="single"/>
        </w:rPr>
        <w:t>Minister</w:t>
      </w:r>
      <w:r w:rsidR="0057765E" w:rsidRPr="00182591">
        <w:rPr>
          <w:rFonts w:ascii="Times New Roman" w:hAnsi="Times New Roman"/>
          <w:sz w:val="24"/>
          <w:szCs w:val="24"/>
          <w:u w:val="single"/>
        </w:rPr>
        <w:t xml:space="preserve"> </w:t>
      </w:r>
      <w:r w:rsidRPr="00182591">
        <w:rPr>
          <w:rFonts w:ascii="Times New Roman" w:hAnsi="Times New Roman"/>
          <w:sz w:val="24"/>
          <w:szCs w:val="24"/>
          <w:u w:val="single"/>
        </w:rPr>
        <w:t xml:space="preserve">for </w:t>
      </w:r>
      <w:r w:rsidR="0014141F" w:rsidRPr="00182591">
        <w:rPr>
          <w:rFonts w:ascii="Times New Roman" w:hAnsi="Times New Roman"/>
          <w:sz w:val="24"/>
          <w:szCs w:val="24"/>
          <w:u w:val="single"/>
        </w:rPr>
        <w:t>the Environment</w:t>
      </w:r>
    </w:p>
    <w:p w:rsidR="00915BEF" w:rsidRPr="00182591" w:rsidRDefault="00915BEF" w:rsidP="00A95FE2">
      <w:pPr>
        <w:pStyle w:val="Heading1"/>
        <w:spacing w:before="0" w:after="120"/>
        <w:jc w:val="center"/>
        <w:rPr>
          <w:b w:val="0"/>
          <w:i/>
          <w:color w:val="auto"/>
          <w:sz w:val="24"/>
          <w:szCs w:val="24"/>
        </w:rPr>
      </w:pPr>
      <w:r w:rsidRPr="00182591">
        <w:rPr>
          <w:b w:val="0"/>
          <w:i/>
          <w:color w:val="auto"/>
          <w:sz w:val="24"/>
          <w:szCs w:val="24"/>
        </w:rPr>
        <w:t>Carbon Credits (Carbon Farming Initiative) Act 2011</w:t>
      </w:r>
    </w:p>
    <w:p w:rsidR="00915BEF" w:rsidRPr="00182591" w:rsidRDefault="00915BEF" w:rsidP="00A95FE2">
      <w:pPr>
        <w:spacing w:after="120" w:line="240" w:lineRule="auto"/>
        <w:jc w:val="center"/>
        <w:rPr>
          <w:rFonts w:ascii="Times New Roman" w:hAnsi="Times New Roman"/>
          <w:i/>
          <w:sz w:val="24"/>
          <w:szCs w:val="24"/>
        </w:rPr>
      </w:pPr>
      <w:r w:rsidRPr="00182591">
        <w:rPr>
          <w:rFonts w:ascii="Times New Roman" w:hAnsi="Times New Roman"/>
          <w:i/>
          <w:sz w:val="24"/>
          <w:szCs w:val="24"/>
        </w:rPr>
        <w:t xml:space="preserve">Carbon </w:t>
      </w:r>
      <w:r w:rsidR="00A96664" w:rsidRPr="00182591">
        <w:rPr>
          <w:rFonts w:ascii="Times New Roman" w:hAnsi="Times New Roman"/>
          <w:i/>
          <w:sz w:val="24"/>
          <w:szCs w:val="24"/>
        </w:rPr>
        <w:t>Credits</w:t>
      </w:r>
      <w:r w:rsidRPr="00182591">
        <w:rPr>
          <w:rFonts w:ascii="Times New Roman" w:hAnsi="Times New Roman"/>
          <w:i/>
          <w:sz w:val="24"/>
          <w:szCs w:val="24"/>
        </w:rPr>
        <w:t xml:space="preserve"> </w:t>
      </w:r>
      <w:r w:rsidR="00B72C57" w:rsidRPr="00182591">
        <w:rPr>
          <w:rFonts w:ascii="Times New Roman" w:hAnsi="Times New Roman"/>
          <w:i/>
          <w:sz w:val="24"/>
          <w:szCs w:val="24"/>
        </w:rPr>
        <w:t xml:space="preserve">(Carbon Farming Initiative) </w:t>
      </w:r>
      <w:r w:rsidRPr="00182591">
        <w:rPr>
          <w:rFonts w:ascii="Times New Roman" w:hAnsi="Times New Roman"/>
          <w:i/>
          <w:sz w:val="24"/>
          <w:szCs w:val="24"/>
        </w:rPr>
        <w:t>(</w:t>
      </w:r>
      <w:r w:rsidR="00B30E80" w:rsidRPr="00182591">
        <w:rPr>
          <w:rFonts w:ascii="Times New Roman" w:hAnsi="Times New Roman"/>
          <w:i/>
          <w:sz w:val="24"/>
          <w:szCs w:val="24"/>
        </w:rPr>
        <w:t>Sequestering Carbon in Soils in Grazing Systems</w:t>
      </w:r>
      <w:r w:rsidRPr="00182591">
        <w:rPr>
          <w:rFonts w:ascii="Times New Roman" w:hAnsi="Times New Roman"/>
          <w:i/>
          <w:sz w:val="24"/>
          <w:szCs w:val="24"/>
        </w:rPr>
        <w:t>) Methodology Determination 201</w:t>
      </w:r>
      <w:r w:rsidR="00715F25" w:rsidRPr="00182591">
        <w:rPr>
          <w:rFonts w:ascii="Times New Roman" w:hAnsi="Times New Roman"/>
          <w:i/>
          <w:sz w:val="24"/>
          <w:szCs w:val="24"/>
        </w:rPr>
        <w:t>4</w:t>
      </w:r>
    </w:p>
    <w:p w:rsidR="00915BEF" w:rsidRPr="00182591" w:rsidRDefault="00915BEF" w:rsidP="00A95FE2">
      <w:pPr>
        <w:spacing w:after="120" w:line="240" w:lineRule="auto"/>
        <w:rPr>
          <w:rFonts w:ascii="Times New Roman" w:hAnsi="Times New Roman"/>
          <w:b/>
          <w:sz w:val="24"/>
          <w:szCs w:val="24"/>
        </w:rPr>
      </w:pPr>
      <w:r w:rsidRPr="00182591">
        <w:rPr>
          <w:rFonts w:ascii="Times New Roman" w:hAnsi="Times New Roman"/>
          <w:b/>
          <w:sz w:val="24"/>
          <w:szCs w:val="24"/>
        </w:rPr>
        <w:t>Background</w:t>
      </w:r>
    </w:p>
    <w:p w:rsidR="00915BEF" w:rsidRPr="00182591" w:rsidRDefault="00915BEF" w:rsidP="00A95FE2">
      <w:pPr>
        <w:spacing w:after="120" w:line="240" w:lineRule="auto"/>
        <w:rPr>
          <w:rFonts w:ascii="Times New Roman" w:hAnsi="Times New Roman"/>
          <w:sz w:val="24"/>
          <w:szCs w:val="24"/>
        </w:rPr>
      </w:pPr>
      <w:r w:rsidRPr="00182591">
        <w:rPr>
          <w:rFonts w:ascii="Times New Roman" w:hAnsi="Times New Roman"/>
          <w:sz w:val="24"/>
          <w:szCs w:val="24"/>
        </w:rPr>
        <w:t xml:space="preserve">The </w:t>
      </w:r>
      <w:r w:rsidRPr="00182591">
        <w:rPr>
          <w:rFonts w:ascii="Times New Roman" w:hAnsi="Times New Roman"/>
          <w:i/>
          <w:sz w:val="24"/>
          <w:szCs w:val="24"/>
        </w:rPr>
        <w:t>Carbon Credits (Carbon Farming Initiative) Act 2011</w:t>
      </w:r>
      <w:r w:rsidRPr="00182591">
        <w:rPr>
          <w:rFonts w:ascii="Times New Roman" w:hAnsi="Times New Roman"/>
          <w:sz w:val="24"/>
          <w:szCs w:val="24"/>
        </w:rPr>
        <w:t xml:space="preserve"> (the Act) enables the crediting of greenhouse gas abatement in the land sector. </w:t>
      </w:r>
      <w:r w:rsidR="00715F25" w:rsidRPr="00182591">
        <w:rPr>
          <w:rFonts w:ascii="Times New Roman" w:hAnsi="Times New Roman"/>
          <w:sz w:val="24"/>
          <w:szCs w:val="24"/>
        </w:rPr>
        <w:t xml:space="preserve"> </w:t>
      </w:r>
      <w:r w:rsidRPr="00182591">
        <w:rPr>
          <w:rFonts w:ascii="Times New Roman" w:hAnsi="Times New Roman"/>
          <w:sz w:val="24"/>
          <w:szCs w:val="24"/>
        </w:rPr>
        <w:t xml:space="preserve">Greenhouse gas abatement is achieved </w:t>
      </w:r>
      <w:r w:rsidR="00E3503A" w:rsidRPr="00182591">
        <w:rPr>
          <w:rFonts w:ascii="Times New Roman" w:hAnsi="Times New Roman"/>
          <w:sz w:val="24"/>
          <w:szCs w:val="24"/>
        </w:rPr>
        <w:t xml:space="preserve">either </w:t>
      </w:r>
      <w:r w:rsidRPr="00182591">
        <w:rPr>
          <w:rFonts w:ascii="Times New Roman" w:hAnsi="Times New Roman"/>
          <w:sz w:val="24"/>
          <w:szCs w:val="24"/>
        </w:rPr>
        <w:t>by reducing or avoiding emissions or by removing carbon from the atmosphere and storing it in soil or trees.</w:t>
      </w:r>
    </w:p>
    <w:p w:rsidR="00915BEF" w:rsidRPr="00182591" w:rsidRDefault="00216746" w:rsidP="00A95FE2">
      <w:pPr>
        <w:spacing w:after="120" w:line="240" w:lineRule="auto"/>
        <w:rPr>
          <w:rFonts w:ascii="Times New Roman" w:hAnsi="Times New Roman"/>
          <w:sz w:val="24"/>
          <w:szCs w:val="24"/>
        </w:rPr>
      </w:pPr>
      <w:r w:rsidRPr="00182591">
        <w:rPr>
          <w:rFonts w:ascii="Times New Roman" w:hAnsi="Times New Roman"/>
          <w:sz w:val="24"/>
          <w:szCs w:val="24"/>
        </w:rPr>
        <w:t>Carbon sequestration and emissions reduction</w:t>
      </w:r>
      <w:r w:rsidR="00915BEF" w:rsidRPr="00182591">
        <w:rPr>
          <w:rFonts w:ascii="Times New Roman" w:hAnsi="Times New Roman"/>
          <w:sz w:val="24"/>
          <w:szCs w:val="24"/>
        </w:rPr>
        <w:t xml:space="preserve"> activities are undertaken as offsets projects. The process involved in establishing an offsets project is set out in Part 3 of the Act. An offsets project must be covered by</w:t>
      </w:r>
      <w:r w:rsidR="00F37029" w:rsidRPr="00182591">
        <w:rPr>
          <w:rFonts w:ascii="Times New Roman" w:hAnsi="Times New Roman"/>
          <w:sz w:val="24"/>
          <w:szCs w:val="24"/>
        </w:rPr>
        <w:t>,</w:t>
      </w:r>
      <w:r w:rsidR="00915BEF" w:rsidRPr="00182591">
        <w:rPr>
          <w:rFonts w:ascii="Times New Roman" w:hAnsi="Times New Roman"/>
          <w:sz w:val="24"/>
          <w:szCs w:val="24"/>
        </w:rPr>
        <w:t xml:space="preserve"> and undertaken in accordance with</w:t>
      </w:r>
      <w:r w:rsidR="00F37029" w:rsidRPr="00182591">
        <w:rPr>
          <w:rFonts w:ascii="Times New Roman" w:hAnsi="Times New Roman"/>
          <w:sz w:val="24"/>
          <w:szCs w:val="24"/>
        </w:rPr>
        <w:t>,</w:t>
      </w:r>
      <w:r w:rsidR="00915BEF" w:rsidRPr="00182591">
        <w:rPr>
          <w:rFonts w:ascii="Times New Roman" w:hAnsi="Times New Roman"/>
          <w:sz w:val="24"/>
          <w:szCs w:val="24"/>
        </w:rPr>
        <w:t xml:space="preserve"> a methodology determination.</w:t>
      </w:r>
    </w:p>
    <w:p w:rsidR="00915BEF" w:rsidRPr="00182591" w:rsidRDefault="00915BEF" w:rsidP="00A95FE2">
      <w:pPr>
        <w:spacing w:after="120" w:line="240" w:lineRule="auto"/>
        <w:rPr>
          <w:rFonts w:ascii="Times New Roman" w:hAnsi="Times New Roman"/>
          <w:sz w:val="24"/>
          <w:szCs w:val="24"/>
        </w:rPr>
      </w:pPr>
      <w:r w:rsidRPr="00182591">
        <w:rPr>
          <w:rFonts w:ascii="Times New Roman" w:hAnsi="Times New Roman"/>
          <w:sz w:val="24"/>
          <w:szCs w:val="24"/>
        </w:rPr>
        <w:t>Subsection 106(1) of the Act empowers the Minister to make</w:t>
      </w:r>
      <w:r w:rsidR="00393EE4" w:rsidRPr="00182591">
        <w:rPr>
          <w:rFonts w:ascii="Times New Roman" w:hAnsi="Times New Roman"/>
          <w:sz w:val="24"/>
          <w:szCs w:val="24"/>
        </w:rPr>
        <w:t>, by legislative instrument,</w:t>
      </w:r>
      <w:r w:rsidRPr="00182591">
        <w:rPr>
          <w:rFonts w:ascii="Times New Roman" w:hAnsi="Times New Roman"/>
          <w:sz w:val="24"/>
          <w:szCs w:val="24"/>
        </w:rPr>
        <w:t xml:space="preserve"> a methodology determination. The purpose of a methodology determination is to establish procedures for estimating abatement (emissions reductions and sequestration) and project rules for monitoring, record keeping and reporting on abatement.</w:t>
      </w:r>
    </w:p>
    <w:p w:rsidR="00915BEF" w:rsidRPr="00182591" w:rsidRDefault="00915BEF" w:rsidP="00A95FE2">
      <w:pPr>
        <w:spacing w:after="120" w:line="240" w:lineRule="auto"/>
        <w:rPr>
          <w:rFonts w:ascii="Times New Roman" w:hAnsi="Times New Roman"/>
          <w:sz w:val="24"/>
          <w:szCs w:val="24"/>
        </w:rPr>
      </w:pPr>
      <w:r w:rsidRPr="00182591">
        <w:rPr>
          <w:rFonts w:ascii="Times New Roman" w:hAnsi="Times New Roman"/>
          <w:sz w:val="24"/>
          <w:szCs w:val="24"/>
        </w:rPr>
        <w:t>A methodology determination must meet the offsets integrity standards set out in section 133 of the Act and the other eligibility criteria set out in section 106 of the Act. The Minister cannot make a methodology determination unless the Domestic Offsets Integrity Committee (DOIC) has endorsed the proposal</w:t>
      </w:r>
      <w:r w:rsidR="00393EE4" w:rsidRPr="00182591">
        <w:rPr>
          <w:rFonts w:ascii="Times New Roman" w:hAnsi="Times New Roman"/>
          <w:sz w:val="24"/>
          <w:szCs w:val="24"/>
        </w:rPr>
        <w:t xml:space="preserve"> for the methodology determination </w:t>
      </w:r>
      <w:r w:rsidRPr="00182591">
        <w:rPr>
          <w:rFonts w:ascii="Times New Roman" w:hAnsi="Times New Roman"/>
          <w:sz w:val="24"/>
          <w:szCs w:val="24"/>
        </w:rPr>
        <w:t xml:space="preserve">under section 112 of the Act and advised the Minister of the endorsement under section 113 of the Act. The DOIC is an independent expert panel established to evaluate </w:t>
      </w:r>
      <w:r w:rsidR="00393EE4" w:rsidRPr="00182591">
        <w:rPr>
          <w:rFonts w:ascii="Times New Roman" w:hAnsi="Times New Roman"/>
          <w:sz w:val="24"/>
          <w:szCs w:val="24"/>
        </w:rPr>
        <w:t>proposals for methodology determinations</w:t>
      </w:r>
      <w:r w:rsidRPr="00182591">
        <w:rPr>
          <w:rFonts w:ascii="Times New Roman" w:hAnsi="Times New Roman"/>
          <w:sz w:val="24"/>
          <w:szCs w:val="24"/>
        </w:rPr>
        <w:t>.</w:t>
      </w:r>
    </w:p>
    <w:p w:rsidR="00915BEF" w:rsidRPr="00182591" w:rsidRDefault="00915BEF" w:rsidP="00A95FE2">
      <w:pPr>
        <w:spacing w:after="120" w:line="240" w:lineRule="auto"/>
        <w:rPr>
          <w:rFonts w:ascii="Times New Roman" w:hAnsi="Times New Roman"/>
          <w:b/>
          <w:sz w:val="24"/>
          <w:szCs w:val="24"/>
        </w:rPr>
      </w:pPr>
      <w:r w:rsidRPr="00182591">
        <w:rPr>
          <w:rFonts w:ascii="Times New Roman" w:hAnsi="Times New Roman"/>
          <w:b/>
          <w:sz w:val="24"/>
          <w:szCs w:val="24"/>
        </w:rPr>
        <w:t>Application of the Determination</w:t>
      </w:r>
    </w:p>
    <w:p w:rsidR="00715F25" w:rsidRPr="00182591" w:rsidRDefault="00915BEF" w:rsidP="00A95FE2">
      <w:pPr>
        <w:spacing w:after="120" w:line="240" w:lineRule="auto"/>
        <w:rPr>
          <w:rFonts w:ascii="Times New Roman" w:hAnsi="Times New Roman"/>
          <w:sz w:val="24"/>
          <w:szCs w:val="24"/>
        </w:rPr>
      </w:pPr>
      <w:r w:rsidRPr="00182591">
        <w:rPr>
          <w:rFonts w:ascii="Times New Roman" w:hAnsi="Times New Roman"/>
          <w:sz w:val="24"/>
          <w:szCs w:val="24"/>
        </w:rPr>
        <w:t xml:space="preserve">The </w:t>
      </w:r>
      <w:r w:rsidRPr="00182591">
        <w:rPr>
          <w:rFonts w:ascii="Times New Roman" w:hAnsi="Times New Roman"/>
          <w:i/>
          <w:sz w:val="24"/>
          <w:szCs w:val="24"/>
        </w:rPr>
        <w:t xml:space="preserve">Carbon </w:t>
      </w:r>
      <w:r w:rsidR="00A96664" w:rsidRPr="00182591">
        <w:rPr>
          <w:rFonts w:ascii="Times New Roman" w:hAnsi="Times New Roman"/>
          <w:i/>
          <w:sz w:val="24"/>
          <w:szCs w:val="24"/>
        </w:rPr>
        <w:t xml:space="preserve">Credits </w:t>
      </w:r>
      <w:r w:rsidR="00761DEB" w:rsidRPr="00182591">
        <w:rPr>
          <w:rFonts w:ascii="Times New Roman" w:hAnsi="Times New Roman"/>
          <w:i/>
          <w:sz w:val="24"/>
          <w:szCs w:val="24"/>
        </w:rPr>
        <w:t xml:space="preserve">(Carbon Farming Initiative) </w:t>
      </w:r>
      <w:r w:rsidRPr="00182591">
        <w:rPr>
          <w:rFonts w:ascii="Times New Roman" w:hAnsi="Times New Roman"/>
          <w:i/>
          <w:sz w:val="24"/>
          <w:szCs w:val="24"/>
        </w:rPr>
        <w:t>(</w:t>
      </w:r>
      <w:r w:rsidR="0096076D" w:rsidRPr="00182591">
        <w:rPr>
          <w:rFonts w:ascii="Times New Roman" w:hAnsi="Times New Roman"/>
          <w:i/>
          <w:sz w:val="24"/>
          <w:szCs w:val="24"/>
        </w:rPr>
        <w:t>Sequestering Carbon in Soils in Grazing Systems</w:t>
      </w:r>
      <w:r w:rsidRPr="00182591">
        <w:rPr>
          <w:rFonts w:ascii="Times New Roman" w:hAnsi="Times New Roman"/>
          <w:i/>
          <w:sz w:val="24"/>
          <w:szCs w:val="24"/>
        </w:rPr>
        <w:t>) Methodology Determination 201</w:t>
      </w:r>
      <w:r w:rsidR="00715F25" w:rsidRPr="00182591">
        <w:rPr>
          <w:rFonts w:ascii="Times New Roman" w:hAnsi="Times New Roman"/>
          <w:i/>
          <w:sz w:val="24"/>
          <w:szCs w:val="24"/>
        </w:rPr>
        <w:t>4</w:t>
      </w:r>
      <w:r w:rsidRPr="00182591">
        <w:rPr>
          <w:rFonts w:ascii="Times New Roman" w:hAnsi="Times New Roman"/>
          <w:i/>
          <w:sz w:val="24"/>
          <w:szCs w:val="24"/>
        </w:rPr>
        <w:t xml:space="preserve"> </w:t>
      </w:r>
      <w:r w:rsidRPr="00182591">
        <w:rPr>
          <w:rFonts w:ascii="Times New Roman" w:hAnsi="Times New Roman"/>
          <w:sz w:val="24"/>
          <w:szCs w:val="24"/>
        </w:rPr>
        <w:t>(the Determination) sets out the detailed rules for implementing and monitoring offsets project</w:t>
      </w:r>
      <w:r w:rsidR="00E3503A" w:rsidRPr="00182591">
        <w:rPr>
          <w:rFonts w:ascii="Times New Roman" w:hAnsi="Times New Roman"/>
          <w:sz w:val="24"/>
          <w:szCs w:val="24"/>
        </w:rPr>
        <w:t>s</w:t>
      </w:r>
      <w:r w:rsidRPr="00182591">
        <w:rPr>
          <w:rFonts w:ascii="Times New Roman" w:hAnsi="Times New Roman"/>
          <w:sz w:val="24"/>
          <w:szCs w:val="24"/>
        </w:rPr>
        <w:t xml:space="preserve"> </w:t>
      </w:r>
      <w:r w:rsidR="00981509" w:rsidRPr="00182591">
        <w:rPr>
          <w:rFonts w:ascii="Times New Roman" w:hAnsi="Times New Roman"/>
          <w:sz w:val="24"/>
          <w:szCs w:val="24"/>
        </w:rPr>
        <w:t>t</w:t>
      </w:r>
      <w:r w:rsidR="00F27F85" w:rsidRPr="00182591">
        <w:rPr>
          <w:rFonts w:ascii="Times New Roman" w:hAnsi="Times New Roman"/>
          <w:sz w:val="24"/>
          <w:szCs w:val="24"/>
        </w:rPr>
        <w:t>hat</w:t>
      </w:r>
      <w:r w:rsidR="00981509" w:rsidRPr="00182591">
        <w:rPr>
          <w:rFonts w:ascii="Times New Roman" w:hAnsi="Times New Roman"/>
          <w:sz w:val="24"/>
          <w:szCs w:val="24"/>
        </w:rPr>
        <w:t xml:space="preserve"> </w:t>
      </w:r>
      <w:r w:rsidR="0096076D" w:rsidRPr="00182591">
        <w:rPr>
          <w:rFonts w:ascii="Times New Roman" w:hAnsi="Times New Roman"/>
          <w:sz w:val="24"/>
          <w:szCs w:val="24"/>
        </w:rPr>
        <w:t>aim to remove carbon dioxide from the atmosphere by sequestering carbon in soil in a grazing system</w:t>
      </w:r>
      <w:r w:rsidR="00696BA5" w:rsidRPr="00182591">
        <w:rPr>
          <w:rFonts w:ascii="Times New Roman" w:hAnsi="Times New Roman"/>
          <w:sz w:val="24"/>
          <w:szCs w:val="24"/>
        </w:rPr>
        <w:t xml:space="preserve">. </w:t>
      </w:r>
    </w:p>
    <w:p w:rsidR="0096076D" w:rsidRPr="00182591" w:rsidRDefault="0057684E" w:rsidP="00A95FE2">
      <w:pPr>
        <w:spacing w:after="120" w:line="240" w:lineRule="auto"/>
        <w:rPr>
          <w:rFonts w:ascii="Times New Roman" w:hAnsi="Times New Roman"/>
          <w:sz w:val="24"/>
          <w:szCs w:val="24"/>
        </w:rPr>
      </w:pPr>
      <w:r w:rsidRPr="00182591">
        <w:rPr>
          <w:rFonts w:ascii="Times New Roman" w:hAnsi="Times New Roman"/>
          <w:sz w:val="24"/>
          <w:szCs w:val="24"/>
        </w:rPr>
        <w:t xml:space="preserve">The </w:t>
      </w:r>
      <w:r w:rsidR="005F1587" w:rsidRPr="00182591">
        <w:rPr>
          <w:rFonts w:ascii="Times New Roman" w:hAnsi="Times New Roman"/>
          <w:sz w:val="24"/>
          <w:szCs w:val="24"/>
        </w:rPr>
        <w:t>projects</w:t>
      </w:r>
      <w:r w:rsidRPr="00182591">
        <w:rPr>
          <w:rFonts w:ascii="Times New Roman" w:hAnsi="Times New Roman"/>
          <w:sz w:val="24"/>
          <w:szCs w:val="24"/>
        </w:rPr>
        <w:t xml:space="preserve"> will</w:t>
      </w:r>
      <w:r w:rsidR="00696BA5" w:rsidRPr="00182591">
        <w:rPr>
          <w:rFonts w:ascii="Times New Roman" w:hAnsi="Times New Roman"/>
          <w:sz w:val="24"/>
          <w:szCs w:val="24"/>
        </w:rPr>
        <w:t xml:space="preserve"> involve </w:t>
      </w:r>
      <w:r w:rsidR="0096076D" w:rsidRPr="00182591">
        <w:rPr>
          <w:rFonts w:ascii="Times New Roman" w:hAnsi="Times New Roman"/>
          <w:sz w:val="24"/>
          <w:szCs w:val="24"/>
        </w:rPr>
        <w:t>implement</w:t>
      </w:r>
      <w:r w:rsidR="00F43216" w:rsidRPr="00182591">
        <w:rPr>
          <w:rFonts w:ascii="Times New Roman" w:hAnsi="Times New Roman"/>
          <w:sz w:val="24"/>
          <w:szCs w:val="24"/>
        </w:rPr>
        <w:t>ing</w:t>
      </w:r>
      <w:r w:rsidR="0096076D" w:rsidRPr="00182591">
        <w:rPr>
          <w:rFonts w:ascii="Times New Roman" w:hAnsi="Times New Roman"/>
          <w:sz w:val="24"/>
          <w:szCs w:val="24"/>
        </w:rPr>
        <w:t xml:space="preserve"> management actions that</w:t>
      </w:r>
      <w:r w:rsidR="00F43216" w:rsidRPr="00182591">
        <w:rPr>
          <w:rFonts w:ascii="Times New Roman" w:hAnsi="Times New Roman"/>
          <w:sz w:val="24"/>
          <w:szCs w:val="24"/>
        </w:rPr>
        <w:t xml:space="preserve"> will increase carbon inputs to soil or reduce losses of soil organic carbon, or both.</w:t>
      </w:r>
    </w:p>
    <w:p w:rsidR="00915BEF" w:rsidRPr="00182591" w:rsidRDefault="007578AE"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A p</w:t>
      </w:r>
      <w:r w:rsidR="00915BEF" w:rsidRPr="00182591">
        <w:rPr>
          <w:rFonts w:ascii="Times New Roman" w:hAnsi="Times New Roman"/>
          <w:color w:val="000000" w:themeColor="text1"/>
          <w:sz w:val="24"/>
          <w:szCs w:val="24"/>
        </w:rPr>
        <w:t xml:space="preserve">roject proponent </w:t>
      </w:r>
      <w:r w:rsidR="005F1587" w:rsidRPr="00182591">
        <w:rPr>
          <w:rFonts w:ascii="Times New Roman" w:hAnsi="Times New Roman"/>
          <w:color w:val="000000" w:themeColor="text1"/>
          <w:sz w:val="24"/>
          <w:szCs w:val="24"/>
        </w:rPr>
        <w:t>wishing</w:t>
      </w:r>
      <w:r w:rsidR="00915BEF" w:rsidRPr="00182591">
        <w:rPr>
          <w:rFonts w:ascii="Times New Roman" w:hAnsi="Times New Roman"/>
          <w:color w:val="000000" w:themeColor="text1"/>
          <w:sz w:val="24"/>
          <w:szCs w:val="24"/>
        </w:rPr>
        <w:t xml:space="preserve"> to implement the Determination must make an application to the Clean Energy Regulator (the Regulator) and meet the </w:t>
      </w:r>
      <w:r w:rsidR="003A0C38" w:rsidRPr="00182591">
        <w:rPr>
          <w:rFonts w:ascii="Times New Roman" w:hAnsi="Times New Roman"/>
          <w:color w:val="000000" w:themeColor="text1"/>
          <w:sz w:val="24"/>
          <w:szCs w:val="24"/>
        </w:rPr>
        <w:t xml:space="preserve">general </w:t>
      </w:r>
      <w:r w:rsidR="00915BEF" w:rsidRPr="00182591">
        <w:rPr>
          <w:rFonts w:ascii="Times New Roman" w:hAnsi="Times New Roman"/>
          <w:color w:val="000000" w:themeColor="text1"/>
          <w:sz w:val="24"/>
          <w:szCs w:val="24"/>
        </w:rPr>
        <w:t xml:space="preserve">eligibility requirements for an offsets project set out in subsection 27(4) of the Act. These requirements include compliance with the rules set out in the Determination.  </w:t>
      </w:r>
    </w:p>
    <w:p w:rsidR="00F16085" w:rsidRPr="00182591" w:rsidRDefault="00C3529D"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Offsets projects that are undertaken in accordance with the Determination and approved by the Regulator can generate Australian carbon credit units (ACCUs) that can be sold into relevant markets in order to generate a source of revenue for the project proponent</w:t>
      </w:r>
      <w:r w:rsidR="000D4835" w:rsidRPr="00182591">
        <w:rPr>
          <w:rFonts w:ascii="Times New Roman" w:hAnsi="Times New Roman"/>
          <w:color w:val="000000" w:themeColor="text1"/>
          <w:sz w:val="24"/>
          <w:szCs w:val="24"/>
        </w:rPr>
        <w:t>.</w:t>
      </w:r>
    </w:p>
    <w:p w:rsidR="00915BEF" w:rsidRPr="00182591" w:rsidRDefault="00915BEF"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Public Consultation</w:t>
      </w:r>
    </w:p>
    <w:p w:rsidR="00E41277" w:rsidRPr="00182591" w:rsidRDefault="00915BEF"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methodology</w:t>
      </w:r>
      <w:r w:rsidR="00981C9B" w:rsidRPr="00182591">
        <w:rPr>
          <w:rFonts w:ascii="Times New Roman" w:hAnsi="Times New Roman"/>
          <w:color w:val="000000" w:themeColor="text1"/>
          <w:sz w:val="24"/>
          <w:szCs w:val="24"/>
        </w:rPr>
        <w:t xml:space="preserve"> determination </w:t>
      </w:r>
      <w:r w:rsidRPr="00182591">
        <w:rPr>
          <w:rFonts w:ascii="Times New Roman" w:hAnsi="Times New Roman"/>
          <w:color w:val="000000" w:themeColor="text1"/>
          <w:sz w:val="24"/>
          <w:szCs w:val="24"/>
        </w:rPr>
        <w:t>proposal</w:t>
      </w:r>
      <w:r w:rsidR="00580BC9" w:rsidRPr="00182591">
        <w:rPr>
          <w:rFonts w:ascii="Times New Roman" w:hAnsi="Times New Roman"/>
          <w:color w:val="000000" w:themeColor="text1"/>
          <w:sz w:val="24"/>
          <w:szCs w:val="24"/>
        </w:rPr>
        <w:t xml:space="preserve"> entitled</w:t>
      </w:r>
      <w:r w:rsidR="00981C9B" w:rsidRPr="00182591">
        <w:rPr>
          <w:rFonts w:ascii="Times New Roman" w:hAnsi="Times New Roman"/>
          <w:color w:val="000000" w:themeColor="text1"/>
          <w:sz w:val="24"/>
          <w:szCs w:val="24"/>
        </w:rPr>
        <w:t xml:space="preserve"> </w:t>
      </w:r>
      <w:r w:rsidR="00F43216" w:rsidRPr="00182591">
        <w:rPr>
          <w:rFonts w:ascii="Times New Roman" w:hAnsi="Times New Roman"/>
          <w:i/>
          <w:color w:val="000000" w:themeColor="text1"/>
          <w:sz w:val="24"/>
          <w:szCs w:val="24"/>
        </w:rPr>
        <w:t>Measurement-Based Methodology for Sequestering Carbon in Soils in Grazing Systems</w:t>
      </w:r>
      <w:r w:rsidR="00F43216" w:rsidRPr="00182591">
        <w:rPr>
          <w:b/>
          <w:sz w:val="36"/>
        </w:rPr>
        <w:t xml:space="preserve"> </w:t>
      </w:r>
      <w:r w:rsidR="00981C9B" w:rsidRPr="00182591">
        <w:rPr>
          <w:rFonts w:ascii="Times New Roman" w:hAnsi="Times New Roman"/>
          <w:color w:val="000000" w:themeColor="text1"/>
          <w:sz w:val="24"/>
          <w:szCs w:val="24"/>
        </w:rPr>
        <w:t>(the</w:t>
      </w:r>
      <w:r w:rsidR="008350AE" w:rsidRPr="00182591">
        <w:rPr>
          <w:rFonts w:ascii="Times New Roman" w:hAnsi="Times New Roman"/>
          <w:color w:val="000000" w:themeColor="text1"/>
          <w:sz w:val="24"/>
          <w:szCs w:val="24"/>
        </w:rPr>
        <w:t> </w:t>
      </w:r>
      <w:r w:rsidR="00981C9B" w:rsidRPr="00182591">
        <w:rPr>
          <w:rFonts w:ascii="Times New Roman" w:hAnsi="Times New Roman"/>
          <w:color w:val="000000" w:themeColor="text1"/>
          <w:sz w:val="24"/>
          <w:szCs w:val="24"/>
        </w:rPr>
        <w:t xml:space="preserve">proposal) </w:t>
      </w:r>
      <w:r w:rsidRPr="00182591">
        <w:rPr>
          <w:rFonts w:ascii="Times New Roman" w:hAnsi="Times New Roman"/>
          <w:color w:val="000000" w:themeColor="text1"/>
          <w:sz w:val="24"/>
          <w:szCs w:val="24"/>
        </w:rPr>
        <w:t xml:space="preserve">was developed by the </w:t>
      </w:r>
      <w:r w:rsidR="00496F30" w:rsidRPr="00182591">
        <w:rPr>
          <w:rFonts w:ascii="Times New Roman" w:hAnsi="Times New Roman"/>
          <w:color w:val="000000" w:themeColor="text1"/>
          <w:sz w:val="24"/>
          <w:szCs w:val="24"/>
        </w:rPr>
        <w:lastRenderedPageBreak/>
        <w:t>Department of the Environment</w:t>
      </w:r>
      <w:r w:rsidR="0038299B" w:rsidRPr="00182591">
        <w:rPr>
          <w:rFonts w:ascii="Times New Roman" w:hAnsi="Times New Roman"/>
          <w:color w:val="000000" w:themeColor="text1"/>
          <w:sz w:val="24"/>
          <w:szCs w:val="24"/>
        </w:rPr>
        <w:t xml:space="preserve"> (the Department)</w:t>
      </w:r>
      <w:r w:rsidR="000B1765" w:rsidRPr="00182591">
        <w:rPr>
          <w:rFonts w:ascii="Times New Roman" w:hAnsi="Times New Roman"/>
          <w:color w:val="000000" w:themeColor="text1"/>
          <w:sz w:val="24"/>
          <w:szCs w:val="24"/>
        </w:rPr>
        <w:t xml:space="preserve"> in consultation with the Commonwealth Scientific and Industrial Research Organisation</w:t>
      </w:r>
      <w:r w:rsidR="0031783D" w:rsidRPr="00182591">
        <w:rPr>
          <w:rFonts w:ascii="Times New Roman" w:hAnsi="Times New Roman"/>
          <w:color w:val="000000" w:themeColor="text1"/>
          <w:sz w:val="24"/>
          <w:szCs w:val="24"/>
        </w:rPr>
        <w:t>.</w:t>
      </w:r>
    </w:p>
    <w:p w:rsidR="00915BEF" w:rsidRPr="00182591" w:rsidRDefault="00915BE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proposal was published on the</w:t>
      </w:r>
      <w:r w:rsidR="00981C9B" w:rsidRPr="00182591">
        <w:rPr>
          <w:rFonts w:ascii="Times New Roman" w:hAnsi="Times New Roman"/>
          <w:color w:val="000000" w:themeColor="text1"/>
          <w:sz w:val="24"/>
          <w:szCs w:val="24"/>
        </w:rPr>
        <w:t xml:space="preserve"> website of </w:t>
      </w:r>
      <w:r w:rsidR="007818AA" w:rsidRPr="00182591">
        <w:rPr>
          <w:rFonts w:ascii="Times New Roman" w:hAnsi="Times New Roman"/>
          <w:color w:val="000000" w:themeColor="text1"/>
          <w:sz w:val="24"/>
          <w:szCs w:val="24"/>
        </w:rPr>
        <w:t xml:space="preserve">the Department </w:t>
      </w:r>
      <w:r w:rsidR="00FC0ABE" w:rsidRPr="00182591">
        <w:rPr>
          <w:rFonts w:ascii="Times New Roman" w:hAnsi="Times New Roman"/>
          <w:color w:val="000000" w:themeColor="text1"/>
          <w:sz w:val="24"/>
          <w:szCs w:val="24"/>
        </w:rPr>
        <w:t>from</w:t>
      </w:r>
      <w:r w:rsidRPr="00182591">
        <w:rPr>
          <w:rFonts w:ascii="Times New Roman" w:hAnsi="Times New Roman"/>
          <w:color w:val="000000" w:themeColor="text1"/>
          <w:sz w:val="24"/>
          <w:szCs w:val="24"/>
        </w:rPr>
        <w:t xml:space="preserve"> </w:t>
      </w:r>
      <w:r w:rsidR="00BF65A3" w:rsidRPr="00182591">
        <w:rPr>
          <w:rFonts w:ascii="Times New Roman" w:hAnsi="Times New Roman"/>
          <w:color w:val="000000" w:themeColor="text1"/>
          <w:sz w:val="24"/>
          <w:szCs w:val="24"/>
        </w:rPr>
        <w:t>2</w:t>
      </w:r>
      <w:r w:rsidR="00580BC9" w:rsidRPr="00182591">
        <w:rPr>
          <w:rFonts w:ascii="Times New Roman" w:hAnsi="Times New Roman"/>
          <w:color w:val="000000" w:themeColor="text1"/>
          <w:sz w:val="24"/>
          <w:szCs w:val="24"/>
        </w:rPr>
        <w:t>7</w:t>
      </w:r>
      <w:r w:rsidR="00BF65A3" w:rsidRPr="00182591">
        <w:rPr>
          <w:rFonts w:ascii="Times New Roman" w:hAnsi="Times New Roman"/>
          <w:color w:val="000000" w:themeColor="text1"/>
          <w:sz w:val="24"/>
          <w:szCs w:val="24"/>
        </w:rPr>
        <w:t> </w:t>
      </w:r>
      <w:r w:rsidR="00580BC9" w:rsidRPr="00182591">
        <w:rPr>
          <w:rFonts w:ascii="Times New Roman" w:hAnsi="Times New Roman"/>
          <w:color w:val="000000" w:themeColor="text1"/>
          <w:sz w:val="24"/>
          <w:szCs w:val="24"/>
        </w:rPr>
        <w:t>March</w:t>
      </w:r>
      <w:r w:rsidR="00BF65A3" w:rsidRPr="00182591">
        <w:rPr>
          <w:rFonts w:ascii="Times New Roman" w:hAnsi="Times New Roman"/>
          <w:color w:val="000000" w:themeColor="text1"/>
          <w:sz w:val="24"/>
          <w:szCs w:val="24"/>
        </w:rPr>
        <w:t xml:space="preserve"> 201</w:t>
      </w:r>
      <w:r w:rsidR="00580BC9" w:rsidRPr="00182591">
        <w:rPr>
          <w:rFonts w:ascii="Times New Roman" w:hAnsi="Times New Roman"/>
          <w:color w:val="000000" w:themeColor="text1"/>
          <w:sz w:val="24"/>
          <w:szCs w:val="24"/>
        </w:rPr>
        <w:t>4</w:t>
      </w:r>
      <w:r w:rsidR="00A0512B"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 xml:space="preserve">to </w:t>
      </w:r>
      <w:r w:rsidR="00580BC9" w:rsidRPr="00182591">
        <w:rPr>
          <w:rFonts w:ascii="Times New Roman" w:hAnsi="Times New Roman"/>
          <w:color w:val="000000" w:themeColor="text1"/>
          <w:sz w:val="24"/>
          <w:szCs w:val="24"/>
        </w:rPr>
        <w:t>6</w:t>
      </w:r>
      <w:r w:rsidR="0057036F" w:rsidRPr="00182591">
        <w:rPr>
          <w:rFonts w:ascii="Times New Roman" w:hAnsi="Times New Roman"/>
          <w:color w:val="000000" w:themeColor="text1"/>
          <w:sz w:val="24"/>
          <w:szCs w:val="24"/>
        </w:rPr>
        <w:t> </w:t>
      </w:r>
      <w:r w:rsidR="00F8613F" w:rsidRPr="00182591">
        <w:rPr>
          <w:rFonts w:ascii="Times New Roman" w:hAnsi="Times New Roman"/>
          <w:color w:val="000000" w:themeColor="text1"/>
          <w:sz w:val="24"/>
          <w:szCs w:val="24"/>
        </w:rPr>
        <w:t>M</w:t>
      </w:r>
      <w:r w:rsidR="00580BC9" w:rsidRPr="00182591">
        <w:rPr>
          <w:rFonts w:ascii="Times New Roman" w:hAnsi="Times New Roman"/>
          <w:color w:val="000000" w:themeColor="text1"/>
          <w:sz w:val="24"/>
          <w:szCs w:val="24"/>
        </w:rPr>
        <w:t>ay</w:t>
      </w:r>
      <w:r w:rsidR="0057036F" w:rsidRPr="00182591">
        <w:rPr>
          <w:rFonts w:ascii="Times New Roman" w:hAnsi="Times New Roman"/>
          <w:color w:val="000000" w:themeColor="text1"/>
          <w:sz w:val="24"/>
          <w:szCs w:val="24"/>
        </w:rPr>
        <w:t> </w:t>
      </w:r>
      <w:r w:rsidR="00BF65A3" w:rsidRPr="00182591">
        <w:rPr>
          <w:rFonts w:ascii="Times New Roman" w:hAnsi="Times New Roman"/>
          <w:color w:val="000000" w:themeColor="text1"/>
          <w:sz w:val="24"/>
          <w:szCs w:val="24"/>
        </w:rPr>
        <w:t>2014</w:t>
      </w:r>
      <w:r w:rsidR="00030DC5"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 xml:space="preserve">for public comment. </w:t>
      </w:r>
      <w:r w:rsidR="00A0512B" w:rsidRPr="00182591">
        <w:rPr>
          <w:rFonts w:ascii="Times New Roman" w:hAnsi="Times New Roman"/>
          <w:color w:val="000000" w:themeColor="text1"/>
          <w:sz w:val="24"/>
          <w:szCs w:val="24"/>
        </w:rPr>
        <w:t xml:space="preserve"> </w:t>
      </w:r>
      <w:r w:rsidR="00BF65A3" w:rsidRPr="00182591">
        <w:rPr>
          <w:rFonts w:ascii="Times New Roman" w:hAnsi="Times New Roman"/>
          <w:color w:val="000000" w:themeColor="text1"/>
          <w:sz w:val="24"/>
          <w:szCs w:val="24"/>
        </w:rPr>
        <w:t>Three</w:t>
      </w:r>
      <w:r w:rsidR="00A0512B"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public submissions relating to the proposal were received.</w:t>
      </w:r>
    </w:p>
    <w:p w:rsidR="00981C9B" w:rsidRPr="00182591" w:rsidRDefault="00915BEF" w:rsidP="00A95FE2">
      <w:pPr>
        <w:spacing w:after="120" w:line="240" w:lineRule="auto"/>
        <w:rPr>
          <w:rFonts w:ascii="Times New Roman" w:hAnsi="Times New Roman"/>
          <w:color w:val="808080" w:themeColor="background1" w:themeShade="80"/>
          <w:sz w:val="24"/>
          <w:szCs w:val="24"/>
        </w:rPr>
      </w:pPr>
      <w:r w:rsidRPr="00182591">
        <w:rPr>
          <w:rFonts w:ascii="Times New Roman" w:hAnsi="Times New Roman"/>
          <w:color w:val="000000" w:themeColor="text1"/>
          <w:sz w:val="24"/>
          <w:szCs w:val="24"/>
        </w:rPr>
        <w:t xml:space="preserve">The DOIC considered the issues </w:t>
      </w:r>
      <w:proofErr w:type="gramStart"/>
      <w:r w:rsidRPr="00182591">
        <w:rPr>
          <w:rFonts w:ascii="Times New Roman" w:hAnsi="Times New Roman"/>
          <w:color w:val="000000" w:themeColor="text1"/>
          <w:sz w:val="24"/>
          <w:szCs w:val="24"/>
        </w:rPr>
        <w:t>raised</w:t>
      </w:r>
      <w:proofErr w:type="gramEnd"/>
      <w:r w:rsidRPr="00182591">
        <w:rPr>
          <w:rFonts w:ascii="Times New Roman" w:hAnsi="Times New Roman"/>
          <w:color w:val="000000" w:themeColor="text1"/>
          <w:sz w:val="24"/>
          <w:szCs w:val="24"/>
        </w:rPr>
        <w:t xml:space="preserve"> in the public submissions</w:t>
      </w:r>
      <w:r w:rsidR="0057036F" w:rsidRPr="00182591">
        <w:rPr>
          <w:rFonts w:ascii="Times New Roman" w:hAnsi="Times New Roman"/>
          <w:color w:val="000000" w:themeColor="text1"/>
          <w:sz w:val="24"/>
          <w:szCs w:val="24"/>
        </w:rPr>
        <w:t>, and how they had been addressed by the applicant,</w:t>
      </w:r>
      <w:r w:rsidRPr="00182591">
        <w:rPr>
          <w:rFonts w:ascii="Times New Roman" w:hAnsi="Times New Roman"/>
          <w:color w:val="000000" w:themeColor="text1"/>
          <w:sz w:val="24"/>
          <w:szCs w:val="24"/>
        </w:rPr>
        <w:t xml:space="preserve"> during its assessment of the proposal as required under </w:t>
      </w:r>
      <w:r w:rsidR="00981C9B" w:rsidRPr="00182591">
        <w:rPr>
          <w:rFonts w:ascii="Times New Roman" w:hAnsi="Times New Roman"/>
          <w:color w:val="000000" w:themeColor="text1"/>
          <w:sz w:val="24"/>
          <w:szCs w:val="24"/>
        </w:rPr>
        <w:t>sub</w:t>
      </w:r>
      <w:r w:rsidR="00D47C94" w:rsidRPr="00182591">
        <w:rPr>
          <w:rFonts w:ascii="Times New Roman" w:hAnsi="Times New Roman"/>
          <w:color w:val="000000" w:themeColor="text1"/>
          <w:sz w:val="24"/>
          <w:szCs w:val="24"/>
        </w:rPr>
        <w:t>section </w:t>
      </w:r>
      <w:r w:rsidR="00FC0ABE" w:rsidRPr="00182591">
        <w:rPr>
          <w:rFonts w:ascii="Times New Roman" w:hAnsi="Times New Roman"/>
          <w:color w:val="000000" w:themeColor="text1"/>
          <w:sz w:val="24"/>
          <w:szCs w:val="24"/>
        </w:rPr>
        <w:t>112(5)</w:t>
      </w:r>
      <w:r w:rsidRPr="00182591">
        <w:rPr>
          <w:rFonts w:ascii="Times New Roman" w:hAnsi="Times New Roman"/>
          <w:color w:val="000000" w:themeColor="text1"/>
          <w:sz w:val="24"/>
          <w:szCs w:val="24"/>
        </w:rPr>
        <w:t xml:space="preserve"> of the Act</w:t>
      </w:r>
      <w:r w:rsidR="00F75447" w:rsidRPr="00182591">
        <w:rPr>
          <w:rFonts w:ascii="Times New Roman" w:hAnsi="Times New Roman"/>
          <w:color w:val="000000" w:themeColor="text1"/>
          <w:sz w:val="24"/>
          <w:szCs w:val="24"/>
        </w:rPr>
        <w:t>.</w:t>
      </w:r>
    </w:p>
    <w:p w:rsidR="00EE1E5A" w:rsidRPr="00182591" w:rsidRDefault="00915BE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proposal was endorsed by the DOIC on </w:t>
      </w:r>
      <w:r w:rsidR="00C9205A" w:rsidRPr="00182591">
        <w:rPr>
          <w:rFonts w:ascii="Times New Roman" w:hAnsi="Times New Roman"/>
          <w:color w:val="000000" w:themeColor="text1"/>
          <w:sz w:val="24"/>
          <w:szCs w:val="24"/>
        </w:rPr>
        <w:t>27</w:t>
      </w:r>
      <w:r w:rsidR="007818AA" w:rsidRPr="00182591">
        <w:rPr>
          <w:rFonts w:ascii="Times New Roman" w:hAnsi="Times New Roman"/>
          <w:color w:val="000000" w:themeColor="text1"/>
          <w:sz w:val="24"/>
          <w:szCs w:val="24"/>
        </w:rPr>
        <w:t xml:space="preserve"> </w:t>
      </w:r>
      <w:r w:rsidR="00F8613F" w:rsidRPr="00182591">
        <w:rPr>
          <w:rFonts w:ascii="Times New Roman" w:hAnsi="Times New Roman"/>
          <w:color w:val="000000" w:themeColor="text1"/>
          <w:sz w:val="24"/>
          <w:szCs w:val="24"/>
        </w:rPr>
        <w:t>June</w:t>
      </w:r>
      <w:r w:rsidR="007818AA" w:rsidRPr="00182591">
        <w:rPr>
          <w:rFonts w:ascii="Times New Roman" w:hAnsi="Times New Roman"/>
          <w:color w:val="000000" w:themeColor="text1"/>
          <w:sz w:val="24"/>
          <w:szCs w:val="24"/>
        </w:rPr>
        <w:t xml:space="preserve"> 201</w:t>
      </w:r>
      <w:r w:rsidR="0038299B"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w:t>
      </w:r>
      <w:r w:rsidR="00EE1E5A" w:rsidRPr="00182591">
        <w:rPr>
          <w:rFonts w:ascii="Times New Roman" w:hAnsi="Times New Roman"/>
          <w:color w:val="000000" w:themeColor="text1"/>
          <w:sz w:val="24"/>
          <w:szCs w:val="24"/>
        </w:rPr>
        <w:t xml:space="preserve"> </w:t>
      </w:r>
      <w:r w:rsidR="007818AA" w:rsidRPr="00182591">
        <w:rPr>
          <w:rFonts w:ascii="Times New Roman" w:hAnsi="Times New Roman"/>
          <w:color w:val="000000" w:themeColor="text1"/>
          <w:sz w:val="24"/>
          <w:szCs w:val="24"/>
        </w:rPr>
        <w:t xml:space="preserve"> </w:t>
      </w:r>
    </w:p>
    <w:p w:rsidR="00980D55" w:rsidRPr="00182591" w:rsidRDefault="00980D55"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w:t>
      </w:r>
      <w:r w:rsidR="001030A8" w:rsidRPr="00182591">
        <w:rPr>
          <w:rFonts w:ascii="Times New Roman" w:hAnsi="Times New Roman"/>
          <w:color w:val="000000" w:themeColor="text1"/>
          <w:sz w:val="24"/>
          <w:szCs w:val="24"/>
        </w:rPr>
        <w:t>applicant</w:t>
      </w:r>
      <w:r w:rsidRPr="00182591">
        <w:rPr>
          <w:rFonts w:ascii="Times New Roman" w:hAnsi="Times New Roman"/>
          <w:color w:val="000000" w:themeColor="text1"/>
          <w:sz w:val="24"/>
          <w:szCs w:val="24"/>
        </w:rPr>
        <w:t xml:space="preserve"> consulted with the Regulator</w:t>
      </w:r>
      <w:r w:rsidR="004E2744" w:rsidRPr="00182591">
        <w:rPr>
          <w:rFonts w:ascii="Times New Roman" w:hAnsi="Times New Roman"/>
          <w:color w:val="000000" w:themeColor="text1"/>
          <w:sz w:val="24"/>
          <w:szCs w:val="24"/>
        </w:rPr>
        <w:t xml:space="preserve"> and </w:t>
      </w:r>
      <w:r w:rsidR="00E60079" w:rsidRPr="00182591">
        <w:rPr>
          <w:rFonts w:ascii="Times New Roman" w:hAnsi="Times New Roman"/>
          <w:color w:val="000000" w:themeColor="text1"/>
          <w:sz w:val="24"/>
          <w:szCs w:val="24"/>
        </w:rPr>
        <w:t>the Australian Government Solicitor</w:t>
      </w:r>
      <w:r w:rsidR="002F767F"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in the development of the Determination.</w:t>
      </w:r>
      <w:r w:rsidR="007818AA" w:rsidRPr="00182591">
        <w:rPr>
          <w:rFonts w:ascii="Times New Roman" w:hAnsi="Times New Roman"/>
          <w:color w:val="000000" w:themeColor="text1"/>
          <w:sz w:val="24"/>
          <w:szCs w:val="24"/>
        </w:rPr>
        <w:t xml:space="preserve"> </w:t>
      </w:r>
    </w:p>
    <w:p w:rsidR="00915BEF" w:rsidRPr="00182591" w:rsidRDefault="00915BEF" w:rsidP="00A95FE2">
      <w:pPr>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Determination Details</w:t>
      </w:r>
    </w:p>
    <w:p w:rsidR="00915BEF" w:rsidRPr="00182591" w:rsidRDefault="00915BE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Determination</w:t>
      </w:r>
      <w:r w:rsidRPr="00182591">
        <w:rPr>
          <w:rFonts w:ascii="Times New Roman" w:hAnsi="Times New Roman"/>
          <w:i/>
          <w:color w:val="000000" w:themeColor="text1"/>
          <w:sz w:val="24"/>
          <w:szCs w:val="24"/>
        </w:rPr>
        <w:t xml:space="preserve"> </w:t>
      </w:r>
      <w:r w:rsidRPr="00182591">
        <w:rPr>
          <w:rFonts w:ascii="Times New Roman" w:hAnsi="Times New Roman"/>
          <w:color w:val="000000" w:themeColor="text1"/>
          <w:sz w:val="24"/>
          <w:szCs w:val="24"/>
        </w:rPr>
        <w:t xml:space="preserve">is a legislative instrument within the meaning of the </w:t>
      </w:r>
      <w:r w:rsidRPr="00182591">
        <w:rPr>
          <w:rFonts w:ascii="Times New Roman" w:hAnsi="Times New Roman"/>
          <w:i/>
          <w:color w:val="000000" w:themeColor="text1"/>
          <w:sz w:val="24"/>
          <w:szCs w:val="24"/>
        </w:rPr>
        <w:t>Legislative Instruments Act 2003</w:t>
      </w:r>
      <w:r w:rsidRPr="00182591">
        <w:rPr>
          <w:rFonts w:ascii="Times New Roman" w:hAnsi="Times New Roman"/>
          <w:color w:val="000000" w:themeColor="text1"/>
          <w:sz w:val="24"/>
          <w:szCs w:val="24"/>
        </w:rPr>
        <w:t>.</w:t>
      </w:r>
    </w:p>
    <w:p w:rsidR="00BF4D7A" w:rsidRPr="00182591" w:rsidRDefault="00EC0827"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w:t>
      </w:r>
      <w:r w:rsidR="007A41B3" w:rsidRPr="00182591">
        <w:rPr>
          <w:rFonts w:ascii="Times New Roman" w:hAnsi="Times New Roman"/>
          <w:color w:val="000000" w:themeColor="text1"/>
          <w:sz w:val="24"/>
          <w:szCs w:val="24"/>
        </w:rPr>
        <w:t>D</w:t>
      </w:r>
      <w:r w:rsidR="0055229E" w:rsidRPr="00182591">
        <w:rPr>
          <w:rFonts w:ascii="Times New Roman" w:hAnsi="Times New Roman"/>
          <w:color w:val="000000" w:themeColor="text1"/>
          <w:sz w:val="24"/>
          <w:szCs w:val="24"/>
        </w:rPr>
        <w:t>etermination</w:t>
      </w:r>
      <w:r w:rsidRPr="00182591">
        <w:rPr>
          <w:rFonts w:ascii="Times New Roman" w:hAnsi="Times New Roman"/>
          <w:color w:val="000000" w:themeColor="text1"/>
          <w:sz w:val="24"/>
          <w:szCs w:val="24"/>
        </w:rPr>
        <w:t xml:space="preserve"> commences</w:t>
      </w:r>
      <w:r w:rsidR="003B0365" w:rsidRPr="00182591">
        <w:rPr>
          <w:rFonts w:ascii="Times New Roman" w:hAnsi="Times New Roman"/>
          <w:color w:val="000000" w:themeColor="text1"/>
          <w:sz w:val="24"/>
          <w:szCs w:val="24"/>
        </w:rPr>
        <w:t xml:space="preserve"> on the day after it is registered on the Federal Register of Legislative Instruments</w:t>
      </w:r>
      <w:r w:rsidR="00E3074D" w:rsidRPr="00182591">
        <w:rPr>
          <w:rFonts w:ascii="Times New Roman" w:hAnsi="Times New Roman"/>
          <w:color w:val="000000" w:themeColor="text1"/>
          <w:sz w:val="24"/>
          <w:szCs w:val="24"/>
        </w:rPr>
        <w:t xml:space="preserve"> (FRLI)</w:t>
      </w:r>
      <w:r w:rsidR="00061A30" w:rsidRPr="00182591">
        <w:rPr>
          <w:rFonts w:ascii="Times New Roman" w:hAnsi="Times New Roman"/>
          <w:color w:val="000000" w:themeColor="text1"/>
          <w:sz w:val="24"/>
          <w:szCs w:val="24"/>
        </w:rPr>
        <w:t>.</w:t>
      </w:r>
      <w:r w:rsidR="00BF4D7A" w:rsidRPr="00182591">
        <w:rPr>
          <w:rFonts w:ascii="Times New Roman" w:hAnsi="Times New Roman"/>
          <w:color w:val="000000" w:themeColor="text1"/>
          <w:sz w:val="24"/>
          <w:szCs w:val="24"/>
        </w:rPr>
        <w:t xml:space="preserve">  </w:t>
      </w:r>
    </w:p>
    <w:p w:rsidR="0055229E" w:rsidRPr="00182591" w:rsidRDefault="00061A30"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Determination </w:t>
      </w:r>
      <w:r w:rsidR="003B0365" w:rsidRPr="00182591">
        <w:rPr>
          <w:rFonts w:ascii="Times New Roman" w:hAnsi="Times New Roman"/>
          <w:color w:val="000000" w:themeColor="text1"/>
          <w:sz w:val="24"/>
          <w:szCs w:val="24"/>
        </w:rPr>
        <w:t xml:space="preserve">expires </w:t>
      </w:r>
      <w:r w:rsidR="0086179A" w:rsidRPr="00182591">
        <w:rPr>
          <w:rFonts w:ascii="Times New Roman" w:hAnsi="Times New Roman"/>
          <w:color w:val="000000" w:themeColor="text1"/>
          <w:sz w:val="24"/>
          <w:szCs w:val="24"/>
        </w:rPr>
        <w:t xml:space="preserve">when it is either revoked under section 123 of the Act, or on </w:t>
      </w:r>
      <w:r w:rsidR="003B0365" w:rsidRPr="00182591">
        <w:rPr>
          <w:rFonts w:ascii="Times New Roman" w:hAnsi="Times New Roman"/>
          <w:color w:val="000000" w:themeColor="text1"/>
          <w:sz w:val="24"/>
          <w:szCs w:val="24"/>
        </w:rPr>
        <w:t>the day before it would otherwise be repealed under t</w:t>
      </w:r>
      <w:r w:rsidRPr="00182591">
        <w:rPr>
          <w:rFonts w:ascii="Times New Roman" w:hAnsi="Times New Roman"/>
          <w:color w:val="000000" w:themeColor="text1"/>
          <w:sz w:val="24"/>
          <w:szCs w:val="24"/>
        </w:rPr>
        <w:t>he</w:t>
      </w:r>
      <w:r w:rsidR="003B0365" w:rsidRPr="00182591">
        <w:rPr>
          <w:color w:val="000000" w:themeColor="text1"/>
        </w:rPr>
        <w:t xml:space="preserve"> </w:t>
      </w:r>
      <w:r w:rsidRPr="00182591">
        <w:rPr>
          <w:rFonts w:ascii="Times New Roman" w:hAnsi="Times New Roman"/>
          <w:i/>
          <w:color w:val="000000" w:themeColor="text1"/>
          <w:sz w:val="24"/>
          <w:szCs w:val="24"/>
        </w:rPr>
        <w:t>Legislative Instruments Act 2003</w:t>
      </w:r>
      <w:r w:rsidRPr="00182591">
        <w:rPr>
          <w:rFonts w:ascii="Times New Roman" w:hAnsi="Times New Roman"/>
          <w:color w:val="000000" w:themeColor="text1"/>
          <w:sz w:val="24"/>
          <w:szCs w:val="24"/>
        </w:rPr>
        <w:t xml:space="preserve">, </w:t>
      </w:r>
      <w:r w:rsidR="0086179A" w:rsidRPr="00182591">
        <w:rPr>
          <w:rFonts w:ascii="Times New Roman" w:hAnsi="Times New Roman"/>
          <w:color w:val="000000" w:themeColor="text1"/>
          <w:sz w:val="24"/>
          <w:szCs w:val="24"/>
        </w:rPr>
        <w:t>whichever happens first</w:t>
      </w:r>
      <w:r w:rsidRPr="00182591">
        <w:rPr>
          <w:rFonts w:ascii="Times New Roman" w:hAnsi="Times New Roman"/>
          <w:color w:val="000000" w:themeColor="text1"/>
          <w:sz w:val="24"/>
          <w:szCs w:val="24"/>
        </w:rPr>
        <w:t xml:space="preserve">.  Under </w:t>
      </w:r>
      <w:r w:rsidR="0086179A" w:rsidRPr="00182591">
        <w:rPr>
          <w:rFonts w:ascii="Times New Roman" w:hAnsi="Times New Roman"/>
          <w:color w:val="000000" w:themeColor="text1"/>
          <w:sz w:val="24"/>
          <w:szCs w:val="24"/>
        </w:rPr>
        <w:t>s</w:t>
      </w:r>
      <w:r w:rsidR="00E3074D" w:rsidRPr="00182591">
        <w:rPr>
          <w:rFonts w:ascii="Times New Roman" w:hAnsi="Times New Roman"/>
          <w:color w:val="000000" w:themeColor="text1"/>
          <w:sz w:val="24"/>
          <w:szCs w:val="24"/>
        </w:rPr>
        <w:t>ubs</w:t>
      </w:r>
      <w:r w:rsidR="0086179A" w:rsidRPr="00182591">
        <w:rPr>
          <w:rFonts w:ascii="Times New Roman" w:hAnsi="Times New Roman"/>
          <w:color w:val="000000" w:themeColor="text1"/>
          <w:sz w:val="24"/>
          <w:szCs w:val="24"/>
        </w:rPr>
        <w:t>ection 50</w:t>
      </w:r>
      <w:r w:rsidR="00E3074D" w:rsidRPr="00182591">
        <w:rPr>
          <w:rFonts w:ascii="Times New Roman" w:hAnsi="Times New Roman"/>
          <w:color w:val="000000" w:themeColor="text1"/>
          <w:sz w:val="24"/>
          <w:szCs w:val="24"/>
        </w:rPr>
        <w:t>(1)</w:t>
      </w:r>
      <w:r w:rsidR="0086179A" w:rsidRPr="00182591">
        <w:rPr>
          <w:rFonts w:ascii="Times New Roman" w:hAnsi="Times New Roman"/>
          <w:color w:val="000000" w:themeColor="text1"/>
          <w:sz w:val="24"/>
          <w:szCs w:val="24"/>
        </w:rPr>
        <w:t xml:space="preserve"> of that Act, </w:t>
      </w:r>
      <w:r w:rsidR="00E3074D" w:rsidRPr="00182591">
        <w:rPr>
          <w:rFonts w:ascii="Times New Roman" w:hAnsi="Times New Roman"/>
          <w:color w:val="000000" w:themeColor="text1"/>
          <w:sz w:val="24"/>
          <w:szCs w:val="24"/>
        </w:rPr>
        <w:t>a legislative instrument such as the Determination is repealed on the first 1 April or 1 October falling on or after the tenth anniversary of registration of the instrument on FRLI.</w:t>
      </w:r>
      <w:r w:rsidR="00BF4D7A" w:rsidRPr="00182591">
        <w:rPr>
          <w:rFonts w:ascii="Times New Roman" w:hAnsi="Times New Roman"/>
          <w:color w:val="000000" w:themeColor="text1"/>
          <w:sz w:val="24"/>
          <w:szCs w:val="24"/>
        </w:rPr>
        <w:t xml:space="preserve">  For example, if the Determination is registered before 1 </w:t>
      </w:r>
      <w:r w:rsidR="001030A8" w:rsidRPr="00182591">
        <w:rPr>
          <w:rFonts w:ascii="Times New Roman" w:hAnsi="Times New Roman"/>
          <w:color w:val="000000" w:themeColor="text1"/>
          <w:sz w:val="24"/>
          <w:szCs w:val="24"/>
        </w:rPr>
        <w:t>October</w:t>
      </w:r>
      <w:r w:rsidR="00BF4D7A" w:rsidRPr="00182591">
        <w:rPr>
          <w:rFonts w:ascii="Times New Roman" w:hAnsi="Times New Roman"/>
          <w:color w:val="000000" w:themeColor="text1"/>
          <w:sz w:val="24"/>
          <w:szCs w:val="24"/>
        </w:rPr>
        <w:t xml:space="preserve"> 2014, it would expire on 3</w:t>
      </w:r>
      <w:r w:rsidR="001030A8" w:rsidRPr="00182591">
        <w:rPr>
          <w:rFonts w:ascii="Times New Roman" w:hAnsi="Times New Roman"/>
          <w:color w:val="000000" w:themeColor="text1"/>
          <w:sz w:val="24"/>
          <w:szCs w:val="24"/>
        </w:rPr>
        <w:t>0 September</w:t>
      </w:r>
      <w:r w:rsidR="00BF4D7A" w:rsidRPr="00182591">
        <w:rPr>
          <w:rFonts w:ascii="Times New Roman" w:hAnsi="Times New Roman"/>
          <w:color w:val="000000" w:themeColor="text1"/>
          <w:sz w:val="24"/>
          <w:szCs w:val="24"/>
        </w:rPr>
        <w:t xml:space="preserve"> 2024.</w:t>
      </w:r>
    </w:p>
    <w:p w:rsidR="00915BEF" w:rsidRPr="00182591" w:rsidRDefault="00915BE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Details of the Determination are at </w:t>
      </w:r>
      <w:r w:rsidRPr="00182591">
        <w:rPr>
          <w:rFonts w:ascii="Times New Roman" w:hAnsi="Times New Roman"/>
          <w:color w:val="000000" w:themeColor="text1"/>
          <w:sz w:val="24"/>
          <w:szCs w:val="24"/>
          <w:u w:val="single"/>
        </w:rPr>
        <w:t>Attachment A</w:t>
      </w:r>
      <w:r w:rsidRPr="00182591">
        <w:rPr>
          <w:rFonts w:ascii="Times New Roman" w:hAnsi="Times New Roman"/>
          <w:color w:val="000000" w:themeColor="text1"/>
          <w:sz w:val="24"/>
          <w:szCs w:val="24"/>
        </w:rPr>
        <w:t>.</w:t>
      </w:r>
    </w:p>
    <w:p w:rsidR="00B36B3C" w:rsidRPr="00182591" w:rsidRDefault="00B36B3C"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A Statement of Compatibility prepared in accordance with the </w:t>
      </w:r>
      <w:r w:rsidRPr="00182591">
        <w:rPr>
          <w:rFonts w:ascii="Times New Roman" w:hAnsi="Times New Roman"/>
          <w:i/>
          <w:color w:val="000000" w:themeColor="text1"/>
          <w:sz w:val="24"/>
          <w:szCs w:val="24"/>
        </w:rPr>
        <w:t>Human Rights (Parliamentary Scrutiny) Act 2011</w:t>
      </w:r>
      <w:r w:rsidRPr="00182591">
        <w:rPr>
          <w:rFonts w:ascii="Times New Roman" w:hAnsi="Times New Roman"/>
          <w:color w:val="000000" w:themeColor="text1"/>
          <w:sz w:val="24"/>
          <w:szCs w:val="24"/>
        </w:rPr>
        <w:t xml:space="preserve"> is at </w:t>
      </w:r>
      <w:r w:rsidRPr="00182591">
        <w:rPr>
          <w:rFonts w:ascii="Times New Roman" w:hAnsi="Times New Roman"/>
          <w:color w:val="000000" w:themeColor="text1"/>
          <w:sz w:val="24"/>
          <w:szCs w:val="24"/>
          <w:u w:val="single"/>
        </w:rPr>
        <w:t>Attachment B</w:t>
      </w:r>
      <w:r w:rsidRPr="00182591">
        <w:rPr>
          <w:rFonts w:ascii="Times New Roman" w:hAnsi="Times New Roman"/>
          <w:color w:val="000000" w:themeColor="text1"/>
          <w:sz w:val="24"/>
          <w:szCs w:val="24"/>
        </w:rPr>
        <w:t>.</w:t>
      </w:r>
    </w:p>
    <w:p w:rsidR="0055229E" w:rsidRPr="00182591" w:rsidRDefault="0055229E" w:rsidP="00A95FE2">
      <w:pPr>
        <w:spacing w:after="120" w:line="240" w:lineRule="auto"/>
        <w:rPr>
          <w:rFonts w:ascii="Times New Roman" w:hAnsi="Times New Roman"/>
          <w:color w:val="808080" w:themeColor="background1" w:themeShade="80"/>
          <w:sz w:val="24"/>
          <w:szCs w:val="24"/>
        </w:rPr>
      </w:pPr>
      <w:r w:rsidRPr="00182591">
        <w:rPr>
          <w:rFonts w:ascii="Times New Roman" w:hAnsi="Times New Roman"/>
          <w:color w:val="808080" w:themeColor="background1" w:themeShade="80"/>
          <w:sz w:val="24"/>
          <w:szCs w:val="24"/>
        </w:rPr>
        <w:br w:type="page"/>
      </w:r>
    </w:p>
    <w:p w:rsidR="00915BEF" w:rsidRPr="00182591" w:rsidRDefault="00915BEF" w:rsidP="00A95FE2">
      <w:pPr>
        <w:pStyle w:val="Footer"/>
        <w:spacing w:after="120"/>
        <w:jc w:val="right"/>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lastRenderedPageBreak/>
        <w:t>Attachment A</w:t>
      </w:r>
    </w:p>
    <w:p w:rsidR="00915BEF" w:rsidRPr="00182591" w:rsidRDefault="00915BEF" w:rsidP="00A95FE2">
      <w:pPr>
        <w:pStyle w:val="Footer"/>
        <w:spacing w:after="120"/>
        <w:rPr>
          <w:rFonts w:ascii="Times New Roman" w:hAnsi="Times New Roman"/>
          <w:color w:val="000000" w:themeColor="text1"/>
          <w:sz w:val="24"/>
          <w:szCs w:val="24"/>
        </w:rPr>
      </w:pPr>
    </w:p>
    <w:p w:rsidR="00915BEF" w:rsidRPr="00182591" w:rsidRDefault="00915BEF" w:rsidP="00A95FE2">
      <w:pPr>
        <w:pStyle w:val="Footer"/>
        <w:spacing w:after="120"/>
        <w:jc w:val="center"/>
        <w:rPr>
          <w:rFonts w:ascii="Times New Roman" w:hAnsi="Times New Roman"/>
          <w:b/>
          <w:color w:val="000000" w:themeColor="text1"/>
          <w:sz w:val="24"/>
          <w:szCs w:val="24"/>
        </w:rPr>
      </w:pPr>
      <w:r w:rsidRPr="00182591">
        <w:rPr>
          <w:rFonts w:ascii="Times New Roman" w:hAnsi="Times New Roman"/>
          <w:b/>
          <w:color w:val="000000" w:themeColor="text1"/>
          <w:sz w:val="24"/>
          <w:szCs w:val="24"/>
        </w:rPr>
        <w:t>Details of the Methodology Determination</w:t>
      </w:r>
    </w:p>
    <w:p w:rsidR="00915BEF" w:rsidRPr="00182591" w:rsidRDefault="00915BEF" w:rsidP="00A95FE2">
      <w:pPr>
        <w:spacing w:after="120" w:line="240" w:lineRule="auto"/>
        <w:rPr>
          <w:rFonts w:ascii="Times New Roman" w:hAnsi="Times New Roman"/>
          <w:color w:val="000000" w:themeColor="text1"/>
          <w:sz w:val="24"/>
          <w:szCs w:val="24"/>
        </w:rPr>
      </w:pPr>
    </w:p>
    <w:p w:rsidR="00915BEF" w:rsidRPr="00182591" w:rsidRDefault="00915BEF" w:rsidP="00A95FE2">
      <w:pPr>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 xml:space="preserve">Part 1 </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t>Preliminary</w:t>
      </w:r>
    </w:p>
    <w:p w:rsidR="00915BEF" w:rsidRPr="00182591" w:rsidRDefault="00915BEF"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1.1</w:t>
      </w:r>
      <w:r w:rsidRPr="00182591">
        <w:rPr>
          <w:rFonts w:ascii="Times New Roman" w:hAnsi="Times New Roman"/>
          <w:color w:val="000000" w:themeColor="text1"/>
          <w:sz w:val="24"/>
          <w:szCs w:val="24"/>
          <w:u w:val="single"/>
        </w:rPr>
        <w:tab/>
        <w:t>Name of Determination</w:t>
      </w:r>
    </w:p>
    <w:p w:rsidR="00915BEF" w:rsidRPr="00182591" w:rsidRDefault="00F154F2"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w:t>
      </w:r>
      <w:r w:rsidR="00915BEF" w:rsidRPr="00182591">
        <w:rPr>
          <w:rFonts w:ascii="Times New Roman" w:hAnsi="Times New Roman"/>
          <w:color w:val="000000" w:themeColor="text1"/>
          <w:sz w:val="24"/>
          <w:szCs w:val="24"/>
        </w:rPr>
        <w:t xml:space="preserve">ection </w:t>
      </w:r>
      <w:r w:rsidRPr="00182591">
        <w:rPr>
          <w:rFonts w:ascii="Times New Roman" w:hAnsi="Times New Roman"/>
          <w:color w:val="000000" w:themeColor="text1"/>
          <w:sz w:val="24"/>
          <w:szCs w:val="24"/>
        </w:rPr>
        <w:t xml:space="preserve">1.1 </w:t>
      </w:r>
      <w:r w:rsidR="00B915E5" w:rsidRPr="00182591">
        <w:rPr>
          <w:rFonts w:ascii="Times New Roman" w:hAnsi="Times New Roman"/>
          <w:color w:val="000000" w:themeColor="text1"/>
          <w:sz w:val="24"/>
          <w:szCs w:val="24"/>
        </w:rPr>
        <w:t>sets out the full name of</w:t>
      </w:r>
      <w:r w:rsidR="00915BEF" w:rsidRPr="00182591">
        <w:rPr>
          <w:rFonts w:ascii="Times New Roman" w:hAnsi="Times New Roman"/>
          <w:color w:val="000000" w:themeColor="text1"/>
          <w:sz w:val="24"/>
          <w:szCs w:val="24"/>
        </w:rPr>
        <w:t xml:space="preserve"> the Determination</w:t>
      </w:r>
      <w:r w:rsidR="00B915E5" w:rsidRPr="00182591">
        <w:rPr>
          <w:rFonts w:ascii="Times New Roman" w:hAnsi="Times New Roman"/>
          <w:color w:val="000000" w:themeColor="text1"/>
          <w:sz w:val="24"/>
          <w:szCs w:val="24"/>
        </w:rPr>
        <w:t>, which</w:t>
      </w:r>
      <w:r w:rsidR="00915BEF" w:rsidRPr="00182591">
        <w:rPr>
          <w:rFonts w:ascii="Times New Roman" w:hAnsi="Times New Roman"/>
          <w:color w:val="000000" w:themeColor="text1"/>
          <w:sz w:val="24"/>
          <w:szCs w:val="24"/>
        </w:rPr>
        <w:t xml:space="preserve"> is the </w:t>
      </w:r>
      <w:r w:rsidR="00915BEF" w:rsidRPr="00182591">
        <w:rPr>
          <w:rFonts w:ascii="Times New Roman" w:hAnsi="Times New Roman"/>
          <w:i/>
          <w:color w:val="000000" w:themeColor="text1"/>
          <w:sz w:val="24"/>
          <w:szCs w:val="24"/>
        </w:rPr>
        <w:t xml:space="preserve">Carbon </w:t>
      </w:r>
      <w:r w:rsidR="00A96664" w:rsidRPr="00182591">
        <w:rPr>
          <w:rFonts w:ascii="Times New Roman" w:hAnsi="Times New Roman"/>
          <w:i/>
          <w:color w:val="000000" w:themeColor="text1"/>
          <w:sz w:val="24"/>
          <w:szCs w:val="24"/>
        </w:rPr>
        <w:t xml:space="preserve">Credits </w:t>
      </w:r>
      <w:r w:rsidRPr="00182591">
        <w:rPr>
          <w:rFonts w:ascii="Times New Roman" w:hAnsi="Times New Roman"/>
          <w:i/>
          <w:color w:val="000000" w:themeColor="text1"/>
          <w:sz w:val="24"/>
          <w:szCs w:val="24"/>
        </w:rPr>
        <w:t xml:space="preserve">(Carbon Farming Initiative) </w:t>
      </w:r>
      <w:r w:rsidR="00915BEF" w:rsidRPr="00182591">
        <w:rPr>
          <w:rFonts w:ascii="Times New Roman" w:hAnsi="Times New Roman"/>
          <w:i/>
          <w:color w:val="000000" w:themeColor="text1"/>
          <w:sz w:val="24"/>
          <w:szCs w:val="24"/>
        </w:rPr>
        <w:t>(</w:t>
      </w:r>
      <w:r w:rsidR="00D13C73" w:rsidRPr="00182591">
        <w:rPr>
          <w:rFonts w:ascii="Times New Roman" w:hAnsi="Times New Roman"/>
          <w:i/>
          <w:sz w:val="24"/>
          <w:szCs w:val="24"/>
        </w:rPr>
        <w:t>Sequestering Carbon in Soils in Grazing Systems</w:t>
      </w:r>
      <w:r w:rsidR="00915BEF" w:rsidRPr="00182591">
        <w:rPr>
          <w:rFonts w:ascii="Times New Roman" w:hAnsi="Times New Roman"/>
          <w:i/>
          <w:color w:val="000000" w:themeColor="text1"/>
          <w:sz w:val="24"/>
          <w:szCs w:val="24"/>
        </w:rPr>
        <w:t>) Methodology Determination 201</w:t>
      </w:r>
      <w:r w:rsidR="000337B0">
        <w:rPr>
          <w:rFonts w:ascii="Times New Roman" w:hAnsi="Times New Roman"/>
          <w:i/>
          <w:color w:val="000000" w:themeColor="text1"/>
          <w:sz w:val="24"/>
          <w:szCs w:val="24"/>
        </w:rPr>
        <w:t>4</w:t>
      </w:r>
      <w:r w:rsidR="00915BEF" w:rsidRPr="00182591">
        <w:rPr>
          <w:rFonts w:ascii="Times New Roman" w:hAnsi="Times New Roman"/>
          <w:color w:val="000000" w:themeColor="text1"/>
          <w:sz w:val="24"/>
          <w:szCs w:val="24"/>
        </w:rPr>
        <w:t>.</w:t>
      </w:r>
    </w:p>
    <w:p w:rsidR="00915BEF" w:rsidRPr="00182591" w:rsidRDefault="00915BEF"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1.2.</w:t>
      </w:r>
      <w:r w:rsidRPr="00182591">
        <w:rPr>
          <w:rFonts w:ascii="Times New Roman" w:hAnsi="Times New Roman"/>
          <w:color w:val="000000" w:themeColor="text1"/>
          <w:sz w:val="24"/>
          <w:szCs w:val="24"/>
          <w:u w:val="single"/>
        </w:rPr>
        <w:tab/>
      </w:r>
      <w:r w:rsidR="00E3074D" w:rsidRPr="00182591">
        <w:rPr>
          <w:rFonts w:ascii="Times New Roman" w:hAnsi="Times New Roman"/>
          <w:color w:val="000000" w:themeColor="text1"/>
          <w:sz w:val="24"/>
          <w:szCs w:val="24"/>
          <w:u w:val="single"/>
        </w:rPr>
        <w:t>Duration</w:t>
      </w:r>
    </w:p>
    <w:p w:rsidR="00E3074D" w:rsidRPr="00182591" w:rsidRDefault="00456D15"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S</w:t>
      </w:r>
      <w:r w:rsidR="00915BEF" w:rsidRPr="00182591">
        <w:rPr>
          <w:rFonts w:ascii="Times New Roman" w:hAnsi="Times New Roman"/>
          <w:color w:val="000000" w:themeColor="text1"/>
          <w:sz w:val="24"/>
          <w:szCs w:val="24"/>
        </w:rPr>
        <w:t xml:space="preserve">ection </w:t>
      </w:r>
      <w:r w:rsidRPr="00182591">
        <w:rPr>
          <w:rFonts w:ascii="Times New Roman" w:hAnsi="Times New Roman"/>
          <w:color w:val="000000" w:themeColor="text1"/>
          <w:sz w:val="24"/>
          <w:szCs w:val="24"/>
        </w:rPr>
        <w:t xml:space="preserve">1.2 </w:t>
      </w:r>
      <w:r w:rsidR="00E3074D" w:rsidRPr="00182591">
        <w:rPr>
          <w:rFonts w:ascii="Times New Roman" w:hAnsi="Times New Roman"/>
          <w:color w:val="000000" w:themeColor="text1"/>
          <w:sz w:val="24"/>
          <w:szCs w:val="24"/>
        </w:rPr>
        <w:t>sets out when the Determination commences and expires.</w:t>
      </w:r>
      <w:proofErr w:type="gramEnd"/>
    </w:p>
    <w:p w:rsidR="00915BEF" w:rsidRPr="00182591" w:rsidRDefault="00A70EE0"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Paragraph 1.2(a) </w:t>
      </w:r>
      <w:r w:rsidR="00915BEF" w:rsidRPr="00182591">
        <w:rPr>
          <w:rFonts w:ascii="Times New Roman" w:hAnsi="Times New Roman"/>
          <w:color w:val="000000" w:themeColor="text1"/>
          <w:sz w:val="24"/>
          <w:szCs w:val="24"/>
        </w:rPr>
        <w:t xml:space="preserve">provides that the Determination commences </w:t>
      </w:r>
      <w:r w:rsidRPr="00182591">
        <w:rPr>
          <w:rFonts w:ascii="Times New Roman" w:hAnsi="Times New Roman"/>
          <w:color w:val="000000" w:themeColor="text1"/>
          <w:sz w:val="24"/>
          <w:szCs w:val="24"/>
        </w:rPr>
        <w:t>on the day after it is registered on the Federal Register of Legislative Instruments</w:t>
      </w:r>
      <w:r w:rsidR="004D7A17" w:rsidRPr="00182591">
        <w:rPr>
          <w:rFonts w:ascii="Times New Roman" w:hAnsi="Times New Roman"/>
          <w:color w:val="000000" w:themeColor="text1"/>
          <w:sz w:val="24"/>
          <w:szCs w:val="24"/>
        </w:rPr>
        <w:t xml:space="preserve"> (FRLI)</w:t>
      </w:r>
      <w:r w:rsidR="00456D15" w:rsidRPr="00182591">
        <w:rPr>
          <w:rFonts w:ascii="Times New Roman" w:hAnsi="Times New Roman"/>
          <w:color w:val="000000" w:themeColor="text1"/>
          <w:sz w:val="24"/>
          <w:szCs w:val="24"/>
        </w:rPr>
        <w:t>.</w:t>
      </w:r>
    </w:p>
    <w:p w:rsidR="00BF4D7A" w:rsidRPr="00182591" w:rsidRDefault="00A70EE0"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Under subparagraph 122(1</w:t>
      </w:r>
      <w:proofErr w:type="gramStart"/>
      <w:r w:rsidRPr="00182591">
        <w:rPr>
          <w:rFonts w:ascii="Times New Roman" w:hAnsi="Times New Roman"/>
          <w:color w:val="000000" w:themeColor="text1"/>
          <w:sz w:val="24"/>
          <w:szCs w:val="24"/>
        </w:rPr>
        <w:t>)(</w:t>
      </w:r>
      <w:proofErr w:type="gramEnd"/>
      <w:r w:rsidRPr="00182591">
        <w:rPr>
          <w:rFonts w:ascii="Times New Roman" w:hAnsi="Times New Roman"/>
          <w:color w:val="000000" w:themeColor="text1"/>
          <w:sz w:val="24"/>
          <w:szCs w:val="24"/>
        </w:rPr>
        <w:t>b)(</w:t>
      </w:r>
      <w:proofErr w:type="spellStart"/>
      <w:r w:rsidRPr="00182591">
        <w:rPr>
          <w:rFonts w:ascii="Times New Roman" w:hAnsi="Times New Roman"/>
          <w:color w:val="000000" w:themeColor="text1"/>
          <w:sz w:val="24"/>
          <w:szCs w:val="24"/>
        </w:rPr>
        <w:t>i</w:t>
      </w:r>
      <w:proofErr w:type="spellEnd"/>
      <w:r w:rsidRPr="00182591">
        <w:rPr>
          <w:rFonts w:ascii="Times New Roman" w:hAnsi="Times New Roman"/>
          <w:color w:val="000000" w:themeColor="text1"/>
          <w:sz w:val="24"/>
          <w:szCs w:val="24"/>
        </w:rPr>
        <w:t xml:space="preserve">) of the Act, a methodology determination remains in force for the period specified in the determination.  </w:t>
      </w:r>
    </w:p>
    <w:p w:rsidR="00A70EE0" w:rsidRPr="00182591" w:rsidRDefault="00A70EE0"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Paragraph 1.2(b) of the Determination specifies that the Determination expires the day before it would otherwise be repealed under the </w:t>
      </w:r>
      <w:r w:rsidRPr="00182591">
        <w:rPr>
          <w:rFonts w:ascii="Times New Roman" w:hAnsi="Times New Roman"/>
          <w:i/>
          <w:color w:val="000000" w:themeColor="text1"/>
          <w:sz w:val="24"/>
          <w:szCs w:val="24"/>
        </w:rPr>
        <w:t>Legislative Instruments Act 2003</w:t>
      </w:r>
      <w:r w:rsidRPr="00182591">
        <w:rPr>
          <w:rFonts w:ascii="Times New Roman" w:hAnsi="Times New Roman"/>
          <w:color w:val="000000" w:themeColor="text1"/>
          <w:sz w:val="24"/>
          <w:szCs w:val="24"/>
        </w:rPr>
        <w:t>.</w:t>
      </w:r>
      <w:r w:rsidR="004D7A17" w:rsidRPr="00182591">
        <w:rPr>
          <w:rFonts w:ascii="Times New Roman" w:hAnsi="Times New Roman"/>
          <w:color w:val="000000" w:themeColor="text1"/>
          <w:sz w:val="24"/>
          <w:szCs w:val="24"/>
        </w:rPr>
        <w:t xml:space="preserve">  </w:t>
      </w:r>
      <w:r w:rsidR="00BF4D7A" w:rsidRPr="00182591">
        <w:rPr>
          <w:rFonts w:ascii="Times New Roman" w:hAnsi="Times New Roman"/>
          <w:color w:val="000000" w:themeColor="text1"/>
          <w:sz w:val="24"/>
          <w:szCs w:val="24"/>
        </w:rPr>
        <w:t>Instruments are</w:t>
      </w:r>
      <w:r w:rsidR="00BF5B6E" w:rsidRPr="00182591">
        <w:rPr>
          <w:rFonts w:ascii="Times New Roman" w:hAnsi="Times New Roman"/>
          <w:color w:val="000000" w:themeColor="text1"/>
          <w:sz w:val="24"/>
          <w:szCs w:val="24"/>
        </w:rPr>
        <w:t xml:space="preserve"> repealed under that provision o</w:t>
      </w:r>
      <w:r w:rsidR="00BF4D7A" w:rsidRPr="00182591">
        <w:rPr>
          <w:rFonts w:ascii="Times New Roman" w:hAnsi="Times New Roman"/>
          <w:color w:val="000000" w:themeColor="text1"/>
          <w:sz w:val="24"/>
          <w:szCs w:val="24"/>
        </w:rPr>
        <w:t xml:space="preserve">n the first 1 April or 1 October following the tenth anniversary of registration on FRLI.  Paragraph 1.2(b) ensures that the Determination will expire in accordance with the Act, shortly before </w:t>
      </w:r>
      <w:r w:rsidR="00D1011B" w:rsidRPr="00182591">
        <w:rPr>
          <w:rFonts w:ascii="Times New Roman" w:hAnsi="Times New Roman"/>
          <w:color w:val="000000" w:themeColor="text1"/>
          <w:sz w:val="24"/>
          <w:szCs w:val="24"/>
        </w:rPr>
        <w:t>it would be repealed under</w:t>
      </w:r>
      <w:r w:rsidR="00BF4D7A" w:rsidRPr="00182591">
        <w:rPr>
          <w:rFonts w:ascii="Times New Roman" w:hAnsi="Times New Roman"/>
          <w:color w:val="000000" w:themeColor="text1"/>
          <w:sz w:val="24"/>
          <w:szCs w:val="24"/>
        </w:rPr>
        <w:t xml:space="preserve"> the </w:t>
      </w:r>
      <w:r w:rsidR="00BF4D7A" w:rsidRPr="00182591">
        <w:rPr>
          <w:rFonts w:ascii="Times New Roman" w:hAnsi="Times New Roman"/>
          <w:i/>
          <w:color w:val="000000" w:themeColor="text1"/>
          <w:sz w:val="24"/>
          <w:szCs w:val="24"/>
        </w:rPr>
        <w:t>Legislative Instruments Act 2003</w:t>
      </w:r>
      <w:r w:rsidR="00BF4D7A" w:rsidRPr="00182591">
        <w:rPr>
          <w:rFonts w:ascii="Times New Roman" w:hAnsi="Times New Roman"/>
          <w:color w:val="000000" w:themeColor="text1"/>
          <w:sz w:val="24"/>
          <w:szCs w:val="24"/>
        </w:rPr>
        <w:t>.</w:t>
      </w:r>
    </w:p>
    <w:p w:rsidR="004D7A17" w:rsidRPr="00182591" w:rsidRDefault="004D7A17"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If the Determination expires or is revoked during a crediting period for a project to which the Determination applies, the Determination will continue to apply to the project during the remainder of the crediting period under subsection</w:t>
      </w:r>
      <w:r w:rsidR="00553710" w:rsidRPr="00182591">
        <w:rPr>
          <w:rFonts w:ascii="Times New Roman" w:hAnsi="Times New Roman"/>
          <w:color w:val="000000" w:themeColor="text1"/>
          <w:sz w:val="24"/>
          <w:szCs w:val="24"/>
        </w:rPr>
        <w:t>s</w:t>
      </w:r>
      <w:r w:rsidRPr="00182591">
        <w:rPr>
          <w:rFonts w:ascii="Times New Roman" w:hAnsi="Times New Roman"/>
          <w:color w:val="000000" w:themeColor="text1"/>
          <w:sz w:val="24"/>
          <w:szCs w:val="24"/>
        </w:rPr>
        <w:t xml:space="preserve"> 125(2) </w:t>
      </w:r>
      <w:r w:rsidR="00553710" w:rsidRPr="00182591">
        <w:rPr>
          <w:rFonts w:ascii="Times New Roman" w:hAnsi="Times New Roman"/>
          <w:color w:val="000000" w:themeColor="text1"/>
          <w:sz w:val="24"/>
          <w:szCs w:val="24"/>
        </w:rPr>
        <w:t xml:space="preserve">and 127(2) </w:t>
      </w:r>
      <w:r w:rsidRPr="00182591">
        <w:rPr>
          <w:rFonts w:ascii="Times New Roman" w:hAnsi="Times New Roman"/>
          <w:color w:val="000000" w:themeColor="text1"/>
          <w:sz w:val="24"/>
          <w:szCs w:val="24"/>
        </w:rPr>
        <w:t>of the Act.</w:t>
      </w:r>
      <w:r w:rsidR="005D76E6" w:rsidRPr="00182591">
        <w:rPr>
          <w:rFonts w:ascii="Times New Roman" w:hAnsi="Times New Roman"/>
          <w:color w:val="000000" w:themeColor="text1"/>
          <w:sz w:val="24"/>
          <w:szCs w:val="24"/>
        </w:rPr>
        <w:t xml:space="preserve">  Project proponents may apply to the Regulator during a reporting period to have a different methodology determination apply to their projects from the start of that reporting period (subsection 128(1) of the Act).</w:t>
      </w:r>
    </w:p>
    <w:p w:rsidR="00915BEF" w:rsidRPr="00182591" w:rsidRDefault="00915BEF"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1.3</w:t>
      </w:r>
      <w:r w:rsidRPr="00182591">
        <w:rPr>
          <w:rFonts w:ascii="Times New Roman" w:hAnsi="Times New Roman"/>
          <w:color w:val="000000" w:themeColor="text1"/>
          <w:sz w:val="24"/>
          <w:szCs w:val="24"/>
          <w:u w:val="single"/>
        </w:rPr>
        <w:tab/>
        <w:t>Definitions</w:t>
      </w:r>
    </w:p>
    <w:p w:rsidR="00915BEF" w:rsidRPr="00182591" w:rsidRDefault="00776DC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1.3</w:t>
      </w:r>
      <w:r w:rsidR="00915BEF" w:rsidRPr="00182591">
        <w:rPr>
          <w:rFonts w:ascii="Times New Roman" w:hAnsi="Times New Roman"/>
          <w:color w:val="000000" w:themeColor="text1"/>
          <w:sz w:val="24"/>
          <w:szCs w:val="24"/>
        </w:rPr>
        <w:t xml:space="preserve"> defines a number of terms used in the Determination.</w:t>
      </w:r>
    </w:p>
    <w:p w:rsidR="00915BEF" w:rsidRPr="00182591" w:rsidRDefault="00915BE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Key definitions </w:t>
      </w:r>
      <w:r w:rsidR="005A69E9" w:rsidRPr="00182591">
        <w:rPr>
          <w:rFonts w:ascii="Times New Roman" w:hAnsi="Times New Roman"/>
          <w:color w:val="000000" w:themeColor="text1"/>
          <w:sz w:val="24"/>
          <w:szCs w:val="24"/>
        </w:rPr>
        <w:t>include</w:t>
      </w:r>
      <w:r w:rsidR="005D76E6" w:rsidRPr="00182591">
        <w:rPr>
          <w:rFonts w:ascii="Times New Roman" w:hAnsi="Times New Roman"/>
          <w:color w:val="000000" w:themeColor="text1"/>
          <w:sz w:val="24"/>
          <w:szCs w:val="24"/>
        </w:rPr>
        <w:t xml:space="preserve"> those set out below.</w:t>
      </w:r>
    </w:p>
    <w:p w:rsidR="00060C73" w:rsidRPr="00182591" w:rsidRDefault="00115B62"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activity</w:t>
      </w:r>
      <w:proofErr w:type="gramEnd"/>
      <w:r w:rsidRPr="00182591">
        <w:rPr>
          <w:rFonts w:ascii="Times New Roman" w:hAnsi="Times New Roman"/>
          <w:b/>
          <w:i/>
          <w:color w:val="000000" w:themeColor="text1"/>
          <w:sz w:val="24"/>
          <w:szCs w:val="24"/>
        </w:rPr>
        <w:t xml:space="preserve"> start date</w:t>
      </w:r>
      <w:r w:rsidR="001543AF" w:rsidRPr="00182591">
        <w:rPr>
          <w:rFonts w:ascii="Times New Roman" w:hAnsi="Times New Roman"/>
          <w:color w:val="000000" w:themeColor="text1"/>
          <w:sz w:val="24"/>
          <w:szCs w:val="24"/>
        </w:rPr>
        <w:t xml:space="preserve"> refers to </w:t>
      </w:r>
      <w:r w:rsidR="00060C73" w:rsidRPr="00182591">
        <w:rPr>
          <w:rFonts w:ascii="Times New Roman" w:hAnsi="Times New Roman"/>
          <w:color w:val="000000" w:themeColor="text1"/>
          <w:sz w:val="24"/>
          <w:szCs w:val="24"/>
        </w:rPr>
        <w:t xml:space="preserve">the date from which the project management actions may be applied on a carbon estimation area.  That date will be the later of either </w:t>
      </w:r>
      <w:r w:rsidR="001543AF" w:rsidRPr="00182591">
        <w:rPr>
          <w:rFonts w:ascii="Times New Roman" w:hAnsi="Times New Roman"/>
          <w:color w:val="000000" w:themeColor="text1"/>
          <w:sz w:val="24"/>
          <w:szCs w:val="24"/>
        </w:rPr>
        <w:t>the first day after the carbon estimation area baseline sampling round</w:t>
      </w:r>
      <w:r w:rsidR="00060C73" w:rsidRPr="00182591">
        <w:rPr>
          <w:rFonts w:ascii="Times New Roman" w:hAnsi="Times New Roman"/>
          <w:color w:val="000000" w:themeColor="text1"/>
          <w:sz w:val="24"/>
          <w:szCs w:val="24"/>
        </w:rPr>
        <w:t xml:space="preserve"> ends, or the first day after the Regulator decides to declare a project to be an eligible offsets project.  The note to the definition clarifies that the latter date is when the Regulator makes its decision to declare the project under subsection 27(2) of the Act, rather than when the declaration takes effect.  This is because, under subsection 27(15) of the Act, a declaration may take effect earlier than the date on which the decision to make it is made.</w:t>
      </w:r>
    </w:p>
    <w:p w:rsidR="00115B62" w:rsidRPr="00182591" w:rsidRDefault="00060C73"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Note that w</w:t>
      </w:r>
      <w:r w:rsidR="001543AF" w:rsidRPr="00182591">
        <w:rPr>
          <w:rFonts w:ascii="Times New Roman" w:hAnsi="Times New Roman"/>
          <w:color w:val="000000" w:themeColor="text1"/>
          <w:sz w:val="24"/>
          <w:szCs w:val="24"/>
        </w:rPr>
        <w:t>here a project includes multiple carbon estimation areas, the project may include multiple activity start dates.</w:t>
      </w:r>
      <w:r w:rsidR="00FE3EBF" w:rsidRPr="00182591">
        <w:rPr>
          <w:rFonts w:ascii="Times New Roman" w:hAnsi="Times New Roman"/>
          <w:color w:val="000000" w:themeColor="text1"/>
          <w:sz w:val="24"/>
          <w:szCs w:val="24"/>
        </w:rPr>
        <w:t xml:space="preserve"> </w:t>
      </w:r>
      <w:r w:rsidR="009A0118" w:rsidRPr="00182591">
        <w:rPr>
          <w:rFonts w:ascii="Times New Roman" w:hAnsi="Times New Roman"/>
          <w:color w:val="000000" w:themeColor="text1"/>
          <w:sz w:val="24"/>
          <w:szCs w:val="24"/>
        </w:rPr>
        <w:t>See Figure 1b</w:t>
      </w:r>
      <w:r w:rsidR="00FE3EBF" w:rsidRPr="00182591">
        <w:rPr>
          <w:rFonts w:ascii="Times New Roman" w:hAnsi="Times New Roman"/>
          <w:color w:val="000000" w:themeColor="text1"/>
          <w:sz w:val="24"/>
          <w:szCs w:val="24"/>
        </w:rPr>
        <w:t>.</w:t>
      </w:r>
    </w:p>
    <w:p w:rsidR="00FE3EBF" w:rsidRPr="00182591" w:rsidRDefault="00FE3EBF"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lastRenderedPageBreak/>
        <w:t>bare</w:t>
      </w:r>
      <w:proofErr w:type="gramEnd"/>
      <w:r w:rsidRPr="00182591">
        <w:rPr>
          <w:rFonts w:ascii="Times New Roman" w:hAnsi="Times New Roman"/>
          <w:b/>
          <w:i/>
          <w:color w:val="000000" w:themeColor="text1"/>
          <w:sz w:val="24"/>
          <w:szCs w:val="24"/>
        </w:rPr>
        <w:t xml:space="preserve"> fallow </w:t>
      </w:r>
      <w:r w:rsidRPr="00182591">
        <w:rPr>
          <w:rFonts w:ascii="Times New Roman" w:hAnsi="Times New Roman"/>
          <w:color w:val="000000" w:themeColor="text1"/>
          <w:sz w:val="24"/>
          <w:szCs w:val="24"/>
        </w:rPr>
        <w:t xml:space="preserve">refers to land that is not seeded and has less than 40% ground cover for </w:t>
      </w:r>
      <w:r w:rsidR="00E221D9" w:rsidRPr="00182591">
        <w:rPr>
          <w:rFonts w:ascii="Times New Roman" w:hAnsi="Times New Roman"/>
          <w:color w:val="000000" w:themeColor="text1"/>
          <w:sz w:val="24"/>
          <w:szCs w:val="24"/>
        </w:rPr>
        <w:t>3</w:t>
      </w:r>
      <w:r w:rsidRPr="00182591">
        <w:rPr>
          <w:rFonts w:ascii="Times New Roman" w:hAnsi="Times New Roman"/>
          <w:color w:val="000000" w:themeColor="text1"/>
          <w:sz w:val="24"/>
          <w:szCs w:val="24"/>
        </w:rPr>
        <w:t xml:space="preserve"> months or longer. The land may or may not be ploughed and may have been cultivated or chemically treated for the control of weeds and other pests.</w:t>
      </w:r>
    </w:p>
    <w:p w:rsidR="00377EF6" w:rsidRPr="00182591" w:rsidRDefault="00377EF6" w:rsidP="00A95FE2">
      <w:pPr>
        <w:pStyle w:val="tDefn"/>
        <w:spacing w:before="0" w:after="120" w:line="240" w:lineRule="auto"/>
        <w:ind w:left="0"/>
        <w:jc w:val="left"/>
      </w:pPr>
      <w:proofErr w:type="gramStart"/>
      <w:r w:rsidRPr="00182591">
        <w:rPr>
          <w:b/>
          <w:i/>
        </w:rPr>
        <w:t>baseline</w:t>
      </w:r>
      <w:proofErr w:type="gramEnd"/>
      <w:r w:rsidRPr="00182591">
        <w:rPr>
          <w:b/>
          <w:i/>
        </w:rPr>
        <w:t xml:space="preserve"> emissions period</w:t>
      </w:r>
      <w:r w:rsidRPr="00182591">
        <w:t xml:space="preserve"> </w:t>
      </w:r>
      <w:r w:rsidR="004D10AB" w:rsidRPr="00182591">
        <w:t>refers to</w:t>
      </w:r>
      <w:r w:rsidRPr="00182591">
        <w:t xml:space="preserve"> the 5 financial years preceding the financial year </w:t>
      </w:r>
      <w:r w:rsidR="004D10AB" w:rsidRPr="00182591">
        <w:t>in which</w:t>
      </w:r>
      <w:r w:rsidRPr="00182591">
        <w:t xml:space="preserve"> the project start date</w:t>
      </w:r>
      <w:r w:rsidR="004D10AB" w:rsidRPr="00182591">
        <w:t xml:space="preserve"> occurs</w:t>
      </w:r>
      <w:r w:rsidRPr="00182591">
        <w:t xml:space="preserve">. It is the period over which baseline emissions </w:t>
      </w:r>
      <w:r w:rsidR="000D7CA8" w:rsidRPr="00182591">
        <w:t xml:space="preserve">from livestock, synthetic fertiliser, lime and tillage events are estimated. </w:t>
      </w:r>
      <w:r w:rsidRPr="00182591">
        <w:t xml:space="preserve"> </w:t>
      </w:r>
    </w:p>
    <w:p w:rsidR="00C37894" w:rsidRPr="00182591" w:rsidRDefault="007040CE"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c</w:t>
      </w:r>
      <w:r w:rsidR="00C37894" w:rsidRPr="00182591">
        <w:rPr>
          <w:rFonts w:ascii="Times New Roman" w:hAnsi="Times New Roman"/>
          <w:b/>
          <w:i/>
          <w:color w:val="000000" w:themeColor="text1"/>
          <w:sz w:val="24"/>
          <w:szCs w:val="24"/>
        </w:rPr>
        <w:t>arbon</w:t>
      </w:r>
      <w:proofErr w:type="gramEnd"/>
      <w:r w:rsidR="00C37894" w:rsidRPr="00182591">
        <w:rPr>
          <w:rFonts w:ascii="Times New Roman" w:hAnsi="Times New Roman"/>
          <w:b/>
          <w:i/>
          <w:color w:val="000000" w:themeColor="text1"/>
          <w:sz w:val="24"/>
          <w:szCs w:val="24"/>
        </w:rPr>
        <w:t xml:space="preserve"> estimation area</w:t>
      </w:r>
      <w:r w:rsidR="00C37894" w:rsidRPr="00182591">
        <w:rPr>
          <w:rFonts w:ascii="Times New Roman" w:hAnsi="Times New Roman"/>
          <w:color w:val="000000" w:themeColor="text1"/>
          <w:sz w:val="24"/>
          <w:szCs w:val="24"/>
        </w:rPr>
        <w:t xml:space="preserve"> refers to a</w:t>
      </w:r>
      <w:r w:rsidR="009A0118" w:rsidRPr="00182591">
        <w:rPr>
          <w:rFonts w:ascii="Times New Roman" w:hAnsi="Times New Roman"/>
          <w:color w:val="000000" w:themeColor="text1"/>
          <w:sz w:val="24"/>
          <w:szCs w:val="24"/>
        </w:rPr>
        <w:t>n area</w:t>
      </w:r>
      <w:r w:rsidR="00323681" w:rsidRPr="00182591">
        <w:rPr>
          <w:rFonts w:ascii="Times New Roman" w:hAnsi="Times New Roman"/>
          <w:color w:val="000000" w:themeColor="text1"/>
          <w:sz w:val="24"/>
          <w:szCs w:val="24"/>
        </w:rPr>
        <w:t xml:space="preserve"> of land</w:t>
      </w:r>
      <w:r w:rsidR="009A0118" w:rsidRPr="00182591">
        <w:rPr>
          <w:rFonts w:ascii="Times New Roman" w:hAnsi="Times New Roman"/>
          <w:color w:val="000000" w:themeColor="text1"/>
          <w:sz w:val="24"/>
          <w:szCs w:val="24"/>
        </w:rPr>
        <w:t xml:space="preserve"> in </w:t>
      </w:r>
      <w:r w:rsidR="00C37894" w:rsidRPr="00182591">
        <w:rPr>
          <w:rFonts w:ascii="Times New Roman" w:hAnsi="Times New Roman"/>
          <w:color w:val="000000" w:themeColor="text1"/>
          <w:sz w:val="24"/>
          <w:szCs w:val="24"/>
        </w:rPr>
        <w:t xml:space="preserve">the project area </w:t>
      </w:r>
      <w:r w:rsidR="00323681" w:rsidRPr="00182591">
        <w:rPr>
          <w:rFonts w:ascii="Times New Roman" w:hAnsi="Times New Roman"/>
          <w:color w:val="000000" w:themeColor="text1"/>
          <w:sz w:val="24"/>
          <w:szCs w:val="24"/>
        </w:rPr>
        <w:t xml:space="preserve">in which soil organic carbon stocks are measured and soil organic carbon stock change is estimated. A project area may include one or more carbon estimation areas. </w:t>
      </w:r>
    </w:p>
    <w:p w:rsidR="00FE3EBF" w:rsidRPr="00182591" w:rsidRDefault="00C4757A" w:rsidP="00A95FE2">
      <w:pPr>
        <w:spacing w:after="120" w:line="240" w:lineRule="auto"/>
        <w:rPr>
          <w:rFonts w:ascii="Times New Roman" w:hAnsi="Times New Roman"/>
          <w:sz w:val="24"/>
          <w:szCs w:val="24"/>
        </w:rPr>
      </w:pPr>
      <w:r w:rsidRPr="00182591">
        <w:rPr>
          <w:rFonts w:ascii="Times New Roman" w:hAnsi="Times New Roman"/>
          <w:b/>
          <w:i/>
          <w:color w:val="000000" w:themeColor="text1"/>
          <w:sz w:val="24"/>
          <w:szCs w:val="24"/>
        </w:rPr>
        <w:t>CFI s</w:t>
      </w:r>
      <w:r w:rsidR="00FE3EBF" w:rsidRPr="00182591">
        <w:rPr>
          <w:rFonts w:ascii="Times New Roman" w:hAnsi="Times New Roman"/>
          <w:b/>
          <w:i/>
          <w:color w:val="000000" w:themeColor="text1"/>
          <w:sz w:val="24"/>
          <w:szCs w:val="24"/>
        </w:rPr>
        <w:t>oil sampling design method</w:t>
      </w:r>
      <w:r w:rsidR="00FE3EBF" w:rsidRPr="00182591">
        <w:rPr>
          <w:rFonts w:ascii="Times New Roman" w:hAnsi="Times New Roman"/>
          <w:color w:val="000000" w:themeColor="text1"/>
          <w:sz w:val="24"/>
          <w:szCs w:val="24"/>
        </w:rPr>
        <w:t xml:space="preserve"> refers to </w:t>
      </w:r>
      <w:r w:rsidR="00FE3EBF" w:rsidRPr="00182591">
        <w:rPr>
          <w:rFonts w:ascii="Times New Roman" w:hAnsi="Times New Roman"/>
          <w:sz w:val="24"/>
          <w:szCs w:val="24"/>
        </w:rPr>
        <w:t xml:space="preserve">the method that is used to develop a soil sampling </w:t>
      </w:r>
      <w:r w:rsidR="000E2037" w:rsidRPr="00182591">
        <w:rPr>
          <w:rFonts w:ascii="Times New Roman" w:hAnsi="Times New Roman"/>
          <w:sz w:val="24"/>
          <w:szCs w:val="24"/>
        </w:rPr>
        <w:t xml:space="preserve">plan, to locate sampling </w:t>
      </w:r>
      <w:r w:rsidR="00EE294C" w:rsidRPr="00182591">
        <w:rPr>
          <w:rFonts w:ascii="Times New Roman" w:hAnsi="Times New Roman"/>
          <w:sz w:val="24"/>
          <w:szCs w:val="24"/>
        </w:rPr>
        <w:t>locations,</w:t>
      </w:r>
      <w:r w:rsidR="000E2037" w:rsidRPr="00182591">
        <w:rPr>
          <w:rFonts w:ascii="Times New Roman" w:hAnsi="Times New Roman"/>
          <w:sz w:val="24"/>
          <w:szCs w:val="24"/>
        </w:rPr>
        <w:t xml:space="preserve"> </w:t>
      </w:r>
      <w:r w:rsidR="00FE3EBF" w:rsidRPr="00182591">
        <w:rPr>
          <w:rFonts w:ascii="Times New Roman" w:hAnsi="Times New Roman"/>
          <w:sz w:val="24"/>
          <w:szCs w:val="24"/>
        </w:rPr>
        <w:t xml:space="preserve">and to report and record information on the soil sampling </w:t>
      </w:r>
      <w:r w:rsidR="000E2037" w:rsidRPr="00182591">
        <w:rPr>
          <w:rFonts w:ascii="Times New Roman" w:hAnsi="Times New Roman"/>
          <w:sz w:val="24"/>
          <w:szCs w:val="24"/>
        </w:rPr>
        <w:t>plan</w:t>
      </w:r>
      <w:r w:rsidR="00FE3EBF" w:rsidRPr="00182591">
        <w:rPr>
          <w:rFonts w:ascii="Times New Roman" w:hAnsi="Times New Roman"/>
          <w:sz w:val="24"/>
          <w:szCs w:val="24"/>
        </w:rPr>
        <w:t>. The method is included in the</w:t>
      </w:r>
      <w:r w:rsidR="00FE3EBF" w:rsidRPr="00182591">
        <w:rPr>
          <w:rFonts w:ascii="Times New Roman" w:hAnsi="Times New Roman"/>
          <w:i/>
          <w:sz w:val="24"/>
          <w:szCs w:val="24"/>
        </w:rPr>
        <w:t xml:space="preserve"> CFI Soil Sampling Design Method and Guidelines</w:t>
      </w:r>
      <w:r w:rsidR="00FE3EBF" w:rsidRPr="00182591">
        <w:rPr>
          <w:rFonts w:ascii="Times New Roman" w:hAnsi="Times New Roman"/>
          <w:sz w:val="24"/>
          <w:szCs w:val="24"/>
        </w:rPr>
        <w:t>.</w:t>
      </w:r>
    </w:p>
    <w:p w:rsidR="00C4757A" w:rsidRPr="00182591" w:rsidRDefault="00C4757A" w:rsidP="00A95FE2">
      <w:pPr>
        <w:spacing w:after="120" w:line="240" w:lineRule="auto"/>
        <w:rPr>
          <w:rFonts w:ascii="Times New Roman" w:hAnsi="Times New Roman"/>
          <w:sz w:val="24"/>
          <w:szCs w:val="24"/>
        </w:rPr>
      </w:pPr>
      <w:r w:rsidRPr="00182591">
        <w:rPr>
          <w:rFonts w:ascii="Times New Roman" w:hAnsi="Times New Roman"/>
          <w:b/>
          <w:i/>
          <w:color w:val="000000" w:themeColor="text1"/>
          <w:sz w:val="24"/>
          <w:szCs w:val="24"/>
        </w:rPr>
        <w:t>CFI soil sampling and analysis method</w:t>
      </w:r>
      <w:r w:rsidRPr="00182591">
        <w:rPr>
          <w:rFonts w:asciiTheme="minorHAnsi" w:hAnsiTheme="minorHAnsi"/>
        </w:rPr>
        <w:t xml:space="preserve"> </w:t>
      </w:r>
      <w:r w:rsidRPr="00182591">
        <w:rPr>
          <w:rFonts w:ascii="Times New Roman" w:hAnsi="Times New Roman"/>
          <w:sz w:val="24"/>
          <w:szCs w:val="24"/>
        </w:rPr>
        <w:t xml:space="preserve">refers to the method that sets out the standards that need to be met when undertaking sample collection, preparation and analysis for measurement-based soil carbon methodologies.  The method is included in the </w:t>
      </w:r>
      <w:r w:rsidRPr="00182591">
        <w:rPr>
          <w:rFonts w:ascii="Times New Roman" w:hAnsi="Times New Roman"/>
          <w:i/>
          <w:sz w:val="24"/>
          <w:szCs w:val="24"/>
        </w:rPr>
        <w:t>CFI Soil Sampling and Analysis Method and Guidelines</w:t>
      </w:r>
      <w:r w:rsidRPr="00182591">
        <w:rPr>
          <w:rFonts w:ascii="Times New Roman" w:hAnsi="Times New Roman"/>
          <w:sz w:val="24"/>
          <w:szCs w:val="24"/>
        </w:rPr>
        <w:t>.</w:t>
      </w:r>
    </w:p>
    <w:p w:rsidR="004C50BB" w:rsidRPr="00182591" w:rsidRDefault="007040CE"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e</w:t>
      </w:r>
      <w:r w:rsidR="004C50BB" w:rsidRPr="00182591">
        <w:rPr>
          <w:rFonts w:ascii="Times New Roman" w:hAnsi="Times New Roman"/>
          <w:b/>
          <w:i/>
          <w:color w:val="000000" w:themeColor="text1"/>
          <w:sz w:val="24"/>
          <w:szCs w:val="24"/>
        </w:rPr>
        <w:t>xclusion</w:t>
      </w:r>
      <w:proofErr w:type="gramEnd"/>
      <w:r w:rsidR="004C50BB" w:rsidRPr="00182591">
        <w:rPr>
          <w:rFonts w:ascii="Times New Roman" w:hAnsi="Times New Roman"/>
          <w:b/>
          <w:i/>
          <w:color w:val="000000" w:themeColor="text1"/>
          <w:sz w:val="24"/>
          <w:szCs w:val="24"/>
        </w:rPr>
        <w:t xml:space="preserve"> area</w:t>
      </w:r>
      <w:r w:rsidR="004C50BB" w:rsidRPr="00182591">
        <w:rPr>
          <w:rFonts w:ascii="Times New Roman" w:hAnsi="Times New Roman"/>
          <w:color w:val="000000" w:themeColor="text1"/>
          <w:sz w:val="24"/>
          <w:szCs w:val="24"/>
        </w:rPr>
        <w:t xml:space="preserve"> refers to land that is </w:t>
      </w:r>
      <w:r w:rsidR="000355C1" w:rsidRPr="00182591">
        <w:rPr>
          <w:rFonts w:ascii="Times New Roman" w:hAnsi="Times New Roman"/>
          <w:color w:val="000000" w:themeColor="text1"/>
          <w:sz w:val="24"/>
          <w:szCs w:val="24"/>
        </w:rPr>
        <w:t>with</w:t>
      </w:r>
      <w:r w:rsidR="004C50BB" w:rsidRPr="00182591">
        <w:rPr>
          <w:rFonts w:ascii="Times New Roman" w:hAnsi="Times New Roman"/>
          <w:color w:val="000000" w:themeColor="text1"/>
          <w:sz w:val="24"/>
          <w:szCs w:val="24"/>
        </w:rPr>
        <w:t xml:space="preserve">in the project area but that is excluded from </w:t>
      </w:r>
      <w:r w:rsidR="00EE294C" w:rsidRPr="00182591">
        <w:rPr>
          <w:rFonts w:ascii="Times New Roman" w:hAnsi="Times New Roman"/>
          <w:color w:val="000000" w:themeColor="text1"/>
          <w:sz w:val="24"/>
          <w:szCs w:val="24"/>
        </w:rPr>
        <w:t>estimates of soil organic carbon stock change.</w:t>
      </w:r>
    </w:p>
    <w:p w:rsidR="00175561" w:rsidRPr="00182591" w:rsidRDefault="009A0118"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organic</w:t>
      </w:r>
      <w:proofErr w:type="gramEnd"/>
      <w:r w:rsidRPr="00182591">
        <w:rPr>
          <w:rFonts w:ascii="Times New Roman" w:hAnsi="Times New Roman"/>
          <w:b/>
          <w:i/>
          <w:color w:val="000000" w:themeColor="text1"/>
          <w:sz w:val="24"/>
          <w:szCs w:val="24"/>
        </w:rPr>
        <w:t xml:space="preserve"> fertiliser</w:t>
      </w:r>
      <w:r w:rsidRPr="00182591">
        <w:rPr>
          <w:rFonts w:ascii="Times New Roman" w:hAnsi="Times New Roman"/>
          <w:color w:val="000000" w:themeColor="text1"/>
          <w:sz w:val="24"/>
          <w:szCs w:val="24"/>
        </w:rPr>
        <w:t xml:space="preserve"> refers to any solid or liquid organic product (excluding polymers and non</w:t>
      </w:r>
      <w:r w:rsidRPr="00182591">
        <w:rPr>
          <w:rFonts w:ascii="Times New Roman" w:hAnsi="Times New Roman"/>
          <w:color w:val="000000" w:themeColor="text1"/>
          <w:sz w:val="24"/>
          <w:szCs w:val="24"/>
        </w:rPr>
        <w:noBreakHyphen/>
      </w:r>
      <w:proofErr w:type="spellStart"/>
      <w:r w:rsidRPr="00182591">
        <w:rPr>
          <w:rFonts w:ascii="Times New Roman" w:hAnsi="Times New Roman"/>
          <w:color w:val="000000" w:themeColor="text1"/>
          <w:sz w:val="24"/>
          <w:szCs w:val="24"/>
        </w:rPr>
        <w:t>biodegradable</w:t>
      </w:r>
      <w:proofErr w:type="spellEnd"/>
      <w:r w:rsidRPr="00182591">
        <w:rPr>
          <w:rFonts w:ascii="Times New Roman" w:hAnsi="Times New Roman"/>
          <w:color w:val="000000" w:themeColor="text1"/>
          <w:sz w:val="24"/>
          <w:szCs w:val="24"/>
        </w:rPr>
        <w:t xml:space="preserve"> substances such as plastics, rubber and coatings) created using waste products of other industries and processes that can be applied to the surface of, or incorporated into, agricultural soils. Organic fertilisers include, but are not limited to, manure, castings, waste products, mulches, composts and soil conditioners</w:t>
      </w:r>
      <w:r w:rsidR="00175561" w:rsidRPr="00182591">
        <w:rPr>
          <w:rFonts w:ascii="Times New Roman" w:hAnsi="Times New Roman"/>
          <w:color w:val="000000" w:themeColor="text1"/>
          <w:sz w:val="24"/>
          <w:szCs w:val="24"/>
        </w:rPr>
        <w:t>.</w:t>
      </w:r>
    </w:p>
    <w:p w:rsidR="009A0118" w:rsidRPr="00182591" w:rsidRDefault="00175561"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production</w:t>
      </w:r>
      <w:proofErr w:type="gramEnd"/>
      <w:r w:rsidRPr="00182591">
        <w:rPr>
          <w:rFonts w:ascii="Times New Roman" w:hAnsi="Times New Roman"/>
          <w:b/>
          <w:i/>
          <w:color w:val="000000" w:themeColor="text1"/>
          <w:sz w:val="24"/>
          <w:szCs w:val="24"/>
        </w:rPr>
        <w:t xml:space="preserve"> livestock</w:t>
      </w:r>
      <w:r w:rsidRPr="00182591">
        <w:rPr>
          <w:rFonts w:ascii="Times New Roman" w:hAnsi="Times New Roman"/>
          <w:color w:val="000000" w:themeColor="text1"/>
          <w:sz w:val="24"/>
          <w:szCs w:val="24"/>
        </w:rPr>
        <w:t xml:space="preserve"> refers to livestock managed for production purposes. These livestock serve as, or provide, products or services that are sold (for example, meat, wool, and stud services). These livestock do not include other useful animals on a property that may contribute to the farm but from which specific products or services are not derived. For example, horses in a stud are production animals. Horses used to muster cattle are not production livestock</w:t>
      </w:r>
      <w:r w:rsidR="009A0118" w:rsidRPr="00182591">
        <w:rPr>
          <w:rFonts w:ascii="Times New Roman" w:hAnsi="Times New Roman"/>
          <w:color w:val="000000" w:themeColor="text1"/>
          <w:sz w:val="24"/>
          <w:szCs w:val="24"/>
        </w:rPr>
        <w:t>.</w:t>
      </w:r>
    </w:p>
    <w:p w:rsidR="00D67B35" w:rsidRPr="00182591" w:rsidRDefault="00D67B35" w:rsidP="00A95FE2">
      <w:pPr>
        <w:spacing w:after="120" w:line="240" w:lineRule="auto"/>
        <w:rPr>
          <w:rFonts w:asciiTheme="minorHAnsi" w:hAnsiTheme="minorHAnsi"/>
        </w:rPr>
      </w:pPr>
      <w:proofErr w:type="gramStart"/>
      <w:r w:rsidRPr="00182591">
        <w:rPr>
          <w:rFonts w:ascii="Times New Roman" w:hAnsi="Times New Roman"/>
          <w:b/>
          <w:i/>
          <w:color w:val="000000" w:themeColor="text1"/>
          <w:sz w:val="24"/>
          <w:szCs w:val="24"/>
        </w:rPr>
        <w:t>project</w:t>
      </w:r>
      <w:proofErr w:type="gramEnd"/>
      <w:r w:rsidRPr="00182591">
        <w:rPr>
          <w:rFonts w:ascii="Times New Roman" w:hAnsi="Times New Roman"/>
          <w:b/>
          <w:i/>
          <w:color w:val="000000" w:themeColor="text1"/>
          <w:sz w:val="24"/>
          <w:szCs w:val="24"/>
        </w:rPr>
        <w:t xml:space="preserve"> duration</w:t>
      </w:r>
      <w:r w:rsidRPr="00182591">
        <w:rPr>
          <w:rFonts w:ascii="Times New Roman" w:hAnsi="Times New Roman"/>
          <w:color w:val="000000" w:themeColor="text1"/>
          <w:sz w:val="24"/>
          <w:szCs w:val="24"/>
        </w:rPr>
        <w:t xml:space="preserve"> refers to the time in years between the baseline sampling round and the most recent sampling round for a carbon estimation area</w:t>
      </w:r>
      <w:r w:rsidR="0076017A" w:rsidRPr="00182591">
        <w:rPr>
          <w:rFonts w:ascii="Times New Roman" w:hAnsi="Times New Roman"/>
          <w:color w:val="000000" w:themeColor="text1"/>
          <w:sz w:val="24"/>
          <w:szCs w:val="24"/>
        </w:rPr>
        <w:t xml:space="preserve"> (see Figure 1a)</w:t>
      </w:r>
      <w:r w:rsidRPr="00182591">
        <w:rPr>
          <w:rFonts w:ascii="Times New Roman" w:hAnsi="Times New Roman"/>
          <w:color w:val="000000" w:themeColor="text1"/>
          <w:sz w:val="24"/>
          <w:szCs w:val="24"/>
        </w:rPr>
        <w:t xml:space="preserve">. This term is used in the calculation of the average rate of soil organic carbon stock change after </w:t>
      </w:r>
      <w:r w:rsidR="00E221D9" w:rsidRPr="00182591">
        <w:rPr>
          <w:rFonts w:ascii="Times New Roman" w:hAnsi="Times New Roman"/>
          <w:color w:val="000000" w:themeColor="text1"/>
          <w:sz w:val="24"/>
          <w:szCs w:val="24"/>
        </w:rPr>
        <w:t>3</w:t>
      </w:r>
      <w:r w:rsidRPr="00182591">
        <w:rPr>
          <w:rFonts w:ascii="Times New Roman" w:hAnsi="Times New Roman"/>
          <w:color w:val="000000" w:themeColor="text1"/>
          <w:sz w:val="24"/>
          <w:szCs w:val="24"/>
        </w:rPr>
        <w:t xml:space="preserve"> or more sampling roun</w:t>
      </w:r>
      <w:r w:rsidR="0076017A" w:rsidRPr="00182591">
        <w:rPr>
          <w:rFonts w:ascii="Times New Roman" w:hAnsi="Times New Roman"/>
          <w:color w:val="000000" w:themeColor="text1"/>
          <w:sz w:val="24"/>
          <w:szCs w:val="24"/>
        </w:rPr>
        <w:t>ds using a regression approach.</w:t>
      </w:r>
    </w:p>
    <w:p w:rsidR="00103058" w:rsidRPr="00182591" w:rsidRDefault="005C1E03"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project</w:t>
      </w:r>
      <w:proofErr w:type="gramEnd"/>
      <w:r w:rsidRPr="00182591">
        <w:rPr>
          <w:rFonts w:ascii="Times New Roman" w:hAnsi="Times New Roman"/>
          <w:b/>
          <w:i/>
          <w:color w:val="000000" w:themeColor="text1"/>
          <w:sz w:val="24"/>
          <w:szCs w:val="24"/>
        </w:rPr>
        <w:t xml:space="preserve"> management actions</w:t>
      </w:r>
      <w:r w:rsidRPr="00182591">
        <w:rPr>
          <w:rFonts w:ascii="Times New Roman" w:hAnsi="Times New Roman"/>
          <w:color w:val="000000" w:themeColor="text1"/>
          <w:sz w:val="24"/>
          <w:szCs w:val="24"/>
        </w:rPr>
        <w:t xml:space="preserve"> refer to all management actions undertaken in the project area in the period between the activity start date and the end of the final crediting period. The project management actions must include one or more new management actions that differ from the historic management actions</w:t>
      </w:r>
      <w:r w:rsidR="00103058" w:rsidRPr="00182591">
        <w:rPr>
          <w:rFonts w:ascii="Times New Roman" w:hAnsi="Times New Roman"/>
          <w:color w:val="000000" w:themeColor="text1"/>
          <w:sz w:val="24"/>
          <w:szCs w:val="24"/>
        </w:rPr>
        <w:t xml:space="preserve">. </w:t>
      </w:r>
      <w:r w:rsidR="004F7B2A" w:rsidRPr="00182591">
        <w:rPr>
          <w:rFonts w:ascii="Times New Roman" w:hAnsi="Times New Roman"/>
          <w:color w:val="000000" w:themeColor="text1"/>
          <w:sz w:val="24"/>
          <w:szCs w:val="24"/>
        </w:rPr>
        <w:t>One or more</w:t>
      </w:r>
      <w:r w:rsidR="00103058" w:rsidRPr="00182591">
        <w:rPr>
          <w:rFonts w:ascii="Times New Roman" w:hAnsi="Times New Roman"/>
          <w:color w:val="000000" w:themeColor="text1"/>
          <w:sz w:val="24"/>
          <w:szCs w:val="24"/>
        </w:rPr>
        <w:t xml:space="preserve"> of the new management actions, whether individually or in combination with other project management actions</w:t>
      </w:r>
      <w:r w:rsidR="001808E4" w:rsidRPr="00182591">
        <w:rPr>
          <w:rFonts w:ascii="Times New Roman" w:hAnsi="Times New Roman"/>
          <w:color w:val="000000" w:themeColor="text1"/>
          <w:sz w:val="24"/>
          <w:szCs w:val="24"/>
        </w:rPr>
        <w:t xml:space="preserve">, must aim to increase carbon inputs to the soil, reduce losses </w:t>
      </w:r>
      <w:r w:rsidR="003F5570" w:rsidRPr="00182591">
        <w:rPr>
          <w:rFonts w:ascii="Times New Roman" w:hAnsi="Times New Roman"/>
          <w:color w:val="000000" w:themeColor="text1"/>
          <w:sz w:val="24"/>
          <w:szCs w:val="24"/>
        </w:rPr>
        <w:t>of soil organic carbon, or both</w:t>
      </w:r>
      <w:r w:rsidRPr="00182591">
        <w:rPr>
          <w:rFonts w:ascii="Times New Roman" w:hAnsi="Times New Roman"/>
          <w:color w:val="000000" w:themeColor="text1"/>
          <w:sz w:val="24"/>
          <w:szCs w:val="24"/>
        </w:rPr>
        <w:t xml:space="preserve">. </w:t>
      </w:r>
    </w:p>
    <w:p w:rsidR="005C1E03" w:rsidRPr="00182591" w:rsidRDefault="005C1E03"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project management actions, and how they differ from historic management</w:t>
      </w:r>
      <w:r w:rsidR="005650E3" w:rsidRPr="00182591">
        <w:rPr>
          <w:rFonts w:ascii="Times New Roman" w:hAnsi="Times New Roman"/>
          <w:color w:val="000000" w:themeColor="text1"/>
          <w:sz w:val="24"/>
          <w:szCs w:val="24"/>
        </w:rPr>
        <w:t xml:space="preserve"> actions</w:t>
      </w:r>
      <w:r w:rsidRPr="00182591">
        <w:rPr>
          <w:rFonts w:ascii="Times New Roman" w:hAnsi="Times New Roman"/>
          <w:color w:val="000000" w:themeColor="text1"/>
          <w:sz w:val="24"/>
          <w:szCs w:val="24"/>
        </w:rPr>
        <w:t>, must be described in the form required by the Regulator at the time of application for declaration as an eligible offsets project</w:t>
      </w:r>
      <w:r w:rsidR="00B11E50" w:rsidRPr="00182591">
        <w:rPr>
          <w:rFonts w:ascii="Times New Roman" w:hAnsi="Times New Roman"/>
          <w:color w:val="000000" w:themeColor="text1"/>
          <w:sz w:val="24"/>
          <w:szCs w:val="24"/>
        </w:rPr>
        <w:t xml:space="preserve">. This form must include </w:t>
      </w:r>
      <w:r w:rsidRPr="00182591">
        <w:rPr>
          <w:rFonts w:ascii="Times New Roman" w:hAnsi="Times New Roman"/>
          <w:color w:val="000000" w:themeColor="text1"/>
          <w:sz w:val="24"/>
          <w:szCs w:val="24"/>
        </w:rPr>
        <w:t xml:space="preserve">a description </w:t>
      </w:r>
      <w:r w:rsidR="00B11E50" w:rsidRPr="00182591">
        <w:rPr>
          <w:rFonts w:ascii="Times New Roman" w:hAnsi="Times New Roman"/>
          <w:color w:val="000000" w:themeColor="text1"/>
          <w:sz w:val="24"/>
          <w:szCs w:val="24"/>
        </w:rPr>
        <w:t xml:space="preserve">of how the project management actions have the potential </w:t>
      </w:r>
      <w:r w:rsidRPr="00182591">
        <w:rPr>
          <w:rFonts w:ascii="Times New Roman" w:hAnsi="Times New Roman"/>
          <w:color w:val="000000" w:themeColor="text1"/>
          <w:sz w:val="24"/>
          <w:szCs w:val="24"/>
        </w:rPr>
        <w:t>to increase carbon inputs to the soil, reduce losses of soil organic carbon, or both. The project management actions must not commence until the activity start date.</w:t>
      </w:r>
    </w:p>
    <w:p w:rsidR="003B40E3" w:rsidRPr="00182591" w:rsidRDefault="003B40E3"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lastRenderedPageBreak/>
        <w:t>project</w:t>
      </w:r>
      <w:proofErr w:type="gramEnd"/>
      <w:r w:rsidRPr="00182591">
        <w:rPr>
          <w:rFonts w:ascii="Times New Roman" w:hAnsi="Times New Roman"/>
          <w:b/>
          <w:i/>
          <w:color w:val="000000" w:themeColor="text1"/>
          <w:sz w:val="24"/>
          <w:szCs w:val="24"/>
        </w:rPr>
        <w:t xml:space="preserve"> start date</w:t>
      </w:r>
      <w:r w:rsidRPr="00182591">
        <w:rPr>
          <w:rFonts w:ascii="Times New Roman" w:hAnsi="Times New Roman"/>
          <w:color w:val="000000" w:themeColor="text1"/>
          <w:sz w:val="24"/>
          <w:szCs w:val="24"/>
        </w:rPr>
        <w:t xml:space="preserve"> refers to </w:t>
      </w:r>
      <w:r w:rsidR="00EF3199" w:rsidRPr="00182591">
        <w:rPr>
          <w:rFonts w:ascii="Times New Roman" w:hAnsi="Times New Roman"/>
          <w:color w:val="000000" w:themeColor="text1"/>
          <w:sz w:val="24"/>
          <w:szCs w:val="24"/>
        </w:rPr>
        <w:t>the date when the first reporting period for an eligible offsets project starts under subsection 76(1) of the Act.  Under paragraph 76(1</w:t>
      </w:r>
      <w:proofErr w:type="gramStart"/>
      <w:r w:rsidR="00EF3199" w:rsidRPr="00182591">
        <w:rPr>
          <w:rFonts w:ascii="Times New Roman" w:hAnsi="Times New Roman"/>
          <w:color w:val="000000" w:themeColor="text1"/>
          <w:sz w:val="24"/>
          <w:szCs w:val="24"/>
        </w:rPr>
        <w:t>)(</w:t>
      </w:r>
      <w:proofErr w:type="gramEnd"/>
      <w:r w:rsidR="00EF3199" w:rsidRPr="00182591">
        <w:rPr>
          <w:rFonts w:ascii="Times New Roman" w:hAnsi="Times New Roman"/>
          <w:color w:val="000000" w:themeColor="text1"/>
          <w:sz w:val="24"/>
          <w:szCs w:val="24"/>
        </w:rPr>
        <w:t>b) of the Act, the first reporting period for a project must begin when the declaration of the project under section 27 of the Act takes effect.</w:t>
      </w:r>
    </w:p>
    <w:p w:rsidR="00EF3199" w:rsidRPr="00182591" w:rsidRDefault="00EF3199"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Regulations</w:t>
      </w:r>
      <w:r w:rsidRPr="00182591">
        <w:rPr>
          <w:rFonts w:ascii="Times New Roman" w:hAnsi="Times New Roman"/>
          <w:color w:val="000000" w:themeColor="text1"/>
          <w:sz w:val="24"/>
          <w:szCs w:val="24"/>
        </w:rPr>
        <w:t xml:space="preserve"> refers</w:t>
      </w:r>
      <w:proofErr w:type="gramEnd"/>
      <w:r w:rsidRPr="00182591">
        <w:rPr>
          <w:rFonts w:ascii="Times New Roman" w:hAnsi="Times New Roman"/>
          <w:color w:val="000000" w:themeColor="text1"/>
          <w:sz w:val="24"/>
          <w:szCs w:val="24"/>
        </w:rPr>
        <w:t xml:space="preserve"> to the </w:t>
      </w:r>
      <w:r w:rsidRPr="00182591">
        <w:rPr>
          <w:rFonts w:ascii="Times New Roman" w:hAnsi="Times New Roman"/>
          <w:i/>
          <w:color w:val="000000" w:themeColor="text1"/>
          <w:sz w:val="24"/>
          <w:szCs w:val="24"/>
        </w:rPr>
        <w:t>Carbon Credits (Carbon Farming Initiative) Regulations 2011</w:t>
      </w:r>
      <w:r w:rsidRPr="00182591">
        <w:rPr>
          <w:rFonts w:ascii="Times New Roman" w:hAnsi="Times New Roman"/>
          <w:color w:val="000000" w:themeColor="text1"/>
          <w:sz w:val="24"/>
          <w:szCs w:val="24"/>
        </w:rPr>
        <w:t>, as amended from time to time.</w:t>
      </w:r>
    </w:p>
    <w:p w:rsidR="00016168" w:rsidRPr="00182591" w:rsidRDefault="00016168"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sampling</w:t>
      </w:r>
      <w:proofErr w:type="gramEnd"/>
      <w:r w:rsidRPr="00182591">
        <w:rPr>
          <w:rFonts w:ascii="Times New Roman" w:hAnsi="Times New Roman"/>
          <w:b/>
          <w:i/>
          <w:color w:val="000000" w:themeColor="text1"/>
          <w:sz w:val="24"/>
          <w:szCs w:val="24"/>
        </w:rPr>
        <w:t xml:space="preserve"> location</w:t>
      </w:r>
      <w:r w:rsidRPr="00182591">
        <w:rPr>
          <w:rFonts w:ascii="Times New Roman" w:hAnsi="Times New Roman"/>
          <w:color w:val="000000" w:themeColor="text1"/>
          <w:sz w:val="24"/>
          <w:szCs w:val="24"/>
        </w:rPr>
        <w:t xml:space="preserve"> refers to the location, specified by a latitude and a longitude, at which a sample has been taken or is to be taken. The intended sampling location is the location from which the sample is intended to be taken. The actual sampling location is the location from which the sample has been taken.</w:t>
      </w:r>
    </w:p>
    <w:p w:rsidR="00016168" w:rsidRPr="00182591" w:rsidRDefault="00A6454B"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soil</w:t>
      </w:r>
      <w:proofErr w:type="gramEnd"/>
      <w:r w:rsidRPr="00182591">
        <w:rPr>
          <w:rFonts w:ascii="Times New Roman" w:hAnsi="Times New Roman"/>
          <w:b/>
          <w:i/>
          <w:color w:val="000000" w:themeColor="text1"/>
          <w:sz w:val="24"/>
          <w:szCs w:val="24"/>
        </w:rPr>
        <w:t xml:space="preserve"> core </w:t>
      </w:r>
      <w:r w:rsidRPr="00182591">
        <w:rPr>
          <w:rFonts w:ascii="Times New Roman" w:hAnsi="Times New Roman"/>
          <w:color w:val="000000" w:themeColor="text1"/>
          <w:sz w:val="24"/>
          <w:szCs w:val="24"/>
        </w:rPr>
        <w:t>refers to a discrete sample of soil that has been extracted with a coring device and includes the gravel (≥2 millimetres) and the fine fraction (&lt;2 millimetres).</w:t>
      </w:r>
    </w:p>
    <w:p w:rsidR="00FA36D1" w:rsidRPr="00182591" w:rsidRDefault="00FA36D1" w:rsidP="00A95FE2">
      <w:pPr>
        <w:spacing w:after="120" w:line="240" w:lineRule="auto"/>
        <w:rPr>
          <w:rFonts w:ascii="Times New Roman" w:hAnsi="Times New Roman"/>
          <w:sz w:val="24"/>
        </w:rPr>
      </w:pPr>
      <w:r w:rsidRPr="00182591">
        <w:rPr>
          <w:rFonts w:ascii="Times New Roman" w:hAnsi="Times New Roman"/>
          <w:b/>
          <w:i/>
          <w:sz w:val="24"/>
        </w:rPr>
        <w:t>Standard Parameters and Emissions Factors</w:t>
      </w:r>
      <w:r w:rsidRPr="00182591">
        <w:rPr>
          <w:rFonts w:ascii="Times New Roman" w:hAnsi="Times New Roman"/>
          <w:sz w:val="24"/>
        </w:rPr>
        <w:t xml:space="preserve"> refers to the document titled </w:t>
      </w:r>
      <w:r w:rsidRPr="00182591">
        <w:rPr>
          <w:rFonts w:ascii="Times New Roman" w:hAnsi="Times New Roman"/>
          <w:i/>
          <w:sz w:val="24"/>
        </w:rPr>
        <w:t>Standard Parameters and Emissions Factors for Sequestering Carbon in Soils in Grazing Systems</w:t>
      </w:r>
      <w:r w:rsidRPr="00182591">
        <w:rPr>
          <w:rFonts w:ascii="Times New Roman" w:hAnsi="Times New Roman"/>
          <w:sz w:val="24"/>
        </w:rPr>
        <w:t xml:space="preserve"> that is published and made available on the Department’s website (</w:t>
      </w:r>
      <w:hyperlink r:id="rId8" w:history="1">
        <w:r w:rsidRPr="00182591">
          <w:rPr>
            <w:rStyle w:val="Hyperlink"/>
            <w:rFonts w:ascii="Times New Roman" w:hAnsi="Times New Roman"/>
            <w:sz w:val="24"/>
          </w:rPr>
          <w:t>www.environment.gov.au</w:t>
        </w:r>
      </w:hyperlink>
      <w:r w:rsidRPr="00182591">
        <w:rPr>
          <w:rFonts w:ascii="Times New Roman" w:hAnsi="Times New Roman"/>
          <w:sz w:val="24"/>
        </w:rPr>
        <w:t>).  The document includes any amendments to the parameters and emissions factors based on updated information available to the Department, changes in the National Inventory, or changes in the carbon dioxide equivalence of the gases incorporated into those parameters and emissions factors and uploaded by the Department to its website from time to time.  The note to the definition reminds proponents that they should check the Department’s website to ensure that they have the most current version of the document.</w:t>
      </w:r>
    </w:p>
    <w:p w:rsidR="00EF3199" w:rsidRPr="00182591" w:rsidRDefault="00EF3199" w:rsidP="00A95FE2">
      <w:pPr>
        <w:pStyle w:val="tDefn"/>
        <w:spacing w:before="0" w:after="120" w:line="240" w:lineRule="auto"/>
        <w:ind w:left="0"/>
        <w:jc w:val="left"/>
      </w:pPr>
      <w:proofErr w:type="gramStart"/>
      <w:r w:rsidRPr="00182591">
        <w:rPr>
          <w:b/>
          <w:i/>
        </w:rPr>
        <w:t>stratum</w:t>
      </w:r>
      <w:proofErr w:type="gramEnd"/>
      <w:r w:rsidRPr="00182591">
        <w:t xml:space="preserve"> refers to an area of land that: </w:t>
      </w:r>
    </w:p>
    <w:p w:rsidR="00EF3199" w:rsidRPr="00182591" w:rsidRDefault="00EF3199" w:rsidP="00A95FE2">
      <w:pPr>
        <w:pStyle w:val="tDefn"/>
        <w:numPr>
          <w:ilvl w:val="0"/>
          <w:numId w:val="24"/>
        </w:numPr>
        <w:spacing w:before="0" w:after="120" w:line="240" w:lineRule="auto"/>
        <w:ind w:left="720"/>
        <w:jc w:val="left"/>
      </w:pPr>
      <w:r w:rsidRPr="00182591">
        <w:t xml:space="preserve">is in a carbon estimation area; and </w:t>
      </w:r>
    </w:p>
    <w:p w:rsidR="00EF3199" w:rsidRPr="00182591" w:rsidRDefault="00EF3199" w:rsidP="00A95FE2">
      <w:pPr>
        <w:pStyle w:val="tDefn"/>
        <w:numPr>
          <w:ilvl w:val="0"/>
          <w:numId w:val="24"/>
        </w:numPr>
        <w:spacing w:before="0" w:after="120" w:line="240" w:lineRule="auto"/>
        <w:ind w:left="720"/>
        <w:jc w:val="left"/>
      </w:pPr>
      <w:proofErr w:type="gramStart"/>
      <w:r w:rsidRPr="00182591">
        <w:t>meets</w:t>
      </w:r>
      <w:proofErr w:type="gramEnd"/>
      <w:r w:rsidRPr="00182591">
        <w:t xml:space="preserve"> the requirements in section 4.3.</w:t>
      </w:r>
    </w:p>
    <w:p w:rsidR="00A6454B" w:rsidRPr="00182591" w:rsidRDefault="00A6454B"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b/>
          <w:i/>
          <w:color w:val="000000" w:themeColor="text1"/>
          <w:sz w:val="24"/>
          <w:szCs w:val="24"/>
        </w:rPr>
        <w:t>tillage</w:t>
      </w:r>
      <w:proofErr w:type="gramEnd"/>
      <w:r w:rsidRPr="00182591">
        <w:rPr>
          <w:rFonts w:ascii="Times New Roman" w:hAnsi="Times New Roman"/>
          <w:color w:val="000000" w:themeColor="text1"/>
          <w:sz w:val="24"/>
          <w:szCs w:val="24"/>
        </w:rPr>
        <w:t xml:space="preserve"> refers to any form of mechanical preparation of the soil and includes ploughing, cultivation and direct drill.</w:t>
      </w:r>
    </w:p>
    <w:p w:rsidR="00340544" w:rsidRPr="00182591" w:rsidRDefault="00340544" w:rsidP="00A95FE2">
      <w:pPr>
        <w:spacing w:after="120" w:line="240" w:lineRule="auto"/>
        <w:ind w:left="1134" w:hanging="567"/>
        <w:rPr>
          <w:rFonts w:ascii="Times New Roman" w:hAnsi="Times New Roman"/>
          <w:color w:val="000000" w:themeColor="text1"/>
          <w:sz w:val="24"/>
          <w:szCs w:val="24"/>
        </w:rPr>
      </w:pPr>
      <w:r w:rsidRPr="00182591">
        <w:rPr>
          <w:rFonts w:ascii="Times New Roman" w:hAnsi="Times New Roman"/>
          <w:b/>
          <w:i/>
          <w:color w:val="000000" w:themeColor="text1"/>
          <w:sz w:val="24"/>
          <w:szCs w:val="24"/>
        </w:rPr>
        <w:t>Note</w:t>
      </w:r>
      <w:r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ab/>
      </w:r>
      <w:r w:rsidR="00674E3B" w:rsidRPr="00182591">
        <w:rPr>
          <w:rFonts w:ascii="Times New Roman" w:hAnsi="Times New Roman"/>
          <w:color w:val="000000" w:themeColor="text1"/>
          <w:sz w:val="24"/>
          <w:szCs w:val="24"/>
        </w:rPr>
        <w:t>In accordance with</w:t>
      </w:r>
      <w:r w:rsidRPr="00182591">
        <w:rPr>
          <w:rFonts w:ascii="Times New Roman" w:hAnsi="Times New Roman"/>
          <w:color w:val="000000" w:themeColor="text1"/>
          <w:sz w:val="24"/>
          <w:szCs w:val="24"/>
        </w:rPr>
        <w:t xml:space="preserve"> section 23 of the </w:t>
      </w:r>
      <w:r w:rsidRPr="00182591">
        <w:rPr>
          <w:rFonts w:ascii="Times New Roman" w:hAnsi="Times New Roman"/>
          <w:i/>
          <w:color w:val="000000" w:themeColor="text1"/>
          <w:sz w:val="24"/>
          <w:szCs w:val="24"/>
        </w:rPr>
        <w:t>Acts Interpretation Act 1901</w:t>
      </w:r>
      <w:r w:rsidRPr="00182591">
        <w:rPr>
          <w:rFonts w:ascii="Times New Roman" w:hAnsi="Times New Roman"/>
          <w:color w:val="000000" w:themeColor="text1"/>
          <w:sz w:val="24"/>
          <w:szCs w:val="24"/>
        </w:rPr>
        <w:t xml:space="preserve">, words in the </w:t>
      </w:r>
      <w:r w:rsidR="00674E3B" w:rsidRPr="00182591">
        <w:rPr>
          <w:rFonts w:ascii="Times New Roman" w:hAnsi="Times New Roman"/>
          <w:color w:val="000000" w:themeColor="text1"/>
          <w:sz w:val="24"/>
          <w:szCs w:val="24"/>
        </w:rPr>
        <w:t>D</w:t>
      </w:r>
      <w:r w:rsidRPr="00182591">
        <w:rPr>
          <w:rFonts w:ascii="Times New Roman" w:hAnsi="Times New Roman"/>
          <w:color w:val="000000" w:themeColor="text1"/>
          <w:sz w:val="24"/>
          <w:szCs w:val="24"/>
        </w:rPr>
        <w:t>etermination in the singular number include the plural and words in the plural number include the singular.</w:t>
      </w:r>
    </w:p>
    <w:p w:rsidR="00353EE4" w:rsidRPr="00182591" w:rsidRDefault="00353EE4" w:rsidP="00A95FE2">
      <w:pPr>
        <w:spacing w:after="120" w:line="240" w:lineRule="auto"/>
        <w:rPr>
          <w:rFonts w:ascii="Times New Roman" w:hAnsi="Times New Roman"/>
          <w:b/>
        </w:rPr>
      </w:pPr>
    </w:p>
    <w:p w:rsidR="001376A9" w:rsidRPr="00182591" w:rsidRDefault="001376A9" w:rsidP="00A95FE2">
      <w:pPr>
        <w:spacing w:after="120" w:line="240" w:lineRule="auto"/>
        <w:rPr>
          <w:rFonts w:ascii="Times New Roman" w:hAnsi="Times New Roman"/>
          <w:b/>
        </w:rPr>
      </w:pPr>
      <w:r w:rsidRPr="00182591">
        <w:rPr>
          <w:rFonts w:ascii="Times New Roman" w:hAnsi="Times New Roman"/>
          <w:b/>
        </w:rPr>
        <w:br w:type="page"/>
      </w:r>
    </w:p>
    <w:p w:rsidR="00B434BB" w:rsidRPr="00182591" w:rsidRDefault="00B434BB" w:rsidP="00A95FE2">
      <w:pPr>
        <w:spacing w:after="120" w:line="240" w:lineRule="auto"/>
        <w:rPr>
          <w:rFonts w:ascii="Times New Roman" w:hAnsi="Times New Roman"/>
          <w:sz w:val="24"/>
        </w:rPr>
      </w:pPr>
      <w:r w:rsidRPr="00182591">
        <w:rPr>
          <w:rFonts w:ascii="Times New Roman" w:hAnsi="Times New Roman"/>
          <w:b/>
        </w:rPr>
        <w:lastRenderedPageBreak/>
        <w:t xml:space="preserve">Figure 1a </w:t>
      </w:r>
      <w:r w:rsidRPr="00182591">
        <w:rPr>
          <w:rFonts w:ascii="Times New Roman" w:hAnsi="Times New Roman"/>
          <w:color w:val="000000" w:themeColor="text1"/>
          <w:sz w:val="24"/>
          <w:szCs w:val="24"/>
        </w:rPr>
        <w:t>provides an overview of the critical dates and time periods for a project implementing the Determination.  T</w:t>
      </w:r>
      <w:r w:rsidRPr="00182591">
        <w:rPr>
          <w:rFonts w:ascii="Times New Roman" w:hAnsi="Times New Roman"/>
          <w:sz w:val="24"/>
        </w:rPr>
        <w:t xml:space="preserve">he number of sampling rounds and reporting periods illustrated in </w:t>
      </w:r>
      <w:r w:rsidRPr="00182591">
        <w:rPr>
          <w:rFonts w:ascii="Times New Roman" w:hAnsi="Times New Roman"/>
          <w:b/>
          <w:sz w:val="24"/>
        </w:rPr>
        <w:t>Figure 1a</w:t>
      </w:r>
      <w:r w:rsidRPr="00182591">
        <w:rPr>
          <w:rFonts w:ascii="Times New Roman" w:hAnsi="Times New Roman"/>
          <w:sz w:val="24"/>
        </w:rPr>
        <w:t xml:space="preserve"> are indicative, and may vary from project to project.  </w:t>
      </w:r>
    </w:p>
    <w:p w:rsidR="00353EE4" w:rsidRPr="00182591" w:rsidRDefault="00353EE4" w:rsidP="00A95FE2">
      <w:pPr>
        <w:spacing w:after="120" w:line="240" w:lineRule="auto"/>
        <w:rPr>
          <w:rFonts w:ascii="Times New Roman" w:hAnsi="Times New Roman"/>
          <w:color w:val="000000" w:themeColor="text1"/>
          <w:sz w:val="24"/>
          <w:szCs w:val="24"/>
        </w:rPr>
      </w:pPr>
    </w:p>
    <w:p w:rsidR="00B434BB" w:rsidRPr="00182591" w:rsidRDefault="00353EE4" w:rsidP="00A95FE2">
      <w:pPr>
        <w:spacing w:after="120" w:line="240" w:lineRule="auto"/>
      </w:pPr>
      <w:r w:rsidRPr="00182591">
        <w:rPr>
          <w:noProof/>
          <w:lang w:eastAsia="en-AU"/>
        </w:rPr>
        <w:drawing>
          <wp:inline distT="0" distB="0" distL="0" distR="0">
            <wp:extent cx="5745480" cy="2928387"/>
            <wp:effectExtent l="1905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45480" cy="2928387"/>
                    </a:xfrm>
                    <a:prstGeom prst="rect">
                      <a:avLst/>
                    </a:prstGeom>
                    <a:noFill/>
                    <a:ln w="9525">
                      <a:noFill/>
                      <a:miter lim="800000"/>
                      <a:headEnd/>
                      <a:tailEnd/>
                    </a:ln>
                  </pic:spPr>
                </pic:pic>
              </a:graphicData>
            </a:graphic>
          </wp:inline>
        </w:drawing>
      </w:r>
      <w:r w:rsidR="00B434BB" w:rsidRPr="00182591">
        <w:rPr>
          <w:rFonts w:ascii="Times New Roman" w:hAnsi="Times New Roman"/>
          <w:b/>
          <w:sz w:val="24"/>
        </w:rPr>
        <w:t>Figure 1b</w:t>
      </w:r>
      <w:r w:rsidR="00B434BB" w:rsidRPr="00182591">
        <w:rPr>
          <w:rFonts w:ascii="Times New Roman" w:hAnsi="Times New Roman"/>
          <w:sz w:val="24"/>
        </w:rPr>
        <w:t xml:space="preserve"> describes the relationship between </w:t>
      </w:r>
      <w:r w:rsidR="00491500" w:rsidRPr="00182591">
        <w:rPr>
          <w:rFonts w:ascii="Times New Roman" w:hAnsi="Times New Roman"/>
          <w:sz w:val="24"/>
        </w:rPr>
        <w:t>carbon estimation area</w:t>
      </w:r>
      <w:r w:rsidR="00B434BB" w:rsidRPr="00182591">
        <w:rPr>
          <w:rFonts w:ascii="Times New Roman" w:hAnsi="Times New Roman"/>
          <w:sz w:val="24"/>
        </w:rPr>
        <w:t xml:space="preserve"> sampling rounds and the project area sampling round for a project area with multiple </w:t>
      </w:r>
      <w:r w:rsidR="00491500" w:rsidRPr="00182591">
        <w:rPr>
          <w:rFonts w:ascii="Times New Roman" w:hAnsi="Times New Roman"/>
          <w:sz w:val="24"/>
        </w:rPr>
        <w:t>carbon estimation areas</w:t>
      </w:r>
      <w:r w:rsidR="00B434BB" w:rsidRPr="00182591">
        <w:rPr>
          <w:rFonts w:ascii="Times New Roman" w:hAnsi="Times New Roman"/>
          <w:sz w:val="24"/>
        </w:rPr>
        <w:t xml:space="preserve">.  This figure shows that the activity start date occurs the day after the last day of the </w:t>
      </w:r>
      <w:r w:rsidR="00491500" w:rsidRPr="00182591">
        <w:rPr>
          <w:rFonts w:ascii="Times New Roman" w:hAnsi="Times New Roman"/>
          <w:sz w:val="24"/>
        </w:rPr>
        <w:t>carbon estimation area</w:t>
      </w:r>
      <w:r w:rsidR="00B434BB" w:rsidRPr="00182591">
        <w:rPr>
          <w:rFonts w:ascii="Times New Roman" w:hAnsi="Times New Roman"/>
          <w:sz w:val="24"/>
        </w:rPr>
        <w:t xml:space="preserve"> baseline sampling round.  A project area with multiple </w:t>
      </w:r>
      <w:r w:rsidR="00491500" w:rsidRPr="00182591">
        <w:rPr>
          <w:rFonts w:ascii="Times New Roman" w:hAnsi="Times New Roman"/>
          <w:sz w:val="24"/>
        </w:rPr>
        <w:t>carbon estimation areas</w:t>
      </w:r>
      <w:r w:rsidR="00B434BB" w:rsidRPr="00182591">
        <w:rPr>
          <w:rFonts w:ascii="Times New Roman" w:hAnsi="Times New Roman"/>
          <w:sz w:val="24"/>
        </w:rPr>
        <w:t xml:space="preserve"> may have </w:t>
      </w:r>
      <w:r w:rsidR="00491500" w:rsidRPr="00182591">
        <w:rPr>
          <w:rFonts w:ascii="Times New Roman" w:hAnsi="Times New Roman"/>
          <w:sz w:val="24"/>
        </w:rPr>
        <w:t>multiple activity start dates</w:t>
      </w:r>
      <w:r w:rsidR="00B434BB" w:rsidRPr="00182591">
        <w:rPr>
          <w:rFonts w:ascii="Times New Roman" w:hAnsi="Times New Roman"/>
          <w:sz w:val="24"/>
        </w:rPr>
        <w:t xml:space="preserve">. </w:t>
      </w:r>
    </w:p>
    <w:p w:rsidR="00B434BB" w:rsidRPr="00182591" w:rsidRDefault="000B1765" w:rsidP="00A95FE2">
      <w:pPr>
        <w:keepNext/>
        <w:spacing w:after="120" w:line="240" w:lineRule="auto"/>
      </w:pPr>
      <w:r w:rsidRPr="00182591">
        <w:rPr>
          <w:noProof/>
          <w:lang w:eastAsia="en-AU"/>
        </w:rPr>
        <w:drawing>
          <wp:inline distT="0" distB="0" distL="0" distR="0">
            <wp:extent cx="4656958" cy="2411108"/>
            <wp:effectExtent l="19050" t="0" r="0" b="0"/>
            <wp:docPr id="2" name="Picture 1" descr="C:\Users\A17916\AppData\Local\Microsoft\Windows\Temporary Internet Files\Content.Outlook\HJFE7I9X\overview key dates and time periods_di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7916\AppData\Local\Microsoft\Windows\Temporary Internet Files\Content.Outlook\HJFE7I9X\overview key dates and time periods_diagram2.jpg"/>
                    <pic:cNvPicPr>
                      <a:picLocks noChangeAspect="1" noChangeArrowheads="1"/>
                    </pic:cNvPicPr>
                  </pic:nvPicPr>
                  <pic:blipFill>
                    <a:blip r:embed="rId10"/>
                    <a:srcRect/>
                    <a:stretch>
                      <a:fillRect/>
                    </a:stretch>
                  </pic:blipFill>
                  <pic:spPr bwMode="auto">
                    <a:xfrm>
                      <a:off x="0" y="0"/>
                      <a:ext cx="4664290" cy="2414904"/>
                    </a:xfrm>
                    <a:prstGeom prst="rect">
                      <a:avLst/>
                    </a:prstGeom>
                    <a:noFill/>
                    <a:ln w="9525">
                      <a:noFill/>
                      <a:miter lim="800000"/>
                      <a:headEnd/>
                      <a:tailEnd/>
                    </a:ln>
                  </pic:spPr>
                </pic:pic>
              </a:graphicData>
            </a:graphic>
          </wp:inline>
        </w:drawing>
      </w:r>
    </w:p>
    <w:p w:rsidR="00915BEF" w:rsidRPr="00182591" w:rsidRDefault="00915BEF"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1.4</w:t>
      </w:r>
      <w:r w:rsidRPr="00182591">
        <w:rPr>
          <w:rFonts w:ascii="Times New Roman" w:hAnsi="Times New Roman"/>
          <w:color w:val="000000" w:themeColor="text1"/>
          <w:sz w:val="24"/>
          <w:szCs w:val="24"/>
          <w:u w:val="single"/>
        </w:rPr>
        <w:tab/>
        <w:t>Type of project to which this Determination applies</w:t>
      </w:r>
    </w:p>
    <w:p w:rsidR="00A90287" w:rsidRPr="00182591" w:rsidRDefault="00915BEF"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effect of</w:t>
      </w:r>
      <w:r w:rsidR="00F17BC1" w:rsidRPr="00182591">
        <w:rPr>
          <w:rFonts w:ascii="Times New Roman" w:hAnsi="Times New Roman"/>
          <w:color w:val="000000" w:themeColor="text1"/>
          <w:sz w:val="24"/>
          <w:szCs w:val="24"/>
        </w:rPr>
        <w:t xml:space="preserve"> paragraph</w:t>
      </w:r>
      <w:r w:rsidR="009C6C4C" w:rsidRPr="00182591">
        <w:rPr>
          <w:rFonts w:ascii="Times New Roman" w:hAnsi="Times New Roman"/>
          <w:color w:val="000000" w:themeColor="text1"/>
          <w:sz w:val="24"/>
          <w:szCs w:val="24"/>
        </w:rPr>
        <w:t>s 27(4</w:t>
      </w:r>
      <w:proofErr w:type="gramStart"/>
      <w:r w:rsidR="009C6C4C" w:rsidRPr="00182591">
        <w:rPr>
          <w:rFonts w:ascii="Times New Roman" w:hAnsi="Times New Roman"/>
          <w:color w:val="000000" w:themeColor="text1"/>
          <w:sz w:val="24"/>
          <w:szCs w:val="24"/>
        </w:rPr>
        <w:t>)(</w:t>
      </w:r>
      <w:proofErr w:type="gramEnd"/>
      <w:r w:rsidR="009C6C4C" w:rsidRPr="00182591">
        <w:rPr>
          <w:rFonts w:ascii="Times New Roman" w:hAnsi="Times New Roman"/>
          <w:color w:val="000000" w:themeColor="text1"/>
          <w:sz w:val="24"/>
          <w:szCs w:val="24"/>
        </w:rPr>
        <w:t>b) and</w:t>
      </w:r>
      <w:r w:rsidR="00F17BC1" w:rsidRPr="00182591">
        <w:rPr>
          <w:rFonts w:ascii="Times New Roman" w:hAnsi="Times New Roman"/>
          <w:color w:val="000000" w:themeColor="text1"/>
          <w:sz w:val="24"/>
          <w:szCs w:val="24"/>
        </w:rPr>
        <w:t xml:space="preserve"> 106(1)</w:t>
      </w:r>
      <w:r w:rsidRPr="00182591">
        <w:rPr>
          <w:rFonts w:ascii="Times New Roman" w:hAnsi="Times New Roman"/>
          <w:color w:val="000000" w:themeColor="text1"/>
          <w:sz w:val="24"/>
          <w:szCs w:val="24"/>
        </w:rPr>
        <w:t xml:space="preserve">(a) of the Act is that a </w:t>
      </w:r>
      <w:r w:rsidR="009C6C4C" w:rsidRPr="00182591">
        <w:rPr>
          <w:rFonts w:ascii="Times New Roman" w:hAnsi="Times New Roman"/>
          <w:color w:val="000000" w:themeColor="text1"/>
          <w:sz w:val="24"/>
          <w:szCs w:val="24"/>
        </w:rPr>
        <w:t xml:space="preserve">project must be covered by a </w:t>
      </w:r>
      <w:r w:rsidRPr="00182591">
        <w:rPr>
          <w:rFonts w:ascii="Times New Roman" w:hAnsi="Times New Roman"/>
          <w:color w:val="000000" w:themeColor="text1"/>
          <w:sz w:val="24"/>
          <w:szCs w:val="24"/>
        </w:rPr>
        <w:t>methodology determination</w:t>
      </w:r>
      <w:r w:rsidR="009C6C4C" w:rsidRPr="00182591">
        <w:rPr>
          <w:rFonts w:ascii="Times New Roman" w:hAnsi="Times New Roman"/>
          <w:color w:val="000000" w:themeColor="text1"/>
          <w:sz w:val="24"/>
          <w:szCs w:val="24"/>
        </w:rPr>
        <w:t xml:space="preserve">, and </w:t>
      </w:r>
      <w:r w:rsidR="00DA0BB1" w:rsidRPr="00182591">
        <w:rPr>
          <w:rFonts w:ascii="Times New Roman" w:hAnsi="Times New Roman"/>
          <w:color w:val="000000" w:themeColor="text1"/>
          <w:sz w:val="24"/>
          <w:szCs w:val="24"/>
        </w:rPr>
        <w:t xml:space="preserve">that </w:t>
      </w:r>
      <w:r w:rsidR="009C6C4C" w:rsidRPr="00182591">
        <w:rPr>
          <w:rFonts w:ascii="Times New Roman" w:hAnsi="Times New Roman"/>
          <w:color w:val="000000" w:themeColor="text1"/>
          <w:sz w:val="24"/>
          <w:szCs w:val="24"/>
        </w:rPr>
        <w:t xml:space="preserve">the </w:t>
      </w:r>
      <w:r w:rsidR="00985C9E" w:rsidRPr="00182591">
        <w:rPr>
          <w:rFonts w:ascii="Times New Roman" w:hAnsi="Times New Roman"/>
          <w:color w:val="000000" w:themeColor="text1"/>
          <w:sz w:val="24"/>
          <w:szCs w:val="24"/>
        </w:rPr>
        <w:t xml:space="preserve">methodology </w:t>
      </w:r>
      <w:r w:rsidR="009C6C4C" w:rsidRPr="00182591">
        <w:rPr>
          <w:rFonts w:ascii="Times New Roman" w:hAnsi="Times New Roman"/>
          <w:color w:val="000000" w:themeColor="text1"/>
          <w:sz w:val="24"/>
          <w:szCs w:val="24"/>
        </w:rPr>
        <w:t>determination</w:t>
      </w:r>
      <w:r w:rsidRPr="00182591">
        <w:rPr>
          <w:rFonts w:ascii="Times New Roman" w:hAnsi="Times New Roman"/>
          <w:color w:val="000000" w:themeColor="text1"/>
          <w:sz w:val="24"/>
          <w:szCs w:val="24"/>
        </w:rPr>
        <w:t xml:space="preserve"> must </w:t>
      </w:r>
      <w:r w:rsidR="00F13046" w:rsidRPr="00182591">
        <w:rPr>
          <w:rFonts w:ascii="Times New Roman" w:hAnsi="Times New Roman"/>
          <w:color w:val="000000" w:themeColor="text1"/>
          <w:sz w:val="24"/>
          <w:szCs w:val="24"/>
        </w:rPr>
        <w:t xml:space="preserve">specify the </w:t>
      </w:r>
      <w:r w:rsidRPr="00182591">
        <w:rPr>
          <w:rFonts w:ascii="Times New Roman" w:hAnsi="Times New Roman"/>
          <w:color w:val="000000" w:themeColor="text1"/>
          <w:sz w:val="24"/>
          <w:szCs w:val="24"/>
        </w:rPr>
        <w:t>kind of offsets project</w:t>
      </w:r>
      <w:r w:rsidR="00F13046" w:rsidRPr="00182591">
        <w:rPr>
          <w:rFonts w:ascii="Times New Roman" w:hAnsi="Times New Roman"/>
          <w:color w:val="000000" w:themeColor="text1"/>
          <w:sz w:val="24"/>
          <w:szCs w:val="24"/>
        </w:rPr>
        <w:t xml:space="preserve"> to which </w:t>
      </w:r>
      <w:r w:rsidR="004E67CA" w:rsidRPr="00182591">
        <w:rPr>
          <w:rFonts w:ascii="Times New Roman" w:hAnsi="Times New Roman"/>
          <w:color w:val="000000" w:themeColor="text1"/>
          <w:sz w:val="24"/>
          <w:szCs w:val="24"/>
        </w:rPr>
        <w:t>it</w:t>
      </w:r>
      <w:r w:rsidR="00F13046" w:rsidRPr="00182591">
        <w:rPr>
          <w:rFonts w:ascii="Times New Roman" w:hAnsi="Times New Roman"/>
          <w:color w:val="000000" w:themeColor="text1"/>
          <w:sz w:val="24"/>
          <w:szCs w:val="24"/>
        </w:rPr>
        <w:t xml:space="preserve"> applies</w:t>
      </w:r>
      <w:r w:rsidRPr="00182591">
        <w:rPr>
          <w:rFonts w:ascii="Times New Roman" w:hAnsi="Times New Roman"/>
          <w:color w:val="000000" w:themeColor="text1"/>
          <w:sz w:val="24"/>
          <w:szCs w:val="24"/>
        </w:rPr>
        <w:t>.</w:t>
      </w:r>
      <w:r w:rsidR="00CB03A9" w:rsidRPr="00182591">
        <w:rPr>
          <w:rFonts w:ascii="Times New Roman" w:hAnsi="Times New Roman"/>
          <w:color w:val="000000" w:themeColor="text1"/>
          <w:sz w:val="24"/>
          <w:szCs w:val="24"/>
        </w:rPr>
        <w:t xml:space="preserve">  </w:t>
      </w:r>
    </w:p>
    <w:p w:rsidR="004E67CA" w:rsidRPr="00182591" w:rsidRDefault="006F7F5B"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Determination applies to the type of project specified in </w:t>
      </w:r>
      <w:r w:rsidR="00551621" w:rsidRPr="00182591">
        <w:rPr>
          <w:rFonts w:ascii="Times New Roman" w:hAnsi="Times New Roman"/>
          <w:color w:val="000000" w:themeColor="text1"/>
          <w:sz w:val="24"/>
          <w:szCs w:val="24"/>
        </w:rPr>
        <w:t>paragraph 3.28(1</w:t>
      </w:r>
      <w:proofErr w:type="gramStart"/>
      <w:r w:rsidR="00551621" w:rsidRPr="00182591">
        <w:rPr>
          <w:rFonts w:ascii="Times New Roman" w:hAnsi="Times New Roman"/>
          <w:color w:val="000000" w:themeColor="text1"/>
          <w:sz w:val="24"/>
          <w:szCs w:val="24"/>
        </w:rPr>
        <w:t>)(</w:t>
      </w:r>
      <w:proofErr w:type="gramEnd"/>
      <w:r w:rsidR="00E60A11" w:rsidRPr="00182591">
        <w:rPr>
          <w:rFonts w:ascii="Times New Roman" w:hAnsi="Times New Roman"/>
          <w:color w:val="000000" w:themeColor="text1"/>
          <w:sz w:val="24"/>
          <w:szCs w:val="24"/>
        </w:rPr>
        <w:t>t</w:t>
      </w:r>
      <w:r w:rsidR="00551621"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of the Regulations.</w:t>
      </w:r>
      <w:r w:rsidR="00551621" w:rsidRPr="00182591">
        <w:rPr>
          <w:rFonts w:ascii="Times New Roman" w:hAnsi="Times New Roman"/>
          <w:color w:val="000000" w:themeColor="text1"/>
          <w:sz w:val="24"/>
          <w:szCs w:val="24"/>
        </w:rPr>
        <w:t xml:space="preserve">  In particular,</w:t>
      </w:r>
      <w:r w:rsidR="00017E51" w:rsidRPr="00182591">
        <w:rPr>
          <w:rFonts w:ascii="Times New Roman" w:hAnsi="Times New Roman"/>
          <w:color w:val="000000" w:themeColor="text1"/>
          <w:sz w:val="24"/>
          <w:szCs w:val="24"/>
        </w:rPr>
        <w:t xml:space="preserve"> the Determination applies to </w:t>
      </w:r>
      <w:r w:rsidR="004E67CA" w:rsidRPr="00182591">
        <w:rPr>
          <w:rFonts w:ascii="Times New Roman" w:hAnsi="Times New Roman"/>
          <w:color w:val="000000" w:themeColor="text1"/>
          <w:sz w:val="24"/>
          <w:szCs w:val="24"/>
        </w:rPr>
        <w:t>project</w:t>
      </w:r>
      <w:r w:rsidR="00017E51" w:rsidRPr="00182591">
        <w:rPr>
          <w:rFonts w:ascii="Times New Roman" w:hAnsi="Times New Roman"/>
          <w:color w:val="000000" w:themeColor="text1"/>
          <w:sz w:val="24"/>
          <w:szCs w:val="24"/>
        </w:rPr>
        <w:t>s that remove carbon dioxide from the atmosphere by sequestering carbon in soil in a grazing system.</w:t>
      </w:r>
    </w:p>
    <w:p w:rsidR="0071451E" w:rsidRPr="00182591" w:rsidRDefault="0071451E"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lastRenderedPageBreak/>
        <w:t xml:space="preserve">Changing </w:t>
      </w:r>
      <w:r w:rsidR="00F31A19" w:rsidRPr="00182591">
        <w:rPr>
          <w:rFonts w:ascii="Times New Roman" w:hAnsi="Times New Roman"/>
          <w:color w:val="000000" w:themeColor="text1"/>
          <w:sz w:val="24"/>
          <w:szCs w:val="24"/>
        </w:rPr>
        <w:t xml:space="preserve">the </w:t>
      </w:r>
      <w:r w:rsidRPr="00182591">
        <w:rPr>
          <w:rFonts w:ascii="Times New Roman" w:hAnsi="Times New Roman"/>
          <w:color w:val="000000" w:themeColor="text1"/>
          <w:sz w:val="24"/>
          <w:szCs w:val="24"/>
        </w:rPr>
        <w:t xml:space="preserve">management of grazing systems can build soil organic carbon by increasing pasture productivity and hence boosting carbon inputs. Changing </w:t>
      </w:r>
      <w:r w:rsidR="00F31A19" w:rsidRPr="00182591">
        <w:rPr>
          <w:rFonts w:ascii="Times New Roman" w:hAnsi="Times New Roman"/>
          <w:color w:val="000000" w:themeColor="text1"/>
          <w:sz w:val="24"/>
          <w:szCs w:val="24"/>
        </w:rPr>
        <w:t xml:space="preserve">the </w:t>
      </w:r>
      <w:r w:rsidRPr="00182591">
        <w:rPr>
          <w:rFonts w:ascii="Times New Roman" w:hAnsi="Times New Roman"/>
          <w:color w:val="000000" w:themeColor="text1"/>
          <w:sz w:val="24"/>
          <w:szCs w:val="24"/>
        </w:rPr>
        <w:t>management of grazing systems can also affect ground cover and soil structure, thereby creating conditions to retain soil organic carbon more effectively and to reduce the rate of loss of carbon.</w:t>
      </w:r>
    </w:p>
    <w:p w:rsidR="004E67CA" w:rsidRPr="00182591" w:rsidRDefault="004E67CA" w:rsidP="00A95FE2">
      <w:pPr>
        <w:spacing w:after="120" w:line="240" w:lineRule="auto"/>
        <w:rPr>
          <w:rFonts w:ascii="Times New Roman" w:hAnsi="Times New Roman"/>
          <w:color w:val="808080" w:themeColor="background1" w:themeShade="80"/>
          <w:sz w:val="24"/>
          <w:szCs w:val="24"/>
        </w:rPr>
      </w:pPr>
    </w:p>
    <w:p w:rsidR="00AA4B6D" w:rsidRPr="00182591" w:rsidRDefault="00AA4B6D" w:rsidP="00A95FE2">
      <w:pPr>
        <w:spacing w:after="120" w:line="240" w:lineRule="auto"/>
        <w:rPr>
          <w:rFonts w:ascii="Times New Roman" w:hAnsi="Times New Roman"/>
          <w:b/>
          <w:color w:val="808080" w:themeColor="background1" w:themeShade="80"/>
          <w:sz w:val="24"/>
          <w:szCs w:val="24"/>
        </w:rPr>
      </w:pPr>
      <w:r w:rsidRPr="00182591">
        <w:rPr>
          <w:rFonts w:ascii="Times New Roman" w:hAnsi="Times New Roman"/>
          <w:b/>
          <w:color w:val="808080" w:themeColor="background1" w:themeShade="80"/>
          <w:sz w:val="24"/>
          <w:szCs w:val="24"/>
        </w:rPr>
        <w:br w:type="page"/>
      </w:r>
    </w:p>
    <w:p w:rsidR="00915BEF" w:rsidRPr="00182591" w:rsidRDefault="00915BEF"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lastRenderedPageBreak/>
        <w:t>Part 2</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t>Requirements for declaration as eligible project</w:t>
      </w:r>
    </w:p>
    <w:p w:rsidR="004D0187" w:rsidRPr="00182591" w:rsidRDefault="004D0187"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 xml:space="preserve">2.1 </w:t>
      </w:r>
      <w:r w:rsidRPr="00182591">
        <w:rPr>
          <w:rFonts w:ascii="Times New Roman" w:hAnsi="Times New Roman"/>
          <w:color w:val="000000" w:themeColor="text1"/>
          <w:sz w:val="24"/>
          <w:szCs w:val="24"/>
          <w:u w:val="single"/>
        </w:rPr>
        <w:tab/>
        <w:t>Eligible projects</w:t>
      </w:r>
    </w:p>
    <w:p w:rsidR="004D0187" w:rsidRPr="00182591" w:rsidRDefault="000D40C6"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effect of paragraph 106(1</w:t>
      </w:r>
      <w:proofErr w:type="gramStart"/>
      <w:r w:rsidRPr="00182591">
        <w:rPr>
          <w:rFonts w:ascii="Times New Roman" w:hAnsi="Times New Roman"/>
          <w:color w:val="000000" w:themeColor="text1"/>
          <w:sz w:val="24"/>
          <w:szCs w:val="24"/>
        </w:rPr>
        <w:t>)</w:t>
      </w:r>
      <w:r w:rsidR="004D0187" w:rsidRPr="00182591">
        <w:rPr>
          <w:rFonts w:ascii="Times New Roman" w:hAnsi="Times New Roman"/>
          <w:color w:val="000000" w:themeColor="text1"/>
          <w:sz w:val="24"/>
          <w:szCs w:val="24"/>
        </w:rPr>
        <w:t>(</w:t>
      </w:r>
      <w:proofErr w:type="gramEnd"/>
      <w:r w:rsidR="004D0187" w:rsidRPr="00182591">
        <w:rPr>
          <w:rFonts w:ascii="Times New Roman" w:hAnsi="Times New Roman"/>
          <w:color w:val="000000" w:themeColor="text1"/>
          <w:sz w:val="24"/>
          <w:szCs w:val="24"/>
        </w:rPr>
        <w:t xml:space="preserve">b) of the Act is that a methodology determination must set out requirements that must be met for </w:t>
      </w:r>
      <w:r w:rsidR="007B1363" w:rsidRPr="00182591">
        <w:rPr>
          <w:rFonts w:ascii="Times New Roman" w:hAnsi="Times New Roman"/>
          <w:color w:val="000000" w:themeColor="text1"/>
          <w:sz w:val="24"/>
          <w:szCs w:val="24"/>
        </w:rPr>
        <w:t>a</w:t>
      </w:r>
      <w:r w:rsidR="004D0187" w:rsidRPr="00182591">
        <w:rPr>
          <w:rFonts w:ascii="Times New Roman" w:hAnsi="Times New Roman"/>
          <w:color w:val="000000" w:themeColor="text1"/>
          <w:sz w:val="24"/>
          <w:szCs w:val="24"/>
        </w:rPr>
        <w:t xml:space="preserve"> project to be an eligible offsets project. </w:t>
      </w:r>
      <w:r w:rsidR="009631AF" w:rsidRPr="00182591">
        <w:rPr>
          <w:rFonts w:ascii="Times New Roman" w:hAnsi="Times New Roman"/>
          <w:color w:val="000000" w:themeColor="text1"/>
          <w:sz w:val="24"/>
          <w:szCs w:val="24"/>
        </w:rPr>
        <w:t xml:space="preserve"> Under p</w:t>
      </w:r>
      <w:r w:rsidRPr="00182591">
        <w:rPr>
          <w:rFonts w:ascii="Times New Roman" w:hAnsi="Times New Roman"/>
          <w:color w:val="000000" w:themeColor="text1"/>
          <w:sz w:val="24"/>
          <w:szCs w:val="24"/>
        </w:rPr>
        <w:t>aragraph</w:t>
      </w:r>
      <w:r w:rsidR="007B1363" w:rsidRPr="00182591">
        <w:rPr>
          <w:rFonts w:ascii="Times New Roman" w:hAnsi="Times New Roman"/>
          <w:color w:val="000000" w:themeColor="text1"/>
          <w:sz w:val="24"/>
          <w:szCs w:val="24"/>
        </w:rPr>
        <w:t> </w:t>
      </w:r>
      <w:r w:rsidRPr="00182591">
        <w:rPr>
          <w:rFonts w:ascii="Times New Roman" w:hAnsi="Times New Roman"/>
          <w:color w:val="000000" w:themeColor="text1"/>
          <w:sz w:val="24"/>
          <w:szCs w:val="24"/>
        </w:rPr>
        <w:t>27(4</w:t>
      </w:r>
      <w:proofErr w:type="gramStart"/>
      <w:r w:rsidRPr="00182591">
        <w:rPr>
          <w:rFonts w:ascii="Times New Roman" w:hAnsi="Times New Roman"/>
          <w:color w:val="000000" w:themeColor="text1"/>
          <w:sz w:val="24"/>
          <w:szCs w:val="24"/>
        </w:rPr>
        <w:t>)</w:t>
      </w:r>
      <w:r w:rsidR="004D0187" w:rsidRPr="00182591">
        <w:rPr>
          <w:rFonts w:ascii="Times New Roman" w:hAnsi="Times New Roman"/>
          <w:color w:val="000000" w:themeColor="text1"/>
          <w:sz w:val="24"/>
          <w:szCs w:val="24"/>
        </w:rPr>
        <w:t>(</w:t>
      </w:r>
      <w:proofErr w:type="gramEnd"/>
      <w:r w:rsidR="004D0187" w:rsidRPr="00182591">
        <w:rPr>
          <w:rFonts w:ascii="Times New Roman" w:hAnsi="Times New Roman"/>
          <w:color w:val="000000" w:themeColor="text1"/>
          <w:sz w:val="24"/>
          <w:szCs w:val="24"/>
        </w:rPr>
        <w:t>c) of the Act</w:t>
      </w:r>
      <w:r w:rsidR="009631AF" w:rsidRPr="00182591">
        <w:rPr>
          <w:rFonts w:ascii="Times New Roman" w:hAnsi="Times New Roman"/>
          <w:color w:val="000000" w:themeColor="text1"/>
          <w:sz w:val="24"/>
          <w:szCs w:val="24"/>
        </w:rPr>
        <w:t>, the Regulator must not declare that an offsets project is an eligible offsets project unless the Regulator is satisfied that the project meets these requirements.</w:t>
      </w:r>
    </w:p>
    <w:p w:rsidR="004D0187" w:rsidRPr="00182591" w:rsidRDefault="002012AB"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Part 2</w:t>
      </w:r>
      <w:r w:rsidR="004D0187" w:rsidRPr="00182591">
        <w:rPr>
          <w:rFonts w:ascii="Times New Roman" w:hAnsi="Times New Roman"/>
          <w:color w:val="000000" w:themeColor="text1"/>
          <w:sz w:val="24"/>
          <w:szCs w:val="24"/>
        </w:rPr>
        <w:t xml:space="preserve"> </w:t>
      </w:r>
      <w:r w:rsidR="000751CD" w:rsidRPr="00182591">
        <w:rPr>
          <w:rFonts w:ascii="Times New Roman" w:hAnsi="Times New Roman"/>
          <w:color w:val="000000" w:themeColor="text1"/>
          <w:sz w:val="24"/>
          <w:szCs w:val="24"/>
        </w:rPr>
        <w:t xml:space="preserve">of the Determination </w:t>
      </w:r>
      <w:r w:rsidR="004D0187" w:rsidRPr="00182591">
        <w:rPr>
          <w:rFonts w:ascii="Times New Roman" w:hAnsi="Times New Roman"/>
          <w:color w:val="000000" w:themeColor="text1"/>
          <w:sz w:val="24"/>
          <w:szCs w:val="24"/>
        </w:rPr>
        <w:t>specif</w:t>
      </w:r>
      <w:r w:rsidRPr="00182591">
        <w:rPr>
          <w:rFonts w:ascii="Times New Roman" w:hAnsi="Times New Roman"/>
          <w:color w:val="000000" w:themeColor="text1"/>
          <w:sz w:val="24"/>
          <w:szCs w:val="24"/>
        </w:rPr>
        <w:t>ies</w:t>
      </w:r>
      <w:r w:rsidR="004D0187" w:rsidRPr="00182591">
        <w:rPr>
          <w:rFonts w:ascii="Times New Roman" w:hAnsi="Times New Roman"/>
          <w:color w:val="000000" w:themeColor="text1"/>
          <w:sz w:val="24"/>
          <w:szCs w:val="24"/>
        </w:rPr>
        <w:t xml:space="preserve"> a number of requirements that must be met </w:t>
      </w:r>
      <w:r w:rsidR="00B339D1" w:rsidRPr="00182591">
        <w:rPr>
          <w:rFonts w:ascii="Times New Roman" w:hAnsi="Times New Roman"/>
          <w:color w:val="000000" w:themeColor="text1"/>
          <w:sz w:val="24"/>
          <w:szCs w:val="24"/>
        </w:rPr>
        <w:t xml:space="preserve">in order </w:t>
      </w:r>
      <w:r w:rsidR="004D0187" w:rsidRPr="00182591">
        <w:rPr>
          <w:rFonts w:ascii="Times New Roman" w:hAnsi="Times New Roman"/>
          <w:color w:val="000000" w:themeColor="text1"/>
          <w:sz w:val="24"/>
          <w:szCs w:val="24"/>
        </w:rPr>
        <w:t xml:space="preserve">for a project </w:t>
      </w:r>
      <w:r w:rsidR="007B1363" w:rsidRPr="00182591">
        <w:rPr>
          <w:rFonts w:ascii="Times New Roman" w:hAnsi="Times New Roman"/>
          <w:color w:val="000000" w:themeColor="text1"/>
          <w:sz w:val="24"/>
          <w:szCs w:val="24"/>
        </w:rPr>
        <w:t xml:space="preserve">to which the Determination applies </w:t>
      </w:r>
      <w:r w:rsidR="00B339D1" w:rsidRPr="00182591">
        <w:rPr>
          <w:rFonts w:ascii="Times New Roman" w:hAnsi="Times New Roman"/>
          <w:color w:val="000000" w:themeColor="text1"/>
          <w:sz w:val="24"/>
          <w:szCs w:val="24"/>
        </w:rPr>
        <w:t xml:space="preserve">to </w:t>
      </w:r>
      <w:r w:rsidR="004D0187" w:rsidRPr="00182591">
        <w:rPr>
          <w:rFonts w:ascii="Times New Roman" w:hAnsi="Times New Roman"/>
          <w:color w:val="000000" w:themeColor="text1"/>
          <w:sz w:val="24"/>
          <w:szCs w:val="24"/>
        </w:rPr>
        <w:t xml:space="preserve">be </w:t>
      </w:r>
      <w:r w:rsidR="0077593B" w:rsidRPr="00182591">
        <w:rPr>
          <w:rFonts w:ascii="Times New Roman" w:hAnsi="Times New Roman"/>
          <w:color w:val="000000" w:themeColor="text1"/>
          <w:sz w:val="24"/>
          <w:szCs w:val="24"/>
        </w:rPr>
        <w:t xml:space="preserve">declared </w:t>
      </w:r>
      <w:r w:rsidR="004D0187" w:rsidRPr="00182591">
        <w:rPr>
          <w:rFonts w:ascii="Times New Roman" w:hAnsi="Times New Roman"/>
          <w:color w:val="000000" w:themeColor="text1"/>
          <w:sz w:val="24"/>
          <w:szCs w:val="24"/>
        </w:rPr>
        <w:t>an eligible offsets project</w:t>
      </w:r>
      <w:r w:rsidR="005869E0" w:rsidRPr="00182591">
        <w:rPr>
          <w:rFonts w:ascii="Times New Roman" w:hAnsi="Times New Roman"/>
          <w:color w:val="000000" w:themeColor="text1"/>
          <w:sz w:val="24"/>
          <w:szCs w:val="24"/>
        </w:rPr>
        <w:t>.</w:t>
      </w:r>
    </w:p>
    <w:p w:rsidR="00AC13A7" w:rsidRPr="00182591" w:rsidRDefault="006B78B6"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note to </w:t>
      </w:r>
      <w:r w:rsidR="00AC13A7" w:rsidRPr="00182591">
        <w:rPr>
          <w:rFonts w:ascii="Times New Roman" w:hAnsi="Times New Roman"/>
          <w:color w:val="000000" w:themeColor="text1"/>
          <w:sz w:val="24"/>
          <w:szCs w:val="24"/>
        </w:rPr>
        <w:t xml:space="preserve">section 2.1 refers to </w:t>
      </w:r>
      <w:r w:rsidRPr="00182591">
        <w:rPr>
          <w:rFonts w:ascii="Times New Roman" w:hAnsi="Times New Roman"/>
          <w:color w:val="000000" w:themeColor="text1"/>
          <w:sz w:val="24"/>
          <w:szCs w:val="24"/>
        </w:rPr>
        <w:t xml:space="preserve">regulatory </w:t>
      </w:r>
      <w:r w:rsidR="00B06A9E" w:rsidRPr="00182591">
        <w:rPr>
          <w:rFonts w:ascii="Times New Roman" w:hAnsi="Times New Roman"/>
          <w:color w:val="000000" w:themeColor="text1"/>
          <w:sz w:val="24"/>
          <w:szCs w:val="24"/>
        </w:rPr>
        <w:t xml:space="preserve">requirements for applications for declarations.  In particular, the note refers to </w:t>
      </w:r>
      <w:r w:rsidR="00AC13A7" w:rsidRPr="00182591">
        <w:rPr>
          <w:rFonts w:ascii="Times New Roman" w:hAnsi="Times New Roman"/>
          <w:color w:val="000000" w:themeColor="text1"/>
          <w:sz w:val="24"/>
          <w:szCs w:val="24"/>
        </w:rPr>
        <w:t>regulation 3.36 of the Regulations</w:t>
      </w:r>
      <w:r w:rsidR="00B06A9E" w:rsidRPr="00182591">
        <w:rPr>
          <w:rFonts w:ascii="Times New Roman" w:hAnsi="Times New Roman"/>
          <w:color w:val="000000" w:themeColor="text1"/>
          <w:sz w:val="24"/>
          <w:szCs w:val="24"/>
        </w:rPr>
        <w:t>.  This regulation</w:t>
      </w:r>
      <w:r w:rsidR="00AC13A7" w:rsidRPr="00182591">
        <w:rPr>
          <w:rFonts w:ascii="Times New Roman" w:hAnsi="Times New Roman"/>
          <w:color w:val="000000" w:themeColor="text1"/>
          <w:sz w:val="24"/>
          <w:szCs w:val="24"/>
        </w:rPr>
        <w:t xml:space="preserve"> sets out the types of projects that are excluded offsets projects.  Under </w:t>
      </w:r>
      <w:r w:rsidR="00B06A9E" w:rsidRPr="00182591">
        <w:rPr>
          <w:rFonts w:ascii="Times New Roman" w:hAnsi="Times New Roman"/>
          <w:color w:val="000000" w:themeColor="text1"/>
          <w:sz w:val="24"/>
          <w:szCs w:val="24"/>
        </w:rPr>
        <w:t>paragraph </w:t>
      </w:r>
      <w:r w:rsidR="00AC13A7" w:rsidRPr="00182591">
        <w:rPr>
          <w:rFonts w:ascii="Times New Roman" w:hAnsi="Times New Roman"/>
          <w:color w:val="000000" w:themeColor="text1"/>
          <w:sz w:val="24"/>
          <w:szCs w:val="24"/>
        </w:rPr>
        <w:t>27(4</w:t>
      </w:r>
      <w:proofErr w:type="gramStart"/>
      <w:r w:rsidR="00AC13A7" w:rsidRPr="00182591">
        <w:rPr>
          <w:rFonts w:ascii="Times New Roman" w:hAnsi="Times New Roman"/>
          <w:color w:val="000000" w:themeColor="text1"/>
          <w:sz w:val="24"/>
          <w:szCs w:val="24"/>
        </w:rPr>
        <w:t>)(</w:t>
      </w:r>
      <w:proofErr w:type="gramEnd"/>
      <w:r w:rsidR="00AC13A7" w:rsidRPr="00182591">
        <w:rPr>
          <w:rFonts w:ascii="Times New Roman" w:hAnsi="Times New Roman"/>
          <w:color w:val="000000" w:themeColor="text1"/>
          <w:sz w:val="24"/>
          <w:szCs w:val="24"/>
        </w:rPr>
        <w:t xml:space="preserve">m) of the Act excluded projects cannot be declared as eligible offsets projects. </w:t>
      </w:r>
    </w:p>
    <w:p w:rsidR="00223982" w:rsidRPr="00182591" w:rsidRDefault="00223982"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 xml:space="preserve">2.2 </w:t>
      </w:r>
      <w:r w:rsidRPr="00182591">
        <w:rPr>
          <w:rFonts w:ascii="Times New Roman" w:hAnsi="Times New Roman"/>
          <w:color w:val="000000" w:themeColor="text1"/>
          <w:sz w:val="24"/>
          <w:szCs w:val="24"/>
          <w:u w:val="single"/>
        </w:rPr>
        <w:tab/>
        <w:t>Project mechanism</w:t>
      </w:r>
    </w:p>
    <w:p w:rsidR="00223982" w:rsidRPr="00182591" w:rsidRDefault="00223982"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Section 2.2 specifies that the project </w:t>
      </w:r>
      <w:r w:rsidR="000753E9" w:rsidRPr="00182591">
        <w:rPr>
          <w:rFonts w:ascii="Times New Roman" w:hAnsi="Times New Roman"/>
          <w:color w:val="000000" w:themeColor="text1"/>
          <w:sz w:val="24"/>
          <w:szCs w:val="24"/>
        </w:rPr>
        <w:t xml:space="preserve">mechanism, or activity, </w:t>
      </w:r>
      <w:r w:rsidR="00EC1C15" w:rsidRPr="00182591">
        <w:rPr>
          <w:rFonts w:ascii="Times New Roman" w:hAnsi="Times New Roman"/>
          <w:color w:val="000000" w:themeColor="text1"/>
          <w:sz w:val="24"/>
          <w:szCs w:val="24"/>
        </w:rPr>
        <w:t xml:space="preserve">must consist of implementing </w:t>
      </w:r>
      <w:r w:rsidR="000753E9" w:rsidRPr="00182591">
        <w:rPr>
          <w:rFonts w:ascii="Times New Roman" w:hAnsi="Times New Roman"/>
          <w:color w:val="000000" w:themeColor="text1"/>
          <w:sz w:val="24"/>
          <w:szCs w:val="24"/>
        </w:rPr>
        <w:t xml:space="preserve">project management actions that </w:t>
      </w:r>
      <w:r w:rsidR="00E60079" w:rsidRPr="00182591">
        <w:rPr>
          <w:rFonts w:ascii="Times New Roman" w:hAnsi="Times New Roman"/>
          <w:color w:val="000000" w:themeColor="text1"/>
          <w:sz w:val="24"/>
          <w:szCs w:val="24"/>
        </w:rPr>
        <w:t>could</w:t>
      </w:r>
      <w:r w:rsidR="00EC1C15" w:rsidRPr="00182591">
        <w:rPr>
          <w:rFonts w:ascii="Times New Roman" w:hAnsi="Times New Roman"/>
          <w:color w:val="000000" w:themeColor="text1"/>
          <w:sz w:val="24"/>
          <w:szCs w:val="24"/>
        </w:rPr>
        <w:t xml:space="preserve"> increase carbon inputs to the </w:t>
      </w:r>
      <w:proofErr w:type="gramStart"/>
      <w:r w:rsidR="00EC1C15" w:rsidRPr="00182591">
        <w:rPr>
          <w:rFonts w:ascii="Times New Roman" w:hAnsi="Times New Roman"/>
          <w:color w:val="000000" w:themeColor="text1"/>
          <w:sz w:val="24"/>
          <w:szCs w:val="24"/>
        </w:rPr>
        <w:t>soil,</w:t>
      </w:r>
      <w:proofErr w:type="gramEnd"/>
      <w:r w:rsidR="00EC1C15" w:rsidRPr="00182591">
        <w:rPr>
          <w:rFonts w:ascii="Times New Roman" w:hAnsi="Times New Roman"/>
          <w:color w:val="000000" w:themeColor="text1"/>
          <w:sz w:val="24"/>
          <w:szCs w:val="24"/>
        </w:rPr>
        <w:t xml:space="preserve"> reduce losses of soil organic carbon</w:t>
      </w:r>
      <w:r w:rsidR="00371A4C" w:rsidRPr="00182591">
        <w:rPr>
          <w:rFonts w:ascii="Times New Roman" w:hAnsi="Times New Roman"/>
          <w:color w:val="000000" w:themeColor="text1"/>
          <w:sz w:val="24"/>
          <w:szCs w:val="24"/>
        </w:rPr>
        <w:t>,</w:t>
      </w:r>
      <w:r w:rsidR="00EC1C15" w:rsidRPr="00182591">
        <w:rPr>
          <w:rFonts w:ascii="Times New Roman" w:hAnsi="Times New Roman"/>
          <w:color w:val="000000" w:themeColor="text1"/>
          <w:sz w:val="24"/>
          <w:szCs w:val="24"/>
        </w:rPr>
        <w:t xml:space="preserve"> or both</w:t>
      </w:r>
      <w:r w:rsidRPr="00182591">
        <w:rPr>
          <w:rFonts w:ascii="Times New Roman" w:hAnsi="Times New Roman"/>
          <w:color w:val="000000" w:themeColor="text1"/>
          <w:sz w:val="24"/>
          <w:szCs w:val="24"/>
        </w:rPr>
        <w:t>.</w:t>
      </w:r>
    </w:p>
    <w:p w:rsidR="00EF3199" w:rsidRPr="00182591" w:rsidRDefault="00EF3199"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2.</w:t>
      </w:r>
      <w:r w:rsidR="00A444CA" w:rsidRPr="00182591">
        <w:rPr>
          <w:rFonts w:ascii="Times New Roman" w:hAnsi="Times New Roman"/>
          <w:color w:val="000000" w:themeColor="text1"/>
          <w:sz w:val="24"/>
          <w:szCs w:val="24"/>
          <w:u w:val="single"/>
        </w:rPr>
        <w:t>3</w:t>
      </w:r>
      <w:r w:rsidRPr="00182591">
        <w:rPr>
          <w:rFonts w:ascii="Times New Roman" w:hAnsi="Times New Roman"/>
          <w:color w:val="000000" w:themeColor="text1"/>
          <w:sz w:val="24"/>
          <w:szCs w:val="24"/>
          <w:u w:val="single"/>
        </w:rPr>
        <w:tab/>
        <w:t>Project management actions</w:t>
      </w:r>
    </w:p>
    <w:p w:rsidR="00EF3199" w:rsidRPr="00182591" w:rsidRDefault="00EF319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2.</w:t>
      </w:r>
      <w:r w:rsidR="00A444CA" w:rsidRPr="00182591">
        <w:rPr>
          <w:rFonts w:ascii="Times New Roman" w:hAnsi="Times New Roman"/>
          <w:color w:val="000000" w:themeColor="text1"/>
          <w:sz w:val="24"/>
          <w:szCs w:val="24"/>
        </w:rPr>
        <w:t>3</w:t>
      </w:r>
      <w:r w:rsidRPr="00182591">
        <w:rPr>
          <w:rFonts w:ascii="Times New Roman" w:hAnsi="Times New Roman"/>
          <w:color w:val="000000" w:themeColor="text1"/>
          <w:sz w:val="24"/>
          <w:szCs w:val="24"/>
        </w:rPr>
        <w:t xml:space="preserve"> contains general requirements relating to project management actions.  </w:t>
      </w:r>
    </w:p>
    <w:p w:rsidR="00EF3199" w:rsidRPr="00182591" w:rsidRDefault="00EF319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Scientific research suggests that it is possible to build soil carbon through management of grazing systems. However, identifying particular management strategies that reliably build soil carbon stocks across a range of environments is challenging. Environmental and economic factors such as soil type, management history, climate, business structure and attitudes to risk vary significantly from project to project. It cannot be assumed that any one or more management actions that effectively build soil carbon in one context will have similar results for other projects. </w:t>
      </w:r>
    </w:p>
    <w:p w:rsidR="00EF3199" w:rsidRPr="00182591" w:rsidRDefault="00EF319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Determination addresses these challenges in </w:t>
      </w:r>
      <w:r w:rsidR="00E221D9" w:rsidRPr="00182591">
        <w:rPr>
          <w:rFonts w:ascii="Times New Roman" w:hAnsi="Times New Roman"/>
          <w:color w:val="000000" w:themeColor="text1"/>
          <w:sz w:val="24"/>
          <w:szCs w:val="24"/>
        </w:rPr>
        <w:t>2</w:t>
      </w:r>
      <w:r w:rsidRPr="00182591">
        <w:rPr>
          <w:rFonts w:ascii="Times New Roman" w:hAnsi="Times New Roman"/>
          <w:color w:val="000000" w:themeColor="text1"/>
          <w:sz w:val="24"/>
          <w:szCs w:val="24"/>
        </w:rPr>
        <w:t xml:space="preserve"> ways: </w:t>
      </w:r>
    </w:p>
    <w:p w:rsidR="00EF3199" w:rsidRPr="00182591" w:rsidRDefault="00EF3199" w:rsidP="00A95FE2">
      <w:pPr>
        <w:pStyle w:val="ListParagraph"/>
        <w:numPr>
          <w:ilvl w:val="0"/>
          <w:numId w:val="20"/>
        </w:num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by providing project proponents with flexibility to select project management actions that are appropriate for their site; and </w:t>
      </w:r>
    </w:p>
    <w:p w:rsidR="00EF3199" w:rsidRPr="00182591" w:rsidRDefault="00EF3199" w:rsidP="00A95FE2">
      <w:pPr>
        <w:pStyle w:val="ListParagraph"/>
        <w:numPr>
          <w:ilvl w:val="0"/>
          <w:numId w:val="20"/>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by</w:t>
      </w:r>
      <w:proofErr w:type="gramEnd"/>
      <w:r w:rsidRPr="00182591">
        <w:rPr>
          <w:rFonts w:ascii="Times New Roman" w:hAnsi="Times New Roman"/>
          <w:color w:val="000000" w:themeColor="text1"/>
          <w:sz w:val="24"/>
          <w:szCs w:val="24"/>
        </w:rPr>
        <w:t xml:space="preserve"> estimating change in soil organic carbon stocks through direct measurement.</w:t>
      </w:r>
    </w:p>
    <w:p w:rsidR="00EF3199" w:rsidRPr="00182591" w:rsidRDefault="00A444CA"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w:t>
      </w:r>
      <w:r w:rsidR="00EF3199" w:rsidRPr="00182591">
        <w:rPr>
          <w:rFonts w:ascii="Times New Roman" w:hAnsi="Times New Roman"/>
          <w:color w:val="000000" w:themeColor="text1"/>
          <w:sz w:val="24"/>
          <w:szCs w:val="24"/>
        </w:rPr>
        <w:t xml:space="preserve">ection </w:t>
      </w:r>
      <w:r w:rsidRPr="00182591">
        <w:rPr>
          <w:rFonts w:ascii="Times New Roman" w:hAnsi="Times New Roman"/>
          <w:color w:val="000000" w:themeColor="text1"/>
          <w:sz w:val="24"/>
          <w:szCs w:val="24"/>
        </w:rPr>
        <w:t xml:space="preserve">2.3 </w:t>
      </w:r>
      <w:r w:rsidR="00EF3199" w:rsidRPr="00182591">
        <w:rPr>
          <w:rFonts w:ascii="Times New Roman" w:hAnsi="Times New Roman"/>
          <w:color w:val="000000" w:themeColor="text1"/>
          <w:sz w:val="24"/>
          <w:szCs w:val="24"/>
        </w:rPr>
        <w:t>requires that descriptions of past and future management actions be provided to the Regulator.</w:t>
      </w:r>
    </w:p>
    <w:p w:rsidR="00EF3199" w:rsidRPr="00182591" w:rsidRDefault="00EF319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Paragraph 2.</w:t>
      </w:r>
      <w:r w:rsidR="00A444CA" w:rsidRPr="00182591">
        <w:rPr>
          <w:rFonts w:ascii="Times New Roman" w:hAnsi="Times New Roman"/>
          <w:color w:val="000000" w:themeColor="text1"/>
          <w:sz w:val="24"/>
          <w:szCs w:val="24"/>
        </w:rPr>
        <w:t>3</w:t>
      </w:r>
      <w:r w:rsidRPr="00182591">
        <w:rPr>
          <w:rFonts w:ascii="Times New Roman" w:hAnsi="Times New Roman"/>
          <w:color w:val="000000" w:themeColor="text1"/>
          <w:sz w:val="24"/>
          <w:szCs w:val="24"/>
        </w:rPr>
        <w:t xml:space="preserve">(a) requires a description of the management actions that were carried out in the </w:t>
      </w:r>
      <w:r w:rsidR="00FB3896" w:rsidRPr="00182591">
        <w:rPr>
          <w:rFonts w:ascii="Times New Roman" w:hAnsi="Times New Roman"/>
          <w:color w:val="000000" w:themeColor="text1"/>
          <w:sz w:val="24"/>
          <w:szCs w:val="24"/>
        </w:rPr>
        <w:t>5 year</w:t>
      </w:r>
      <w:r w:rsidRPr="00182591">
        <w:rPr>
          <w:rFonts w:ascii="Times New Roman" w:hAnsi="Times New Roman"/>
          <w:color w:val="000000" w:themeColor="text1"/>
          <w:sz w:val="24"/>
          <w:szCs w:val="24"/>
        </w:rPr>
        <w:t xml:space="preserve"> period immediately before the application for declaration as an eligible offsets project.  </w:t>
      </w:r>
    </w:p>
    <w:p w:rsidR="00A444CA" w:rsidRPr="00182591" w:rsidRDefault="00EF319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Paragraph 2.</w:t>
      </w:r>
      <w:r w:rsidR="00A444CA" w:rsidRPr="00182591">
        <w:rPr>
          <w:rFonts w:ascii="Times New Roman" w:hAnsi="Times New Roman"/>
          <w:color w:val="000000" w:themeColor="text1"/>
          <w:sz w:val="24"/>
          <w:szCs w:val="24"/>
        </w:rPr>
        <w:t>3</w:t>
      </w:r>
      <w:r w:rsidRPr="00182591">
        <w:rPr>
          <w:rFonts w:ascii="Times New Roman" w:hAnsi="Times New Roman"/>
          <w:color w:val="000000" w:themeColor="text1"/>
          <w:sz w:val="24"/>
          <w:szCs w:val="24"/>
        </w:rPr>
        <w:t xml:space="preserve">(b) requires a description of all the project management actions that will be carried out during the project.  </w:t>
      </w:r>
      <w:r w:rsidR="00B63CE1" w:rsidRPr="00182591">
        <w:rPr>
          <w:rFonts w:ascii="Times New Roman" w:hAnsi="Times New Roman"/>
          <w:color w:val="000000" w:themeColor="text1"/>
          <w:sz w:val="24"/>
          <w:szCs w:val="24"/>
        </w:rPr>
        <w:t>Project management actions may include actions that were carried out before the application for declaration as an eligible project and which will continue under the project</w:t>
      </w:r>
      <w:r w:rsidR="00A444CA" w:rsidRPr="00182591">
        <w:rPr>
          <w:rFonts w:ascii="Times New Roman" w:hAnsi="Times New Roman"/>
          <w:color w:val="000000" w:themeColor="text1"/>
          <w:sz w:val="24"/>
          <w:szCs w:val="24"/>
        </w:rPr>
        <w:t>.</w:t>
      </w:r>
      <w:r w:rsidR="000D7CA8" w:rsidRPr="00182591">
        <w:rPr>
          <w:rFonts w:ascii="Times New Roman" w:hAnsi="Times New Roman"/>
          <w:color w:val="000000" w:themeColor="text1"/>
          <w:sz w:val="24"/>
          <w:szCs w:val="24"/>
        </w:rPr>
        <w:t xml:space="preserve"> Project management actions must include at least one new management action. </w:t>
      </w:r>
    </w:p>
    <w:p w:rsidR="0091504F" w:rsidRPr="00182591" w:rsidRDefault="00A444CA"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Paragraph 2.3(c) requires a description of the new management actions that will be implemented</w:t>
      </w:r>
      <w:r w:rsidR="006E22BC" w:rsidRPr="00182591">
        <w:rPr>
          <w:rFonts w:ascii="Times New Roman" w:hAnsi="Times New Roman"/>
          <w:color w:val="000000" w:themeColor="text1"/>
          <w:sz w:val="24"/>
          <w:szCs w:val="24"/>
        </w:rPr>
        <w:t xml:space="preserve"> </w:t>
      </w:r>
      <w:r w:rsidR="000B1765" w:rsidRPr="00182591">
        <w:rPr>
          <w:rFonts w:ascii="Times New Roman" w:hAnsi="Times New Roman"/>
          <w:color w:val="000000" w:themeColor="text1"/>
          <w:sz w:val="24"/>
          <w:szCs w:val="24"/>
        </w:rPr>
        <w:t>as part of the project mechanism</w:t>
      </w:r>
      <w:r w:rsidR="00362B4B" w:rsidRPr="00182591">
        <w:rPr>
          <w:rFonts w:ascii="Times New Roman" w:hAnsi="Times New Roman"/>
          <w:color w:val="000000" w:themeColor="text1"/>
          <w:sz w:val="24"/>
          <w:szCs w:val="24"/>
        </w:rPr>
        <w:t xml:space="preserve">.  </w:t>
      </w:r>
    </w:p>
    <w:p w:rsidR="00362B4B" w:rsidRPr="00182591" w:rsidRDefault="0091504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lastRenderedPageBreak/>
        <w:t>Paragraph 2.3(d) requires a description of how</w:t>
      </w:r>
      <w:r w:rsidR="00362B4B" w:rsidRPr="00182591">
        <w:rPr>
          <w:rFonts w:ascii="Times New Roman" w:hAnsi="Times New Roman"/>
          <w:color w:val="000000" w:themeColor="text1"/>
          <w:sz w:val="24"/>
          <w:szCs w:val="24"/>
        </w:rPr>
        <w:t xml:space="preserve"> the new management actions</w:t>
      </w:r>
      <w:r w:rsidR="006B0B64"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could</w:t>
      </w:r>
      <w:r w:rsidR="00362B4B" w:rsidRPr="00182591">
        <w:rPr>
          <w:rFonts w:ascii="Times New Roman" w:hAnsi="Times New Roman"/>
          <w:color w:val="000000" w:themeColor="text1"/>
          <w:sz w:val="24"/>
          <w:szCs w:val="24"/>
        </w:rPr>
        <w:t xml:space="preserve"> achieve </w:t>
      </w:r>
      <w:r w:rsidR="00103058" w:rsidRPr="00182591">
        <w:rPr>
          <w:rFonts w:ascii="Times New Roman" w:hAnsi="Times New Roman"/>
          <w:color w:val="000000" w:themeColor="text1"/>
          <w:sz w:val="24"/>
          <w:szCs w:val="24"/>
        </w:rPr>
        <w:t>the outcomes specified in section 2.2</w:t>
      </w:r>
      <w:r w:rsidR="006B0B64" w:rsidRPr="00182591">
        <w:rPr>
          <w:rFonts w:ascii="Times New Roman" w:hAnsi="Times New Roman"/>
          <w:color w:val="000000" w:themeColor="text1"/>
          <w:sz w:val="24"/>
          <w:szCs w:val="24"/>
        </w:rPr>
        <w:t>, whether individually or in combination with other new or project management actions</w:t>
      </w:r>
      <w:r w:rsidR="00362B4B" w:rsidRPr="00182591">
        <w:rPr>
          <w:rFonts w:ascii="Times New Roman" w:hAnsi="Times New Roman"/>
          <w:color w:val="000000" w:themeColor="text1"/>
          <w:sz w:val="24"/>
          <w:szCs w:val="24"/>
        </w:rPr>
        <w:t>.</w:t>
      </w:r>
    </w:p>
    <w:p w:rsidR="008D583B" w:rsidRPr="00182591" w:rsidRDefault="00362B4B"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w:t>
      </w:r>
      <w:r w:rsidR="008D583B" w:rsidRPr="00182591">
        <w:rPr>
          <w:rFonts w:ascii="Times New Roman" w:hAnsi="Times New Roman"/>
          <w:color w:val="000000" w:themeColor="text1"/>
          <w:sz w:val="24"/>
          <w:szCs w:val="24"/>
        </w:rPr>
        <w:t xml:space="preserve">note to section 2.3 provides information on the </w:t>
      </w:r>
      <w:r w:rsidRPr="00182591">
        <w:rPr>
          <w:rFonts w:ascii="Times New Roman" w:hAnsi="Times New Roman"/>
          <w:color w:val="000000" w:themeColor="text1"/>
          <w:sz w:val="24"/>
          <w:szCs w:val="24"/>
        </w:rPr>
        <w:t>type</w:t>
      </w:r>
      <w:r w:rsidR="008D583B" w:rsidRPr="00182591">
        <w:rPr>
          <w:rFonts w:ascii="Times New Roman" w:hAnsi="Times New Roman"/>
          <w:color w:val="000000" w:themeColor="text1"/>
          <w:sz w:val="24"/>
          <w:szCs w:val="24"/>
        </w:rPr>
        <w:t>s</w:t>
      </w:r>
      <w:r w:rsidRPr="00182591">
        <w:rPr>
          <w:rFonts w:ascii="Times New Roman" w:hAnsi="Times New Roman"/>
          <w:color w:val="000000" w:themeColor="text1"/>
          <w:sz w:val="24"/>
          <w:szCs w:val="24"/>
        </w:rPr>
        <w:t xml:space="preserve"> of evidence that a project proponent may provide to demonstrate that the project management actions </w:t>
      </w:r>
      <w:r w:rsidR="0091504F" w:rsidRPr="00182591">
        <w:rPr>
          <w:rFonts w:ascii="Times New Roman" w:hAnsi="Times New Roman"/>
          <w:color w:val="000000" w:themeColor="text1"/>
          <w:sz w:val="24"/>
          <w:szCs w:val="24"/>
        </w:rPr>
        <w:t>could</w:t>
      </w:r>
      <w:r w:rsidRPr="00182591">
        <w:rPr>
          <w:rFonts w:ascii="Times New Roman" w:hAnsi="Times New Roman"/>
          <w:color w:val="000000" w:themeColor="text1"/>
          <w:sz w:val="24"/>
          <w:szCs w:val="24"/>
        </w:rPr>
        <w:t xml:space="preserve"> achieve the outcomes </w:t>
      </w:r>
      <w:r w:rsidR="008D583B" w:rsidRPr="00182591">
        <w:rPr>
          <w:rFonts w:ascii="Times New Roman" w:hAnsi="Times New Roman"/>
          <w:color w:val="000000" w:themeColor="text1"/>
          <w:sz w:val="24"/>
          <w:szCs w:val="24"/>
        </w:rPr>
        <w:t xml:space="preserve">specified </w:t>
      </w:r>
      <w:r w:rsidRPr="00182591">
        <w:rPr>
          <w:rFonts w:ascii="Times New Roman" w:hAnsi="Times New Roman"/>
          <w:color w:val="000000" w:themeColor="text1"/>
          <w:sz w:val="24"/>
          <w:szCs w:val="24"/>
        </w:rPr>
        <w:t>in section 2.2.</w:t>
      </w:r>
      <w:r w:rsidR="00BA2797" w:rsidRPr="00182591">
        <w:rPr>
          <w:rFonts w:ascii="Times New Roman" w:hAnsi="Times New Roman"/>
          <w:color w:val="000000" w:themeColor="text1"/>
          <w:sz w:val="24"/>
          <w:szCs w:val="24"/>
        </w:rPr>
        <w:t xml:space="preserve"> </w:t>
      </w:r>
    </w:p>
    <w:p w:rsidR="0050252C" w:rsidRDefault="0050252C" w:rsidP="00A95FE2">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Where </w:t>
      </w:r>
      <w:r w:rsidR="00780DB9">
        <w:rPr>
          <w:rFonts w:ascii="Times New Roman" w:hAnsi="Times New Roman"/>
          <w:color w:val="000000" w:themeColor="text1"/>
          <w:sz w:val="24"/>
          <w:szCs w:val="24"/>
        </w:rPr>
        <w:t>a similar set</w:t>
      </w:r>
      <w:r>
        <w:rPr>
          <w:rFonts w:ascii="Times New Roman" w:hAnsi="Times New Roman"/>
          <w:color w:val="000000" w:themeColor="text1"/>
          <w:sz w:val="24"/>
          <w:szCs w:val="24"/>
        </w:rPr>
        <w:t xml:space="preserve"> </w:t>
      </w:r>
      <w:r w:rsidR="00780DB9">
        <w:rPr>
          <w:rFonts w:ascii="Times New Roman" w:hAnsi="Times New Roman"/>
          <w:color w:val="000000" w:themeColor="text1"/>
          <w:sz w:val="24"/>
          <w:szCs w:val="24"/>
        </w:rPr>
        <w:t xml:space="preserve">of </w:t>
      </w:r>
      <w:r>
        <w:rPr>
          <w:rFonts w:ascii="Times New Roman" w:hAnsi="Times New Roman"/>
          <w:color w:val="000000" w:themeColor="text1"/>
          <w:sz w:val="24"/>
          <w:szCs w:val="24"/>
        </w:rPr>
        <w:t xml:space="preserve">historic management actions </w:t>
      </w:r>
      <w:r w:rsidR="00780DB9">
        <w:rPr>
          <w:rFonts w:ascii="Times New Roman" w:hAnsi="Times New Roman"/>
          <w:color w:val="000000" w:themeColor="text1"/>
          <w:sz w:val="24"/>
          <w:szCs w:val="24"/>
        </w:rPr>
        <w:t xml:space="preserve">have been applied across the project area </w:t>
      </w:r>
      <w:r>
        <w:rPr>
          <w:rFonts w:ascii="Times New Roman" w:hAnsi="Times New Roman"/>
          <w:color w:val="000000" w:themeColor="text1"/>
          <w:sz w:val="24"/>
          <w:szCs w:val="24"/>
        </w:rPr>
        <w:t xml:space="preserve">and </w:t>
      </w:r>
      <w:r w:rsidR="00780DB9">
        <w:rPr>
          <w:rFonts w:ascii="Times New Roman" w:hAnsi="Times New Roman"/>
          <w:color w:val="000000" w:themeColor="text1"/>
          <w:sz w:val="24"/>
          <w:szCs w:val="24"/>
        </w:rPr>
        <w:t xml:space="preserve">the </w:t>
      </w:r>
      <w:r>
        <w:rPr>
          <w:rFonts w:ascii="Times New Roman" w:hAnsi="Times New Roman"/>
          <w:color w:val="000000" w:themeColor="text1"/>
          <w:sz w:val="24"/>
          <w:szCs w:val="24"/>
        </w:rPr>
        <w:t>proposed project management actions are similar across the project area, then the</w:t>
      </w:r>
      <w:r w:rsidR="00780DB9">
        <w:rPr>
          <w:rFonts w:ascii="Times New Roman" w:hAnsi="Times New Roman"/>
          <w:color w:val="000000" w:themeColor="text1"/>
          <w:sz w:val="24"/>
          <w:szCs w:val="24"/>
        </w:rPr>
        <w:t>se</w:t>
      </w:r>
      <w:r>
        <w:rPr>
          <w:rFonts w:ascii="Times New Roman" w:hAnsi="Times New Roman"/>
          <w:color w:val="000000" w:themeColor="text1"/>
          <w:sz w:val="24"/>
          <w:szCs w:val="24"/>
        </w:rPr>
        <w:t xml:space="preserve"> actions can be described for the project area as a whole. Where the historic management actions </w:t>
      </w:r>
      <w:r w:rsidR="00780DB9">
        <w:rPr>
          <w:rFonts w:ascii="Times New Roman" w:hAnsi="Times New Roman"/>
          <w:color w:val="000000" w:themeColor="text1"/>
          <w:sz w:val="24"/>
          <w:szCs w:val="24"/>
        </w:rPr>
        <w:t xml:space="preserve">have varied across the project area (for example a project area that includes areas under both continuous cropping and permanent pasture), </w:t>
      </w:r>
      <w:r>
        <w:rPr>
          <w:rFonts w:ascii="Times New Roman" w:hAnsi="Times New Roman"/>
          <w:color w:val="000000" w:themeColor="text1"/>
          <w:sz w:val="24"/>
          <w:szCs w:val="24"/>
        </w:rPr>
        <w:t xml:space="preserve">and </w:t>
      </w:r>
      <w:r w:rsidR="00A074CC">
        <w:rPr>
          <w:rFonts w:ascii="Times New Roman" w:hAnsi="Times New Roman"/>
          <w:color w:val="000000" w:themeColor="text1"/>
          <w:sz w:val="24"/>
          <w:szCs w:val="24"/>
        </w:rPr>
        <w:t xml:space="preserve">/ or </w:t>
      </w:r>
      <w:r w:rsidR="00780DB9">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proposed project management actions </w:t>
      </w:r>
      <w:r w:rsidR="00780DB9">
        <w:rPr>
          <w:rFonts w:ascii="Times New Roman" w:hAnsi="Times New Roman"/>
          <w:color w:val="000000" w:themeColor="text1"/>
          <w:sz w:val="24"/>
          <w:szCs w:val="24"/>
        </w:rPr>
        <w:t xml:space="preserve">will </w:t>
      </w:r>
      <w:r>
        <w:rPr>
          <w:rFonts w:ascii="Times New Roman" w:hAnsi="Times New Roman"/>
          <w:color w:val="000000" w:themeColor="text1"/>
          <w:sz w:val="24"/>
          <w:szCs w:val="24"/>
        </w:rPr>
        <w:t>vary across the project area</w:t>
      </w:r>
      <w:r w:rsidR="00780DB9">
        <w:rPr>
          <w:rFonts w:ascii="Times New Roman" w:hAnsi="Times New Roman"/>
          <w:color w:val="000000" w:themeColor="text1"/>
          <w:sz w:val="24"/>
          <w:szCs w:val="24"/>
        </w:rPr>
        <w:t>,</w:t>
      </w:r>
      <w:r>
        <w:rPr>
          <w:rFonts w:ascii="Times New Roman" w:hAnsi="Times New Roman"/>
          <w:color w:val="000000" w:themeColor="text1"/>
          <w:sz w:val="24"/>
          <w:szCs w:val="24"/>
        </w:rPr>
        <w:t xml:space="preserve"> then proponents may need to describe the </w:t>
      </w:r>
      <w:r w:rsidR="006937AE">
        <w:rPr>
          <w:rFonts w:ascii="Times New Roman" w:hAnsi="Times New Roman"/>
          <w:color w:val="000000" w:themeColor="text1"/>
          <w:sz w:val="24"/>
          <w:szCs w:val="24"/>
        </w:rPr>
        <w:t xml:space="preserve">historic management actions and proposed project management actions for </w:t>
      </w:r>
      <w:r w:rsidR="00382073">
        <w:rPr>
          <w:rFonts w:ascii="Times New Roman" w:hAnsi="Times New Roman"/>
          <w:color w:val="000000" w:themeColor="text1"/>
          <w:sz w:val="24"/>
          <w:szCs w:val="24"/>
        </w:rPr>
        <w:t xml:space="preserve">different </w:t>
      </w:r>
      <w:r w:rsidR="006937AE">
        <w:rPr>
          <w:rFonts w:ascii="Times New Roman" w:hAnsi="Times New Roman"/>
          <w:color w:val="000000" w:themeColor="text1"/>
          <w:sz w:val="24"/>
          <w:szCs w:val="24"/>
        </w:rPr>
        <w:t>parts of the project area</w:t>
      </w:r>
      <w:r w:rsidR="00382073" w:rsidRPr="00382073">
        <w:rPr>
          <w:rFonts w:ascii="Times New Roman" w:hAnsi="Times New Roman"/>
          <w:color w:val="000000" w:themeColor="text1"/>
          <w:sz w:val="24"/>
          <w:szCs w:val="24"/>
        </w:rPr>
        <w:t xml:space="preserve"> </w:t>
      </w:r>
      <w:r w:rsidR="00382073">
        <w:rPr>
          <w:rFonts w:ascii="Times New Roman" w:hAnsi="Times New Roman"/>
          <w:color w:val="000000" w:themeColor="text1"/>
          <w:sz w:val="24"/>
          <w:szCs w:val="24"/>
        </w:rPr>
        <w:t>separately</w:t>
      </w:r>
      <w:r w:rsidR="006937AE">
        <w:rPr>
          <w:rFonts w:ascii="Times New Roman" w:hAnsi="Times New Roman"/>
          <w:color w:val="000000" w:themeColor="text1"/>
          <w:sz w:val="24"/>
          <w:szCs w:val="24"/>
        </w:rPr>
        <w:t>.</w:t>
      </w:r>
    </w:p>
    <w:p w:rsidR="0091504F" w:rsidRPr="00182591" w:rsidRDefault="006B0B64"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project management actions listed in subsection 3.7(</w:t>
      </w:r>
      <w:r w:rsidR="00382073">
        <w:rPr>
          <w:rFonts w:ascii="Times New Roman" w:hAnsi="Times New Roman"/>
          <w:color w:val="000000" w:themeColor="text1"/>
          <w:sz w:val="24"/>
          <w:szCs w:val="24"/>
        </w:rPr>
        <w:t>4</w:t>
      </w:r>
      <w:r w:rsidRPr="00182591">
        <w:rPr>
          <w:rFonts w:ascii="Times New Roman" w:hAnsi="Times New Roman"/>
          <w:color w:val="000000" w:themeColor="text1"/>
          <w:sz w:val="24"/>
          <w:szCs w:val="24"/>
        </w:rPr>
        <w:t xml:space="preserve">) may be taken to </w:t>
      </w:r>
      <w:r w:rsidR="00F544A2" w:rsidRPr="00182591">
        <w:rPr>
          <w:rFonts w:ascii="Times New Roman" w:hAnsi="Times New Roman"/>
          <w:color w:val="000000" w:themeColor="text1"/>
          <w:sz w:val="24"/>
          <w:szCs w:val="24"/>
        </w:rPr>
        <w:t>have the potential to</w:t>
      </w:r>
      <w:r w:rsidRPr="00182591">
        <w:rPr>
          <w:rFonts w:ascii="Times New Roman" w:hAnsi="Times New Roman"/>
          <w:color w:val="000000" w:themeColor="text1"/>
          <w:sz w:val="24"/>
          <w:szCs w:val="24"/>
        </w:rPr>
        <w:t xml:space="preserve"> achieve the outcomes specified in section 2.2.</w:t>
      </w:r>
      <w:r w:rsidR="00F544A2" w:rsidRPr="00182591">
        <w:rPr>
          <w:rFonts w:ascii="Times New Roman" w:hAnsi="Times New Roman"/>
          <w:color w:val="000000" w:themeColor="text1"/>
          <w:sz w:val="24"/>
          <w:szCs w:val="24"/>
        </w:rPr>
        <w:t xml:space="preserve"> </w:t>
      </w:r>
      <w:r w:rsidR="000B1765" w:rsidRPr="00182591">
        <w:rPr>
          <w:rFonts w:ascii="Times New Roman" w:hAnsi="Times New Roman"/>
          <w:color w:val="000000" w:themeColor="text1"/>
          <w:sz w:val="24"/>
          <w:szCs w:val="24"/>
        </w:rPr>
        <w:t xml:space="preserve">Proponents </w:t>
      </w:r>
      <w:r w:rsidR="0040190B" w:rsidRPr="00182591">
        <w:rPr>
          <w:rFonts w:ascii="Times New Roman" w:hAnsi="Times New Roman"/>
          <w:color w:val="000000" w:themeColor="text1"/>
          <w:sz w:val="24"/>
          <w:szCs w:val="24"/>
        </w:rPr>
        <w:t>intending to implement the</w:t>
      </w:r>
      <w:r w:rsidR="00803DA5" w:rsidRPr="00182591">
        <w:rPr>
          <w:rFonts w:ascii="Times New Roman" w:hAnsi="Times New Roman"/>
          <w:color w:val="000000" w:themeColor="text1"/>
          <w:sz w:val="24"/>
          <w:szCs w:val="24"/>
        </w:rPr>
        <w:t>se</w:t>
      </w:r>
      <w:r w:rsidR="0040190B" w:rsidRPr="00182591">
        <w:rPr>
          <w:rFonts w:ascii="Times New Roman" w:hAnsi="Times New Roman"/>
          <w:color w:val="000000" w:themeColor="text1"/>
          <w:sz w:val="24"/>
          <w:szCs w:val="24"/>
        </w:rPr>
        <w:t xml:space="preserve"> </w:t>
      </w:r>
      <w:r w:rsidR="00803DA5" w:rsidRPr="00182591">
        <w:rPr>
          <w:rFonts w:ascii="Times New Roman" w:hAnsi="Times New Roman"/>
          <w:color w:val="000000" w:themeColor="text1"/>
          <w:sz w:val="24"/>
          <w:szCs w:val="24"/>
        </w:rPr>
        <w:t xml:space="preserve">project management actions </w:t>
      </w:r>
      <w:r w:rsidR="000B1765" w:rsidRPr="00182591">
        <w:rPr>
          <w:rFonts w:ascii="Times New Roman" w:hAnsi="Times New Roman"/>
          <w:color w:val="000000" w:themeColor="text1"/>
          <w:sz w:val="24"/>
          <w:szCs w:val="24"/>
        </w:rPr>
        <w:t xml:space="preserve">must still comply with </w:t>
      </w:r>
      <w:r w:rsidR="00B20305" w:rsidRPr="00182591">
        <w:rPr>
          <w:rFonts w:ascii="Times New Roman" w:hAnsi="Times New Roman"/>
          <w:color w:val="000000" w:themeColor="text1"/>
          <w:sz w:val="24"/>
          <w:szCs w:val="24"/>
        </w:rPr>
        <w:t xml:space="preserve">the requirements of paragraph 2.3(d). </w:t>
      </w:r>
      <w:r w:rsidR="00F544A2" w:rsidRPr="00182591">
        <w:rPr>
          <w:rFonts w:ascii="Times New Roman" w:hAnsi="Times New Roman"/>
          <w:color w:val="000000" w:themeColor="text1"/>
          <w:sz w:val="24"/>
          <w:szCs w:val="24"/>
        </w:rPr>
        <w:t>Proponents wishing to demonstrate the potential of other management action</w:t>
      </w:r>
      <w:r w:rsidR="00E001CA" w:rsidRPr="00182591">
        <w:rPr>
          <w:rFonts w:ascii="Times New Roman" w:hAnsi="Times New Roman"/>
          <w:color w:val="000000" w:themeColor="text1"/>
          <w:sz w:val="24"/>
          <w:szCs w:val="24"/>
        </w:rPr>
        <w:t>s</w:t>
      </w:r>
      <w:r w:rsidR="00F544A2" w:rsidRPr="00182591">
        <w:rPr>
          <w:rFonts w:ascii="Times New Roman" w:hAnsi="Times New Roman"/>
          <w:color w:val="000000" w:themeColor="text1"/>
          <w:sz w:val="24"/>
          <w:szCs w:val="24"/>
        </w:rPr>
        <w:t xml:space="preserve"> to achieve the outcomes specified in section 2.2 may provide information from sources such as scientific literature, industry publications or advice from qualified specialists such as agronomists or </w:t>
      </w:r>
      <w:r w:rsidR="006E22BC" w:rsidRPr="00182591">
        <w:rPr>
          <w:rFonts w:ascii="Times New Roman" w:hAnsi="Times New Roman"/>
          <w:color w:val="000000" w:themeColor="text1"/>
          <w:sz w:val="24"/>
          <w:szCs w:val="24"/>
        </w:rPr>
        <w:t>State or Territory departments of primary industries</w:t>
      </w:r>
      <w:r w:rsidR="00F544A2" w:rsidRPr="00182591">
        <w:rPr>
          <w:rFonts w:ascii="Times New Roman" w:hAnsi="Times New Roman"/>
          <w:color w:val="000000" w:themeColor="text1"/>
          <w:sz w:val="24"/>
          <w:szCs w:val="24"/>
        </w:rPr>
        <w:t>.</w:t>
      </w:r>
    </w:p>
    <w:p w:rsidR="00362B4B" w:rsidRPr="00182591" w:rsidRDefault="00362B4B"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purpose of p</w:t>
      </w:r>
      <w:r w:rsidR="00EF3199" w:rsidRPr="00182591">
        <w:rPr>
          <w:rFonts w:ascii="Times New Roman" w:hAnsi="Times New Roman"/>
          <w:color w:val="000000" w:themeColor="text1"/>
          <w:sz w:val="24"/>
          <w:szCs w:val="24"/>
        </w:rPr>
        <w:t>aragraph 2.4(</w:t>
      </w:r>
      <w:r w:rsidRPr="00182591">
        <w:rPr>
          <w:rFonts w:ascii="Times New Roman" w:hAnsi="Times New Roman"/>
          <w:color w:val="000000" w:themeColor="text1"/>
          <w:sz w:val="24"/>
          <w:szCs w:val="24"/>
        </w:rPr>
        <w:t>e</w:t>
      </w:r>
      <w:r w:rsidR="00EF3199"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 xml:space="preserve">is to ensure </w:t>
      </w:r>
      <w:r w:rsidR="00BA2797" w:rsidRPr="00182591">
        <w:rPr>
          <w:rFonts w:ascii="Times New Roman" w:hAnsi="Times New Roman"/>
          <w:color w:val="000000" w:themeColor="text1"/>
          <w:sz w:val="24"/>
          <w:szCs w:val="24"/>
        </w:rPr>
        <w:t xml:space="preserve">that </w:t>
      </w:r>
      <w:r w:rsidRPr="00182591">
        <w:rPr>
          <w:rFonts w:ascii="Times New Roman" w:hAnsi="Times New Roman"/>
          <w:color w:val="000000" w:themeColor="text1"/>
          <w:sz w:val="24"/>
          <w:szCs w:val="24"/>
        </w:rPr>
        <w:t>the project proponent has an understanding of how the project management actions will meet the operational requirements specified in Part 3 of the Determination.</w:t>
      </w:r>
    </w:p>
    <w:p w:rsidR="002219D1" w:rsidRPr="00182591" w:rsidRDefault="002219D1"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2.</w:t>
      </w:r>
      <w:r w:rsidR="00BA2797" w:rsidRPr="00182591">
        <w:rPr>
          <w:rFonts w:ascii="Times New Roman" w:hAnsi="Times New Roman"/>
          <w:color w:val="000000" w:themeColor="text1"/>
          <w:sz w:val="24"/>
          <w:szCs w:val="24"/>
          <w:u w:val="single"/>
        </w:rPr>
        <w:t>4</w:t>
      </w:r>
      <w:r w:rsidRPr="00182591">
        <w:rPr>
          <w:rFonts w:ascii="Times New Roman" w:hAnsi="Times New Roman"/>
          <w:color w:val="000000" w:themeColor="text1"/>
          <w:sz w:val="24"/>
          <w:szCs w:val="24"/>
          <w:u w:val="single"/>
        </w:rPr>
        <w:tab/>
        <w:t>Land on which project mechanism is implemented</w:t>
      </w:r>
    </w:p>
    <w:p w:rsidR="002219D1" w:rsidRPr="00182591" w:rsidRDefault="002219D1"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2.</w:t>
      </w:r>
      <w:r w:rsidR="00BA2797"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 xml:space="preserve"> sets out the requirements for land where project activities may occur and, as a consequence, </w:t>
      </w:r>
      <w:r w:rsidR="00216746" w:rsidRPr="00182591">
        <w:rPr>
          <w:rFonts w:ascii="Times New Roman" w:hAnsi="Times New Roman"/>
          <w:color w:val="000000" w:themeColor="text1"/>
          <w:sz w:val="24"/>
          <w:szCs w:val="24"/>
        </w:rPr>
        <w:t xml:space="preserve">where </w:t>
      </w:r>
      <w:r w:rsidRPr="00182591">
        <w:rPr>
          <w:rFonts w:ascii="Times New Roman" w:hAnsi="Times New Roman"/>
          <w:color w:val="000000" w:themeColor="text1"/>
          <w:sz w:val="24"/>
          <w:szCs w:val="24"/>
        </w:rPr>
        <w:t>project abatement</w:t>
      </w:r>
      <w:r w:rsidR="00216746" w:rsidRPr="00182591">
        <w:rPr>
          <w:rFonts w:ascii="Times New Roman" w:hAnsi="Times New Roman"/>
          <w:color w:val="000000" w:themeColor="text1"/>
          <w:sz w:val="24"/>
          <w:szCs w:val="24"/>
        </w:rPr>
        <w:t xml:space="preserve"> will be</w:t>
      </w:r>
      <w:r w:rsidRPr="00182591">
        <w:rPr>
          <w:rFonts w:ascii="Times New Roman" w:hAnsi="Times New Roman"/>
          <w:color w:val="000000" w:themeColor="text1"/>
          <w:sz w:val="24"/>
          <w:szCs w:val="24"/>
        </w:rPr>
        <w:t xml:space="preserve"> estimated. </w:t>
      </w:r>
    </w:p>
    <w:p w:rsidR="00E132A7" w:rsidRPr="00182591" w:rsidRDefault="00631165"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w:t>
      </w:r>
      <w:r w:rsidR="002219D1" w:rsidRPr="00182591">
        <w:rPr>
          <w:rFonts w:ascii="Times New Roman" w:hAnsi="Times New Roman"/>
          <w:color w:val="000000" w:themeColor="text1"/>
          <w:sz w:val="24"/>
          <w:szCs w:val="24"/>
        </w:rPr>
        <w:t>ubs</w:t>
      </w:r>
      <w:r w:rsidRPr="00182591">
        <w:rPr>
          <w:rFonts w:ascii="Times New Roman" w:hAnsi="Times New Roman"/>
          <w:color w:val="000000" w:themeColor="text1"/>
          <w:sz w:val="24"/>
          <w:szCs w:val="24"/>
        </w:rPr>
        <w:t>ection 2.</w:t>
      </w:r>
      <w:r w:rsidR="00BA2797" w:rsidRPr="00182591">
        <w:rPr>
          <w:rFonts w:ascii="Times New Roman" w:hAnsi="Times New Roman"/>
          <w:color w:val="000000" w:themeColor="text1"/>
          <w:sz w:val="24"/>
          <w:szCs w:val="24"/>
        </w:rPr>
        <w:t>4</w:t>
      </w:r>
      <w:r w:rsidR="002219D1" w:rsidRPr="00182591">
        <w:rPr>
          <w:rFonts w:ascii="Times New Roman" w:hAnsi="Times New Roman"/>
          <w:color w:val="000000" w:themeColor="text1"/>
          <w:sz w:val="24"/>
          <w:szCs w:val="24"/>
        </w:rPr>
        <w:t>(</w:t>
      </w:r>
      <w:r w:rsidRPr="00182591">
        <w:rPr>
          <w:rFonts w:ascii="Times New Roman" w:hAnsi="Times New Roman"/>
          <w:color w:val="000000" w:themeColor="text1"/>
          <w:sz w:val="24"/>
          <w:szCs w:val="24"/>
        </w:rPr>
        <w:t>2</w:t>
      </w:r>
      <w:r w:rsidR="002219D1" w:rsidRPr="00182591">
        <w:rPr>
          <w:rFonts w:ascii="Times New Roman" w:hAnsi="Times New Roman"/>
          <w:color w:val="000000" w:themeColor="text1"/>
          <w:sz w:val="24"/>
          <w:szCs w:val="24"/>
        </w:rPr>
        <w:t>)</w:t>
      </w:r>
      <w:r w:rsidRPr="00182591">
        <w:rPr>
          <w:rFonts w:ascii="Times New Roman" w:hAnsi="Times New Roman"/>
          <w:color w:val="000000" w:themeColor="text1"/>
          <w:sz w:val="24"/>
          <w:szCs w:val="24"/>
        </w:rPr>
        <w:t xml:space="preserve"> specifies </w:t>
      </w:r>
      <w:r w:rsidR="00E533F9" w:rsidRPr="00182591">
        <w:rPr>
          <w:rFonts w:ascii="Times New Roman" w:hAnsi="Times New Roman"/>
          <w:color w:val="000000" w:themeColor="text1"/>
          <w:sz w:val="24"/>
          <w:szCs w:val="24"/>
        </w:rPr>
        <w:t xml:space="preserve">the area </w:t>
      </w:r>
      <w:r w:rsidRPr="00182591">
        <w:rPr>
          <w:rFonts w:ascii="Times New Roman" w:hAnsi="Times New Roman"/>
          <w:color w:val="000000" w:themeColor="text1"/>
          <w:sz w:val="24"/>
          <w:szCs w:val="24"/>
        </w:rPr>
        <w:t xml:space="preserve">where a project to which the Determination applies may be located.  </w:t>
      </w:r>
    </w:p>
    <w:p w:rsidR="00E132A7" w:rsidRPr="00182591" w:rsidRDefault="00E533F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This must be an area </w:t>
      </w:r>
      <w:r w:rsidR="00E132A7" w:rsidRPr="00182591">
        <w:rPr>
          <w:rFonts w:ascii="Times New Roman" w:hAnsi="Times New Roman"/>
          <w:color w:val="000000" w:themeColor="text1"/>
          <w:sz w:val="24"/>
          <w:szCs w:val="24"/>
        </w:rPr>
        <w:t>within Australia</w:t>
      </w:r>
      <w:r w:rsidR="00FC286E" w:rsidRPr="00182591">
        <w:rPr>
          <w:rFonts w:ascii="Times New Roman" w:hAnsi="Times New Roman"/>
          <w:color w:val="000000" w:themeColor="text1"/>
          <w:sz w:val="24"/>
          <w:szCs w:val="24"/>
        </w:rPr>
        <w:t>, excluding external territories such as Christmas Island and Norfolk Island</w:t>
      </w:r>
      <w:r w:rsidR="00845B7D" w:rsidRPr="00182591">
        <w:rPr>
          <w:rFonts w:ascii="Times New Roman" w:hAnsi="Times New Roman"/>
          <w:color w:val="000000" w:themeColor="text1"/>
          <w:sz w:val="24"/>
          <w:szCs w:val="24"/>
        </w:rPr>
        <w:t xml:space="preserve">.  </w:t>
      </w:r>
      <w:r w:rsidR="00FC286E" w:rsidRPr="00182591">
        <w:rPr>
          <w:rFonts w:ascii="Times New Roman" w:hAnsi="Times New Roman"/>
          <w:color w:val="000000" w:themeColor="text1"/>
          <w:sz w:val="24"/>
          <w:szCs w:val="24"/>
        </w:rPr>
        <w:t>These</w:t>
      </w:r>
      <w:r w:rsidR="00845B7D" w:rsidRPr="00182591">
        <w:rPr>
          <w:rFonts w:ascii="Times New Roman" w:hAnsi="Times New Roman"/>
          <w:color w:val="000000" w:themeColor="text1"/>
          <w:sz w:val="24"/>
          <w:szCs w:val="24"/>
        </w:rPr>
        <w:t xml:space="preserve"> </w:t>
      </w:r>
      <w:r w:rsidR="00E132A7" w:rsidRPr="00182591">
        <w:rPr>
          <w:rFonts w:ascii="Times New Roman" w:hAnsi="Times New Roman"/>
          <w:color w:val="000000" w:themeColor="text1"/>
          <w:sz w:val="24"/>
          <w:szCs w:val="24"/>
        </w:rPr>
        <w:t>territories</w:t>
      </w:r>
      <w:r w:rsidR="00FC286E" w:rsidRPr="00182591">
        <w:rPr>
          <w:rFonts w:ascii="Times New Roman" w:hAnsi="Times New Roman"/>
          <w:color w:val="000000" w:themeColor="text1"/>
          <w:sz w:val="24"/>
          <w:szCs w:val="24"/>
        </w:rPr>
        <w:t xml:space="preserve"> are excluded from the application of the Determination</w:t>
      </w:r>
      <w:r w:rsidR="005A2AA8" w:rsidRPr="00182591">
        <w:rPr>
          <w:rFonts w:ascii="Times New Roman" w:hAnsi="Times New Roman"/>
          <w:color w:val="000000" w:themeColor="text1"/>
          <w:sz w:val="24"/>
          <w:szCs w:val="24"/>
        </w:rPr>
        <w:t xml:space="preserve"> </w:t>
      </w:r>
      <w:r w:rsidR="00845B7D" w:rsidRPr="00182591">
        <w:rPr>
          <w:rFonts w:ascii="Times New Roman" w:hAnsi="Times New Roman"/>
          <w:color w:val="000000" w:themeColor="text1"/>
          <w:sz w:val="24"/>
          <w:szCs w:val="24"/>
        </w:rPr>
        <w:t xml:space="preserve">because scientific evidence </w:t>
      </w:r>
      <w:r w:rsidR="00BA2797" w:rsidRPr="00182591">
        <w:rPr>
          <w:rFonts w:ascii="Times New Roman" w:hAnsi="Times New Roman"/>
          <w:color w:val="000000" w:themeColor="text1"/>
          <w:sz w:val="24"/>
          <w:szCs w:val="24"/>
        </w:rPr>
        <w:t>that underpins</w:t>
      </w:r>
      <w:r w:rsidR="00845B7D" w:rsidRPr="00182591">
        <w:rPr>
          <w:rFonts w:ascii="Times New Roman" w:hAnsi="Times New Roman"/>
          <w:color w:val="000000" w:themeColor="text1"/>
          <w:sz w:val="24"/>
          <w:szCs w:val="24"/>
        </w:rPr>
        <w:t xml:space="preserve"> the assumption that soil organic carbon levels are stable or declining only applies to mainland Australia and Tasmania.</w:t>
      </w:r>
    </w:p>
    <w:p w:rsidR="00845B7D" w:rsidRPr="00182591" w:rsidRDefault="00845B7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Project proponents are required to implement the soil sampling design in the CFI soil sampling design method.  </w:t>
      </w:r>
      <w:r w:rsidR="006E1CDF" w:rsidRPr="00182591">
        <w:rPr>
          <w:rFonts w:ascii="Times New Roman" w:hAnsi="Times New Roman"/>
          <w:color w:val="000000" w:themeColor="text1"/>
          <w:sz w:val="24"/>
          <w:szCs w:val="24"/>
        </w:rPr>
        <w:t>This design</w:t>
      </w:r>
      <w:r w:rsidR="006C72AB" w:rsidRPr="00182591">
        <w:rPr>
          <w:rFonts w:ascii="Times New Roman" w:hAnsi="Times New Roman"/>
          <w:color w:val="000000" w:themeColor="text1"/>
          <w:sz w:val="24"/>
          <w:szCs w:val="24"/>
        </w:rPr>
        <w:t xml:space="preserve"> can be applied on any area of land, but it</w:t>
      </w:r>
      <w:r w:rsidR="006E1CDF"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is not expected to be suitable for very large project areas where rates of increase in soil organic carbon are likely to be slow, such as in more arid areas</w:t>
      </w:r>
      <w:r w:rsidR="006E1CDF" w:rsidRPr="00182591">
        <w:rPr>
          <w:rFonts w:ascii="Times New Roman" w:hAnsi="Times New Roman"/>
          <w:color w:val="000000" w:themeColor="text1"/>
          <w:sz w:val="24"/>
          <w:szCs w:val="24"/>
        </w:rPr>
        <w:t>. This is because i</w:t>
      </w:r>
      <w:r w:rsidRPr="00182591">
        <w:rPr>
          <w:rFonts w:ascii="Times New Roman" w:hAnsi="Times New Roman"/>
          <w:color w:val="000000" w:themeColor="text1"/>
          <w:sz w:val="24"/>
          <w:szCs w:val="24"/>
        </w:rPr>
        <w:t xml:space="preserve">t is unlikely to be cost effective to sample </w:t>
      </w:r>
      <w:r w:rsidR="00466629" w:rsidRPr="00182591">
        <w:rPr>
          <w:rFonts w:ascii="Times New Roman" w:hAnsi="Times New Roman"/>
          <w:color w:val="000000" w:themeColor="text1"/>
          <w:sz w:val="24"/>
          <w:szCs w:val="24"/>
        </w:rPr>
        <w:t xml:space="preserve">in these areas </w:t>
      </w:r>
      <w:r w:rsidRPr="00182591">
        <w:rPr>
          <w:rFonts w:ascii="Times New Roman" w:hAnsi="Times New Roman"/>
          <w:color w:val="000000" w:themeColor="text1"/>
          <w:sz w:val="24"/>
          <w:szCs w:val="24"/>
        </w:rPr>
        <w:t xml:space="preserve">at an intensity required to detect a change in </w:t>
      </w:r>
      <w:r w:rsidR="00466629" w:rsidRPr="00182591">
        <w:rPr>
          <w:rFonts w:ascii="Times New Roman" w:hAnsi="Times New Roman"/>
          <w:color w:val="000000" w:themeColor="text1"/>
          <w:sz w:val="24"/>
          <w:szCs w:val="24"/>
        </w:rPr>
        <w:t>soil organic carbon</w:t>
      </w:r>
      <w:r w:rsidRPr="00182591">
        <w:rPr>
          <w:rFonts w:ascii="Times New Roman" w:hAnsi="Times New Roman"/>
          <w:color w:val="000000" w:themeColor="text1"/>
          <w:sz w:val="24"/>
          <w:szCs w:val="24"/>
        </w:rPr>
        <w:t xml:space="preserve"> over a reasonable time period (</w:t>
      </w:r>
      <w:r w:rsidR="00466629" w:rsidRPr="00182591">
        <w:rPr>
          <w:rFonts w:ascii="Times New Roman" w:hAnsi="Times New Roman"/>
          <w:color w:val="000000" w:themeColor="text1"/>
          <w:sz w:val="24"/>
          <w:szCs w:val="24"/>
        </w:rPr>
        <w:t>such as</w:t>
      </w:r>
      <w:r w:rsidRPr="00182591">
        <w:rPr>
          <w:rFonts w:ascii="Times New Roman" w:hAnsi="Times New Roman"/>
          <w:color w:val="000000" w:themeColor="text1"/>
          <w:sz w:val="24"/>
          <w:szCs w:val="24"/>
        </w:rPr>
        <w:t xml:space="preserve"> 5</w:t>
      </w:r>
      <w:r w:rsidR="001F6002" w:rsidRPr="00182591">
        <w:rPr>
          <w:rFonts w:ascii="Times New Roman" w:hAnsi="Times New Roman"/>
          <w:color w:val="000000" w:themeColor="text1"/>
          <w:sz w:val="24"/>
          <w:szCs w:val="24"/>
        </w:rPr>
        <w:t> </w:t>
      </w:r>
      <w:r w:rsidRPr="00182591">
        <w:rPr>
          <w:rFonts w:ascii="Times New Roman" w:hAnsi="Times New Roman"/>
          <w:color w:val="000000" w:themeColor="text1"/>
          <w:sz w:val="24"/>
          <w:szCs w:val="24"/>
        </w:rPr>
        <w:t xml:space="preserve">years). For this reason, </w:t>
      </w:r>
      <w:r w:rsidR="00466629" w:rsidRPr="00182591">
        <w:rPr>
          <w:rFonts w:ascii="Times New Roman" w:hAnsi="Times New Roman"/>
          <w:color w:val="000000" w:themeColor="text1"/>
          <w:sz w:val="24"/>
          <w:szCs w:val="24"/>
        </w:rPr>
        <w:t xml:space="preserve">the </w:t>
      </w:r>
      <w:r w:rsidR="001F6002" w:rsidRPr="00182591">
        <w:rPr>
          <w:rFonts w:ascii="Times New Roman" w:hAnsi="Times New Roman"/>
          <w:color w:val="000000" w:themeColor="text1"/>
          <w:sz w:val="24"/>
          <w:szCs w:val="24"/>
        </w:rPr>
        <w:t>D</w:t>
      </w:r>
      <w:r w:rsidR="00466629" w:rsidRPr="00182591">
        <w:rPr>
          <w:rFonts w:ascii="Times New Roman" w:hAnsi="Times New Roman"/>
          <w:color w:val="000000" w:themeColor="text1"/>
          <w:sz w:val="24"/>
          <w:szCs w:val="24"/>
        </w:rPr>
        <w:t>etermination</w:t>
      </w:r>
      <w:r w:rsidRPr="00182591">
        <w:rPr>
          <w:rFonts w:ascii="Times New Roman" w:hAnsi="Times New Roman"/>
          <w:color w:val="000000" w:themeColor="text1"/>
          <w:sz w:val="24"/>
          <w:szCs w:val="24"/>
        </w:rPr>
        <w:t xml:space="preserve"> </w:t>
      </w:r>
      <w:r w:rsidR="006E1CDF" w:rsidRPr="00182591">
        <w:rPr>
          <w:rFonts w:ascii="Times New Roman" w:hAnsi="Times New Roman"/>
          <w:color w:val="000000" w:themeColor="text1"/>
          <w:sz w:val="24"/>
          <w:szCs w:val="24"/>
        </w:rPr>
        <w:t>may not be</w:t>
      </w:r>
      <w:r w:rsidRPr="00182591">
        <w:rPr>
          <w:rFonts w:ascii="Times New Roman" w:hAnsi="Times New Roman"/>
          <w:color w:val="000000" w:themeColor="text1"/>
          <w:sz w:val="24"/>
          <w:szCs w:val="24"/>
        </w:rPr>
        <w:t xml:space="preserve"> suitable for </w:t>
      </w:r>
      <w:r w:rsidR="001F6002" w:rsidRPr="00182591">
        <w:rPr>
          <w:rFonts w:ascii="Times New Roman" w:hAnsi="Times New Roman"/>
          <w:color w:val="000000" w:themeColor="text1"/>
          <w:sz w:val="24"/>
          <w:szCs w:val="24"/>
        </w:rPr>
        <w:t xml:space="preserve">projects located in </w:t>
      </w:r>
      <w:r w:rsidR="006E1CDF" w:rsidRPr="00182591">
        <w:rPr>
          <w:rFonts w:ascii="Times New Roman" w:hAnsi="Times New Roman"/>
          <w:color w:val="000000" w:themeColor="text1"/>
          <w:sz w:val="24"/>
          <w:szCs w:val="24"/>
        </w:rPr>
        <w:t xml:space="preserve">areas of </w:t>
      </w:r>
      <w:r w:rsidRPr="00182591">
        <w:rPr>
          <w:rFonts w:ascii="Times New Roman" w:hAnsi="Times New Roman"/>
          <w:color w:val="000000" w:themeColor="text1"/>
          <w:sz w:val="24"/>
          <w:szCs w:val="24"/>
        </w:rPr>
        <w:t>the Australian rangelands</w:t>
      </w:r>
      <w:r w:rsidR="00466629" w:rsidRPr="00182591">
        <w:rPr>
          <w:rFonts w:ascii="Times New Roman" w:hAnsi="Times New Roman"/>
          <w:color w:val="000000" w:themeColor="text1"/>
          <w:sz w:val="24"/>
          <w:szCs w:val="24"/>
        </w:rPr>
        <w:t>.</w:t>
      </w:r>
    </w:p>
    <w:p w:rsidR="00AF42D7" w:rsidRPr="00182591" w:rsidRDefault="00FC286E"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2.</w:t>
      </w:r>
      <w:r w:rsidR="00BA2797"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(3) requires that the area in which the project activities will occur must include land that was under either permanent pasture or continuous cropping</w:t>
      </w:r>
      <w:r w:rsidR="003B40E3" w:rsidRPr="00182591">
        <w:rPr>
          <w:rFonts w:ascii="Times New Roman" w:hAnsi="Times New Roman"/>
          <w:color w:val="000000" w:themeColor="text1"/>
          <w:sz w:val="24"/>
          <w:szCs w:val="24"/>
        </w:rPr>
        <w:t xml:space="preserve"> for </w:t>
      </w:r>
      <w:r w:rsidR="006E1CDF" w:rsidRPr="00182591">
        <w:rPr>
          <w:rFonts w:ascii="Times New Roman" w:hAnsi="Times New Roman"/>
          <w:color w:val="000000" w:themeColor="text1"/>
          <w:sz w:val="24"/>
          <w:szCs w:val="24"/>
        </w:rPr>
        <w:t xml:space="preserve">the </w:t>
      </w:r>
      <w:r w:rsidR="00FB3896" w:rsidRPr="00182591">
        <w:rPr>
          <w:rFonts w:ascii="Times New Roman" w:hAnsi="Times New Roman"/>
          <w:color w:val="000000" w:themeColor="text1"/>
          <w:sz w:val="24"/>
          <w:szCs w:val="24"/>
        </w:rPr>
        <w:t>5 year</w:t>
      </w:r>
      <w:r w:rsidR="006E1CDF" w:rsidRPr="00182591">
        <w:rPr>
          <w:rFonts w:ascii="Times New Roman" w:hAnsi="Times New Roman"/>
          <w:color w:val="000000" w:themeColor="text1"/>
          <w:sz w:val="24"/>
          <w:szCs w:val="24"/>
        </w:rPr>
        <w:t xml:space="preserve"> period </w:t>
      </w:r>
      <w:r w:rsidR="00C36D60" w:rsidRPr="00182591">
        <w:rPr>
          <w:rFonts w:ascii="Times New Roman" w:hAnsi="Times New Roman"/>
          <w:color w:val="000000" w:themeColor="text1"/>
          <w:sz w:val="24"/>
          <w:szCs w:val="24"/>
        </w:rPr>
        <w:t xml:space="preserve">immediately </w:t>
      </w:r>
      <w:r w:rsidR="006E1CDF" w:rsidRPr="00182591">
        <w:rPr>
          <w:rFonts w:ascii="Times New Roman" w:hAnsi="Times New Roman"/>
          <w:color w:val="000000" w:themeColor="text1"/>
          <w:sz w:val="24"/>
          <w:szCs w:val="24"/>
        </w:rPr>
        <w:t>prior to the project</w:t>
      </w:r>
      <w:r w:rsidRPr="00182591">
        <w:rPr>
          <w:rFonts w:ascii="Times New Roman" w:hAnsi="Times New Roman"/>
          <w:color w:val="000000" w:themeColor="text1"/>
          <w:sz w:val="24"/>
          <w:szCs w:val="24"/>
        </w:rPr>
        <w:t>.</w:t>
      </w:r>
      <w:r w:rsidR="003B40E3" w:rsidRPr="00182591">
        <w:rPr>
          <w:rFonts w:ascii="Times New Roman" w:hAnsi="Times New Roman"/>
          <w:color w:val="000000" w:themeColor="text1"/>
          <w:sz w:val="24"/>
          <w:szCs w:val="24"/>
        </w:rPr>
        <w:t xml:space="preserve">  </w:t>
      </w:r>
      <w:r w:rsidR="006957CF" w:rsidRPr="00182591">
        <w:rPr>
          <w:rFonts w:ascii="Times New Roman" w:hAnsi="Times New Roman"/>
          <w:color w:val="000000" w:themeColor="text1"/>
          <w:sz w:val="24"/>
          <w:szCs w:val="24"/>
        </w:rPr>
        <w:t>T</w:t>
      </w:r>
      <w:r w:rsidR="00C937F7" w:rsidRPr="00182591">
        <w:rPr>
          <w:rFonts w:ascii="Times New Roman" w:hAnsi="Times New Roman"/>
          <w:color w:val="000000" w:themeColor="text1"/>
          <w:sz w:val="24"/>
          <w:szCs w:val="24"/>
        </w:rPr>
        <w:t>his</w:t>
      </w:r>
      <w:r w:rsidR="006957CF" w:rsidRPr="00182591">
        <w:rPr>
          <w:rFonts w:ascii="Times New Roman" w:hAnsi="Times New Roman"/>
          <w:color w:val="000000" w:themeColor="text1"/>
          <w:sz w:val="24"/>
          <w:szCs w:val="24"/>
        </w:rPr>
        <w:t xml:space="preserve"> </w:t>
      </w:r>
      <w:r w:rsidR="00C937F7" w:rsidRPr="00182591">
        <w:rPr>
          <w:rFonts w:ascii="Times New Roman" w:hAnsi="Times New Roman"/>
          <w:color w:val="000000" w:themeColor="text1"/>
          <w:sz w:val="24"/>
          <w:szCs w:val="24"/>
        </w:rPr>
        <w:t xml:space="preserve">requirement </w:t>
      </w:r>
      <w:r w:rsidR="006957CF" w:rsidRPr="00182591">
        <w:rPr>
          <w:rFonts w:ascii="Times New Roman" w:hAnsi="Times New Roman"/>
          <w:color w:val="000000" w:themeColor="text1"/>
          <w:sz w:val="24"/>
          <w:szCs w:val="24"/>
        </w:rPr>
        <w:t xml:space="preserve">helps to ensure that soil carbon stocks are not fluctuating due to recent land use change.  Areas that have recently been converted from crops to permanent pasture or have had phases of cropping and pasture may have fluctuating </w:t>
      </w:r>
      <w:r w:rsidR="006957CF" w:rsidRPr="00182591">
        <w:rPr>
          <w:rFonts w:ascii="Times New Roman" w:hAnsi="Times New Roman"/>
          <w:color w:val="000000" w:themeColor="text1"/>
          <w:sz w:val="24"/>
          <w:szCs w:val="24"/>
        </w:rPr>
        <w:lastRenderedPageBreak/>
        <w:t xml:space="preserve">soil carbon stocks, which would undermine the </w:t>
      </w:r>
      <w:r w:rsidR="0090485F" w:rsidRPr="00182591">
        <w:rPr>
          <w:rFonts w:ascii="Times New Roman" w:hAnsi="Times New Roman"/>
          <w:color w:val="000000" w:themeColor="text1"/>
          <w:sz w:val="24"/>
          <w:szCs w:val="24"/>
        </w:rPr>
        <w:t xml:space="preserve">assumption that soil carbon stocks are stable or declining under the baseline scenario. </w:t>
      </w:r>
    </w:p>
    <w:p w:rsidR="0090485F" w:rsidRPr="00182591" w:rsidRDefault="0090485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Subsection 2.4(3) </w:t>
      </w:r>
      <w:r w:rsidR="00B914B5" w:rsidRPr="00182591">
        <w:rPr>
          <w:rFonts w:ascii="Times New Roman" w:hAnsi="Times New Roman"/>
          <w:color w:val="000000" w:themeColor="text1"/>
          <w:sz w:val="24"/>
          <w:szCs w:val="24"/>
        </w:rPr>
        <w:t xml:space="preserve">provides that </w:t>
      </w:r>
      <w:r w:rsidRPr="00182591">
        <w:rPr>
          <w:rFonts w:ascii="Times New Roman" w:hAnsi="Times New Roman"/>
          <w:color w:val="000000" w:themeColor="text1"/>
          <w:sz w:val="24"/>
          <w:szCs w:val="24"/>
        </w:rPr>
        <w:t xml:space="preserve">the </w:t>
      </w:r>
      <w:r w:rsidR="00C44F34" w:rsidRPr="00182591">
        <w:rPr>
          <w:rFonts w:ascii="Times New Roman" w:hAnsi="Times New Roman"/>
          <w:color w:val="000000" w:themeColor="text1"/>
          <w:sz w:val="24"/>
          <w:szCs w:val="24"/>
        </w:rPr>
        <w:t>area in which the project activities will occur</w:t>
      </w:r>
      <w:r w:rsidRPr="00182591">
        <w:rPr>
          <w:rFonts w:ascii="Times New Roman" w:hAnsi="Times New Roman"/>
          <w:color w:val="000000" w:themeColor="text1"/>
          <w:sz w:val="24"/>
          <w:szCs w:val="24"/>
        </w:rPr>
        <w:t xml:space="preserve"> </w:t>
      </w:r>
      <w:r w:rsidR="00B914B5" w:rsidRPr="00182591">
        <w:rPr>
          <w:rFonts w:ascii="Times New Roman" w:hAnsi="Times New Roman"/>
          <w:color w:val="000000" w:themeColor="text1"/>
          <w:sz w:val="24"/>
          <w:szCs w:val="24"/>
        </w:rPr>
        <w:t xml:space="preserve">can </w:t>
      </w:r>
      <w:r w:rsidRPr="00182591">
        <w:rPr>
          <w:rFonts w:ascii="Times New Roman" w:hAnsi="Times New Roman"/>
          <w:color w:val="000000" w:themeColor="text1"/>
          <w:sz w:val="24"/>
          <w:szCs w:val="24"/>
        </w:rPr>
        <w:t xml:space="preserve">include areas of land that were under permanent pasture for the </w:t>
      </w:r>
      <w:r w:rsidR="00FB3896" w:rsidRPr="00182591">
        <w:rPr>
          <w:rFonts w:ascii="Times New Roman" w:hAnsi="Times New Roman"/>
          <w:color w:val="000000" w:themeColor="text1"/>
          <w:sz w:val="24"/>
          <w:szCs w:val="24"/>
        </w:rPr>
        <w:t>5 year</w:t>
      </w:r>
      <w:r w:rsidRPr="00182591">
        <w:rPr>
          <w:rFonts w:ascii="Times New Roman" w:hAnsi="Times New Roman"/>
          <w:color w:val="000000" w:themeColor="text1"/>
          <w:sz w:val="24"/>
          <w:szCs w:val="24"/>
        </w:rPr>
        <w:t xml:space="preserve"> period prior to the project </w:t>
      </w:r>
      <w:r w:rsidR="00B914B5" w:rsidRPr="00182591">
        <w:rPr>
          <w:rFonts w:ascii="Times New Roman" w:hAnsi="Times New Roman"/>
          <w:color w:val="000000" w:themeColor="text1"/>
          <w:sz w:val="24"/>
          <w:szCs w:val="24"/>
        </w:rPr>
        <w:t>as well as</w:t>
      </w:r>
      <w:r w:rsidRPr="00182591">
        <w:rPr>
          <w:rFonts w:ascii="Times New Roman" w:hAnsi="Times New Roman"/>
          <w:color w:val="000000" w:themeColor="text1"/>
          <w:sz w:val="24"/>
          <w:szCs w:val="24"/>
        </w:rPr>
        <w:t xml:space="preserve"> areas of land that were under continuous cropping for the </w:t>
      </w:r>
      <w:r w:rsidR="00FB3896" w:rsidRPr="00182591">
        <w:rPr>
          <w:rFonts w:ascii="Times New Roman" w:hAnsi="Times New Roman"/>
          <w:color w:val="000000" w:themeColor="text1"/>
          <w:sz w:val="24"/>
          <w:szCs w:val="24"/>
        </w:rPr>
        <w:t>5 year</w:t>
      </w:r>
      <w:r w:rsidRPr="00182591">
        <w:rPr>
          <w:rFonts w:ascii="Times New Roman" w:hAnsi="Times New Roman"/>
          <w:color w:val="000000" w:themeColor="text1"/>
          <w:sz w:val="24"/>
          <w:szCs w:val="24"/>
        </w:rPr>
        <w:t xml:space="preserve"> period prior to the project</w:t>
      </w:r>
      <w:r w:rsidR="006C6A42" w:rsidRPr="00182591">
        <w:rPr>
          <w:rFonts w:ascii="Times New Roman" w:hAnsi="Times New Roman"/>
          <w:color w:val="000000" w:themeColor="text1"/>
          <w:sz w:val="24"/>
          <w:szCs w:val="24"/>
        </w:rPr>
        <w:t xml:space="preserve"> (see section 3.6)</w:t>
      </w:r>
      <w:r w:rsidRPr="00182591">
        <w:rPr>
          <w:rFonts w:ascii="Times New Roman" w:hAnsi="Times New Roman"/>
          <w:color w:val="000000" w:themeColor="text1"/>
          <w:sz w:val="24"/>
          <w:szCs w:val="24"/>
        </w:rPr>
        <w:t xml:space="preserve">. </w:t>
      </w:r>
    </w:p>
    <w:p w:rsidR="00AF42D7" w:rsidRPr="00182591" w:rsidRDefault="00AF42D7"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Proponents must calculate the </w:t>
      </w:r>
      <w:r w:rsidR="00FB3896" w:rsidRPr="00182591">
        <w:rPr>
          <w:rFonts w:ascii="Times New Roman" w:hAnsi="Times New Roman"/>
          <w:color w:val="000000" w:themeColor="text1"/>
          <w:sz w:val="24"/>
          <w:szCs w:val="24"/>
        </w:rPr>
        <w:t>5 year</w:t>
      </w:r>
      <w:r w:rsidRPr="00182591">
        <w:rPr>
          <w:rFonts w:ascii="Times New Roman" w:hAnsi="Times New Roman"/>
          <w:color w:val="000000" w:themeColor="text1"/>
          <w:sz w:val="24"/>
          <w:szCs w:val="24"/>
        </w:rPr>
        <w:t xml:space="preserve"> period with reference to either the application for declaration under section 22 of the Act, or the baseline sampling round, depending on which of these </w:t>
      </w:r>
      <w:r w:rsidR="00E221D9" w:rsidRPr="00182591">
        <w:rPr>
          <w:rFonts w:ascii="Times New Roman" w:hAnsi="Times New Roman"/>
          <w:color w:val="000000" w:themeColor="text1"/>
          <w:sz w:val="24"/>
          <w:szCs w:val="24"/>
        </w:rPr>
        <w:t>2</w:t>
      </w:r>
      <w:r w:rsidRPr="00182591">
        <w:rPr>
          <w:rFonts w:ascii="Times New Roman" w:hAnsi="Times New Roman"/>
          <w:color w:val="000000" w:themeColor="text1"/>
          <w:sz w:val="24"/>
          <w:szCs w:val="24"/>
        </w:rPr>
        <w:t xml:space="preserve"> events occurred first.  For example, if a baseline sampling round is undertaken before the </w:t>
      </w:r>
      <w:r w:rsidR="00BA2797" w:rsidRPr="00182591">
        <w:rPr>
          <w:rFonts w:ascii="Times New Roman" w:hAnsi="Times New Roman"/>
          <w:color w:val="000000" w:themeColor="text1"/>
          <w:sz w:val="24"/>
          <w:szCs w:val="24"/>
        </w:rPr>
        <w:t>a</w:t>
      </w:r>
      <w:r w:rsidRPr="00182591">
        <w:rPr>
          <w:rFonts w:ascii="Times New Roman" w:hAnsi="Times New Roman"/>
          <w:color w:val="000000" w:themeColor="text1"/>
          <w:sz w:val="24"/>
          <w:szCs w:val="24"/>
        </w:rPr>
        <w:t xml:space="preserve">pplication for declaration, then the </w:t>
      </w:r>
      <w:r w:rsidR="0019754C" w:rsidRPr="00182591">
        <w:rPr>
          <w:rFonts w:ascii="Times New Roman" w:hAnsi="Times New Roman"/>
          <w:color w:val="000000" w:themeColor="text1"/>
          <w:sz w:val="24"/>
          <w:szCs w:val="24"/>
        </w:rPr>
        <w:t xml:space="preserve">land on which the project mechanism will be implemented must have been under either permanent pasture or continuous cropping for the 5 years immediately before the </w:t>
      </w:r>
      <w:r w:rsidR="009A3673" w:rsidRPr="00182591">
        <w:rPr>
          <w:rFonts w:ascii="Times New Roman" w:hAnsi="Times New Roman"/>
          <w:color w:val="000000" w:themeColor="text1"/>
          <w:sz w:val="24"/>
          <w:szCs w:val="24"/>
        </w:rPr>
        <w:t xml:space="preserve">first </w:t>
      </w:r>
      <w:r w:rsidR="0019754C" w:rsidRPr="00182591">
        <w:rPr>
          <w:rFonts w:ascii="Times New Roman" w:hAnsi="Times New Roman"/>
          <w:color w:val="000000" w:themeColor="text1"/>
          <w:sz w:val="24"/>
          <w:szCs w:val="24"/>
        </w:rPr>
        <w:t>day of the baseline sampling round.</w:t>
      </w:r>
    </w:p>
    <w:p w:rsidR="00BA2797" w:rsidRPr="00182591" w:rsidRDefault="00BA2797"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2.</w:t>
      </w:r>
      <w:r w:rsidR="00CC23DF"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 xml:space="preserve">(4) specifies that evidence must be provided to the Regulator to demonstrate that the project area was managed as either a grazing system for production livestock or a continuous cropping system during the relevant </w:t>
      </w:r>
      <w:r w:rsidR="00FB3896" w:rsidRPr="00182591">
        <w:rPr>
          <w:rFonts w:ascii="Times New Roman" w:hAnsi="Times New Roman"/>
          <w:color w:val="000000" w:themeColor="text1"/>
          <w:sz w:val="24"/>
          <w:szCs w:val="24"/>
        </w:rPr>
        <w:t>5 year</w:t>
      </w:r>
      <w:r w:rsidRPr="00182591">
        <w:rPr>
          <w:rFonts w:ascii="Times New Roman" w:hAnsi="Times New Roman"/>
          <w:color w:val="000000" w:themeColor="text1"/>
          <w:sz w:val="24"/>
          <w:szCs w:val="24"/>
        </w:rPr>
        <w:t xml:space="preserve"> period as determined in accordance with subsection 2.</w:t>
      </w:r>
      <w:r w:rsidR="00CC23DF"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(3).</w:t>
      </w:r>
    </w:p>
    <w:p w:rsidR="00BA2797" w:rsidRPr="00182591" w:rsidRDefault="00BA2797"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note to subsection 2.</w:t>
      </w:r>
      <w:r w:rsidR="00CC23DF"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(4) states that the evidence required under subsection 2.</w:t>
      </w:r>
      <w:r w:rsidR="00CC23DF"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 xml:space="preserve">(4) could include, but is not limited to, the </w:t>
      </w:r>
      <w:r w:rsidR="004D05D6" w:rsidRPr="00182591">
        <w:rPr>
          <w:rFonts w:ascii="Times New Roman" w:hAnsi="Times New Roman"/>
          <w:color w:val="000000" w:themeColor="text1"/>
          <w:sz w:val="24"/>
          <w:szCs w:val="24"/>
        </w:rPr>
        <w:t xml:space="preserve">types of evidence </w:t>
      </w:r>
      <w:r w:rsidRPr="00182591">
        <w:rPr>
          <w:rFonts w:ascii="Times New Roman" w:hAnsi="Times New Roman"/>
          <w:color w:val="000000" w:themeColor="text1"/>
          <w:sz w:val="24"/>
          <w:szCs w:val="24"/>
        </w:rPr>
        <w:t>listed in the note.</w:t>
      </w:r>
    </w:p>
    <w:p w:rsidR="00FC286E" w:rsidRPr="00182591" w:rsidRDefault="005627A0"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2.</w:t>
      </w:r>
      <w:r w:rsidR="00CC23DF"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w:t>
      </w:r>
      <w:r w:rsidR="00BA2797" w:rsidRPr="00182591">
        <w:rPr>
          <w:rFonts w:ascii="Times New Roman" w:hAnsi="Times New Roman"/>
          <w:color w:val="000000" w:themeColor="text1"/>
          <w:sz w:val="24"/>
          <w:szCs w:val="24"/>
        </w:rPr>
        <w:t>5</w:t>
      </w:r>
      <w:r w:rsidRPr="00182591">
        <w:rPr>
          <w:rFonts w:ascii="Times New Roman" w:hAnsi="Times New Roman"/>
          <w:color w:val="000000" w:themeColor="text1"/>
          <w:sz w:val="24"/>
          <w:szCs w:val="24"/>
        </w:rPr>
        <w:t xml:space="preserve">) </w:t>
      </w:r>
      <w:r w:rsidR="007840CE" w:rsidRPr="00182591">
        <w:rPr>
          <w:rFonts w:ascii="Times New Roman" w:hAnsi="Times New Roman"/>
          <w:color w:val="000000" w:themeColor="text1"/>
          <w:sz w:val="24"/>
          <w:szCs w:val="24"/>
        </w:rPr>
        <w:t xml:space="preserve">specifies that </w:t>
      </w:r>
      <w:r w:rsidRPr="00182591">
        <w:rPr>
          <w:rFonts w:ascii="Times New Roman" w:hAnsi="Times New Roman"/>
          <w:color w:val="000000" w:themeColor="text1"/>
          <w:sz w:val="24"/>
          <w:szCs w:val="24"/>
        </w:rPr>
        <w:t xml:space="preserve">land that has been under </w:t>
      </w:r>
      <w:r w:rsidR="007840CE" w:rsidRPr="00182591">
        <w:rPr>
          <w:rFonts w:ascii="Times New Roman" w:hAnsi="Times New Roman"/>
          <w:color w:val="000000" w:themeColor="text1"/>
          <w:sz w:val="24"/>
          <w:szCs w:val="24"/>
        </w:rPr>
        <w:t>continuous cropping</w:t>
      </w:r>
      <w:r w:rsidRPr="00182591">
        <w:rPr>
          <w:rFonts w:ascii="Times New Roman" w:hAnsi="Times New Roman"/>
          <w:color w:val="000000" w:themeColor="text1"/>
          <w:sz w:val="24"/>
          <w:szCs w:val="24"/>
        </w:rPr>
        <w:t xml:space="preserve"> </w:t>
      </w:r>
      <w:r w:rsidR="007840CE" w:rsidRPr="00182591">
        <w:rPr>
          <w:rFonts w:ascii="Times New Roman" w:hAnsi="Times New Roman"/>
          <w:color w:val="000000" w:themeColor="text1"/>
          <w:sz w:val="24"/>
          <w:szCs w:val="24"/>
        </w:rPr>
        <w:t xml:space="preserve">for the </w:t>
      </w:r>
      <w:r w:rsidR="0019754C" w:rsidRPr="00182591">
        <w:rPr>
          <w:rFonts w:ascii="Times New Roman" w:hAnsi="Times New Roman"/>
          <w:color w:val="000000" w:themeColor="text1"/>
          <w:sz w:val="24"/>
          <w:szCs w:val="24"/>
        </w:rPr>
        <w:t xml:space="preserve">relevant </w:t>
      </w:r>
      <w:r w:rsidR="00FB3896" w:rsidRPr="00182591">
        <w:rPr>
          <w:rFonts w:ascii="Times New Roman" w:hAnsi="Times New Roman"/>
          <w:color w:val="000000" w:themeColor="text1"/>
          <w:sz w:val="24"/>
          <w:szCs w:val="24"/>
        </w:rPr>
        <w:t>5 year</w:t>
      </w:r>
      <w:r w:rsidR="007840CE" w:rsidRPr="00182591">
        <w:rPr>
          <w:rFonts w:ascii="Times New Roman" w:hAnsi="Times New Roman"/>
          <w:color w:val="000000" w:themeColor="text1"/>
          <w:sz w:val="24"/>
          <w:szCs w:val="24"/>
        </w:rPr>
        <w:t xml:space="preserve"> period </w:t>
      </w:r>
      <w:r w:rsidRPr="00182591">
        <w:rPr>
          <w:rFonts w:ascii="Times New Roman" w:hAnsi="Times New Roman"/>
          <w:color w:val="000000" w:themeColor="text1"/>
          <w:sz w:val="24"/>
          <w:szCs w:val="24"/>
        </w:rPr>
        <w:t>must be converting to permanent pasture as part of the project management actions.</w:t>
      </w:r>
    </w:p>
    <w:p w:rsidR="0064059C" w:rsidRPr="00182591" w:rsidRDefault="0064059C" w:rsidP="00A95FE2">
      <w:pPr>
        <w:keepNext/>
        <w:spacing w:after="120" w:line="240" w:lineRule="auto"/>
        <w:rPr>
          <w:rFonts w:ascii="Times New Roman" w:eastAsia="Times New Roman" w:hAnsi="Times New Roman"/>
          <w:sz w:val="24"/>
          <w:szCs w:val="24"/>
          <w:lang w:eastAsia="en-AU"/>
        </w:rPr>
      </w:pPr>
      <w:r w:rsidRPr="00182591">
        <w:rPr>
          <w:rFonts w:ascii="Times New Roman" w:eastAsia="Times New Roman" w:hAnsi="Times New Roman"/>
          <w:sz w:val="24"/>
          <w:szCs w:val="24"/>
          <w:u w:val="single"/>
          <w:lang w:eastAsia="en-AU"/>
        </w:rPr>
        <w:t>2.</w:t>
      </w:r>
      <w:r w:rsidR="008436F1" w:rsidRPr="00182591">
        <w:rPr>
          <w:rFonts w:ascii="Times New Roman" w:eastAsia="Times New Roman" w:hAnsi="Times New Roman"/>
          <w:sz w:val="24"/>
          <w:szCs w:val="24"/>
          <w:u w:val="single"/>
          <w:lang w:eastAsia="en-AU"/>
        </w:rPr>
        <w:t>5</w:t>
      </w:r>
      <w:r w:rsidRPr="00182591">
        <w:rPr>
          <w:rFonts w:ascii="Times New Roman" w:eastAsia="Times New Roman" w:hAnsi="Times New Roman"/>
          <w:sz w:val="24"/>
          <w:szCs w:val="24"/>
          <w:u w:val="single"/>
          <w:lang w:eastAsia="en-AU"/>
        </w:rPr>
        <w:t>      Identification of project area</w:t>
      </w:r>
    </w:p>
    <w:p w:rsidR="0064059C" w:rsidRPr="00182591" w:rsidRDefault="0064059C" w:rsidP="00A95FE2">
      <w:pPr>
        <w:keepNext/>
        <w:spacing w:after="120" w:line="240" w:lineRule="auto"/>
        <w:rPr>
          <w:rFonts w:ascii="Times New Roman" w:eastAsia="Times New Roman" w:hAnsi="Times New Roman"/>
          <w:sz w:val="24"/>
          <w:szCs w:val="24"/>
          <w:lang w:eastAsia="en-AU"/>
        </w:rPr>
      </w:pPr>
      <w:r w:rsidRPr="00182591">
        <w:rPr>
          <w:rFonts w:ascii="Times New Roman" w:eastAsia="Times New Roman" w:hAnsi="Times New Roman"/>
          <w:sz w:val="24"/>
          <w:szCs w:val="24"/>
          <w:lang w:eastAsia="en-AU"/>
        </w:rPr>
        <w:t xml:space="preserve">The project area includes land on which an offsets project is carried out. </w:t>
      </w:r>
    </w:p>
    <w:p w:rsidR="0064059C" w:rsidRPr="00182591" w:rsidRDefault="0064059C" w:rsidP="00A95FE2">
      <w:pPr>
        <w:spacing w:after="120" w:line="240" w:lineRule="auto"/>
        <w:rPr>
          <w:rFonts w:ascii="Times New Roman" w:eastAsia="Times New Roman" w:hAnsi="Times New Roman"/>
          <w:sz w:val="24"/>
          <w:szCs w:val="24"/>
          <w:lang w:eastAsia="en-AU"/>
        </w:rPr>
      </w:pPr>
      <w:r w:rsidRPr="00182591">
        <w:rPr>
          <w:rFonts w:ascii="Times New Roman" w:eastAsia="Times New Roman" w:hAnsi="Times New Roman"/>
          <w:sz w:val="24"/>
          <w:szCs w:val="24"/>
          <w:lang w:eastAsia="en-AU"/>
        </w:rPr>
        <w:t xml:space="preserve">A project proponent is required to define the geographic boundaries of the project area when seeking a declaration of an eligible offsets project. The information and documentary requirements to identify a project area are specified in regulation 3.1 of the Regulations. Regulation 3.1 sets out the information and documentation that must accompany an application for a project to be declared an eligible offsets project.  </w:t>
      </w:r>
    </w:p>
    <w:p w:rsidR="0064059C" w:rsidRPr="00182591" w:rsidRDefault="0064059C" w:rsidP="00A95FE2">
      <w:pPr>
        <w:spacing w:after="120" w:line="240" w:lineRule="auto"/>
        <w:rPr>
          <w:rFonts w:ascii="Times New Roman" w:eastAsia="Times New Roman" w:hAnsi="Times New Roman"/>
          <w:sz w:val="24"/>
          <w:szCs w:val="24"/>
          <w:lang w:eastAsia="en-AU"/>
        </w:rPr>
      </w:pPr>
      <w:r w:rsidRPr="00182591">
        <w:rPr>
          <w:rFonts w:ascii="Times New Roman" w:eastAsia="Times New Roman" w:hAnsi="Times New Roman"/>
          <w:sz w:val="24"/>
          <w:szCs w:val="24"/>
          <w:lang w:eastAsia="en-AU"/>
        </w:rPr>
        <w:t>Section 2.</w:t>
      </w:r>
      <w:r w:rsidR="004D2672" w:rsidRPr="00182591">
        <w:rPr>
          <w:rFonts w:ascii="Times New Roman" w:eastAsia="Times New Roman" w:hAnsi="Times New Roman"/>
          <w:sz w:val="24"/>
          <w:szCs w:val="24"/>
          <w:lang w:eastAsia="en-AU"/>
        </w:rPr>
        <w:t>5</w:t>
      </w:r>
      <w:r w:rsidRPr="00182591">
        <w:rPr>
          <w:rFonts w:ascii="Times New Roman" w:eastAsia="Times New Roman" w:hAnsi="Times New Roman"/>
          <w:sz w:val="24"/>
          <w:szCs w:val="24"/>
          <w:lang w:eastAsia="en-AU"/>
        </w:rPr>
        <w:t xml:space="preserve"> of the Determination provides that the boundaries of the area </w:t>
      </w:r>
      <w:r w:rsidR="0075039B" w:rsidRPr="00182591">
        <w:rPr>
          <w:rFonts w:ascii="Times New Roman" w:eastAsia="Times New Roman" w:hAnsi="Times New Roman"/>
          <w:sz w:val="24"/>
          <w:szCs w:val="24"/>
          <w:lang w:eastAsia="en-AU"/>
        </w:rPr>
        <w:t xml:space="preserve">in which the project will occur </w:t>
      </w:r>
      <w:r w:rsidRPr="00182591">
        <w:rPr>
          <w:rFonts w:ascii="Times New Roman" w:eastAsia="Times New Roman" w:hAnsi="Times New Roman"/>
          <w:sz w:val="24"/>
          <w:szCs w:val="24"/>
          <w:lang w:eastAsia="en-AU"/>
        </w:rPr>
        <w:t xml:space="preserve">must be </w:t>
      </w:r>
      <w:r w:rsidR="0075039B" w:rsidRPr="00182591">
        <w:rPr>
          <w:rFonts w:ascii="Times New Roman" w:eastAsia="Times New Roman" w:hAnsi="Times New Roman"/>
          <w:sz w:val="24"/>
          <w:szCs w:val="24"/>
          <w:lang w:eastAsia="en-AU"/>
        </w:rPr>
        <w:t>identified</w:t>
      </w:r>
      <w:r w:rsidRPr="00182591">
        <w:rPr>
          <w:rFonts w:ascii="Times New Roman" w:eastAsia="Times New Roman" w:hAnsi="Times New Roman"/>
          <w:sz w:val="24"/>
          <w:szCs w:val="24"/>
          <w:lang w:eastAsia="en-AU"/>
        </w:rPr>
        <w:t xml:space="preserve"> in accordance with the CFI Mapping Guidelines. </w:t>
      </w:r>
    </w:p>
    <w:p w:rsidR="00780FBD" w:rsidRPr="00182591" w:rsidRDefault="0064059C" w:rsidP="00A95FE2">
      <w:pPr>
        <w:spacing w:after="120" w:line="240" w:lineRule="auto"/>
        <w:rPr>
          <w:rFonts w:ascii="Times New Roman" w:hAnsi="Times New Roman"/>
          <w:color w:val="000000" w:themeColor="text1"/>
          <w:szCs w:val="24"/>
        </w:rPr>
      </w:pPr>
      <w:r w:rsidRPr="00182591">
        <w:rPr>
          <w:rFonts w:ascii="Helvetica Neue" w:eastAsia="Times New Roman" w:hAnsi="Helvetica Neue"/>
          <w:b/>
          <w:bCs/>
          <w:sz w:val="19"/>
          <w:szCs w:val="19"/>
          <w:lang w:eastAsia="en-AU"/>
        </w:rPr>
        <w:t> </w:t>
      </w:r>
    </w:p>
    <w:p w:rsidR="00780FBD" w:rsidRPr="00182591" w:rsidRDefault="00780FBD" w:rsidP="00A95FE2">
      <w:pPr>
        <w:spacing w:after="120" w:line="240" w:lineRule="auto"/>
        <w:rPr>
          <w:rFonts w:ascii="Times New Roman" w:hAnsi="Times New Roman"/>
          <w:color w:val="000000" w:themeColor="text1"/>
          <w:szCs w:val="24"/>
        </w:rPr>
      </w:pPr>
    </w:p>
    <w:p w:rsidR="00B06A9E" w:rsidRPr="00182591" w:rsidRDefault="00B06A9E" w:rsidP="00A95FE2">
      <w:pPr>
        <w:spacing w:after="120" w:line="240" w:lineRule="auto"/>
        <w:rPr>
          <w:rFonts w:ascii="Times New Roman" w:hAnsi="Times New Roman"/>
          <w:b/>
          <w:color w:val="808080" w:themeColor="background1" w:themeShade="80"/>
          <w:sz w:val="24"/>
          <w:szCs w:val="24"/>
        </w:rPr>
      </w:pPr>
      <w:r w:rsidRPr="00182591">
        <w:rPr>
          <w:rFonts w:ascii="Times New Roman" w:hAnsi="Times New Roman"/>
          <w:b/>
          <w:color w:val="808080" w:themeColor="background1" w:themeShade="80"/>
          <w:sz w:val="24"/>
          <w:szCs w:val="24"/>
        </w:rPr>
        <w:br w:type="page"/>
      </w:r>
    </w:p>
    <w:p w:rsidR="00D81463" w:rsidRPr="00182591" w:rsidRDefault="00915BEF"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lastRenderedPageBreak/>
        <w:t>Part 3</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t>Requirements for</w:t>
      </w:r>
      <w:r w:rsidR="00986D81" w:rsidRPr="00182591">
        <w:rPr>
          <w:rFonts w:ascii="Times New Roman" w:hAnsi="Times New Roman"/>
          <w:b/>
          <w:color w:val="000000" w:themeColor="text1"/>
          <w:sz w:val="24"/>
          <w:szCs w:val="24"/>
        </w:rPr>
        <w:t xml:space="preserve"> operation of eligible projects</w:t>
      </w:r>
    </w:p>
    <w:p w:rsidR="0056254D" w:rsidRPr="00182591" w:rsidRDefault="0056254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Division 3.1</w:t>
      </w:r>
      <w:r w:rsidRPr="00182591">
        <w:rPr>
          <w:rFonts w:ascii="Times New Roman" w:hAnsi="Times New Roman"/>
          <w:b/>
          <w:color w:val="000000" w:themeColor="text1"/>
          <w:sz w:val="24"/>
          <w:szCs w:val="24"/>
        </w:rPr>
        <w:tab/>
        <w:t>Operation of eligible projects</w:t>
      </w:r>
    </w:p>
    <w:p w:rsidR="00AA5B35" w:rsidRPr="00182591" w:rsidRDefault="00AA5B35" w:rsidP="00A95FE2">
      <w:pPr>
        <w:keepNext/>
        <w:spacing w:after="120" w:line="240" w:lineRule="auto"/>
        <w:rPr>
          <w:rFonts w:ascii="Times New Roman" w:hAnsi="Times New Roman"/>
          <w:b/>
          <w:color w:val="000000" w:themeColor="text1"/>
          <w:sz w:val="24"/>
          <w:szCs w:val="24"/>
        </w:rPr>
      </w:pPr>
    </w:p>
    <w:p w:rsidR="00485792" w:rsidRPr="00182591" w:rsidRDefault="00485792"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3.1.1 Operation of eligible projects—general</w:t>
      </w:r>
    </w:p>
    <w:p w:rsidR="00915BEF" w:rsidRPr="00182591" w:rsidRDefault="00915BEF"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 xml:space="preserve">3.1 </w:t>
      </w:r>
      <w:r w:rsidRPr="00182591">
        <w:rPr>
          <w:rFonts w:ascii="Times New Roman" w:hAnsi="Times New Roman"/>
          <w:color w:val="000000" w:themeColor="text1"/>
          <w:sz w:val="24"/>
          <w:szCs w:val="24"/>
          <w:u w:val="single"/>
        </w:rPr>
        <w:tab/>
        <w:t>Operation of eligible projects</w:t>
      </w:r>
    </w:p>
    <w:p w:rsidR="00915BEF" w:rsidRPr="00182591" w:rsidRDefault="0056254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w:t>
      </w:r>
      <w:r w:rsidR="00DA4A71" w:rsidRPr="00182591">
        <w:rPr>
          <w:rFonts w:ascii="Times New Roman" w:hAnsi="Times New Roman"/>
          <w:color w:val="000000" w:themeColor="text1"/>
          <w:sz w:val="24"/>
          <w:szCs w:val="24"/>
        </w:rPr>
        <w:t xml:space="preserve">ection </w:t>
      </w:r>
      <w:r w:rsidRPr="00182591">
        <w:rPr>
          <w:rFonts w:ascii="Times New Roman" w:hAnsi="Times New Roman"/>
          <w:color w:val="000000" w:themeColor="text1"/>
          <w:sz w:val="24"/>
          <w:szCs w:val="24"/>
        </w:rPr>
        <w:t xml:space="preserve">3.1 specifies that </w:t>
      </w:r>
      <w:r w:rsidR="00EA70EE" w:rsidRPr="00182591">
        <w:rPr>
          <w:rFonts w:ascii="Times New Roman" w:hAnsi="Times New Roman"/>
          <w:color w:val="000000" w:themeColor="text1"/>
          <w:sz w:val="24"/>
          <w:szCs w:val="24"/>
        </w:rPr>
        <w:t xml:space="preserve">the rules for operating a project </w:t>
      </w:r>
      <w:r w:rsidRPr="00182591">
        <w:rPr>
          <w:rFonts w:ascii="Times New Roman" w:hAnsi="Times New Roman"/>
          <w:color w:val="000000" w:themeColor="text1"/>
          <w:sz w:val="24"/>
          <w:szCs w:val="24"/>
        </w:rPr>
        <w:t>under the Determination are set out in</w:t>
      </w:r>
      <w:r w:rsidR="00B14742" w:rsidRPr="00182591">
        <w:rPr>
          <w:rFonts w:ascii="Times New Roman" w:hAnsi="Times New Roman"/>
          <w:color w:val="000000" w:themeColor="text1"/>
          <w:sz w:val="24"/>
          <w:szCs w:val="24"/>
        </w:rPr>
        <w:t xml:space="preserve"> Part </w:t>
      </w:r>
      <w:r w:rsidR="00A9633F" w:rsidRPr="00182591">
        <w:rPr>
          <w:rFonts w:ascii="Times New Roman" w:hAnsi="Times New Roman"/>
          <w:color w:val="000000" w:themeColor="text1"/>
          <w:sz w:val="24"/>
          <w:szCs w:val="24"/>
        </w:rPr>
        <w:t>3</w:t>
      </w:r>
      <w:r w:rsidR="00B14742" w:rsidRPr="00182591">
        <w:rPr>
          <w:rFonts w:ascii="Times New Roman" w:hAnsi="Times New Roman"/>
          <w:color w:val="000000" w:themeColor="text1"/>
          <w:sz w:val="24"/>
          <w:szCs w:val="24"/>
        </w:rPr>
        <w:t>.</w:t>
      </w:r>
    </w:p>
    <w:p w:rsidR="00D81463" w:rsidRPr="00182591" w:rsidRDefault="00D81463" w:rsidP="00A95FE2">
      <w:pPr>
        <w:spacing w:after="120" w:line="240" w:lineRule="auto"/>
        <w:rPr>
          <w:rFonts w:ascii="Times New Roman" w:hAnsi="Times New Roman"/>
          <w:color w:val="808080" w:themeColor="background1" w:themeShade="80"/>
          <w:sz w:val="24"/>
          <w:szCs w:val="24"/>
        </w:rPr>
      </w:pPr>
    </w:p>
    <w:p w:rsidR="00915BEF" w:rsidRPr="00182591" w:rsidRDefault="00485792"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w:t>
      </w:r>
      <w:r w:rsidR="00915BEF" w:rsidRPr="00182591">
        <w:rPr>
          <w:rFonts w:ascii="Times New Roman" w:hAnsi="Times New Roman"/>
          <w:b/>
          <w:color w:val="000000" w:themeColor="text1"/>
          <w:sz w:val="24"/>
          <w:szCs w:val="24"/>
        </w:rPr>
        <w:t>ivision 3.</w:t>
      </w:r>
      <w:r w:rsidRPr="00182591">
        <w:rPr>
          <w:rFonts w:ascii="Times New Roman" w:hAnsi="Times New Roman"/>
          <w:b/>
          <w:color w:val="000000" w:themeColor="text1"/>
          <w:sz w:val="24"/>
          <w:szCs w:val="24"/>
        </w:rPr>
        <w:t>1.</w:t>
      </w:r>
      <w:r w:rsidR="00915BEF" w:rsidRPr="00182591">
        <w:rPr>
          <w:rFonts w:ascii="Times New Roman" w:hAnsi="Times New Roman"/>
          <w:b/>
          <w:color w:val="000000" w:themeColor="text1"/>
          <w:sz w:val="24"/>
          <w:szCs w:val="24"/>
        </w:rPr>
        <w:t>2</w:t>
      </w:r>
      <w:r w:rsidR="00915BEF" w:rsidRPr="00182591">
        <w:rPr>
          <w:rFonts w:ascii="Times New Roman" w:hAnsi="Times New Roman"/>
          <w:b/>
          <w:color w:val="000000" w:themeColor="text1"/>
          <w:sz w:val="24"/>
          <w:szCs w:val="24"/>
        </w:rPr>
        <w:tab/>
      </w:r>
      <w:r w:rsidR="001F74C9" w:rsidRPr="00182591">
        <w:rPr>
          <w:rFonts w:ascii="Times New Roman" w:hAnsi="Times New Roman"/>
          <w:b/>
          <w:color w:val="000000" w:themeColor="text1"/>
          <w:sz w:val="24"/>
          <w:szCs w:val="24"/>
        </w:rPr>
        <w:t>Division</w:t>
      </w:r>
      <w:r w:rsidR="00B67A69" w:rsidRPr="00182591">
        <w:rPr>
          <w:rFonts w:ascii="Times New Roman" w:hAnsi="Times New Roman"/>
          <w:b/>
          <w:color w:val="000000" w:themeColor="text1"/>
          <w:sz w:val="24"/>
          <w:szCs w:val="24"/>
        </w:rPr>
        <w:t xml:space="preserve"> of the project area</w:t>
      </w:r>
    </w:p>
    <w:p w:rsidR="00915BEF" w:rsidRPr="00182591" w:rsidRDefault="00915BEF"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 xml:space="preserve">3.2 </w:t>
      </w:r>
      <w:r w:rsidRPr="00182591">
        <w:rPr>
          <w:rFonts w:ascii="Times New Roman" w:hAnsi="Times New Roman"/>
          <w:color w:val="000000" w:themeColor="text1"/>
          <w:sz w:val="24"/>
          <w:szCs w:val="24"/>
          <w:u w:val="single"/>
        </w:rPr>
        <w:tab/>
      </w:r>
      <w:r w:rsidR="00B67A69" w:rsidRPr="00182591">
        <w:rPr>
          <w:rFonts w:ascii="Times New Roman" w:hAnsi="Times New Roman"/>
          <w:color w:val="000000" w:themeColor="text1"/>
          <w:sz w:val="24"/>
          <w:szCs w:val="24"/>
          <w:u w:val="single"/>
        </w:rPr>
        <w:t xml:space="preserve"> Initial </w:t>
      </w:r>
      <w:r w:rsidR="001F74C9" w:rsidRPr="00182591">
        <w:rPr>
          <w:rFonts w:ascii="Times New Roman" w:hAnsi="Times New Roman"/>
          <w:color w:val="000000" w:themeColor="text1"/>
          <w:sz w:val="24"/>
          <w:szCs w:val="24"/>
          <w:u w:val="single"/>
        </w:rPr>
        <w:t>division</w:t>
      </w:r>
      <w:r w:rsidR="00AD1F78" w:rsidRPr="00182591">
        <w:rPr>
          <w:rFonts w:ascii="Times New Roman" w:hAnsi="Times New Roman"/>
          <w:color w:val="000000" w:themeColor="text1"/>
          <w:sz w:val="24"/>
          <w:szCs w:val="24"/>
          <w:u w:val="single"/>
        </w:rPr>
        <w:t xml:space="preserve"> of project </w:t>
      </w:r>
      <w:r w:rsidRPr="00182591">
        <w:rPr>
          <w:rFonts w:ascii="Times New Roman" w:hAnsi="Times New Roman"/>
          <w:color w:val="000000" w:themeColor="text1"/>
          <w:sz w:val="24"/>
          <w:szCs w:val="24"/>
          <w:u w:val="single"/>
        </w:rPr>
        <w:t xml:space="preserve">area </w:t>
      </w:r>
    </w:p>
    <w:p w:rsidR="00F27C7C" w:rsidRPr="00182591" w:rsidRDefault="00F27C7C"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effect of s</w:t>
      </w:r>
      <w:r w:rsidR="00940137" w:rsidRPr="00182591">
        <w:rPr>
          <w:rFonts w:ascii="Times New Roman" w:hAnsi="Times New Roman"/>
          <w:color w:val="000000" w:themeColor="text1"/>
          <w:sz w:val="24"/>
          <w:szCs w:val="24"/>
        </w:rPr>
        <w:t>ection 3.2</w:t>
      </w:r>
      <w:r w:rsidR="00795B75" w:rsidRPr="00182591">
        <w:rPr>
          <w:rFonts w:ascii="Times New Roman" w:hAnsi="Times New Roman"/>
          <w:color w:val="000000" w:themeColor="text1"/>
          <w:sz w:val="24"/>
          <w:szCs w:val="24"/>
        </w:rPr>
        <w:t xml:space="preserve"> of the Determination </w:t>
      </w:r>
      <w:r w:rsidRPr="00182591">
        <w:rPr>
          <w:rFonts w:ascii="Times New Roman" w:hAnsi="Times New Roman"/>
          <w:color w:val="000000" w:themeColor="text1"/>
          <w:sz w:val="24"/>
          <w:szCs w:val="24"/>
        </w:rPr>
        <w:t>is</w:t>
      </w:r>
      <w:r w:rsidR="00795B75" w:rsidRPr="00182591">
        <w:rPr>
          <w:rFonts w:ascii="Times New Roman" w:hAnsi="Times New Roman"/>
          <w:color w:val="000000" w:themeColor="text1"/>
          <w:sz w:val="24"/>
          <w:szCs w:val="24"/>
        </w:rPr>
        <w:t xml:space="preserve"> that a project area must </w:t>
      </w:r>
      <w:r w:rsidR="00012049" w:rsidRPr="00182591">
        <w:rPr>
          <w:rFonts w:ascii="Times New Roman" w:hAnsi="Times New Roman"/>
          <w:color w:val="000000" w:themeColor="text1"/>
          <w:sz w:val="24"/>
          <w:szCs w:val="24"/>
        </w:rPr>
        <w:t>comprise</w:t>
      </w:r>
      <w:r w:rsidRPr="00182591">
        <w:rPr>
          <w:rFonts w:ascii="Times New Roman" w:hAnsi="Times New Roman"/>
          <w:color w:val="000000" w:themeColor="text1"/>
          <w:sz w:val="24"/>
          <w:szCs w:val="24"/>
        </w:rPr>
        <w:t xml:space="preserve"> at least one carbon estimation area</w:t>
      </w:r>
      <w:r w:rsidR="00795B75"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before submitting the first offsets report for the project</w:t>
      </w:r>
      <w:r w:rsidR="00AD1F78" w:rsidRPr="00182591">
        <w:rPr>
          <w:rFonts w:ascii="Times New Roman" w:hAnsi="Times New Roman"/>
          <w:color w:val="000000" w:themeColor="text1"/>
          <w:sz w:val="24"/>
          <w:szCs w:val="24"/>
        </w:rPr>
        <w:t xml:space="preserve">.  </w:t>
      </w:r>
    </w:p>
    <w:p w:rsidR="00795B75" w:rsidRPr="00182591" w:rsidRDefault="00F27C7C"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w:t>
      </w:r>
      <w:r w:rsidR="00795B75" w:rsidRPr="00182591">
        <w:rPr>
          <w:rFonts w:ascii="Times New Roman" w:hAnsi="Times New Roman"/>
          <w:color w:val="000000" w:themeColor="text1"/>
          <w:sz w:val="24"/>
          <w:szCs w:val="24"/>
        </w:rPr>
        <w:t xml:space="preserve"> project area </w:t>
      </w:r>
      <w:r w:rsidR="00D037AF" w:rsidRPr="00182591">
        <w:rPr>
          <w:rFonts w:ascii="Times New Roman" w:hAnsi="Times New Roman"/>
          <w:color w:val="000000" w:themeColor="text1"/>
          <w:sz w:val="24"/>
          <w:szCs w:val="24"/>
        </w:rPr>
        <w:t>may include one or more exclusion areas</w:t>
      </w:r>
      <w:r w:rsidR="008E293F" w:rsidRPr="00182591">
        <w:rPr>
          <w:rFonts w:ascii="Times New Roman" w:hAnsi="Times New Roman"/>
          <w:color w:val="000000" w:themeColor="text1"/>
          <w:sz w:val="24"/>
          <w:szCs w:val="24"/>
        </w:rPr>
        <w:t>.</w:t>
      </w:r>
    </w:p>
    <w:p w:rsidR="00915BEF" w:rsidRPr="00182591" w:rsidRDefault="00915BEF"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 xml:space="preserve">3.3 </w:t>
      </w:r>
      <w:r w:rsidRPr="00182591">
        <w:rPr>
          <w:rFonts w:ascii="Times New Roman" w:hAnsi="Times New Roman"/>
          <w:color w:val="000000" w:themeColor="text1"/>
          <w:sz w:val="24"/>
          <w:szCs w:val="24"/>
          <w:u w:val="single"/>
        </w:rPr>
        <w:tab/>
      </w:r>
      <w:r w:rsidR="00485792" w:rsidRPr="00182591">
        <w:rPr>
          <w:rFonts w:ascii="Times New Roman" w:hAnsi="Times New Roman"/>
          <w:color w:val="000000" w:themeColor="text1"/>
          <w:sz w:val="24"/>
          <w:szCs w:val="24"/>
          <w:u w:val="single"/>
        </w:rPr>
        <w:t>C</w:t>
      </w:r>
      <w:r w:rsidRPr="00182591">
        <w:rPr>
          <w:rFonts w:ascii="Times New Roman" w:hAnsi="Times New Roman"/>
          <w:color w:val="000000" w:themeColor="text1"/>
          <w:sz w:val="24"/>
          <w:szCs w:val="24"/>
          <w:u w:val="single"/>
        </w:rPr>
        <w:t>arbon estimation area</w:t>
      </w:r>
      <w:r w:rsidR="00485792" w:rsidRPr="00182591">
        <w:rPr>
          <w:rFonts w:ascii="Times New Roman" w:hAnsi="Times New Roman"/>
          <w:color w:val="000000" w:themeColor="text1"/>
          <w:sz w:val="24"/>
          <w:szCs w:val="24"/>
          <w:u w:val="single"/>
        </w:rPr>
        <w:t xml:space="preserve"> boundaries</w:t>
      </w:r>
    </w:p>
    <w:p w:rsidR="00ED5E78" w:rsidRPr="00182591" w:rsidRDefault="00940137"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Section 3.3 </w:t>
      </w:r>
      <w:r w:rsidR="00324AFA" w:rsidRPr="00182591">
        <w:rPr>
          <w:rFonts w:ascii="Times New Roman" w:hAnsi="Times New Roman"/>
          <w:color w:val="000000" w:themeColor="text1"/>
          <w:sz w:val="24"/>
          <w:szCs w:val="24"/>
        </w:rPr>
        <w:t>sets out</w:t>
      </w:r>
      <w:r w:rsidR="00795B75" w:rsidRPr="00182591">
        <w:rPr>
          <w:rFonts w:ascii="Times New Roman" w:hAnsi="Times New Roman"/>
          <w:color w:val="000000" w:themeColor="text1"/>
          <w:sz w:val="24"/>
          <w:szCs w:val="24"/>
        </w:rPr>
        <w:t xml:space="preserve"> </w:t>
      </w:r>
      <w:r w:rsidR="00485792" w:rsidRPr="00182591">
        <w:rPr>
          <w:rFonts w:ascii="Times New Roman" w:hAnsi="Times New Roman"/>
          <w:color w:val="000000" w:themeColor="text1"/>
          <w:sz w:val="24"/>
          <w:szCs w:val="24"/>
        </w:rPr>
        <w:t>requirements</w:t>
      </w:r>
      <w:r w:rsidR="00F27C7C" w:rsidRPr="00182591">
        <w:rPr>
          <w:rFonts w:ascii="Times New Roman" w:hAnsi="Times New Roman"/>
          <w:color w:val="000000" w:themeColor="text1"/>
          <w:sz w:val="24"/>
          <w:szCs w:val="24"/>
        </w:rPr>
        <w:t xml:space="preserve"> </w:t>
      </w:r>
      <w:r w:rsidR="007078E4" w:rsidRPr="00182591">
        <w:rPr>
          <w:rFonts w:ascii="Times New Roman" w:hAnsi="Times New Roman"/>
          <w:color w:val="000000" w:themeColor="text1"/>
          <w:sz w:val="24"/>
          <w:szCs w:val="24"/>
        </w:rPr>
        <w:t>for</w:t>
      </w:r>
      <w:r w:rsidR="00795B75" w:rsidRPr="00182591">
        <w:rPr>
          <w:rFonts w:ascii="Times New Roman" w:hAnsi="Times New Roman"/>
          <w:color w:val="000000" w:themeColor="text1"/>
          <w:sz w:val="24"/>
          <w:szCs w:val="24"/>
        </w:rPr>
        <w:t xml:space="preserve"> </w:t>
      </w:r>
      <w:r w:rsidR="00B14742" w:rsidRPr="00182591">
        <w:rPr>
          <w:rFonts w:ascii="Times New Roman" w:hAnsi="Times New Roman"/>
          <w:color w:val="000000" w:themeColor="text1"/>
          <w:sz w:val="24"/>
          <w:szCs w:val="24"/>
        </w:rPr>
        <w:t>carbon estimation area</w:t>
      </w:r>
      <w:r w:rsidR="00485792" w:rsidRPr="00182591">
        <w:rPr>
          <w:rFonts w:ascii="Times New Roman" w:hAnsi="Times New Roman"/>
          <w:color w:val="000000" w:themeColor="text1"/>
          <w:sz w:val="24"/>
          <w:szCs w:val="24"/>
        </w:rPr>
        <w:t xml:space="preserve"> boundaries</w:t>
      </w:r>
      <w:r w:rsidR="00795B75" w:rsidRPr="00182591">
        <w:rPr>
          <w:rFonts w:ascii="Times New Roman" w:hAnsi="Times New Roman"/>
          <w:color w:val="000000" w:themeColor="text1"/>
          <w:sz w:val="24"/>
          <w:szCs w:val="24"/>
        </w:rPr>
        <w:t>.</w:t>
      </w:r>
    </w:p>
    <w:p w:rsidR="00485792" w:rsidRPr="00182591" w:rsidRDefault="00485792"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boundaries of a carbon estimation area must be identified in accordance with the requirements set out in the </w:t>
      </w:r>
      <w:r w:rsidR="00DB528F" w:rsidRPr="00182591">
        <w:rPr>
          <w:rFonts w:ascii="Times New Roman" w:hAnsi="Times New Roman"/>
          <w:color w:val="000000" w:themeColor="text1"/>
          <w:sz w:val="24"/>
          <w:szCs w:val="24"/>
        </w:rPr>
        <w:t xml:space="preserve">CFI soil sampling design method and the </w:t>
      </w:r>
      <w:r w:rsidRPr="00182591">
        <w:rPr>
          <w:rFonts w:ascii="Times New Roman" w:hAnsi="Times New Roman"/>
          <w:color w:val="000000" w:themeColor="text1"/>
          <w:sz w:val="24"/>
          <w:szCs w:val="24"/>
        </w:rPr>
        <w:t xml:space="preserve">CFI Mapping Guidelines. </w:t>
      </w:r>
    </w:p>
    <w:p w:rsidR="00824BDD" w:rsidRPr="00182591" w:rsidRDefault="00DB528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Subsection 3.3(3) provides that the boundaries of a carbon estimation area cannot change once a baseline sampling round has been undertaken in the carbon estimation area. </w:t>
      </w:r>
    </w:p>
    <w:p w:rsidR="00DB528F" w:rsidRPr="00182591" w:rsidRDefault="00824BD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Where there is a discrepancy between the Determination and the CFI Mapping Guidelines, the Determination applies.</w:t>
      </w:r>
      <w:r w:rsidR="00E800A9" w:rsidRPr="00182591">
        <w:rPr>
          <w:rFonts w:ascii="Times New Roman" w:hAnsi="Times New Roman"/>
          <w:color w:val="000000" w:themeColor="text1"/>
          <w:sz w:val="24"/>
          <w:szCs w:val="24"/>
        </w:rPr>
        <w:t xml:space="preserve"> For example, the requirement in subsection 3.3(3) of the Determination to maintain the same boundaries for carbon estimation areas prevails over the provisions of the CFI Mapping Guidelines which allow carbon estimation area boundaries to be changed.</w:t>
      </w:r>
    </w:p>
    <w:p w:rsidR="005B1C05" w:rsidRPr="00182591" w:rsidRDefault="005B1C05"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3.</w:t>
      </w:r>
      <w:r w:rsidR="006D04BB" w:rsidRPr="00182591">
        <w:rPr>
          <w:rFonts w:ascii="Times New Roman" w:hAnsi="Times New Roman"/>
          <w:color w:val="000000" w:themeColor="text1"/>
          <w:sz w:val="24"/>
          <w:szCs w:val="24"/>
          <w:u w:val="single"/>
        </w:rPr>
        <w:t>4</w:t>
      </w:r>
      <w:r w:rsidRPr="00182591">
        <w:rPr>
          <w:rFonts w:ascii="Times New Roman" w:hAnsi="Times New Roman"/>
          <w:color w:val="000000" w:themeColor="text1"/>
          <w:sz w:val="24"/>
          <w:szCs w:val="24"/>
          <w:u w:val="single"/>
        </w:rPr>
        <w:t xml:space="preserve"> </w:t>
      </w:r>
      <w:r w:rsidRPr="00182591">
        <w:rPr>
          <w:rFonts w:ascii="Times New Roman" w:hAnsi="Times New Roman"/>
          <w:color w:val="000000" w:themeColor="text1"/>
          <w:sz w:val="24"/>
          <w:szCs w:val="24"/>
          <w:u w:val="single"/>
        </w:rPr>
        <w:tab/>
      </w:r>
      <w:r w:rsidR="006D04BB" w:rsidRPr="00182591">
        <w:rPr>
          <w:rFonts w:ascii="Times New Roman" w:hAnsi="Times New Roman"/>
          <w:color w:val="000000" w:themeColor="text1"/>
          <w:sz w:val="24"/>
          <w:szCs w:val="24"/>
          <w:u w:val="single"/>
        </w:rPr>
        <w:t>E</w:t>
      </w:r>
      <w:r w:rsidRPr="00182591">
        <w:rPr>
          <w:rFonts w:ascii="Times New Roman" w:hAnsi="Times New Roman"/>
          <w:color w:val="000000" w:themeColor="text1"/>
          <w:sz w:val="24"/>
          <w:szCs w:val="24"/>
          <w:u w:val="single"/>
        </w:rPr>
        <w:t>xclusion area</w:t>
      </w:r>
      <w:r w:rsidR="006D04BB" w:rsidRPr="00182591">
        <w:rPr>
          <w:rFonts w:ascii="Times New Roman" w:hAnsi="Times New Roman"/>
          <w:color w:val="000000" w:themeColor="text1"/>
          <w:sz w:val="24"/>
          <w:szCs w:val="24"/>
          <w:u w:val="single"/>
        </w:rPr>
        <w:t>s</w:t>
      </w:r>
    </w:p>
    <w:p w:rsidR="006D04BB" w:rsidRPr="00182591" w:rsidRDefault="005B1C05" w:rsidP="00A95FE2">
      <w:pPr>
        <w:spacing w:after="120" w:line="240" w:lineRule="auto"/>
        <w:rPr>
          <w:rFonts w:ascii="Times New Roman" w:hAnsi="Times New Roman"/>
          <w:color w:val="808080" w:themeColor="background1" w:themeShade="80"/>
          <w:sz w:val="24"/>
          <w:szCs w:val="24"/>
        </w:rPr>
      </w:pPr>
      <w:r w:rsidRPr="00182591">
        <w:rPr>
          <w:rFonts w:ascii="Times New Roman" w:hAnsi="Times New Roman"/>
          <w:color w:val="000000" w:themeColor="text1"/>
          <w:sz w:val="24"/>
          <w:szCs w:val="24"/>
        </w:rPr>
        <w:t>An area of land must be defined as an exclusion area, in accordance with the CFI Mapping Guidelines, if it is an area of land within the project area which will not be subject to the project mechanism</w:t>
      </w:r>
      <w:r w:rsidR="00AD4E93" w:rsidRPr="00182591">
        <w:rPr>
          <w:rFonts w:ascii="Times New Roman" w:hAnsi="Times New Roman"/>
          <w:color w:val="000000" w:themeColor="text1"/>
          <w:sz w:val="24"/>
          <w:szCs w:val="24"/>
        </w:rPr>
        <w:t xml:space="preserve"> (for example a house block or rocky outcrop)</w:t>
      </w:r>
      <w:r w:rsidRPr="00182591">
        <w:rPr>
          <w:rFonts w:ascii="Times New Roman" w:hAnsi="Times New Roman"/>
          <w:color w:val="000000" w:themeColor="text1"/>
          <w:sz w:val="24"/>
          <w:szCs w:val="24"/>
        </w:rPr>
        <w:t xml:space="preserve">.  </w:t>
      </w:r>
    </w:p>
    <w:p w:rsidR="006D04BB" w:rsidRPr="00182591" w:rsidRDefault="005B1C05" w:rsidP="00A95FE2">
      <w:pPr>
        <w:spacing w:after="120" w:line="240" w:lineRule="auto"/>
        <w:rPr>
          <w:rFonts w:ascii="Times New Roman" w:hAnsi="Times New Roman"/>
          <w:sz w:val="24"/>
          <w:szCs w:val="24"/>
        </w:rPr>
      </w:pPr>
      <w:r w:rsidRPr="00182591">
        <w:rPr>
          <w:rFonts w:ascii="Times New Roman" w:hAnsi="Times New Roman"/>
          <w:sz w:val="24"/>
          <w:szCs w:val="24"/>
        </w:rPr>
        <w:t xml:space="preserve">An exclusion area may adjoin, or be contained within the boundaries of, a carbon estimation area. </w:t>
      </w:r>
    </w:p>
    <w:p w:rsidR="005B1C05" w:rsidRPr="00182591" w:rsidRDefault="006D04BB"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Exclusion areas within the project area should not be productive land; that is, the land should not be used for primary production. This is because </w:t>
      </w:r>
      <w:r w:rsidR="000E08DE" w:rsidRPr="00182591">
        <w:rPr>
          <w:rFonts w:ascii="Times New Roman" w:hAnsi="Times New Roman"/>
          <w:color w:val="000000" w:themeColor="text1"/>
          <w:sz w:val="24"/>
          <w:szCs w:val="24"/>
        </w:rPr>
        <w:t xml:space="preserve">changes in soil carbon </w:t>
      </w:r>
      <w:r w:rsidR="00C937F7" w:rsidRPr="00182591">
        <w:rPr>
          <w:rFonts w:ascii="Times New Roman" w:hAnsi="Times New Roman"/>
          <w:color w:val="000000" w:themeColor="text1"/>
          <w:sz w:val="24"/>
          <w:szCs w:val="24"/>
        </w:rPr>
        <w:t xml:space="preserve">stock </w:t>
      </w:r>
      <w:r w:rsidR="000E08DE" w:rsidRPr="00182591">
        <w:rPr>
          <w:rFonts w:ascii="Times New Roman" w:hAnsi="Times New Roman"/>
          <w:color w:val="000000" w:themeColor="text1"/>
          <w:sz w:val="24"/>
          <w:szCs w:val="24"/>
        </w:rPr>
        <w:t xml:space="preserve">are only calculated </w:t>
      </w:r>
      <w:r w:rsidR="002A2F4E" w:rsidRPr="00182591">
        <w:rPr>
          <w:rFonts w:ascii="Times New Roman" w:hAnsi="Times New Roman"/>
          <w:color w:val="000000" w:themeColor="text1"/>
          <w:sz w:val="24"/>
          <w:szCs w:val="24"/>
        </w:rPr>
        <w:t>in the carbon estimation areas</w:t>
      </w:r>
      <w:r w:rsidR="00C35B46" w:rsidRPr="00182591">
        <w:rPr>
          <w:rFonts w:ascii="Times New Roman" w:hAnsi="Times New Roman"/>
          <w:color w:val="000000" w:themeColor="text1"/>
          <w:sz w:val="24"/>
          <w:szCs w:val="24"/>
        </w:rPr>
        <w:t>, while</w:t>
      </w:r>
      <w:r w:rsidR="000E08DE" w:rsidRPr="00182591">
        <w:rPr>
          <w:rFonts w:ascii="Times New Roman" w:hAnsi="Times New Roman"/>
          <w:color w:val="000000" w:themeColor="text1"/>
          <w:sz w:val="24"/>
          <w:szCs w:val="24"/>
        </w:rPr>
        <w:t xml:space="preserve"> </w:t>
      </w:r>
      <w:r w:rsidR="009E4A62" w:rsidRPr="00182591">
        <w:rPr>
          <w:rFonts w:ascii="Times New Roman" w:hAnsi="Times New Roman"/>
          <w:color w:val="000000" w:themeColor="text1"/>
          <w:sz w:val="24"/>
          <w:szCs w:val="24"/>
        </w:rPr>
        <w:t xml:space="preserve">changes in </w:t>
      </w:r>
      <w:r w:rsidR="000E08DE" w:rsidRPr="00182591">
        <w:rPr>
          <w:rFonts w:ascii="Times New Roman" w:hAnsi="Times New Roman"/>
          <w:color w:val="000000" w:themeColor="text1"/>
          <w:sz w:val="24"/>
          <w:szCs w:val="24"/>
        </w:rPr>
        <w:t>emissions</w:t>
      </w:r>
      <w:r w:rsidR="00C35B46" w:rsidRPr="00182591">
        <w:rPr>
          <w:rFonts w:ascii="Times New Roman" w:hAnsi="Times New Roman"/>
          <w:color w:val="808080" w:themeColor="background1" w:themeShade="80"/>
          <w:sz w:val="24"/>
          <w:szCs w:val="24"/>
        </w:rPr>
        <w:t xml:space="preserve"> </w:t>
      </w:r>
      <w:r w:rsidRPr="00182591">
        <w:rPr>
          <w:rFonts w:ascii="Times New Roman" w:hAnsi="Times New Roman"/>
          <w:color w:val="000000" w:themeColor="text1"/>
          <w:sz w:val="24"/>
          <w:szCs w:val="24"/>
        </w:rPr>
        <w:t>sources</w:t>
      </w:r>
      <w:r w:rsidR="0031694D" w:rsidRPr="00182591">
        <w:rPr>
          <w:rFonts w:ascii="Times New Roman" w:hAnsi="Times New Roman"/>
          <w:color w:val="000000" w:themeColor="text1"/>
          <w:sz w:val="24"/>
          <w:szCs w:val="24"/>
        </w:rPr>
        <w:t xml:space="preserve"> in the </w:t>
      </w:r>
      <w:r w:rsidR="002A61D2" w:rsidRPr="00182591">
        <w:rPr>
          <w:rFonts w:ascii="Times New Roman" w:hAnsi="Times New Roman"/>
          <w:color w:val="000000" w:themeColor="text1"/>
          <w:sz w:val="24"/>
          <w:szCs w:val="24"/>
        </w:rPr>
        <w:t>greenhouse gas assessment boundary</w:t>
      </w:r>
      <w:r w:rsidR="000E08DE" w:rsidRPr="00182591">
        <w:rPr>
          <w:rFonts w:ascii="Times New Roman" w:hAnsi="Times New Roman"/>
          <w:color w:val="000000" w:themeColor="text1"/>
          <w:sz w:val="24"/>
          <w:szCs w:val="24"/>
        </w:rPr>
        <w:t>,</w:t>
      </w:r>
      <w:r w:rsidR="00C35B46" w:rsidRPr="00182591">
        <w:rPr>
          <w:rFonts w:ascii="Times New Roman" w:hAnsi="Times New Roman"/>
          <w:color w:val="000000" w:themeColor="text1"/>
          <w:sz w:val="24"/>
          <w:szCs w:val="24"/>
        </w:rPr>
        <w:t xml:space="preserve"> such </w:t>
      </w:r>
      <w:r w:rsidR="000E08DE" w:rsidRPr="00182591">
        <w:rPr>
          <w:rFonts w:ascii="Times New Roman" w:hAnsi="Times New Roman"/>
          <w:color w:val="000000" w:themeColor="text1"/>
          <w:sz w:val="24"/>
          <w:szCs w:val="24"/>
        </w:rPr>
        <w:t>as</w:t>
      </w:r>
      <w:r w:rsidR="00C35B46" w:rsidRPr="00182591">
        <w:rPr>
          <w:rFonts w:ascii="Times New Roman" w:hAnsi="Times New Roman"/>
          <w:color w:val="000000" w:themeColor="text1"/>
          <w:sz w:val="24"/>
          <w:szCs w:val="24"/>
        </w:rPr>
        <w:t xml:space="preserve"> livestock</w:t>
      </w:r>
      <w:r w:rsidR="000E08DE" w:rsidRPr="00182591">
        <w:rPr>
          <w:rFonts w:ascii="Times New Roman" w:hAnsi="Times New Roman"/>
          <w:color w:val="000000" w:themeColor="text1"/>
          <w:sz w:val="24"/>
          <w:szCs w:val="24"/>
        </w:rPr>
        <w:t xml:space="preserve"> emissions</w:t>
      </w:r>
      <w:r w:rsidR="00C35B46" w:rsidRPr="00182591">
        <w:rPr>
          <w:rFonts w:ascii="Times New Roman" w:hAnsi="Times New Roman"/>
          <w:color w:val="000000" w:themeColor="text1"/>
          <w:sz w:val="24"/>
          <w:szCs w:val="24"/>
        </w:rPr>
        <w:t>,</w:t>
      </w:r>
      <w:r w:rsidRPr="00182591">
        <w:rPr>
          <w:rFonts w:ascii="Times New Roman" w:hAnsi="Times New Roman"/>
          <w:color w:val="000000" w:themeColor="text1"/>
          <w:sz w:val="24"/>
          <w:szCs w:val="24"/>
        </w:rPr>
        <w:t xml:space="preserve"> are calculated for the project area as a whole</w:t>
      </w:r>
      <w:r w:rsidR="00BF5B6E" w:rsidRPr="00182591">
        <w:rPr>
          <w:rFonts w:ascii="Times New Roman" w:hAnsi="Times New Roman"/>
          <w:color w:val="000000" w:themeColor="text1"/>
          <w:sz w:val="24"/>
          <w:szCs w:val="24"/>
        </w:rPr>
        <w:t xml:space="preserve"> (including the exclusion zones)</w:t>
      </w:r>
      <w:r w:rsidRPr="00182591">
        <w:rPr>
          <w:rFonts w:ascii="Times New Roman" w:hAnsi="Times New Roman"/>
          <w:color w:val="000000" w:themeColor="text1"/>
          <w:sz w:val="24"/>
          <w:szCs w:val="24"/>
        </w:rPr>
        <w:t xml:space="preserve">. If the project area contains exclusion areas which are productive areas of land upon which the project mechanism is not implemented then the area for which </w:t>
      </w:r>
      <w:r w:rsidR="000E08DE" w:rsidRPr="00182591">
        <w:rPr>
          <w:rFonts w:ascii="Times New Roman" w:hAnsi="Times New Roman"/>
          <w:color w:val="000000" w:themeColor="text1"/>
          <w:sz w:val="24"/>
          <w:szCs w:val="24"/>
        </w:rPr>
        <w:t xml:space="preserve">emissions </w:t>
      </w:r>
      <w:r w:rsidRPr="00182591">
        <w:rPr>
          <w:rFonts w:ascii="Times New Roman" w:hAnsi="Times New Roman"/>
          <w:color w:val="000000" w:themeColor="text1"/>
          <w:sz w:val="24"/>
          <w:szCs w:val="24"/>
        </w:rPr>
        <w:t xml:space="preserve">sources are calculated is larger than the area upon which </w:t>
      </w:r>
      <w:r w:rsidR="004D2672" w:rsidRPr="00182591">
        <w:rPr>
          <w:rFonts w:ascii="Times New Roman" w:hAnsi="Times New Roman"/>
          <w:color w:val="000000" w:themeColor="text1"/>
          <w:sz w:val="24"/>
          <w:szCs w:val="24"/>
        </w:rPr>
        <w:t xml:space="preserve">soil organic carbon stock change is </w:t>
      </w:r>
      <w:r w:rsidR="000E08DE" w:rsidRPr="00182591">
        <w:rPr>
          <w:rFonts w:ascii="Times New Roman" w:hAnsi="Times New Roman"/>
          <w:color w:val="000000" w:themeColor="text1"/>
          <w:sz w:val="24"/>
          <w:szCs w:val="24"/>
        </w:rPr>
        <w:t>calculated</w:t>
      </w:r>
      <w:r w:rsidRPr="00182591">
        <w:rPr>
          <w:rFonts w:ascii="Times New Roman" w:hAnsi="Times New Roman"/>
          <w:color w:val="000000" w:themeColor="text1"/>
          <w:sz w:val="24"/>
          <w:szCs w:val="24"/>
        </w:rPr>
        <w:t>.  This may potentially disadvantage project proponents.</w:t>
      </w:r>
      <w:r w:rsidR="00A76E90" w:rsidRPr="00182591">
        <w:rPr>
          <w:rFonts w:ascii="Times New Roman" w:hAnsi="Times New Roman"/>
          <w:color w:val="808080" w:themeColor="background1" w:themeShade="80"/>
          <w:sz w:val="24"/>
          <w:szCs w:val="24"/>
        </w:rPr>
        <w:br/>
      </w:r>
    </w:p>
    <w:p w:rsidR="00A76E90" w:rsidRPr="00182591" w:rsidRDefault="00A76E90"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lastRenderedPageBreak/>
        <w:t>Subdivision 3.1.</w:t>
      </w:r>
      <w:r w:rsidR="00561ABF" w:rsidRPr="00182591">
        <w:rPr>
          <w:rFonts w:ascii="Times New Roman" w:hAnsi="Times New Roman"/>
          <w:b/>
          <w:color w:val="000000" w:themeColor="text1"/>
          <w:sz w:val="24"/>
          <w:szCs w:val="24"/>
        </w:rPr>
        <w:t>3</w:t>
      </w:r>
      <w:r w:rsidRPr="00182591">
        <w:rPr>
          <w:rFonts w:ascii="Times New Roman" w:hAnsi="Times New Roman"/>
          <w:b/>
          <w:color w:val="000000" w:themeColor="text1"/>
          <w:sz w:val="24"/>
          <w:szCs w:val="24"/>
        </w:rPr>
        <w:t xml:space="preserve"> </w:t>
      </w:r>
      <w:r w:rsidR="00561ABF" w:rsidRPr="00182591">
        <w:rPr>
          <w:rFonts w:ascii="Times New Roman" w:hAnsi="Times New Roman"/>
          <w:b/>
          <w:color w:val="000000" w:themeColor="text1"/>
          <w:sz w:val="24"/>
          <w:szCs w:val="24"/>
        </w:rPr>
        <w:t xml:space="preserve">Carbon estimation area requirements </w:t>
      </w:r>
    </w:p>
    <w:p w:rsidR="00A76E90" w:rsidRPr="00182591" w:rsidRDefault="00A76E90"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3.</w:t>
      </w:r>
      <w:r w:rsidR="00561ABF" w:rsidRPr="00182591">
        <w:rPr>
          <w:rFonts w:ascii="Times New Roman" w:hAnsi="Times New Roman"/>
          <w:color w:val="000000" w:themeColor="text1"/>
          <w:sz w:val="24"/>
          <w:szCs w:val="24"/>
          <w:u w:val="single"/>
        </w:rPr>
        <w:t>5</w:t>
      </w:r>
      <w:r w:rsidRPr="00182591">
        <w:rPr>
          <w:rFonts w:ascii="Times New Roman" w:hAnsi="Times New Roman"/>
          <w:color w:val="000000" w:themeColor="text1"/>
          <w:sz w:val="24"/>
          <w:szCs w:val="24"/>
          <w:u w:val="single"/>
        </w:rPr>
        <w:t xml:space="preserve"> </w:t>
      </w:r>
      <w:r w:rsidRPr="00182591">
        <w:rPr>
          <w:rFonts w:ascii="Times New Roman" w:hAnsi="Times New Roman"/>
          <w:color w:val="000000" w:themeColor="text1"/>
          <w:sz w:val="24"/>
          <w:szCs w:val="24"/>
          <w:u w:val="single"/>
        </w:rPr>
        <w:tab/>
      </w:r>
      <w:r w:rsidR="00561ABF" w:rsidRPr="00182591">
        <w:rPr>
          <w:rFonts w:ascii="Times New Roman" w:hAnsi="Times New Roman"/>
          <w:color w:val="000000" w:themeColor="text1"/>
          <w:sz w:val="24"/>
          <w:szCs w:val="24"/>
          <w:u w:val="single"/>
        </w:rPr>
        <w:t>Carbon estimation area requirements—general</w:t>
      </w:r>
    </w:p>
    <w:p w:rsidR="00561ABF" w:rsidRPr="00182591" w:rsidRDefault="00561AB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Section 3.5 provides that a carbon estimation area must consist of land on which the project mechanism, or </w:t>
      </w:r>
      <w:r w:rsidR="005A24D2" w:rsidRPr="00182591">
        <w:rPr>
          <w:rFonts w:ascii="Times New Roman" w:hAnsi="Times New Roman"/>
          <w:color w:val="000000" w:themeColor="text1"/>
          <w:sz w:val="24"/>
          <w:szCs w:val="24"/>
        </w:rPr>
        <w:t xml:space="preserve">project </w:t>
      </w:r>
      <w:r w:rsidRPr="00182591">
        <w:rPr>
          <w:rFonts w:ascii="Times New Roman" w:hAnsi="Times New Roman"/>
          <w:color w:val="000000" w:themeColor="text1"/>
          <w:sz w:val="24"/>
          <w:szCs w:val="24"/>
        </w:rPr>
        <w:t>activities, will be carried out.</w:t>
      </w:r>
    </w:p>
    <w:p w:rsidR="00EA009E" w:rsidRPr="00182591" w:rsidRDefault="005A24D2"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3.6</w:t>
      </w:r>
      <w:r w:rsidRPr="00182591">
        <w:rPr>
          <w:rFonts w:ascii="Times New Roman" w:hAnsi="Times New Roman"/>
          <w:color w:val="000000" w:themeColor="text1"/>
          <w:sz w:val="24"/>
          <w:szCs w:val="24"/>
          <w:u w:val="single"/>
        </w:rPr>
        <w:tab/>
        <w:t>Permanent pasture requirements for a carbon estimation area</w:t>
      </w:r>
    </w:p>
    <w:p w:rsidR="005A24D2" w:rsidRPr="00182591" w:rsidRDefault="005A24D2" w:rsidP="00A95FE2">
      <w:pPr>
        <w:pStyle w:val="tMain"/>
        <w:spacing w:before="0" w:after="120" w:line="240" w:lineRule="auto"/>
        <w:ind w:left="0" w:firstLine="0"/>
        <w:jc w:val="left"/>
        <w:rPr>
          <w:rFonts w:eastAsia="Calibri"/>
          <w:color w:val="000000" w:themeColor="text1"/>
          <w:lang w:eastAsia="en-US"/>
        </w:rPr>
      </w:pPr>
      <w:proofErr w:type="gramStart"/>
      <w:r w:rsidRPr="00182591">
        <w:rPr>
          <w:rFonts w:eastAsia="Calibri"/>
          <w:color w:val="000000" w:themeColor="text1"/>
          <w:lang w:eastAsia="en-US"/>
        </w:rPr>
        <w:t xml:space="preserve">Section 3.6 sets out </w:t>
      </w:r>
      <w:r w:rsidR="00E221D9" w:rsidRPr="00182591">
        <w:rPr>
          <w:rFonts w:eastAsia="Calibri"/>
          <w:color w:val="000000" w:themeColor="text1"/>
          <w:lang w:eastAsia="en-US"/>
        </w:rPr>
        <w:t>2</w:t>
      </w:r>
      <w:r w:rsidRPr="00182591">
        <w:rPr>
          <w:rFonts w:eastAsia="Calibri"/>
          <w:color w:val="000000" w:themeColor="text1"/>
          <w:lang w:eastAsia="en-US"/>
        </w:rPr>
        <w:t xml:space="preserve"> </w:t>
      </w:r>
      <w:r w:rsidR="00FD6359" w:rsidRPr="00182591">
        <w:rPr>
          <w:rFonts w:eastAsia="Calibri"/>
          <w:color w:val="000000" w:themeColor="text1"/>
          <w:lang w:eastAsia="en-US"/>
        </w:rPr>
        <w:t xml:space="preserve">alternative </w:t>
      </w:r>
      <w:r w:rsidRPr="00182591">
        <w:rPr>
          <w:rFonts w:eastAsia="Calibri"/>
          <w:color w:val="000000" w:themeColor="text1"/>
          <w:lang w:eastAsia="en-US"/>
        </w:rPr>
        <w:t>permanent pasture requireme</w:t>
      </w:r>
      <w:r w:rsidR="0076017A" w:rsidRPr="00182591">
        <w:rPr>
          <w:rFonts w:eastAsia="Calibri"/>
          <w:color w:val="000000" w:themeColor="text1"/>
          <w:lang w:eastAsia="en-US"/>
        </w:rPr>
        <w:t>nts for carbon estimation areas</w:t>
      </w:r>
      <w:r w:rsidR="00130279" w:rsidRPr="00182591">
        <w:rPr>
          <w:rFonts w:eastAsia="Calibri"/>
          <w:color w:val="000000" w:themeColor="text1"/>
          <w:lang w:eastAsia="en-US"/>
        </w:rPr>
        <w:t>.</w:t>
      </w:r>
      <w:proofErr w:type="gramEnd"/>
    </w:p>
    <w:p w:rsidR="005A24D2" w:rsidRPr="00182591" w:rsidRDefault="005A24D2" w:rsidP="00A95FE2">
      <w:pPr>
        <w:pStyle w:val="tMain"/>
        <w:spacing w:before="0" w:after="120" w:line="240" w:lineRule="auto"/>
        <w:ind w:left="0" w:firstLine="0"/>
        <w:jc w:val="left"/>
        <w:rPr>
          <w:rFonts w:eastAsia="Calibri"/>
          <w:color w:val="000000" w:themeColor="text1"/>
          <w:lang w:eastAsia="en-US"/>
        </w:rPr>
      </w:pPr>
      <w:r w:rsidRPr="00182591">
        <w:rPr>
          <w:rFonts w:eastAsia="Calibri"/>
          <w:color w:val="000000" w:themeColor="text1"/>
          <w:lang w:eastAsia="en-US"/>
        </w:rPr>
        <w:t xml:space="preserve">The </w:t>
      </w:r>
      <w:r w:rsidR="003049A3" w:rsidRPr="00182591">
        <w:rPr>
          <w:rFonts w:eastAsia="Calibri"/>
          <w:color w:val="000000" w:themeColor="text1"/>
          <w:lang w:eastAsia="en-US"/>
        </w:rPr>
        <w:t>first option is set out in paragraph 3.6(1</w:t>
      </w:r>
      <w:proofErr w:type="gramStart"/>
      <w:r w:rsidR="003049A3" w:rsidRPr="00182591">
        <w:rPr>
          <w:rFonts w:eastAsia="Calibri"/>
          <w:color w:val="000000" w:themeColor="text1"/>
          <w:lang w:eastAsia="en-US"/>
        </w:rPr>
        <w:t>)(</w:t>
      </w:r>
      <w:proofErr w:type="gramEnd"/>
      <w:r w:rsidR="003049A3" w:rsidRPr="00182591">
        <w:rPr>
          <w:rFonts w:eastAsia="Calibri"/>
          <w:color w:val="000000" w:themeColor="text1"/>
          <w:lang w:eastAsia="en-US"/>
        </w:rPr>
        <w:t xml:space="preserve">a).  Under this option, the carbon estimation area </w:t>
      </w:r>
      <w:r w:rsidRPr="00182591">
        <w:rPr>
          <w:rFonts w:eastAsia="Calibri"/>
          <w:color w:val="000000" w:themeColor="text1"/>
          <w:lang w:eastAsia="en-US"/>
        </w:rPr>
        <w:t xml:space="preserve">must have been under permanent pasture </w:t>
      </w:r>
      <w:r w:rsidR="00FD6359" w:rsidRPr="00182591">
        <w:rPr>
          <w:rFonts w:eastAsia="Calibri"/>
          <w:color w:val="000000" w:themeColor="text1"/>
          <w:lang w:eastAsia="en-US"/>
        </w:rPr>
        <w:t>in the relevant period specified in paragraph 3.6(1</w:t>
      </w:r>
      <w:proofErr w:type="gramStart"/>
      <w:r w:rsidR="00FD6359" w:rsidRPr="00182591">
        <w:rPr>
          <w:rFonts w:eastAsia="Calibri"/>
          <w:color w:val="000000" w:themeColor="text1"/>
          <w:lang w:eastAsia="en-US"/>
        </w:rPr>
        <w:t>)(</w:t>
      </w:r>
      <w:proofErr w:type="gramEnd"/>
      <w:r w:rsidR="00FD6359" w:rsidRPr="00182591">
        <w:rPr>
          <w:rFonts w:eastAsia="Calibri"/>
          <w:color w:val="000000" w:themeColor="text1"/>
          <w:lang w:eastAsia="en-US"/>
        </w:rPr>
        <w:t>a)</w:t>
      </w:r>
      <w:r w:rsidRPr="00182591">
        <w:rPr>
          <w:rFonts w:eastAsia="Calibri"/>
          <w:color w:val="000000" w:themeColor="text1"/>
          <w:lang w:eastAsia="en-US"/>
        </w:rPr>
        <w:t>.</w:t>
      </w:r>
      <w:r w:rsidR="003049A3" w:rsidRPr="00182591">
        <w:rPr>
          <w:rFonts w:eastAsia="Calibri"/>
          <w:color w:val="000000" w:themeColor="text1"/>
          <w:lang w:eastAsia="en-US"/>
        </w:rPr>
        <w:t xml:space="preserve">  </w:t>
      </w:r>
    </w:p>
    <w:p w:rsidR="005A24D2" w:rsidRPr="00182591" w:rsidRDefault="003049A3" w:rsidP="00A95FE2">
      <w:pPr>
        <w:pStyle w:val="tMain"/>
        <w:spacing w:before="0" w:after="120" w:line="240" w:lineRule="auto"/>
        <w:ind w:left="0" w:firstLine="0"/>
        <w:jc w:val="left"/>
        <w:rPr>
          <w:rFonts w:eastAsia="Calibri"/>
          <w:color w:val="000000" w:themeColor="text1"/>
          <w:lang w:eastAsia="en-US"/>
        </w:rPr>
      </w:pPr>
      <w:r w:rsidRPr="00182591">
        <w:rPr>
          <w:rFonts w:eastAsia="Calibri"/>
          <w:color w:val="000000" w:themeColor="text1"/>
          <w:lang w:eastAsia="en-US"/>
        </w:rPr>
        <w:t>The second option is that the carbon estimation area must have been under</w:t>
      </w:r>
      <w:r w:rsidR="005A24D2" w:rsidRPr="00182591">
        <w:rPr>
          <w:rFonts w:eastAsia="Calibri"/>
          <w:color w:val="000000" w:themeColor="text1"/>
          <w:lang w:eastAsia="en-US"/>
        </w:rPr>
        <w:t xml:space="preserve"> continuous cropping </w:t>
      </w:r>
      <w:r w:rsidR="00CB5E9A" w:rsidRPr="00182591">
        <w:rPr>
          <w:rFonts w:eastAsia="Calibri"/>
          <w:color w:val="000000" w:themeColor="text1"/>
          <w:lang w:eastAsia="en-US"/>
        </w:rPr>
        <w:t>in the relevant period determined in accordance with paragraph 3.6(1</w:t>
      </w:r>
      <w:proofErr w:type="gramStart"/>
      <w:r w:rsidR="00CB5E9A" w:rsidRPr="00182591">
        <w:rPr>
          <w:rFonts w:eastAsia="Calibri"/>
          <w:color w:val="000000" w:themeColor="text1"/>
          <w:lang w:eastAsia="en-US"/>
        </w:rPr>
        <w:t>)(</w:t>
      </w:r>
      <w:proofErr w:type="gramEnd"/>
      <w:r w:rsidR="00CB5E9A" w:rsidRPr="00182591">
        <w:rPr>
          <w:rFonts w:eastAsia="Calibri"/>
          <w:color w:val="000000" w:themeColor="text1"/>
          <w:lang w:eastAsia="en-US"/>
        </w:rPr>
        <w:t>b)</w:t>
      </w:r>
      <w:r w:rsidR="005A24D2" w:rsidRPr="00182591">
        <w:rPr>
          <w:rFonts w:eastAsia="Calibri"/>
          <w:color w:val="000000" w:themeColor="text1"/>
          <w:lang w:eastAsia="en-US"/>
        </w:rPr>
        <w:t xml:space="preserve">. Project areas that have been continuously cropped </w:t>
      </w:r>
      <w:r w:rsidRPr="00182591">
        <w:rPr>
          <w:rFonts w:eastAsia="Calibri"/>
          <w:color w:val="000000" w:themeColor="text1"/>
          <w:lang w:eastAsia="en-US"/>
        </w:rPr>
        <w:t>before</w:t>
      </w:r>
      <w:r w:rsidR="005A24D2" w:rsidRPr="00182591">
        <w:rPr>
          <w:rFonts w:eastAsia="Calibri"/>
          <w:color w:val="000000" w:themeColor="text1"/>
          <w:lang w:eastAsia="en-US"/>
        </w:rPr>
        <w:t xml:space="preserve"> the activity start date must convert to permanent pasture as part of the project management actions.</w:t>
      </w:r>
    </w:p>
    <w:p w:rsidR="00B54B61" w:rsidRPr="00182591" w:rsidRDefault="006C6A42"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A project area may be comprised of multiple carbon estimation areas, including some that have been un</w:t>
      </w:r>
      <w:r w:rsidR="00BF5B6E" w:rsidRPr="00182591">
        <w:rPr>
          <w:rFonts w:ascii="Times New Roman" w:hAnsi="Times New Roman"/>
          <w:color w:val="000000" w:themeColor="text1"/>
          <w:sz w:val="24"/>
          <w:szCs w:val="24"/>
        </w:rPr>
        <w:t xml:space="preserve">der permanent pasture for the 5 </w:t>
      </w:r>
      <w:r w:rsidRPr="00182591">
        <w:rPr>
          <w:rFonts w:ascii="Times New Roman" w:hAnsi="Times New Roman"/>
          <w:color w:val="000000" w:themeColor="text1"/>
          <w:sz w:val="24"/>
          <w:szCs w:val="24"/>
        </w:rPr>
        <w:t xml:space="preserve">year period prior to the project and others that have been under continuous cropping. However, a particular carbon estimation area cannot have had phases of cropping and </w:t>
      </w:r>
      <w:r w:rsidR="00B914B5" w:rsidRPr="00182591">
        <w:rPr>
          <w:rFonts w:ascii="Times New Roman" w:hAnsi="Times New Roman"/>
          <w:color w:val="000000" w:themeColor="text1"/>
          <w:sz w:val="24"/>
          <w:szCs w:val="24"/>
        </w:rPr>
        <w:t xml:space="preserve">of </w:t>
      </w:r>
      <w:r w:rsidRPr="00182591">
        <w:rPr>
          <w:rFonts w:ascii="Times New Roman" w:hAnsi="Times New Roman"/>
          <w:color w:val="000000" w:themeColor="text1"/>
          <w:sz w:val="24"/>
          <w:szCs w:val="24"/>
        </w:rPr>
        <w:t>permanent pasture in the relevant period specified in paragraphs 3.6(1</w:t>
      </w:r>
      <w:proofErr w:type="gramStart"/>
      <w:r w:rsidRPr="00182591">
        <w:rPr>
          <w:rFonts w:ascii="Times New Roman" w:hAnsi="Times New Roman"/>
          <w:color w:val="000000" w:themeColor="text1"/>
          <w:sz w:val="24"/>
          <w:szCs w:val="24"/>
        </w:rPr>
        <w:t>)(</w:t>
      </w:r>
      <w:proofErr w:type="gramEnd"/>
      <w:r w:rsidRPr="00182591">
        <w:rPr>
          <w:rFonts w:ascii="Times New Roman" w:hAnsi="Times New Roman"/>
          <w:color w:val="000000" w:themeColor="text1"/>
          <w:sz w:val="24"/>
          <w:szCs w:val="24"/>
        </w:rPr>
        <w:t xml:space="preserve">a) and (b). </w:t>
      </w:r>
    </w:p>
    <w:p w:rsidR="00AA5B35" w:rsidRPr="00182591" w:rsidRDefault="00AA5B35" w:rsidP="00A95FE2">
      <w:pPr>
        <w:spacing w:after="120" w:line="240" w:lineRule="auto"/>
        <w:rPr>
          <w:rFonts w:ascii="Times New Roman" w:hAnsi="Times New Roman"/>
          <w:color w:val="000000" w:themeColor="text1"/>
          <w:sz w:val="24"/>
          <w:szCs w:val="24"/>
        </w:rPr>
      </w:pPr>
    </w:p>
    <w:p w:rsidR="00F60CEF" w:rsidRPr="00182591" w:rsidRDefault="00F60CEF"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Division 3.</w:t>
      </w:r>
      <w:r w:rsidR="00A07041" w:rsidRPr="00182591">
        <w:rPr>
          <w:rFonts w:ascii="Times New Roman" w:hAnsi="Times New Roman"/>
          <w:b/>
          <w:color w:val="000000" w:themeColor="text1"/>
          <w:sz w:val="24"/>
          <w:szCs w:val="24"/>
        </w:rPr>
        <w:t>2</w:t>
      </w:r>
      <w:r w:rsidRPr="00182591">
        <w:rPr>
          <w:rFonts w:ascii="Times New Roman" w:hAnsi="Times New Roman"/>
          <w:b/>
          <w:color w:val="000000" w:themeColor="text1"/>
          <w:sz w:val="24"/>
          <w:szCs w:val="24"/>
        </w:rPr>
        <w:tab/>
      </w:r>
      <w:r w:rsidR="0035776C" w:rsidRPr="00182591">
        <w:rPr>
          <w:rFonts w:ascii="Times New Roman" w:hAnsi="Times New Roman"/>
          <w:b/>
          <w:color w:val="000000" w:themeColor="text1"/>
          <w:sz w:val="24"/>
          <w:szCs w:val="24"/>
        </w:rPr>
        <w:t>Restricted activities</w:t>
      </w:r>
    </w:p>
    <w:p w:rsidR="00EA486D" w:rsidRPr="00182591" w:rsidRDefault="00EA486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Division </w:t>
      </w:r>
      <w:r w:rsidR="00A230D7" w:rsidRPr="00182591">
        <w:rPr>
          <w:rFonts w:ascii="Times New Roman" w:hAnsi="Times New Roman"/>
          <w:color w:val="000000" w:themeColor="text1"/>
          <w:sz w:val="24"/>
          <w:szCs w:val="24"/>
        </w:rPr>
        <w:t>3.</w:t>
      </w:r>
      <w:r w:rsidR="00A07041" w:rsidRPr="00182591">
        <w:rPr>
          <w:rFonts w:ascii="Times New Roman" w:hAnsi="Times New Roman"/>
          <w:color w:val="000000" w:themeColor="text1"/>
          <w:sz w:val="24"/>
          <w:szCs w:val="24"/>
        </w:rPr>
        <w:t>2</w:t>
      </w:r>
      <w:r w:rsidR="00A230D7" w:rsidRPr="00182591">
        <w:rPr>
          <w:rFonts w:ascii="Times New Roman" w:hAnsi="Times New Roman"/>
          <w:color w:val="000000" w:themeColor="text1"/>
          <w:sz w:val="24"/>
          <w:szCs w:val="24"/>
        </w:rPr>
        <w:t xml:space="preserve"> </w:t>
      </w:r>
      <w:r w:rsidR="0035776C" w:rsidRPr="00182591">
        <w:rPr>
          <w:rFonts w:ascii="Times New Roman" w:hAnsi="Times New Roman"/>
          <w:color w:val="000000" w:themeColor="text1"/>
          <w:sz w:val="24"/>
          <w:szCs w:val="24"/>
        </w:rPr>
        <w:t>restricts</w:t>
      </w:r>
      <w:r w:rsidRPr="00182591">
        <w:rPr>
          <w:rFonts w:ascii="Times New Roman" w:hAnsi="Times New Roman"/>
          <w:color w:val="000000" w:themeColor="text1"/>
          <w:sz w:val="24"/>
          <w:szCs w:val="24"/>
        </w:rPr>
        <w:t xml:space="preserve"> certain activities </w:t>
      </w:r>
      <w:r w:rsidR="000C42F0" w:rsidRPr="00182591">
        <w:rPr>
          <w:rFonts w:ascii="Times New Roman" w:hAnsi="Times New Roman"/>
          <w:color w:val="000000" w:themeColor="text1"/>
          <w:sz w:val="24"/>
          <w:szCs w:val="24"/>
        </w:rPr>
        <w:t xml:space="preserve">which may have an impact on carbon stocks </w:t>
      </w:r>
      <w:r w:rsidRPr="00182591">
        <w:rPr>
          <w:rFonts w:ascii="Times New Roman" w:hAnsi="Times New Roman"/>
          <w:color w:val="000000" w:themeColor="text1"/>
          <w:sz w:val="24"/>
          <w:szCs w:val="24"/>
        </w:rPr>
        <w:t>in the project area.</w:t>
      </w:r>
    </w:p>
    <w:p w:rsidR="00A07041" w:rsidRPr="00182591" w:rsidRDefault="00A07041"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3.</w:t>
      </w:r>
      <w:r w:rsidR="00175E8F" w:rsidRPr="00182591">
        <w:rPr>
          <w:rFonts w:ascii="Times New Roman" w:hAnsi="Times New Roman"/>
          <w:color w:val="000000" w:themeColor="text1"/>
          <w:sz w:val="24"/>
          <w:szCs w:val="24"/>
          <w:u w:val="single"/>
        </w:rPr>
        <w:t>7</w:t>
      </w:r>
      <w:r w:rsidRPr="00182591">
        <w:rPr>
          <w:rFonts w:ascii="Times New Roman" w:hAnsi="Times New Roman"/>
          <w:color w:val="000000" w:themeColor="text1"/>
          <w:sz w:val="24"/>
          <w:szCs w:val="24"/>
          <w:u w:val="single"/>
        </w:rPr>
        <w:tab/>
        <w:t>Management actions</w:t>
      </w:r>
    </w:p>
    <w:p w:rsidR="00C304B6" w:rsidRPr="00182591" w:rsidRDefault="001E041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3.</w:t>
      </w:r>
      <w:r w:rsidR="00175E8F" w:rsidRPr="00182591">
        <w:rPr>
          <w:rFonts w:ascii="Times New Roman" w:hAnsi="Times New Roman"/>
          <w:color w:val="000000" w:themeColor="text1"/>
          <w:sz w:val="24"/>
          <w:szCs w:val="24"/>
        </w:rPr>
        <w:t>7</w:t>
      </w:r>
      <w:r w:rsidRPr="00182591">
        <w:rPr>
          <w:rFonts w:ascii="Times New Roman" w:hAnsi="Times New Roman"/>
          <w:color w:val="000000" w:themeColor="text1"/>
          <w:sz w:val="24"/>
          <w:szCs w:val="24"/>
        </w:rPr>
        <w:t xml:space="preserve">(1) provides that </w:t>
      </w:r>
      <w:r w:rsidR="00A55FB5" w:rsidRPr="00182591">
        <w:rPr>
          <w:rFonts w:ascii="Times New Roman" w:hAnsi="Times New Roman"/>
          <w:color w:val="000000" w:themeColor="text1"/>
          <w:sz w:val="24"/>
          <w:szCs w:val="24"/>
        </w:rPr>
        <w:t xml:space="preserve">any management actions undertaken in the project area </w:t>
      </w:r>
      <w:r w:rsidR="00374A23">
        <w:rPr>
          <w:rFonts w:ascii="Times New Roman" w:hAnsi="Times New Roman"/>
          <w:color w:val="000000" w:themeColor="text1"/>
          <w:sz w:val="24"/>
          <w:szCs w:val="24"/>
        </w:rPr>
        <w:t>between the activity start da</w:t>
      </w:r>
      <w:r w:rsidR="00A074CC">
        <w:rPr>
          <w:rFonts w:ascii="Times New Roman" w:hAnsi="Times New Roman"/>
          <w:color w:val="000000" w:themeColor="text1"/>
          <w:sz w:val="24"/>
          <w:szCs w:val="24"/>
        </w:rPr>
        <w:t>te and the end of the final</w:t>
      </w:r>
      <w:r w:rsidR="00A55FB5" w:rsidRPr="00182591">
        <w:rPr>
          <w:rFonts w:ascii="Times New Roman" w:hAnsi="Times New Roman"/>
          <w:color w:val="000000" w:themeColor="text1"/>
          <w:sz w:val="24"/>
          <w:szCs w:val="24"/>
        </w:rPr>
        <w:t xml:space="preserve"> </w:t>
      </w:r>
      <w:r w:rsidR="009E4A62" w:rsidRPr="00182591">
        <w:rPr>
          <w:rFonts w:ascii="Times New Roman" w:hAnsi="Times New Roman"/>
          <w:color w:val="000000" w:themeColor="text1"/>
          <w:sz w:val="24"/>
          <w:szCs w:val="24"/>
        </w:rPr>
        <w:t xml:space="preserve">crediting period </w:t>
      </w:r>
      <w:r w:rsidR="00A55FB5" w:rsidRPr="00182591">
        <w:rPr>
          <w:rFonts w:ascii="Times New Roman" w:hAnsi="Times New Roman"/>
          <w:color w:val="000000" w:themeColor="text1"/>
          <w:sz w:val="24"/>
          <w:szCs w:val="24"/>
        </w:rPr>
        <w:t>must be project management actions.</w:t>
      </w:r>
    </w:p>
    <w:p w:rsidR="002F7AAE" w:rsidRPr="00182591" w:rsidRDefault="002F7AAE"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note at subsection 3.7(1) clarifies that, once the final crediting period has ended, </w:t>
      </w:r>
      <w:r w:rsidR="00FD4D44" w:rsidRPr="00182591">
        <w:rPr>
          <w:rFonts w:ascii="Times New Roman" w:hAnsi="Times New Roman"/>
          <w:color w:val="000000" w:themeColor="text1"/>
          <w:sz w:val="24"/>
          <w:szCs w:val="24"/>
        </w:rPr>
        <w:t>proponent</w:t>
      </w:r>
      <w:r w:rsidRPr="00182591">
        <w:rPr>
          <w:rFonts w:ascii="Times New Roman" w:hAnsi="Times New Roman"/>
          <w:color w:val="000000" w:themeColor="text1"/>
          <w:sz w:val="24"/>
          <w:szCs w:val="24"/>
        </w:rPr>
        <w:t>s</w:t>
      </w:r>
      <w:r w:rsidR="00FD4D44" w:rsidRPr="00182591">
        <w:rPr>
          <w:rFonts w:ascii="Times New Roman" w:hAnsi="Times New Roman"/>
          <w:color w:val="000000" w:themeColor="text1"/>
          <w:sz w:val="24"/>
          <w:szCs w:val="24"/>
        </w:rPr>
        <w:t xml:space="preserve"> are</w:t>
      </w:r>
      <w:r w:rsidRPr="00182591">
        <w:rPr>
          <w:rFonts w:ascii="Times New Roman" w:hAnsi="Times New Roman"/>
          <w:color w:val="000000" w:themeColor="text1"/>
          <w:sz w:val="24"/>
          <w:szCs w:val="24"/>
        </w:rPr>
        <w:t xml:space="preserve"> not required to continue the project management actions. </w:t>
      </w:r>
      <w:r w:rsidR="008F5466" w:rsidRPr="00182591">
        <w:rPr>
          <w:rFonts w:ascii="Times New Roman" w:hAnsi="Times New Roman"/>
          <w:color w:val="000000" w:themeColor="text1"/>
          <w:sz w:val="24"/>
          <w:szCs w:val="24"/>
        </w:rPr>
        <w:t>Proponents</w:t>
      </w:r>
      <w:r w:rsidRPr="00182591">
        <w:rPr>
          <w:rFonts w:ascii="Times New Roman" w:hAnsi="Times New Roman"/>
          <w:color w:val="000000" w:themeColor="text1"/>
          <w:sz w:val="24"/>
          <w:szCs w:val="24"/>
        </w:rPr>
        <w:t xml:space="preserve"> are, however, required to notify the Regula</w:t>
      </w:r>
      <w:r w:rsidR="00A074CC">
        <w:rPr>
          <w:rFonts w:ascii="Times New Roman" w:hAnsi="Times New Roman"/>
          <w:color w:val="000000" w:themeColor="text1"/>
          <w:sz w:val="24"/>
          <w:szCs w:val="24"/>
        </w:rPr>
        <w:t>tor if a risk of reversal event</w:t>
      </w:r>
      <w:r w:rsidRPr="00182591">
        <w:rPr>
          <w:rFonts w:ascii="Times New Roman" w:hAnsi="Times New Roman"/>
          <w:color w:val="000000" w:themeColor="text1"/>
          <w:sz w:val="24"/>
          <w:szCs w:val="24"/>
        </w:rPr>
        <w:t xml:space="preserve"> (specified in subsection 7.3(2)) occurs </w:t>
      </w:r>
      <w:r w:rsidR="000E429B" w:rsidRPr="00182591">
        <w:rPr>
          <w:rFonts w:ascii="Times New Roman" w:hAnsi="Times New Roman"/>
          <w:color w:val="000000" w:themeColor="text1"/>
          <w:sz w:val="24"/>
          <w:szCs w:val="24"/>
        </w:rPr>
        <w:t>during the period specified in subsection 7.4(1)</w:t>
      </w:r>
      <w:r w:rsidRPr="00182591">
        <w:rPr>
          <w:rFonts w:ascii="Times New Roman" w:hAnsi="Times New Roman"/>
          <w:color w:val="000000" w:themeColor="text1"/>
          <w:sz w:val="24"/>
          <w:szCs w:val="24"/>
        </w:rPr>
        <w:t>.</w:t>
      </w:r>
    </w:p>
    <w:p w:rsidR="00382073" w:rsidRDefault="00E64048"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3.</w:t>
      </w:r>
      <w:r w:rsidR="00175E8F" w:rsidRPr="00182591">
        <w:rPr>
          <w:rFonts w:ascii="Times New Roman" w:hAnsi="Times New Roman"/>
          <w:color w:val="000000" w:themeColor="text1"/>
          <w:sz w:val="24"/>
          <w:szCs w:val="24"/>
        </w:rPr>
        <w:t>7</w:t>
      </w:r>
      <w:r w:rsidRPr="00182591">
        <w:rPr>
          <w:rFonts w:ascii="Times New Roman" w:hAnsi="Times New Roman"/>
          <w:color w:val="000000" w:themeColor="text1"/>
          <w:sz w:val="24"/>
          <w:szCs w:val="24"/>
        </w:rPr>
        <w:t xml:space="preserve">(2) </w:t>
      </w:r>
      <w:r w:rsidR="00382073">
        <w:rPr>
          <w:rFonts w:ascii="Times New Roman" w:hAnsi="Times New Roman"/>
          <w:color w:val="000000" w:themeColor="text1"/>
          <w:sz w:val="24"/>
          <w:szCs w:val="24"/>
        </w:rPr>
        <w:t>specifies that project management actions must include at least one new management action that differs from historic management actions.</w:t>
      </w:r>
    </w:p>
    <w:p w:rsidR="00C304B6" w:rsidRPr="00182591" w:rsidRDefault="00382073"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3.7(</w:t>
      </w:r>
      <w:r>
        <w:rPr>
          <w:rFonts w:ascii="Times New Roman" w:hAnsi="Times New Roman"/>
          <w:color w:val="000000" w:themeColor="text1"/>
          <w:sz w:val="24"/>
          <w:szCs w:val="24"/>
        </w:rPr>
        <w:t>3</w:t>
      </w:r>
      <w:r w:rsidRPr="00182591">
        <w:rPr>
          <w:rFonts w:ascii="Times New Roman" w:hAnsi="Times New Roman"/>
          <w:color w:val="000000" w:themeColor="text1"/>
          <w:sz w:val="24"/>
          <w:szCs w:val="24"/>
        </w:rPr>
        <w:t xml:space="preserve">) </w:t>
      </w:r>
      <w:r w:rsidR="00374A23">
        <w:rPr>
          <w:rFonts w:ascii="Times New Roman" w:hAnsi="Times New Roman"/>
          <w:color w:val="000000" w:themeColor="text1"/>
          <w:sz w:val="24"/>
          <w:szCs w:val="24"/>
        </w:rPr>
        <w:t>specifies that one or more new</w:t>
      </w:r>
      <w:r w:rsidR="00E64048" w:rsidRPr="00182591">
        <w:rPr>
          <w:rFonts w:ascii="Times New Roman" w:hAnsi="Times New Roman"/>
          <w:color w:val="000000" w:themeColor="text1"/>
          <w:sz w:val="24"/>
          <w:szCs w:val="24"/>
        </w:rPr>
        <w:t xml:space="preserve"> management action</w:t>
      </w:r>
      <w:r w:rsidR="00803DA5" w:rsidRPr="00182591">
        <w:rPr>
          <w:rFonts w:ascii="Times New Roman" w:hAnsi="Times New Roman"/>
          <w:color w:val="000000" w:themeColor="text1"/>
          <w:sz w:val="24"/>
          <w:szCs w:val="24"/>
        </w:rPr>
        <w:t>s</w:t>
      </w:r>
      <w:r w:rsidR="00E64048" w:rsidRPr="00182591">
        <w:rPr>
          <w:rFonts w:ascii="Times New Roman" w:hAnsi="Times New Roman"/>
          <w:color w:val="000000" w:themeColor="text1"/>
          <w:sz w:val="24"/>
          <w:szCs w:val="24"/>
        </w:rPr>
        <w:t xml:space="preserve"> must be </w:t>
      </w:r>
      <w:r w:rsidR="00803DA5" w:rsidRPr="00182591">
        <w:rPr>
          <w:rFonts w:ascii="Times New Roman" w:hAnsi="Times New Roman"/>
          <w:color w:val="000000" w:themeColor="text1"/>
          <w:sz w:val="24"/>
          <w:szCs w:val="24"/>
        </w:rPr>
        <w:t>implemented</w:t>
      </w:r>
      <w:r w:rsidR="00E64048" w:rsidRPr="00182591">
        <w:rPr>
          <w:rFonts w:ascii="Times New Roman" w:hAnsi="Times New Roman"/>
          <w:color w:val="000000" w:themeColor="text1"/>
          <w:sz w:val="24"/>
          <w:szCs w:val="24"/>
        </w:rPr>
        <w:t xml:space="preserve"> in </w:t>
      </w:r>
      <w:r w:rsidR="00374A23">
        <w:rPr>
          <w:rFonts w:ascii="Times New Roman" w:hAnsi="Times New Roman"/>
          <w:color w:val="000000" w:themeColor="text1"/>
          <w:sz w:val="24"/>
          <w:szCs w:val="24"/>
        </w:rPr>
        <w:t>each</w:t>
      </w:r>
      <w:r w:rsidR="00374A23" w:rsidRPr="00182591">
        <w:rPr>
          <w:rFonts w:ascii="Times New Roman" w:hAnsi="Times New Roman"/>
          <w:color w:val="000000" w:themeColor="text1"/>
          <w:sz w:val="24"/>
          <w:szCs w:val="24"/>
        </w:rPr>
        <w:t xml:space="preserve"> </w:t>
      </w:r>
      <w:r w:rsidR="00E64048" w:rsidRPr="00182591">
        <w:rPr>
          <w:rFonts w:ascii="Times New Roman" w:hAnsi="Times New Roman"/>
          <w:color w:val="000000" w:themeColor="text1"/>
          <w:sz w:val="24"/>
          <w:szCs w:val="24"/>
        </w:rPr>
        <w:t xml:space="preserve">carbon estimation area </w:t>
      </w:r>
      <w:r w:rsidR="00374A23">
        <w:rPr>
          <w:rFonts w:ascii="Times New Roman" w:hAnsi="Times New Roman"/>
          <w:color w:val="000000" w:themeColor="text1"/>
          <w:sz w:val="24"/>
          <w:szCs w:val="24"/>
        </w:rPr>
        <w:t xml:space="preserve">in the period beginning on </w:t>
      </w:r>
      <w:r w:rsidR="002F7AAE" w:rsidRPr="00182591">
        <w:rPr>
          <w:rFonts w:ascii="Times New Roman" w:hAnsi="Times New Roman"/>
          <w:color w:val="000000" w:themeColor="text1"/>
          <w:sz w:val="24"/>
          <w:szCs w:val="24"/>
        </w:rPr>
        <w:t>the activity start date</w:t>
      </w:r>
      <w:r w:rsidR="00A072CD" w:rsidRPr="00182591">
        <w:rPr>
          <w:rFonts w:ascii="Times New Roman" w:hAnsi="Times New Roman"/>
          <w:color w:val="000000" w:themeColor="text1"/>
          <w:sz w:val="24"/>
          <w:szCs w:val="24"/>
        </w:rPr>
        <w:t xml:space="preserve">, and </w:t>
      </w:r>
      <w:r w:rsidR="00374A23">
        <w:rPr>
          <w:rFonts w:ascii="Times New Roman" w:hAnsi="Times New Roman"/>
          <w:color w:val="000000" w:themeColor="text1"/>
          <w:sz w:val="24"/>
          <w:szCs w:val="24"/>
        </w:rPr>
        <w:t>ending on the date</w:t>
      </w:r>
      <w:r w:rsidR="00A072CD" w:rsidRPr="00182591">
        <w:rPr>
          <w:rFonts w:ascii="Times New Roman" w:hAnsi="Times New Roman"/>
          <w:color w:val="000000" w:themeColor="text1"/>
          <w:sz w:val="24"/>
          <w:szCs w:val="24"/>
        </w:rPr>
        <w:t xml:space="preserve"> 2</w:t>
      </w:r>
      <w:r w:rsidR="00D33749" w:rsidRPr="00182591">
        <w:rPr>
          <w:rFonts w:ascii="Times New Roman" w:hAnsi="Times New Roman"/>
          <w:color w:val="000000" w:themeColor="text1"/>
          <w:sz w:val="24"/>
          <w:szCs w:val="24"/>
        </w:rPr>
        <w:t> </w:t>
      </w:r>
      <w:r w:rsidR="00A072CD" w:rsidRPr="00182591">
        <w:rPr>
          <w:rFonts w:ascii="Times New Roman" w:hAnsi="Times New Roman"/>
          <w:color w:val="000000" w:themeColor="text1"/>
          <w:sz w:val="24"/>
          <w:szCs w:val="24"/>
        </w:rPr>
        <w:t xml:space="preserve">years </w:t>
      </w:r>
      <w:r w:rsidR="00374A23">
        <w:rPr>
          <w:rFonts w:ascii="Times New Roman" w:hAnsi="Times New Roman"/>
          <w:color w:val="000000" w:themeColor="text1"/>
          <w:sz w:val="24"/>
          <w:szCs w:val="24"/>
        </w:rPr>
        <w:t>from</w:t>
      </w:r>
      <w:r w:rsidR="00A072CD" w:rsidRPr="00182591">
        <w:rPr>
          <w:rFonts w:ascii="Times New Roman" w:hAnsi="Times New Roman"/>
          <w:color w:val="000000" w:themeColor="text1"/>
          <w:sz w:val="24"/>
          <w:szCs w:val="24"/>
        </w:rPr>
        <w:t xml:space="preserve"> the </w:t>
      </w:r>
      <w:r w:rsidR="00374A23">
        <w:rPr>
          <w:rFonts w:ascii="Times New Roman" w:hAnsi="Times New Roman"/>
          <w:color w:val="000000" w:themeColor="text1"/>
          <w:sz w:val="24"/>
          <w:szCs w:val="24"/>
        </w:rPr>
        <w:t xml:space="preserve">final day </w:t>
      </w:r>
      <w:r w:rsidR="00A072CD" w:rsidRPr="00182591">
        <w:rPr>
          <w:rFonts w:ascii="Times New Roman" w:hAnsi="Times New Roman"/>
          <w:color w:val="000000" w:themeColor="text1"/>
          <w:sz w:val="24"/>
          <w:szCs w:val="24"/>
        </w:rPr>
        <w:t xml:space="preserve">of the </w:t>
      </w:r>
      <w:r w:rsidR="00803DA5" w:rsidRPr="00182591">
        <w:rPr>
          <w:rFonts w:ascii="Times New Roman" w:hAnsi="Times New Roman"/>
          <w:color w:val="000000" w:themeColor="text1"/>
          <w:sz w:val="24"/>
          <w:szCs w:val="24"/>
        </w:rPr>
        <w:t xml:space="preserve">relevant </w:t>
      </w:r>
      <w:r w:rsidR="00A072CD" w:rsidRPr="00182591">
        <w:rPr>
          <w:rFonts w:ascii="Times New Roman" w:hAnsi="Times New Roman"/>
          <w:color w:val="000000" w:themeColor="text1"/>
          <w:sz w:val="24"/>
          <w:szCs w:val="24"/>
        </w:rPr>
        <w:t>carbon estimation area baseline sampling round</w:t>
      </w:r>
      <w:r w:rsidR="00374A23">
        <w:rPr>
          <w:rFonts w:ascii="Times New Roman" w:hAnsi="Times New Roman"/>
          <w:color w:val="000000" w:themeColor="text1"/>
          <w:sz w:val="24"/>
          <w:szCs w:val="24"/>
        </w:rPr>
        <w:t>. The new management action or actions must be implemented</w:t>
      </w:r>
      <w:r w:rsidR="00D33749" w:rsidRPr="00182591">
        <w:rPr>
          <w:rFonts w:ascii="Times New Roman" w:hAnsi="Times New Roman"/>
          <w:color w:val="000000" w:themeColor="text1"/>
          <w:sz w:val="24"/>
          <w:szCs w:val="24"/>
        </w:rPr>
        <w:t xml:space="preserve"> before the </w:t>
      </w:r>
      <w:r w:rsidR="00374A23" w:rsidRPr="00374A23">
        <w:rPr>
          <w:rFonts w:ascii="Times New Roman" w:hAnsi="Times New Roman"/>
          <w:i/>
          <w:color w:val="000000" w:themeColor="text1"/>
          <w:sz w:val="24"/>
          <w:szCs w:val="24"/>
        </w:rPr>
        <w:t>t</w:t>
      </w:r>
      <w:r w:rsidR="00374A23" w:rsidRPr="00374A23">
        <w:rPr>
          <w:rFonts w:ascii="Times New Roman" w:hAnsi="Times New Roman"/>
          <w:i/>
          <w:color w:val="000000" w:themeColor="text1"/>
          <w:sz w:val="24"/>
          <w:szCs w:val="24"/>
          <w:vertAlign w:val="subscript"/>
        </w:rPr>
        <w:t>1</w:t>
      </w:r>
      <w:r w:rsidR="00D33749" w:rsidRPr="00182591">
        <w:rPr>
          <w:rFonts w:ascii="Times New Roman" w:hAnsi="Times New Roman"/>
          <w:color w:val="000000" w:themeColor="text1"/>
          <w:sz w:val="24"/>
          <w:szCs w:val="24"/>
        </w:rPr>
        <w:t>sampling round</w:t>
      </w:r>
      <w:r w:rsidR="002F7AAE" w:rsidRPr="00182591">
        <w:rPr>
          <w:rFonts w:ascii="Times New Roman" w:hAnsi="Times New Roman"/>
          <w:color w:val="000000" w:themeColor="text1"/>
          <w:sz w:val="24"/>
          <w:szCs w:val="24"/>
        </w:rPr>
        <w:t xml:space="preserve">. </w:t>
      </w:r>
      <w:r w:rsidR="00B93F01" w:rsidRPr="00182591">
        <w:rPr>
          <w:rFonts w:ascii="Times New Roman" w:hAnsi="Times New Roman"/>
          <w:color w:val="000000" w:themeColor="text1"/>
          <w:sz w:val="24"/>
          <w:szCs w:val="24"/>
        </w:rPr>
        <w:t>The activity start date</w:t>
      </w:r>
      <w:r w:rsidR="002F7AAE" w:rsidRPr="00182591">
        <w:rPr>
          <w:rFonts w:ascii="Times New Roman" w:hAnsi="Times New Roman"/>
          <w:color w:val="000000" w:themeColor="text1"/>
          <w:sz w:val="24"/>
          <w:szCs w:val="24"/>
        </w:rPr>
        <w:t xml:space="preserve"> will be </w:t>
      </w:r>
      <w:r w:rsidR="00E64048" w:rsidRPr="00182591">
        <w:rPr>
          <w:rFonts w:ascii="Times New Roman" w:hAnsi="Times New Roman"/>
          <w:color w:val="000000" w:themeColor="text1"/>
          <w:sz w:val="24"/>
          <w:szCs w:val="24"/>
        </w:rPr>
        <w:t>after a carbon estimation area baseline sampling round has been completed in the area</w:t>
      </w:r>
      <w:r w:rsidR="002F7AAE" w:rsidRPr="00182591">
        <w:rPr>
          <w:rFonts w:ascii="Times New Roman" w:hAnsi="Times New Roman"/>
          <w:color w:val="000000" w:themeColor="text1"/>
          <w:sz w:val="24"/>
          <w:szCs w:val="24"/>
        </w:rPr>
        <w:t xml:space="preserve"> and after </w:t>
      </w:r>
      <w:r w:rsidR="00083CA4" w:rsidRPr="00182591">
        <w:rPr>
          <w:rFonts w:ascii="Times New Roman" w:hAnsi="Times New Roman"/>
          <w:color w:val="000000" w:themeColor="text1"/>
          <w:sz w:val="24"/>
          <w:szCs w:val="24"/>
        </w:rPr>
        <w:t>the Regulator has declare</w:t>
      </w:r>
      <w:r w:rsidR="00842B3E" w:rsidRPr="00182591">
        <w:rPr>
          <w:rFonts w:ascii="Times New Roman" w:hAnsi="Times New Roman"/>
          <w:color w:val="000000" w:themeColor="text1"/>
          <w:sz w:val="24"/>
          <w:szCs w:val="24"/>
        </w:rPr>
        <w:t>d</w:t>
      </w:r>
      <w:r w:rsidR="00083CA4" w:rsidRPr="00182591">
        <w:rPr>
          <w:rFonts w:ascii="Times New Roman" w:hAnsi="Times New Roman"/>
          <w:color w:val="000000" w:themeColor="text1"/>
          <w:sz w:val="24"/>
          <w:szCs w:val="24"/>
        </w:rPr>
        <w:t xml:space="preserve"> a project to be an eligible offsets project under subsection 27(2) of the Act.</w:t>
      </w:r>
      <w:r w:rsidR="00D52722" w:rsidRPr="00182591">
        <w:rPr>
          <w:rFonts w:ascii="Times New Roman" w:hAnsi="Times New Roman"/>
          <w:color w:val="000000" w:themeColor="text1"/>
          <w:sz w:val="24"/>
          <w:szCs w:val="24"/>
        </w:rPr>
        <w:t xml:space="preserve">  </w:t>
      </w:r>
    </w:p>
    <w:p w:rsidR="00083CA4" w:rsidRPr="00182591" w:rsidRDefault="00C00C98" w:rsidP="00A95FE2">
      <w:pPr>
        <w:spacing w:after="120" w:line="240" w:lineRule="auto"/>
        <w:ind w:right="237"/>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3.</w:t>
      </w:r>
      <w:r w:rsidR="00175E8F" w:rsidRPr="00182591">
        <w:rPr>
          <w:rFonts w:ascii="Times New Roman" w:hAnsi="Times New Roman"/>
          <w:color w:val="000000" w:themeColor="text1"/>
          <w:sz w:val="24"/>
          <w:szCs w:val="24"/>
        </w:rPr>
        <w:t>7</w:t>
      </w:r>
      <w:r w:rsidRPr="00182591">
        <w:rPr>
          <w:rFonts w:ascii="Times New Roman" w:hAnsi="Times New Roman"/>
          <w:color w:val="000000" w:themeColor="text1"/>
          <w:sz w:val="24"/>
          <w:szCs w:val="24"/>
        </w:rPr>
        <w:t>(</w:t>
      </w:r>
      <w:r w:rsidR="00382073">
        <w:rPr>
          <w:rFonts w:ascii="Times New Roman" w:hAnsi="Times New Roman"/>
          <w:color w:val="000000" w:themeColor="text1"/>
          <w:sz w:val="24"/>
          <w:szCs w:val="24"/>
        </w:rPr>
        <w:t>4</w:t>
      </w:r>
      <w:r w:rsidRPr="00182591">
        <w:rPr>
          <w:rFonts w:ascii="Times New Roman" w:hAnsi="Times New Roman"/>
          <w:color w:val="000000" w:themeColor="text1"/>
          <w:sz w:val="24"/>
          <w:szCs w:val="24"/>
        </w:rPr>
        <w:t>) sets out a non-exhaustive list of possible new management actions.  Project proponents may choose the new management action, or actions, that they implement in their project area</w:t>
      </w:r>
      <w:r w:rsidR="00083CA4" w:rsidRPr="00182591">
        <w:rPr>
          <w:rFonts w:ascii="Times New Roman" w:hAnsi="Times New Roman"/>
          <w:color w:val="000000" w:themeColor="text1"/>
          <w:sz w:val="24"/>
          <w:szCs w:val="24"/>
        </w:rPr>
        <w:t xml:space="preserve">. </w:t>
      </w:r>
      <w:r w:rsidR="00C304B6" w:rsidRPr="00182591">
        <w:rPr>
          <w:rFonts w:ascii="Times New Roman" w:hAnsi="Times New Roman"/>
          <w:color w:val="000000" w:themeColor="text1"/>
          <w:sz w:val="24"/>
          <w:szCs w:val="24"/>
        </w:rPr>
        <w:t xml:space="preserve">This gives proponents the flexibility to select management strategies that suit the </w:t>
      </w:r>
      <w:r w:rsidR="00BF5B6E" w:rsidRPr="00182591">
        <w:rPr>
          <w:rFonts w:ascii="Times New Roman" w:hAnsi="Times New Roman"/>
          <w:color w:val="000000" w:themeColor="text1"/>
          <w:sz w:val="24"/>
          <w:szCs w:val="24"/>
        </w:rPr>
        <w:t>particular</w:t>
      </w:r>
      <w:r w:rsidR="00C304B6" w:rsidRPr="00182591">
        <w:rPr>
          <w:rFonts w:ascii="Times New Roman" w:hAnsi="Times New Roman"/>
          <w:color w:val="000000" w:themeColor="text1"/>
          <w:sz w:val="24"/>
          <w:szCs w:val="24"/>
        </w:rPr>
        <w:t xml:space="preserve"> conditions of their project. </w:t>
      </w:r>
    </w:p>
    <w:p w:rsidR="00C304B6" w:rsidRPr="00182591" w:rsidRDefault="00C304B6" w:rsidP="00A95FE2">
      <w:pPr>
        <w:spacing w:after="120" w:line="240" w:lineRule="auto"/>
        <w:ind w:right="237"/>
        <w:rPr>
          <w:rFonts w:ascii="Times New Roman" w:hAnsi="Times New Roman"/>
          <w:color w:val="000000" w:themeColor="text1"/>
          <w:sz w:val="24"/>
          <w:szCs w:val="24"/>
        </w:rPr>
      </w:pPr>
      <w:r w:rsidRPr="00182591">
        <w:rPr>
          <w:rFonts w:ascii="Times New Roman" w:hAnsi="Times New Roman"/>
          <w:color w:val="000000" w:themeColor="text1"/>
          <w:sz w:val="24"/>
          <w:szCs w:val="24"/>
        </w:rPr>
        <w:lastRenderedPageBreak/>
        <w:t>It should be noted</w:t>
      </w:r>
      <w:r w:rsidR="00C00C98" w:rsidRPr="00182591">
        <w:rPr>
          <w:rFonts w:ascii="Times New Roman" w:hAnsi="Times New Roman"/>
          <w:color w:val="000000" w:themeColor="text1"/>
          <w:sz w:val="24"/>
          <w:szCs w:val="24"/>
        </w:rPr>
        <w:t>, however,</w:t>
      </w:r>
      <w:r w:rsidRPr="00182591">
        <w:rPr>
          <w:rFonts w:ascii="Times New Roman" w:hAnsi="Times New Roman"/>
          <w:color w:val="000000" w:themeColor="text1"/>
          <w:sz w:val="24"/>
          <w:szCs w:val="24"/>
        </w:rPr>
        <w:t xml:space="preserve"> that the listed indicative </w:t>
      </w:r>
      <w:r w:rsidR="00C937F7" w:rsidRPr="00182591">
        <w:rPr>
          <w:rFonts w:ascii="Times New Roman" w:hAnsi="Times New Roman"/>
          <w:color w:val="000000" w:themeColor="text1"/>
          <w:sz w:val="24"/>
          <w:szCs w:val="24"/>
        </w:rPr>
        <w:t xml:space="preserve">new </w:t>
      </w:r>
      <w:r w:rsidRPr="00182591">
        <w:rPr>
          <w:rFonts w:ascii="Times New Roman" w:hAnsi="Times New Roman"/>
          <w:color w:val="000000" w:themeColor="text1"/>
          <w:sz w:val="24"/>
          <w:szCs w:val="24"/>
        </w:rPr>
        <w:t xml:space="preserve">management actions </w:t>
      </w:r>
      <w:r w:rsidR="00083CA4" w:rsidRPr="00182591">
        <w:rPr>
          <w:rFonts w:ascii="Times New Roman" w:hAnsi="Times New Roman"/>
          <w:color w:val="000000" w:themeColor="text1"/>
          <w:sz w:val="24"/>
          <w:szCs w:val="24"/>
        </w:rPr>
        <w:t xml:space="preserve">are </w:t>
      </w:r>
      <w:r w:rsidR="003F3663" w:rsidRPr="00182591">
        <w:rPr>
          <w:rFonts w:ascii="Times New Roman" w:hAnsi="Times New Roman"/>
          <w:color w:val="000000" w:themeColor="text1"/>
          <w:sz w:val="24"/>
          <w:szCs w:val="24"/>
        </w:rPr>
        <w:t xml:space="preserve">not </w:t>
      </w:r>
      <w:r w:rsidRPr="00182591">
        <w:rPr>
          <w:rFonts w:ascii="Times New Roman" w:hAnsi="Times New Roman"/>
          <w:color w:val="000000" w:themeColor="text1"/>
          <w:sz w:val="24"/>
          <w:szCs w:val="24"/>
        </w:rPr>
        <w:t xml:space="preserve">guaranteed to build soil carbon on any particular project site. The choice of which action or actions to apply in order to build soil carbon in grazing systems is entirely up to the proponent and all proponents are encouraged to research proposed management strategies and seek expert advice on what </w:t>
      </w:r>
      <w:r w:rsidR="00083CA4" w:rsidRPr="00182591">
        <w:rPr>
          <w:rFonts w:ascii="Times New Roman" w:hAnsi="Times New Roman"/>
          <w:color w:val="000000" w:themeColor="text1"/>
          <w:sz w:val="24"/>
          <w:szCs w:val="24"/>
        </w:rPr>
        <w:t xml:space="preserve">management actions </w:t>
      </w:r>
      <w:r w:rsidRPr="00182591">
        <w:rPr>
          <w:rFonts w:ascii="Times New Roman" w:hAnsi="Times New Roman"/>
          <w:color w:val="000000" w:themeColor="text1"/>
          <w:sz w:val="24"/>
          <w:szCs w:val="24"/>
        </w:rPr>
        <w:t>will best suit their project site.</w:t>
      </w:r>
    </w:p>
    <w:p w:rsidR="00C00C98" w:rsidRPr="00182591" w:rsidRDefault="00C00C98"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3.</w:t>
      </w:r>
      <w:r w:rsidR="00175E8F" w:rsidRPr="00182591">
        <w:rPr>
          <w:rFonts w:ascii="Times New Roman" w:hAnsi="Times New Roman"/>
          <w:color w:val="000000" w:themeColor="text1"/>
          <w:sz w:val="24"/>
          <w:szCs w:val="24"/>
        </w:rPr>
        <w:t>7</w:t>
      </w:r>
      <w:r w:rsidRPr="00182591">
        <w:rPr>
          <w:rFonts w:ascii="Times New Roman" w:hAnsi="Times New Roman"/>
          <w:color w:val="000000" w:themeColor="text1"/>
          <w:sz w:val="24"/>
          <w:szCs w:val="24"/>
        </w:rPr>
        <w:t>(</w:t>
      </w:r>
      <w:r w:rsidR="00382073">
        <w:rPr>
          <w:rFonts w:ascii="Times New Roman" w:hAnsi="Times New Roman"/>
          <w:color w:val="000000" w:themeColor="text1"/>
          <w:sz w:val="24"/>
          <w:szCs w:val="24"/>
        </w:rPr>
        <w:t>5</w:t>
      </w:r>
      <w:r w:rsidRPr="00182591">
        <w:rPr>
          <w:rFonts w:ascii="Times New Roman" w:hAnsi="Times New Roman"/>
          <w:color w:val="000000" w:themeColor="text1"/>
          <w:sz w:val="24"/>
          <w:szCs w:val="24"/>
        </w:rPr>
        <w:t xml:space="preserve">) provides </w:t>
      </w:r>
      <w:r w:rsidR="00605F67" w:rsidRPr="00182591">
        <w:rPr>
          <w:rFonts w:ascii="Times New Roman" w:hAnsi="Times New Roman"/>
          <w:color w:val="000000" w:themeColor="text1"/>
          <w:sz w:val="24"/>
          <w:szCs w:val="24"/>
        </w:rPr>
        <w:t xml:space="preserve">a list </w:t>
      </w:r>
      <w:r w:rsidRPr="00182591">
        <w:rPr>
          <w:rFonts w:ascii="Times New Roman" w:hAnsi="Times New Roman"/>
          <w:color w:val="000000" w:themeColor="text1"/>
          <w:sz w:val="24"/>
          <w:szCs w:val="24"/>
        </w:rPr>
        <w:t xml:space="preserve">of management actions that cannot be </w:t>
      </w:r>
      <w:r w:rsidR="00605F67" w:rsidRPr="00182591">
        <w:rPr>
          <w:rFonts w:ascii="Times New Roman" w:hAnsi="Times New Roman"/>
          <w:color w:val="000000" w:themeColor="text1"/>
          <w:sz w:val="24"/>
          <w:szCs w:val="24"/>
        </w:rPr>
        <w:t>project</w:t>
      </w:r>
      <w:r w:rsidRPr="00182591">
        <w:rPr>
          <w:rFonts w:ascii="Times New Roman" w:hAnsi="Times New Roman"/>
          <w:color w:val="000000" w:themeColor="text1"/>
          <w:sz w:val="24"/>
          <w:szCs w:val="24"/>
        </w:rPr>
        <w:t xml:space="preserve"> management actions for the purposes the Determination.</w:t>
      </w:r>
    </w:p>
    <w:p w:rsidR="0010160B" w:rsidRPr="00182591" w:rsidRDefault="0010160B"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3.</w:t>
      </w:r>
      <w:r w:rsidR="00175E8F" w:rsidRPr="00182591">
        <w:rPr>
          <w:rFonts w:ascii="Times New Roman" w:hAnsi="Times New Roman"/>
          <w:color w:val="000000" w:themeColor="text1"/>
          <w:sz w:val="24"/>
          <w:szCs w:val="24"/>
          <w:u w:val="single"/>
        </w:rPr>
        <w:t>8</w:t>
      </w:r>
      <w:r w:rsidRPr="00182591">
        <w:rPr>
          <w:rFonts w:ascii="Times New Roman" w:hAnsi="Times New Roman"/>
          <w:color w:val="000000" w:themeColor="text1"/>
          <w:sz w:val="24"/>
          <w:szCs w:val="24"/>
          <w:u w:val="single"/>
        </w:rPr>
        <w:t xml:space="preserve"> </w:t>
      </w:r>
      <w:r w:rsidRPr="00182591">
        <w:rPr>
          <w:rFonts w:ascii="Times New Roman" w:hAnsi="Times New Roman"/>
          <w:color w:val="000000" w:themeColor="text1"/>
          <w:sz w:val="24"/>
          <w:szCs w:val="24"/>
          <w:u w:val="single"/>
        </w:rPr>
        <w:tab/>
      </w:r>
      <w:r w:rsidR="00777EE6" w:rsidRPr="00182591">
        <w:rPr>
          <w:rFonts w:ascii="Times New Roman" w:hAnsi="Times New Roman"/>
          <w:color w:val="000000" w:themeColor="text1"/>
          <w:sz w:val="24"/>
          <w:szCs w:val="24"/>
          <w:u w:val="single"/>
        </w:rPr>
        <w:t>Clearing woody vegetation</w:t>
      </w:r>
      <w:r w:rsidR="008C07AA" w:rsidRPr="00182591">
        <w:rPr>
          <w:rFonts w:ascii="Times New Roman" w:hAnsi="Times New Roman"/>
          <w:color w:val="000000" w:themeColor="text1"/>
          <w:sz w:val="24"/>
          <w:szCs w:val="24"/>
          <w:u w:val="single"/>
        </w:rPr>
        <w:t xml:space="preserve"> </w:t>
      </w:r>
    </w:p>
    <w:p w:rsidR="009217B2" w:rsidRPr="00182591" w:rsidRDefault="00C04B8E"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3.</w:t>
      </w:r>
      <w:r w:rsidR="00175E8F" w:rsidRPr="00182591">
        <w:rPr>
          <w:rFonts w:ascii="Times New Roman" w:hAnsi="Times New Roman"/>
          <w:color w:val="000000" w:themeColor="text1"/>
          <w:sz w:val="24"/>
          <w:szCs w:val="24"/>
        </w:rPr>
        <w:t>8</w:t>
      </w:r>
      <w:r w:rsidRPr="00182591">
        <w:rPr>
          <w:rFonts w:ascii="Times New Roman" w:hAnsi="Times New Roman"/>
          <w:color w:val="000000" w:themeColor="text1"/>
          <w:sz w:val="24"/>
          <w:szCs w:val="24"/>
        </w:rPr>
        <w:t xml:space="preserve"> specifies </w:t>
      </w:r>
      <w:r w:rsidR="00777EE6" w:rsidRPr="00182591">
        <w:rPr>
          <w:rFonts w:ascii="Times New Roman" w:hAnsi="Times New Roman"/>
          <w:color w:val="000000" w:themeColor="text1"/>
          <w:sz w:val="24"/>
          <w:szCs w:val="24"/>
        </w:rPr>
        <w:t xml:space="preserve">the situations in which clearing woody vegetation </w:t>
      </w:r>
      <w:r w:rsidR="00D95AEB" w:rsidRPr="00182591">
        <w:rPr>
          <w:rFonts w:ascii="Times New Roman" w:hAnsi="Times New Roman"/>
          <w:color w:val="000000" w:themeColor="text1"/>
          <w:sz w:val="24"/>
          <w:szCs w:val="24"/>
        </w:rPr>
        <w:t xml:space="preserve">may be undertaken </w:t>
      </w:r>
      <w:r w:rsidR="00777EE6" w:rsidRPr="00182591">
        <w:rPr>
          <w:rFonts w:ascii="Times New Roman" w:hAnsi="Times New Roman"/>
          <w:color w:val="000000" w:themeColor="text1"/>
          <w:sz w:val="24"/>
          <w:szCs w:val="24"/>
        </w:rPr>
        <w:t>in the project area</w:t>
      </w:r>
      <w:r w:rsidR="001C3DFF" w:rsidRPr="00182591">
        <w:rPr>
          <w:rFonts w:ascii="Times New Roman" w:hAnsi="Times New Roman"/>
          <w:color w:val="000000" w:themeColor="text1"/>
          <w:sz w:val="24"/>
          <w:szCs w:val="24"/>
        </w:rPr>
        <w:t>.</w:t>
      </w:r>
    </w:p>
    <w:p w:rsidR="006E4102" w:rsidRPr="00182591" w:rsidRDefault="008F5466"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Section 3.8 provides that woody vegetation </w:t>
      </w:r>
      <w:r w:rsidR="006E3362" w:rsidRPr="00182591">
        <w:rPr>
          <w:rFonts w:ascii="Times New Roman" w:hAnsi="Times New Roman"/>
          <w:color w:val="000000" w:themeColor="text1"/>
          <w:sz w:val="24"/>
          <w:szCs w:val="24"/>
        </w:rPr>
        <w:t xml:space="preserve">may be cleared </w:t>
      </w:r>
      <w:r w:rsidRPr="00182591">
        <w:rPr>
          <w:rFonts w:ascii="Times New Roman" w:hAnsi="Times New Roman"/>
          <w:color w:val="000000" w:themeColor="text1"/>
          <w:sz w:val="24"/>
          <w:szCs w:val="24"/>
        </w:rPr>
        <w:t xml:space="preserve">from within the project area </w:t>
      </w:r>
      <w:r w:rsidR="006E3362" w:rsidRPr="00182591">
        <w:rPr>
          <w:rFonts w:ascii="Times New Roman" w:hAnsi="Times New Roman"/>
          <w:color w:val="000000" w:themeColor="text1"/>
          <w:sz w:val="24"/>
          <w:szCs w:val="24"/>
        </w:rPr>
        <w:t xml:space="preserve">only </w:t>
      </w:r>
      <w:r w:rsidR="00605F67" w:rsidRPr="00182591">
        <w:rPr>
          <w:rFonts w:ascii="Times New Roman" w:hAnsi="Times New Roman"/>
          <w:color w:val="000000" w:themeColor="text1"/>
          <w:sz w:val="24"/>
          <w:szCs w:val="24"/>
        </w:rPr>
        <w:t>to manage the regrowth of invas</w:t>
      </w:r>
      <w:r w:rsidR="004B7F17" w:rsidRPr="00182591">
        <w:rPr>
          <w:rFonts w:ascii="Times New Roman" w:hAnsi="Times New Roman"/>
          <w:color w:val="000000" w:themeColor="text1"/>
          <w:sz w:val="24"/>
          <w:szCs w:val="24"/>
        </w:rPr>
        <w:t>ive woody weeds that</w:t>
      </w:r>
      <w:r w:rsidR="006E4102" w:rsidRPr="00182591">
        <w:rPr>
          <w:rFonts w:ascii="Times New Roman" w:hAnsi="Times New Roman"/>
          <w:color w:val="000000" w:themeColor="text1"/>
          <w:sz w:val="24"/>
          <w:szCs w:val="24"/>
        </w:rPr>
        <w:t xml:space="preserve"> ha</w:t>
      </w:r>
      <w:r w:rsidR="004B7F17" w:rsidRPr="00182591">
        <w:rPr>
          <w:rFonts w:ascii="Times New Roman" w:hAnsi="Times New Roman"/>
          <w:color w:val="000000" w:themeColor="text1"/>
          <w:sz w:val="24"/>
          <w:szCs w:val="24"/>
        </w:rPr>
        <w:t>ve</w:t>
      </w:r>
      <w:r w:rsidR="006E4102" w:rsidRPr="00182591">
        <w:rPr>
          <w:rFonts w:ascii="Times New Roman" w:hAnsi="Times New Roman"/>
          <w:color w:val="000000" w:themeColor="text1"/>
          <w:sz w:val="24"/>
          <w:szCs w:val="24"/>
        </w:rPr>
        <w:t xml:space="preserve"> grown since the project start date and </w:t>
      </w:r>
      <w:r w:rsidR="004B7F17" w:rsidRPr="00182591">
        <w:rPr>
          <w:rFonts w:ascii="Times New Roman" w:hAnsi="Times New Roman"/>
          <w:color w:val="000000" w:themeColor="text1"/>
          <w:sz w:val="24"/>
          <w:szCs w:val="24"/>
        </w:rPr>
        <w:t xml:space="preserve">are </w:t>
      </w:r>
      <w:r w:rsidR="006E4102" w:rsidRPr="00182591">
        <w:rPr>
          <w:rFonts w:ascii="Times New Roman" w:hAnsi="Times New Roman"/>
          <w:color w:val="000000" w:themeColor="text1"/>
          <w:sz w:val="24"/>
          <w:szCs w:val="24"/>
        </w:rPr>
        <w:t>growing on previously existing grassland or open woodland.</w:t>
      </w:r>
    </w:p>
    <w:p w:rsidR="006E4102" w:rsidRPr="00182591" w:rsidRDefault="006E4102"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note to section 3.8 clarifies that clearing of woody vegetation may require approval from the relevant </w:t>
      </w:r>
      <w:r w:rsidR="004B7F17" w:rsidRPr="00182591">
        <w:rPr>
          <w:rFonts w:ascii="Times New Roman" w:hAnsi="Times New Roman"/>
          <w:color w:val="000000" w:themeColor="text1"/>
          <w:sz w:val="24"/>
          <w:szCs w:val="24"/>
        </w:rPr>
        <w:t>S</w:t>
      </w:r>
      <w:r w:rsidRPr="00182591">
        <w:rPr>
          <w:rFonts w:ascii="Times New Roman" w:hAnsi="Times New Roman"/>
          <w:color w:val="000000" w:themeColor="text1"/>
          <w:sz w:val="24"/>
          <w:szCs w:val="24"/>
        </w:rPr>
        <w:t xml:space="preserve">tate or </w:t>
      </w:r>
      <w:r w:rsidR="004B7F17" w:rsidRPr="00182591">
        <w:rPr>
          <w:rFonts w:ascii="Times New Roman" w:hAnsi="Times New Roman"/>
          <w:color w:val="000000" w:themeColor="text1"/>
          <w:sz w:val="24"/>
          <w:szCs w:val="24"/>
        </w:rPr>
        <w:t>T</w:t>
      </w:r>
      <w:r w:rsidRPr="00182591">
        <w:rPr>
          <w:rFonts w:ascii="Times New Roman" w:hAnsi="Times New Roman"/>
          <w:color w:val="000000" w:themeColor="text1"/>
          <w:sz w:val="24"/>
          <w:szCs w:val="24"/>
        </w:rPr>
        <w:t>erritory government agency</w:t>
      </w:r>
      <w:r w:rsidR="004B7F17" w:rsidRPr="00182591">
        <w:rPr>
          <w:rFonts w:ascii="Times New Roman" w:hAnsi="Times New Roman"/>
          <w:color w:val="000000" w:themeColor="text1"/>
          <w:sz w:val="24"/>
          <w:szCs w:val="24"/>
        </w:rPr>
        <w:t>, and that failure to obtain regulatory approvals may affect a project’s status</w:t>
      </w:r>
      <w:r w:rsidRPr="00182591">
        <w:rPr>
          <w:rFonts w:ascii="Times New Roman" w:hAnsi="Times New Roman"/>
          <w:color w:val="000000" w:themeColor="text1"/>
          <w:sz w:val="24"/>
          <w:szCs w:val="24"/>
        </w:rPr>
        <w:t xml:space="preserve">. </w:t>
      </w:r>
    </w:p>
    <w:p w:rsidR="00F807A6" w:rsidRPr="00182591" w:rsidRDefault="00F807A6"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u w:val="single"/>
        </w:rPr>
        <w:t>3.</w:t>
      </w:r>
      <w:r w:rsidR="0008679A" w:rsidRPr="00182591">
        <w:rPr>
          <w:rFonts w:ascii="Times New Roman" w:hAnsi="Times New Roman"/>
          <w:color w:val="000000" w:themeColor="text1"/>
          <w:sz w:val="24"/>
          <w:szCs w:val="24"/>
          <w:u w:val="single"/>
        </w:rPr>
        <w:t>9</w:t>
      </w:r>
      <w:r w:rsidRPr="00182591">
        <w:rPr>
          <w:rFonts w:ascii="Times New Roman" w:hAnsi="Times New Roman"/>
          <w:color w:val="000000" w:themeColor="text1"/>
          <w:sz w:val="24"/>
          <w:szCs w:val="24"/>
          <w:u w:val="single"/>
        </w:rPr>
        <w:t xml:space="preserve"> </w:t>
      </w:r>
      <w:r w:rsidRPr="00182591">
        <w:rPr>
          <w:rFonts w:ascii="Times New Roman" w:hAnsi="Times New Roman"/>
          <w:color w:val="000000" w:themeColor="text1"/>
          <w:sz w:val="24"/>
          <w:szCs w:val="24"/>
          <w:u w:val="single"/>
        </w:rPr>
        <w:tab/>
      </w:r>
      <w:r w:rsidR="00DE38A6" w:rsidRPr="00182591">
        <w:rPr>
          <w:rFonts w:ascii="Times New Roman" w:hAnsi="Times New Roman"/>
          <w:color w:val="000000" w:themeColor="text1"/>
          <w:sz w:val="24"/>
          <w:szCs w:val="24"/>
          <w:u w:val="single"/>
        </w:rPr>
        <w:t>Organic fertiliser</w:t>
      </w:r>
    </w:p>
    <w:p w:rsidR="00A0023F" w:rsidRPr="00182591" w:rsidRDefault="008E49AB" w:rsidP="00A95FE2">
      <w:pPr>
        <w:pStyle w:val="noteDrafter"/>
        <w:spacing w:before="0" w:after="120"/>
        <w:rPr>
          <w:color w:val="000000" w:themeColor="text1"/>
        </w:rPr>
      </w:pPr>
      <w:r w:rsidRPr="00182591">
        <w:rPr>
          <w:color w:val="000000" w:themeColor="text1"/>
        </w:rPr>
        <w:t>Section 3.</w:t>
      </w:r>
      <w:r w:rsidR="0008679A" w:rsidRPr="00182591">
        <w:rPr>
          <w:color w:val="000000" w:themeColor="text1"/>
        </w:rPr>
        <w:t>9</w:t>
      </w:r>
      <w:r w:rsidRPr="00182591">
        <w:rPr>
          <w:color w:val="000000" w:themeColor="text1"/>
        </w:rPr>
        <w:t xml:space="preserve"> </w:t>
      </w:r>
      <w:r w:rsidR="00DE38A6" w:rsidRPr="00182591">
        <w:rPr>
          <w:color w:val="000000" w:themeColor="text1"/>
        </w:rPr>
        <w:t xml:space="preserve">sets out the circumstances in which applying organic </w:t>
      </w:r>
      <w:r w:rsidRPr="00182591">
        <w:rPr>
          <w:color w:val="000000" w:themeColor="text1"/>
        </w:rPr>
        <w:t xml:space="preserve">fertiliser </w:t>
      </w:r>
      <w:r w:rsidR="004973FD" w:rsidRPr="00182591">
        <w:rPr>
          <w:color w:val="000000" w:themeColor="text1"/>
        </w:rPr>
        <w:t>that includes crop residue, hay or straw to the soil</w:t>
      </w:r>
      <w:r w:rsidRPr="00182591">
        <w:rPr>
          <w:color w:val="000000" w:themeColor="text1"/>
        </w:rPr>
        <w:t xml:space="preserve"> </w:t>
      </w:r>
      <w:r w:rsidR="00E45119" w:rsidRPr="00182591">
        <w:rPr>
          <w:color w:val="000000" w:themeColor="text1"/>
        </w:rPr>
        <w:t>in a carbon estimation area</w:t>
      </w:r>
      <w:r w:rsidR="004973FD" w:rsidRPr="00182591">
        <w:rPr>
          <w:color w:val="000000" w:themeColor="text1"/>
        </w:rPr>
        <w:t xml:space="preserve"> is a project management action</w:t>
      </w:r>
      <w:r w:rsidRPr="00182591">
        <w:rPr>
          <w:color w:val="000000" w:themeColor="text1"/>
        </w:rPr>
        <w:t>.</w:t>
      </w:r>
    </w:p>
    <w:p w:rsidR="00D705F2" w:rsidRPr="00182591" w:rsidRDefault="004973FD" w:rsidP="00A95FE2">
      <w:pPr>
        <w:pStyle w:val="noteDrafter"/>
        <w:spacing w:before="0" w:after="120"/>
        <w:rPr>
          <w:color w:val="000000" w:themeColor="text1"/>
        </w:rPr>
      </w:pPr>
      <w:r w:rsidRPr="00182591">
        <w:rPr>
          <w:color w:val="000000" w:themeColor="text1"/>
        </w:rPr>
        <w:t xml:space="preserve">The </w:t>
      </w:r>
      <w:r w:rsidR="006E4102" w:rsidRPr="00182591">
        <w:rPr>
          <w:color w:val="000000" w:themeColor="text1"/>
        </w:rPr>
        <w:t xml:space="preserve">Determination restricts </w:t>
      </w:r>
      <w:r w:rsidRPr="00182591">
        <w:rPr>
          <w:color w:val="000000" w:themeColor="text1"/>
        </w:rPr>
        <w:t xml:space="preserve">the use of organic fertiliser </w:t>
      </w:r>
      <w:r w:rsidR="006E4102" w:rsidRPr="00182591">
        <w:rPr>
          <w:color w:val="000000" w:themeColor="text1"/>
        </w:rPr>
        <w:t xml:space="preserve">that includes crop residue, hay or straw </w:t>
      </w:r>
      <w:r w:rsidR="005C2AC8" w:rsidRPr="00182591">
        <w:rPr>
          <w:color w:val="000000" w:themeColor="text1"/>
        </w:rPr>
        <w:t>because</w:t>
      </w:r>
      <w:r w:rsidR="00D705F2" w:rsidRPr="00182591">
        <w:rPr>
          <w:color w:val="000000" w:themeColor="text1"/>
        </w:rPr>
        <w:t xml:space="preserve"> </w:t>
      </w:r>
      <w:r w:rsidR="006E4102" w:rsidRPr="00182591">
        <w:rPr>
          <w:color w:val="000000" w:themeColor="text1"/>
        </w:rPr>
        <w:t xml:space="preserve">removing </w:t>
      </w:r>
      <w:r w:rsidR="001A2E41" w:rsidRPr="00182591">
        <w:rPr>
          <w:color w:val="000000" w:themeColor="text1"/>
        </w:rPr>
        <w:t>biomass</w:t>
      </w:r>
      <w:r w:rsidR="006E4102" w:rsidRPr="00182591">
        <w:rPr>
          <w:color w:val="000000" w:themeColor="text1"/>
        </w:rPr>
        <w:t xml:space="preserve"> from </w:t>
      </w:r>
      <w:r w:rsidR="001A2E41" w:rsidRPr="00182591">
        <w:rPr>
          <w:color w:val="000000" w:themeColor="text1"/>
        </w:rPr>
        <w:t>an</w:t>
      </w:r>
      <w:r w:rsidR="006E4102" w:rsidRPr="00182591">
        <w:rPr>
          <w:color w:val="000000" w:themeColor="text1"/>
        </w:rPr>
        <w:t xml:space="preserve"> area </w:t>
      </w:r>
      <w:r w:rsidR="001A2E41" w:rsidRPr="00182591">
        <w:rPr>
          <w:color w:val="000000" w:themeColor="text1"/>
        </w:rPr>
        <w:t xml:space="preserve">can potentially reduce soil organic carbon stocks, </w:t>
      </w:r>
      <w:r w:rsidR="008F5466" w:rsidRPr="00182591">
        <w:rPr>
          <w:color w:val="000000" w:themeColor="text1"/>
        </w:rPr>
        <w:t>reducing the</w:t>
      </w:r>
      <w:r w:rsidR="001A2E41" w:rsidRPr="00182591">
        <w:rPr>
          <w:color w:val="000000" w:themeColor="text1"/>
        </w:rPr>
        <w:t xml:space="preserve"> net environmental benefit from the project. Where that crop residue, hay or straw would have been removed from an area regardless of the project (for example, straw that was used as poultry bedding) then it can be assumed that the project will not </w:t>
      </w:r>
      <w:r w:rsidR="00B20305" w:rsidRPr="00182591">
        <w:rPr>
          <w:color w:val="000000" w:themeColor="text1"/>
        </w:rPr>
        <w:t>cause</w:t>
      </w:r>
      <w:r w:rsidR="001A2E41" w:rsidRPr="00182591">
        <w:rPr>
          <w:color w:val="000000" w:themeColor="text1"/>
        </w:rPr>
        <w:t xml:space="preserve"> a decrease of soil organic carbon stocks through the removal of biomass. </w:t>
      </w:r>
    </w:p>
    <w:p w:rsidR="002E0C01" w:rsidRPr="00182591" w:rsidRDefault="002E0C01" w:rsidP="00A95FE2">
      <w:pPr>
        <w:pStyle w:val="R2"/>
        <w:spacing w:before="0" w:after="120" w:line="240" w:lineRule="auto"/>
        <w:ind w:left="0" w:firstLine="0"/>
        <w:jc w:val="left"/>
        <w:rPr>
          <w:color w:val="000000" w:themeColor="text1"/>
        </w:rPr>
      </w:pPr>
      <w:r w:rsidRPr="00182591">
        <w:rPr>
          <w:b/>
          <w:color w:val="000000" w:themeColor="text1"/>
        </w:rPr>
        <w:br w:type="page"/>
      </w:r>
    </w:p>
    <w:p w:rsidR="00E96CDD" w:rsidRPr="00182591" w:rsidRDefault="00915BEF" w:rsidP="00A95FE2">
      <w:pPr>
        <w:keepNext/>
        <w:spacing w:after="120" w:line="240" w:lineRule="auto"/>
        <w:ind w:left="1418" w:hanging="1418"/>
        <w:rPr>
          <w:rFonts w:ascii="Times New Roman" w:hAnsi="Times New Roman"/>
          <w:b/>
          <w:color w:val="000000" w:themeColor="text1"/>
          <w:sz w:val="24"/>
          <w:szCs w:val="24"/>
        </w:rPr>
      </w:pPr>
      <w:r w:rsidRPr="00182591">
        <w:rPr>
          <w:rFonts w:ascii="Times New Roman" w:hAnsi="Times New Roman"/>
          <w:b/>
          <w:color w:val="000000" w:themeColor="text1"/>
          <w:sz w:val="24"/>
          <w:szCs w:val="24"/>
        </w:rPr>
        <w:lastRenderedPageBreak/>
        <w:t>Part 4</w:t>
      </w:r>
      <w:r w:rsidRPr="00182591">
        <w:rPr>
          <w:rFonts w:ascii="Times New Roman" w:hAnsi="Times New Roman"/>
          <w:b/>
          <w:color w:val="000000" w:themeColor="text1"/>
          <w:sz w:val="24"/>
          <w:szCs w:val="24"/>
        </w:rPr>
        <w:tab/>
      </w:r>
      <w:r w:rsidR="004973FD" w:rsidRPr="00182591">
        <w:rPr>
          <w:rFonts w:ascii="Times New Roman" w:hAnsi="Times New Roman"/>
          <w:b/>
          <w:color w:val="000000" w:themeColor="text1"/>
          <w:sz w:val="24"/>
          <w:szCs w:val="24"/>
        </w:rPr>
        <w:t>Requirements for soil carbon measurements</w:t>
      </w:r>
    </w:p>
    <w:p w:rsidR="00915BEF" w:rsidRPr="00182591" w:rsidRDefault="00915BEF"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 xml:space="preserve">Division 4.1 </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r>
      <w:r w:rsidR="004973FD" w:rsidRPr="00182591">
        <w:rPr>
          <w:rFonts w:ascii="Times New Roman" w:hAnsi="Times New Roman"/>
          <w:b/>
          <w:color w:val="000000" w:themeColor="text1"/>
          <w:sz w:val="24"/>
          <w:szCs w:val="24"/>
        </w:rPr>
        <w:t>Soil carbon measurements—general</w:t>
      </w:r>
    </w:p>
    <w:p w:rsidR="00915BEF" w:rsidRPr="00182591" w:rsidRDefault="00915BEF"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4.1</w:t>
      </w:r>
      <w:r w:rsidRPr="00182591">
        <w:rPr>
          <w:rFonts w:ascii="Times New Roman" w:hAnsi="Times New Roman"/>
          <w:color w:val="000000" w:themeColor="text1"/>
          <w:sz w:val="24"/>
          <w:szCs w:val="24"/>
          <w:u w:val="single"/>
        </w:rPr>
        <w:tab/>
      </w:r>
      <w:r w:rsidR="004973FD" w:rsidRPr="00182591">
        <w:rPr>
          <w:rFonts w:ascii="Times New Roman" w:hAnsi="Times New Roman"/>
          <w:color w:val="000000" w:themeColor="text1"/>
          <w:sz w:val="24"/>
          <w:szCs w:val="24"/>
          <w:u w:val="single"/>
        </w:rPr>
        <w:t>Soil carbon measurements—general</w:t>
      </w:r>
      <w:bookmarkStart w:id="0" w:name="_GoBack"/>
      <w:bookmarkEnd w:id="0"/>
    </w:p>
    <w:p w:rsidR="00992774" w:rsidRPr="00182591" w:rsidRDefault="00992774"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Section 4.1 </w:t>
      </w:r>
      <w:r w:rsidR="00500B20" w:rsidRPr="00182591">
        <w:rPr>
          <w:rFonts w:ascii="Times New Roman" w:eastAsia="Times New Roman" w:hAnsi="Times New Roman"/>
          <w:color w:val="000000" w:themeColor="text1"/>
          <w:sz w:val="24"/>
          <w:szCs w:val="24"/>
          <w:lang w:eastAsia="en-AU"/>
        </w:rPr>
        <w:t>specifies</w:t>
      </w:r>
      <w:r w:rsidRPr="00182591">
        <w:rPr>
          <w:rFonts w:ascii="Times New Roman" w:eastAsia="Times New Roman" w:hAnsi="Times New Roman"/>
          <w:color w:val="000000" w:themeColor="text1"/>
          <w:sz w:val="24"/>
          <w:szCs w:val="24"/>
          <w:lang w:eastAsia="en-AU"/>
        </w:rPr>
        <w:t xml:space="preserve"> that the processes for measuring soil carbon are set out in Division 4.1.</w:t>
      </w:r>
    </w:p>
    <w:p w:rsidR="00425961" w:rsidRPr="00182591" w:rsidRDefault="00425961"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To be confident that carbon is being sequestered in soil, </w:t>
      </w:r>
      <w:r w:rsidR="00992774" w:rsidRPr="00182591">
        <w:rPr>
          <w:rFonts w:ascii="Times New Roman" w:eastAsia="Times New Roman" w:hAnsi="Times New Roman"/>
          <w:color w:val="000000" w:themeColor="text1"/>
          <w:sz w:val="24"/>
          <w:szCs w:val="24"/>
          <w:lang w:eastAsia="en-AU"/>
        </w:rPr>
        <w:t xml:space="preserve">the Determination requires that </w:t>
      </w:r>
      <w:r w:rsidRPr="00182591">
        <w:rPr>
          <w:rFonts w:ascii="Times New Roman" w:eastAsia="Times New Roman" w:hAnsi="Times New Roman"/>
          <w:color w:val="000000" w:themeColor="text1"/>
          <w:sz w:val="24"/>
          <w:szCs w:val="24"/>
          <w:lang w:eastAsia="en-AU"/>
        </w:rPr>
        <w:t xml:space="preserve">temporal </w:t>
      </w:r>
      <w:r w:rsidR="0072358F" w:rsidRPr="00182591">
        <w:rPr>
          <w:rFonts w:ascii="Times New Roman" w:eastAsia="Times New Roman" w:hAnsi="Times New Roman"/>
          <w:color w:val="000000" w:themeColor="text1"/>
          <w:sz w:val="24"/>
          <w:szCs w:val="24"/>
          <w:lang w:eastAsia="en-AU"/>
        </w:rPr>
        <w:t xml:space="preserve">change </w:t>
      </w:r>
      <w:r w:rsidRPr="00182591">
        <w:rPr>
          <w:rFonts w:ascii="Times New Roman" w:eastAsia="Times New Roman" w:hAnsi="Times New Roman"/>
          <w:color w:val="000000" w:themeColor="text1"/>
          <w:sz w:val="24"/>
          <w:szCs w:val="24"/>
          <w:lang w:eastAsia="en-AU"/>
        </w:rPr>
        <w:t xml:space="preserve">in site-specific </w:t>
      </w:r>
      <w:r w:rsidR="00992774" w:rsidRPr="00182591">
        <w:rPr>
          <w:rFonts w:ascii="Times New Roman" w:eastAsia="Times New Roman" w:hAnsi="Times New Roman"/>
          <w:color w:val="000000" w:themeColor="text1"/>
          <w:sz w:val="24"/>
          <w:szCs w:val="24"/>
          <w:lang w:eastAsia="en-AU"/>
        </w:rPr>
        <w:t>soil organic carbon</w:t>
      </w:r>
      <w:r w:rsidRPr="00182591">
        <w:rPr>
          <w:rFonts w:ascii="Times New Roman" w:eastAsia="Times New Roman" w:hAnsi="Times New Roman"/>
          <w:color w:val="000000" w:themeColor="text1"/>
          <w:sz w:val="24"/>
          <w:szCs w:val="24"/>
          <w:lang w:eastAsia="en-AU"/>
        </w:rPr>
        <w:t xml:space="preserve"> stocks and their associated uncertainty must be measured. </w:t>
      </w:r>
    </w:p>
    <w:p w:rsidR="00F35434" w:rsidRPr="00182591" w:rsidRDefault="00F35434" w:rsidP="00A95FE2">
      <w:pPr>
        <w:autoSpaceDE w:val="0"/>
        <w:autoSpaceDN w:val="0"/>
        <w:adjustRightInd w:val="0"/>
        <w:spacing w:after="120" w:line="240" w:lineRule="auto"/>
        <w:rPr>
          <w:rFonts w:ascii="Times New Roman" w:hAnsi="Times New Roman"/>
          <w:sz w:val="24"/>
          <w:szCs w:val="24"/>
        </w:rPr>
      </w:pPr>
      <w:r w:rsidRPr="00182591">
        <w:rPr>
          <w:rFonts w:ascii="Times New Roman" w:eastAsia="Times New Roman" w:hAnsi="Times New Roman"/>
          <w:color w:val="000000" w:themeColor="text1"/>
          <w:sz w:val="24"/>
          <w:szCs w:val="24"/>
          <w:lang w:eastAsia="en-AU"/>
        </w:rPr>
        <w:t xml:space="preserve">The Determination requires project proponents to comply with the CFI soil sampling design method, </w:t>
      </w:r>
      <w:r w:rsidRPr="00182591">
        <w:rPr>
          <w:rFonts w:ascii="Times New Roman" w:hAnsi="Times New Roman"/>
          <w:sz w:val="24"/>
          <w:szCs w:val="24"/>
        </w:rPr>
        <w:t xml:space="preserve">which </w:t>
      </w:r>
      <w:r w:rsidR="00951A07" w:rsidRPr="00182591">
        <w:rPr>
          <w:rFonts w:ascii="Times New Roman" w:hAnsi="Times New Roman"/>
          <w:sz w:val="24"/>
          <w:szCs w:val="24"/>
        </w:rPr>
        <w:t>provides instructions on how to</w:t>
      </w:r>
      <w:r w:rsidRPr="00182591">
        <w:rPr>
          <w:rFonts w:ascii="Times New Roman" w:hAnsi="Times New Roman"/>
          <w:sz w:val="24"/>
          <w:szCs w:val="24"/>
        </w:rPr>
        <w:t xml:space="preserve"> develop a soil sampling </w:t>
      </w:r>
      <w:r w:rsidR="00951A07" w:rsidRPr="00182591">
        <w:rPr>
          <w:rFonts w:ascii="Times New Roman" w:hAnsi="Times New Roman"/>
          <w:sz w:val="24"/>
          <w:szCs w:val="24"/>
        </w:rPr>
        <w:t>plan,</w:t>
      </w:r>
      <w:r w:rsidRPr="00182591">
        <w:rPr>
          <w:rFonts w:ascii="Times New Roman" w:hAnsi="Times New Roman"/>
          <w:sz w:val="24"/>
          <w:szCs w:val="24"/>
        </w:rPr>
        <w:t xml:space="preserve"> locate sampling locations, and report and record information on the soil sampling plan</w:t>
      </w:r>
      <w:r w:rsidR="0072358F" w:rsidRPr="00182591">
        <w:rPr>
          <w:rFonts w:ascii="Times New Roman" w:hAnsi="Times New Roman"/>
          <w:sz w:val="24"/>
          <w:szCs w:val="24"/>
        </w:rPr>
        <w:t xml:space="preserve"> and </w:t>
      </w:r>
      <w:r w:rsidR="004A2620" w:rsidRPr="00182591">
        <w:rPr>
          <w:rFonts w:ascii="Times New Roman" w:hAnsi="Times New Roman"/>
          <w:sz w:val="24"/>
          <w:szCs w:val="24"/>
        </w:rPr>
        <w:t xml:space="preserve">on the </w:t>
      </w:r>
      <w:r w:rsidR="0072358F" w:rsidRPr="00182591">
        <w:rPr>
          <w:rFonts w:ascii="Times New Roman" w:hAnsi="Times New Roman"/>
          <w:sz w:val="24"/>
          <w:szCs w:val="24"/>
        </w:rPr>
        <w:t>sampling locations</w:t>
      </w:r>
      <w:r w:rsidRPr="00182591">
        <w:rPr>
          <w:rFonts w:ascii="Times New Roman" w:hAnsi="Times New Roman"/>
          <w:sz w:val="24"/>
          <w:szCs w:val="24"/>
        </w:rPr>
        <w:t xml:space="preserve">. </w:t>
      </w:r>
      <w:r w:rsidR="00951A07" w:rsidRPr="00182591">
        <w:rPr>
          <w:rFonts w:ascii="Times New Roman" w:hAnsi="Times New Roman"/>
          <w:sz w:val="24"/>
          <w:szCs w:val="24"/>
        </w:rPr>
        <w:t xml:space="preserve">The soil sampling design in the CFI soil sampling design method is stratified simple random sampling with compositing across strata. </w:t>
      </w:r>
      <w:r w:rsidR="00BB4FE5" w:rsidRPr="00182591">
        <w:rPr>
          <w:rFonts w:ascii="Times New Roman" w:hAnsi="Times New Roman"/>
          <w:sz w:val="24"/>
          <w:szCs w:val="24"/>
        </w:rPr>
        <w:t>The</w:t>
      </w:r>
      <w:r w:rsidR="000C55BF" w:rsidRPr="00182591">
        <w:rPr>
          <w:rFonts w:ascii="Times New Roman" w:hAnsi="Times New Roman"/>
          <w:sz w:val="24"/>
          <w:szCs w:val="24"/>
        </w:rPr>
        <w:t xml:space="preserve"> purpose of the</w:t>
      </w:r>
      <w:r w:rsidR="00BB4FE5" w:rsidRPr="00182591">
        <w:rPr>
          <w:rFonts w:ascii="Times New Roman" w:hAnsi="Times New Roman"/>
          <w:sz w:val="24"/>
          <w:szCs w:val="24"/>
        </w:rPr>
        <w:t xml:space="preserve"> soil sampling design is to detect changes in soil organic carbon stocks over time while minimising sampling costs. </w:t>
      </w:r>
      <w:r w:rsidR="00951A07" w:rsidRPr="00182591">
        <w:rPr>
          <w:rFonts w:ascii="Times New Roman" w:hAnsi="Times New Roman"/>
          <w:sz w:val="24"/>
          <w:szCs w:val="24"/>
        </w:rPr>
        <w:t>The soil sampling design does not require the project proponent to have any prior knowledge of the spatial variability of soil carbon in the project area. The method is included in the</w:t>
      </w:r>
      <w:r w:rsidR="00951A07" w:rsidRPr="00182591">
        <w:rPr>
          <w:rFonts w:ascii="Times New Roman" w:hAnsi="Times New Roman"/>
          <w:i/>
          <w:sz w:val="24"/>
          <w:szCs w:val="24"/>
        </w:rPr>
        <w:t xml:space="preserve"> CFI Soil Sampling Design Method and Guidelines</w:t>
      </w:r>
      <w:r w:rsidR="00951A07" w:rsidRPr="00182591">
        <w:rPr>
          <w:rFonts w:ascii="Times New Roman" w:hAnsi="Times New Roman"/>
          <w:sz w:val="24"/>
          <w:szCs w:val="24"/>
        </w:rPr>
        <w:t xml:space="preserve">. The </w:t>
      </w:r>
      <w:r w:rsidR="00951A07" w:rsidRPr="00182591">
        <w:rPr>
          <w:rFonts w:ascii="Times New Roman" w:hAnsi="Times New Roman"/>
          <w:i/>
          <w:sz w:val="24"/>
          <w:szCs w:val="24"/>
        </w:rPr>
        <w:t>CFI Soil Sampling Design Method and Guidelines</w:t>
      </w:r>
      <w:r w:rsidR="00951A07" w:rsidRPr="00182591">
        <w:rPr>
          <w:rFonts w:ascii="Times New Roman" w:hAnsi="Times New Roman"/>
          <w:sz w:val="24"/>
          <w:szCs w:val="24"/>
        </w:rPr>
        <w:t xml:space="preserve"> provide </w:t>
      </w:r>
      <w:r w:rsidR="00BB4FE5" w:rsidRPr="00182591">
        <w:rPr>
          <w:rFonts w:ascii="Times New Roman" w:hAnsi="Times New Roman"/>
          <w:sz w:val="24"/>
          <w:szCs w:val="24"/>
        </w:rPr>
        <w:t xml:space="preserve">an explanation of the CFI soil sampling design method and additional </w:t>
      </w:r>
      <w:r w:rsidR="00D43818" w:rsidRPr="00182591">
        <w:rPr>
          <w:rFonts w:ascii="Times New Roman" w:hAnsi="Times New Roman"/>
          <w:sz w:val="24"/>
          <w:szCs w:val="24"/>
        </w:rPr>
        <w:t xml:space="preserve">guidance </w:t>
      </w:r>
      <w:r w:rsidR="00BB4FE5" w:rsidRPr="00182591">
        <w:rPr>
          <w:rFonts w:ascii="Times New Roman" w:hAnsi="Times New Roman"/>
          <w:sz w:val="24"/>
          <w:szCs w:val="24"/>
        </w:rPr>
        <w:t xml:space="preserve">on how to implement the method. </w:t>
      </w:r>
    </w:p>
    <w:p w:rsidR="00076071" w:rsidRPr="00182591" w:rsidRDefault="00076071"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hAnsi="Times New Roman"/>
          <w:sz w:val="24"/>
          <w:szCs w:val="24"/>
        </w:rPr>
        <w:t>The Determination</w:t>
      </w:r>
      <w:r w:rsidRPr="00182591">
        <w:rPr>
          <w:rFonts w:ascii="Times New Roman" w:eastAsia="Times New Roman" w:hAnsi="Times New Roman"/>
          <w:color w:val="000000" w:themeColor="text1"/>
          <w:sz w:val="24"/>
          <w:szCs w:val="24"/>
          <w:lang w:eastAsia="en-AU"/>
        </w:rPr>
        <w:t xml:space="preserve"> also requires project proponents to comply with the CFI soil sampling and analysis method</w:t>
      </w:r>
      <w:r w:rsidR="00687483" w:rsidRPr="00182591">
        <w:rPr>
          <w:rFonts w:ascii="Times New Roman" w:eastAsia="Times New Roman" w:hAnsi="Times New Roman"/>
          <w:color w:val="000000" w:themeColor="text1"/>
          <w:sz w:val="24"/>
          <w:szCs w:val="24"/>
          <w:lang w:eastAsia="en-AU"/>
        </w:rPr>
        <w:t xml:space="preserve">. </w:t>
      </w:r>
      <w:r w:rsidRPr="00182591">
        <w:rPr>
          <w:rFonts w:ascii="Times New Roman" w:eastAsia="Times New Roman" w:hAnsi="Times New Roman"/>
          <w:color w:val="000000" w:themeColor="text1"/>
          <w:sz w:val="24"/>
          <w:szCs w:val="24"/>
          <w:lang w:eastAsia="en-AU"/>
        </w:rPr>
        <w:t>The CFI soil sampling and analysis method describes the minimum requirements for soil sample collection, soil sample preparation and analysis of sub-samples at a laboratory.</w:t>
      </w:r>
      <w:r w:rsidRPr="00182591">
        <w:rPr>
          <w:rFonts w:ascii="Times New Roman" w:hAnsi="Times New Roman"/>
          <w:sz w:val="24"/>
          <w:szCs w:val="24"/>
        </w:rPr>
        <w:t xml:space="preserve"> </w:t>
      </w:r>
      <w:r w:rsidR="00687483" w:rsidRPr="00182591">
        <w:rPr>
          <w:rFonts w:ascii="Times New Roman" w:eastAsia="Times New Roman" w:hAnsi="Times New Roman"/>
          <w:color w:val="000000" w:themeColor="text1"/>
          <w:sz w:val="24"/>
          <w:szCs w:val="24"/>
          <w:lang w:eastAsia="en-AU"/>
        </w:rPr>
        <w:t xml:space="preserve">The method is included the </w:t>
      </w:r>
      <w:r w:rsidR="00687483" w:rsidRPr="00182591">
        <w:rPr>
          <w:rFonts w:ascii="Times New Roman" w:eastAsia="Times New Roman" w:hAnsi="Times New Roman"/>
          <w:i/>
          <w:color w:val="000000" w:themeColor="text1"/>
          <w:sz w:val="24"/>
          <w:szCs w:val="24"/>
          <w:lang w:eastAsia="en-AU"/>
        </w:rPr>
        <w:t>CFI Soil Sampling and Analysis Method and Guidelines</w:t>
      </w:r>
      <w:r w:rsidR="00687483" w:rsidRPr="00182591">
        <w:rPr>
          <w:rFonts w:ascii="Times New Roman" w:eastAsia="Times New Roman" w:hAnsi="Times New Roman"/>
          <w:color w:val="000000" w:themeColor="text1"/>
          <w:sz w:val="24"/>
          <w:szCs w:val="24"/>
          <w:lang w:eastAsia="en-AU"/>
        </w:rPr>
        <w:t xml:space="preserve">.  </w:t>
      </w:r>
      <w:r w:rsidRPr="00182591">
        <w:rPr>
          <w:rFonts w:ascii="Times New Roman" w:hAnsi="Times New Roman"/>
          <w:sz w:val="24"/>
          <w:szCs w:val="24"/>
        </w:rPr>
        <w:t>The</w:t>
      </w:r>
      <w:r w:rsidRPr="00182591">
        <w:rPr>
          <w:rFonts w:ascii="Times New Roman" w:hAnsi="Times New Roman"/>
          <w:i/>
          <w:sz w:val="24"/>
          <w:szCs w:val="24"/>
        </w:rPr>
        <w:t xml:space="preserve"> CFI Soil Sampling and Analysis Method and Guidelines </w:t>
      </w:r>
      <w:r w:rsidRPr="00182591">
        <w:rPr>
          <w:rFonts w:ascii="Times New Roman" w:hAnsi="Times New Roman"/>
          <w:sz w:val="24"/>
          <w:szCs w:val="24"/>
        </w:rPr>
        <w:t xml:space="preserve">provide additional guidance on, and explanation for, the steps involved in soil sample collection, preparation and analysis, and equations for calculating parameters to derive soil organic carbon stocks. </w:t>
      </w:r>
    </w:p>
    <w:p w:rsidR="00425961" w:rsidRPr="00182591" w:rsidRDefault="00425961" w:rsidP="00A95FE2">
      <w:pPr>
        <w:autoSpaceDE w:val="0"/>
        <w:autoSpaceDN w:val="0"/>
        <w:adjustRightInd w:val="0"/>
        <w:spacing w:after="120" w:line="240" w:lineRule="auto"/>
        <w:rPr>
          <w:rFonts w:ascii="Times New Roman" w:eastAsia="Times New Roman" w:hAnsi="Times New Roman"/>
          <w:color w:val="000000" w:themeColor="text1"/>
          <w:sz w:val="24"/>
          <w:szCs w:val="24"/>
          <w:lang w:eastAsia="en-AU"/>
        </w:rPr>
      </w:pPr>
    </w:p>
    <w:p w:rsidR="00992774" w:rsidRPr="00182591" w:rsidRDefault="00992774"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 xml:space="preserve">Division 4.2 </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t>Soil carbon measurements—requirements</w:t>
      </w:r>
    </w:p>
    <w:p w:rsidR="00992774" w:rsidRPr="00182591" w:rsidRDefault="00992774"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4.2</w:t>
      </w:r>
      <w:r w:rsidRPr="00182591">
        <w:rPr>
          <w:rFonts w:ascii="Times New Roman" w:hAnsi="Times New Roman"/>
          <w:color w:val="000000" w:themeColor="text1"/>
          <w:sz w:val="24"/>
          <w:szCs w:val="24"/>
          <w:u w:val="single"/>
        </w:rPr>
        <w:tab/>
        <w:t>Soil carbon measurements—definitions</w:t>
      </w:r>
    </w:p>
    <w:p w:rsidR="005C12EC" w:rsidRPr="00182591" w:rsidRDefault="005C12EC"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4.2 defines a number of terms used in Division 4.2.</w:t>
      </w:r>
    </w:p>
    <w:p w:rsidR="005C12EC" w:rsidRPr="00182591" w:rsidRDefault="005C12EC" w:rsidP="00A95FE2">
      <w:pPr>
        <w:autoSpaceDE w:val="0"/>
        <w:autoSpaceDN w:val="0"/>
        <w:adjustRightInd w:val="0"/>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b/>
          <w:i/>
          <w:color w:val="000000" w:themeColor="text1"/>
          <w:sz w:val="24"/>
          <w:szCs w:val="24"/>
          <w:lang w:eastAsia="en-AU"/>
        </w:rPr>
        <w:t>Qualified technician</w:t>
      </w:r>
      <w:r w:rsidRPr="00182591">
        <w:rPr>
          <w:rFonts w:ascii="Times New Roman" w:eastAsia="Times New Roman" w:hAnsi="Times New Roman"/>
          <w:color w:val="000000" w:themeColor="text1"/>
          <w:sz w:val="24"/>
          <w:szCs w:val="24"/>
          <w:lang w:eastAsia="en-AU"/>
        </w:rPr>
        <w:t xml:space="preserve"> is a defined term because</w:t>
      </w:r>
      <w:r w:rsidR="00CA4070" w:rsidRPr="00182591">
        <w:rPr>
          <w:rFonts w:ascii="Times New Roman" w:eastAsia="Times New Roman" w:hAnsi="Times New Roman"/>
          <w:color w:val="000000" w:themeColor="text1"/>
          <w:sz w:val="24"/>
          <w:szCs w:val="24"/>
          <w:lang w:eastAsia="en-AU"/>
        </w:rPr>
        <w:t>,</w:t>
      </w:r>
      <w:r w:rsidRPr="00182591">
        <w:rPr>
          <w:rFonts w:ascii="Times New Roman" w:eastAsia="Times New Roman" w:hAnsi="Times New Roman"/>
          <w:color w:val="000000" w:themeColor="text1"/>
          <w:sz w:val="24"/>
          <w:szCs w:val="24"/>
          <w:lang w:eastAsia="en-AU"/>
        </w:rPr>
        <w:t xml:space="preserve"> </w:t>
      </w:r>
      <w:r w:rsidR="00500B20" w:rsidRPr="00182591">
        <w:rPr>
          <w:rFonts w:ascii="Times New Roman" w:eastAsia="Times New Roman" w:hAnsi="Times New Roman"/>
          <w:color w:val="000000" w:themeColor="text1"/>
          <w:sz w:val="24"/>
          <w:szCs w:val="24"/>
          <w:lang w:eastAsia="en-AU"/>
        </w:rPr>
        <w:t xml:space="preserve">under the Determination, sampling must be carried out by a </w:t>
      </w:r>
      <w:r w:rsidRPr="00182591">
        <w:rPr>
          <w:rFonts w:ascii="Times New Roman" w:eastAsia="Times New Roman" w:hAnsi="Times New Roman"/>
          <w:color w:val="000000" w:themeColor="text1"/>
          <w:sz w:val="24"/>
          <w:szCs w:val="24"/>
          <w:lang w:eastAsia="en-AU"/>
        </w:rPr>
        <w:t xml:space="preserve">technician who has </w:t>
      </w:r>
      <w:r w:rsidR="00CA4070" w:rsidRPr="00182591">
        <w:rPr>
          <w:rFonts w:ascii="Times New Roman" w:eastAsia="Times New Roman" w:hAnsi="Times New Roman"/>
          <w:color w:val="000000" w:themeColor="text1"/>
          <w:sz w:val="24"/>
          <w:szCs w:val="24"/>
          <w:lang w:eastAsia="en-AU"/>
        </w:rPr>
        <w:t xml:space="preserve">nationally accredited qualifications or formally </w:t>
      </w:r>
      <w:r w:rsidR="00737A86" w:rsidRPr="00182591">
        <w:rPr>
          <w:rFonts w:ascii="Times New Roman" w:eastAsia="Times New Roman" w:hAnsi="Times New Roman"/>
          <w:color w:val="000000" w:themeColor="text1"/>
          <w:sz w:val="24"/>
          <w:szCs w:val="24"/>
          <w:lang w:eastAsia="en-AU"/>
        </w:rPr>
        <w:t xml:space="preserve">recognised trade </w:t>
      </w:r>
      <w:r w:rsidR="00CA4070" w:rsidRPr="00182591">
        <w:rPr>
          <w:rFonts w:ascii="Times New Roman" w:eastAsia="Times New Roman" w:hAnsi="Times New Roman"/>
          <w:color w:val="000000" w:themeColor="text1"/>
          <w:sz w:val="24"/>
          <w:szCs w:val="24"/>
          <w:lang w:eastAsia="en-AU"/>
        </w:rPr>
        <w:t xml:space="preserve">skills </w:t>
      </w:r>
      <w:r w:rsidR="00737A86" w:rsidRPr="00182591">
        <w:rPr>
          <w:rFonts w:ascii="Times New Roman" w:eastAsia="Times New Roman" w:hAnsi="Times New Roman"/>
          <w:color w:val="000000" w:themeColor="text1"/>
          <w:sz w:val="24"/>
          <w:szCs w:val="24"/>
          <w:lang w:eastAsia="en-AU"/>
        </w:rPr>
        <w:t xml:space="preserve">or prior learning, </w:t>
      </w:r>
      <w:r w:rsidRPr="00182591">
        <w:rPr>
          <w:rFonts w:ascii="Times New Roman" w:eastAsia="Times New Roman" w:hAnsi="Times New Roman"/>
          <w:color w:val="000000" w:themeColor="text1"/>
          <w:sz w:val="24"/>
          <w:szCs w:val="24"/>
          <w:lang w:eastAsia="en-AU"/>
        </w:rPr>
        <w:t xml:space="preserve">that address the specific competencies set out in the </w:t>
      </w:r>
      <w:r w:rsidRPr="00182591">
        <w:rPr>
          <w:rFonts w:ascii="Times New Roman" w:eastAsia="Times New Roman" w:hAnsi="Times New Roman"/>
          <w:i/>
          <w:color w:val="000000" w:themeColor="text1"/>
          <w:sz w:val="24"/>
          <w:szCs w:val="24"/>
          <w:lang w:eastAsia="en-AU"/>
        </w:rPr>
        <w:t>CFI Soil Sampling and Analysis Method and Guidelines</w:t>
      </w:r>
      <w:r w:rsidR="00FF2E7E" w:rsidRPr="00182591">
        <w:rPr>
          <w:rFonts w:ascii="Times New Roman" w:eastAsia="Times New Roman" w:hAnsi="Times New Roman"/>
          <w:i/>
          <w:color w:val="000000" w:themeColor="text1"/>
          <w:sz w:val="24"/>
          <w:szCs w:val="24"/>
          <w:lang w:eastAsia="en-AU"/>
        </w:rPr>
        <w:t xml:space="preserve"> </w:t>
      </w:r>
      <w:r w:rsidR="00FF2E7E" w:rsidRPr="00182591">
        <w:rPr>
          <w:rFonts w:ascii="Times New Roman" w:eastAsia="Times New Roman" w:hAnsi="Times New Roman"/>
          <w:color w:val="000000" w:themeColor="text1"/>
          <w:sz w:val="24"/>
          <w:szCs w:val="24"/>
          <w:lang w:eastAsia="en-AU"/>
        </w:rPr>
        <w:t xml:space="preserve">(Appendix A, </w:t>
      </w:r>
      <w:r w:rsidR="00D91596" w:rsidRPr="00182591">
        <w:rPr>
          <w:rFonts w:ascii="Times New Roman" w:eastAsia="Times New Roman" w:hAnsi="Times New Roman"/>
          <w:color w:val="000000" w:themeColor="text1"/>
          <w:sz w:val="24"/>
          <w:szCs w:val="24"/>
          <w:lang w:eastAsia="en-AU"/>
        </w:rPr>
        <w:t>‘</w:t>
      </w:r>
      <w:r w:rsidR="00FF2E7E" w:rsidRPr="00182591">
        <w:rPr>
          <w:rFonts w:ascii="Times New Roman" w:eastAsia="Times New Roman" w:hAnsi="Times New Roman"/>
          <w:color w:val="000000" w:themeColor="text1"/>
          <w:sz w:val="24"/>
          <w:szCs w:val="24"/>
          <w:lang w:eastAsia="en-AU"/>
        </w:rPr>
        <w:t>Soil Technician Competencies</w:t>
      </w:r>
      <w:r w:rsidR="00D91596" w:rsidRPr="00182591">
        <w:rPr>
          <w:rFonts w:ascii="Times New Roman" w:eastAsia="Times New Roman" w:hAnsi="Times New Roman"/>
          <w:color w:val="000000" w:themeColor="text1"/>
          <w:sz w:val="24"/>
          <w:szCs w:val="24"/>
          <w:lang w:eastAsia="en-AU"/>
        </w:rPr>
        <w:t>’</w:t>
      </w:r>
      <w:r w:rsidR="00FF2E7E" w:rsidRPr="00182591">
        <w:rPr>
          <w:rFonts w:ascii="Times New Roman" w:eastAsia="Times New Roman" w:hAnsi="Times New Roman"/>
          <w:color w:val="000000" w:themeColor="text1"/>
          <w:sz w:val="24"/>
          <w:szCs w:val="24"/>
          <w:lang w:eastAsia="en-AU"/>
        </w:rPr>
        <w:t>)</w:t>
      </w:r>
      <w:r w:rsidRPr="00182591">
        <w:rPr>
          <w:rFonts w:ascii="Times New Roman" w:eastAsia="Times New Roman" w:hAnsi="Times New Roman"/>
          <w:color w:val="000000" w:themeColor="text1"/>
          <w:sz w:val="24"/>
          <w:szCs w:val="24"/>
          <w:lang w:eastAsia="en-AU"/>
        </w:rPr>
        <w:t xml:space="preserve">.  </w:t>
      </w:r>
    </w:p>
    <w:p w:rsidR="00DC5617" w:rsidRPr="00182591" w:rsidRDefault="00DC5617"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4.3</w:t>
      </w:r>
      <w:r w:rsidRPr="00182591">
        <w:rPr>
          <w:rFonts w:ascii="Times New Roman" w:hAnsi="Times New Roman"/>
          <w:color w:val="000000" w:themeColor="text1"/>
          <w:sz w:val="24"/>
          <w:szCs w:val="24"/>
          <w:u w:val="single"/>
        </w:rPr>
        <w:tab/>
        <w:t>Strata</w:t>
      </w:r>
    </w:p>
    <w:p w:rsidR="00C85DBF" w:rsidRPr="00182591" w:rsidRDefault="00DC5617"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Section 4.3 sets out the requirements for </w:t>
      </w:r>
      <w:r w:rsidR="004E6C26" w:rsidRPr="00182591">
        <w:rPr>
          <w:rFonts w:ascii="Times New Roman" w:hAnsi="Times New Roman"/>
          <w:color w:val="000000" w:themeColor="text1"/>
          <w:sz w:val="24"/>
          <w:szCs w:val="24"/>
        </w:rPr>
        <w:t xml:space="preserve">establishing strata in </w:t>
      </w:r>
      <w:r w:rsidRPr="00182591">
        <w:rPr>
          <w:rFonts w:ascii="Times New Roman" w:hAnsi="Times New Roman"/>
          <w:color w:val="000000" w:themeColor="text1"/>
          <w:sz w:val="24"/>
          <w:szCs w:val="24"/>
        </w:rPr>
        <w:t>carbon estimation areas.</w:t>
      </w:r>
      <w:r w:rsidR="00436FE1" w:rsidRPr="00182591">
        <w:rPr>
          <w:rFonts w:ascii="Times New Roman" w:hAnsi="Times New Roman"/>
          <w:color w:val="000000" w:themeColor="text1"/>
          <w:sz w:val="24"/>
          <w:szCs w:val="24"/>
        </w:rPr>
        <w:t xml:space="preserve">  </w:t>
      </w:r>
    </w:p>
    <w:p w:rsidR="00DC5617" w:rsidRPr="00182591" w:rsidRDefault="00436FE1"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The section requires </w:t>
      </w:r>
      <w:r w:rsidR="00C85DBF" w:rsidRPr="00182591">
        <w:rPr>
          <w:rFonts w:ascii="Times New Roman" w:eastAsia="Times New Roman" w:hAnsi="Times New Roman"/>
          <w:color w:val="000000" w:themeColor="text1"/>
          <w:sz w:val="24"/>
          <w:szCs w:val="24"/>
          <w:lang w:eastAsia="en-AU"/>
        </w:rPr>
        <w:t>that</w:t>
      </w:r>
      <w:r w:rsidRPr="00182591">
        <w:rPr>
          <w:rFonts w:ascii="Times New Roman" w:eastAsia="Times New Roman" w:hAnsi="Times New Roman"/>
          <w:color w:val="000000" w:themeColor="text1"/>
          <w:sz w:val="24"/>
          <w:szCs w:val="24"/>
          <w:lang w:eastAsia="en-AU"/>
        </w:rPr>
        <w:t xml:space="preserve"> a</w:t>
      </w:r>
      <w:r w:rsidR="00C85DBF" w:rsidRPr="00182591">
        <w:rPr>
          <w:rFonts w:ascii="Times New Roman" w:eastAsia="Times New Roman" w:hAnsi="Times New Roman"/>
          <w:color w:val="000000" w:themeColor="text1"/>
          <w:sz w:val="24"/>
          <w:szCs w:val="24"/>
          <w:lang w:eastAsia="en-AU"/>
        </w:rPr>
        <w:t>t least 3</w:t>
      </w:r>
      <w:r w:rsidRPr="00182591">
        <w:rPr>
          <w:rFonts w:ascii="Times New Roman" w:eastAsia="Times New Roman" w:hAnsi="Times New Roman"/>
          <w:color w:val="000000" w:themeColor="text1"/>
          <w:sz w:val="24"/>
          <w:szCs w:val="24"/>
          <w:lang w:eastAsia="en-AU"/>
        </w:rPr>
        <w:t xml:space="preserve"> evenly-sized strata </w:t>
      </w:r>
      <w:r w:rsidR="00C85DBF" w:rsidRPr="00182591">
        <w:rPr>
          <w:rFonts w:ascii="Times New Roman" w:eastAsia="Times New Roman" w:hAnsi="Times New Roman"/>
          <w:color w:val="000000" w:themeColor="text1"/>
          <w:sz w:val="24"/>
          <w:szCs w:val="24"/>
          <w:lang w:eastAsia="en-AU"/>
        </w:rPr>
        <w:t>be defined for each carbon estimation area in the project area</w:t>
      </w:r>
      <w:r w:rsidR="00835B86" w:rsidRPr="00182591">
        <w:rPr>
          <w:rFonts w:ascii="Times New Roman" w:eastAsia="Times New Roman" w:hAnsi="Times New Roman"/>
          <w:color w:val="000000" w:themeColor="text1"/>
          <w:sz w:val="24"/>
          <w:szCs w:val="24"/>
          <w:lang w:eastAsia="en-AU"/>
        </w:rPr>
        <w:t xml:space="preserve"> in accordance with the CFI soil sampling design method and the CFI Mapping Guidelines</w:t>
      </w:r>
      <w:r w:rsidR="00C85DBF" w:rsidRPr="00182591">
        <w:rPr>
          <w:rFonts w:ascii="Times New Roman" w:eastAsia="Times New Roman" w:hAnsi="Times New Roman"/>
          <w:color w:val="000000" w:themeColor="text1"/>
          <w:sz w:val="24"/>
          <w:szCs w:val="24"/>
          <w:lang w:eastAsia="en-AU"/>
        </w:rPr>
        <w:t>.</w:t>
      </w:r>
      <w:r w:rsidR="002B5639" w:rsidRPr="00182591">
        <w:rPr>
          <w:rFonts w:ascii="Times New Roman" w:eastAsia="Times New Roman" w:hAnsi="Times New Roman"/>
          <w:color w:val="000000" w:themeColor="text1"/>
          <w:sz w:val="24"/>
          <w:szCs w:val="24"/>
          <w:lang w:eastAsia="en-AU"/>
        </w:rPr>
        <w:t xml:space="preserve">  </w:t>
      </w:r>
      <w:r w:rsidR="003356D1" w:rsidRPr="00182591">
        <w:rPr>
          <w:rFonts w:ascii="Times New Roman" w:eastAsia="Times New Roman" w:hAnsi="Times New Roman"/>
          <w:color w:val="000000" w:themeColor="text1"/>
          <w:sz w:val="24"/>
          <w:szCs w:val="24"/>
          <w:lang w:eastAsia="en-AU"/>
        </w:rPr>
        <w:t>The CFI soil sampling design method requires that the strata be evenly sized within a 5% tolerance (</w:t>
      </w:r>
      <w:r w:rsidR="00AA0720" w:rsidRPr="00182591">
        <w:rPr>
          <w:rFonts w:ascii="Times New Roman" w:eastAsia="Times New Roman" w:hAnsi="Times New Roman"/>
          <w:color w:val="000000" w:themeColor="text1"/>
          <w:sz w:val="24"/>
          <w:szCs w:val="24"/>
          <w:lang w:eastAsia="en-AU"/>
        </w:rPr>
        <w:t>paragraph</w:t>
      </w:r>
      <w:r w:rsidR="003356D1" w:rsidRPr="00182591">
        <w:rPr>
          <w:rFonts w:ascii="Times New Roman" w:eastAsia="Times New Roman" w:hAnsi="Times New Roman"/>
          <w:color w:val="000000" w:themeColor="text1"/>
          <w:sz w:val="24"/>
          <w:szCs w:val="24"/>
          <w:lang w:eastAsia="en-AU"/>
        </w:rPr>
        <w:t xml:space="preserve"> </w:t>
      </w:r>
      <w:proofErr w:type="gramStart"/>
      <w:r w:rsidR="003356D1" w:rsidRPr="00182591">
        <w:rPr>
          <w:rFonts w:ascii="Times New Roman" w:eastAsia="Times New Roman" w:hAnsi="Times New Roman"/>
          <w:color w:val="000000" w:themeColor="text1"/>
          <w:sz w:val="24"/>
          <w:szCs w:val="24"/>
          <w:lang w:eastAsia="en-AU"/>
        </w:rPr>
        <w:t>D.2(</w:t>
      </w:r>
      <w:proofErr w:type="gramEnd"/>
      <w:r w:rsidR="003356D1" w:rsidRPr="00182591">
        <w:rPr>
          <w:rFonts w:ascii="Times New Roman" w:eastAsia="Times New Roman" w:hAnsi="Times New Roman"/>
          <w:color w:val="000000" w:themeColor="text1"/>
          <w:sz w:val="24"/>
          <w:szCs w:val="24"/>
          <w:lang w:eastAsia="en-AU"/>
        </w:rPr>
        <w:t>1)(b)).</w:t>
      </w:r>
    </w:p>
    <w:p w:rsidR="00585776" w:rsidRPr="00182591" w:rsidRDefault="00C85DBF" w:rsidP="00A95FE2">
      <w:pPr>
        <w:spacing w:after="120" w:line="240" w:lineRule="auto"/>
      </w:pPr>
      <w:r w:rsidRPr="00182591">
        <w:rPr>
          <w:rFonts w:ascii="Times New Roman" w:eastAsia="Times New Roman" w:hAnsi="Times New Roman"/>
          <w:color w:val="000000" w:themeColor="text1"/>
          <w:sz w:val="24"/>
          <w:szCs w:val="24"/>
          <w:lang w:eastAsia="en-AU"/>
        </w:rPr>
        <w:t xml:space="preserve">Subsection 4.3(4) specifies that the strata </w:t>
      </w:r>
      <w:r w:rsidR="00F4134C" w:rsidRPr="00182591">
        <w:rPr>
          <w:rFonts w:ascii="Times New Roman" w:eastAsia="Times New Roman" w:hAnsi="Times New Roman"/>
          <w:color w:val="000000" w:themeColor="text1"/>
          <w:sz w:val="24"/>
          <w:szCs w:val="24"/>
          <w:lang w:eastAsia="en-AU"/>
        </w:rPr>
        <w:t xml:space="preserve">defined for the baseline sampling round must be maintained for all subsequent sampling rounds. This is because changing the strata boundaries would </w:t>
      </w:r>
      <w:r w:rsidR="00736820" w:rsidRPr="00182591">
        <w:rPr>
          <w:rFonts w:ascii="Times New Roman" w:eastAsia="Times New Roman" w:hAnsi="Times New Roman"/>
          <w:color w:val="000000" w:themeColor="text1"/>
          <w:sz w:val="24"/>
          <w:szCs w:val="24"/>
          <w:lang w:eastAsia="en-AU"/>
        </w:rPr>
        <w:t xml:space="preserve">mean that the </w:t>
      </w:r>
      <w:r w:rsidR="00FB7C31" w:rsidRPr="00182591">
        <w:rPr>
          <w:rFonts w:ascii="Times New Roman" w:eastAsia="Times New Roman" w:hAnsi="Times New Roman"/>
          <w:color w:val="000000" w:themeColor="text1"/>
          <w:sz w:val="24"/>
          <w:szCs w:val="24"/>
          <w:lang w:eastAsia="en-AU"/>
        </w:rPr>
        <w:t xml:space="preserve">calculated </w:t>
      </w:r>
      <w:r w:rsidR="00951316" w:rsidRPr="00182591">
        <w:rPr>
          <w:rFonts w:ascii="Times New Roman" w:eastAsia="Times New Roman" w:hAnsi="Times New Roman"/>
          <w:color w:val="000000" w:themeColor="text1"/>
          <w:sz w:val="24"/>
          <w:szCs w:val="24"/>
          <w:lang w:eastAsia="en-AU"/>
        </w:rPr>
        <w:t xml:space="preserve">soil organic carbon stock </w:t>
      </w:r>
      <w:r w:rsidR="00FB7C31" w:rsidRPr="00182591">
        <w:rPr>
          <w:rFonts w:ascii="Times New Roman" w:eastAsia="Times New Roman" w:hAnsi="Times New Roman"/>
          <w:color w:val="000000" w:themeColor="text1"/>
          <w:sz w:val="24"/>
          <w:szCs w:val="24"/>
          <w:lang w:eastAsia="en-AU"/>
        </w:rPr>
        <w:t xml:space="preserve">for the carbon estimation </w:t>
      </w:r>
      <w:r w:rsidR="00FB7C31" w:rsidRPr="00182591">
        <w:rPr>
          <w:rFonts w:ascii="Times New Roman" w:eastAsia="Times New Roman" w:hAnsi="Times New Roman"/>
          <w:color w:val="000000" w:themeColor="text1"/>
          <w:sz w:val="24"/>
          <w:szCs w:val="24"/>
          <w:lang w:eastAsia="en-AU"/>
        </w:rPr>
        <w:lastRenderedPageBreak/>
        <w:t xml:space="preserve">area </w:t>
      </w:r>
      <w:r w:rsidR="00FF2E7E" w:rsidRPr="00182591">
        <w:rPr>
          <w:rFonts w:ascii="Times New Roman" w:eastAsia="Times New Roman" w:hAnsi="Times New Roman"/>
          <w:color w:val="000000" w:themeColor="text1"/>
          <w:sz w:val="24"/>
          <w:szCs w:val="24"/>
          <w:lang w:eastAsia="en-AU"/>
        </w:rPr>
        <w:t>in</w:t>
      </w:r>
      <w:r w:rsidR="00F4134C" w:rsidRPr="00182591">
        <w:rPr>
          <w:rFonts w:ascii="Times New Roman" w:eastAsia="Times New Roman" w:hAnsi="Times New Roman"/>
          <w:color w:val="000000" w:themeColor="text1"/>
          <w:sz w:val="24"/>
          <w:szCs w:val="24"/>
          <w:lang w:eastAsia="en-AU"/>
        </w:rPr>
        <w:t xml:space="preserve"> subsequent sampling rounds </w:t>
      </w:r>
      <w:r w:rsidR="00720C31" w:rsidRPr="00182591">
        <w:rPr>
          <w:rFonts w:ascii="Times New Roman" w:eastAsia="Times New Roman" w:hAnsi="Times New Roman"/>
          <w:color w:val="000000" w:themeColor="text1"/>
          <w:sz w:val="24"/>
          <w:szCs w:val="24"/>
          <w:lang w:eastAsia="en-AU"/>
        </w:rPr>
        <w:t xml:space="preserve">would not have been calculated on the same basis and therefore may not </w:t>
      </w:r>
      <w:r w:rsidR="00736820" w:rsidRPr="00182591">
        <w:rPr>
          <w:rFonts w:ascii="Times New Roman" w:eastAsia="Times New Roman" w:hAnsi="Times New Roman"/>
          <w:color w:val="000000" w:themeColor="text1"/>
          <w:sz w:val="24"/>
          <w:szCs w:val="24"/>
          <w:lang w:eastAsia="en-AU"/>
        </w:rPr>
        <w:t>be compared with the baseline sampling round.</w:t>
      </w:r>
      <w:r w:rsidR="00F4134C" w:rsidRPr="00182591">
        <w:rPr>
          <w:rFonts w:ascii="Times New Roman" w:eastAsia="Times New Roman" w:hAnsi="Times New Roman"/>
          <w:color w:val="000000" w:themeColor="text1"/>
          <w:sz w:val="24"/>
          <w:szCs w:val="24"/>
          <w:lang w:eastAsia="en-AU"/>
        </w:rPr>
        <w:t xml:space="preserve"> </w:t>
      </w:r>
    </w:p>
    <w:p w:rsidR="00C85DBF" w:rsidRPr="00182591" w:rsidRDefault="00C85DBF"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4.4</w:t>
      </w:r>
      <w:r w:rsidRPr="00182591">
        <w:rPr>
          <w:rFonts w:ascii="Times New Roman" w:hAnsi="Times New Roman"/>
          <w:color w:val="000000" w:themeColor="text1"/>
          <w:sz w:val="24"/>
          <w:szCs w:val="24"/>
          <w:u w:val="single"/>
        </w:rPr>
        <w:tab/>
        <w:t>Composites</w:t>
      </w:r>
    </w:p>
    <w:p w:rsidR="0087273D" w:rsidRPr="00182591" w:rsidRDefault="000542A9"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Section 4.4 sets out the requirements for </w:t>
      </w:r>
      <w:r w:rsidR="00B77E18" w:rsidRPr="00182591">
        <w:rPr>
          <w:rFonts w:ascii="Times New Roman" w:eastAsia="Times New Roman" w:hAnsi="Times New Roman"/>
          <w:color w:val="000000" w:themeColor="text1"/>
          <w:sz w:val="24"/>
          <w:szCs w:val="24"/>
          <w:lang w:eastAsia="en-AU"/>
        </w:rPr>
        <w:t>sampling locations and</w:t>
      </w:r>
      <w:r w:rsidR="004E6C26" w:rsidRPr="00182591">
        <w:rPr>
          <w:rFonts w:ascii="Times New Roman" w:eastAsia="Times New Roman" w:hAnsi="Times New Roman"/>
          <w:color w:val="000000" w:themeColor="text1"/>
          <w:sz w:val="24"/>
          <w:szCs w:val="24"/>
          <w:lang w:eastAsia="en-AU"/>
        </w:rPr>
        <w:t xml:space="preserve"> </w:t>
      </w:r>
      <w:r w:rsidRPr="00182591">
        <w:rPr>
          <w:rFonts w:ascii="Times New Roman" w:eastAsia="Times New Roman" w:hAnsi="Times New Roman"/>
          <w:color w:val="000000" w:themeColor="text1"/>
          <w:sz w:val="24"/>
          <w:szCs w:val="24"/>
          <w:lang w:eastAsia="en-AU"/>
        </w:rPr>
        <w:t>composite</w:t>
      </w:r>
      <w:r w:rsidR="00F711A0" w:rsidRPr="00182591">
        <w:rPr>
          <w:rFonts w:ascii="Times New Roman" w:eastAsia="Times New Roman" w:hAnsi="Times New Roman"/>
          <w:color w:val="000000" w:themeColor="text1"/>
          <w:sz w:val="24"/>
          <w:szCs w:val="24"/>
          <w:lang w:eastAsia="en-AU"/>
        </w:rPr>
        <w:t>s</w:t>
      </w:r>
      <w:r w:rsidRPr="00182591">
        <w:rPr>
          <w:rFonts w:ascii="Times New Roman" w:eastAsia="Times New Roman" w:hAnsi="Times New Roman"/>
          <w:color w:val="000000" w:themeColor="text1"/>
          <w:sz w:val="24"/>
          <w:szCs w:val="24"/>
          <w:lang w:eastAsia="en-AU"/>
        </w:rPr>
        <w:t>.  Composites are soil samples created by bulking and mixing individual soil cores collected from different sampling locations.</w:t>
      </w:r>
    </w:p>
    <w:p w:rsidR="000542A9" w:rsidRPr="00182591" w:rsidRDefault="0087273D"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A sampling location is randomly allocated within each stratum for each composite sample in the sampling plan. Single </w:t>
      </w:r>
      <w:r w:rsidR="000542A9" w:rsidRPr="00182591">
        <w:rPr>
          <w:rFonts w:ascii="Times New Roman" w:eastAsia="Times New Roman" w:hAnsi="Times New Roman"/>
          <w:color w:val="000000" w:themeColor="text1"/>
          <w:sz w:val="24"/>
          <w:szCs w:val="24"/>
          <w:lang w:eastAsia="en-AU"/>
        </w:rPr>
        <w:t>soil sample</w:t>
      </w:r>
      <w:r w:rsidRPr="00182591">
        <w:rPr>
          <w:rFonts w:ascii="Times New Roman" w:eastAsia="Times New Roman" w:hAnsi="Times New Roman"/>
          <w:color w:val="000000" w:themeColor="text1"/>
          <w:sz w:val="24"/>
          <w:szCs w:val="24"/>
          <w:lang w:eastAsia="en-AU"/>
        </w:rPr>
        <w:t>s</w:t>
      </w:r>
      <w:r w:rsidR="000542A9" w:rsidRPr="00182591">
        <w:rPr>
          <w:rFonts w:ascii="Times New Roman" w:eastAsia="Times New Roman" w:hAnsi="Times New Roman"/>
          <w:color w:val="000000" w:themeColor="text1"/>
          <w:sz w:val="24"/>
          <w:szCs w:val="24"/>
          <w:lang w:eastAsia="en-AU"/>
        </w:rPr>
        <w:t xml:space="preserve"> from </w:t>
      </w:r>
      <w:r w:rsidR="00720C31" w:rsidRPr="00182591">
        <w:rPr>
          <w:rFonts w:ascii="Times New Roman" w:eastAsia="Times New Roman" w:hAnsi="Times New Roman"/>
          <w:color w:val="000000" w:themeColor="text1"/>
          <w:sz w:val="24"/>
          <w:szCs w:val="24"/>
          <w:lang w:eastAsia="en-AU"/>
        </w:rPr>
        <w:t>the sampling location allocated to a composite in each stratum are c</w:t>
      </w:r>
      <w:r w:rsidR="000542A9" w:rsidRPr="00182591">
        <w:rPr>
          <w:rFonts w:ascii="Times New Roman" w:eastAsia="Times New Roman" w:hAnsi="Times New Roman"/>
          <w:color w:val="000000" w:themeColor="text1"/>
          <w:sz w:val="24"/>
          <w:szCs w:val="24"/>
          <w:lang w:eastAsia="en-AU"/>
        </w:rPr>
        <w:t xml:space="preserve">ombined to create </w:t>
      </w:r>
      <w:r w:rsidRPr="00182591">
        <w:rPr>
          <w:rFonts w:ascii="Times New Roman" w:eastAsia="Times New Roman" w:hAnsi="Times New Roman"/>
          <w:color w:val="000000" w:themeColor="text1"/>
          <w:sz w:val="24"/>
          <w:szCs w:val="24"/>
          <w:lang w:eastAsia="en-AU"/>
        </w:rPr>
        <w:t>th</w:t>
      </w:r>
      <w:r w:rsidR="00720C31" w:rsidRPr="00182591">
        <w:rPr>
          <w:rFonts w:ascii="Times New Roman" w:eastAsia="Times New Roman" w:hAnsi="Times New Roman"/>
          <w:color w:val="000000" w:themeColor="text1"/>
          <w:sz w:val="24"/>
          <w:szCs w:val="24"/>
          <w:lang w:eastAsia="en-AU"/>
        </w:rPr>
        <w:t>at</w:t>
      </w:r>
      <w:r w:rsidR="000542A9" w:rsidRPr="00182591">
        <w:rPr>
          <w:rFonts w:ascii="Times New Roman" w:eastAsia="Times New Roman" w:hAnsi="Times New Roman"/>
          <w:color w:val="000000" w:themeColor="text1"/>
          <w:sz w:val="24"/>
          <w:szCs w:val="24"/>
          <w:lang w:eastAsia="en-AU"/>
        </w:rPr>
        <w:t xml:space="preserve"> composite sample. A sub</w:t>
      </w:r>
      <w:r w:rsidR="00F711A0" w:rsidRPr="00182591">
        <w:rPr>
          <w:rFonts w:ascii="Times New Roman" w:eastAsia="Times New Roman" w:hAnsi="Times New Roman"/>
          <w:color w:val="000000" w:themeColor="text1"/>
          <w:sz w:val="24"/>
          <w:szCs w:val="24"/>
          <w:lang w:eastAsia="en-AU"/>
        </w:rPr>
        <w:noBreakHyphen/>
      </w:r>
      <w:proofErr w:type="spellStart"/>
      <w:r w:rsidR="000542A9" w:rsidRPr="00182591">
        <w:rPr>
          <w:rFonts w:ascii="Times New Roman" w:eastAsia="Times New Roman" w:hAnsi="Times New Roman"/>
          <w:color w:val="000000" w:themeColor="text1"/>
          <w:sz w:val="24"/>
          <w:szCs w:val="24"/>
          <w:lang w:eastAsia="en-AU"/>
        </w:rPr>
        <w:t>sample</w:t>
      </w:r>
      <w:proofErr w:type="spellEnd"/>
      <w:r w:rsidR="000542A9" w:rsidRPr="00182591">
        <w:rPr>
          <w:rFonts w:ascii="Times New Roman" w:eastAsia="Times New Roman" w:hAnsi="Times New Roman"/>
          <w:color w:val="000000" w:themeColor="text1"/>
          <w:sz w:val="24"/>
          <w:szCs w:val="24"/>
          <w:lang w:eastAsia="en-AU"/>
        </w:rPr>
        <w:t xml:space="preserve"> from each composite is analysed for soil organic carbon content</w:t>
      </w:r>
      <w:r w:rsidR="00B77E18" w:rsidRPr="00182591">
        <w:rPr>
          <w:rFonts w:ascii="Times New Roman" w:eastAsia="Times New Roman" w:hAnsi="Times New Roman"/>
          <w:color w:val="000000" w:themeColor="text1"/>
          <w:sz w:val="24"/>
          <w:szCs w:val="24"/>
          <w:lang w:eastAsia="en-AU"/>
        </w:rPr>
        <w:t xml:space="preserve"> and water content</w:t>
      </w:r>
      <w:r w:rsidR="000542A9" w:rsidRPr="00182591">
        <w:rPr>
          <w:rFonts w:ascii="Times New Roman" w:eastAsia="Times New Roman" w:hAnsi="Times New Roman"/>
          <w:color w:val="000000" w:themeColor="text1"/>
          <w:sz w:val="24"/>
          <w:szCs w:val="24"/>
          <w:lang w:eastAsia="en-AU"/>
        </w:rPr>
        <w:t>. Creating a composite reduces the laboratory analysis costs for proponents as there is no need to analyse</w:t>
      </w:r>
      <w:r w:rsidR="00793416" w:rsidRPr="00182591">
        <w:rPr>
          <w:rFonts w:ascii="Times New Roman" w:eastAsia="Times New Roman" w:hAnsi="Times New Roman"/>
          <w:color w:val="000000" w:themeColor="text1"/>
          <w:sz w:val="24"/>
          <w:szCs w:val="24"/>
          <w:lang w:eastAsia="en-AU"/>
        </w:rPr>
        <w:t xml:space="preserve"> separately</w:t>
      </w:r>
      <w:r w:rsidR="000542A9" w:rsidRPr="00182591">
        <w:rPr>
          <w:rFonts w:ascii="Times New Roman" w:eastAsia="Times New Roman" w:hAnsi="Times New Roman"/>
          <w:color w:val="000000" w:themeColor="text1"/>
          <w:sz w:val="24"/>
          <w:szCs w:val="24"/>
          <w:lang w:eastAsia="en-AU"/>
        </w:rPr>
        <w:t xml:space="preserve"> the soil organic carbon content of individual samples.</w:t>
      </w:r>
    </w:p>
    <w:p w:rsidR="00425961" w:rsidRPr="00182591" w:rsidRDefault="00F711A0" w:rsidP="00A95FE2">
      <w:pPr>
        <w:autoSpaceDE w:val="0"/>
        <w:autoSpaceDN w:val="0"/>
        <w:adjustRightInd w:val="0"/>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Subsection </w:t>
      </w:r>
      <w:r w:rsidR="00510628" w:rsidRPr="00182591">
        <w:rPr>
          <w:rFonts w:ascii="Times New Roman" w:eastAsia="Times New Roman" w:hAnsi="Times New Roman"/>
          <w:color w:val="000000" w:themeColor="text1"/>
          <w:sz w:val="24"/>
          <w:szCs w:val="24"/>
          <w:lang w:eastAsia="en-AU"/>
        </w:rPr>
        <w:t>4.4</w:t>
      </w:r>
      <w:r w:rsidRPr="00182591">
        <w:rPr>
          <w:rFonts w:ascii="Times New Roman" w:eastAsia="Times New Roman" w:hAnsi="Times New Roman"/>
          <w:color w:val="000000" w:themeColor="text1"/>
          <w:sz w:val="24"/>
          <w:szCs w:val="24"/>
          <w:lang w:eastAsia="en-AU"/>
        </w:rPr>
        <w:t>(</w:t>
      </w:r>
      <w:r w:rsidR="004365F7" w:rsidRPr="00182591">
        <w:rPr>
          <w:rFonts w:ascii="Times New Roman" w:eastAsia="Times New Roman" w:hAnsi="Times New Roman"/>
          <w:color w:val="000000" w:themeColor="text1"/>
          <w:sz w:val="24"/>
          <w:szCs w:val="24"/>
          <w:lang w:eastAsia="en-AU"/>
        </w:rPr>
        <w:t>2</w:t>
      </w:r>
      <w:r w:rsidRPr="00182591">
        <w:rPr>
          <w:rFonts w:ascii="Times New Roman" w:eastAsia="Times New Roman" w:hAnsi="Times New Roman"/>
          <w:color w:val="000000" w:themeColor="text1"/>
          <w:sz w:val="24"/>
          <w:szCs w:val="24"/>
          <w:lang w:eastAsia="en-AU"/>
        </w:rPr>
        <w:t xml:space="preserve">) requires that at least </w:t>
      </w:r>
      <w:r w:rsidR="00E221D9" w:rsidRPr="00182591">
        <w:rPr>
          <w:rFonts w:ascii="Times New Roman" w:eastAsia="Times New Roman" w:hAnsi="Times New Roman"/>
          <w:color w:val="000000" w:themeColor="text1"/>
          <w:sz w:val="24"/>
          <w:szCs w:val="24"/>
          <w:lang w:eastAsia="en-AU"/>
        </w:rPr>
        <w:t>3</w:t>
      </w:r>
      <w:r w:rsidRPr="00182591">
        <w:rPr>
          <w:rFonts w:ascii="Times New Roman" w:eastAsia="Times New Roman" w:hAnsi="Times New Roman"/>
          <w:color w:val="000000" w:themeColor="text1"/>
          <w:sz w:val="24"/>
          <w:szCs w:val="24"/>
          <w:lang w:eastAsia="en-AU"/>
        </w:rPr>
        <w:t xml:space="preserve"> composites be included in the sampling plan for each carbon estimation ar</w:t>
      </w:r>
      <w:r w:rsidR="00720C31" w:rsidRPr="00182591">
        <w:rPr>
          <w:rFonts w:ascii="Times New Roman" w:eastAsia="Times New Roman" w:hAnsi="Times New Roman"/>
          <w:color w:val="000000" w:themeColor="text1"/>
          <w:sz w:val="24"/>
          <w:szCs w:val="24"/>
          <w:lang w:eastAsia="en-AU"/>
        </w:rPr>
        <w:t xml:space="preserve">ea. </w:t>
      </w:r>
    </w:p>
    <w:p w:rsidR="003137AA" w:rsidRPr="00182591" w:rsidRDefault="00F711A0" w:rsidP="00A95FE2">
      <w:pPr>
        <w:autoSpaceDE w:val="0"/>
        <w:autoSpaceDN w:val="0"/>
        <w:adjustRightInd w:val="0"/>
        <w:spacing w:after="120" w:line="240" w:lineRule="auto"/>
        <w:rPr>
          <w:rFonts w:ascii="Times New Roman" w:eastAsia="Times New Roman" w:hAnsi="Times New Roman"/>
          <w:color w:val="000000" w:themeColor="text1"/>
          <w:sz w:val="24"/>
          <w:szCs w:val="24"/>
          <w:lang w:eastAsia="en-AU"/>
        </w:rPr>
      </w:pPr>
      <w:bookmarkStart w:id="1" w:name="OLE_LINK3"/>
      <w:r w:rsidRPr="00182591">
        <w:rPr>
          <w:rFonts w:ascii="Times New Roman" w:eastAsia="Times New Roman" w:hAnsi="Times New Roman"/>
          <w:color w:val="000000" w:themeColor="text1"/>
          <w:sz w:val="24"/>
          <w:szCs w:val="24"/>
          <w:lang w:eastAsia="en-AU"/>
        </w:rPr>
        <w:t>The effect of subsections 4.4(</w:t>
      </w:r>
      <w:r w:rsidR="004365F7" w:rsidRPr="00182591">
        <w:rPr>
          <w:rFonts w:ascii="Times New Roman" w:eastAsia="Times New Roman" w:hAnsi="Times New Roman"/>
          <w:color w:val="000000" w:themeColor="text1"/>
          <w:sz w:val="24"/>
          <w:szCs w:val="24"/>
          <w:lang w:eastAsia="en-AU"/>
        </w:rPr>
        <w:t>2</w:t>
      </w:r>
      <w:r w:rsidRPr="00182591">
        <w:rPr>
          <w:rFonts w:ascii="Times New Roman" w:eastAsia="Times New Roman" w:hAnsi="Times New Roman"/>
          <w:color w:val="000000" w:themeColor="text1"/>
          <w:sz w:val="24"/>
          <w:szCs w:val="24"/>
          <w:lang w:eastAsia="en-AU"/>
        </w:rPr>
        <w:t xml:space="preserve">) and 4.3(1) is that at least </w:t>
      </w:r>
      <w:r w:rsidR="00E221D9" w:rsidRPr="00182591">
        <w:rPr>
          <w:rFonts w:ascii="Times New Roman" w:eastAsia="Times New Roman" w:hAnsi="Times New Roman"/>
          <w:color w:val="000000" w:themeColor="text1"/>
          <w:sz w:val="24"/>
          <w:szCs w:val="24"/>
          <w:lang w:eastAsia="en-AU"/>
        </w:rPr>
        <w:t>3</w:t>
      </w:r>
      <w:r w:rsidRPr="00182591">
        <w:rPr>
          <w:rFonts w:ascii="Times New Roman" w:eastAsia="Times New Roman" w:hAnsi="Times New Roman"/>
          <w:color w:val="000000" w:themeColor="text1"/>
          <w:sz w:val="24"/>
          <w:szCs w:val="24"/>
          <w:lang w:eastAsia="en-AU"/>
        </w:rPr>
        <w:t xml:space="preserve"> strata and </w:t>
      </w:r>
      <w:r w:rsidR="00E221D9" w:rsidRPr="00182591">
        <w:rPr>
          <w:rFonts w:ascii="Times New Roman" w:eastAsia="Times New Roman" w:hAnsi="Times New Roman"/>
          <w:color w:val="000000" w:themeColor="text1"/>
          <w:sz w:val="24"/>
          <w:szCs w:val="24"/>
          <w:lang w:eastAsia="en-AU"/>
        </w:rPr>
        <w:t>3</w:t>
      </w:r>
      <w:r w:rsidRPr="00182591">
        <w:rPr>
          <w:rFonts w:ascii="Times New Roman" w:eastAsia="Times New Roman" w:hAnsi="Times New Roman"/>
          <w:color w:val="000000" w:themeColor="text1"/>
          <w:sz w:val="24"/>
          <w:szCs w:val="24"/>
          <w:lang w:eastAsia="en-AU"/>
        </w:rPr>
        <w:t xml:space="preserve"> composites are required in each carbon estimation area.  </w:t>
      </w:r>
      <w:bookmarkEnd w:id="1"/>
      <w:r w:rsidR="003137AA" w:rsidRPr="00182591">
        <w:rPr>
          <w:rFonts w:ascii="Times New Roman" w:eastAsia="Times New Roman" w:hAnsi="Times New Roman"/>
          <w:color w:val="000000" w:themeColor="text1"/>
          <w:sz w:val="24"/>
          <w:szCs w:val="24"/>
          <w:lang w:eastAsia="en-AU"/>
        </w:rPr>
        <w:t xml:space="preserve">These minimum requirements are to mitigate the risk that a change in soil organic carbon over time is detected by chance. However, these are minimum requirements.  Three strata and 3 composites may not be adequate to detect a change in soil organic carbon over time in a carbon estimation area.  It is recommended that project proponents undertake their own assessment of the required strata and composites to include in each carbon estimation area. It is likely that more than 3 strata will be needed for a carbon estimation area. Project proponents should refer to the </w:t>
      </w:r>
      <w:r w:rsidR="003137AA" w:rsidRPr="00182591">
        <w:rPr>
          <w:rFonts w:ascii="Times New Roman" w:eastAsia="Times New Roman" w:hAnsi="Times New Roman"/>
          <w:i/>
          <w:color w:val="000000" w:themeColor="text1"/>
          <w:sz w:val="24"/>
          <w:szCs w:val="24"/>
          <w:lang w:eastAsia="en-AU"/>
        </w:rPr>
        <w:t>CFI Soil Sampling Design Method and Guidelines</w:t>
      </w:r>
      <w:r w:rsidR="003137AA" w:rsidRPr="00182591">
        <w:rPr>
          <w:rFonts w:ascii="Times New Roman" w:eastAsia="Times New Roman" w:hAnsi="Times New Roman"/>
          <w:color w:val="000000" w:themeColor="text1"/>
          <w:sz w:val="24"/>
          <w:szCs w:val="24"/>
          <w:lang w:eastAsia="en-AU"/>
        </w:rPr>
        <w:t xml:space="preserve"> for information on the factors to consider when deciding on the number of strata and composites to include in their sampling plan. </w:t>
      </w:r>
    </w:p>
    <w:p w:rsidR="00521BE9" w:rsidRPr="00182591" w:rsidRDefault="00502CBC" w:rsidP="00A95FE2">
      <w:pPr>
        <w:autoSpaceDE w:val="0"/>
        <w:autoSpaceDN w:val="0"/>
        <w:adjustRightInd w:val="0"/>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Subsection 4.</w:t>
      </w:r>
      <w:r w:rsidR="003256A3" w:rsidRPr="00182591">
        <w:rPr>
          <w:rFonts w:ascii="Times New Roman" w:eastAsia="Times New Roman" w:hAnsi="Times New Roman"/>
          <w:color w:val="000000" w:themeColor="text1"/>
          <w:sz w:val="24"/>
          <w:szCs w:val="24"/>
          <w:lang w:eastAsia="en-AU"/>
        </w:rPr>
        <w:t>4</w:t>
      </w:r>
      <w:r w:rsidRPr="00182591">
        <w:rPr>
          <w:rFonts w:ascii="Times New Roman" w:eastAsia="Times New Roman" w:hAnsi="Times New Roman"/>
          <w:color w:val="000000" w:themeColor="text1"/>
          <w:sz w:val="24"/>
          <w:szCs w:val="24"/>
          <w:lang w:eastAsia="en-AU"/>
        </w:rPr>
        <w:t>(</w:t>
      </w:r>
      <w:r w:rsidR="003256A3" w:rsidRPr="00182591">
        <w:rPr>
          <w:rFonts w:ascii="Times New Roman" w:eastAsia="Times New Roman" w:hAnsi="Times New Roman"/>
          <w:color w:val="000000" w:themeColor="text1"/>
          <w:sz w:val="24"/>
          <w:szCs w:val="24"/>
          <w:lang w:eastAsia="en-AU"/>
        </w:rPr>
        <w:t>8</w:t>
      </w:r>
      <w:r w:rsidRPr="00182591">
        <w:rPr>
          <w:rFonts w:ascii="Times New Roman" w:eastAsia="Times New Roman" w:hAnsi="Times New Roman"/>
          <w:color w:val="000000" w:themeColor="text1"/>
          <w:sz w:val="24"/>
          <w:szCs w:val="24"/>
          <w:lang w:eastAsia="en-AU"/>
        </w:rPr>
        <w:t xml:space="preserve">) requires that sampling locations in sampling rounds subsequent to the baseline sampling round must be determined in accordance with the CFI soil sampling design method. In subsequent sampling rounds, project proponents can choose to </w:t>
      </w:r>
      <w:r w:rsidR="00793416" w:rsidRPr="00182591">
        <w:rPr>
          <w:rFonts w:ascii="Times New Roman" w:eastAsia="Times New Roman" w:hAnsi="Times New Roman"/>
          <w:color w:val="000000" w:themeColor="text1"/>
          <w:sz w:val="24"/>
          <w:szCs w:val="24"/>
          <w:lang w:eastAsia="en-AU"/>
        </w:rPr>
        <w:t>vary</w:t>
      </w:r>
      <w:r w:rsidRPr="00182591">
        <w:rPr>
          <w:rFonts w:ascii="Times New Roman" w:eastAsia="Times New Roman" w:hAnsi="Times New Roman"/>
          <w:color w:val="000000" w:themeColor="text1"/>
          <w:sz w:val="24"/>
          <w:szCs w:val="24"/>
          <w:lang w:eastAsia="en-AU"/>
        </w:rPr>
        <w:t xml:space="preserve"> the original sampling locations by a small distance or select new random sampling locations. Information on each approach is provided in the </w:t>
      </w:r>
      <w:r w:rsidRPr="00182591">
        <w:rPr>
          <w:rFonts w:ascii="Times New Roman" w:eastAsia="Times New Roman" w:hAnsi="Times New Roman"/>
          <w:i/>
          <w:color w:val="000000" w:themeColor="text1"/>
          <w:sz w:val="24"/>
          <w:szCs w:val="24"/>
          <w:lang w:eastAsia="en-AU"/>
        </w:rPr>
        <w:t>CFI Soil Sampling Design Method and Guidelines.</w:t>
      </w:r>
      <w:r w:rsidRPr="00182591">
        <w:rPr>
          <w:rFonts w:ascii="Times New Roman" w:eastAsia="Times New Roman" w:hAnsi="Times New Roman"/>
          <w:color w:val="000000" w:themeColor="text1"/>
          <w:sz w:val="24"/>
          <w:szCs w:val="24"/>
          <w:lang w:eastAsia="en-AU"/>
        </w:rPr>
        <w:t xml:space="preserve">  </w:t>
      </w:r>
    </w:p>
    <w:p w:rsidR="002B3067" w:rsidRPr="00182591" w:rsidRDefault="002B3067"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4.5</w:t>
      </w:r>
      <w:r w:rsidRPr="00182591">
        <w:rPr>
          <w:rFonts w:ascii="Times New Roman" w:hAnsi="Times New Roman"/>
          <w:color w:val="000000" w:themeColor="text1"/>
          <w:sz w:val="24"/>
          <w:szCs w:val="24"/>
          <w:u w:val="single"/>
        </w:rPr>
        <w:tab/>
        <w:t>Sampling technicians</w:t>
      </w:r>
    </w:p>
    <w:p w:rsidR="00F60CEF" w:rsidRPr="00182591" w:rsidRDefault="002B3067"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Section 4.5 provides that soil sampling under the Determination must be carried </w:t>
      </w:r>
      <w:r w:rsidR="00E113AE" w:rsidRPr="00182591">
        <w:rPr>
          <w:rFonts w:ascii="Times New Roman" w:eastAsia="Times New Roman" w:hAnsi="Times New Roman"/>
          <w:color w:val="000000" w:themeColor="text1"/>
          <w:sz w:val="24"/>
          <w:szCs w:val="24"/>
          <w:lang w:eastAsia="en-AU"/>
        </w:rPr>
        <w:t xml:space="preserve">out by a </w:t>
      </w:r>
      <w:r w:rsidR="00E113AE" w:rsidRPr="00182591">
        <w:rPr>
          <w:rFonts w:ascii="Times New Roman" w:eastAsia="Times New Roman" w:hAnsi="Times New Roman"/>
          <w:b/>
          <w:i/>
          <w:color w:val="000000" w:themeColor="text1"/>
          <w:sz w:val="24"/>
          <w:szCs w:val="24"/>
          <w:lang w:eastAsia="en-AU"/>
        </w:rPr>
        <w:t>qualified technician</w:t>
      </w:r>
      <w:r w:rsidR="00E113AE" w:rsidRPr="00182591">
        <w:rPr>
          <w:rFonts w:ascii="Times New Roman" w:eastAsia="Times New Roman" w:hAnsi="Times New Roman"/>
          <w:color w:val="000000" w:themeColor="text1"/>
          <w:sz w:val="24"/>
          <w:szCs w:val="24"/>
          <w:lang w:eastAsia="en-AU"/>
        </w:rPr>
        <w:t xml:space="preserve">, </w:t>
      </w:r>
      <w:r w:rsidR="00FD7E1E" w:rsidRPr="00182591">
        <w:rPr>
          <w:rFonts w:ascii="Times New Roman" w:eastAsia="Times New Roman" w:hAnsi="Times New Roman"/>
          <w:color w:val="000000" w:themeColor="text1"/>
          <w:sz w:val="24"/>
          <w:szCs w:val="24"/>
          <w:lang w:eastAsia="en-AU"/>
        </w:rPr>
        <w:t>as</w:t>
      </w:r>
      <w:r w:rsidR="00E113AE" w:rsidRPr="00182591">
        <w:rPr>
          <w:rFonts w:ascii="Times New Roman" w:eastAsia="Times New Roman" w:hAnsi="Times New Roman"/>
          <w:color w:val="000000" w:themeColor="text1"/>
          <w:sz w:val="24"/>
          <w:szCs w:val="24"/>
          <w:lang w:eastAsia="en-AU"/>
        </w:rPr>
        <w:t xml:space="preserve"> defined in section 4.2.</w:t>
      </w:r>
    </w:p>
    <w:p w:rsidR="004E6C26" w:rsidRPr="00182591" w:rsidRDefault="004E6C26"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The Determination requires that </w:t>
      </w:r>
      <w:r w:rsidR="00B6139F" w:rsidRPr="00182591">
        <w:rPr>
          <w:rFonts w:ascii="Times New Roman" w:eastAsia="Times New Roman" w:hAnsi="Times New Roman"/>
          <w:color w:val="000000" w:themeColor="text1"/>
          <w:sz w:val="24"/>
          <w:szCs w:val="24"/>
          <w:lang w:eastAsia="en-AU"/>
        </w:rPr>
        <w:t>sampling and preparation are undertaken by</w:t>
      </w:r>
      <w:r w:rsidRPr="00182591">
        <w:rPr>
          <w:rFonts w:ascii="Times New Roman" w:eastAsia="Times New Roman" w:hAnsi="Times New Roman"/>
          <w:color w:val="000000" w:themeColor="text1"/>
          <w:sz w:val="24"/>
          <w:szCs w:val="24"/>
          <w:lang w:eastAsia="en-AU"/>
        </w:rPr>
        <w:t xml:space="preserve"> a qualified technician </w:t>
      </w:r>
      <w:r w:rsidR="00B6139F" w:rsidRPr="00182591">
        <w:rPr>
          <w:rFonts w:ascii="Times New Roman" w:eastAsia="Times New Roman" w:hAnsi="Times New Roman"/>
          <w:color w:val="000000" w:themeColor="text1"/>
          <w:sz w:val="24"/>
          <w:szCs w:val="24"/>
          <w:lang w:eastAsia="en-AU"/>
        </w:rPr>
        <w:t>because inappropriate collection, handling and preparation of samples can introduce significant error into the analysis</w:t>
      </w:r>
      <w:r w:rsidR="00121278" w:rsidRPr="00182591">
        <w:rPr>
          <w:rFonts w:ascii="Times New Roman" w:eastAsia="Times New Roman" w:hAnsi="Times New Roman"/>
          <w:color w:val="000000" w:themeColor="text1"/>
          <w:sz w:val="24"/>
          <w:szCs w:val="24"/>
          <w:lang w:eastAsia="en-AU"/>
        </w:rPr>
        <w:t xml:space="preserve"> results</w:t>
      </w:r>
      <w:r w:rsidR="00B6139F" w:rsidRPr="00182591">
        <w:rPr>
          <w:rFonts w:ascii="Times New Roman" w:eastAsia="Times New Roman" w:hAnsi="Times New Roman"/>
          <w:color w:val="000000" w:themeColor="text1"/>
          <w:sz w:val="24"/>
          <w:szCs w:val="24"/>
          <w:lang w:eastAsia="en-AU"/>
        </w:rPr>
        <w:t>.</w:t>
      </w:r>
    </w:p>
    <w:p w:rsidR="00D3748E" w:rsidRPr="00182591" w:rsidRDefault="00D3748E"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Each soil sample must be prepared and sub</w:t>
      </w:r>
      <w:r w:rsidRPr="00182591">
        <w:rPr>
          <w:rFonts w:ascii="Times New Roman" w:eastAsia="Times New Roman" w:hAnsi="Times New Roman"/>
          <w:color w:val="000000" w:themeColor="text1"/>
          <w:sz w:val="24"/>
          <w:szCs w:val="24"/>
          <w:lang w:eastAsia="en-AU"/>
        </w:rPr>
        <w:noBreakHyphen/>
      </w:r>
      <w:proofErr w:type="spellStart"/>
      <w:r w:rsidRPr="00182591">
        <w:rPr>
          <w:rFonts w:ascii="Times New Roman" w:eastAsia="Times New Roman" w:hAnsi="Times New Roman"/>
          <w:color w:val="000000" w:themeColor="text1"/>
          <w:sz w:val="24"/>
          <w:szCs w:val="24"/>
          <w:lang w:eastAsia="en-AU"/>
        </w:rPr>
        <w:t>sampled</w:t>
      </w:r>
      <w:proofErr w:type="spellEnd"/>
      <w:r w:rsidRPr="00182591">
        <w:rPr>
          <w:rFonts w:ascii="Times New Roman" w:eastAsia="Times New Roman" w:hAnsi="Times New Roman"/>
          <w:color w:val="000000" w:themeColor="text1"/>
          <w:sz w:val="24"/>
          <w:szCs w:val="24"/>
          <w:lang w:eastAsia="en-AU"/>
        </w:rPr>
        <w:t xml:space="preserve"> before laboratory analysis.  Sample preparation steps include air-drying, weighing, crushing, sieving, mixing and sub-sampling composites. These steps can </w:t>
      </w:r>
      <w:r w:rsidR="00FD7E1E" w:rsidRPr="00182591">
        <w:rPr>
          <w:rFonts w:ascii="Times New Roman" w:eastAsia="Times New Roman" w:hAnsi="Times New Roman"/>
          <w:color w:val="000000" w:themeColor="text1"/>
          <w:sz w:val="24"/>
          <w:szCs w:val="24"/>
          <w:lang w:eastAsia="en-AU"/>
        </w:rPr>
        <w:t xml:space="preserve">either </w:t>
      </w:r>
      <w:r w:rsidRPr="00182591">
        <w:rPr>
          <w:rFonts w:ascii="Times New Roman" w:eastAsia="Times New Roman" w:hAnsi="Times New Roman"/>
          <w:color w:val="000000" w:themeColor="text1"/>
          <w:sz w:val="24"/>
          <w:szCs w:val="24"/>
          <w:lang w:eastAsia="en-AU"/>
        </w:rPr>
        <w:t xml:space="preserve">be carried out </w:t>
      </w:r>
      <w:r w:rsidR="00FD7E1E" w:rsidRPr="00182591">
        <w:rPr>
          <w:rFonts w:ascii="Times New Roman" w:eastAsia="Times New Roman" w:hAnsi="Times New Roman"/>
          <w:color w:val="000000" w:themeColor="text1"/>
          <w:sz w:val="24"/>
          <w:szCs w:val="24"/>
          <w:lang w:eastAsia="en-AU"/>
        </w:rPr>
        <w:t xml:space="preserve">by a qualified technician who has the necessary equipment </w:t>
      </w:r>
      <w:r w:rsidRPr="00182591">
        <w:rPr>
          <w:rFonts w:ascii="Times New Roman" w:eastAsia="Times New Roman" w:hAnsi="Times New Roman"/>
          <w:color w:val="000000" w:themeColor="text1"/>
          <w:sz w:val="24"/>
          <w:szCs w:val="24"/>
          <w:lang w:eastAsia="en-AU"/>
        </w:rPr>
        <w:t>prior to submitting sub-samples to a laboratory</w:t>
      </w:r>
      <w:r w:rsidR="00350971" w:rsidRPr="00182591">
        <w:rPr>
          <w:rFonts w:ascii="Times New Roman" w:eastAsia="Times New Roman" w:hAnsi="Times New Roman"/>
          <w:color w:val="000000" w:themeColor="text1"/>
          <w:sz w:val="24"/>
          <w:szCs w:val="24"/>
          <w:lang w:eastAsia="en-AU"/>
        </w:rPr>
        <w:t xml:space="preserve">, </w:t>
      </w:r>
      <w:r w:rsidR="006F0863" w:rsidRPr="00182591">
        <w:rPr>
          <w:rFonts w:ascii="Times New Roman" w:eastAsia="Times New Roman" w:hAnsi="Times New Roman"/>
          <w:color w:val="000000" w:themeColor="text1"/>
          <w:sz w:val="24"/>
          <w:szCs w:val="24"/>
          <w:lang w:eastAsia="en-AU"/>
        </w:rPr>
        <w:t>or at a</w:t>
      </w:r>
      <w:r w:rsidR="00350971" w:rsidRPr="00182591">
        <w:rPr>
          <w:rFonts w:ascii="Times New Roman" w:eastAsia="Times New Roman" w:hAnsi="Times New Roman"/>
          <w:color w:val="000000" w:themeColor="text1"/>
          <w:sz w:val="24"/>
          <w:szCs w:val="24"/>
          <w:lang w:eastAsia="en-AU"/>
        </w:rPr>
        <w:t xml:space="preserve"> </w:t>
      </w:r>
      <w:r w:rsidR="006F0863" w:rsidRPr="00182591">
        <w:rPr>
          <w:rFonts w:ascii="Times New Roman" w:eastAsia="Times New Roman" w:hAnsi="Times New Roman"/>
          <w:color w:val="000000" w:themeColor="text1"/>
          <w:sz w:val="24"/>
          <w:szCs w:val="24"/>
          <w:lang w:eastAsia="en-AU"/>
        </w:rPr>
        <w:t>laboratory</w:t>
      </w:r>
      <w:r w:rsidR="008349EA" w:rsidRPr="00182591">
        <w:rPr>
          <w:rFonts w:ascii="Times New Roman" w:eastAsia="Times New Roman" w:hAnsi="Times New Roman"/>
          <w:color w:val="000000" w:themeColor="text1"/>
          <w:sz w:val="24"/>
          <w:szCs w:val="24"/>
          <w:lang w:eastAsia="en-AU"/>
        </w:rPr>
        <w:t xml:space="preserve"> that meets the requirements of subsection 4.7(1)</w:t>
      </w:r>
      <w:r w:rsidR="006F0863" w:rsidRPr="00182591">
        <w:rPr>
          <w:rFonts w:ascii="Times New Roman" w:eastAsia="Times New Roman" w:hAnsi="Times New Roman"/>
          <w:color w:val="000000" w:themeColor="text1"/>
          <w:sz w:val="24"/>
          <w:szCs w:val="24"/>
          <w:lang w:eastAsia="en-AU"/>
        </w:rPr>
        <w:t>.</w:t>
      </w:r>
    </w:p>
    <w:p w:rsidR="001566A0" w:rsidRPr="00182591" w:rsidRDefault="001566A0"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4.6</w:t>
      </w:r>
      <w:r w:rsidRPr="00182591">
        <w:rPr>
          <w:rFonts w:ascii="Times New Roman" w:hAnsi="Times New Roman"/>
          <w:color w:val="000000" w:themeColor="text1"/>
          <w:sz w:val="24"/>
          <w:szCs w:val="24"/>
          <w:u w:val="single"/>
        </w:rPr>
        <w:tab/>
        <w:t>Sampling, preparation and analysis of soil</w:t>
      </w:r>
    </w:p>
    <w:p w:rsidR="00EB0E25" w:rsidRPr="00182591" w:rsidRDefault="00A95427"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Subsection 4.6(1</w:t>
      </w:r>
      <w:r w:rsidR="00687483" w:rsidRPr="00182591">
        <w:rPr>
          <w:rFonts w:ascii="Times New Roman" w:eastAsia="Times New Roman" w:hAnsi="Times New Roman"/>
          <w:color w:val="000000" w:themeColor="text1"/>
          <w:sz w:val="24"/>
          <w:szCs w:val="24"/>
          <w:lang w:eastAsia="en-AU"/>
        </w:rPr>
        <w:t xml:space="preserve">)) requires samples to be collected in accordance with the CFI soil sampling and analysis method. </w:t>
      </w:r>
      <w:r w:rsidR="00CF54FC" w:rsidRPr="00182591">
        <w:rPr>
          <w:rFonts w:ascii="Times New Roman" w:hAnsi="Times New Roman"/>
          <w:sz w:val="24"/>
          <w:szCs w:val="24"/>
        </w:rPr>
        <w:t xml:space="preserve"> </w:t>
      </w:r>
    </w:p>
    <w:p w:rsidR="00986D81" w:rsidRPr="00182591" w:rsidRDefault="00A95427"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Subsections 4.6(2)–(5) </w:t>
      </w:r>
      <w:r w:rsidR="006F7802" w:rsidRPr="00182591">
        <w:rPr>
          <w:rFonts w:ascii="Times New Roman" w:eastAsia="Times New Roman" w:hAnsi="Times New Roman"/>
          <w:color w:val="000000" w:themeColor="text1"/>
          <w:sz w:val="24"/>
          <w:szCs w:val="24"/>
          <w:lang w:eastAsia="en-AU"/>
        </w:rPr>
        <w:t>set out the requirements for establishing a nominated</w:t>
      </w:r>
      <w:r w:rsidRPr="00182591">
        <w:rPr>
          <w:rFonts w:ascii="Times New Roman" w:eastAsia="Times New Roman" w:hAnsi="Times New Roman"/>
          <w:color w:val="000000" w:themeColor="text1"/>
          <w:sz w:val="24"/>
          <w:szCs w:val="24"/>
          <w:lang w:eastAsia="en-AU"/>
        </w:rPr>
        <w:t xml:space="preserve"> sampling depth</w:t>
      </w:r>
      <w:r w:rsidR="004365F7" w:rsidRPr="00182591">
        <w:rPr>
          <w:rFonts w:ascii="Times New Roman" w:eastAsia="Times New Roman" w:hAnsi="Times New Roman"/>
          <w:color w:val="000000" w:themeColor="text1"/>
          <w:sz w:val="24"/>
          <w:szCs w:val="24"/>
          <w:lang w:eastAsia="en-AU"/>
        </w:rPr>
        <w:t xml:space="preserve">.  </w:t>
      </w:r>
    </w:p>
    <w:p w:rsidR="00440429" w:rsidRPr="00182591" w:rsidRDefault="006F7802"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lastRenderedPageBreak/>
        <w:t xml:space="preserve">To ensure consistency with </w:t>
      </w:r>
      <w:r w:rsidR="002A61D2" w:rsidRPr="00182591">
        <w:rPr>
          <w:rFonts w:ascii="Times New Roman" w:eastAsia="Times New Roman" w:hAnsi="Times New Roman"/>
          <w:color w:val="000000" w:themeColor="text1"/>
          <w:sz w:val="24"/>
          <w:szCs w:val="24"/>
          <w:lang w:eastAsia="en-AU"/>
        </w:rPr>
        <w:t xml:space="preserve">Australia’s </w:t>
      </w:r>
      <w:r w:rsidR="002A61D2" w:rsidRPr="00182591">
        <w:rPr>
          <w:rFonts w:ascii="Times New Roman" w:eastAsia="Times New Roman" w:hAnsi="Times New Roman"/>
          <w:i/>
          <w:color w:val="000000" w:themeColor="text1"/>
          <w:sz w:val="24"/>
          <w:szCs w:val="24"/>
          <w:lang w:eastAsia="en-AU"/>
        </w:rPr>
        <w:t>National Inventory Report</w:t>
      </w:r>
      <w:r w:rsidRPr="00182591">
        <w:rPr>
          <w:rFonts w:ascii="Times New Roman" w:eastAsia="Times New Roman" w:hAnsi="Times New Roman"/>
          <w:color w:val="000000" w:themeColor="text1"/>
          <w:sz w:val="24"/>
          <w:szCs w:val="24"/>
          <w:lang w:eastAsia="en-AU"/>
        </w:rPr>
        <w:t xml:space="preserve">, </w:t>
      </w:r>
      <w:r w:rsidR="00FB7C31" w:rsidRPr="00182591">
        <w:rPr>
          <w:rFonts w:ascii="Times New Roman" w:eastAsia="Times New Roman" w:hAnsi="Times New Roman"/>
          <w:color w:val="000000" w:themeColor="text1"/>
          <w:sz w:val="24"/>
          <w:szCs w:val="24"/>
          <w:lang w:eastAsia="en-AU"/>
        </w:rPr>
        <w:t xml:space="preserve">project </w:t>
      </w:r>
      <w:r w:rsidRPr="00182591">
        <w:rPr>
          <w:rFonts w:ascii="Times New Roman" w:eastAsia="Times New Roman" w:hAnsi="Times New Roman"/>
          <w:color w:val="000000" w:themeColor="text1"/>
          <w:sz w:val="24"/>
          <w:szCs w:val="24"/>
          <w:lang w:eastAsia="en-AU"/>
        </w:rPr>
        <w:t>proponents must nominate a sampling depth of at least 30</w:t>
      </w:r>
      <w:r w:rsidR="00C839AE" w:rsidRPr="00182591">
        <w:rPr>
          <w:rFonts w:ascii="Times New Roman" w:eastAsia="Times New Roman" w:hAnsi="Times New Roman"/>
          <w:color w:val="000000" w:themeColor="text1"/>
          <w:sz w:val="24"/>
          <w:szCs w:val="24"/>
          <w:lang w:eastAsia="en-AU"/>
        </w:rPr>
        <w:t xml:space="preserve"> </w:t>
      </w:r>
      <w:r w:rsidRPr="00182591">
        <w:rPr>
          <w:rFonts w:ascii="Times New Roman" w:eastAsia="Times New Roman" w:hAnsi="Times New Roman"/>
          <w:color w:val="000000" w:themeColor="text1"/>
          <w:sz w:val="24"/>
          <w:szCs w:val="24"/>
          <w:lang w:eastAsia="en-AU"/>
        </w:rPr>
        <w:t>c</w:t>
      </w:r>
      <w:r w:rsidR="00C839AE" w:rsidRPr="00182591">
        <w:rPr>
          <w:rFonts w:ascii="Times New Roman" w:eastAsia="Times New Roman" w:hAnsi="Times New Roman"/>
          <w:color w:val="000000" w:themeColor="text1"/>
          <w:sz w:val="24"/>
          <w:szCs w:val="24"/>
          <w:lang w:eastAsia="en-AU"/>
        </w:rPr>
        <w:t>entimetres</w:t>
      </w:r>
      <w:r w:rsidRPr="00182591">
        <w:rPr>
          <w:rFonts w:ascii="Times New Roman" w:eastAsia="Times New Roman" w:hAnsi="Times New Roman"/>
          <w:color w:val="000000" w:themeColor="text1"/>
          <w:sz w:val="24"/>
          <w:szCs w:val="24"/>
          <w:lang w:eastAsia="en-AU"/>
        </w:rPr>
        <w:t>. The Determination provides proponents with the flexibility to sample deeper than 30</w:t>
      </w:r>
      <w:r w:rsidR="00C839AE" w:rsidRPr="00182591">
        <w:rPr>
          <w:rFonts w:ascii="Times New Roman" w:eastAsia="Times New Roman" w:hAnsi="Times New Roman"/>
          <w:color w:val="000000" w:themeColor="text1"/>
          <w:sz w:val="24"/>
          <w:szCs w:val="24"/>
          <w:lang w:eastAsia="en-AU"/>
        </w:rPr>
        <w:t xml:space="preserve"> centimetres</w:t>
      </w:r>
      <w:r w:rsidRPr="00182591">
        <w:rPr>
          <w:rFonts w:ascii="Times New Roman" w:eastAsia="Times New Roman" w:hAnsi="Times New Roman"/>
          <w:color w:val="000000" w:themeColor="text1"/>
          <w:sz w:val="24"/>
          <w:szCs w:val="24"/>
          <w:lang w:eastAsia="en-AU"/>
        </w:rPr>
        <w:t xml:space="preserve"> should they choose to do so. </w:t>
      </w:r>
      <w:r w:rsidR="00687483" w:rsidRPr="00182591">
        <w:rPr>
          <w:rFonts w:ascii="Times New Roman" w:eastAsia="Times New Roman" w:hAnsi="Times New Roman"/>
          <w:color w:val="000000" w:themeColor="text1"/>
          <w:sz w:val="24"/>
          <w:szCs w:val="24"/>
          <w:lang w:eastAsia="en-AU"/>
        </w:rPr>
        <w:t xml:space="preserve">The nominated sampling depth must be the same depth at all sampling locations within a carbon estimation area. </w:t>
      </w:r>
      <w:r w:rsidR="00440429" w:rsidRPr="00182591">
        <w:rPr>
          <w:rFonts w:ascii="Times New Roman" w:eastAsia="Times New Roman" w:hAnsi="Times New Roman"/>
          <w:color w:val="000000" w:themeColor="text1"/>
          <w:sz w:val="24"/>
          <w:szCs w:val="24"/>
          <w:lang w:eastAsia="en-AU"/>
        </w:rPr>
        <w:t xml:space="preserve">If sampling to </w:t>
      </w:r>
      <w:r w:rsidR="00CF54FC" w:rsidRPr="00182591">
        <w:rPr>
          <w:rFonts w:ascii="Times New Roman" w:eastAsia="Times New Roman" w:hAnsi="Times New Roman"/>
          <w:color w:val="000000" w:themeColor="text1"/>
          <w:sz w:val="24"/>
          <w:szCs w:val="24"/>
          <w:lang w:eastAsia="en-AU"/>
        </w:rPr>
        <w:t xml:space="preserve">a </w:t>
      </w:r>
      <w:r w:rsidR="00440429" w:rsidRPr="00182591">
        <w:rPr>
          <w:rFonts w:ascii="Times New Roman" w:eastAsia="Times New Roman" w:hAnsi="Times New Roman"/>
          <w:color w:val="000000" w:themeColor="text1"/>
          <w:sz w:val="24"/>
          <w:szCs w:val="24"/>
          <w:lang w:eastAsia="en-AU"/>
        </w:rPr>
        <w:t>depth greater than 30</w:t>
      </w:r>
      <w:r w:rsidR="00C839AE" w:rsidRPr="00182591">
        <w:rPr>
          <w:rFonts w:ascii="Times New Roman" w:eastAsia="Times New Roman" w:hAnsi="Times New Roman"/>
          <w:color w:val="000000" w:themeColor="text1"/>
          <w:sz w:val="24"/>
          <w:szCs w:val="24"/>
          <w:lang w:eastAsia="en-AU"/>
        </w:rPr>
        <w:t xml:space="preserve"> centimetres</w:t>
      </w:r>
      <w:r w:rsidR="00CF54FC" w:rsidRPr="00182591">
        <w:rPr>
          <w:rFonts w:ascii="Times New Roman" w:eastAsia="Times New Roman" w:hAnsi="Times New Roman"/>
          <w:color w:val="000000" w:themeColor="text1"/>
          <w:sz w:val="24"/>
          <w:szCs w:val="24"/>
          <w:lang w:eastAsia="en-AU"/>
        </w:rPr>
        <w:t>,</w:t>
      </w:r>
      <w:r w:rsidR="00440429" w:rsidRPr="00182591">
        <w:rPr>
          <w:rFonts w:ascii="Times New Roman" w:eastAsia="Times New Roman" w:hAnsi="Times New Roman"/>
          <w:color w:val="000000" w:themeColor="text1"/>
          <w:sz w:val="24"/>
          <w:szCs w:val="24"/>
          <w:lang w:eastAsia="en-AU"/>
        </w:rPr>
        <w:t xml:space="preserve"> the </w:t>
      </w:r>
      <w:r w:rsidR="00CF54FC" w:rsidRPr="00182591">
        <w:rPr>
          <w:rFonts w:ascii="Times New Roman" w:eastAsia="Times New Roman" w:hAnsi="Times New Roman"/>
          <w:color w:val="000000" w:themeColor="text1"/>
          <w:sz w:val="24"/>
          <w:szCs w:val="24"/>
          <w:lang w:eastAsia="en-AU"/>
        </w:rPr>
        <w:t xml:space="preserve">project </w:t>
      </w:r>
      <w:r w:rsidR="00440429" w:rsidRPr="00182591">
        <w:rPr>
          <w:rFonts w:ascii="Times New Roman" w:eastAsia="Times New Roman" w:hAnsi="Times New Roman"/>
          <w:color w:val="000000" w:themeColor="text1"/>
          <w:sz w:val="24"/>
          <w:szCs w:val="24"/>
          <w:lang w:eastAsia="en-AU"/>
        </w:rPr>
        <w:t xml:space="preserve">proponent must calculate soil organic carbon stocks in </w:t>
      </w:r>
      <w:r w:rsidR="003C7556" w:rsidRPr="00182591">
        <w:rPr>
          <w:rFonts w:ascii="Times New Roman" w:eastAsia="Times New Roman" w:hAnsi="Times New Roman"/>
          <w:color w:val="000000" w:themeColor="text1"/>
          <w:sz w:val="24"/>
          <w:szCs w:val="24"/>
          <w:lang w:eastAsia="en-AU"/>
        </w:rPr>
        <w:t>2</w:t>
      </w:r>
      <w:r w:rsidR="00440429" w:rsidRPr="00182591">
        <w:rPr>
          <w:rFonts w:ascii="Times New Roman" w:eastAsia="Times New Roman" w:hAnsi="Times New Roman"/>
          <w:color w:val="000000" w:themeColor="text1"/>
          <w:sz w:val="24"/>
          <w:szCs w:val="24"/>
          <w:lang w:eastAsia="en-AU"/>
        </w:rPr>
        <w:t xml:space="preserve"> ‘layers’</w:t>
      </w:r>
      <w:r w:rsidR="00834952" w:rsidRPr="00182591">
        <w:rPr>
          <w:rFonts w:ascii="Times New Roman" w:eastAsia="Times New Roman" w:hAnsi="Times New Roman"/>
          <w:color w:val="000000" w:themeColor="text1"/>
          <w:sz w:val="24"/>
          <w:szCs w:val="24"/>
          <w:lang w:eastAsia="en-AU"/>
        </w:rPr>
        <w:t xml:space="preserve"> (</w:t>
      </w:r>
      <w:r w:rsidR="00CF54FC" w:rsidRPr="00182591">
        <w:rPr>
          <w:rFonts w:ascii="Times New Roman" w:eastAsia="Times New Roman" w:hAnsi="Times New Roman"/>
          <w:color w:val="000000" w:themeColor="text1"/>
          <w:sz w:val="24"/>
          <w:szCs w:val="24"/>
          <w:lang w:eastAsia="en-AU"/>
        </w:rPr>
        <w:t xml:space="preserve">an ‘upper layer’ </w:t>
      </w:r>
      <w:r w:rsidR="00440429" w:rsidRPr="00182591">
        <w:rPr>
          <w:rFonts w:ascii="Times New Roman" w:eastAsia="Times New Roman" w:hAnsi="Times New Roman"/>
          <w:color w:val="000000" w:themeColor="text1"/>
          <w:sz w:val="24"/>
          <w:szCs w:val="24"/>
          <w:lang w:eastAsia="en-AU"/>
        </w:rPr>
        <w:t>from 0</w:t>
      </w:r>
      <w:r w:rsidR="003C7556" w:rsidRPr="00182591">
        <w:rPr>
          <w:rFonts w:ascii="Times New Roman" w:eastAsia="Times New Roman" w:hAnsi="Times New Roman"/>
          <w:color w:val="000000" w:themeColor="text1"/>
          <w:sz w:val="24"/>
          <w:szCs w:val="24"/>
          <w:lang w:eastAsia="en-AU"/>
        </w:rPr>
        <w:t>–</w:t>
      </w:r>
      <w:r w:rsidR="00440429" w:rsidRPr="00182591">
        <w:rPr>
          <w:rFonts w:ascii="Times New Roman" w:eastAsia="Times New Roman" w:hAnsi="Times New Roman"/>
          <w:color w:val="000000" w:themeColor="text1"/>
          <w:sz w:val="24"/>
          <w:szCs w:val="24"/>
          <w:lang w:eastAsia="en-AU"/>
        </w:rPr>
        <w:t>30</w:t>
      </w:r>
      <w:r w:rsidR="00C839AE" w:rsidRPr="00182591">
        <w:rPr>
          <w:rFonts w:ascii="Times New Roman" w:eastAsia="Times New Roman" w:hAnsi="Times New Roman"/>
          <w:color w:val="000000" w:themeColor="text1"/>
          <w:sz w:val="24"/>
          <w:szCs w:val="24"/>
          <w:lang w:eastAsia="en-AU"/>
        </w:rPr>
        <w:t xml:space="preserve"> centimetres</w:t>
      </w:r>
      <w:r w:rsidR="00440429" w:rsidRPr="00182591">
        <w:rPr>
          <w:rFonts w:ascii="Times New Roman" w:eastAsia="Times New Roman" w:hAnsi="Times New Roman"/>
          <w:color w:val="000000" w:themeColor="text1"/>
          <w:sz w:val="24"/>
          <w:szCs w:val="24"/>
          <w:lang w:eastAsia="en-AU"/>
        </w:rPr>
        <w:t xml:space="preserve">, and </w:t>
      </w:r>
      <w:r w:rsidR="00CF54FC" w:rsidRPr="00182591">
        <w:rPr>
          <w:rFonts w:ascii="Times New Roman" w:eastAsia="Times New Roman" w:hAnsi="Times New Roman"/>
          <w:color w:val="000000" w:themeColor="text1"/>
          <w:sz w:val="24"/>
          <w:szCs w:val="24"/>
          <w:lang w:eastAsia="en-AU"/>
        </w:rPr>
        <w:t xml:space="preserve">a ‘deeper layer’ </w:t>
      </w:r>
      <w:r w:rsidR="00440429" w:rsidRPr="00182591">
        <w:rPr>
          <w:rFonts w:ascii="Times New Roman" w:eastAsia="Times New Roman" w:hAnsi="Times New Roman"/>
          <w:color w:val="000000" w:themeColor="text1"/>
          <w:sz w:val="24"/>
          <w:szCs w:val="24"/>
          <w:lang w:eastAsia="en-AU"/>
        </w:rPr>
        <w:t>from 30</w:t>
      </w:r>
      <w:r w:rsidR="00C839AE" w:rsidRPr="00182591">
        <w:rPr>
          <w:rFonts w:ascii="Times New Roman" w:eastAsia="Times New Roman" w:hAnsi="Times New Roman"/>
          <w:color w:val="000000" w:themeColor="text1"/>
          <w:sz w:val="24"/>
          <w:szCs w:val="24"/>
          <w:lang w:eastAsia="en-AU"/>
        </w:rPr>
        <w:t xml:space="preserve"> centimetres</w:t>
      </w:r>
      <w:r w:rsidR="00440429" w:rsidRPr="00182591">
        <w:rPr>
          <w:rFonts w:ascii="Times New Roman" w:eastAsia="Times New Roman" w:hAnsi="Times New Roman"/>
          <w:color w:val="000000" w:themeColor="text1"/>
          <w:sz w:val="24"/>
          <w:szCs w:val="24"/>
          <w:lang w:eastAsia="en-AU"/>
        </w:rPr>
        <w:t xml:space="preserve"> to the nominated sampling depth</w:t>
      </w:r>
      <w:r w:rsidR="00834952" w:rsidRPr="00182591">
        <w:rPr>
          <w:rFonts w:ascii="Times New Roman" w:eastAsia="Times New Roman" w:hAnsi="Times New Roman"/>
          <w:color w:val="000000" w:themeColor="text1"/>
          <w:sz w:val="24"/>
          <w:szCs w:val="24"/>
          <w:lang w:eastAsia="en-AU"/>
        </w:rPr>
        <w:t xml:space="preserve">) in accordance with the provisions of the CFI </w:t>
      </w:r>
      <w:r w:rsidR="00CF54FC" w:rsidRPr="00182591">
        <w:rPr>
          <w:rFonts w:ascii="Times New Roman" w:eastAsia="Times New Roman" w:hAnsi="Times New Roman"/>
          <w:color w:val="000000" w:themeColor="text1"/>
          <w:sz w:val="24"/>
          <w:szCs w:val="24"/>
          <w:lang w:eastAsia="en-AU"/>
        </w:rPr>
        <w:t>soil sampling and analysis method</w:t>
      </w:r>
      <w:r w:rsidR="00CF54FC" w:rsidRPr="00182591">
        <w:rPr>
          <w:rFonts w:ascii="Times New Roman" w:eastAsia="Times New Roman" w:hAnsi="Times New Roman"/>
          <w:i/>
          <w:color w:val="000000" w:themeColor="text1"/>
          <w:sz w:val="24"/>
          <w:szCs w:val="24"/>
          <w:lang w:eastAsia="en-AU"/>
        </w:rPr>
        <w:t xml:space="preserve"> </w:t>
      </w:r>
      <w:r w:rsidR="00834952" w:rsidRPr="00182591">
        <w:rPr>
          <w:rFonts w:ascii="Times New Roman" w:eastAsia="Times New Roman" w:hAnsi="Times New Roman"/>
          <w:color w:val="000000" w:themeColor="text1"/>
          <w:sz w:val="24"/>
          <w:szCs w:val="24"/>
          <w:lang w:eastAsia="en-AU"/>
        </w:rPr>
        <w:t>and Parts 5 and 6 of the Determination</w:t>
      </w:r>
      <w:r w:rsidR="00440429" w:rsidRPr="00182591">
        <w:rPr>
          <w:rFonts w:ascii="Times New Roman" w:eastAsia="Times New Roman" w:hAnsi="Times New Roman"/>
          <w:color w:val="000000" w:themeColor="text1"/>
          <w:sz w:val="24"/>
          <w:szCs w:val="24"/>
          <w:lang w:eastAsia="en-AU"/>
        </w:rPr>
        <w:t xml:space="preserve">. </w:t>
      </w:r>
    </w:p>
    <w:p w:rsidR="00440429" w:rsidRPr="00182591" w:rsidRDefault="00687483"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Project p</w:t>
      </w:r>
      <w:r w:rsidR="00E40017" w:rsidRPr="00182591">
        <w:rPr>
          <w:rFonts w:ascii="Times New Roman" w:eastAsia="Times New Roman" w:hAnsi="Times New Roman"/>
          <w:color w:val="000000" w:themeColor="text1"/>
          <w:sz w:val="24"/>
          <w:szCs w:val="24"/>
          <w:lang w:eastAsia="en-AU"/>
        </w:rPr>
        <w:t>roponents who have initially sampled to a depth greater than 30</w:t>
      </w:r>
      <w:r w:rsidR="00C839AE" w:rsidRPr="00182591">
        <w:rPr>
          <w:rFonts w:ascii="Times New Roman" w:eastAsia="Times New Roman" w:hAnsi="Times New Roman"/>
          <w:color w:val="000000" w:themeColor="text1"/>
          <w:sz w:val="24"/>
          <w:szCs w:val="24"/>
          <w:lang w:eastAsia="en-AU"/>
        </w:rPr>
        <w:t xml:space="preserve"> centimetres</w:t>
      </w:r>
      <w:r w:rsidR="00E40017" w:rsidRPr="00182591">
        <w:rPr>
          <w:rFonts w:ascii="Times New Roman" w:eastAsia="Times New Roman" w:hAnsi="Times New Roman"/>
          <w:color w:val="000000" w:themeColor="text1"/>
          <w:sz w:val="24"/>
          <w:szCs w:val="24"/>
          <w:lang w:eastAsia="en-AU"/>
        </w:rPr>
        <w:t xml:space="preserve"> may reduce their nominated sampling depth to 30</w:t>
      </w:r>
      <w:r w:rsidR="00C839AE" w:rsidRPr="00182591">
        <w:rPr>
          <w:rFonts w:ascii="Times New Roman" w:eastAsia="Times New Roman" w:hAnsi="Times New Roman"/>
          <w:color w:val="000000" w:themeColor="text1"/>
          <w:sz w:val="24"/>
          <w:szCs w:val="24"/>
          <w:lang w:eastAsia="en-AU"/>
        </w:rPr>
        <w:t xml:space="preserve"> centimetres</w:t>
      </w:r>
      <w:r w:rsidR="00CF54FC" w:rsidRPr="00182591">
        <w:rPr>
          <w:rFonts w:ascii="Times New Roman" w:eastAsia="Times New Roman" w:hAnsi="Times New Roman"/>
          <w:color w:val="000000" w:themeColor="text1"/>
          <w:sz w:val="24"/>
          <w:szCs w:val="24"/>
          <w:lang w:eastAsia="en-AU"/>
        </w:rPr>
        <w:t xml:space="preserve"> at subsequent sampling rounds</w:t>
      </w:r>
      <w:r w:rsidR="00E40017" w:rsidRPr="00182591">
        <w:rPr>
          <w:rFonts w:ascii="Times New Roman" w:eastAsia="Times New Roman" w:hAnsi="Times New Roman"/>
          <w:color w:val="000000" w:themeColor="text1"/>
          <w:sz w:val="24"/>
          <w:szCs w:val="24"/>
          <w:lang w:eastAsia="en-AU"/>
        </w:rPr>
        <w:t xml:space="preserve">. However, once </w:t>
      </w:r>
      <w:r w:rsidRPr="00182591">
        <w:rPr>
          <w:rFonts w:ascii="Times New Roman" w:eastAsia="Times New Roman" w:hAnsi="Times New Roman"/>
          <w:color w:val="000000" w:themeColor="text1"/>
          <w:sz w:val="24"/>
          <w:szCs w:val="24"/>
          <w:lang w:eastAsia="en-AU"/>
        </w:rPr>
        <w:t xml:space="preserve">the nominated sampling depth has been </w:t>
      </w:r>
      <w:r w:rsidR="00E40017" w:rsidRPr="00182591">
        <w:rPr>
          <w:rFonts w:ascii="Times New Roman" w:eastAsia="Times New Roman" w:hAnsi="Times New Roman"/>
          <w:color w:val="000000" w:themeColor="text1"/>
          <w:sz w:val="24"/>
          <w:szCs w:val="24"/>
          <w:lang w:eastAsia="en-AU"/>
        </w:rPr>
        <w:t>reduced to 30</w:t>
      </w:r>
      <w:r w:rsidR="00C839AE" w:rsidRPr="00182591">
        <w:rPr>
          <w:rFonts w:ascii="Times New Roman" w:eastAsia="Times New Roman" w:hAnsi="Times New Roman"/>
          <w:color w:val="000000" w:themeColor="text1"/>
          <w:sz w:val="24"/>
          <w:szCs w:val="24"/>
          <w:lang w:eastAsia="en-AU"/>
        </w:rPr>
        <w:t xml:space="preserve"> centimetres</w:t>
      </w:r>
      <w:r w:rsidR="00E40017" w:rsidRPr="00182591">
        <w:rPr>
          <w:rFonts w:ascii="Times New Roman" w:eastAsia="Times New Roman" w:hAnsi="Times New Roman"/>
          <w:color w:val="000000" w:themeColor="text1"/>
          <w:sz w:val="24"/>
          <w:szCs w:val="24"/>
          <w:lang w:eastAsia="en-AU"/>
        </w:rPr>
        <w:t>, proponent</w:t>
      </w:r>
      <w:r w:rsidR="003C7556" w:rsidRPr="00182591">
        <w:rPr>
          <w:rFonts w:ascii="Times New Roman" w:eastAsia="Times New Roman" w:hAnsi="Times New Roman"/>
          <w:color w:val="000000" w:themeColor="text1"/>
          <w:sz w:val="24"/>
          <w:szCs w:val="24"/>
          <w:lang w:eastAsia="en-AU"/>
        </w:rPr>
        <w:t>s</w:t>
      </w:r>
      <w:r w:rsidR="00E40017" w:rsidRPr="00182591">
        <w:rPr>
          <w:rFonts w:ascii="Times New Roman" w:eastAsia="Times New Roman" w:hAnsi="Times New Roman"/>
          <w:color w:val="000000" w:themeColor="text1"/>
          <w:sz w:val="24"/>
          <w:szCs w:val="24"/>
          <w:lang w:eastAsia="en-AU"/>
        </w:rPr>
        <w:t xml:space="preserve"> may not increase their nominated sampling depth to </w:t>
      </w:r>
      <w:r w:rsidRPr="00182591">
        <w:rPr>
          <w:rFonts w:ascii="Times New Roman" w:eastAsia="Times New Roman" w:hAnsi="Times New Roman"/>
          <w:color w:val="000000" w:themeColor="text1"/>
          <w:sz w:val="24"/>
          <w:szCs w:val="24"/>
          <w:lang w:eastAsia="en-AU"/>
        </w:rPr>
        <w:t xml:space="preserve">deeper than </w:t>
      </w:r>
      <w:r w:rsidR="00E40017" w:rsidRPr="00182591">
        <w:rPr>
          <w:rFonts w:ascii="Times New Roman" w:eastAsia="Times New Roman" w:hAnsi="Times New Roman"/>
          <w:color w:val="000000" w:themeColor="text1"/>
          <w:sz w:val="24"/>
          <w:szCs w:val="24"/>
          <w:lang w:eastAsia="en-AU"/>
        </w:rPr>
        <w:t>30</w:t>
      </w:r>
      <w:r w:rsidR="00C839AE" w:rsidRPr="00182591">
        <w:rPr>
          <w:rFonts w:ascii="Times New Roman" w:eastAsia="Times New Roman" w:hAnsi="Times New Roman"/>
          <w:color w:val="000000" w:themeColor="text1"/>
          <w:sz w:val="24"/>
          <w:szCs w:val="24"/>
          <w:lang w:eastAsia="en-AU"/>
        </w:rPr>
        <w:t xml:space="preserve"> centimetres</w:t>
      </w:r>
      <w:r w:rsidR="00E40017" w:rsidRPr="00182591">
        <w:rPr>
          <w:rFonts w:ascii="Times New Roman" w:eastAsia="Times New Roman" w:hAnsi="Times New Roman"/>
          <w:color w:val="000000" w:themeColor="text1"/>
          <w:sz w:val="24"/>
          <w:szCs w:val="24"/>
          <w:lang w:eastAsia="en-AU"/>
        </w:rPr>
        <w:t xml:space="preserve"> for the remainder of the project duration.</w:t>
      </w:r>
    </w:p>
    <w:p w:rsidR="00B41EC9" w:rsidRPr="00182591" w:rsidRDefault="00B41EC9"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Subsections 4.6(</w:t>
      </w:r>
      <w:r w:rsidR="006236CA" w:rsidRPr="00182591">
        <w:rPr>
          <w:rFonts w:ascii="Times New Roman" w:eastAsia="Times New Roman" w:hAnsi="Times New Roman"/>
          <w:color w:val="000000" w:themeColor="text1"/>
          <w:sz w:val="24"/>
          <w:szCs w:val="24"/>
          <w:lang w:eastAsia="en-AU"/>
        </w:rPr>
        <w:t>6</w:t>
      </w:r>
      <w:r w:rsidRPr="00182591">
        <w:rPr>
          <w:rFonts w:ascii="Times New Roman" w:eastAsia="Times New Roman" w:hAnsi="Times New Roman"/>
          <w:color w:val="000000" w:themeColor="text1"/>
          <w:sz w:val="24"/>
          <w:szCs w:val="24"/>
          <w:lang w:eastAsia="en-AU"/>
        </w:rPr>
        <w:t>)–(</w:t>
      </w:r>
      <w:r w:rsidR="006236CA" w:rsidRPr="00182591">
        <w:rPr>
          <w:rFonts w:ascii="Times New Roman" w:eastAsia="Times New Roman" w:hAnsi="Times New Roman"/>
          <w:color w:val="000000" w:themeColor="text1"/>
          <w:sz w:val="24"/>
          <w:szCs w:val="24"/>
          <w:lang w:eastAsia="en-AU"/>
        </w:rPr>
        <w:t>7</w:t>
      </w:r>
      <w:r w:rsidRPr="00182591">
        <w:rPr>
          <w:rFonts w:ascii="Times New Roman" w:eastAsia="Times New Roman" w:hAnsi="Times New Roman"/>
          <w:color w:val="000000" w:themeColor="text1"/>
          <w:sz w:val="24"/>
          <w:szCs w:val="24"/>
          <w:lang w:eastAsia="en-AU"/>
        </w:rPr>
        <w:t xml:space="preserve">) </w:t>
      </w:r>
      <w:r w:rsidR="00E40017" w:rsidRPr="00182591">
        <w:rPr>
          <w:rFonts w:ascii="Times New Roman" w:eastAsia="Times New Roman" w:hAnsi="Times New Roman"/>
          <w:color w:val="000000" w:themeColor="text1"/>
          <w:sz w:val="24"/>
          <w:szCs w:val="24"/>
          <w:lang w:eastAsia="en-AU"/>
        </w:rPr>
        <w:t xml:space="preserve">set out the requirements for </w:t>
      </w:r>
      <w:r w:rsidR="00920226" w:rsidRPr="00182591">
        <w:rPr>
          <w:rFonts w:ascii="Times New Roman" w:eastAsia="Times New Roman" w:hAnsi="Times New Roman"/>
          <w:color w:val="000000" w:themeColor="text1"/>
          <w:sz w:val="24"/>
          <w:szCs w:val="24"/>
          <w:lang w:eastAsia="en-AU"/>
        </w:rPr>
        <w:t xml:space="preserve">preparing </w:t>
      </w:r>
      <w:r w:rsidR="006236CA" w:rsidRPr="00182591">
        <w:rPr>
          <w:rFonts w:ascii="Times New Roman" w:eastAsia="Times New Roman" w:hAnsi="Times New Roman"/>
          <w:color w:val="000000" w:themeColor="text1"/>
          <w:sz w:val="24"/>
          <w:szCs w:val="24"/>
          <w:lang w:eastAsia="en-AU"/>
        </w:rPr>
        <w:t>sub-samples</w:t>
      </w:r>
      <w:r w:rsidRPr="00182591">
        <w:rPr>
          <w:rFonts w:ascii="Times New Roman" w:eastAsia="Times New Roman" w:hAnsi="Times New Roman"/>
          <w:color w:val="000000" w:themeColor="text1"/>
          <w:sz w:val="24"/>
          <w:szCs w:val="24"/>
          <w:lang w:eastAsia="en-AU"/>
        </w:rPr>
        <w:t>.</w:t>
      </w:r>
      <w:r w:rsidR="006236CA" w:rsidRPr="00182591">
        <w:rPr>
          <w:rFonts w:ascii="Times New Roman" w:eastAsia="Times New Roman" w:hAnsi="Times New Roman"/>
          <w:color w:val="000000" w:themeColor="text1"/>
          <w:sz w:val="24"/>
          <w:szCs w:val="24"/>
          <w:lang w:eastAsia="en-AU"/>
        </w:rPr>
        <w:t xml:space="preserve">  A sub-sample is a representative portion of </w:t>
      </w:r>
      <w:r w:rsidR="003256A3" w:rsidRPr="00182591">
        <w:rPr>
          <w:rFonts w:ascii="Times New Roman" w:eastAsia="Times New Roman" w:hAnsi="Times New Roman"/>
          <w:color w:val="000000" w:themeColor="text1"/>
          <w:sz w:val="24"/>
          <w:szCs w:val="24"/>
          <w:lang w:eastAsia="en-AU"/>
        </w:rPr>
        <w:t>the composite</w:t>
      </w:r>
      <w:r w:rsidR="006236CA" w:rsidRPr="00182591">
        <w:rPr>
          <w:rFonts w:ascii="Times New Roman" w:eastAsia="Times New Roman" w:hAnsi="Times New Roman"/>
          <w:color w:val="000000" w:themeColor="text1"/>
          <w:sz w:val="24"/>
          <w:szCs w:val="24"/>
          <w:lang w:eastAsia="en-AU"/>
        </w:rPr>
        <w:t xml:space="preserve"> sample (&lt;2 mm fraction), upon which laboratory analyses are conducted.  </w:t>
      </w:r>
      <w:r w:rsidR="00C972B9" w:rsidRPr="00182591">
        <w:rPr>
          <w:rFonts w:ascii="Times New Roman" w:eastAsia="Times New Roman" w:hAnsi="Times New Roman"/>
          <w:color w:val="000000" w:themeColor="text1"/>
          <w:sz w:val="24"/>
          <w:szCs w:val="24"/>
          <w:lang w:eastAsia="en-AU"/>
        </w:rPr>
        <w:t xml:space="preserve">The aim of sub-sampling is to obtain a small but representative quantity of the </w:t>
      </w:r>
      <w:r w:rsidR="00920226" w:rsidRPr="00182591">
        <w:rPr>
          <w:rFonts w:ascii="Times New Roman" w:eastAsia="Times New Roman" w:hAnsi="Times New Roman"/>
          <w:color w:val="000000" w:themeColor="text1"/>
          <w:sz w:val="24"/>
          <w:szCs w:val="24"/>
          <w:lang w:eastAsia="en-AU"/>
        </w:rPr>
        <w:t xml:space="preserve">composite </w:t>
      </w:r>
      <w:r w:rsidR="00C972B9" w:rsidRPr="00182591">
        <w:rPr>
          <w:rFonts w:ascii="Times New Roman" w:eastAsia="Times New Roman" w:hAnsi="Times New Roman"/>
          <w:color w:val="000000" w:themeColor="text1"/>
          <w:sz w:val="24"/>
          <w:szCs w:val="24"/>
          <w:lang w:eastAsia="en-AU"/>
        </w:rPr>
        <w:t xml:space="preserve">sample for laboratory testing. </w:t>
      </w:r>
      <w:r w:rsidR="006236CA" w:rsidRPr="00182591">
        <w:rPr>
          <w:rFonts w:ascii="Times New Roman" w:eastAsia="Times New Roman" w:hAnsi="Times New Roman"/>
          <w:color w:val="000000" w:themeColor="text1"/>
          <w:sz w:val="24"/>
          <w:szCs w:val="24"/>
          <w:lang w:eastAsia="en-AU"/>
        </w:rPr>
        <w:t>Sub</w:t>
      </w:r>
      <w:r w:rsidR="006236CA" w:rsidRPr="00182591">
        <w:rPr>
          <w:rFonts w:ascii="Times New Roman" w:eastAsia="Times New Roman" w:hAnsi="Times New Roman"/>
          <w:color w:val="000000" w:themeColor="text1"/>
          <w:sz w:val="24"/>
          <w:szCs w:val="24"/>
          <w:lang w:eastAsia="en-AU"/>
        </w:rPr>
        <w:noBreakHyphen/>
      </w:r>
      <w:proofErr w:type="spellStart"/>
      <w:r w:rsidR="006236CA" w:rsidRPr="00182591">
        <w:rPr>
          <w:rFonts w:ascii="Times New Roman" w:eastAsia="Times New Roman" w:hAnsi="Times New Roman"/>
          <w:color w:val="000000" w:themeColor="text1"/>
          <w:sz w:val="24"/>
          <w:szCs w:val="24"/>
          <w:lang w:eastAsia="en-AU"/>
        </w:rPr>
        <w:t>samples</w:t>
      </w:r>
      <w:proofErr w:type="spellEnd"/>
      <w:r w:rsidR="006236CA" w:rsidRPr="00182591">
        <w:rPr>
          <w:rFonts w:ascii="Times New Roman" w:eastAsia="Times New Roman" w:hAnsi="Times New Roman"/>
          <w:color w:val="000000" w:themeColor="text1"/>
          <w:sz w:val="24"/>
          <w:szCs w:val="24"/>
          <w:lang w:eastAsia="en-AU"/>
        </w:rPr>
        <w:t xml:space="preserve"> must be </w:t>
      </w:r>
      <w:r w:rsidR="00920226" w:rsidRPr="00182591">
        <w:rPr>
          <w:rFonts w:ascii="Times New Roman" w:eastAsia="Times New Roman" w:hAnsi="Times New Roman"/>
          <w:color w:val="000000" w:themeColor="text1"/>
          <w:sz w:val="24"/>
          <w:szCs w:val="24"/>
          <w:lang w:eastAsia="en-AU"/>
        </w:rPr>
        <w:t xml:space="preserve">created, stored and handled </w:t>
      </w:r>
      <w:r w:rsidR="006236CA" w:rsidRPr="00182591">
        <w:rPr>
          <w:rFonts w:ascii="Times New Roman" w:eastAsia="Times New Roman" w:hAnsi="Times New Roman"/>
          <w:color w:val="000000" w:themeColor="text1"/>
          <w:sz w:val="24"/>
          <w:szCs w:val="24"/>
          <w:lang w:eastAsia="en-AU"/>
        </w:rPr>
        <w:t>in accordance with the CFI soil sampling and analysis</w:t>
      </w:r>
      <w:r w:rsidR="00920226" w:rsidRPr="00182591">
        <w:rPr>
          <w:rFonts w:ascii="Times New Roman" w:eastAsia="Times New Roman" w:hAnsi="Times New Roman"/>
          <w:color w:val="000000" w:themeColor="text1"/>
          <w:sz w:val="24"/>
          <w:szCs w:val="24"/>
          <w:lang w:eastAsia="en-AU"/>
        </w:rPr>
        <w:t xml:space="preserve"> method.</w:t>
      </w:r>
    </w:p>
    <w:p w:rsidR="00AF5EFA" w:rsidRPr="00182591" w:rsidRDefault="00AF5EFA"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4.7</w:t>
      </w:r>
      <w:r w:rsidRPr="00182591">
        <w:rPr>
          <w:rFonts w:ascii="Times New Roman" w:hAnsi="Times New Roman"/>
          <w:color w:val="000000" w:themeColor="text1"/>
          <w:sz w:val="24"/>
          <w:szCs w:val="24"/>
          <w:u w:val="single"/>
        </w:rPr>
        <w:tab/>
        <w:t>Analysis of organic carbon and water content</w:t>
      </w:r>
    </w:p>
    <w:p w:rsidR="00C972B9" w:rsidRPr="00182591" w:rsidRDefault="00AF5EFA"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Section 4.7 </w:t>
      </w:r>
      <w:r w:rsidR="00E40017" w:rsidRPr="00182591">
        <w:rPr>
          <w:rFonts w:ascii="Times New Roman" w:eastAsia="Times New Roman" w:hAnsi="Times New Roman"/>
          <w:color w:val="000000" w:themeColor="text1"/>
          <w:sz w:val="24"/>
          <w:szCs w:val="24"/>
          <w:lang w:eastAsia="en-AU"/>
        </w:rPr>
        <w:t xml:space="preserve">sets out the requirements for </w:t>
      </w:r>
      <w:r w:rsidRPr="00182591">
        <w:rPr>
          <w:rFonts w:ascii="Times New Roman" w:eastAsia="Times New Roman" w:hAnsi="Times New Roman"/>
          <w:color w:val="000000" w:themeColor="text1"/>
          <w:sz w:val="24"/>
          <w:szCs w:val="24"/>
          <w:lang w:eastAsia="en-AU"/>
        </w:rPr>
        <w:t xml:space="preserve">analysing the organic carbon and water </w:t>
      </w:r>
      <w:r w:rsidR="00920226" w:rsidRPr="00182591">
        <w:rPr>
          <w:rFonts w:ascii="Times New Roman" w:eastAsia="Times New Roman" w:hAnsi="Times New Roman"/>
          <w:color w:val="000000" w:themeColor="text1"/>
          <w:sz w:val="24"/>
          <w:szCs w:val="24"/>
          <w:lang w:eastAsia="en-AU"/>
        </w:rPr>
        <w:t xml:space="preserve">content of sub-samples. </w:t>
      </w:r>
      <w:r w:rsidR="00FB7C31" w:rsidRPr="00182591">
        <w:rPr>
          <w:rFonts w:ascii="Times New Roman" w:eastAsia="Times New Roman" w:hAnsi="Times New Roman"/>
          <w:color w:val="000000" w:themeColor="text1"/>
          <w:sz w:val="24"/>
          <w:szCs w:val="24"/>
          <w:lang w:eastAsia="en-AU"/>
        </w:rPr>
        <w:t xml:space="preserve">Analysis of water content is required to </w:t>
      </w:r>
      <w:r w:rsidR="00832C8E" w:rsidRPr="00182591">
        <w:rPr>
          <w:rFonts w:ascii="Times New Roman" w:eastAsia="Times New Roman" w:hAnsi="Times New Roman"/>
          <w:color w:val="000000" w:themeColor="text1"/>
          <w:sz w:val="24"/>
          <w:szCs w:val="24"/>
          <w:lang w:eastAsia="en-AU"/>
        </w:rPr>
        <w:t xml:space="preserve">calculate the bulk density of the soil (oven-dry soil mass per unit volume), which is needed to calculate the soil organic carbon stock in an area. </w:t>
      </w:r>
    </w:p>
    <w:p w:rsidR="00C972B9" w:rsidRPr="00182591" w:rsidRDefault="00983F42"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Subsection 4.7(1) requires that</w:t>
      </w:r>
      <w:r w:rsidR="00C972B9" w:rsidRPr="00182591">
        <w:rPr>
          <w:rFonts w:ascii="Times New Roman" w:eastAsia="Times New Roman" w:hAnsi="Times New Roman"/>
          <w:color w:val="000000" w:themeColor="text1"/>
          <w:sz w:val="24"/>
          <w:szCs w:val="24"/>
          <w:lang w:eastAsia="en-AU"/>
        </w:rPr>
        <w:t xml:space="preserve"> sub-samples must be analysed in laboratories: </w:t>
      </w:r>
    </w:p>
    <w:p w:rsidR="00C972B9" w:rsidRPr="00182591" w:rsidRDefault="00C972B9" w:rsidP="00A95FE2">
      <w:pPr>
        <w:pStyle w:val="ListParagraph"/>
        <w:numPr>
          <w:ilvl w:val="0"/>
          <w:numId w:val="26"/>
        </w:numPr>
        <w:spacing w:after="120" w:line="240" w:lineRule="auto"/>
        <w:contextualSpacing/>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certified by the Australasian Soil and Plant Analysis Council (ASPAC) using a method that is certified through ASPAC for organic carbon analysis and gravimetric water content; </w:t>
      </w:r>
      <w:r w:rsidR="00983F42" w:rsidRPr="00182591">
        <w:rPr>
          <w:rFonts w:ascii="Times New Roman" w:eastAsia="Times New Roman" w:hAnsi="Times New Roman"/>
          <w:color w:val="000000" w:themeColor="text1"/>
          <w:sz w:val="24"/>
          <w:szCs w:val="24"/>
          <w:lang w:eastAsia="en-AU"/>
        </w:rPr>
        <w:t>or</w:t>
      </w:r>
    </w:p>
    <w:p w:rsidR="00C972B9" w:rsidRPr="00182591" w:rsidRDefault="00C972B9" w:rsidP="00A95FE2">
      <w:pPr>
        <w:pStyle w:val="ListParagraph"/>
        <w:numPr>
          <w:ilvl w:val="0"/>
          <w:numId w:val="26"/>
        </w:numPr>
        <w:spacing w:after="120" w:line="240" w:lineRule="auto"/>
        <w:contextualSpacing/>
        <w:rPr>
          <w:rFonts w:ascii="Times New Roman" w:eastAsia="Times New Roman" w:hAnsi="Times New Roman"/>
          <w:color w:val="000000" w:themeColor="text1"/>
          <w:sz w:val="24"/>
          <w:szCs w:val="24"/>
          <w:lang w:eastAsia="en-AU"/>
        </w:rPr>
      </w:pPr>
      <w:proofErr w:type="gramStart"/>
      <w:r w:rsidRPr="00182591">
        <w:rPr>
          <w:rFonts w:ascii="Times New Roman" w:eastAsia="Times New Roman" w:hAnsi="Times New Roman"/>
          <w:color w:val="000000" w:themeColor="text1"/>
          <w:sz w:val="24"/>
          <w:szCs w:val="24"/>
          <w:lang w:eastAsia="en-AU"/>
        </w:rPr>
        <w:t>using</w:t>
      </w:r>
      <w:proofErr w:type="gramEnd"/>
      <w:r w:rsidRPr="00182591">
        <w:rPr>
          <w:rFonts w:ascii="Times New Roman" w:eastAsia="Times New Roman" w:hAnsi="Times New Roman"/>
          <w:color w:val="000000" w:themeColor="text1"/>
          <w:sz w:val="24"/>
          <w:szCs w:val="24"/>
          <w:lang w:eastAsia="en-AU"/>
        </w:rPr>
        <w:t xml:space="preserve"> an organic carbon method and gravimetric water content method that has been accredited for that laboratory by NATA under ISO-IEC 17025 (Chemical Testing).</w:t>
      </w:r>
    </w:p>
    <w:p w:rsidR="00C972B9" w:rsidRPr="00182591" w:rsidRDefault="00983F42"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Subsection 4.7(2) requires that the laboratory analysis of the soil sub-samples, and the content of the associated reports, must comply with the CFI soil sampling and analysis method in the </w:t>
      </w:r>
      <w:r w:rsidRPr="00182591">
        <w:rPr>
          <w:rFonts w:ascii="Times New Roman" w:eastAsia="Times New Roman" w:hAnsi="Times New Roman"/>
          <w:i/>
          <w:color w:val="000000" w:themeColor="text1"/>
          <w:sz w:val="24"/>
          <w:szCs w:val="24"/>
          <w:lang w:eastAsia="en-AU"/>
        </w:rPr>
        <w:t>CFI Soil Sampling and Analysis Method and Guidelines</w:t>
      </w:r>
      <w:r w:rsidRPr="00182591">
        <w:rPr>
          <w:rFonts w:ascii="Times New Roman" w:eastAsia="Times New Roman" w:hAnsi="Times New Roman"/>
          <w:color w:val="000000" w:themeColor="text1"/>
          <w:sz w:val="24"/>
          <w:szCs w:val="24"/>
          <w:lang w:eastAsia="en-AU"/>
        </w:rPr>
        <w:t>.</w:t>
      </w:r>
    </w:p>
    <w:p w:rsidR="00C972B9" w:rsidRPr="00182591" w:rsidRDefault="009F318F"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4.8</w:t>
      </w:r>
      <w:r w:rsidRPr="00182591">
        <w:rPr>
          <w:rFonts w:ascii="Times New Roman" w:hAnsi="Times New Roman"/>
          <w:color w:val="000000" w:themeColor="text1"/>
          <w:sz w:val="24"/>
          <w:szCs w:val="24"/>
          <w:u w:val="single"/>
        </w:rPr>
        <w:tab/>
        <w:t>Commencement of baseline sampling round and project management actions</w:t>
      </w:r>
    </w:p>
    <w:p w:rsidR="00A95427" w:rsidRPr="00182591" w:rsidRDefault="009F318F"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Subsection 4.8(1) provides that </w:t>
      </w:r>
      <w:bookmarkStart w:id="2" w:name="_Toc382581582"/>
      <w:bookmarkStart w:id="3" w:name="_Toc383641016"/>
      <w:r w:rsidRPr="00182591">
        <w:rPr>
          <w:rFonts w:ascii="Times New Roman" w:eastAsia="Times New Roman" w:hAnsi="Times New Roman"/>
          <w:color w:val="000000" w:themeColor="text1"/>
          <w:sz w:val="24"/>
          <w:szCs w:val="24"/>
          <w:lang w:eastAsia="en-AU"/>
        </w:rPr>
        <w:t>the baseline sampling round for each carbon estimation area in the project area must not begin until after the project start date.</w:t>
      </w:r>
      <w:bookmarkEnd w:id="2"/>
      <w:bookmarkEnd w:id="3"/>
    </w:p>
    <w:p w:rsidR="009F318F" w:rsidRPr="00182591" w:rsidRDefault="00452A15"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The note to subsection 4.8(1) explains when the project start date occurs, including for projects in which the baseline sampling round is undertaken before an application for declaration of the project as an eligible offsets project is made to the Regulator.</w:t>
      </w:r>
    </w:p>
    <w:p w:rsidR="00452A15" w:rsidRPr="00182591" w:rsidRDefault="00452A15"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Subsection 4.8(2) provides that the baseline sampling round for a carbon estimation area must not take longer </w:t>
      </w:r>
      <w:r w:rsidR="00B86AC9" w:rsidRPr="00182591">
        <w:rPr>
          <w:rFonts w:ascii="Times New Roman" w:eastAsia="Times New Roman" w:hAnsi="Times New Roman"/>
          <w:color w:val="000000" w:themeColor="text1"/>
          <w:sz w:val="24"/>
          <w:szCs w:val="24"/>
          <w:lang w:eastAsia="en-AU"/>
        </w:rPr>
        <w:t xml:space="preserve">to complete </w:t>
      </w:r>
      <w:r w:rsidRPr="00182591">
        <w:rPr>
          <w:rFonts w:ascii="Times New Roman" w:eastAsia="Times New Roman" w:hAnsi="Times New Roman"/>
          <w:color w:val="000000" w:themeColor="text1"/>
          <w:sz w:val="24"/>
          <w:szCs w:val="24"/>
          <w:lang w:eastAsia="en-AU"/>
        </w:rPr>
        <w:t>than 60 calendar days</w:t>
      </w:r>
      <w:r w:rsidR="00B86AC9" w:rsidRPr="00182591">
        <w:rPr>
          <w:rFonts w:ascii="Times New Roman" w:eastAsia="Times New Roman" w:hAnsi="Times New Roman"/>
          <w:color w:val="000000" w:themeColor="text1"/>
          <w:sz w:val="24"/>
          <w:szCs w:val="24"/>
          <w:lang w:eastAsia="en-AU"/>
        </w:rPr>
        <w:t xml:space="preserve"> from the </w:t>
      </w:r>
      <w:r w:rsidR="00483036" w:rsidRPr="00182591">
        <w:rPr>
          <w:rFonts w:ascii="Times New Roman" w:eastAsia="Times New Roman" w:hAnsi="Times New Roman"/>
          <w:color w:val="000000" w:themeColor="text1"/>
          <w:sz w:val="24"/>
          <w:szCs w:val="24"/>
          <w:lang w:eastAsia="en-AU"/>
        </w:rPr>
        <w:t>first day of sampling to the last day of sampling</w:t>
      </w:r>
      <w:r w:rsidRPr="00182591">
        <w:rPr>
          <w:rFonts w:ascii="Times New Roman" w:eastAsia="Times New Roman" w:hAnsi="Times New Roman"/>
          <w:color w:val="000000" w:themeColor="text1"/>
          <w:sz w:val="24"/>
          <w:szCs w:val="24"/>
          <w:lang w:eastAsia="en-AU"/>
        </w:rPr>
        <w:t>.</w:t>
      </w:r>
      <w:r w:rsidR="00F91FE9" w:rsidRPr="00182591">
        <w:rPr>
          <w:rFonts w:ascii="Times New Roman" w:eastAsia="Times New Roman" w:hAnsi="Times New Roman"/>
          <w:color w:val="000000" w:themeColor="text1"/>
          <w:sz w:val="24"/>
          <w:szCs w:val="24"/>
          <w:lang w:eastAsia="en-AU"/>
        </w:rPr>
        <w:t xml:space="preserve"> Project proponents may choose the most appropriate time of year to undertake soil sampling, which will generally be when soil moisture conditions are suitable for sampling the soil type(s) within the carbon estimation area. </w:t>
      </w:r>
    </w:p>
    <w:p w:rsidR="00162E9D" w:rsidRPr="00182591" w:rsidRDefault="00B86AC9"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lastRenderedPageBreak/>
        <w:t xml:space="preserve">Subsection 4.8(3) specifies that project management actions must not begin in a carbon estimation area </w:t>
      </w:r>
      <w:r w:rsidR="00F705E6" w:rsidRPr="00182591">
        <w:rPr>
          <w:rFonts w:ascii="Times New Roman" w:eastAsia="Times New Roman" w:hAnsi="Times New Roman"/>
          <w:color w:val="000000" w:themeColor="text1"/>
          <w:sz w:val="24"/>
          <w:szCs w:val="24"/>
          <w:lang w:eastAsia="en-AU"/>
        </w:rPr>
        <w:t xml:space="preserve">until the baseline sampling round has been completed.  This ensures that an estimate of soil organic carbon stocks in the carbon estimation area is obtained before the project mechanism is implemented. </w:t>
      </w:r>
    </w:p>
    <w:p w:rsidR="00B86AC9" w:rsidRPr="00182591" w:rsidRDefault="00B86AC9"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4.9</w:t>
      </w:r>
      <w:r w:rsidRPr="00182591">
        <w:rPr>
          <w:rFonts w:ascii="Times New Roman" w:hAnsi="Times New Roman"/>
          <w:color w:val="000000" w:themeColor="text1"/>
          <w:sz w:val="24"/>
          <w:szCs w:val="24"/>
          <w:u w:val="single"/>
        </w:rPr>
        <w:tab/>
        <w:t>Sampling rounds and reporting periods—timing</w:t>
      </w:r>
    </w:p>
    <w:p w:rsidR="006F2C2A" w:rsidRPr="00182591" w:rsidRDefault="006F2C2A"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Section 4.9 deals with the relationship between sampling rounds and reporting periods.</w:t>
      </w:r>
    </w:p>
    <w:p w:rsidR="00EC6698" w:rsidRPr="00182591" w:rsidRDefault="00B86AC9"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S</w:t>
      </w:r>
      <w:r w:rsidR="00EC6698" w:rsidRPr="00182591">
        <w:rPr>
          <w:rFonts w:ascii="Times New Roman" w:eastAsia="Times New Roman" w:hAnsi="Times New Roman"/>
          <w:color w:val="000000" w:themeColor="text1"/>
          <w:sz w:val="24"/>
          <w:szCs w:val="24"/>
          <w:lang w:eastAsia="en-AU"/>
        </w:rPr>
        <w:t>ubs</w:t>
      </w:r>
      <w:r w:rsidRPr="00182591">
        <w:rPr>
          <w:rFonts w:ascii="Times New Roman" w:eastAsia="Times New Roman" w:hAnsi="Times New Roman"/>
          <w:color w:val="000000" w:themeColor="text1"/>
          <w:sz w:val="24"/>
          <w:szCs w:val="24"/>
          <w:lang w:eastAsia="en-AU"/>
        </w:rPr>
        <w:t>ection</w:t>
      </w:r>
      <w:r w:rsidR="00EC6698" w:rsidRPr="00182591">
        <w:rPr>
          <w:rFonts w:ascii="Times New Roman" w:eastAsia="Times New Roman" w:hAnsi="Times New Roman"/>
          <w:color w:val="000000" w:themeColor="text1"/>
          <w:sz w:val="24"/>
          <w:szCs w:val="24"/>
          <w:lang w:eastAsia="en-AU"/>
        </w:rPr>
        <w:t>s</w:t>
      </w:r>
      <w:r w:rsidRPr="00182591">
        <w:rPr>
          <w:rFonts w:ascii="Times New Roman" w:eastAsia="Times New Roman" w:hAnsi="Times New Roman"/>
          <w:color w:val="000000" w:themeColor="text1"/>
          <w:sz w:val="24"/>
          <w:szCs w:val="24"/>
          <w:lang w:eastAsia="en-AU"/>
        </w:rPr>
        <w:t xml:space="preserve"> 4.9</w:t>
      </w:r>
      <w:r w:rsidR="00EC6698" w:rsidRPr="00182591">
        <w:rPr>
          <w:rFonts w:ascii="Times New Roman" w:eastAsia="Times New Roman" w:hAnsi="Times New Roman"/>
          <w:color w:val="000000" w:themeColor="text1"/>
          <w:sz w:val="24"/>
          <w:szCs w:val="24"/>
          <w:lang w:eastAsia="en-AU"/>
        </w:rPr>
        <w:t>(1) and (2) specify</w:t>
      </w:r>
      <w:r w:rsidRPr="00182591">
        <w:rPr>
          <w:rFonts w:ascii="Times New Roman" w:eastAsia="Times New Roman" w:hAnsi="Times New Roman"/>
          <w:color w:val="000000" w:themeColor="text1"/>
          <w:sz w:val="24"/>
          <w:szCs w:val="24"/>
          <w:lang w:eastAsia="en-AU"/>
        </w:rPr>
        <w:t xml:space="preserve"> that sampling rounds for all carbon estimation areas in the project area</w:t>
      </w:r>
      <w:r w:rsidR="00EC6698" w:rsidRPr="00182591">
        <w:rPr>
          <w:rFonts w:ascii="Times New Roman" w:eastAsia="Times New Roman" w:hAnsi="Times New Roman"/>
          <w:color w:val="000000" w:themeColor="text1"/>
          <w:sz w:val="24"/>
          <w:szCs w:val="24"/>
          <w:lang w:eastAsia="en-AU"/>
        </w:rPr>
        <w:t xml:space="preserve"> must be:</w:t>
      </w:r>
    </w:p>
    <w:p w:rsidR="00EC6698" w:rsidRPr="00182591" w:rsidRDefault="00EC6698" w:rsidP="00A95FE2">
      <w:pPr>
        <w:pStyle w:val="ListParagraph"/>
        <w:numPr>
          <w:ilvl w:val="0"/>
          <w:numId w:val="27"/>
        </w:num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completed within 60 calendar days from the first day of sampling to the last day of sampling; and</w:t>
      </w:r>
    </w:p>
    <w:p w:rsidR="009F318F" w:rsidRPr="00182591" w:rsidRDefault="00483036" w:rsidP="00A95FE2">
      <w:pPr>
        <w:pStyle w:val="ListParagraph"/>
        <w:numPr>
          <w:ilvl w:val="0"/>
          <w:numId w:val="27"/>
        </w:num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 xml:space="preserve">completed </w:t>
      </w:r>
      <w:r w:rsidR="00B86AC9" w:rsidRPr="00182591">
        <w:rPr>
          <w:rFonts w:ascii="Times New Roman" w:eastAsia="Times New Roman" w:hAnsi="Times New Roman"/>
          <w:color w:val="000000" w:themeColor="text1"/>
          <w:sz w:val="24"/>
          <w:szCs w:val="24"/>
          <w:lang w:eastAsia="en-AU"/>
        </w:rPr>
        <w:t xml:space="preserve">within 6 months from the first day of the first carbon estimation area soil sampling round to the last day of the final carbon estimation area soil sampling round. This collective of every carbon estimation area sampling round </w:t>
      </w:r>
      <w:r w:rsidRPr="00182591">
        <w:rPr>
          <w:rFonts w:ascii="Times New Roman" w:eastAsia="Times New Roman" w:hAnsi="Times New Roman"/>
          <w:color w:val="000000" w:themeColor="text1"/>
          <w:sz w:val="24"/>
          <w:szCs w:val="24"/>
          <w:lang w:eastAsia="en-AU"/>
        </w:rPr>
        <w:t xml:space="preserve">within this </w:t>
      </w:r>
      <w:r w:rsidR="00162E9D" w:rsidRPr="00182591">
        <w:rPr>
          <w:rFonts w:ascii="Times New Roman" w:eastAsia="Times New Roman" w:hAnsi="Times New Roman"/>
          <w:color w:val="000000" w:themeColor="text1"/>
          <w:sz w:val="24"/>
          <w:szCs w:val="24"/>
          <w:lang w:eastAsia="en-AU"/>
        </w:rPr>
        <w:t>6</w:t>
      </w:r>
      <w:r w:rsidRPr="00182591">
        <w:rPr>
          <w:rFonts w:ascii="Times New Roman" w:eastAsia="Times New Roman" w:hAnsi="Times New Roman"/>
          <w:color w:val="000000" w:themeColor="text1"/>
          <w:sz w:val="24"/>
          <w:szCs w:val="24"/>
          <w:lang w:eastAsia="en-AU"/>
        </w:rPr>
        <w:t xml:space="preserve"> month period </w:t>
      </w:r>
      <w:r w:rsidR="00B86AC9" w:rsidRPr="00182591">
        <w:rPr>
          <w:rFonts w:ascii="Times New Roman" w:eastAsia="Times New Roman" w:hAnsi="Times New Roman"/>
          <w:color w:val="000000" w:themeColor="text1"/>
          <w:sz w:val="24"/>
          <w:szCs w:val="24"/>
          <w:lang w:eastAsia="en-AU"/>
        </w:rPr>
        <w:t xml:space="preserve">is </w:t>
      </w:r>
      <w:r w:rsidR="00894E08" w:rsidRPr="00182591">
        <w:rPr>
          <w:rFonts w:ascii="Times New Roman" w:eastAsia="Times New Roman" w:hAnsi="Times New Roman"/>
          <w:color w:val="000000" w:themeColor="text1"/>
          <w:sz w:val="24"/>
          <w:szCs w:val="24"/>
          <w:lang w:eastAsia="en-AU"/>
        </w:rPr>
        <w:t xml:space="preserve">referred to in the Determination as </w:t>
      </w:r>
      <w:r w:rsidRPr="00182591">
        <w:rPr>
          <w:rFonts w:ascii="Times New Roman" w:eastAsia="Times New Roman" w:hAnsi="Times New Roman"/>
          <w:color w:val="000000" w:themeColor="text1"/>
          <w:sz w:val="24"/>
          <w:szCs w:val="24"/>
          <w:lang w:eastAsia="en-AU"/>
        </w:rPr>
        <w:t xml:space="preserve">a </w:t>
      </w:r>
      <w:r w:rsidR="00B86AC9" w:rsidRPr="00182591">
        <w:rPr>
          <w:rFonts w:ascii="Times New Roman" w:eastAsia="Times New Roman" w:hAnsi="Times New Roman"/>
          <w:b/>
          <w:i/>
          <w:color w:val="000000" w:themeColor="text1"/>
          <w:sz w:val="24"/>
          <w:szCs w:val="24"/>
          <w:lang w:eastAsia="en-AU"/>
        </w:rPr>
        <w:t>project area sampling round</w:t>
      </w:r>
      <w:r w:rsidR="00894E08" w:rsidRPr="00182591">
        <w:rPr>
          <w:rFonts w:ascii="Times New Roman" w:eastAsia="Times New Roman" w:hAnsi="Times New Roman"/>
          <w:color w:val="000000" w:themeColor="text1"/>
          <w:sz w:val="24"/>
          <w:szCs w:val="24"/>
          <w:lang w:eastAsia="en-AU"/>
        </w:rPr>
        <w:t>.</w:t>
      </w:r>
    </w:p>
    <w:p w:rsidR="006F2C2A" w:rsidRPr="00182591" w:rsidRDefault="00EC6698" w:rsidP="00A95FE2">
      <w:pPr>
        <w:pStyle w:val="tMain"/>
        <w:spacing w:before="0" w:after="120" w:line="240" w:lineRule="auto"/>
        <w:ind w:left="0" w:firstLine="0"/>
        <w:jc w:val="left"/>
        <w:rPr>
          <w:color w:val="000000" w:themeColor="text1"/>
        </w:rPr>
      </w:pPr>
      <w:r w:rsidRPr="00182591">
        <w:rPr>
          <w:color w:val="000000" w:themeColor="text1"/>
        </w:rPr>
        <w:t>Subsection 4.9(3)</w:t>
      </w:r>
      <w:r w:rsidR="006F2C2A" w:rsidRPr="00182591">
        <w:rPr>
          <w:color w:val="000000" w:themeColor="text1"/>
        </w:rPr>
        <w:t xml:space="preserve"> requires that the last calendar </w:t>
      </w:r>
      <w:r w:rsidR="003256A3" w:rsidRPr="00182591">
        <w:rPr>
          <w:color w:val="000000" w:themeColor="text1"/>
        </w:rPr>
        <w:t>day</w:t>
      </w:r>
      <w:r w:rsidR="006F2C2A" w:rsidRPr="00182591">
        <w:rPr>
          <w:color w:val="000000" w:themeColor="text1"/>
        </w:rPr>
        <w:t xml:space="preserve"> of a reporting period must be not more than 1 month after the last </w:t>
      </w:r>
      <w:r w:rsidR="0006161A" w:rsidRPr="00182591">
        <w:rPr>
          <w:color w:val="000000" w:themeColor="text1"/>
        </w:rPr>
        <w:t xml:space="preserve">calendar day </w:t>
      </w:r>
      <w:r w:rsidR="006F2C2A" w:rsidRPr="00182591">
        <w:rPr>
          <w:color w:val="000000" w:themeColor="text1"/>
        </w:rPr>
        <w:t xml:space="preserve">of a project area sampling round. </w:t>
      </w:r>
      <w:r w:rsidR="005F5D8D" w:rsidRPr="00182591">
        <w:rPr>
          <w:color w:val="000000" w:themeColor="text1"/>
        </w:rPr>
        <w:t xml:space="preserve">This ensures that the time over which soil organic carbon stock change is estimated </w:t>
      </w:r>
      <w:r w:rsidR="007C740C" w:rsidRPr="00182591">
        <w:rPr>
          <w:color w:val="000000" w:themeColor="text1"/>
        </w:rPr>
        <w:t xml:space="preserve">(the time between sampling rounds) </w:t>
      </w:r>
      <w:r w:rsidR="005F5D8D" w:rsidRPr="00182591">
        <w:rPr>
          <w:color w:val="000000" w:themeColor="text1"/>
        </w:rPr>
        <w:t xml:space="preserve">closely corresponds to the </w:t>
      </w:r>
      <w:r w:rsidR="007C740C" w:rsidRPr="00182591">
        <w:rPr>
          <w:color w:val="000000" w:themeColor="text1"/>
        </w:rPr>
        <w:t>period over which emissions from sources within the greenhouse gas assessment boundary are estimated (the reporting period).</w:t>
      </w:r>
      <w:r w:rsidR="005F5D8D" w:rsidRPr="00182591">
        <w:rPr>
          <w:color w:val="000000" w:themeColor="text1"/>
        </w:rPr>
        <w:t xml:space="preserve"> </w:t>
      </w:r>
      <w:r w:rsidR="006F2C2A" w:rsidRPr="00182591">
        <w:rPr>
          <w:color w:val="000000" w:themeColor="text1"/>
        </w:rPr>
        <w:t>The note to the subsection states that a reporting period does not need to end after every project area sampling round.</w:t>
      </w:r>
      <w:r w:rsidR="0006161A" w:rsidRPr="00182591">
        <w:rPr>
          <w:color w:val="000000" w:themeColor="text1"/>
        </w:rPr>
        <w:t xml:space="preserve"> That is, the first reporting period </w:t>
      </w:r>
      <w:r w:rsidR="00055223" w:rsidRPr="00182591">
        <w:rPr>
          <w:color w:val="000000" w:themeColor="text1"/>
        </w:rPr>
        <w:t>can include</w:t>
      </w:r>
      <w:r w:rsidR="0006161A" w:rsidRPr="00182591">
        <w:rPr>
          <w:color w:val="000000" w:themeColor="text1"/>
        </w:rPr>
        <w:t xml:space="preserve"> </w:t>
      </w:r>
      <w:r w:rsidR="00A21CF7" w:rsidRPr="00182591">
        <w:rPr>
          <w:color w:val="000000" w:themeColor="text1"/>
        </w:rPr>
        <w:t>2</w:t>
      </w:r>
      <w:r w:rsidR="0006161A" w:rsidRPr="00182591">
        <w:rPr>
          <w:color w:val="000000" w:themeColor="text1"/>
        </w:rPr>
        <w:t xml:space="preserve"> or more sampling rounds while subsequent reporting periods </w:t>
      </w:r>
      <w:r w:rsidR="00055223" w:rsidRPr="00182591">
        <w:rPr>
          <w:color w:val="000000" w:themeColor="text1"/>
        </w:rPr>
        <w:t xml:space="preserve">can include </w:t>
      </w:r>
      <w:r w:rsidR="0006161A" w:rsidRPr="00182591">
        <w:rPr>
          <w:color w:val="000000" w:themeColor="text1"/>
        </w:rPr>
        <w:t>one or more sampling rounds.</w:t>
      </w:r>
    </w:p>
    <w:p w:rsidR="006F2C2A" w:rsidRPr="00182591" w:rsidRDefault="006F2C2A"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w:t>
      </w:r>
      <w:r w:rsidR="00C86246" w:rsidRPr="00182591">
        <w:rPr>
          <w:rFonts w:ascii="Times New Roman" w:hAnsi="Times New Roman"/>
          <w:color w:val="000000" w:themeColor="text1"/>
          <w:sz w:val="24"/>
          <w:szCs w:val="24"/>
          <w:u w:val="single"/>
        </w:rPr>
        <w:t>10</w:t>
      </w:r>
      <w:r w:rsidRPr="00182591">
        <w:rPr>
          <w:rFonts w:ascii="Times New Roman" w:hAnsi="Times New Roman"/>
          <w:color w:val="000000" w:themeColor="text1"/>
          <w:sz w:val="24"/>
          <w:szCs w:val="24"/>
          <w:u w:val="single"/>
        </w:rPr>
        <w:tab/>
        <w:t>Sampling rounds—frequency</w:t>
      </w:r>
    </w:p>
    <w:p w:rsidR="00C86246" w:rsidRPr="00182591" w:rsidRDefault="00C86246" w:rsidP="00A95FE2">
      <w:pPr>
        <w:pStyle w:val="tMain"/>
        <w:spacing w:before="0" w:after="120" w:line="240" w:lineRule="auto"/>
        <w:ind w:left="0" w:firstLine="0"/>
        <w:jc w:val="left"/>
      </w:pPr>
      <w:r w:rsidRPr="00182591">
        <w:t>Section 4.10 provides for the timing and frequency of carbon estimation area sampling rounds.</w:t>
      </w:r>
    </w:p>
    <w:p w:rsidR="0075507A" w:rsidRPr="00182591" w:rsidRDefault="00D07747" w:rsidP="00A95FE2">
      <w:pPr>
        <w:pStyle w:val="tMain"/>
        <w:spacing w:before="0" w:after="120" w:line="240" w:lineRule="auto"/>
        <w:ind w:left="0" w:firstLine="0"/>
        <w:jc w:val="left"/>
      </w:pPr>
      <w:r w:rsidRPr="00182591">
        <w:rPr>
          <w:color w:val="000000" w:themeColor="text1"/>
        </w:rPr>
        <w:t xml:space="preserve">Subsection 4.10(1) </w:t>
      </w:r>
      <w:r w:rsidRPr="00182591">
        <w:t>requires that f</w:t>
      </w:r>
      <w:r w:rsidR="006F2C2A" w:rsidRPr="00182591">
        <w:t xml:space="preserve">or each </w:t>
      </w:r>
      <w:r w:rsidR="00C86246" w:rsidRPr="00182591">
        <w:t>carbon estimation area</w:t>
      </w:r>
      <w:r w:rsidR="006F2C2A" w:rsidRPr="00182591">
        <w:t xml:space="preserve"> in the project area, the median day, month and year of the </w:t>
      </w:r>
      <w:r w:rsidR="00C86246" w:rsidRPr="00182591">
        <w:t>carbon estimation area</w:t>
      </w:r>
      <w:r w:rsidR="006F2C2A" w:rsidRPr="00182591">
        <w:t xml:space="preserve"> baseline sampling round (</w:t>
      </w:r>
      <w:r w:rsidR="00C86246" w:rsidRPr="00182591">
        <w:t xml:space="preserve">which is </w:t>
      </w:r>
      <w:r w:rsidR="00431681" w:rsidRPr="00182591">
        <w:t>referred to</w:t>
      </w:r>
      <w:r w:rsidR="00C86246" w:rsidRPr="00182591">
        <w:t xml:space="preserve"> as ‘</w:t>
      </w:r>
      <w:r w:rsidR="006F2C2A" w:rsidRPr="00182591">
        <w:rPr>
          <w:i/>
        </w:rPr>
        <w:t>t</w:t>
      </w:r>
      <w:r w:rsidR="006F2C2A" w:rsidRPr="00182591">
        <w:rPr>
          <w:i/>
          <w:vertAlign w:val="subscript"/>
        </w:rPr>
        <w:t>0</w:t>
      </w:r>
      <w:r w:rsidR="00C86246" w:rsidRPr="00182591">
        <w:t>’ in the Determination)</w:t>
      </w:r>
      <w:r w:rsidR="006F2C2A" w:rsidRPr="00182591">
        <w:t xml:space="preserve"> be recorded to the nearest day. This is the middle date of the baseline sampling round or the next calendar date if the sampling round took an even number of day</w:t>
      </w:r>
      <w:r w:rsidR="0075507A" w:rsidRPr="00182591">
        <w:t xml:space="preserve">s.  </w:t>
      </w:r>
    </w:p>
    <w:p w:rsidR="0075507A" w:rsidRPr="00182591" w:rsidRDefault="0075507A" w:rsidP="00A95FE2">
      <w:pPr>
        <w:pStyle w:val="tMain"/>
        <w:spacing w:before="0" w:after="120" w:line="240" w:lineRule="auto"/>
        <w:ind w:left="0" w:firstLine="0"/>
        <w:jc w:val="left"/>
      </w:pPr>
      <w:r w:rsidRPr="00182591">
        <w:t>S</w:t>
      </w:r>
      <w:r w:rsidR="00D07747" w:rsidRPr="00182591">
        <w:rPr>
          <w:color w:val="000000" w:themeColor="text1"/>
        </w:rPr>
        <w:t xml:space="preserve">ubsection 4.10(2) sets out the general rule for the timing of sampling in a carbon estimation area. </w:t>
      </w:r>
      <w:r w:rsidR="00D07747" w:rsidRPr="00182591">
        <w:t>According to this</w:t>
      </w:r>
      <w:r w:rsidR="00C86246" w:rsidRPr="00182591">
        <w:t xml:space="preserve"> general</w:t>
      </w:r>
      <w:r w:rsidR="00D07747" w:rsidRPr="00182591">
        <w:t xml:space="preserve"> rule</w:t>
      </w:r>
      <w:r w:rsidR="006F2C2A" w:rsidRPr="00182591">
        <w:t xml:space="preserve">, all sampling carried out in the same </w:t>
      </w:r>
      <w:r w:rsidR="00C86246" w:rsidRPr="00182591">
        <w:t>carbon estimation area</w:t>
      </w:r>
      <w:r w:rsidR="006F2C2A" w:rsidRPr="00182591">
        <w:t xml:space="preserve"> in the years </w:t>
      </w:r>
      <w:r w:rsidR="00C86246" w:rsidRPr="00182591">
        <w:t xml:space="preserve">after </w:t>
      </w:r>
      <w:r w:rsidR="006F2C2A" w:rsidRPr="00182591">
        <w:t xml:space="preserve">the </w:t>
      </w:r>
      <w:r w:rsidR="00C86246" w:rsidRPr="00182591">
        <w:t>carbon estimation area</w:t>
      </w:r>
      <w:r w:rsidR="006F2C2A" w:rsidRPr="00182591">
        <w:t xml:space="preserve"> baseline sampling round must occur no more than</w:t>
      </w:r>
      <w:r w:rsidR="00BB28FA" w:rsidRPr="00182591">
        <w:t xml:space="preserve"> 30 days before, and no more than 30 days after, the median day and month of the date of the carbon estimation area baseline sampling round.  </w:t>
      </w:r>
    </w:p>
    <w:p w:rsidR="006F2C2A" w:rsidRPr="00182591" w:rsidRDefault="00CE2595" w:rsidP="00A95FE2">
      <w:pPr>
        <w:pStyle w:val="tMain"/>
        <w:spacing w:before="0" w:after="120" w:line="240" w:lineRule="auto"/>
        <w:ind w:left="0" w:firstLine="0"/>
        <w:jc w:val="left"/>
      </w:pPr>
      <w:r w:rsidRPr="00182591">
        <w:t xml:space="preserve">This is to ensure that each round of soil sampling is conducted at approximately the same time </w:t>
      </w:r>
      <w:r w:rsidR="00055223" w:rsidRPr="00182591">
        <w:t>of year,</w:t>
      </w:r>
      <w:r w:rsidRPr="00182591">
        <w:t xml:space="preserve"> thereby minimis</w:t>
      </w:r>
      <w:r w:rsidR="00055223" w:rsidRPr="00182591">
        <w:t>ing</w:t>
      </w:r>
      <w:r w:rsidRPr="00182591">
        <w:t xml:space="preserve"> </w:t>
      </w:r>
      <w:r w:rsidR="00055223" w:rsidRPr="00182591">
        <w:t xml:space="preserve">the impact of </w:t>
      </w:r>
      <w:r w:rsidRPr="00182591">
        <w:t xml:space="preserve">intra-annual variability </w:t>
      </w:r>
      <w:r w:rsidR="00055223" w:rsidRPr="00182591">
        <w:t>on measured soil organic carbon stock change over time.</w:t>
      </w:r>
      <w:r w:rsidRPr="00182591">
        <w:t xml:space="preserve"> </w:t>
      </w:r>
      <w:r w:rsidR="0075507A" w:rsidRPr="00182591">
        <w:t xml:space="preserve"> </w:t>
      </w:r>
      <w:r w:rsidRPr="00182591">
        <w:t xml:space="preserve">The ability to sample within 30 days before or after the median day and month of the carbon estimation area baseline sampling round </w:t>
      </w:r>
      <w:r w:rsidR="005F2C19" w:rsidRPr="00182591">
        <w:t>provide</w:t>
      </w:r>
      <w:r w:rsidRPr="00182591">
        <w:t>s</w:t>
      </w:r>
      <w:r w:rsidR="005F2C19" w:rsidRPr="00182591">
        <w:t xml:space="preserve"> </w:t>
      </w:r>
      <w:r w:rsidR="00DA25ED" w:rsidRPr="00182591">
        <w:t xml:space="preserve">project </w:t>
      </w:r>
      <w:r w:rsidR="005F2C19" w:rsidRPr="00182591">
        <w:t xml:space="preserve">proponents with some flexibility to </w:t>
      </w:r>
      <w:r w:rsidR="00D66898" w:rsidRPr="00182591">
        <w:t>choose a suitable time for undertaking sampling</w:t>
      </w:r>
      <w:r w:rsidR="005F2C19" w:rsidRPr="00182591">
        <w:t xml:space="preserve">. </w:t>
      </w:r>
      <w:r w:rsidR="00BB28FA" w:rsidRPr="00182591">
        <w:t>The exception to this rule is set out in section 4.11.</w:t>
      </w:r>
      <w:r w:rsidR="006F2C2A" w:rsidRPr="00182591">
        <w:t xml:space="preserve"> </w:t>
      </w:r>
    </w:p>
    <w:p w:rsidR="00BB28FA" w:rsidRPr="00182591" w:rsidRDefault="00D07747" w:rsidP="00A95FE2">
      <w:pPr>
        <w:pStyle w:val="tMain"/>
        <w:spacing w:before="0" w:after="120" w:line="240" w:lineRule="auto"/>
        <w:ind w:left="0" w:firstLine="0"/>
        <w:jc w:val="left"/>
      </w:pPr>
      <w:r w:rsidRPr="00182591">
        <w:rPr>
          <w:color w:val="000000" w:themeColor="text1"/>
        </w:rPr>
        <w:t xml:space="preserve">Subsection 4.10(3) </w:t>
      </w:r>
      <w:r w:rsidRPr="00182591">
        <w:t>requires that t</w:t>
      </w:r>
      <w:r w:rsidR="00BB28FA" w:rsidRPr="00182591">
        <w:t>he day/s, month/s and year/s of all carbon estimation area sampling rounds after the carbon estimation area baseline sampling round be recorded.</w:t>
      </w:r>
    </w:p>
    <w:p w:rsidR="00BB28FA" w:rsidRPr="00182591" w:rsidRDefault="00D07747" w:rsidP="00A95FE2">
      <w:pPr>
        <w:pStyle w:val="tMain"/>
        <w:spacing w:before="0" w:after="120" w:line="240" w:lineRule="auto"/>
        <w:ind w:left="0" w:firstLine="0"/>
        <w:jc w:val="left"/>
      </w:pPr>
      <w:r w:rsidRPr="00182591">
        <w:rPr>
          <w:color w:val="000000" w:themeColor="text1"/>
        </w:rPr>
        <w:lastRenderedPageBreak/>
        <w:t xml:space="preserve">Subsection 4.10(4) </w:t>
      </w:r>
      <w:r w:rsidRPr="00182591">
        <w:t>specifies that t</w:t>
      </w:r>
      <w:r w:rsidR="00BB28FA" w:rsidRPr="00182591">
        <w:t xml:space="preserve">he time between consecutive sampling rounds (the </w:t>
      </w:r>
      <w:r w:rsidR="00BB28FA" w:rsidRPr="00182591">
        <w:rPr>
          <w:b/>
          <w:i/>
        </w:rPr>
        <w:t>sampling interval</w:t>
      </w:r>
      <w:r w:rsidR="00BB28FA" w:rsidRPr="00182591">
        <w:t xml:space="preserve">) must not be less than </w:t>
      </w:r>
      <w:r w:rsidR="0075507A" w:rsidRPr="00182591">
        <w:t>1</w:t>
      </w:r>
      <w:r w:rsidR="00BB28FA" w:rsidRPr="00182591">
        <w:t xml:space="preserve"> year or more than </w:t>
      </w:r>
      <w:r w:rsidR="00E221D9" w:rsidRPr="00182591">
        <w:t>5</w:t>
      </w:r>
      <w:r w:rsidR="00BB28FA" w:rsidRPr="00182591">
        <w:t xml:space="preserve"> years</w:t>
      </w:r>
      <w:r w:rsidRPr="00182591">
        <w:t xml:space="preserve">, with allowances for the times specified in subsection 4.10(2) or </w:t>
      </w:r>
      <w:r w:rsidR="005F2C19" w:rsidRPr="00182591">
        <w:t xml:space="preserve">for </w:t>
      </w:r>
      <w:r w:rsidRPr="00182591">
        <w:t>an extension of time under section 4.11.</w:t>
      </w:r>
    </w:p>
    <w:p w:rsidR="00BB28FA" w:rsidRPr="00182591" w:rsidRDefault="00D07747" w:rsidP="00A95FE2">
      <w:pPr>
        <w:pStyle w:val="tMain"/>
        <w:spacing w:before="0" w:after="120" w:line="240" w:lineRule="auto"/>
        <w:ind w:left="0" w:firstLine="0"/>
        <w:jc w:val="left"/>
      </w:pPr>
      <w:r w:rsidRPr="00182591">
        <w:rPr>
          <w:color w:val="000000" w:themeColor="text1"/>
        </w:rPr>
        <w:t xml:space="preserve">Subsection 4.10(5) </w:t>
      </w:r>
      <w:r w:rsidRPr="00182591">
        <w:t xml:space="preserve">requires that the </w:t>
      </w:r>
      <w:r w:rsidR="00BB28FA" w:rsidRPr="00182591">
        <w:t xml:space="preserve">sampling interval must not vary by more than </w:t>
      </w:r>
      <w:r w:rsidR="00A21CF7" w:rsidRPr="00182591">
        <w:t>2</w:t>
      </w:r>
      <w:r w:rsidR="00BB28FA" w:rsidRPr="00182591">
        <w:t xml:space="preserve"> years over the project duration.</w:t>
      </w:r>
      <w:r w:rsidR="00874543" w:rsidRPr="00182591">
        <w:t xml:space="preserve"> This is because the use of a linear regression to calculate soil organic carbon stock change over time is more accurate if sampling rounds occur at regular sampling intervals. For example, if there </w:t>
      </w:r>
      <w:r w:rsidR="007E786D" w:rsidRPr="00182591">
        <w:t>were</w:t>
      </w:r>
      <w:r w:rsidR="00874543" w:rsidRPr="00182591">
        <w:t xml:space="preserve"> 2 years between the </w:t>
      </w:r>
      <w:r w:rsidR="00874543" w:rsidRPr="00182591">
        <w:rPr>
          <w:i/>
        </w:rPr>
        <w:t>t</w:t>
      </w:r>
      <w:r w:rsidR="00874543" w:rsidRPr="00182591">
        <w:rPr>
          <w:i/>
          <w:vertAlign w:val="subscript"/>
        </w:rPr>
        <w:t>0</w:t>
      </w:r>
      <w:r w:rsidR="00874543" w:rsidRPr="00182591">
        <w:t xml:space="preserve"> and </w:t>
      </w:r>
      <w:r w:rsidR="00874543" w:rsidRPr="00182591">
        <w:rPr>
          <w:i/>
        </w:rPr>
        <w:t>t</w:t>
      </w:r>
      <w:r w:rsidR="00874543" w:rsidRPr="00182591">
        <w:rPr>
          <w:i/>
          <w:vertAlign w:val="subscript"/>
        </w:rPr>
        <w:t>1</w:t>
      </w:r>
      <w:r w:rsidR="00874543" w:rsidRPr="00182591">
        <w:t xml:space="preserve"> sampling rounds and 4 years between the </w:t>
      </w:r>
      <w:r w:rsidR="00874543" w:rsidRPr="00182591">
        <w:rPr>
          <w:i/>
        </w:rPr>
        <w:t>t</w:t>
      </w:r>
      <w:r w:rsidR="00874543" w:rsidRPr="00182591">
        <w:rPr>
          <w:i/>
          <w:vertAlign w:val="subscript"/>
        </w:rPr>
        <w:t>1</w:t>
      </w:r>
      <w:r w:rsidR="00874543" w:rsidRPr="00182591">
        <w:t xml:space="preserve"> and </w:t>
      </w:r>
      <w:r w:rsidR="00874543" w:rsidRPr="00182591">
        <w:rPr>
          <w:i/>
        </w:rPr>
        <w:t>t</w:t>
      </w:r>
      <w:r w:rsidR="00874543" w:rsidRPr="00182591">
        <w:rPr>
          <w:i/>
          <w:vertAlign w:val="subscript"/>
        </w:rPr>
        <w:t>2</w:t>
      </w:r>
      <w:r w:rsidR="00874543" w:rsidRPr="00182591">
        <w:t xml:space="preserve"> sampling rounds, then the number of years between the </w:t>
      </w:r>
      <w:r w:rsidR="00874543" w:rsidRPr="00182591">
        <w:rPr>
          <w:i/>
        </w:rPr>
        <w:t>t</w:t>
      </w:r>
      <w:r w:rsidR="00874543" w:rsidRPr="00182591">
        <w:rPr>
          <w:i/>
          <w:vertAlign w:val="subscript"/>
        </w:rPr>
        <w:t>2</w:t>
      </w:r>
      <w:r w:rsidR="00874543" w:rsidRPr="00182591">
        <w:t xml:space="preserve"> and </w:t>
      </w:r>
      <w:r w:rsidR="00874543" w:rsidRPr="00182591">
        <w:rPr>
          <w:i/>
        </w:rPr>
        <w:t>t</w:t>
      </w:r>
      <w:r w:rsidR="00874543" w:rsidRPr="00182591">
        <w:rPr>
          <w:i/>
          <w:vertAlign w:val="subscript"/>
        </w:rPr>
        <w:t>3</w:t>
      </w:r>
      <w:r w:rsidR="00874543" w:rsidRPr="00182591">
        <w:t xml:space="preserve"> sampling rounds must be 2, 3 or 4 years. </w:t>
      </w:r>
      <w:r w:rsidR="00874543" w:rsidRPr="00182591">
        <w:rPr>
          <w:rFonts w:asciiTheme="minorHAnsi" w:hAnsiTheme="minorHAnsi"/>
          <w:sz w:val="18"/>
          <w:szCs w:val="18"/>
        </w:rPr>
        <w:t xml:space="preserve"> </w:t>
      </w:r>
    </w:p>
    <w:p w:rsidR="00D07747" w:rsidRPr="00182591" w:rsidRDefault="00D07747"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4.11</w:t>
      </w:r>
      <w:r w:rsidRPr="00182591">
        <w:rPr>
          <w:rFonts w:ascii="Times New Roman" w:hAnsi="Times New Roman"/>
          <w:color w:val="000000" w:themeColor="text1"/>
          <w:sz w:val="24"/>
          <w:szCs w:val="24"/>
          <w:u w:val="single"/>
        </w:rPr>
        <w:tab/>
        <w:t>Sampling rounds—extension of time by Regulator</w:t>
      </w:r>
    </w:p>
    <w:p w:rsidR="00055FEB" w:rsidRPr="00182591" w:rsidRDefault="00E26C9E" w:rsidP="00A95FE2">
      <w:pPr>
        <w:pStyle w:val="tMain"/>
        <w:spacing w:before="0" w:after="120" w:line="240" w:lineRule="auto"/>
        <w:ind w:left="0" w:firstLine="0"/>
        <w:jc w:val="left"/>
      </w:pPr>
      <w:r w:rsidRPr="00182591">
        <w:t>Section 4.11 allows a project proponent to apply to the Regulator to seek an extension of time to carry out a carbon estimation area sampling round i</w:t>
      </w:r>
      <w:r w:rsidR="006F2C2A" w:rsidRPr="00182591">
        <w:t xml:space="preserve">f exceptional circumstances prevent sampling within the timeframes specified in </w:t>
      </w:r>
      <w:r w:rsidR="00B93072" w:rsidRPr="00182591">
        <w:t>subsection </w:t>
      </w:r>
      <w:r w:rsidR="00D07747" w:rsidRPr="00182591">
        <w:t>4.10</w:t>
      </w:r>
      <w:r w:rsidR="006F2C2A" w:rsidRPr="00182591">
        <w:t>(</w:t>
      </w:r>
      <w:r w:rsidR="00D07747" w:rsidRPr="00182591">
        <w:t>2</w:t>
      </w:r>
      <w:r w:rsidR="006F2C2A" w:rsidRPr="00182591">
        <w:t xml:space="preserve">). </w:t>
      </w:r>
    </w:p>
    <w:p w:rsidR="006F2C2A" w:rsidRPr="00182591" w:rsidRDefault="00055FEB" w:rsidP="00A95FE2">
      <w:pPr>
        <w:pStyle w:val="tMain"/>
        <w:spacing w:before="0" w:after="120" w:line="240" w:lineRule="auto"/>
        <w:ind w:left="0" w:firstLine="0"/>
        <w:jc w:val="left"/>
      </w:pPr>
      <w:r w:rsidRPr="00182591">
        <w:t>Subsection 4.11(2) provides that the s</w:t>
      </w:r>
      <w:r w:rsidR="006F2C2A" w:rsidRPr="00182591">
        <w:t xml:space="preserve">ampling must be carried out within the timeframe specified by the </w:t>
      </w:r>
      <w:r w:rsidR="004834A9" w:rsidRPr="00182591">
        <w:t>Regulator</w:t>
      </w:r>
      <w:r w:rsidR="006F2C2A" w:rsidRPr="00182591">
        <w:t xml:space="preserve">. </w:t>
      </w:r>
    </w:p>
    <w:p w:rsidR="00E26C9E" w:rsidRPr="00182591" w:rsidRDefault="00E26C9E" w:rsidP="00A95FE2">
      <w:pPr>
        <w:pStyle w:val="tMain"/>
        <w:spacing w:before="0" w:after="120" w:line="240" w:lineRule="auto"/>
        <w:ind w:left="0" w:firstLine="0"/>
        <w:jc w:val="left"/>
      </w:pPr>
      <w:r w:rsidRPr="00182591">
        <w:t xml:space="preserve">Examples of exceptional circumstances may include soil moisture levels being too low to enable accurate sampling, weather events such as heavy rain or fire inhibiting access to the site, or unexpected circumstances rendering </w:t>
      </w:r>
      <w:r w:rsidR="00E47DCB" w:rsidRPr="00182591">
        <w:t>qualified</w:t>
      </w:r>
      <w:r w:rsidRPr="00182591">
        <w:t xml:space="preserve"> technicians unavailable.</w:t>
      </w:r>
    </w:p>
    <w:p w:rsidR="00B93072" w:rsidRPr="00182591" w:rsidRDefault="00B93072" w:rsidP="00A95FE2">
      <w:pPr>
        <w:pStyle w:val="tMain"/>
        <w:spacing w:before="0" w:after="120" w:line="240" w:lineRule="auto"/>
        <w:ind w:left="0" w:firstLine="0"/>
        <w:jc w:val="left"/>
      </w:pPr>
      <w:r w:rsidRPr="00182591">
        <w:t>Evidence that may be provided to the Regulator in support of an application for an extension of time could include</w:t>
      </w:r>
      <w:r w:rsidR="003760E6" w:rsidRPr="00182591">
        <w:t xml:space="preserve"> a statutory declaration from the qualified technician stating that the conditions are unsuitable for soil sampling.</w:t>
      </w:r>
    </w:p>
    <w:p w:rsidR="00055FEB" w:rsidRPr="00182591" w:rsidRDefault="004834A9"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4.12</w:t>
      </w:r>
      <w:r w:rsidRPr="00182591">
        <w:rPr>
          <w:rFonts w:ascii="Times New Roman" w:hAnsi="Times New Roman"/>
          <w:color w:val="000000" w:themeColor="text1"/>
          <w:sz w:val="24"/>
          <w:szCs w:val="24"/>
          <w:u w:val="single"/>
        </w:rPr>
        <w:tab/>
        <w:t>Sampling rounds—organic fertiliser</w:t>
      </w:r>
    </w:p>
    <w:p w:rsidR="00055FEB" w:rsidRPr="00182591" w:rsidRDefault="004834A9" w:rsidP="00A95FE2">
      <w:pPr>
        <w:spacing w:after="120" w:line="240" w:lineRule="auto"/>
        <w:rPr>
          <w:rFonts w:ascii="Times New Roman" w:eastAsia="Times New Roman" w:hAnsi="Times New Roman"/>
          <w:sz w:val="24"/>
          <w:szCs w:val="24"/>
          <w:lang w:eastAsia="en-AU"/>
        </w:rPr>
      </w:pPr>
      <w:r w:rsidRPr="00182591">
        <w:rPr>
          <w:rFonts w:ascii="Times New Roman" w:eastAsia="Times New Roman" w:hAnsi="Times New Roman"/>
          <w:sz w:val="24"/>
          <w:szCs w:val="24"/>
          <w:lang w:eastAsia="en-AU"/>
        </w:rPr>
        <w:t>Section 4.12 requires that where organic fertiliser has been applied to a carbon estimation area, that carbon estimation area must not be re-sampled until 2 years (</w:t>
      </w:r>
      <w:proofErr w:type="gramStart"/>
      <w:r w:rsidRPr="00182591">
        <w:rPr>
          <w:rFonts w:ascii="Times New Roman" w:eastAsia="Times New Roman" w:hAnsi="Times New Roman"/>
          <w:sz w:val="24"/>
          <w:szCs w:val="24"/>
          <w:lang w:eastAsia="en-AU"/>
        </w:rPr>
        <w:t>less</w:t>
      </w:r>
      <w:proofErr w:type="gramEnd"/>
      <w:r w:rsidRPr="00182591">
        <w:rPr>
          <w:rFonts w:ascii="Times New Roman" w:eastAsia="Times New Roman" w:hAnsi="Times New Roman"/>
          <w:sz w:val="24"/>
          <w:szCs w:val="24"/>
          <w:lang w:eastAsia="en-AU"/>
        </w:rPr>
        <w:t xml:space="preserve"> 30 days as provided for in subsection 4.10(2)) </w:t>
      </w:r>
      <w:r w:rsidR="008A1610" w:rsidRPr="00182591">
        <w:rPr>
          <w:rFonts w:ascii="Times New Roman" w:eastAsia="Times New Roman" w:hAnsi="Times New Roman"/>
          <w:sz w:val="24"/>
          <w:szCs w:val="24"/>
          <w:lang w:eastAsia="en-AU"/>
        </w:rPr>
        <w:t xml:space="preserve">has elapsed </w:t>
      </w:r>
      <w:r w:rsidRPr="00182591">
        <w:rPr>
          <w:rFonts w:ascii="Times New Roman" w:eastAsia="Times New Roman" w:hAnsi="Times New Roman"/>
          <w:sz w:val="24"/>
          <w:szCs w:val="24"/>
          <w:lang w:eastAsia="en-AU"/>
        </w:rPr>
        <w:t xml:space="preserve">since the last day </w:t>
      </w:r>
      <w:r w:rsidR="008A1610" w:rsidRPr="00182591">
        <w:rPr>
          <w:rFonts w:ascii="Times New Roman" w:eastAsia="Times New Roman" w:hAnsi="Times New Roman"/>
          <w:sz w:val="24"/>
          <w:szCs w:val="24"/>
          <w:lang w:eastAsia="en-AU"/>
        </w:rPr>
        <w:t xml:space="preserve">that organic </w:t>
      </w:r>
      <w:r w:rsidRPr="00182591">
        <w:rPr>
          <w:rFonts w:ascii="Times New Roman" w:eastAsia="Times New Roman" w:hAnsi="Times New Roman"/>
          <w:sz w:val="24"/>
          <w:szCs w:val="24"/>
          <w:lang w:eastAsia="en-AU"/>
        </w:rPr>
        <w:t xml:space="preserve">fertiliser </w:t>
      </w:r>
      <w:r w:rsidR="008A1610" w:rsidRPr="00182591">
        <w:rPr>
          <w:rFonts w:ascii="Times New Roman" w:eastAsia="Times New Roman" w:hAnsi="Times New Roman"/>
          <w:sz w:val="24"/>
          <w:szCs w:val="24"/>
          <w:lang w:eastAsia="en-AU"/>
        </w:rPr>
        <w:t>was applied to that carbon estimation area</w:t>
      </w:r>
      <w:r w:rsidRPr="00182591">
        <w:rPr>
          <w:rFonts w:ascii="Times New Roman" w:eastAsia="Times New Roman" w:hAnsi="Times New Roman"/>
          <w:sz w:val="24"/>
          <w:szCs w:val="24"/>
          <w:lang w:eastAsia="en-AU"/>
        </w:rPr>
        <w:t>.</w:t>
      </w:r>
      <w:r w:rsidR="00DD3F59" w:rsidRPr="00182591">
        <w:rPr>
          <w:rFonts w:ascii="Times New Roman" w:eastAsia="Times New Roman" w:hAnsi="Times New Roman"/>
          <w:sz w:val="24"/>
          <w:szCs w:val="24"/>
          <w:lang w:eastAsia="en-AU"/>
        </w:rPr>
        <w:t xml:space="preserve">  </w:t>
      </w:r>
    </w:p>
    <w:p w:rsidR="004834A9" w:rsidRPr="00182591" w:rsidRDefault="00DD3F59" w:rsidP="00A95FE2">
      <w:pPr>
        <w:spacing w:after="120" w:line="240" w:lineRule="auto"/>
        <w:rPr>
          <w:rFonts w:ascii="Times New Roman" w:hAnsi="Times New Roman"/>
          <w:color w:val="000000" w:themeColor="text1"/>
          <w:sz w:val="24"/>
          <w:szCs w:val="24"/>
          <w:u w:val="single"/>
        </w:rPr>
      </w:pPr>
      <w:r w:rsidRPr="00182591">
        <w:rPr>
          <w:rFonts w:ascii="Times New Roman" w:eastAsia="Times New Roman" w:hAnsi="Times New Roman"/>
          <w:sz w:val="24"/>
          <w:szCs w:val="24"/>
          <w:lang w:eastAsia="en-AU"/>
        </w:rPr>
        <w:t xml:space="preserve">This restriction </w:t>
      </w:r>
      <w:r w:rsidR="00E616C6" w:rsidRPr="00182591">
        <w:rPr>
          <w:rFonts w:ascii="Times New Roman" w:eastAsia="Times New Roman" w:hAnsi="Times New Roman"/>
          <w:sz w:val="24"/>
          <w:szCs w:val="24"/>
          <w:lang w:eastAsia="en-AU"/>
        </w:rPr>
        <w:t>allows time for</w:t>
      </w:r>
      <w:r w:rsidRPr="00182591">
        <w:rPr>
          <w:rFonts w:ascii="Times New Roman" w:eastAsia="Times New Roman" w:hAnsi="Times New Roman"/>
          <w:sz w:val="24"/>
          <w:szCs w:val="24"/>
          <w:lang w:eastAsia="en-AU"/>
        </w:rPr>
        <w:t xml:space="preserve"> the </w:t>
      </w:r>
      <w:r w:rsidR="008A1610" w:rsidRPr="00182591">
        <w:rPr>
          <w:rFonts w:ascii="Times New Roman" w:eastAsia="Times New Roman" w:hAnsi="Times New Roman"/>
          <w:sz w:val="24"/>
          <w:szCs w:val="24"/>
          <w:lang w:eastAsia="en-AU"/>
        </w:rPr>
        <w:t xml:space="preserve">organic </w:t>
      </w:r>
      <w:r w:rsidRPr="00182591">
        <w:rPr>
          <w:rFonts w:ascii="Times New Roman" w:eastAsia="Times New Roman" w:hAnsi="Times New Roman"/>
          <w:sz w:val="24"/>
          <w:szCs w:val="24"/>
          <w:lang w:eastAsia="en-AU"/>
        </w:rPr>
        <w:t xml:space="preserve">fertiliser </w:t>
      </w:r>
      <w:r w:rsidR="00E616C6" w:rsidRPr="00182591">
        <w:rPr>
          <w:rFonts w:ascii="Times New Roman" w:eastAsia="Times New Roman" w:hAnsi="Times New Roman"/>
          <w:sz w:val="24"/>
          <w:szCs w:val="24"/>
          <w:lang w:eastAsia="en-AU"/>
        </w:rPr>
        <w:t>to decompose and minimises the risk that it will</w:t>
      </w:r>
      <w:r w:rsidRPr="00182591">
        <w:rPr>
          <w:rFonts w:ascii="Times New Roman" w:eastAsia="Times New Roman" w:hAnsi="Times New Roman"/>
          <w:sz w:val="24"/>
          <w:szCs w:val="24"/>
          <w:lang w:eastAsia="en-AU"/>
        </w:rPr>
        <w:t xml:space="preserve"> bias the results</w:t>
      </w:r>
      <w:r w:rsidR="00E47DCB" w:rsidRPr="00182591">
        <w:rPr>
          <w:rFonts w:ascii="Times New Roman" w:eastAsia="Times New Roman" w:hAnsi="Times New Roman"/>
          <w:sz w:val="24"/>
          <w:szCs w:val="24"/>
          <w:lang w:eastAsia="en-AU"/>
        </w:rPr>
        <w:t xml:space="preserve"> of soil organic carbon analysis</w:t>
      </w:r>
      <w:r w:rsidRPr="00182591">
        <w:rPr>
          <w:rFonts w:ascii="Times New Roman" w:eastAsia="Times New Roman" w:hAnsi="Times New Roman"/>
          <w:sz w:val="24"/>
          <w:szCs w:val="24"/>
          <w:lang w:eastAsia="en-AU"/>
        </w:rPr>
        <w:t>.</w:t>
      </w:r>
    </w:p>
    <w:p w:rsidR="00DD3F59" w:rsidRPr="00182591" w:rsidRDefault="00DD3F59" w:rsidP="00A95FE2">
      <w:pPr>
        <w:spacing w:after="120" w:line="240" w:lineRule="auto"/>
        <w:contextualSpacing/>
        <w:rPr>
          <w:rFonts w:ascii="Times New Roman" w:eastAsia="Times New Roman" w:hAnsi="Times New Roman"/>
          <w:sz w:val="24"/>
          <w:szCs w:val="24"/>
          <w:lang w:eastAsia="en-AU"/>
        </w:rPr>
      </w:pPr>
    </w:p>
    <w:p w:rsidR="009F318F" w:rsidRPr="00182591" w:rsidRDefault="009F318F" w:rsidP="00A95FE2">
      <w:pPr>
        <w:spacing w:after="120" w:line="240" w:lineRule="auto"/>
        <w:rPr>
          <w:rFonts w:ascii="Times New Roman" w:eastAsia="Times New Roman" w:hAnsi="Times New Roman"/>
          <w:color w:val="000000" w:themeColor="text1"/>
          <w:sz w:val="24"/>
          <w:szCs w:val="24"/>
          <w:lang w:eastAsia="en-AU"/>
        </w:rPr>
      </w:pPr>
    </w:p>
    <w:p w:rsidR="0017339C" w:rsidRPr="00182591" w:rsidRDefault="0017339C" w:rsidP="00A95FE2">
      <w:pPr>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br w:type="page"/>
      </w:r>
    </w:p>
    <w:p w:rsidR="004834A9" w:rsidRPr="00182591" w:rsidRDefault="004834A9" w:rsidP="00A95FE2">
      <w:pPr>
        <w:keepNext/>
        <w:spacing w:after="120" w:line="240" w:lineRule="auto"/>
        <w:ind w:left="1418" w:hanging="1418"/>
        <w:rPr>
          <w:rFonts w:ascii="Times New Roman" w:hAnsi="Times New Roman"/>
          <w:b/>
          <w:color w:val="000000" w:themeColor="text1"/>
          <w:sz w:val="24"/>
          <w:szCs w:val="24"/>
        </w:rPr>
      </w:pPr>
      <w:r w:rsidRPr="00182591">
        <w:rPr>
          <w:rFonts w:ascii="Times New Roman" w:hAnsi="Times New Roman"/>
          <w:b/>
          <w:color w:val="000000" w:themeColor="text1"/>
          <w:sz w:val="24"/>
          <w:szCs w:val="24"/>
        </w:rPr>
        <w:lastRenderedPageBreak/>
        <w:t>Part 5</w:t>
      </w:r>
      <w:r w:rsidRPr="00182591">
        <w:rPr>
          <w:rFonts w:ascii="Times New Roman" w:hAnsi="Times New Roman"/>
          <w:b/>
          <w:color w:val="000000" w:themeColor="text1"/>
          <w:sz w:val="24"/>
          <w:szCs w:val="24"/>
        </w:rPr>
        <w:tab/>
      </w:r>
      <w:proofErr w:type="gramStart"/>
      <w:r w:rsidRPr="00182591">
        <w:rPr>
          <w:rFonts w:ascii="Times New Roman" w:hAnsi="Times New Roman"/>
          <w:b/>
          <w:color w:val="000000" w:themeColor="text1"/>
          <w:sz w:val="24"/>
          <w:szCs w:val="24"/>
        </w:rPr>
        <w:t>The</w:t>
      </w:r>
      <w:proofErr w:type="gramEnd"/>
      <w:r w:rsidRPr="00182591">
        <w:rPr>
          <w:rFonts w:ascii="Times New Roman" w:hAnsi="Times New Roman"/>
          <w:b/>
          <w:color w:val="000000" w:themeColor="text1"/>
          <w:sz w:val="24"/>
          <w:szCs w:val="24"/>
        </w:rPr>
        <w:t xml:space="preserve"> net abatement amount—baseline calculations</w:t>
      </w:r>
    </w:p>
    <w:p w:rsidR="004834A9" w:rsidRPr="00182591" w:rsidRDefault="004834A9"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 xml:space="preserve">Division 5.1 </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r>
      <w:proofErr w:type="gramStart"/>
      <w:r w:rsidRPr="00182591">
        <w:rPr>
          <w:rFonts w:ascii="Times New Roman" w:hAnsi="Times New Roman"/>
          <w:b/>
          <w:color w:val="000000" w:themeColor="text1"/>
          <w:sz w:val="24"/>
          <w:szCs w:val="24"/>
        </w:rPr>
        <w:t>The</w:t>
      </w:r>
      <w:proofErr w:type="gramEnd"/>
      <w:r w:rsidRPr="00182591">
        <w:rPr>
          <w:rFonts w:ascii="Times New Roman" w:hAnsi="Times New Roman"/>
          <w:b/>
          <w:color w:val="000000" w:themeColor="text1"/>
          <w:sz w:val="24"/>
          <w:szCs w:val="24"/>
        </w:rPr>
        <w:t xml:space="preserve"> net abatement amount</w:t>
      </w:r>
    </w:p>
    <w:p w:rsidR="004834A9" w:rsidRPr="00182591" w:rsidRDefault="004834A9"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5.1</w:t>
      </w:r>
      <w:r w:rsidRPr="00182591">
        <w:rPr>
          <w:rFonts w:ascii="Times New Roman" w:hAnsi="Times New Roman"/>
          <w:color w:val="000000" w:themeColor="text1"/>
          <w:sz w:val="24"/>
          <w:szCs w:val="24"/>
          <w:u w:val="single"/>
        </w:rPr>
        <w:tab/>
        <w:t>The net abatement amount</w:t>
      </w:r>
    </w:p>
    <w:p w:rsidR="00EC6698" w:rsidRPr="00182591" w:rsidRDefault="003B0ADC"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Under the Determination, abatement is calculated as the change in soil organic carbon stocks in the reporting period minus any increase in greenhouse gas emissions </w:t>
      </w:r>
      <w:r w:rsidR="002A61D2" w:rsidRPr="00182591">
        <w:rPr>
          <w:rFonts w:ascii="Times New Roman" w:hAnsi="Times New Roman"/>
          <w:color w:val="000000" w:themeColor="text1"/>
          <w:sz w:val="24"/>
          <w:szCs w:val="24"/>
        </w:rPr>
        <w:t>from livestock, synthetic fertiliser, lime and tillage during the reporting period</w:t>
      </w:r>
      <w:r w:rsidRPr="00182591">
        <w:rPr>
          <w:rFonts w:ascii="Times New Roman" w:hAnsi="Times New Roman"/>
          <w:color w:val="000000" w:themeColor="text1"/>
          <w:sz w:val="24"/>
          <w:szCs w:val="24"/>
        </w:rPr>
        <w:t>.</w:t>
      </w:r>
    </w:p>
    <w:p w:rsidR="006C0D1E" w:rsidRPr="00182591" w:rsidRDefault="006C0D1E"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 xml:space="preserve">Division </w:t>
      </w:r>
      <w:r w:rsidR="000B1D39" w:rsidRPr="00182591">
        <w:rPr>
          <w:rFonts w:ascii="Times New Roman" w:hAnsi="Times New Roman"/>
          <w:b/>
          <w:color w:val="000000" w:themeColor="text1"/>
          <w:sz w:val="24"/>
          <w:szCs w:val="24"/>
        </w:rPr>
        <w:t>5</w:t>
      </w:r>
      <w:r w:rsidRPr="00182591">
        <w:rPr>
          <w:rFonts w:ascii="Times New Roman" w:hAnsi="Times New Roman"/>
          <w:b/>
          <w:color w:val="000000" w:themeColor="text1"/>
          <w:sz w:val="24"/>
          <w:szCs w:val="24"/>
        </w:rPr>
        <w:t xml:space="preserve">.2 </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r>
      <w:r w:rsidR="000B1D39" w:rsidRPr="00182591">
        <w:rPr>
          <w:rFonts w:ascii="Times New Roman" w:hAnsi="Times New Roman"/>
          <w:b/>
          <w:color w:val="000000" w:themeColor="text1"/>
          <w:sz w:val="24"/>
          <w:szCs w:val="24"/>
        </w:rPr>
        <w:t>Baseline c</w:t>
      </w:r>
      <w:r w:rsidRPr="00182591">
        <w:rPr>
          <w:rFonts w:ascii="Times New Roman" w:hAnsi="Times New Roman"/>
          <w:b/>
          <w:color w:val="000000" w:themeColor="text1"/>
          <w:sz w:val="24"/>
          <w:szCs w:val="24"/>
        </w:rPr>
        <w:t>alculations</w:t>
      </w:r>
      <w:r w:rsidR="00B85752" w:rsidRPr="00182591">
        <w:rPr>
          <w:rFonts w:ascii="Times New Roman" w:hAnsi="Times New Roman"/>
          <w:b/>
          <w:color w:val="000000" w:themeColor="text1"/>
          <w:sz w:val="24"/>
          <w:szCs w:val="24"/>
        </w:rPr>
        <w:t>—</w:t>
      </w:r>
      <w:r w:rsidR="00762D57" w:rsidRPr="00182591">
        <w:rPr>
          <w:rFonts w:ascii="Times New Roman" w:hAnsi="Times New Roman"/>
          <w:b/>
          <w:color w:val="000000" w:themeColor="text1"/>
          <w:sz w:val="24"/>
          <w:szCs w:val="24"/>
        </w:rPr>
        <w:t>Preliminary</w:t>
      </w:r>
    </w:p>
    <w:p w:rsidR="006C0D1E" w:rsidRPr="00182591" w:rsidRDefault="000B1D39" w:rsidP="00A95FE2">
      <w:pPr>
        <w:keepNext/>
        <w:spacing w:after="120" w:line="240" w:lineRule="auto"/>
        <w:rPr>
          <w:rFonts w:ascii="Times New Roman" w:hAnsi="Times New Roman"/>
          <w:color w:val="000000" w:themeColor="text1"/>
          <w:sz w:val="24"/>
          <w:szCs w:val="24"/>
          <w:u w:val="single"/>
        </w:rPr>
      </w:pPr>
      <w:bookmarkStart w:id="4" w:name="_Toc290029054"/>
      <w:bookmarkStart w:id="5" w:name="_Toc294604171"/>
      <w:r w:rsidRPr="00182591">
        <w:rPr>
          <w:rFonts w:ascii="Times New Roman" w:hAnsi="Times New Roman"/>
          <w:color w:val="000000" w:themeColor="text1"/>
          <w:sz w:val="24"/>
          <w:szCs w:val="24"/>
          <w:u w:val="single"/>
        </w:rPr>
        <w:t>5</w:t>
      </w:r>
      <w:r w:rsidR="006C0D1E" w:rsidRPr="00182591">
        <w:rPr>
          <w:rFonts w:ascii="Times New Roman" w:hAnsi="Times New Roman"/>
          <w:color w:val="000000" w:themeColor="text1"/>
          <w:sz w:val="24"/>
          <w:szCs w:val="24"/>
          <w:u w:val="single"/>
        </w:rPr>
        <w:t>.2</w:t>
      </w:r>
      <w:r w:rsidR="006C0D1E" w:rsidRPr="00182591">
        <w:rPr>
          <w:rFonts w:ascii="Times New Roman" w:hAnsi="Times New Roman"/>
          <w:color w:val="000000" w:themeColor="text1"/>
          <w:sz w:val="24"/>
          <w:szCs w:val="24"/>
          <w:u w:val="single"/>
        </w:rPr>
        <w:tab/>
      </w:r>
      <w:r w:rsidR="009459F7" w:rsidRPr="00182591">
        <w:rPr>
          <w:rFonts w:ascii="Times New Roman" w:hAnsi="Times New Roman"/>
          <w:color w:val="000000" w:themeColor="text1"/>
          <w:sz w:val="24"/>
          <w:szCs w:val="24"/>
          <w:u w:val="single"/>
        </w:rPr>
        <w:t>General</w:t>
      </w:r>
    </w:p>
    <w:p w:rsidR="009E01BD" w:rsidRPr="00182591" w:rsidRDefault="00164CA5"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Section </w:t>
      </w:r>
      <w:r w:rsidR="000B1D39" w:rsidRPr="00182591">
        <w:rPr>
          <w:rFonts w:ascii="Times New Roman" w:hAnsi="Times New Roman"/>
          <w:color w:val="000000" w:themeColor="text1"/>
          <w:sz w:val="24"/>
          <w:szCs w:val="24"/>
        </w:rPr>
        <w:t>5</w:t>
      </w:r>
      <w:r w:rsidRPr="00182591">
        <w:rPr>
          <w:rFonts w:ascii="Times New Roman" w:hAnsi="Times New Roman"/>
          <w:color w:val="000000" w:themeColor="text1"/>
          <w:sz w:val="24"/>
          <w:szCs w:val="24"/>
        </w:rPr>
        <w:t>.2</w:t>
      </w:r>
      <w:r w:rsidR="00622B44" w:rsidRPr="00182591">
        <w:rPr>
          <w:rFonts w:ascii="Times New Roman" w:hAnsi="Times New Roman"/>
          <w:color w:val="000000" w:themeColor="text1"/>
          <w:sz w:val="24"/>
          <w:szCs w:val="24"/>
        </w:rPr>
        <w:t xml:space="preserve"> </w:t>
      </w:r>
      <w:r w:rsidR="005F08B4" w:rsidRPr="00182591">
        <w:rPr>
          <w:rFonts w:ascii="Times New Roman" w:hAnsi="Times New Roman"/>
          <w:color w:val="000000" w:themeColor="text1"/>
          <w:sz w:val="24"/>
          <w:szCs w:val="24"/>
        </w:rPr>
        <w:t>refers to</w:t>
      </w:r>
      <w:r w:rsidR="00622B44" w:rsidRPr="00182591">
        <w:rPr>
          <w:rFonts w:ascii="Times New Roman" w:hAnsi="Times New Roman"/>
          <w:color w:val="000000" w:themeColor="text1"/>
          <w:sz w:val="24"/>
          <w:szCs w:val="24"/>
        </w:rPr>
        <w:t xml:space="preserve"> factor</w:t>
      </w:r>
      <w:r w:rsidR="005F08B4" w:rsidRPr="00182591">
        <w:rPr>
          <w:rFonts w:ascii="Times New Roman" w:hAnsi="Times New Roman"/>
          <w:color w:val="000000" w:themeColor="text1"/>
          <w:sz w:val="24"/>
          <w:szCs w:val="24"/>
        </w:rPr>
        <w:t>s</w:t>
      </w:r>
      <w:r w:rsidR="00622B44" w:rsidRPr="00182591">
        <w:rPr>
          <w:rFonts w:ascii="Times New Roman" w:hAnsi="Times New Roman"/>
          <w:color w:val="000000" w:themeColor="text1"/>
          <w:sz w:val="24"/>
          <w:szCs w:val="24"/>
        </w:rPr>
        <w:t xml:space="preserve"> or parameter</w:t>
      </w:r>
      <w:r w:rsidR="005F08B4" w:rsidRPr="00182591">
        <w:rPr>
          <w:rFonts w:ascii="Times New Roman" w:hAnsi="Times New Roman"/>
          <w:color w:val="000000" w:themeColor="text1"/>
          <w:sz w:val="24"/>
          <w:szCs w:val="24"/>
        </w:rPr>
        <w:t>s that are used in a calculation</w:t>
      </w:r>
      <w:r w:rsidR="00622B44" w:rsidRPr="00182591">
        <w:rPr>
          <w:rFonts w:ascii="Times New Roman" w:hAnsi="Times New Roman"/>
          <w:color w:val="000000" w:themeColor="text1"/>
          <w:sz w:val="24"/>
          <w:szCs w:val="24"/>
        </w:rPr>
        <w:t xml:space="preserve"> </w:t>
      </w:r>
      <w:r w:rsidR="005F08B4" w:rsidRPr="00182591">
        <w:rPr>
          <w:rFonts w:ascii="Times New Roman" w:hAnsi="Times New Roman"/>
          <w:color w:val="000000" w:themeColor="text1"/>
          <w:sz w:val="24"/>
          <w:szCs w:val="24"/>
        </w:rPr>
        <w:t>and</w:t>
      </w:r>
      <w:r w:rsidR="00622B44" w:rsidRPr="00182591">
        <w:rPr>
          <w:rFonts w:ascii="Times New Roman" w:hAnsi="Times New Roman"/>
          <w:color w:val="000000" w:themeColor="text1"/>
          <w:sz w:val="24"/>
          <w:szCs w:val="24"/>
        </w:rPr>
        <w:t xml:space="preserve"> derived from </w:t>
      </w:r>
      <w:r w:rsidRPr="00182591">
        <w:rPr>
          <w:rFonts w:ascii="Times New Roman" w:hAnsi="Times New Roman"/>
          <w:color w:val="000000" w:themeColor="text1"/>
          <w:sz w:val="24"/>
          <w:szCs w:val="24"/>
        </w:rPr>
        <w:t>the</w:t>
      </w:r>
      <w:r w:rsidR="000B1D39" w:rsidRPr="00182591">
        <w:rPr>
          <w:rFonts w:ascii="Times New Roman" w:hAnsi="Times New Roman"/>
          <w:color w:val="000000" w:themeColor="text1"/>
          <w:sz w:val="24"/>
          <w:szCs w:val="24"/>
        </w:rPr>
        <w:t>:</w:t>
      </w:r>
      <w:r w:rsidRPr="00182591">
        <w:rPr>
          <w:rFonts w:ascii="Times New Roman" w:hAnsi="Times New Roman"/>
          <w:i/>
          <w:iCs/>
          <w:color w:val="000000" w:themeColor="text1"/>
          <w:sz w:val="24"/>
          <w:szCs w:val="24"/>
        </w:rPr>
        <w:t xml:space="preserve"> </w:t>
      </w:r>
    </w:p>
    <w:p w:rsidR="009E01BD" w:rsidRPr="00182591" w:rsidRDefault="00164CA5" w:rsidP="00A95FE2">
      <w:pPr>
        <w:pStyle w:val="ListParagraph"/>
        <w:numPr>
          <w:ilvl w:val="0"/>
          <w:numId w:val="36"/>
        </w:numPr>
        <w:spacing w:after="120" w:line="240" w:lineRule="auto"/>
        <w:rPr>
          <w:rFonts w:ascii="Times New Roman" w:hAnsi="Times New Roman"/>
          <w:color w:val="000000" w:themeColor="text1"/>
          <w:sz w:val="24"/>
          <w:szCs w:val="24"/>
        </w:rPr>
      </w:pPr>
      <w:r w:rsidRPr="00182591">
        <w:rPr>
          <w:rFonts w:ascii="Times New Roman" w:hAnsi="Times New Roman"/>
          <w:i/>
          <w:iCs/>
          <w:color w:val="000000" w:themeColor="text1"/>
          <w:sz w:val="24"/>
          <w:szCs w:val="24"/>
        </w:rPr>
        <w:t xml:space="preserve">National Greenhouse and Energy Reporting Regulations 2008 </w:t>
      </w:r>
      <w:r w:rsidRPr="00182591">
        <w:rPr>
          <w:rFonts w:ascii="Times New Roman" w:hAnsi="Times New Roman"/>
          <w:color w:val="000000" w:themeColor="text1"/>
          <w:sz w:val="24"/>
          <w:szCs w:val="24"/>
        </w:rPr>
        <w:t>(the NGER Regulations)</w:t>
      </w:r>
      <w:r w:rsidR="009E01BD" w:rsidRPr="00182591">
        <w:rPr>
          <w:rFonts w:ascii="Times New Roman" w:hAnsi="Times New Roman"/>
          <w:color w:val="000000" w:themeColor="text1"/>
          <w:sz w:val="24"/>
          <w:szCs w:val="24"/>
        </w:rPr>
        <w:t>;</w:t>
      </w:r>
      <w:r w:rsidRPr="00182591">
        <w:rPr>
          <w:rFonts w:ascii="Times New Roman" w:hAnsi="Times New Roman"/>
          <w:color w:val="000000" w:themeColor="text1"/>
          <w:sz w:val="24"/>
          <w:szCs w:val="24"/>
        </w:rPr>
        <w:t xml:space="preserve"> </w:t>
      </w:r>
    </w:p>
    <w:p w:rsidR="002A61D2" w:rsidRPr="00182591" w:rsidRDefault="00622B44" w:rsidP="00A95FE2">
      <w:pPr>
        <w:pStyle w:val="ListParagraph"/>
        <w:numPr>
          <w:ilvl w:val="0"/>
          <w:numId w:val="36"/>
        </w:num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w:t>
      </w:r>
      <w:r w:rsidR="009E01BD" w:rsidRPr="00182591">
        <w:rPr>
          <w:rFonts w:ascii="Times New Roman" w:hAnsi="Times New Roman"/>
          <w:i/>
          <w:iCs/>
          <w:color w:val="000000" w:themeColor="text1"/>
          <w:sz w:val="24"/>
          <w:szCs w:val="24"/>
        </w:rPr>
        <w:t>National Greenhouse and Energy Reporting (Measurement) Determination 2008</w:t>
      </w:r>
      <w:r w:rsidR="009E01BD"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 xml:space="preserve">(the NGER </w:t>
      </w:r>
      <w:r w:rsidR="00C90A24" w:rsidRPr="00182591">
        <w:rPr>
          <w:rFonts w:ascii="Times New Roman" w:hAnsi="Times New Roman"/>
          <w:color w:val="000000" w:themeColor="text1"/>
          <w:sz w:val="24"/>
          <w:szCs w:val="24"/>
        </w:rPr>
        <w:t xml:space="preserve">Measurement </w:t>
      </w:r>
      <w:r w:rsidRPr="00182591">
        <w:rPr>
          <w:rFonts w:ascii="Times New Roman" w:hAnsi="Times New Roman"/>
          <w:color w:val="000000" w:themeColor="text1"/>
          <w:sz w:val="24"/>
          <w:szCs w:val="24"/>
        </w:rPr>
        <w:t>Determination)</w:t>
      </w:r>
      <w:r w:rsidR="009E01BD" w:rsidRPr="00182591">
        <w:rPr>
          <w:rFonts w:ascii="Times New Roman" w:hAnsi="Times New Roman"/>
          <w:color w:val="000000" w:themeColor="text1"/>
          <w:sz w:val="24"/>
          <w:szCs w:val="24"/>
        </w:rPr>
        <w:t xml:space="preserve">; </w:t>
      </w:r>
    </w:p>
    <w:p w:rsidR="009E01BD" w:rsidRPr="00182591" w:rsidRDefault="002A61D2" w:rsidP="00A95FE2">
      <w:pPr>
        <w:pStyle w:val="ListParagraph"/>
        <w:numPr>
          <w:ilvl w:val="0"/>
          <w:numId w:val="36"/>
        </w:num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w:t>
      </w:r>
      <w:r w:rsidRPr="00182591">
        <w:rPr>
          <w:rFonts w:ascii="Times New Roman" w:hAnsi="Times New Roman"/>
          <w:i/>
          <w:color w:val="000000" w:themeColor="text1"/>
          <w:sz w:val="24"/>
          <w:szCs w:val="24"/>
        </w:rPr>
        <w:t>Standard Parameters and Emissions Factors</w:t>
      </w:r>
      <w:r w:rsidRPr="00182591">
        <w:rPr>
          <w:rFonts w:ascii="Times New Roman" w:hAnsi="Times New Roman"/>
          <w:color w:val="000000" w:themeColor="text1"/>
          <w:sz w:val="24"/>
          <w:szCs w:val="24"/>
        </w:rPr>
        <w:t xml:space="preserve">; </w:t>
      </w:r>
      <w:r w:rsidR="009E01BD" w:rsidRPr="00182591">
        <w:rPr>
          <w:rFonts w:ascii="Times New Roman" w:hAnsi="Times New Roman"/>
          <w:color w:val="000000" w:themeColor="text1"/>
          <w:sz w:val="24"/>
          <w:szCs w:val="24"/>
        </w:rPr>
        <w:t xml:space="preserve">or </w:t>
      </w:r>
    </w:p>
    <w:p w:rsidR="00164CA5" w:rsidRPr="00182591" w:rsidRDefault="009E01BD" w:rsidP="00A95FE2">
      <w:pPr>
        <w:pStyle w:val="ListParagraph"/>
        <w:numPr>
          <w:ilvl w:val="0"/>
          <w:numId w:val="36"/>
        </w:num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Australia’s </w:t>
      </w:r>
      <w:r w:rsidRPr="00182591">
        <w:rPr>
          <w:rFonts w:ascii="Times New Roman" w:hAnsi="Times New Roman"/>
          <w:i/>
          <w:color w:val="000000" w:themeColor="text1"/>
          <w:sz w:val="24"/>
          <w:szCs w:val="24"/>
        </w:rPr>
        <w:t>National Inventory Report</w:t>
      </w:r>
      <w:r w:rsidR="005F08B4" w:rsidRPr="00182591">
        <w:rPr>
          <w:rFonts w:ascii="Times New Roman" w:hAnsi="Times New Roman"/>
          <w:color w:val="000000" w:themeColor="text1"/>
          <w:sz w:val="24"/>
          <w:szCs w:val="24"/>
        </w:rPr>
        <w:t xml:space="preserve">.  </w:t>
      </w:r>
    </w:p>
    <w:p w:rsidR="00900A13" w:rsidRPr="00182591" w:rsidRDefault="00CA631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effect of </w:t>
      </w:r>
      <w:r w:rsidR="00537CE9" w:rsidRPr="00182591">
        <w:rPr>
          <w:rFonts w:ascii="Times New Roman" w:hAnsi="Times New Roman"/>
          <w:color w:val="000000" w:themeColor="text1"/>
          <w:sz w:val="24"/>
          <w:szCs w:val="24"/>
        </w:rPr>
        <w:t>sub</w:t>
      </w:r>
      <w:r w:rsidRPr="00182591">
        <w:rPr>
          <w:rFonts w:ascii="Times New Roman" w:hAnsi="Times New Roman"/>
          <w:color w:val="000000" w:themeColor="text1"/>
          <w:sz w:val="24"/>
          <w:szCs w:val="24"/>
        </w:rPr>
        <w:t>s</w:t>
      </w:r>
      <w:r w:rsidR="00164CA5" w:rsidRPr="00182591">
        <w:rPr>
          <w:rFonts w:ascii="Times New Roman" w:hAnsi="Times New Roman"/>
          <w:color w:val="000000" w:themeColor="text1"/>
          <w:sz w:val="24"/>
          <w:szCs w:val="24"/>
        </w:rPr>
        <w:t>ection</w:t>
      </w:r>
      <w:r w:rsidR="00AB3C3E" w:rsidRPr="00182591">
        <w:rPr>
          <w:rFonts w:ascii="Times New Roman" w:hAnsi="Times New Roman"/>
          <w:color w:val="000000" w:themeColor="text1"/>
          <w:sz w:val="24"/>
          <w:szCs w:val="24"/>
        </w:rPr>
        <w:t> </w:t>
      </w:r>
      <w:r w:rsidR="000B1D39" w:rsidRPr="00182591">
        <w:rPr>
          <w:rFonts w:ascii="Times New Roman" w:hAnsi="Times New Roman"/>
          <w:color w:val="000000" w:themeColor="text1"/>
          <w:sz w:val="24"/>
          <w:szCs w:val="24"/>
        </w:rPr>
        <w:t>5</w:t>
      </w:r>
      <w:r w:rsidR="00164CA5" w:rsidRPr="00182591">
        <w:rPr>
          <w:rFonts w:ascii="Times New Roman" w:hAnsi="Times New Roman"/>
          <w:color w:val="000000" w:themeColor="text1"/>
          <w:sz w:val="24"/>
          <w:szCs w:val="24"/>
        </w:rPr>
        <w:t>.2</w:t>
      </w:r>
      <w:r w:rsidR="00537CE9" w:rsidRPr="00182591">
        <w:rPr>
          <w:rFonts w:ascii="Times New Roman" w:hAnsi="Times New Roman"/>
          <w:color w:val="000000" w:themeColor="text1"/>
          <w:sz w:val="24"/>
          <w:szCs w:val="24"/>
        </w:rPr>
        <w:t>(1)</w:t>
      </w:r>
      <w:r w:rsidR="005F08B4"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is</w:t>
      </w:r>
      <w:r w:rsidR="005F08B4" w:rsidRPr="00182591">
        <w:rPr>
          <w:rFonts w:ascii="Times New Roman" w:hAnsi="Times New Roman"/>
          <w:color w:val="000000" w:themeColor="text1"/>
          <w:sz w:val="24"/>
          <w:szCs w:val="24"/>
        </w:rPr>
        <w:t xml:space="preserve"> that </w:t>
      </w:r>
      <w:r w:rsidR="00622B44" w:rsidRPr="00182591">
        <w:rPr>
          <w:rFonts w:ascii="Times New Roman" w:hAnsi="Times New Roman"/>
          <w:color w:val="000000" w:themeColor="text1"/>
          <w:sz w:val="24"/>
          <w:szCs w:val="24"/>
        </w:rPr>
        <w:t xml:space="preserve">if </w:t>
      </w:r>
      <w:r w:rsidR="00E16142" w:rsidRPr="00182591">
        <w:rPr>
          <w:rFonts w:ascii="Times New Roman" w:hAnsi="Times New Roman"/>
          <w:color w:val="000000" w:themeColor="text1"/>
          <w:sz w:val="24"/>
          <w:szCs w:val="24"/>
        </w:rPr>
        <w:t xml:space="preserve">any factors or parameters derived from the </w:t>
      </w:r>
      <w:r w:rsidR="00E221D9" w:rsidRPr="00182591">
        <w:rPr>
          <w:rFonts w:ascii="Times New Roman" w:hAnsi="Times New Roman"/>
          <w:color w:val="000000" w:themeColor="text1"/>
          <w:sz w:val="24"/>
          <w:szCs w:val="24"/>
        </w:rPr>
        <w:t>4</w:t>
      </w:r>
      <w:r w:rsidR="00A60552" w:rsidRPr="00182591">
        <w:rPr>
          <w:rFonts w:ascii="Times New Roman" w:hAnsi="Times New Roman"/>
          <w:color w:val="000000" w:themeColor="text1"/>
          <w:sz w:val="24"/>
          <w:szCs w:val="24"/>
        </w:rPr>
        <w:t> </w:t>
      </w:r>
      <w:r w:rsidR="00E16142" w:rsidRPr="00182591">
        <w:rPr>
          <w:rFonts w:ascii="Times New Roman" w:hAnsi="Times New Roman"/>
          <w:color w:val="000000" w:themeColor="text1"/>
          <w:sz w:val="24"/>
          <w:szCs w:val="24"/>
        </w:rPr>
        <w:t xml:space="preserve">specified </w:t>
      </w:r>
      <w:r w:rsidR="00900A13" w:rsidRPr="00182591">
        <w:rPr>
          <w:rFonts w:ascii="Times New Roman" w:hAnsi="Times New Roman"/>
          <w:color w:val="000000" w:themeColor="text1"/>
          <w:sz w:val="24"/>
          <w:szCs w:val="24"/>
        </w:rPr>
        <w:t>sources</w:t>
      </w:r>
      <w:r w:rsidR="00E16142" w:rsidRPr="00182591">
        <w:rPr>
          <w:rFonts w:ascii="Times New Roman" w:hAnsi="Times New Roman"/>
          <w:color w:val="000000" w:themeColor="text1"/>
          <w:sz w:val="24"/>
          <w:szCs w:val="24"/>
        </w:rPr>
        <w:t xml:space="preserve"> and relied upon in the Determination</w:t>
      </w:r>
      <w:r w:rsidR="00622B44" w:rsidRPr="00182591">
        <w:rPr>
          <w:rFonts w:ascii="Times New Roman" w:hAnsi="Times New Roman"/>
          <w:color w:val="000000" w:themeColor="text1"/>
          <w:sz w:val="24"/>
          <w:szCs w:val="24"/>
        </w:rPr>
        <w:t xml:space="preserve"> are amended during a </w:t>
      </w:r>
      <w:r w:rsidR="005F08B4" w:rsidRPr="00182591">
        <w:rPr>
          <w:rFonts w:ascii="Times New Roman" w:hAnsi="Times New Roman"/>
          <w:color w:val="000000" w:themeColor="text1"/>
          <w:sz w:val="24"/>
          <w:szCs w:val="24"/>
        </w:rPr>
        <w:t xml:space="preserve">project’s </w:t>
      </w:r>
      <w:r w:rsidR="00622B44" w:rsidRPr="00182591">
        <w:rPr>
          <w:rFonts w:ascii="Times New Roman" w:hAnsi="Times New Roman"/>
          <w:color w:val="000000" w:themeColor="text1"/>
          <w:sz w:val="24"/>
          <w:szCs w:val="24"/>
        </w:rPr>
        <w:t xml:space="preserve">reporting period, then </w:t>
      </w:r>
      <w:r w:rsidR="005F08B4" w:rsidRPr="00182591">
        <w:rPr>
          <w:rFonts w:ascii="Times New Roman" w:hAnsi="Times New Roman"/>
          <w:color w:val="000000" w:themeColor="text1"/>
          <w:sz w:val="24"/>
          <w:szCs w:val="24"/>
        </w:rPr>
        <w:t>the</w:t>
      </w:r>
      <w:r w:rsidR="00622B44" w:rsidRPr="00182591">
        <w:rPr>
          <w:rFonts w:ascii="Times New Roman" w:hAnsi="Times New Roman"/>
          <w:color w:val="000000" w:themeColor="text1"/>
          <w:sz w:val="24"/>
          <w:szCs w:val="24"/>
        </w:rPr>
        <w:t xml:space="preserve"> project proponent is required to use the </w:t>
      </w:r>
      <w:r w:rsidR="00E16142" w:rsidRPr="00182591">
        <w:rPr>
          <w:rFonts w:ascii="Times New Roman" w:hAnsi="Times New Roman"/>
          <w:color w:val="000000" w:themeColor="text1"/>
          <w:sz w:val="24"/>
          <w:szCs w:val="24"/>
        </w:rPr>
        <w:t xml:space="preserve">new </w:t>
      </w:r>
      <w:r w:rsidR="00622B44" w:rsidRPr="00182591">
        <w:rPr>
          <w:rFonts w:ascii="Times New Roman" w:hAnsi="Times New Roman"/>
          <w:color w:val="000000" w:themeColor="text1"/>
          <w:sz w:val="24"/>
          <w:szCs w:val="24"/>
        </w:rPr>
        <w:t xml:space="preserve">factor or parameter prescribed in the </w:t>
      </w:r>
      <w:r w:rsidR="00900A13" w:rsidRPr="00182591">
        <w:rPr>
          <w:rFonts w:ascii="Times New Roman" w:hAnsi="Times New Roman"/>
          <w:color w:val="000000" w:themeColor="text1"/>
          <w:sz w:val="24"/>
          <w:szCs w:val="24"/>
        </w:rPr>
        <w:t>source</w:t>
      </w:r>
      <w:r w:rsidR="00622B44" w:rsidRPr="00182591">
        <w:rPr>
          <w:rFonts w:ascii="Times New Roman" w:hAnsi="Times New Roman"/>
          <w:color w:val="000000" w:themeColor="text1"/>
          <w:sz w:val="24"/>
          <w:szCs w:val="24"/>
        </w:rPr>
        <w:t xml:space="preserve"> that is in force at the time the report is submitted</w:t>
      </w:r>
      <w:r w:rsidR="00A4487C" w:rsidRPr="00182591">
        <w:rPr>
          <w:rFonts w:ascii="Times New Roman" w:hAnsi="Times New Roman"/>
          <w:color w:val="000000" w:themeColor="text1"/>
          <w:sz w:val="24"/>
          <w:szCs w:val="24"/>
        </w:rPr>
        <w:t>,</w:t>
      </w:r>
      <w:r w:rsidR="00622B44" w:rsidRPr="00182591">
        <w:rPr>
          <w:rFonts w:ascii="Times New Roman" w:hAnsi="Times New Roman"/>
          <w:color w:val="000000" w:themeColor="text1"/>
          <w:sz w:val="24"/>
          <w:szCs w:val="24"/>
        </w:rPr>
        <w:t xml:space="preserve"> or required</w:t>
      </w:r>
      <w:r w:rsidR="00C90A24" w:rsidRPr="00182591">
        <w:rPr>
          <w:rFonts w:ascii="Times New Roman" w:hAnsi="Times New Roman"/>
          <w:color w:val="000000" w:themeColor="text1"/>
          <w:sz w:val="24"/>
          <w:szCs w:val="24"/>
        </w:rPr>
        <w:t xml:space="preserve"> to be submitted</w:t>
      </w:r>
      <w:r w:rsidR="00622B44" w:rsidRPr="00182591">
        <w:rPr>
          <w:rFonts w:ascii="Times New Roman" w:hAnsi="Times New Roman"/>
          <w:color w:val="000000" w:themeColor="text1"/>
          <w:sz w:val="24"/>
          <w:szCs w:val="24"/>
        </w:rPr>
        <w:t xml:space="preserve">, whichever is earlier. </w:t>
      </w:r>
    </w:p>
    <w:p w:rsidR="00622B44" w:rsidRPr="00182591" w:rsidRDefault="00537CE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5.2(2) clarifies that, for the purposes of calculating net abatement for a particular reporting period, the project proponent needs to recalculate the baseline emissions using the relevant factor.</w:t>
      </w:r>
      <w:r w:rsidR="00F4494A" w:rsidRPr="00182591">
        <w:rPr>
          <w:rFonts w:ascii="Times New Roman" w:hAnsi="Times New Roman"/>
          <w:color w:val="000000" w:themeColor="text1"/>
          <w:sz w:val="24"/>
          <w:szCs w:val="24"/>
        </w:rPr>
        <w:t xml:space="preserve"> Other values carried over from previous reporting periods and used to derive the net abatement number for the current reporting period do not need to be recalculated.</w:t>
      </w:r>
    </w:p>
    <w:p w:rsidR="006C0D1E" w:rsidRPr="00182591" w:rsidRDefault="003B0ADC"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5</w:t>
      </w:r>
      <w:r w:rsidR="006C0D1E" w:rsidRPr="00182591">
        <w:rPr>
          <w:rFonts w:ascii="Times New Roman" w:hAnsi="Times New Roman"/>
          <w:color w:val="000000" w:themeColor="text1"/>
          <w:sz w:val="24"/>
          <w:szCs w:val="24"/>
          <w:u w:val="single"/>
        </w:rPr>
        <w:t>.3</w:t>
      </w:r>
      <w:r w:rsidR="006C0D1E" w:rsidRPr="00182591">
        <w:rPr>
          <w:rFonts w:ascii="Times New Roman" w:hAnsi="Times New Roman"/>
          <w:color w:val="000000" w:themeColor="text1"/>
          <w:sz w:val="24"/>
          <w:szCs w:val="24"/>
          <w:u w:val="single"/>
        </w:rPr>
        <w:tab/>
        <w:t>Greenhouse gas assessment boundary</w:t>
      </w:r>
    </w:p>
    <w:p w:rsidR="006C0D1E" w:rsidRPr="00182591" w:rsidRDefault="00F1670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w:t>
      </w:r>
      <w:r w:rsidR="006C0D1E" w:rsidRPr="00182591">
        <w:rPr>
          <w:rFonts w:ascii="Times New Roman" w:hAnsi="Times New Roman"/>
          <w:color w:val="000000" w:themeColor="text1"/>
          <w:sz w:val="24"/>
          <w:szCs w:val="24"/>
        </w:rPr>
        <w:t>ection</w:t>
      </w:r>
      <w:r w:rsidRPr="00182591">
        <w:rPr>
          <w:rFonts w:ascii="Times New Roman" w:hAnsi="Times New Roman"/>
          <w:color w:val="000000" w:themeColor="text1"/>
          <w:sz w:val="24"/>
          <w:szCs w:val="24"/>
        </w:rPr>
        <w:t xml:space="preserve"> </w:t>
      </w:r>
      <w:r w:rsidR="003B0ADC" w:rsidRPr="00182591">
        <w:rPr>
          <w:rFonts w:ascii="Times New Roman" w:hAnsi="Times New Roman"/>
          <w:color w:val="000000" w:themeColor="text1"/>
          <w:sz w:val="24"/>
          <w:szCs w:val="24"/>
        </w:rPr>
        <w:t>5</w:t>
      </w:r>
      <w:r w:rsidRPr="00182591">
        <w:rPr>
          <w:rFonts w:ascii="Times New Roman" w:hAnsi="Times New Roman"/>
          <w:color w:val="000000" w:themeColor="text1"/>
          <w:sz w:val="24"/>
          <w:szCs w:val="24"/>
        </w:rPr>
        <w:t>.3</w:t>
      </w:r>
      <w:r w:rsidR="006C0D1E" w:rsidRPr="00182591">
        <w:rPr>
          <w:rFonts w:ascii="Times New Roman" w:hAnsi="Times New Roman"/>
          <w:color w:val="000000" w:themeColor="text1"/>
          <w:sz w:val="24"/>
          <w:szCs w:val="24"/>
        </w:rPr>
        <w:t xml:space="preserve"> describes the greenhouse gas sources and carbon pools that need to be assessed in order to determine the amount of carbon dioxide removed from the atmosphere when undertaking the project activity. The greenhouse gas assessment boundary includes the </w:t>
      </w:r>
      <w:r w:rsidR="00B4509C" w:rsidRPr="00182591">
        <w:rPr>
          <w:rFonts w:ascii="Times New Roman" w:hAnsi="Times New Roman"/>
          <w:color w:val="000000" w:themeColor="text1"/>
          <w:sz w:val="24"/>
          <w:szCs w:val="24"/>
        </w:rPr>
        <w:t>soil organic carbon pool</w:t>
      </w:r>
      <w:r w:rsidR="006C0D1E" w:rsidRPr="00182591">
        <w:rPr>
          <w:rFonts w:ascii="Times New Roman" w:hAnsi="Times New Roman"/>
          <w:color w:val="000000" w:themeColor="text1"/>
          <w:sz w:val="24"/>
          <w:szCs w:val="24"/>
        </w:rPr>
        <w:t xml:space="preserve"> within the project area and the emission of greenhouse gases from establishing and managing the project. </w:t>
      </w:r>
    </w:p>
    <w:p w:rsidR="00915BEF" w:rsidRPr="00182591" w:rsidRDefault="00B4509C"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carbon pool</w:t>
      </w:r>
      <w:r w:rsidR="006C0D1E" w:rsidRPr="00182591">
        <w:rPr>
          <w:rFonts w:ascii="Times New Roman" w:hAnsi="Times New Roman"/>
          <w:color w:val="000000" w:themeColor="text1"/>
          <w:sz w:val="24"/>
          <w:szCs w:val="24"/>
        </w:rPr>
        <w:t xml:space="preserve"> and emission sources which need to be taken into account when calculating abatement for the project are set out </w:t>
      </w:r>
      <w:r w:rsidR="002C7055" w:rsidRPr="00182591">
        <w:rPr>
          <w:rFonts w:ascii="Times New Roman" w:hAnsi="Times New Roman"/>
          <w:color w:val="000000" w:themeColor="text1"/>
          <w:sz w:val="24"/>
          <w:szCs w:val="24"/>
        </w:rPr>
        <w:t>below</w:t>
      </w:r>
      <w:r w:rsidR="006C0D1E" w:rsidRPr="00182591">
        <w:rPr>
          <w:rFonts w:ascii="Times New Roman" w:hAnsi="Times New Roman"/>
          <w:color w:val="000000" w:themeColor="text1"/>
          <w:sz w:val="24"/>
          <w:szCs w:val="24"/>
        </w:rPr>
        <w:t>.</w:t>
      </w:r>
      <w:bookmarkEnd w:id="4"/>
      <w:bookmarkEnd w:id="5"/>
    </w:p>
    <w:p w:rsidR="002C7055" w:rsidRPr="00182591" w:rsidRDefault="002C7055" w:rsidP="00A95FE2">
      <w:pPr>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t>Soil carbon sequestration</w:t>
      </w:r>
    </w:p>
    <w:p w:rsidR="002C7055" w:rsidRPr="00182591" w:rsidRDefault="002C7055"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Soil organic carbon sequestration is the abatement pathway for the Determination. Changes in soil organic carbon stocks are included within its greenhouse gas assessment boundary. </w:t>
      </w:r>
    </w:p>
    <w:p w:rsidR="002C7055" w:rsidRPr="00182591" w:rsidRDefault="002C7055" w:rsidP="00A95FE2">
      <w:pPr>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t>Livestock emissions</w:t>
      </w:r>
    </w:p>
    <w:p w:rsidR="002C7055" w:rsidRPr="00182591" w:rsidRDefault="002C7055"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There is potential for livestock numbers</w:t>
      </w:r>
      <w:r w:rsidR="000A0094" w:rsidRPr="00182591">
        <w:rPr>
          <w:rFonts w:ascii="Times New Roman" w:hAnsi="Times New Roman"/>
          <w:color w:val="000000" w:themeColor="text1"/>
          <w:sz w:val="24"/>
          <w:szCs w:val="24"/>
        </w:rPr>
        <w:t>, and hence emissions,</w:t>
      </w:r>
      <w:r w:rsidRPr="00182591">
        <w:rPr>
          <w:rFonts w:ascii="Times New Roman" w:hAnsi="Times New Roman"/>
          <w:color w:val="000000" w:themeColor="text1"/>
          <w:sz w:val="24"/>
          <w:szCs w:val="24"/>
        </w:rPr>
        <w:t xml:space="preserve"> to increase as a result of a project to which the Determination applies</w:t>
      </w:r>
      <w:r w:rsidR="00104398" w:rsidRPr="00182591">
        <w:rPr>
          <w:rFonts w:ascii="Times New Roman" w:hAnsi="Times New Roman"/>
          <w:color w:val="000000" w:themeColor="text1"/>
          <w:sz w:val="24"/>
          <w:szCs w:val="24"/>
        </w:rPr>
        <w:t xml:space="preserve">. </w:t>
      </w:r>
      <w:r w:rsidR="000A0094" w:rsidRPr="00182591">
        <w:rPr>
          <w:rFonts w:ascii="Times New Roman" w:hAnsi="Times New Roman"/>
          <w:color w:val="000000" w:themeColor="text1"/>
          <w:sz w:val="24"/>
          <w:szCs w:val="24"/>
        </w:rPr>
        <w:t>Accordingly</w:t>
      </w:r>
      <w:r w:rsidRPr="00182591">
        <w:rPr>
          <w:rFonts w:ascii="Times New Roman" w:hAnsi="Times New Roman"/>
          <w:color w:val="000000" w:themeColor="text1"/>
          <w:sz w:val="24"/>
          <w:szCs w:val="24"/>
        </w:rPr>
        <w:t xml:space="preserve"> this source is included within the greenhouse gas assessment boundary.</w:t>
      </w:r>
    </w:p>
    <w:p w:rsidR="002C7055" w:rsidRPr="00182591" w:rsidRDefault="002C7055" w:rsidP="00A95FE2">
      <w:pPr>
        <w:keepNext/>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lastRenderedPageBreak/>
        <w:t>Synthetic Fertiliser emissions</w:t>
      </w:r>
    </w:p>
    <w:p w:rsidR="002C7055" w:rsidRPr="00182591" w:rsidRDefault="000A0094"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There is the potential for emissions from synthetic fertilisers to </w:t>
      </w:r>
      <w:r w:rsidR="000E429B" w:rsidRPr="00182591">
        <w:rPr>
          <w:rFonts w:ascii="Times New Roman" w:hAnsi="Times New Roman"/>
          <w:color w:val="000000" w:themeColor="text1"/>
          <w:sz w:val="24"/>
          <w:szCs w:val="24"/>
        </w:rPr>
        <w:t>increase</w:t>
      </w:r>
      <w:r w:rsidRPr="00182591">
        <w:rPr>
          <w:rFonts w:ascii="Times New Roman" w:hAnsi="Times New Roman"/>
          <w:color w:val="000000" w:themeColor="text1"/>
          <w:sz w:val="24"/>
          <w:szCs w:val="24"/>
        </w:rPr>
        <w:t xml:space="preserve"> as a result of a project to which the Determination applies.</w:t>
      </w:r>
      <w:r w:rsidR="002C7055"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Accordingly this source is</w:t>
      </w:r>
      <w:r w:rsidR="002C7055" w:rsidRPr="00182591">
        <w:rPr>
          <w:rFonts w:ascii="Times New Roman" w:hAnsi="Times New Roman"/>
          <w:color w:val="000000" w:themeColor="text1"/>
          <w:sz w:val="24"/>
          <w:szCs w:val="24"/>
        </w:rPr>
        <w:t xml:space="preserve"> included within the greenhouse gas assessment boundary.</w:t>
      </w:r>
    </w:p>
    <w:p w:rsidR="002C7055" w:rsidRPr="00182591" w:rsidRDefault="002C7055" w:rsidP="00A95FE2">
      <w:pPr>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t>Lime emissions</w:t>
      </w:r>
    </w:p>
    <w:p w:rsidR="002C7055" w:rsidRPr="00182591" w:rsidRDefault="000A0094"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There is the potential for emissions from lime to </w:t>
      </w:r>
      <w:r w:rsidR="000E429B" w:rsidRPr="00182591">
        <w:rPr>
          <w:rFonts w:ascii="Times New Roman" w:hAnsi="Times New Roman"/>
          <w:color w:val="000000" w:themeColor="text1"/>
          <w:sz w:val="24"/>
          <w:szCs w:val="24"/>
        </w:rPr>
        <w:t>increase</w:t>
      </w:r>
      <w:r w:rsidRPr="00182591">
        <w:rPr>
          <w:rFonts w:ascii="Times New Roman" w:hAnsi="Times New Roman"/>
          <w:color w:val="000000" w:themeColor="text1"/>
          <w:sz w:val="24"/>
          <w:szCs w:val="24"/>
        </w:rPr>
        <w:t xml:space="preserve"> as a result of a project to which the Determination applies</w:t>
      </w:r>
      <w:r w:rsidR="002C7055"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 xml:space="preserve">Therefore </w:t>
      </w:r>
      <w:r w:rsidR="002C7055" w:rsidRPr="00182591">
        <w:rPr>
          <w:rFonts w:ascii="Times New Roman" w:hAnsi="Times New Roman"/>
          <w:color w:val="000000" w:themeColor="text1"/>
          <w:sz w:val="24"/>
          <w:szCs w:val="24"/>
        </w:rPr>
        <w:t xml:space="preserve">this source is included within the greenhouse gas assessment boundary. </w:t>
      </w:r>
    </w:p>
    <w:p w:rsidR="002C7055" w:rsidRPr="00182591" w:rsidRDefault="002C7055" w:rsidP="00A95FE2">
      <w:pPr>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t>Tillage emissions</w:t>
      </w:r>
    </w:p>
    <w:p w:rsidR="005768BE" w:rsidRPr="00182591" w:rsidRDefault="002C7055"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A range of tillage activities associated with pasture establishment, pasture cropping, and pasture renovation or renewal could potentially be carried out under the Determination. Tillage has the potential to cause emissions of greenhouse gases </w:t>
      </w:r>
      <w:r w:rsidR="005768BE" w:rsidRPr="00182591">
        <w:rPr>
          <w:rFonts w:ascii="Times New Roman" w:hAnsi="Times New Roman"/>
          <w:color w:val="000000" w:themeColor="text1"/>
          <w:sz w:val="24"/>
          <w:szCs w:val="24"/>
        </w:rPr>
        <w:t xml:space="preserve">through </w:t>
      </w:r>
      <w:r w:rsidR="00E221D9" w:rsidRPr="00182591">
        <w:rPr>
          <w:rFonts w:ascii="Times New Roman" w:hAnsi="Times New Roman"/>
          <w:color w:val="000000" w:themeColor="text1"/>
          <w:sz w:val="24"/>
          <w:szCs w:val="24"/>
        </w:rPr>
        <w:t>4</w:t>
      </w:r>
      <w:r w:rsidR="005768BE" w:rsidRPr="00182591">
        <w:rPr>
          <w:rFonts w:ascii="Times New Roman" w:hAnsi="Times New Roman"/>
          <w:color w:val="000000" w:themeColor="text1"/>
          <w:sz w:val="24"/>
          <w:szCs w:val="24"/>
        </w:rPr>
        <w:t xml:space="preserve"> path</w:t>
      </w:r>
      <w:r w:rsidRPr="00182591">
        <w:rPr>
          <w:rFonts w:ascii="Times New Roman" w:hAnsi="Times New Roman"/>
          <w:color w:val="000000" w:themeColor="text1"/>
          <w:sz w:val="24"/>
          <w:szCs w:val="24"/>
        </w:rPr>
        <w:t>ways: loss of soil organic carbon, release of nitrous oxide from soil</w:t>
      </w:r>
      <w:r w:rsidR="00766BF0" w:rsidRPr="00182591">
        <w:rPr>
          <w:rFonts w:ascii="Times New Roman" w:hAnsi="Times New Roman"/>
          <w:color w:val="000000" w:themeColor="text1"/>
          <w:sz w:val="24"/>
          <w:szCs w:val="24"/>
        </w:rPr>
        <w:t>,</w:t>
      </w:r>
      <w:r w:rsidRPr="00182591">
        <w:rPr>
          <w:rFonts w:ascii="Times New Roman" w:hAnsi="Times New Roman"/>
          <w:color w:val="000000" w:themeColor="text1"/>
          <w:sz w:val="24"/>
          <w:szCs w:val="24"/>
        </w:rPr>
        <w:t xml:space="preserve"> </w:t>
      </w:r>
      <w:r w:rsidR="00766BF0" w:rsidRPr="00182591">
        <w:rPr>
          <w:rFonts w:ascii="Times New Roman" w:hAnsi="Times New Roman"/>
          <w:color w:val="000000" w:themeColor="text1"/>
          <w:sz w:val="24"/>
          <w:szCs w:val="24"/>
        </w:rPr>
        <w:t xml:space="preserve">fuel use </w:t>
      </w:r>
      <w:r w:rsidRPr="00182591">
        <w:rPr>
          <w:rFonts w:ascii="Times New Roman" w:hAnsi="Times New Roman"/>
          <w:color w:val="000000" w:themeColor="text1"/>
          <w:sz w:val="24"/>
          <w:szCs w:val="24"/>
        </w:rPr>
        <w:t xml:space="preserve">and release of nitrous oxide from decomposition of crop or pasture residue. </w:t>
      </w:r>
    </w:p>
    <w:p w:rsidR="002C7055" w:rsidRPr="00182591" w:rsidRDefault="002C7055"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Emissions from loss of soil organic carbon are already accounted for through soil organic carbon stock measurements</w:t>
      </w:r>
      <w:r w:rsidR="005768BE" w:rsidRPr="00182591">
        <w:rPr>
          <w:rFonts w:ascii="Times New Roman" w:hAnsi="Times New Roman"/>
          <w:color w:val="000000" w:themeColor="text1"/>
          <w:sz w:val="24"/>
          <w:szCs w:val="24"/>
        </w:rPr>
        <w:t xml:space="preserve">, and emissions of nitrous oxides from soil are unlikely to be material given that the </w:t>
      </w:r>
      <w:r w:rsidR="003256A3" w:rsidRPr="00182591">
        <w:rPr>
          <w:rFonts w:ascii="Times New Roman" w:hAnsi="Times New Roman"/>
          <w:color w:val="000000" w:themeColor="text1"/>
          <w:sz w:val="24"/>
          <w:szCs w:val="24"/>
        </w:rPr>
        <w:t>project eligibility requirement to</w:t>
      </w:r>
      <w:r w:rsidR="005768BE" w:rsidRPr="00182591">
        <w:rPr>
          <w:rFonts w:ascii="Times New Roman" w:hAnsi="Times New Roman"/>
          <w:color w:val="000000" w:themeColor="text1"/>
          <w:sz w:val="24"/>
          <w:szCs w:val="24"/>
        </w:rPr>
        <w:t xml:space="preserve"> </w:t>
      </w:r>
      <w:r w:rsidR="004C0135" w:rsidRPr="00182591">
        <w:rPr>
          <w:rFonts w:ascii="Times New Roman" w:hAnsi="Times New Roman"/>
          <w:color w:val="000000" w:themeColor="text1"/>
          <w:sz w:val="24"/>
          <w:szCs w:val="24"/>
        </w:rPr>
        <w:t xml:space="preserve">exclude bare fallow </w:t>
      </w:r>
      <w:r w:rsidR="005768BE" w:rsidRPr="00182591">
        <w:rPr>
          <w:rFonts w:ascii="Times New Roman" w:hAnsi="Times New Roman"/>
          <w:color w:val="000000" w:themeColor="text1"/>
          <w:sz w:val="24"/>
          <w:szCs w:val="24"/>
        </w:rPr>
        <w:t>will ensure that adequate plants are available to take up residual nitrates. Therefore tillage emissions from these pathways are not accounted for in</w:t>
      </w:r>
      <w:r w:rsidRPr="00182591">
        <w:rPr>
          <w:rFonts w:ascii="Times New Roman" w:hAnsi="Times New Roman"/>
          <w:color w:val="000000" w:themeColor="text1"/>
          <w:sz w:val="24"/>
          <w:szCs w:val="24"/>
        </w:rPr>
        <w:t xml:space="preserve"> the greenhouse gas assessment boundary. </w:t>
      </w:r>
    </w:p>
    <w:p w:rsidR="002C7055" w:rsidRPr="00182591" w:rsidRDefault="00B87B23"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Determination</w:t>
      </w:r>
      <w:r w:rsidR="002C7055" w:rsidRPr="00182591">
        <w:rPr>
          <w:rFonts w:ascii="Times New Roman" w:hAnsi="Times New Roman"/>
          <w:color w:val="000000" w:themeColor="text1"/>
          <w:sz w:val="24"/>
          <w:szCs w:val="24"/>
        </w:rPr>
        <w:t xml:space="preserve"> accounts for emissions from fuel use associated with tillage and for emissions from the decomposition of crop </w:t>
      </w:r>
      <w:r w:rsidRPr="00182591">
        <w:rPr>
          <w:rFonts w:ascii="Times New Roman" w:hAnsi="Times New Roman"/>
          <w:color w:val="000000" w:themeColor="text1"/>
          <w:sz w:val="24"/>
          <w:szCs w:val="24"/>
        </w:rPr>
        <w:t>or</w:t>
      </w:r>
      <w:r w:rsidR="002C7055" w:rsidRPr="00182591">
        <w:rPr>
          <w:rFonts w:ascii="Times New Roman" w:hAnsi="Times New Roman"/>
          <w:color w:val="000000" w:themeColor="text1"/>
          <w:sz w:val="24"/>
          <w:szCs w:val="24"/>
        </w:rPr>
        <w:t xml:space="preserve"> pasture residue using </w:t>
      </w:r>
      <w:r w:rsidRPr="00182591">
        <w:rPr>
          <w:rFonts w:ascii="Times New Roman" w:hAnsi="Times New Roman"/>
          <w:color w:val="000000" w:themeColor="text1"/>
          <w:sz w:val="24"/>
          <w:szCs w:val="24"/>
        </w:rPr>
        <w:t>National Inventory</w:t>
      </w:r>
      <w:r w:rsidR="002C7055" w:rsidRPr="00182591">
        <w:rPr>
          <w:rFonts w:ascii="Times New Roman" w:hAnsi="Times New Roman"/>
          <w:color w:val="000000" w:themeColor="text1"/>
          <w:sz w:val="24"/>
          <w:szCs w:val="24"/>
        </w:rPr>
        <w:t xml:space="preserve"> methods.</w:t>
      </w:r>
    </w:p>
    <w:p w:rsidR="0026577C" w:rsidRPr="00182591" w:rsidRDefault="00915BEF"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A number of emission sources are excluded from the abatement calculations</w:t>
      </w:r>
      <w:r w:rsidR="0026577C" w:rsidRPr="00182591">
        <w:rPr>
          <w:rFonts w:ascii="Times New Roman" w:hAnsi="Times New Roman"/>
          <w:color w:val="000000" w:themeColor="text1"/>
          <w:sz w:val="24"/>
          <w:szCs w:val="24"/>
        </w:rPr>
        <w:t xml:space="preserve"> under the Determination.</w:t>
      </w:r>
    </w:p>
    <w:p w:rsidR="0026577C" w:rsidRPr="00182591" w:rsidRDefault="0026577C" w:rsidP="00A95FE2">
      <w:pPr>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t>Organic Fertiliser emissions</w:t>
      </w:r>
    </w:p>
    <w:p w:rsidR="0026577C" w:rsidRPr="00182591" w:rsidRDefault="000A0094"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w:t>
      </w:r>
      <w:r w:rsidR="0026577C" w:rsidRPr="00182591">
        <w:rPr>
          <w:rFonts w:ascii="Times New Roman" w:hAnsi="Times New Roman"/>
          <w:color w:val="000000" w:themeColor="text1"/>
          <w:sz w:val="24"/>
          <w:szCs w:val="24"/>
        </w:rPr>
        <w:t xml:space="preserve">missions associated with the application of organic fertiliser to land, any processing of feedstocks to form the value-added organic fertiliser (such as compost), and the subsequent decomposition of the fertiliser </w:t>
      </w:r>
      <w:r w:rsidRPr="00182591">
        <w:rPr>
          <w:rFonts w:ascii="Times New Roman" w:hAnsi="Times New Roman"/>
          <w:color w:val="000000" w:themeColor="text1"/>
          <w:sz w:val="24"/>
          <w:szCs w:val="24"/>
        </w:rPr>
        <w:t xml:space="preserve">would likely </w:t>
      </w:r>
      <w:r w:rsidR="0026577C" w:rsidRPr="00182591">
        <w:rPr>
          <w:rFonts w:ascii="Times New Roman" w:hAnsi="Times New Roman"/>
          <w:color w:val="000000" w:themeColor="text1"/>
          <w:sz w:val="24"/>
          <w:szCs w:val="24"/>
        </w:rPr>
        <w:t xml:space="preserve">be less than or equal to the emissions from the feedstock in the absence of the </w:t>
      </w:r>
      <w:r w:rsidR="004C0135" w:rsidRPr="00182591">
        <w:rPr>
          <w:rFonts w:ascii="Times New Roman" w:hAnsi="Times New Roman"/>
          <w:color w:val="000000" w:themeColor="text1"/>
          <w:sz w:val="24"/>
          <w:szCs w:val="24"/>
        </w:rPr>
        <w:t>project. Accordingly, emissions from organic fertiliser are</w:t>
      </w:r>
      <w:r w:rsidR="005768BE" w:rsidRPr="00182591">
        <w:rPr>
          <w:rFonts w:ascii="Times New Roman" w:hAnsi="Times New Roman"/>
          <w:color w:val="000000" w:themeColor="text1"/>
          <w:sz w:val="24"/>
          <w:szCs w:val="24"/>
        </w:rPr>
        <w:t xml:space="preserve"> not</w:t>
      </w:r>
      <w:r w:rsidRPr="00182591">
        <w:rPr>
          <w:rFonts w:ascii="Times New Roman" w:hAnsi="Times New Roman"/>
          <w:color w:val="000000" w:themeColor="text1"/>
          <w:sz w:val="24"/>
          <w:szCs w:val="24"/>
        </w:rPr>
        <w:t xml:space="preserve"> accounted for</w:t>
      </w:r>
      <w:r w:rsidR="005768BE" w:rsidRPr="00182591">
        <w:rPr>
          <w:rFonts w:ascii="Times New Roman" w:hAnsi="Times New Roman"/>
          <w:color w:val="000000" w:themeColor="text1"/>
          <w:sz w:val="24"/>
          <w:szCs w:val="24"/>
        </w:rPr>
        <w:t xml:space="preserve"> within the greenhouse gas assessment boundary</w:t>
      </w:r>
      <w:r w:rsidR="0026577C" w:rsidRPr="00182591">
        <w:rPr>
          <w:rFonts w:ascii="Times New Roman" w:hAnsi="Times New Roman"/>
          <w:color w:val="000000" w:themeColor="text1"/>
          <w:sz w:val="24"/>
          <w:szCs w:val="24"/>
        </w:rPr>
        <w:t>.</w:t>
      </w:r>
    </w:p>
    <w:p w:rsidR="0026577C" w:rsidRPr="00182591" w:rsidRDefault="000A0094" w:rsidP="00A95FE2">
      <w:pPr>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t xml:space="preserve">Other </w:t>
      </w:r>
      <w:r w:rsidR="0026577C" w:rsidRPr="00182591">
        <w:rPr>
          <w:rFonts w:ascii="Times New Roman" w:hAnsi="Times New Roman"/>
          <w:i/>
          <w:color w:val="000000" w:themeColor="text1"/>
          <w:sz w:val="24"/>
          <w:szCs w:val="24"/>
        </w:rPr>
        <w:t xml:space="preserve">fuel use emissions </w:t>
      </w:r>
    </w:p>
    <w:p w:rsidR="0026577C" w:rsidRPr="00182591" w:rsidRDefault="00DD3F5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Fuel use emissions</w:t>
      </w:r>
      <w:r w:rsidR="000A0094" w:rsidRPr="00182591">
        <w:rPr>
          <w:rFonts w:ascii="Times New Roman" w:hAnsi="Times New Roman"/>
          <w:color w:val="000000" w:themeColor="text1"/>
          <w:sz w:val="24"/>
          <w:szCs w:val="24"/>
        </w:rPr>
        <w:t>, other than for tillage events,</w:t>
      </w:r>
      <w:r w:rsidRPr="00182591">
        <w:rPr>
          <w:rFonts w:ascii="Times New Roman" w:hAnsi="Times New Roman"/>
          <w:color w:val="000000" w:themeColor="text1"/>
          <w:sz w:val="24"/>
          <w:szCs w:val="24"/>
        </w:rPr>
        <w:t xml:space="preserve"> are likely to be immaterial in projects to which the Determination applies</w:t>
      </w:r>
      <w:r w:rsidR="005768BE" w:rsidRPr="00182591">
        <w:rPr>
          <w:rFonts w:ascii="Times New Roman" w:hAnsi="Times New Roman"/>
          <w:color w:val="000000" w:themeColor="text1"/>
          <w:sz w:val="24"/>
          <w:szCs w:val="24"/>
        </w:rPr>
        <w:t xml:space="preserve"> and so are not accounted for within the greenhouse gas assessment boundary</w:t>
      </w:r>
      <w:r w:rsidRPr="00182591">
        <w:rPr>
          <w:rFonts w:ascii="Times New Roman" w:hAnsi="Times New Roman"/>
          <w:color w:val="000000" w:themeColor="text1"/>
          <w:sz w:val="24"/>
          <w:szCs w:val="24"/>
        </w:rPr>
        <w:t xml:space="preserve">. </w:t>
      </w:r>
    </w:p>
    <w:p w:rsidR="0026577C" w:rsidRPr="00182591" w:rsidRDefault="0026577C" w:rsidP="00A95FE2">
      <w:pPr>
        <w:keepNext/>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t>Vegetation and woody biomass</w:t>
      </w:r>
    </w:p>
    <w:p w:rsidR="0026577C" w:rsidRPr="00182591" w:rsidRDefault="000A0094"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Emissions or removals of greenhouse gases from</w:t>
      </w:r>
      <w:r w:rsidR="003256A3" w:rsidRPr="00182591">
        <w:rPr>
          <w:rFonts w:ascii="Times New Roman" w:hAnsi="Times New Roman"/>
          <w:color w:val="000000" w:themeColor="text1"/>
          <w:sz w:val="24"/>
          <w:szCs w:val="24"/>
        </w:rPr>
        <w:t xml:space="preserve"> vegetation and woody biomass</w:t>
      </w:r>
      <w:r w:rsidR="005768BE" w:rsidRPr="00182591">
        <w:rPr>
          <w:rFonts w:ascii="Times New Roman" w:hAnsi="Times New Roman"/>
          <w:color w:val="000000" w:themeColor="text1"/>
          <w:sz w:val="24"/>
          <w:szCs w:val="24"/>
        </w:rPr>
        <w:t xml:space="preserve"> </w:t>
      </w:r>
      <w:r w:rsidR="0026577C" w:rsidRPr="00182591">
        <w:rPr>
          <w:rFonts w:ascii="Times New Roman" w:hAnsi="Times New Roman"/>
          <w:color w:val="000000" w:themeColor="text1"/>
          <w:sz w:val="24"/>
          <w:szCs w:val="24"/>
        </w:rPr>
        <w:t xml:space="preserve">are not </w:t>
      </w:r>
      <w:r w:rsidR="005768BE" w:rsidRPr="00182591">
        <w:rPr>
          <w:rFonts w:ascii="Times New Roman" w:hAnsi="Times New Roman"/>
          <w:color w:val="000000" w:themeColor="text1"/>
          <w:sz w:val="24"/>
          <w:szCs w:val="24"/>
        </w:rPr>
        <w:t xml:space="preserve">likely to change as a result of the project and so are not accounted for within the greenhouse gas assessment boundary. </w:t>
      </w:r>
    </w:p>
    <w:p w:rsidR="0026577C" w:rsidRPr="00182591" w:rsidRDefault="0026577C" w:rsidP="00A95FE2">
      <w:pPr>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t>Feed supplements</w:t>
      </w:r>
    </w:p>
    <w:p w:rsidR="0026577C" w:rsidRPr="00182591" w:rsidRDefault="003256A3" w:rsidP="00A95FE2">
      <w:pPr>
        <w:spacing w:after="120" w:line="240" w:lineRule="auto"/>
        <w:rPr>
          <w:rFonts w:ascii="Times New Roman" w:hAnsi="Times New Roman"/>
          <w:smallCaps/>
          <w:color w:val="000000" w:themeColor="text1"/>
          <w:sz w:val="24"/>
          <w:szCs w:val="24"/>
        </w:rPr>
      </w:pPr>
      <w:r w:rsidRPr="00182591">
        <w:rPr>
          <w:rFonts w:ascii="Times New Roman" w:hAnsi="Times New Roman"/>
          <w:color w:val="000000" w:themeColor="text1"/>
          <w:sz w:val="24"/>
          <w:szCs w:val="24"/>
        </w:rPr>
        <w:t>F</w:t>
      </w:r>
      <w:r w:rsidR="0026577C" w:rsidRPr="00182591">
        <w:rPr>
          <w:rFonts w:ascii="Times New Roman" w:hAnsi="Times New Roman"/>
          <w:color w:val="000000" w:themeColor="text1"/>
          <w:sz w:val="24"/>
          <w:szCs w:val="24"/>
        </w:rPr>
        <w:t xml:space="preserve">eed supplements </w:t>
      </w:r>
      <w:r w:rsidRPr="00182591">
        <w:rPr>
          <w:rFonts w:ascii="Times New Roman" w:hAnsi="Times New Roman"/>
          <w:color w:val="000000" w:themeColor="text1"/>
          <w:sz w:val="24"/>
          <w:szCs w:val="24"/>
        </w:rPr>
        <w:t>are</w:t>
      </w:r>
      <w:r w:rsidR="00F618EB" w:rsidRPr="00182591">
        <w:rPr>
          <w:rFonts w:ascii="Times New Roman" w:hAnsi="Times New Roman"/>
          <w:color w:val="000000" w:themeColor="text1"/>
          <w:sz w:val="24"/>
          <w:szCs w:val="24"/>
        </w:rPr>
        <w:t xml:space="preserve"> </w:t>
      </w:r>
      <w:r w:rsidR="0026577C" w:rsidRPr="00182591">
        <w:rPr>
          <w:rFonts w:ascii="Times New Roman" w:hAnsi="Times New Roman"/>
          <w:color w:val="000000" w:themeColor="text1"/>
          <w:sz w:val="24"/>
          <w:szCs w:val="24"/>
        </w:rPr>
        <w:t xml:space="preserve">excluded </w:t>
      </w:r>
      <w:r w:rsidRPr="00182591">
        <w:rPr>
          <w:rFonts w:ascii="Times New Roman" w:hAnsi="Times New Roman"/>
          <w:color w:val="000000" w:themeColor="text1"/>
          <w:sz w:val="24"/>
          <w:szCs w:val="24"/>
        </w:rPr>
        <w:t xml:space="preserve">as a potential emissions source </w:t>
      </w:r>
      <w:r w:rsidR="0026577C" w:rsidRPr="00182591">
        <w:rPr>
          <w:rFonts w:ascii="Times New Roman" w:hAnsi="Times New Roman"/>
          <w:color w:val="000000" w:themeColor="text1"/>
          <w:sz w:val="24"/>
          <w:szCs w:val="24"/>
        </w:rPr>
        <w:t xml:space="preserve">on the grounds that it </w:t>
      </w:r>
      <w:r w:rsidR="00F618EB" w:rsidRPr="00182591">
        <w:rPr>
          <w:rFonts w:ascii="Times New Roman" w:hAnsi="Times New Roman"/>
          <w:color w:val="000000" w:themeColor="text1"/>
          <w:sz w:val="24"/>
          <w:szCs w:val="24"/>
        </w:rPr>
        <w:t>i</w:t>
      </w:r>
      <w:r w:rsidR="0026577C" w:rsidRPr="00182591">
        <w:rPr>
          <w:rFonts w:ascii="Times New Roman" w:hAnsi="Times New Roman"/>
          <w:color w:val="000000" w:themeColor="text1"/>
          <w:sz w:val="24"/>
          <w:szCs w:val="24"/>
        </w:rPr>
        <w:t>s conservative to do</w:t>
      </w:r>
      <w:r w:rsidR="00F618EB" w:rsidRPr="00182591">
        <w:rPr>
          <w:rFonts w:ascii="Times New Roman" w:hAnsi="Times New Roman"/>
          <w:color w:val="000000" w:themeColor="text1"/>
          <w:sz w:val="24"/>
          <w:szCs w:val="24"/>
        </w:rPr>
        <w:t xml:space="preserve"> so. </w:t>
      </w:r>
    </w:p>
    <w:p w:rsidR="0026577C" w:rsidRPr="00182591" w:rsidRDefault="0026577C" w:rsidP="00A95FE2">
      <w:pPr>
        <w:keepNext/>
        <w:spacing w:after="120" w:line="240" w:lineRule="auto"/>
        <w:rPr>
          <w:rFonts w:ascii="Times New Roman" w:hAnsi="Times New Roman"/>
          <w:i/>
          <w:color w:val="000000" w:themeColor="text1"/>
          <w:sz w:val="24"/>
          <w:szCs w:val="24"/>
        </w:rPr>
      </w:pPr>
      <w:r w:rsidRPr="00182591">
        <w:rPr>
          <w:rFonts w:ascii="Times New Roman" w:hAnsi="Times New Roman"/>
          <w:i/>
          <w:color w:val="000000" w:themeColor="text1"/>
          <w:sz w:val="24"/>
          <w:szCs w:val="24"/>
        </w:rPr>
        <w:lastRenderedPageBreak/>
        <w:t>Fire emissions</w:t>
      </w:r>
    </w:p>
    <w:p w:rsidR="0026577C" w:rsidRPr="00182591" w:rsidRDefault="0026577C"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It is unlikely that project management activities will lead to an increase in the frequency or intensity (and hence emissions from) fire events. </w:t>
      </w:r>
      <w:r w:rsidR="00DA79B2" w:rsidRPr="00182591">
        <w:rPr>
          <w:rFonts w:ascii="Times New Roman" w:hAnsi="Times New Roman"/>
          <w:color w:val="000000" w:themeColor="text1"/>
          <w:sz w:val="24"/>
          <w:szCs w:val="24"/>
        </w:rPr>
        <w:t>Therefore t</w:t>
      </w:r>
      <w:r w:rsidRPr="00182591">
        <w:rPr>
          <w:rFonts w:ascii="Times New Roman" w:hAnsi="Times New Roman"/>
          <w:color w:val="000000" w:themeColor="text1"/>
          <w:sz w:val="24"/>
          <w:szCs w:val="24"/>
        </w:rPr>
        <w:t xml:space="preserve">his source is </w:t>
      </w:r>
      <w:r w:rsidR="005B1E09" w:rsidRPr="00182591">
        <w:rPr>
          <w:rFonts w:ascii="Times New Roman" w:hAnsi="Times New Roman"/>
          <w:color w:val="000000" w:themeColor="text1"/>
          <w:sz w:val="24"/>
          <w:szCs w:val="24"/>
        </w:rPr>
        <w:t>excluded from</w:t>
      </w:r>
      <w:r w:rsidR="004C0135" w:rsidRPr="00182591">
        <w:rPr>
          <w:rFonts w:ascii="Times New Roman" w:hAnsi="Times New Roman"/>
          <w:color w:val="000000" w:themeColor="text1"/>
          <w:sz w:val="24"/>
          <w:szCs w:val="24"/>
        </w:rPr>
        <w:t xml:space="preserve"> the</w:t>
      </w:r>
      <w:r w:rsidRPr="00182591">
        <w:rPr>
          <w:rFonts w:ascii="Times New Roman" w:hAnsi="Times New Roman"/>
          <w:color w:val="000000" w:themeColor="text1"/>
          <w:sz w:val="24"/>
          <w:szCs w:val="24"/>
        </w:rPr>
        <w:t xml:space="preserve"> greenhouse gas assessment boundary.</w:t>
      </w:r>
    </w:p>
    <w:p w:rsidR="005A2B0C" w:rsidRPr="00182591" w:rsidRDefault="005A2B0C" w:rsidP="00A95FE2">
      <w:pPr>
        <w:spacing w:after="120" w:line="240" w:lineRule="auto"/>
        <w:rPr>
          <w:rFonts w:ascii="Times New Roman" w:hAnsi="Times New Roman"/>
          <w:color w:val="808080" w:themeColor="background1" w:themeShade="80"/>
          <w:sz w:val="24"/>
          <w:szCs w:val="24"/>
        </w:rPr>
      </w:pPr>
    </w:p>
    <w:p w:rsidR="00AD14F1" w:rsidRPr="00182591" w:rsidRDefault="00AD14F1"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 xml:space="preserve">Division </w:t>
      </w:r>
      <w:r w:rsidR="00A33622" w:rsidRPr="00182591">
        <w:rPr>
          <w:rFonts w:ascii="Times New Roman" w:hAnsi="Times New Roman"/>
          <w:b/>
          <w:color w:val="000000" w:themeColor="text1"/>
          <w:sz w:val="24"/>
          <w:szCs w:val="24"/>
        </w:rPr>
        <w:t>5</w:t>
      </w:r>
      <w:r w:rsidRPr="00182591">
        <w:rPr>
          <w:rFonts w:ascii="Times New Roman" w:hAnsi="Times New Roman"/>
          <w:b/>
          <w:color w:val="000000" w:themeColor="text1"/>
          <w:sz w:val="24"/>
          <w:szCs w:val="24"/>
        </w:rPr>
        <w:t xml:space="preserve">.3 </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r>
      <w:r w:rsidR="008841F4" w:rsidRPr="00182591">
        <w:rPr>
          <w:rFonts w:ascii="Times New Roman" w:hAnsi="Times New Roman"/>
          <w:b/>
          <w:color w:val="000000" w:themeColor="text1"/>
          <w:sz w:val="24"/>
          <w:szCs w:val="24"/>
        </w:rPr>
        <w:t>B</w:t>
      </w:r>
      <w:r w:rsidRPr="00182591">
        <w:rPr>
          <w:rFonts w:ascii="Times New Roman" w:hAnsi="Times New Roman"/>
          <w:b/>
          <w:color w:val="000000" w:themeColor="text1"/>
          <w:sz w:val="24"/>
          <w:szCs w:val="24"/>
        </w:rPr>
        <w:t>aseline</w:t>
      </w:r>
      <w:r w:rsidR="00A33622" w:rsidRPr="00182591">
        <w:rPr>
          <w:rFonts w:ascii="Times New Roman" w:hAnsi="Times New Roman"/>
          <w:b/>
          <w:color w:val="000000" w:themeColor="text1"/>
          <w:sz w:val="24"/>
          <w:szCs w:val="24"/>
        </w:rPr>
        <w:t>—general</w:t>
      </w:r>
    </w:p>
    <w:p w:rsidR="00A33622" w:rsidRPr="00182591" w:rsidRDefault="00274BB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Division </w:t>
      </w:r>
      <w:r w:rsidR="00A33622" w:rsidRPr="00182591">
        <w:rPr>
          <w:rFonts w:ascii="Times New Roman" w:hAnsi="Times New Roman"/>
          <w:color w:val="000000" w:themeColor="text1"/>
          <w:sz w:val="24"/>
          <w:szCs w:val="24"/>
        </w:rPr>
        <w:t>5</w:t>
      </w:r>
      <w:r w:rsidRPr="00182591">
        <w:rPr>
          <w:rFonts w:ascii="Times New Roman" w:hAnsi="Times New Roman"/>
          <w:color w:val="000000" w:themeColor="text1"/>
          <w:sz w:val="24"/>
          <w:szCs w:val="24"/>
        </w:rPr>
        <w:t xml:space="preserve">.3 sets out the requirements for the baseline scenarios covered by the Determination.  </w:t>
      </w:r>
    </w:p>
    <w:p w:rsidR="005D1914" w:rsidRPr="00182591" w:rsidRDefault="005D1914"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5</w:t>
      </w:r>
      <w:r w:rsidR="00DD3026" w:rsidRPr="00182591">
        <w:rPr>
          <w:rFonts w:ascii="Times New Roman" w:hAnsi="Times New Roman"/>
          <w:color w:val="000000" w:themeColor="text1"/>
          <w:sz w:val="24"/>
          <w:szCs w:val="24"/>
          <w:u w:val="single"/>
        </w:rPr>
        <w:t>.4</w:t>
      </w:r>
      <w:r w:rsidRPr="00182591">
        <w:rPr>
          <w:rFonts w:ascii="Times New Roman" w:hAnsi="Times New Roman"/>
          <w:color w:val="000000" w:themeColor="text1"/>
          <w:sz w:val="24"/>
          <w:szCs w:val="24"/>
          <w:u w:val="single"/>
        </w:rPr>
        <w:tab/>
      </w:r>
      <w:r w:rsidR="001309AA" w:rsidRPr="00182591">
        <w:rPr>
          <w:rFonts w:ascii="Times New Roman" w:hAnsi="Times New Roman"/>
          <w:color w:val="000000" w:themeColor="text1"/>
          <w:sz w:val="24"/>
          <w:szCs w:val="24"/>
          <w:u w:val="single"/>
        </w:rPr>
        <w:t>B</w:t>
      </w:r>
      <w:r w:rsidRPr="00182591">
        <w:rPr>
          <w:rFonts w:ascii="Times New Roman" w:hAnsi="Times New Roman"/>
          <w:color w:val="000000" w:themeColor="text1"/>
          <w:sz w:val="24"/>
          <w:szCs w:val="24"/>
          <w:u w:val="single"/>
        </w:rPr>
        <w:t>aseline—</w:t>
      </w:r>
      <w:r w:rsidR="00FC617D" w:rsidRPr="00182591">
        <w:rPr>
          <w:rFonts w:ascii="Times New Roman" w:hAnsi="Times New Roman"/>
          <w:color w:val="000000" w:themeColor="text1"/>
          <w:sz w:val="24"/>
          <w:szCs w:val="24"/>
          <w:u w:val="single"/>
        </w:rPr>
        <w:t>general</w:t>
      </w:r>
    </w:p>
    <w:p w:rsidR="00576803" w:rsidRPr="00182591" w:rsidRDefault="00DD3026"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Section </w:t>
      </w:r>
      <w:r w:rsidR="00576803" w:rsidRPr="00182591">
        <w:rPr>
          <w:rFonts w:ascii="Times New Roman" w:hAnsi="Times New Roman"/>
          <w:color w:val="000000" w:themeColor="text1"/>
          <w:sz w:val="24"/>
          <w:szCs w:val="24"/>
        </w:rPr>
        <w:t>5</w:t>
      </w:r>
      <w:r w:rsidRPr="00182591">
        <w:rPr>
          <w:rFonts w:ascii="Times New Roman" w:hAnsi="Times New Roman"/>
          <w:color w:val="000000" w:themeColor="text1"/>
          <w:sz w:val="24"/>
          <w:szCs w:val="24"/>
        </w:rPr>
        <w:t>.4</w:t>
      </w:r>
      <w:r w:rsidR="00576803" w:rsidRPr="00182591">
        <w:rPr>
          <w:rFonts w:ascii="Times New Roman" w:hAnsi="Times New Roman"/>
          <w:color w:val="000000" w:themeColor="text1"/>
          <w:sz w:val="24"/>
          <w:szCs w:val="24"/>
        </w:rPr>
        <w:t xml:space="preserve"> </w:t>
      </w:r>
      <w:r w:rsidR="001C1EEE" w:rsidRPr="00182591">
        <w:rPr>
          <w:rFonts w:ascii="Times New Roman" w:hAnsi="Times New Roman"/>
          <w:color w:val="000000" w:themeColor="text1"/>
          <w:sz w:val="24"/>
          <w:szCs w:val="24"/>
        </w:rPr>
        <w:t>specifies</w:t>
      </w:r>
      <w:r w:rsidR="00576803"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that the baseline scenario for each carbon estimation area must be calculated in accordance with Part 5 of the Determination</w:t>
      </w:r>
      <w:r w:rsidR="00576803" w:rsidRPr="00182591">
        <w:rPr>
          <w:rFonts w:ascii="Times New Roman" w:hAnsi="Times New Roman"/>
          <w:color w:val="000000" w:themeColor="text1"/>
          <w:sz w:val="24"/>
          <w:szCs w:val="24"/>
        </w:rPr>
        <w:t>.</w:t>
      </w:r>
    </w:p>
    <w:p w:rsidR="00FC617D" w:rsidRPr="00182591" w:rsidRDefault="00DD3026"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5.5</w:t>
      </w:r>
      <w:r w:rsidR="00FC617D" w:rsidRPr="00182591">
        <w:rPr>
          <w:rFonts w:ascii="Times New Roman" w:hAnsi="Times New Roman"/>
          <w:color w:val="000000" w:themeColor="text1"/>
          <w:sz w:val="24"/>
          <w:szCs w:val="24"/>
          <w:u w:val="single"/>
        </w:rPr>
        <w:tab/>
      </w:r>
      <w:r w:rsidR="00571681" w:rsidRPr="00182591">
        <w:rPr>
          <w:rFonts w:ascii="Times New Roman" w:hAnsi="Times New Roman"/>
          <w:color w:val="000000" w:themeColor="text1"/>
          <w:sz w:val="24"/>
          <w:szCs w:val="24"/>
          <w:u w:val="single"/>
        </w:rPr>
        <w:t>B</w:t>
      </w:r>
      <w:r w:rsidR="00FC617D" w:rsidRPr="00182591">
        <w:rPr>
          <w:rFonts w:ascii="Times New Roman" w:hAnsi="Times New Roman"/>
          <w:color w:val="000000" w:themeColor="text1"/>
          <w:sz w:val="24"/>
          <w:szCs w:val="24"/>
          <w:u w:val="single"/>
        </w:rPr>
        <w:t>aseline—</w:t>
      </w:r>
      <w:r w:rsidRPr="00182591">
        <w:rPr>
          <w:rFonts w:ascii="Times New Roman" w:hAnsi="Times New Roman"/>
          <w:color w:val="000000" w:themeColor="text1"/>
          <w:sz w:val="24"/>
          <w:szCs w:val="24"/>
          <w:u w:val="single"/>
        </w:rPr>
        <w:t>emissions</w:t>
      </w:r>
    </w:p>
    <w:p w:rsidR="00CF2FE7" w:rsidRPr="00182591" w:rsidRDefault="00CF2FE7" w:rsidP="00A95FE2">
      <w:p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S</w:t>
      </w:r>
      <w:r w:rsidR="00816D24" w:rsidRPr="00182591">
        <w:rPr>
          <w:rFonts w:ascii="Times New Roman" w:hAnsi="Times New Roman"/>
          <w:color w:val="000000" w:themeColor="text1"/>
          <w:sz w:val="24"/>
          <w:szCs w:val="24"/>
        </w:rPr>
        <w:t>ubs</w:t>
      </w:r>
      <w:r w:rsidRPr="00182591">
        <w:rPr>
          <w:rFonts w:ascii="Times New Roman" w:hAnsi="Times New Roman"/>
          <w:color w:val="000000" w:themeColor="text1"/>
          <w:sz w:val="24"/>
          <w:szCs w:val="24"/>
        </w:rPr>
        <w:t>ection</w:t>
      </w:r>
      <w:r w:rsidR="00816D24" w:rsidRPr="00182591">
        <w:rPr>
          <w:rFonts w:ascii="Times New Roman" w:hAnsi="Times New Roman"/>
          <w:color w:val="000000" w:themeColor="text1"/>
          <w:sz w:val="24"/>
          <w:szCs w:val="24"/>
        </w:rPr>
        <w:t>s</w:t>
      </w:r>
      <w:r w:rsidRPr="00182591">
        <w:rPr>
          <w:rFonts w:ascii="Times New Roman" w:hAnsi="Times New Roman"/>
          <w:color w:val="000000" w:themeColor="text1"/>
          <w:sz w:val="24"/>
          <w:szCs w:val="24"/>
        </w:rPr>
        <w:t xml:space="preserve"> 5.5</w:t>
      </w:r>
      <w:r w:rsidR="00816D24" w:rsidRPr="00182591">
        <w:rPr>
          <w:rFonts w:ascii="Times New Roman" w:hAnsi="Times New Roman"/>
          <w:color w:val="000000" w:themeColor="text1"/>
          <w:sz w:val="24"/>
          <w:szCs w:val="24"/>
        </w:rPr>
        <w:t>(1) and (2)</w:t>
      </w:r>
      <w:r w:rsidRPr="00182591">
        <w:rPr>
          <w:rFonts w:ascii="Times New Roman" w:hAnsi="Times New Roman"/>
          <w:color w:val="000000" w:themeColor="text1"/>
          <w:sz w:val="24"/>
          <w:szCs w:val="24"/>
        </w:rPr>
        <w:t xml:space="preserve"> set out the general approach to calculating baseline emissions</w:t>
      </w:r>
      <w:r w:rsidR="00DA6B3C" w:rsidRPr="00182591">
        <w:rPr>
          <w:rFonts w:ascii="Times New Roman" w:hAnsi="Times New Roman"/>
          <w:color w:val="000000" w:themeColor="text1"/>
          <w:sz w:val="24"/>
          <w:szCs w:val="24"/>
        </w:rPr>
        <w:t xml:space="preserve"> from emissions sources within the greenhouse gas assessment boundary</w:t>
      </w:r>
      <w:r w:rsidRPr="00182591">
        <w:rPr>
          <w:rFonts w:ascii="Times New Roman" w:hAnsi="Times New Roman"/>
          <w:color w:val="000000" w:themeColor="text1"/>
          <w:sz w:val="24"/>
          <w:szCs w:val="24"/>
        </w:rPr>
        <w:t>.</w:t>
      </w:r>
      <w:proofErr w:type="gramEnd"/>
      <w:r w:rsidRPr="00182591">
        <w:rPr>
          <w:rFonts w:ascii="Times New Roman" w:hAnsi="Times New Roman"/>
          <w:color w:val="000000" w:themeColor="text1"/>
          <w:sz w:val="24"/>
          <w:szCs w:val="24"/>
        </w:rPr>
        <w:t xml:space="preserve">  </w:t>
      </w:r>
    </w:p>
    <w:p w:rsidR="007B352C" w:rsidRPr="00182591" w:rsidRDefault="007B352C"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Given the diversity of management practices employed by broadacre farming and grazing enterprises, </w:t>
      </w:r>
      <w:r w:rsidR="006F4F70" w:rsidRPr="00182591">
        <w:rPr>
          <w:rFonts w:ascii="Times New Roman" w:hAnsi="Times New Roman"/>
          <w:color w:val="000000" w:themeColor="text1"/>
          <w:sz w:val="24"/>
          <w:szCs w:val="24"/>
        </w:rPr>
        <w:t>the Determination</w:t>
      </w:r>
      <w:r w:rsidRPr="00182591">
        <w:rPr>
          <w:rFonts w:ascii="Times New Roman" w:hAnsi="Times New Roman"/>
          <w:color w:val="000000" w:themeColor="text1"/>
          <w:sz w:val="24"/>
          <w:szCs w:val="24"/>
        </w:rPr>
        <w:t xml:space="preserve"> does not prescribe a standardised baseline for all projects. Rather, each project must </w:t>
      </w:r>
      <w:r w:rsidR="001A3388" w:rsidRPr="00182591">
        <w:rPr>
          <w:rFonts w:ascii="Times New Roman" w:hAnsi="Times New Roman"/>
          <w:color w:val="000000" w:themeColor="text1"/>
          <w:sz w:val="24"/>
          <w:szCs w:val="24"/>
        </w:rPr>
        <w:t>determine the</w:t>
      </w:r>
      <w:r w:rsidRPr="00182591">
        <w:rPr>
          <w:rFonts w:ascii="Times New Roman" w:hAnsi="Times New Roman"/>
          <w:color w:val="000000" w:themeColor="text1"/>
          <w:sz w:val="24"/>
          <w:szCs w:val="24"/>
        </w:rPr>
        <w:t xml:space="preserve"> baseline emissions </w:t>
      </w:r>
      <w:r w:rsidR="0022390C" w:rsidRPr="00182591">
        <w:rPr>
          <w:rFonts w:ascii="Times New Roman" w:hAnsi="Times New Roman"/>
          <w:color w:val="000000" w:themeColor="text1"/>
          <w:sz w:val="24"/>
          <w:szCs w:val="24"/>
        </w:rPr>
        <w:t xml:space="preserve">that would have been released in the absence of the project </w:t>
      </w:r>
      <w:r w:rsidRPr="00182591">
        <w:rPr>
          <w:rFonts w:ascii="Times New Roman" w:hAnsi="Times New Roman"/>
          <w:color w:val="000000" w:themeColor="text1"/>
          <w:sz w:val="24"/>
          <w:szCs w:val="24"/>
        </w:rPr>
        <w:t>f</w:t>
      </w:r>
      <w:r w:rsidR="0022390C" w:rsidRPr="00182591">
        <w:rPr>
          <w:rFonts w:ascii="Times New Roman" w:hAnsi="Times New Roman"/>
          <w:color w:val="000000" w:themeColor="text1"/>
          <w:sz w:val="24"/>
          <w:szCs w:val="24"/>
        </w:rPr>
        <w:t>rom</w:t>
      </w:r>
      <w:r w:rsidRPr="00182591">
        <w:rPr>
          <w:rFonts w:ascii="Times New Roman" w:hAnsi="Times New Roman"/>
          <w:color w:val="000000" w:themeColor="text1"/>
          <w:sz w:val="24"/>
          <w:szCs w:val="24"/>
        </w:rPr>
        <w:t xml:space="preserve"> each source</w:t>
      </w:r>
      <w:r w:rsidR="001A3388" w:rsidRPr="00182591">
        <w:rPr>
          <w:rFonts w:ascii="Times New Roman" w:hAnsi="Times New Roman"/>
          <w:color w:val="000000" w:themeColor="text1"/>
          <w:sz w:val="24"/>
          <w:szCs w:val="24"/>
        </w:rPr>
        <w:t xml:space="preserve"> within the greenhouse gas assessment boundary</w:t>
      </w:r>
      <w:r w:rsidRPr="00182591">
        <w:rPr>
          <w:rFonts w:ascii="Times New Roman" w:hAnsi="Times New Roman"/>
          <w:color w:val="000000" w:themeColor="text1"/>
          <w:sz w:val="24"/>
          <w:szCs w:val="24"/>
        </w:rPr>
        <w:t>. The assumed baseline scenarios are primarily derived using historic data f</w:t>
      </w:r>
      <w:r w:rsidR="0022390C" w:rsidRPr="00182591">
        <w:rPr>
          <w:rFonts w:ascii="Times New Roman" w:hAnsi="Times New Roman"/>
          <w:color w:val="000000" w:themeColor="text1"/>
          <w:sz w:val="24"/>
          <w:szCs w:val="24"/>
        </w:rPr>
        <w:t>rom management practices during</w:t>
      </w:r>
      <w:r w:rsidRPr="00182591">
        <w:rPr>
          <w:rFonts w:ascii="Times New Roman" w:hAnsi="Times New Roman"/>
          <w:color w:val="000000" w:themeColor="text1"/>
          <w:sz w:val="24"/>
          <w:szCs w:val="24"/>
        </w:rPr>
        <w:t xml:space="preserve"> the baseline emissions period (being the </w:t>
      </w:r>
      <w:r w:rsidR="006F4F70" w:rsidRPr="00182591">
        <w:rPr>
          <w:rFonts w:ascii="Times New Roman" w:hAnsi="Times New Roman"/>
          <w:color w:val="000000" w:themeColor="text1"/>
          <w:sz w:val="24"/>
          <w:szCs w:val="24"/>
        </w:rPr>
        <w:t>5</w:t>
      </w:r>
      <w:r w:rsidRPr="00182591">
        <w:rPr>
          <w:rFonts w:ascii="Times New Roman" w:hAnsi="Times New Roman"/>
          <w:color w:val="000000" w:themeColor="text1"/>
          <w:sz w:val="24"/>
          <w:szCs w:val="24"/>
        </w:rPr>
        <w:t xml:space="preserve"> financial years preceding the financial year of the project start date). </w:t>
      </w:r>
    </w:p>
    <w:p w:rsidR="007B352C" w:rsidRPr="00182591" w:rsidRDefault="007B352C"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In some cases it may be difficult for proponents to provide </w:t>
      </w:r>
      <w:r w:rsidR="001A3388" w:rsidRPr="00182591">
        <w:rPr>
          <w:rFonts w:ascii="Times New Roman" w:hAnsi="Times New Roman"/>
          <w:color w:val="000000" w:themeColor="text1"/>
          <w:sz w:val="24"/>
          <w:szCs w:val="24"/>
        </w:rPr>
        <w:t>data</w:t>
      </w:r>
      <w:r w:rsidRPr="00182591">
        <w:rPr>
          <w:rFonts w:ascii="Times New Roman" w:hAnsi="Times New Roman"/>
          <w:color w:val="000000" w:themeColor="text1"/>
          <w:sz w:val="24"/>
          <w:szCs w:val="24"/>
        </w:rPr>
        <w:t xml:space="preserve"> to verify their historic management and, hence, </w:t>
      </w:r>
      <w:r w:rsidR="001A3388" w:rsidRPr="00182591">
        <w:rPr>
          <w:rFonts w:ascii="Times New Roman" w:hAnsi="Times New Roman"/>
          <w:color w:val="000000" w:themeColor="text1"/>
          <w:sz w:val="24"/>
          <w:szCs w:val="24"/>
        </w:rPr>
        <w:t xml:space="preserve">calculate </w:t>
      </w:r>
      <w:r w:rsidRPr="00182591">
        <w:rPr>
          <w:rFonts w:ascii="Times New Roman" w:hAnsi="Times New Roman"/>
          <w:color w:val="000000" w:themeColor="text1"/>
          <w:sz w:val="24"/>
          <w:szCs w:val="24"/>
        </w:rPr>
        <w:t xml:space="preserve">baseline emissions. To address this situation, alternative baseline scenarios are provided for some sources. Further, proponents who are unable to </w:t>
      </w:r>
      <w:r w:rsidR="001A3388" w:rsidRPr="00182591">
        <w:rPr>
          <w:rFonts w:ascii="Times New Roman" w:hAnsi="Times New Roman"/>
          <w:color w:val="000000" w:themeColor="text1"/>
          <w:sz w:val="24"/>
          <w:szCs w:val="24"/>
        </w:rPr>
        <w:t xml:space="preserve">provide records to calculate </w:t>
      </w:r>
      <w:r w:rsidRPr="00182591">
        <w:rPr>
          <w:rFonts w:ascii="Times New Roman" w:hAnsi="Times New Roman"/>
          <w:color w:val="000000" w:themeColor="text1"/>
          <w:sz w:val="24"/>
          <w:szCs w:val="24"/>
        </w:rPr>
        <w:t xml:space="preserve">baseline emissions from a particular source </w:t>
      </w:r>
      <w:r w:rsidR="00793416" w:rsidRPr="00182591">
        <w:rPr>
          <w:rFonts w:ascii="Times New Roman" w:hAnsi="Times New Roman"/>
          <w:color w:val="000000" w:themeColor="text1"/>
          <w:sz w:val="24"/>
          <w:szCs w:val="24"/>
        </w:rPr>
        <w:t>may</w:t>
      </w:r>
      <w:r w:rsidRPr="00182591">
        <w:rPr>
          <w:rFonts w:ascii="Times New Roman" w:hAnsi="Times New Roman"/>
          <w:color w:val="000000" w:themeColor="text1"/>
          <w:sz w:val="24"/>
          <w:szCs w:val="24"/>
        </w:rPr>
        <w:t xml:space="preserve"> still be able </w:t>
      </w:r>
      <w:r w:rsidR="001A3388" w:rsidRPr="00182591">
        <w:rPr>
          <w:rFonts w:ascii="Times New Roman" w:hAnsi="Times New Roman"/>
          <w:color w:val="000000" w:themeColor="text1"/>
          <w:sz w:val="24"/>
          <w:szCs w:val="24"/>
        </w:rPr>
        <w:t>undertake a project under the Determination</w:t>
      </w:r>
      <w:r w:rsidRPr="00182591">
        <w:rPr>
          <w:rFonts w:ascii="Times New Roman" w:hAnsi="Times New Roman"/>
          <w:color w:val="000000" w:themeColor="text1"/>
          <w:sz w:val="24"/>
          <w:szCs w:val="24"/>
        </w:rPr>
        <w:t>, but will receive zero baseline</w:t>
      </w:r>
      <w:r w:rsidR="001A3388" w:rsidRPr="00182591">
        <w:rPr>
          <w:rFonts w:ascii="Times New Roman" w:hAnsi="Times New Roman"/>
          <w:color w:val="000000" w:themeColor="text1"/>
          <w:sz w:val="24"/>
          <w:szCs w:val="24"/>
        </w:rPr>
        <w:t xml:space="preserve"> emissions</w:t>
      </w:r>
      <w:r w:rsidRPr="00182591">
        <w:rPr>
          <w:rFonts w:ascii="Times New Roman" w:hAnsi="Times New Roman"/>
          <w:color w:val="000000" w:themeColor="text1"/>
          <w:sz w:val="24"/>
          <w:szCs w:val="24"/>
        </w:rPr>
        <w:t xml:space="preserve"> for </w:t>
      </w:r>
      <w:r w:rsidR="001A3388" w:rsidRPr="00182591">
        <w:rPr>
          <w:rFonts w:ascii="Times New Roman" w:hAnsi="Times New Roman"/>
          <w:color w:val="000000" w:themeColor="text1"/>
          <w:sz w:val="24"/>
          <w:szCs w:val="24"/>
        </w:rPr>
        <w:t>the</w:t>
      </w:r>
      <w:r w:rsidRPr="00182591">
        <w:rPr>
          <w:rFonts w:ascii="Times New Roman" w:hAnsi="Times New Roman"/>
          <w:color w:val="000000" w:themeColor="text1"/>
          <w:sz w:val="24"/>
          <w:szCs w:val="24"/>
        </w:rPr>
        <w:t xml:space="preserve"> source where the verification requirements of the Determination cannot be met.</w:t>
      </w:r>
    </w:p>
    <w:p w:rsidR="00DA6B3C" w:rsidRPr="00182591" w:rsidRDefault="00B150C5"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Emissions from different sources may vary from year to year in the baseline emissions period due to</w:t>
      </w:r>
      <w:r w:rsidR="00A21A7A" w:rsidRPr="00182591">
        <w:rPr>
          <w:rFonts w:ascii="Times New Roman" w:hAnsi="Times New Roman"/>
          <w:color w:val="000000" w:themeColor="text1"/>
          <w:sz w:val="24"/>
          <w:szCs w:val="24"/>
        </w:rPr>
        <w:t xml:space="preserve"> a number of</w:t>
      </w:r>
      <w:r w:rsidRPr="00182591">
        <w:rPr>
          <w:rFonts w:ascii="Times New Roman" w:hAnsi="Times New Roman"/>
          <w:color w:val="000000" w:themeColor="text1"/>
          <w:sz w:val="24"/>
          <w:szCs w:val="24"/>
        </w:rPr>
        <w:t xml:space="preserve"> factors such as environmental variation. </w:t>
      </w:r>
      <w:r w:rsidR="00A21A7A" w:rsidRPr="00182591">
        <w:rPr>
          <w:rFonts w:ascii="Times New Roman" w:hAnsi="Times New Roman"/>
          <w:color w:val="000000" w:themeColor="text1"/>
          <w:sz w:val="24"/>
          <w:szCs w:val="24"/>
        </w:rPr>
        <w:t xml:space="preserve">In order to account for this </w:t>
      </w:r>
      <w:r w:rsidR="005910E8" w:rsidRPr="00182591">
        <w:rPr>
          <w:rFonts w:ascii="Times New Roman" w:hAnsi="Times New Roman"/>
          <w:color w:val="000000" w:themeColor="text1"/>
          <w:sz w:val="24"/>
          <w:szCs w:val="24"/>
        </w:rPr>
        <w:t xml:space="preserve">variation </w:t>
      </w:r>
      <w:r w:rsidR="00A21A7A" w:rsidRPr="00182591">
        <w:rPr>
          <w:rFonts w:ascii="Times New Roman" w:hAnsi="Times New Roman"/>
          <w:color w:val="000000" w:themeColor="text1"/>
          <w:sz w:val="24"/>
          <w:szCs w:val="24"/>
        </w:rPr>
        <w:t>t</w:t>
      </w:r>
      <w:r w:rsidRPr="00182591">
        <w:rPr>
          <w:rFonts w:ascii="Times New Roman" w:hAnsi="Times New Roman"/>
          <w:color w:val="000000" w:themeColor="text1"/>
          <w:sz w:val="24"/>
          <w:szCs w:val="24"/>
        </w:rPr>
        <w:t xml:space="preserve">he Determination </w:t>
      </w:r>
      <w:r w:rsidR="00A21A7A" w:rsidRPr="00182591">
        <w:rPr>
          <w:rFonts w:ascii="Times New Roman" w:hAnsi="Times New Roman"/>
          <w:color w:val="000000" w:themeColor="text1"/>
          <w:sz w:val="24"/>
          <w:szCs w:val="24"/>
        </w:rPr>
        <w:t>does not require proponent</w:t>
      </w:r>
      <w:r w:rsidR="005910E8" w:rsidRPr="00182591">
        <w:rPr>
          <w:rFonts w:ascii="Times New Roman" w:hAnsi="Times New Roman"/>
          <w:color w:val="000000" w:themeColor="text1"/>
          <w:sz w:val="24"/>
          <w:szCs w:val="24"/>
        </w:rPr>
        <w:t>s</w:t>
      </w:r>
      <w:r w:rsidR="00A21A7A" w:rsidRPr="00182591">
        <w:rPr>
          <w:rFonts w:ascii="Times New Roman" w:hAnsi="Times New Roman"/>
          <w:color w:val="000000" w:themeColor="text1"/>
          <w:sz w:val="24"/>
          <w:szCs w:val="24"/>
        </w:rPr>
        <w:t xml:space="preserve"> to account for changes in emissions</w:t>
      </w:r>
      <w:r w:rsidR="005910E8" w:rsidRPr="00182591">
        <w:rPr>
          <w:rFonts w:ascii="Times New Roman" w:hAnsi="Times New Roman"/>
          <w:color w:val="000000" w:themeColor="text1"/>
          <w:sz w:val="24"/>
          <w:szCs w:val="24"/>
        </w:rPr>
        <w:t xml:space="preserve"> from sources in the greenhouse gas assessment boundary unless the mean annual emissions in the reporting period</w:t>
      </w:r>
      <w:r w:rsidR="00A21A7A" w:rsidRPr="00182591">
        <w:rPr>
          <w:rFonts w:ascii="Times New Roman" w:hAnsi="Times New Roman"/>
          <w:color w:val="000000" w:themeColor="text1"/>
          <w:sz w:val="24"/>
          <w:szCs w:val="24"/>
        </w:rPr>
        <w:t xml:space="preserve"> vary from </w:t>
      </w:r>
      <w:r w:rsidR="005910E8" w:rsidRPr="00182591">
        <w:rPr>
          <w:rFonts w:ascii="Times New Roman" w:hAnsi="Times New Roman"/>
          <w:color w:val="000000" w:themeColor="text1"/>
          <w:sz w:val="24"/>
          <w:szCs w:val="24"/>
        </w:rPr>
        <w:t xml:space="preserve">mean annual </w:t>
      </w:r>
      <w:r w:rsidR="00A21A7A" w:rsidRPr="00182591">
        <w:rPr>
          <w:rFonts w:ascii="Times New Roman" w:hAnsi="Times New Roman"/>
          <w:color w:val="000000" w:themeColor="text1"/>
          <w:sz w:val="24"/>
          <w:szCs w:val="24"/>
        </w:rPr>
        <w:t>baseline emissions by a certain amount</w:t>
      </w:r>
      <w:r w:rsidR="005910E8" w:rsidRPr="00182591">
        <w:rPr>
          <w:rFonts w:ascii="Times New Roman" w:hAnsi="Times New Roman"/>
          <w:color w:val="000000" w:themeColor="text1"/>
          <w:sz w:val="24"/>
          <w:szCs w:val="24"/>
        </w:rPr>
        <w:t xml:space="preserve">. </w:t>
      </w:r>
    </w:p>
    <w:p w:rsidR="00B150C5" w:rsidRPr="00182591" w:rsidRDefault="005910E8"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Depending on the source and the relevant baseline</w:t>
      </w:r>
      <w:r w:rsidR="00707744" w:rsidRPr="00182591">
        <w:rPr>
          <w:rFonts w:ascii="Times New Roman" w:hAnsi="Times New Roman"/>
          <w:color w:val="000000" w:themeColor="text1"/>
          <w:sz w:val="24"/>
          <w:szCs w:val="24"/>
        </w:rPr>
        <w:t>,</w:t>
      </w:r>
      <w:r w:rsidRPr="00182591">
        <w:rPr>
          <w:rFonts w:ascii="Times New Roman" w:hAnsi="Times New Roman"/>
          <w:color w:val="000000" w:themeColor="text1"/>
          <w:sz w:val="24"/>
          <w:szCs w:val="24"/>
        </w:rPr>
        <w:t xml:space="preserve"> this amount is derived by calculating either the standard deviation, or the tolerance margin, </w:t>
      </w:r>
      <w:r w:rsidR="00B150C5" w:rsidRPr="00182591">
        <w:rPr>
          <w:rFonts w:ascii="Times New Roman" w:hAnsi="Times New Roman"/>
          <w:color w:val="000000" w:themeColor="text1"/>
          <w:sz w:val="24"/>
          <w:szCs w:val="24"/>
        </w:rPr>
        <w:t xml:space="preserve">of the </w:t>
      </w:r>
      <w:r w:rsidR="006C6A42" w:rsidRPr="00182591">
        <w:rPr>
          <w:rFonts w:ascii="Times New Roman" w:hAnsi="Times New Roman"/>
          <w:color w:val="000000" w:themeColor="text1"/>
          <w:sz w:val="24"/>
          <w:szCs w:val="24"/>
        </w:rPr>
        <w:t xml:space="preserve">mean </w:t>
      </w:r>
      <w:r w:rsidR="00B150C5" w:rsidRPr="00182591">
        <w:rPr>
          <w:rFonts w:ascii="Times New Roman" w:hAnsi="Times New Roman"/>
          <w:color w:val="000000" w:themeColor="text1"/>
          <w:sz w:val="24"/>
          <w:szCs w:val="24"/>
        </w:rPr>
        <w:t xml:space="preserve">annual emissions from the </w:t>
      </w:r>
      <w:r w:rsidRPr="00182591">
        <w:rPr>
          <w:rFonts w:ascii="Times New Roman" w:hAnsi="Times New Roman"/>
          <w:color w:val="000000" w:themeColor="text1"/>
          <w:sz w:val="24"/>
          <w:szCs w:val="24"/>
        </w:rPr>
        <w:t xml:space="preserve">relevant source during the </w:t>
      </w:r>
      <w:r w:rsidR="00B150C5" w:rsidRPr="00182591">
        <w:rPr>
          <w:rFonts w:ascii="Times New Roman" w:hAnsi="Times New Roman"/>
          <w:color w:val="000000" w:themeColor="text1"/>
          <w:sz w:val="24"/>
          <w:szCs w:val="24"/>
        </w:rPr>
        <w:t>baseline emissions period</w:t>
      </w:r>
      <w:r w:rsidRPr="00182591">
        <w:rPr>
          <w:rFonts w:ascii="Times New Roman" w:hAnsi="Times New Roman"/>
          <w:color w:val="000000" w:themeColor="text1"/>
          <w:sz w:val="24"/>
          <w:szCs w:val="24"/>
        </w:rPr>
        <w:t xml:space="preserve">. </w:t>
      </w:r>
      <w:r w:rsidR="00DA6B3C" w:rsidRPr="00182591">
        <w:rPr>
          <w:rFonts w:ascii="Times New Roman" w:hAnsi="Times New Roman"/>
          <w:color w:val="000000" w:themeColor="text1"/>
          <w:sz w:val="24"/>
          <w:szCs w:val="24"/>
        </w:rPr>
        <w:t>Where the difference in project emissions relative to baseline emissions exceeds the standard deviation or tolerance margin, it is considered that there is a material difference which must be accounte</w:t>
      </w:r>
      <w:r w:rsidR="00707744" w:rsidRPr="00182591">
        <w:rPr>
          <w:rFonts w:ascii="Times New Roman" w:hAnsi="Times New Roman"/>
          <w:color w:val="000000" w:themeColor="text1"/>
          <w:sz w:val="24"/>
          <w:szCs w:val="24"/>
        </w:rPr>
        <w:t xml:space="preserve">d for </w:t>
      </w:r>
      <w:r w:rsidR="006C6A42" w:rsidRPr="00182591">
        <w:rPr>
          <w:rFonts w:ascii="Times New Roman" w:hAnsi="Times New Roman"/>
          <w:color w:val="000000" w:themeColor="text1"/>
          <w:sz w:val="24"/>
          <w:szCs w:val="24"/>
        </w:rPr>
        <w:t>in calculating net</w:t>
      </w:r>
      <w:r w:rsidR="00707744" w:rsidRPr="00182591">
        <w:rPr>
          <w:rFonts w:ascii="Times New Roman" w:hAnsi="Times New Roman"/>
          <w:color w:val="000000" w:themeColor="text1"/>
          <w:sz w:val="24"/>
          <w:szCs w:val="24"/>
        </w:rPr>
        <w:t xml:space="preserve"> abatement.</w:t>
      </w:r>
    </w:p>
    <w:p w:rsidR="000E4DAB" w:rsidRPr="00182591" w:rsidRDefault="000E4DAB" w:rsidP="00A95FE2">
      <w:pPr>
        <w:keepNext/>
        <w:spacing w:after="120" w:line="240" w:lineRule="auto"/>
        <w:rPr>
          <w:rFonts w:ascii="Times New Roman" w:hAnsi="Times New Roman"/>
          <w:b/>
          <w:color w:val="000000" w:themeColor="text1"/>
          <w:sz w:val="24"/>
          <w:szCs w:val="24"/>
        </w:rPr>
      </w:pPr>
    </w:p>
    <w:p w:rsidR="001857AD" w:rsidRPr="00182591" w:rsidRDefault="001857A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Division 5.4</w:t>
      </w:r>
      <w:r w:rsidRPr="00182591">
        <w:rPr>
          <w:rFonts w:ascii="Times New Roman" w:hAnsi="Times New Roman"/>
          <w:b/>
          <w:color w:val="000000" w:themeColor="text1"/>
          <w:sz w:val="24"/>
          <w:szCs w:val="24"/>
        </w:rPr>
        <w:tab/>
        <w:t>Baseline—soil carbon</w:t>
      </w:r>
    </w:p>
    <w:p w:rsidR="001857AD" w:rsidRPr="00182591" w:rsidRDefault="001857A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5.4.1</w:t>
      </w:r>
      <w:r w:rsidRPr="00182591">
        <w:rPr>
          <w:rFonts w:ascii="Times New Roman" w:hAnsi="Times New Roman"/>
          <w:b/>
          <w:color w:val="000000" w:themeColor="text1"/>
          <w:sz w:val="24"/>
          <w:szCs w:val="24"/>
        </w:rPr>
        <w:tab/>
        <w:t>Soil carbon baseline—general</w:t>
      </w:r>
    </w:p>
    <w:p w:rsidR="001857AD" w:rsidRPr="00182591" w:rsidRDefault="007005A9" w:rsidP="00A95FE2">
      <w:pPr>
        <w:keepNext/>
        <w:spacing w:after="120" w:line="240" w:lineRule="auto"/>
        <w:rPr>
          <w:rFonts w:ascii="Times New Roman" w:eastAsia="Times New Roman" w:hAnsi="Times New Roman"/>
          <w:color w:val="000000" w:themeColor="text1"/>
          <w:sz w:val="24"/>
          <w:szCs w:val="24"/>
          <w:u w:val="single"/>
          <w:lang w:eastAsia="en-AU"/>
        </w:rPr>
      </w:pPr>
      <w:r w:rsidRPr="00182591">
        <w:rPr>
          <w:rFonts w:ascii="Times New Roman" w:eastAsia="Times New Roman" w:hAnsi="Times New Roman"/>
          <w:color w:val="000000" w:themeColor="text1"/>
          <w:sz w:val="24"/>
          <w:szCs w:val="24"/>
          <w:u w:val="single"/>
          <w:lang w:eastAsia="en-AU"/>
        </w:rPr>
        <w:t>5.6</w:t>
      </w:r>
      <w:r w:rsidR="001857AD" w:rsidRPr="00182591">
        <w:rPr>
          <w:rFonts w:ascii="Times New Roman" w:eastAsia="Times New Roman" w:hAnsi="Times New Roman"/>
          <w:color w:val="000000" w:themeColor="text1"/>
          <w:sz w:val="24"/>
          <w:szCs w:val="24"/>
          <w:u w:val="single"/>
          <w:lang w:eastAsia="en-AU"/>
        </w:rPr>
        <w:tab/>
      </w:r>
      <w:r w:rsidRPr="00182591">
        <w:rPr>
          <w:rFonts w:ascii="Times New Roman" w:eastAsia="Times New Roman" w:hAnsi="Times New Roman"/>
          <w:color w:val="000000" w:themeColor="text1"/>
          <w:sz w:val="24"/>
          <w:szCs w:val="24"/>
          <w:u w:val="single"/>
          <w:lang w:eastAsia="en-AU"/>
        </w:rPr>
        <w:t>Soil carbon baseline—general</w:t>
      </w:r>
    </w:p>
    <w:p w:rsidR="001857AD" w:rsidRPr="00182591" w:rsidRDefault="007005A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5.6 sets out the general requirements for calculating the soil carbon baseline.</w:t>
      </w:r>
    </w:p>
    <w:p w:rsidR="007005A9" w:rsidRPr="00182591" w:rsidRDefault="007005A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lastRenderedPageBreak/>
        <w:t xml:space="preserve">The soil carbon baseline is the soil organic carbon stock measured at the baseline sampling round, before </w:t>
      </w:r>
      <w:r w:rsidR="006E46E0" w:rsidRPr="00182591">
        <w:rPr>
          <w:rFonts w:ascii="Times New Roman" w:hAnsi="Times New Roman"/>
          <w:color w:val="000000" w:themeColor="text1"/>
          <w:sz w:val="24"/>
          <w:szCs w:val="24"/>
        </w:rPr>
        <w:t xml:space="preserve">project </w:t>
      </w:r>
      <w:r w:rsidRPr="00182591">
        <w:rPr>
          <w:rFonts w:ascii="Times New Roman" w:hAnsi="Times New Roman"/>
          <w:color w:val="000000" w:themeColor="text1"/>
          <w:sz w:val="24"/>
          <w:szCs w:val="24"/>
        </w:rPr>
        <w:t>management actions are implemented.</w:t>
      </w:r>
    </w:p>
    <w:p w:rsidR="000039EE" w:rsidRPr="00182591" w:rsidRDefault="007005A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5.6 provides that</w:t>
      </w:r>
      <w:r w:rsidR="006E46E0" w:rsidRPr="00182591">
        <w:rPr>
          <w:rFonts w:ascii="Times New Roman" w:hAnsi="Times New Roman"/>
          <w:color w:val="000000" w:themeColor="text1"/>
          <w:sz w:val="24"/>
          <w:szCs w:val="24"/>
        </w:rPr>
        <w:t>,</w:t>
      </w:r>
      <w:r w:rsidRPr="00182591">
        <w:rPr>
          <w:rFonts w:ascii="Times New Roman" w:hAnsi="Times New Roman"/>
          <w:color w:val="000000" w:themeColor="text1"/>
          <w:sz w:val="24"/>
          <w:szCs w:val="24"/>
        </w:rPr>
        <w:t xml:space="preserve"> for the purposes of Division 5.4, the soil organic carbon stocks </w:t>
      </w:r>
      <w:r w:rsidR="006E46E0" w:rsidRPr="00182591">
        <w:rPr>
          <w:rFonts w:ascii="Times New Roman" w:hAnsi="Times New Roman"/>
          <w:color w:val="000000" w:themeColor="text1"/>
          <w:sz w:val="24"/>
          <w:szCs w:val="24"/>
        </w:rPr>
        <w:t xml:space="preserve">for the baseline sampling round must be calculated </w:t>
      </w:r>
      <w:r w:rsidRPr="00182591">
        <w:rPr>
          <w:rFonts w:ascii="Times New Roman" w:hAnsi="Times New Roman"/>
          <w:color w:val="000000" w:themeColor="text1"/>
          <w:sz w:val="24"/>
          <w:szCs w:val="24"/>
        </w:rPr>
        <w:t xml:space="preserve">in up to </w:t>
      </w:r>
      <w:r w:rsidR="006F4F70" w:rsidRPr="00182591">
        <w:rPr>
          <w:rFonts w:ascii="Times New Roman" w:hAnsi="Times New Roman"/>
          <w:color w:val="000000" w:themeColor="text1"/>
          <w:sz w:val="24"/>
          <w:szCs w:val="24"/>
        </w:rPr>
        <w:t>2</w:t>
      </w:r>
      <w:r w:rsidRPr="00182591">
        <w:rPr>
          <w:rFonts w:ascii="Times New Roman" w:hAnsi="Times New Roman"/>
          <w:color w:val="000000" w:themeColor="text1"/>
          <w:sz w:val="24"/>
          <w:szCs w:val="24"/>
        </w:rPr>
        <w:t xml:space="preserve"> sequential soil layers </w:t>
      </w:r>
      <w:r w:rsidR="006F4F70" w:rsidRPr="00182591">
        <w:rPr>
          <w:rFonts w:ascii="Times New Roman" w:hAnsi="Times New Roman"/>
          <w:color w:val="000000" w:themeColor="text1"/>
          <w:sz w:val="24"/>
          <w:szCs w:val="24"/>
        </w:rPr>
        <w:t>for each carbon estimation area</w:t>
      </w:r>
      <w:r w:rsidRPr="00182591">
        <w:rPr>
          <w:rFonts w:ascii="Times New Roman" w:hAnsi="Times New Roman"/>
          <w:color w:val="000000" w:themeColor="text1"/>
          <w:sz w:val="24"/>
          <w:szCs w:val="24"/>
        </w:rPr>
        <w:t xml:space="preserve">. </w:t>
      </w:r>
    </w:p>
    <w:p w:rsidR="00793416" w:rsidRPr="00182591" w:rsidRDefault="00793416"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Note that it is not a requirement to sample soil deeper than 30 centimetres. Project proponents must sample the upper 0–30 centimetre</w:t>
      </w:r>
      <w:r w:rsidRPr="00182591">
        <w:t xml:space="preserve"> </w:t>
      </w:r>
      <w:r w:rsidRPr="00182591">
        <w:rPr>
          <w:rFonts w:ascii="Times New Roman" w:hAnsi="Times New Roman"/>
          <w:color w:val="000000" w:themeColor="text1"/>
          <w:sz w:val="24"/>
          <w:szCs w:val="24"/>
        </w:rPr>
        <w:t xml:space="preserve">layer. </w:t>
      </w:r>
      <w:r w:rsidR="004D4B2F"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Proponents may also sample a deeper layer (for example, in circumstances where they consider that their project management actions will result in changes in soil organic carbon stock below 30 centimetres).</w:t>
      </w:r>
    </w:p>
    <w:p w:rsidR="007458C1" w:rsidRPr="00182591" w:rsidRDefault="00A02B28"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5.6(3) specifies that t</w:t>
      </w:r>
      <w:r w:rsidR="007005A9" w:rsidRPr="00182591">
        <w:rPr>
          <w:rFonts w:ascii="Times New Roman" w:hAnsi="Times New Roman"/>
          <w:color w:val="000000" w:themeColor="text1"/>
          <w:sz w:val="24"/>
          <w:szCs w:val="24"/>
        </w:rPr>
        <w:t xml:space="preserve">he </w:t>
      </w:r>
      <w:r w:rsidRPr="00182591">
        <w:rPr>
          <w:rFonts w:ascii="Times New Roman" w:hAnsi="Times New Roman"/>
          <w:color w:val="000000" w:themeColor="text1"/>
          <w:sz w:val="24"/>
          <w:szCs w:val="24"/>
        </w:rPr>
        <w:t xml:space="preserve">first, or </w:t>
      </w:r>
      <w:r w:rsidR="007005A9" w:rsidRPr="00182591">
        <w:rPr>
          <w:rFonts w:ascii="Times New Roman" w:hAnsi="Times New Roman"/>
          <w:color w:val="000000" w:themeColor="text1"/>
          <w:sz w:val="24"/>
          <w:szCs w:val="24"/>
        </w:rPr>
        <w:t>upper</w:t>
      </w:r>
      <w:r w:rsidRPr="00182591">
        <w:rPr>
          <w:rFonts w:ascii="Times New Roman" w:hAnsi="Times New Roman"/>
          <w:color w:val="000000" w:themeColor="text1"/>
          <w:sz w:val="24"/>
          <w:szCs w:val="24"/>
        </w:rPr>
        <w:t>,</w:t>
      </w:r>
      <w:r w:rsidR="007005A9" w:rsidRPr="00182591">
        <w:rPr>
          <w:rFonts w:ascii="Times New Roman" w:hAnsi="Times New Roman"/>
          <w:color w:val="000000" w:themeColor="text1"/>
          <w:sz w:val="24"/>
          <w:szCs w:val="24"/>
        </w:rPr>
        <w:t xml:space="preserve"> layer must extend from the </w:t>
      </w:r>
      <w:r w:rsidRPr="00182591">
        <w:rPr>
          <w:rFonts w:ascii="Times New Roman" w:hAnsi="Times New Roman"/>
          <w:color w:val="000000" w:themeColor="text1"/>
          <w:sz w:val="24"/>
          <w:szCs w:val="24"/>
        </w:rPr>
        <w:t xml:space="preserve">surface of the </w:t>
      </w:r>
      <w:r w:rsidR="007005A9" w:rsidRPr="00182591">
        <w:rPr>
          <w:rFonts w:ascii="Times New Roman" w:hAnsi="Times New Roman"/>
          <w:color w:val="000000" w:themeColor="text1"/>
          <w:sz w:val="24"/>
          <w:szCs w:val="24"/>
        </w:rPr>
        <w:t xml:space="preserve">soil to a depth of 30 </w:t>
      </w:r>
      <w:r w:rsidR="00401B95" w:rsidRPr="00182591">
        <w:rPr>
          <w:rFonts w:ascii="Times New Roman" w:hAnsi="Times New Roman"/>
          <w:color w:val="000000" w:themeColor="text1"/>
          <w:sz w:val="24"/>
          <w:szCs w:val="24"/>
        </w:rPr>
        <w:t>centimetres</w:t>
      </w:r>
      <w:r w:rsidR="007005A9" w:rsidRPr="00182591">
        <w:rPr>
          <w:rFonts w:ascii="Times New Roman" w:hAnsi="Times New Roman"/>
          <w:color w:val="000000" w:themeColor="text1"/>
          <w:sz w:val="24"/>
          <w:szCs w:val="24"/>
        </w:rPr>
        <w:t xml:space="preserve">. </w:t>
      </w:r>
      <w:r w:rsidR="004D4B2F" w:rsidRPr="00182591">
        <w:rPr>
          <w:rFonts w:ascii="Times New Roman" w:hAnsi="Times New Roman"/>
          <w:color w:val="000000" w:themeColor="text1"/>
          <w:sz w:val="24"/>
          <w:szCs w:val="24"/>
        </w:rPr>
        <w:t xml:space="preserve"> </w:t>
      </w:r>
      <w:r w:rsidR="007005A9" w:rsidRPr="00182591">
        <w:rPr>
          <w:rFonts w:ascii="Times New Roman" w:hAnsi="Times New Roman"/>
          <w:color w:val="000000" w:themeColor="text1"/>
          <w:sz w:val="24"/>
          <w:szCs w:val="24"/>
        </w:rPr>
        <w:t>The second</w:t>
      </w:r>
      <w:r w:rsidR="007458C1" w:rsidRPr="00182591">
        <w:rPr>
          <w:rFonts w:ascii="Times New Roman" w:hAnsi="Times New Roman"/>
          <w:color w:val="000000" w:themeColor="text1"/>
          <w:sz w:val="24"/>
          <w:szCs w:val="24"/>
        </w:rPr>
        <w:t>,</w:t>
      </w:r>
      <w:r w:rsidR="007005A9" w:rsidRPr="00182591">
        <w:rPr>
          <w:rFonts w:ascii="Times New Roman" w:hAnsi="Times New Roman"/>
          <w:color w:val="000000" w:themeColor="text1"/>
          <w:sz w:val="24"/>
          <w:szCs w:val="24"/>
        </w:rPr>
        <w:t xml:space="preserve"> deeper</w:t>
      </w:r>
      <w:r w:rsidR="007458C1" w:rsidRPr="00182591">
        <w:rPr>
          <w:rFonts w:ascii="Times New Roman" w:hAnsi="Times New Roman"/>
          <w:color w:val="000000" w:themeColor="text1"/>
          <w:sz w:val="24"/>
          <w:szCs w:val="24"/>
        </w:rPr>
        <w:t>,</w:t>
      </w:r>
      <w:r w:rsidR="007005A9" w:rsidRPr="00182591">
        <w:rPr>
          <w:rFonts w:ascii="Times New Roman" w:hAnsi="Times New Roman"/>
          <w:color w:val="000000" w:themeColor="text1"/>
          <w:sz w:val="24"/>
          <w:szCs w:val="24"/>
        </w:rPr>
        <w:t xml:space="preserve"> soil layer must extend from </w:t>
      </w:r>
      <w:r w:rsidR="007458C1" w:rsidRPr="00182591">
        <w:rPr>
          <w:rFonts w:ascii="Times New Roman" w:hAnsi="Times New Roman"/>
          <w:color w:val="000000" w:themeColor="text1"/>
          <w:sz w:val="24"/>
          <w:szCs w:val="24"/>
        </w:rPr>
        <w:t xml:space="preserve">the base of the first layer </w:t>
      </w:r>
      <w:r w:rsidR="002D4495" w:rsidRPr="00182591">
        <w:rPr>
          <w:rFonts w:ascii="Times New Roman" w:hAnsi="Times New Roman"/>
          <w:color w:val="000000" w:themeColor="text1"/>
          <w:sz w:val="24"/>
          <w:szCs w:val="24"/>
        </w:rPr>
        <w:t>(</w:t>
      </w:r>
      <w:r w:rsidR="007458C1" w:rsidRPr="00182591">
        <w:rPr>
          <w:rFonts w:ascii="Times New Roman" w:hAnsi="Times New Roman"/>
          <w:color w:val="000000" w:themeColor="text1"/>
          <w:sz w:val="24"/>
          <w:szCs w:val="24"/>
        </w:rPr>
        <w:t xml:space="preserve">at </w:t>
      </w:r>
      <w:r w:rsidR="007005A9" w:rsidRPr="00182591">
        <w:rPr>
          <w:rFonts w:ascii="Times New Roman" w:hAnsi="Times New Roman"/>
          <w:color w:val="000000" w:themeColor="text1"/>
          <w:sz w:val="24"/>
          <w:szCs w:val="24"/>
        </w:rPr>
        <w:t xml:space="preserve">30 </w:t>
      </w:r>
      <w:r w:rsidR="007458C1" w:rsidRPr="00182591">
        <w:rPr>
          <w:rFonts w:ascii="Times New Roman" w:hAnsi="Times New Roman"/>
          <w:color w:val="000000" w:themeColor="text1"/>
          <w:sz w:val="24"/>
          <w:szCs w:val="24"/>
        </w:rPr>
        <w:t>centimetres</w:t>
      </w:r>
      <w:r w:rsidR="002D4495" w:rsidRPr="00182591">
        <w:rPr>
          <w:rFonts w:ascii="Times New Roman" w:hAnsi="Times New Roman"/>
          <w:color w:val="000000" w:themeColor="text1"/>
          <w:sz w:val="24"/>
          <w:szCs w:val="24"/>
        </w:rPr>
        <w:t>)</w:t>
      </w:r>
      <w:r w:rsidR="007458C1" w:rsidRPr="00182591">
        <w:rPr>
          <w:rFonts w:ascii="Times New Roman" w:hAnsi="Times New Roman"/>
          <w:color w:val="000000" w:themeColor="text1"/>
          <w:sz w:val="24"/>
          <w:szCs w:val="24"/>
        </w:rPr>
        <w:t xml:space="preserve"> </w:t>
      </w:r>
      <w:r w:rsidR="007005A9" w:rsidRPr="00182591">
        <w:rPr>
          <w:rFonts w:ascii="Times New Roman" w:hAnsi="Times New Roman"/>
          <w:color w:val="000000" w:themeColor="text1"/>
          <w:sz w:val="24"/>
          <w:szCs w:val="24"/>
        </w:rPr>
        <w:t xml:space="preserve">to </w:t>
      </w:r>
      <w:r w:rsidR="00E04B3A" w:rsidRPr="00182591">
        <w:rPr>
          <w:rFonts w:ascii="Times New Roman" w:hAnsi="Times New Roman"/>
          <w:color w:val="000000" w:themeColor="text1"/>
          <w:sz w:val="24"/>
          <w:szCs w:val="24"/>
        </w:rPr>
        <w:t>the nominated sampling</w:t>
      </w:r>
      <w:r w:rsidR="007458C1" w:rsidRPr="00182591">
        <w:rPr>
          <w:rFonts w:ascii="Times New Roman" w:hAnsi="Times New Roman"/>
          <w:color w:val="000000" w:themeColor="text1"/>
          <w:sz w:val="24"/>
          <w:szCs w:val="24"/>
        </w:rPr>
        <w:t xml:space="preserve"> </w:t>
      </w:r>
      <w:r w:rsidR="007005A9" w:rsidRPr="00182591">
        <w:rPr>
          <w:rFonts w:ascii="Times New Roman" w:hAnsi="Times New Roman"/>
          <w:color w:val="000000" w:themeColor="text1"/>
          <w:sz w:val="24"/>
          <w:szCs w:val="24"/>
        </w:rPr>
        <w:t>depth</w:t>
      </w:r>
      <w:r w:rsidR="004B2743" w:rsidRPr="00182591">
        <w:rPr>
          <w:rFonts w:ascii="Times New Roman" w:hAnsi="Times New Roman"/>
          <w:color w:val="000000" w:themeColor="text1"/>
          <w:sz w:val="24"/>
          <w:szCs w:val="24"/>
        </w:rPr>
        <w:t xml:space="preserve"> </w:t>
      </w:r>
      <w:r w:rsidR="007458C1" w:rsidRPr="00182591">
        <w:rPr>
          <w:rFonts w:ascii="Times New Roman" w:hAnsi="Times New Roman"/>
          <w:color w:val="000000" w:themeColor="text1"/>
          <w:sz w:val="24"/>
          <w:szCs w:val="24"/>
        </w:rPr>
        <w:t>chosen</w:t>
      </w:r>
      <w:r w:rsidR="007005A9" w:rsidRPr="00182591">
        <w:rPr>
          <w:rFonts w:ascii="Times New Roman" w:hAnsi="Times New Roman"/>
          <w:color w:val="000000" w:themeColor="text1"/>
          <w:sz w:val="24"/>
          <w:szCs w:val="24"/>
        </w:rPr>
        <w:t xml:space="preserve"> by </w:t>
      </w:r>
      <w:r w:rsidR="007458C1" w:rsidRPr="00182591">
        <w:rPr>
          <w:rFonts w:ascii="Times New Roman" w:hAnsi="Times New Roman"/>
          <w:color w:val="000000" w:themeColor="text1"/>
          <w:sz w:val="24"/>
          <w:szCs w:val="24"/>
        </w:rPr>
        <w:t>the project proponent</w:t>
      </w:r>
      <w:r w:rsidR="007005A9" w:rsidRPr="00182591">
        <w:rPr>
          <w:rFonts w:ascii="Times New Roman" w:hAnsi="Times New Roman"/>
          <w:color w:val="000000" w:themeColor="text1"/>
          <w:sz w:val="24"/>
          <w:szCs w:val="24"/>
        </w:rPr>
        <w:t xml:space="preserve"> (for example 45</w:t>
      </w:r>
      <w:r w:rsidR="00C839AE" w:rsidRPr="00182591">
        <w:rPr>
          <w:rFonts w:ascii="Times New Roman" w:hAnsi="Times New Roman"/>
          <w:color w:val="000000" w:themeColor="text1"/>
          <w:sz w:val="24"/>
          <w:szCs w:val="24"/>
        </w:rPr>
        <w:t>,</w:t>
      </w:r>
      <w:r w:rsidR="004B2743" w:rsidRPr="00182591">
        <w:rPr>
          <w:rFonts w:ascii="Times New Roman" w:hAnsi="Times New Roman"/>
          <w:color w:val="000000" w:themeColor="text1"/>
          <w:sz w:val="24"/>
          <w:szCs w:val="24"/>
        </w:rPr>
        <w:t xml:space="preserve"> </w:t>
      </w:r>
      <w:r w:rsidR="007005A9" w:rsidRPr="00182591">
        <w:rPr>
          <w:rFonts w:ascii="Times New Roman" w:hAnsi="Times New Roman"/>
          <w:color w:val="000000" w:themeColor="text1"/>
          <w:sz w:val="24"/>
          <w:szCs w:val="24"/>
        </w:rPr>
        <w:t>60</w:t>
      </w:r>
      <w:r w:rsidR="00C839AE" w:rsidRPr="00182591">
        <w:rPr>
          <w:rFonts w:ascii="Times New Roman" w:hAnsi="Times New Roman"/>
          <w:color w:val="000000" w:themeColor="text1"/>
          <w:sz w:val="24"/>
          <w:szCs w:val="24"/>
        </w:rPr>
        <w:t xml:space="preserve"> or 90</w:t>
      </w:r>
      <w:r w:rsidR="007005A9" w:rsidRPr="00182591">
        <w:rPr>
          <w:rFonts w:ascii="Times New Roman" w:hAnsi="Times New Roman"/>
          <w:color w:val="000000" w:themeColor="text1"/>
          <w:sz w:val="24"/>
          <w:szCs w:val="24"/>
        </w:rPr>
        <w:t xml:space="preserve"> </w:t>
      </w:r>
      <w:r w:rsidR="007458C1" w:rsidRPr="00182591">
        <w:rPr>
          <w:rFonts w:ascii="Times New Roman" w:hAnsi="Times New Roman"/>
          <w:color w:val="000000" w:themeColor="text1"/>
          <w:sz w:val="24"/>
          <w:szCs w:val="24"/>
        </w:rPr>
        <w:t>centimetres</w:t>
      </w:r>
      <w:r w:rsidR="00EA0064" w:rsidRPr="00182591">
        <w:rPr>
          <w:rFonts w:ascii="Times New Roman" w:hAnsi="Times New Roman"/>
          <w:color w:val="000000" w:themeColor="text1"/>
          <w:sz w:val="24"/>
          <w:szCs w:val="24"/>
        </w:rPr>
        <w:t xml:space="preserve"> from the soil surface</w:t>
      </w:r>
      <w:r w:rsidR="007005A9" w:rsidRPr="00182591">
        <w:rPr>
          <w:rFonts w:ascii="Times New Roman" w:hAnsi="Times New Roman"/>
          <w:color w:val="000000" w:themeColor="text1"/>
          <w:sz w:val="24"/>
          <w:szCs w:val="24"/>
        </w:rPr>
        <w:t xml:space="preserve">).  </w:t>
      </w:r>
    </w:p>
    <w:p w:rsidR="00F307BF" w:rsidRPr="00182591" w:rsidRDefault="00F307B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note to </w:t>
      </w:r>
      <w:r w:rsidR="00E40C71" w:rsidRPr="00182591">
        <w:rPr>
          <w:rFonts w:ascii="Times New Roman" w:hAnsi="Times New Roman"/>
          <w:color w:val="000000" w:themeColor="text1"/>
          <w:sz w:val="24"/>
          <w:szCs w:val="24"/>
        </w:rPr>
        <w:t>paragraph</w:t>
      </w:r>
      <w:r w:rsidRPr="00182591">
        <w:rPr>
          <w:rFonts w:ascii="Times New Roman" w:hAnsi="Times New Roman"/>
          <w:color w:val="000000" w:themeColor="text1"/>
          <w:sz w:val="24"/>
          <w:szCs w:val="24"/>
        </w:rPr>
        <w:t xml:space="preserve"> 5.6(3</w:t>
      </w:r>
      <w:proofErr w:type="gramStart"/>
      <w:r w:rsidRPr="00182591">
        <w:rPr>
          <w:rFonts w:ascii="Times New Roman" w:hAnsi="Times New Roman"/>
          <w:color w:val="000000" w:themeColor="text1"/>
          <w:sz w:val="24"/>
          <w:szCs w:val="24"/>
        </w:rPr>
        <w:t>)</w:t>
      </w:r>
      <w:r w:rsidR="00E40C71" w:rsidRPr="00182591">
        <w:rPr>
          <w:rFonts w:ascii="Times New Roman" w:hAnsi="Times New Roman"/>
          <w:color w:val="000000" w:themeColor="text1"/>
          <w:sz w:val="24"/>
          <w:szCs w:val="24"/>
        </w:rPr>
        <w:t>(</w:t>
      </w:r>
      <w:proofErr w:type="gramEnd"/>
      <w:r w:rsidR="00E40C71" w:rsidRPr="00182591">
        <w:rPr>
          <w:rFonts w:ascii="Times New Roman" w:hAnsi="Times New Roman"/>
          <w:color w:val="000000" w:themeColor="text1"/>
          <w:sz w:val="24"/>
          <w:szCs w:val="24"/>
        </w:rPr>
        <w:t>c)</w:t>
      </w:r>
      <w:r w:rsidRPr="00182591">
        <w:rPr>
          <w:rFonts w:ascii="Times New Roman" w:hAnsi="Times New Roman"/>
          <w:color w:val="000000" w:themeColor="text1"/>
          <w:sz w:val="24"/>
          <w:szCs w:val="24"/>
        </w:rPr>
        <w:t xml:space="preserve"> clarifies the distinction between a nominated sampling depth and an actual sampling depth.  At some sampling </w:t>
      </w:r>
      <w:r w:rsidR="003070E1" w:rsidRPr="00182591">
        <w:rPr>
          <w:rFonts w:ascii="Times New Roman" w:hAnsi="Times New Roman"/>
          <w:color w:val="000000" w:themeColor="text1"/>
          <w:sz w:val="24"/>
          <w:szCs w:val="24"/>
        </w:rPr>
        <w:t>locations</w:t>
      </w:r>
      <w:r w:rsidRPr="00182591">
        <w:rPr>
          <w:rFonts w:ascii="Times New Roman" w:hAnsi="Times New Roman"/>
          <w:color w:val="000000" w:themeColor="text1"/>
          <w:sz w:val="24"/>
          <w:szCs w:val="24"/>
        </w:rPr>
        <w:t>, it may not be possible to sample to the nominated sampling depth, due to</w:t>
      </w:r>
      <w:r w:rsidR="00C839AE" w:rsidRPr="00182591">
        <w:rPr>
          <w:rFonts w:ascii="Times New Roman" w:hAnsi="Times New Roman"/>
          <w:color w:val="000000" w:themeColor="text1"/>
          <w:sz w:val="24"/>
          <w:szCs w:val="24"/>
        </w:rPr>
        <w:t xml:space="preserve"> the </w:t>
      </w:r>
      <w:r w:rsidR="003070E1" w:rsidRPr="00182591">
        <w:rPr>
          <w:rFonts w:ascii="Times New Roman" w:hAnsi="Times New Roman"/>
          <w:color w:val="000000" w:themeColor="text1"/>
          <w:sz w:val="24"/>
          <w:szCs w:val="24"/>
        </w:rPr>
        <w:t>coring device</w:t>
      </w:r>
      <w:r w:rsidR="00C839AE" w:rsidRPr="00182591">
        <w:rPr>
          <w:rFonts w:ascii="Times New Roman" w:hAnsi="Times New Roman"/>
          <w:color w:val="000000" w:themeColor="text1"/>
          <w:sz w:val="24"/>
          <w:szCs w:val="24"/>
        </w:rPr>
        <w:t xml:space="preserve"> encountering</w:t>
      </w:r>
      <w:r w:rsidRPr="00182591">
        <w:rPr>
          <w:rFonts w:ascii="Times New Roman" w:hAnsi="Times New Roman"/>
          <w:color w:val="000000" w:themeColor="text1"/>
          <w:sz w:val="24"/>
          <w:szCs w:val="24"/>
        </w:rPr>
        <w:t xml:space="preserve"> bedrock or impenetrable layers. In these cases the actual sampling depth would </w:t>
      </w:r>
      <w:r w:rsidR="003070E1" w:rsidRPr="00182591">
        <w:rPr>
          <w:rFonts w:ascii="Times New Roman" w:hAnsi="Times New Roman"/>
          <w:color w:val="000000" w:themeColor="text1"/>
          <w:sz w:val="24"/>
          <w:szCs w:val="24"/>
        </w:rPr>
        <w:t>be</w:t>
      </w:r>
      <w:r w:rsidRPr="00182591">
        <w:rPr>
          <w:rFonts w:ascii="Times New Roman" w:hAnsi="Times New Roman"/>
          <w:color w:val="000000" w:themeColor="text1"/>
          <w:sz w:val="24"/>
          <w:szCs w:val="24"/>
        </w:rPr>
        <w:t xml:space="preserve"> to the depth </w:t>
      </w:r>
      <w:r w:rsidR="003070E1" w:rsidRPr="00182591">
        <w:rPr>
          <w:rFonts w:ascii="Times New Roman" w:hAnsi="Times New Roman"/>
          <w:color w:val="000000" w:themeColor="text1"/>
          <w:sz w:val="24"/>
          <w:szCs w:val="24"/>
        </w:rPr>
        <w:t xml:space="preserve">reached by the coring device. </w:t>
      </w:r>
    </w:p>
    <w:p w:rsidR="00E40C71" w:rsidRPr="00182591" w:rsidRDefault="00E40C71"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Paragraph 5.6(3</w:t>
      </w:r>
      <w:proofErr w:type="gramStart"/>
      <w:r w:rsidRPr="00182591">
        <w:rPr>
          <w:rFonts w:ascii="Times New Roman" w:hAnsi="Times New Roman"/>
          <w:color w:val="000000" w:themeColor="text1"/>
          <w:sz w:val="24"/>
          <w:szCs w:val="24"/>
        </w:rPr>
        <w:t>)(</w:t>
      </w:r>
      <w:proofErr w:type="gramEnd"/>
      <w:r w:rsidRPr="00182591">
        <w:rPr>
          <w:rFonts w:ascii="Times New Roman" w:hAnsi="Times New Roman"/>
          <w:color w:val="000000" w:themeColor="text1"/>
          <w:sz w:val="24"/>
          <w:szCs w:val="24"/>
        </w:rPr>
        <w:t>d) specifies that t</w:t>
      </w:r>
      <w:r w:rsidR="00F307BF" w:rsidRPr="00182591">
        <w:rPr>
          <w:rFonts w:ascii="Times New Roman" w:hAnsi="Times New Roman"/>
          <w:color w:val="000000" w:themeColor="text1"/>
          <w:sz w:val="24"/>
          <w:szCs w:val="24"/>
        </w:rPr>
        <w:t xml:space="preserve">he nominated thickness of each soil layer will be denoted by </w:t>
      </w:r>
      <w:proofErr w:type="spellStart"/>
      <w:r w:rsidR="00194E48" w:rsidRPr="00182591">
        <w:rPr>
          <w:rFonts w:ascii="Times New Roman" w:hAnsi="Times New Roman"/>
          <w:i/>
          <w:color w:val="000000" w:themeColor="text1"/>
          <w:sz w:val="24"/>
          <w:szCs w:val="24"/>
        </w:rPr>
        <w:t>T</w:t>
      </w:r>
      <w:r w:rsidR="00194E48" w:rsidRPr="00182591">
        <w:rPr>
          <w:rFonts w:ascii="Times New Roman" w:hAnsi="Times New Roman"/>
          <w:i/>
          <w:color w:val="000000" w:themeColor="text1"/>
          <w:sz w:val="24"/>
          <w:szCs w:val="24"/>
          <w:vertAlign w:val="subscript"/>
        </w:rPr>
        <w:t>n</w:t>
      </w:r>
      <w:proofErr w:type="spellEnd"/>
      <w:r w:rsidR="00F307BF" w:rsidRPr="00182591">
        <w:rPr>
          <w:rFonts w:ascii="Times New Roman" w:hAnsi="Times New Roman"/>
          <w:color w:val="000000" w:themeColor="text1"/>
          <w:sz w:val="24"/>
          <w:szCs w:val="24"/>
        </w:rPr>
        <w:t xml:space="preserve"> </w:t>
      </w:r>
      <w:r w:rsidR="00194E48" w:rsidRPr="00182591">
        <w:rPr>
          <w:rFonts w:ascii="Times New Roman" w:hAnsi="Times New Roman"/>
          <w:color w:val="000000" w:themeColor="text1"/>
          <w:sz w:val="24"/>
          <w:szCs w:val="24"/>
        </w:rPr>
        <w:t xml:space="preserve">plus the </w:t>
      </w:r>
      <w:r w:rsidR="003070E1" w:rsidRPr="00182591">
        <w:rPr>
          <w:rFonts w:ascii="Times New Roman" w:hAnsi="Times New Roman"/>
          <w:color w:val="000000" w:themeColor="text1"/>
          <w:sz w:val="24"/>
          <w:szCs w:val="24"/>
        </w:rPr>
        <w:t>layer (0</w:t>
      </w:r>
      <w:r w:rsidR="004B2743" w:rsidRPr="00182591">
        <w:rPr>
          <w:rFonts w:ascii="Times New Roman" w:hAnsi="Times New Roman"/>
          <w:color w:val="000000" w:themeColor="text1"/>
          <w:sz w:val="24"/>
          <w:szCs w:val="24"/>
        </w:rPr>
        <w:t>–</w:t>
      </w:r>
      <w:r w:rsidR="003070E1" w:rsidRPr="00182591">
        <w:rPr>
          <w:rFonts w:ascii="Times New Roman" w:hAnsi="Times New Roman"/>
          <w:color w:val="000000" w:themeColor="text1"/>
          <w:sz w:val="24"/>
          <w:szCs w:val="24"/>
        </w:rPr>
        <w:t>30</w:t>
      </w:r>
      <w:r w:rsidR="004B2743" w:rsidRPr="00182591">
        <w:rPr>
          <w:rFonts w:ascii="Times New Roman" w:hAnsi="Times New Roman"/>
          <w:color w:val="000000" w:themeColor="text1"/>
          <w:sz w:val="24"/>
          <w:szCs w:val="24"/>
        </w:rPr>
        <w:t xml:space="preserve"> centimetres </w:t>
      </w:r>
      <w:r w:rsidR="003070E1" w:rsidRPr="00182591">
        <w:rPr>
          <w:rFonts w:ascii="Times New Roman" w:hAnsi="Times New Roman"/>
          <w:color w:val="000000" w:themeColor="text1"/>
          <w:sz w:val="24"/>
          <w:szCs w:val="24"/>
        </w:rPr>
        <w:t>or 30</w:t>
      </w:r>
      <w:r w:rsidR="004B2743" w:rsidRPr="00182591">
        <w:rPr>
          <w:rFonts w:ascii="Times New Roman" w:hAnsi="Times New Roman"/>
          <w:color w:val="000000" w:themeColor="text1"/>
          <w:sz w:val="24"/>
          <w:szCs w:val="24"/>
        </w:rPr>
        <w:t>–</w:t>
      </w:r>
      <w:r w:rsidR="003070E1" w:rsidRPr="00182591">
        <w:rPr>
          <w:rFonts w:ascii="Times New Roman" w:hAnsi="Times New Roman"/>
          <w:i/>
          <w:color w:val="000000" w:themeColor="text1"/>
          <w:sz w:val="24"/>
          <w:szCs w:val="24"/>
        </w:rPr>
        <w:t>x</w:t>
      </w:r>
      <w:r w:rsidR="004B2743" w:rsidRPr="00182591">
        <w:rPr>
          <w:rFonts w:ascii="Times New Roman" w:hAnsi="Times New Roman"/>
          <w:color w:val="000000" w:themeColor="text1"/>
          <w:sz w:val="24"/>
          <w:szCs w:val="24"/>
        </w:rPr>
        <w:t xml:space="preserve"> centimetres</w:t>
      </w:r>
      <w:r w:rsidR="003070E1" w:rsidRPr="00182591">
        <w:rPr>
          <w:rFonts w:ascii="Times New Roman" w:hAnsi="Times New Roman"/>
          <w:color w:val="000000" w:themeColor="text1"/>
          <w:sz w:val="24"/>
          <w:szCs w:val="24"/>
        </w:rPr>
        <w:t>)</w:t>
      </w:r>
      <w:r w:rsidR="00194E48" w:rsidRPr="00182591">
        <w:rPr>
          <w:rFonts w:ascii="Times New Roman" w:hAnsi="Times New Roman"/>
          <w:color w:val="000000" w:themeColor="text1"/>
          <w:sz w:val="24"/>
          <w:szCs w:val="24"/>
        </w:rPr>
        <w:t>.</w:t>
      </w:r>
    </w:p>
    <w:p w:rsidR="00F307BF" w:rsidRPr="00182591" w:rsidRDefault="00E40C71"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note to paragraph 5.6(3</w:t>
      </w:r>
      <w:proofErr w:type="gramStart"/>
      <w:r w:rsidRPr="00182591">
        <w:rPr>
          <w:rFonts w:ascii="Times New Roman" w:hAnsi="Times New Roman"/>
          <w:color w:val="000000" w:themeColor="text1"/>
          <w:sz w:val="24"/>
          <w:szCs w:val="24"/>
        </w:rPr>
        <w:t>)(</w:t>
      </w:r>
      <w:proofErr w:type="gramEnd"/>
      <w:r w:rsidRPr="00182591">
        <w:rPr>
          <w:rFonts w:ascii="Times New Roman" w:hAnsi="Times New Roman"/>
          <w:color w:val="000000" w:themeColor="text1"/>
          <w:sz w:val="24"/>
          <w:szCs w:val="24"/>
        </w:rPr>
        <w:t>d) clarifies that t</w:t>
      </w:r>
      <w:r w:rsidR="00F307BF" w:rsidRPr="00182591">
        <w:rPr>
          <w:rFonts w:ascii="Times New Roman" w:hAnsi="Times New Roman"/>
          <w:color w:val="000000" w:themeColor="text1"/>
          <w:sz w:val="24"/>
          <w:szCs w:val="24"/>
        </w:rPr>
        <w:t>he nominated thickness of each soil layer directly relates to the nominated sampling depth.  For example, if the nominated sampling depth is 30</w:t>
      </w:r>
      <w:r w:rsidRPr="00182591">
        <w:rPr>
          <w:rFonts w:ascii="Times New Roman" w:hAnsi="Times New Roman"/>
          <w:color w:val="000000" w:themeColor="text1"/>
          <w:sz w:val="24"/>
          <w:szCs w:val="24"/>
        </w:rPr>
        <w:t xml:space="preserve"> </w:t>
      </w:r>
      <w:r w:rsidR="00194E48" w:rsidRPr="00182591">
        <w:rPr>
          <w:rFonts w:ascii="Times New Roman" w:hAnsi="Times New Roman"/>
          <w:color w:val="000000" w:themeColor="text1"/>
          <w:sz w:val="24"/>
          <w:szCs w:val="24"/>
        </w:rPr>
        <w:t xml:space="preserve">centimetres, </w:t>
      </w:r>
      <w:r w:rsidR="00F307BF" w:rsidRPr="00182591">
        <w:rPr>
          <w:rFonts w:ascii="Times New Roman" w:hAnsi="Times New Roman"/>
          <w:color w:val="000000" w:themeColor="text1"/>
          <w:sz w:val="24"/>
          <w:szCs w:val="24"/>
        </w:rPr>
        <w:t xml:space="preserve">the value of </w:t>
      </w:r>
      <w:proofErr w:type="spellStart"/>
      <w:proofErr w:type="gramStart"/>
      <w:r w:rsidR="00F307BF" w:rsidRPr="00182591">
        <w:rPr>
          <w:rFonts w:ascii="Times New Roman" w:hAnsi="Times New Roman"/>
          <w:i/>
          <w:color w:val="000000" w:themeColor="text1"/>
          <w:sz w:val="24"/>
          <w:szCs w:val="24"/>
        </w:rPr>
        <w:t>T</w:t>
      </w:r>
      <w:r w:rsidR="00F307BF" w:rsidRPr="00182591">
        <w:rPr>
          <w:rFonts w:ascii="Times New Roman" w:hAnsi="Times New Roman"/>
          <w:i/>
          <w:color w:val="000000" w:themeColor="text1"/>
          <w:sz w:val="24"/>
          <w:szCs w:val="24"/>
          <w:vertAlign w:val="subscript"/>
        </w:rPr>
        <w:t>n</w:t>
      </w:r>
      <w:proofErr w:type="spellEnd"/>
      <w:proofErr w:type="gramEnd"/>
      <w:r w:rsidR="00F307BF" w:rsidRPr="00182591">
        <w:rPr>
          <w:rFonts w:ascii="Times New Roman" w:hAnsi="Times New Roman"/>
          <w:color w:val="000000" w:themeColor="text1"/>
          <w:sz w:val="24"/>
          <w:szCs w:val="24"/>
        </w:rPr>
        <w:t xml:space="preserve"> for the 0</w:t>
      </w:r>
      <w:r w:rsidRPr="00182591">
        <w:rPr>
          <w:rFonts w:ascii="Times New Roman" w:hAnsi="Times New Roman"/>
          <w:color w:val="000000" w:themeColor="text1"/>
          <w:sz w:val="24"/>
          <w:szCs w:val="24"/>
        </w:rPr>
        <w:t>–</w:t>
      </w:r>
      <w:r w:rsidR="00F307BF" w:rsidRPr="00182591">
        <w:rPr>
          <w:rFonts w:ascii="Times New Roman" w:hAnsi="Times New Roman"/>
          <w:color w:val="000000" w:themeColor="text1"/>
          <w:sz w:val="24"/>
          <w:szCs w:val="24"/>
        </w:rPr>
        <w:t xml:space="preserve">30 </w:t>
      </w:r>
      <w:r w:rsidRPr="00182591">
        <w:rPr>
          <w:rFonts w:ascii="Times New Roman" w:hAnsi="Times New Roman"/>
          <w:color w:val="000000" w:themeColor="text1"/>
          <w:sz w:val="24"/>
          <w:szCs w:val="24"/>
        </w:rPr>
        <w:t>centimetre</w:t>
      </w:r>
      <w:r w:rsidR="00F307BF" w:rsidRPr="00182591">
        <w:rPr>
          <w:rFonts w:ascii="Times New Roman" w:hAnsi="Times New Roman"/>
          <w:color w:val="000000" w:themeColor="text1"/>
          <w:sz w:val="24"/>
          <w:szCs w:val="24"/>
        </w:rPr>
        <w:t xml:space="preserve"> layer is 30</w:t>
      </w:r>
      <w:r w:rsidRPr="00182591">
        <w:rPr>
          <w:rFonts w:ascii="Times New Roman" w:hAnsi="Times New Roman"/>
          <w:color w:val="000000" w:themeColor="text1"/>
          <w:sz w:val="24"/>
          <w:szCs w:val="24"/>
        </w:rPr>
        <w:t xml:space="preserve"> </w:t>
      </w:r>
      <w:r w:rsidR="00194E48" w:rsidRPr="00182591">
        <w:rPr>
          <w:rFonts w:ascii="Times New Roman" w:hAnsi="Times New Roman"/>
          <w:color w:val="000000" w:themeColor="text1"/>
          <w:sz w:val="24"/>
          <w:szCs w:val="24"/>
        </w:rPr>
        <w:t>centimetres</w:t>
      </w:r>
      <w:r w:rsidR="00F307BF" w:rsidRPr="00182591">
        <w:rPr>
          <w:rFonts w:ascii="Times New Roman" w:hAnsi="Times New Roman"/>
          <w:color w:val="000000" w:themeColor="text1"/>
          <w:sz w:val="24"/>
          <w:szCs w:val="24"/>
        </w:rPr>
        <w:t>. If the nominated sampling depth is 60</w:t>
      </w:r>
      <w:r w:rsidR="00194E48" w:rsidRPr="00182591">
        <w:rPr>
          <w:rFonts w:ascii="Times New Roman" w:hAnsi="Times New Roman"/>
          <w:color w:val="000000" w:themeColor="text1"/>
          <w:sz w:val="24"/>
          <w:szCs w:val="24"/>
        </w:rPr>
        <w:t xml:space="preserve"> centimetres</w:t>
      </w:r>
      <w:r w:rsidR="00F307BF" w:rsidRPr="00182591">
        <w:rPr>
          <w:rFonts w:ascii="Times New Roman" w:hAnsi="Times New Roman"/>
          <w:color w:val="000000" w:themeColor="text1"/>
          <w:sz w:val="24"/>
          <w:szCs w:val="24"/>
        </w:rPr>
        <w:t xml:space="preserve">, the value of </w:t>
      </w:r>
      <w:proofErr w:type="spellStart"/>
      <w:proofErr w:type="gramStart"/>
      <w:r w:rsidR="00194E48" w:rsidRPr="00182591">
        <w:rPr>
          <w:rFonts w:ascii="Times New Roman" w:hAnsi="Times New Roman"/>
          <w:i/>
          <w:color w:val="000000" w:themeColor="text1"/>
          <w:sz w:val="24"/>
          <w:szCs w:val="24"/>
        </w:rPr>
        <w:t>T</w:t>
      </w:r>
      <w:r w:rsidR="00194E48" w:rsidRPr="00182591">
        <w:rPr>
          <w:rFonts w:ascii="Times New Roman" w:hAnsi="Times New Roman"/>
          <w:i/>
          <w:color w:val="000000" w:themeColor="text1"/>
          <w:sz w:val="24"/>
          <w:szCs w:val="24"/>
          <w:vertAlign w:val="subscript"/>
        </w:rPr>
        <w:t>n</w:t>
      </w:r>
      <w:proofErr w:type="spellEnd"/>
      <w:proofErr w:type="gramEnd"/>
      <w:r w:rsidR="00194E48" w:rsidRPr="00182591">
        <w:rPr>
          <w:rFonts w:ascii="Times New Roman" w:hAnsi="Times New Roman"/>
          <w:color w:val="000000" w:themeColor="text1"/>
          <w:sz w:val="24"/>
          <w:szCs w:val="24"/>
        </w:rPr>
        <w:t xml:space="preserve"> </w:t>
      </w:r>
      <w:r w:rsidR="00F307BF" w:rsidRPr="00182591">
        <w:rPr>
          <w:rFonts w:ascii="Times New Roman" w:hAnsi="Times New Roman"/>
          <w:color w:val="000000" w:themeColor="text1"/>
          <w:sz w:val="24"/>
          <w:szCs w:val="24"/>
        </w:rPr>
        <w:t>for the 0</w:t>
      </w:r>
      <w:r w:rsidRPr="00182591">
        <w:rPr>
          <w:rFonts w:ascii="Times New Roman" w:hAnsi="Times New Roman"/>
          <w:color w:val="000000" w:themeColor="text1"/>
          <w:sz w:val="24"/>
          <w:szCs w:val="24"/>
        </w:rPr>
        <w:t>–</w:t>
      </w:r>
      <w:r w:rsidR="00F307BF" w:rsidRPr="00182591">
        <w:rPr>
          <w:rFonts w:ascii="Times New Roman" w:hAnsi="Times New Roman"/>
          <w:color w:val="000000" w:themeColor="text1"/>
          <w:sz w:val="24"/>
          <w:szCs w:val="24"/>
        </w:rPr>
        <w:t>30</w:t>
      </w:r>
      <w:r w:rsidRPr="00182591">
        <w:rPr>
          <w:rFonts w:ascii="Times New Roman" w:hAnsi="Times New Roman"/>
          <w:color w:val="000000" w:themeColor="text1"/>
          <w:sz w:val="24"/>
          <w:szCs w:val="24"/>
        </w:rPr>
        <w:t xml:space="preserve"> centimetre </w:t>
      </w:r>
      <w:r w:rsidR="00F307BF" w:rsidRPr="00182591">
        <w:rPr>
          <w:rFonts w:ascii="Times New Roman" w:hAnsi="Times New Roman"/>
          <w:color w:val="000000" w:themeColor="text1"/>
          <w:sz w:val="24"/>
          <w:szCs w:val="24"/>
        </w:rPr>
        <w:t xml:space="preserve">upper soil layer is 30 </w:t>
      </w:r>
      <w:r w:rsidR="00194E48" w:rsidRPr="00182591">
        <w:rPr>
          <w:rFonts w:ascii="Times New Roman" w:hAnsi="Times New Roman"/>
          <w:color w:val="000000" w:themeColor="text1"/>
          <w:sz w:val="24"/>
          <w:szCs w:val="24"/>
        </w:rPr>
        <w:t xml:space="preserve">centimetres </w:t>
      </w:r>
      <w:r w:rsidR="00F307BF" w:rsidRPr="00182591">
        <w:rPr>
          <w:rFonts w:ascii="Times New Roman" w:hAnsi="Times New Roman"/>
          <w:color w:val="000000" w:themeColor="text1"/>
          <w:sz w:val="24"/>
          <w:szCs w:val="24"/>
        </w:rPr>
        <w:t xml:space="preserve">and the value for the </w:t>
      </w:r>
      <w:r w:rsidR="00194E48" w:rsidRPr="00182591">
        <w:rPr>
          <w:rFonts w:ascii="Times New Roman" w:hAnsi="Times New Roman"/>
          <w:color w:val="000000" w:themeColor="text1"/>
          <w:sz w:val="24"/>
          <w:szCs w:val="24"/>
        </w:rPr>
        <w:t xml:space="preserve">deeper soil layer </w:t>
      </w:r>
      <w:r w:rsidR="00C8691D" w:rsidRPr="00182591">
        <w:rPr>
          <w:rFonts w:ascii="Times New Roman" w:hAnsi="Times New Roman"/>
          <w:color w:val="000000" w:themeColor="text1"/>
          <w:sz w:val="24"/>
          <w:szCs w:val="24"/>
        </w:rPr>
        <w:t xml:space="preserve">(which in this example is 30–60 centimetres) </w:t>
      </w:r>
      <w:r w:rsidR="00194E48" w:rsidRPr="00182591">
        <w:rPr>
          <w:rFonts w:ascii="Times New Roman" w:hAnsi="Times New Roman"/>
          <w:color w:val="000000" w:themeColor="text1"/>
          <w:sz w:val="24"/>
          <w:szCs w:val="24"/>
        </w:rPr>
        <w:t>is also 30 centimetres</w:t>
      </w:r>
      <w:r w:rsidR="00F307BF" w:rsidRPr="00182591">
        <w:rPr>
          <w:rFonts w:ascii="Times New Roman" w:hAnsi="Times New Roman"/>
          <w:color w:val="000000" w:themeColor="text1"/>
          <w:sz w:val="24"/>
          <w:szCs w:val="24"/>
        </w:rPr>
        <w:t xml:space="preserve">.  </w:t>
      </w:r>
    </w:p>
    <w:p w:rsidR="00EB6DA9" w:rsidRPr="00182591" w:rsidRDefault="00EB6DA9"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Subsection 5.6(4) specifies that </w:t>
      </w:r>
      <w:r w:rsidR="00692244" w:rsidRPr="00182591">
        <w:rPr>
          <w:rFonts w:ascii="Times New Roman" w:hAnsi="Times New Roman"/>
          <w:color w:val="000000" w:themeColor="text1"/>
          <w:sz w:val="24"/>
          <w:szCs w:val="24"/>
        </w:rPr>
        <w:t xml:space="preserve">a </w:t>
      </w:r>
      <w:r w:rsidRPr="00182591">
        <w:rPr>
          <w:rFonts w:ascii="Times New Roman" w:hAnsi="Times New Roman"/>
          <w:color w:val="000000" w:themeColor="text1"/>
          <w:sz w:val="24"/>
          <w:szCs w:val="24"/>
        </w:rPr>
        <w:t>nominated sampling depth</w:t>
      </w:r>
      <w:r w:rsidR="00692244" w:rsidRPr="00182591">
        <w:rPr>
          <w:rFonts w:ascii="Times New Roman" w:hAnsi="Times New Roman"/>
          <w:color w:val="000000" w:themeColor="text1"/>
          <w:sz w:val="24"/>
          <w:szCs w:val="24"/>
        </w:rPr>
        <w:t xml:space="preserve"> that is greater than 30</w:t>
      </w:r>
      <w:r w:rsidR="00C8691D" w:rsidRPr="00182591">
        <w:rPr>
          <w:rFonts w:ascii="Times New Roman" w:hAnsi="Times New Roman"/>
          <w:color w:val="000000" w:themeColor="text1"/>
          <w:sz w:val="24"/>
          <w:szCs w:val="24"/>
        </w:rPr>
        <w:t> </w:t>
      </w:r>
      <w:r w:rsidR="00692244" w:rsidRPr="00182591">
        <w:rPr>
          <w:rFonts w:ascii="Times New Roman" w:hAnsi="Times New Roman"/>
          <w:color w:val="000000" w:themeColor="text1"/>
          <w:sz w:val="24"/>
          <w:szCs w:val="24"/>
        </w:rPr>
        <w:t>centimetres</w:t>
      </w:r>
      <w:r w:rsidRPr="00182591">
        <w:rPr>
          <w:rFonts w:ascii="Times New Roman" w:hAnsi="Times New Roman"/>
          <w:color w:val="000000" w:themeColor="text1"/>
          <w:sz w:val="24"/>
          <w:szCs w:val="24"/>
        </w:rPr>
        <w:t xml:space="preserve"> is </w:t>
      </w:r>
      <w:r w:rsidR="00C8691D" w:rsidRPr="00182591">
        <w:rPr>
          <w:rFonts w:ascii="Times New Roman" w:hAnsi="Times New Roman"/>
          <w:color w:val="000000" w:themeColor="text1"/>
          <w:sz w:val="24"/>
          <w:szCs w:val="24"/>
        </w:rPr>
        <w:t>indicated</w:t>
      </w:r>
      <w:r w:rsidRPr="00182591">
        <w:rPr>
          <w:rFonts w:ascii="Times New Roman" w:hAnsi="Times New Roman"/>
          <w:color w:val="000000" w:themeColor="text1"/>
          <w:sz w:val="24"/>
          <w:szCs w:val="24"/>
        </w:rPr>
        <w:t xml:space="preserve"> </w:t>
      </w:r>
      <w:r w:rsidR="00C8691D" w:rsidRPr="00182591">
        <w:rPr>
          <w:rFonts w:ascii="Times New Roman" w:hAnsi="Times New Roman"/>
          <w:color w:val="000000" w:themeColor="text1"/>
          <w:sz w:val="24"/>
          <w:szCs w:val="24"/>
        </w:rPr>
        <w:t>as</w:t>
      </w:r>
      <w:r w:rsidRPr="00182591">
        <w:rPr>
          <w:rFonts w:ascii="Times New Roman" w:hAnsi="Times New Roman"/>
          <w:color w:val="000000" w:themeColor="text1"/>
          <w:sz w:val="24"/>
          <w:szCs w:val="24"/>
        </w:rPr>
        <w:t xml:space="preserve"> ‘</w:t>
      </w:r>
      <w:r w:rsidRPr="00182591">
        <w:rPr>
          <w:rFonts w:ascii="Times New Roman" w:hAnsi="Times New Roman"/>
          <w:i/>
          <w:color w:val="000000" w:themeColor="text1"/>
          <w:sz w:val="24"/>
          <w:szCs w:val="24"/>
        </w:rPr>
        <w:t>x</w:t>
      </w:r>
      <w:r w:rsidRPr="00182591">
        <w:rPr>
          <w:rFonts w:ascii="Times New Roman" w:hAnsi="Times New Roman"/>
          <w:color w:val="000000" w:themeColor="text1"/>
          <w:sz w:val="24"/>
          <w:szCs w:val="24"/>
        </w:rPr>
        <w:t xml:space="preserve"> centimetres’.  </w:t>
      </w:r>
    </w:p>
    <w:p w:rsidR="00563272" w:rsidRPr="00182591" w:rsidRDefault="003664D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Data required to calculate</w:t>
      </w:r>
      <w:r w:rsidR="00563272" w:rsidRPr="00182591">
        <w:rPr>
          <w:rFonts w:ascii="Times New Roman" w:hAnsi="Times New Roman"/>
          <w:color w:val="000000" w:themeColor="text1"/>
          <w:sz w:val="24"/>
          <w:szCs w:val="24"/>
        </w:rPr>
        <w:t xml:space="preserve"> the soil organic carbon stocks in each soil layer for each composite </w:t>
      </w:r>
      <w:r w:rsidRPr="00182591">
        <w:rPr>
          <w:rFonts w:ascii="Times New Roman" w:hAnsi="Times New Roman"/>
          <w:color w:val="000000" w:themeColor="text1"/>
          <w:sz w:val="24"/>
          <w:szCs w:val="24"/>
        </w:rPr>
        <w:t xml:space="preserve">sample </w:t>
      </w:r>
      <w:r w:rsidR="00563272" w:rsidRPr="00182591">
        <w:rPr>
          <w:rFonts w:ascii="Times New Roman" w:hAnsi="Times New Roman"/>
          <w:color w:val="000000" w:themeColor="text1"/>
          <w:sz w:val="24"/>
          <w:szCs w:val="24"/>
        </w:rPr>
        <w:t xml:space="preserve">for the baseline sampling round </w:t>
      </w:r>
      <w:r w:rsidRPr="00182591">
        <w:rPr>
          <w:rFonts w:ascii="Times New Roman" w:hAnsi="Times New Roman"/>
          <w:color w:val="000000" w:themeColor="text1"/>
          <w:sz w:val="24"/>
          <w:szCs w:val="24"/>
        </w:rPr>
        <w:t>include the values for the percentage ove</w:t>
      </w:r>
      <w:r w:rsidR="000E4DAB" w:rsidRPr="00182591">
        <w:rPr>
          <w:rFonts w:ascii="Times New Roman" w:hAnsi="Times New Roman"/>
          <w:color w:val="000000" w:themeColor="text1"/>
          <w:sz w:val="24"/>
          <w:szCs w:val="24"/>
        </w:rPr>
        <w:t>n</w:t>
      </w:r>
      <w:r w:rsidRPr="00182591">
        <w:rPr>
          <w:rFonts w:ascii="Times New Roman" w:hAnsi="Times New Roman"/>
          <w:color w:val="000000" w:themeColor="text1"/>
          <w:sz w:val="24"/>
          <w:szCs w:val="24"/>
        </w:rPr>
        <w:t>-dry organic carbon content (</w:t>
      </w:r>
      <w:r w:rsidRPr="00182591">
        <w:rPr>
          <w:rFonts w:ascii="Times New Roman" w:hAnsi="Times New Roman"/>
          <w:i/>
          <w:color w:val="000000" w:themeColor="text1"/>
          <w:sz w:val="24"/>
          <w:szCs w:val="24"/>
        </w:rPr>
        <w:t>OC</w:t>
      </w:r>
      <w:r w:rsidRPr="00182591">
        <w:rPr>
          <w:rFonts w:ascii="Times New Roman" w:hAnsi="Times New Roman"/>
          <w:i/>
          <w:color w:val="000000" w:themeColor="text1"/>
          <w:sz w:val="24"/>
          <w:szCs w:val="24"/>
          <w:vertAlign w:val="subscript"/>
        </w:rPr>
        <w:t>OD</w:t>
      </w:r>
      <w:r w:rsidRPr="00182591">
        <w:rPr>
          <w:rFonts w:ascii="Times New Roman" w:hAnsi="Times New Roman"/>
          <w:color w:val="000000" w:themeColor="text1"/>
          <w:sz w:val="24"/>
          <w:szCs w:val="24"/>
        </w:rPr>
        <w:t>), bulk density (</w:t>
      </w:r>
      <w:r w:rsidRPr="00182591">
        <w:rPr>
          <w:rFonts w:ascii="Times New Roman" w:hAnsi="Times New Roman"/>
          <w:i/>
          <w:color w:val="000000" w:themeColor="text1"/>
          <w:sz w:val="24"/>
          <w:szCs w:val="24"/>
        </w:rPr>
        <w:t>BD</w:t>
      </w:r>
      <w:r w:rsidRPr="00182591">
        <w:rPr>
          <w:rFonts w:ascii="Times New Roman" w:hAnsi="Times New Roman"/>
          <w:color w:val="000000" w:themeColor="text1"/>
          <w:sz w:val="24"/>
          <w:szCs w:val="24"/>
        </w:rPr>
        <w:t>), gravimetric gravel content (</w:t>
      </w:r>
      <w:proofErr w:type="spellStart"/>
      <w:r w:rsidRPr="00182591">
        <w:rPr>
          <w:rFonts w:ascii="Times New Roman" w:hAnsi="Times New Roman"/>
          <w:i/>
          <w:color w:val="000000" w:themeColor="text1"/>
          <w:sz w:val="24"/>
          <w:szCs w:val="24"/>
        </w:rPr>
        <w:t>P</w:t>
      </w:r>
      <w:r w:rsidRPr="00182591">
        <w:rPr>
          <w:rFonts w:ascii="Times New Roman" w:hAnsi="Times New Roman"/>
          <w:i/>
          <w:color w:val="000000" w:themeColor="text1"/>
          <w:sz w:val="24"/>
          <w:szCs w:val="24"/>
          <w:vertAlign w:val="subscript"/>
        </w:rPr>
        <w:t>gravel</w:t>
      </w:r>
      <w:proofErr w:type="spellEnd"/>
      <w:r w:rsidRPr="00182591">
        <w:rPr>
          <w:rFonts w:ascii="Times New Roman" w:hAnsi="Times New Roman"/>
          <w:color w:val="000000" w:themeColor="text1"/>
          <w:sz w:val="24"/>
          <w:szCs w:val="24"/>
        </w:rPr>
        <w:t>), the nominated thickness of the soil layer (</w:t>
      </w:r>
      <w:proofErr w:type="spellStart"/>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n</w:t>
      </w:r>
      <w:proofErr w:type="spellEnd"/>
      <w:r w:rsidRPr="00182591">
        <w:rPr>
          <w:rFonts w:ascii="Times New Roman" w:hAnsi="Times New Roman"/>
          <w:color w:val="000000" w:themeColor="text1"/>
          <w:sz w:val="24"/>
          <w:szCs w:val="24"/>
        </w:rPr>
        <w:t>) and the average actual thickn</w:t>
      </w:r>
      <w:r w:rsidR="002D508F" w:rsidRPr="00182591">
        <w:rPr>
          <w:rFonts w:ascii="Times New Roman" w:hAnsi="Times New Roman"/>
          <w:color w:val="000000" w:themeColor="text1"/>
          <w:sz w:val="24"/>
          <w:szCs w:val="24"/>
        </w:rPr>
        <w:t>ess of the soil layer (</w:t>
      </w:r>
      <w:r w:rsidR="002D508F" w:rsidRPr="00182591">
        <w:rPr>
          <w:rFonts w:ascii="Times New Roman" w:hAnsi="Times New Roman"/>
          <w:i/>
          <w:color w:val="000000" w:themeColor="text1"/>
          <w:sz w:val="24"/>
          <w:szCs w:val="24"/>
        </w:rPr>
        <w:t>T</w:t>
      </w:r>
      <w:r w:rsidR="002D508F" w:rsidRPr="00182591">
        <w:rPr>
          <w:rFonts w:ascii="Times New Roman" w:hAnsi="Times New Roman"/>
          <w:i/>
          <w:color w:val="000000" w:themeColor="text1"/>
          <w:sz w:val="24"/>
          <w:szCs w:val="24"/>
          <w:vertAlign w:val="subscript"/>
        </w:rPr>
        <w:t>a</w:t>
      </w:r>
      <w:r w:rsidRPr="00182591">
        <w:rPr>
          <w:rFonts w:ascii="Times New Roman" w:hAnsi="Times New Roman"/>
          <w:color w:val="000000" w:themeColor="text1"/>
          <w:sz w:val="24"/>
          <w:szCs w:val="24"/>
        </w:rPr>
        <w:t xml:space="preserve">) for each composite sample at the baseline sampling round. </w:t>
      </w:r>
      <w:r w:rsidR="002D508F" w:rsidRPr="00182591">
        <w:rPr>
          <w:rFonts w:ascii="Times New Roman" w:hAnsi="Times New Roman"/>
          <w:color w:val="000000" w:themeColor="text1"/>
          <w:sz w:val="24"/>
          <w:szCs w:val="24"/>
        </w:rPr>
        <w:t>Values</w:t>
      </w:r>
      <w:r w:rsidRPr="00182591">
        <w:rPr>
          <w:rFonts w:ascii="Times New Roman" w:hAnsi="Times New Roman"/>
          <w:color w:val="000000" w:themeColor="text1"/>
          <w:sz w:val="24"/>
          <w:szCs w:val="24"/>
        </w:rPr>
        <w:t xml:space="preserve"> for </w:t>
      </w:r>
      <w:r w:rsidRPr="00182591">
        <w:rPr>
          <w:rFonts w:ascii="Times New Roman" w:hAnsi="Times New Roman"/>
          <w:i/>
          <w:color w:val="000000" w:themeColor="text1"/>
          <w:sz w:val="24"/>
          <w:szCs w:val="24"/>
        </w:rPr>
        <w:t>OC</w:t>
      </w:r>
      <w:r w:rsidRPr="00182591">
        <w:rPr>
          <w:rFonts w:ascii="Times New Roman" w:hAnsi="Times New Roman"/>
          <w:i/>
          <w:color w:val="000000" w:themeColor="text1"/>
          <w:sz w:val="24"/>
          <w:szCs w:val="24"/>
          <w:vertAlign w:val="subscript"/>
        </w:rPr>
        <w:t>OD</w:t>
      </w:r>
      <w:r w:rsidRPr="00182591">
        <w:rPr>
          <w:rFonts w:ascii="Times New Roman" w:hAnsi="Times New Roman"/>
          <w:color w:val="000000" w:themeColor="text1"/>
          <w:sz w:val="24"/>
          <w:szCs w:val="24"/>
        </w:rPr>
        <w:t xml:space="preserve">, </w:t>
      </w:r>
      <w:r w:rsidRPr="00182591">
        <w:rPr>
          <w:rFonts w:ascii="Times New Roman" w:hAnsi="Times New Roman"/>
          <w:i/>
          <w:color w:val="000000" w:themeColor="text1"/>
          <w:sz w:val="24"/>
          <w:szCs w:val="24"/>
        </w:rPr>
        <w:t>BD</w:t>
      </w:r>
      <w:r w:rsidRPr="00182591">
        <w:rPr>
          <w:rFonts w:ascii="Times New Roman" w:hAnsi="Times New Roman"/>
          <w:color w:val="000000" w:themeColor="text1"/>
          <w:sz w:val="24"/>
          <w:szCs w:val="24"/>
        </w:rPr>
        <w:t xml:space="preserve">, </w:t>
      </w:r>
      <w:proofErr w:type="spellStart"/>
      <w:r w:rsidRPr="00182591">
        <w:rPr>
          <w:rFonts w:ascii="Times New Roman" w:hAnsi="Times New Roman"/>
          <w:i/>
          <w:color w:val="000000" w:themeColor="text1"/>
          <w:sz w:val="24"/>
          <w:szCs w:val="24"/>
        </w:rPr>
        <w:t>P</w:t>
      </w:r>
      <w:r w:rsidRPr="00182591">
        <w:rPr>
          <w:rFonts w:ascii="Times New Roman" w:hAnsi="Times New Roman"/>
          <w:i/>
          <w:color w:val="000000" w:themeColor="text1"/>
          <w:sz w:val="24"/>
          <w:szCs w:val="24"/>
          <w:vertAlign w:val="subscript"/>
        </w:rPr>
        <w:t>gravel</w:t>
      </w:r>
      <w:proofErr w:type="spellEnd"/>
      <w:r w:rsidRPr="00182591">
        <w:rPr>
          <w:rFonts w:ascii="Times New Roman" w:hAnsi="Times New Roman"/>
          <w:color w:val="000000" w:themeColor="text1"/>
          <w:sz w:val="24"/>
          <w:szCs w:val="24"/>
          <w:vertAlign w:val="subscript"/>
        </w:rPr>
        <w:t xml:space="preserve"> </w:t>
      </w:r>
      <w:r w:rsidRPr="00182591">
        <w:rPr>
          <w:rFonts w:ascii="Times New Roman" w:hAnsi="Times New Roman"/>
          <w:color w:val="000000" w:themeColor="text1"/>
          <w:sz w:val="24"/>
          <w:szCs w:val="24"/>
        </w:rPr>
        <w:t xml:space="preserve">and </w:t>
      </w:r>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a</w:t>
      </w:r>
      <w:r w:rsidRPr="00182591">
        <w:rPr>
          <w:rFonts w:ascii="Times New Roman" w:hAnsi="Times New Roman"/>
          <w:color w:val="000000" w:themeColor="text1"/>
          <w:sz w:val="24"/>
          <w:szCs w:val="24"/>
        </w:rPr>
        <w:t xml:space="preserve"> </w:t>
      </w:r>
      <w:r w:rsidR="002D508F" w:rsidRPr="00182591">
        <w:rPr>
          <w:rFonts w:ascii="Times New Roman" w:hAnsi="Times New Roman"/>
          <w:color w:val="000000" w:themeColor="text1"/>
          <w:sz w:val="24"/>
          <w:szCs w:val="24"/>
        </w:rPr>
        <w:t xml:space="preserve">must be calculated using the Equations in Section 6 of the </w:t>
      </w:r>
      <w:r w:rsidR="002D508F" w:rsidRPr="00182591">
        <w:rPr>
          <w:rFonts w:ascii="Times New Roman" w:hAnsi="Times New Roman"/>
          <w:i/>
          <w:color w:val="000000" w:themeColor="text1"/>
          <w:sz w:val="24"/>
          <w:szCs w:val="24"/>
        </w:rPr>
        <w:t>CFI Soil Sampling and Analysis Method and Guidelines.</w:t>
      </w:r>
      <w:r w:rsidR="002D508F" w:rsidRPr="00182591">
        <w:rPr>
          <w:rFonts w:ascii="Times New Roman" w:hAnsi="Times New Roman"/>
          <w:color w:val="000000" w:themeColor="text1"/>
          <w:sz w:val="24"/>
          <w:szCs w:val="24"/>
        </w:rPr>
        <w:t xml:space="preserve"> </w:t>
      </w:r>
    </w:p>
    <w:p w:rsidR="00563272" w:rsidRPr="00182591" w:rsidRDefault="00563272" w:rsidP="00A95FE2">
      <w:pPr>
        <w:keepNext/>
        <w:spacing w:after="120" w:line="240" w:lineRule="auto"/>
        <w:rPr>
          <w:rFonts w:ascii="Times New Roman" w:hAnsi="Times New Roman"/>
          <w:b/>
          <w:color w:val="000000" w:themeColor="text1"/>
          <w:sz w:val="24"/>
          <w:szCs w:val="24"/>
        </w:rPr>
      </w:pPr>
    </w:p>
    <w:p w:rsidR="00903693" w:rsidRPr="00182591" w:rsidRDefault="00903693"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5.4.2</w:t>
      </w:r>
      <w:r w:rsidRPr="00182591">
        <w:rPr>
          <w:rFonts w:ascii="Times New Roman" w:hAnsi="Times New Roman"/>
          <w:b/>
          <w:color w:val="000000" w:themeColor="text1"/>
          <w:sz w:val="24"/>
          <w:szCs w:val="24"/>
        </w:rPr>
        <w:tab/>
        <w:t>Soil carbon baseline—equivalent soil mass calculations</w:t>
      </w:r>
    </w:p>
    <w:p w:rsidR="00A9037F" w:rsidRPr="00182591" w:rsidRDefault="00A9037F"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Variations in soil bulk density must be taken into account to measure soil carbon stock change over time correctly. </w:t>
      </w:r>
      <w:r w:rsidR="006D23A3" w:rsidRPr="00182591">
        <w:rPr>
          <w:rFonts w:ascii="Times New Roman" w:hAnsi="Times New Roman"/>
          <w:color w:val="000000" w:themeColor="text1"/>
          <w:sz w:val="24"/>
          <w:szCs w:val="24"/>
        </w:rPr>
        <w:t>Changes in bulk density through time will change the mass of soil sampled at a fixed depth</w:t>
      </w:r>
      <w:r w:rsidR="00EA0064" w:rsidRPr="00182591">
        <w:rPr>
          <w:rFonts w:ascii="Times New Roman" w:hAnsi="Times New Roman"/>
          <w:color w:val="000000" w:themeColor="text1"/>
          <w:sz w:val="24"/>
          <w:szCs w:val="24"/>
        </w:rPr>
        <w:t xml:space="preserve"> and will affect the calculation of soil organic carbon stocks</w:t>
      </w:r>
      <w:r w:rsidR="006D23A3" w:rsidRPr="00182591">
        <w:rPr>
          <w:rFonts w:ascii="Times New Roman" w:hAnsi="Times New Roman"/>
          <w:color w:val="000000" w:themeColor="text1"/>
          <w:sz w:val="24"/>
          <w:szCs w:val="24"/>
        </w:rPr>
        <w:t xml:space="preserve">. Calculations must be included to adjust for these changes otherwise the magnitude of soil organic carbon stock change will be incorrect. </w:t>
      </w:r>
      <w:r w:rsidRPr="00182591">
        <w:rPr>
          <w:rFonts w:ascii="Times New Roman" w:hAnsi="Times New Roman"/>
          <w:color w:val="000000" w:themeColor="text1"/>
          <w:sz w:val="24"/>
          <w:szCs w:val="24"/>
        </w:rPr>
        <w:t>The impact of variations in bulk density on soil organic carbon</w:t>
      </w:r>
      <w:r w:rsidR="00692244" w:rsidRPr="00182591">
        <w:rPr>
          <w:rFonts w:ascii="Times New Roman" w:hAnsi="Times New Roman"/>
          <w:color w:val="000000" w:themeColor="text1"/>
          <w:sz w:val="24"/>
          <w:szCs w:val="24"/>
        </w:rPr>
        <w:t xml:space="preserve"> stock</w:t>
      </w:r>
      <w:r w:rsidRPr="00182591">
        <w:rPr>
          <w:rFonts w:ascii="Times New Roman" w:hAnsi="Times New Roman"/>
          <w:color w:val="000000" w:themeColor="text1"/>
          <w:sz w:val="24"/>
          <w:szCs w:val="24"/>
        </w:rPr>
        <w:t xml:space="preserve"> </w:t>
      </w:r>
      <w:r w:rsidR="004B2743" w:rsidRPr="00182591">
        <w:rPr>
          <w:rFonts w:ascii="Times New Roman" w:hAnsi="Times New Roman"/>
          <w:color w:val="000000" w:themeColor="text1"/>
          <w:sz w:val="24"/>
          <w:szCs w:val="24"/>
        </w:rPr>
        <w:t>has</w:t>
      </w:r>
      <w:r w:rsidR="007F3DFD" w:rsidRPr="00182591">
        <w:rPr>
          <w:rFonts w:ascii="Times New Roman" w:hAnsi="Times New Roman"/>
          <w:color w:val="000000" w:themeColor="text1"/>
          <w:sz w:val="24"/>
          <w:szCs w:val="24"/>
        </w:rPr>
        <w:t xml:space="preserve"> been addressed in the Determination</w:t>
      </w:r>
      <w:r w:rsidRPr="00182591">
        <w:rPr>
          <w:rFonts w:ascii="Times New Roman" w:hAnsi="Times New Roman"/>
          <w:color w:val="000000" w:themeColor="text1"/>
          <w:sz w:val="24"/>
          <w:szCs w:val="24"/>
        </w:rPr>
        <w:t xml:space="preserve"> by using an equivalent soil mass approach.   </w:t>
      </w:r>
    </w:p>
    <w:p w:rsidR="00A9037F" w:rsidRPr="00182591" w:rsidRDefault="006D23A3"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lastRenderedPageBreak/>
        <w:t xml:space="preserve">Calculating the equivalent soil mass for </w:t>
      </w:r>
      <w:r w:rsidR="00E71D5D" w:rsidRPr="00182591">
        <w:rPr>
          <w:rFonts w:ascii="Times New Roman" w:hAnsi="Times New Roman"/>
          <w:color w:val="000000" w:themeColor="text1"/>
          <w:sz w:val="24"/>
          <w:szCs w:val="24"/>
        </w:rPr>
        <w:t xml:space="preserve">each layer in </w:t>
      </w:r>
      <w:r w:rsidRPr="00182591">
        <w:rPr>
          <w:rFonts w:ascii="Times New Roman" w:hAnsi="Times New Roman"/>
          <w:color w:val="000000" w:themeColor="text1"/>
          <w:sz w:val="24"/>
          <w:szCs w:val="24"/>
        </w:rPr>
        <w:t xml:space="preserve">a carbon estimation area based on composite samples collected during the baseline sampling round </w:t>
      </w:r>
      <w:r w:rsidR="00E71D5D" w:rsidRPr="00182591">
        <w:rPr>
          <w:rFonts w:ascii="Times New Roman" w:hAnsi="Times New Roman"/>
          <w:color w:val="000000" w:themeColor="text1"/>
          <w:sz w:val="24"/>
          <w:szCs w:val="24"/>
        </w:rPr>
        <w:t xml:space="preserve">provides a fixed comparison point for calculating the soil organic carbon stocks of each layer at subsequent sampling rounds. </w:t>
      </w:r>
      <w:r w:rsidR="004B2743" w:rsidRPr="00182591">
        <w:rPr>
          <w:rFonts w:ascii="Times New Roman" w:hAnsi="Times New Roman"/>
          <w:color w:val="000000" w:themeColor="text1"/>
          <w:sz w:val="24"/>
          <w:szCs w:val="24"/>
        </w:rPr>
        <w:t xml:space="preserve"> </w:t>
      </w:r>
      <w:r w:rsidR="00BA1F00" w:rsidRPr="00182591">
        <w:rPr>
          <w:rFonts w:ascii="Times New Roman" w:hAnsi="Times New Roman"/>
          <w:color w:val="000000" w:themeColor="text1"/>
          <w:sz w:val="24"/>
          <w:szCs w:val="24"/>
        </w:rPr>
        <w:t>Calculations for t</w:t>
      </w:r>
      <w:r w:rsidR="00A9037F" w:rsidRPr="00182591">
        <w:rPr>
          <w:rFonts w:ascii="Times New Roman" w:hAnsi="Times New Roman"/>
          <w:color w:val="000000" w:themeColor="text1"/>
          <w:sz w:val="24"/>
          <w:szCs w:val="24"/>
        </w:rPr>
        <w:t xml:space="preserve">he equivalent soil mass approach </w:t>
      </w:r>
      <w:r w:rsidR="00BA1F00" w:rsidRPr="00182591">
        <w:rPr>
          <w:rFonts w:ascii="Times New Roman" w:hAnsi="Times New Roman"/>
          <w:color w:val="000000" w:themeColor="text1"/>
          <w:sz w:val="24"/>
          <w:szCs w:val="24"/>
        </w:rPr>
        <w:t>adopted by the Determination are</w:t>
      </w:r>
      <w:r w:rsidR="00A9037F" w:rsidRPr="00182591">
        <w:rPr>
          <w:rFonts w:ascii="Times New Roman" w:hAnsi="Times New Roman"/>
          <w:color w:val="000000" w:themeColor="text1"/>
          <w:sz w:val="24"/>
          <w:szCs w:val="24"/>
        </w:rPr>
        <w:t xml:space="preserve"> set out in Subdivision</w:t>
      </w:r>
      <w:r w:rsidR="00BA1F00" w:rsidRPr="00182591">
        <w:rPr>
          <w:rFonts w:ascii="Times New Roman" w:hAnsi="Times New Roman"/>
          <w:color w:val="000000" w:themeColor="text1"/>
          <w:sz w:val="24"/>
          <w:szCs w:val="24"/>
        </w:rPr>
        <w:t> </w:t>
      </w:r>
      <w:r w:rsidR="00A9037F" w:rsidRPr="00182591">
        <w:rPr>
          <w:rFonts w:ascii="Times New Roman" w:hAnsi="Times New Roman"/>
          <w:color w:val="000000" w:themeColor="text1"/>
          <w:sz w:val="24"/>
          <w:szCs w:val="24"/>
        </w:rPr>
        <w:t>5.4.2.</w:t>
      </w:r>
      <w:r w:rsidRPr="00182591">
        <w:rPr>
          <w:rFonts w:ascii="Times New Roman" w:hAnsi="Times New Roman"/>
          <w:color w:val="000000" w:themeColor="text1"/>
          <w:sz w:val="24"/>
          <w:szCs w:val="24"/>
        </w:rPr>
        <w:t xml:space="preserve"> </w:t>
      </w:r>
    </w:p>
    <w:p w:rsidR="00903693" w:rsidRPr="00182591" w:rsidRDefault="00903693" w:rsidP="00A95FE2">
      <w:pPr>
        <w:keepNext/>
        <w:spacing w:after="120" w:line="240" w:lineRule="auto"/>
        <w:rPr>
          <w:rFonts w:ascii="Times New Roman" w:eastAsia="Times New Roman" w:hAnsi="Times New Roman"/>
          <w:color w:val="000000" w:themeColor="text1"/>
          <w:sz w:val="24"/>
          <w:szCs w:val="24"/>
          <w:u w:val="single"/>
          <w:lang w:eastAsia="en-AU"/>
        </w:rPr>
      </w:pPr>
      <w:r w:rsidRPr="00182591">
        <w:rPr>
          <w:rFonts w:ascii="Times New Roman" w:eastAsia="Times New Roman" w:hAnsi="Times New Roman"/>
          <w:color w:val="000000" w:themeColor="text1"/>
          <w:sz w:val="24"/>
          <w:szCs w:val="24"/>
          <w:u w:val="single"/>
          <w:lang w:eastAsia="en-AU"/>
        </w:rPr>
        <w:t>5.7</w:t>
      </w:r>
      <w:r w:rsidRPr="00182591">
        <w:rPr>
          <w:rFonts w:ascii="Times New Roman" w:eastAsia="Times New Roman" w:hAnsi="Times New Roman"/>
          <w:color w:val="000000" w:themeColor="text1"/>
          <w:sz w:val="24"/>
          <w:szCs w:val="24"/>
          <w:u w:val="single"/>
          <w:lang w:eastAsia="en-AU"/>
        </w:rPr>
        <w:tab/>
        <w:t>Soil carbon baseline—</w:t>
      </w:r>
      <w:r w:rsidR="00A9037F" w:rsidRPr="00182591">
        <w:rPr>
          <w:rFonts w:ascii="Times New Roman" w:eastAsia="Times New Roman" w:hAnsi="Times New Roman"/>
          <w:color w:val="000000" w:themeColor="text1"/>
          <w:sz w:val="24"/>
          <w:szCs w:val="24"/>
          <w:u w:val="single"/>
          <w:lang w:eastAsia="en-AU"/>
        </w:rPr>
        <w:t>equivalent soil mass values</w:t>
      </w:r>
    </w:p>
    <w:p w:rsidR="00903693" w:rsidRPr="00182591" w:rsidRDefault="00BA1F00"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equivalent soil mass approach adopted by the Determination requires calculation of the </w:t>
      </w:r>
      <w:r w:rsidR="00BF593C" w:rsidRPr="00182591">
        <w:rPr>
          <w:rFonts w:ascii="Times New Roman" w:hAnsi="Times New Roman"/>
          <w:color w:val="000000" w:themeColor="text1"/>
          <w:sz w:val="24"/>
          <w:szCs w:val="24"/>
        </w:rPr>
        <w:t xml:space="preserve">following </w:t>
      </w:r>
      <w:r w:rsidR="00E31F30" w:rsidRPr="00182591">
        <w:rPr>
          <w:rFonts w:ascii="Times New Roman" w:hAnsi="Times New Roman"/>
          <w:color w:val="000000" w:themeColor="text1"/>
          <w:sz w:val="24"/>
          <w:szCs w:val="24"/>
        </w:rPr>
        <w:t xml:space="preserve">values, specified in subsection 5.7(2), from the </w:t>
      </w:r>
      <w:r w:rsidRPr="00182591">
        <w:rPr>
          <w:rFonts w:ascii="Times New Roman" w:hAnsi="Times New Roman"/>
          <w:color w:val="000000" w:themeColor="text1"/>
          <w:sz w:val="24"/>
          <w:szCs w:val="24"/>
        </w:rPr>
        <w:t>baseline soil sampling round</w:t>
      </w:r>
      <w:r w:rsidR="00BF593C" w:rsidRPr="00182591">
        <w:rPr>
          <w:rFonts w:ascii="Times New Roman" w:hAnsi="Times New Roman"/>
          <w:color w:val="000000" w:themeColor="text1"/>
          <w:sz w:val="24"/>
          <w:szCs w:val="24"/>
        </w:rPr>
        <w:t>:</w:t>
      </w:r>
    </w:p>
    <w:p w:rsidR="00BF593C" w:rsidRPr="00182591" w:rsidRDefault="00BF593C" w:rsidP="00A95FE2">
      <w:pPr>
        <w:pStyle w:val="ListParagraph"/>
        <w:numPr>
          <w:ilvl w:val="0"/>
          <w:numId w:val="44"/>
        </w:numPr>
        <w:spacing w:after="120" w:line="240" w:lineRule="auto"/>
        <w:contextualSpacing/>
        <w:rPr>
          <w:rFonts w:ascii="Times New Roman" w:hAnsi="Times New Roman"/>
          <w:sz w:val="24"/>
          <w:szCs w:val="24"/>
        </w:rPr>
      </w:pPr>
      <w:r w:rsidRPr="00182591">
        <w:rPr>
          <w:rFonts w:ascii="Times New Roman" w:hAnsi="Times New Roman"/>
          <w:sz w:val="24"/>
          <w:szCs w:val="24"/>
        </w:rPr>
        <w:t>the mass of soil contained in each soil layer, assuming that the nominated thickness (</w:t>
      </w:r>
      <w:proofErr w:type="spellStart"/>
      <w:r w:rsidRPr="00182591">
        <w:rPr>
          <w:rFonts w:ascii="Times New Roman" w:hAnsi="Times New Roman"/>
          <w:i/>
          <w:sz w:val="24"/>
          <w:szCs w:val="24"/>
        </w:rPr>
        <w:t>T</w:t>
      </w:r>
      <w:r w:rsidRPr="00182591">
        <w:rPr>
          <w:rFonts w:ascii="Times New Roman" w:hAnsi="Times New Roman"/>
          <w:i/>
          <w:sz w:val="24"/>
          <w:szCs w:val="24"/>
          <w:vertAlign w:val="subscript"/>
        </w:rPr>
        <w:t>n</w:t>
      </w:r>
      <w:proofErr w:type="spellEnd"/>
      <w:r w:rsidRPr="00182591">
        <w:rPr>
          <w:rFonts w:ascii="Times New Roman" w:hAnsi="Times New Roman"/>
          <w:sz w:val="24"/>
          <w:szCs w:val="24"/>
        </w:rPr>
        <w:t>) of each soil layer was attained (see section 5.8);</w:t>
      </w:r>
    </w:p>
    <w:p w:rsidR="00BF593C" w:rsidRPr="00182591" w:rsidRDefault="00BF593C" w:rsidP="00A95FE2">
      <w:pPr>
        <w:pStyle w:val="ListParagraph"/>
        <w:numPr>
          <w:ilvl w:val="0"/>
          <w:numId w:val="44"/>
        </w:numPr>
        <w:spacing w:after="120" w:line="240" w:lineRule="auto"/>
        <w:contextualSpacing/>
        <w:rPr>
          <w:rFonts w:ascii="Times New Roman" w:hAnsi="Times New Roman"/>
          <w:sz w:val="24"/>
          <w:szCs w:val="24"/>
        </w:rPr>
      </w:pPr>
      <w:r w:rsidRPr="00182591">
        <w:rPr>
          <w:rFonts w:ascii="Times New Roman" w:hAnsi="Times New Roman"/>
          <w:sz w:val="24"/>
          <w:szCs w:val="24"/>
        </w:rPr>
        <w:t xml:space="preserve">the cumulative mass of soil contained between the soil surface (0 centimetres) and the </w:t>
      </w:r>
      <w:r w:rsidR="0081161E" w:rsidRPr="00182591">
        <w:rPr>
          <w:rFonts w:ascii="Times New Roman" w:hAnsi="Times New Roman"/>
          <w:sz w:val="24"/>
          <w:szCs w:val="24"/>
        </w:rPr>
        <w:t>nominated sampling depth</w:t>
      </w:r>
      <w:r w:rsidRPr="00182591">
        <w:rPr>
          <w:rFonts w:ascii="Times New Roman" w:hAnsi="Times New Roman"/>
          <w:sz w:val="24"/>
          <w:szCs w:val="24"/>
        </w:rPr>
        <w:t xml:space="preserve"> (see section 5.9); and</w:t>
      </w:r>
    </w:p>
    <w:p w:rsidR="00BF593C" w:rsidRPr="00182591" w:rsidRDefault="00BF593C" w:rsidP="00A95FE2">
      <w:pPr>
        <w:pStyle w:val="ListParagraph"/>
        <w:numPr>
          <w:ilvl w:val="0"/>
          <w:numId w:val="44"/>
        </w:numPr>
        <w:spacing w:after="120" w:line="240" w:lineRule="auto"/>
        <w:contextualSpacing/>
        <w:rPr>
          <w:rFonts w:ascii="Times New Roman" w:hAnsi="Times New Roman"/>
          <w:sz w:val="24"/>
          <w:szCs w:val="24"/>
        </w:rPr>
      </w:pPr>
      <w:proofErr w:type="gramStart"/>
      <w:r w:rsidRPr="00182591">
        <w:rPr>
          <w:rFonts w:ascii="Times New Roman" w:hAnsi="Times New Roman"/>
          <w:sz w:val="24"/>
          <w:szCs w:val="24"/>
        </w:rPr>
        <w:t>the</w:t>
      </w:r>
      <w:proofErr w:type="gramEnd"/>
      <w:r w:rsidRPr="00182591">
        <w:rPr>
          <w:rFonts w:ascii="Times New Roman" w:hAnsi="Times New Roman"/>
          <w:sz w:val="24"/>
          <w:szCs w:val="24"/>
        </w:rPr>
        <w:t xml:space="preserve"> equivalent soil mass contained between the soil surface (0 centimetres) and the lower boundary of each layer sampled, assuming that the nominated thickness (</w:t>
      </w:r>
      <w:proofErr w:type="spellStart"/>
      <w:r w:rsidRPr="00182591">
        <w:rPr>
          <w:rFonts w:ascii="Times New Roman" w:hAnsi="Times New Roman"/>
          <w:i/>
          <w:sz w:val="24"/>
          <w:szCs w:val="24"/>
        </w:rPr>
        <w:t>T</w:t>
      </w:r>
      <w:r w:rsidRPr="00182591">
        <w:rPr>
          <w:rFonts w:ascii="Times New Roman" w:hAnsi="Times New Roman"/>
          <w:i/>
          <w:sz w:val="24"/>
          <w:szCs w:val="24"/>
          <w:vertAlign w:val="subscript"/>
        </w:rPr>
        <w:t>n</w:t>
      </w:r>
      <w:proofErr w:type="spellEnd"/>
      <w:r w:rsidRPr="00182591">
        <w:rPr>
          <w:rFonts w:ascii="Times New Roman" w:hAnsi="Times New Roman"/>
          <w:sz w:val="24"/>
          <w:szCs w:val="24"/>
        </w:rPr>
        <w:t>) of each soil layer was attained (see section 5.10).</w:t>
      </w:r>
    </w:p>
    <w:p w:rsidR="007864B5" w:rsidRPr="00182591" w:rsidRDefault="00BF593C" w:rsidP="00A95FE2">
      <w:pPr>
        <w:spacing w:after="120" w:line="240" w:lineRule="auto"/>
        <w:rPr>
          <w:rFonts w:ascii="Times New Roman" w:hAnsi="Times New Roman"/>
          <w:sz w:val="24"/>
          <w:szCs w:val="24"/>
        </w:rPr>
      </w:pPr>
      <w:r w:rsidRPr="00182591">
        <w:rPr>
          <w:rFonts w:ascii="Times New Roman" w:hAnsi="Times New Roman"/>
          <w:sz w:val="24"/>
          <w:szCs w:val="24"/>
        </w:rPr>
        <w:t xml:space="preserve">Subsection 5.7(4) </w:t>
      </w:r>
      <w:r w:rsidR="00CA6EFE" w:rsidRPr="00182591">
        <w:rPr>
          <w:rFonts w:ascii="Times New Roman" w:hAnsi="Times New Roman"/>
          <w:sz w:val="24"/>
          <w:szCs w:val="24"/>
        </w:rPr>
        <w:t>provides for</w:t>
      </w:r>
      <w:r w:rsidRPr="00182591">
        <w:rPr>
          <w:rFonts w:ascii="Times New Roman" w:hAnsi="Times New Roman"/>
          <w:sz w:val="24"/>
          <w:szCs w:val="24"/>
        </w:rPr>
        <w:t xml:space="preserve"> </w:t>
      </w:r>
      <w:r w:rsidR="00CA6EFE" w:rsidRPr="00182591">
        <w:rPr>
          <w:rFonts w:ascii="Times New Roman" w:hAnsi="Times New Roman"/>
          <w:sz w:val="24"/>
          <w:szCs w:val="24"/>
        </w:rPr>
        <w:t xml:space="preserve">carbon estimation areas </w:t>
      </w:r>
      <w:r w:rsidRPr="00182591">
        <w:rPr>
          <w:rFonts w:ascii="Times New Roman" w:hAnsi="Times New Roman"/>
          <w:sz w:val="24"/>
          <w:szCs w:val="24"/>
        </w:rPr>
        <w:t xml:space="preserve">where only the upper soil </w:t>
      </w:r>
      <w:r w:rsidR="007864B5" w:rsidRPr="00182591">
        <w:rPr>
          <w:rFonts w:ascii="Times New Roman" w:hAnsi="Times New Roman"/>
          <w:sz w:val="24"/>
          <w:szCs w:val="24"/>
        </w:rPr>
        <w:t xml:space="preserve">layer </w:t>
      </w:r>
      <w:r w:rsidR="00D46B88" w:rsidRPr="00182591">
        <w:rPr>
          <w:rFonts w:ascii="Times New Roman" w:hAnsi="Times New Roman"/>
          <w:sz w:val="24"/>
          <w:szCs w:val="24"/>
        </w:rPr>
        <w:br/>
      </w:r>
      <w:r w:rsidR="007864B5" w:rsidRPr="00182591">
        <w:rPr>
          <w:rFonts w:ascii="Times New Roman" w:hAnsi="Times New Roman"/>
          <w:sz w:val="24"/>
          <w:szCs w:val="24"/>
        </w:rPr>
        <w:t>(0–30</w:t>
      </w:r>
      <w:r w:rsidR="00D46B88" w:rsidRPr="00182591">
        <w:rPr>
          <w:rFonts w:ascii="Times New Roman" w:hAnsi="Times New Roman"/>
          <w:sz w:val="24"/>
          <w:szCs w:val="24"/>
        </w:rPr>
        <w:t> </w:t>
      </w:r>
      <w:r w:rsidR="007864B5" w:rsidRPr="00182591">
        <w:rPr>
          <w:rFonts w:ascii="Times New Roman" w:hAnsi="Times New Roman"/>
          <w:sz w:val="24"/>
          <w:szCs w:val="24"/>
        </w:rPr>
        <w:t xml:space="preserve">centimetres) </w:t>
      </w:r>
      <w:r w:rsidRPr="00182591">
        <w:rPr>
          <w:rFonts w:ascii="Times New Roman" w:hAnsi="Times New Roman"/>
          <w:sz w:val="24"/>
          <w:szCs w:val="24"/>
        </w:rPr>
        <w:t xml:space="preserve">is sampled.  In </w:t>
      </w:r>
      <w:r w:rsidR="00CA6EFE" w:rsidRPr="00182591">
        <w:rPr>
          <w:rFonts w:ascii="Times New Roman" w:hAnsi="Times New Roman"/>
          <w:sz w:val="24"/>
          <w:szCs w:val="24"/>
        </w:rPr>
        <w:t>these</w:t>
      </w:r>
      <w:r w:rsidRPr="00182591">
        <w:rPr>
          <w:rFonts w:ascii="Times New Roman" w:hAnsi="Times New Roman"/>
          <w:sz w:val="24"/>
          <w:szCs w:val="24"/>
        </w:rPr>
        <w:t xml:space="preserve"> case</w:t>
      </w:r>
      <w:r w:rsidR="00CA6EFE" w:rsidRPr="00182591">
        <w:rPr>
          <w:rFonts w:ascii="Times New Roman" w:hAnsi="Times New Roman"/>
          <w:sz w:val="24"/>
          <w:szCs w:val="24"/>
        </w:rPr>
        <w:t>s</w:t>
      </w:r>
      <w:r w:rsidRPr="00182591">
        <w:rPr>
          <w:rFonts w:ascii="Times New Roman" w:hAnsi="Times New Roman"/>
          <w:sz w:val="24"/>
          <w:szCs w:val="24"/>
        </w:rPr>
        <w:t xml:space="preserve"> only one equivalent soil mass value needs to be calculated for the </w:t>
      </w:r>
      <w:r w:rsidR="007864B5" w:rsidRPr="00182591">
        <w:rPr>
          <w:rFonts w:ascii="Times New Roman" w:hAnsi="Times New Roman"/>
          <w:sz w:val="24"/>
          <w:szCs w:val="24"/>
        </w:rPr>
        <w:t>carbon estimation area</w:t>
      </w:r>
      <w:r w:rsidRPr="00182591">
        <w:rPr>
          <w:rFonts w:ascii="Times New Roman" w:hAnsi="Times New Roman"/>
          <w:sz w:val="24"/>
          <w:szCs w:val="24"/>
        </w:rPr>
        <w:t xml:space="preserve">.  </w:t>
      </w:r>
    </w:p>
    <w:p w:rsidR="00BF593C" w:rsidRPr="00182591" w:rsidRDefault="00CA6EFE" w:rsidP="00A95FE2">
      <w:pPr>
        <w:spacing w:after="120" w:line="240" w:lineRule="auto"/>
        <w:rPr>
          <w:rFonts w:ascii="Times New Roman" w:hAnsi="Times New Roman"/>
          <w:sz w:val="24"/>
          <w:szCs w:val="24"/>
        </w:rPr>
      </w:pPr>
      <w:r w:rsidRPr="00182591">
        <w:rPr>
          <w:rFonts w:ascii="Times New Roman" w:hAnsi="Times New Roman"/>
          <w:sz w:val="24"/>
          <w:szCs w:val="24"/>
        </w:rPr>
        <w:t>Subsection 5.7(5) specifies that</w:t>
      </w:r>
      <w:r w:rsidR="00BF593C" w:rsidRPr="00182591">
        <w:rPr>
          <w:rFonts w:ascii="Times New Roman" w:hAnsi="Times New Roman"/>
          <w:sz w:val="24"/>
          <w:szCs w:val="24"/>
        </w:rPr>
        <w:t>, where a</w:t>
      </w:r>
      <w:r w:rsidR="007864B5" w:rsidRPr="00182591">
        <w:rPr>
          <w:rFonts w:ascii="Times New Roman" w:hAnsi="Times New Roman"/>
          <w:sz w:val="24"/>
          <w:szCs w:val="24"/>
        </w:rPr>
        <w:t>n</w:t>
      </w:r>
      <w:r w:rsidR="00BF593C" w:rsidRPr="00182591">
        <w:rPr>
          <w:rFonts w:ascii="Times New Roman" w:hAnsi="Times New Roman"/>
          <w:sz w:val="24"/>
          <w:szCs w:val="24"/>
        </w:rPr>
        <w:t xml:space="preserve"> upper soil layer </w:t>
      </w:r>
      <w:r w:rsidR="007864B5" w:rsidRPr="00182591">
        <w:rPr>
          <w:rFonts w:ascii="Times New Roman" w:hAnsi="Times New Roman"/>
          <w:sz w:val="24"/>
          <w:szCs w:val="24"/>
        </w:rPr>
        <w:t xml:space="preserve">(0–30 centimetres) </w:t>
      </w:r>
      <w:r w:rsidR="00BF593C" w:rsidRPr="00182591">
        <w:rPr>
          <w:rFonts w:ascii="Times New Roman" w:hAnsi="Times New Roman"/>
          <w:sz w:val="24"/>
          <w:szCs w:val="24"/>
        </w:rPr>
        <w:t xml:space="preserve">and a deeper soil layer </w:t>
      </w:r>
      <w:r w:rsidR="007864B5" w:rsidRPr="00182591">
        <w:rPr>
          <w:rFonts w:ascii="Times New Roman" w:hAnsi="Times New Roman"/>
          <w:sz w:val="24"/>
          <w:szCs w:val="24"/>
        </w:rPr>
        <w:t>(30</w:t>
      </w:r>
      <w:r w:rsidR="00D46B88" w:rsidRPr="00182591">
        <w:rPr>
          <w:rFonts w:ascii="Times New Roman" w:hAnsi="Times New Roman"/>
          <w:sz w:val="24"/>
          <w:szCs w:val="24"/>
        </w:rPr>
        <w:t>–</w:t>
      </w:r>
      <w:r w:rsidR="0081161E" w:rsidRPr="00182591">
        <w:rPr>
          <w:rFonts w:ascii="Times New Roman" w:hAnsi="Times New Roman"/>
          <w:i/>
          <w:sz w:val="24"/>
          <w:szCs w:val="24"/>
        </w:rPr>
        <w:t>x</w:t>
      </w:r>
      <w:r w:rsidR="00605A58" w:rsidRPr="00182591">
        <w:rPr>
          <w:rFonts w:ascii="Times New Roman" w:hAnsi="Times New Roman"/>
          <w:sz w:val="24"/>
          <w:szCs w:val="24"/>
        </w:rPr>
        <w:t> </w:t>
      </w:r>
      <w:r w:rsidR="007864B5" w:rsidRPr="00182591">
        <w:rPr>
          <w:rFonts w:ascii="Times New Roman" w:hAnsi="Times New Roman"/>
          <w:sz w:val="24"/>
          <w:szCs w:val="24"/>
        </w:rPr>
        <w:t xml:space="preserve">centimetres) </w:t>
      </w:r>
      <w:r w:rsidR="00BF593C" w:rsidRPr="00182591">
        <w:rPr>
          <w:rFonts w:ascii="Times New Roman" w:hAnsi="Times New Roman"/>
          <w:sz w:val="24"/>
          <w:szCs w:val="24"/>
        </w:rPr>
        <w:t>were sampled,</w:t>
      </w:r>
      <w:r w:rsidR="007864B5" w:rsidRPr="00182591">
        <w:rPr>
          <w:rFonts w:ascii="Times New Roman" w:hAnsi="Times New Roman"/>
          <w:sz w:val="24"/>
          <w:szCs w:val="24"/>
        </w:rPr>
        <w:t xml:space="preserve"> the </w:t>
      </w:r>
      <w:r w:rsidR="00D46B88" w:rsidRPr="00182591">
        <w:rPr>
          <w:rFonts w:ascii="Times New Roman" w:hAnsi="Times New Roman"/>
          <w:sz w:val="24"/>
          <w:szCs w:val="24"/>
        </w:rPr>
        <w:t>2</w:t>
      </w:r>
      <w:r w:rsidR="00BF593C" w:rsidRPr="00182591">
        <w:rPr>
          <w:rFonts w:ascii="Times New Roman" w:hAnsi="Times New Roman"/>
          <w:sz w:val="24"/>
          <w:szCs w:val="24"/>
        </w:rPr>
        <w:t xml:space="preserve"> equivalent soil mass values </w:t>
      </w:r>
      <w:r w:rsidR="007864B5" w:rsidRPr="00182591">
        <w:rPr>
          <w:rFonts w:ascii="Times New Roman" w:hAnsi="Times New Roman"/>
          <w:sz w:val="24"/>
          <w:szCs w:val="24"/>
        </w:rPr>
        <w:t xml:space="preserve">set out in paragraphs </w:t>
      </w:r>
      <w:r w:rsidR="00C8691D" w:rsidRPr="00182591">
        <w:rPr>
          <w:rFonts w:ascii="Times New Roman" w:hAnsi="Times New Roman"/>
          <w:sz w:val="24"/>
          <w:szCs w:val="24"/>
        </w:rPr>
        <w:t>5.7(5</w:t>
      </w:r>
      <w:proofErr w:type="gramStart"/>
      <w:r w:rsidR="00C8691D" w:rsidRPr="00182591">
        <w:rPr>
          <w:rFonts w:ascii="Times New Roman" w:hAnsi="Times New Roman"/>
          <w:sz w:val="24"/>
          <w:szCs w:val="24"/>
        </w:rPr>
        <w:t>)</w:t>
      </w:r>
      <w:r w:rsidR="007864B5" w:rsidRPr="00182591">
        <w:rPr>
          <w:rFonts w:ascii="Times New Roman" w:hAnsi="Times New Roman"/>
          <w:sz w:val="24"/>
          <w:szCs w:val="24"/>
        </w:rPr>
        <w:t>(</w:t>
      </w:r>
      <w:proofErr w:type="gramEnd"/>
      <w:r w:rsidR="007864B5" w:rsidRPr="00182591">
        <w:rPr>
          <w:rFonts w:ascii="Times New Roman" w:hAnsi="Times New Roman"/>
          <w:sz w:val="24"/>
          <w:szCs w:val="24"/>
        </w:rPr>
        <w:t xml:space="preserve">a) and (b) </w:t>
      </w:r>
      <w:r w:rsidRPr="00182591">
        <w:rPr>
          <w:rFonts w:ascii="Times New Roman" w:hAnsi="Times New Roman"/>
          <w:sz w:val="24"/>
          <w:szCs w:val="24"/>
        </w:rPr>
        <w:t>must be calculated</w:t>
      </w:r>
      <w:r w:rsidR="007864B5" w:rsidRPr="00182591">
        <w:rPr>
          <w:rFonts w:ascii="Times New Roman" w:hAnsi="Times New Roman"/>
          <w:sz w:val="24"/>
          <w:szCs w:val="24"/>
        </w:rPr>
        <w:t xml:space="preserve">.  </w:t>
      </w:r>
    </w:p>
    <w:p w:rsidR="00EF57B0" w:rsidRPr="00182591" w:rsidRDefault="00EF57B0" w:rsidP="00A95FE2">
      <w:pPr>
        <w:keepNext/>
        <w:spacing w:after="120" w:line="240" w:lineRule="auto"/>
        <w:rPr>
          <w:rFonts w:ascii="Times New Roman" w:eastAsia="Times New Roman" w:hAnsi="Times New Roman"/>
          <w:color w:val="000000" w:themeColor="text1"/>
          <w:sz w:val="24"/>
          <w:szCs w:val="24"/>
          <w:u w:val="single"/>
          <w:lang w:eastAsia="en-AU"/>
        </w:rPr>
      </w:pPr>
      <w:r w:rsidRPr="00182591">
        <w:rPr>
          <w:rFonts w:ascii="Times New Roman" w:eastAsia="Times New Roman" w:hAnsi="Times New Roman"/>
          <w:color w:val="000000" w:themeColor="text1"/>
          <w:sz w:val="24"/>
          <w:szCs w:val="24"/>
          <w:u w:val="single"/>
          <w:lang w:eastAsia="en-AU"/>
        </w:rPr>
        <w:t>5.8</w:t>
      </w:r>
      <w:r w:rsidRPr="00182591">
        <w:rPr>
          <w:rFonts w:ascii="Times New Roman" w:eastAsia="Times New Roman" w:hAnsi="Times New Roman"/>
          <w:color w:val="000000" w:themeColor="text1"/>
          <w:sz w:val="24"/>
          <w:szCs w:val="24"/>
          <w:u w:val="single"/>
          <w:lang w:eastAsia="en-AU"/>
        </w:rPr>
        <w:tab/>
        <w:t>Soil carbon baseline—mass of soil</w:t>
      </w:r>
    </w:p>
    <w:p w:rsidR="00BF593C" w:rsidRPr="00182591" w:rsidRDefault="00EF57B0" w:rsidP="00A95FE2">
      <w:pPr>
        <w:spacing w:after="120" w:line="240" w:lineRule="auto"/>
        <w:rPr>
          <w:rFonts w:ascii="Times New Roman" w:hAnsi="Times New Roman"/>
          <w:sz w:val="24"/>
          <w:szCs w:val="24"/>
        </w:rPr>
      </w:pPr>
      <w:r w:rsidRPr="00182591">
        <w:rPr>
          <w:rFonts w:ascii="Times New Roman" w:hAnsi="Times New Roman"/>
          <w:sz w:val="24"/>
          <w:szCs w:val="24"/>
        </w:rPr>
        <w:t>Section 5.8 specifies how to calculate the mass of soil contained in the nominated thickness of each soil layer per hectare for each composite sample collected from the carbon estimation area at the baseline soil sampling round.</w:t>
      </w:r>
    </w:p>
    <w:p w:rsidR="00EF57B0" w:rsidRPr="00182591" w:rsidRDefault="00EF57B0" w:rsidP="00A95FE2">
      <w:pPr>
        <w:spacing w:after="120" w:line="240" w:lineRule="auto"/>
        <w:rPr>
          <w:rFonts w:ascii="Times New Roman" w:hAnsi="Times New Roman"/>
          <w:sz w:val="24"/>
          <w:szCs w:val="24"/>
        </w:rPr>
      </w:pPr>
      <w:r w:rsidRPr="00182591">
        <w:rPr>
          <w:rFonts w:ascii="Times New Roman" w:hAnsi="Times New Roman"/>
          <w:sz w:val="24"/>
          <w:szCs w:val="24"/>
        </w:rPr>
        <w:t>No</w:t>
      </w:r>
      <w:r w:rsidR="00997B6D" w:rsidRPr="00182591">
        <w:rPr>
          <w:rFonts w:ascii="Times New Roman" w:hAnsi="Times New Roman"/>
          <w:sz w:val="24"/>
          <w:szCs w:val="24"/>
        </w:rPr>
        <w:t xml:space="preserve"> </w:t>
      </w:r>
      <w:r w:rsidRPr="00182591">
        <w:rPr>
          <w:rFonts w:ascii="Times New Roman" w:hAnsi="Times New Roman"/>
          <w:sz w:val="24"/>
          <w:szCs w:val="24"/>
        </w:rPr>
        <w:t>subscript for the composite (</w:t>
      </w:r>
      <w:proofErr w:type="spellStart"/>
      <w:r w:rsidRPr="00182591">
        <w:rPr>
          <w:rFonts w:ascii="Times New Roman" w:hAnsi="Times New Roman"/>
          <w:i/>
          <w:sz w:val="24"/>
          <w:szCs w:val="24"/>
        </w:rPr>
        <w:t>i</w:t>
      </w:r>
      <w:proofErr w:type="spellEnd"/>
      <w:r w:rsidRPr="00182591">
        <w:rPr>
          <w:rFonts w:ascii="Times New Roman" w:hAnsi="Times New Roman"/>
          <w:sz w:val="24"/>
          <w:szCs w:val="24"/>
        </w:rPr>
        <w:t xml:space="preserve">) is used </w:t>
      </w:r>
      <w:r w:rsidR="00D81E6A" w:rsidRPr="00182591">
        <w:rPr>
          <w:rFonts w:ascii="Times New Roman" w:hAnsi="Times New Roman"/>
          <w:sz w:val="24"/>
          <w:szCs w:val="24"/>
        </w:rPr>
        <w:t xml:space="preserve">for the </w:t>
      </w:r>
      <w:proofErr w:type="gramStart"/>
      <w:r w:rsidR="00D81E6A" w:rsidRPr="00182591">
        <w:rPr>
          <w:rFonts w:ascii="Times New Roman" w:hAnsi="Times New Roman"/>
          <w:sz w:val="24"/>
          <w:szCs w:val="24"/>
        </w:rPr>
        <w:t xml:space="preserve">parameter </w:t>
      </w:r>
      <m:oMath>
        <w:proofErr w:type="gramEnd"/>
        <m:sSub>
          <m:sSubPr>
            <m:ctrlPr>
              <w:rPr>
                <w:rFonts w:ascii="Cambria Math" w:hAnsi="Times New Roman"/>
                <w:i/>
              </w:rPr>
            </m:ctrlPr>
          </m:sSubPr>
          <m:e>
            <m:r>
              <w:rPr>
                <w:rFonts w:ascii="Cambria Math" w:hAnsi="Cambria Math"/>
              </w:rPr>
              <m:t>T</m:t>
            </m:r>
          </m:e>
          <m:sub>
            <m:r>
              <w:rPr>
                <w:rFonts w:ascii="Cambria Math" w:hAnsi="Cambria Math"/>
              </w:rPr>
              <m:t>n</m:t>
            </m:r>
            <m:r>
              <w:rPr>
                <w:rFonts w:ascii="Cambria Math" w:hAnsi="Times New Roman"/>
              </w:rPr>
              <m:t xml:space="preserve"> ,</m:t>
            </m:r>
            <m:r>
              <w:rPr>
                <w:rFonts w:ascii="Cambria Math" w:hAnsi="Cambria Math"/>
              </w:rPr>
              <m:t>l</m:t>
            </m:r>
          </m:sub>
        </m:sSub>
      </m:oMath>
      <w:r w:rsidR="00D81E6A" w:rsidRPr="00182591">
        <w:rPr>
          <w:rFonts w:ascii="Times New Roman" w:hAnsi="Times New Roman"/>
        </w:rPr>
        <w:t>,</w:t>
      </w:r>
      <w:r w:rsidRPr="00182591">
        <w:rPr>
          <w:rFonts w:ascii="Times New Roman" w:hAnsi="Times New Roman"/>
        </w:rPr>
        <w:t xml:space="preserve"> </w:t>
      </w:r>
      <w:r w:rsidRPr="00182591">
        <w:rPr>
          <w:rFonts w:ascii="Times New Roman" w:hAnsi="Times New Roman"/>
          <w:sz w:val="24"/>
          <w:szCs w:val="24"/>
        </w:rPr>
        <w:t xml:space="preserve">since the nominated thickness must be the same value for all composite samples within a </w:t>
      </w:r>
      <w:r w:rsidR="00B77E4F" w:rsidRPr="00182591">
        <w:rPr>
          <w:rFonts w:ascii="Times New Roman" w:hAnsi="Times New Roman"/>
          <w:sz w:val="24"/>
          <w:szCs w:val="24"/>
        </w:rPr>
        <w:t>carbon estimation area</w:t>
      </w:r>
      <w:r w:rsidRPr="00182591">
        <w:rPr>
          <w:rFonts w:ascii="Times New Roman" w:hAnsi="Times New Roman"/>
          <w:sz w:val="24"/>
          <w:szCs w:val="24"/>
        </w:rPr>
        <w:t xml:space="preserve"> at a given sampling round</w:t>
      </w:r>
      <w:r w:rsidR="00D81E6A" w:rsidRPr="00182591">
        <w:rPr>
          <w:rFonts w:ascii="Times New Roman" w:hAnsi="Times New Roman"/>
          <w:sz w:val="24"/>
          <w:szCs w:val="24"/>
        </w:rPr>
        <w:t>.</w:t>
      </w:r>
    </w:p>
    <w:p w:rsidR="00D81E6A" w:rsidRPr="00182591" w:rsidRDefault="00D81E6A" w:rsidP="00A95FE2">
      <w:pPr>
        <w:spacing w:after="120" w:line="240" w:lineRule="auto"/>
        <w:rPr>
          <w:rFonts w:ascii="Times New Roman" w:hAnsi="Times New Roman"/>
          <w:sz w:val="24"/>
        </w:rPr>
      </w:pPr>
      <w:r w:rsidRPr="00182591">
        <w:rPr>
          <w:rFonts w:ascii="Times New Roman" w:hAnsi="Times New Roman"/>
          <w:sz w:val="24"/>
        </w:rPr>
        <w:t xml:space="preserve">The bulk density of the </w:t>
      </w:r>
      <w:proofErr w:type="spellStart"/>
      <w:r w:rsidRPr="00182591">
        <w:rPr>
          <w:rFonts w:ascii="Times New Roman" w:hAnsi="Times New Roman"/>
          <w:i/>
          <w:sz w:val="24"/>
        </w:rPr>
        <w:t>l</w:t>
      </w:r>
      <w:r w:rsidRPr="00182591">
        <w:rPr>
          <w:rFonts w:ascii="Times New Roman" w:hAnsi="Times New Roman"/>
          <w:sz w:val="24"/>
          <w:vertAlign w:val="superscript"/>
        </w:rPr>
        <w:t>th</w:t>
      </w:r>
      <w:proofErr w:type="spellEnd"/>
      <w:r w:rsidRPr="00182591">
        <w:rPr>
          <w:rFonts w:ascii="Times New Roman" w:hAnsi="Times New Roman"/>
          <w:sz w:val="24"/>
        </w:rPr>
        <w:t xml:space="preserve"> soil layer for the </w:t>
      </w:r>
      <w:proofErr w:type="spellStart"/>
      <w:r w:rsidRPr="00182591">
        <w:rPr>
          <w:rFonts w:ascii="Times New Roman" w:hAnsi="Times New Roman"/>
          <w:i/>
          <w:sz w:val="24"/>
        </w:rPr>
        <w:t>i</w:t>
      </w:r>
      <w:r w:rsidRPr="00182591">
        <w:rPr>
          <w:rFonts w:ascii="Times New Roman" w:hAnsi="Times New Roman"/>
          <w:sz w:val="24"/>
          <w:vertAlign w:val="superscript"/>
        </w:rPr>
        <w:t>th</w:t>
      </w:r>
      <w:proofErr w:type="spellEnd"/>
      <w:r w:rsidRPr="00182591">
        <w:rPr>
          <w:rFonts w:ascii="Times New Roman" w:hAnsi="Times New Roman"/>
          <w:sz w:val="24"/>
        </w:rPr>
        <w:t xml:space="preserve"> composite soil sample at the baseline sampling round </w:t>
      </w:r>
      <w:r w:rsidR="00997B6D" w:rsidRPr="00182591">
        <w:rPr>
          <w:rFonts w:ascii="Times New Roman" w:hAnsi="Times New Roman"/>
          <w:sz w:val="24"/>
        </w:rPr>
        <w:t>(</w:t>
      </w:r>
      <m:oMath>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i,l </m:t>
            </m:r>
          </m:sub>
        </m:sSub>
      </m:oMath>
      <w:r w:rsidR="00997B6D" w:rsidRPr="00182591">
        <w:rPr>
          <w:rFonts w:ascii="Times New Roman" w:hAnsi="Times New Roman"/>
          <w:sz w:val="24"/>
        </w:rPr>
        <w:t xml:space="preserve">) must be </w:t>
      </w:r>
      <w:r w:rsidRPr="00182591">
        <w:rPr>
          <w:rFonts w:ascii="Times New Roman" w:hAnsi="Times New Roman"/>
          <w:sz w:val="24"/>
        </w:rPr>
        <w:t xml:space="preserve">calculated in accordance with the </w:t>
      </w:r>
      <w:r w:rsidR="00997B6D" w:rsidRPr="00182591">
        <w:rPr>
          <w:rFonts w:ascii="Times New Roman" w:hAnsi="Times New Roman"/>
          <w:sz w:val="24"/>
        </w:rPr>
        <w:t>formulae in</w:t>
      </w:r>
      <w:r w:rsidR="00692244" w:rsidRPr="00182591">
        <w:rPr>
          <w:rFonts w:ascii="Times New Roman" w:hAnsi="Times New Roman"/>
          <w:sz w:val="24"/>
        </w:rPr>
        <w:t xml:space="preserve"> Section 6</w:t>
      </w:r>
      <w:r w:rsidR="00997B6D" w:rsidRPr="00182591">
        <w:rPr>
          <w:rFonts w:ascii="Times New Roman" w:hAnsi="Times New Roman"/>
          <w:sz w:val="24"/>
        </w:rPr>
        <w:t xml:space="preserve"> of the </w:t>
      </w:r>
      <w:r w:rsidRPr="00182591">
        <w:rPr>
          <w:rFonts w:ascii="Times New Roman" w:hAnsi="Times New Roman"/>
          <w:i/>
          <w:sz w:val="24"/>
        </w:rPr>
        <w:t>CFI Soil Sampling and Analysis Method and Guidelines</w:t>
      </w:r>
      <w:r w:rsidR="00997B6D" w:rsidRPr="00182591">
        <w:rPr>
          <w:rFonts w:ascii="Times New Roman" w:hAnsi="Times New Roman"/>
          <w:sz w:val="24"/>
        </w:rPr>
        <w:t>.</w:t>
      </w:r>
    </w:p>
    <w:p w:rsidR="00997B6D" w:rsidRPr="00182591" w:rsidRDefault="00997B6D" w:rsidP="00A95FE2">
      <w:pPr>
        <w:keepNext/>
        <w:spacing w:after="120" w:line="240" w:lineRule="auto"/>
        <w:rPr>
          <w:rFonts w:ascii="Times New Roman" w:eastAsia="Times New Roman" w:hAnsi="Times New Roman"/>
          <w:color w:val="000000" w:themeColor="text1"/>
          <w:sz w:val="24"/>
          <w:szCs w:val="24"/>
          <w:u w:val="single"/>
          <w:lang w:eastAsia="en-AU"/>
        </w:rPr>
      </w:pPr>
      <w:r w:rsidRPr="00182591">
        <w:rPr>
          <w:rFonts w:ascii="Times New Roman" w:eastAsia="Times New Roman" w:hAnsi="Times New Roman"/>
          <w:color w:val="000000" w:themeColor="text1"/>
          <w:sz w:val="24"/>
          <w:szCs w:val="24"/>
          <w:u w:val="single"/>
          <w:lang w:eastAsia="en-AU"/>
        </w:rPr>
        <w:t>5.9</w:t>
      </w:r>
      <w:r w:rsidRPr="00182591">
        <w:rPr>
          <w:rFonts w:ascii="Times New Roman" w:eastAsia="Times New Roman" w:hAnsi="Times New Roman"/>
          <w:color w:val="000000" w:themeColor="text1"/>
          <w:sz w:val="24"/>
          <w:szCs w:val="24"/>
          <w:u w:val="single"/>
          <w:lang w:eastAsia="en-AU"/>
        </w:rPr>
        <w:tab/>
        <w:t>Soil carbon baseline—cumulative mass of soil</w:t>
      </w:r>
    </w:p>
    <w:p w:rsidR="00997B6D" w:rsidRPr="00182591" w:rsidRDefault="00997B6D" w:rsidP="00A95FE2">
      <w:pPr>
        <w:spacing w:after="120" w:line="240" w:lineRule="auto"/>
        <w:rPr>
          <w:rFonts w:ascii="Times New Roman" w:hAnsi="Times New Roman"/>
          <w:sz w:val="24"/>
        </w:rPr>
      </w:pPr>
      <w:r w:rsidRPr="00182591">
        <w:rPr>
          <w:rFonts w:ascii="Times New Roman" w:hAnsi="Times New Roman"/>
          <w:sz w:val="24"/>
        </w:rPr>
        <w:t xml:space="preserve">Section 5.9 requires the calculation of the cumulative mass of soil that would have been collected between the soil surface (0 </w:t>
      </w:r>
      <w:r w:rsidR="009E5805" w:rsidRPr="00182591">
        <w:rPr>
          <w:rFonts w:ascii="Times New Roman" w:hAnsi="Times New Roman"/>
          <w:sz w:val="24"/>
        </w:rPr>
        <w:t>centimetres</w:t>
      </w:r>
      <w:r w:rsidRPr="00182591">
        <w:rPr>
          <w:rFonts w:ascii="Times New Roman" w:hAnsi="Times New Roman"/>
          <w:sz w:val="24"/>
        </w:rPr>
        <w:t xml:space="preserve">) and the nominated </w:t>
      </w:r>
      <w:r w:rsidR="00EB78BB" w:rsidRPr="00182591">
        <w:rPr>
          <w:rFonts w:ascii="Times New Roman" w:hAnsi="Times New Roman"/>
          <w:sz w:val="24"/>
        </w:rPr>
        <w:t>sampling depth</w:t>
      </w:r>
      <w:r w:rsidRPr="00182591">
        <w:rPr>
          <w:rFonts w:ascii="Times New Roman" w:hAnsi="Times New Roman"/>
          <w:sz w:val="24"/>
        </w:rPr>
        <w:t xml:space="preserve"> (</w:t>
      </w:r>
      <w:r w:rsidR="00EB78BB" w:rsidRPr="00182591">
        <w:rPr>
          <w:rFonts w:ascii="Times New Roman" w:hAnsi="Times New Roman"/>
          <w:sz w:val="24"/>
        </w:rPr>
        <w:t xml:space="preserve">either </w:t>
      </w:r>
      <w:r w:rsidRPr="00182591">
        <w:rPr>
          <w:rFonts w:ascii="Times New Roman" w:hAnsi="Times New Roman"/>
          <w:sz w:val="24"/>
        </w:rPr>
        <w:t xml:space="preserve">30 </w:t>
      </w:r>
      <w:r w:rsidR="009E5805" w:rsidRPr="00182591">
        <w:rPr>
          <w:rFonts w:ascii="Times New Roman" w:hAnsi="Times New Roman"/>
          <w:sz w:val="24"/>
        </w:rPr>
        <w:t xml:space="preserve">centimetres </w:t>
      </w:r>
      <w:r w:rsidR="00EB78BB" w:rsidRPr="00182591">
        <w:rPr>
          <w:rFonts w:ascii="Times New Roman" w:hAnsi="Times New Roman"/>
          <w:sz w:val="24"/>
        </w:rPr>
        <w:t>or a nominated sampling depth that is greater than 30 centimetres</w:t>
      </w:r>
      <w:r w:rsidRPr="00182591">
        <w:rPr>
          <w:rFonts w:ascii="Times New Roman" w:hAnsi="Times New Roman"/>
          <w:sz w:val="24"/>
        </w:rPr>
        <w:t>).</w:t>
      </w:r>
    </w:p>
    <w:p w:rsidR="009E5805" w:rsidRPr="00182591" w:rsidRDefault="009E5805" w:rsidP="00A95FE2">
      <w:pPr>
        <w:keepNext/>
        <w:spacing w:after="120" w:line="240" w:lineRule="auto"/>
        <w:rPr>
          <w:rFonts w:ascii="Times New Roman" w:eastAsia="Times New Roman" w:hAnsi="Times New Roman"/>
          <w:color w:val="000000" w:themeColor="text1"/>
          <w:sz w:val="24"/>
          <w:szCs w:val="24"/>
          <w:u w:val="single"/>
          <w:lang w:eastAsia="en-AU"/>
        </w:rPr>
      </w:pPr>
      <w:r w:rsidRPr="00182591">
        <w:rPr>
          <w:rFonts w:ascii="Times New Roman" w:eastAsia="Times New Roman" w:hAnsi="Times New Roman"/>
          <w:color w:val="000000" w:themeColor="text1"/>
          <w:sz w:val="24"/>
          <w:szCs w:val="24"/>
          <w:u w:val="single"/>
          <w:lang w:eastAsia="en-AU"/>
        </w:rPr>
        <w:t>5.10</w:t>
      </w:r>
      <w:r w:rsidRPr="00182591">
        <w:rPr>
          <w:rFonts w:ascii="Times New Roman" w:eastAsia="Times New Roman" w:hAnsi="Times New Roman"/>
          <w:color w:val="000000" w:themeColor="text1"/>
          <w:sz w:val="24"/>
          <w:szCs w:val="24"/>
          <w:u w:val="single"/>
          <w:lang w:eastAsia="en-AU"/>
        </w:rPr>
        <w:tab/>
        <w:t>Soil carbon baseline—equivalent soil mass</w:t>
      </w:r>
    </w:p>
    <w:p w:rsidR="00C84E67" w:rsidRPr="00182591" w:rsidRDefault="009E5805" w:rsidP="00A95FE2">
      <w:pPr>
        <w:spacing w:after="120" w:line="240" w:lineRule="auto"/>
        <w:rPr>
          <w:rFonts w:ascii="Times New Roman" w:hAnsi="Times New Roman"/>
          <w:sz w:val="24"/>
        </w:rPr>
      </w:pPr>
      <w:r w:rsidRPr="00182591">
        <w:rPr>
          <w:rFonts w:ascii="Times New Roman" w:hAnsi="Times New Roman"/>
          <w:sz w:val="24"/>
        </w:rPr>
        <w:t>The equivalent soil mass (</w:t>
      </w:r>
      <m:oMath>
        <m:sSub>
          <m:sSubPr>
            <m:ctrlPr>
              <w:rPr>
                <w:rFonts w:ascii="Cambria Math" w:hAnsi="Times New Roman"/>
                <w:i/>
                <w:sz w:val="24"/>
              </w:rPr>
            </m:ctrlPr>
          </m:sSubPr>
          <m:e>
            <m:r>
              <w:rPr>
                <w:rFonts w:ascii="Cambria Math" w:hAnsi="Cambria Math"/>
                <w:sz w:val="24"/>
              </w:rPr>
              <m:t>ESM</m:t>
            </m:r>
          </m:e>
          <m:sub>
            <m:r>
              <w:rPr>
                <w:rFonts w:ascii="Cambria Math" w:hAnsi="Cambria Math"/>
                <w:sz w:val="24"/>
              </w:rPr>
              <m:t>d</m:t>
            </m:r>
          </m:sub>
        </m:sSub>
      </m:oMath>
      <w:r w:rsidRPr="00182591">
        <w:rPr>
          <w:rFonts w:ascii="Times New Roman" w:hAnsi="Times New Roman"/>
          <w:sz w:val="24"/>
        </w:rPr>
        <w:t xml:space="preserve">) </w:t>
      </w:r>
      <w:r w:rsidR="00C84E67" w:rsidRPr="00182591">
        <w:rPr>
          <w:rFonts w:ascii="Times New Roman" w:hAnsi="Times New Roman"/>
          <w:sz w:val="24"/>
        </w:rPr>
        <w:t xml:space="preserve">that is </w:t>
      </w:r>
      <w:r w:rsidRPr="00182591">
        <w:rPr>
          <w:rFonts w:ascii="Times New Roman" w:hAnsi="Times New Roman"/>
          <w:sz w:val="24"/>
        </w:rPr>
        <w:t>contained between the surface and the lower boundary of each soil layer sampled</w:t>
      </w:r>
      <w:r w:rsidR="00C84E67" w:rsidRPr="00182591">
        <w:rPr>
          <w:rFonts w:ascii="Times New Roman" w:hAnsi="Times New Roman"/>
          <w:sz w:val="24"/>
        </w:rPr>
        <w:t xml:space="preserve"> </w:t>
      </w:r>
      <w:r w:rsidRPr="00182591">
        <w:rPr>
          <w:rFonts w:ascii="Times New Roman" w:hAnsi="Times New Roman"/>
          <w:sz w:val="24"/>
        </w:rPr>
        <w:t>is calculated as the tenth percentile of the values derived for the baseline cumulative soil mass (</w:t>
      </w:r>
      <m:oMath>
        <m:sSub>
          <m:sSubPr>
            <m:ctrlPr>
              <w:rPr>
                <w:rFonts w:ascii="Cambria Math" w:hAnsi="Times New Roman"/>
                <w:i/>
                <w:sz w:val="24"/>
              </w:rPr>
            </m:ctrlPr>
          </m:sSubPr>
          <m:e>
            <m:r>
              <w:rPr>
                <w:rFonts w:ascii="Cambria Math" w:hAnsi="Cambria Math"/>
                <w:sz w:val="24"/>
              </w:rPr>
              <m:t>CSM</m:t>
            </m:r>
          </m:e>
          <m:sub>
            <m:sSub>
              <m:sSubPr>
                <m:ctrlPr>
                  <w:rPr>
                    <w:rFonts w:ascii="Cambria Math" w:hAnsi="Times New Roman"/>
                    <w:i/>
                    <w:sz w:val="24"/>
                  </w:rPr>
                </m:ctrlPr>
              </m:sSubPr>
              <m:e>
                <m:r>
                  <w:rPr>
                    <w:rFonts w:ascii="Cambria Math" w:hAnsi="Cambria Math"/>
                    <w:sz w:val="24"/>
                  </w:rPr>
                  <m:t>t</m:t>
                </m:r>
              </m:e>
              <m:sub>
                <m:r>
                  <w:rPr>
                    <w:rFonts w:ascii="Cambria Math" w:hAnsi="Times New Roman"/>
                    <w:sz w:val="24"/>
                  </w:rPr>
                  <m:t>0</m:t>
                </m:r>
              </m:sub>
            </m:sSub>
            <m:r>
              <w:rPr>
                <w:rFonts w:ascii="Cambria Math" w:hAnsi="Times New Roman"/>
                <w:sz w:val="24"/>
              </w:rPr>
              <m:t xml:space="preserve"> </m:t>
            </m:r>
            <m:r>
              <w:rPr>
                <w:rFonts w:ascii="Cambria Math" w:hAnsi="Cambria Math"/>
                <w:sz w:val="24"/>
              </w:rPr>
              <m:t>i</m:t>
            </m:r>
            <m:r>
              <w:rPr>
                <w:rFonts w:ascii="Cambria Math" w:hAnsi="Times New Roman"/>
                <w:sz w:val="24"/>
              </w:rPr>
              <m:t>,</m:t>
            </m:r>
            <m:r>
              <w:rPr>
                <w:rFonts w:ascii="Cambria Math" w:hAnsi="Cambria Math"/>
                <w:sz w:val="24"/>
              </w:rPr>
              <m:t>d</m:t>
            </m:r>
          </m:sub>
        </m:sSub>
      </m:oMath>
      <w:r w:rsidRPr="00182591">
        <w:rPr>
          <w:rFonts w:ascii="Times New Roman" w:hAnsi="Times New Roman"/>
          <w:sz w:val="24"/>
        </w:rPr>
        <w:t xml:space="preserve">—Equation SC2) across all composite samples collected from the </w:t>
      </w:r>
      <w:proofErr w:type="spellStart"/>
      <w:r w:rsidRPr="00182591">
        <w:rPr>
          <w:rFonts w:ascii="Times New Roman" w:hAnsi="Times New Roman"/>
          <w:i/>
          <w:sz w:val="24"/>
        </w:rPr>
        <w:t>l</w:t>
      </w:r>
      <w:r w:rsidRPr="00182591">
        <w:rPr>
          <w:rFonts w:ascii="Times New Roman" w:hAnsi="Times New Roman"/>
          <w:sz w:val="24"/>
          <w:vertAlign w:val="superscript"/>
        </w:rPr>
        <w:t>th</w:t>
      </w:r>
      <w:proofErr w:type="spellEnd"/>
      <w:r w:rsidRPr="00182591">
        <w:rPr>
          <w:rFonts w:ascii="Times New Roman" w:hAnsi="Times New Roman"/>
          <w:sz w:val="24"/>
        </w:rPr>
        <w:t xml:space="preserve"> soil layer within the carbon estimation area at the time of baseline sampling round.  </w:t>
      </w:r>
    </w:p>
    <w:p w:rsidR="00997B6D" w:rsidRPr="00182591" w:rsidRDefault="009E5805" w:rsidP="00A95FE2">
      <w:pPr>
        <w:spacing w:after="120" w:line="240" w:lineRule="auto"/>
        <w:rPr>
          <w:rFonts w:ascii="Times New Roman" w:hAnsi="Times New Roman"/>
          <w:sz w:val="24"/>
        </w:rPr>
      </w:pPr>
      <w:r w:rsidRPr="00182591">
        <w:rPr>
          <w:rFonts w:ascii="Times New Roman" w:hAnsi="Times New Roman"/>
          <w:sz w:val="24"/>
        </w:rPr>
        <w:t xml:space="preserve">The tenth percentile (rather than a higher percentile) is used to lessen the </w:t>
      </w:r>
      <w:r w:rsidR="00C84E67" w:rsidRPr="00182591">
        <w:rPr>
          <w:rFonts w:ascii="Times New Roman" w:hAnsi="Times New Roman"/>
          <w:sz w:val="24"/>
        </w:rPr>
        <w:t xml:space="preserve">mathematical </w:t>
      </w:r>
      <w:r w:rsidRPr="00182591">
        <w:rPr>
          <w:rFonts w:ascii="Times New Roman" w:hAnsi="Times New Roman"/>
          <w:sz w:val="24"/>
        </w:rPr>
        <w:t xml:space="preserve">requirement to add soil with </w:t>
      </w:r>
      <w:proofErr w:type="gramStart"/>
      <w:r w:rsidRPr="00182591">
        <w:rPr>
          <w:rFonts w:ascii="Times New Roman" w:hAnsi="Times New Roman"/>
          <w:sz w:val="24"/>
        </w:rPr>
        <w:t>an unmeasured</w:t>
      </w:r>
      <w:proofErr w:type="gramEnd"/>
      <w:r w:rsidRPr="00182591">
        <w:rPr>
          <w:rFonts w:ascii="Times New Roman" w:hAnsi="Times New Roman"/>
          <w:sz w:val="24"/>
        </w:rPr>
        <w:t xml:space="preserve"> carbon content to the bottom of the </w:t>
      </w:r>
      <w:r w:rsidR="00CA6EFE" w:rsidRPr="00182591">
        <w:rPr>
          <w:rFonts w:ascii="Times New Roman" w:hAnsi="Times New Roman"/>
          <w:sz w:val="24"/>
        </w:rPr>
        <w:t>samples</w:t>
      </w:r>
      <w:r w:rsidRPr="00182591">
        <w:rPr>
          <w:rFonts w:ascii="Times New Roman" w:hAnsi="Times New Roman"/>
          <w:sz w:val="24"/>
        </w:rPr>
        <w:t xml:space="preserve">. Using the </w:t>
      </w:r>
      <w:r w:rsidR="00C84E67" w:rsidRPr="00182591">
        <w:rPr>
          <w:rFonts w:ascii="Times New Roman" w:hAnsi="Times New Roman"/>
          <w:sz w:val="24"/>
        </w:rPr>
        <w:t>tenth</w:t>
      </w:r>
      <w:r w:rsidRPr="00182591">
        <w:rPr>
          <w:rFonts w:ascii="Times New Roman" w:hAnsi="Times New Roman"/>
          <w:sz w:val="24"/>
        </w:rPr>
        <w:t xml:space="preserve"> percentile, and not the lowest value, also helps avoid the situation of having a </w:t>
      </w:r>
      <w:r w:rsidRPr="00182591">
        <w:rPr>
          <w:rFonts w:ascii="Times New Roman" w:hAnsi="Times New Roman"/>
          <w:sz w:val="24"/>
        </w:rPr>
        <w:lastRenderedPageBreak/>
        <w:t xml:space="preserve">potentially incorrect or low measured value for </w:t>
      </w:r>
      <m:oMath>
        <m:sSub>
          <m:sSubPr>
            <m:ctrlPr>
              <w:rPr>
                <w:rFonts w:ascii="Cambria Math" w:hAnsi="Times New Roman"/>
                <w:i/>
                <w:sz w:val="24"/>
              </w:rPr>
            </m:ctrlPr>
          </m:sSubPr>
          <m:e>
            <m:r>
              <w:rPr>
                <w:rFonts w:ascii="Cambria Math" w:hAnsi="Cambria Math"/>
                <w:sz w:val="24"/>
              </w:rPr>
              <m:t>CSM</m:t>
            </m:r>
          </m:e>
          <m:sub>
            <m:sSub>
              <m:sSubPr>
                <m:ctrlPr>
                  <w:rPr>
                    <w:rFonts w:ascii="Cambria Math" w:hAnsi="Times New Roman"/>
                    <w:i/>
                    <w:sz w:val="24"/>
                  </w:rPr>
                </m:ctrlPr>
              </m:sSubPr>
              <m:e>
                <m:r>
                  <w:rPr>
                    <w:rFonts w:ascii="Cambria Math" w:hAnsi="Cambria Math"/>
                    <w:sz w:val="24"/>
                  </w:rPr>
                  <m:t>t</m:t>
                </m:r>
              </m:e>
              <m:sub>
                <m:r>
                  <w:rPr>
                    <w:rFonts w:ascii="Cambria Math" w:hAnsi="Times New Roman"/>
                    <w:sz w:val="24"/>
                  </w:rPr>
                  <m:t>0</m:t>
                </m:r>
              </m:sub>
            </m:sSub>
            <m:r>
              <w:rPr>
                <w:rFonts w:ascii="Cambria Math" w:hAnsi="Times New Roman"/>
                <w:sz w:val="24"/>
              </w:rPr>
              <m:t xml:space="preserve"> </m:t>
            </m:r>
            <m:r>
              <w:rPr>
                <w:rFonts w:ascii="Cambria Math" w:hAnsi="Cambria Math"/>
                <w:sz w:val="24"/>
              </w:rPr>
              <m:t>i</m:t>
            </m:r>
            <m:r>
              <w:rPr>
                <w:rFonts w:ascii="Cambria Math" w:hAnsi="Times New Roman"/>
                <w:sz w:val="24"/>
              </w:rPr>
              <m:t>,</m:t>
            </m:r>
            <m:r>
              <w:rPr>
                <w:rFonts w:ascii="Cambria Math" w:hAnsi="Cambria Math"/>
                <w:sz w:val="24"/>
              </w:rPr>
              <m:t>d</m:t>
            </m:r>
          </m:sub>
        </m:sSub>
      </m:oMath>
      <w:r w:rsidRPr="00182591">
        <w:rPr>
          <w:rFonts w:ascii="Times New Roman" w:hAnsi="Times New Roman"/>
          <w:sz w:val="24"/>
        </w:rPr>
        <w:t xml:space="preserve"> dictate all future calculations.  The value derived </w:t>
      </w:r>
      <w:r w:rsidR="00C84E67" w:rsidRPr="00182591">
        <w:rPr>
          <w:rFonts w:ascii="Times New Roman" w:hAnsi="Times New Roman"/>
          <w:sz w:val="24"/>
        </w:rPr>
        <w:t>is</w:t>
      </w:r>
      <w:r w:rsidRPr="00182591">
        <w:rPr>
          <w:rFonts w:ascii="Times New Roman" w:hAnsi="Times New Roman"/>
          <w:sz w:val="24"/>
        </w:rPr>
        <w:t xml:space="preserve"> used as the equivalent soil mass for all subsequent sampling</w:t>
      </w:r>
      <w:r w:rsidR="00E71D5D" w:rsidRPr="00182591">
        <w:rPr>
          <w:rFonts w:ascii="Times New Roman" w:hAnsi="Times New Roman"/>
          <w:sz w:val="24"/>
        </w:rPr>
        <w:t xml:space="preserve"> rounds</w:t>
      </w:r>
      <w:r w:rsidRPr="00182591">
        <w:rPr>
          <w:rFonts w:ascii="Times New Roman" w:hAnsi="Times New Roman"/>
          <w:sz w:val="24"/>
        </w:rPr>
        <w:t xml:space="preserve"> conducted within the </w:t>
      </w:r>
      <w:r w:rsidR="00C84E67" w:rsidRPr="00182591">
        <w:rPr>
          <w:rFonts w:ascii="Times New Roman" w:hAnsi="Times New Roman"/>
          <w:sz w:val="24"/>
        </w:rPr>
        <w:t>carbon estimation area</w:t>
      </w:r>
      <w:r w:rsidRPr="00182591">
        <w:rPr>
          <w:rFonts w:ascii="Times New Roman" w:hAnsi="Times New Roman"/>
          <w:sz w:val="24"/>
        </w:rPr>
        <w:t>.</w:t>
      </w:r>
    </w:p>
    <w:p w:rsidR="0012034A" w:rsidRPr="00182591" w:rsidRDefault="0012034A" w:rsidP="00A95FE2">
      <w:pPr>
        <w:spacing w:after="120" w:line="240" w:lineRule="auto"/>
        <w:rPr>
          <w:rFonts w:ascii="Times New Roman" w:hAnsi="Times New Roman"/>
          <w:sz w:val="24"/>
        </w:rPr>
      </w:pPr>
      <w:r w:rsidRPr="00182591">
        <w:rPr>
          <w:rFonts w:ascii="Times New Roman" w:hAnsi="Times New Roman"/>
          <w:sz w:val="24"/>
        </w:rPr>
        <w:t xml:space="preserve">Section 5.10 sets out the procedure for calculating </w:t>
      </w:r>
      <m:oMath>
        <m:sSub>
          <m:sSubPr>
            <m:ctrlPr>
              <w:rPr>
                <w:rFonts w:ascii="Cambria Math" w:hAnsi="Cambria Math"/>
                <w:i/>
                <w:sz w:val="24"/>
              </w:rPr>
            </m:ctrlPr>
          </m:sSubPr>
          <m:e>
            <m:r>
              <w:rPr>
                <w:rFonts w:ascii="Cambria Math" w:hAnsi="Cambria Math"/>
                <w:sz w:val="24"/>
              </w:rPr>
              <m:t>ESM</m:t>
            </m:r>
          </m:e>
          <m:sub>
            <m:r>
              <w:rPr>
                <w:rFonts w:ascii="Cambria Math" w:hAnsi="Cambria Math"/>
                <w:sz w:val="24"/>
              </w:rPr>
              <m:t>d</m:t>
            </m:r>
          </m:sub>
        </m:sSub>
      </m:oMath>
      <w:r w:rsidRPr="00182591">
        <w:rPr>
          <w:rFonts w:ascii="Times New Roman" w:hAnsi="Times New Roman"/>
          <w:sz w:val="24"/>
        </w:rPr>
        <w:t xml:space="preserve"> associated with the tenth percentile.</w:t>
      </w:r>
    </w:p>
    <w:p w:rsidR="00CF6643" w:rsidRPr="00182591" w:rsidRDefault="00CF6643" w:rsidP="00A95FE2">
      <w:pPr>
        <w:keepNext/>
        <w:spacing w:after="120" w:line="240" w:lineRule="auto"/>
        <w:rPr>
          <w:rFonts w:ascii="Times New Roman" w:eastAsia="Times New Roman" w:hAnsi="Times New Roman"/>
          <w:color w:val="000000" w:themeColor="text1"/>
          <w:sz w:val="24"/>
          <w:szCs w:val="24"/>
          <w:u w:val="single"/>
          <w:lang w:eastAsia="en-AU"/>
        </w:rPr>
      </w:pPr>
      <w:r w:rsidRPr="00182591">
        <w:rPr>
          <w:rFonts w:ascii="Times New Roman" w:eastAsia="Times New Roman" w:hAnsi="Times New Roman"/>
          <w:color w:val="000000" w:themeColor="text1"/>
          <w:sz w:val="24"/>
          <w:szCs w:val="24"/>
          <w:u w:val="single"/>
          <w:lang w:eastAsia="en-AU"/>
        </w:rPr>
        <w:t>5.11</w:t>
      </w:r>
      <w:r w:rsidRPr="00182591">
        <w:rPr>
          <w:rFonts w:ascii="Times New Roman" w:eastAsia="Times New Roman" w:hAnsi="Times New Roman"/>
          <w:color w:val="000000" w:themeColor="text1"/>
          <w:sz w:val="24"/>
          <w:szCs w:val="24"/>
          <w:u w:val="single"/>
          <w:lang w:eastAsia="en-AU"/>
        </w:rPr>
        <w:tab/>
        <w:t>Soil carbon baseline— calculating the tenth percentile by interpolation</w:t>
      </w:r>
    </w:p>
    <w:p w:rsidR="005179CF" w:rsidRPr="00182591" w:rsidRDefault="00CF6643" w:rsidP="00A95FE2">
      <w:pPr>
        <w:spacing w:after="120" w:line="240" w:lineRule="auto"/>
        <w:rPr>
          <w:rFonts w:ascii="Times New Roman" w:hAnsi="Times New Roman"/>
          <w:sz w:val="24"/>
        </w:rPr>
      </w:pPr>
      <w:r w:rsidRPr="00182591">
        <w:rPr>
          <w:rFonts w:ascii="Times New Roman" w:hAnsi="Times New Roman"/>
          <w:sz w:val="24"/>
        </w:rPr>
        <w:t>If one of the calculated values for the percentile referred to in subsection 5.10(5) is exactly</w:t>
      </w:r>
      <w:r w:rsidR="00BD7DD7" w:rsidRPr="00182591">
        <w:rPr>
          <w:rFonts w:ascii="Times New Roman" w:hAnsi="Times New Roman"/>
          <w:sz w:val="24"/>
        </w:rPr>
        <w:t> </w:t>
      </w:r>
      <w:r w:rsidRPr="00182591">
        <w:rPr>
          <w:rFonts w:ascii="Times New Roman" w:hAnsi="Times New Roman"/>
          <w:sz w:val="24"/>
        </w:rPr>
        <w:t xml:space="preserve">10, then </w:t>
      </w:r>
      <m:oMath>
        <m:sSub>
          <m:sSubPr>
            <m:ctrlPr>
              <w:rPr>
                <w:rFonts w:ascii="Cambria Math" w:hAnsi="Cambria Math"/>
                <w:i/>
                <w:sz w:val="24"/>
              </w:rPr>
            </m:ctrlPr>
          </m:sSubPr>
          <m:e>
            <m:r>
              <w:rPr>
                <w:rFonts w:ascii="Cambria Math" w:hAnsi="Cambria Math"/>
                <w:sz w:val="24"/>
              </w:rPr>
              <m:t>ESM</m:t>
            </m:r>
          </m:e>
          <m:sub>
            <m:r>
              <w:rPr>
                <w:rFonts w:ascii="Cambria Math" w:hAnsi="Cambria Math"/>
                <w:sz w:val="24"/>
              </w:rPr>
              <m:t>d</m:t>
            </m:r>
          </m:sub>
        </m:sSub>
      </m:oMath>
      <w:r w:rsidRPr="00182591">
        <w:rPr>
          <w:rFonts w:ascii="Times New Roman" w:hAnsi="Times New Roman"/>
          <w:sz w:val="24"/>
        </w:rPr>
        <w:t xml:space="preserve"> is equivalent to the value of </w:t>
      </w:r>
      <m:oMath>
        <m:sSub>
          <m:sSubPr>
            <m:ctrlPr>
              <w:rPr>
                <w:rFonts w:ascii="Cambria Math" w:hAnsi="Cambria Math"/>
                <w:i/>
                <w:sz w:val="24"/>
              </w:rPr>
            </m:ctrlPr>
          </m:sSubPr>
          <m:e>
            <m:r>
              <w:rPr>
                <w:rFonts w:ascii="Cambria Math" w:hAnsi="Cambria Math"/>
                <w:sz w:val="24"/>
              </w:rPr>
              <m:t>CSM</m:t>
            </m:r>
          </m:e>
          <m:sub>
            <m:sSub>
              <m:sSubPr>
                <m:ctrlPr>
                  <w:rPr>
                    <w:rFonts w:ascii="Cambria Math" w:hAnsi="Cambria Math"/>
                    <w:i/>
                    <w:sz w:val="24"/>
                  </w:rPr>
                </m:ctrlPr>
              </m:sSubPr>
              <m:e>
                <m:r>
                  <w:rPr>
                    <w:rFonts w:ascii="Cambria Math" w:hAnsi="Cambria Math"/>
                    <w:sz w:val="24"/>
                  </w:rPr>
                  <m:t>t</m:t>
                </m:r>
              </m:e>
              <m:sub>
                <m:r>
                  <w:rPr>
                    <w:rFonts w:ascii="Cambria Math" w:hAnsi="Cambria Math"/>
                    <w:sz w:val="24"/>
                  </w:rPr>
                  <m:t>0</m:t>
                </m:r>
              </m:sub>
            </m:sSub>
            <m:r>
              <w:rPr>
                <w:rFonts w:ascii="Cambria Math" w:hAnsi="Cambria Math"/>
                <w:sz w:val="24"/>
              </w:rPr>
              <m:t>i,d</m:t>
            </m:r>
          </m:sub>
        </m:sSub>
      </m:oMath>
      <w:r w:rsidRPr="00182591">
        <w:rPr>
          <w:rFonts w:ascii="Times New Roman" w:hAnsi="Times New Roman"/>
          <w:sz w:val="24"/>
        </w:rPr>
        <w:t xml:space="preserve"> associated with </w:t>
      </w:r>
      <w:r w:rsidRPr="00182591">
        <w:rPr>
          <w:rFonts w:ascii="Times New Roman" w:hAnsi="Times New Roman"/>
          <w:i/>
          <w:sz w:val="24"/>
        </w:rPr>
        <w:t>P</w:t>
      </w:r>
      <w:r w:rsidRPr="00182591">
        <w:rPr>
          <w:rFonts w:ascii="Times New Roman" w:hAnsi="Times New Roman"/>
          <w:sz w:val="24"/>
        </w:rPr>
        <w:t>=10</w:t>
      </w:r>
      <w:r w:rsidR="005179CF" w:rsidRPr="00182591">
        <w:rPr>
          <w:rFonts w:ascii="Times New Roman" w:hAnsi="Times New Roman"/>
          <w:sz w:val="24"/>
        </w:rPr>
        <w:t xml:space="preserve"> (see subsection 5.10(6))</w:t>
      </w:r>
      <w:r w:rsidRPr="00182591">
        <w:rPr>
          <w:rFonts w:ascii="Times New Roman" w:hAnsi="Times New Roman"/>
          <w:sz w:val="24"/>
        </w:rPr>
        <w:t xml:space="preserve">.  However, it is more likely that no individual value of </w:t>
      </w:r>
      <w:r w:rsidRPr="00182591">
        <w:rPr>
          <w:rFonts w:ascii="Times New Roman" w:hAnsi="Times New Roman"/>
          <w:i/>
          <w:sz w:val="24"/>
        </w:rPr>
        <w:t>P</w:t>
      </w:r>
      <w:r w:rsidRPr="00182591">
        <w:rPr>
          <w:rFonts w:ascii="Times New Roman" w:hAnsi="Times New Roman"/>
          <w:sz w:val="24"/>
        </w:rPr>
        <w:t xml:space="preserve"> will be exactly</w:t>
      </w:r>
      <w:r w:rsidR="00BD7DD7" w:rsidRPr="00182591">
        <w:rPr>
          <w:rFonts w:ascii="Times New Roman" w:hAnsi="Times New Roman"/>
          <w:sz w:val="24"/>
        </w:rPr>
        <w:t> </w:t>
      </w:r>
      <w:r w:rsidRPr="00182591">
        <w:rPr>
          <w:rFonts w:ascii="Times New Roman" w:hAnsi="Times New Roman"/>
          <w:sz w:val="24"/>
        </w:rPr>
        <w:t xml:space="preserve">10 and the value of the </w:t>
      </w:r>
      <w:r w:rsidR="005179CF" w:rsidRPr="00182591">
        <w:rPr>
          <w:rFonts w:ascii="Times New Roman" w:hAnsi="Times New Roman"/>
          <w:sz w:val="24"/>
        </w:rPr>
        <w:t>tenth</w:t>
      </w:r>
      <w:r w:rsidRPr="00182591">
        <w:rPr>
          <w:rFonts w:ascii="Times New Roman" w:hAnsi="Times New Roman"/>
          <w:sz w:val="24"/>
        </w:rPr>
        <w:t xml:space="preserve"> percentile will have to be calculated by interpolation.  </w:t>
      </w:r>
    </w:p>
    <w:p w:rsidR="00CF6643" w:rsidRPr="00182591" w:rsidRDefault="005179CF" w:rsidP="00A95FE2">
      <w:pPr>
        <w:spacing w:after="120" w:line="240" w:lineRule="auto"/>
        <w:rPr>
          <w:rFonts w:ascii="Times New Roman" w:hAnsi="Times New Roman"/>
          <w:sz w:val="24"/>
        </w:rPr>
      </w:pPr>
      <w:r w:rsidRPr="00182591">
        <w:rPr>
          <w:rFonts w:ascii="Times New Roman" w:hAnsi="Times New Roman"/>
          <w:sz w:val="24"/>
        </w:rPr>
        <w:t>The procedure for undertaking th</w:t>
      </w:r>
      <w:r w:rsidR="00CA6EFE" w:rsidRPr="00182591">
        <w:rPr>
          <w:rFonts w:ascii="Times New Roman" w:hAnsi="Times New Roman"/>
          <w:sz w:val="24"/>
        </w:rPr>
        <w:t>e</w:t>
      </w:r>
      <w:r w:rsidRPr="00182591">
        <w:rPr>
          <w:rFonts w:ascii="Times New Roman" w:hAnsi="Times New Roman"/>
          <w:sz w:val="24"/>
        </w:rPr>
        <w:t xml:space="preserve"> calculation </w:t>
      </w:r>
      <w:r w:rsidR="00CA6EFE" w:rsidRPr="00182591">
        <w:rPr>
          <w:rFonts w:ascii="Times New Roman" w:hAnsi="Times New Roman"/>
          <w:sz w:val="24"/>
        </w:rPr>
        <w:t xml:space="preserve">of the value of the tenth percentile by interpolation </w:t>
      </w:r>
      <w:r w:rsidRPr="00182591">
        <w:rPr>
          <w:rFonts w:ascii="Times New Roman" w:hAnsi="Times New Roman"/>
          <w:sz w:val="24"/>
        </w:rPr>
        <w:t>is set out in section 5.11</w:t>
      </w:r>
      <w:r w:rsidR="00BD7DD7" w:rsidRPr="00182591">
        <w:rPr>
          <w:rFonts w:ascii="Times New Roman" w:hAnsi="Times New Roman"/>
          <w:sz w:val="24"/>
        </w:rPr>
        <w:t xml:space="preserve"> in Subdivision 5.4.3</w:t>
      </w:r>
      <w:r w:rsidRPr="00182591">
        <w:rPr>
          <w:rFonts w:ascii="Times New Roman" w:hAnsi="Times New Roman"/>
          <w:sz w:val="24"/>
        </w:rPr>
        <w:t>.</w:t>
      </w:r>
    </w:p>
    <w:p w:rsidR="00963DCE" w:rsidRPr="00182591" w:rsidRDefault="00963DCE" w:rsidP="00A95FE2">
      <w:pPr>
        <w:pStyle w:val="noteDrafter"/>
        <w:spacing w:before="0" w:after="120"/>
      </w:pPr>
    </w:p>
    <w:p w:rsidR="00666A36" w:rsidRPr="00182591" w:rsidRDefault="00666A36"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5.4.3</w:t>
      </w:r>
      <w:r w:rsidRPr="00182591">
        <w:rPr>
          <w:rFonts w:ascii="Times New Roman" w:hAnsi="Times New Roman"/>
          <w:b/>
          <w:color w:val="000000" w:themeColor="text1"/>
          <w:sz w:val="24"/>
          <w:szCs w:val="24"/>
        </w:rPr>
        <w:tab/>
        <w:t>Baseline soil organic carbon stocks</w:t>
      </w:r>
    </w:p>
    <w:p w:rsidR="00132BFC" w:rsidRPr="00182591" w:rsidRDefault="00132BFC" w:rsidP="00A95FE2">
      <w:pPr>
        <w:spacing w:after="120" w:line="240" w:lineRule="auto"/>
        <w:rPr>
          <w:rFonts w:ascii="Times New Roman" w:hAnsi="Times New Roman"/>
          <w:sz w:val="24"/>
        </w:rPr>
      </w:pPr>
      <w:r w:rsidRPr="00182591">
        <w:rPr>
          <w:rFonts w:ascii="Times New Roman" w:hAnsi="Times New Roman"/>
          <w:sz w:val="24"/>
        </w:rPr>
        <w:t xml:space="preserve">Subdivision 5.4.3 sets out the formulae to be used to calculate soil organic carbon stocks where only the 0–30 centimetre soil layer was sampled, </w:t>
      </w:r>
      <w:r w:rsidR="002A71CE" w:rsidRPr="00182591">
        <w:rPr>
          <w:rFonts w:ascii="Times New Roman" w:hAnsi="Times New Roman"/>
          <w:sz w:val="24"/>
        </w:rPr>
        <w:t>and the formulae to be used</w:t>
      </w:r>
      <w:r w:rsidRPr="00182591">
        <w:rPr>
          <w:rFonts w:ascii="Times New Roman" w:hAnsi="Times New Roman"/>
          <w:sz w:val="24"/>
        </w:rPr>
        <w:t xml:space="preserve"> where upper (0–30 centimetres) and deeper (30</w:t>
      </w:r>
      <w:r w:rsidR="00D46B88" w:rsidRPr="00182591">
        <w:rPr>
          <w:rFonts w:ascii="Times New Roman" w:hAnsi="Times New Roman"/>
          <w:sz w:val="24"/>
        </w:rPr>
        <w:t>–</w:t>
      </w:r>
      <w:r w:rsidR="00D46B88" w:rsidRPr="00182591">
        <w:rPr>
          <w:rFonts w:ascii="Times New Roman" w:hAnsi="Times New Roman"/>
          <w:i/>
          <w:sz w:val="24"/>
        </w:rPr>
        <w:t>x</w:t>
      </w:r>
      <w:r w:rsidRPr="00182591">
        <w:rPr>
          <w:rFonts w:ascii="Times New Roman" w:hAnsi="Times New Roman"/>
          <w:sz w:val="24"/>
        </w:rPr>
        <w:t xml:space="preserve"> centimetres) soil layers were sampled.</w:t>
      </w:r>
    </w:p>
    <w:p w:rsidR="00132BFC" w:rsidRPr="00182591" w:rsidRDefault="00666A36" w:rsidP="00A95FE2">
      <w:pPr>
        <w:spacing w:after="120" w:line="240" w:lineRule="auto"/>
        <w:rPr>
          <w:rFonts w:ascii="Times New Roman" w:hAnsi="Times New Roman"/>
          <w:sz w:val="24"/>
        </w:rPr>
      </w:pPr>
      <w:r w:rsidRPr="00182591">
        <w:rPr>
          <w:rFonts w:ascii="Times New Roman" w:hAnsi="Times New Roman"/>
          <w:sz w:val="24"/>
        </w:rPr>
        <w:t>The requirements both to use an equivalent soil mass approach when quantifying soil organic carbon stocks and their temporal variation, and to correct for situations where it was not possible to obtain a soil sample to the nominated sampling depth, necessitates the use of different formula</w:t>
      </w:r>
      <w:r w:rsidR="00132BFC" w:rsidRPr="00182591">
        <w:rPr>
          <w:rFonts w:ascii="Times New Roman" w:hAnsi="Times New Roman"/>
          <w:sz w:val="24"/>
        </w:rPr>
        <w:t>e</w:t>
      </w:r>
      <w:r w:rsidRPr="00182591">
        <w:rPr>
          <w:rFonts w:ascii="Times New Roman" w:hAnsi="Times New Roman"/>
          <w:sz w:val="24"/>
        </w:rPr>
        <w:t xml:space="preserve"> to calculate </w:t>
      </w:r>
      <w:r w:rsidR="00132BFC" w:rsidRPr="00182591">
        <w:rPr>
          <w:rFonts w:ascii="Times New Roman" w:hAnsi="Times New Roman"/>
          <w:sz w:val="24"/>
        </w:rPr>
        <w:t>the soil organic carbon</w:t>
      </w:r>
      <w:r w:rsidRPr="00182591">
        <w:rPr>
          <w:rFonts w:ascii="Times New Roman" w:hAnsi="Times New Roman"/>
          <w:sz w:val="24"/>
        </w:rPr>
        <w:t xml:space="preserve"> stocks</w:t>
      </w:r>
      <w:r w:rsidR="004C54C3" w:rsidRPr="00182591">
        <w:rPr>
          <w:rFonts w:ascii="Times New Roman" w:hAnsi="Times New Roman"/>
          <w:sz w:val="24"/>
        </w:rPr>
        <w:t xml:space="preserve"> where</w:t>
      </w:r>
      <w:r w:rsidR="00E71D5D" w:rsidRPr="00182591">
        <w:rPr>
          <w:rFonts w:ascii="Times New Roman" w:hAnsi="Times New Roman"/>
          <w:sz w:val="24"/>
        </w:rPr>
        <w:t xml:space="preserve"> only the upper soil layer </w:t>
      </w:r>
      <w:r w:rsidR="004C54C3" w:rsidRPr="00182591">
        <w:rPr>
          <w:rFonts w:ascii="Times New Roman" w:hAnsi="Times New Roman"/>
          <w:sz w:val="24"/>
        </w:rPr>
        <w:t>(0</w:t>
      </w:r>
      <w:r w:rsidR="00D46B88" w:rsidRPr="00182591">
        <w:rPr>
          <w:rFonts w:ascii="Times New Roman" w:hAnsi="Times New Roman"/>
          <w:sz w:val="24"/>
        </w:rPr>
        <w:t>–</w:t>
      </w:r>
      <w:r w:rsidR="004C54C3" w:rsidRPr="00182591">
        <w:rPr>
          <w:rFonts w:ascii="Times New Roman" w:hAnsi="Times New Roman"/>
          <w:sz w:val="24"/>
        </w:rPr>
        <w:t xml:space="preserve">30 centimetres) </w:t>
      </w:r>
      <w:r w:rsidR="00E71D5D" w:rsidRPr="00182591">
        <w:rPr>
          <w:rFonts w:ascii="Times New Roman" w:hAnsi="Times New Roman"/>
          <w:sz w:val="24"/>
        </w:rPr>
        <w:t>w</w:t>
      </w:r>
      <w:r w:rsidR="004C54C3" w:rsidRPr="00182591">
        <w:rPr>
          <w:rFonts w:ascii="Times New Roman" w:hAnsi="Times New Roman"/>
          <w:sz w:val="24"/>
        </w:rPr>
        <w:t>as sampled compared to where the upper (0</w:t>
      </w:r>
      <w:r w:rsidR="00857A46" w:rsidRPr="00182591">
        <w:rPr>
          <w:rFonts w:ascii="Times New Roman" w:hAnsi="Times New Roman"/>
          <w:sz w:val="24"/>
        </w:rPr>
        <w:t>–</w:t>
      </w:r>
      <w:r w:rsidR="004C54C3" w:rsidRPr="00182591">
        <w:rPr>
          <w:rFonts w:ascii="Times New Roman" w:hAnsi="Times New Roman"/>
          <w:sz w:val="24"/>
        </w:rPr>
        <w:t>30 centimetres) and deeper (30</w:t>
      </w:r>
      <w:r w:rsidR="00857A46" w:rsidRPr="00182591">
        <w:rPr>
          <w:rFonts w:ascii="Times New Roman" w:hAnsi="Times New Roman"/>
          <w:sz w:val="24"/>
        </w:rPr>
        <w:t>–</w:t>
      </w:r>
      <w:r w:rsidR="004C54C3" w:rsidRPr="00182591">
        <w:rPr>
          <w:rFonts w:ascii="Times New Roman" w:hAnsi="Times New Roman"/>
          <w:i/>
          <w:sz w:val="24"/>
        </w:rPr>
        <w:t>x</w:t>
      </w:r>
      <w:r w:rsidR="004C54C3" w:rsidRPr="00182591">
        <w:rPr>
          <w:rFonts w:ascii="Times New Roman" w:hAnsi="Times New Roman"/>
          <w:sz w:val="24"/>
        </w:rPr>
        <w:t xml:space="preserve"> centimetres) layers were sampled. </w:t>
      </w:r>
      <w:r w:rsidRPr="00182591">
        <w:rPr>
          <w:rFonts w:ascii="Times New Roman" w:hAnsi="Times New Roman"/>
          <w:sz w:val="24"/>
        </w:rPr>
        <w:t xml:space="preserve">  </w:t>
      </w:r>
    </w:p>
    <w:p w:rsidR="002B33C7" w:rsidRPr="00182591" w:rsidRDefault="00666A36" w:rsidP="00A95FE2">
      <w:pPr>
        <w:spacing w:after="120" w:line="240" w:lineRule="auto"/>
        <w:rPr>
          <w:rFonts w:ascii="Times New Roman" w:hAnsi="Times New Roman"/>
          <w:sz w:val="24"/>
        </w:rPr>
      </w:pPr>
      <w:r w:rsidRPr="00182591">
        <w:rPr>
          <w:rFonts w:ascii="Times New Roman" w:hAnsi="Times New Roman"/>
          <w:sz w:val="24"/>
        </w:rPr>
        <w:t xml:space="preserve">Where only the </w:t>
      </w:r>
      <w:r w:rsidR="00132BFC" w:rsidRPr="00182591">
        <w:rPr>
          <w:rFonts w:ascii="Times New Roman" w:hAnsi="Times New Roman"/>
          <w:sz w:val="24"/>
        </w:rPr>
        <w:t xml:space="preserve">0–30 centimetre </w:t>
      </w:r>
      <w:r w:rsidRPr="00182591">
        <w:rPr>
          <w:rFonts w:ascii="Times New Roman" w:hAnsi="Times New Roman"/>
          <w:sz w:val="24"/>
        </w:rPr>
        <w:t>layer was sampled</w:t>
      </w:r>
      <w:r w:rsidR="00132BFC" w:rsidRPr="00182591">
        <w:rPr>
          <w:rFonts w:ascii="Times New Roman" w:hAnsi="Times New Roman"/>
          <w:sz w:val="24"/>
        </w:rPr>
        <w:t>,</w:t>
      </w:r>
      <w:r w:rsidRPr="00182591">
        <w:rPr>
          <w:rFonts w:ascii="Times New Roman" w:hAnsi="Times New Roman"/>
          <w:sz w:val="24"/>
        </w:rPr>
        <w:t xml:space="preserve"> the approach </w:t>
      </w:r>
      <w:r w:rsidR="00132BFC" w:rsidRPr="00182591">
        <w:rPr>
          <w:rFonts w:ascii="Times New Roman" w:hAnsi="Times New Roman"/>
          <w:sz w:val="24"/>
        </w:rPr>
        <w:t xml:space="preserve">set out in </w:t>
      </w:r>
      <w:r w:rsidR="00EC1585" w:rsidRPr="00182591">
        <w:rPr>
          <w:rFonts w:ascii="Times New Roman" w:hAnsi="Times New Roman"/>
          <w:sz w:val="24"/>
        </w:rPr>
        <w:br/>
      </w:r>
      <w:r w:rsidR="00132BFC" w:rsidRPr="00182591">
        <w:rPr>
          <w:rFonts w:ascii="Times New Roman" w:hAnsi="Times New Roman"/>
          <w:sz w:val="24"/>
        </w:rPr>
        <w:t>section</w:t>
      </w:r>
      <w:r w:rsidR="00EC1585" w:rsidRPr="00182591">
        <w:rPr>
          <w:rFonts w:ascii="Times New Roman" w:hAnsi="Times New Roman"/>
          <w:sz w:val="24"/>
        </w:rPr>
        <w:t>s</w:t>
      </w:r>
      <w:r w:rsidR="00132BFC" w:rsidRPr="00182591">
        <w:rPr>
          <w:rFonts w:ascii="Times New Roman" w:hAnsi="Times New Roman"/>
          <w:sz w:val="24"/>
        </w:rPr>
        <w:t xml:space="preserve"> 5.13</w:t>
      </w:r>
      <w:r w:rsidR="00EC1585" w:rsidRPr="00182591">
        <w:rPr>
          <w:rFonts w:ascii="Times New Roman" w:hAnsi="Times New Roman"/>
          <w:sz w:val="24"/>
        </w:rPr>
        <w:t>–5.1</w:t>
      </w:r>
      <w:r w:rsidR="002A71CE" w:rsidRPr="00182591">
        <w:rPr>
          <w:rFonts w:ascii="Times New Roman" w:hAnsi="Times New Roman"/>
          <w:sz w:val="24"/>
        </w:rPr>
        <w:t>5</w:t>
      </w:r>
      <w:r w:rsidRPr="00182591">
        <w:rPr>
          <w:rFonts w:ascii="Times New Roman" w:hAnsi="Times New Roman"/>
          <w:sz w:val="24"/>
        </w:rPr>
        <w:t xml:space="preserve"> must be used.</w:t>
      </w:r>
      <w:r w:rsidR="00400539" w:rsidRPr="00182591">
        <w:rPr>
          <w:rFonts w:ascii="Times New Roman" w:hAnsi="Times New Roman"/>
          <w:sz w:val="24"/>
        </w:rPr>
        <w:t xml:space="preserve"> This includes an approach for correcting soil organic carbon stocks for circumstances where it was not possible to reach the nominated sampling depth of 30 centimetres. </w:t>
      </w:r>
      <w:r w:rsidRPr="00182591">
        <w:rPr>
          <w:rFonts w:ascii="Times New Roman" w:hAnsi="Times New Roman"/>
          <w:sz w:val="24"/>
        </w:rPr>
        <w:t xml:space="preserve"> </w:t>
      </w:r>
    </w:p>
    <w:p w:rsidR="009E5805" w:rsidRPr="00182591" w:rsidRDefault="00666A36" w:rsidP="00A95FE2">
      <w:pPr>
        <w:spacing w:after="120" w:line="240" w:lineRule="auto"/>
        <w:rPr>
          <w:rFonts w:ascii="Times New Roman" w:hAnsi="Times New Roman"/>
          <w:sz w:val="24"/>
        </w:rPr>
      </w:pPr>
      <w:r w:rsidRPr="00182591">
        <w:rPr>
          <w:rFonts w:ascii="Times New Roman" w:hAnsi="Times New Roman"/>
          <w:sz w:val="24"/>
        </w:rPr>
        <w:t xml:space="preserve">Where </w:t>
      </w:r>
      <w:r w:rsidR="00D340BD" w:rsidRPr="00182591">
        <w:rPr>
          <w:rFonts w:ascii="Times New Roman" w:hAnsi="Times New Roman"/>
          <w:sz w:val="24"/>
        </w:rPr>
        <w:t>2</w:t>
      </w:r>
      <w:r w:rsidRPr="00182591">
        <w:rPr>
          <w:rFonts w:ascii="Times New Roman" w:hAnsi="Times New Roman"/>
          <w:sz w:val="24"/>
        </w:rPr>
        <w:t xml:space="preserve"> </w:t>
      </w:r>
      <w:r w:rsidR="00474EFB" w:rsidRPr="00182591">
        <w:rPr>
          <w:rFonts w:ascii="Times New Roman" w:hAnsi="Times New Roman"/>
          <w:sz w:val="24"/>
        </w:rPr>
        <w:t xml:space="preserve">sequential </w:t>
      </w:r>
      <w:r w:rsidRPr="00182591">
        <w:rPr>
          <w:rFonts w:ascii="Times New Roman" w:hAnsi="Times New Roman"/>
          <w:sz w:val="24"/>
        </w:rPr>
        <w:t xml:space="preserve">layers were sampled the approach </w:t>
      </w:r>
      <w:r w:rsidR="00EC1585" w:rsidRPr="00182591">
        <w:rPr>
          <w:rFonts w:ascii="Times New Roman" w:hAnsi="Times New Roman"/>
          <w:sz w:val="24"/>
        </w:rPr>
        <w:t>set out in sections 5.16–5.18</w:t>
      </w:r>
      <w:r w:rsidRPr="00182591">
        <w:rPr>
          <w:rFonts w:ascii="Times New Roman" w:hAnsi="Times New Roman"/>
          <w:sz w:val="24"/>
        </w:rPr>
        <w:t xml:space="preserve"> must be used.</w:t>
      </w:r>
      <w:r w:rsidR="004C54C3" w:rsidRPr="00182591">
        <w:rPr>
          <w:rFonts w:ascii="Times New Roman" w:hAnsi="Times New Roman"/>
          <w:sz w:val="24"/>
        </w:rPr>
        <w:t xml:space="preserve"> Where </w:t>
      </w:r>
      <w:r w:rsidR="00D340BD" w:rsidRPr="00182591">
        <w:rPr>
          <w:rFonts w:ascii="Times New Roman" w:hAnsi="Times New Roman"/>
          <w:sz w:val="24"/>
        </w:rPr>
        <w:t>2</w:t>
      </w:r>
      <w:r w:rsidR="004C54C3" w:rsidRPr="00182591">
        <w:rPr>
          <w:rFonts w:ascii="Times New Roman" w:hAnsi="Times New Roman"/>
          <w:sz w:val="24"/>
        </w:rPr>
        <w:t xml:space="preserve"> sequential soil layers were sample</w:t>
      </w:r>
      <w:r w:rsidR="00474EFB" w:rsidRPr="00182591">
        <w:rPr>
          <w:rFonts w:ascii="Times New Roman" w:hAnsi="Times New Roman"/>
          <w:sz w:val="24"/>
        </w:rPr>
        <w:t>d</w:t>
      </w:r>
      <w:r w:rsidR="004C54C3" w:rsidRPr="00182591">
        <w:rPr>
          <w:rFonts w:ascii="Times New Roman" w:hAnsi="Times New Roman"/>
          <w:sz w:val="24"/>
        </w:rPr>
        <w:t>, the soil organic carbon stock in the deeper soil layer (30</w:t>
      </w:r>
      <w:r w:rsidR="00D340BD" w:rsidRPr="00182591">
        <w:rPr>
          <w:rFonts w:ascii="Times New Roman" w:hAnsi="Times New Roman"/>
          <w:sz w:val="24"/>
        </w:rPr>
        <w:t>–</w:t>
      </w:r>
      <w:r w:rsidR="00D340BD" w:rsidRPr="00182591">
        <w:rPr>
          <w:rFonts w:ascii="Times New Roman" w:hAnsi="Times New Roman"/>
          <w:i/>
          <w:sz w:val="24"/>
        </w:rPr>
        <w:t>x</w:t>
      </w:r>
      <w:r w:rsidR="00D340BD" w:rsidRPr="00182591">
        <w:rPr>
          <w:rFonts w:ascii="Times New Roman" w:hAnsi="Times New Roman"/>
          <w:sz w:val="24"/>
        </w:rPr>
        <w:t xml:space="preserve"> </w:t>
      </w:r>
      <w:r w:rsidR="004C54C3" w:rsidRPr="00182591">
        <w:rPr>
          <w:rFonts w:ascii="Times New Roman" w:hAnsi="Times New Roman"/>
          <w:sz w:val="24"/>
        </w:rPr>
        <w:t>centimetres) is calculated as the difference betwee</w:t>
      </w:r>
      <w:r w:rsidR="00474EFB" w:rsidRPr="00182591">
        <w:rPr>
          <w:rFonts w:ascii="Times New Roman" w:hAnsi="Times New Roman"/>
          <w:sz w:val="24"/>
        </w:rPr>
        <w:t>n the soil organic carbon stock</w:t>
      </w:r>
      <w:r w:rsidR="004C54C3" w:rsidRPr="00182591">
        <w:rPr>
          <w:rFonts w:ascii="Times New Roman" w:hAnsi="Times New Roman"/>
          <w:sz w:val="24"/>
        </w:rPr>
        <w:t xml:space="preserve"> to the </w:t>
      </w:r>
      <w:r w:rsidR="004C54C3" w:rsidRPr="00182591">
        <w:rPr>
          <w:rFonts w:ascii="Times New Roman" w:hAnsi="Times New Roman"/>
          <w:i/>
          <w:sz w:val="24"/>
        </w:rPr>
        <w:t>x</w:t>
      </w:r>
      <w:r w:rsidR="004C54C3" w:rsidRPr="00182591">
        <w:rPr>
          <w:rFonts w:ascii="Times New Roman" w:hAnsi="Times New Roman"/>
          <w:sz w:val="24"/>
        </w:rPr>
        <w:t xml:space="preserve"> centimetre depth and the soil organic carbon stock to a 30 centimetre depth expressed on an equivalent mass basis</w:t>
      </w:r>
      <w:r w:rsidR="00474EFB" w:rsidRPr="00182591">
        <w:rPr>
          <w:rFonts w:ascii="Times New Roman" w:hAnsi="Times New Roman"/>
          <w:sz w:val="24"/>
        </w:rPr>
        <w:t xml:space="preserve">, with the soil organic stocks to </w:t>
      </w:r>
      <w:r w:rsidR="00474EFB" w:rsidRPr="00182591">
        <w:rPr>
          <w:rFonts w:ascii="Times New Roman" w:hAnsi="Times New Roman"/>
          <w:i/>
          <w:sz w:val="24"/>
        </w:rPr>
        <w:t>x</w:t>
      </w:r>
      <w:r w:rsidR="00474EFB" w:rsidRPr="00182591">
        <w:rPr>
          <w:rFonts w:ascii="Times New Roman" w:hAnsi="Times New Roman"/>
          <w:sz w:val="24"/>
        </w:rPr>
        <w:t xml:space="preserve"> centimetres corrected for circumstances where it was not possible to reach the nominated sampling depth. </w:t>
      </w:r>
    </w:p>
    <w:p w:rsidR="00EC1585" w:rsidRPr="00182591" w:rsidRDefault="00EC1585" w:rsidP="00A95FE2">
      <w:pPr>
        <w:spacing w:after="120" w:line="240" w:lineRule="auto"/>
        <w:rPr>
          <w:rFonts w:ascii="Times New Roman" w:hAnsi="Times New Roman"/>
          <w:sz w:val="24"/>
        </w:rPr>
      </w:pPr>
      <w:r w:rsidRPr="00182591">
        <w:rPr>
          <w:rFonts w:ascii="Times New Roman" w:hAnsi="Times New Roman"/>
          <w:sz w:val="24"/>
        </w:rPr>
        <w:t xml:space="preserve">In the </w:t>
      </w:r>
      <w:r w:rsidR="002B33C7" w:rsidRPr="00182591">
        <w:rPr>
          <w:rFonts w:ascii="Times New Roman" w:hAnsi="Times New Roman"/>
          <w:sz w:val="24"/>
        </w:rPr>
        <w:t>E</w:t>
      </w:r>
      <w:r w:rsidRPr="00182591">
        <w:rPr>
          <w:rFonts w:ascii="Times New Roman" w:hAnsi="Times New Roman"/>
          <w:sz w:val="24"/>
        </w:rPr>
        <w:t>quations set out in sections 5.19 and 5.20,</w:t>
      </w:r>
      <w:r w:rsidR="00400539" w:rsidRPr="00182591">
        <w:rPr>
          <w:rFonts w:ascii="Times New Roman" w:hAnsi="Times New Roman"/>
          <w:sz w:val="24"/>
        </w:rPr>
        <w:t xml:space="preserve"> which calculate the mean and standard deviation of the corrected soil organic carbon stock in the equivalent soil mass for each soil layer of each carbon estimation area,</w:t>
      </w:r>
      <w:r w:rsidRPr="00182591">
        <w:rPr>
          <w:rFonts w:ascii="Times New Roman" w:hAnsi="Times New Roman"/>
          <w:sz w:val="24"/>
        </w:rPr>
        <w:t xml:space="preserve"> the subscript </w:t>
      </w:r>
      <w:r w:rsidRPr="00182591">
        <w:rPr>
          <w:rFonts w:ascii="Times New Roman" w:hAnsi="Times New Roman"/>
          <w:i/>
          <w:sz w:val="24"/>
        </w:rPr>
        <w:t>l</w:t>
      </w:r>
      <w:r w:rsidRPr="00182591">
        <w:rPr>
          <w:rFonts w:ascii="Times New Roman" w:hAnsi="Times New Roman"/>
          <w:sz w:val="24"/>
        </w:rPr>
        <w:t xml:space="preserve"> is used to denote the layers.  Since all calculations are completed for one soil layer at a time, the reference to a particular depth layer has been removed from the subscript to simplify the presentation of the </w:t>
      </w:r>
      <w:r w:rsidR="002B33C7" w:rsidRPr="00182591">
        <w:rPr>
          <w:rFonts w:ascii="Times New Roman" w:hAnsi="Times New Roman"/>
          <w:sz w:val="24"/>
        </w:rPr>
        <w:t>E</w:t>
      </w:r>
      <w:r w:rsidRPr="00182591">
        <w:rPr>
          <w:rFonts w:ascii="Times New Roman" w:hAnsi="Times New Roman"/>
          <w:sz w:val="24"/>
        </w:rPr>
        <w:t>quations.</w:t>
      </w:r>
    </w:p>
    <w:p w:rsidR="00E221D9" w:rsidRPr="00182591" w:rsidRDefault="00E221D9" w:rsidP="00A95FE2">
      <w:pPr>
        <w:spacing w:after="120" w:line="240" w:lineRule="auto"/>
        <w:rPr>
          <w:rFonts w:ascii="Times New Roman" w:hAnsi="Times New Roman"/>
          <w:sz w:val="24"/>
        </w:rPr>
      </w:pPr>
    </w:p>
    <w:p w:rsidR="00EC1585" w:rsidRPr="00182591" w:rsidRDefault="00EC1585"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5.4.4</w:t>
      </w:r>
      <w:r w:rsidRPr="00182591">
        <w:rPr>
          <w:rFonts w:ascii="Times New Roman" w:hAnsi="Times New Roman"/>
          <w:b/>
          <w:color w:val="000000" w:themeColor="text1"/>
          <w:sz w:val="24"/>
          <w:szCs w:val="24"/>
        </w:rPr>
        <w:tab/>
        <w:t>Soil organic carbon baseline—additional calculations</w:t>
      </w:r>
    </w:p>
    <w:p w:rsidR="002B33C7" w:rsidRPr="00182591" w:rsidRDefault="002B33C7" w:rsidP="00A95FE2">
      <w:pPr>
        <w:spacing w:after="120" w:line="240" w:lineRule="auto"/>
        <w:rPr>
          <w:rFonts w:ascii="Times New Roman" w:hAnsi="Times New Roman"/>
          <w:sz w:val="24"/>
        </w:rPr>
      </w:pPr>
      <w:r w:rsidRPr="00182591">
        <w:rPr>
          <w:rFonts w:ascii="Times New Roman" w:hAnsi="Times New Roman"/>
          <w:sz w:val="24"/>
        </w:rPr>
        <w:t xml:space="preserve">The Equations SC17, SC18 and SC19 in sections 5.22–5.24 are provided in the Determination to assist project proponents to calculate the total baseline soil organic carbon stocks for each carbon estimation area soil layer, for each carbon estimation area, and for the project area, respectively.  </w:t>
      </w:r>
    </w:p>
    <w:p w:rsidR="009E5805" w:rsidRPr="00182591" w:rsidRDefault="002B33C7" w:rsidP="00A95FE2">
      <w:pPr>
        <w:spacing w:after="120" w:line="240" w:lineRule="auto"/>
        <w:rPr>
          <w:rFonts w:ascii="Times New Roman" w:hAnsi="Times New Roman"/>
          <w:sz w:val="24"/>
        </w:rPr>
      </w:pPr>
      <w:r w:rsidRPr="00182591">
        <w:rPr>
          <w:rFonts w:ascii="Times New Roman" w:hAnsi="Times New Roman"/>
          <w:sz w:val="24"/>
        </w:rPr>
        <w:lastRenderedPageBreak/>
        <w:t xml:space="preserve">The values derived from these Equations are not required to calculate changes in soil organic carbon stocks over time.  </w:t>
      </w:r>
    </w:p>
    <w:p w:rsidR="00C32A80" w:rsidRPr="00182591" w:rsidRDefault="002B33C7" w:rsidP="00A95FE2">
      <w:pPr>
        <w:pStyle w:val="h3Div"/>
        <w:spacing w:before="0" w:after="120"/>
        <w:rPr>
          <w:rFonts w:ascii="Times New Roman" w:eastAsia="Calibri" w:hAnsi="Times New Roman" w:cs="Times New Roman"/>
          <w:bCs w:val="0"/>
          <w:color w:val="000000" w:themeColor="text1"/>
          <w:sz w:val="24"/>
          <w:szCs w:val="24"/>
          <w:lang w:eastAsia="en-US"/>
        </w:rPr>
      </w:pPr>
      <w:r w:rsidRPr="00182591">
        <w:rPr>
          <w:rFonts w:ascii="Times New Roman" w:eastAsia="Calibri" w:hAnsi="Times New Roman" w:cs="Times New Roman"/>
          <w:bCs w:val="0"/>
          <w:color w:val="000000" w:themeColor="text1"/>
          <w:sz w:val="24"/>
          <w:szCs w:val="24"/>
          <w:lang w:eastAsia="en-US"/>
        </w:rPr>
        <w:t>Division 5.5</w:t>
      </w:r>
      <w:r w:rsidRPr="00182591">
        <w:rPr>
          <w:rFonts w:ascii="Times New Roman" w:eastAsia="Calibri" w:hAnsi="Times New Roman" w:cs="Times New Roman"/>
          <w:bCs w:val="0"/>
          <w:color w:val="000000" w:themeColor="text1"/>
          <w:sz w:val="24"/>
          <w:szCs w:val="24"/>
          <w:lang w:eastAsia="en-US"/>
        </w:rPr>
        <w:tab/>
        <w:t>Baseline—production livestock</w:t>
      </w:r>
    </w:p>
    <w:p w:rsidR="008D2EC4" w:rsidRPr="00182591" w:rsidRDefault="00201C4D" w:rsidP="00A95FE2">
      <w:pPr>
        <w:pStyle w:val="h3Div"/>
        <w:spacing w:before="0" w:after="120"/>
        <w:ind w:left="0" w:firstLine="0"/>
        <w:rPr>
          <w:rFonts w:ascii="Times New Roman" w:eastAsia="Calibri" w:hAnsi="Times New Roman" w:cs="Times New Roman"/>
          <w:b w:val="0"/>
          <w:bCs w:val="0"/>
          <w:sz w:val="24"/>
          <w:szCs w:val="22"/>
          <w:lang w:eastAsia="en-US"/>
        </w:rPr>
      </w:pPr>
      <w:r w:rsidRPr="00182591">
        <w:rPr>
          <w:rFonts w:ascii="Times New Roman" w:eastAsia="Calibri" w:hAnsi="Times New Roman" w:cs="Times New Roman"/>
          <w:b w:val="0"/>
          <w:bCs w:val="0"/>
          <w:sz w:val="24"/>
          <w:szCs w:val="22"/>
          <w:lang w:eastAsia="en-US"/>
        </w:rPr>
        <w:t>Division 5.5 sets out t</w:t>
      </w:r>
      <w:r w:rsidR="00C32A80" w:rsidRPr="00182591">
        <w:rPr>
          <w:rFonts w:ascii="Times New Roman" w:eastAsia="Calibri" w:hAnsi="Times New Roman" w:cs="Times New Roman"/>
          <w:b w:val="0"/>
          <w:bCs w:val="0"/>
          <w:sz w:val="24"/>
          <w:szCs w:val="22"/>
          <w:lang w:eastAsia="en-US"/>
        </w:rPr>
        <w:t xml:space="preserve">he process for calculating the emissions from production livestock during the baseline emissions period. </w:t>
      </w:r>
    </w:p>
    <w:p w:rsidR="008D2EC4" w:rsidRPr="00182591" w:rsidRDefault="000F7388" w:rsidP="00A95FE2">
      <w:pPr>
        <w:pStyle w:val="h3Div"/>
        <w:spacing w:before="0" w:after="120"/>
        <w:ind w:left="0" w:firstLine="0"/>
        <w:rPr>
          <w:rFonts w:ascii="Times New Roman" w:eastAsia="Calibri" w:hAnsi="Times New Roman" w:cs="Times New Roman"/>
          <w:b w:val="0"/>
          <w:bCs w:val="0"/>
          <w:sz w:val="24"/>
          <w:szCs w:val="22"/>
          <w:lang w:eastAsia="en-US"/>
        </w:rPr>
      </w:pPr>
      <w:r w:rsidRPr="00182591">
        <w:rPr>
          <w:rFonts w:ascii="Times New Roman" w:eastAsia="Calibri" w:hAnsi="Times New Roman" w:cs="Times New Roman"/>
          <w:b w:val="0"/>
          <w:bCs w:val="0"/>
          <w:sz w:val="24"/>
          <w:szCs w:val="22"/>
          <w:lang w:eastAsia="en-US"/>
        </w:rPr>
        <w:t xml:space="preserve">Subsection 5.25(2) </w:t>
      </w:r>
      <w:r w:rsidR="00EE20BB" w:rsidRPr="00182591">
        <w:rPr>
          <w:rFonts w:ascii="Times New Roman" w:eastAsia="Calibri" w:hAnsi="Times New Roman" w:cs="Times New Roman"/>
          <w:b w:val="0"/>
          <w:bCs w:val="0"/>
          <w:sz w:val="24"/>
          <w:szCs w:val="22"/>
          <w:lang w:eastAsia="en-US"/>
        </w:rPr>
        <w:t xml:space="preserve">sets out </w:t>
      </w:r>
      <w:r w:rsidR="00E221D9" w:rsidRPr="00182591">
        <w:rPr>
          <w:rFonts w:ascii="Times New Roman" w:eastAsia="Calibri" w:hAnsi="Times New Roman" w:cs="Times New Roman"/>
          <w:b w:val="0"/>
          <w:bCs w:val="0"/>
          <w:sz w:val="24"/>
          <w:szCs w:val="22"/>
          <w:lang w:eastAsia="en-US"/>
        </w:rPr>
        <w:t>2</w:t>
      </w:r>
      <w:r w:rsidR="005B5D63" w:rsidRPr="00182591">
        <w:rPr>
          <w:rFonts w:ascii="Times New Roman" w:eastAsia="Calibri" w:hAnsi="Times New Roman" w:cs="Times New Roman"/>
          <w:b w:val="0"/>
          <w:bCs w:val="0"/>
          <w:sz w:val="24"/>
          <w:szCs w:val="22"/>
          <w:lang w:eastAsia="en-US"/>
        </w:rPr>
        <w:t xml:space="preserve"> alternative approaches to calculating livestock emissions fo</w:t>
      </w:r>
      <w:r w:rsidR="00707744" w:rsidRPr="00182591">
        <w:rPr>
          <w:rFonts w:ascii="Times New Roman" w:eastAsia="Calibri" w:hAnsi="Times New Roman" w:cs="Times New Roman"/>
          <w:b w:val="0"/>
          <w:bCs w:val="0"/>
          <w:sz w:val="24"/>
          <w:szCs w:val="22"/>
          <w:lang w:eastAsia="en-US"/>
        </w:rPr>
        <w:t>r the baseline emissions period.</w:t>
      </w:r>
      <w:r w:rsidR="005B5D63" w:rsidRPr="00182591">
        <w:rPr>
          <w:rFonts w:ascii="Times New Roman" w:eastAsia="Calibri" w:hAnsi="Times New Roman" w:cs="Times New Roman"/>
          <w:b w:val="0"/>
          <w:bCs w:val="0"/>
          <w:sz w:val="24"/>
          <w:szCs w:val="22"/>
          <w:lang w:eastAsia="en-US"/>
        </w:rPr>
        <w:t xml:space="preserve"> </w:t>
      </w:r>
    </w:p>
    <w:p w:rsidR="008D2EC4" w:rsidRPr="00182591" w:rsidRDefault="00494295" w:rsidP="00A95FE2">
      <w:pPr>
        <w:pStyle w:val="h3Div"/>
        <w:spacing w:before="0" w:after="120"/>
        <w:ind w:left="0" w:firstLine="0"/>
        <w:rPr>
          <w:rFonts w:ascii="Times New Roman" w:eastAsia="Calibri" w:hAnsi="Times New Roman" w:cs="Times New Roman"/>
          <w:b w:val="0"/>
          <w:bCs w:val="0"/>
          <w:sz w:val="24"/>
          <w:szCs w:val="22"/>
          <w:lang w:eastAsia="en-US"/>
        </w:rPr>
      </w:pPr>
      <w:r w:rsidRPr="00182591">
        <w:rPr>
          <w:rFonts w:ascii="Times New Roman" w:eastAsia="Calibri" w:hAnsi="Times New Roman" w:cs="Times New Roman"/>
          <w:b w:val="0"/>
          <w:bCs w:val="0"/>
          <w:sz w:val="24"/>
          <w:szCs w:val="22"/>
          <w:lang w:eastAsia="en-US"/>
        </w:rPr>
        <w:t>The general rule is that p</w:t>
      </w:r>
      <w:r w:rsidR="005B5D63" w:rsidRPr="00182591">
        <w:rPr>
          <w:rFonts w:ascii="Times New Roman" w:eastAsia="Calibri" w:hAnsi="Times New Roman" w:cs="Times New Roman"/>
          <w:b w:val="0"/>
          <w:bCs w:val="0"/>
          <w:sz w:val="24"/>
          <w:szCs w:val="22"/>
          <w:lang w:eastAsia="en-US"/>
        </w:rPr>
        <w:t xml:space="preserve">roponents must </w:t>
      </w:r>
      <w:r w:rsidR="00EE20BB" w:rsidRPr="00182591">
        <w:rPr>
          <w:rFonts w:ascii="Times New Roman" w:eastAsia="Calibri" w:hAnsi="Times New Roman" w:cs="Times New Roman"/>
          <w:b w:val="0"/>
          <w:bCs w:val="0"/>
          <w:sz w:val="24"/>
          <w:szCs w:val="22"/>
          <w:lang w:eastAsia="en-US"/>
        </w:rPr>
        <w:t>use historic stocking data to calculate mean annual em</w:t>
      </w:r>
      <w:r w:rsidRPr="00182591">
        <w:rPr>
          <w:rFonts w:ascii="Times New Roman" w:eastAsia="Calibri" w:hAnsi="Times New Roman" w:cs="Times New Roman"/>
          <w:b w:val="0"/>
          <w:bCs w:val="0"/>
          <w:sz w:val="24"/>
          <w:szCs w:val="22"/>
          <w:lang w:eastAsia="en-US"/>
        </w:rPr>
        <w:t xml:space="preserve">issions and standard deviation under </w:t>
      </w:r>
      <w:r w:rsidR="005B5D63" w:rsidRPr="00182591">
        <w:rPr>
          <w:rFonts w:ascii="Times New Roman" w:eastAsia="Calibri" w:hAnsi="Times New Roman" w:cs="Times New Roman"/>
          <w:b w:val="0"/>
          <w:bCs w:val="0"/>
          <w:sz w:val="24"/>
          <w:szCs w:val="22"/>
          <w:lang w:eastAsia="en-US"/>
        </w:rPr>
        <w:t>livestock baseline</w:t>
      </w:r>
      <w:r w:rsidRPr="00182591">
        <w:rPr>
          <w:rFonts w:ascii="Times New Roman" w:eastAsia="Calibri" w:hAnsi="Times New Roman" w:cs="Times New Roman"/>
          <w:b w:val="0"/>
          <w:bCs w:val="0"/>
          <w:sz w:val="24"/>
          <w:szCs w:val="22"/>
          <w:lang w:eastAsia="en-US"/>
        </w:rPr>
        <w:t xml:space="preserve"> </w:t>
      </w:r>
      <w:r w:rsidR="005B5D63" w:rsidRPr="00182591">
        <w:rPr>
          <w:rFonts w:ascii="Times New Roman" w:eastAsia="Calibri" w:hAnsi="Times New Roman" w:cs="Times New Roman"/>
          <w:b w:val="0"/>
          <w:bCs w:val="0"/>
          <w:sz w:val="24"/>
          <w:szCs w:val="22"/>
          <w:lang w:eastAsia="en-US"/>
        </w:rPr>
        <w:t>A</w:t>
      </w:r>
      <w:r w:rsidR="00BC7E0D" w:rsidRPr="00182591">
        <w:rPr>
          <w:rFonts w:ascii="Times New Roman" w:eastAsia="Calibri" w:hAnsi="Times New Roman" w:cs="Times New Roman"/>
          <w:b w:val="0"/>
          <w:bCs w:val="0"/>
          <w:sz w:val="24"/>
          <w:szCs w:val="22"/>
          <w:lang w:eastAsia="en-US"/>
        </w:rPr>
        <w:t>.</w:t>
      </w:r>
      <w:r w:rsidRPr="00182591">
        <w:rPr>
          <w:rFonts w:ascii="Times New Roman" w:eastAsia="Calibri" w:hAnsi="Times New Roman" w:cs="Times New Roman"/>
          <w:b w:val="0"/>
          <w:bCs w:val="0"/>
          <w:sz w:val="24"/>
          <w:szCs w:val="22"/>
          <w:lang w:eastAsia="en-US"/>
        </w:rPr>
        <w:t xml:space="preserve"> </w:t>
      </w:r>
      <w:r w:rsidR="001B34CD" w:rsidRPr="00182591">
        <w:rPr>
          <w:rFonts w:ascii="Times New Roman" w:eastAsia="Calibri" w:hAnsi="Times New Roman" w:cs="Times New Roman"/>
          <w:b w:val="0"/>
          <w:bCs w:val="0"/>
          <w:sz w:val="24"/>
          <w:szCs w:val="22"/>
          <w:lang w:eastAsia="en-US"/>
        </w:rPr>
        <w:t xml:space="preserve">The Equations for determining </w:t>
      </w:r>
      <w:r w:rsidR="00441833" w:rsidRPr="00182591">
        <w:rPr>
          <w:rFonts w:ascii="Times New Roman" w:eastAsia="Calibri" w:hAnsi="Times New Roman" w:cs="Times New Roman"/>
          <w:b w:val="0"/>
          <w:bCs w:val="0"/>
          <w:sz w:val="24"/>
          <w:szCs w:val="22"/>
          <w:lang w:eastAsia="en-US"/>
        </w:rPr>
        <w:t xml:space="preserve">emissions from </w:t>
      </w:r>
      <w:r w:rsidR="001B34CD" w:rsidRPr="00182591">
        <w:rPr>
          <w:rFonts w:ascii="Times New Roman" w:eastAsia="Calibri" w:hAnsi="Times New Roman" w:cs="Times New Roman"/>
          <w:b w:val="0"/>
          <w:bCs w:val="0"/>
          <w:sz w:val="24"/>
          <w:szCs w:val="22"/>
          <w:lang w:eastAsia="en-US"/>
        </w:rPr>
        <w:t xml:space="preserve">livestock </w:t>
      </w:r>
      <w:r w:rsidR="00441833" w:rsidRPr="00182591">
        <w:rPr>
          <w:rFonts w:ascii="Times New Roman" w:eastAsia="Calibri" w:hAnsi="Times New Roman" w:cs="Times New Roman"/>
          <w:b w:val="0"/>
          <w:bCs w:val="0"/>
          <w:sz w:val="24"/>
          <w:szCs w:val="22"/>
          <w:lang w:eastAsia="en-US"/>
        </w:rPr>
        <w:t xml:space="preserve">in accordance with </w:t>
      </w:r>
      <w:r w:rsidR="001B34CD" w:rsidRPr="00182591">
        <w:rPr>
          <w:rFonts w:ascii="Times New Roman" w:eastAsia="Calibri" w:hAnsi="Times New Roman" w:cs="Times New Roman"/>
          <w:b w:val="0"/>
          <w:bCs w:val="0"/>
          <w:sz w:val="24"/>
          <w:szCs w:val="22"/>
          <w:lang w:eastAsia="en-US"/>
        </w:rPr>
        <w:t xml:space="preserve">baseline </w:t>
      </w:r>
      <w:proofErr w:type="gramStart"/>
      <w:r w:rsidR="001B34CD" w:rsidRPr="00182591">
        <w:rPr>
          <w:rFonts w:ascii="Times New Roman" w:eastAsia="Calibri" w:hAnsi="Times New Roman" w:cs="Times New Roman"/>
          <w:b w:val="0"/>
          <w:bCs w:val="0"/>
          <w:sz w:val="24"/>
          <w:szCs w:val="22"/>
          <w:lang w:eastAsia="en-US"/>
        </w:rPr>
        <w:t>A</w:t>
      </w:r>
      <w:proofErr w:type="gramEnd"/>
      <w:r w:rsidR="001B34CD" w:rsidRPr="00182591">
        <w:rPr>
          <w:rFonts w:ascii="Times New Roman" w:eastAsia="Calibri" w:hAnsi="Times New Roman" w:cs="Times New Roman"/>
          <w:b w:val="0"/>
          <w:bCs w:val="0"/>
          <w:sz w:val="24"/>
          <w:szCs w:val="22"/>
          <w:lang w:eastAsia="en-US"/>
        </w:rPr>
        <w:t xml:space="preserve"> are set out in Subdivision 5.5.2.</w:t>
      </w:r>
    </w:p>
    <w:p w:rsidR="008D2EC4" w:rsidRPr="00182591" w:rsidRDefault="00E9393F" w:rsidP="00A95FE2">
      <w:pPr>
        <w:pStyle w:val="h3Div"/>
        <w:spacing w:before="0" w:after="120"/>
        <w:ind w:left="0" w:firstLine="0"/>
        <w:rPr>
          <w:rFonts w:ascii="Times New Roman" w:eastAsia="Calibri" w:hAnsi="Times New Roman" w:cs="Times New Roman"/>
          <w:b w:val="0"/>
          <w:bCs w:val="0"/>
          <w:sz w:val="24"/>
          <w:szCs w:val="22"/>
          <w:lang w:eastAsia="en-US"/>
        </w:rPr>
      </w:pPr>
      <w:r w:rsidRPr="00182591">
        <w:rPr>
          <w:rFonts w:ascii="Times New Roman" w:eastAsia="Calibri" w:hAnsi="Times New Roman" w:cs="Times New Roman"/>
          <w:b w:val="0"/>
          <w:bCs w:val="0"/>
          <w:sz w:val="24"/>
          <w:szCs w:val="22"/>
          <w:lang w:eastAsia="en-US"/>
        </w:rPr>
        <w:t xml:space="preserve">In circumstances where </w:t>
      </w:r>
      <w:r w:rsidR="00494295" w:rsidRPr="00182591">
        <w:rPr>
          <w:rFonts w:ascii="Times New Roman" w:eastAsia="Calibri" w:hAnsi="Times New Roman" w:cs="Times New Roman"/>
          <w:b w:val="0"/>
          <w:bCs w:val="0"/>
          <w:sz w:val="24"/>
          <w:szCs w:val="22"/>
          <w:lang w:eastAsia="en-US"/>
        </w:rPr>
        <w:t xml:space="preserve">a proponent can demonstrate to the Regulator that property specific data is not available, then they may use livestock baseline B to calculate baseline emissions. For example, a proponent who has recently purchased a property may not be able to provide property specific data on historic stocking rates. </w:t>
      </w:r>
    </w:p>
    <w:p w:rsidR="006757EB" w:rsidRPr="00182591" w:rsidRDefault="001B34CD" w:rsidP="00A95FE2">
      <w:pPr>
        <w:pStyle w:val="h3Div"/>
        <w:spacing w:before="0" w:after="120"/>
        <w:ind w:left="0" w:firstLine="0"/>
        <w:rPr>
          <w:rFonts w:ascii="Times New Roman" w:eastAsia="Calibri" w:hAnsi="Times New Roman" w:cs="Times New Roman"/>
          <w:b w:val="0"/>
          <w:bCs w:val="0"/>
          <w:sz w:val="24"/>
          <w:szCs w:val="22"/>
          <w:lang w:eastAsia="en-US"/>
        </w:rPr>
      </w:pPr>
      <w:r w:rsidRPr="00182591">
        <w:rPr>
          <w:rFonts w:ascii="Times New Roman" w:eastAsia="Calibri" w:hAnsi="Times New Roman" w:cs="Times New Roman"/>
          <w:b w:val="0"/>
          <w:bCs w:val="0"/>
          <w:sz w:val="24"/>
          <w:szCs w:val="22"/>
          <w:lang w:eastAsia="en-US"/>
        </w:rPr>
        <w:t xml:space="preserve">The Equations for determining </w:t>
      </w:r>
      <w:r w:rsidR="00441833" w:rsidRPr="00182591">
        <w:rPr>
          <w:rFonts w:ascii="Times New Roman" w:eastAsia="Calibri" w:hAnsi="Times New Roman" w:cs="Times New Roman"/>
          <w:b w:val="0"/>
          <w:bCs w:val="0"/>
          <w:sz w:val="24"/>
          <w:szCs w:val="22"/>
          <w:lang w:eastAsia="en-US"/>
        </w:rPr>
        <w:t xml:space="preserve">emissions from </w:t>
      </w:r>
      <w:r w:rsidRPr="00182591">
        <w:rPr>
          <w:rFonts w:ascii="Times New Roman" w:eastAsia="Calibri" w:hAnsi="Times New Roman" w:cs="Times New Roman"/>
          <w:b w:val="0"/>
          <w:bCs w:val="0"/>
          <w:sz w:val="24"/>
          <w:szCs w:val="22"/>
          <w:lang w:eastAsia="en-US"/>
        </w:rPr>
        <w:t xml:space="preserve">livestock </w:t>
      </w:r>
      <w:r w:rsidR="00441833" w:rsidRPr="00182591">
        <w:rPr>
          <w:rFonts w:ascii="Times New Roman" w:eastAsia="Calibri" w:hAnsi="Times New Roman" w:cs="Times New Roman"/>
          <w:b w:val="0"/>
          <w:bCs w:val="0"/>
          <w:sz w:val="24"/>
          <w:szCs w:val="22"/>
          <w:lang w:eastAsia="en-US"/>
        </w:rPr>
        <w:t xml:space="preserve">in accordance with </w:t>
      </w:r>
      <w:r w:rsidRPr="00182591">
        <w:rPr>
          <w:rFonts w:ascii="Times New Roman" w:eastAsia="Calibri" w:hAnsi="Times New Roman" w:cs="Times New Roman"/>
          <w:b w:val="0"/>
          <w:bCs w:val="0"/>
          <w:sz w:val="24"/>
          <w:szCs w:val="22"/>
          <w:lang w:eastAsia="en-US"/>
        </w:rPr>
        <w:t>baseline B are set out in Subdivision 5.5.3.</w:t>
      </w:r>
    </w:p>
    <w:p w:rsidR="006757EB" w:rsidRPr="00182591" w:rsidRDefault="006757EB" w:rsidP="00A95FE2">
      <w:pPr>
        <w:spacing w:after="120" w:line="240" w:lineRule="auto"/>
        <w:rPr>
          <w:rFonts w:ascii="Times New Roman" w:hAnsi="Times New Roman"/>
          <w:sz w:val="24"/>
        </w:rPr>
      </w:pPr>
      <w:r w:rsidRPr="00182591">
        <w:rPr>
          <w:rFonts w:ascii="Times New Roman" w:hAnsi="Times New Roman"/>
          <w:sz w:val="24"/>
        </w:rPr>
        <w:t>To simplify data collection, reporting</w:t>
      </w:r>
      <w:r w:rsidR="00BC7E0D" w:rsidRPr="00182591">
        <w:rPr>
          <w:rFonts w:ascii="Times New Roman" w:hAnsi="Times New Roman"/>
          <w:sz w:val="24"/>
        </w:rPr>
        <w:t>,</w:t>
      </w:r>
      <w:r w:rsidRPr="00182591">
        <w:rPr>
          <w:rFonts w:ascii="Times New Roman" w:hAnsi="Times New Roman"/>
          <w:sz w:val="24"/>
        </w:rPr>
        <w:t xml:space="preserve"> and verification requirements the Determination uses a number of default factors and parameters, derived from the National Inventory, to calculate emissions from livestock. These factors and parameters are set out in the Standard Parameters and Emissions Factors as updated from time to time.</w:t>
      </w:r>
    </w:p>
    <w:p w:rsidR="00E221D9" w:rsidRPr="00182591" w:rsidRDefault="00E221D9" w:rsidP="00A95FE2">
      <w:pPr>
        <w:spacing w:after="120" w:line="240" w:lineRule="auto"/>
      </w:pPr>
    </w:p>
    <w:p w:rsidR="001B34CD" w:rsidRPr="00182591" w:rsidRDefault="001B34CD" w:rsidP="00A95FE2">
      <w:pPr>
        <w:pStyle w:val="h3Div"/>
        <w:spacing w:before="0" w:after="120"/>
        <w:rPr>
          <w:rFonts w:ascii="Times New Roman" w:eastAsia="Calibri" w:hAnsi="Times New Roman" w:cs="Times New Roman"/>
          <w:bCs w:val="0"/>
          <w:color w:val="000000" w:themeColor="text1"/>
          <w:sz w:val="24"/>
          <w:szCs w:val="24"/>
          <w:lang w:eastAsia="en-US"/>
        </w:rPr>
      </w:pPr>
      <w:r w:rsidRPr="00182591">
        <w:rPr>
          <w:rFonts w:ascii="Times New Roman" w:eastAsia="Calibri" w:hAnsi="Times New Roman" w:cs="Times New Roman"/>
          <w:bCs w:val="0"/>
          <w:color w:val="000000" w:themeColor="text1"/>
          <w:sz w:val="24"/>
          <w:szCs w:val="24"/>
          <w:lang w:eastAsia="en-US"/>
        </w:rPr>
        <w:t>Division 5.6</w:t>
      </w:r>
      <w:r w:rsidRPr="00182591">
        <w:rPr>
          <w:rFonts w:ascii="Times New Roman" w:eastAsia="Calibri" w:hAnsi="Times New Roman" w:cs="Times New Roman"/>
          <w:bCs w:val="0"/>
          <w:color w:val="000000" w:themeColor="text1"/>
          <w:sz w:val="24"/>
          <w:szCs w:val="24"/>
          <w:lang w:eastAsia="en-US"/>
        </w:rPr>
        <w:tab/>
        <w:t>Baseline—synthetic fertiliser</w:t>
      </w:r>
    </w:p>
    <w:p w:rsidR="00341F55" w:rsidRPr="00182591" w:rsidRDefault="00341F55" w:rsidP="00A95FE2">
      <w:pPr>
        <w:spacing w:after="120" w:line="240" w:lineRule="auto"/>
        <w:rPr>
          <w:rFonts w:ascii="Times New Roman" w:hAnsi="Times New Roman"/>
          <w:sz w:val="24"/>
        </w:rPr>
      </w:pPr>
      <w:r w:rsidRPr="00182591">
        <w:rPr>
          <w:rFonts w:ascii="Times New Roman" w:hAnsi="Times New Roman"/>
          <w:sz w:val="24"/>
        </w:rPr>
        <w:t xml:space="preserve">The Determination sets out </w:t>
      </w:r>
      <w:r w:rsidR="00BC7E0D" w:rsidRPr="00182591">
        <w:rPr>
          <w:rFonts w:ascii="Times New Roman" w:hAnsi="Times New Roman"/>
          <w:sz w:val="24"/>
        </w:rPr>
        <w:t>3</w:t>
      </w:r>
      <w:r w:rsidRPr="00182591">
        <w:rPr>
          <w:rFonts w:ascii="Times New Roman" w:hAnsi="Times New Roman"/>
          <w:sz w:val="24"/>
        </w:rPr>
        <w:t xml:space="preserve"> approaches to calculating synthetic fertiliser emissions for the baseline emissions period</w:t>
      </w:r>
      <w:r w:rsidR="00946CCB" w:rsidRPr="00182591">
        <w:rPr>
          <w:rFonts w:ascii="Times New Roman" w:hAnsi="Times New Roman"/>
          <w:sz w:val="24"/>
        </w:rPr>
        <w:t>, depending on the land use of the relevant area</w:t>
      </w:r>
      <w:r w:rsidRPr="00182591">
        <w:rPr>
          <w:rFonts w:ascii="Times New Roman" w:hAnsi="Times New Roman"/>
          <w:sz w:val="24"/>
        </w:rPr>
        <w:t xml:space="preserve">.  These approaches are set out in Division 5.6.   </w:t>
      </w:r>
    </w:p>
    <w:p w:rsidR="0092663B" w:rsidRPr="00182591" w:rsidRDefault="00341F55" w:rsidP="00A95FE2">
      <w:pPr>
        <w:spacing w:after="120" w:line="240" w:lineRule="auto"/>
        <w:rPr>
          <w:rFonts w:ascii="Times New Roman" w:hAnsi="Times New Roman"/>
          <w:sz w:val="24"/>
        </w:rPr>
      </w:pPr>
      <w:r w:rsidRPr="00182591">
        <w:rPr>
          <w:rFonts w:ascii="Times New Roman" w:hAnsi="Times New Roman"/>
          <w:sz w:val="24"/>
        </w:rPr>
        <w:t xml:space="preserve">Under Division 5.6, </w:t>
      </w:r>
      <w:r w:rsidR="00946CCB" w:rsidRPr="00182591">
        <w:rPr>
          <w:rFonts w:ascii="Times New Roman" w:hAnsi="Times New Roman"/>
          <w:sz w:val="24"/>
        </w:rPr>
        <w:t xml:space="preserve">the project area will automatically </w:t>
      </w:r>
      <w:r w:rsidRPr="00182591">
        <w:rPr>
          <w:rFonts w:ascii="Times New Roman" w:hAnsi="Times New Roman"/>
          <w:sz w:val="24"/>
        </w:rPr>
        <w:t xml:space="preserve">receive a default zero </w:t>
      </w:r>
      <w:proofErr w:type="gramStart"/>
      <w:r w:rsidRPr="00182591">
        <w:rPr>
          <w:rFonts w:ascii="Times New Roman" w:hAnsi="Times New Roman"/>
          <w:sz w:val="24"/>
        </w:rPr>
        <w:t>baseline</w:t>
      </w:r>
      <w:proofErr w:type="gramEnd"/>
      <w:r w:rsidRPr="00182591">
        <w:rPr>
          <w:rFonts w:ascii="Times New Roman" w:hAnsi="Times New Roman"/>
          <w:sz w:val="24"/>
        </w:rPr>
        <w:t xml:space="preserve"> (synthetic fertiliser baseline A) unless the project area incorporates </w:t>
      </w:r>
      <w:r w:rsidR="00946CCB" w:rsidRPr="00182591">
        <w:rPr>
          <w:rFonts w:ascii="Times New Roman" w:hAnsi="Times New Roman"/>
          <w:sz w:val="24"/>
        </w:rPr>
        <w:t>pasture used for dairy cattle</w:t>
      </w:r>
      <w:r w:rsidRPr="00182591">
        <w:rPr>
          <w:rFonts w:ascii="Times New Roman" w:hAnsi="Times New Roman"/>
          <w:sz w:val="24"/>
        </w:rPr>
        <w:t xml:space="preserve"> or the project is converting continuously cropped land to permanent pasture. </w:t>
      </w:r>
      <w:r w:rsidR="00946CCB" w:rsidRPr="00182591">
        <w:rPr>
          <w:rFonts w:ascii="Times New Roman" w:hAnsi="Times New Roman"/>
          <w:sz w:val="24"/>
        </w:rPr>
        <w:t xml:space="preserve">A zero baseline is applied to pasture used for non-dairy livestock </w:t>
      </w:r>
      <w:r w:rsidR="00441833" w:rsidRPr="00182591">
        <w:rPr>
          <w:rFonts w:ascii="Times New Roman" w:hAnsi="Times New Roman"/>
          <w:sz w:val="24"/>
        </w:rPr>
        <w:t>because</w:t>
      </w:r>
      <w:r w:rsidR="00946CCB" w:rsidRPr="00182591">
        <w:rPr>
          <w:rFonts w:ascii="Times New Roman" w:hAnsi="Times New Roman"/>
          <w:sz w:val="24"/>
        </w:rPr>
        <w:t xml:space="preserve"> application rates of nitrogenous fertiliser are typically low in these situations and this approach reduces the administrative complexity of reporting and verifying historic fertiliser application rates using records that may cover both areas under pasture and areas under crops.</w:t>
      </w:r>
    </w:p>
    <w:p w:rsidR="0092663B" w:rsidRPr="00182591" w:rsidRDefault="0048317E" w:rsidP="00A95FE2">
      <w:pPr>
        <w:spacing w:after="120" w:line="240" w:lineRule="auto"/>
        <w:rPr>
          <w:rFonts w:ascii="Times New Roman" w:hAnsi="Times New Roman"/>
          <w:sz w:val="24"/>
        </w:rPr>
      </w:pPr>
      <w:r w:rsidRPr="00182591">
        <w:rPr>
          <w:rFonts w:ascii="Times New Roman" w:hAnsi="Times New Roman"/>
          <w:sz w:val="24"/>
        </w:rPr>
        <w:t>For land in the</w:t>
      </w:r>
      <w:r w:rsidR="00341F55" w:rsidRPr="00182591">
        <w:rPr>
          <w:rFonts w:ascii="Times New Roman" w:hAnsi="Times New Roman"/>
          <w:sz w:val="24"/>
        </w:rPr>
        <w:t xml:space="preserve"> project area </w:t>
      </w:r>
      <w:r w:rsidRPr="00182591">
        <w:rPr>
          <w:rFonts w:ascii="Times New Roman" w:hAnsi="Times New Roman"/>
          <w:sz w:val="24"/>
        </w:rPr>
        <w:t xml:space="preserve">that was under pasture for dairy cattle, and to which nitrogenous fertiliser has been applied, </w:t>
      </w:r>
      <w:r w:rsidR="0092663B" w:rsidRPr="00182591">
        <w:rPr>
          <w:rFonts w:ascii="Times New Roman" w:hAnsi="Times New Roman"/>
          <w:sz w:val="24"/>
        </w:rPr>
        <w:t xml:space="preserve">proponents must calculate </w:t>
      </w:r>
      <w:r w:rsidRPr="00182591">
        <w:rPr>
          <w:rFonts w:ascii="Times New Roman" w:hAnsi="Times New Roman"/>
          <w:sz w:val="24"/>
        </w:rPr>
        <w:t>the</w:t>
      </w:r>
      <w:r w:rsidR="0092663B" w:rsidRPr="00182591">
        <w:rPr>
          <w:rFonts w:ascii="Times New Roman" w:hAnsi="Times New Roman"/>
          <w:sz w:val="24"/>
        </w:rPr>
        <w:t xml:space="preserve"> mean annual emissions from synthetic fertiliser for the baseline </w:t>
      </w:r>
      <w:r w:rsidR="001F168B" w:rsidRPr="00182591">
        <w:rPr>
          <w:rFonts w:ascii="Times New Roman" w:hAnsi="Times New Roman"/>
          <w:sz w:val="24"/>
        </w:rPr>
        <w:t xml:space="preserve">emissions </w:t>
      </w:r>
      <w:r w:rsidR="0092663B" w:rsidRPr="00182591">
        <w:rPr>
          <w:rFonts w:ascii="Times New Roman" w:hAnsi="Times New Roman"/>
          <w:sz w:val="24"/>
        </w:rPr>
        <w:t xml:space="preserve">period </w:t>
      </w:r>
      <w:r w:rsidRPr="00182591">
        <w:rPr>
          <w:rFonts w:ascii="Times New Roman" w:hAnsi="Times New Roman"/>
          <w:sz w:val="24"/>
        </w:rPr>
        <w:t xml:space="preserve">for that land </w:t>
      </w:r>
      <w:r w:rsidR="0092663B" w:rsidRPr="00182591">
        <w:rPr>
          <w:rFonts w:ascii="Times New Roman" w:hAnsi="Times New Roman"/>
          <w:sz w:val="24"/>
        </w:rPr>
        <w:t xml:space="preserve">using synthetic fertiliser </w:t>
      </w:r>
      <w:r w:rsidR="00341F55" w:rsidRPr="00182591">
        <w:rPr>
          <w:rFonts w:ascii="Times New Roman" w:hAnsi="Times New Roman"/>
          <w:sz w:val="24"/>
        </w:rPr>
        <w:t xml:space="preserve">baseline B. </w:t>
      </w:r>
      <w:r w:rsidRPr="00182591">
        <w:rPr>
          <w:rFonts w:ascii="Times New Roman" w:hAnsi="Times New Roman"/>
          <w:sz w:val="24"/>
        </w:rPr>
        <w:t xml:space="preserve"> A separate baseline is </w:t>
      </w:r>
      <w:r w:rsidR="00B81407" w:rsidRPr="00182591">
        <w:rPr>
          <w:rFonts w:ascii="Times New Roman" w:hAnsi="Times New Roman"/>
          <w:sz w:val="24"/>
        </w:rPr>
        <w:t xml:space="preserve">provided </w:t>
      </w:r>
      <w:r w:rsidRPr="00182591">
        <w:rPr>
          <w:rFonts w:ascii="Times New Roman" w:hAnsi="Times New Roman"/>
          <w:sz w:val="24"/>
        </w:rPr>
        <w:t xml:space="preserve">for land under pasture </w:t>
      </w:r>
      <w:r w:rsidR="00F24A79" w:rsidRPr="00182591">
        <w:rPr>
          <w:rFonts w:ascii="Times New Roman" w:hAnsi="Times New Roman"/>
          <w:sz w:val="24"/>
        </w:rPr>
        <w:t>for dairy cattle</w:t>
      </w:r>
      <w:r w:rsidRPr="00182591">
        <w:rPr>
          <w:rFonts w:ascii="Times New Roman" w:hAnsi="Times New Roman"/>
          <w:sz w:val="24"/>
        </w:rPr>
        <w:t xml:space="preserve"> </w:t>
      </w:r>
      <w:r w:rsidR="00B81407" w:rsidRPr="00182591">
        <w:rPr>
          <w:rFonts w:ascii="Times New Roman" w:hAnsi="Times New Roman"/>
          <w:sz w:val="24"/>
        </w:rPr>
        <w:t>because synthetic fertilisers are typically applied to these pastures to maintain feed quality and milk production.</w:t>
      </w:r>
    </w:p>
    <w:p w:rsidR="00B81407" w:rsidRPr="00182591" w:rsidRDefault="00341F55" w:rsidP="00A95FE2">
      <w:pPr>
        <w:spacing w:after="120" w:line="240" w:lineRule="auto"/>
        <w:rPr>
          <w:rFonts w:ascii="Times New Roman" w:hAnsi="Times New Roman"/>
          <w:sz w:val="24"/>
        </w:rPr>
      </w:pPr>
      <w:r w:rsidRPr="00182591">
        <w:rPr>
          <w:rFonts w:ascii="Times New Roman" w:hAnsi="Times New Roman"/>
          <w:sz w:val="24"/>
        </w:rPr>
        <w:t xml:space="preserve">Proponents with a project area that is transitioning from continuous cropping must calculate their mean annual emissions from synthetic fertiliser for the baseline </w:t>
      </w:r>
      <w:r w:rsidR="001F168B" w:rsidRPr="00182591">
        <w:rPr>
          <w:rFonts w:ascii="Times New Roman" w:hAnsi="Times New Roman"/>
          <w:sz w:val="24"/>
        </w:rPr>
        <w:t xml:space="preserve">emissions </w:t>
      </w:r>
      <w:r w:rsidRPr="00182591">
        <w:rPr>
          <w:rFonts w:ascii="Times New Roman" w:hAnsi="Times New Roman"/>
          <w:sz w:val="24"/>
        </w:rPr>
        <w:t>period using verifiable data</w:t>
      </w:r>
      <w:r w:rsidR="0092663B" w:rsidRPr="00182591">
        <w:rPr>
          <w:rFonts w:ascii="Times New Roman" w:hAnsi="Times New Roman"/>
          <w:sz w:val="24"/>
        </w:rPr>
        <w:t>, and in accordance with synthetic fertiliser baseline C</w:t>
      </w:r>
      <w:r w:rsidRPr="00182591">
        <w:rPr>
          <w:rFonts w:ascii="Times New Roman" w:hAnsi="Times New Roman"/>
          <w:sz w:val="24"/>
        </w:rPr>
        <w:t xml:space="preserve">. </w:t>
      </w:r>
      <w:r w:rsidR="00F24A79" w:rsidRPr="00182591">
        <w:rPr>
          <w:rFonts w:ascii="Times New Roman" w:hAnsi="Times New Roman"/>
          <w:sz w:val="24"/>
        </w:rPr>
        <w:t xml:space="preserve">A separate baseline is </w:t>
      </w:r>
      <w:r w:rsidR="00B81407" w:rsidRPr="00182591">
        <w:rPr>
          <w:rFonts w:ascii="Times New Roman" w:hAnsi="Times New Roman"/>
          <w:sz w:val="24"/>
        </w:rPr>
        <w:t xml:space="preserve">provided </w:t>
      </w:r>
      <w:r w:rsidR="00F24A79" w:rsidRPr="00182591">
        <w:rPr>
          <w:rFonts w:ascii="Times New Roman" w:hAnsi="Times New Roman"/>
          <w:sz w:val="24"/>
        </w:rPr>
        <w:t xml:space="preserve">for land that is transitioning from continuous cropping </w:t>
      </w:r>
      <w:r w:rsidR="00BC7E0D" w:rsidRPr="00182591">
        <w:rPr>
          <w:rFonts w:ascii="Times New Roman" w:hAnsi="Times New Roman"/>
          <w:sz w:val="24"/>
        </w:rPr>
        <w:t xml:space="preserve">because </w:t>
      </w:r>
      <w:r w:rsidR="00B81407" w:rsidRPr="00182591">
        <w:rPr>
          <w:rFonts w:ascii="Times New Roman" w:hAnsi="Times New Roman"/>
          <w:sz w:val="24"/>
        </w:rPr>
        <w:t>synthetic fertilisers are typically applied to cropped land in substantial quantities.</w:t>
      </w:r>
    </w:p>
    <w:p w:rsidR="00B81407" w:rsidRPr="00182591" w:rsidRDefault="00B81407" w:rsidP="00A95FE2">
      <w:pPr>
        <w:spacing w:after="120" w:line="240" w:lineRule="auto"/>
        <w:rPr>
          <w:rFonts w:ascii="Times New Roman" w:hAnsi="Times New Roman"/>
          <w:sz w:val="24"/>
        </w:rPr>
      </w:pPr>
      <w:r w:rsidRPr="00182591">
        <w:rPr>
          <w:rFonts w:ascii="Times New Roman" w:hAnsi="Times New Roman"/>
          <w:sz w:val="24"/>
        </w:rPr>
        <w:lastRenderedPageBreak/>
        <w:t>Baseline emissions from parts of the project area that were under pasture for dairy cattle and that were under continuous cropping are summed to derive mean annual emissions for the baseline emissions period.</w:t>
      </w:r>
    </w:p>
    <w:p w:rsidR="00EA056B" w:rsidRPr="00182591" w:rsidRDefault="00EA056B" w:rsidP="00A95FE2">
      <w:pPr>
        <w:spacing w:after="120" w:line="240" w:lineRule="auto"/>
      </w:pPr>
      <w:r w:rsidRPr="00182591">
        <w:rPr>
          <w:rFonts w:ascii="Times New Roman" w:hAnsi="Times New Roman"/>
          <w:sz w:val="24"/>
        </w:rPr>
        <w:t>To simplify data collection, reporting</w:t>
      </w:r>
      <w:r w:rsidR="00FC018A" w:rsidRPr="00182591">
        <w:rPr>
          <w:rFonts w:ascii="Times New Roman" w:hAnsi="Times New Roman"/>
          <w:sz w:val="24"/>
        </w:rPr>
        <w:t>,</w:t>
      </w:r>
      <w:r w:rsidRPr="00182591">
        <w:rPr>
          <w:rFonts w:ascii="Times New Roman" w:hAnsi="Times New Roman"/>
          <w:sz w:val="24"/>
        </w:rPr>
        <w:t xml:space="preserve"> and verification requirements the Determination uses a number of default factors and parameters, derived from the National Inventory, to calculate emissions from synthetic fertiliser. These factors and parameters are set out in the Standard Parameters and Emissions Factors as updated from time to time.</w:t>
      </w:r>
    </w:p>
    <w:p w:rsidR="00F24A79" w:rsidRPr="00182591" w:rsidRDefault="00F24A79" w:rsidP="00A95FE2">
      <w:pPr>
        <w:pStyle w:val="h3Div"/>
        <w:spacing w:before="0" w:after="120"/>
        <w:ind w:left="0" w:firstLine="0"/>
        <w:rPr>
          <w:rFonts w:ascii="Times New Roman" w:eastAsia="Calibri" w:hAnsi="Times New Roman" w:cs="Times New Roman"/>
          <w:b w:val="0"/>
          <w:bCs w:val="0"/>
          <w:sz w:val="24"/>
          <w:szCs w:val="22"/>
          <w:lang w:eastAsia="en-US"/>
        </w:rPr>
      </w:pPr>
      <w:r w:rsidRPr="00182591">
        <w:rPr>
          <w:rFonts w:ascii="Times New Roman" w:eastAsia="Calibri" w:hAnsi="Times New Roman" w:cs="Times New Roman"/>
          <w:b w:val="0"/>
          <w:bCs w:val="0"/>
          <w:sz w:val="24"/>
          <w:szCs w:val="22"/>
          <w:lang w:eastAsia="en-US"/>
        </w:rPr>
        <w:t xml:space="preserve">The Equations for determining </w:t>
      </w:r>
      <w:r w:rsidR="00441833" w:rsidRPr="00182591">
        <w:rPr>
          <w:rFonts w:ascii="Times New Roman" w:eastAsia="Calibri" w:hAnsi="Times New Roman" w:cs="Times New Roman"/>
          <w:b w:val="0"/>
          <w:bCs w:val="0"/>
          <w:sz w:val="24"/>
          <w:szCs w:val="22"/>
          <w:lang w:eastAsia="en-US"/>
        </w:rPr>
        <w:t xml:space="preserve">baseline emissions from </w:t>
      </w:r>
      <w:r w:rsidRPr="00182591">
        <w:rPr>
          <w:rFonts w:ascii="Times New Roman" w:eastAsia="Calibri" w:hAnsi="Times New Roman" w:cs="Times New Roman"/>
          <w:b w:val="0"/>
          <w:bCs w:val="0"/>
          <w:sz w:val="24"/>
          <w:szCs w:val="22"/>
          <w:lang w:eastAsia="en-US"/>
        </w:rPr>
        <w:t>synthetic fertiliser are set out in Division 5.6.</w:t>
      </w:r>
    </w:p>
    <w:p w:rsidR="00E221D9" w:rsidRPr="00182591" w:rsidRDefault="00E221D9" w:rsidP="00A95FE2">
      <w:pPr>
        <w:spacing w:after="120" w:line="240" w:lineRule="auto"/>
      </w:pPr>
    </w:p>
    <w:p w:rsidR="00B80F9A" w:rsidRPr="00182591" w:rsidRDefault="00B80F9A" w:rsidP="00A95FE2">
      <w:pPr>
        <w:pStyle w:val="h3Div"/>
        <w:spacing w:before="0" w:after="120"/>
        <w:rPr>
          <w:rFonts w:ascii="Times New Roman" w:eastAsia="Calibri" w:hAnsi="Times New Roman" w:cs="Times New Roman"/>
          <w:bCs w:val="0"/>
          <w:color w:val="000000" w:themeColor="text1"/>
          <w:sz w:val="24"/>
          <w:szCs w:val="24"/>
          <w:lang w:eastAsia="en-US"/>
        </w:rPr>
      </w:pPr>
      <w:r w:rsidRPr="00182591">
        <w:rPr>
          <w:rFonts w:ascii="Times New Roman" w:eastAsia="Calibri" w:hAnsi="Times New Roman" w:cs="Times New Roman"/>
          <w:bCs w:val="0"/>
          <w:color w:val="000000" w:themeColor="text1"/>
          <w:sz w:val="24"/>
          <w:szCs w:val="24"/>
          <w:lang w:eastAsia="en-US"/>
        </w:rPr>
        <w:t>Division 5.7</w:t>
      </w:r>
      <w:r w:rsidRPr="00182591">
        <w:rPr>
          <w:rFonts w:ascii="Times New Roman" w:eastAsia="Calibri" w:hAnsi="Times New Roman" w:cs="Times New Roman"/>
          <w:bCs w:val="0"/>
          <w:color w:val="000000" w:themeColor="text1"/>
          <w:sz w:val="24"/>
          <w:szCs w:val="24"/>
          <w:lang w:eastAsia="en-US"/>
        </w:rPr>
        <w:tab/>
        <w:t>Baseline—lime</w:t>
      </w:r>
    </w:p>
    <w:p w:rsidR="001B34CD" w:rsidRPr="00182591" w:rsidRDefault="00B80F9A" w:rsidP="00A95FE2">
      <w:pPr>
        <w:spacing w:after="120" w:line="240" w:lineRule="auto"/>
        <w:rPr>
          <w:rFonts w:ascii="Times New Roman" w:hAnsi="Times New Roman"/>
          <w:sz w:val="24"/>
        </w:rPr>
      </w:pPr>
      <w:r w:rsidRPr="00182591">
        <w:rPr>
          <w:rFonts w:ascii="Times New Roman" w:hAnsi="Times New Roman"/>
          <w:sz w:val="24"/>
        </w:rPr>
        <w:t>Division 5.7 sets out the formulae for calculating the mean annual emissions from lime, and the standard deviation of those emissions, during the baseline emissions period.</w:t>
      </w:r>
    </w:p>
    <w:p w:rsidR="00B80F9A" w:rsidRPr="00182591" w:rsidRDefault="00A80263" w:rsidP="00A95FE2">
      <w:pPr>
        <w:spacing w:after="120" w:line="240" w:lineRule="auto"/>
        <w:rPr>
          <w:rFonts w:ascii="Times New Roman" w:hAnsi="Times New Roman"/>
          <w:sz w:val="24"/>
          <w:szCs w:val="24"/>
        </w:rPr>
      </w:pPr>
      <w:r w:rsidRPr="00182591">
        <w:rPr>
          <w:rFonts w:ascii="Times New Roman" w:hAnsi="Times New Roman"/>
          <w:sz w:val="24"/>
          <w:szCs w:val="24"/>
        </w:rPr>
        <w:t xml:space="preserve">For each application of lime, </w:t>
      </w:r>
      <w:r w:rsidR="00B80F9A" w:rsidRPr="00182591">
        <w:rPr>
          <w:rFonts w:ascii="Times New Roman" w:hAnsi="Times New Roman"/>
          <w:sz w:val="24"/>
          <w:szCs w:val="24"/>
        </w:rPr>
        <w:t>the quantity of carbonates (CaCO</w:t>
      </w:r>
      <w:r w:rsidR="00B80F9A" w:rsidRPr="00182591">
        <w:rPr>
          <w:rFonts w:ascii="Times New Roman" w:hAnsi="Times New Roman"/>
          <w:sz w:val="24"/>
          <w:szCs w:val="24"/>
          <w:vertAlign w:val="subscript"/>
        </w:rPr>
        <w:t>3</w:t>
      </w:r>
      <w:r w:rsidR="00B80F9A" w:rsidRPr="00182591">
        <w:rPr>
          <w:rFonts w:ascii="Times New Roman" w:hAnsi="Times New Roman"/>
          <w:sz w:val="24"/>
          <w:szCs w:val="24"/>
        </w:rPr>
        <w:t xml:space="preserve"> or </w:t>
      </w:r>
      <w:proofErr w:type="spellStart"/>
      <w:proofErr w:type="gramStart"/>
      <w:r w:rsidR="00B80F9A" w:rsidRPr="00182591">
        <w:rPr>
          <w:rFonts w:ascii="Times New Roman" w:hAnsi="Times New Roman"/>
          <w:sz w:val="24"/>
          <w:szCs w:val="24"/>
        </w:rPr>
        <w:t>CaMg</w:t>
      </w:r>
      <w:proofErr w:type="spellEnd"/>
      <w:r w:rsidR="00B80F9A" w:rsidRPr="00182591">
        <w:rPr>
          <w:rFonts w:ascii="Times New Roman" w:hAnsi="Times New Roman"/>
          <w:sz w:val="24"/>
          <w:szCs w:val="24"/>
        </w:rPr>
        <w:t>(</w:t>
      </w:r>
      <w:proofErr w:type="gramEnd"/>
      <w:r w:rsidR="00B80F9A" w:rsidRPr="00182591">
        <w:rPr>
          <w:rFonts w:ascii="Times New Roman" w:hAnsi="Times New Roman"/>
          <w:sz w:val="24"/>
          <w:szCs w:val="24"/>
        </w:rPr>
        <w:t>CO</w:t>
      </w:r>
      <w:r w:rsidR="00B80F9A" w:rsidRPr="00182591">
        <w:rPr>
          <w:rFonts w:ascii="Times New Roman" w:hAnsi="Times New Roman"/>
          <w:sz w:val="24"/>
          <w:szCs w:val="24"/>
          <w:vertAlign w:val="subscript"/>
        </w:rPr>
        <w:t>3</w:t>
      </w:r>
      <w:r w:rsidR="00B80F9A" w:rsidRPr="00182591">
        <w:rPr>
          <w:rFonts w:ascii="Times New Roman" w:hAnsi="Times New Roman"/>
          <w:sz w:val="24"/>
          <w:szCs w:val="24"/>
        </w:rPr>
        <w:t>)</w:t>
      </w:r>
      <w:r w:rsidR="00B80F9A" w:rsidRPr="00182591">
        <w:rPr>
          <w:rFonts w:ascii="Times New Roman" w:hAnsi="Times New Roman"/>
          <w:sz w:val="24"/>
          <w:szCs w:val="24"/>
          <w:vertAlign w:val="subscript"/>
        </w:rPr>
        <w:t>2</w:t>
      </w:r>
      <w:r w:rsidR="00B80F9A" w:rsidRPr="00182591">
        <w:rPr>
          <w:rFonts w:ascii="Times New Roman" w:hAnsi="Times New Roman"/>
          <w:sz w:val="24"/>
          <w:szCs w:val="24"/>
        </w:rPr>
        <w:t>) applied for each year of the baseline emissions period must be calculated</w:t>
      </w:r>
      <w:r w:rsidRPr="00182591">
        <w:rPr>
          <w:rFonts w:ascii="Times New Roman" w:hAnsi="Times New Roman"/>
          <w:sz w:val="24"/>
          <w:szCs w:val="24"/>
        </w:rPr>
        <w:t xml:space="preserve"> in accordance with section 5.50</w:t>
      </w:r>
      <w:r w:rsidR="00B80F9A" w:rsidRPr="00182591">
        <w:rPr>
          <w:rFonts w:ascii="Times New Roman" w:hAnsi="Times New Roman"/>
          <w:sz w:val="24"/>
          <w:szCs w:val="24"/>
        </w:rPr>
        <w:t>.</w:t>
      </w:r>
      <w:r w:rsidRPr="00182591">
        <w:rPr>
          <w:rFonts w:ascii="Times New Roman" w:hAnsi="Times New Roman"/>
          <w:sz w:val="24"/>
          <w:szCs w:val="24"/>
        </w:rPr>
        <w:t xml:space="preserve">  </w:t>
      </w:r>
      <w:r w:rsidR="00F848F6" w:rsidRPr="00182591">
        <w:rPr>
          <w:rFonts w:ascii="Times New Roman" w:hAnsi="Times New Roman"/>
          <w:sz w:val="24"/>
          <w:szCs w:val="24"/>
        </w:rPr>
        <w:t>Proponents should n</w:t>
      </w:r>
      <w:r w:rsidRPr="00182591">
        <w:rPr>
          <w:rFonts w:ascii="Times New Roman" w:hAnsi="Times New Roman"/>
          <w:sz w:val="24"/>
          <w:szCs w:val="24"/>
        </w:rPr>
        <w:t>ote that the percentage carbonate content of lime is described as its neutralising value.</w:t>
      </w:r>
    </w:p>
    <w:p w:rsidR="00EA056B" w:rsidRPr="00182591" w:rsidRDefault="00EA056B" w:rsidP="00A95FE2">
      <w:pPr>
        <w:spacing w:after="120" w:line="240" w:lineRule="auto"/>
        <w:rPr>
          <w:rFonts w:ascii="Times New Roman" w:hAnsi="Times New Roman"/>
          <w:sz w:val="24"/>
          <w:szCs w:val="24"/>
        </w:rPr>
      </w:pPr>
      <w:r w:rsidRPr="00182591">
        <w:rPr>
          <w:rFonts w:ascii="Times New Roman" w:hAnsi="Times New Roman"/>
          <w:sz w:val="24"/>
        </w:rPr>
        <w:t>To simplify data collection, reporting</w:t>
      </w:r>
      <w:r w:rsidR="00FC018A" w:rsidRPr="00182591">
        <w:rPr>
          <w:rFonts w:ascii="Times New Roman" w:hAnsi="Times New Roman"/>
          <w:sz w:val="24"/>
        </w:rPr>
        <w:t>,</w:t>
      </w:r>
      <w:r w:rsidRPr="00182591">
        <w:rPr>
          <w:rFonts w:ascii="Times New Roman" w:hAnsi="Times New Roman"/>
          <w:sz w:val="24"/>
        </w:rPr>
        <w:t xml:space="preserve"> and verification requirements the Determination uses a number of default factors and parameters, derived from the National Inventory, to calculate emissions from tillage events. These factors and parameters are set out in the Standard Parameters and Emissions Factors as updated from time to time.</w:t>
      </w:r>
    </w:p>
    <w:p w:rsidR="00441833" w:rsidRPr="00182591" w:rsidRDefault="00441833" w:rsidP="00A95FE2">
      <w:pPr>
        <w:pStyle w:val="h3Div"/>
        <w:spacing w:before="0" w:after="120"/>
        <w:ind w:left="0" w:firstLine="0"/>
        <w:rPr>
          <w:rFonts w:ascii="Times New Roman" w:eastAsia="Calibri" w:hAnsi="Times New Roman" w:cs="Times New Roman"/>
          <w:b w:val="0"/>
          <w:bCs w:val="0"/>
          <w:sz w:val="24"/>
          <w:szCs w:val="22"/>
          <w:lang w:eastAsia="en-US"/>
        </w:rPr>
      </w:pPr>
      <w:r w:rsidRPr="00182591">
        <w:rPr>
          <w:rFonts w:ascii="Times New Roman" w:eastAsia="Calibri" w:hAnsi="Times New Roman" w:cs="Times New Roman"/>
          <w:b w:val="0"/>
          <w:bCs w:val="0"/>
          <w:sz w:val="24"/>
          <w:szCs w:val="22"/>
          <w:lang w:eastAsia="en-US"/>
        </w:rPr>
        <w:t>The Equations for determining baseline emissions from lime are set out in Division 5.7.</w:t>
      </w:r>
    </w:p>
    <w:p w:rsidR="00441833" w:rsidRPr="00182591" w:rsidRDefault="00441833" w:rsidP="00A95FE2">
      <w:pPr>
        <w:spacing w:after="120" w:line="240" w:lineRule="auto"/>
        <w:rPr>
          <w:rFonts w:ascii="Times New Roman" w:hAnsi="Times New Roman"/>
          <w:sz w:val="24"/>
          <w:szCs w:val="24"/>
        </w:rPr>
      </w:pPr>
    </w:p>
    <w:p w:rsidR="002F0C09" w:rsidRPr="00182591" w:rsidRDefault="002F0C09" w:rsidP="00A95FE2">
      <w:pPr>
        <w:pStyle w:val="h3Div"/>
        <w:spacing w:before="0" w:after="120"/>
        <w:rPr>
          <w:rFonts w:ascii="Times New Roman" w:eastAsia="Calibri" w:hAnsi="Times New Roman" w:cs="Times New Roman"/>
          <w:bCs w:val="0"/>
          <w:color w:val="000000" w:themeColor="text1"/>
          <w:sz w:val="24"/>
          <w:szCs w:val="24"/>
          <w:lang w:eastAsia="en-US"/>
        </w:rPr>
      </w:pPr>
      <w:r w:rsidRPr="00182591">
        <w:rPr>
          <w:rFonts w:ascii="Times New Roman" w:eastAsia="Calibri" w:hAnsi="Times New Roman" w:cs="Times New Roman"/>
          <w:bCs w:val="0"/>
          <w:color w:val="000000" w:themeColor="text1"/>
          <w:sz w:val="24"/>
          <w:szCs w:val="24"/>
          <w:lang w:eastAsia="en-US"/>
        </w:rPr>
        <w:t>Division 5.8</w:t>
      </w:r>
      <w:r w:rsidRPr="00182591">
        <w:rPr>
          <w:rFonts w:ascii="Times New Roman" w:eastAsia="Calibri" w:hAnsi="Times New Roman" w:cs="Times New Roman"/>
          <w:bCs w:val="0"/>
          <w:color w:val="000000" w:themeColor="text1"/>
          <w:sz w:val="24"/>
          <w:szCs w:val="24"/>
          <w:lang w:eastAsia="en-US"/>
        </w:rPr>
        <w:tab/>
        <w:t>Baseline—tillage events</w:t>
      </w:r>
    </w:p>
    <w:p w:rsidR="00F848F6" w:rsidRPr="00182591" w:rsidRDefault="00F848F6" w:rsidP="00A95FE2">
      <w:pPr>
        <w:spacing w:after="120" w:line="240" w:lineRule="auto"/>
        <w:rPr>
          <w:rFonts w:ascii="Times New Roman" w:hAnsi="Times New Roman"/>
          <w:sz w:val="24"/>
        </w:rPr>
      </w:pPr>
      <w:r w:rsidRPr="00182591">
        <w:rPr>
          <w:rFonts w:ascii="Times New Roman" w:hAnsi="Times New Roman"/>
          <w:sz w:val="24"/>
        </w:rPr>
        <w:t>Division 5.8 sets out the formulae for calculating the mean annual emissions from tillage events, and the standard deviation of those emissions, during the baseline emissions period.</w:t>
      </w:r>
    </w:p>
    <w:p w:rsidR="006518A9" w:rsidRPr="00182591" w:rsidRDefault="002F0C09" w:rsidP="00A95FE2">
      <w:pPr>
        <w:spacing w:after="120" w:line="240" w:lineRule="auto"/>
        <w:rPr>
          <w:rFonts w:ascii="Times New Roman" w:hAnsi="Times New Roman"/>
          <w:sz w:val="24"/>
        </w:rPr>
      </w:pPr>
      <w:r w:rsidRPr="00182591">
        <w:rPr>
          <w:rFonts w:ascii="Times New Roman" w:hAnsi="Times New Roman"/>
          <w:sz w:val="24"/>
        </w:rPr>
        <w:t xml:space="preserve">Emissions from tillage events include nitrous oxide releases from crop </w:t>
      </w:r>
      <w:r w:rsidR="006518A9" w:rsidRPr="00182591">
        <w:rPr>
          <w:rFonts w:ascii="Times New Roman" w:hAnsi="Times New Roman"/>
          <w:sz w:val="24"/>
        </w:rPr>
        <w:t xml:space="preserve">and pasture </w:t>
      </w:r>
      <w:r w:rsidRPr="00182591">
        <w:rPr>
          <w:rFonts w:ascii="Times New Roman" w:hAnsi="Times New Roman"/>
          <w:sz w:val="24"/>
        </w:rPr>
        <w:t xml:space="preserve">residues as well as greenhouse gases emitted from fuel use. </w:t>
      </w:r>
      <w:r w:rsidR="006518A9" w:rsidRPr="00182591">
        <w:rPr>
          <w:rFonts w:ascii="Times New Roman" w:hAnsi="Times New Roman"/>
          <w:sz w:val="24"/>
        </w:rPr>
        <w:t>To simplify data collection, reporting</w:t>
      </w:r>
      <w:r w:rsidR="00FC018A" w:rsidRPr="00182591">
        <w:rPr>
          <w:rFonts w:ascii="Times New Roman" w:hAnsi="Times New Roman"/>
          <w:sz w:val="24"/>
        </w:rPr>
        <w:t>,</w:t>
      </w:r>
      <w:r w:rsidR="006518A9" w:rsidRPr="00182591">
        <w:rPr>
          <w:rFonts w:ascii="Times New Roman" w:hAnsi="Times New Roman"/>
          <w:sz w:val="24"/>
        </w:rPr>
        <w:t xml:space="preserve"> and </w:t>
      </w:r>
      <w:r w:rsidR="006757EB" w:rsidRPr="00182591">
        <w:rPr>
          <w:rFonts w:ascii="Times New Roman" w:hAnsi="Times New Roman"/>
          <w:sz w:val="24"/>
        </w:rPr>
        <w:t>verification requirements</w:t>
      </w:r>
      <w:r w:rsidR="006518A9" w:rsidRPr="00182591">
        <w:rPr>
          <w:rFonts w:ascii="Times New Roman" w:hAnsi="Times New Roman"/>
          <w:sz w:val="24"/>
        </w:rPr>
        <w:t xml:space="preserve"> the Determination uses a number of default factors and parameters</w:t>
      </w:r>
      <w:r w:rsidR="006757EB" w:rsidRPr="00182591">
        <w:rPr>
          <w:rFonts w:ascii="Times New Roman" w:hAnsi="Times New Roman"/>
          <w:sz w:val="24"/>
        </w:rPr>
        <w:t>, derived from the National Inventory, to calculate</w:t>
      </w:r>
      <w:r w:rsidR="006518A9" w:rsidRPr="00182591">
        <w:rPr>
          <w:rFonts w:ascii="Times New Roman" w:hAnsi="Times New Roman"/>
          <w:sz w:val="24"/>
        </w:rPr>
        <w:t xml:space="preserve"> emissions from tillage events. These factors and parameters are set out in the Standard Parameters and Emissions Factors as updated from time to time.</w:t>
      </w:r>
    </w:p>
    <w:p w:rsidR="00441833" w:rsidRPr="00182591" w:rsidRDefault="002F0C09" w:rsidP="00A95FE2">
      <w:pPr>
        <w:spacing w:after="120" w:line="240" w:lineRule="auto"/>
        <w:rPr>
          <w:rFonts w:ascii="Times New Roman" w:hAnsi="Times New Roman"/>
          <w:sz w:val="24"/>
        </w:rPr>
      </w:pPr>
      <w:r w:rsidRPr="00182591">
        <w:rPr>
          <w:rFonts w:ascii="Times New Roman" w:hAnsi="Times New Roman"/>
          <w:sz w:val="24"/>
        </w:rPr>
        <w:t xml:space="preserve">A range of factors will influence </w:t>
      </w:r>
      <w:r w:rsidR="00914001" w:rsidRPr="00182591">
        <w:rPr>
          <w:rFonts w:ascii="Times New Roman" w:hAnsi="Times New Roman"/>
          <w:sz w:val="24"/>
        </w:rPr>
        <w:t xml:space="preserve">actual </w:t>
      </w:r>
      <w:r w:rsidRPr="00182591">
        <w:rPr>
          <w:rFonts w:ascii="Times New Roman" w:hAnsi="Times New Roman"/>
          <w:sz w:val="24"/>
        </w:rPr>
        <w:t xml:space="preserve">fuel </w:t>
      </w:r>
      <w:r w:rsidR="00914001" w:rsidRPr="00182591">
        <w:rPr>
          <w:rFonts w:ascii="Times New Roman" w:hAnsi="Times New Roman"/>
          <w:sz w:val="24"/>
        </w:rPr>
        <w:t xml:space="preserve">usage </w:t>
      </w:r>
      <w:r w:rsidRPr="00182591">
        <w:rPr>
          <w:rFonts w:ascii="Times New Roman" w:hAnsi="Times New Roman"/>
          <w:sz w:val="24"/>
        </w:rPr>
        <w:t xml:space="preserve">by </w:t>
      </w:r>
      <w:r w:rsidR="00914001" w:rsidRPr="00182591">
        <w:rPr>
          <w:rFonts w:ascii="Times New Roman" w:hAnsi="Times New Roman"/>
          <w:sz w:val="24"/>
        </w:rPr>
        <w:t xml:space="preserve">tillage </w:t>
      </w:r>
      <w:r w:rsidRPr="00182591">
        <w:rPr>
          <w:rFonts w:ascii="Times New Roman" w:hAnsi="Times New Roman"/>
          <w:sz w:val="24"/>
        </w:rPr>
        <w:t>machinery including the tillage equipment used, soil type and structure, and machine power and efficiency</w:t>
      </w:r>
      <w:r w:rsidR="006518A9" w:rsidRPr="00182591">
        <w:rPr>
          <w:rFonts w:ascii="Times New Roman" w:hAnsi="Times New Roman"/>
          <w:sz w:val="24"/>
        </w:rPr>
        <w:t>. To simplify data collection, reporting</w:t>
      </w:r>
      <w:r w:rsidR="00FC018A" w:rsidRPr="00182591">
        <w:rPr>
          <w:rFonts w:ascii="Times New Roman" w:hAnsi="Times New Roman"/>
          <w:sz w:val="24"/>
        </w:rPr>
        <w:t>,</w:t>
      </w:r>
      <w:r w:rsidR="006518A9" w:rsidRPr="00182591">
        <w:rPr>
          <w:rFonts w:ascii="Times New Roman" w:hAnsi="Times New Roman"/>
          <w:sz w:val="24"/>
        </w:rPr>
        <w:t xml:space="preserve"> and verification requirements the Determination estimates fuel use emissions using the method and values of the </w:t>
      </w:r>
      <w:r w:rsidR="006518A9" w:rsidRPr="00182591">
        <w:rPr>
          <w:rFonts w:ascii="Times New Roman" w:hAnsi="Times New Roman"/>
          <w:i/>
          <w:sz w:val="24"/>
        </w:rPr>
        <w:t>National Greenhouse and Energy Reporting (Measurement) Determination 2008</w:t>
      </w:r>
      <w:r w:rsidR="006518A9" w:rsidRPr="00182591">
        <w:rPr>
          <w:rFonts w:ascii="Times New Roman" w:hAnsi="Times New Roman"/>
          <w:sz w:val="24"/>
        </w:rPr>
        <w:t xml:space="preserve"> (as updated from time to time) and using a default parameter for fuel use of 12 </w:t>
      </w:r>
      <w:r w:rsidR="00767F9D" w:rsidRPr="00182591">
        <w:rPr>
          <w:rFonts w:ascii="Times New Roman" w:hAnsi="Times New Roman"/>
          <w:sz w:val="24"/>
        </w:rPr>
        <w:t>litres</w:t>
      </w:r>
      <w:r w:rsidR="006518A9" w:rsidRPr="00182591">
        <w:rPr>
          <w:rFonts w:ascii="Times New Roman" w:hAnsi="Times New Roman"/>
          <w:sz w:val="24"/>
        </w:rPr>
        <w:t xml:space="preserve"> of diesel fuel per hectare.</w:t>
      </w:r>
    </w:p>
    <w:p w:rsidR="00441833" w:rsidRPr="00182591" w:rsidRDefault="00441833" w:rsidP="00A95FE2">
      <w:pPr>
        <w:pStyle w:val="h3Div"/>
        <w:spacing w:before="0" w:after="120"/>
        <w:ind w:left="0" w:firstLine="0"/>
        <w:rPr>
          <w:rFonts w:ascii="Times New Roman" w:eastAsia="Calibri" w:hAnsi="Times New Roman" w:cs="Times New Roman"/>
          <w:b w:val="0"/>
          <w:bCs w:val="0"/>
          <w:sz w:val="24"/>
          <w:szCs w:val="22"/>
          <w:lang w:eastAsia="en-US"/>
        </w:rPr>
      </w:pPr>
      <w:r w:rsidRPr="00182591">
        <w:rPr>
          <w:rFonts w:ascii="Times New Roman" w:eastAsia="Calibri" w:hAnsi="Times New Roman" w:cs="Times New Roman"/>
          <w:b w:val="0"/>
          <w:bCs w:val="0"/>
          <w:sz w:val="24"/>
          <w:szCs w:val="22"/>
          <w:lang w:eastAsia="en-US"/>
        </w:rPr>
        <w:t xml:space="preserve">The Equations for determining </w:t>
      </w:r>
      <w:r w:rsidR="00EA056B" w:rsidRPr="00182591">
        <w:rPr>
          <w:rFonts w:ascii="Times New Roman" w:eastAsia="Calibri" w:hAnsi="Times New Roman" w:cs="Times New Roman"/>
          <w:b w:val="0"/>
          <w:bCs w:val="0"/>
          <w:sz w:val="24"/>
          <w:szCs w:val="22"/>
          <w:lang w:eastAsia="en-US"/>
        </w:rPr>
        <w:t>baseline emissions from tillage events</w:t>
      </w:r>
      <w:r w:rsidRPr="00182591">
        <w:rPr>
          <w:rFonts w:ascii="Times New Roman" w:eastAsia="Calibri" w:hAnsi="Times New Roman" w:cs="Times New Roman"/>
          <w:b w:val="0"/>
          <w:bCs w:val="0"/>
          <w:sz w:val="24"/>
          <w:szCs w:val="22"/>
          <w:lang w:eastAsia="en-US"/>
        </w:rPr>
        <w:t xml:space="preserve"> are set out in Division</w:t>
      </w:r>
      <w:r w:rsidR="00767F9D" w:rsidRPr="00182591">
        <w:rPr>
          <w:rFonts w:ascii="Times New Roman" w:eastAsia="Calibri" w:hAnsi="Times New Roman" w:cs="Times New Roman"/>
          <w:b w:val="0"/>
          <w:bCs w:val="0"/>
          <w:sz w:val="24"/>
          <w:szCs w:val="22"/>
          <w:lang w:eastAsia="en-US"/>
        </w:rPr>
        <w:t> </w:t>
      </w:r>
      <w:r w:rsidRPr="00182591">
        <w:rPr>
          <w:rFonts w:ascii="Times New Roman" w:eastAsia="Calibri" w:hAnsi="Times New Roman" w:cs="Times New Roman"/>
          <w:b w:val="0"/>
          <w:bCs w:val="0"/>
          <w:sz w:val="24"/>
          <w:szCs w:val="22"/>
          <w:lang w:eastAsia="en-US"/>
        </w:rPr>
        <w:t>5.</w:t>
      </w:r>
      <w:r w:rsidR="00EA056B" w:rsidRPr="00182591">
        <w:rPr>
          <w:rFonts w:ascii="Times New Roman" w:eastAsia="Calibri" w:hAnsi="Times New Roman" w:cs="Times New Roman"/>
          <w:b w:val="0"/>
          <w:bCs w:val="0"/>
          <w:sz w:val="24"/>
          <w:szCs w:val="22"/>
          <w:lang w:eastAsia="en-US"/>
        </w:rPr>
        <w:t>8</w:t>
      </w:r>
      <w:r w:rsidRPr="00182591">
        <w:rPr>
          <w:rFonts w:ascii="Times New Roman" w:eastAsia="Calibri" w:hAnsi="Times New Roman" w:cs="Times New Roman"/>
          <w:b w:val="0"/>
          <w:bCs w:val="0"/>
          <w:sz w:val="24"/>
          <w:szCs w:val="22"/>
          <w:lang w:eastAsia="en-US"/>
        </w:rPr>
        <w:t>.</w:t>
      </w:r>
    </w:p>
    <w:p w:rsidR="002F0C09" w:rsidRPr="00182591" w:rsidRDefault="002F0C09" w:rsidP="00A95FE2">
      <w:pPr>
        <w:spacing w:after="120" w:line="240" w:lineRule="auto"/>
        <w:rPr>
          <w:rFonts w:ascii="Times New Roman" w:hAnsi="Times New Roman"/>
          <w:sz w:val="24"/>
        </w:rPr>
      </w:pPr>
    </w:p>
    <w:p w:rsidR="009B2C3D" w:rsidRPr="00182591" w:rsidRDefault="00BE71C1" w:rsidP="00A95FE2">
      <w:pPr>
        <w:keepNext/>
        <w:spacing w:after="120" w:line="240" w:lineRule="auto"/>
        <w:ind w:left="1418" w:hanging="1418"/>
        <w:rPr>
          <w:rFonts w:ascii="Times New Roman" w:hAnsi="Times New Roman"/>
          <w:b/>
          <w:color w:val="000000" w:themeColor="text1"/>
          <w:sz w:val="24"/>
          <w:szCs w:val="24"/>
        </w:rPr>
      </w:pPr>
      <w:r w:rsidRPr="00182591">
        <w:rPr>
          <w:rFonts w:ascii="Times New Roman" w:hAnsi="Times New Roman"/>
          <w:b/>
          <w:color w:val="000000" w:themeColor="text1"/>
          <w:sz w:val="24"/>
          <w:szCs w:val="24"/>
        </w:rPr>
        <w:br w:type="page"/>
      </w:r>
      <w:r w:rsidR="009B2C3D" w:rsidRPr="00182591">
        <w:rPr>
          <w:rFonts w:ascii="Times New Roman" w:hAnsi="Times New Roman"/>
          <w:b/>
          <w:color w:val="000000" w:themeColor="text1"/>
          <w:sz w:val="24"/>
          <w:szCs w:val="24"/>
        </w:rPr>
        <w:lastRenderedPageBreak/>
        <w:t>Part 6</w:t>
      </w:r>
      <w:r w:rsidR="009B2C3D" w:rsidRPr="00182591">
        <w:rPr>
          <w:rFonts w:ascii="Times New Roman" w:hAnsi="Times New Roman"/>
          <w:b/>
          <w:color w:val="000000" w:themeColor="text1"/>
          <w:sz w:val="24"/>
          <w:szCs w:val="24"/>
        </w:rPr>
        <w:tab/>
      </w:r>
      <w:proofErr w:type="gramStart"/>
      <w:r w:rsidR="009B2C3D" w:rsidRPr="00182591">
        <w:rPr>
          <w:rFonts w:ascii="Times New Roman" w:hAnsi="Times New Roman"/>
          <w:b/>
          <w:color w:val="000000" w:themeColor="text1"/>
          <w:sz w:val="24"/>
          <w:szCs w:val="24"/>
        </w:rPr>
        <w:t>The</w:t>
      </w:r>
      <w:proofErr w:type="gramEnd"/>
      <w:r w:rsidR="009B2C3D" w:rsidRPr="00182591">
        <w:rPr>
          <w:rFonts w:ascii="Times New Roman" w:hAnsi="Times New Roman"/>
          <w:b/>
          <w:color w:val="000000" w:themeColor="text1"/>
          <w:sz w:val="24"/>
          <w:szCs w:val="24"/>
        </w:rPr>
        <w:t xml:space="preserve"> net abatement amount—project calculations</w:t>
      </w:r>
    </w:p>
    <w:p w:rsidR="009B2C3D" w:rsidRPr="00182591" w:rsidRDefault="009B2C3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 xml:space="preserve">Division 6.1 </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t>Calculation of soil organic carbon stocks</w:t>
      </w:r>
    </w:p>
    <w:p w:rsidR="009B2C3D" w:rsidRPr="00182591" w:rsidRDefault="009B2C3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6.1.1</w:t>
      </w:r>
      <w:r w:rsidRPr="00182591">
        <w:rPr>
          <w:rFonts w:ascii="Times New Roman" w:hAnsi="Times New Roman"/>
          <w:b/>
          <w:color w:val="000000" w:themeColor="text1"/>
          <w:sz w:val="24"/>
          <w:szCs w:val="24"/>
        </w:rPr>
        <w:tab/>
        <w:t>Soil organic carbon stock calculations—general</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This Division sets out formula</w:t>
      </w:r>
      <w:r w:rsidR="00E713F3" w:rsidRPr="00182591">
        <w:rPr>
          <w:rFonts w:ascii="Times New Roman" w:hAnsi="Times New Roman"/>
          <w:sz w:val="24"/>
        </w:rPr>
        <w:t>e</w:t>
      </w:r>
      <w:r w:rsidRPr="00182591">
        <w:rPr>
          <w:rFonts w:ascii="Times New Roman" w:hAnsi="Times New Roman"/>
          <w:sz w:val="24"/>
        </w:rPr>
        <w:t xml:space="preserve"> that must be used when calculating the soil organic carbon stock change for an eligible offsets project to which this Determination applies.</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The Determination sets out 2 methods for calculating soil organic carbon stock change over time</w:t>
      </w:r>
      <w:r w:rsidR="00E713F3" w:rsidRPr="00182591">
        <w:rPr>
          <w:rFonts w:ascii="Times New Roman" w:hAnsi="Times New Roman"/>
          <w:sz w:val="24"/>
        </w:rPr>
        <w:t xml:space="preserve">.  </w:t>
      </w:r>
      <w:r w:rsidRPr="00182591">
        <w:rPr>
          <w:rFonts w:ascii="Times New Roman" w:hAnsi="Times New Roman"/>
          <w:sz w:val="24"/>
        </w:rPr>
        <w:t xml:space="preserve">The first method calculates soil organic carbon stock change after 2 sampling rounds. Project proponents will only need to use the first method if they submit their first offsets report after 2 sampling rounds. </w:t>
      </w:r>
      <w:r w:rsidR="00E713F3" w:rsidRPr="00182591">
        <w:rPr>
          <w:rFonts w:ascii="Times New Roman" w:hAnsi="Times New Roman"/>
          <w:sz w:val="24"/>
        </w:rPr>
        <w:t xml:space="preserve"> </w:t>
      </w:r>
      <w:r w:rsidRPr="00182591">
        <w:rPr>
          <w:rFonts w:ascii="Times New Roman" w:hAnsi="Times New Roman"/>
          <w:sz w:val="24"/>
        </w:rPr>
        <w:t xml:space="preserve">The second method calculates soil organic carbon stock change after 3 or more sampling rounds. A project proponent will need to use the second method for their first offsets report if they have completed 3 or more sampling rounds within the first reporting period. The second method will be used for all subsequent reporting periods and offset reports.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Subsection 6.1(2) sets out the notation for sampling rounds, where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i/>
          <w:sz w:val="24"/>
        </w:rPr>
        <w:t xml:space="preserve"> </w:t>
      </w:r>
      <w:r w:rsidRPr="00182591">
        <w:rPr>
          <w:rFonts w:ascii="Times New Roman" w:hAnsi="Times New Roman"/>
          <w:sz w:val="24"/>
        </w:rPr>
        <w:t>means the baseline sampling round,</w:t>
      </w:r>
      <w:r w:rsidRPr="00182591">
        <w:rPr>
          <w:rFonts w:ascii="Times New Roman" w:hAnsi="Times New Roman"/>
          <w:i/>
          <w:sz w:val="24"/>
        </w:rPr>
        <w:t xml:space="preserve"> t</w:t>
      </w:r>
      <w:r w:rsidRPr="00182591">
        <w:rPr>
          <w:rFonts w:ascii="Times New Roman" w:hAnsi="Times New Roman"/>
          <w:i/>
          <w:sz w:val="24"/>
          <w:vertAlign w:val="subscript"/>
        </w:rPr>
        <w:t>1</w:t>
      </w:r>
      <w:r w:rsidRPr="00182591">
        <w:rPr>
          <w:rFonts w:ascii="Times New Roman" w:hAnsi="Times New Roman"/>
          <w:sz w:val="24"/>
        </w:rPr>
        <w:t xml:space="preserve"> means the first sampling round after the baseline sampling round and</w:t>
      </w:r>
      <w:r w:rsidRPr="00182591">
        <w:rPr>
          <w:rFonts w:ascii="Times New Roman" w:hAnsi="Times New Roman"/>
          <w:i/>
          <w:sz w:val="24"/>
        </w:rPr>
        <w:t xml:space="preserve"> </w:t>
      </w:r>
      <w:proofErr w:type="spellStart"/>
      <w:proofErr w:type="gramStart"/>
      <w:r w:rsidRPr="00182591">
        <w:rPr>
          <w:rFonts w:ascii="Times New Roman" w:hAnsi="Times New Roman"/>
          <w:i/>
          <w:sz w:val="24"/>
        </w:rPr>
        <w:t>t</w:t>
      </w:r>
      <w:r w:rsidRPr="00182591">
        <w:rPr>
          <w:rFonts w:ascii="Times New Roman" w:hAnsi="Times New Roman"/>
          <w:i/>
          <w:sz w:val="24"/>
          <w:vertAlign w:val="subscript"/>
        </w:rPr>
        <w:t>x</w:t>
      </w:r>
      <w:proofErr w:type="spellEnd"/>
      <w:proofErr w:type="gramEnd"/>
      <w:r w:rsidRPr="00182591">
        <w:rPr>
          <w:rFonts w:ascii="Times New Roman" w:hAnsi="Times New Roman"/>
          <w:sz w:val="24"/>
          <w:vertAlign w:val="subscript"/>
        </w:rPr>
        <w:t xml:space="preserve"> </w:t>
      </w:r>
      <w:r w:rsidRPr="00182591">
        <w:rPr>
          <w:rFonts w:ascii="Times New Roman" w:hAnsi="Times New Roman"/>
          <w:sz w:val="24"/>
        </w:rPr>
        <w:t xml:space="preserve">means any sampling round after the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i/>
          <w:sz w:val="24"/>
        </w:rPr>
        <w:t xml:space="preserve"> </w:t>
      </w:r>
      <w:r w:rsidRPr="00182591">
        <w:rPr>
          <w:rFonts w:ascii="Times New Roman" w:hAnsi="Times New Roman"/>
          <w:sz w:val="24"/>
        </w:rPr>
        <w:t xml:space="preserve">sampling round. That is, </w:t>
      </w:r>
      <w:proofErr w:type="spellStart"/>
      <w:proofErr w:type="gramStart"/>
      <w:r w:rsidRPr="00182591">
        <w:rPr>
          <w:rFonts w:ascii="Times New Roman" w:hAnsi="Times New Roman"/>
          <w:i/>
          <w:sz w:val="24"/>
        </w:rPr>
        <w:t>t</w:t>
      </w:r>
      <w:r w:rsidRPr="00182591">
        <w:rPr>
          <w:rFonts w:ascii="Times New Roman" w:hAnsi="Times New Roman"/>
          <w:i/>
          <w:sz w:val="24"/>
          <w:vertAlign w:val="subscript"/>
        </w:rPr>
        <w:t>x</w:t>
      </w:r>
      <w:proofErr w:type="spellEnd"/>
      <w:proofErr w:type="gramEnd"/>
      <w:r w:rsidRPr="00182591">
        <w:rPr>
          <w:rFonts w:ascii="Times New Roman" w:hAnsi="Times New Roman"/>
          <w:sz w:val="24"/>
          <w:vertAlign w:val="subscript"/>
        </w:rPr>
        <w:t xml:space="preserve"> </w:t>
      </w:r>
      <w:r w:rsidRPr="00182591">
        <w:rPr>
          <w:rFonts w:ascii="Times New Roman" w:hAnsi="Times New Roman"/>
          <w:sz w:val="24"/>
        </w:rPr>
        <w:t xml:space="preserve">could be </w:t>
      </w:r>
      <w:r w:rsidRPr="00182591">
        <w:rPr>
          <w:rFonts w:ascii="Times New Roman" w:hAnsi="Times New Roman"/>
          <w:i/>
          <w:sz w:val="24"/>
        </w:rPr>
        <w:t>t</w:t>
      </w:r>
      <w:r w:rsidRPr="00182591">
        <w:rPr>
          <w:rFonts w:ascii="Times New Roman" w:hAnsi="Times New Roman"/>
          <w:i/>
          <w:sz w:val="24"/>
          <w:vertAlign w:val="subscript"/>
        </w:rPr>
        <w:t>2</w:t>
      </w:r>
      <w:r w:rsidRPr="00182591">
        <w:rPr>
          <w:rFonts w:ascii="Times New Roman" w:hAnsi="Times New Roman"/>
          <w:i/>
          <w:sz w:val="24"/>
        </w:rPr>
        <w:t>, t</w:t>
      </w:r>
      <w:r w:rsidRPr="00182591">
        <w:rPr>
          <w:rFonts w:ascii="Times New Roman" w:hAnsi="Times New Roman"/>
          <w:i/>
          <w:sz w:val="24"/>
          <w:vertAlign w:val="subscript"/>
        </w:rPr>
        <w:t>3</w:t>
      </w:r>
      <w:r w:rsidRPr="00182591">
        <w:rPr>
          <w:rFonts w:ascii="Times New Roman" w:hAnsi="Times New Roman"/>
          <w:i/>
          <w:sz w:val="24"/>
        </w:rPr>
        <w:t>, t</w:t>
      </w:r>
      <w:r w:rsidRPr="00182591">
        <w:rPr>
          <w:rFonts w:ascii="Times New Roman" w:hAnsi="Times New Roman"/>
          <w:i/>
          <w:sz w:val="24"/>
          <w:vertAlign w:val="subscript"/>
        </w:rPr>
        <w:t>4</w:t>
      </w:r>
      <w:r w:rsidRPr="00182591">
        <w:rPr>
          <w:rFonts w:ascii="Times New Roman" w:hAnsi="Times New Roman"/>
          <w:sz w:val="24"/>
        </w:rPr>
        <w:t xml:space="preserve"> etc. </w:t>
      </w:r>
    </w:p>
    <w:p w:rsidR="009B2C3D" w:rsidRPr="00182591" w:rsidRDefault="009B2C3D" w:rsidP="00A95FE2">
      <w:pPr>
        <w:spacing w:after="120" w:line="240" w:lineRule="auto"/>
        <w:rPr>
          <w:rFonts w:ascii="Times New Roman" w:hAnsi="Times New Roman"/>
          <w:sz w:val="24"/>
        </w:rPr>
      </w:pPr>
    </w:p>
    <w:p w:rsidR="009B2C3D" w:rsidRPr="00182591" w:rsidRDefault="009B2C3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6.1.2</w:t>
      </w:r>
      <w:r w:rsidRPr="00182591">
        <w:rPr>
          <w:rFonts w:ascii="Times New Roman" w:hAnsi="Times New Roman"/>
          <w:b/>
          <w:color w:val="000000" w:themeColor="text1"/>
          <w:sz w:val="24"/>
          <w:szCs w:val="24"/>
        </w:rPr>
        <w:tab/>
        <w:t>Soil organic carbon stock calculations—</w:t>
      </w:r>
      <w:r w:rsidRPr="00182591">
        <w:rPr>
          <w:rFonts w:ascii="Times New Roman" w:hAnsi="Times New Roman"/>
          <w:b/>
          <w:i/>
          <w:color w:val="000000" w:themeColor="text1"/>
          <w:sz w:val="24"/>
          <w:szCs w:val="24"/>
        </w:rPr>
        <w:t>t</w:t>
      </w:r>
      <w:r w:rsidRPr="00182591">
        <w:rPr>
          <w:rFonts w:ascii="Times New Roman" w:hAnsi="Times New Roman"/>
          <w:b/>
          <w:i/>
          <w:color w:val="000000" w:themeColor="text1"/>
          <w:sz w:val="24"/>
          <w:szCs w:val="24"/>
          <w:vertAlign w:val="subscript"/>
        </w:rPr>
        <w:t>1</w:t>
      </w:r>
      <w:r w:rsidRPr="00182591">
        <w:rPr>
          <w:rFonts w:ascii="Times New Roman" w:hAnsi="Times New Roman"/>
          <w:b/>
          <w:color w:val="000000" w:themeColor="text1"/>
          <w:sz w:val="24"/>
          <w:szCs w:val="24"/>
        </w:rPr>
        <w:t xml:space="preserve"> sampling round</w:t>
      </w:r>
    </w:p>
    <w:p w:rsidR="009B2C3D" w:rsidRPr="00182591" w:rsidRDefault="009B2C3D" w:rsidP="00A95FE2">
      <w:pPr>
        <w:tabs>
          <w:tab w:val="left" w:pos="2378"/>
        </w:tabs>
        <w:spacing w:after="120" w:line="240" w:lineRule="auto"/>
        <w:rPr>
          <w:rFonts w:ascii="Times New Roman" w:hAnsi="Times New Roman"/>
          <w:sz w:val="24"/>
        </w:rPr>
      </w:pPr>
      <w:r w:rsidRPr="00182591">
        <w:rPr>
          <w:rFonts w:ascii="Times New Roman" w:hAnsi="Times New Roman"/>
          <w:sz w:val="24"/>
        </w:rPr>
        <w:t>Subdivision 6.1.2 sets out the process for calculating the soil organic carbon stock at the</w:t>
      </w:r>
      <w:r w:rsidRPr="00182591">
        <w:rPr>
          <w:rFonts w:ascii="Times New Roman" w:hAnsi="Times New Roman"/>
          <w:i/>
          <w:sz w:val="24"/>
        </w:rPr>
        <w:t xml:space="preserve"> t</w:t>
      </w:r>
      <w:r w:rsidRPr="00182591">
        <w:rPr>
          <w:rFonts w:ascii="Times New Roman" w:hAnsi="Times New Roman"/>
          <w:i/>
          <w:sz w:val="24"/>
          <w:vertAlign w:val="subscript"/>
        </w:rPr>
        <w:t>1</w:t>
      </w:r>
      <w:r w:rsidRPr="00182591">
        <w:rPr>
          <w:rFonts w:ascii="Times New Roman" w:hAnsi="Times New Roman"/>
          <w:i/>
          <w:sz w:val="24"/>
        </w:rPr>
        <w:t xml:space="preserve"> </w:t>
      </w:r>
      <w:r w:rsidRPr="00182591">
        <w:rPr>
          <w:rFonts w:ascii="Times New Roman" w:hAnsi="Times New Roman"/>
          <w:sz w:val="24"/>
        </w:rPr>
        <w:t>sampling round.</w:t>
      </w:r>
      <w:r w:rsidRPr="00182591">
        <w:rPr>
          <w:rFonts w:ascii="Times New Roman" w:hAnsi="Times New Roman"/>
          <w:sz w:val="24"/>
        </w:rPr>
        <w:tab/>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Subsection 6.2(1) requires that for projects with one soil layer (0–30 centimetres) the corrected soil organic carbon stock in the equivalent soil mass for each composite sample at the</w:t>
      </w:r>
      <w:r w:rsidRPr="00182591">
        <w:rPr>
          <w:rFonts w:ascii="Times New Roman" w:hAnsi="Times New Roman"/>
          <w:i/>
          <w:sz w:val="24"/>
        </w:rPr>
        <w:t xml:space="preserve"> t</w:t>
      </w:r>
      <w:r w:rsidRPr="00182591">
        <w:rPr>
          <w:rFonts w:ascii="Times New Roman" w:hAnsi="Times New Roman"/>
          <w:i/>
          <w:sz w:val="24"/>
          <w:vertAlign w:val="subscript"/>
        </w:rPr>
        <w:t>1</w:t>
      </w:r>
      <w:r w:rsidRPr="00182591">
        <w:rPr>
          <w:rFonts w:ascii="Times New Roman" w:hAnsi="Times New Roman"/>
          <w:sz w:val="24"/>
        </w:rPr>
        <w:t xml:space="preserve"> sampling round must be calculated in accordance with sections 5.8 and 5.13–5.15, substituting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for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Subsection 6.2(2) requires that for projects with 2 soil layers (0–30 centimetres and 30–</w:t>
      </w:r>
      <w:r w:rsidRPr="00182591">
        <w:rPr>
          <w:rFonts w:ascii="Times New Roman" w:hAnsi="Times New Roman"/>
          <w:i/>
          <w:sz w:val="24"/>
        </w:rPr>
        <w:t>x</w:t>
      </w:r>
      <w:r w:rsidRPr="00182591">
        <w:rPr>
          <w:rFonts w:ascii="Times New Roman" w:hAnsi="Times New Roman"/>
          <w:sz w:val="24"/>
        </w:rPr>
        <w:t xml:space="preserve"> centimetres) the corrected soil organic carbon stock in the equivalent soil mass in each soil layer for each composite sample at the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sampling round must be calculated in accordance with sections 5.8 and 5.16–5.18, substituting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for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Data required to calculate the soil organic carbon stocks in each soil layer for each composite sample for the </w:t>
      </w:r>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1</w:t>
      </w:r>
      <w:r w:rsidRPr="00182591">
        <w:rPr>
          <w:rFonts w:ascii="Times New Roman" w:hAnsi="Times New Roman"/>
          <w:color w:val="000000" w:themeColor="text1"/>
          <w:sz w:val="24"/>
          <w:szCs w:val="24"/>
        </w:rPr>
        <w:t xml:space="preserve"> sampling round include the values for the percentage </w:t>
      </w:r>
      <w:r w:rsidR="00FC7AC6" w:rsidRPr="00182591">
        <w:rPr>
          <w:rFonts w:ascii="Times New Roman" w:hAnsi="Times New Roman"/>
          <w:color w:val="000000" w:themeColor="text1"/>
          <w:sz w:val="24"/>
          <w:szCs w:val="24"/>
        </w:rPr>
        <w:t>oven</w:t>
      </w:r>
      <w:r w:rsidRPr="00182591">
        <w:rPr>
          <w:rFonts w:ascii="Times New Roman" w:hAnsi="Times New Roman"/>
          <w:color w:val="000000" w:themeColor="text1"/>
          <w:sz w:val="24"/>
          <w:szCs w:val="24"/>
        </w:rPr>
        <w:t>-dry organic carbon content (</w:t>
      </w:r>
      <w:r w:rsidRPr="00182591">
        <w:rPr>
          <w:rFonts w:ascii="Times New Roman" w:hAnsi="Times New Roman"/>
          <w:i/>
          <w:color w:val="000000" w:themeColor="text1"/>
          <w:sz w:val="24"/>
          <w:szCs w:val="24"/>
        </w:rPr>
        <w:t>OC</w:t>
      </w:r>
      <w:r w:rsidRPr="00182591">
        <w:rPr>
          <w:rFonts w:ascii="Times New Roman" w:hAnsi="Times New Roman"/>
          <w:i/>
          <w:color w:val="000000" w:themeColor="text1"/>
          <w:sz w:val="24"/>
          <w:szCs w:val="24"/>
          <w:vertAlign w:val="subscript"/>
        </w:rPr>
        <w:t>OD</w:t>
      </w:r>
      <w:r w:rsidRPr="00182591">
        <w:rPr>
          <w:rFonts w:ascii="Times New Roman" w:hAnsi="Times New Roman"/>
          <w:color w:val="000000" w:themeColor="text1"/>
          <w:sz w:val="24"/>
          <w:szCs w:val="24"/>
        </w:rPr>
        <w:t>), bulk density (</w:t>
      </w:r>
      <w:r w:rsidRPr="00182591">
        <w:rPr>
          <w:rFonts w:ascii="Times New Roman" w:hAnsi="Times New Roman"/>
          <w:i/>
          <w:color w:val="000000" w:themeColor="text1"/>
          <w:sz w:val="24"/>
          <w:szCs w:val="24"/>
        </w:rPr>
        <w:t>BD</w:t>
      </w:r>
      <w:r w:rsidRPr="00182591">
        <w:rPr>
          <w:rFonts w:ascii="Times New Roman" w:hAnsi="Times New Roman"/>
          <w:color w:val="000000" w:themeColor="text1"/>
          <w:sz w:val="24"/>
          <w:szCs w:val="24"/>
        </w:rPr>
        <w:t>), gravimetric gravel content (</w:t>
      </w:r>
      <w:proofErr w:type="spellStart"/>
      <w:r w:rsidRPr="00182591">
        <w:rPr>
          <w:rFonts w:ascii="Times New Roman" w:hAnsi="Times New Roman"/>
          <w:i/>
          <w:color w:val="000000" w:themeColor="text1"/>
          <w:sz w:val="24"/>
          <w:szCs w:val="24"/>
        </w:rPr>
        <w:t>P</w:t>
      </w:r>
      <w:r w:rsidRPr="00182591">
        <w:rPr>
          <w:rFonts w:ascii="Times New Roman" w:hAnsi="Times New Roman"/>
          <w:i/>
          <w:color w:val="000000" w:themeColor="text1"/>
          <w:sz w:val="24"/>
          <w:szCs w:val="24"/>
          <w:vertAlign w:val="subscript"/>
        </w:rPr>
        <w:t>gravel</w:t>
      </w:r>
      <w:proofErr w:type="spellEnd"/>
      <w:r w:rsidRPr="00182591">
        <w:rPr>
          <w:rFonts w:ascii="Times New Roman" w:hAnsi="Times New Roman"/>
          <w:color w:val="000000" w:themeColor="text1"/>
          <w:sz w:val="24"/>
          <w:szCs w:val="24"/>
        </w:rPr>
        <w:t>), the nominated thickness of the soil layer (</w:t>
      </w:r>
      <w:proofErr w:type="spellStart"/>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n</w:t>
      </w:r>
      <w:proofErr w:type="spellEnd"/>
      <w:r w:rsidRPr="00182591">
        <w:rPr>
          <w:rFonts w:ascii="Times New Roman" w:hAnsi="Times New Roman"/>
          <w:color w:val="000000" w:themeColor="text1"/>
          <w:sz w:val="24"/>
          <w:szCs w:val="24"/>
        </w:rPr>
        <w:t>) and the average actual thickness of the soil layer (</w:t>
      </w:r>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a</w:t>
      </w:r>
      <w:r w:rsidRPr="00182591">
        <w:rPr>
          <w:rFonts w:ascii="Times New Roman" w:hAnsi="Times New Roman"/>
          <w:color w:val="000000" w:themeColor="text1"/>
          <w:sz w:val="24"/>
          <w:szCs w:val="24"/>
        </w:rPr>
        <w:t xml:space="preserve">) for each composite sample at the </w:t>
      </w:r>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1</w:t>
      </w:r>
      <w:r w:rsidRPr="00182591">
        <w:rPr>
          <w:rFonts w:ascii="Times New Roman" w:hAnsi="Times New Roman"/>
          <w:color w:val="000000" w:themeColor="text1"/>
          <w:sz w:val="24"/>
          <w:szCs w:val="24"/>
          <w:vertAlign w:val="subscript"/>
        </w:rPr>
        <w:t xml:space="preserve"> </w:t>
      </w:r>
      <w:r w:rsidRPr="00182591">
        <w:rPr>
          <w:rFonts w:ascii="Times New Roman" w:hAnsi="Times New Roman"/>
          <w:color w:val="000000" w:themeColor="text1"/>
          <w:sz w:val="24"/>
          <w:szCs w:val="24"/>
        </w:rPr>
        <w:t xml:space="preserve">sampling round. Values for </w:t>
      </w:r>
      <w:r w:rsidRPr="00182591">
        <w:rPr>
          <w:rFonts w:ascii="Times New Roman" w:hAnsi="Times New Roman"/>
          <w:i/>
          <w:color w:val="000000" w:themeColor="text1"/>
          <w:sz w:val="24"/>
          <w:szCs w:val="24"/>
        </w:rPr>
        <w:t>OC</w:t>
      </w:r>
      <w:r w:rsidRPr="00182591">
        <w:rPr>
          <w:rFonts w:ascii="Times New Roman" w:hAnsi="Times New Roman"/>
          <w:i/>
          <w:color w:val="000000" w:themeColor="text1"/>
          <w:sz w:val="24"/>
          <w:szCs w:val="24"/>
          <w:vertAlign w:val="subscript"/>
        </w:rPr>
        <w:t>OD</w:t>
      </w:r>
      <w:r w:rsidRPr="00182591">
        <w:rPr>
          <w:rFonts w:ascii="Times New Roman" w:hAnsi="Times New Roman"/>
          <w:color w:val="000000" w:themeColor="text1"/>
          <w:sz w:val="24"/>
          <w:szCs w:val="24"/>
        </w:rPr>
        <w:t xml:space="preserve">, </w:t>
      </w:r>
      <w:r w:rsidRPr="00182591">
        <w:rPr>
          <w:rFonts w:ascii="Times New Roman" w:hAnsi="Times New Roman"/>
          <w:i/>
          <w:color w:val="000000" w:themeColor="text1"/>
          <w:sz w:val="24"/>
          <w:szCs w:val="24"/>
        </w:rPr>
        <w:t>BD</w:t>
      </w:r>
      <w:r w:rsidRPr="00182591">
        <w:rPr>
          <w:rFonts w:ascii="Times New Roman" w:hAnsi="Times New Roman"/>
          <w:color w:val="000000" w:themeColor="text1"/>
          <w:sz w:val="24"/>
          <w:szCs w:val="24"/>
        </w:rPr>
        <w:t xml:space="preserve">, </w:t>
      </w:r>
      <w:proofErr w:type="spellStart"/>
      <w:r w:rsidRPr="00182591">
        <w:rPr>
          <w:rFonts w:ascii="Times New Roman" w:hAnsi="Times New Roman"/>
          <w:i/>
          <w:color w:val="000000" w:themeColor="text1"/>
          <w:sz w:val="24"/>
          <w:szCs w:val="24"/>
        </w:rPr>
        <w:t>P</w:t>
      </w:r>
      <w:r w:rsidRPr="00182591">
        <w:rPr>
          <w:rFonts w:ascii="Times New Roman" w:hAnsi="Times New Roman"/>
          <w:i/>
          <w:color w:val="000000" w:themeColor="text1"/>
          <w:sz w:val="24"/>
          <w:szCs w:val="24"/>
          <w:vertAlign w:val="subscript"/>
        </w:rPr>
        <w:t>gravel</w:t>
      </w:r>
      <w:proofErr w:type="spellEnd"/>
      <w:r w:rsidRPr="00182591">
        <w:rPr>
          <w:rFonts w:ascii="Times New Roman" w:hAnsi="Times New Roman"/>
          <w:color w:val="000000" w:themeColor="text1"/>
          <w:sz w:val="24"/>
          <w:szCs w:val="24"/>
          <w:vertAlign w:val="subscript"/>
        </w:rPr>
        <w:t xml:space="preserve"> </w:t>
      </w:r>
      <w:r w:rsidRPr="00182591">
        <w:rPr>
          <w:rFonts w:ascii="Times New Roman" w:hAnsi="Times New Roman"/>
          <w:color w:val="000000" w:themeColor="text1"/>
          <w:sz w:val="24"/>
          <w:szCs w:val="24"/>
        </w:rPr>
        <w:t xml:space="preserve">and </w:t>
      </w:r>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a</w:t>
      </w:r>
      <w:r w:rsidRPr="00182591">
        <w:rPr>
          <w:rFonts w:ascii="Times New Roman" w:hAnsi="Times New Roman"/>
          <w:color w:val="000000" w:themeColor="text1"/>
          <w:sz w:val="24"/>
          <w:szCs w:val="24"/>
        </w:rPr>
        <w:t xml:space="preserve"> must be calculated using the Equations in Section 6 of the </w:t>
      </w:r>
      <w:r w:rsidRPr="00182591">
        <w:rPr>
          <w:rFonts w:ascii="Times New Roman" w:hAnsi="Times New Roman"/>
          <w:i/>
          <w:color w:val="000000" w:themeColor="text1"/>
          <w:sz w:val="24"/>
          <w:szCs w:val="24"/>
        </w:rPr>
        <w:t>CFI Soil Sampling and Analysis Method and Guidelines.</w:t>
      </w:r>
      <w:r w:rsidRPr="00182591">
        <w:rPr>
          <w:rFonts w:ascii="Times New Roman" w:hAnsi="Times New Roman"/>
          <w:color w:val="000000" w:themeColor="text1"/>
          <w:sz w:val="24"/>
          <w:szCs w:val="24"/>
        </w:rPr>
        <w:t xml:space="preserve">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The equivalent soil mass calculations in Equations SC2, SC3 and SC4 (sections 5.9–5.11) are not repeated at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as the values for </w:t>
      </w:r>
      <w:proofErr w:type="spellStart"/>
      <w:r w:rsidRPr="00182591">
        <w:rPr>
          <w:rFonts w:ascii="Times New Roman" w:hAnsi="Times New Roman"/>
          <w:i/>
          <w:sz w:val="24"/>
        </w:rPr>
        <w:t>ESM</w:t>
      </w:r>
      <w:r w:rsidRPr="00182591">
        <w:rPr>
          <w:rFonts w:ascii="Times New Roman" w:hAnsi="Times New Roman"/>
          <w:i/>
          <w:sz w:val="24"/>
          <w:vertAlign w:val="subscript"/>
        </w:rPr>
        <w:t>d</w:t>
      </w:r>
      <w:proofErr w:type="spellEnd"/>
      <w:r w:rsidRPr="00182591">
        <w:rPr>
          <w:rFonts w:ascii="Times New Roman" w:hAnsi="Times New Roman"/>
          <w:sz w:val="24"/>
        </w:rPr>
        <w:t xml:space="preserve"> calculated at the baseline sampling round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must be used to calculate the corrected soil organic carbon stocks in the equivalent soil mass at all subsequent sampling rounds.</w:t>
      </w:r>
    </w:p>
    <w:p w:rsidR="009B2C3D" w:rsidRPr="00182591" w:rsidRDefault="009B2C3D" w:rsidP="00A95FE2">
      <w:pPr>
        <w:spacing w:after="120" w:line="240" w:lineRule="auto"/>
      </w:pPr>
      <w:r w:rsidRPr="00182591">
        <w:rPr>
          <w:rFonts w:ascii="Times New Roman" w:hAnsi="Times New Roman"/>
          <w:sz w:val="24"/>
        </w:rPr>
        <w:t>Subsections 6.3 and 6.4 describe the process for calculating the mean and standard deviation of the corrected soil organic carbon stocks in the equivalent soil mass for each soil layer of each carbon estimation area at the</w:t>
      </w:r>
      <w:r w:rsidRPr="00182591">
        <w:rPr>
          <w:rFonts w:ascii="Times New Roman" w:hAnsi="Times New Roman"/>
          <w:i/>
          <w:sz w:val="24"/>
        </w:rPr>
        <w:t xml:space="preserve"> t</w:t>
      </w:r>
      <w:r w:rsidRPr="00182591">
        <w:rPr>
          <w:rFonts w:ascii="Times New Roman" w:hAnsi="Times New Roman"/>
          <w:i/>
          <w:sz w:val="24"/>
          <w:vertAlign w:val="subscript"/>
        </w:rPr>
        <w:t>1</w:t>
      </w:r>
      <w:r w:rsidRPr="00182591">
        <w:rPr>
          <w:rFonts w:ascii="Times New Roman" w:hAnsi="Times New Roman"/>
          <w:sz w:val="24"/>
          <w:vertAlign w:val="subscript"/>
        </w:rPr>
        <w:t xml:space="preserve"> </w:t>
      </w:r>
      <w:r w:rsidRPr="00182591">
        <w:rPr>
          <w:rFonts w:ascii="Times New Roman" w:hAnsi="Times New Roman"/>
          <w:sz w:val="24"/>
        </w:rPr>
        <w:t xml:space="preserve">sampling round. These values are used in the Equations in Subdivision 6.1.3 to determine the extent of change in soil organic carbon stock between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and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w:t>
      </w:r>
      <w:r w:rsidRPr="00182591">
        <w:t xml:space="preserve"> </w:t>
      </w:r>
    </w:p>
    <w:p w:rsidR="009B2C3D" w:rsidRPr="00182591" w:rsidRDefault="009B2C3D" w:rsidP="00A95FE2">
      <w:pPr>
        <w:spacing w:after="120" w:line="240" w:lineRule="auto"/>
        <w:rPr>
          <w:rFonts w:ascii="Times New Roman" w:hAnsi="Times New Roman"/>
          <w:sz w:val="24"/>
        </w:rPr>
      </w:pPr>
    </w:p>
    <w:p w:rsidR="009B2C3D" w:rsidRPr="00182591" w:rsidRDefault="009B2C3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6.1.3</w:t>
      </w:r>
      <w:r w:rsidRPr="00182591">
        <w:rPr>
          <w:rFonts w:ascii="Times New Roman" w:hAnsi="Times New Roman"/>
          <w:b/>
          <w:color w:val="000000" w:themeColor="text1"/>
          <w:sz w:val="24"/>
          <w:szCs w:val="24"/>
        </w:rPr>
        <w:tab/>
        <w:t xml:space="preserve">Soil organic carbon stock change calculations—between </w:t>
      </w:r>
      <w:r w:rsidRPr="00182591">
        <w:rPr>
          <w:rFonts w:ascii="Times New Roman" w:hAnsi="Times New Roman"/>
          <w:b/>
          <w:i/>
          <w:color w:val="000000" w:themeColor="text1"/>
          <w:sz w:val="24"/>
          <w:szCs w:val="24"/>
        </w:rPr>
        <w:t>t</w:t>
      </w:r>
      <w:r w:rsidRPr="00182591">
        <w:rPr>
          <w:rFonts w:ascii="Times New Roman" w:hAnsi="Times New Roman"/>
          <w:b/>
          <w:i/>
          <w:color w:val="000000" w:themeColor="text1"/>
          <w:sz w:val="24"/>
          <w:szCs w:val="24"/>
          <w:vertAlign w:val="subscript"/>
        </w:rPr>
        <w:t>0</w:t>
      </w:r>
      <w:r w:rsidRPr="00182591">
        <w:rPr>
          <w:rFonts w:ascii="Times New Roman" w:hAnsi="Times New Roman"/>
          <w:b/>
          <w:color w:val="000000" w:themeColor="text1"/>
          <w:sz w:val="24"/>
          <w:szCs w:val="24"/>
        </w:rPr>
        <w:t xml:space="preserve"> and </w:t>
      </w:r>
      <w:r w:rsidRPr="00182591">
        <w:rPr>
          <w:rFonts w:ascii="Times New Roman" w:hAnsi="Times New Roman"/>
          <w:b/>
          <w:i/>
          <w:color w:val="000000" w:themeColor="text1"/>
          <w:sz w:val="24"/>
          <w:szCs w:val="24"/>
        </w:rPr>
        <w:t>t</w:t>
      </w:r>
      <w:r w:rsidRPr="00182591">
        <w:rPr>
          <w:rFonts w:ascii="Times New Roman" w:hAnsi="Times New Roman"/>
          <w:b/>
          <w:i/>
          <w:color w:val="000000" w:themeColor="text1"/>
          <w:sz w:val="24"/>
          <w:szCs w:val="24"/>
          <w:vertAlign w:val="subscript"/>
        </w:rPr>
        <w:t>1</w:t>
      </w:r>
      <w:r w:rsidRPr="00182591">
        <w:rPr>
          <w:rFonts w:ascii="Times New Roman" w:hAnsi="Times New Roman"/>
          <w:b/>
          <w:color w:val="000000" w:themeColor="text1"/>
          <w:sz w:val="24"/>
          <w:szCs w:val="24"/>
        </w:rPr>
        <w:t xml:space="preserve"> </w:t>
      </w:r>
    </w:p>
    <w:p w:rsidR="009B2C3D" w:rsidRPr="00182591" w:rsidRDefault="009B2C3D" w:rsidP="00A95FE2">
      <w:pPr>
        <w:keepNext/>
        <w:spacing w:after="120" w:line="240" w:lineRule="auto"/>
        <w:rPr>
          <w:rFonts w:ascii="Times New Roman" w:hAnsi="Times New Roman"/>
          <w:sz w:val="24"/>
        </w:rPr>
      </w:pPr>
      <w:r w:rsidRPr="00182591">
        <w:rPr>
          <w:rFonts w:ascii="Times New Roman" w:hAnsi="Times New Roman"/>
          <w:sz w:val="24"/>
        </w:rPr>
        <w:t>Subdivision 6.1.3 sets out the process for determining the critical change in soil organic carbon stock between the baseline sampling round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and the subsequent</w:t>
      </w:r>
      <w:r w:rsidRPr="00182591">
        <w:rPr>
          <w:rFonts w:ascii="Times New Roman" w:hAnsi="Times New Roman"/>
          <w:i/>
          <w:sz w:val="24"/>
        </w:rPr>
        <w:t xml:space="preserve"> t</w:t>
      </w:r>
      <w:r w:rsidRPr="00182591">
        <w:rPr>
          <w:rFonts w:ascii="Times New Roman" w:hAnsi="Times New Roman"/>
          <w:i/>
          <w:sz w:val="24"/>
          <w:vertAlign w:val="subscript"/>
        </w:rPr>
        <w:t>1</w:t>
      </w:r>
      <w:r w:rsidRPr="00182591">
        <w:rPr>
          <w:rFonts w:ascii="Times New Roman" w:hAnsi="Times New Roman"/>
          <w:sz w:val="24"/>
        </w:rPr>
        <w:t xml:space="preserve"> sampling</w:t>
      </w:r>
      <w:r w:rsidR="001F168B" w:rsidRPr="00182591">
        <w:rPr>
          <w:rFonts w:ascii="Times New Roman" w:hAnsi="Times New Roman"/>
          <w:sz w:val="24"/>
        </w:rPr>
        <w:t xml:space="preserve"> round</w:t>
      </w:r>
      <w:r w:rsidRPr="00182591">
        <w:rPr>
          <w:rFonts w:ascii="Times New Roman" w:hAnsi="Times New Roman"/>
          <w:sz w:val="24"/>
        </w:rPr>
        <w:t xml:space="preserve"> associated with a defined probability of 60%. That is, the value for the critical soil organic carbon stock change is the mean change in soil organic carbon stock that would be exceeded 60% of the time.  The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 adopted in the Determination meets the need to be conservative and to reward sampling effort, without precluding reasonable rates of soil organic carbon stock change being recognised.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The statistical approach adopted in Subdivision 6.1.3 assumes that the composite samples are independent and that the number of composite samples (</w:t>
      </w:r>
      <m:oMath>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t</m:t>
                </m:r>
              </m:e>
              <m:sub>
                <m:r>
                  <w:rPr>
                    <w:rFonts w:ascii="Cambria Math" w:hAnsi="Times New Roman"/>
                    <w:sz w:val="24"/>
                  </w:rPr>
                  <m:t>0</m:t>
                </m:r>
              </m:sub>
            </m:sSub>
          </m:sub>
        </m:sSub>
        <m:r>
          <w:rPr>
            <w:rFonts w:ascii="Cambria Math" w:hAnsi="Times New Roman"/>
            <w:sz w:val="24"/>
          </w:rPr>
          <m:t xml:space="preserve"> </m:t>
        </m:r>
      </m:oMath>
      <w:r w:rsidRPr="00182591">
        <w:rPr>
          <w:rFonts w:ascii="Times New Roman" w:hAnsi="Times New Roman"/>
          <w:sz w:val="24"/>
        </w:rPr>
        <w:t>and</w:t>
      </w:r>
      <m:oMath>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t</m:t>
                </m:r>
              </m:e>
              <m:sub>
                <m:r>
                  <w:rPr>
                    <w:rFonts w:ascii="Cambria Math" w:hAnsi="Times New Roman"/>
                    <w:sz w:val="24"/>
                  </w:rPr>
                  <m:t>1</m:t>
                </m:r>
              </m:sub>
            </m:sSub>
          </m:sub>
        </m:sSub>
      </m:oMath>
      <w:r w:rsidRPr="00182591">
        <w:rPr>
          <w:rFonts w:ascii="Times New Roman" w:hAnsi="Times New Roman"/>
          <w:sz w:val="24"/>
        </w:rPr>
        <w:t>) and the standard deviations (</w:t>
      </w:r>
      <m:oMath>
        <m:sSub>
          <m:sSubPr>
            <m:ctrlPr>
              <w:rPr>
                <w:rFonts w:ascii="Cambria Math" w:hAnsi="Times New Roman"/>
                <w:i/>
                <w:sz w:val="24"/>
              </w:rPr>
            </m:ctrlPr>
          </m:sSubPr>
          <m:e>
            <m:r>
              <w:rPr>
                <w:rFonts w:ascii="Cambria Math" w:hAnsi="Cambria Math"/>
                <w:sz w:val="24"/>
              </w:rPr>
              <m:t>SD</m:t>
            </m:r>
          </m:e>
          <m:sub>
            <m:sSub>
              <m:sSubPr>
                <m:ctrlPr>
                  <w:rPr>
                    <w:rFonts w:ascii="Cambria Math" w:hAnsi="Times New Roman"/>
                    <w:i/>
                    <w:sz w:val="24"/>
                  </w:rPr>
                </m:ctrlPr>
              </m:sSubPr>
              <m:e>
                <m:r>
                  <w:rPr>
                    <w:rFonts w:ascii="Cambria Math" w:hAnsi="Cambria Math"/>
                    <w:sz w:val="24"/>
                  </w:rPr>
                  <m:t>t</m:t>
                </m:r>
              </m:e>
              <m:sub>
                <m:r>
                  <w:rPr>
                    <w:rFonts w:ascii="Cambria Math" w:hAnsi="Times New Roman"/>
                    <w:sz w:val="24"/>
                  </w:rPr>
                  <m:t>0</m:t>
                </m:r>
              </m:sub>
            </m:sSub>
          </m:sub>
        </m:sSub>
      </m:oMath>
      <w:r w:rsidRPr="00182591">
        <w:rPr>
          <w:rFonts w:ascii="Times New Roman" w:hAnsi="Times New Roman"/>
          <w:sz w:val="24"/>
        </w:rPr>
        <w:t xml:space="preserve">and </w:t>
      </w:r>
      <m:oMath>
        <m:sSub>
          <m:sSubPr>
            <m:ctrlPr>
              <w:rPr>
                <w:rFonts w:ascii="Cambria Math" w:hAnsi="Times New Roman"/>
                <w:i/>
                <w:sz w:val="24"/>
              </w:rPr>
            </m:ctrlPr>
          </m:sSubPr>
          <m:e>
            <m:r>
              <w:rPr>
                <w:rFonts w:ascii="Cambria Math" w:hAnsi="Cambria Math"/>
                <w:sz w:val="24"/>
              </w:rPr>
              <m:t>SD</m:t>
            </m:r>
          </m:e>
          <m:sub>
            <m:sSub>
              <m:sSubPr>
                <m:ctrlPr>
                  <w:rPr>
                    <w:rFonts w:ascii="Cambria Math" w:hAnsi="Times New Roman"/>
                    <w:i/>
                    <w:sz w:val="24"/>
                  </w:rPr>
                </m:ctrlPr>
              </m:sSubPr>
              <m:e>
                <m:r>
                  <w:rPr>
                    <w:rFonts w:ascii="Cambria Math" w:hAnsi="Cambria Math"/>
                    <w:sz w:val="24"/>
                  </w:rPr>
                  <m:t>t</m:t>
                </m:r>
              </m:e>
              <m:sub>
                <m:r>
                  <w:rPr>
                    <w:rFonts w:ascii="Cambria Math" w:hAnsi="Times New Roman"/>
                    <w:sz w:val="24"/>
                  </w:rPr>
                  <m:t>1</m:t>
                </m:r>
              </m:sub>
            </m:sSub>
          </m:sub>
        </m:sSub>
      </m:oMath>
      <w:r w:rsidRPr="00182591">
        <w:rPr>
          <w:rFonts w:ascii="Times New Roman" w:hAnsi="Times New Roman"/>
          <w:sz w:val="24"/>
        </w:rPr>
        <w:t xml:space="preserve">) obtained for the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and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i/>
          <w:sz w:val="32"/>
          <w:szCs w:val="28"/>
          <w:vertAlign w:val="subscript"/>
        </w:rPr>
        <w:t xml:space="preserve"> </w:t>
      </w:r>
      <w:r w:rsidRPr="00182591">
        <w:rPr>
          <w:rFonts w:ascii="Times New Roman" w:hAnsi="Times New Roman"/>
          <w:sz w:val="24"/>
        </w:rPr>
        <w:t>soil sampling rounds, respectively, could be different.</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Subdivision 6.1.3 sets out the processes for determining: </w:t>
      </w:r>
    </w:p>
    <w:p w:rsidR="009B2C3D" w:rsidRPr="00182591" w:rsidRDefault="009B2C3D" w:rsidP="00A95FE2">
      <w:pPr>
        <w:pStyle w:val="ListParagraph"/>
        <w:numPr>
          <w:ilvl w:val="0"/>
          <w:numId w:val="49"/>
        </w:numPr>
        <w:spacing w:after="120" w:line="240" w:lineRule="auto"/>
        <w:rPr>
          <w:rFonts w:ascii="Times New Roman" w:hAnsi="Times New Roman"/>
          <w:sz w:val="24"/>
        </w:rPr>
      </w:pPr>
      <w:proofErr w:type="gramStart"/>
      <w:r w:rsidRPr="00182591">
        <w:rPr>
          <w:rFonts w:ascii="Times New Roman" w:hAnsi="Times New Roman"/>
          <w:sz w:val="24"/>
          <w:szCs w:val="24"/>
        </w:rPr>
        <w:t>the</w:t>
      </w:r>
      <w:proofErr w:type="gramEnd"/>
      <w:r w:rsidRPr="00182591">
        <w:rPr>
          <w:rFonts w:ascii="Times New Roman" w:hAnsi="Times New Roman"/>
          <w:sz w:val="24"/>
          <w:szCs w:val="24"/>
        </w:rPr>
        <w:t xml:space="preserve"> change in mean corrected soil organic carbon stock in the equivalent soil mass for each soil layer of each carbon estimation area between </w:t>
      </w:r>
      <w:r w:rsidRPr="00182591">
        <w:rPr>
          <w:rFonts w:ascii="Times New Roman" w:hAnsi="Times New Roman"/>
          <w:i/>
          <w:sz w:val="24"/>
          <w:szCs w:val="24"/>
        </w:rPr>
        <w:t>t</w:t>
      </w:r>
      <w:r w:rsidRPr="00182591">
        <w:rPr>
          <w:rFonts w:ascii="Times New Roman" w:hAnsi="Times New Roman"/>
          <w:i/>
          <w:sz w:val="24"/>
          <w:szCs w:val="24"/>
          <w:vertAlign w:val="subscript"/>
        </w:rPr>
        <w:t>0</w:t>
      </w:r>
      <w:r w:rsidRPr="00182591">
        <w:rPr>
          <w:rFonts w:ascii="Times New Roman" w:hAnsi="Times New Roman"/>
          <w:sz w:val="24"/>
          <w:szCs w:val="24"/>
          <w:vertAlign w:val="subscript"/>
        </w:rPr>
        <w:t xml:space="preserve"> </w:t>
      </w:r>
      <w:r w:rsidRPr="00182591">
        <w:rPr>
          <w:rFonts w:ascii="Times New Roman" w:hAnsi="Times New Roman"/>
          <w:sz w:val="24"/>
          <w:szCs w:val="24"/>
        </w:rPr>
        <w:t xml:space="preserve">and </w:t>
      </w:r>
      <w:r w:rsidRPr="00182591">
        <w:rPr>
          <w:rFonts w:ascii="Times New Roman" w:hAnsi="Times New Roman"/>
          <w:i/>
          <w:sz w:val="24"/>
          <w:szCs w:val="24"/>
        </w:rPr>
        <w:t>t</w:t>
      </w:r>
      <w:r w:rsidRPr="00182591">
        <w:rPr>
          <w:rFonts w:ascii="Times New Roman" w:hAnsi="Times New Roman"/>
          <w:i/>
          <w:sz w:val="24"/>
          <w:szCs w:val="24"/>
          <w:vertAlign w:val="subscript"/>
        </w:rPr>
        <w:t>1</w:t>
      </w:r>
      <w:r w:rsidRPr="00182591">
        <w:rPr>
          <w:rFonts w:ascii="Times New Roman" w:hAnsi="Times New Roman"/>
          <w:sz w:val="24"/>
          <w:szCs w:val="24"/>
        </w:rPr>
        <w:t>—see section 6.6.</w:t>
      </w:r>
    </w:p>
    <w:p w:rsidR="00E04042" w:rsidRPr="00182591" w:rsidRDefault="00F23325" w:rsidP="00A95FE2">
      <w:pPr>
        <w:pStyle w:val="ListParagraph"/>
        <w:numPr>
          <w:ilvl w:val="0"/>
          <w:numId w:val="49"/>
        </w:numPr>
        <w:spacing w:after="120" w:line="240" w:lineRule="auto"/>
        <w:rPr>
          <w:rFonts w:ascii="Times New Roman" w:hAnsi="Times New Roman"/>
          <w:sz w:val="24"/>
        </w:rPr>
      </w:pPr>
      <w:r w:rsidRPr="00182591">
        <w:rPr>
          <w:rFonts w:ascii="Times New Roman" w:hAnsi="Times New Roman"/>
          <w:sz w:val="24"/>
          <w:szCs w:val="24"/>
        </w:rPr>
        <w:t>the standard deviation of the difference between means, using the standard deviation of the soil organic carbon stocks and number of composite samples from the baseline sampling round (t</w:t>
      </w:r>
      <w:r w:rsidRPr="00182591">
        <w:rPr>
          <w:rFonts w:ascii="Times New Roman" w:hAnsi="Times New Roman"/>
          <w:sz w:val="24"/>
          <w:szCs w:val="24"/>
          <w:vertAlign w:val="subscript"/>
        </w:rPr>
        <w:t>0</w:t>
      </w:r>
      <w:r w:rsidRPr="00182591">
        <w:rPr>
          <w:rFonts w:ascii="Times New Roman" w:hAnsi="Times New Roman"/>
          <w:sz w:val="24"/>
          <w:szCs w:val="24"/>
        </w:rPr>
        <w:t>), and the standard deviation of the soil organic carbon stocks and number of composite samples from the subsequent  sampling round (t</w:t>
      </w:r>
      <w:r w:rsidRPr="00182591">
        <w:rPr>
          <w:rFonts w:ascii="Times New Roman" w:hAnsi="Times New Roman"/>
          <w:sz w:val="24"/>
          <w:szCs w:val="24"/>
          <w:vertAlign w:val="subscript"/>
        </w:rPr>
        <w:t>1</w:t>
      </w:r>
      <w:r w:rsidRPr="00182591">
        <w:rPr>
          <w:rFonts w:ascii="Times New Roman" w:hAnsi="Times New Roman"/>
          <w:sz w:val="24"/>
          <w:szCs w:val="24"/>
        </w:rPr>
        <w:t>)—</w:t>
      </w:r>
      <w:r w:rsidRPr="00182591">
        <w:rPr>
          <w:rFonts w:ascii="Times New Roman" w:hAnsi="Times New Roman"/>
          <w:sz w:val="24"/>
        </w:rPr>
        <w:t>see section 6.7.</w:t>
      </w:r>
    </w:p>
    <w:p w:rsidR="009B2C3D" w:rsidRPr="00182591" w:rsidRDefault="009B2C3D" w:rsidP="00A95FE2">
      <w:pPr>
        <w:pStyle w:val="ListParagraph"/>
        <w:numPr>
          <w:ilvl w:val="0"/>
          <w:numId w:val="49"/>
        </w:numPr>
        <w:spacing w:after="120" w:line="240" w:lineRule="auto"/>
        <w:rPr>
          <w:rFonts w:ascii="Times New Roman" w:hAnsi="Times New Roman"/>
          <w:sz w:val="24"/>
        </w:rPr>
      </w:pPr>
      <w:proofErr w:type="gramStart"/>
      <w:r w:rsidRPr="00182591">
        <w:rPr>
          <w:rFonts w:ascii="Times New Roman" w:hAnsi="Times New Roman"/>
          <w:sz w:val="24"/>
        </w:rPr>
        <w:t>the</w:t>
      </w:r>
      <w:proofErr w:type="gramEnd"/>
      <w:r w:rsidRPr="00182591">
        <w:rPr>
          <w:rFonts w:ascii="Times New Roman" w:hAnsi="Times New Roman"/>
          <w:sz w:val="24"/>
        </w:rPr>
        <w:t xml:space="preserve"> critical change in corrected soil organic carbon stock in the equivalent soil mass for each soil layer in each carbon estimation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i/>
          <w:sz w:val="24"/>
        </w:rPr>
        <w:t xml:space="preserve"> </w:t>
      </w:r>
      <w:r w:rsidRPr="00182591">
        <w:rPr>
          <w:rFonts w:ascii="Times New Roman" w:hAnsi="Times New Roman"/>
          <w:sz w:val="24"/>
        </w:rPr>
        <w:t>to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for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60%—see section 6.8.</w:t>
      </w:r>
    </w:p>
    <w:p w:rsidR="009B2C3D" w:rsidRPr="00182591" w:rsidRDefault="009B2C3D" w:rsidP="00A95FE2">
      <w:pPr>
        <w:pStyle w:val="ListParagraph"/>
        <w:numPr>
          <w:ilvl w:val="0"/>
          <w:numId w:val="49"/>
        </w:numPr>
        <w:spacing w:after="120" w:line="240" w:lineRule="auto"/>
        <w:rPr>
          <w:rFonts w:ascii="Times New Roman" w:hAnsi="Times New Roman"/>
          <w:sz w:val="24"/>
        </w:rPr>
      </w:pPr>
      <w:r w:rsidRPr="00182591">
        <w:rPr>
          <w:rFonts w:ascii="Times New Roman" w:hAnsi="Times New Roman"/>
          <w:sz w:val="24"/>
        </w:rPr>
        <w:t xml:space="preserve">the total critical change in corrected soil organic carbon stock in the equivalent soil mass for each soil layer across the entire area of the carbon estimation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to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with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60%—see section 6.9.</w:t>
      </w:r>
    </w:p>
    <w:p w:rsidR="009B2C3D" w:rsidRPr="00182591" w:rsidRDefault="009B2C3D" w:rsidP="00A95FE2">
      <w:pPr>
        <w:pStyle w:val="ListParagraph"/>
        <w:numPr>
          <w:ilvl w:val="0"/>
          <w:numId w:val="49"/>
        </w:numPr>
        <w:spacing w:after="120" w:line="240" w:lineRule="auto"/>
        <w:rPr>
          <w:rFonts w:ascii="Times New Roman" w:hAnsi="Times New Roman"/>
          <w:sz w:val="24"/>
        </w:rPr>
      </w:pPr>
      <w:proofErr w:type="gramStart"/>
      <w:r w:rsidRPr="00182591">
        <w:rPr>
          <w:rFonts w:ascii="Times New Roman" w:hAnsi="Times New Roman"/>
          <w:sz w:val="24"/>
        </w:rPr>
        <w:t>the</w:t>
      </w:r>
      <w:proofErr w:type="gramEnd"/>
      <w:r w:rsidRPr="00182591">
        <w:rPr>
          <w:rFonts w:ascii="Times New Roman" w:hAnsi="Times New Roman"/>
          <w:sz w:val="24"/>
        </w:rPr>
        <w:t xml:space="preserve"> total critical change in corrected soil organic carbon stock in the equivalent soil mass for each carbon estimation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vertAlign w:val="subscript"/>
        </w:rPr>
        <w:t xml:space="preserve"> </w:t>
      </w:r>
      <w:r w:rsidRPr="00182591">
        <w:rPr>
          <w:rFonts w:ascii="Times New Roman" w:hAnsi="Times New Roman"/>
          <w:sz w:val="24"/>
        </w:rPr>
        <w:t xml:space="preserve">to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i/>
          <w:sz w:val="24"/>
        </w:rPr>
        <w:t xml:space="preserve"> </w:t>
      </w:r>
      <w:r w:rsidRPr="00182591">
        <w:rPr>
          <w:rFonts w:ascii="Times New Roman" w:hAnsi="Times New Roman"/>
          <w:sz w:val="24"/>
        </w:rPr>
        <w:t xml:space="preserve">with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60%—see section 6.10.</w:t>
      </w:r>
    </w:p>
    <w:p w:rsidR="009B2C3D" w:rsidRPr="00182591" w:rsidRDefault="009B2C3D" w:rsidP="00A95FE2">
      <w:pPr>
        <w:pStyle w:val="ListParagraph"/>
        <w:numPr>
          <w:ilvl w:val="0"/>
          <w:numId w:val="49"/>
        </w:numPr>
        <w:spacing w:after="120" w:line="240" w:lineRule="auto"/>
        <w:rPr>
          <w:rFonts w:ascii="Times New Roman" w:hAnsi="Times New Roman"/>
          <w:sz w:val="24"/>
        </w:rPr>
      </w:pPr>
      <w:r w:rsidRPr="00182591">
        <w:rPr>
          <w:rFonts w:ascii="Times New Roman" w:hAnsi="Times New Roman"/>
          <w:sz w:val="24"/>
        </w:rPr>
        <w:t xml:space="preserve">the total critical change in corrected soil organic carbon stock in the equivalent soil mass for the project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to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with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60%—see section 6.11; and</w:t>
      </w:r>
    </w:p>
    <w:p w:rsidR="009B2C3D" w:rsidRPr="00182591" w:rsidRDefault="009B2C3D" w:rsidP="00A95FE2">
      <w:pPr>
        <w:pStyle w:val="ListParagraph"/>
        <w:numPr>
          <w:ilvl w:val="0"/>
          <w:numId w:val="49"/>
        </w:numPr>
        <w:spacing w:after="120" w:line="240" w:lineRule="auto"/>
        <w:rPr>
          <w:rFonts w:ascii="Times New Roman" w:hAnsi="Times New Roman"/>
          <w:sz w:val="24"/>
        </w:rPr>
      </w:pPr>
      <w:proofErr w:type="gramStart"/>
      <w:r w:rsidRPr="00182591">
        <w:rPr>
          <w:rFonts w:ascii="Times New Roman" w:hAnsi="Times New Roman"/>
          <w:sz w:val="24"/>
        </w:rPr>
        <w:t>the</w:t>
      </w:r>
      <w:proofErr w:type="gramEnd"/>
      <w:r w:rsidRPr="00182591">
        <w:rPr>
          <w:rFonts w:ascii="Times New Roman" w:hAnsi="Times New Roman"/>
          <w:sz w:val="24"/>
        </w:rPr>
        <w:t xml:space="preserve"> total critical change in corrected soil organic carbon stock in the equivalent soil masses for the project area with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 converted to carbon dioxide equivalents—see section 6.</w:t>
      </w:r>
      <w:r w:rsidR="008166ED" w:rsidRPr="00182591">
        <w:rPr>
          <w:rFonts w:ascii="Times New Roman" w:hAnsi="Times New Roman"/>
          <w:sz w:val="24"/>
        </w:rPr>
        <w:t>12</w:t>
      </w:r>
      <w:r w:rsidRPr="00182591">
        <w:rPr>
          <w:rFonts w:ascii="Times New Roman" w:hAnsi="Times New Roman"/>
          <w:sz w:val="24"/>
        </w:rPr>
        <w:t>.</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With only 2 temporal sampling rounds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i/>
          <w:sz w:val="24"/>
        </w:rPr>
        <w:t xml:space="preserve"> </w:t>
      </w:r>
      <w:r w:rsidRPr="00182591">
        <w:rPr>
          <w:rFonts w:ascii="Times New Roman" w:hAnsi="Times New Roman"/>
          <w:sz w:val="24"/>
        </w:rPr>
        <w:t xml:space="preserve">and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it is not possible to determine whether a detected change in soil organic carbon stocks is due to management or some other factor, such as climatic variability.  As a consequence, it is not possible to determine whether that increase in soil organic carbon stocks is able to be maintained over time. To avoid the potential for credits to be issued for changes in stocks that may not be able to be maintained over time, section 6.13 requires that a 50% discount be applied to the total critical change in soil organic carbon stocks for the project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to </w:t>
      </w:r>
      <w:r w:rsidRPr="00182591">
        <w:rPr>
          <w:rFonts w:ascii="Times New Roman" w:hAnsi="Times New Roman"/>
          <w:i/>
          <w:sz w:val="24"/>
        </w:rPr>
        <w:t>t</w:t>
      </w:r>
      <w:r w:rsidRPr="00182591">
        <w:rPr>
          <w:rFonts w:ascii="Times New Roman" w:hAnsi="Times New Roman"/>
          <w:i/>
          <w:sz w:val="24"/>
          <w:vertAlign w:val="subscript"/>
        </w:rPr>
        <w:t>1</w:t>
      </w:r>
      <w:r w:rsidRPr="00182591">
        <w:rPr>
          <w:rFonts w:ascii="Times New Roman" w:hAnsi="Times New Roman"/>
          <w:sz w:val="24"/>
        </w:rPr>
        <w:t xml:space="preserve">.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lastRenderedPageBreak/>
        <w:t>After 3 or more sampling rounds the change in soil organic carbon stock is recalculated for the entire project duration using the regression approach, as set out in Subdivision 6.1.4.  In this way the 50% discount is only temporarily applied to the calculation</w:t>
      </w:r>
      <w:r w:rsidR="008C5745" w:rsidRPr="00182591">
        <w:rPr>
          <w:rFonts w:ascii="Times New Roman" w:hAnsi="Times New Roman"/>
          <w:sz w:val="24"/>
        </w:rPr>
        <w:t xml:space="preserve"> of soil organic carbon stock change</w:t>
      </w:r>
      <w:r w:rsidRPr="00182591">
        <w:rPr>
          <w:rFonts w:ascii="Times New Roman" w:hAnsi="Times New Roman"/>
          <w:sz w:val="24"/>
        </w:rPr>
        <w:t xml:space="preserve">. </w:t>
      </w:r>
    </w:p>
    <w:p w:rsidR="006F0DC4" w:rsidRPr="00182591" w:rsidRDefault="006F0DC4" w:rsidP="00A95FE2">
      <w:pPr>
        <w:spacing w:after="120" w:line="240" w:lineRule="auto"/>
        <w:rPr>
          <w:rFonts w:ascii="Times New Roman" w:hAnsi="Times New Roman"/>
          <w:sz w:val="24"/>
        </w:rPr>
      </w:pPr>
    </w:p>
    <w:p w:rsidR="009B2C3D" w:rsidRPr="00182591" w:rsidRDefault="009B2C3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Subdivision 6.1.4</w:t>
      </w:r>
      <w:r w:rsidRPr="00182591">
        <w:rPr>
          <w:rFonts w:ascii="Times New Roman" w:hAnsi="Times New Roman"/>
          <w:b/>
          <w:color w:val="000000" w:themeColor="text1"/>
          <w:sz w:val="24"/>
          <w:szCs w:val="24"/>
        </w:rPr>
        <w:tab/>
        <w:t>Soil organic carbon stock calculations—after 3 or more sampling rounds (</w:t>
      </w:r>
      <w:proofErr w:type="spellStart"/>
      <w:proofErr w:type="gramStart"/>
      <w:r w:rsidRPr="00182591">
        <w:rPr>
          <w:rFonts w:ascii="Times New Roman" w:hAnsi="Times New Roman"/>
          <w:b/>
          <w:i/>
          <w:color w:val="000000" w:themeColor="text1"/>
          <w:sz w:val="24"/>
          <w:szCs w:val="24"/>
        </w:rPr>
        <w:t>t</w:t>
      </w:r>
      <w:r w:rsidRPr="00182591">
        <w:rPr>
          <w:rFonts w:ascii="Times New Roman" w:hAnsi="Times New Roman"/>
          <w:b/>
          <w:i/>
          <w:color w:val="000000" w:themeColor="text1"/>
          <w:sz w:val="24"/>
          <w:szCs w:val="24"/>
          <w:vertAlign w:val="subscript"/>
        </w:rPr>
        <w:t>x</w:t>
      </w:r>
      <w:proofErr w:type="spellEnd"/>
      <w:proofErr w:type="gramEnd"/>
      <w:r w:rsidRPr="00182591">
        <w:rPr>
          <w:rFonts w:ascii="Times New Roman" w:hAnsi="Times New Roman"/>
          <w:b/>
          <w:color w:val="000000" w:themeColor="text1"/>
          <w:sz w:val="24"/>
          <w:szCs w:val="24"/>
        </w:rPr>
        <w:t>)</w:t>
      </w:r>
    </w:p>
    <w:p w:rsidR="009B2C3D" w:rsidRPr="00182591" w:rsidRDefault="009B2C3D" w:rsidP="00A95FE2">
      <w:pPr>
        <w:spacing w:after="120" w:line="240" w:lineRule="auto"/>
        <w:rPr>
          <w:rFonts w:ascii="Times New Roman" w:hAnsi="Times New Roman"/>
          <w:sz w:val="24"/>
          <w:szCs w:val="24"/>
        </w:rPr>
      </w:pPr>
      <w:r w:rsidRPr="00182591">
        <w:rPr>
          <w:rFonts w:ascii="Times New Roman" w:hAnsi="Times New Roman"/>
          <w:sz w:val="24"/>
        </w:rPr>
        <w:t>Subdivision 6.1.4 sets out the process for calculating the soil organic carbon stock at the</w:t>
      </w:r>
      <w:r w:rsidRPr="00182591">
        <w:rPr>
          <w:rFonts w:ascii="Times New Roman" w:hAnsi="Times New Roman"/>
          <w:i/>
          <w:sz w:val="24"/>
        </w:rPr>
        <w:t xml:space="preserve"> </w:t>
      </w:r>
      <w:proofErr w:type="spellStart"/>
      <w:proofErr w:type="gramStart"/>
      <w:r w:rsidRPr="00182591">
        <w:rPr>
          <w:rFonts w:ascii="Times New Roman" w:hAnsi="Times New Roman"/>
          <w:i/>
          <w:sz w:val="24"/>
        </w:rPr>
        <w:t>t</w:t>
      </w:r>
      <w:r w:rsidRPr="00182591">
        <w:rPr>
          <w:rFonts w:ascii="Times New Roman" w:hAnsi="Times New Roman"/>
          <w:i/>
          <w:sz w:val="24"/>
          <w:vertAlign w:val="subscript"/>
        </w:rPr>
        <w:t>x</w:t>
      </w:r>
      <w:proofErr w:type="spellEnd"/>
      <w:proofErr w:type="gramEnd"/>
      <w:r w:rsidRPr="00182591">
        <w:rPr>
          <w:rFonts w:ascii="Times New Roman" w:hAnsi="Times New Roman"/>
          <w:i/>
          <w:sz w:val="24"/>
          <w:vertAlign w:val="subscript"/>
        </w:rPr>
        <w:t xml:space="preserve"> </w:t>
      </w:r>
      <w:r w:rsidRPr="00182591">
        <w:rPr>
          <w:rFonts w:ascii="Times New Roman" w:hAnsi="Times New Roman"/>
          <w:sz w:val="24"/>
        </w:rPr>
        <w:t>sampling round.</w:t>
      </w:r>
      <w:r w:rsidRPr="00182591">
        <w:rPr>
          <w:rFonts w:ascii="Times New Roman" w:hAnsi="Times New Roman"/>
          <w:sz w:val="24"/>
          <w:szCs w:val="24"/>
        </w:rPr>
        <w:t xml:space="preserve"> The</w:t>
      </w:r>
      <w:r w:rsidRPr="00182591">
        <w:rPr>
          <w:rFonts w:ascii="Times New Roman" w:hAnsi="Times New Roman"/>
          <w:i/>
          <w:sz w:val="24"/>
          <w:szCs w:val="24"/>
        </w:rPr>
        <w:t xml:space="preserve"> </w:t>
      </w:r>
      <w:proofErr w:type="spellStart"/>
      <w:proofErr w:type="gramStart"/>
      <w:r w:rsidRPr="00182591">
        <w:rPr>
          <w:rFonts w:ascii="Times New Roman" w:hAnsi="Times New Roman"/>
          <w:i/>
          <w:sz w:val="24"/>
          <w:szCs w:val="24"/>
        </w:rPr>
        <w:t>t</w:t>
      </w:r>
      <w:r w:rsidRPr="00182591">
        <w:rPr>
          <w:rFonts w:ascii="Times New Roman" w:hAnsi="Times New Roman"/>
          <w:i/>
          <w:sz w:val="24"/>
          <w:szCs w:val="24"/>
          <w:vertAlign w:val="subscript"/>
        </w:rPr>
        <w:t>x</w:t>
      </w:r>
      <w:proofErr w:type="spellEnd"/>
      <w:proofErr w:type="gramEnd"/>
      <w:r w:rsidRPr="00182591">
        <w:rPr>
          <w:rFonts w:ascii="Times New Roman" w:hAnsi="Times New Roman"/>
          <w:sz w:val="24"/>
          <w:szCs w:val="24"/>
        </w:rPr>
        <w:t xml:space="preserve"> sampling round is any sampling round after the </w:t>
      </w:r>
      <w:r w:rsidRPr="00182591">
        <w:rPr>
          <w:rFonts w:ascii="Times New Roman" w:hAnsi="Times New Roman"/>
          <w:i/>
          <w:sz w:val="24"/>
          <w:szCs w:val="24"/>
        </w:rPr>
        <w:t>t</w:t>
      </w:r>
      <w:r w:rsidRPr="00182591">
        <w:rPr>
          <w:rFonts w:ascii="Times New Roman" w:hAnsi="Times New Roman"/>
          <w:i/>
          <w:sz w:val="24"/>
          <w:szCs w:val="24"/>
          <w:vertAlign w:val="subscript"/>
        </w:rPr>
        <w:t>1</w:t>
      </w:r>
      <w:r w:rsidRPr="00182591">
        <w:rPr>
          <w:rFonts w:ascii="Times New Roman" w:hAnsi="Times New Roman"/>
          <w:sz w:val="24"/>
          <w:szCs w:val="24"/>
        </w:rPr>
        <w:t xml:space="preserve"> sampling round.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Subsection 6.14(1) requires that for projects with one soil layer (0–30 centimetres) the corrected soil organic carbon stock in the equivalent soil mass for each composite sample at the</w:t>
      </w:r>
      <w:r w:rsidRPr="00182591">
        <w:rPr>
          <w:rFonts w:ascii="Times New Roman" w:hAnsi="Times New Roman"/>
          <w:i/>
          <w:sz w:val="24"/>
        </w:rPr>
        <w:t xml:space="preserve">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sz w:val="24"/>
        </w:rPr>
        <w:t xml:space="preserve"> sampling round must be calculated in accordance with sections 5.8 and 5.13–5.15, substituting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sz w:val="24"/>
        </w:rPr>
        <w:t xml:space="preserve"> for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Subsection 6.</w:t>
      </w:r>
      <w:r w:rsidR="00172EA5" w:rsidRPr="00182591">
        <w:rPr>
          <w:rFonts w:ascii="Times New Roman" w:hAnsi="Times New Roman"/>
          <w:sz w:val="24"/>
        </w:rPr>
        <w:t>14</w:t>
      </w:r>
      <w:r w:rsidRPr="00182591">
        <w:rPr>
          <w:rFonts w:ascii="Times New Roman" w:hAnsi="Times New Roman"/>
          <w:sz w:val="24"/>
        </w:rPr>
        <w:t xml:space="preserve">(2) requires that for projects with </w:t>
      </w:r>
      <w:r w:rsidR="00D548DD" w:rsidRPr="00182591">
        <w:rPr>
          <w:rFonts w:ascii="Times New Roman" w:hAnsi="Times New Roman"/>
          <w:sz w:val="24"/>
        </w:rPr>
        <w:t>2</w:t>
      </w:r>
      <w:r w:rsidRPr="00182591">
        <w:rPr>
          <w:rFonts w:ascii="Times New Roman" w:hAnsi="Times New Roman"/>
          <w:sz w:val="24"/>
        </w:rPr>
        <w:t xml:space="preserve"> soil layers (0–30 centimetres and 30–</w:t>
      </w:r>
      <w:r w:rsidRPr="00182591">
        <w:rPr>
          <w:rFonts w:ascii="Times New Roman" w:hAnsi="Times New Roman"/>
          <w:i/>
          <w:sz w:val="24"/>
        </w:rPr>
        <w:t>x</w:t>
      </w:r>
      <w:r w:rsidRPr="00182591">
        <w:rPr>
          <w:rFonts w:ascii="Times New Roman" w:hAnsi="Times New Roman"/>
          <w:sz w:val="24"/>
        </w:rPr>
        <w:t xml:space="preserve"> centimetres) the corrected soil organic carbon stock in the equivalent soil mass in each soil layer for each composite sample at the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i/>
          <w:sz w:val="24"/>
        </w:rPr>
        <w:t xml:space="preserve"> </w:t>
      </w:r>
      <w:r w:rsidRPr="00182591">
        <w:rPr>
          <w:rFonts w:ascii="Times New Roman" w:hAnsi="Times New Roman"/>
          <w:sz w:val="24"/>
        </w:rPr>
        <w:t xml:space="preserve">sampling round must be calculated in accordance with sections 5.8 and 5.16–5.18, substituting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sz w:val="24"/>
        </w:rPr>
        <w:t xml:space="preserve"> for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Data required to calculate the soil organic carbon stocks in each soil layer for each composite sample for the </w:t>
      </w:r>
      <w:proofErr w:type="spellStart"/>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x</w:t>
      </w:r>
      <w:proofErr w:type="spellEnd"/>
      <w:r w:rsidRPr="00182591">
        <w:rPr>
          <w:rFonts w:ascii="Times New Roman" w:hAnsi="Times New Roman"/>
          <w:color w:val="000000" w:themeColor="text1"/>
          <w:sz w:val="24"/>
          <w:szCs w:val="24"/>
        </w:rPr>
        <w:t xml:space="preserve"> sampling round include the values for the percentage ove</w:t>
      </w:r>
      <w:r w:rsidR="000E4DAB" w:rsidRPr="00182591">
        <w:rPr>
          <w:rFonts w:ascii="Times New Roman" w:hAnsi="Times New Roman"/>
          <w:color w:val="000000" w:themeColor="text1"/>
          <w:sz w:val="24"/>
          <w:szCs w:val="24"/>
        </w:rPr>
        <w:t>n</w:t>
      </w:r>
      <w:r w:rsidRPr="00182591">
        <w:rPr>
          <w:rFonts w:ascii="Times New Roman" w:hAnsi="Times New Roman"/>
          <w:color w:val="000000" w:themeColor="text1"/>
          <w:sz w:val="24"/>
          <w:szCs w:val="24"/>
        </w:rPr>
        <w:t>-dry organic carbon content (</w:t>
      </w:r>
      <w:r w:rsidRPr="00182591">
        <w:rPr>
          <w:rFonts w:ascii="Times New Roman" w:hAnsi="Times New Roman"/>
          <w:i/>
          <w:color w:val="000000" w:themeColor="text1"/>
          <w:sz w:val="24"/>
          <w:szCs w:val="24"/>
        </w:rPr>
        <w:t>OC</w:t>
      </w:r>
      <w:r w:rsidRPr="00182591">
        <w:rPr>
          <w:rFonts w:ascii="Times New Roman" w:hAnsi="Times New Roman"/>
          <w:i/>
          <w:color w:val="000000" w:themeColor="text1"/>
          <w:sz w:val="24"/>
          <w:szCs w:val="24"/>
          <w:vertAlign w:val="subscript"/>
        </w:rPr>
        <w:t>OD</w:t>
      </w:r>
      <w:r w:rsidRPr="00182591">
        <w:rPr>
          <w:rFonts w:ascii="Times New Roman" w:hAnsi="Times New Roman"/>
          <w:color w:val="000000" w:themeColor="text1"/>
          <w:sz w:val="24"/>
          <w:szCs w:val="24"/>
        </w:rPr>
        <w:t>), bulk density (</w:t>
      </w:r>
      <w:r w:rsidRPr="00182591">
        <w:rPr>
          <w:rFonts w:ascii="Times New Roman" w:hAnsi="Times New Roman"/>
          <w:i/>
          <w:color w:val="000000" w:themeColor="text1"/>
          <w:sz w:val="24"/>
          <w:szCs w:val="24"/>
        </w:rPr>
        <w:t>BD</w:t>
      </w:r>
      <w:r w:rsidRPr="00182591">
        <w:rPr>
          <w:rFonts w:ascii="Times New Roman" w:hAnsi="Times New Roman"/>
          <w:color w:val="000000" w:themeColor="text1"/>
          <w:sz w:val="24"/>
          <w:szCs w:val="24"/>
        </w:rPr>
        <w:t>), gravimetric gravel content (</w:t>
      </w:r>
      <w:proofErr w:type="spellStart"/>
      <w:r w:rsidRPr="00182591">
        <w:rPr>
          <w:rFonts w:ascii="Times New Roman" w:hAnsi="Times New Roman"/>
          <w:i/>
          <w:color w:val="000000" w:themeColor="text1"/>
          <w:sz w:val="24"/>
          <w:szCs w:val="24"/>
        </w:rPr>
        <w:t>P</w:t>
      </w:r>
      <w:r w:rsidRPr="00182591">
        <w:rPr>
          <w:rFonts w:ascii="Times New Roman" w:hAnsi="Times New Roman"/>
          <w:i/>
          <w:color w:val="000000" w:themeColor="text1"/>
          <w:sz w:val="24"/>
          <w:szCs w:val="24"/>
          <w:vertAlign w:val="subscript"/>
        </w:rPr>
        <w:t>gravel</w:t>
      </w:r>
      <w:proofErr w:type="spellEnd"/>
      <w:r w:rsidRPr="00182591">
        <w:rPr>
          <w:rFonts w:ascii="Times New Roman" w:hAnsi="Times New Roman"/>
          <w:color w:val="000000" w:themeColor="text1"/>
          <w:sz w:val="24"/>
          <w:szCs w:val="24"/>
        </w:rPr>
        <w:t>), the nominated thickness of the soil layer (</w:t>
      </w:r>
      <w:proofErr w:type="spellStart"/>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n</w:t>
      </w:r>
      <w:proofErr w:type="spellEnd"/>
      <w:r w:rsidRPr="00182591">
        <w:rPr>
          <w:rFonts w:ascii="Times New Roman" w:hAnsi="Times New Roman"/>
          <w:color w:val="000000" w:themeColor="text1"/>
          <w:sz w:val="24"/>
          <w:szCs w:val="24"/>
        </w:rPr>
        <w:t>) and the average actual thickness of the soil layer (</w:t>
      </w:r>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a</w:t>
      </w:r>
      <w:r w:rsidRPr="00182591">
        <w:rPr>
          <w:rFonts w:ascii="Times New Roman" w:hAnsi="Times New Roman"/>
          <w:color w:val="000000" w:themeColor="text1"/>
          <w:sz w:val="24"/>
          <w:szCs w:val="24"/>
        </w:rPr>
        <w:t xml:space="preserve">) for each composite sample at the </w:t>
      </w:r>
      <w:proofErr w:type="spellStart"/>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x</w:t>
      </w:r>
      <w:proofErr w:type="spellEnd"/>
      <w:r w:rsidRPr="00182591">
        <w:rPr>
          <w:rFonts w:ascii="Times New Roman" w:hAnsi="Times New Roman"/>
          <w:color w:val="000000" w:themeColor="text1"/>
          <w:sz w:val="24"/>
          <w:szCs w:val="24"/>
          <w:vertAlign w:val="subscript"/>
        </w:rPr>
        <w:t xml:space="preserve"> </w:t>
      </w:r>
      <w:r w:rsidRPr="00182591">
        <w:rPr>
          <w:rFonts w:ascii="Times New Roman" w:hAnsi="Times New Roman"/>
          <w:color w:val="000000" w:themeColor="text1"/>
          <w:sz w:val="24"/>
          <w:szCs w:val="24"/>
        </w:rPr>
        <w:t xml:space="preserve">sampling round. Values for </w:t>
      </w:r>
      <w:r w:rsidRPr="00182591">
        <w:rPr>
          <w:rFonts w:ascii="Times New Roman" w:hAnsi="Times New Roman"/>
          <w:i/>
          <w:color w:val="000000" w:themeColor="text1"/>
          <w:sz w:val="24"/>
          <w:szCs w:val="24"/>
        </w:rPr>
        <w:t>OC</w:t>
      </w:r>
      <w:r w:rsidRPr="00182591">
        <w:rPr>
          <w:rFonts w:ascii="Times New Roman" w:hAnsi="Times New Roman"/>
          <w:i/>
          <w:color w:val="000000" w:themeColor="text1"/>
          <w:sz w:val="24"/>
          <w:szCs w:val="24"/>
          <w:vertAlign w:val="subscript"/>
        </w:rPr>
        <w:t>OD</w:t>
      </w:r>
      <w:r w:rsidRPr="00182591">
        <w:rPr>
          <w:rFonts w:ascii="Times New Roman" w:hAnsi="Times New Roman"/>
          <w:color w:val="000000" w:themeColor="text1"/>
          <w:sz w:val="24"/>
          <w:szCs w:val="24"/>
        </w:rPr>
        <w:t xml:space="preserve">, </w:t>
      </w:r>
      <w:r w:rsidRPr="00182591">
        <w:rPr>
          <w:rFonts w:ascii="Times New Roman" w:hAnsi="Times New Roman"/>
          <w:i/>
          <w:color w:val="000000" w:themeColor="text1"/>
          <w:sz w:val="24"/>
          <w:szCs w:val="24"/>
        </w:rPr>
        <w:t>BD</w:t>
      </w:r>
      <w:r w:rsidRPr="00182591">
        <w:rPr>
          <w:rFonts w:ascii="Times New Roman" w:hAnsi="Times New Roman"/>
          <w:color w:val="000000" w:themeColor="text1"/>
          <w:sz w:val="24"/>
          <w:szCs w:val="24"/>
        </w:rPr>
        <w:t xml:space="preserve">, </w:t>
      </w:r>
      <w:proofErr w:type="spellStart"/>
      <w:r w:rsidRPr="00182591">
        <w:rPr>
          <w:rFonts w:ascii="Times New Roman" w:hAnsi="Times New Roman"/>
          <w:i/>
          <w:color w:val="000000" w:themeColor="text1"/>
          <w:sz w:val="24"/>
          <w:szCs w:val="24"/>
        </w:rPr>
        <w:t>P</w:t>
      </w:r>
      <w:r w:rsidRPr="00182591">
        <w:rPr>
          <w:rFonts w:ascii="Times New Roman" w:hAnsi="Times New Roman"/>
          <w:i/>
          <w:color w:val="000000" w:themeColor="text1"/>
          <w:sz w:val="24"/>
          <w:szCs w:val="24"/>
          <w:vertAlign w:val="subscript"/>
        </w:rPr>
        <w:t>gravel</w:t>
      </w:r>
      <w:proofErr w:type="spellEnd"/>
      <w:r w:rsidRPr="00182591">
        <w:rPr>
          <w:rFonts w:ascii="Times New Roman" w:hAnsi="Times New Roman"/>
          <w:color w:val="000000" w:themeColor="text1"/>
          <w:sz w:val="24"/>
          <w:szCs w:val="24"/>
          <w:vertAlign w:val="subscript"/>
        </w:rPr>
        <w:t xml:space="preserve"> </w:t>
      </w:r>
      <w:r w:rsidRPr="00182591">
        <w:rPr>
          <w:rFonts w:ascii="Times New Roman" w:hAnsi="Times New Roman"/>
          <w:color w:val="000000" w:themeColor="text1"/>
          <w:sz w:val="24"/>
          <w:szCs w:val="24"/>
        </w:rPr>
        <w:t xml:space="preserve">and </w:t>
      </w:r>
      <w:r w:rsidRPr="00182591">
        <w:rPr>
          <w:rFonts w:ascii="Times New Roman" w:hAnsi="Times New Roman"/>
          <w:i/>
          <w:color w:val="000000" w:themeColor="text1"/>
          <w:sz w:val="24"/>
          <w:szCs w:val="24"/>
        </w:rPr>
        <w:t>T</w:t>
      </w:r>
      <w:r w:rsidRPr="00182591">
        <w:rPr>
          <w:rFonts w:ascii="Times New Roman" w:hAnsi="Times New Roman"/>
          <w:i/>
          <w:color w:val="000000" w:themeColor="text1"/>
          <w:sz w:val="24"/>
          <w:szCs w:val="24"/>
          <w:vertAlign w:val="subscript"/>
        </w:rPr>
        <w:t>a</w:t>
      </w:r>
      <w:r w:rsidRPr="00182591">
        <w:rPr>
          <w:rFonts w:ascii="Times New Roman" w:hAnsi="Times New Roman"/>
          <w:color w:val="000000" w:themeColor="text1"/>
          <w:sz w:val="24"/>
          <w:szCs w:val="24"/>
        </w:rPr>
        <w:t xml:space="preserve"> must be calculated using the Equations in Section 6 of the </w:t>
      </w:r>
      <w:r w:rsidRPr="00182591">
        <w:rPr>
          <w:rFonts w:ascii="Times New Roman" w:hAnsi="Times New Roman"/>
          <w:i/>
          <w:color w:val="000000" w:themeColor="text1"/>
          <w:sz w:val="24"/>
          <w:szCs w:val="24"/>
        </w:rPr>
        <w:t>CFI Soil Sampling and Analysis Method and Guidelines.</w:t>
      </w:r>
      <w:r w:rsidRPr="00182591">
        <w:rPr>
          <w:rFonts w:ascii="Times New Roman" w:hAnsi="Times New Roman"/>
          <w:color w:val="000000" w:themeColor="text1"/>
          <w:sz w:val="24"/>
          <w:szCs w:val="24"/>
        </w:rPr>
        <w:t xml:space="preserve">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The equivalent soil mass calculations in Equations SC2, SC3 and SC4 (sections 5.9–5.11) are not repeated at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sz w:val="24"/>
        </w:rPr>
        <w:t xml:space="preserve">, as the values for </w:t>
      </w:r>
      <w:proofErr w:type="spellStart"/>
      <w:r w:rsidRPr="00182591">
        <w:rPr>
          <w:rFonts w:ascii="Times New Roman" w:hAnsi="Times New Roman"/>
          <w:i/>
          <w:sz w:val="24"/>
        </w:rPr>
        <w:t>ESM</w:t>
      </w:r>
      <w:r w:rsidRPr="00182591">
        <w:rPr>
          <w:rFonts w:ascii="Times New Roman" w:hAnsi="Times New Roman"/>
          <w:i/>
          <w:sz w:val="24"/>
          <w:vertAlign w:val="subscript"/>
        </w:rPr>
        <w:t>d</w:t>
      </w:r>
      <w:proofErr w:type="spellEnd"/>
      <w:r w:rsidRPr="00182591">
        <w:rPr>
          <w:rFonts w:ascii="Times New Roman" w:hAnsi="Times New Roman"/>
          <w:sz w:val="24"/>
        </w:rPr>
        <w:t xml:space="preserve"> calculated at the baseline sampling round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must be used to calculate the corrected soil organic carbon stocks in the equivalent soil mass at all subsequent sampling rounds.</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Sections 6.15 and 6.16 describe the process for calculating the mean and standard deviation of the corrected soil organic carbon stocks in the equivalent soil mass for each soil layer of each carbon estimation area at the</w:t>
      </w:r>
      <w:r w:rsidRPr="00182591">
        <w:rPr>
          <w:rFonts w:ascii="Times New Roman" w:hAnsi="Times New Roman"/>
          <w:i/>
          <w:sz w:val="24"/>
        </w:rPr>
        <w:t xml:space="preserve"> </w:t>
      </w:r>
      <w:proofErr w:type="spellStart"/>
      <w:proofErr w:type="gramStart"/>
      <w:r w:rsidRPr="00182591">
        <w:rPr>
          <w:rFonts w:ascii="Times New Roman" w:hAnsi="Times New Roman"/>
          <w:i/>
          <w:sz w:val="24"/>
        </w:rPr>
        <w:t>t</w:t>
      </w:r>
      <w:r w:rsidRPr="00182591">
        <w:rPr>
          <w:rFonts w:ascii="Times New Roman" w:hAnsi="Times New Roman"/>
          <w:i/>
          <w:sz w:val="24"/>
          <w:vertAlign w:val="subscript"/>
        </w:rPr>
        <w:t>x</w:t>
      </w:r>
      <w:proofErr w:type="spellEnd"/>
      <w:proofErr w:type="gramEnd"/>
      <w:r w:rsidRPr="00182591">
        <w:rPr>
          <w:rFonts w:ascii="Times New Roman" w:hAnsi="Times New Roman"/>
          <w:sz w:val="24"/>
        </w:rPr>
        <w:t xml:space="preserve"> sampling round. These values are used in the Equations in Subdivision 6.1.5 to determine the extent of change in soil organic carbon stock between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and </w:t>
      </w:r>
      <w:proofErr w:type="spellStart"/>
      <w:proofErr w:type="gramStart"/>
      <w:r w:rsidRPr="00182591">
        <w:rPr>
          <w:rFonts w:ascii="Times New Roman" w:hAnsi="Times New Roman"/>
          <w:i/>
          <w:sz w:val="24"/>
        </w:rPr>
        <w:t>t</w:t>
      </w:r>
      <w:r w:rsidRPr="00182591">
        <w:rPr>
          <w:rFonts w:ascii="Times New Roman" w:hAnsi="Times New Roman"/>
          <w:i/>
          <w:sz w:val="24"/>
          <w:vertAlign w:val="subscript"/>
        </w:rPr>
        <w:t>x</w:t>
      </w:r>
      <w:proofErr w:type="spellEnd"/>
      <w:proofErr w:type="gramEnd"/>
      <w:r w:rsidRPr="00182591">
        <w:rPr>
          <w:rFonts w:ascii="Times New Roman" w:hAnsi="Times New Roman"/>
          <w:sz w:val="24"/>
        </w:rPr>
        <w:t xml:space="preserve">. </w:t>
      </w:r>
      <w:r w:rsidRPr="00182591">
        <w:t xml:space="preserve"> </w:t>
      </w:r>
    </w:p>
    <w:p w:rsidR="009B2C3D" w:rsidRPr="00182591" w:rsidRDefault="009B2C3D" w:rsidP="00A95FE2">
      <w:pPr>
        <w:keepNext/>
        <w:spacing w:after="120" w:line="240" w:lineRule="auto"/>
        <w:rPr>
          <w:rFonts w:ascii="Times New Roman" w:hAnsi="Times New Roman"/>
          <w:sz w:val="24"/>
        </w:rPr>
      </w:pPr>
      <w:r w:rsidRPr="00182591">
        <w:rPr>
          <w:rFonts w:ascii="Times New Roman" w:hAnsi="Times New Roman"/>
          <w:b/>
          <w:color w:val="000000" w:themeColor="text1"/>
          <w:sz w:val="24"/>
          <w:szCs w:val="24"/>
        </w:rPr>
        <w:t>Subdivision 6.1.5</w:t>
      </w:r>
      <w:r w:rsidRPr="00182591">
        <w:rPr>
          <w:rFonts w:ascii="Times New Roman" w:hAnsi="Times New Roman"/>
          <w:b/>
          <w:color w:val="000000" w:themeColor="text1"/>
          <w:sz w:val="24"/>
          <w:szCs w:val="24"/>
        </w:rPr>
        <w:tab/>
        <w:t>Soil organic carbon stock change calculations—between baseline (</w:t>
      </w:r>
      <w:r w:rsidRPr="00182591">
        <w:rPr>
          <w:rFonts w:ascii="Times New Roman" w:hAnsi="Times New Roman"/>
          <w:b/>
          <w:i/>
          <w:color w:val="000000" w:themeColor="text1"/>
          <w:sz w:val="24"/>
          <w:szCs w:val="24"/>
        </w:rPr>
        <w:t>t</w:t>
      </w:r>
      <w:r w:rsidRPr="00182591">
        <w:rPr>
          <w:rFonts w:ascii="Times New Roman" w:hAnsi="Times New Roman"/>
          <w:b/>
          <w:i/>
          <w:color w:val="000000" w:themeColor="text1"/>
          <w:sz w:val="24"/>
          <w:szCs w:val="24"/>
          <w:vertAlign w:val="subscript"/>
        </w:rPr>
        <w:t>0</w:t>
      </w:r>
      <w:r w:rsidRPr="00182591">
        <w:rPr>
          <w:rFonts w:ascii="Times New Roman" w:hAnsi="Times New Roman"/>
          <w:b/>
          <w:color w:val="000000" w:themeColor="text1"/>
          <w:sz w:val="24"/>
          <w:szCs w:val="24"/>
        </w:rPr>
        <w:t xml:space="preserve">) and subsequent </w:t>
      </w:r>
      <w:r w:rsidR="00605948" w:rsidRPr="00182591">
        <w:rPr>
          <w:rFonts w:ascii="Times New Roman" w:hAnsi="Times New Roman"/>
          <w:b/>
          <w:color w:val="000000" w:themeColor="text1"/>
          <w:sz w:val="24"/>
          <w:szCs w:val="24"/>
        </w:rPr>
        <w:t>(</w:t>
      </w:r>
      <w:proofErr w:type="spellStart"/>
      <w:proofErr w:type="gramStart"/>
      <w:r w:rsidR="00605948" w:rsidRPr="00182591">
        <w:rPr>
          <w:rFonts w:ascii="Times New Roman" w:hAnsi="Times New Roman"/>
          <w:b/>
          <w:i/>
          <w:color w:val="000000" w:themeColor="text1"/>
          <w:sz w:val="24"/>
          <w:szCs w:val="24"/>
        </w:rPr>
        <w:t>t</w:t>
      </w:r>
      <w:r w:rsidR="00605948" w:rsidRPr="00182591">
        <w:rPr>
          <w:rFonts w:ascii="Times New Roman" w:hAnsi="Times New Roman"/>
          <w:b/>
          <w:i/>
          <w:color w:val="000000" w:themeColor="text1"/>
          <w:sz w:val="24"/>
          <w:szCs w:val="24"/>
          <w:vertAlign w:val="subscript"/>
        </w:rPr>
        <w:t>x</w:t>
      </w:r>
      <w:proofErr w:type="spellEnd"/>
      <w:proofErr w:type="gramEnd"/>
      <w:r w:rsidR="00605948" w:rsidRPr="00182591">
        <w:rPr>
          <w:rFonts w:ascii="Times New Roman" w:hAnsi="Times New Roman"/>
          <w:b/>
          <w:color w:val="000000" w:themeColor="text1"/>
          <w:sz w:val="24"/>
          <w:szCs w:val="24"/>
        </w:rPr>
        <w:t xml:space="preserve">) </w:t>
      </w:r>
      <w:r w:rsidRPr="00182591">
        <w:rPr>
          <w:rFonts w:ascii="Times New Roman" w:hAnsi="Times New Roman"/>
          <w:b/>
          <w:color w:val="000000" w:themeColor="text1"/>
          <w:sz w:val="24"/>
          <w:szCs w:val="24"/>
        </w:rPr>
        <w:t xml:space="preserve">sampling rounds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After 3 or more sampling rounds have been completed, it is possible to take a regression approach to determine the average change in soil organic carbon stock over time. The slope of the linear regression produced by plotting the mean corrected soil organic carbon stock against the duration of the project provides an estimate of the average rate of soil organic carbon stock change (t C/ha/y).</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The Determination adopts this approach because a trend line will more accurately describe the average soil organic carbon stock change over time due to new management actions, as it smooths the fluctuations in soil organic carbon stocks that can occur due to natural variation.  This approach operates on the assumption that other factors that influence soil organic </w:t>
      </w:r>
      <w:r w:rsidRPr="00182591">
        <w:rPr>
          <w:rFonts w:ascii="Times New Roman" w:hAnsi="Times New Roman"/>
          <w:sz w:val="24"/>
        </w:rPr>
        <w:lastRenderedPageBreak/>
        <w:t>carbon, such as rainfall and temperature, are random and vary through time, but the impact of management actions on soil organic carbon tend to be constant and less variable.</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Subdivision 6.1.5 sets out the process for determining the critical average rate of soil organic carbon stock change over the project duration associated with a defined probability of 60%.  That is, the critical rate of soil organic carbon stock change is the average rate of soil organic carbon stock change that would be exceeded 60% of the time</w:t>
      </w:r>
      <w:r w:rsidR="00CF7A14" w:rsidRPr="00182591">
        <w:rPr>
          <w:rFonts w:ascii="Times New Roman" w:hAnsi="Times New Roman"/>
          <w:sz w:val="24"/>
        </w:rPr>
        <w:t xml:space="preserve">.  </w:t>
      </w:r>
      <w:r w:rsidRPr="00182591">
        <w:rPr>
          <w:rFonts w:ascii="Times New Roman" w:hAnsi="Times New Roman"/>
          <w:sz w:val="24"/>
        </w:rPr>
        <w:t>Figure 2 below illustrates this mechanism. Calculating the rate of soil organic carbon stock change based on the slope associated with a defined probability of 60%, rather than the slope associated with a defined probability of 50% (the line of best fit), reduces the risk of over-estimating soil organic carbon stock change and provides a high degree of confidence that the accumulation of soil organic carbon stock is real.</w:t>
      </w:r>
    </w:p>
    <w:p w:rsidR="009B2C3D" w:rsidRPr="00182591" w:rsidRDefault="009B2C3D" w:rsidP="00A95FE2">
      <w:pPr>
        <w:keepNext/>
        <w:spacing w:after="120" w:line="240" w:lineRule="auto"/>
        <w:rPr>
          <w:rFonts w:ascii="Times New Roman" w:hAnsi="Times New Roman"/>
          <w:sz w:val="24"/>
        </w:rPr>
      </w:pPr>
    </w:p>
    <w:p w:rsidR="009B2C3D" w:rsidRPr="00182591" w:rsidRDefault="009B2C3D" w:rsidP="00A95FE2">
      <w:pPr>
        <w:keepNext/>
        <w:spacing w:after="120" w:line="240" w:lineRule="auto"/>
        <w:rPr>
          <w:rFonts w:ascii="Times New Roman" w:hAnsi="Times New Roman"/>
          <w:sz w:val="24"/>
        </w:rPr>
      </w:pPr>
      <w:r w:rsidRPr="00182591">
        <w:rPr>
          <w:b/>
          <w:i/>
          <w:noProof/>
          <w:lang w:eastAsia="en-AU"/>
        </w:rPr>
        <w:drawing>
          <wp:inline distT="0" distB="0" distL="0" distR="0">
            <wp:extent cx="5731510" cy="3658124"/>
            <wp:effectExtent l="19050" t="0" r="2159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2C3D" w:rsidRPr="00182591" w:rsidRDefault="009B2C3D" w:rsidP="00A95FE2">
      <w:pPr>
        <w:spacing w:after="120" w:line="240" w:lineRule="auto"/>
        <w:rPr>
          <w:rFonts w:ascii="Times New Roman" w:hAnsi="Times New Roman"/>
          <w:sz w:val="24"/>
          <w:szCs w:val="24"/>
        </w:rPr>
      </w:pPr>
      <w:r w:rsidRPr="00182591">
        <w:rPr>
          <w:rFonts w:ascii="Times New Roman" w:hAnsi="Times New Roman"/>
          <w:sz w:val="24"/>
          <w:szCs w:val="24"/>
        </w:rPr>
        <w:t xml:space="preserve">Figure 2: An example of a linear regression for a project with 6 sampling rounds over 15 years. The blue dotted line is the line of best fit (the slope associated with a 50% probability of </w:t>
      </w:r>
      <w:proofErr w:type="spellStart"/>
      <w:r w:rsidRPr="00182591">
        <w:rPr>
          <w:rFonts w:ascii="Times New Roman" w:hAnsi="Times New Roman"/>
          <w:sz w:val="24"/>
          <w:szCs w:val="24"/>
        </w:rPr>
        <w:t>exceedance</w:t>
      </w:r>
      <w:proofErr w:type="spellEnd"/>
      <w:r w:rsidRPr="00182591">
        <w:rPr>
          <w:rFonts w:ascii="Times New Roman" w:hAnsi="Times New Roman"/>
          <w:sz w:val="24"/>
          <w:szCs w:val="24"/>
        </w:rPr>
        <w:t xml:space="preserve">) and the orange line is the slope associated with a </w:t>
      </w:r>
      <w:r w:rsidR="008C5745" w:rsidRPr="00182591">
        <w:rPr>
          <w:rFonts w:ascii="Times New Roman" w:hAnsi="Times New Roman"/>
          <w:sz w:val="24"/>
          <w:szCs w:val="24"/>
        </w:rPr>
        <w:t>6</w:t>
      </w:r>
      <w:r w:rsidRPr="00182591">
        <w:rPr>
          <w:rFonts w:ascii="Times New Roman" w:hAnsi="Times New Roman"/>
          <w:sz w:val="24"/>
          <w:szCs w:val="24"/>
        </w:rPr>
        <w:t xml:space="preserve">0% probability of </w:t>
      </w:r>
      <w:proofErr w:type="spellStart"/>
      <w:r w:rsidRPr="00182591">
        <w:rPr>
          <w:rFonts w:ascii="Times New Roman" w:hAnsi="Times New Roman"/>
          <w:sz w:val="24"/>
          <w:szCs w:val="24"/>
        </w:rPr>
        <w:t>exceedance</w:t>
      </w:r>
      <w:proofErr w:type="spellEnd"/>
      <w:r w:rsidRPr="00182591">
        <w:rPr>
          <w:rFonts w:ascii="Times New Roman" w:hAnsi="Times New Roman"/>
          <w:sz w:val="24"/>
          <w:szCs w:val="24"/>
        </w:rPr>
        <w:t xml:space="preserve">.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Subdivision 6.1.5 sets out the processes for determining: </w:t>
      </w:r>
    </w:p>
    <w:p w:rsidR="009B2C3D" w:rsidRPr="00182591" w:rsidRDefault="009B2C3D" w:rsidP="00A95FE2">
      <w:pPr>
        <w:pStyle w:val="ListParagraph"/>
        <w:numPr>
          <w:ilvl w:val="0"/>
          <w:numId w:val="50"/>
        </w:numPr>
        <w:spacing w:after="120" w:line="240" w:lineRule="auto"/>
        <w:rPr>
          <w:rFonts w:ascii="Times New Roman" w:hAnsi="Times New Roman"/>
          <w:sz w:val="24"/>
          <w:szCs w:val="24"/>
        </w:rPr>
      </w:pPr>
      <w:proofErr w:type="gramStart"/>
      <w:r w:rsidRPr="00182591">
        <w:rPr>
          <w:rFonts w:ascii="Times New Roman" w:hAnsi="Times New Roman"/>
          <w:sz w:val="24"/>
          <w:szCs w:val="24"/>
        </w:rPr>
        <w:t>the</w:t>
      </w:r>
      <w:proofErr w:type="gramEnd"/>
      <w:r w:rsidRPr="00182591">
        <w:rPr>
          <w:rFonts w:ascii="Times New Roman" w:hAnsi="Times New Roman"/>
          <w:sz w:val="24"/>
          <w:szCs w:val="24"/>
        </w:rPr>
        <w:t xml:space="preserve"> average rate of change of corrected soil organic carbon stock in the equivalent soil mass for each soil layer of each carbon estimation area between </w:t>
      </w:r>
      <w:r w:rsidRPr="00182591">
        <w:rPr>
          <w:rFonts w:ascii="Times New Roman" w:hAnsi="Times New Roman"/>
          <w:i/>
          <w:sz w:val="24"/>
          <w:szCs w:val="24"/>
        </w:rPr>
        <w:t>t</w:t>
      </w:r>
      <w:r w:rsidRPr="00182591">
        <w:rPr>
          <w:rFonts w:ascii="Times New Roman" w:hAnsi="Times New Roman"/>
          <w:i/>
          <w:sz w:val="24"/>
          <w:szCs w:val="24"/>
          <w:vertAlign w:val="subscript"/>
        </w:rPr>
        <w:t>0</w:t>
      </w:r>
      <w:r w:rsidRPr="00182591">
        <w:rPr>
          <w:rFonts w:ascii="Times New Roman" w:hAnsi="Times New Roman"/>
          <w:sz w:val="24"/>
          <w:szCs w:val="24"/>
          <w:vertAlign w:val="subscript"/>
        </w:rPr>
        <w:t xml:space="preserve"> </w:t>
      </w:r>
      <w:r w:rsidRPr="00182591">
        <w:rPr>
          <w:rFonts w:ascii="Times New Roman" w:hAnsi="Times New Roman"/>
          <w:sz w:val="24"/>
          <w:szCs w:val="24"/>
        </w:rPr>
        <w:t xml:space="preserve">and </w:t>
      </w:r>
      <w:proofErr w:type="spellStart"/>
      <w:r w:rsidRPr="00182591">
        <w:rPr>
          <w:rFonts w:ascii="Times New Roman" w:hAnsi="Times New Roman"/>
          <w:i/>
          <w:sz w:val="24"/>
          <w:szCs w:val="24"/>
        </w:rPr>
        <w:t>t</w:t>
      </w:r>
      <w:r w:rsidRPr="00182591">
        <w:rPr>
          <w:rFonts w:ascii="Times New Roman" w:hAnsi="Times New Roman"/>
          <w:i/>
          <w:sz w:val="24"/>
          <w:szCs w:val="24"/>
          <w:vertAlign w:val="subscript"/>
        </w:rPr>
        <w:t>x</w:t>
      </w:r>
      <w:proofErr w:type="spellEnd"/>
      <w:r w:rsidRPr="00182591">
        <w:rPr>
          <w:rFonts w:ascii="Times New Roman" w:hAnsi="Times New Roman"/>
          <w:sz w:val="24"/>
          <w:szCs w:val="24"/>
        </w:rPr>
        <w:t xml:space="preserve">—see section 6.17.  Section 6.17 describes how, for each soil layer in a carbon estimation area, the mean corrected soil organic carbon stock in the equivalent soil mass determined for each sampling round must be plotted as a function of the duration of the project when the soil sampling rounds occurred. The values of mean corrected soil organic carbon stock from all sampling rounds, including the </w:t>
      </w:r>
      <w:r w:rsidRPr="00182591">
        <w:rPr>
          <w:rFonts w:ascii="Times New Roman" w:hAnsi="Times New Roman"/>
          <w:i/>
          <w:sz w:val="24"/>
          <w:szCs w:val="24"/>
        </w:rPr>
        <w:t>t</w:t>
      </w:r>
      <w:r w:rsidRPr="00182591">
        <w:rPr>
          <w:rFonts w:ascii="Times New Roman" w:hAnsi="Times New Roman"/>
          <w:i/>
          <w:sz w:val="24"/>
          <w:szCs w:val="24"/>
          <w:vertAlign w:val="subscript"/>
        </w:rPr>
        <w:t>0</w:t>
      </w:r>
      <w:r w:rsidRPr="00182591">
        <w:rPr>
          <w:rFonts w:ascii="Times New Roman" w:hAnsi="Times New Roman"/>
          <w:sz w:val="24"/>
          <w:szCs w:val="24"/>
        </w:rPr>
        <w:t xml:space="preserve">, </w:t>
      </w:r>
      <w:r w:rsidRPr="00182591">
        <w:rPr>
          <w:rFonts w:ascii="Times New Roman" w:hAnsi="Times New Roman"/>
          <w:i/>
          <w:sz w:val="24"/>
          <w:szCs w:val="24"/>
        </w:rPr>
        <w:t>t</w:t>
      </w:r>
      <w:r w:rsidRPr="00182591">
        <w:rPr>
          <w:rFonts w:ascii="Times New Roman" w:hAnsi="Times New Roman"/>
          <w:i/>
          <w:sz w:val="24"/>
          <w:szCs w:val="24"/>
          <w:vertAlign w:val="subscript"/>
        </w:rPr>
        <w:t>1</w:t>
      </w:r>
      <w:r w:rsidRPr="00182591">
        <w:rPr>
          <w:rFonts w:ascii="Times New Roman" w:hAnsi="Times New Roman"/>
          <w:sz w:val="24"/>
          <w:szCs w:val="24"/>
        </w:rPr>
        <w:t xml:space="preserve"> and all </w:t>
      </w:r>
      <w:proofErr w:type="spellStart"/>
      <w:r w:rsidRPr="00182591">
        <w:rPr>
          <w:rFonts w:ascii="Times New Roman" w:hAnsi="Times New Roman"/>
          <w:i/>
          <w:sz w:val="24"/>
          <w:szCs w:val="24"/>
        </w:rPr>
        <w:t>t</w:t>
      </w:r>
      <w:r w:rsidRPr="00182591">
        <w:rPr>
          <w:rFonts w:ascii="Times New Roman" w:hAnsi="Times New Roman"/>
          <w:i/>
          <w:sz w:val="24"/>
          <w:szCs w:val="24"/>
          <w:vertAlign w:val="subscript"/>
        </w:rPr>
        <w:t>x</w:t>
      </w:r>
      <w:proofErr w:type="spellEnd"/>
      <w:r w:rsidRPr="00182591">
        <w:rPr>
          <w:rFonts w:ascii="Times New Roman" w:hAnsi="Times New Roman"/>
          <w:sz w:val="24"/>
          <w:szCs w:val="24"/>
        </w:rPr>
        <w:t xml:space="preserve"> sampling rounds, must be included in the plot for the regression analysis. </w:t>
      </w:r>
    </w:p>
    <w:p w:rsidR="009B2C3D" w:rsidRPr="00182591" w:rsidRDefault="009B2C3D" w:rsidP="00A95FE2">
      <w:pPr>
        <w:pStyle w:val="ListParagraph"/>
        <w:numPr>
          <w:ilvl w:val="0"/>
          <w:numId w:val="50"/>
        </w:numPr>
        <w:spacing w:after="120" w:line="240" w:lineRule="auto"/>
        <w:rPr>
          <w:rFonts w:ascii="Times New Roman" w:hAnsi="Times New Roman"/>
          <w:sz w:val="24"/>
        </w:rPr>
      </w:pPr>
      <w:proofErr w:type="gramStart"/>
      <w:r w:rsidRPr="00182591">
        <w:rPr>
          <w:rFonts w:ascii="Times New Roman" w:hAnsi="Times New Roman"/>
          <w:sz w:val="24"/>
        </w:rPr>
        <w:lastRenderedPageBreak/>
        <w:t>the</w:t>
      </w:r>
      <w:proofErr w:type="gramEnd"/>
      <w:r w:rsidRPr="00182591">
        <w:rPr>
          <w:rFonts w:ascii="Times New Roman" w:hAnsi="Times New Roman"/>
          <w:sz w:val="24"/>
        </w:rPr>
        <w:t xml:space="preserve"> critical average rate of change of the corrected soil organic carbon stock in the equivalent mass for each soil layer in each carbon estimation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i/>
          <w:sz w:val="24"/>
        </w:rPr>
        <w:t xml:space="preserve"> </w:t>
      </w:r>
      <w:r w:rsidRPr="00182591">
        <w:rPr>
          <w:rFonts w:ascii="Times New Roman" w:hAnsi="Times New Roman"/>
          <w:sz w:val="24"/>
        </w:rPr>
        <w:t>to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sz w:val="24"/>
        </w:rPr>
        <w:t xml:space="preserve"> for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60%—see section 6.18.</w:t>
      </w:r>
    </w:p>
    <w:p w:rsidR="009B2C3D" w:rsidRPr="00182591" w:rsidRDefault="009B2C3D" w:rsidP="00A95FE2">
      <w:pPr>
        <w:pStyle w:val="ListParagraph"/>
        <w:numPr>
          <w:ilvl w:val="0"/>
          <w:numId w:val="50"/>
        </w:numPr>
        <w:spacing w:after="120" w:line="240" w:lineRule="auto"/>
        <w:rPr>
          <w:rFonts w:ascii="Times New Roman" w:hAnsi="Times New Roman"/>
          <w:sz w:val="24"/>
        </w:rPr>
      </w:pPr>
      <w:r w:rsidRPr="00182591">
        <w:rPr>
          <w:rFonts w:ascii="Times New Roman" w:hAnsi="Times New Roman"/>
          <w:sz w:val="24"/>
        </w:rPr>
        <w:t xml:space="preserve">the total critical change in corrected soil organic carbon stock in the equivalent soil mass for each soil layer across the entire area of the carbon estimation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to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sz w:val="24"/>
        </w:rPr>
        <w:t xml:space="preserve"> with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60%—see section 6.19.</w:t>
      </w:r>
    </w:p>
    <w:p w:rsidR="009B2C3D" w:rsidRPr="00182591" w:rsidRDefault="009B2C3D" w:rsidP="00A95FE2">
      <w:pPr>
        <w:pStyle w:val="ListParagraph"/>
        <w:keepNext/>
        <w:numPr>
          <w:ilvl w:val="0"/>
          <w:numId w:val="45"/>
        </w:numPr>
        <w:spacing w:after="120" w:line="240" w:lineRule="auto"/>
        <w:rPr>
          <w:rFonts w:ascii="Times New Roman" w:hAnsi="Times New Roman"/>
          <w:sz w:val="24"/>
        </w:rPr>
      </w:pPr>
      <w:proofErr w:type="gramStart"/>
      <w:r w:rsidRPr="00182591">
        <w:rPr>
          <w:rFonts w:ascii="Times New Roman" w:hAnsi="Times New Roman"/>
          <w:sz w:val="24"/>
        </w:rPr>
        <w:t>the</w:t>
      </w:r>
      <w:proofErr w:type="gramEnd"/>
      <w:r w:rsidRPr="00182591">
        <w:rPr>
          <w:rFonts w:ascii="Times New Roman" w:hAnsi="Times New Roman"/>
          <w:sz w:val="24"/>
        </w:rPr>
        <w:t xml:space="preserve"> total critical change in corrected soil organic carbon stock in the equivalent soil mass for each carbon estimation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vertAlign w:val="subscript"/>
        </w:rPr>
        <w:t xml:space="preserve"> </w:t>
      </w:r>
      <w:r w:rsidRPr="00182591">
        <w:rPr>
          <w:rFonts w:ascii="Times New Roman" w:hAnsi="Times New Roman"/>
          <w:sz w:val="24"/>
        </w:rPr>
        <w:t xml:space="preserve">to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i/>
          <w:sz w:val="24"/>
        </w:rPr>
        <w:t xml:space="preserve"> </w:t>
      </w:r>
      <w:r w:rsidRPr="00182591">
        <w:rPr>
          <w:rFonts w:ascii="Times New Roman" w:hAnsi="Times New Roman"/>
          <w:sz w:val="24"/>
        </w:rPr>
        <w:t xml:space="preserve">with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60%—see section 6.20.</w:t>
      </w:r>
    </w:p>
    <w:p w:rsidR="009B2C3D" w:rsidRPr="00182591" w:rsidRDefault="009B2C3D" w:rsidP="00A95FE2">
      <w:pPr>
        <w:pStyle w:val="ListParagraph"/>
        <w:keepNext/>
        <w:numPr>
          <w:ilvl w:val="0"/>
          <w:numId w:val="45"/>
        </w:numPr>
        <w:spacing w:after="120" w:line="240" w:lineRule="auto"/>
        <w:rPr>
          <w:rFonts w:ascii="Times New Roman" w:hAnsi="Times New Roman"/>
          <w:sz w:val="24"/>
        </w:rPr>
      </w:pPr>
      <w:r w:rsidRPr="00182591">
        <w:rPr>
          <w:rFonts w:ascii="Times New Roman" w:hAnsi="Times New Roman"/>
          <w:sz w:val="24"/>
        </w:rPr>
        <w:t xml:space="preserve">the total critical change in corrected soil organic carbon stock in the equivalent soil mass for the project area over the period </w:t>
      </w:r>
      <w:r w:rsidRPr="00182591">
        <w:rPr>
          <w:rFonts w:ascii="Times New Roman" w:hAnsi="Times New Roman"/>
          <w:i/>
          <w:sz w:val="24"/>
        </w:rPr>
        <w:t>t</w:t>
      </w:r>
      <w:r w:rsidRPr="00182591">
        <w:rPr>
          <w:rFonts w:ascii="Times New Roman" w:hAnsi="Times New Roman"/>
          <w:i/>
          <w:sz w:val="24"/>
          <w:vertAlign w:val="subscript"/>
        </w:rPr>
        <w:t>0</w:t>
      </w:r>
      <w:r w:rsidRPr="00182591">
        <w:rPr>
          <w:rFonts w:ascii="Times New Roman" w:hAnsi="Times New Roman"/>
          <w:sz w:val="24"/>
        </w:rPr>
        <w:t xml:space="preserve"> to </w:t>
      </w:r>
      <w:proofErr w:type="spellStart"/>
      <w:r w:rsidRPr="00182591">
        <w:rPr>
          <w:rFonts w:ascii="Times New Roman" w:hAnsi="Times New Roman"/>
          <w:i/>
          <w:sz w:val="24"/>
        </w:rPr>
        <w:t>t</w:t>
      </w:r>
      <w:r w:rsidRPr="00182591">
        <w:rPr>
          <w:rFonts w:ascii="Times New Roman" w:hAnsi="Times New Roman"/>
          <w:i/>
          <w:sz w:val="24"/>
          <w:vertAlign w:val="subscript"/>
        </w:rPr>
        <w:t>x</w:t>
      </w:r>
      <w:proofErr w:type="spellEnd"/>
      <w:r w:rsidRPr="00182591">
        <w:rPr>
          <w:rFonts w:ascii="Times New Roman" w:hAnsi="Times New Roman"/>
          <w:sz w:val="24"/>
        </w:rPr>
        <w:t xml:space="preserve"> with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60%—see section 6.21; and</w:t>
      </w:r>
    </w:p>
    <w:p w:rsidR="009B2C3D" w:rsidRPr="00182591" w:rsidRDefault="009B2C3D" w:rsidP="00A95FE2">
      <w:pPr>
        <w:pStyle w:val="ListParagraph"/>
        <w:keepNext/>
        <w:numPr>
          <w:ilvl w:val="0"/>
          <w:numId w:val="45"/>
        </w:numPr>
        <w:spacing w:after="120" w:line="240" w:lineRule="auto"/>
        <w:rPr>
          <w:rFonts w:ascii="Times New Roman" w:hAnsi="Times New Roman"/>
          <w:sz w:val="24"/>
        </w:rPr>
      </w:pPr>
      <w:proofErr w:type="gramStart"/>
      <w:r w:rsidRPr="00182591">
        <w:rPr>
          <w:rFonts w:ascii="Times New Roman" w:hAnsi="Times New Roman"/>
          <w:sz w:val="24"/>
        </w:rPr>
        <w:t>the</w:t>
      </w:r>
      <w:proofErr w:type="gramEnd"/>
      <w:r w:rsidRPr="00182591">
        <w:rPr>
          <w:rFonts w:ascii="Times New Roman" w:hAnsi="Times New Roman"/>
          <w:sz w:val="24"/>
        </w:rPr>
        <w:t xml:space="preserve"> total critical change in corrected soil organic carbon stock in the equivalent soil masses for the project area with a probability of </w:t>
      </w:r>
      <w:proofErr w:type="spellStart"/>
      <w:r w:rsidRPr="00182591">
        <w:rPr>
          <w:rFonts w:ascii="Times New Roman" w:hAnsi="Times New Roman"/>
          <w:sz w:val="24"/>
        </w:rPr>
        <w:t>exceedance</w:t>
      </w:r>
      <w:proofErr w:type="spellEnd"/>
      <w:r w:rsidRPr="00182591">
        <w:rPr>
          <w:rFonts w:ascii="Times New Roman" w:hAnsi="Times New Roman"/>
          <w:sz w:val="24"/>
        </w:rPr>
        <w:t xml:space="preserve"> of 60%, converted to carbon dioxide equivalents—see section 6.22.</w:t>
      </w:r>
    </w:p>
    <w:p w:rsidR="009B2C3D" w:rsidRPr="00182591" w:rsidRDefault="009B2C3D" w:rsidP="00A95FE2">
      <w:pPr>
        <w:keepNext/>
        <w:spacing w:after="120" w:line="240" w:lineRule="auto"/>
        <w:rPr>
          <w:rFonts w:ascii="Times New Roman" w:hAnsi="Times New Roman"/>
          <w:sz w:val="24"/>
        </w:rPr>
      </w:pPr>
    </w:p>
    <w:p w:rsidR="009B2C3D" w:rsidRPr="00182591" w:rsidRDefault="009B2C3D" w:rsidP="00A95FE2">
      <w:pPr>
        <w:keepNext/>
        <w:spacing w:after="120" w:line="240" w:lineRule="auto"/>
        <w:rPr>
          <w:rFonts w:ascii="Times New Roman" w:hAnsi="Times New Roman"/>
          <w:color w:val="000000" w:themeColor="text1"/>
          <w:sz w:val="32"/>
          <w:szCs w:val="24"/>
        </w:rPr>
      </w:pPr>
      <w:r w:rsidRPr="00182591">
        <w:rPr>
          <w:rFonts w:ascii="Times New Roman" w:hAnsi="Times New Roman"/>
          <w:b/>
          <w:color w:val="000000" w:themeColor="text1"/>
          <w:sz w:val="24"/>
          <w:szCs w:val="24"/>
        </w:rPr>
        <w:t>Subdivision 6.1.6</w:t>
      </w:r>
      <w:r w:rsidRPr="00182591">
        <w:rPr>
          <w:rFonts w:ascii="Times New Roman" w:hAnsi="Times New Roman"/>
          <w:b/>
          <w:color w:val="000000" w:themeColor="text1"/>
          <w:sz w:val="24"/>
          <w:szCs w:val="24"/>
        </w:rPr>
        <w:tab/>
        <w:t>Soil organic carbon stock change over a reporting period</w:t>
      </w:r>
    </w:p>
    <w:p w:rsidR="009B2C3D" w:rsidRPr="00182591" w:rsidRDefault="009B2C3D" w:rsidP="00A95FE2">
      <w:pPr>
        <w:pStyle w:val="tMain"/>
        <w:spacing w:before="0" w:after="120" w:line="240" w:lineRule="auto"/>
        <w:ind w:left="0" w:firstLine="0"/>
        <w:jc w:val="left"/>
        <w:rPr>
          <w:rFonts w:eastAsia="Calibri"/>
          <w:szCs w:val="22"/>
          <w:lang w:eastAsia="en-US"/>
        </w:rPr>
      </w:pPr>
      <w:r w:rsidRPr="00182591">
        <w:rPr>
          <w:rFonts w:eastAsia="Calibri"/>
          <w:szCs w:val="22"/>
          <w:lang w:eastAsia="en-US"/>
        </w:rPr>
        <w:t>Subdivision 6.1.6 requires that the change in soil organic carbon stocks for the project area in CO</w:t>
      </w:r>
      <w:r w:rsidRPr="00182591">
        <w:rPr>
          <w:rFonts w:eastAsia="Calibri"/>
          <w:szCs w:val="22"/>
          <w:vertAlign w:val="subscript"/>
          <w:lang w:eastAsia="en-US"/>
        </w:rPr>
        <w:t>2</w:t>
      </w:r>
      <w:r w:rsidRPr="00182591">
        <w:rPr>
          <w:rFonts w:eastAsia="Calibri"/>
          <w:szCs w:val="22"/>
          <w:lang w:eastAsia="en-US"/>
        </w:rPr>
        <w:t xml:space="preserve">-e must be calculated for each reporting period. This value is included in the net abatement calculation in Division 6.3. </w:t>
      </w:r>
    </w:p>
    <w:p w:rsidR="009B2C3D" w:rsidRPr="00182591" w:rsidRDefault="009B2C3D" w:rsidP="00A95FE2">
      <w:pPr>
        <w:pStyle w:val="tMain"/>
        <w:spacing w:before="0" w:after="120" w:line="240" w:lineRule="auto"/>
        <w:ind w:left="0" w:firstLine="0"/>
        <w:jc w:val="left"/>
        <w:rPr>
          <w:rFonts w:eastAsia="Calibri"/>
          <w:szCs w:val="22"/>
          <w:lang w:eastAsia="en-US"/>
        </w:rPr>
      </w:pPr>
      <w:r w:rsidRPr="00182591">
        <w:rPr>
          <w:rFonts w:eastAsia="Calibri"/>
          <w:szCs w:val="22"/>
          <w:lang w:eastAsia="en-US"/>
        </w:rPr>
        <w:t>The last calendar da</w:t>
      </w:r>
      <w:r w:rsidR="003B317C" w:rsidRPr="00182591">
        <w:rPr>
          <w:rFonts w:eastAsia="Calibri"/>
          <w:szCs w:val="22"/>
          <w:lang w:eastAsia="en-US"/>
        </w:rPr>
        <w:t>y</w:t>
      </w:r>
      <w:r w:rsidRPr="00182591">
        <w:rPr>
          <w:rFonts w:eastAsia="Calibri"/>
          <w:szCs w:val="22"/>
          <w:lang w:eastAsia="en-US"/>
        </w:rPr>
        <w:t xml:space="preserve"> of a reporting period must be no more than 1 month after the last date of a project area sampling round (which is the collective of every carbon estimation area sampling round).  A reporting period does not need to end after every project area sampling round, so a reporting period may include several sampling rounds.</w:t>
      </w:r>
    </w:p>
    <w:p w:rsidR="009B2C3D" w:rsidRPr="00182591" w:rsidRDefault="009B2C3D" w:rsidP="00A95FE2">
      <w:pPr>
        <w:keepNext/>
        <w:spacing w:after="120" w:line="240" w:lineRule="auto"/>
        <w:rPr>
          <w:rFonts w:ascii="Times New Roman" w:hAnsi="Times New Roman"/>
          <w:sz w:val="24"/>
        </w:rPr>
      </w:pPr>
      <w:r w:rsidRPr="00182591">
        <w:rPr>
          <w:rFonts w:ascii="Times New Roman" w:hAnsi="Times New Roman"/>
          <w:sz w:val="24"/>
        </w:rPr>
        <w:t xml:space="preserve">Subdivision 6.1.6 sets out the processes for determining: </w:t>
      </w:r>
    </w:p>
    <w:p w:rsidR="009B2C3D" w:rsidRPr="00182591" w:rsidRDefault="009B2C3D" w:rsidP="00A95FE2">
      <w:pPr>
        <w:pStyle w:val="ListParagraph"/>
        <w:keepNext/>
        <w:numPr>
          <w:ilvl w:val="0"/>
          <w:numId w:val="46"/>
        </w:numPr>
        <w:spacing w:after="120" w:line="240" w:lineRule="auto"/>
        <w:rPr>
          <w:rFonts w:ascii="Times New Roman" w:hAnsi="Times New Roman"/>
          <w:sz w:val="24"/>
        </w:rPr>
      </w:pPr>
      <w:r w:rsidRPr="00182591">
        <w:rPr>
          <w:rFonts w:ascii="Times New Roman" w:hAnsi="Times New Roman"/>
          <w:sz w:val="24"/>
        </w:rPr>
        <w:t>the corrected soil organic carbon stock change in the project area over the first reporting period—see section 6.24; and</w:t>
      </w:r>
    </w:p>
    <w:p w:rsidR="009B2C3D" w:rsidRPr="00182591" w:rsidRDefault="009B2C3D" w:rsidP="00A95FE2">
      <w:pPr>
        <w:pStyle w:val="ListParagraph"/>
        <w:numPr>
          <w:ilvl w:val="0"/>
          <w:numId w:val="46"/>
        </w:numPr>
        <w:spacing w:after="120" w:line="240" w:lineRule="auto"/>
        <w:rPr>
          <w:rFonts w:ascii="Times New Roman" w:hAnsi="Times New Roman"/>
          <w:sz w:val="24"/>
        </w:rPr>
      </w:pPr>
      <w:proofErr w:type="gramStart"/>
      <w:r w:rsidRPr="00182591">
        <w:rPr>
          <w:rFonts w:ascii="Times New Roman" w:hAnsi="Times New Roman"/>
          <w:sz w:val="24"/>
        </w:rPr>
        <w:t>the</w:t>
      </w:r>
      <w:proofErr w:type="gramEnd"/>
      <w:r w:rsidRPr="00182591">
        <w:rPr>
          <w:rFonts w:ascii="Times New Roman" w:hAnsi="Times New Roman"/>
          <w:sz w:val="24"/>
        </w:rPr>
        <w:t xml:space="preserve"> corrected soil organic carbon stock change in the project area over the second and subsequent reporting periods—see section 6.25.</w:t>
      </w:r>
    </w:p>
    <w:p w:rsidR="009B2C3D" w:rsidRPr="00182591" w:rsidRDefault="009B2C3D"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For second and subsequent reporting periods, section 6.25 requires that the change in corrected soil organic carbon stock for the project area for each reporting period is calculated as the total critical change in corrected soil organic carbon stock for the project area over the project duration</w:t>
      </w:r>
      <w:r w:rsidR="003B317C" w:rsidRPr="00182591">
        <w:rPr>
          <w:rFonts w:ascii="Times New Roman" w:hAnsi="Times New Roman"/>
          <w:color w:val="000000" w:themeColor="text1"/>
          <w:sz w:val="24"/>
          <w:szCs w:val="24"/>
        </w:rPr>
        <w:t xml:space="preserve"> (from </w:t>
      </w:r>
      <w:r w:rsidR="003B317C" w:rsidRPr="00182591">
        <w:rPr>
          <w:rFonts w:ascii="Times New Roman" w:hAnsi="Times New Roman"/>
          <w:i/>
          <w:color w:val="000000" w:themeColor="text1"/>
          <w:sz w:val="24"/>
          <w:szCs w:val="24"/>
        </w:rPr>
        <w:t>t</w:t>
      </w:r>
      <w:r w:rsidR="003B317C" w:rsidRPr="00182591">
        <w:rPr>
          <w:rFonts w:ascii="Times New Roman" w:hAnsi="Times New Roman"/>
          <w:i/>
          <w:color w:val="000000" w:themeColor="text1"/>
          <w:sz w:val="24"/>
          <w:szCs w:val="24"/>
          <w:vertAlign w:val="subscript"/>
        </w:rPr>
        <w:t>0</w:t>
      </w:r>
      <w:r w:rsidR="003B317C" w:rsidRPr="00182591">
        <w:rPr>
          <w:rFonts w:ascii="Times New Roman" w:hAnsi="Times New Roman"/>
          <w:color w:val="000000" w:themeColor="text1"/>
          <w:sz w:val="24"/>
          <w:szCs w:val="24"/>
        </w:rPr>
        <w:t xml:space="preserve"> to </w:t>
      </w:r>
      <w:proofErr w:type="spellStart"/>
      <w:r w:rsidR="003B317C" w:rsidRPr="00182591">
        <w:rPr>
          <w:rFonts w:ascii="Times New Roman" w:hAnsi="Times New Roman"/>
          <w:i/>
          <w:color w:val="000000" w:themeColor="text1"/>
          <w:sz w:val="24"/>
          <w:szCs w:val="24"/>
        </w:rPr>
        <w:t>t</w:t>
      </w:r>
      <w:r w:rsidR="003B317C" w:rsidRPr="00182591">
        <w:rPr>
          <w:rFonts w:ascii="Times New Roman" w:hAnsi="Times New Roman"/>
          <w:i/>
          <w:color w:val="000000" w:themeColor="text1"/>
          <w:sz w:val="24"/>
          <w:szCs w:val="24"/>
          <w:vertAlign w:val="subscript"/>
        </w:rPr>
        <w:t>x</w:t>
      </w:r>
      <w:proofErr w:type="spellEnd"/>
      <w:r w:rsidR="003B317C" w:rsidRPr="00182591">
        <w:rPr>
          <w:rFonts w:ascii="Times New Roman" w:hAnsi="Times New Roman"/>
          <w:color w:val="000000" w:themeColor="text1"/>
          <w:sz w:val="24"/>
          <w:szCs w:val="24"/>
        </w:rPr>
        <w:t>)</w:t>
      </w:r>
      <w:r w:rsidRPr="00182591">
        <w:rPr>
          <w:rFonts w:ascii="Times New Roman" w:hAnsi="Times New Roman"/>
          <w:color w:val="000000" w:themeColor="text1"/>
          <w:sz w:val="24"/>
          <w:szCs w:val="24"/>
        </w:rPr>
        <w:t xml:space="preserve">, minus any previously reported change in corrected soil organic carbon stock for the project area. </w:t>
      </w:r>
    </w:p>
    <w:p w:rsidR="009B2C3D" w:rsidRPr="00182591" w:rsidRDefault="009B2C3D" w:rsidP="00A95FE2">
      <w:pPr>
        <w:keepNext/>
        <w:spacing w:after="120" w:line="240" w:lineRule="auto"/>
        <w:rPr>
          <w:rFonts w:ascii="Times New Roman" w:hAnsi="Times New Roman"/>
          <w:color w:val="000000" w:themeColor="text1"/>
          <w:sz w:val="24"/>
          <w:szCs w:val="24"/>
        </w:rPr>
      </w:pPr>
    </w:p>
    <w:p w:rsidR="009B2C3D" w:rsidRPr="00182591" w:rsidRDefault="009B2C3D" w:rsidP="00A95FE2">
      <w:pPr>
        <w:keepNext/>
        <w:spacing w:after="120" w:line="240" w:lineRule="auto"/>
        <w:rPr>
          <w:rFonts w:ascii="Times New Roman" w:hAnsi="Times New Roman"/>
          <w:color w:val="000000" w:themeColor="text1"/>
          <w:sz w:val="32"/>
          <w:szCs w:val="24"/>
        </w:rPr>
      </w:pPr>
      <w:r w:rsidRPr="00182591">
        <w:rPr>
          <w:rFonts w:ascii="Times New Roman" w:hAnsi="Times New Roman"/>
          <w:b/>
          <w:color w:val="000000" w:themeColor="text1"/>
          <w:sz w:val="24"/>
          <w:szCs w:val="24"/>
        </w:rPr>
        <w:t>Division 6.2</w:t>
      </w:r>
      <w:r w:rsidRPr="00182591">
        <w:rPr>
          <w:rFonts w:ascii="Times New Roman" w:hAnsi="Times New Roman"/>
          <w:b/>
          <w:color w:val="000000" w:themeColor="text1"/>
          <w:sz w:val="24"/>
          <w:szCs w:val="24"/>
        </w:rPr>
        <w:tab/>
        <w:t>Calculation of project emissions</w:t>
      </w:r>
    </w:p>
    <w:p w:rsidR="009B2C3D" w:rsidRPr="00182591" w:rsidRDefault="009B2C3D" w:rsidP="00A95FE2">
      <w:pPr>
        <w:keepNext/>
        <w:spacing w:after="120" w:line="240" w:lineRule="auto"/>
        <w:rPr>
          <w:rFonts w:ascii="Times New Roman" w:hAnsi="Times New Roman"/>
          <w:color w:val="000000" w:themeColor="text1"/>
          <w:sz w:val="32"/>
          <w:szCs w:val="24"/>
        </w:rPr>
      </w:pPr>
      <w:r w:rsidRPr="00182591">
        <w:rPr>
          <w:rFonts w:ascii="Times New Roman" w:hAnsi="Times New Roman"/>
          <w:b/>
          <w:color w:val="000000" w:themeColor="text1"/>
          <w:sz w:val="24"/>
          <w:szCs w:val="24"/>
        </w:rPr>
        <w:t>Subdivision 6.2.1</w:t>
      </w:r>
      <w:r w:rsidRPr="00182591">
        <w:rPr>
          <w:rFonts w:ascii="Times New Roman" w:hAnsi="Times New Roman"/>
          <w:b/>
          <w:color w:val="000000" w:themeColor="text1"/>
          <w:sz w:val="24"/>
          <w:szCs w:val="24"/>
        </w:rPr>
        <w:tab/>
        <w:t>Calculation of project emissions—general</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Under the Determination, all proponents must calculate the mean annual emissions from each source within the greenhouse gas assessment boundary for the reporting period. For each source they must compare mean annual emissions for the reporting period against the mean annual emissions for the baseline emissions period. If the mean annual emissions for the reporting period fall outside of the bounds of one standard deviation (or, where relevant, </w:t>
      </w:r>
      <w:r w:rsidRPr="00182591">
        <w:rPr>
          <w:rFonts w:ascii="Times New Roman" w:hAnsi="Times New Roman"/>
          <w:sz w:val="24"/>
        </w:rPr>
        <w:lastRenderedPageBreak/>
        <w:t>outside the tolerance margin</w:t>
      </w:r>
      <w:r w:rsidR="00DA6B3C" w:rsidRPr="00182591">
        <w:rPr>
          <w:rFonts w:ascii="Times New Roman" w:hAnsi="Times New Roman"/>
          <w:sz w:val="24"/>
        </w:rPr>
        <w:t>)</w:t>
      </w:r>
      <w:r w:rsidRPr="00182591">
        <w:rPr>
          <w:rFonts w:ascii="Times New Roman" w:hAnsi="Times New Roman"/>
          <w:sz w:val="24"/>
        </w:rPr>
        <w:t xml:space="preserve"> of the mean annual emissions for the baseline emissions period, then there has been a material difference between project and baseline emissions.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The material difference must be calculated and used to derive the net change in greenhouse gas emissions from all sources due to the project. This means that, where emissions from one source decrease due to the project, they may offset increases in emissions from other sources.</w:t>
      </w:r>
    </w:p>
    <w:p w:rsidR="009B2C3D" w:rsidRPr="00182591" w:rsidRDefault="009B2C3D" w:rsidP="00A95FE2">
      <w:pPr>
        <w:spacing w:after="120" w:line="240" w:lineRule="auto"/>
        <w:rPr>
          <w:rFonts w:ascii="Times New Roman" w:hAnsi="Times New Roman"/>
          <w:sz w:val="24"/>
        </w:rPr>
      </w:pPr>
    </w:p>
    <w:p w:rsidR="009B2C3D" w:rsidRPr="00182591" w:rsidRDefault="009B2C3D" w:rsidP="00A95FE2">
      <w:pPr>
        <w:keepNext/>
        <w:spacing w:after="120" w:line="240" w:lineRule="auto"/>
        <w:rPr>
          <w:rFonts w:ascii="Times New Roman" w:hAnsi="Times New Roman"/>
          <w:color w:val="000000" w:themeColor="text1"/>
          <w:sz w:val="32"/>
          <w:szCs w:val="24"/>
        </w:rPr>
      </w:pPr>
      <w:r w:rsidRPr="00182591">
        <w:rPr>
          <w:rFonts w:ascii="Times New Roman" w:hAnsi="Times New Roman"/>
          <w:b/>
          <w:color w:val="000000" w:themeColor="text1"/>
          <w:sz w:val="24"/>
          <w:szCs w:val="24"/>
        </w:rPr>
        <w:t>Subdivision 6.2.2</w:t>
      </w:r>
      <w:r w:rsidRPr="00182591">
        <w:rPr>
          <w:rFonts w:ascii="Times New Roman" w:hAnsi="Times New Roman"/>
          <w:b/>
          <w:color w:val="000000" w:themeColor="text1"/>
          <w:sz w:val="24"/>
          <w:szCs w:val="24"/>
        </w:rPr>
        <w:tab/>
        <w:t>Calculation of project emissions—production livestock</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Subdivision 6.2.2 sets out the process for determining:</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mean annual livestock emissions during the reporting period</w:t>
      </w:r>
      <w:r w:rsidRPr="00182591">
        <w:rPr>
          <w:rFonts w:ascii="Times New Roman" w:hAnsi="Times New Roman"/>
          <w:sz w:val="24"/>
        </w:rPr>
        <w:t xml:space="preserve">—see sections </w:t>
      </w:r>
      <w:r w:rsidR="00341A3A" w:rsidRPr="00182591">
        <w:rPr>
          <w:rFonts w:ascii="Times New Roman" w:hAnsi="Times New Roman"/>
          <w:sz w:val="24"/>
        </w:rPr>
        <w:br/>
      </w:r>
      <w:r w:rsidRPr="00182591">
        <w:rPr>
          <w:rFonts w:ascii="Times New Roman" w:hAnsi="Times New Roman"/>
          <w:sz w:val="24"/>
        </w:rPr>
        <w:t>6.27–6.31</w:t>
      </w:r>
      <w:r w:rsidRPr="00182591">
        <w:rPr>
          <w:rFonts w:ascii="Times New Roman" w:hAnsi="Times New Roman"/>
          <w:color w:val="000000" w:themeColor="text1"/>
          <w:sz w:val="24"/>
          <w:szCs w:val="24"/>
        </w:rPr>
        <w:t>.</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material difference (if any) between mean baseline emissions period and mean reporting period emissions—see section 6.32. The material difference must be calculated using whichever of equations LS13 and LS14 apply.</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change in livestock emissions for the reporting period—see section 6.3</w:t>
      </w:r>
      <w:r w:rsidR="00341A3A" w:rsidRPr="00182591">
        <w:rPr>
          <w:rFonts w:ascii="Times New Roman" w:hAnsi="Times New Roman"/>
          <w:color w:val="000000" w:themeColor="text1"/>
          <w:sz w:val="24"/>
          <w:szCs w:val="24"/>
        </w:rPr>
        <w:t>3</w:t>
      </w:r>
      <w:r w:rsidRPr="00182591">
        <w:rPr>
          <w:rFonts w:ascii="Times New Roman" w:hAnsi="Times New Roman"/>
          <w:color w:val="000000" w:themeColor="text1"/>
          <w:sz w:val="24"/>
          <w:szCs w:val="24"/>
        </w:rPr>
        <w:t>.</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Equation LS10 in section 6.2</w:t>
      </w:r>
      <w:r w:rsidR="00341A3A" w:rsidRPr="00182591">
        <w:rPr>
          <w:rFonts w:ascii="Times New Roman" w:hAnsi="Times New Roman"/>
          <w:color w:val="000000" w:themeColor="text1"/>
          <w:sz w:val="24"/>
          <w:szCs w:val="24"/>
        </w:rPr>
        <w:t>9</w:t>
      </w:r>
      <w:r w:rsidRPr="00182591">
        <w:rPr>
          <w:rFonts w:ascii="Times New Roman" w:hAnsi="Times New Roman"/>
          <w:color w:val="000000" w:themeColor="text1"/>
          <w:sz w:val="24"/>
          <w:szCs w:val="24"/>
        </w:rPr>
        <w:t xml:space="preserve"> uses the default emission factor for the livestock group (</w:t>
      </w:r>
      <m:oMath>
        <m:sSub>
          <m:sSubPr>
            <m:ctrlPr>
              <w:rPr>
                <w:rFonts w:ascii="Cambria Math" w:hAnsi="Cambria Math"/>
                <w:i/>
              </w:rPr>
            </m:ctrlPr>
          </m:sSubPr>
          <m:e>
            <m:r>
              <w:rPr>
                <w:rFonts w:ascii="Cambria Math" w:hAnsi="Cambria Math"/>
              </w:rPr>
              <m:t>EF</m:t>
            </m:r>
          </m:e>
          <m:sub>
            <m:r>
              <w:rPr>
                <w:rFonts w:ascii="Cambria Math" w:hAnsi="Cambria Math"/>
              </w:rPr>
              <m:t>LS,gijk</m:t>
            </m:r>
          </m:sub>
        </m:sSub>
      </m:oMath>
      <w:r w:rsidRPr="00182591">
        <w:rPr>
          <w:rFonts w:ascii="Times New Roman" w:hAnsi="Times New Roman"/>
          <w:color w:val="000000" w:themeColor="text1"/>
          <w:sz w:val="24"/>
          <w:szCs w:val="24"/>
        </w:rPr>
        <w:t xml:space="preserve">).  The values for </w:t>
      </w:r>
      <m:oMath>
        <m:sSub>
          <m:sSubPr>
            <m:ctrlPr>
              <w:rPr>
                <w:rFonts w:ascii="Cambria Math" w:hAnsi="Cambria Math"/>
                <w:i/>
              </w:rPr>
            </m:ctrlPr>
          </m:sSubPr>
          <m:e>
            <m:r>
              <w:rPr>
                <w:rFonts w:ascii="Cambria Math" w:hAnsi="Cambria Math"/>
              </w:rPr>
              <m:t>EF</m:t>
            </m:r>
          </m:e>
          <m:sub>
            <m:r>
              <w:rPr>
                <w:rFonts w:ascii="Cambria Math" w:hAnsi="Cambria Math"/>
              </w:rPr>
              <m:t>LS,gijk</m:t>
            </m:r>
          </m:sub>
        </m:sSub>
      </m:oMath>
      <w:r w:rsidRPr="00182591">
        <w:rPr>
          <w:rFonts w:ascii="Times New Roman" w:hAnsi="Times New Roman"/>
          <w:color w:val="000000" w:themeColor="text1"/>
          <w:sz w:val="24"/>
          <w:szCs w:val="24"/>
        </w:rPr>
        <w:t xml:space="preserve"> are set out in Tables 1–4 of the </w:t>
      </w:r>
      <w:r w:rsidRPr="00182591">
        <w:rPr>
          <w:rFonts w:ascii="Times New Roman" w:hAnsi="Times New Roman"/>
          <w:i/>
          <w:color w:val="000000" w:themeColor="text1"/>
          <w:sz w:val="24"/>
          <w:szCs w:val="24"/>
        </w:rPr>
        <w:t>Standard Parameters and Emission Factors</w:t>
      </w:r>
      <w:r w:rsidRPr="00182591">
        <w:rPr>
          <w:rFonts w:ascii="Times New Roman" w:hAnsi="Times New Roman"/>
          <w:color w:val="000000" w:themeColor="text1"/>
          <w:sz w:val="24"/>
          <w:szCs w:val="24"/>
        </w:rPr>
        <w:t>. The values in the tables have been derived using National Inventory approaches.</w:t>
      </w:r>
    </w:p>
    <w:p w:rsidR="009B2C3D" w:rsidRPr="00182591" w:rsidRDefault="009B2C3D" w:rsidP="00A95FE2">
      <w:pPr>
        <w:spacing w:after="120" w:line="240" w:lineRule="auto"/>
        <w:rPr>
          <w:rFonts w:ascii="Times New Roman" w:hAnsi="Times New Roman"/>
          <w:color w:val="000000" w:themeColor="text1"/>
          <w:sz w:val="24"/>
          <w:szCs w:val="24"/>
        </w:rPr>
      </w:pPr>
    </w:p>
    <w:p w:rsidR="009B2C3D" w:rsidRPr="00182591" w:rsidRDefault="009B2C3D" w:rsidP="00A95FE2">
      <w:pPr>
        <w:keepNext/>
        <w:spacing w:after="120" w:line="240" w:lineRule="auto"/>
        <w:rPr>
          <w:rFonts w:ascii="Times New Roman" w:hAnsi="Times New Roman"/>
          <w:color w:val="000000" w:themeColor="text1"/>
          <w:sz w:val="32"/>
          <w:szCs w:val="24"/>
        </w:rPr>
      </w:pPr>
      <w:r w:rsidRPr="00182591">
        <w:rPr>
          <w:rFonts w:ascii="Times New Roman" w:hAnsi="Times New Roman"/>
          <w:b/>
          <w:color w:val="000000" w:themeColor="text1"/>
          <w:sz w:val="24"/>
          <w:szCs w:val="24"/>
        </w:rPr>
        <w:t>Subdivision 6.2.3</w:t>
      </w:r>
      <w:r w:rsidRPr="00182591">
        <w:rPr>
          <w:rFonts w:ascii="Times New Roman" w:hAnsi="Times New Roman"/>
          <w:b/>
          <w:color w:val="000000" w:themeColor="text1"/>
          <w:sz w:val="24"/>
          <w:szCs w:val="24"/>
        </w:rPr>
        <w:tab/>
        <w:t>Calculation of emissions from synthetic fertiliser</w:t>
      </w:r>
    </w:p>
    <w:p w:rsidR="009B2C3D" w:rsidRPr="00182591" w:rsidRDefault="009B2C3D"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Subdivision 6.2.3 sets out the process for determining:</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mean annual emissions from synthetic fertiliser during the reporting period</w:t>
      </w:r>
      <w:r w:rsidRPr="00182591">
        <w:rPr>
          <w:rFonts w:ascii="Times New Roman" w:hAnsi="Times New Roman"/>
          <w:sz w:val="24"/>
        </w:rPr>
        <w:t>—see sections 6.3</w:t>
      </w:r>
      <w:r w:rsidR="00341A3A" w:rsidRPr="00182591">
        <w:rPr>
          <w:rFonts w:ascii="Times New Roman" w:hAnsi="Times New Roman"/>
          <w:sz w:val="24"/>
        </w:rPr>
        <w:t>4</w:t>
      </w:r>
      <w:r w:rsidRPr="00182591">
        <w:rPr>
          <w:rFonts w:ascii="Times New Roman" w:hAnsi="Times New Roman"/>
          <w:sz w:val="24"/>
        </w:rPr>
        <w:t>–6.3</w:t>
      </w:r>
      <w:r w:rsidR="00051829" w:rsidRPr="00182591">
        <w:rPr>
          <w:rFonts w:ascii="Times New Roman" w:hAnsi="Times New Roman"/>
          <w:sz w:val="24"/>
        </w:rPr>
        <w:t>9</w:t>
      </w:r>
      <w:r w:rsidRPr="00182591">
        <w:rPr>
          <w:rFonts w:ascii="Times New Roman" w:hAnsi="Times New Roman"/>
          <w:color w:val="000000" w:themeColor="text1"/>
          <w:sz w:val="24"/>
          <w:szCs w:val="24"/>
        </w:rPr>
        <w:t>.</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material difference (if any) between mean baseline emissions period and mean reporting period emissions—see section 6.</w:t>
      </w:r>
      <w:r w:rsidR="00051829" w:rsidRPr="00182591">
        <w:rPr>
          <w:rFonts w:ascii="Times New Roman" w:hAnsi="Times New Roman"/>
          <w:color w:val="000000" w:themeColor="text1"/>
          <w:sz w:val="24"/>
          <w:szCs w:val="24"/>
        </w:rPr>
        <w:t>40</w:t>
      </w:r>
      <w:r w:rsidRPr="00182591">
        <w:rPr>
          <w:rFonts w:ascii="Times New Roman" w:hAnsi="Times New Roman"/>
          <w:color w:val="000000" w:themeColor="text1"/>
          <w:sz w:val="24"/>
          <w:szCs w:val="24"/>
        </w:rPr>
        <w:t>. The material difference must be calculated using whichever of equations SF17 and SF18 apply.</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change in emissions from synthetic fertiliser for the reporting period—see section 6.4</w:t>
      </w:r>
      <w:r w:rsidR="00051829" w:rsidRPr="00182591">
        <w:rPr>
          <w:rFonts w:ascii="Times New Roman" w:hAnsi="Times New Roman"/>
          <w:color w:val="000000" w:themeColor="text1"/>
          <w:sz w:val="24"/>
          <w:szCs w:val="24"/>
        </w:rPr>
        <w:t>1</w:t>
      </w:r>
      <w:r w:rsidRPr="00182591">
        <w:rPr>
          <w:rFonts w:ascii="Times New Roman" w:hAnsi="Times New Roman"/>
          <w:color w:val="000000" w:themeColor="text1"/>
          <w:sz w:val="24"/>
          <w:szCs w:val="24"/>
        </w:rPr>
        <w:t xml:space="preserve">.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Equation SF13 in section 6.3</w:t>
      </w:r>
      <w:r w:rsidR="00051829" w:rsidRPr="00182591">
        <w:rPr>
          <w:rFonts w:ascii="Times New Roman" w:hAnsi="Times New Roman"/>
          <w:color w:val="000000" w:themeColor="text1"/>
          <w:sz w:val="24"/>
          <w:szCs w:val="24"/>
        </w:rPr>
        <w:t>6</w:t>
      </w:r>
      <w:r w:rsidRPr="00182591">
        <w:rPr>
          <w:rFonts w:ascii="Times New Roman" w:hAnsi="Times New Roman"/>
          <w:color w:val="000000" w:themeColor="text1"/>
          <w:sz w:val="24"/>
          <w:szCs w:val="24"/>
        </w:rPr>
        <w:t xml:space="preserve"> uses the default emission factor for the synthetic fertiliser group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EF</m:t>
            </m:r>
          </m:e>
          <m:sub>
            <m:r>
              <w:rPr>
                <w:rFonts w:ascii="Cambria Math" w:hAnsi="Cambria Math"/>
                <w:color w:val="000000" w:themeColor="text1"/>
                <w:sz w:val="24"/>
                <w:szCs w:val="24"/>
              </w:rPr>
              <m:t>SF</m:t>
            </m:r>
            <m:r>
              <m:rPr>
                <m:sty m:val="p"/>
              </m:rPr>
              <w:rPr>
                <w:rFonts w:ascii="Cambria Math" w:hAnsi="Cambria Math"/>
                <w:color w:val="000000" w:themeColor="text1"/>
                <w:sz w:val="24"/>
                <w:szCs w:val="24"/>
              </w:rPr>
              <m:t>,</m:t>
            </m:r>
            <m:r>
              <w:rPr>
                <w:rFonts w:ascii="Cambria Math" w:hAnsi="Cambria Math"/>
                <w:color w:val="000000" w:themeColor="text1"/>
                <w:sz w:val="24"/>
                <w:szCs w:val="24"/>
              </w:rPr>
              <m:t>ij</m:t>
            </m:r>
          </m:sub>
        </m:sSub>
      </m:oMath>
      <w:r w:rsidRPr="00182591">
        <w:rPr>
          <w:rFonts w:ascii="Times New Roman" w:hAnsi="Times New Roman"/>
          <w:color w:val="000000" w:themeColor="text1"/>
          <w:sz w:val="24"/>
          <w:szCs w:val="24"/>
        </w:rPr>
        <w:t xml:space="preserve">).  The values for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EF</m:t>
            </m:r>
          </m:e>
          <m:sub>
            <m:r>
              <w:rPr>
                <w:rFonts w:ascii="Cambria Math" w:hAnsi="Cambria Math"/>
                <w:color w:val="000000" w:themeColor="text1"/>
                <w:sz w:val="24"/>
                <w:szCs w:val="24"/>
              </w:rPr>
              <m:t>SF</m:t>
            </m:r>
            <m:r>
              <m:rPr>
                <m:sty m:val="p"/>
              </m:rPr>
              <w:rPr>
                <w:rFonts w:ascii="Cambria Math" w:hAnsi="Cambria Math"/>
                <w:color w:val="000000" w:themeColor="text1"/>
                <w:sz w:val="24"/>
                <w:szCs w:val="24"/>
              </w:rPr>
              <m:t>,</m:t>
            </m:r>
            <m:r>
              <w:rPr>
                <w:rFonts w:ascii="Cambria Math" w:hAnsi="Cambria Math"/>
                <w:color w:val="000000" w:themeColor="text1"/>
                <w:sz w:val="24"/>
                <w:szCs w:val="24"/>
              </w:rPr>
              <m:t>ij</m:t>
            </m:r>
          </m:sub>
        </m:sSub>
      </m:oMath>
      <w:r w:rsidRPr="00182591">
        <w:rPr>
          <w:rFonts w:ascii="Times New Roman" w:hAnsi="Times New Roman"/>
          <w:color w:val="000000" w:themeColor="text1"/>
          <w:sz w:val="24"/>
          <w:szCs w:val="24"/>
        </w:rPr>
        <w:t xml:space="preserve"> are set out in Table 5 of the </w:t>
      </w:r>
      <w:r w:rsidRPr="00182591">
        <w:rPr>
          <w:rFonts w:ascii="Times New Roman" w:hAnsi="Times New Roman"/>
          <w:i/>
          <w:color w:val="000000" w:themeColor="text1"/>
          <w:sz w:val="24"/>
          <w:szCs w:val="24"/>
        </w:rPr>
        <w:t>Standard Parameters and Emission Factors</w:t>
      </w:r>
      <w:r w:rsidRPr="00182591">
        <w:rPr>
          <w:rFonts w:ascii="Times New Roman" w:hAnsi="Times New Roman"/>
          <w:color w:val="000000" w:themeColor="text1"/>
          <w:sz w:val="24"/>
          <w:szCs w:val="24"/>
        </w:rPr>
        <w:t>. The values in the tables have been derived using National Inventory approaches.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Equation SF14 in section 6.3</w:t>
      </w:r>
      <w:r w:rsidR="00051829" w:rsidRPr="00182591">
        <w:rPr>
          <w:rFonts w:ascii="Times New Roman" w:hAnsi="Times New Roman"/>
          <w:color w:val="000000" w:themeColor="text1"/>
          <w:sz w:val="24"/>
          <w:szCs w:val="24"/>
        </w:rPr>
        <w:t>7</w:t>
      </w:r>
      <w:r w:rsidRPr="00182591">
        <w:rPr>
          <w:rFonts w:ascii="Times New Roman" w:hAnsi="Times New Roman"/>
          <w:color w:val="000000" w:themeColor="text1"/>
          <w:sz w:val="24"/>
          <w:szCs w:val="24"/>
        </w:rPr>
        <w:t xml:space="preserve"> uses the National Inventory emission factor for carbon dioxide emissions from urea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EF</m:t>
            </m:r>
          </m:e>
          <m:sub>
            <m:r>
              <w:rPr>
                <w:rFonts w:ascii="Cambria Math" w:hAnsi="Cambria Math"/>
                <w:color w:val="000000" w:themeColor="text1"/>
                <w:sz w:val="24"/>
                <w:szCs w:val="24"/>
              </w:rPr>
              <m:t>U</m:t>
            </m:r>
          </m:sub>
        </m:sSub>
      </m:oMath>
      <w:r w:rsidRPr="00182591">
        <w:rPr>
          <w:rFonts w:ascii="Times New Roman" w:hAnsi="Times New Roman"/>
          <w:color w:val="000000" w:themeColor="text1"/>
          <w:sz w:val="24"/>
          <w:szCs w:val="24"/>
        </w:rPr>
        <w:t>), as updated from time to time.  The factor is currently 0.73 (IPCC (2006) default emission factor).</w:t>
      </w:r>
    </w:p>
    <w:p w:rsidR="009B2C3D" w:rsidRPr="00182591" w:rsidRDefault="009B2C3D" w:rsidP="00A95FE2">
      <w:pPr>
        <w:spacing w:after="120" w:line="240" w:lineRule="auto"/>
        <w:rPr>
          <w:rFonts w:ascii="Times New Roman" w:hAnsi="Times New Roman"/>
          <w:color w:val="000000" w:themeColor="text1"/>
          <w:sz w:val="24"/>
          <w:szCs w:val="24"/>
        </w:rPr>
      </w:pPr>
    </w:p>
    <w:p w:rsidR="009B2C3D" w:rsidRPr="00182591" w:rsidRDefault="009B2C3D" w:rsidP="00A95FE2">
      <w:pPr>
        <w:keepNext/>
        <w:spacing w:after="120" w:line="240" w:lineRule="auto"/>
        <w:rPr>
          <w:rFonts w:ascii="Times New Roman" w:hAnsi="Times New Roman"/>
          <w:color w:val="000000" w:themeColor="text1"/>
          <w:sz w:val="32"/>
          <w:szCs w:val="24"/>
        </w:rPr>
      </w:pPr>
      <w:r w:rsidRPr="00182591">
        <w:rPr>
          <w:rFonts w:ascii="Times New Roman" w:hAnsi="Times New Roman"/>
          <w:b/>
          <w:color w:val="000000" w:themeColor="text1"/>
          <w:sz w:val="24"/>
          <w:szCs w:val="24"/>
        </w:rPr>
        <w:lastRenderedPageBreak/>
        <w:t>Subdivision 6.2.4</w:t>
      </w:r>
      <w:r w:rsidRPr="00182591">
        <w:rPr>
          <w:rFonts w:ascii="Times New Roman" w:hAnsi="Times New Roman"/>
          <w:b/>
          <w:color w:val="000000" w:themeColor="text1"/>
          <w:sz w:val="24"/>
          <w:szCs w:val="24"/>
        </w:rPr>
        <w:tab/>
        <w:t>Calculation of emissions from lime</w:t>
      </w:r>
    </w:p>
    <w:p w:rsidR="009B2C3D" w:rsidRPr="00182591" w:rsidRDefault="009B2C3D"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Subdivision 6.2.4 sets out the process for determining:</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mean annual emissions from lime during the reporting period</w:t>
      </w:r>
      <w:r w:rsidRPr="00182591">
        <w:rPr>
          <w:rFonts w:ascii="Times New Roman" w:hAnsi="Times New Roman"/>
          <w:sz w:val="24"/>
        </w:rPr>
        <w:t xml:space="preserve">—see sections </w:t>
      </w:r>
      <w:r w:rsidR="00051829" w:rsidRPr="00182591">
        <w:rPr>
          <w:rFonts w:ascii="Times New Roman" w:hAnsi="Times New Roman"/>
          <w:sz w:val="24"/>
        </w:rPr>
        <w:br/>
      </w:r>
      <w:r w:rsidRPr="00182591">
        <w:rPr>
          <w:rFonts w:ascii="Times New Roman" w:hAnsi="Times New Roman"/>
          <w:sz w:val="24"/>
        </w:rPr>
        <w:t>6.42–6.4</w:t>
      </w:r>
      <w:r w:rsidR="00051829" w:rsidRPr="00182591">
        <w:rPr>
          <w:rFonts w:ascii="Times New Roman" w:hAnsi="Times New Roman"/>
          <w:sz w:val="24"/>
        </w:rPr>
        <w:t>6</w:t>
      </w:r>
      <w:r w:rsidRPr="00182591">
        <w:rPr>
          <w:rFonts w:ascii="Times New Roman" w:hAnsi="Times New Roman"/>
          <w:color w:val="000000" w:themeColor="text1"/>
          <w:sz w:val="24"/>
          <w:szCs w:val="24"/>
        </w:rPr>
        <w:t>.</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material difference (if any) between mean baseline emissions period and mean reporting period emissions—see section 6.4</w:t>
      </w:r>
      <w:r w:rsidR="00051829" w:rsidRPr="00182591">
        <w:rPr>
          <w:rFonts w:ascii="Times New Roman" w:hAnsi="Times New Roman"/>
          <w:color w:val="000000" w:themeColor="text1"/>
          <w:sz w:val="24"/>
          <w:szCs w:val="24"/>
        </w:rPr>
        <w:t>7</w:t>
      </w:r>
      <w:r w:rsidRPr="00182591">
        <w:rPr>
          <w:rFonts w:ascii="Times New Roman" w:hAnsi="Times New Roman"/>
          <w:color w:val="000000" w:themeColor="text1"/>
          <w:sz w:val="24"/>
          <w:szCs w:val="24"/>
        </w:rPr>
        <w:t xml:space="preserve">. </w:t>
      </w:r>
      <w:r w:rsidR="00051829"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 xml:space="preserve">The material difference must be calculated using whichever of </w:t>
      </w:r>
      <w:r w:rsidR="00051829" w:rsidRPr="00182591">
        <w:rPr>
          <w:rFonts w:ascii="Times New Roman" w:hAnsi="Times New Roman"/>
          <w:color w:val="000000" w:themeColor="text1"/>
          <w:sz w:val="24"/>
          <w:szCs w:val="24"/>
        </w:rPr>
        <w:t>E</w:t>
      </w:r>
      <w:r w:rsidRPr="00182591">
        <w:rPr>
          <w:rFonts w:ascii="Times New Roman" w:hAnsi="Times New Roman"/>
          <w:color w:val="000000" w:themeColor="text1"/>
          <w:sz w:val="24"/>
          <w:szCs w:val="24"/>
        </w:rPr>
        <w:t>quations L10 and L11 apply.</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change in emissions from lime for the reporting period—see section 6.4</w:t>
      </w:r>
      <w:r w:rsidR="00051829" w:rsidRPr="00182591">
        <w:rPr>
          <w:rFonts w:ascii="Times New Roman" w:hAnsi="Times New Roman"/>
          <w:color w:val="000000" w:themeColor="text1"/>
          <w:sz w:val="24"/>
          <w:szCs w:val="24"/>
        </w:rPr>
        <w:t>8</w:t>
      </w:r>
      <w:r w:rsidRPr="00182591">
        <w:rPr>
          <w:rFonts w:ascii="Times New Roman" w:hAnsi="Times New Roman"/>
          <w:color w:val="000000" w:themeColor="text1"/>
          <w:sz w:val="24"/>
          <w:szCs w:val="24"/>
        </w:rPr>
        <w:t xml:space="preserve">. </w:t>
      </w:r>
    </w:p>
    <w:p w:rsidR="009B2C3D" w:rsidRPr="00182591" w:rsidRDefault="009B2C3D" w:rsidP="00A95FE2">
      <w:pPr>
        <w:spacing w:after="120" w:line="240" w:lineRule="auto"/>
        <w:rPr>
          <w:rFonts w:ascii="Times New Roman" w:hAnsi="Times New Roman"/>
          <w:color w:val="000000" w:themeColor="text1"/>
          <w:sz w:val="24"/>
          <w:szCs w:val="24"/>
        </w:rPr>
      </w:pPr>
    </w:p>
    <w:p w:rsidR="009B2C3D" w:rsidRPr="00182591" w:rsidRDefault="009B2C3D" w:rsidP="00A95FE2">
      <w:pPr>
        <w:keepNext/>
        <w:spacing w:after="120" w:line="240" w:lineRule="auto"/>
        <w:rPr>
          <w:rFonts w:ascii="Times New Roman" w:hAnsi="Times New Roman"/>
          <w:color w:val="000000" w:themeColor="text1"/>
          <w:sz w:val="32"/>
          <w:szCs w:val="24"/>
        </w:rPr>
      </w:pPr>
      <w:r w:rsidRPr="00182591">
        <w:rPr>
          <w:rFonts w:ascii="Times New Roman" w:hAnsi="Times New Roman"/>
          <w:b/>
          <w:color w:val="000000" w:themeColor="text1"/>
          <w:sz w:val="24"/>
          <w:szCs w:val="24"/>
        </w:rPr>
        <w:t>Subdivision 6.2.5</w:t>
      </w:r>
      <w:r w:rsidRPr="00182591">
        <w:rPr>
          <w:rFonts w:ascii="Times New Roman" w:hAnsi="Times New Roman"/>
          <w:b/>
          <w:color w:val="000000" w:themeColor="text1"/>
          <w:sz w:val="24"/>
          <w:szCs w:val="24"/>
        </w:rPr>
        <w:tab/>
        <w:t>Calculation of emissions from tillage events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Subdivision 6.2.5 sets out the process for determining:</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mean annual emissions from tillage events during the reporting period</w:t>
      </w:r>
      <w:r w:rsidRPr="00182591">
        <w:rPr>
          <w:rFonts w:ascii="Times New Roman" w:hAnsi="Times New Roman"/>
          <w:sz w:val="24"/>
        </w:rPr>
        <w:t>—see sections 6.49–6.55</w:t>
      </w:r>
      <w:r w:rsidRPr="00182591">
        <w:rPr>
          <w:rFonts w:ascii="Times New Roman" w:hAnsi="Times New Roman"/>
          <w:color w:val="000000" w:themeColor="text1"/>
          <w:sz w:val="24"/>
          <w:szCs w:val="24"/>
        </w:rPr>
        <w:t>.</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material difference (if any) between mean baseline emissions period and mean reporting period emissions—see section 6.56. </w:t>
      </w:r>
      <w:r w:rsidR="002F7DB0" w:rsidRPr="00182591">
        <w:rPr>
          <w:rFonts w:ascii="Times New Roman" w:hAnsi="Times New Roman"/>
          <w:color w:val="000000" w:themeColor="text1"/>
          <w:sz w:val="24"/>
          <w:szCs w:val="24"/>
        </w:rPr>
        <w:t xml:space="preserve"> </w:t>
      </w:r>
      <w:r w:rsidRPr="00182591">
        <w:rPr>
          <w:rFonts w:ascii="Times New Roman" w:hAnsi="Times New Roman"/>
          <w:color w:val="000000" w:themeColor="text1"/>
          <w:sz w:val="24"/>
          <w:szCs w:val="24"/>
        </w:rPr>
        <w:t>The material difference must be calculated using whichever of equations T14 and T15 apply.</w:t>
      </w:r>
    </w:p>
    <w:p w:rsidR="009B2C3D" w:rsidRPr="00182591" w:rsidRDefault="009B2C3D" w:rsidP="00A95FE2">
      <w:pPr>
        <w:pStyle w:val="ListParagraph"/>
        <w:keepNext/>
        <w:numPr>
          <w:ilvl w:val="0"/>
          <w:numId w:val="45"/>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the</w:t>
      </w:r>
      <w:proofErr w:type="gramEnd"/>
      <w:r w:rsidRPr="00182591">
        <w:rPr>
          <w:rFonts w:ascii="Times New Roman" w:hAnsi="Times New Roman"/>
          <w:color w:val="000000" w:themeColor="text1"/>
          <w:sz w:val="24"/>
          <w:szCs w:val="24"/>
        </w:rPr>
        <w:t xml:space="preserve"> change in emissions from tillage events for the reporting period—see section 6.57.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Equation T8 in section 6.50 uses the National Inventory emission factor for residues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EF</m:t>
            </m:r>
          </m:e>
          <m:sub>
            <m:r>
              <w:rPr>
                <w:rFonts w:ascii="Cambria Math" w:hAnsi="Cambria Math"/>
                <w:color w:val="000000" w:themeColor="text1"/>
                <w:sz w:val="24"/>
                <w:szCs w:val="24"/>
              </w:rPr>
              <m:t>R</m:t>
            </m:r>
          </m:sub>
        </m:sSub>
      </m:oMath>
      <w:r w:rsidRPr="00182591">
        <w:rPr>
          <w:rFonts w:ascii="Times New Roman" w:hAnsi="Times New Roman"/>
          <w:color w:val="000000" w:themeColor="text1"/>
          <w:sz w:val="24"/>
          <w:szCs w:val="24"/>
        </w:rPr>
        <w:t>), as updated from time to time.  The factor is currently 6.09 tonnes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-e / tonne N (IPCC (2006) default emission factor).</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values for </w:t>
      </w:r>
      <m:oMath>
        <m:sSub>
          <m:sSubPr>
            <m:ctrlPr>
              <w:rPr>
                <w:rFonts w:ascii="Cambria Math" w:hAnsi="Cambria Math"/>
                <w:i/>
              </w:rPr>
            </m:ctrlPr>
          </m:sSubPr>
          <m:e>
            <m:r>
              <w:rPr>
                <w:rFonts w:ascii="Cambria Math" w:hAnsi="Cambria Math"/>
              </w:rPr>
              <m:t>Z</m:t>
            </m:r>
          </m:e>
          <m:sub>
            <m:r>
              <w:rPr>
                <w:rFonts w:ascii="Cambria Math" w:hAnsi="Cambria Math"/>
              </w:rPr>
              <m:t>v,</m:t>
            </m:r>
          </m:sub>
        </m:sSub>
      </m:oMath>
      <w:r w:rsidRPr="00182591">
        <w:t xml:space="preserve"> </w:t>
      </w:r>
      <m:oMath>
        <m:sSub>
          <m:sSubPr>
            <m:ctrlPr>
              <w:rPr>
                <w:rFonts w:ascii="Cambria Math" w:hAnsi="Cambria Math"/>
                <w:i/>
              </w:rPr>
            </m:ctrlPr>
          </m:sSubPr>
          <m:e>
            <m:r>
              <w:rPr>
                <w:rFonts w:ascii="Cambria Math" w:hAnsi="Cambria Math"/>
              </w:rPr>
              <m:t>O</m:t>
            </m:r>
          </m:e>
          <m:sub>
            <m:r>
              <w:rPr>
                <w:rFonts w:ascii="Cambria Math" w:hAnsi="Cambria Math"/>
              </w:rPr>
              <m:t>v</m:t>
            </m:r>
          </m:sub>
        </m:sSub>
        <m:r>
          <w:rPr>
            <w:rFonts w:ascii="Cambria Math" w:hAnsi="Cambria Math"/>
          </w:rPr>
          <m:t>,</m:t>
        </m:r>
      </m:oMath>
      <w:r w:rsidRPr="00182591">
        <w:t xml:space="preserve"> </w:t>
      </w:r>
      <m:oMath>
        <m:sSub>
          <m:sSubPr>
            <m:ctrlPr>
              <w:rPr>
                <w:rFonts w:ascii="Cambria Math" w:hAnsi="Cambria Math"/>
                <w:i/>
              </w:rPr>
            </m:ctrlPr>
          </m:sSubPr>
          <m:e>
            <m:r>
              <w:rPr>
                <w:rFonts w:ascii="Cambria Math" w:hAnsi="Cambria Math"/>
              </w:rPr>
              <m:t>XF</m:t>
            </m:r>
          </m:e>
          <m:sub>
            <m:r>
              <w:rPr>
                <w:rFonts w:ascii="Cambria Math" w:hAnsi="Cambria Math"/>
              </w:rPr>
              <m:t xml:space="preserve"> v</m:t>
            </m:r>
          </m:sub>
        </m:sSub>
      </m:oMath>
      <w:r w:rsidRPr="00182591">
        <w:t xml:space="preserve"> and </w:t>
      </w:r>
      <m:oMath>
        <m:sSub>
          <m:sSubPr>
            <m:ctrlPr>
              <w:rPr>
                <w:rFonts w:ascii="Cambria Math" w:hAnsi="Cambria Math"/>
                <w:i/>
              </w:rPr>
            </m:ctrlPr>
          </m:sSubPr>
          <m:e>
            <m:r>
              <w:rPr>
                <w:rFonts w:ascii="Cambria Math" w:hAnsi="Cambria Math"/>
              </w:rPr>
              <m:t>RN</m:t>
            </m:r>
          </m:e>
          <m:sub>
            <m:r>
              <w:rPr>
                <w:rFonts w:ascii="Cambria Math" w:hAnsi="Cambria Math"/>
              </w:rPr>
              <m:t>v</m:t>
            </m:r>
          </m:sub>
        </m:sSub>
      </m:oMath>
      <w:r w:rsidRPr="00182591">
        <w:rPr>
          <w:rFonts w:ascii="Times New Roman" w:hAnsi="Times New Roman"/>
          <w:color w:val="000000" w:themeColor="text1"/>
          <w:sz w:val="24"/>
          <w:szCs w:val="24"/>
        </w:rPr>
        <w:t xml:space="preserve"> in Equation T8 are set out in Table 6 of the </w:t>
      </w:r>
      <w:r w:rsidRPr="00182591">
        <w:rPr>
          <w:rFonts w:ascii="Times New Roman" w:hAnsi="Times New Roman"/>
          <w:i/>
          <w:color w:val="000000" w:themeColor="text1"/>
          <w:sz w:val="24"/>
          <w:szCs w:val="24"/>
        </w:rPr>
        <w:t>Standard Parameters and Emission Factors</w:t>
      </w:r>
      <w:r w:rsidRPr="00182591">
        <w:rPr>
          <w:rFonts w:ascii="Times New Roman" w:hAnsi="Times New Roman"/>
          <w:color w:val="000000" w:themeColor="text1"/>
          <w:sz w:val="24"/>
          <w:szCs w:val="24"/>
        </w:rPr>
        <w:t>. The values in the tables have been derived using National Inventory approaches.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Equation T10 in section 6.52 uses the National Inventory emission factor for residues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EF</m:t>
            </m:r>
          </m:e>
          <m:sub>
            <m:r>
              <w:rPr>
                <w:rFonts w:ascii="Cambria Math" w:hAnsi="Cambria Math"/>
                <w:color w:val="000000" w:themeColor="text1"/>
                <w:sz w:val="24"/>
                <w:szCs w:val="24"/>
              </w:rPr>
              <m:t>R</m:t>
            </m:r>
          </m:sub>
        </m:sSub>
      </m:oMath>
      <w:r w:rsidRPr="00182591">
        <w:rPr>
          <w:rFonts w:ascii="Times New Roman" w:hAnsi="Times New Roman"/>
          <w:color w:val="000000" w:themeColor="text1"/>
          <w:sz w:val="24"/>
          <w:szCs w:val="24"/>
        </w:rPr>
        <w:t>), as updated from time to time.  The factor is currently 6.09 tonnes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-e / tonne N (IPCC (2006) default emission factor).</w:t>
      </w:r>
    </w:p>
    <w:p w:rsidR="009B2C3D" w:rsidRPr="00182591" w:rsidRDefault="00946BAA" w:rsidP="00A95FE2">
      <w:pPr>
        <w:spacing w:after="120" w:line="240" w:lineRule="auto"/>
        <w:rPr>
          <w:rFonts w:ascii="Times New Roman" w:hAnsi="Times New Roman"/>
          <w:color w:val="000000" w:themeColor="text1"/>
          <w:sz w:val="24"/>
          <w:szCs w:val="24"/>
        </w:rPr>
      </w:pP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RF</m:t>
            </m:r>
          </m:e>
          <m:sub>
            <m:r>
              <w:rPr>
                <w:rFonts w:ascii="Cambria Math" w:hAnsi="Cambria Math"/>
                <w:color w:val="000000" w:themeColor="text1"/>
                <w:sz w:val="24"/>
                <w:szCs w:val="24"/>
              </w:rPr>
              <m:t>p</m:t>
            </m:r>
            <m:r>
              <m:rPr>
                <m:sty m:val="p"/>
              </m:rPr>
              <w:rPr>
                <w:rFonts w:ascii="Cambria Math" w:hAnsi="Cambria Math"/>
                <w:color w:val="000000" w:themeColor="text1"/>
                <w:sz w:val="24"/>
                <w:szCs w:val="24"/>
              </w:rPr>
              <m:t>,</m:t>
            </m:r>
            <m:r>
              <w:rPr>
                <w:rFonts w:ascii="Cambria Math" w:hAnsi="Cambria Math"/>
                <w:color w:val="000000" w:themeColor="text1"/>
                <w:sz w:val="24"/>
                <w:szCs w:val="24"/>
              </w:rPr>
              <m:t>Y</m:t>
            </m:r>
          </m:sub>
        </m:sSub>
      </m:oMath>
      <w:r w:rsidR="009B2C3D" w:rsidRPr="00182591">
        <w:rPr>
          <w:rFonts w:ascii="Times New Roman" w:hAnsi="Times New Roman"/>
          <w:color w:val="000000" w:themeColor="text1"/>
          <w:sz w:val="24"/>
          <w:szCs w:val="24"/>
        </w:rPr>
        <w:t xml:space="preserve"> </w:t>
      </w:r>
      <w:proofErr w:type="gramStart"/>
      <w:r w:rsidR="009B2C3D" w:rsidRPr="00182591">
        <w:rPr>
          <w:rFonts w:ascii="Times New Roman" w:hAnsi="Times New Roman"/>
          <w:color w:val="000000" w:themeColor="text1"/>
          <w:sz w:val="24"/>
          <w:szCs w:val="24"/>
        </w:rPr>
        <w:t>in</w:t>
      </w:r>
      <w:proofErr w:type="gramEnd"/>
      <w:r w:rsidR="009B2C3D" w:rsidRPr="00182591">
        <w:rPr>
          <w:rFonts w:ascii="Times New Roman" w:hAnsi="Times New Roman"/>
          <w:color w:val="000000" w:themeColor="text1"/>
          <w:sz w:val="24"/>
          <w:szCs w:val="24"/>
        </w:rPr>
        <w:t xml:space="preserve"> Equation T10 is the fraction of residues of pasture removed in a given year.  The pasture may be removed through, for example, grazing or baling.</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values for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O</m:t>
            </m:r>
          </m:e>
          <m:sub>
            <m:r>
              <w:rPr>
                <w:rFonts w:ascii="Cambria Math" w:hAnsi="Cambria Math"/>
                <w:color w:val="000000" w:themeColor="text1"/>
                <w:sz w:val="24"/>
                <w:szCs w:val="24"/>
              </w:rPr>
              <m:t>p</m:t>
            </m:r>
          </m:sub>
        </m:sSub>
      </m:oMath>
      <w:r w:rsidRPr="00182591">
        <w:rPr>
          <w:rFonts w:ascii="Times New Roman" w:hAnsi="Times New Roman"/>
          <w:color w:val="000000" w:themeColor="text1"/>
          <w:sz w:val="24"/>
          <w:szCs w:val="24"/>
        </w:rPr>
        <w:t xml:space="preserve"> and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RN</m:t>
            </m:r>
          </m:e>
          <m:sub>
            <m:r>
              <w:rPr>
                <w:rFonts w:ascii="Cambria Math" w:hAnsi="Cambria Math"/>
                <w:color w:val="000000" w:themeColor="text1"/>
                <w:sz w:val="24"/>
                <w:szCs w:val="24"/>
              </w:rPr>
              <m:t>p</m:t>
            </m:r>
          </m:sub>
        </m:sSub>
      </m:oMath>
      <w:r w:rsidRPr="00182591">
        <w:rPr>
          <w:rFonts w:ascii="Times New Roman" w:hAnsi="Times New Roman"/>
          <w:color w:val="000000" w:themeColor="text1"/>
          <w:sz w:val="24"/>
          <w:szCs w:val="24"/>
        </w:rPr>
        <w:t xml:space="preserve"> in Equation T10 are set out in Table 7 of the </w:t>
      </w:r>
      <w:r w:rsidRPr="00182591">
        <w:rPr>
          <w:rFonts w:ascii="Times New Roman" w:hAnsi="Times New Roman"/>
          <w:i/>
          <w:color w:val="000000" w:themeColor="text1"/>
          <w:sz w:val="24"/>
          <w:szCs w:val="24"/>
        </w:rPr>
        <w:t>Standard Parameters and Emission Factors</w:t>
      </w:r>
      <w:r w:rsidRPr="00182591">
        <w:rPr>
          <w:rFonts w:ascii="Times New Roman" w:hAnsi="Times New Roman"/>
          <w:color w:val="000000" w:themeColor="text1"/>
          <w:sz w:val="24"/>
          <w:szCs w:val="24"/>
        </w:rPr>
        <w:t>. The values in the tables have been derived using National Inventory approaches.</w:t>
      </w:r>
    </w:p>
    <w:p w:rsidR="009B2C3D" w:rsidRPr="00182591" w:rsidRDefault="009B2C3D" w:rsidP="00A95FE2">
      <w:pPr>
        <w:spacing w:after="120" w:line="240" w:lineRule="auto"/>
        <w:rPr>
          <w:rFonts w:ascii="Times New Roman" w:hAnsi="Times New Roman"/>
          <w:sz w:val="24"/>
          <w:szCs w:val="24"/>
        </w:rPr>
      </w:pPr>
      <w:r w:rsidRPr="00182591">
        <w:rPr>
          <w:rFonts w:ascii="Times New Roman" w:hAnsi="Times New Roman"/>
          <w:sz w:val="24"/>
          <w:szCs w:val="24"/>
        </w:rPr>
        <w:t xml:space="preserve">A default fuel use quantity of 0.012 </w:t>
      </w:r>
      <w:proofErr w:type="spellStart"/>
      <w:r w:rsidRPr="00182591">
        <w:rPr>
          <w:rFonts w:ascii="Times New Roman" w:hAnsi="Times New Roman"/>
          <w:sz w:val="24"/>
          <w:szCs w:val="24"/>
        </w:rPr>
        <w:t>kL</w:t>
      </w:r>
      <w:proofErr w:type="spellEnd"/>
      <w:r w:rsidRPr="00182591">
        <w:rPr>
          <w:rFonts w:ascii="Times New Roman" w:hAnsi="Times New Roman"/>
          <w:sz w:val="24"/>
          <w:szCs w:val="24"/>
        </w:rPr>
        <w:t xml:space="preserve"> is used in Equation T11 in Section 6.53.  This factor has been developed considering a range of different tillage types. </w:t>
      </w:r>
    </w:p>
    <w:p w:rsidR="009B2C3D" w:rsidRPr="00182591" w:rsidRDefault="009B2C3D" w:rsidP="00A95FE2">
      <w:pPr>
        <w:spacing w:after="120" w:line="240" w:lineRule="auto"/>
      </w:pPr>
      <w:r w:rsidRPr="00182591">
        <w:rPr>
          <w:rFonts w:ascii="Times New Roman" w:hAnsi="Times New Roman"/>
          <w:sz w:val="24"/>
          <w:szCs w:val="24"/>
        </w:rPr>
        <w:t xml:space="preserve">The values for </w:t>
      </w:r>
      <m:oMath>
        <m:sSub>
          <m:sSubPr>
            <m:ctrlPr>
              <w:rPr>
                <w:rFonts w:ascii="Cambria Math" w:hAnsi="Cambria Math"/>
                <w:i/>
                <w:sz w:val="24"/>
                <w:szCs w:val="24"/>
              </w:rPr>
            </m:ctrlPr>
          </m:sSubPr>
          <m:e>
            <m:r>
              <w:rPr>
                <w:rFonts w:ascii="Cambria Math" w:hAnsi="Cambria Math"/>
                <w:sz w:val="24"/>
                <w:szCs w:val="24"/>
              </w:rPr>
              <m:t>EC</m:t>
            </m:r>
          </m:e>
          <m:sub>
            <m:r>
              <w:rPr>
                <w:rFonts w:ascii="Cambria Math" w:hAnsi="Cambria Math"/>
                <w:sz w:val="24"/>
                <w:szCs w:val="24"/>
              </w:rPr>
              <m:t>F</m:t>
            </m:r>
          </m:sub>
        </m:sSub>
      </m:oMath>
      <w:r w:rsidRPr="00182591">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 xml:space="preserve">Fg </m:t>
            </m:r>
          </m:sub>
        </m:sSub>
      </m:oMath>
      <w:r w:rsidRPr="00182591">
        <w:rPr>
          <w:rFonts w:ascii="Times New Roman" w:hAnsi="Times New Roman"/>
          <w:sz w:val="24"/>
          <w:szCs w:val="24"/>
        </w:rPr>
        <w:t>are set out in</w:t>
      </w:r>
      <w:r w:rsidRPr="00182591">
        <w:t xml:space="preserve"> </w:t>
      </w:r>
      <w:r w:rsidRPr="00182591">
        <w:rPr>
          <w:rFonts w:ascii="Times New Roman" w:hAnsi="Times New Roman"/>
          <w:sz w:val="24"/>
        </w:rPr>
        <w:t xml:space="preserve">are set out in Part 4 (‘Fuel combustion—fuels for transport energy purposes’) of Schedule 1 (‘Energy content factors and emission factors’) to the </w:t>
      </w:r>
      <w:r w:rsidRPr="00182591">
        <w:rPr>
          <w:rFonts w:ascii="Times New Roman" w:hAnsi="Times New Roman"/>
          <w:i/>
          <w:sz w:val="24"/>
        </w:rPr>
        <w:t>National Greenhouse and Energy Reporting (Measurement) Determination 2008</w:t>
      </w:r>
      <w:r w:rsidRPr="00182591">
        <w:rPr>
          <w:rFonts w:ascii="Times New Roman" w:hAnsi="Times New Roman"/>
          <w:sz w:val="24"/>
        </w:rPr>
        <w:t>, as updated from time to time</w:t>
      </w:r>
      <w:r w:rsidRPr="00182591">
        <w:t>.</w:t>
      </w:r>
    </w:p>
    <w:p w:rsidR="009B2C3D" w:rsidRPr="00182591" w:rsidRDefault="009B2C3D" w:rsidP="00A95FE2">
      <w:pPr>
        <w:spacing w:after="120" w:line="240" w:lineRule="auto"/>
        <w:rPr>
          <w:rFonts w:ascii="Times New Roman" w:hAnsi="Times New Roman"/>
          <w:color w:val="000000" w:themeColor="text1"/>
          <w:sz w:val="24"/>
          <w:szCs w:val="24"/>
          <w:u w:val="single"/>
        </w:rPr>
      </w:pPr>
    </w:p>
    <w:p w:rsidR="009B2C3D" w:rsidRPr="00182591" w:rsidRDefault="009B2C3D" w:rsidP="00A95FE2">
      <w:pPr>
        <w:keepNext/>
        <w:spacing w:after="120" w:line="240" w:lineRule="auto"/>
        <w:rPr>
          <w:rFonts w:ascii="Times New Roman" w:hAnsi="Times New Roman"/>
          <w:color w:val="000000" w:themeColor="text1"/>
          <w:sz w:val="32"/>
          <w:szCs w:val="24"/>
        </w:rPr>
      </w:pPr>
      <w:r w:rsidRPr="00182591">
        <w:rPr>
          <w:rFonts w:ascii="Times New Roman" w:hAnsi="Times New Roman"/>
          <w:b/>
          <w:color w:val="000000" w:themeColor="text1"/>
          <w:sz w:val="24"/>
          <w:szCs w:val="24"/>
        </w:rPr>
        <w:t>Subdivision 6.2.6</w:t>
      </w:r>
      <w:r w:rsidRPr="00182591">
        <w:rPr>
          <w:rFonts w:ascii="Times New Roman" w:hAnsi="Times New Roman"/>
          <w:b/>
          <w:color w:val="000000" w:themeColor="text1"/>
          <w:sz w:val="24"/>
          <w:szCs w:val="24"/>
        </w:rPr>
        <w:tab/>
        <w:t>Calculation of emissions from all sources within greenhouse gas assessment boundary</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u w:val="single"/>
        </w:rPr>
        <w:t xml:space="preserve">6.58 </w:t>
      </w:r>
      <w:r w:rsidRPr="00182591">
        <w:rPr>
          <w:rFonts w:ascii="Times New Roman" w:hAnsi="Times New Roman"/>
          <w:color w:val="000000" w:themeColor="text1"/>
          <w:sz w:val="24"/>
          <w:szCs w:val="24"/>
          <w:u w:val="single"/>
        </w:rPr>
        <w:tab/>
        <w:t>Project emissions from all sources—general</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lastRenderedPageBreak/>
        <w:t xml:space="preserve">Where there is a material difference between the mean annual emissions in the baseline emissions period and the mean annual emissions in the reporting period for a given source, the Determination requires that this difference be used to calculate the total change in emissions from that source.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The total change in emissions from each source must be summed to calculate the total change in emissions from all sources within the greenhouse gas assessment boundary.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If the total change in emissions from all sources within the greenhouse gas assessment boundary for a given reporting period is a positive value (that is, there has been a net increase in emissions from all sources as a consequence of the project), then this value will be deducted from soil organic carbon stock change for that reporting period to calculate net abatement.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If the total change in emissions from all sources within the greenhouse gas assessment boundary for a given reporting period is a negative value (that is, there has been a net decrease in emissions from all sources as a consequence of the project), then this value is taken to equal zero for the purpose of calculating net abatement for that reporting period.  This decrease in emissions is not recognised in the calculation of net abatement because the Determination only provides for abatement through soil carbon sequestration. </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 xml:space="preserve">However, if the total change in emissions from all sources is a negative value for a given reporting period, then this value is carried into calculations of total change in emissions in the subsequent reporting period. </w:t>
      </w:r>
      <w:r w:rsidR="00CD1D29" w:rsidRPr="00182591">
        <w:rPr>
          <w:rFonts w:ascii="Times New Roman" w:hAnsi="Times New Roman"/>
          <w:sz w:val="24"/>
        </w:rPr>
        <w:t xml:space="preserve"> </w:t>
      </w:r>
      <w:r w:rsidRPr="00182591">
        <w:rPr>
          <w:rFonts w:ascii="Times New Roman" w:hAnsi="Times New Roman"/>
          <w:sz w:val="24"/>
        </w:rPr>
        <w:t>In this way, a decrease in emissions due to the project in one reporting period may offset potential increases in emissions due to the project in the following reporting period.</w:t>
      </w:r>
    </w:p>
    <w:p w:rsidR="009B2C3D" w:rsidRPr="00182591" w:rsidRDefault="009B2C3D" w:rsidP="00A95FE2">
      <w:pPr>
        <w:spacing w:after="120" w:line="240" w:lineRule="auto"/>
      </w:pPr>
      <w:r w:rsidRPr="00182591">
        <w:rPr>
          <w:rFonts w:ascii="Times New Roman" w:hAnsi="Times New Roman"/>
          <w:color w:val="000000" w:themeColor="text1"/>
          <w:sz w:val="24"/>
          <w:szCs w:val="24"/>
          <w:u w:val="single"/>
        </w:rPr>
        <w:t>6.59</w:t>
      </w:r>
      <w:r w:rsidRPr="00182591">
        <w:rPr>
          <w:rFonts w:ascii="Times New Roman" w:hAnsi="Times New Roman"/>
          <w:color w:val="000000" w:themeColor="text1"/>
          <w:sz w:val="24"/>
          <w:szCs w:val="24"/>
          <w:u w:val="single"/>
        </w:rPr>
        <w:tab/>
        <w:t>Project emissions from all sources—calculation</w:t>
      </w:r>
    </w:p>
    <w:p w:rsidR="009B2C3D" w:rsidRPr="00182591" w:rsidRDefault="009B2C3D" w:rsidP="00A95FE2">
      <w:pPr>
        <w:spacing w:after="120" w:line="240" w:lineRule="auto"/>
        <w:rPr>
          <w:rFonts w:ascii="Times New Roman" w:hAnsi="Times New Roman"/>
          <w:sz w:val="24"/>
        </w:rPr>
      </w:pPr>
      <w:r w:rsidRPr="00182591">
        <w:rPr>
          <w:rFonts w:ascii="Times New Roman" w:hAnsi="Times New Roman"/>
          <w:sz w:val="24"/>
        </w:rPr>
        <w:t>Section 6.59 provides that the total emissions from all sources within the greenhouse gas assessment boundary during the reporting period must be calculated in accordance with Equation EALL1.</w:t>
      </w:r>
    </w:p>
    <w:p w:rsidR="009B2C3D" w:rsidRPr="00182591" w:rsidRDefault="009B2C3D" w:rsidP="00A95FE2">
      <w:pPr>
        <w:spacing w:after="120" w:line="240" w:lineRule="auto"/>
        <w:rPr>
          <w:rFonts w:ascii="Times New Roman" w:hAnsi="Times New Roman"/>
          <w:sz w:val="24"/>
        </w:rPr>
      </w:pPr>
    </w:p>
    <w:p w:rsidR="009B2C3D" w:rsidRPr="00182591" w:rsidRDefault="009B2C3D" w:rsidP="00A95FE2">
      <w:pPr>
        <w:pStyle w:val="h3Div"/>
        <w:spacing w:before="0" w:after="120"/>
        <w:rPr>
          <w:rFonts w:ascii="Times New Roman" w:eastAsia="Calibri" w:hAnsi="Times New Roman" w:cs="Times New Roman"/>
          <w:bCs w:val="0"/>
          <w:color w:val="000000" w:themeColor="text1"/>
          <w:sz w:val="24"/>
          <w:szCs w:val="24"/>
          <w:lang w:eastAsia="en-US"/>
        </w:rPr>
      </w:pPr>
      <w:r w:rsidRPr="00182591">
        <w:rPr>
          <w:rFonts w:ascii="Times New Roman" w:eastAsia="Calibri" w:hAnsi="Times New Roman" w:cs="Times New Roman"/>
          <w:bCs w:val="0"/>
          <w:color w:val="000000" w:themeColor="text1"/>
          <w:sz w:val="24"/>
          <w:szCs w:val="24"/>
          <w:lang w:eastAsia="en-US"/>
        </w:rPr>
        <w:t>Division 6.3</w:t>
      </w:r>
      <w:r w:rsidRPr="00182591">
        <w:rPr>
          <w:rFonts w:ascii="Times New Roman" w:eastAsia="Calibri" w:hAnsi="Times New Roman" w:cs="Times New Roman"/>
          <w:bCs w:val="0"/>
          <w:color w:val="000000" w:themeColor="text1"/>
          <w:sz w:val="24"/>
          <w:szCs w:val="24"/>
          <w:lang w:eastAsia="en-US"/>
        </w:rPr>
        <w:tab/>
        <w:t>Calculation of the carbon dioxide equivalent net abatement amount</w:t>
      </w:r>
    </w:p>
    <w:p w:rsidR="009B2C3D" w:rsidRPr="00182591" w:rsidRDefault="009B2C3D" w:rsidP="00A95FE2">
      <w:pPr>
        <w:spacing w:after="120" w:line="240" w:lineRule="auto"/>
      </w:pPr>
      <w:r w:rsidRPr="00182591">
        <w:rPr>
          <w:rFonts w:ascii="Times New Roman" w:hAnsi="Times New Roman"/>
          <w:color w:val="000000" w:themeColor="text1"/>
          <w:sz w:val="24"/>
          <w:szCs w:val="24"/>
          <w:u w:val="single"/>
        </w:rPr>
        <w:t>6.60</w:t>
      </w:r>
      <w:r w:rsidRPr="00182591">
        <w:rPr>
          <w:rFonts w:ascii="Times New Roman" w:hAnsi="Times New Roman"/>
          <w:color w:val="000000" w:themeColor="text1"/>
          <w:sz w:val="24"/>
          <w:szCs w:val="24"/>
          <w:u w:val="single"/>
        </w:rPr>
        <w:tab/>
        <w:t>Calculating the carbon dioxide equivalent net abatement amount—first reporting period</w:t>
      </w:r>
    </w:p>
    <w:p w:rsidR="009B2C3D" w:rsidRPr="00182591" w:rsidRDefault="009B2C3D"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The carbon dioxide equivalent net abatement amount for an offsets project to which the Determination applies must be calculated for the first reporting period using Equation NA1.</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Net greenhouse gas abatement for the first reporting period is the change in soil organic carbon stock for the project area in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-e (</w:t>
      </w:r>
      <m:oMath>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∆CO</m:t>
                </m:r>
              </m:e>
              <m:sub>
                <m:r>
                  <w:rPr>
                    <w:rFonts w:ascii="Cambria Math" w:hAnsi="Cambria Math"/>
                    <w:color w:val="000000" w:themeColor="text1"/>
                    <w:sz w:val="24"/>
                    <w:szCs w:val="24"/>
                  </w:rPr>
                  <m:t>2</m:t>
                </m:r>
              </m:sub>
            </m:sSub>
            <m:r>
              <w:rPr>
                <w:rFonts w:ascii="Cambria Math" w:hAnsi="Cambria Math"/>
                <w:color w:val="000000" w:themeColor="text1"/>
                <w:sz w:val="24"/>
                <w:szCs w:val="24"/>
              </w:rPr>
              <m:t>e­PA</m:t>
            </m:r>
          </m:e>
          <m:sub>
            <m:r>
              <w:rPr>
                <w:rFonts w:ascii="Cambria Math" w:hAnsi="Cambria Math"/>
                <w:color w:val="000000" w:themeColor="text1"/>
                <w:sz w:val="24"/>
                <w:szCs w:val="24"/>
              </w:rPr>
              <m:t>Rc</m:t>
            </m:r>
          </m:sub>
        </m:sSub>
        <m:r>
          <w:rPr>
            <w:rFonts w:ascii="Cambria Math" w:hAnsi="Cambria Math"/>
            <w:color w:val="000000" w:themeColor="text1"/>
            <w:sz w:val="24"/>
            <w:szCs w:val="24"/>
          </w:rPr>
          <m:t xml:space="preserve">), </m:t>
        </m:r>
      </m:oMath>
      <w:r w:rsidRPr="00182591">
        <w:rPr>
          <w:rFonts w:ascii="Times New Roman" w:hAnsi="Times New Roman"/>
          <w:color w:val="000000" w:themeColor="text1"/>
          <w:sz w:val="24"/>
          <w:szCs w:val="24"/>
        </w:rPr>
        <w:t>minus the total change in greenhouse gas emissions from all sources for the project area in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-e (</w:t>
      </w:r>
      <m:oMath>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all</m:t>
                </m:r>
              </m:sub>
            </m:sSub>
          </m:e>
          <m:sub>
            <m:r>
              <w:rPr>
                <w:rFonts w:ascii="Cambria Math" w:hAnsi="Cambria Math"/>
                <w:color w:val="000000" w:themeColor="text1"/>
                <w:sz w:val="24"/>
                <w:szCs w:val="24"/>
              </w:rPr>
              <m:t>Rc</m:t>
            </m:r>
          </m:sub>
        </m:sSub>
      </m:oMath>
      <w:r w:rsidRPr="00182591">
        <w:rPr>
          <w:rFonts w:ascii="Times New Roman" w:hAnsi="Times New Roman"/>
          <w:color w:val="000000" w:themeColor="text1"/>
          <w:sz w:val="24"/>
          <w:szCs w:val="24"/>
        </w:rPr>
        <w:t xml:space="preserve">).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In circumstances where </w:t>
      </w:r>
      <w:r w:rsidR="00D548DD" w:rsidRPr="00182591">
        <w:rPr>
          <w:rFonts w:ascii="Times New Roman" w:hAnsi="Times New Roman"/>
          <w:color w:val="000000" w:themeColor="text1"/>
          <w:sz w:val="24"/>
          <w:szCs w:val="24"/>
        </w:rPr>
        <w:t>2</w:t>
      </w:r>
      <w:r w:rsidRPr="00182591">
        <w:rPr>
          <w:rFonts w:ascii="Times New Roman" w:hAnsi="Times New Roman"/>
          <w:color w:val="000000" w:themeColor="text1"/>
          <w:sz w:val="24"/>
          <w:szCs w:val="24"/>
        </w:rPr>
        <w:t xml:space="preserve"> sampling rounds (that is, the baseline sampling round and one subsequent sampling round) have been completed within the first reporting period, the change in soil organic carbon stocks for the project area in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-e over the reporting period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CO</m:t>
                </m:r>
              </m:e>
              <m:sub>
                <m:r>
                  <w:rPr>
                    <w:rFonts w:ascii="Cambria Math" w:hAnsi="Cambria Math"/>
                    <w:color w:val="000000" w:themeColor="text1"/>
                    <w:sz w:val="24"/>
                    <w:szCs w:val="24"/>
                  </w:rPr>
                  <m:t>2</m:t>
                </m:r>
              </m:sub>
            </m:sSub>
            <m:r>
              <w:rPr>
                <w:rFonts w:ascii="Cambria Math" w:hAnsi="Cambria Math"/>
                <w:color w:val="000000" w:themeColor="text1"/>
                <w:sz w:val="24"/>
                <w:szCs w:val="24"/>
              </w:rPr>
              <m:t>e­PA</m:t>
            </m:r>
          </m:e>
          <m:sub>
            <m:r>
              <w:rPr>
                <w:rFonts w:ascii="Cambria Math" w:hAnsi="Cambria Math"/>
                <w:color w:val="000000" w:themeColor="text1"/>
                <w:sz w:val="24"/>
                <w:szCs w:val="24"/>
              </w:rPr>
              <m:t xml:space="preserve"> Rc</m:t>
            </m:r>
          </m:sub>
        </m:sSub>
      </m:oMath>
      <w:r w:rsidRPr="00182591">
        <w:rPr>
          <w:rFonts w:ascii="Times New Roman" w:hAnsi="Times New Roman"/>
          <w:color w:val="000000" w:themeColor="text1"/>
          <w:sz w:val="24"/>
          <w:szCs w:val="24"/>
        </w:rPr>
        <w:t xml:space="preserve">) equals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Discounted­</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∆CO</m:t>
                </m:r>
              </m:e>
              <m:sub>
                <m:r>
                  <w:rPr>
                    <w:rFonts w:ascii="Cambria Math" w:hAnsi="Cambria Math"/>
                    <w:color w:val="000000" w:themeColor="text1"/>
                    <w:sz w:val="24"/>
                    <w:szCs w:val="24"/>
                  </w:rPr>
                  <m:t>2</m:t>
                </m:r>
              </m:sub>
            </m:sSub>
            <m:r>
              <w:rPr>
                <w:rFonts w:ascii="Cambria Math" w:hAnsi="Cambria Math"/>
                <w:color w:val="000000" w:themeColor="text1"/>
                <w:sz w:val="24"/>
                <w:szCs w:val="24"/>
              </w:rPr>
              <m:t>e­PA_cor</m:t>
            </m:r>
          </m:e>
          <m:sub>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1</m:t>
                    </m:r>
                  </m:sub>
                </m:sSub>
              </m:e>
            </m:d>
          </m:sub>
        </m:sSub>
      </m:oMath>
      <w:r w:rsidRPr="00182591">
        <w:rPr>
          <w:rFonts w:ascii="Times New Roman" w:hAnsi="Times New Roman"/>
          <w:color w:val="000000" w:themeColor="text1"/>
          <w:sz w:val="24"/>
          <w:szCs w:val="24"/>
        </w:rPr>
        <w:t xml:space="preserve"> (calculated using Equation SC31—see section 6.13).</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In circumstances where </w:t>
      </w:r>
      <w:r w:rsidR="00D548DD" w:rsidRPr="00182591">
        <w:rPr>
          <w:rFonts w:ascii="Times New Roman" w:hAnsi="Times New Roman"/>
          <w:color w:val="000000" w:themeColor="text1"/>
          <w:sz w:val="24"/>
          <w:szCs w:val="24"/>
        </w:rPr>
        <w:t>3</w:t>
      </w:r>
      <w:r w:rsidRPr="00182591">
        <w:rPr>
          <w:rFonts w:ascii="Times New Roman" w:hAnsi="Times New Roman"/>
          <w:color w:val="000000" w:themeColor="text1"/>
          <w:sz w:val="24"/>
          <w:szCs w:val="24"/>
        </w:rPr>
        <w:t xml:space="preserve"> or more sampling rounds have been completed within the first reporting period, the change in soil organic carbon stocks for the project area in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 xml:space="preserve">-e over </w:t>
      </w:r>
      <w:r w:rsidRPr="00182591">
        <w:rPr>
          <w:rFonts w:ascii="Times New Roman" w:hAnsi="Times New Roman"/>
          <w:color w:val="000000" w:themeColor="text1"/>
          <w:sz w:val="24"/>
          <w:szCs w:val="24"/>
        </w:rPr>
        <w:lastRenderedPageBreak/>
        <w:t>the reporting period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CO</m:t>
                </m:r>
              </m:e>
              <m:sub>
                <m:r>
                  <w:rPr>
                    <w:rFonts w:ascii="Cambria Math" w:hAnsi="Cambria Math"/>
                    <w:color w:val="000000" w:themeColor="text1"/>
                    <w:sz w:val="24"/>
                    <w:szCs w:val="24"/>
                  </w:rPr>
                  <m:t>2</m:t>
                </m:r>
              </m:sub>
            </m:sSub>
            <m:r>
              <w:rPr>
                <w:rFonts w:ascii="Cambria Math" w:hAnsi="Cambria Math"/>
                <w:color w:val="000000" w:themeColor="text1"/>
                <w:sz w:val="24"/>
                <w:szCs w:val="24"/>
              </w:rPr>
              <m:t>e­PA</m:t>
            </m:r>
          </m:e>
          <m:sub>
            <m:r>
              <w:rPr>
                <w:rFonts w:ascii="Cambria Math" w:hAnsi="Cambria Math"/>
                <w:color w:val="000000" w:themeColor="text1"/>
                <w:sz w:val="24"/>
                <w:szCs w:val="24"/>
              </w:rPr>
              <m:t xml:space="preserve"> Rc</m:t>
            </m:r>
          </m:sub>
        </m:sSub>
      </m:oMath>
      <w:r w:rsidRPr="00182591">
        <w:rPr>
          <w:rFonts w:ascii="Times New Roman" w:hAnsi="Times New Roman"/>
          <w:color w:val="000000" w:themeColor="text1"/>
          <w:sz w:val="24"/>
          <w:szCs w:val="24"/>
        </w:rPr>
        <w:t>), equals</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Critical­∆CO</m:t>
                </m:r>
              </m:e>
              <m:sub>
                <m:r>
                  <w:rPr>
                    <w:rFonts w:ascii="Cambria Math" w:hAnsi="Cambria Math"/>
                    <w:color w:val="000000" w:themeColor="text1"/>
                    <w:sz w:val="24"/>
                    <w:szCs w:val="24"/>
                  </w:rPr>
                  <m:t>2</m:t>
                </m:r>
              </m:sub>
            </m:sSub>
            <m:r>
              <w:rPr>
                <w:rFonts w:ascii="Cambria Math" w:hAnsi="Cambria Math"/>
                <w:color w:val="000000" w:themeColor="text1"/>
                <w:sz w:val="24"/>
                <w:szCs w:val="24"/>
              </w:rPr>
              <m:t>e­PA_cor</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x</m:t>
                </m:r>
              </m:sub>
            </m:sSub>
            <m:r>
              <w:rPr>
                <w:rFonts w:ascii="Cambria Math" w:hAnsi="Cambria Math"/>
                <w:color w:val="000000" w:themeColor="text1"/>
                <w:sz w:val="24"/>
                <w:szCs w:val="24"/>
              </w:rPr>
              <m:t>)</m:t>
            </m:r>
          </m:sub>
        </m:sSub>
        <m:r>
          <w:rPr>
            <w:rFonts w:ascii="Cambria Math" w:hAnsi="Cambria Math"/>
            <w:color w:val="000000" w:themeColor="text1"/>
            <w:sz w:val="24"/>
            <w:szCs w:val="24"/>
          </w:rPr>
          <m:t xml:space="preserve"> </m:t>
        </m:r>
      </m:oMath>
      <w:r w:rsidRPr="00182591">
        <w:rPr>
          <w:rFonts w:ascii="Times New Roman" w:hAnsi="Times New Roman"/>
          <w:color w:val="000000" w:themeColor="text1"/>
          <w:sz w:val="24"/>
          <w:szCs w:val="24"/>
        </w:rPr>
        <w:t xml:space="preserve">(calculated using Equation SC43—see section 6.22).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If the change in soil carbon stock in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-e for the reporting period (</w:t>
      </w:r>
      <m:oMath>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∆CO</m:t>
                </m:r>
              </m:e>
              <m:sub>
                <m:r>
                  <w:rPr>
                    <w:rFonts w:ascii="Cambria Math" w:hAnsi="Cambria Math"/>
                    <w:color w:val="000000" w:themeColor="text1"/>
                    <w:sz w:val="24"/>
                    <w:szCs w:val="24"/>
                  </w:rPr>
                  <m:t>2</m:t>
                </m:r>
              </m:sub>
            </m:sSub>
            <m:r>
              <w:rPr>
                <w:rFonts w:ascii="Cambria Math" w:hAnsi="Cambria Math"/>
                <w:color w:val="000000" w:themeColor="text1"/>
                <w:sz w:val="24"/>
                <w:szCs w:val="24"/>
              </w:rPr>
              <m:t>e­PA</m:t>
            </m:r>
          </m:e>
          <m:sub>
            <m:r>
              <w:rPr>
                <w:rFonts w:ascii="Cambria Math" w:hAnsi="Cambria Math"/>
                <w:color w:val="000000" w:themeColor="text1"/>
                <w:sz w:val="24"/>
                <w:szCs w:val="24"/>
              </w:rPr>
              <m:t>Rc</m:t>
            </m:r>
          </m:sub>
        </m:sSub>
        <m:r>
          <w:rPr>
            <w:rFonts w:ascii="Cambria Math" w:hAnsi="Cambria Math"/>
            <w:color w:val="000000" w:themeColor="text1"/>
            <w:sz w:val="24"/>
            <w:szCs w:val="24"/>
          </w:rPr>
          <m:t>),</m:t>
        </m:r>
      </m:oMath>
      <w:r w:rsidRPr="00182591">
        <w:rPr>
          <w:rFonts w:ascii="Times New Roman" w:hAnsi="Times New Roman"/>
          <w:color w:val="000000" w:themeColor="text1"/>
          <w:sz w:val="24"/>
          <w:szCs w:val="24"/>
        </w:rPr>
        <w:t xml:space="preserve"> calculated using Equation SC31 or Equation SC43, is less than zero, then  </w:t>
      </w:r>
      <m:oMath>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∆CO</m:t>
                </m:r>
              </m:e>
              <m:sub>
                <m:r>
                  <w:rPr>
                    <w:rFonts w:ascii="Cambria Math" w:hAnsi="Cambria Math"/>
                    <w:color w:val="000000" w:themeColor="text1"/>
                    <w:sz w:val="24"/>
                    <w:szCs w:val="24"/>
                  </w:rPr>
                  <m:t>2</m:t>
                </m:r>
              </m:sub>
            </m:sSub>
            <m:r>
              <w:rPr>
                <w:rFonts w:ascii="Cambria Math" w:hAnsi="Cambria Math"/>
                <w:color w:val="000000" w:themeColor="text1"/>
                <w:sz w:val="24"/>
                <w:szCs w:val="24"/>
              </w:rPr>
              <m:t>e­PA</m:t>
            </m:r>
          </m:e>
          <m:sub>
            <m:r>
              <w:rPr>
                <w:rFonts w:ascii="Cambria Math" w:hAnsi="Cambria Math"/>
                <w:color w:val="000000" w:themeColor="text1"/>
                <w:sz w:val="24"/>
                <w:szCs w:val="24"/>
              </w:rPr>
              <m:t>Rc</m:t>
            </m:r>
          </m:sub>
        </m:sSub>
      </m:oMath>
      <w:r w:rsidRPr="00182591">
        <w:rPr>
          <w:rFonts w:ascii="Times New Roman" w:hAnsi="Times New Roman"/>
          <w:color w:val="000000" w:themeColor="text1"/>
          <w:sz w:val="24"/>
          <w:szCs w:val="24"/>
        </w:rPr>
        <w:t xml:space="preserve"> equals zero for the purpose of the net greenhouse gas abatement calculation in Equation NA1. The soil organic carbon stock change can be assumed to be zero, because the calculated soil organic carbon stock change for the subsequent reporting period will take into account soil organic carbon stock change over the entire project duration: that is, there will be a ‘true-up’ of soil organic carbon stock change in the subsequent reporting period. </w:t>
      </w:r>
    </w:p>
    <w:p w:rsidR="009B2C3D" w:rsidRPr="00182591" w:rsidRDefault="009B2C3D"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hAnsi="Times New Roman"/>
          <w:color w:val="000000" w:themeColor="text1"/>
          <w:sz w:val="24"/>
          <w:szCs w:val="24"/>
        </w:rPr>
        <w:t>The total change in greenhouse gas emission from all sources for the project area in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-e (</w:t>
      </w:r>
      <m:oMath>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all</m:t>
                </m:r>
              </m:sub>
            </m:sSub>
          </m:e>
          <m:sub>
            <m:r>
              <w:rPr>
                <w:rFonts w:ascii="Cambria Math" w:hAnsi="Cambria Math"/>
                <w:color w:val="000000" w:themeColor="text1"/>
                <w:sz w:val="24"/>
                <w:szCs w:val="24"/>
              </w:rPr>
              <m:t>Rc</m:t>
            </m:r>
          </m:sub>
        </m:sSub>
      </m:oMath>
      <w:r w:rsidRPr="00182591">
        <w:rPr>
          <w:rFonts w:ascii="Times New Roman" w:hAnsi="Times New Roman"/>
          <w:color w:val="000000" w:themeColor="text1"/>
          <w:sz w:val="24"/>
          <w:szCs w:val="24"/>
        </w:rPr>
        <w:t xml:space="preserve">)  must be greater than or equal to zero for the purpose of the net greenhouse gas abatement calculation in Equation NA1, in accordance with subsections 6.59(3) and (4).  </w:t>
      </w:r>
    </w:p>
    <w:p w:rsidR="009B2C3D" w:rsidRPr="00182591" w:rsidRDefault="009B2C3D" w:rsidP="00A95FE2">
      <w:pPr>
        <w:spacing w:after="120" w:line="240" w:lineRule="auto"/>
      </w:pPr>
      <w:r w:rsidRPr="00182591">
        <w:rPr>
          <w:rFonts w:ascii="Times New Roman" w:hAnsi="Times New Roman"/>
          <w:color w:val="000000" w:themeColor="text1"/>
          <w:sz w:val="24"/>
          <w:szCs w:val="24"/>
          <w:u w:val="single"/>
        </w:rPr>
        <w:t>6.61</w:t>
      </w:r>
      <w:r w:rsidRPr="00182591">
        <w:rPr>
          <w:rFonts w:ascii="Times New Roman" w:hAnsi="Times New Roman"/>
          <w:color w:val="000000" w:themeColor="text1"/>
          <w:sz w:val="24"/>
          <w:szCs w:val="24"/>
          <w:u w:val="single"/>
        </w:rPr>
        <w:tab/>
        <w:t>Calculating the carbon dioxide equivalent net abatement amount—subsequent reporting periods</w:t>
      </w:r>
    </w:p>
    <w:p w:rsidR="009B2C3D" w:rsidRPr="00182591" w:rsidRDefault="009B2C3D"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The carbon dioxide equivalent net abatement amount for an offsets project to which the Determination applies must be calculated for the second and subsequent reporting periods using Equation NA2 or NA3.</w:t>
      </w:r>
    </w:p>
    <w:p w:rsidR="009B2C3D" w:rsidRPr="00182591" w:rsidRDefault="009B2C3D" w:rsidP="00A95FE2">
      <w:pPr>
        <w:spacing w:after="120" w:line="240" w:lineRule="auto"/>
        <w:rPr>
          <w:rFonts w:ascii="Times New Roman" w:hAnsi="Times New Roman"/>
          <w:sz w:val="24"/>
          <w:szCs w:val="24"/>
        </w:rPr>
      </w:pPr>
      <w:r w:rsidRPr="00182591">
        <w:rPr>
          <w:rFonts w:ascii="Times New Roman" w:hAnsi="Times New Roman"/>
          <w:sz w:val="24"/>
          <w:szCs w:val="24"/>
        </w:rPr>
        <w:t>For second and subsequent reporting periods, net greenhouse gas abatement is the change in soil organic carbon stock for the project area in CO</w:t>
      </w:r>
      <w:r w:rsidRPr="00182591">
        <w:rPr>
          <w:rFonts w:ascii="Times New Roman" w:hAnsi="Times New Roman"/>
          <w:sz w:val="24"/>
          <w:szCs w:val="24"/>
          <w:vertAlign w:val="subscript"/>
        </w:rPr>
        <w:t>2</w:t>
      </w:r>
      <w:r w:rsidRPr="00182591">
        <w:rPr>
          <w:rFonts w:ascii="Times New Roman" w:hAnsi="Times New Roman"/>
          <w:sz w:val="24"/>
          <w:szCs w:val="24"/>
        </w:rPr>
        <w:t>-e for the current reporting period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∆CO</m:t>
                </m:r>
              </m:e>
              <m:sub>
                <m:r>
                  <w:rPr>
                    <w:rFonts w:ascii="Cambria Math" w:hAnsi="Cambria Math"/>
                    <w:sz w:val="24"/>
                    <w:szCs w:val="24"/>
                  </w:rPr>
                  <m:t>2</m:t>
                </m:r>
              </m:sub>
            </m:sSub>
            <m:r>
              <w:rPr>
                <w:rFonts w:ascii="Cambria Math" w:hAnsi="Cambria Math"/>
                <w:sz w:val="24"/>
                <w:szCs w:val="24"/>
              </w:rPr>
              <m:t>e­PA</m:t>
            </m:r>
          </m:e>
          <m:sub>
            <m:r>
              <w:rPr>
                <w:rFonts w:ascii="Cambria Math" w:hAnsi="Cambria Math"/>
                <w:sz w:val="24"/>
                <w:szCs w:val="24"/>
              </w:rPr>
              <m:t>Rc</m:t>
            </m:r>
          </m:sub>
        </m:sSub>
        <m:r>
          <w:rPr>
            <w:rFonts w:ascii="Cambria Math" w:hAnsi="Cambria Math"/>
            <w:sz w:val="24"/>
            <w:szCs w:val="24"/>
          </w:rPr>
          <m:t xml:space="preserve">), </m:t>
        </m:r>
      </m:oMath>
      <w:r w:rsidRPr="00182591">
        <w:rPr>
          <w:rFonts w:ascii="Times New Roman" w:hAnsi="Times New Roman"/>
          <w:sz w:val="24"/>
          <w:szCs w:val="24"/>
        </w:rPr>
        <w:t>minus the total change in greenhouse gas emissions from all sources for the project area in CO</w:t>
      </w:r>
      <w:r w:rsidRPr="00182591">
        <w:rPr>
          <w:rFonts w:ascii="Times New Roman" w:hAnsi="Times New Roman"/>
          <w:sz w:val="24"/>
          <w:szCs w:val="24"/>
          <w:vertAlign w:val="subscript"/>
        </w:rPr>
        <w:t>2</w:t>
      </w:r>
      <w:r w:rsidRPr="00182591">
        <w:rPr>
          <w:rFonts w:ascii="Times New Roman" w:hAnsi="Times New Roman"/>
          <w:sz w:val="24"/>
          <w:szCs w:val="24"/>
        </w:rPr>
        <w:t>-e for the current reporting period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all</m:t>
                </m:r>
              </m:sub>
            </m:sSub>
          </m:e>
          <m:sub>
            <m:r>
              <w:rPr>
                <w:rFonts w:ascii="Cambria Math" w:hAnsi="Cambria Math"/>
                <w:sz w:val="24"/>
                <w:szCs w:val="24"/>
              </w:rPr>
              <m:t>Rc</m:t>
            </m:r>
          </m:sub>
        </m:sSub>
      </m:oMath>
      <w:r w:rsidRPr="00182591">
        <w:rPr>
          <w:rFonts w:ascii="Times New Roman" w:hAnsi="Times New Roman"/>
          <w:sz w:val="24"/>
          <w:szCs w:val="24"/>
        </w:rPr>
        <w:t>), plus the net abatement number for the reporting period prior to the current reporting period (NA</w:t>
      </w:r>
      <w:r w:rsidRPr="00182591">
        <w:rPr>
          <w:rFonts w:ascii="Times New Roman" w:hAnsi="Times New Roman"/>
          <w:i/>
          <w:sz w:val="24"/>
          <w:szCs w:val="24"/>
          <w:vertAlign w:val="subscript"/>
        </w:rPr>
        <w:t>R(c-1</w:t>
      </w:r>
      <w:r w:rsidRPr="00182591">
        <w:rPr>
          <w:rFonts w:ascii="Times New Roman" w:hAnsi="Times New Roman"/>
          <w:sz w:val="24"/>
          <w:szCs w:val="24"/>
          <w:vertAlign w:val="subscript"/>
        </w:rPr>
        <w:t>)</w:t>
      </w:r>
      <w:r w:rsidRPr="00182591">
        <w:rPr>
          <w:rFonts w:ascii="Times New Roman" w:hAnsi="Times New Roman"/>
          <w:sz w:val="24"/>
          <w:szCs w:val="24"/>
        </w:rPr>
        <w:t>), in circumstances where NA</w:t>
      </w:r>
      <w:r w:rsidRPr="00182591">
        <w:rPr>
          <w:rFonts w:ascii="Times New Roman" w:hAnsi="Times New Roman"/>
          <w:i/>
          <w:sz w:val="24"/>
          <w:szCs w:val="24"/>
          <w:vertAlign w:val="subscript"/>
        </w:rPr>
        <w:t>R(c-1</w:t>
      </w:r>
      <w:r w:rsidRPr="00182591">
        <w:rPr>
          <w:rFonts w:ascii="Times New Roman" w:hAnsi="Times New Roman"/>
          <w:sz w:val="24"/>
          <w:szCs w:val="24"/>
          <w:vertAlign w:val="subscript"/>
        </w:rPr>
        <w:t>)</w:t>
      </w:r>
      <w:r w:rsidRPr="00182591">
        <w:rPr>
          <w:rFonts w:ascii="Times New Roman" w:hAnsi="Times New Roman"/>
          <w:sz w:val="24"/>
          <w:szCs w:val="24"/>
        </w:rPr>
        <w:t xml:space="preserve"> was less than zero.  </w:t>
      </w:r>
    </w:p>
    <w:p w:rsidR="009B2C3D" w:rsidRPr="00182591" w:rsidRDefault="009B2C3D" w:rsidP="00A95FE2">
      <w:pPr>
        <w:spacing w:after="120" w:line="240" w:lineRule="auto"/>
        <w:rPr>
          <w:rFonts w:ascii="Times New Roman" w:hAnsi="Times New Roman"/>
          <w:sz w:val="24"/>
          <w:szCs w:val="24"/>
        </w:rPr>
      </w:pPr>
      <w:r w:rsidRPr="00182591">
        <w:rPr>
          <w:rFonts w:ascii="Times New Roman" w:hAnsi="Times New Roman"/>
          <w:sz w:val="24"/>
          <w:szCs w:val="24"/>
        </w:rPr>
        <w:t>If the net abatement number for the reporting period immediately prior to the current reporting period was greater than or equal to zero, then the net abatement number for the current reporting period must be calculated using Equation NA2.</w:t>
      </w:r>
    </w:p>
    <w:p w:rsidR="009B2C3D" w:rsidRPr="00182591" w:rsidRDefault="009B2C3D" w:rsidP="00A95FE2">
      <w:pPr>
        <w:spacing w:after="120" w:line="240" w:lineRule="auto"/>
        <w:rPr>
          <w:rFonts w:ascii="Times New Roman" w:hAnsi="Times New Roman"/>
          <w:sz w:val="24"/>
          <w:szCs w:val="24"/>
        </w:rPr>
      </w:pPr>
      <w:r w:rsidRPr="00182591">
        <w:rPr>
          <w:rFonts w:ascii="Times New Roman" w:hAnsi="Times New Roman"/>
          <w:sz w:val="24"/>
          <w:szCs w:val="24"/>
        </w:rPr>
        <w:t>If the net abatement number for the reporting period immediately prior to the current reporting period was less than zero, then the net abatement number for the current reporting period must be calculated using Equation NA3. In circumstances where the net abatement number for the reporting period prior to the current reporting period (NA</w:t>
      </w:r>
      <w:r w:rsidRPr="00182591">
        <w:rPr>
          <w:rFonts w:ascii="Times New Roman" w:hAnsi="Times New Roman"/>
          <w:i/>
          <w:sz w:val="24"/>
          <w:szCs w:val="24"/>
          <w:vertAlign w:val="subscript"/>
        </w:rPr>
        <w:t>R(c-1</w:t>
      </w:r>
      <w:r w:rsidRPr="00182591">
        <w:rPr>
          <w:rFonts w:ascii="Times New Roman" w:hAnsi="Times New Roman"/>
          <w:sz w:val="24"/>
          <w:szCs w:val="24"/>
          <w:vertAlign w:val="subscript"/>
        </w:rPr>
        <w:t>)</w:t>
      </w:r>
      <w:r w:rsidRPr="00182591">
        <w:rPr>
          <w:rFonts w:ascii="Times New Roman" w:hAnsi="Times New Roman"/>
          <w:sz w:val="24"/>
          <w:szCs w:val="24"/>
        </w:rPr>
        <w:t>) was less than zero, Equation NA3 requires that NA</w:t>
      </w:r>
      <w:r w:rsidRPr="00182591">
        <w:rPr>
          <w:rFonts w:ascii="Times New Roman" w:hAnsi="Times New Roman"/>
          <w:i/>
          <w:sz w:val="24"/>
          <w:szCs w:val="24"/>
          <w:vertAlign w:val="subscript"/>
        </w:rPr>
        <w:t>R(c-1</w:t>
      </w:r>
      <w:r w:rsidRPr="00182591">
        <w:rPr>
          <w:rFonts w:ascii="Times New Roman" w:hAnsi="Times New Roman"/>
          <w:sz w:val="24"/>
          <w:szCs w:val="24"/>
          <w:vertAlign w:val="subscript"/>
        </w:rPr>
        <w:t>)</w:t>
      </w:r>
      <w:r w:rsidRPr="00182591">
        <w:rPr>
          <w:rFonts w:ascii="Times New Roman" w:hAnsi="Times New Roman"/>
          <w:sz w:val="24"/>
          <w:szCs w:val="24"/>
        </w:rPr>
        <w:t xml:space="preserve"> be carried over into the calculation of net abatement for the current reporting period. This ensures that all increases in emissions from all sources within the greenhouse gas assessment boundary are accounted for over the crediting period. </w:t>
      </w:r>
    </w:p>
    <w:p w:rsidR="009B2C3D" w:rsidRPr="00182591" w:rsidRDefault="009B2C3D" w:rsidP="00A95FE2">
      <w:pPr>
        <w:spacing w:after="120" w:line="240" w:lineRule="auto"/>
        <w:rPr>
          <w:rFonts w:ascii="Times New Roman" w:hAnsi="Times New Roman"/>
          <w:sz w:val="24"/>
          <w:szCs w:val="24"/>
        </w:rPr>
      </w:pPr>
      <w:r w:rsidRPr="00182591">
        <w:rPr>
          <w:rFonts w:ascii="Times New Roman" w:hAnsi="Times New Roman"/>
          <w:sz w:val="24"/>
          <w:szCs w:val="24"/>
        </w:rPr>
        <w:t>If the change in soil organic carbon stock in CO</w:t>
      </w:r>
      <w:r w:rsidRPr="00182591">
        <w:rPr>
          <w:rFonts w:ascii="Times New Roman" w:hAnsi="Times New Roman"/>
          <w:sz w:val="24"/>
          <w:szCs w:val="24"/>
          <w:vertAlign w:val="subscript"/>
        </w:rPr>
        <w:t>2</w:t>
      </w:r>
      <w:r w:rsidRPr="00182591">
        <w:rPr>
          <w:rFonts w:ascii="Times New Roman" w:hAnsi="Times New Roman"/>
          <w:sz w:val="24"/>
          <w:szCs w:val="24"/>
        </w:rPr>
        <w:t>-e for the current reporting period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∆CO</m:t>
                </m:r>
              </m:e>
              <m:sub>
                <m:r>
                  <w:rPr>
                    <w:rFonts w:ascii="Cambria Math" w:hAnsi="Cambria Math"/>
                    <w:sz w:val="24"/>
                    <w:szCs w:val="24"/>
                  </w:rPr>
                  <m:t>2</m:t>
                </m:r>
              </m:sub>
            </m:sSub>
            <m:r>
              <w:rPr>
                <w:rFonts w:ascii="Cambria Math" w:hAnsi="Cambria Math"/>
                <w:sz w:val="24"/>
                <w:szCs w:val="24"/>
              </w:rPr>
              <m:t>e­PA</m:t>
            </m:r>
          </m:e>
          <m:sub>
            <m:r>
              <w:rPr>
                <w:rFonts w:ascii="Cambria Math" w:hAnsi="Cambria Math"/>
                <w:sz w:val="24"/>
                <w:szCs w:val="24"/>
              </w:rPr>
              <m:t>Rc</m:t>
            </m:r>
          </m:sub>
        </m:sSub>
      </m:oMath>
      <w:r w:rsidRPr="00182591">
        <w:rPr>
          <w:rFonts w:ascii="Times New Roman" w:hAnsi="Times New Roman"/>
          <w:sz w:val="24"/>
          <w:szCs w:val="24"/>
        </w:rPr>
        <w:t xml:space="preserve">) as calculated using Equation SC44 is less than zero, then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∆CO</m:t>
                </m:r>
              </m:e>
              <m:sub>
                <m:r>
                  <w:rPr>
                    <w:rFonts w:ascii="Cambria Math" w:hAnsi="Cambria Math"/>
                    <w:sz w:val="24"/>
                    <w:szCs w:val="24"/>
                  </w:rPr>
                  <m:t>2</m:t>
                </m:r>
              </m:sub>
            </m:sSub>
            <m:r>
              <w:rPr>
                <w:rFonts w:ascii="Cambria Math" w:hAnsi="Cambria Math"/>
                <w:sz w:val="24"/>
                <w:szCs w:val="24"/>
              </w:rPr>
              <m:t>e­PA</m:t>
            </m:r>
          </m:e>
          <m:sub>
            <m:r>
              <w:rPr>
                <w:rFonts w:ascii="Cambria Math" w:hAnsi="Cambria Math"/>
                <w:sz w:val="24"/>
                <w:szCs w:val="24"/>
              </w:rPr>
              <m:t>Rc</m:t>
            </m:r>
          </m:sub>
        </m:sSub>
      </m:oMath>
      <w:r w:rsidRPr="00182591">
        <w:rPr>
          <w:rFonts w:ascii="Times New Roman" w:hAnsi="Times New Roman"/>
          <w:sz w:val="24"/>
          <w:szCs w:val="24"/>
        </w:rPr>
        <w:t xml:space="preserve"> equals zero for the purpose of the net greenhouse gas abatement calculation in Equations NA2 and NA3, unless the current reporting period is the final reporting period of the project.  In th</w:t>
      </w:r>
      <w:r w:rsidR="007A64E7" w:rsidRPr="00182591">
        <w:rPr>
          <w:rFonts w:ascii="Times New Roman" w:hAnsi="Times New Roman"/>
          <w:sz w:val="24"/>
          <w:szCs w:val="24"/>
        </w:rPr>
        <w:t>at</w:t>
      </w:r>
      <w:r w:rsidRPr="00182591">
        <w:rPr>
          <w:rFonts w:ascii="Times New Roman" w:hAnsi="Times New Roman"/>
          <w:sz w:val="24"/>
          <w:szCs w:val="24"/>
        </w:rPr>
        <w:t xml:space="preserve"> case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∆CO</m:t>
                </m:r>
              </m:e>
              <m:sub>
                <m:r>
                  <w:rPr>
                    <w:rFonts w:ascii="Cambria Math" w:hAnsi="Cambria Math"/>
                    <w:sz w:val="24"/>
                    <w:szCs w:val="24"/>
                  </w:rPr>
                  <m:t>2</m:t>
                </m:r>
              </m:sub>
            </m:sSub>
            <m:r>
              <w:rPr>
                <w:rFonts w:ascii="Cambria Math" w:hAnsi="Cambria Math"/>
                <w:sz w:val="24"/>
                <w:szCs w:val="24"/>
              </w:rPr>
              <m:t>e­PA</m:t>
            </m:r>
          </m:e>
          <m:sub>
            <m:r>
              <w:rPr>
                <w:rFonts w:ascii="Cambria Math" w:hAnsi="Cambria Math"/>
                <w:sz w:val="24"/>
                <w:szCs w:val="24"/>
              </w:rPr>
              <m:t>Rc</m:t>
            </m:r>
          </m:sub>
        </m:sSub>
      </m:oMath>
      <w:r w:rsidRPr="00182591">
        <w:rPr>
          <w:rFonts w:ascii="Times New Roman" w:hAnsi="Times New Roman"/>
          <w:sz w:val="24"/>
          <w:szCs w:val="24"/>
        </w:rPr>
        <w:t xml:space="preserve"> equals the value calculated using Equation SC44.</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total change in greenhouse gas emission from all sources for the project area in CO</w:t>
      </w:r>
      <w:r w:rsidRPr="00182591">
        <w:rPr>
          <w:rFonts w:ascii="Times New Roman" w:hAnsi="Times New Roman"/>
          <w:color w:val="000000" w:themeColor="text1"/>
          <w:sz w:val="24"/>
          <w:szCs w:val="24"/>
          <w:vertAlign w:val="subscript"/>
        </w:rPr>
        <w:t>2</w:t>
      </w:r>
      <w:r w:rsidRPr="00182591">
        <w:rPr>
          <w:rFonts w:ascii="Times New Roman" w:hAnsi="Times New Roman"/>
          <w:color w:val="000000" w:themeColor="text1"/>
          <w:sz w:val="24"/>
          <w:szCs w:val="24"/>
        </w:rPr>
        <w:t>-e (</w:t>
      </w:r>
      <m:oMath>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all</m:t>
                </m:r>
              </m:sub>
            </m:sSub>
          </m:e>
          <m:sub>
            <m:r>
              <w:rPr>
                <w:rFonts w:ascii="Cambria Math" w:hAnsi="Cambria Math"/>
                <w:color w:val="000000" w:themeColor="text1"/>
                <w:sz w:val="24"/>
                <w:szCs w:val="24"/>
              </w:rPr>
              <m:t>Rc</m:t>
            </m:r>
          </m:sub>
        </m:sSub>
      </m:oMath>
      <w:r w:rsidRPr="00182591">
        <w:rPr>
          <w:rFonts w:ascii="Times New Roman" w:hAnsi="Times New Roman"/>
          <w:color w:val="000000" w:themeColor="text1"/>
          <w:sz w:val="24"/>
          <w:szCs w:val="24"/>
        </w:rPr>
        <w:t xml:space="preserve">)  must be greater than or equal to zero for the purpose of the net greenhouse gas abatement calculation in Equation NA2 and NA3, in accordance with subsections 6.59(3) and (4).  </w:t>
      </w:r>
    </w:p>
    <w:p w:rsidR="009B2C3D" w:rsidRPr="00182591" w:rsidRDefault="009B2C3D" w:rsidP="00A95FE2">
      <w:pPr>
        <w:spacing w:after="120" w:line="240" w:lineRule="auto"/>
        <w:rPr>
          <w:rFonts w:ascii="Times New Roman" w:eastAsia="Times New Roman" w:hAnsi="Times New Roman"/>
          <w:color w:val="000000" w:themeColor="text1"/>
          <w:sz w:val="24"/>
          <w:szCs w:val="24"/>
          <w:lang w:eastAsia="en-AU"/>
        </w:rPr>
      </w:pPr>
    </w:p>
    <w:p w:rsidR="009B2C3D" w:rsidRPr="00182591" w:rsidRDefault="009B2C3D" w:rsidP="00A95FE2">
      <w:pPr>
        <w:pStyle w:val="h3Div"/>
        <w:spacing w:before="0" w:after="120"/>
        <w:rPr>
          <w:rFonts w:ascii="Times New Roman" w:eastAsia="Calibri" w:hAnsi="Times New Roman" w:cs="Times New Roman"/>
          <w:bCs w:val="0"/>
          <w:color w:val="000000" w:themeColor="text1"/>
          <w:sz w:val="24"/>
          <w:szCs w:val="24"/>
          <w:lang w:eastAsia="en-US"/>
        </w:rPr>
      </w:pPr>
      <w:r w:rsidRPr="00182591">
        <w:rPr>
          <w:rFonts w:ascii="Times New Roman" w:eastAsia="Calibri" w:hAnsi="Times New Roman" w:cs="Times New Roman"/>
          <w:bCs w:val="0"/>
          <w:color w:val="000000" w:themeColor="text1"/>
          <w:sz w:val="24"/>
          <w:szCs w:val="24"/>
          <w:lang w:eastAsia="en-US"/>
        </w:rPr>
        <w:lastRenderedPageBreak/>
        <w:t>Division 6.4</w:t>
      </w:r>
      <w:r w:rsidRPr="00182591">
        <w:rPr>
          <w:rFonts w:ascii="Times New Roman" w:eastAsia="Calibri" w:hAnsi="Times New Roman" w:cs="Times New Roman"/>
          <w:bCs w:val="0"/>
          <w:color w:val="000000" w:themeColor="text1"/>
          <w:sz w:val="24"/>
          <w:szCs w:val="24"/>
          <w:lang w:eastAsia="en-US"/>
        </w:rPr>
        <w:tab/>
        <w:t>Data collection</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Division 6.4 sets out the data requirements for estimating baseline and project emissions.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information specified in Division 6.4 is required to derive input parameters for the calculations set out in Parts 5 and 6.</w:t>
      </w:r>
    </w:p>
    <w:p w:rsidR="009B2C3D" w:rsidRPr="00182591" w:rsidRDefault="009B2C3D" w:rsidP="00A95FE2">
      <w:pPr>
        <w:spacing w:after="120" w:line="240" w:lineRule="auto"/>
        <w:rPr>
          <w:rFonts w:ascii="Times New Roman" w:hAnsi="Times New Roman"/>
          <w:iCs/>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000000" w:themeColor="text1"/>
          <w:sz w:val="24"/>
          <w:szCs w:val="24"/>
        </w:rPr>
      </w:pPr>
      <w:r w:rsidRPr="00182591">
        <w:rPr>
          <w:rFonts w:ascii="Times New Roman" w:hAnsi="Times New Roman"/>
          <w:b/>
          <w:color w:val="808080" w:themeColor="background1" w:themeShade="80"/>
          <w:sz w:val="24"/>
          <w:szCs w:val="24"/>
        </w:rPr>
        <w:br w:type="page"/>
      </w:r>
      <w:r w:rsidRPr="00182591">
        <w:rPr>
          <w:rFonts w:ascii="Times New Roman" w:hAnsi="Times New Roman"/>
          <w:b/>
          <w:color w:val="000000" w:themeColor="text1"/>
          <w:sz w:val="24"/>
          <w:szCs w:val="24"/>
        </w:rPr>
        <w:lastRenderedPageBreak/>
        <w:t xml:space="preserve">Part 7 </w:t>
      </w:r>
      <w:r w:rsidRPr="00182591">
        <w:rPr>
          <w:rFonts w:ascii="Times New Roman" w:hAnsi="Times New Roman"/>
          <w:b/>
          <w:color w:val="000000" w:themeColor="text1"/>
          <w:sz w:val="24"/>
          <w:szCs w:val="24"/>
        </w:rPr>
        <w:tab/>
      </w:r>
      <w:r w:rsidRPr="00182591">
        <w:rPr>
          <w:rFonts w:ascii="Times New Roman" w:hAnsi="Times New Roman"/>
          <w:b/>
          <w:color w:val="000000" w:themeColor="text1"/>
          <w:sz w:val="24"/>
          <w:szCs w:val="24"/>
        </w:rPr>
        <w:tab/>
        <w:t>Monitoring, record-keeping and reporting requirements</w:t>
      </w:r>
    </w:p>
    <w:p w:rsidR="009B2C3D" w:rsidRPr="00182591" w:rsidRDefault="009B2C3D" w:rsidP="00A95FE2">
      <w:pPr>
        <w:keepNext/>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Division 7.1</w:t>
      </w:r>
      <w:r w:rsidRPr="00182591">
        <w:rPr>
          <w:rFonts w:ascii="Times New Roman" w:hAnsi="Times New Roman"/>
          <w:b/>
          <w:color w:val="000000" w:themeColor="text1"/>
          <w:sz w:val="24"/>
          <w:szCs w:val="24"/>
        </w:rPr>
        <w:tab/>
        <w:t>General</w:t>
      </w:r>
    </w:p>
    <w:p w:rsidR="009B2C3D" w:rsidRPr="00182591" w:rsidRDefault="009B2C3D" w:rsidP="00A95FE2">
      <w:pPr>
        <w:keepNext/>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7.1</w:t>
      </w:r>
      <w:r w:rsidRPr="00182591">
        <w:rPr>
          <w:rFonts w:ascii="Times New Roman" w:hAnsi="Times New Roman"/>
          <w:color w:val="000000" w:themeColor="text1"/>
          <w:sz w:val="24"/>
          <w:szCs w:val="24"/>
          <w:u w:val="single"/>
        </w:rPr>
        <w:tab/>
        <w:t>Application</w:t>
      </w:r>
    </w:p>
    <w:p w:rsidR="009B2C3D" w:rsidRPr="00182591" w:rsidRDefault="009B2C3D" w:rsidP="00A95FE2">
      <w:pPr>
        <w:keepNext/>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Subsection 106(3) of the Act provides that a methodology determination may require the project proponent of an eligible offsets project to comply with specified monitoring, record</w:t>
      </w:r>
      <w:r w:rsidRPr="00182591">
        <w:rPr>
          <w:rFonts w:ascii="Times New Roman" w:eastAsia="Times New Roman" w:hAnsi="Times New Roman"/>
          <w:color w:val="000000" w:themeColor="text1"/>
          <w:sz w:val="24"/>
          <w:szCs w:val="24"/>
          <w:lang w:eastAsia="en-AU"/>
        </w:rPr>
        <w:noBreakHyphen/>
      </w:r>
      <w:proofErr w:type="spellStart"/>
      <w:r w:rsidRPr="00182591">
        <w:rPr>
          <w:rFonts w:ascii="Times New Roman" w:eastAsia="Times New Roman" w:hAnsi="Times New Roman"/>
          <w:color w:val="000000" w:themeColor="text1"/>
          <w:sz w:val="24"/>
          <w:szCs w:val="24"/>
          <w:lang w:eastAsia="en-AU"/>
        </w:rPr>
        <w:t>keeping</w:t>
      </w:r>
      <w:proofErr w:type="spellEnd"/>
      <w:r w:rsidRPr="00182591">
        <w:rPr>
          <w:rFonts w:ascii="Times New Roman" w:eastAsia="Times New Roman" w:hAnsi="Times New Roman"/>
          <w:color w:val="000000" w:themeColor="text1"/>
          <w:sz w:val="24"/>
          <w:szCs w:val="24"/>
          <w:lang w:eastAsia="en-AU"/>
        </w:rPr>
        <w:t xml:space="preserve"> and reporting requirements. </w:t>
      </w:r>
    </w:p>
    <w:p w:rsidR="009B2C3D" w:rsidRPr="00182591" w:rsidRDefault="009B2C3D" w:rsidP="00A95FE2">
      <w:pPr>
        <w:spacing w:after="120" w:line="240" w:lineRule="auto"/>
        <w:rPr>
          <w:rFonts w:ascii="Times New Roman" w:eastAsia="Times New Roman" w:hAnsi="Times New Roman"/>
          <w:color w:val="000000" w:themeColor="text1"/>
          <w:sz w:val="24"/>
          <w:szCs w:val="24"/>
          <w:lang w:eastAsia="en-AU"/>
        </w:rPr>
      </w:pPr>
      <w:r w:rsidRPr="00182591">
        <w:rPr>
          <w:rFonts w:ascii="Times New Roman" w:eastAsia="Times New Roman" w:hAnsi="Times New Roman"/>
          <w:color w:val="000000" w:themeColor="text1"/>
          <w:sz w:val="24"/>
          <w:szCs w:val="24"/>
          <w:lang w:eastAsia="en-AU"/>
        </w:rPr>
        <w:t>Under Parts 17 and 21 of the Act, a failure to comply with these requirements may constitute a breach of a civil penalty provision, and a financial penalty may be payable.</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The monitoring, record-keeping and reporting requirements specified in Part 7 of the Determination are in addition to any requirements specified in the Regulations.</w:t>
      </w:r>
    </w:p>
    <w:p w:rsidR="009B2C3D" w:rsidRPr="00182591" w:rsidRDefault="009B2C3D" w:rsidP="00A95FE2">
      <w:pPr>
        <w:keepNext/>
        <w:spacing w:after="120" w:line="240" w:lineRule="auto"/>
        <w:rPr>
          <w:rFonts w:ascii="Times New Roman" w:hAnsi="Times New Roman"/>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000000" w:themeColor="text1"/>
          <w:sz w:val="24"/>
          <w:szCs w:val="24"/>
        </w:rPr>
      </w:pPr>
      <w:bookmarkStart w:id="6" w:name="_Toc318098665"/>
      <w:bookmarkStart w:id="7" w:name="_Toc319521136"/>
      <w:r w:rsidRPr="00182591">
        <w:rPr>
          <w:rFonts w:ascii="Times New Roman" w:hAnsi="Times New Roman"/>
          <w:b/>
          <w:color w:val="000000" w:themeColor="text1"/>
          <w:sz w:val="24"/>
          <w:szCs w:val="24"/>
        </w:rPr>
        <w:t>Division 7.2</w:t>
      </w:r>
      <w:r w:rsidRPr="00182591">
        <w:rPr>
          <w:rFonts w:ascii="Times New Roman" w:hAnsi="Times New Roman"/>
          <w:b/>
          <w:color w:val="000000" w:themeColor="text1"/>
          <w:sz w:val="24"/>
          <w:szCs w:val="24"/>
        </w:rPr>
        <w:tab/>
        <w:t>Monitoring requirements</w:t>
      </w:r>
      <w:bookmarkEnd w:id="6"/>
      <w:bookmarkEnd w:id="7"/>
    </w:p>
    <w:p w:rsidR="009B2C3D" w:rsidRPr="00182591" w:rsidRDefault="009B2C3D" w:rsidP="00A95FE2">
      <w:pPr>
        <w:spacing w:after="120" w:line="240" w:lineRule="auto"/>
        <w:rPr>
          <w:rFonts w:ascii="Times New Roman" w:hAnsi="Times New Roman"/>
          <w:color w:val="000000" w:themeColor="text1"/>
          <w:sz w:val="24"/>
          <w:szCs w:val="24"/>
          <w:u w:val="single"/>
        </w:rPr>
      </w:pPr>
      <w:bookmarkStart w:id="8" w:name="_Toc318098666"/>
      <w:bookmarkStart w:id="9" w:name="_Toc319521137"/>
      <w:r w:rsidRPr="00182591">
        <w:rPr>
          <w:rFonts w:ascii="Times New Roman" w:hAnsi="Times New Roman"/>
          <w:color w:val="000000" w:themeColor="text1"/>
          <w:sz w:val="24"/>
          <w:szCs w:val="24"/>
          <w:u w:val="single"/>
        </w:rPr>
        <w:t>7.2</w:t>
      </w:r>
      <w:r w:rsidRPr="00182591">
        <w:rPr>
          <w:rFonts w:ascii="Times New Roman" w:hAnsi="Times New Roman"/>
          <w:color w:val="000000" w:themeColor="text1"/>
          <w:sz w:val="24"/>
          <w:szCs w:val="24"/>
          <w:u w:val="single"/>
        </w:rPr>
        <w:tab/>
        <w:t>Project monitoring</w:t>
      </w:r>
      <w:bookmarkEnd w:id="8"/>
      <w:bookmarkEnd w:id="9"/>
      <w:r w:rsidRPr="00182591">
        <w:rPr>
          <w:rFonts w:ascii="Times New Roman" w:hAnsi="Times New Roman"/>
          <w:color w:val="000000" w:themeColor="text1"/>
          <w:sz w:val="24"/>
          <w:szCs w:val="24"/>
          <w:u w:val="single"/>
        </w:rPr>
        <w:t>—general</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Section 7.2 requires that a project proponent monitor the matters specified in Division 7.2.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proponent must also provide to the Regulator the information specified in the Division. </w:t>
      </w:r>
    </w:p>
    <w:p w:rsidR="009B2C3D" w:rsidRPr="00182591" w:rsidRDefault="009B2C3D"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7.3</w:t>
      </w:r>
      <w:r w:rsidRPr="00182591">
        <w:rPr>
          <w:rFonts w:ascii="Times New Roman" w:hAnsi="Times New Roman"/>
          <w:color w:val="000000" w:themeColor="text1"/>
          <w:sz w:val="24"/>
          <w:szCs w:val="24"/>
          <w:u w:val="single"/>
        </w:rPr>
        <w:tab/>
        <w:t>Project monitoring—risk of reversal events and known erosion events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7.3 specifies that a project proponent must monitor risk of reversal events or erosion events in the project area.</w:t>
      </w:r>
    </w:p>
    <w:p w:rsidR="009B2C3D" w:rsidRPr="00182591" w:rsidRDefault="009B2C3D"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7.4</w:t>
      </w:r>
      <w:r w:rsidRPr="00182591">
        <w:rPr>
          <w:rFonts w:ascii="Times New Roman" w:hAnsi="Times New Roman"/>
          <w:color w:val="000000" w:themeColor="text1"/>
          <w:sz w:val="24"/>
          <w:szCs w:val="24"/>
          <w:u w:val="single"/>
        </w:rPr>
        <w:tab/>
        <w:t>Project monitoring—notification of risk of reversal events and known erosion events</w:t>
      </w:r>
    </w:p>
    <w:p w:rsidR="009B2C3D" w:rsidRPr="00182591" w:rsidRDefault="009B2C3D" w:rsidP="00A95FE2">
      <w:pPr>
        <w:spacing w:after="120" w:line="240" w:lineRule="auto"/>
        <w:contextualSpacing/>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Act (sections 81 and 82) and Regulations (regulation 6.11) impose a general obligation on proponents to notify the </w:t>
      </w:r>
      <w:r w:rsidR="00443880" w:rsidRPr="00182591">
        <w:rPr>
          <w:rFonts w:ascii="Times New Roman" w:hAnsi="Times New Roman"/>
          <w:color w:val="000000" w:themeColor="text1"/>
          <w:sz w:val="24"/>
          <w:szCs w:val="24"/>
        </w:rPr>
        <w:t>R</w:t>
      </w:r>
      <w:r w:rsidRPr="00182591">
        <w:rPr>
          <w:rFonts w:ascii="Times New Roman" w:hAnsi="Times New Roman"/>
          <w:color w:val="000000" w:themeColor="text1"/>
          <w:sz w:val="24"/>
          <w:szCs w:val="24"/>
        </w:rPr>
        <w:t xml:space="preserve">egulator if there is a ‘significant reversal’ in carbon due to: </w:t>
      </w:r>
    </w:p>
    <w:p w:rsidR="009B2C3D" w:rsidRPr="00182591" w:rsidRDefault="00443880" w:rsidP="00A95FE2">
      <w:pPr>
        <w:pStyle w:val="ListParagraph"/>
        <w:numPr>
          <w:ilvl w:val="1"/>
          <w:numId w:val="47"/>
        </w:numPr>
        <w:spacing w:after="120" w:line="240" w:lineRule="auto"/>
        <w:contextualSpacing/>
        <w:rPr>
          <w:rFonts w:ascii="Times New Roman" w:hAnsi="Times New Roman"/>
          <w:color w:val="000000" w:themeColor="text1"/>
          <w:sz w:val="24"/>
          <w:szCs w:val="24"/>
        </w:rPr>
      </w:pPr>
      <w:r w:rsidRPr="00182591">
        <w:rPr>
          <w:rFonts w:ascii="Times New Roman" w:hAnsi="Times New Roman"/>
          <w:color w:val="000000" w:themeColor="text1"/>
          <w:sz w:val="24"/>
          <w:szCs w:val="24"/>
        </w:rPr>
        <w:t>a</w:t>
      </w:r>
      <w:r w:rsidR="009B2C3D" w:rsidRPr="00182591">
        <w:rPr>
          <w:rFonts w:ascii="Times New Roman" w:hAnsi="Times New Roman"/>
          <w:color w:val="000000" w:themeColor="text1"/>
          <w:sz w:val="24"/>
          <w:szCs w:val="24"/>
        </w:rPr>
        <w:t xml:space="preserve"> deliberate act by the proponent (notify within 90 days)</w:t>
      </w:r>
      <w:r w:rsidRPr="00182591">
        <w:rPr>
          <w:rFonts w:ascii="Times New Roman" w:hAnsi="Times New Roman"/>
          <w:color w:val="000000" w:themeColor="text1"/>
          <w:sz w:val="24"/>
          <w:szCs w:val="24"/>
        </w:rPr>
        <w:t>;</w:t>
      </w:r>
    </w:p>
    <w:p w:rsidR="009B2C3D" w:rsidRPr="00182591" w:rsidRDefault="00443880" w:rsidP="00A95FE2">
      <w:pPr>
        <w:pStyle w:val="ListParagraph"/>
        <w:numPr>
          <w:ilvl w:val="1"/>
          <w:numId w:val="47"/>
        </w:numPr>
        <w:spacing w:after="120" w:line="240" w:lineRule="auto"/>
        <w:contextualSpacing/>
        <w:rPr>
          <w:rFonts w:ascii="Times New Roman" w:hAnsi="Times New Roman"/>
          <w:color w:val="000000" w:themeColor="text1"/>
          <w:sz w:val="24"/>
          <w:szCs w:val="24"/>
        </w:rPr>
      </w:pPr>
      <w:r w:rsidRPr="00182591">
        <w:rPr>
          <w:rFonts w:ascii="Times New Roman" w:hAnsi="Times New Roman"/>
          <w:color w:val="000000" w:themeColor="text1"/>
          <w:sz w:val="24"/>
          <w:szCs w:val="24"/>
        </w:rPr>
        <w:t>a</w:t>
      </w:r>
      <w:r w:rsidR="009B2C3D" w:rsidRPr="00182591">
        <w:rPr>
          <w:rFonts w:ascii="Times New Roman" w:hAnsi="Times New Roman"/>
          <w:color w:val="000000" w:themeColor="text1"/>
          <w:sz w:val="24"/>
          <w:szCs w:val="24"/>
        </w:rPr>
        <w:t xml:space="preserve"> deliberate act by another person (notify within 60 days)</w:t>
      </w:r>
      <w:r w:rsidRPr="00182591">
        <w:rPr>
          <w:rFonts w:ascii="Times New Roman" w:hAnsi="Times New Roman"/>
          <w:color w:val="000000" w:themeColor="text1"/>
          <w:sz w:val="24"/>
          <w:szCs w:val="24"/>
        </w:rPr>
        <w:t>;</w:t>
      </w:r>
    </w:p>
    <w:p w:rsidR="009B2C3D" w:rsidRPr="00182591" w:rsidRDefault="00443880" w:rsidP="00A95FE2">
      <w:pPr>
        <w:pStyle w:val="ListParagraph"/>
        <w:numPr>
          <w:ilvl w:val="1"/>
          <w:numId w:val="47"/>
        </w:numPr>
        <w:spacing w:after="120" w:line="240" w:lineRule="auto"/>
        <w:contextualSpacing/>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a</w:t>
      </w:r>
      <w:proofErr w:type="gramEnd"/>
      <w:r w:rsidR="009B2C3D" w:rsidRPr="00182591">
        <w:rPr>
          <w:rFonts w:ascii="Times New Roman" w:hAnsi="Times New Roman"/>
          <w:color w:val="000000" w:themeColor="text1"/>
          <w:sz w:val="24"/>
          <w:szCs w:val="24"/>
        </w:rPr>
        <w:t xml:space="preserve"> natural disturbance (notify within 60 days)</w:t>
      </w:r>
      <w:r w:rsidRPr="00182591">
        <w:rPr>
          <w:rFonts w:ascii="Times New Roman" w:hAnsi="Times New Roman"/>
          <w:color w:val="000000" w:themeColor="text1"/>
          <w:sz w:val="24"/>
          <w:szCs w:val="24"/>
        </w:rPr>
        <w:t>.</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In addition to these general obligations, section 7.4 </w:t>
      </w:r>
      <w:r w:rsidR="00443880" w:rsidRPr="00182591">
        <w:rPr>
          <w:rFonts w:ascii="Times New Roman" w:hAnsi="Times New Roman"/>
          <w:color w:val="000000" w:themeColor="text1"/>
          <w:sz w:val="24"/>
          <w:szCs w:val="24"/>
        </w:rPr>
        <w:t xml:space="preserve">of the Determination </w:t>
      </w:r>
      <w:r w:rsidRPr="00182591">
        <w:rPr>
          <w:rFonts w:ascii="Times New Roman" w:hAnsi="Times New Roman"/>
          <w:color w:val="000000" w:themeColor="text1"/>
          <w:sz w:val="24"/>
          <w:szCs w:val="24"/>
        </w:rPr>
        <w:t xml:space="preserve">requires proponents to notify the Regulator of known erosion events. Section 7.4 also requires project proponents to notify the Regulator if one of the ‘risk of reversal’ events specified in section 7.3 </w:t>
      </w:r>
      <w:proofErr w:type="gramStart"/>
      <w:r w:rsidRPr="00182591">
        <w:rPr>
          <w:rFonts w:ascii="Times New Roman" w:hAnsi="Times New Roman"/>
          <w:color w:val="000000" w:themeColor="text1"/>
          <w:sz w:val="24"/>
          <w:szCs w:val="24"/>
        </w:rPr>
        <w:t>occur</w:t>
      </w:r>
      <w:proofErr w:type="gramEnd"/>
      <w:r w:rsidRPr="00182591">
        <w:rPr>
          <w:rFonts w:ascii="Times New Roman" w:hAnsi="Times New Roman"/>
          <w:color w:val="000000" w:themeColor="text1"/>
          <w:sz w:val="24"/>
          <w:szCs w:val="24"/>
        </w:rPr>
        <w:t xml:space="preserve">.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This notification will assist the Regulator to prioritise its compliance and monitoring program.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Subsection 7.4(1) </w:t>
      </w:r>
      <w:proofErr w:type="gramStart"/>
      <w:r w:rsidRPr="00182591">
        <w:rPr>
          <w:rFonts w:ascii="Times New Roman" w:hAnsi="Times New Roman"/>
          <w:color w:val="000000" w:themeColor="text1"/>
          <w:sz w:val="24"/>
          <w:szCs w:val="24"/>
        </w:rPr>
        <w:t>sets</w:t>
      </w:r>
      <w:proofErr w:type="gramEnd"/>
      <w:r w:rsidRPr="00182591">
        <w:rPr>
          <w:rFonts w:ascii="Times New Roman" w:hAnsi="Times New Roman"/>
          <w:color w:val="000000" w:themeColor="text1"/>
          <w:sz w:val="24"/>
          <w:szCs w:val="24"/>
        </w:rPr>
        <w:t xml:space="preserve"> out when a project proponent is required to notify the Regulator in writing if a risk of reversal event, or a known erosion event, occurs.</w:t>
      </w:r>
    </w:p>
    <w:p w:rsidR="009B2C3D" w:rsidRPr="00182591" w:rsidRDefault="009B2C3D" w:rsidP="00A95FE2">
      <w:pPr>
        <w:spacing w:after="120" w:line="240" w:lineRule="auto"/>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t>7.5</w:t>
      </w:r>
      <w:r w:rsidRPr="00182591">
        <w:rPr>
          <w:rFonts w:ascii="Times New Roman" w:hAnsi="Times New Roman"/>
          <w:color w:val="000000" w:themeColor="text1"/>
          <w:sz w:val="24"/>
          <w:szCs w:val="24"/>
          <w:u w:val="single"/>
        </w:rPr>
        <w:tab/>
        <w:t>Project monitoring—notification of proposed changes to project management actions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Subsection 7.5(1) specifies that a project proponent must provide advance written notification to the Regulator advising of any proposed changes to the project management actions, including cessation of management actions.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Subsection 7.5(2) sets out the formal requirements for notification under section 7.5. </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7.5(</w:t>
      </w:r>
      <w:r w:rsidR="00345577" w:rsidRPr="00182591">
        <w:rPr>
          <w:rFonts w:ascii="Times New Roman" w:hAnsi="Times New Roman"/>
          <w:color w:val="000000" w:themeColor="text1"/>
          <w:sz w:val="24"/>
          <w:szCs w:val="24"/>
        </w:rPr>
        <w:t>4</w:t>
      </w:r>
      <w:r w:rsidRPr="00182591">
        <w:rPr>
          <w:rFonts w:ascii="Times New Roman" w:hAnsi="Times New Roman"/>
          <w:color w:val="000000" w:themeColor="text1"/>
          <w:sz w:val="24"/>
          <w:szCs w:val="24"/>
        </w:rPr>
        <w:t>) provides that the proponent may not undertake any proposed management actions until the Regulator provides written confirmation that the project management actions for that project have been amended to include the proposed project management actions.</w:t>
      </w:r>
    </w:p>
    <w:p w:rsidR="00C535D4" w:rsidRPr="00182591" w:rsidRDefault="00C535D4"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lastRenderedPageBreak/>
        <w:t>The effect of section 7.5 is that the project proponent may change the project management actions</w:t>
      </w:r>
      <w:r w:rsidR="00937AB2" w:rsidRPr="00182591">
        <w:rPr>
          <w:rFonts w:ascii="Times New Roman" w:hAnsi="Times New Roman"/>
          <w:color w:val="000000" w:themeColor="text1"/>
          <w:sz w:val="24"/>
          <w:szCs w:val="24"/>
        </w:rPr>
        <w:t xml:space="preserve"> during the project</w:t>
      </w:r>
      <w:r w:rsidRPr="00182591">
        <w:rPr>
          <w:rFonts w:ascii="Times New Roman" w:hAnsi="Times New Roman"/>
          <w:color w:val="000000" w:themeColor="text1"/>
          <w:sz w:val="24"/>
          <w:szCs w:val="24"/>
        </w:rPr>
        <w:t xml:space="preserve">, but the project management actions must continue to meet the criteria described in the Determination, and any changes must be approved by the Regulator. </w:t>
      </w:r>
    </w:p>
    <w:p w:rsidR="009B2C3D" w:rsidRPr="00182591" w:rsidRDefault="009B2C3D" w:rsidP="00A95FE2">
      <w:pPr>
        <w:spacing w:after="120" w:line="240" w:lineRule="auto"/>
        <w:rPr>
          <w:rFonts w:ascii="Times New Roman" w:hAnsi="Times New Roman"/>
          <w:b/>
          <w:color w:val="000000" w:themeColor="text1"/>
          <w:sz w:val="24"/>
          <w:szCs w:val="24"/>
        </w:rPr>
      </w:pPr>
    </w:p>
    <w:p w:rsidR="009B2C3D" w:rsidRPr="00182591" w:rsidRDefault="009B2C3D" w:rsidP="00A95FE2">
      <w:pPr>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Division 7.3</w:t>
      </w:r>
      <w:r w:rsidRPr="00182591">
        <w:rPr>
          <w:rFonts w:ascii="Times New Roman" w:hAnsi="Times New Roman"/>
          <w:b/>
          <w:color w:val="000000" w:themeColor="text1"/>
          <w:sz w:val="24"/>
          <w:szCs w:val="24"/>
        </w:rPr>
        <w:tab/>
        <w:t>Record-keeping requirements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Division 7.3 sets out the records that must be maintained in relation to the project to demonstrate, if required, that the project is carried out in accordance with the Determination.</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Record keeping requirements relating to the design of the sampling program and the physical soil sampling are set out in the CFI soil sampling design method (in the </w:t>
      </w:r>
      <w:r w:rsidRPr="00182591">
        <w:rPr>
          <w:rFonts w:ascii="Times New Roman" w:hAnsi="Times New Roman"/>
          <w:i/>
          <w:color w:val="000000" w:themeColor="text1"/>
          <w:sz w:val="24"/>
          <w:szCs w:val="24"/>
        </w:rPr>
        <w:t>CFI Soil Sampling Design Method and Guidelines</w:t>
      </w:r>
      <w:r w:rsidRPr="00182591">
        <w:rPr>
          <w:rFonts w:ascii="Times New Roman" w:hAnsi="Times New Roman"/>
          <w:color w:val="000000" w:themeColor="text1"/>
          <w:sz w:val="24"/>
          <w:szCs w:val="24"/>
        </w:rPr>
        <w:t xml:space="preserve">) and the CFI soil sampling and analysis method (in the </w:t>
      </w:r>
      <w:r w:rsidRPr="00182591">
        <w:rPr>
          <w:rFonts w:ascii="Times New Roman" w:hAnsi="Times New Roman"/>
          <w:i/>
          <w:color w:val="000000" w:themeColor="text1"/>
          <w:sz w:val="24"/>
          <w:szCs w:val="24"/>
        </w:rPr>
        <w:t>CFI Soil Sampling and Analysis Method and Guidelines</w:t>
      </w:r>
      <w:r w:rsidRPr="00182591">
        <w:rPr>
          <w:rFonts w:ascii="Times New Roman" w:hAnsi="Times New Roman"/>
          <w:color w:val="000000" w:themeColor="text1"/>
          <w:sz w:val="24"/>
          <w:szCs w:val="24"/>
        </w:rPr>
        <w:t>). Project proponents are required to comply with the record keeping requirements set out in the method sections of those documents—see subsection 7.6(2).</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Specific information that must be kept in relation to particular parts of the Determination is set out in sections 7.7–7.12.</w:t>
      </w:r>
    </w:p>
    <w:p w:rsidR="009B2C3D" w:rsidRPr="00182591" w:rsidRDefault="009B2C3D" w:rsidP="00A95FE2">
      <w:pPr>
        <w:widowControl w:val="0"/>
        <w:spacing w:after="120" w:line="240" w:lineRule="auto"/>
        <w:rPr>
          <w:rFonts w:ascii="Times New Roman" w:hAnsi="Times New Roman"/>
          <w:b/>
          <w:color w:val="000000" w:themeColor="text1"/>
          <w:sz w:val="24"/>
          <w:szCs w:val="24"/>
        </w:rPr>
      </w:pPr>
      <w:bookmarkStart w:id="10" w:name="_Toc318098670"/>
      <w:bookmarkStart w:id="11" w:name="_Toc319521140"/>
    </w:p>
    <w:p w:rsidR="009B2C3D" w:rsidRPr="00182591" w:rsidRDefault="009B2C3D" w:rsidP="00A95FE2">
      <w:pPr>
        <w:keepNext/>
        <w:widowControl w:val="0"/>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Division 7.4</w:t>
      </w:r>
      <w:r w:rsidRPr="00182591">
        <w:rPr>
          <w:rFonts w:ascii="Times New Roman" w:hAnsi="Times New Roman"/>
          <w:b/>
          <w:color w:val="000000" w:themeColor="text1"/>
          <w:sz w:val="24"/>
          <w:szCs w:val="24"/>
        </w:rPr>
        <w:tab/>
        <w:t>Offsets report requirements</w:t>
      </w:r>
      <w:bookmarkEnd w:id="10"/>
      <w:bookmarkEnd w:id="11"/>
    </w:p>
    <w:p w:rsidR="009B2C3D" w:rsidRPr="00182591" w:rsidRDefault="009B2C3D"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u w:val="single"/>
        </w:rPr>
        <w:t>7.13</w:t>
      </w:r>
      <w:r w:rsidRPr="00182591">
        <w:rPr>
          <w:rFonts w:ascii="Times New Roman" w:hAnsi="Times New Roman"/>
          <w:color w:val="000000" w:themeColor="text1"/>
          <w:sz w:val="24"/>
          <w:szCs w:val="24"/>
          <w:u w:val="single"/>
        </w:rPr>
        <w:tab/>
        <w:t>Information in first offsets report</w:t>
      </w:r>
    </w:p>
    <w:p w:rsidR="009B2C3D" w:rsidRPr="00182591" w:rsidRDefault="009B2C3D"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7.13 sets out the information that must be included in an offsets report for the first reporting period for the project.</w:t>
      </w:r>
    </w:p>
    <w:p w:rsidR="009B2C3D" w:rsidRPr="00182591" w:rsidRDefault="009B2C3D"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u w:val="single"/>
        </w:rPr>
        <w:t>7.14</w:t>
      </w:r>
      <w:r w:rsidRPr="00182591">
        <w:rPr>
          <w:rFonts w:ascii="Times New Roman" w:hAnsi="Times New Roman"/>
          <w:color w:val="000000" w:themeColor="text1"/>
          <w:sz w:val="24"/>
          <w:szCs w:val="24"/>
          <w:u w:val="single"/>
        </w:rPr>
        <w:tab/>
        <w:t>Information in subsequent offsets reports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7.14 sets out information that must be included in the second and subsequent offsets reports for the project.</w:t>
      </w:r>
      <w:r w:rsidRPr="00182591" w:rsidDel="004D6263">
        <w:rPr>
          <w:rFonts w:ascii="Times New Roman" w:hAnsi="Times New Roman"/>
          <w:color w:val="000000" w:themeColor="text1"/>
          <w:sz w:val="24"/>
          <w:szCs w:val="24"/>
        </w:rPr>
        <w:t xml:space="preserve"> </w:t>
      </w:r>
    </w:p>
    <w:p w:rsidR="009B2C3D" w:rsidRPr="00182591" w:rsidRDefault="009B2C3D" w:rsidP="00A95FE2">
      <w:pPr>
        <w:keepNext/>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u w:val="single"/>
        </w:rPr>
        <w:t>7.15</w:t>
      </w:r>
      <w:r w:rsidRPr="00182591">
        <w:rPr>
          <w:rFonts w:ascii="Times New Roman" w:hAnsi="Times New Roman"/>
          <w:color w:val="000000" w:themeColor="text1"/>
          <w:sz w:val="24"/>
          <w:szCs w:val="24"/>
          <w:u w:val="single"/>
        </w:rPr>
        <w:tab/>
        <w:t>Information in all offsets reports</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Section 7.15 sets out information that must be included in all offsets reports for the project.</w:t>
      </w:r>
    </w:p>
    <w:p w:rsidR="009B2C3D" w:rsidRPr="00182591" w:rsidRDefault="009B2C3D" w:rsidP="00A95FE2">
      <w:p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Subsection 7.15(4) specifies that all reports must contain the information required by the CFI soil sampling design method and the CFI soil sampling and analysis method.  Where the methods specify that certain information is only required in particular reports (for example, the first offsets report), it is not required to be provided in other reports.</w:t>
      </w:r>
    </w:p>
    <w:p w:rsidR="009B2C3D" w:rsidRPr="00182591" w:rsidRDefault="009B2C3D" w:rsidP="00A95FE2">
      <w:pPr>
        <w:spacing w:after="120" w:line="240" w:lineRule="auto"/>
        <w:rPr>
          <w:rFonts w:ascii="Times New Roman" w:hAnsi="Times New Roman"/>
          <w:b/>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808080" w:themeColor="background1" w:themeShade="80"/>
          <w:sz w:val="24"/>
          <w:szCs w:val="24"/>
        </w:rPr>
      </w:pPr>
    </w:p>
    <w:p w:rsidR="009B2C3D" w:rsidRPr="00182591" w:rsidRDefault="009B2C3D" w:rsidP="00A95FE2">
      <w:pPr>
        <w:spacing w:after="120" w:line="240" w:lineRule="auto"/>
        <w:rPr>
          <w:rFonts w:ascii="Times New Roman" w:hAnsi="Times New Roman"/>
          <w:b/>
          <w:color w:val="808080" w:themeColor="background1" w:themeShade="80"/>
          <w:sz w:val="24"/>
          <w:szCs w:val="24"/>
        </w:rPr>
      </w:pPr>
    </w:p>
    <w:p w:rsidR="009B2C3D" w:rsidRPr="00182591" w:rsidRDefault="009B2C3D" w:rsidP="00A95FE2">
      <w:pPr>
        <w:pStyle w:val="Footer"/>
        <w:spacing w:after="120"/>
        <w:rPr>
          <w:rFonts w:ascii="Times New Roman" w:hAnsi="Times New Roman"/>
          <w:color w:val="808080" w:themeColor="background1" w:themeShade="80"/>
          <w:sz w:val="24"/>
          <w:szCs w:val="24"/>
          <w:u w:val="single"/>
        </w:rPr>
      </w:pPr>
    </w:p>
    <w:p w:rsidR="009B2C3D" w:rsidRPr="00182591" w:rsidRDefault="009B2C3D" w:rsidP="00A95FE2">
      <w:pPr>
        <w:pStyle w:val="Footer"/>
        <w:spacing w:after="120"/>
        <w:rPr>
          <w:rFonts w:ascii="Times New Roman" w:hAnsi="Times New Roman"/>
          <w:color w:val="808080" w:themeColor="background1" w:themeShade="80"/>
          <w:sz w:val="24"/>
          <w:szCs w:val="24"/>
          <w:u w:val="single"/>
        </w:rPr>
      </w:pPr>
    </w:p>
    <w:p w:rsidR="009B2C3D" w:rsidRPr="00182591" w:rsidRDefault="009B2C3D" w:rsidP="00A95FE2">
      <w:pPr>
        <w:pStyle w:val="Footer"/>
        <w:keepNext/>
        <w:keepLines/>
        <w:spacing w:after="120"/>
        <w:jc w:val="right"/>
        <w:rPr>
          <w:rFonts w:ascii="Times New Roman" w:hAnsi="Times New Roman"/>
          <w:color w:val="000000" w:themeColor="text1"/>
          <w:sz w:val="24"/>
          <w:szCs w:val="24"/>
          <w:u w:val="single"/>
        </w:rPr>
      </w:pPr>
      <w:r w:rsidRPr="00182591">
        <w:rPr>
          <w:rFonts w:ascii="Times New Roman" w:hAnsi="Times New Roman"/>
          <w:color w:val="000000" w:themeColor="text1"/>
          <w:sz w:val="24"/>
          <w:szCs w:val="24"/>
          <w:u w:val="single"/>
        </w:rPr>
        <w:lastRenderedPageBreak/>
        <w:t>Attachment B</w:t>
      </w:r>
    </w:p>
    <w:p w:rsidR="009B2C3D" w:rsidRPr="00182591" w:rsidRDefault="009B2C3D" w:rsidP="00A95FE2">
      <w:pPr>
        <w:keepNext/>
        <w:keepLines/>
        <w:spacing w:after="120" w:line="240" w:lineRule="auto"/>
        <w:jc w:val="center"/>
        <w:rPr>
          <w:rFonts w:ascii="Times New Roman" w:hAnsi="Times New Roman"/>
          <w:b/>
          <w:color w:val="000000" w:themeColor="text1"/>
          <w:sz w:val="24"/>
          <w:szCs w:val="24"/>
        </w:rPr>
      </w:pPr>
      <w:r w:rsidRPr="00182591">
        <w:rPr>
          <w:rFonts w:ascii="Times New Roman" w:hAnsi="Times New Roman"/>
          <w:b/>
          <w:color w:val="000000" w:themeColor="text1"/>
          <w:sz w:val="24"/>
          <w:szCs w:val="24"/>
        </w:rPr>
        <w:t>Statement of Compatibility with Human Rights</w:t>
      </w:r>
    </w:p>
    <w:p w:rsidR="009B2C3D" w:rsidRPr="00182591" w:rsidRDefault="009B2C3D" w:rsidP="00A95FE2">
      <w:pPr>
        <w:keepNext/>
        <w:keepLines/>
        <w:spacing w:after="120" w:line="240" w:lineRule="auto"/>
        <w:jc w:val="center"/>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Prepared in accordance with Part 3 of the </w:t>
      </w:r>
      <w:r w:rsidRPr="00182591">
        <w:rPr>
          <w:rFonts w:ascii="Times New Roman" w:hAnsi="Times New Roman"/>
          <w:i/>
          <w:color w:val="000000" w:themeColor="text1"/>
          <w:sz w:val="24"/>
          <w:szCs w:val="24"/>
        </w:rPr>
        <w:t>Human Rights (Parliamentary Scrutiny) Act 2011</w:t>
      </w:r>
    </w:p>
    <w:p w:rsidR="009B2C3D" w:rsidRPr="00182591" w:rsidRDefault="009B2C3D" w:rsidP="00A95FE2">
      <w:pPr>
        <w:keepNext/>
        <w:keepLines/>
        <w:spacing w:after="120" w:line="240" w:lineRule="auto"/>
        <w:jc w:val="center"/>
        <w:rPr>
          <w:rFonts w:ascii="Times New Roman" w:hAnsi="Times New Roman"/>
          <w:i/>
          <w:color w:val="000000" w:themeColor="text1"/>
          <w:sz w:val="24"/>
          <w:szCs w:val="24"/>
        </w:rPr>
      </w:pPr>
      <w:r w:rsidRPr="00182591">
        <w:rPr>
          <w:rFonts w:ascii="Times New Roman" w:hAnsi="Times New Roman"/>
          <w:i/>
          <w:color w:val="000000" w:themeColor="text1"/>
          <w:sz w:val="24"/>
          <w:szCs w:val="24"/>
        </w:rPr>
        <w:t>Carbon Credits (Carbon Farming Initiative) (</w:t>
      </w:r>
      <w:r w:rsidRPr="00182591">
        <w:rPr>
          <w:rFonts w:ascii="Times New Roman" w:hAnsi="Times New Roman"/>
          <w:i/>
          <w:iCs/>
          <w:color w:val="000000" w:themeColor="text1"/>
          <w:sz w:val="24"/>
          <w:szCs w:val="24"/>
        </w:rPr>
        <w:t>Sequestering Carbon in Soils in Grazing Systems</w:t>
      </w:r>
      <w:r w:rsidRPr="00182591">
        <w:rPr>
          <w:rFonts w:ascii="Times New Roman" w:hAnsi="Times New Roman"/>
          <w:i/>
          <w:color w:val="000000" w:themeColor="text1"/>
          <w:sz w:val="24"/>
          <w:szCs w:val="24"/>
        </w:rPr>
        <w:t>) Methodology Determination 2014</w:t>
      </w:r>
    </w:p>
    <w:p w:rsidR="009B2C3D" w:rsidRPr="00182591" w:rsidRDefault="009B2C3D" w:rsidP="00A95FE2">
      <w:pPr>
        <w:keepNext/>
        <w:keepLines/>
        <w:spacing w:after="120" w:line="240" w:lineRule="auto"/>
        <w:rPr>
          <w:rFonts w:ascii="Times New Roman" w:hAnsi="Times New Roman"/>
          <w:color w:val="000000" w:themeColor="text1"/>
          <w:sz w:val="24"/>
          <w:szCs w:val="24"/>
        </w:rPr>
      </w:pPr>
    </w:p>
    <w:p w:rsidR="009B2C3D" w:rsidRPr="00182591" w:rsidRDefault="009B2C3D" w:rsidP="00A95FE2">
      <w:pPr>
        <w:keepNext/>
        <w:keepLines/>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This legislative instrument is compatible with the human rights and freedoms recognised or declared in the international instruments listed in section 3 of the </w:t>
      </w:r>
      <w:r w:rsidRPr="00182591">
        <w:rPr>
          <w:rFonts w:ascii="Times New Roman" w:hAnsi="Times New Roman"/>
          <w:i/>
          <w:color w:val="000000" w:themeColor="text1"/>
          <w:sz w:val="24"/>
          <w:szCs w:val="24"/>
        </w:rPr>
        <w:t>Human Rights (Parliamentary Scrutiny) Act 2011</w:t>
      </w:r>
      <w:r w:rsidRPr="00182591">
        <w:rPr>
          <w:rFonts w:ascii="Times New Roman" w:hAnsi="Times New Roman"/>
          <w:color w:val="000000" w:themeColor="text1"/>
          <w:sz w:val="24"/>
          <w:szCs w:val="24"/>
        </w:rPr>
        <w:t>.</w:t>
      </w:r>
    </w:p>
    <w:p w:rsidR="009B2C3D" w:rsidRPr="00182591" w:rsidRDefault="009B2C3D" w:rsidP="00A95FE2">
      <w:pPr>
        <w:keepNext/>
        <w:keepLines/>
        <w:spacing w:after="120" w:line="240" w:lineRule="auto"/>
        <w:rPr>
          <w:rFonts w:ascii="Times New Roman" w:hAnsi="Times New Roman"/>
          <w:b/>
          <w:color w:val="000000" w:themeColor="text1"/>
          <w:sz w:val="24"/>
          <w:szCs w:val="24"/>
        </w:rPr>
      </w:pPr>
      <w:r w:rsidRPr="00182591">
        <w:rPr>
          <w:rFonts w:ascii="Times New Roman" w:hAnsi="Times New Roman"/>
          <w:b/>
          <w:color w:val="000000" w:themeColor="text1"/>
          <w:sz w:val="24"/>
          <w:szCs w:val="24"/>
        </w:rPr>
        <w:t>Overview of the Legislative Instrument</w:t>
      </w:r>
    </w:p>
    <w:p w:rsidR="009B2C3D" w:rsidRPr="00182591" w:rsidRDefault="009B2C3D" w:rsidP="00A95FE2">
      <w:pPr>
        <w:keepNext/>
        <w:keepLines/>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The </w:t>
      </w:r>
      <w:r w:rsidRPr="00182591">
        <w:rPr>
          <w:rFonts w:ascii="Times New Roman" w:hAnsi="Times New Roman"/>
          <w:i/>
          <w:color w:val="000000" w:themeColor="text1"/>
          <w:sz w:val="24"/>
          <w:szCs w:val="24"/>
        </w:rPr>
        <w:t>Carbon Credits (Carbon Farming Initiative) (</w:t>
      </w:r>
      <w:r w:rsidRPr="00182591">
        <w:rPr>
          <w:rFonts w:ascii="Times New Roman" w:hAnsi="Times New Roman"/>
          <w:i/>
          <w:iCs/>
          <w:color w:val="000000" w:themeColor="text1"/>
          <w:sz w:val="24"/>
          <w:szCs w:val="24"/>
        </w:rPr>
        <w:t>Sequestering Carbon in Soils in Grazing Systems</w:t>
      </w:r>
      <w:r w:rsidRPr="00182591">
        <w:rPr>
          <w:rFonts w:ascii="Times New Roman" w:hAnsi="Times New Roman"/>
          <w:i/>
          <w:color w:val="000000" w:themeColor="text1"/>
          <w:sz w:val="24"/>
          <w:szCs w:val="24"/>
        </w:rPr>
        <w:t xml:space="preserve">) Methodology Determination 2014 </w:t>
      </w:r>
      <w:r w:rsidRPr="00182591">
        <w:rPr>
          <w:rFonts w:ascii="Times New Roman" w:hAnsi="Times New Roman"/>
          <w:color w:val="000000" w:themeColor="text1"/>
          <w:sz w:val="24"/>
          <w:szCs w:val="24"/>
        </w:rPr>
        <w:t>(the Determination) sets out the detailed rules for implementing and monitoring offsets projects that sequester carbon in soil in a grazing system. The project activities, or ‘mechanism’, involve implementing management actions that could increase carbon inputs to soil or reduce losses of soil organic carbon, or both. The Determination applies to projects in which land has been under either permanent pasture or under continuous cropping and that are converting to permanent pasture as part of the project.</w:t>
      </w:r>
    </w:p>
    <w:p w:rsidR="009B2C3D" w:rsidRPr="00182591" w:rsidRDefault="009B2C3D" w:rsidP="00A95FE2">
      <w:pPr>
        <w:keepNext/>
        <w:keepLines/>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Project proponents wishing to implement the Determination must make an application to the Clean Energy Regulator (the Regulator) and meet the eligibility requirements set out under the </w:t>
      </w:r>
      <w:r w:rsidRPr="00182591">
        <w:rPr>
          <w:rFonts w:ascii="Times New Roman" w:hAnsi="Times New Roman"/>
          <w:i/>
          <w:color w:val="000000" w:themeColor="text1"/>
          <w:sz w:val="24"/>
          <w:szCs w:val="24"/>
        </w:rPr>
        <w:t>Carbon Credits (Carbon Farming Initiative) Act 2011</w:t>
      </w:r>
      <w:r w:rsidRPr="00182591">
        <w:rPr>
          <w:rFonts w:ascii="Times New Roman" w:hAnsi="Times New Roman"/>
          <w:color w:val="000000" w:themeColor="text1"/>
          <w:sz w:val="24"/>
          <w:szCs w:val="24"/>
        </w:rPr>
        <w:t>. Offsets projects that are approved by the Regulator can generate Australian carbon credit units that can be sold to:</w:t>
      </w:r>
    </w:p>
    <w:p w:rsidR="009B2C3D" w:rsidRPr="00182591" w:rsidRDefault="009B2C3D" w:rsidP="00A95FE2">
      <w:pPr>
        <w:pStyle w:val="ListParagraph"/>
        <w:keepNext/>
        <w:keepLines/>
        <w:numPr>
          <w:ilvl w:val="0"/>
          <w:numId w:val="11"/>
        </w:numPr>
        <w:spacing w:after="120" w:line="240" w:lineRule="auto"/>
        <w:rPr>
          <w:rFonts w:ascii="Times New Roman" w:hAnsi="Times New Roman"/>
          <w:color w:val="000000" w:themeColor="text1"/>
          <w:sz w:val="24"/>
          <w:szCs w:val="24"/>
        </w:rPr>
      </w:pPr>
      <w:r w:rsidRPr="00182591">
        <w:rPr>
          <w:rFonts w:ascii="Times New Roman" w:hAnsi="Times New Roman"/>
          <w:color w:val="000000" w:themeColor="text1"/>
          <w:sz w:val="24"/>
          <w:szCs w:val="24"/>
        </w:rPr>
        <w:t xml:space="preserve">Australian companies that pay the carbon price established under the </w:t>
      </w:r>
      <w:r w:rsidRPr="00182591">
        <w:rPr>
          <w:rFonts w:ascii="Times New Roman" w:hAnsi="Times New Roman"/>
          <w:i/>
          <w:color w:val="000000" w:themeColor="text1"/>
          <w:sz w:val="24"/>
          <w:szCs w:val="24"/>
        </w:rPr>
        <w:t>Clean Energy Act 2011</w:t>
      </w:r>
      <w:r w:rsidRPr="00182591">
        <w:rPr>
          <w:rFonts w:ascii="Times New Roman" w:hAnsi="Times New Roman"/>
          <w:color w:val="000000" w:themeColor="text1"/>
          <w:sz w:val="24"/>
          <w:szCs w:val="24"/>
        </w:rPr>
        <w:t>; and</w:t>
      </w:r>
    </w:p>
    <w:p w:rsidR="009B2C3D" w:rsidRPr="00182591" w:rsidRDefault="009B2C3D" w:rsidP="00A95FE2">
      <w:pPr>
        <w:pStyle w:val="ListParagraph"/>
        <w:keepNext/>
        <w:keepLines/>
        <w:numPr>
          <w:ilvl w:val="0"/>
          <w:numId w:val="11"/>
        </w:numPr>
        <w:spacing w:after="120" w:line="240" w:lineRule="auto"/>
        <w:rPr>
          <w:rFonts w:ascii="Times New Roman" w:hAnsi="Times New Roman"/>
          <w:color w:val="000000" w:themeColor="text1"/>
          <w:sz w:val="24"/>
          <w:szCs w:val="24"/>
        </w:rPr>
      </w:pPr>
      <w:proofErr w:type="gramStart"/>
      <w:r w:rsidRPr="00182591">
        <w:rPr>
          <w:rFonts w:ascii="Times New Roman" w:hAnsi="Times New Roman"/>
          <w:color w:val="000000" w:themeColor="text1"/>
          <w:sz w:val="24"/>
          <w:szCs w:val="24"/>
        </w:rPr>
        <w:t>businesses</w:t>
      </w:r>
      <w:proofErr w:type="gramEnd"/>
      <w:r w:rsidRPr="00182591">
        <w:rPr>
          <w:rFonts w:ascii="Times New Roman" w:hAnsi="Times New Roman"/>
          <w:color w:val="000000" w:themeColor="text1"/>
          <w:sz w:val="24"/>
          <w:szCs w:val="24"/>
        </w:rPr>
        <w:t xml:space="preserve"> in Australia wanting to offset their own carbon pollution. </w:t>
      </w:r>
    </w:p>
    <w:p w:rsidR="009B2C3D" w:rsidRPr="00182591" w:rsidRDefault="009B2C3D" w:rsidP="00A95FE2">
      <w:pPr>
        <w:keepNext/>
        <w:keepLines/>
        <w:spacing w:after="120" w:line="240" w:lineRule="auto"/>
        <w:rPr>
          <w:rFonts w:ascii="Times New Roman" w:hAnsi="Times New Roman"/>
          <w:b/>
          <w:sz w:val="24"/>
          <w:szCs w:val="24"/>
        </w:rPr>
      </w:pPr>
      <w:r w:rsidRPr="00182591">
        <w:rPr>
          <w:rFonts w:ascii="Times New Roman" w:hAnsi="Times New Roman"/>
          <w:b/>
          <w:sz w:val="24"/>
          <w:szCs w:val="24"/>
        </w:rPr>
        <w:t>Human rights implications</w:t>
      </w:r>
    </w:p>
    <w:p w:rsidR="009B2C3D" w:rsidRPr="00182591" w:rsidRDefault="009B2C3D" w:rsidP="00A95FE2">
      <w:pPr>
        <w:keepNext/>
        <w:keepLines/>
        <w:spacing w:after="120" w:line="240" w:lineRule="auto"/>
        <w:rPr>
          <w:rFonts w:ascii="Times New Roman" w:hAnsi="Times New Roman"/>
          <w:sz w:val="24"/>
          <w:szCs w:val="24"/>
        </w:rPr>
      </w:pPr>
      <w:r w:rsidRPr="00182591">
        <w:rPr>
          <w:rFonts w:ascii="Times New Roman" w:hAnsi="Times New Roman"/>
          <w:sz w:val="24"/>
          <w:szCs w:val="24"/>
        </w:rPr>
        <w:t>This legislative instrument does not engage any of the applicable rights or freedoms.</w:t>
      </w:r>
    </w:p>
    <w:p w:rsidR="009B2C3D" w:rsidRPr="00182591" w:rsidRDefault="009B2C3D" w:rsidP="00A95FE2">
      <w:pPr>
        <w:keepNext/>
        <w:keepLines/>
        <w:spacing w:after="120" w:line="240" w:lineRule="auto"/>
        <w:rPr>
          <w:rFonts w:ascii="Times New Roman" w:hAnsi="Times New Roman"/>
          <w:b/>
          <w:sz w:val="24"/>
          <w:szCs w:val="24"/>
        </w:rPr>
      </w:pPr>
      <w:r w:rsidRPr="00182591">
        <w:rPr>
          <w:rFonts w:ascii="Times New Roman" w:hAnsi="Times New Roman"/>
          <w:b/>
          <w:sz w:val="24"/>
          <w:szCs w:val="24"/>
        </w:rPr>
        <w:t>Conclusion</w:t>
      </w:r>
    </w:p>
    <w:p w:rsidR="009B2C3D" w:rsidRPr="00182591" w:rsidRDefault="009B2C3D" w:rsidP="00A95FE2">
      <w:pPr>
        <w:keepNext/>
        <w:keepLines/>
        <w:spacing w:after="120" w:line="240" w:lineRule="auto"/>
        <w:rPr>
          <w:rFonts w:ascii="Times New Roman" w:hAnsi="Times New Roman"/>
          <w:sz w:val="24"/>
          <w:szCs w:val="24"/>
        </w:rPr>
      </w:pPr>
      <w:r w:rsidRPr="00182591">
        <w:rPr>
          <w:rFonts w:ascii="Times New Roman" w:hAnsi="Times New Roman"/>
          <w:sz w:val="24"/>
          <w:szCs w:val="24"/>
        </w:rPr>
        <w:t>This legislative instrument is compatible with human rights as it does not raise any human rights issues.</w:t>
      </w:r>
    </w:p>
    <w:p w:rsidR="009B2C3D" w:rsidRPr="00182591" w:rsidRDefault="009B2C3D" w:rsidP="00A95FE2">
      <w:pPr>
        <w:keepNext/>
        <w:keepLines/>
        <w:spacing w:after="120" w:line="240" w:lineRule="auto"/>
        <w:rPr>
          <w:rFonts w:ascii="Times New Roman" w:hAnsi="Times New Roman"/>
          <w:sz w:val="24"/>
          <w:szCs w:val="24"/>
        </w:rPr>
      </w:pPr>
    </w:p>
    <w:p w:rsidR="009B2C3D" w:rsidRPr="00137237" w:rsidRDefault="009B2C3D" w:rsidP="00A95FE2">
      <w:pPr>
        <w:keepNext/>
        <w:keepLines/>
        <w:spacing w:after="120" w:line="240" w:lineRule="auto"/>
        <w:jc w:val="center"/>
        <w:rPr>
          <w:rFonts w:ascii="Times New Roman" w:hAnsi="Times New Roman"/>
          <w:sz w:val="24"/>
          <w:szCs w:val="24"/>
        </w:rPr>
      </w:pPr>
      <w:r w:rsidRPr="00182591">
        <w:rPr>
          <w:rFonts w:ascii="Times New Roman" w:hAnsi="Times New Roman"/>
          <w:b/>
          <w:sz w:val="24"/>
          <w:szCs w:val="24"/>
        </w:rPr>
        <w:t>Greg Hunt, Minister for the Environment</w:t>
      </w:r>
    </w:p>
    <w:p w:rsidR="009B2C3D" w:rsidRPr="00405716" w:rsidRDefault="009B2C3D" w:rsidP="00A95FE2">
      <w:pPr>
        <w:keepNext/>
        <w:keepLines/>
        <w:spacing w:after="120" w:line="240" w:lineRule="auto"/>
        <w:rPr>
          <w:rFonts w:ascii="Times New Roman" w:hAnsi="Times New Roman"/>
          <w:sz w:val="24"/>
          <w:szCs w:val="24"/>
        </w:rPr>
      </w:pPr>
    </w:p>
    <w:p w:rsidR="00BE71C1" w:rsidRDefault="00BE71C1" w:rsidP="00A95FE2">
      <w:pPr>
        <w:spacing w:after="120" w:line="240" w:lineRule="auto"/>
        <w:rPr>
          <w:rFonts w:ascii="Times New Roman" w:hAnsi="Times New Roman"/>
          <w:b/>
          <w:color w:val="000000" w:themeColor="text1"/>
          <w:sz w:val="24"/>
          <w:szCs w:val="24"/>
        </w:rPr>
      </w:pPr>
    </w:p>
    <w:sectPr w:rsidR="00BE71C1" w:rsidSect="007607F2">
      <w:footerReference w:type="default" r:id="rId12"/>
      <w:footerReference w:type="first" r:id="rId13"/>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7E3" w:rsidRDefault="00DB77E3" w:rsidP="00621DDE">
      <w:pPr>
        <w:spacing w:after="0" w:line="240" w:lineRule="auto"/>
      </w:pPr>
      <w:r>
        <w:separator/>
      </w:r>
    </w:p>
  </w:endnote>
  <w:endnote w:type="continuationSeparator" w:id="0">
    <w:p w:rsidR="00DB77E3" w:rsidRDefault="00DB77E3"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E3" w:rsidRPr="0003613D" w:rsidRDefault="00946BAA">
    <w:pPr>
      <w:pStyle w:val="Footer"/>
      <w:jc w:val="center"/>
      <w:rPr>
        <w:rFonts w:ascii="Times New Roman" w:hAnsi="Times New Roman"/>
        <w:sz w:val="20"/>
      </w:rPr>
    </w:pPr>
    <w:r w:rsidRPr="0003613D">
      <w:rPr>
        <w:rFonts w:ascii="Times New Roman" w:hAnsi="Times New Roman"/>
        <w:sz w:val="20"/>
      </w:rPr>
      <w:fldChar w:fldCharType="begin"/>
    </w:r>
    <w:r w:rsidR="00DB77E3"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0337B0">
      <w:rPr>
        <w:rFonts w:ascii="Times New Roman" w:hAnsi="Times New Roman"/>
        <w:noProof/>
        <w:sz w:val="20"/>
      </w:rPr>
      <w:t>3</w:t>
    </w:r>
    <w:r w:rsidRPr="0003613D">
      <w:rPr>
        <w:rFonts w:ascii="Times New Roman" w:hAnsi="Times New Roman"/>
        <w:noProof/>
        <w:sz w:val="20"/>
      </w:rPr>
      <w:fldChar w:fldCharType="end"/>
    </w:r>
  </w:p>
  <w:p w:rsidR="00DB77E3" w:rsidRDefault="00DB77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E3" w:rsidRDefault="00DB77E3" w:rsidP="009A1EB8">
    <w:pPr>
      <w:pStyle w:val="Footer"/>
      <w:jc w:val="center"/>
    </w:pPr>
  </w:p>
  <w:p w:rsidR="00DB77E3" w:rsidRDefault="00DB7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7E3" w:rsidRDefault="00DB77E3" w:rsidP="00621DDE">
      <w:pPr>
        <w:spacing w:after="0" w:line="240" w:lineRule="auto"/>
      </w:pPr>
      <w:r>
        <w:separator/>
      </w:r>
    </w:p>
  </w:footnote>
  <w:footnote w:type="continuationSeparator" w:id="0">
    <w:p w:rsidR="00DB77E3" w:rsidRDefault="00DB77E3" w:rsidP="00621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56F12D3"/>
    <w:multiLevelType w:val="hybridMultilevel"/>
    <w:tmpl w:val="C2FE13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8F00604"/>
    <w:multiLevelType w:val="hybridMultilevel"/>
    <w:tmpl w:val="0F8EFEE0"/>
    <w:lvl w:ilvl="0" w:tplc="0C09000F">
      <w:start w:val="1"/>
      <w:numFmt w:val="decimal"/>
      <w:lvlText w:val="%1."/>
      <w:lvlJc w:val="left"/>
      <w:pPr>
        <w:ind w:left="360" w:hanging="360"/>
      </w:pPr>
    </w:lvl>
    <w:lvl w:ilvl="1" w:tplc="A8FA2DA2">
      <w:start w:val="3"/>
      <w:numFmt w:val="bullet"/>
      <w:lvlText w:val="–"/>
      <w:lvlJc w:val="left"/>
      <w:pPr>
        <w:ind w:left="1080" w:hanging="36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CF2788"/>
    <w:multiLevelType w:val="hybridMultilevel"/>
    <w:tmpl w:val="9DA40AD2"/>
    <w:lvl w:ilvl="0" w:tplc="99A27DBA">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F86281"/>
    <w:multiLevelType w:val="hybridMultilevel"/>
    <w:tmpl w:val="6CEAD5A6"/>
    <w:lvl w:ilvl="0" w:tplc="423696D4">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5547814"/>
    <w:multiLevelType w:val="hybridMultilevel"/>
    <w:tmpl w:val="DB12F1A6"/>
    <w:lvl w:ilvl="0" w:tplc="423696D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124502"/>
    <w:multiLevelType w:val="hybridMultilevel"/>
    <w:tmpl w:val="434C199C"/>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6049BD"/>
    <w:multiLevelType w:val="hybridMultilevel"/>
    <w:tmpl w:val="204083B0"/>
    <w:lvl w:ilvl="0" w:tplc="A8FA2DA2">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B426A0A"/>
    <w:multiLevelType w:val="hybridMultilevel"/>
    <w:tmpl w:val="C42E9226"/>
    <w:lvl w:ilvl="0" w:tplc="423696D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11789E"/>
    <w:multiLevelType w:val="hybridMultilevel"/>
    <w:tmpl w:val="09A8E194"/>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B0793A"/>
    <w:multiLevelType w:val="hybridMultilevel"/>
    <w:tmpl w:val="EDE64E10"/>
    <w:lvl w:ilvl="0" w:tplc="423696D4">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59793D"/>
    <w:multiLevelType w:val="hybridMultilevel"/>
    <w:tmpl w:val="DD3258F0"/>
    <w:lvl w:ilvl="0" w:tplc="74C05F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C0415F"/>
    <w:multiLevelType w:val="hybridMultilevel"/>
    <w:tmpl w:val="5CDCBDDC"/>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D132D0"/>
    <w:multiLevelType w:val="hybridMultilevel"/>
    <w:tmpl w:val="3BA69878"/>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6E0C15"/>
    <w:multiLevelType w:val="hybridMultilevel"/>
    <w:tmpl w:val="564655D0"/>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F735DE"/>
    <w:multiLevelType w:val="hybridMultilevel"/>
    <w:tmpl w:val="88FCAD20"/>
    <w:lvl w:ilvl="0" w:tplc="A8FA2D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043748"/>
    <w:multiLevelType w:val="hybridMultilevel"/>
    <w:tmpl w:val="1BB40CA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BA04256"/>
    <w:multiLevelType w:val="hybridMultilevel"/>
    <w:tmpl w:val="55669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D71A6D"/>
    <w:multiLevelType w:val="hybridMultilevel"/>
    <w:tmpl w:val="E4701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5A3A12"/>
    <w:multiLevelType w:val="hybridMultilevel"/>
    <w:tmpl w:val="02EEAD46"/>
    <w:lvl w:ilvl="0" w:tplc="A8FA2D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BC2BEB"/>
    <w:multiLevelType w:val="hybridMultilevel"/>
    <w:tmpl w:val="35A0CDA2"/>
    <w:lvl w:ilvl="0" w:tplc="719A9BE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4A6CDD"/>
    <w:multiLevelType w:val="hybridMultilevel"/>
    <w:tmpl w:val="591E28A4"/>
    <w:lvl w:ilvl="0" w:tplc="A8FA2D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5A73B1"/>
    <w:multiLevelType w:val="hybridMultilevel"/>
    <w:tmpl w:val="EE4C6BD0"/>
    <w:lvl w:ilvl="0" w:tplc="0C09000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3">
    <w:nsid w:val="40BF2BC5"/>
    <w:multiLevelType w:val="hybridMultilevel"/>
    <w:tmpl w:val="258E2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AD5BEE"/>
    <w:multiLevelType w:val="hybridMultilevel"/>
    <w:tmpl w:val="2BA6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CB7821"/>
    <w:multiLevelType w:val="hybridMultilevel"/>
    <w:tmpl w:val="B4EAF9BE"/>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052A59"/>
    <w:multiLevelType w:val="hybridMultilevel"/>
    <w:tmpl w:val="C456CA72"/>
    <w:lvl w:ilvl="0" w:tplc="D2D026F2">
      <w:start w:val="8"/>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8C64DF"/>
    <w:multiLevelType w:val="hybridMultilevel"/>
    <w:tmpl w:val="2FC029DC"/>
    <w:lvl w:ilvl="0" w:tplc="719A9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9D5670"/>
    <w:multiLevelType w:val="hybridMultilevel"/>
    <w:tmpl w:val="8624B000"/>
    <w:lvl w:ilvl="0" w:tplc="0FEACC6A">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EB404E3"/>
    <w:multiLevelType w:val="hybridMultilevel"/>
    <w:tmpl w:val="5ADC3CBE"/>
    <w:lvl w:ilvl="0" w:tplc="99A27DBA">
      <w:numFmt w:val="bullet"/>
      <w:lvlText w:val="•"/>
      <w:lvlJc w:val="left"/>
      <w:pPr>
        <w:ind w:left="720" w:hanging="360"/>
      </w:pPr>
      <w:rPr>
        <w:rFonts w:ascii="Times New Roman" w:eastAsia="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3040678"/>
    <w:multiLevelType w:val="hybridMultilevel"/>
    <w:tmpl w:val="A14C6B1E"/>
    <w:lvl w:ilvl="0" w:tplc="A8FA2D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72402F"/>
    <w:multiLevelType w:val="hybridMultilevel"/>
    <w:tmpl w:val="F92488EC"/>
    <w:lvl w:ilvl="0" w:tplc="99A27DBA">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73F6476"/>
    <w:multiLevelType w:val="hybridMultilevel"/>
    <w:tmpl w:val="05365392"/>
    <w:lvl w:ilvl="0" w:tplc="423696D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decimal"/>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58BF68EA"/>
    <w:multiLevelType w:val="hybridMultilevel"/>
    <w:tmpl w:val="5A82C7BC"/>
    <w:lvl w:ilvl="0" w:tplc="62782580">
      <w:numFmt w:val="bullet"/>
      <w:lvlText w:val="•"/>
      <w:lvlJc w:val="left"/>
      <w:pPr>
        <w:ind w:left="720" w:hanging="360"/>
      </w:pPr>
      <w:rPr>
        <w:rFonts w:ascii="Times New Roman" w:eastAsia="Times New Roman" w:hAnsi="Times New Roman" w:hint="default"/>
      </w:rPr>
    </w:lvl>
    <w:lvl w:ilvl="1" w:tplc="0C090019" w:tentative="1">
      <w:start w:val="1"/>
      <w:numFmt w:val="bullet"/>
      <w:lvlText w:val="o"/>
      <w:lvlJc w:val="left"/>
      <w:pPr>
        <w:ind w:left="1440" w:hanging="360"/>
      </w:pPr>
      <w:rPr>
        <w:rFonts w:ascii="Courier New" w:hAnsi="Courier New" w:cs="Courier New" w:hint="default"/>
      </w:rPr>
    </w:lvl>
    <w:lvl w:ilvl="2" w:tplc="62782580"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4">
    <w:nsid w:val="5BF47C0B"/>
    <w:multiLevelType w:val="hybridMultilevel"/>
    <w:tmpl w:val="297A78F0"/>
    <w:lvl w:ilvl="0" w:tplc="99A27DBA">
      <w:start w:val="1"/>
      <w:numFmt w:val="lowerLetter"/>
      <w:lvlText w:val="(%1)"/>
      <w:lvlJc w:val="left"/>
      <w:pPr>
        <w:ind w:left="1684" w:hanging="360"/>
      </w:pPr>
      <w:rPr>
        <w:rFonts w:hint="default"/>
      </w:rPr>
    </w:lvl>
    <w:lvl w:ilvl="1" w:tplc="0C090003" w:tentative="1">
      <w:start w:val="1"/>
      <w:numFmt w:val="lowerLetter"/>
      <w:lvlText w:val="%2."/>
      <w:lvlJc w:val="left"/>
      <w:pPr>
        <w:ind w:left="2404" w:hanging="360"/>
      </w:pPr>
    </w:lvl>
    <w:lvl w:ilvl="2" w:tplc="0C090005" w:tentative="1">
      <w:start w:val="1"/>
      <w:numFmt w:val="lowerRoman"/>
      <w:lvlText w:val="%3."/>
      <w:lvlJc w:val="right"/>
      <w:pPr>
        <w:ind w:left="3124" w:hanging="180"/>
      </w:pPr>
    </w:lvl>
    <w:lvl w:ilvl="3" w:tplc="0C090001" w:tentative="1">
      <w:start w:val="1"/>
      <w:numFmt w:val="decimal"/>
      <w:lvlText w:val="%4."/>
      <w:lvlJc w:val="left"/>
      <w:pPr>
        <w:ind w:left="3844" w:hanging="360"/>
      </w:pPr>
    </w:lvl>
    <w:lvl w:ilvl="4" w:tplc="0C090003" w:tentative="1">
      <w:start w:val="1"/>
      <w:numFmt w:val="lowerLetter"/>
      <w:lvlText w:val="%5."/>
      <w:lvlJc w:val="left"/>
      <w:pPr>
        <w:ind w:left="4564" w:hanging="360"/>
      </w:pPr>
    </w:lvl>
    <w:lvl w:ilvl="5" w:tplc="0C090005" w:tentative="1">
      <w:start w:val="1"/>
      <w:numFmt w:val="lowerRoman"/>
      <w:lvlText w:val="%6."/>
      <w:lvlJc w:val="right"/>
      <w:pPr>
        <w:ind w:left="5284" w:hanging="180"/>
      </w:pPr>
    </w:lvl>
    <w:lvl w:ilvl="6" w:tplc="0C090001" w:tentative="1">
      <w:start w:val="1"/>
      <w:numFmt w:val="decimal"/>
      <w:lvlText w:val="%7."/>
      <w:lvlJc w:val="left"/>
      <w:pPr>
        <w:ind w:left="6004" w:hanging="360"/>
      </w:pPr>
    </w:lvl>
    <w:lvl w:ilvl="7" w:tplc="0C090003" w:tentative="1">
      <w:start w:val="1"/>
      <w:numFmt w:val="lowerLetter"/>
      <w:lvlText w:val="%8."/>
      <w:lvlJc w:val="left"/>
      <w:pPr>
        <w:ind w:left="6724" w:hanging="360"/>
      </w:pPr>
    </w:lvl>
    <w:lvl w:ilvl="8" w:tplc="0C090005" w:tentative="1">
      <w:start w:val="1"/>
      <w:numFmt w:val="lowerRoman"/>
      <w:lvlText w:val="%9."/>
      <w:lvlJc w:val="right"/>
      <w:pPr>
        <w:ind w:left="7444" w:hanging="180"/>
      </w:pPr>
    </w:lvl>
  </w:abstractNum>
  <w:abstractNum w:abstractNumId="35">
    <w:nsid w:val="613905D7"/>
    <w:multiLevelType w:val="hybridMultilevel"/>
    <w:tmpl w:val="77AA41D4"/>
    <w:lvl w:ilvl="0" w:tplc="A8FA2D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A55AB2"/>
    <w:multiLevelType w:val="hybridMultilevel"/>
    <w:tmpl w:val="453C5E76"/>
    <w:name w:val="main numbering3"/>
    <w:lvl w:ilvl="0" w:tplc="719A9BE2">
      <w:numFmt w:val="bullet"/>
      <w:lvlText w:val="•"/>
      <w:lvlJc w:val="left"/>
      <w:pPr>
        <w:ind w:left="720" w:hanging="360"/>
      </w:pPr>
      <w:rPr>
        <w:rFonts w:ascii="Times New Roman" w:eastAsia="Times New Roman" w:hAnsi="Times New Roman"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7">
    <w:nsid w:val="65B4070A"/>
    <w:multiLevelType w:val="hybridMultilevel"/>
    <w:tmpl w:val="7FE4AD80"/>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2204B5"/>
    <w:multiLevelType w:val="hybridMultilevel"/>
    <w:tmpl w:val="A52E4E16"/>
    <w:lvl w:ilvl="0" w:tplc="99A27DBA">
      <w:start w:val="1"/>
      <w:numFmt w:val="lowerLetter"/>
      <w:lvlText w:val="(%1)"/>
      <w:lvlJc w:val="left"/>
      <w:pPr>
        <w:ind w:left="1684" w:hanging="360"/>
      </w:pPr>
      <w:rPr>
        <w:rFonts w:hint="default"/>
      </w:rPr>
    </w:lvl>
    <w:lvl w:ilvl="1" w:tplc="0C090003">
      <w:start w:val="1"/>
      <w:numFmt w:val="lowerLetter"/>
      <w:lvlText w:val="(%2)"/>
      <w:lvlJc w:val="left"/>
      <w:pPr>
        <w:ind w:left="1440" w:hanging="360"/>
      </w:pPr>
      <w:rPr>
        <w:rFonts w:hint="default"/>
      </w:r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9">
    <w:nsid w:val="670026AA"/>
    <w:multiLevelType w:val="hybridMultilevel"/>
    <w:tmpl w:val="037289CC"/>
    <w:lvl w:ilvl="0" w:tplc="719A9BE2">
      <w:numFmt w:val="bullet"/>
      <w:lvlText w:val="•"/>
      <w:lvlJc w:val="left"/>
      <w:pPr>
        <w:ind w:left="720" w:hanging="360"/>
      </w:pPr>
      <w:rPr>
        <w:rFonts w:ascii="Times New Roman" w:eastAsia="Times New Roman" w:hAnsi="Times New Roman" w:hint="default"/>
      </w:rPr>
    </w:lvl>
    <w:lvl w:ilvl="1" w:tplc="719A9BE2"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0">
    <w:nsid w:val="693C7B5D"/>
    <w:multiLevelType w:val="hybridMultilevel"/>
    <w:tmpl w:val="F76CAA66"/>
    <w:lvl w:ilvl="0" w:tplc="99A27DB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6BDA55BC"/>
    <w:multiLevelType w:val="hybridMultilevel"/>
    <w:tmpl w:val="A69E9CEE"/>
    <w:lvl w:ilvl="0" w:tplc="A8FA2D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C473FE2"/>
    <w:multiLevelType w:val="hybridMultilevel"/>
    <w:tmpl w:val="1564DF22"/>
    <w:lvl w:ilvl="0" w:tplc="A8FA2D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0595D84"/>
    <w:multiLevelType w:val="hybridMultilevel"/>
    <w:tmpl w:val="B13261F0"/>
    <w:name w:val="StandardNumberedList23232"/>
    <w:lvl w:ilvl="0" w:tplc="7068C312">
      <w:start w:val="1"/>
      <w:numFmt w:val="bullet"/>
      <w:lvlText w:val=""/>
      <w:lvlJc w:val="left"/>
      <w:pPr>
        <w:ind w:left="771" w:hanging="360"/>
      </w:pPr>
      <w:rPr>
        <w:rFonts w:ascii="Symbol" w:hAnsi="Symbol" w:hint="default"/>
      </w:rPr>
    </w:lvl>
    <w:lvl w:ilvl="1" w:tplc="3E14CE7C">
      <w:start w:val="1"/>
      <w:numFmt w:val="bullet"/>
      <w:lvlText w:val="o"/>
      <w:lvlJc w:val="left"/>
      <w:pPr>
        <w:ind w:left="1491" w:hanging="360"/>
      </w:pPr>
      <w:rPr>
        <w:rFonts w:ascii="Courier New" w:hAnsi="Courier New" w:cs="Courier New" w:hint="default"/>
      </w:rPr>
    </w:lvl>
    <w:lvl w:ilvl="2" w:tplc="F1A8798A" w:tentative="1">
      <w:start w:val="1"/>
      <w:numFmt w:val="bullet"/>
      <w:lvlText w:val=""/>
      <w:lvlJc w:val="left"/>
      <w:pPr>
        <w:ind w:left="2211" w:hanging="360"/>
      </w:pPr>
      <w:rPr>
        <w:rFonts w:ascii="Wingdings" w:hAnsi="Wingdings" w:hint="default"/>
      </w:rPr>
    </w:lvl>
    <w:lvl w:ilvl="3" w:tplc="3A485556" w:tentative="1">
      <w:start w:val="1"/>
      <w:numFmt w:val="bullet"/>
      <w:lvlText w:val=""/>
      <w:lvlJc w:val="left"/>
      <w:pPr>
        <w:ind w:left="2931" w:hanging="360"/>
      </w:pPr>
      <w:rPr>
        <w:rFonts w:ascii="Symbol" w:hAnsi="Symbol" w:hint="default"/>
      </w:rPr>
    </w:lvl>
    <w:lvl w:ilvl="4" w:tplc="23C6CBAA" w:tentative="1">
      <w:start w:val="1"/>
      <w:numFmt w:val="bullet"/>
      <w:lvlText w:val="o"/>
      <w:lvlJc w:val="left"/>
      <w:pPr>
        <w:ind w:left="3651" w:hanging="360"/>
      </w:pPr>
      <w:rPr>
        <w:rFonts w:ascii="Courier New" w:hAnsi="Courier New" w:cs="Courier New" w:hint="default"/>
      </w:rPr>
    </w:lvl>
    <w:lvl w:ilvl="5" w:tplc="BD281B12" w:tentative="1">
      <w:start w:val="1"/>
      <w:numFmt w:val="bullet"/>
      <w:lvlText w:val=""/>
      <w:lvlJc w:val="left"/>
      <w:pPr>
        <w:ind w:left="4371" w:hanging="360"/>
      </w:pPr>
      <w:rPr>
        <w:rFonts w:ascii="Wingdings" w:hAnsi="Wingdings" w:hint="default"/>
      </w:rPr>
    </w:lvl>
    <w:lvl w:ilvl="6" w:tplc="E244E4AA" w:tentative="1">
      <w:start w:val="1"/>
      <w:numFmt w:val="bullet"/>
      <w:lvlText w:val=""/>
      <w:lvlJc w:val="left"/>
      <w:pPr>
        <w:ind w:left="5091" w:hanging="360"/>
      </w:pPr>
      <w:rPr>
        <w:rFonts w:ascii="Symbol" w:hAnsi="Symbol" w:hint="default"/>
      </w:rPr>
    </w:lvl>
    <w:lvl w:ilvl="7" w:tplc="EA58C8CA" w:tentative="1">
      <w:start w:val="1"/>
      <w:numFmt w:val="bullet"/>
      <w:lvlText w:val="o"/>
      <w:lvlJc w:val="left"/>
      <w:pPr>
        <w:ind w:left="5811" w:hanging="360"/>
      </w:pPr>
      <w:rPr>
        <w:rFonts w:ascii="Courier New" w:hAnsi="Courier New" w:cs="Courier New" w:hint="default"/>
      </w:rPr>
    </w:lvl>
    <w:lvl w:ilvl="8" w:tplc="89924ECC" w:tentative="1">
      <w:start w:val="1"/>
      <w:numFmt w:val="bullet"/>
      <w:lvlText w:val=""/>
      <w:lvlJc w:val="left"/>
      <w:pPr>
        <w:ind w:left="6531" w:hanging="360"/>
      </w:pPr>
      <w:rPr>
        <w:rFonts w:ascii="Wingdings" w:hAnsi="Wingdings" w:hint="default"/>
      </w:rPr>
    </w:lvl>
  </w:abstractNum>
  <w:abstractNum w:abstractNumId="44">
    <w:nsid w:val="71383FEA"/>
    <w:multiLevelType w:val="hybridMultilevel"/>
    <w:tmpl w:val="6D50ED18"/>
    <w:lvl w:ilvl="0" w:tplc="A8FA2D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F9276E"/>
    <w:multiLevelType w:val="hybridMultilevel"/>
    <w:tmpl w:val="C7D24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7">
    <w:nsid w:val="769F0B3D"/>
    <w:multiLevelType w:val="hybridMultilevel"/>
    <w:tmpl w:val="A164F47E"/>
    <w:lvl w:ilvl="0" w:tplc="73C84802">
      <w:start w:val="1"/>
      <w:numFmt w:val="lowerLetter"/>
      <w:lvlText w:val="(%1)"/>
      <w:lvlJc w:val="left"/>
      <w:pPr>
        <w:ind w:left="720" w:hanging="360"/>
      </w:pPr>
      <w:rPr>
        <w:rFonts w:hint="default"/>
      </w:rPr>
    </w:lvl>
    <w:lvl w:ilvl="1" w:tplc="DAD6DA0C" w:tentative="1">
      <w:start w:val="1"/>
      <w:numFmt w:val="lowerLetter"/>
      <w:lvlText w:val="%2."/>
      <w:lvlJc w:val="left"/>
      <w:pPr>
        <w:ind w:left="1440" w:hanging="360"/>
      </w:pPr>
    </w:lvl>
    <w:lvl w:ilvl="2" w:tplc="C108E950" w:tentative="1">
      <w:start w:val="1"/>
      <w:numFmt w:val="lowerRoman"/>
      <w:lvlText w:val="%3."/>
      <w:lvlJc w:val="right"/>
      <w:pPr>
        <w:ind w:left="2160" w:hanging="180"/>
      </w:pPr>
    </w:lvl>
    <w:lvl w:ilvl="3" w:tplc="61E641F4" w:tentative="1">
      <w:start w:val="1"/>
      <w:numFmt w:val="decimal"/>
      <w:lvlText w:val="%4."/>
      <w:lvlJc w:val="left"/>
      <w:pPr>
        <w:ind w:left="2880" w:hanging="360"/>
      </w:pPr>
    </w:lvl>
    <w:lvl w:ilvl="4" w:tplc="9B7A4732" w:tentative="1">
      <w:start w:val="1"/>
      <w:numFmt w:val="lowerLetter"/>
      <w:lvlText w:val="%5."/>
      <w:lvlJc w:val="left"/>
      <w:pPr>
        <w:ind w:left="3600" w:hanging="360"/>
      </w:pPr>
    </w:lvl>
    <w:lvl w:ilvl="5" w:tplc="B8A2C6BE" w:tentative="1">
      <w:start w:val="1"/>
      <w:numFmt w:val="lowerRoman"/>
      <w:lvlText w:val="%6."/>
      <w:lvlJc w:val="right"/>
      <w:pPr>
        <w:ind w:left="4320" w:hanging="180"/>
      </w:pPr>
    </w:lvl>
    <w:lvl w:ilvl="6" w:tplc="E592D6EE" w:tentative="1">
      <w:start w:val="1"/>
      <w:numFmt w:val="decimal"/>
      <w:lvlText w:val="%7."/>
      <w:lvlJc w:val="left"/>
      <w:pPr>
        <w:ind w:left="5040" w:hanging="360"/>
      </w:pPr>
    </w:lvl>
    <w:lvl w:ilvl="7" w:tplc="E1623022" w:tentative="1">
      <w:start w:val="1"/>
      <w:numFmt w:val="lowerLetter"/>
      <w:lvlText w:val="%8."/>
      <w:lvlJc w:val="left"/>
      <w:pPr>
        <w:ind w:left="5760" w:hanging="360"/>
      </w:pPr>
    </w:lvl>
    <w:lvl w:ilvl="8" w:tplc="D124E808" w:tentative="1">
      <w:start w:val="1"/>
      <w:numFmt w:val="lowerRoman"/>
      <w:lvlText w:val="%9."/>
      <w:lvlJc w:val="right"/>
      <w:pPr>
        <w:ind w:left="6480" w:hanging="180"/>
      </w:pPr>
    </w:lvl>
  </w:abstractNum>
  <w:abstractNum w:abstractNumId="48">
    <w:nsid w:val="77623559"/>
    <w:multiLevelType w:val="hybridMultilevel"/>
    <w:tmpl w:val="C5EA3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9B556CC"/>
    <w:multiLevelType w:val="hybridMultilevel"/>
    <w:tmpl w:val="34807756"/>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F2C04B8"/>
    <w:multiLevelType w:val="multilevel"/>
    <w:tmpl w:val="FF726526"/>
    <w:lvl w:ilvl="0">
      <w:start w:val="1"/>
      <w:numFmt w:val="bullet"/>
      <w:lvlText w:val="•"/>
      <w:lvlJc w:val="left"/>
      <w:pPr>
        <w:tabs>
          <w:tab w:val="num" w:pos="520"/>
        </w:tabs>
        <w:ind w:left="520" w:hanging="520"/>
      </w:pPr>
      <w:rPr>
        <w:rFonts w:ascii="Times New Roman" w:hAnsi="Times New Roman" w:hint="default"/>
      </w:rPr>
    </w:lvl>
    <w:lvl w:ilvl="1">
      <w:start w:val="1"/>
      <w:numFmt w:val="bullet"/>
      <w:lvlText w:val="–"/>
      <w:lvlJc w:val="left"/>
      <w:pPr>
        <w:tabs>
          <w:tab w:val="num" w:pos="1040"/>
        </w:tabs>
        <w:ind w:left="1040" w:hanging="520"/>
      </w:pPr>
      <w:rPr>
        <w:rFonts w:ascii="Times New Roman" w:hAnsi="Times New Roman" w:hint="default"/>
      </w:rPr>
    </w:lvl>
    <w:lvl w:ilvl="2">
      <w:start w:val="1"/>
      <w:numFmt w:val="bulle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46"/>
  </w:num>
  <w:num w:numId="2">
    <w:abstractNumId w:val="0"/>
  </w:num>
  <w:num w:numId="3">
    <w:abstractNumId w:val="39"/>
  </w:num>
  <w:num w:numId="4">
    <w:abstractNumId w:val="36"/>
  </w:num>
  <w:num w:numId="5">
    <w:abstractNumId w:val="33"/>
  </w:num>
  <w:num w:numId="6">
    <w:abstractNumId w:val="14"/>
  </w:num>
  <w:num w:numId="7">
    <w:abstractNumId w:val="20"/>
  </w:num>
  <w:num w:numId="8">
    <w:abstractNumId w:val="6"/>
  </w:num>
  <w:num w:numId="9">
    <w:abstractNumId w:val="29"/>
  </w:num>
  <w:num w:numId="10">
    <w:abstractNumId w:val="31"/>
  </w:num>
  <w:num w:numId="11">
    <w:abstractNumId w:val="3"/>
  </w:num>
  <w:num w:numId="12">
    <w:abstractNumId w:val="9"/>
  </w:num>
  <w:num w:numId="13">
    <w:abstractNumId w:val="37"/>
  </w:num>
  <w:num w:numId="14">
    <w:abstractNumId w:val="25"/>
  </w:num>
  <w:num w:numId="15">
    <w:abstractNumId w:val="13"/>
  </w:num>
  <w:num w:numId="16">
    <w:abstractNumId w:val="38"/>
  </w:num>
  <w:num w:numId="17">
    <w:abstractNumId w:val="49"/>
  </w:num>
  <w:num w:numId="18">
    <w:abstractNumId w:val="43"/>
  </w:num>
  <w:num w:numId="19">
    <w:abstractNumId w:val="12"/>
  </w:num>
  <w:num w:numId="20">
    <w:abstractNumId w:val="47"/>
  </w:num>
  <w:num w:numId="21">
    <w:abstractNumId w:val="50"/>
  </w:num>
  <w:num w:numId="22">
    <w:abstractNumId w:val="32"/>
  </w:num>
  <w:num w:numId="23">
    <w:abstractNumId w:val="11"/>
  </w:num>
  <w:num w:numId="24">
    <w:abstractNumId w:val="34"/>
  </w:num>
  <w:num w:numId="25">
    <w:abstractNumId w:val="24"/>
  </w:num>
  <w:num w:numId="26">
    <w:abstractNumId w:val="10"/>
  </w:num>
  <w:num w:numId="27">
    <w:abstractNumId w:val="8"/>
  </w:num>
  <w:num w:numId="28">
    <w:abstractNumId w:val="22"/>
  </w:num>
  <w:num w:numId="29">
    <w:abstractNumId w:val="28"/>
  </w:num>
  <w:num w:numId="30">
    <w:abstractNumId w:val="5"/>
  </w:num>
  <w:num w:numId="31">
    <w:abstractNumId w:val="4"/>
  </w:num>
  <w:num w:numId="32">
    <w:abstractNumId w:val="26"/>
  </w:num>
  <w:num w:numId="33">
    <w:abstractNumId w:val="1"/>
  </w:num>
  <w:num w:numId="34">
    <w:abstractNumId w:val="16"/>
  </w:num>
  <w:num w:numId="35">
    <w:abstractNumId w:val="45"/>
  </w:num>
  <w:num w:numId="36">
    <w:abstractNumId w:val="21"/>
  </w:num>
  <w:num w:numId="37">
    <w:abstractNumId w:val="17"/>
  </w:num>
  <w:num w:numId="38">
    <w:abstractNumId w:val="18"/>
  </w:num>
  <w:num w:numId="39">
    <w:abstractNumId w:val="7"/>
  </w:num>
  <w:num w:numId="40">
    <w:abstractNumId w:val="48"/>
  </w:num>
  <w:num w:numId="41">
    <w:abstractNumId w:val="30"/>
  </w:num>
  <w:num w:numId="42">
    <w:abstractNumId w:val="35"/>
  </w:num>
  <w:num w:numId="43">
    <w:abstractNumId w:val="23"/>
  </w:num>
  <w:num w:numId="44">
    <w:abstractNumId w:val="27"/>
  </w:num>
  <w:num w:numId="45">
    <w:abstractNumId w:val="42"/>
  </w:num>
  <w:num w:numId="46">
    <w:abstractNumId w:val="41"/>
  </w:num>
  <w:num w:numId="47">
    <w:abstractNumId w:val="2"/>
  </w:num>
  <w:num w:numId="48">
    <w:abstractNumId w:val="44"/>
  </w:num>
  <w:num w:numId="49">
    <w:abstractNumId w:val="19"/>
  </w:num>
  <w:num w:numId="50">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characterSpacingControl w:val="doNotCompress"/>
  <w:hdrShapeDefaults>
    <o:shapedefaults v:ext="edit" spidmax="47105"/>
  </w:hdrShapeDefaults>
  <w:footnotePr>
    <w:footnote w:id="-1"/>
    <w:footnote w:id="0"/>
  </w:footnotePr>
  <w:endnotePr>
    <w:endnote w:id="-1"/>
    <w:endnote w:id="0"/>
  </w:endnotePr>
  <w:compat/>
  <w:rsids>
    <w:rsidRoot w:val="00A57799"/>
    <w:rsid w:val="0000025A"/>
    <w:rsid w:val="00000449"/>
    <w:rsid w:val="000035A2"/>
    <w:rsid w:val="000039EE"/>
    <w:rsid w:val="00005399"/>
    <w:rsid w:val="000056C0"/>
    <w:rsid w:val="00005701"/>
    <w:rsid w:val="000072D2"/>
    <w:rsid w:val="00007323"/>
    <w:rsid w:val="0001095D"/>
    <w:rsid w:val="00010EB4"/>
    <w:rsid w:val="000117CD"/>
    <w:rsid w:val="00011B30"/>
    <w:rsid w:val="00012049"/>
    <w:rsid w:val="00016168"/>
    <w:rsid w:val="0001687B"/>
    <w:rsid w:val="00017573"/>
    <w:rsid w:val="00017E51"/>
    <w:rsid w:val="00020055"/>
    <w:rsid w:val="0002096F"/>
    <w:rsid w:val="00021E9F"/>
    <w:rsid w:val="000228D3"/>
    <w:rsid w:val="00023C79"/>
    <w:rsid w:val="00023F52"/>
    <w:rsid w:val="00024BAB"/>
    <w:rsid w:val="00025877"/>
    <w:rsid w:val="00025C0F"/>
    <w:rsid w:val="0002619A"/>
    <w:rsid w:val="00026476"/>
    <w:rsid w:val="00026AA6"/>
    <w:rsid w:val="00026F47"/>
    <w:rsid w:val="00030DC5"/>
    <w:rsid w:val="000326C3"/>
    <w:rsid w:val="00032C01"/>
    <w:rsid w:val="00032EBE"/>
    <w:rsid w:val="0003333F"/>
    <w:rsid w:val="000337B0"/>
    <w:rsid w:val="00034279"/>
    <w:rsid w:val="0003511C"/>
    <w:rsid w:val="0003516A"/>
    <w:rsid w:val="000355C1"/>
    <w:rsid w:val="00035A0B"/>
    <w:rsid w:val="00036128"/>
    <w:rsid w:val="0003613D"/>
    <w:rsid w:val="0003616F"/>
    <w:rsid w:val="00036E9F"/>
    <w:rsid w:val="000413E2"/>
    <w:rsid w:val="00041FFC"/>
    <w:rsid w:val="000420F2"/>
    <w:rsid w:val="00042363"/>
    <w:rsid w:val="00042435"/>
    <w:rsid w:val="00042633"/>
    <w:rsid w:val="0004268A"/>
    <w:rsid w:val="00042C4B"/>
    <w:rsid w:val="000435CA"/>
    <w:rsid w:val="00044385"/>
    <w:rsid w:val="000443E5"/>
    <w:rsid w:val="0004490C"/>
    <w:rsid w:val="00044D22"/>
    <w:rsid w:val="0005046E"/>
    <w:rsid w:val="00051829"/>
    <w:rsid w:val="00051D53"/>
    <w:rsid w:val="00051FE6"/>
    <w:rsid w:val="0005212E"/>
    <w:rsid w:val="00052FAD"/>
    <w:rsid w:val="00053937"/>
    <w:rsid w:val="000542A9"/>
    <w:rsid w:val="00055223"/>
    <w:rsid w:val="0005585F"/>
    <w:rsid w:val="00055FEB"/>
    <w:rsid w:val="00057551"/>
    <w:rsid w:val="00060C73"/>
    <w:rsid w:val="0006161A"/>
    <w:rsid w:val="00061A30"/>
    <w:rsid w:val="00062BBF"/>
    <w:rsid w:val="00063614"/>
    <w:rsid w:val="00063DBB"/>
    <w:rsid w:val="00064D23"/>
    <w:rsid w:val="00064E18"/>
    <w:rsid w:val="00065A89"/>
    <w:rsid w:val="000667DB"/>
    <w:rsid w:val="00066BFC"/>
    <w:rsid w:val="00067ADC"/>
    <w:rsid w:val="00070BEE"/>
    <w:rsid w:val="000716AB"/>
    <w:rsid w:val="00073371"/>
    <w:rsid w:val="0007385A"/>
    <w:rsid w:val="000751CD"/>
    <w:rsid w:val="000753E9"/>
    <w:rsid w:val="000756E4"/>
    <w:rsid w:val="00076071"/>
    <w:rsid w:val="00076588"/>
    <w:rsid w:val="00077095"/>
    <w:rsid w:val="000774C1"/>
    <w:rsid w:val="0008048E"/>
    <w:rsid w:val="00080CE0"/>
    <w:rsid w:val="00080D9A"/>
    <w:rsid w:val="00080FE9"/>
    <w:rsid w:val="000822E2"/>
    <w:rsid w:val="00082AE8"/>
    <w:rsid w:val="00083CA4"/>
    <w:rsid w:val="000855F0"/>
    <w:rsid w:val="00086355"/>
    <w:rsid w:val="0008679A"/>
    <w:rsid w:val="000870E8"/>
    <w:rsid w:val="000875D5"/>
    <w:rsid w:val="00087BD5"/>
    <w:rsid w:val="000903E8"/>
    <w:rsid w:val="0009062C"/>
    <w:rsid w:val="0009205E"/>
    <w:rsid w:val="00092852"/>
    <w:rsid w:val="00093293"/>
    <w:rsid w:val="00094C2F"/>
    <w:rsid w:val="00096619"/>
    <w:rsid w:val="00096C07"/>
    <w:rsid w:val="000A0094"/>
    <w:rsid w:val="000A00A9"/>
    <w:rsid w:val="000A1221"/>
    <w:rsid w:val="000A1F23"/>
    <w:rsid w:val="000A4748"/>
    <w:rsid w:val="000A72BC"/>
    <w:rsid w:val="000A7B9D"/>
    <w:rsid w:val="000B03F4"/>
    <w:rsid w:val="000B1765"/>
    <w:rsid w:val="000B1A2F"/>
    <w:rsid w:val="000B1CE9"/>
    <w:rsid w:val="000B1D39"/>
    <w:rsid w:val="000B1ECA"/>
    <w:rsid w:val="000B37F2"/>
    <w:rsid w:val="000B3A3D"/>
    <w:rsid w:val="000B4376"/>
    <w:rsid w:val="000B44B5"/>
    <w:rsid w:val="000B4A03"/>
    <w:rsid w:val="000B5356"/>
    <w:rsid w:val="000B66BD"/>
    <w:rsid w:val="000B71F1"/>
    <w:rsid w:val="000B7C94"/>
    <w:rsid w:val="000B7F6A"/>
    <w:rsid w:val="000C01F7"/>
    <w:rsid w:val="000C2977"/>
    <w:rsid w:val="000C2A65"/>
    <w:rsid w:val="000C332B"/>
    <w:rsid w:val="000C3DCA"/>
    <w:rsid w:val="000C403B"/>
    <w:rsid w:val="000C415C"/>
    <w:rsid w:val="000C42F0"/>
    <w:rsid w:val="000C55BF"/>
    <w:rsid w:val="000D0A80"/>
    <w:rsid w:val="000D1A62"/>
    <w:rsid w:val="000D313B"/>
    <w:rsid w:val="000D344E"/>
    <w:rsid w:val="000D3815"/>
    <w:rsid w:val="000D40C6"/>
    <w:rsid w:val="000D428A"/>
    <w:rsid w:val="000D4835"/>
    <w:rsid w:val="000D5647"/>
    <w:rsid w:val="000D5B81"/>
    <w:rsid w:val="000D7CA8"/>
    <w:rsid w:val="000E08DE"/>
    <w:rsid w:val="000E0B2B"/>
    <w:rsid w:val="000E1CEF"/>
    <w:rsid w:val="000E2037"/>
    <w:rsid w:val="000E3331"/>
    <w:rsid w:val="000E41C6"/>
    <w:rsid w:val="000E429B"/>
    <w:rsid w:val="000E47CC"/>
    <w:rsid w:val="000E4C9E"/>
    <w:rsid w:val="000E4DAB"/>
    <w:rsid w:val="000F0066"/>
    <w:rsid w:val="000F0469"/>
    <w:rsid w:val="000F0F7A"/>
    <w:rsid w:val="000F2F4A"/>
    <w:rsid w:val="000F340F"/>
    <w:rsid w:val="000F4AA2"/>
    <w:rsid w:val="000F5C9D"/>
    <w:rsid w:val="000F5FD7"/>
    <w:rsid w:val="000F6000"/>
    <w:rsid w:val="000F7388"/>
    <w:rsid w:val="0010160B"/>
    <w:rsid w:val="001023CD"/>
    <w:rsid w:val="001028AC"/>
    <w:rsid w:val="00102BE6"/>
    <w:rsid w:val="00103058"/>
    <w:rsid w:val="001030A8"/>
    <w:rsid w:val="00103C61"/>
    <w:rsid w:val="00104196"/>
    <w:rsid w:val="00104398"/>
    <w:rsid w:val="00104583"/>
    <w:rsid w:val="00106067"/>
    <w:rsid w:val="00106090"/>
    <w:rsid w:val="00111C7B"/>
    <w:rsid w:val="00111E99"/>
    <w:rsid w:val="00112830"/>
    <w:rsid w:val="00112AD1"/>
    <w:rsid w:val="00113027"/>
    <w:rsid w:val="00113A00"/>
    <w:rsid w:val="00115B62"/>
    <w:rsid w:val="00116876"/>
    <w:rsid w:val="00116A3E"/>
    <w:rsid w:val="00116F9A"/>
    <w:rsid w:val="00116FC2"/>
    <w:rsid w:val="00117D39"/>
    <w:rsid w:val="0012034A"/>
    <w:rsid w:val="0012081F"/>
    <w:rsid w:val="00121278"/>
    <w:rsid w:val="0012174D"/>
    <w:rsid w:val="00121D29"/>
    <w:rsid w:val="001222B0"/>
    <w:rsid w:val="0012429A"/>
    <w:rsid w:val="001250A6"/>
    <w:rsid w:val="00127555"/>
    <w:rsid w:val="001279C8"/>
    <w:rsid w:val="00130279"/>
    <w:rsid w:val="00130448"/>
    <w:rsid w:val="001309AA"/>
    <w:rsid w:val="0013107F"/>
    <w:rsid w:val="00132367"/>
    <w:rsid w:val="0013263E"/>
    <w:rsid w:val="00132BFC"/>
    <w:rsid w:val="00133478"/>
    <w:rsid w:val="00133F4A"/>
    <w:rsid w:val="001346EE"/>
    <w:rsid w:val="00135304"/>
    <w:rsid w:val="00135682"/>
    <w:rsid w:val="00135884"/>
    <w:rsid w:val="00135CB6"/>
    <w:rsid w:val="00136F33"/>
    <w:rsid w:val="00137328"/>
    <w:rsid w:val="001375DF"/>
    <w:rsid w:val="001376A9"/>
    <w:rsid w:val="00137968"/>
    <w:rsid w:val="0014075D"/>
    <w:rsid w:val="0014141F"/>
    <w:rsid w:val="00141745"/>
    <w:rsid w:val="00141AE1"/>
    <w:rsid w:val="001422C9"/>
    <w:rsid w:val="0014261B"/>
    <w:rsid w:val="00143FE6"/>
    <w:rsid w:val="001443B6"/>
    <w:rsid w:val="001446CE"/>
    <w:rsid w:val="00144D47"/>
    <w:rsid w:val="0014543F"/>
    <w:rsid w:val="00145ED2"/>
    <w:rsid w:val="00146DCD"/>
    <w:rsid w:val="001503E0"/>
    <w:rsid w:val="00154010"/>
    <w:rsid w:val="001543AF"/>
    <w:rsid w:val="00154E19"/>
    <w:rsid w:val="001552BF"/>
    <w:rsid w:val="00155752"/>
    <w:rsid w:val="00156605"/>
    <w:rsid w:val="001566A0"/>
    <w:rsid w:val="00156E43"/>
    <w:rsid w:val="001570F0"/>
    <w:rsid w:val="00160264"/>
    <w:rsid w:val="001615B0"/>
    <w:rsid w:val="00161AAD"/>
    <w:rsid w:val="00161E72"/>
    <w:rsid w:val="001628ED"/>
    <w:rsid w:val="00162E9D"/>
    <w:rsid w:val="0016339A"/>
    <w:rsid w:val="00163594"/>
    <w:rsid w:val="00163D7F"/>
    <w:rsid w:val="001642E7"/>
    <w:rsid w:val="001645EF"/>
    <w:rsid w:val="00164843"/>
    <w:rsid w:val="00164A10"/>
    <w:rsid w:val="00164C12"/>
    <w:rsid w:val="00164CA5"/>
    <w:rsid w:val="00164CE9"/>
    <w:rsid w:val="00164E25"/>
    <w:rsid w:val="00166C3A"/>
    <w:rsid w:val="0016703E"/>
    <w:rsid w:val="001678BF"/>
    <w:rsid w:val="0016792D"/>
    <w:rsid w:val="00167998"/>
    <w:rsid w:val="001707AE"/>
    <w:rsid w:val="00172EA5"/>
    <w:rsid w:val="0017339C"/>
    <w:rsid w:val="001735EC"/>
    <w:rsid w:val="001737B1"/>
    <w:rsid w:val="00173B0A"/>
    <w:rsid w:val="00173DCB"/>
    <w:rsid w:val="00175561"/>
    <w:rsid w:val="00175A80"/>
    <w:rsid w:val="00175E8F"/>
    <w:rsid w:val="0017756B"/>
    <w:rsid w:val="001775B7"/>
    <w:rsid w:val="001807B0"/>
    <w:rsid w:val="001808E4"/>
    <w:rsid w:val="00180C2D"/>
    <w:rsid w:val="00180E10"/>
    <w:rsid w:val="001810B6"/>
    <w:rsid w:val="00181B12"/>
    <w:rsid w:val="00182591"/>
    <w:rsid w:val="0018344C"/>
    <w:rsid w:val="00183A0A"/>
    <w:rsid w:val="00183E93"/>
    <w:rsid w:val="001849F1"/>
    <w:rsid w:val="00184A83"/>
    <w:rsid w:val="001857AD"/>
    <w:rsid w:val="0018599C"/>
    <w:rsid w:val="00186ECE"/>
    <w:rsid w:val="001907D8"/>
    <w:rsid w:val="00190830"/>
    <w:rsid w:val="0019095C"/>
    <w:rsid w:val="00190A88"/>
    <w:rsid w:val="001930A2"/>
    <w:rsid w:val="00194D6E"/>
    <w:rsid w:val="00194E48"/>
    <w:rsid w:val="001955B5"/>
    <w:rsid w:val="001961B4"/>
    <w:rsid w:val="001966E7"/>
    <w:rsid w:val="0019754C"/>
    <w:rsid w:val="0019770A"/>
    <w:rsid w:val="001A075F"/>
    <w:rsid w:val="001A0B36"/>
    <w:rsid w:val="001A2E41"/>
    <w:rsid w:val="001A3388"/>
    <w:rsid w:val="001A3B3E"/>
    <w:rsid w:val="001A4543"/>
    <w:rsid w:val="001A4661"/>
    <w:rsid w:val="001A46E2"/>
    <w:rsid w:val="001A49CF"/>
    <w:rsid w:val="001A55EF"/>
    <w:rsid w:val="001A5DD9"/>
    <w:rsid w:val="001B0BE6"/>
    <w:rsid w:val="001B1008"/>
    <w:rsid w:val="001B11F0"/>
    <w:rsid w:val="001B13EE"/>
    <w:rsid w:val="001B1471"/>
    <w:rsid w:val="001B1E8D"/>
    <w:rsid w:val="001B2B87"/>
    <w:rsid w:val="001B2CE1"/>
    <w:rsid w:val="001B2FBE"/>
    <w:rsid w:val="001B34CD"/>
    <w:rsid w:val="001B3554"/>
    <w:rsid w:val="001B3583"/>
    <w:rsid w:val="001B457F"/>
    <w:rsid w:val="001C1E04"/>
    <w:rsid w:val="001C1EEE"/>
    <w:rsid w:val="001C1F90"/>
    <w:rsid w:val="001C2039"/>
    <w:rsid w:val="001C298B"/>
    <w:rsid w:val="001C3857"/>
    <w:rsid w:val="001C3DFF"/>
    <w:rsid w:val="001C401C"/>
    <w:rsid w:val="001C426A"/>
    <w:rsid w:val="001C4F4D"/>
    <w:rsid w:val="001C695E"/>
    <w:rsid w:val="001C77A2"/>
    <w:rsid w:val="001D1969"/>
    <w:rsid w:val="001D1D96"/>
    <w:rsid w:val="001D3C0D"/>
    <w:rsid w:val="001D3C5D"/>
    <w:rsid w:val="001D3E6E"/>
    <w:rsid w:val="001D4AE9"/>
    <w:rsid w:val="001D4F87"/>
    <w:rsid w:val="001D55F5"/>
    <w:rsid w:val="001D5BA8"/>
    <w:rsid w:val="001D5F82"/>
    <w:rsid w:val="001D65D9"/>
    <w:rsid w:val="001D7000"/>
    <w:rsid w:val="001D72AE"/>
    <w:rsid w:val="001D77AA"/>
    <w:rsid w:val="001D7900"/>
    <w:rsid w:val="001E041D"/>
    <w:rsid w:val="001E195D"/>
    <w:rsid w:val="001E55A6"/>
    <w:rsid w:val="001E629C"/>
    <w:rsid w:val="001E77A3"/>
    <w:rsid w:val="001E7987"/>
    <w:rsid w:val="001F168B"/>
    <w:rsid w:val="001F1939"/>
    <w:rsid w:val="001F39F2"/>
    <w:rsid w:val="001F4C09"/>
    <w:rsid w:val="001F6002"/>
    <w:rsid w:val="001F748C"/>
    <w:rsid w:val="001F74C9"/>
    <w:rsid w:val="001F74E2"/>
    <w:rsid w:val="0020112E"/>
    <w:rsid w:val="002012AB"/>
    <w:rsid w:val="00201C4D"/>
    <w:rsid w:val="002022A3"/>
    <w:rsid w:val="0020247F"/>
    <w:rsid w:val="00203E0E"/>
    <w:rsid w:val="00204232"/>
    <w:rsid w:val="002057D4"/>
    <w:rsid w:val="002061BE"/>
    <w:rsid w:val="00206876"/>
    <w:rsid w:val="00207251"/>
    <w:rsid w:val="00207E53"/>
    <w:rsid w:val="002106F5"/>
    <w:rsid w:val="00211AA5"/>
    <w:rsid w:val="00213490"/>
    <w:rsid w:val="0021603A"/>
    <w:rsid w:val="002161AE"/>
    <w:rsid w:val="002166C0"/>
    <w:rsid w:val="00216746"/>
    <w:rsid w:val="0021677C"/>
    <w:rsid w:val="00217082"/>
    <w:rsid w:val="002175C6"/>
    <w:rsid w:val="00221059"/>
    <w:rsid w:val="00221778"/>
    <w:rsid w:val="00221995"/>
    <w:rsid w:val="002219D1"/>
    <w:rsid w:val="00221A1D"/>
    <w:rsid w:val="0022390C"/>
    <w:rsid w:val="00223982"/>
    <w:rsid w:val="002250C9"/>
    <w:rsid w:val="00225E50"/>
    <w:rsid w:val="002260B2"/>
    <w:rsid w:val="002262B8"/>
    <w:rsid w:val="002267CA"/>
    <w:rsid w:val="00227545"/>
    <w:rsid w:val="00230DEA"/>
    <w:rsid w:val="00232CB0"/>
    <w:rsid w:val="00232D5B"/>
    <w:rsid w:val="0023402E"/>
    <w:rsid w:val="0023407C"/>
    <w:rsid w:val="00234ADE"/>
    <w:rsid w:val="002354AA"/>
    <w:rsid w:val="00237140"/>
    <w:rsid w:val="002400BD"/>
    <w:rsid w:val="00240104"/>
    <w:rsid w:val="002406B7"/>
    <w:rsid w:val="0024096C"/>
    <w:rsid w:val="00241904"/>
    <w:rsid w:val="00241F1D"/>
    <w:rsid w:val="0024431E"/>
    <w:rsid w:val="0024500C"/>
    <w:rsid w:val="0024563A"/>
    <w:rsid w:val="002459C4"/>
    <w:rsid w:val="00245C29"/>
    <w:rsid w:val="00246B92"/>
    <w:rsid w:val="00246F90"/>
    <w:rsid w:val="00247076"/>
    <w:rsid w:val="0024736B"/>
    <w:rsid w:val="00247789"/>
    <w:rsid w:val="0025005E"/>
    <w:rsid w:val="00251253"/>
    <w:rsid w:val="00252868"/>
    <w:rsid w:val="00253025"/>
    <w:rsid w:val="00253A41"/>
    <w:rsid w:val="00254583"/>
    <w:rsid w:val="00254FAB"/>
    <w:rsid w:val="0025575C"/>
    <w:rsid w:val="0025688A"/>
    <w:rsid w:val="00261676"/>
    <w:rsid w:val="0026240F"/>
    <w:rsid w:val="0026394B"/>
    <w:rsid w:val="00263995"/>
    <w:rsid w:val="00264957"/>
    <w:rsid w:val="0026577C"/>
    <w:rsid w:val="0026619D"/>
    <w:rsid w:val="00270506"/>
    <w:rsid w:val="002709DF"/>
    <w:rsid w:val="00270B63"/>
    <w:rsid w:val="00270DD3"/>
    <w:rsid w:val="00271B4F"/>
    <w:rsid w:val="00273480"/>
    <w:rsid w:val="0027431D"/>
    <w:rsid w:val="00274BBD"/>
    <w:rsid w:val="002750CB"/>
    <w:rsid w:val="00276990"/>
    <w:rsid w:val="00277C91"/>
    <w:rsid w:val="00280669"/>
    <w:rsid w:val="00281084"/>
    <w:rsid w:val="002815B3"/>
    <w:rsid w:val="00281737"/>
    <w:rsid w:val="002818ED"/>
    <w:rsid w:val="00281E82"/>
    <w:rsid w:val="00281FB5"/>
    <w:rsid w:val="00282F52"/>
    <w:rsid w:val="0028495C"/>
    <w:rsid w:val="00284FDA"/>
    <w:rsid w:val="00285899"/>
    <w:rsid w:val="0028705A"/>
    <w:rsid w:val="00287B5C"/>
    <w:rsid w:val="002904F7"/>
    <w:rsid w:val="002917BD"/>
    <w:rsid w:val="0029213E"/>
    <w:rsid w:val="00292DFC"/>
    <w:rsid w:val="00293C29"/>
    <w:rsid w:val="00293CA4"/>
    <w:rsid w:val="00295302"/>
    <w:rsid w:val="0029550F"/>
    <w:rsid w:val="002A04C8"/>
    <w:rsid w:val="002A1044"/>
    <w:rsid w:val="002A188F"/>
    <w:rsid w:val="002A2303"/>
    <w:rsid w:val="002A2F4E"/>
    <w:rsid w:val="002A3324"/>
    <w:rsid w:val="002A3461"/>
    <w:rsid w:val="002A3B81"/>
    <w:rsid w:val="002A4140"/>
    <w:rsid w:val="002A4BC2"/>
    <w:rsid w:val="002A602B"/>
    <w:rsid w:val="002A61D2"/>
    <w:rsid w:val="002A71CE"/>
    <w:rsid w:val="002A73A3"/>
    <w:rsid w:val="002A7B9C"/>
    <w:rsid w:val="002B17EF"/>
    <w:rsid w:val="002B18E3"/>
    <w:rsid w:val="002B1F4E"/>
    <w:rsid w:val="002B3067"/>
    <w:rsid w:val="002B33C7"/>
    <w:rsid w:val="002B4D31"/>
    <w:rsid w:val="002B520C"/>
    <w:rsid w:val="002B5639"/>
    <w:rsid w:val="002B5F07"/>
    <w:rsid w:val="002B677F"/>
    <w:rsid w:val="002B6F1D"/>
    <w:rsid w:val="002C0B12"/>
    <w:rsid w:val="002C1A0B"/>
    <w:rsid w:val="002C1F46"/>
    <w:rsid w:val="002C239E"/>
    <w:rsid w:val="002C2C2F"/>
    <w:rsid w:val="002C44BA"/>
    <w:rsid w:val="002C4A9C"/>
    <w:rsid w:val="002C4EA6"/>
    <w:rsid w:val="002C51D9"/>
    <w:rsid w:val="002C5544"/>
    <w:rsid w:val="002C69F3"/>
    <w:rsid w:val="002C6AF2"/>
    <w:rsid w:val="002C6CBA"/>
    <w:rsid w:val="002C704C"/>
    <w:rsid w:val="002C7055"/>
    <w:rsid w:val="002C7B68"/>
    <w:rsid w:val="002D06D5"/>
    <w:rsid w:val="002D0812"/>
    <w:rsid w:val="002D09D3"/>
    <w:rsid w:val="002D0D9D"/>
    <w:rsid w:val="002D175E"/>
    <w:rsid w:val="002D1A8D"/>
    <w:rsid w:val="002D23C0"/>
    <w:rsid w:val="002D3593"/>
    <w:rsid w:val="002D4495"/>
    <w:rsid w:val="002D46A5"/>
    <w:rsid w:val="002D508F"/>
    <w:rsid w:val="002D5334"/>
    <w:rsid w:val="002D6088"/>
    <w:rsid w:val="002D7236"/>
    <w:rsid w:val="002D7347"/>
    <w:rsid w:val="002E00BD"/>
    <w:rsid w:val="002E0A43"/>
    <w:rsid w:val="002E0C01"/>
    <w:rsid w:val="002E149E"/>
    <w:rsid w:val="002E1587"/>
    <w:rsid w:val="002E1CAF"/>
    <w:rsid w:val="002E24F3"/>
    <w:rsid w:val="002E2E0C"/>
    <w:rsid w:val="002E67E6"/>
    <w:rsid w:val="002E791D"/>
    <w:rsid w:val="002F012D"/>
    <w:rsid w:val="002F06E1"/>
    <w:rsid w:val="002F0C09"/>
    <w:rsid w:val="002F1170"/>
    <w:rsid w:val="002F2A33"/>
    <w:rsid w:val="002F2F53"/>
    <w:rsid w:val="002F38E1"/>
    <w:rsid w:val="002F4742"/>
    <w:rsid w:val="002F4A08"/>
    <w:rsid w:val="002F4B3F"/>
    <w:rsid w:val="002F5DFB"/>
    <w:rsid w:val="002F7165"/>
    <w:rsid w:val="002F71A7"/>
    <w:rsid w:val="002F767F"/>
    <w:rsid w:val="002F7A31"/>
    <w:rsid w:val="002F7AAE"/>
    <w:rsid w:val="002F7BEC"/>
    <w:rsid w:val="002F7D19"/>
    <w:rsid w:val="002F7DB0"/>
    <w:rsid w:val="003021DA"/>
    <w:rsid w:val="0030268C"/>
    <w:rsid w:val="00302B3C"/>
    <w:rsid w:val="00303120"/>
    <w:rsid w:val="00303F3A"/>
    <w:rsid w:val="003042BB"/>
    <w:rsid w:val="003043A7"/>
    <w:rsid w:val="003044FD"/>
    <w:rsid w:val="00304552"/>
    <w:rsid w:val="003049A3"/>
    <w:rsid w:val="00304C24"/>
    <w:rsid w:val="0030566A"/>
    <w:rsid w:val="00305B10"/>
    <w:rsid w:val="003060FC"/>
    <w:rsid w:val="00306A78"/>
    <w:rsid w:val="003070E1"/>
    <w:rsid w:val="003073EC"/>
    <w:rsid w:val="00312039"/>
    <w:rsid w:val="00312B8D"/>
    <w:rsid w:val="0031368F"/>
    <w:rsid w:val="003137AA"/>
    <w:rsid w:val="00313ADD"/>
    <w:rsid w:val="003146C5"/>
    <w:rsid w:val="003166CD"/>
    <w:rsid w:val="0031694D"/>
    <w:rsid w:val="0031783D"/>
    <w:rsid w:val="00317E7B"/>
    <w:rsid w:val="00317E8E"/>
    <w:rsid w:val="00320E4F"/>
    <w:rsid w:val="00322955"/>
    <w:rsid w:val="00323681"/>
    <w:rsid w:val="00324AFA"/>
    <w:rsid w:val="00324B45"/>
    <w:rsid w:val="003256A3"/>
    <w:rsid w:val="003273C7"/>
    <w:rsid w:val="003315E7"/>
    <w:rsid w:val="00331FC1"/>
    <w:rsid w:val="003343E6"/>
    <w:rsid w:val="003356D1"/>
    <w:rsid w:val="003363CF"/>
    <w:rsid w:val="003364EE"/>
    <w:rsid w:val="00340544"/>
    <w:rsid w:val="00340DBF"/>
    <w:rsid w:val="00341A3A"/>
    <w:rsid w:val="00341F55"/>
    <w:rsid w:val="003445A7"/>
    <w:rsid w:val="00344EAD"/>
    <w:rsid w:val="00344F1D"/>
    <w:rsid w:val="00345577"/>
    <w:rsid w:val="00350971"/>
    <w:rsid w:val="003511C2"/>
    <w:rsid w:val="0035139B"/>
    <w:rsid w:val="00352B1A"/>
    <w:rsid w:val="00353EE4"/>
    <w:rsid w:val="003542B6"/>
    <w:rsid w:val="003542D7"/>
    <w:rsid w:val="003566EA"/>
    <w:rsid w:val="0035776C"/>
    <w:rsid w:val="003603DB"/>
    <w:rsid w:val="00360ADA"/>
    <w:rsid w:val="003613E8"/>
    <w:rsid w:val="00362B4B"/>
    <w:rsid w:val="00362E78"/>
    <w:rsid w:val="003639CB"/>
    <w:rsid w:val="0036484F"/>
    <w:rsid w:val="0036494E"/>
    <w:rsid w:val="003655ED"/>
    <w:rsid w:val="003664DF"/>
    <w:rsid w:val="00366C7B"/>
    <w:rsid w:val="0036753E"/>
    <w:rsid w:val="00367860"/>
    <w:rsid w:val="00371A4C"/>
    <w:rsid w:val="00372138"/>
    <w:rsid w:val="00372DD2"/>
    <w:rsid w:val="00373B5D"/>
    <w:rsid w:val="00373C66"/>
    <w:rsid w:val="00374A23"/>
    <w:rsid w:val="003760E6"/>
    <w:rsid w:val="0037644A"/>
    <w:rsid w:val="00376B7E"/>
    <w:rsid w:val="00377653"/>
    <w:rsid w:val="00377EF6"/>
    <w:rsid w:val="0038171A"/>
    <w:rsid w:val="00382073"/>
    <w:rsid w:val="003821CE"/>
    <w:rsid w:val="0038299B"/>
    <w:rsid w:val="00383AB9"/>
    <w:rsid w:val="00383B8A"/>
    <w:rsid w:val="00385D38"/>
    <w:rsid w:val="00386C72"/>
    <w:rsid w:val="00387643"/>
    <w:rsid w:val="00387BE6"/>
    <w:rsid w:val="00387CB0"/>
    <w:rsid w:val="00390B02"/>
    <w:rsid w:val="00391E6F"/>
    <w:rsid w:val="0039301C"/>
    <w:rsid w:val="00393EE4"/>
    <w:rsid w:val="00393F1E"/>
    <w:rsid w:val="003959A3"/>
    <w:rsid w:val="0039635D"/>
    <w:rsid w:val="003A0C38"/>
    <w:rsid w:val="003A3A79"/>
    <w:rsid w:val="003A3C08"/>
    <w:rsid w:val="003A3DF4"/>
    <w:rsid w:val="003A5685"/>
    <w:rsid w:val="003A5730"/>
    <w:rsid w:val="003A5C0E"/>
    <w:rsid w:val="003A5E5E"/>
    <w:rsid w:val="003B0365"/>
    <w:rsid w:val="003B07AC"/>
    <w:rsid w:val="003B0ADC"/>
    <w:rsid w:val="003B17E9"/>
    <w:rsid w:val="003B224C"/>
    <w:rsid w:val="003B267B"/>
    <w:rsid w:val="003B2C27"/>
    <w:rsid w:val="003B2E53"/>
    <w:rsid w:val="003B317C"/>
    <w:rsid w:val="003B40E3"/>
    <w:rsid w:val="003B5202"/>
    <w:rsid w:val="003B5BFC"/>
    <w:rsid w:val="003B6072"/>
    <w:rsid w:val="003B66A8"/>
    <w:rsid w:val="003B706C"/>
    <w:rsid w:val="003B7DA6"/>
    <w:rsid w:val="003C0531"/>
    <w:rsid w:val="003C11DB"/>
    <w:rsid w:val="003C2154"/>
    <w:rsid w:val="003C21A7"/>
    <w:rsid w:val="003C3A8B"/>
    <w:rsid w:val="003C46D1"/>
    <w:rsid w:val="003C522E"/>
    <w:rsid w:val="003C5F80"/>
    <w:rsid w:val="003C7127"/>
    <w:rsid w:val="003C7556"/>
    <w:rsid w:val="003C76B5"/>
    <w:rsid w:val="003C7EB6"/>
    <w:rsid w:val="003D0559"/>
    <w:rsid w:val="003D08A2"/>
    <w:rsid w:val="003D16A5"/>
    <w:rsid w:val="003D1F6E"/>
    <w:rsid w:val="003D2B5F"/>
    <w:rsid w:val="003D37B0"/>
    <w:rsid w:val="003D46FA"/>
    <w:rsid w:val="003D4A2F"/>
    <w:rsid w:val="003D5D70"/>
    <w:rsid w:val="003D6045"/>
    <w:rsid w:val="003D61DB"/>
    <w:rsid w:val="003E1686"/>
    <w:rsid w:val="003E1C2C"/>
    <w:rsid w:val="003E1F52"/>
    <w:rsid w:val="003E2AEC"/>
    <w:rsid w:val="003E3B53"/>
    <w:rsid w:val="003E3C92"/>
    <w:rsid w:val="003E4886"/>
    <w:rsid w:val="003E5683"/>
    <w:rsid w:val="003E6D04"/>
    <w:rsid w:val="003E6D3F"/>
    <w:rsid w:val="003E7A2B"/>
    <w:rsid w:val="003F3663"/>
    <w:rsid w:val="003F408E"/>
    <w:rsid w:val="003F41A7"/>
    <w:rsid w:val="003F46DC"/>
    <w:rsid w:val="003F5570"/>
    <w:rsid w:val="003F589E"/>
    <w:rsid w:val="003F5BF1"/>
    <w:rsid w:val="003F68B0"/>
    <w:rsid w:val="003F6A51"/>
    <w:rsid w:val="003F731D"/>
    <w:rsid w:val="003F7461"/>
    <w:rsid w:val="003F7AA6"/>
    <w:rsid w:val="003F7F09"/>
    <w:rsid w:val="00400539"/>
    <w:rsid w:val="0040190B"/>
    <w:rsid w:val="00401B95"/>
    <w:rsid w:val="00403629"/>
    <w:rsid w:val="0040520B"/>
    <w:rsid w:val="00405400"/>
    <w:rsid w:val="00405562"/>
    <w:rsid w:val="00405716"/>
    <w:rsid w:val="00411711"/>
    <w:rsid w:val="00411F8A"/>
    <w:rsid w:val="00412376"/>
    <w:rsid w:val="0041268D"/>
    <w:rsid w:val="0041358B"/>
    <w:rsid w:val="00413AA4"/>
    <w:rsid w:val="00414417"/>
    <w:rsid w:val="00415619"/>
    <w:rsid w:val="004178E1"/>
    <w:rsid w:val="00417FCB"/>
    <w:rsid w:val="00421FB6"/>
    <w:rsid w:val="0042323D"/>
    <w:rsid w:val="00423993"/>
    <w:rsid w:val="0042563A"/>
    <w:rsid w:val="00425961"/>
    <w:rsid w:val="004259B8"/>
    <w:rsid w:val="0042634C"/>
    <w:rsid w:val="0042657D"/>
    <w:rsid w:val="00427043"/>
    <w:rsid w:val="004272DF"/>
    <w:rsid w:val="004273B8"/>
    <w:rsid w:val="00427775"/>
    <w:rsid w:val="00427D12"/>
    <w:rsid w:val="00427F27"/>
    <w:rsid w:val="004304A9"/>
    <w:rsid w:val="004307E0"/>
    <w:rsid w:val="00431532"/>
    <w:rsid w:val="00431681"/>
    <w:rsid w:val="004324DC"/>
    <w:rsid w:val="00432ED4"/>
    <w:rsid w:val="0043368B"/>
    <w:rsid w:val="00433CA2"/>
    <w:rsid w:val="0043431A"/>
    <w:rsid w:val="00434841"/>
    <w:rsid w:val="00434D25"/>
    <w:rsid w:val="004360B1"/>
    <w:rsid w:val="00436283"/>
    <w:rsid w:val="004365F7"/>
    <w:rsid w:val="00436FE1"/>
    <w:rsid w:val="004370AF"/>
    <w:rsid w:val="0043742D"/>
    <w:rsid w:val="004374CB"/>
    <w:rsid w:val="00440429"/>
    <w:rsid w:val="00441833"/>
    <w:rsid w:val="004433DF"/>
    <w:rsid w:val="00443880"/>
    <w:rsid w:val="00444DCB"/>
    <w:rsid w:val="00445A24"/>
    <w:rsid w:val="00446B85"/>
    <w:rsid w:val="00447AC0"/>
    <w:rsid w:val="0045053F"/>
    <w:rsid w:val="004513C5"/>
    <w:rsid w:val="00452459"/>
    <w:rsid w:val="00452A15"/>
    <w:rsid w:val="00453A21"/>
    <w:rsid w:val="00454C3F"/>
    <w:rsid w:val="00454E83"/>
    <w:rsid w:val="00455DCD"/>
    <w:rsid w:val="00456D15"/>
    <w:rsid w:val="00461C14"/>
    <w:rsid w:val="00462237"/>
    <w:rsid w:val="00466629"/>
    <w:rsid w:val="004668B4"/>
    <w:rsid w:val="0046711C"/>
    <w:rsid w:val="0047188A"/>
    <w:rsid w:val="00472C95"/>
    <w:rsid w:val="004737AC"/>
    <w:rsid w:val="00474EFB"/>
    <w:rsid w:val="0047576B"/>
    <w:rsid w:val="00475CEE"/>
    <w:rsid w:val="00481ADB"/>
    <w:rsid w:val="00481E58"/>
    <w:rsid w:val="00482247"/>
    <w:rsid w:val="00482593"/>
    <w:rsid w:val="00483036"/>
    <w:rsid w:val="0048317E"/>
    <w:rsid w:val="004834A9"/>
    <w:rsid w:val="00483595"/>
    <w:rsid w:val="00483631"/>
    <w:rsid w:val="0048546C"/>
    <w:rsid w:val="00485792"/>
    <w:rsid w:val="00486F1F"/>
    <w:rsid w:val="00487B2C"/>
    <w:rsid w:val="00491500"/>
    <w:rsid w:val="00492019"/>
    <w:rsid w:val="0049214B"/>
    <w:rsid w:val="00493697"/>
    <w:rsid w:val="00494295"/>
    <w:rsid w:val="004950D9"/>
    <w:rsid w:val="00495EDC"/>
    <w:rsid w:val="00496E0E"/>
    <w:rsid w:val="00496F1C"/>
    <w:rsid w:val="00496F30"/>
    <w:rsid w:val="004973FD"/>
    <w:rsid w:val="00497ABA"/>
    <w:rsid w:val="004A00B6"/>
    <w:rsid w:val="004A0D87"/>
    <w:rsid w:val="004A1F92"/>
    <w:rsid w:val="004A2620"/>
    <w:rsid w:val="004A2E8B"/>
    <w:rsid w:val="004A42E8"/>
    <w:rsid w:val="004A4456"/>
    <w:rsid w:val="004A48AD"/>
    <w:rsid w:val="004A610B"/>
    <w:rsid w:val="004A6490"/>
    <w:rsid w:val="004A7A0C"/>
    <w:rsid w:val="004B1043"/>
    <w:rsid w:val="004B1347"/>
    <w:rsid w:val="004B1DDD"/>
    <w:rsid w:val="004B246B"/>
    <w:rsid w:val="004B2743"/>
    <w:rsid w:val="004B2C98"/>
    <w:rsid w:val="004B3AF1"/>
    <w:rsid w:val="004B3D9E"/>
    <w:rsid w:val="004B4171"/>
    <w:rsid w:val="004B47E0"/>
    <w:rsid w:val="004B5284"/>
    <w:rsid w:val="004B587F"/>
    <w:rsid w:val="004B6493"/>
    <w:rsid w:val="004B6DDE"/>
    <w:rsid w:val="004B6E48"/>
    <w:rsid w:val="004B70D0"/>
    <w:rsid w:val="004B7F15"/>
    <w:rsid w:val="004B7F17"/>
    <w:rsid w:val="004C0135"/>
    <w:rsid w:val="004C044D"/>
    <w:rsid w:val="004C0AF3"/>
    <w:rsid w:val="004C0BB4"/>
    <w:rsid w:val="004C1536"/>
    <w:rsid w:val="004C207F"/>
    <w:rsid w:val="004C20D8"/>
    <w:rsid w:val="004C2532"/>
    <w:rsid w:val="004C292F"/>
    <w:rsid w:val="004C3286"/>
    <w:rsid w:val="004C37D0"/>
    <w:rsid w:val="004C3A56"/>
    <w:rsid w:val="004C4971"/>
    <w:rsid w:val="004C4EE8"/>
    <w:rsid w:val="004C50BB"/>
    <w:rsid w:val="004C54C3"/>
    <w:rsid w:val="004C77C6"/>
    <w:rsid w:val="004C7AA9"/>
    <w:rsid w:val="004D0187"/>
    <w:rsid w:val="004D05D6"/>
    <w:rsid w:val="004D10AB"/>
    <w:rsid w:val="004D2672"/>
    <w:rsid w:val="004D29E5"/>
    <w:rsid w:val="004D3275"/>
    <w:rsid w:val="004D32D3"/>
    <w:rsid w:val="004D4254"/>
    <w:rsid w:val="004D4B2F"/>
    <w:rsid w:val="004D5C87"/>
    <w:rsid w:val="004D6263"/>
    <w:rsid w:val="004D6DF4"/>
    <w:rsid w:val="004D76DC"/>
    <w:rsid w:val="004D7782"/>
    <w:rsid w:val="004D7A17"/>
    <w:rsid w:val="004E0287"/>
    <w:rsid w:val="004E0300"/>
    <w:rsid w:val="004E2252"/>
    <w:rsid w:val="004E2744"/>
    <w:rsid w:val="004E2E77"/>
    <w:rsid w:val="004E3657"/>
    <w:rsid w:val="004E3736"/>
    <w:rsid w:val="004E3738"/>
    <w:rsid w:val="004E5CAF"/>
    <w:rsid w:val="004E6566"/>
    <w:rsid w:val="004E67CA"/>
    <w:rsid w:val="004E6C26"/>
    <w:rsid w:val="004E70ED"/>
    <w:rsid w:val="004E7178"/>
    <w:rsid w:val="004E717D"/>
    <w:rsid w:val="004E7C7F"/>
    <w:rsid w:val="004F07C6"/>
    <w:rsid w:val="004F33DD"/>
    <w:rsid w:val="004F4DC2"/>
    <w:rsid w:val="004F5FE5"/>
    <w:rsid w:val="004F7753"/>
    <w:rsid w:val="004F7B2A"/>
    <w:rsid w:val="005007D0"/>
    <w:rsid w:val="00500B20"/>
    <w:rsid w:val="0050142D"/>
    <w:rsid w:val="00501F95"/>
    <w:rsid w:val="0050252C"/>
    <w:rsid w:val="00502CBC"/>
    <w:rsid w:val="00505449"/>
    <w:rsid w:val="0050567F"/>
    <w:rsid w:val="00510628"/>
    <w:rsid w:val="00510657"/>
    <w:rsid w:val="00511B7E"/>
    <w:rsid w:val="00512481"/>
    <w:rsid w:val="0051362E"/>
    <w:rsid w:val="00514FE7"/>
    <w:rsid w:val="00516D89"/>
    <w:rsid w:val="00516EF1"/>
    <w:rsid w:val="005179CF"/>
    <w:rsid w:val="005206B3"/>
    <w:rsid w:val="00521384"/>
    <w:rsid w:val="00521BE9"/>
    <w:rsid w:val="005222C7"/>
    <w:rsid w:val="00522529"/>
    <w:rsid w:val="00523863"/>
    <w:rsid w:val="00523C7C"/>
    <w:rsid w:val="00524168"/>
    <w:rsid w:val="0052749F"/>
    <w:rsid w:val="00527648"/>
    <w:rsid w:val="00527E8D"/>
    <w:rsid w:val="005301B0"/>
    <w:rsid w:val="00531A6A"/>
    <w:rsid w:val="005325AD"/>
    <w:rsid w:val="0053349D"/>
    <w:rsid w:val="005336D5"/>
    <w:rsid w:val="00533FE1"/>
    <w:rsid w:val="00534422"/>
    <w:rsid w:val="00535CC5"/>
    <w:rsid w:val="00536B3A"/>
    <w:rsid w:val="0053719D"/>
    <w:rsid w:val="00537259"/>
    <w:rsid w:val="005376C6"/>
    <w:rsid w:val="00537CE9"/>
    <w:rsid w:val="00537FC8"/>
    <w:rsid w:val="005400A4"/>
    <w:rsid w:val="00540E1B"/>
    <w:rsid w:val="0054110C"/>
    <w:rsid w:val="00541197"/>
    <w:rsid w:val="00541C83"/>
    <w:rsid w:val="005438A8"/>
    <w:rsid w:val="00545B4D"/>
    <w:rsid w:val="00546BAC"/>
    <w:rsid w:val="00547D21"/>
    <w:rsid w:val="0055029F"/>
    <w:rsid w:val="0055051C"/>
    <w:rsid w:val="0055055D"/>
    <w:rsid w:val="0055081E"/>
    <w:rsid w:val="00551022"/>
    <w:rsid w:val="00551192"/>
    <w:rsid w:val="00551621"/>
    <w:rsid w:val="0055229E"/>
    <w:rsid w:val="0055277E"/>
    <w:rsid w:val="005531E6"/>
    <w:rsid w:val="00553710"/>
    <w:rsid w:val="005539BD"/>
    <w:rsid w:val="00553EF0"/>
    <w:rsid w:val="00553F8B"/>
    <w:rsid w:val="00554533"/>
    <w:rsid w:val="00554627"/>
    <w:rsid w:val="00554EE7"/>
    <w:rsid w:val="00560A5B"/>
    <w:rsid w:val="00560B6F"/>
    <w:rsid w:val="005615DC"/>
    <w:rsid w:val="00561ABF"/>
    <w:rsid w:val="00562158"/>
    <w:rsid w:val="0056254D"/>
    <w:rsid w:val="005626F9"/>
    <w:rsid w:val="005627A0"/>
    <w:rsid w:val="00563272"/>
    <w:rsid w:val="005641D8"/>
    <w:rsid w:val="005643A6"/>
    <w:rsid w:val="0056507F"/>
    <w:rsid w:val="005650E3"/>
    <w:rsid w:val="0056532F"/>
    <w:rsid w:val="00566305"/>
    <w:rsid w:val="00567A3F"/>
    <w:rsid w:val="00570214"/>
    <w:rsid w:val="0057036F"/>
    <w:rsid w:val="00571681"/>
    <w:rsid w:val="005720B8"/>
    <w:rsid w:val="00572AF1"/>
    <w:rsid w:val="00573C2B"/>
    <w:rsid w:val="0057588D"/>
    <w:rsid w:val="00576803"/>
    <w:rsid w:val="0057684E"/>
    <w:rsid w:val="005768BE"/>
    <w:rsid w:val="0057765E"/>
    <w:rsid w:val="0057771B"/>
    <w:rsid w:val="00577861"/>
    <w:rsid w:val="00580154"/>
    <w:rsid w:val="00580BC9"/>
    <w:rsid w:val="00580BFA"/>
    <w:rsid w:val="005811EF"/>
    <w:rsid w:val="00581457"/>
    <w:rsid w:val="00581697"/>
    <w:rsid w:val="00582F80"/>
    <w:rsid w:val="005830CC"/>
    <w:rsid w:val="0058553B"/>
    <w:rsid w:val="00585776"/>
    <w:rsid w:val="005869E0"/>
    <w:rsid w:val="005871DC"/>
    <w:rsid w:val="00587AE7"/>
    <w:rsid w:val="00590023"/>
    <w:rsid w:val="005910E8"/>
    <w:rsid w:val="0059156C"/>
    <w:rsid w:val="005925D0"/>
    <w:rsid w:val="005927CF"/>
    <w:rsid w:val="00592BF9"/>
    <w:rsid w:val="00592D42"/>
    <w:rsid w:val="00594182"/>
    <w:rsid w:val="00594AA7"/>
    <w:rsid w:val="0059516D"/>
    <w:rsid w:val="00595FA3"/>
    <w:rsid w:val="0059637F"/>
    <w:rsid w:val="005973FC"/>
    <w:rsid w:val="005979D4"/>
    <w:rsid w:val="00597BA5"/>
    <w:rsid w:val="005A0E8F"/>
    <w:rsid w:val="005A11E2"/>
    <w:rsid w:val="005A1270"/>
    <w:rsid w:val="005A13AA"/>
    <w:rsid w:val="005A24D2"/>
    <w:rsid w:val="005A2AA8"/>
    <w:rsid w:val="005A2B0C"/>
    <w:rsid w:val="005A345C"/>
    <w:rsid w:val="005A3A87"/>
    <w:rsid w:val="005A47B7"/>
    <w:rsid w:val="005A513D"/>
    <w:rsid w:val="005A63C8"/>
    <w:rsid w:val="005A69E9"/>
    <w:rsid w:val="005A778D"/>
    <w:rsid w:val="005A7ECA"/>
    <w:rsid w:val="005B0400"/>
    <w:rsid w:val="005B0F2B"/>
    <w:rsid w:val="005B1716"/>
    <w:rsid w:val="005B1C05"/>
    <w:rsid w:val="005B1E09"/>
    <w:rsid w:val="005B1EC3"/>
    <w:rsid w:val="005B2E7D"/>
    <w:rsid w:val="005B4588"/>
    <w:rsid w:val="005B488F"/>
    <w:rsid w:val="005B4D4F"/>
    <w:rsid w:val="005B5D63"/>
    <w:rsid w:val="005B666D"/>
    <w:rsid w:val="005B6C8F"/>
    <w:rsid w:val="005B710D"/>
    <w:rsid w:val="005B77D0"/>
    <w:rsid w:val="005B780B"/>
    <w:rsid w:val="005B7A5E"/>
    <w:rsid w:val="005B7B0D"/>
    <w:rsid w:val="005B7B59"/>
    <w:rsid w:val="005C047E"/>
    <w:rsid w:val="005C0D28"/>
    <w:rsid w:val="005C0D4E"/>
    <w:rsid w:val="005C12EC"/>
    <w:rsid w:val="005C1E03"/>
    <w:rsid w:val="005C24C0"/>
    <w:rsid w:val="005C275B"/>
    <w:rsid w:val="005C28C8"/>
    <w:rsid w:val="005C2AC8"/>
    <w:rsid w:val="005C3D42"/>
    <w:rsid w:val="005C51ED"/>
    <w:rsid w:val="005C55F4"/>
    <w:rsid w:val="005C562F"/>
    <w:rsid w:val="005C6904"/>
    <w:rsid w:val="005C7E1C"/>
    <w:rsid w:val="005D117E"/>
    <w:rsid w:val="005D1914"/>
    <w:rsid w:val="005D1CC0"/>
    <w:rsid w:val="005D39DB"/>
    <w:rsid w:val="005D4255"/>
    <w:rsid w:val="005D5026"/>
    <w:rsid w:val="005D5F11"/>
    <w:rsid w:val="005D70C6"/>
    <w:rsid w:val="005D738A"/>
    <w:rsid w:val="005D76E6"/>
    <w:rsid w:val="005E2823"/>
    <w:rsid w:val="005E319E"/>
    <w:rsid w:val="005E34F3"/>
    <w:rsid w:val="005E40BB"/>
    <w:rsid w:val="005F08B4"/>
    <w:rsid w:val="005F0CD0"/>
    <w:rsid w:val="005F1587"/>
    <w:rsid w:val="005F17AC"/>
    <w:rsid w:val="005F2C19"/>
    <w:rsid w:val="005F38CA"/>
    <w:rsid w:val="005F3CB6"/>
    <w:rsid w:val="005F4018"/>
    <w:rsid w:val="005F5271"/>
    <w:rsid w:val="005F5D8D"/>
    <w:rsid w:val="005F78B3"/>
    <w:rsid w:val="0060074B"/>
    <w:rsid w:val="00600773"/>
    <w:rsid w:val="006007F6"/>
    <w:rsid w:val="00603872"/>
    <w:rsid w:val="00603EA4"/>
    <w:rsid w:val="00604167"/>
    <w:rsid w:val="00605507"/>
    <w:rsid w:val="006058D5"/>
    <w:rsid w:val="00605948"/>
    <w:rsid w:val="00605A58"/>
    <w:rsid w:val="00605F67"/>
    <w:rsid w:val="00606DA6"/>
    <w:rsid w:val="0061177F"/>
    <w:rsid w:val="0061240F"/>
    <w:rsid w:val="00613991"/>
    <w:rsid w:val="00615C0B"/>
    <w:rsid w:val="0061659C"/>
    <w:rsid w:val="006213FF"/>
    <w:rsid w:val="00621DDE"/>
    <w:rsid w:val="00622B44"/>
    <w:rsid w:val="00622C2D"/>
    <w:rsid w:val="00622E81"/>
    <w:rsid w:val="006235F7"/>
    <w:rsid w:val="006236CA"/>
    <w:rsid w:val="00625144"/>
    <w:rsid w:val="0063084D"/>
    <w:rsid w:val="00631165"/>
    <w:rsid w:val="00631FAF"/>
    <w:rsid w:val="006320D3"/>
    <w:rsid w:val="0063236F"/>
    <w:rsid w:val="006323B2"/>
    <w:rsid w:val="0063317A"/>
    <w:rsid w:val="00634699"/>
    <w:rsid w:val="0063588D"/>
    <w:rsid w:val="00635FD5"/>
    <w:rsid w:val="006366F8"/>
    <w:rsid w:val="00637157"/>
    <w:rsid w:val="00637F76"/>
    <w:rsid w:val="00640372"/>
    <w:rsid w:val="0064059C"/>
    <w:rsid w:val="00642340"/>
    <w:rsid w:val="006429A8"/>
    <w:rsid w:val="00642EC6"/>
    <w:rsid w:val="00643FB5"/>
    <w:rsid w:val="00644DC0"/>
    <w:rsid w:val="00645620"/>
    <w:rsid w:val="006462DC"/>
    <w:rsid w:val="00646CFD"/>
    <w:rsid w:val="00647191"/>
    <w:rsid w:val="00647245"/>
    <w:rsid w:val="0064727F"/>
    <w:rsid w:val="006478CC"/>
    <w:rsid w:val="00647EFA"/>
    <w:rsid w:val="00650284"/>
    <w:rsid w:val="00650DA0"/>
    <w:rsid w:val="006516FC"/>
    <w:rsid w:val="006518A9"/>
    <w:rsid w:val="006522E9"/>
    <w:rsid w:val="0065340B"/>
    <w:rsid w:val="00653649"/>
    <w:rsid w:val="00655474"/>
    <w:rsid w:val="006567D6"/>
    <w:rsid w:val="00657721"/>
    <w:rsid w:val="00657CF9"/>
    <w:rsid w:val="0066015E"/>
    <w:rsid w:val="006612DB"/>
    <w:rsid w:val="00661953"/>
    <w:rsid w:val="00662469"/>
    <w:rsid w:val="00664041"/>
    <w:rsid w:val="00664E53"/>
    <w:rsid w:val="00666393"/>
    <w:rsid w:val="00666A36"/>
    <w:rsid w:val="006670FA"/>
    <w:rsid w:val="00667B8E"/>
    <w:rsid w:val="0067073B"/>
    <w:rsid w:val="00670F95"/>
    <w:rsid w:val="00671AB3"/>
    <w:rsid w:val="00672958"/>
    <w:rsid w:val="0067310A"/>
    <w:rsid w:val="00673172"/>
    <w:rsid w:val="00673F3B"/>
    <w:rsid w:val="00674E3B"/>
    <w:rsid w:val="00675011"/>
    <w:rsid w:val="00675018"/>
    <w:rsid w:val="006757EB"/>
    <w:rsid w:val="00676680"/>
    <w:rsid w:val="006771CD"/>
    <w:rsid w:val="006772DE"/>
    <w:rsid w:val="006776B4"/>
    <w:rsid w:val="00677C1F"/>
    <w:rsid w:val="00680433"/>
    <w:rsid w:val="006817A5"/>
    <w:rsid w:val="00681E1F"/>
    <w:rsid w:val="006821C2"/>
    <w:rsid w:val="0068233A"/>
    <w:rsid w:val="00682F9E"/>
    <w:rsid w:val="00683530"/>
    <w:rsid w:val="0068417D"/>
    <w:rsid w:val="0068571A"/>
    <w:rsid w:val="00686AAB"/>
    <w:rsid w:val="00687483"/>
    <w:rsid w:val="006911F1"/>
    <w:rsid w:val="006916C5"/>
    <w:rsid w:val="00692244"/>
    <w:rsid w:val="0069274A"/>
    <w:rsid w:val="00693009"/>
    <w:rsid w:val="006937AE"/>
    <w:rsid w:val="00693F5A"/>
    <w:rsid w:val="00693F95"/>
    <w:rsid w:val="00693FDE"/>
    <w:rsid w:val="00694970"/>
    <w:rsid w:val="006957CF"/>
    <w:rsid w:val="006969B7"/>
    <w:rsid w:val="00696B12"/>
    <w:rsid w:val="00696BA5"/>
    <w:rsid w:val="00696FC9"/>
    <w:rsid w:val="006A0B31"/>
    <w:rsid w:val="006A0D12"/>
    <w:rsid w:val="006A227C"/>
    <w:rsid w:val="006A2BE9"/>
    <w:rsid w:val="006A3C84"/>
    <w:rsid w:val="006A3DD6"/>
    <w:rsid w:val="006A46E5"/>
    <w:rsid w:val="006A6042"/>
    <w:rsid w:val="006B0B64"/>
    <w:rsid w:val="006B0C38"/>
    <w:rsid w:val="006B0DA4"/>
    <w:rsid w:val="006B3611"/>
    <w:rsid w:val="006B45D5"/>
    <w:rsid w:val="006B50A3"/>
    <w:rsid w:val="006B50DA"/>
    <w:rsid w:val="006B66A8"/>
    <w:rsid w:val="006B66B2"/>
    <w:rsid w:val="006B6BB3"/>
    <w:rsid w:val="006B78B6"/>
    <w:rsid w:val="006B7B14"/>
    <w:rsid w:val="006C0D1E"/>
    <w:rsid w:val="006C134D"/>
    <w:rsid w:val="006C16BE"/>
    <w:rsid w:val="006C4FC0"/>
    <w:rsid w:val="006C5622"/>
    <w:rsid w:val="006C592B"/>
    <w:rsid w:val="006C5991"/>
    <w:rsid w:val="006C632F"/>
    <w:rsid w:val="006C63BC"/>
    <w:rsid w:val="006C6A42"/>
    <w:rsid w:val="006C704B"/>
    <w:rsid w:val="006C72AB"/>
    <w:rsid w:val="006D04BB"/>
    <w:rsid w:val="006D064A"/>
    <w:rsid w:val="006D075E"/>
    <w:rsid w:val="006D080E"/>
    <w:rsid w:val="006D218E"/>
    <w:rsid w:val="006D23A3"/>
    <w:rsid w:val="006D25B4"/>
    <w:rsid w:val="006D2E19"/>
    <w:rsid w:val="006D547D"/>
    <w:rsid w:val="006E0B4F"/>
    <w:rsid w:val="006E17B9"/>
    <w:rsid w:val="006E18DF"/>
    <w:rsid w:val="006E1C9A"/>
    <w:rsid w:val="006E1CDF"/>
    <w:rsid w:val="006E22BC"/>
    <w:rsid w:val="006E2D59"/>
    <w:rsid w:val="006E2F23"/>
    <w:rsid w:val="006E3362"/>
    <w:rsid w:val="006E37A2"/>
    <w:rsid w:val="006E4102"/>
    <w:rsid w:val="006E420E"/>
    <w:rsid w:val="006E46E0"/>
    <w:rsid w:val="006E4E9B"/>
    <w:rsid w:val="006E629F"/>
    <w:rsid w:val="006E6534"/>
    <w:rsid w:val="006E6A7A"/>
    <w:rsid w:val="006F07D3"/>
    <w:rsid w:val="006F0863"/>
    <w:rsid w:val="006F0DC4"/>
    <w:rsid w:val="006F1FC6"/>
    <w:rsid w:val="006F2A0A"/>
    <w:rsid w:val="006F2C2A"/>
    <w:rsid w:val="006F34A3"/>
    <w:rsid w:val="006F36EC"/>
    <w:rsid w:val="006F3E38"/>
    <w:rsid w:val="006F48EE"/>
    <w:rsid w:val="006F4C2F"/>
    <w:rsid w:val="006F4F70"/>
    <w:rsid w:val="006F6454"/>
    <w:rsid w:val="006F6D69"/>
    <w:rsid w:val="006F7802"/>
    <w:rsid w:val="006F7F5B"/>
    <w:rsid w:val="00700397"/>
    <w:rsid w:val="007005A9"/>
    <w:rsid w:val="00700E8D"/>
    <w:rsid w:val="007019D4"/>
    <w:rsid w:val="00701CF3"/>
    <w:rsid w:val="00703863"/>
    <w:rsid w:val="007040CE"/>
    <w:rsid w:val="00704549"/>
    <w:rsid w:val="00705AEA"/>
    <w:rsid w:val="00707205"/>
    <w:rsid w:val="00707270"/>
    <w:rsid w:val="00707744"/>
    <w:rsid w:val="007078E4"/>
    <w:rsid w:val="00710DC4"/>
    <w:rsid w:val="00710EC6"/>
    <w:rsid w:val="0071142E"/>
    <w:rsid w:val="00712E01"/>
    <w:rsid w:val="0071378D"/>
    <w:rsid w:val="00713B51"/>
    <w:rsid w:val="007141ED"/>
    <w:rsid w:val="0071451E"/>
    <w:rsid w:val="00714839"/>
    <w:rsid w:val="00714F58"/>
    <w:rsid w:val="00715F25"/>
    <w:rsid w:val="00716D3A"/>
    <w:rsid w:val="007173ED"/>
    <w:rsid w:val="007205D9"/>
    <w:rsid w:val="00720C31"/>
    <w:rsid w:val="00721C9E"/>
    <w:rsid w:val="007221CD"/>
    <w:rsid w:val="00722987"/>
    <w:rsid w:val="00722BA8"/>
    <w:rsid w:val="0072358F"/>
    <w:rsid w:val="007245AE"/>
    <w:rsid w:val="00725CA7"/>
    <w:rsid w:val="00725D7A"/>
    <w:rsid w:val="007266D8"/>
    <w:rsid w:val="00730B1E"/>
    <w:rsid w:val="00730CF7"/>
    <w:rsid w:val="00731D27"/>
    <w:rsid w:val="00732658"/>
    <w:rsid w:val="0073310D"/>
    <w:rsid w:val="0073457D"/>
    <w:rsid w:val="00734ACE"/>
    <w:rsid w:val="00734F87"/>
    <w:rsid w:val="00736820"/>
    <w:rsid w:val="00736C1C"/>
    <w:rsid w:val="00736C1E"/>
    <w:rsid w:val="00736CC4"/>
    <w:rsid w:val="00736DF1"/>
    <w:rsid w:val="0073780B"/>
    <w:rsid w:val="00737A86"/>
    <w:rsid w:val="00737F45"/>
    <w:rsid w:val="00740DF4"/>
    <w:rsid w:val="00741704"/>
    <w:rsid w:val="00741EC8"/>
    <w:rsid w:val="007429FB"/>
    <w:rsid w:val="00744470"/>
    <w:rsid w:val="007456FB"/>
    <w:rsid w:val="007458C1"/>
    <w:rsid w:val="00745AA5"/>
    <w:rsid w:val="00746E4B"/>
    <w:rsid w:val="0074791A"/>
    <w:rsid w:val="007502FC"/>
    <w:rsid w:val="0075039B"/>
    <w:rsid w:val="00751137"/>
    <w:rsid w:val="00753E1D"/>
    <w:rsid w:val="007549D6"/>
    <w:rsid w:val="0075507A"/>
    <w:rsid w:val="007559F4"/>
    <w:rsid w:val="00755D84"/>
    <w:rsid w:val="00757239"/>
    <w:rsid w:val="0075745F"/>
    <w:rsid w:val="007577F8"/>
    <w:rsid w:val="007578AE"/>
    <w:rsid w:val="00757FBB"/>
    <w:rsid w:val="0076017A"/>
    <w:rsid w:val="007607F2"/>
    <w:rsid w:val="00761ABE"/>
    <w:rsid w:val="00761AD5"/>
    <w:rsid w:val="00761D6A"/>
    <w:rsid w:val="00761DEB"/>
    <w:rsid w:val="00762D57"/>
    <w:rsid w:val="007630AE"/>
    <w:rsid w:val="00765314"/>
    <w:rsid w:val="00765AAE"/>
    <w:rsid w:val="00766BF0"/>
    <w:rsid w:val="00767F9D"/>
    <w:rsid w:val="0077051D"/>
    <w:rsid w:val="00773507"/>
    <w:rsid w:val="007736E6"/>
    <w:rsid w:val="00774004"/>
    <w:rsid w:val="0077593B"/>
    <w:rsid w:val="00776DC9"/>
    <w:rsid w:val="00777788"/>
    <w:rsid w:val="007778F0"/>
    <w:rsid w:val="00777DE7"/>
    <w:rsid w:val="00777EE6"/>
    <w:rsid w:val="00780DB9"/>
    <w:rsid w:val="00780FBD"/>
    <w:rsid w:val="007818AA"/>
    <w:rsid w:val="00781967"/>
    <w:rsid w:val="00781DC8"/>
    <w:rsid w:val="00781EE5"/>
    <w:rsid w:val="00782353"/>
    <w:rsid w:val="00782977"/>
    <w:rsid w:val="00783491"/>
    <w:rsid w:val="007840CE"/>
    <w:rsid w:val="0078484F"/>
    <w:rsid w:val="00784A58"/>
    <w:rsid w:val="00785124"/>
    <w:rsid w:val="007864B5"/>
    <w:rsid w:val="007867A1"/>
    <w:rsid w:val="00786956"/>
    <w:rsid w:val="00790E62"/>
    <w:rsid w:val="00791757"/>
    <w:rsid w:val="00791BFB"/>
    <w:rsid w:val="00792C0B"/>
    <w:rsid w:val="00792E5C"/>
    <w:rsid w:val="00793416"/>
    <w:rsid w:val="00793778"/>
    <w:rsid w:val="00795B03"/>
    <w:rsid w:val="00795B75"/>
    <w:rsid w:val="00797A3C"/>
    <w:rsid w:val="007A0280"/>
    <w:rsid w:val="007A0D41"/>
    <w:rsid w:val="007A24D6"/>
    <w:rsid w:val="007A25EE"/>
    <w:rsid w:val="007A2BB9"/>
    <w:rsid w:val="007A2EE4"/>
    <w:rsid w:val="007A3C27"/>
    <w:rsid w:val="007A41B3"/>
    <w:rsid w:val="007A62AA"/>
    <w:rsid w:val="007A64E7"/>
    <w:rsid w:val="007B0770"/>
    <w:rsid w:val="007B0F5F"/>
    <w:rsid w:val="007B1363"/>
    <w:rsid w:val="007B170E"/>
    <w:rsid w:val="007B27F3"/>
    <w:rsid w:val="007B2D03"/>
    <w:rsid w:val="007B352C"/>
    <w:rsid w:val="007B39FF"/>
    <w:rsid w:val="007B4852"/>
    <w:rsid w:val="007B4C6E"/>
    <w:rsid w:val="007B4F90"/>
    <w:rsid w:val="007B558F"/>
    <w:rsid w:val="007B5C27"/>
    <w:rsid w:val="007B7AB9"/>
    <w:rsid w:val="007C08E9"/>
    <w:rsid w:val="007C0CF4"/>
    <w:rsid w:val="007C1742"/>
    <w:rsid w:val="007C2844"/>
    <w:rsid w:val="007C2ED3"/>
    <w:rsid w:val="007C3AD5"/>
    <w:rsid w:val="007C4203"/>
    <w:rsid w:val="007C574B"/>
    <w:rsid w:val="007C5A78"/>
    <w:rsid w:val="007C61E9"/>
    <w:rsid w:val="007C740C"/>
    <w:rsid w:val="007C7E81"/>
    <w:rsid w:val="007C7FAD"/>
    <w:rsid w:val="007D13FA"/>
    <w:rsid w:val="007D2C53"/>
    <w:rsid w:val="007D4960"/>
    <w:rsid w:val="007D4F43"/>
    <w:rsid w:val="007D55C9"/>
    <w:rsid w:val="007D5FC1"/>
    <w:rsid w:val="007D62FF"/>
    <w:rsid w:val="007D6916"/>
    <w:rsid w:val="007D6D8C"/>
    <w:rsid w:val="007D72B0"/>
    <w:rsid w:val="007D789B"/>
    <w:rsid w:val="007E0248"/>
    <w:rsid w:val="007E0631"/>
    <w:rsid w:val="007E0F19"/>
    <w:rsid w:val="007E2B47"/>
    <w:rsid w:val="007E3D27"/>
    <w:rsid w:val="007E45CF"/>
    <w:rsid w:val="007E5059"/>
    <w:rsid w:val="007E5C86"/>
    <w:rsid w:val="007E6E86"/>
    <w:rsid w:val="007E7221"/>
    <w:rsid w:val="007E786D"/>
    <w:rsid w:val="007F0626"/>
    <w:rsid w:val="007F1CDF"/>
    <w:rsid w:val="007F22DE"/>
    <w:rsid w:val="007F27D0"/>
    <w:rsid w:val="007F2A79"/>
    <w:rsid w:val="007F3DFD"/>
    <w:rsid w:val="007F42C6"/>
    <w:rsid w:val="007F4A83"/>
    <w:rsid w:val="007F7D6C"/>
    <w:rsid w:val="0080190E"/>
    <w:rsid w:val="00803DA5"/>
    <w:rsid w:val="0080439C"/>
    <w:rsid w:val="008048E2"/>
    <w:rsid w:val="00805DD1"/>
    <w:rsid w:val="00806DC1"/>
    <w:rsid w:val="00807287"/>
    <w:rsid w:val="0080754F"/>
    <w:rsid w:val="0081161E"/>
    <w:rsid w:val="00811D0A"/>
    <w:rsid w:val="00811D8C"/>
    <w:rsid w:val="00812339"/>
    <w:rsid w:val="00812E00"/>
    <w:rsid w:val="00812F86"/>
    <w:rsid w:val="00814598"/>
    <w:rsid w:val="008151CC"/>
    <w:rsid w:val="0081535D"/>
    <w:rsid w:val="00815810"/>
    <w:rsid w:val="00815E72"/>
    <w:rsid w:val="008166ED"/>
    <w:rsid w:val="00816D24"/>
    <w:rsid w:val="00817994"/>
    <w:rsid w:val="00817F16"/>
    <w:rsid w:val="008207C4"/>
    <w:rsid w:val="00820A73"/>
    <w:rsid w:val="008210F4"/>
    <w:rsid w:val="00821218"/>
    <w:rsid w:val="00821EEE"/>
    <w:rsid w:val="0082205C"/>
    <w:rsid w:val="00823BAC"/>
    <w:rsid w:val="00824399"/>
    <w:rsid w:val="00824BDD"/>
    <w:rsid w:val="00825C46"/>
    <w:rsid w:val="008267A0"/>
    <w:rsid w:val="00827510"/>
    <w:rsid w:val="00827B56"/>
    <w:rsid w:val="00827BD2"/>
    <w:rsid w:val="00827FF9"/>
    <w:rsid w:val="008311E2"/>
    <w:rsid w:val="0083159A"/>
    <w:rsid w:val="00832C8E"/>
    <w:rsid w:val="008339DC"/>
    <w:rsid w:val="00834952"/>
    <w:rsid w:val="008349EA"/>
    <w:rsid w:val="008350AE"/>
    <w:rsid w:val="008351F9"/>
    <w:rsid w:val="00835B86"/>
    <w:rsid w:val="008378A7"/>
    <w:rsid w:val="00840729"/>
    <w:rsid w:val="008411A5"/>
    <w:rsid w:val="00842B3E"/>
    <w:rsid w:val="00843206"/>
    <w:rsid w:val="008436F1"/>
    <w:rsid w:val="00843C84"/>
    <w:rsid w:val="00844459"/>
    <w:rsid w:val="00844762"/>
    <w:rsid w:val="00844B61"/>
    <w:rsid w:val="008451E7"/>
    <w:rsid w:val="00845B7D"/>
    <w:rsid w:val="00845F6B"/>
    <w:rsid w:val="00846563"/>
    <w:rsid w:val="00846EB1"/>
    <w:rsid w:val="00846EE6"/>
    <w:rsid w:val="008470D8"/>
    <w:rsid w:val="008504E8"/>
    <w:rsid w:val="00850FE1"/>
    <w:rsid w:val="00852144"/>
    <w:rsid w:val="008523E6"/>
    <w:rsid w:val="00853A72"/>
    <w:rsid w:val="00854762"/>
    <w:rsid w:val="00857A46"/>
    <w:rsid w:val="00857D50"/>
    <w:rsid w:val="008602A7"/>
    <w:rsid w:val="00860F81"/>
    <w:rsid w:val="0086179A"/>
    <w:rsid w:val="00861990"/>
    <w:rsid w:val="00861F91"/>
    <w:rsid w:val="008635FC"/>
    <w:rsid w:val="0086403A"/>
    <w:rsid w:val="00865E97"/>
    <w:rsid w:val="008678D5"/>
    <w:rsid w:val="00867AA1"/>
    <w:rsid w:val="00870E1C"/>
    <w:rsid w:val="00872144"/>
    <w:rsid w:val="00872650"/>
    <w:rsid w:val="0087273D"/>
    <w:rsid w:val="00872A6D"/>
    <w:rsid w:val="00873529"/>
    <w:rsid w:val="00873EB4"/>
    <w:rsid w:val="00874260"/>
    <w:rsid w:val="00874543"/>
    <w:rsid w:val="008748F1"/>
    <w:rsid w:val="008756DC"/>
    <w:rsid w:val="00875F10"/>
    <w:rsid w:val="008765C4"/>
    <w:rsid w:val="00877D8B"/>
    <w:rsid w:val="0088198A"/>
    <w:rsid w:val="00881EFB"/>
    <w:rsid w:val="00882147"/>
    <w:rsid w:val="008825E2"/>
    <w:rsid w:val="008835E2"/>
    <w:rsid w:val="00883645"/>
    <w:rsid w:val="008841F4"/>
    <w:rsid w:val="0088608D"/>
    <w:rsid w:val="00887486"/>
    <w:rsid w:val="00887698"/>
    <w:rsid w:val="00887769"/>
    <w:rsid w:val="008879AC"/>
    <w:rsid w:val="008912DE"/>
    <w:rsid w:val="008915C8"/>
    <w:rsid w:val="008918F2"/>
    <w:rsid w:val="00891F21"/>
    <w:rsid w:val="008939C7"/>
    <w:rsid w:val="008947DC"/>
    <w:rsid w:val="008949D4"/>
    <w:rsid w:val="00894E08"/>
    <w:rsid w:val="00895276"/>
    <w:rsid w:val="00895387"/>
    <w:rsid w:val="00895722"/>
    <w:rsid w:val="00896DE3"/>
    <w:rsid w:val="00897DBD"/>
    <w:rsid w:val="008A1610"/>
    <w:rsid w:val="008A3F3E"/>
    <w:rsid w:val="008A429B"/>
    <w:rsid w:val="008A4381"/>
    <w:rsid w:val="008A4C88"/>
    <w:rsid w:val="008A5B1A"/>
    <w:rsid w:val="008A6177"/>
    <w:rsid w:val="008B00B1"/>
    <w:rsid w:val="008B0B75"/>
    <w:rsid w:val="008B27CE"/>
    <w:rsid w:val="008B280C"/>
    <w:rsid w:val="008B3136"/>
    <w:rsid w:val="008B3535"/>
    <w:rsid w:val="008B3F4B"/>
    <w:rsid w:val="008B4DA0"/>
    <w:rsid w:val="008B61D5"/>
    <w:rsid w:val="008B61DC"/>
    <w:rsid w:val="008B6241"/>
    <w:rsid w:val="008C07AA"/>
    <w:rsid w:val="008C0C37"/>
    <w:rsid w:val="008C116B"/>
    <w:rsid w:val="008C2C70"/>
    <w:rsid w:val="008C3078"/>
    <w:rsid w:val="008C3423"/>
    <w:rsid w:val="008C41CD"/>
    <w:rsid w:val="008C48B2"/>
    <w:rsid w:val="008C5745"/>
    <w:rsid w:val="008C5EC1"/>
    <w:rsid w:val="008C6557"/>
    <w:rsid w:val="008C7368"/>
    <w:rsid w:val="008C74C7"/>
    <w:rsid w:val="008C7B79"/>
    <w:rsid w:val="008D0A0E"/>
    <w:rsid w:val="008D269E"/>
    <w:rsid w:val="008D2B01"/>
    <w:rsid w:val="008D2D3C"/>
    <w:rsid w:val="008D2EC4"/>
    <w:rsid w:val="008D34AA"/>
    <w:rsid w:val="008D3A98"/>
    <w:rsid w:val="008D4AAF"/>
    <w:rsid w:val="008D4B05"/>
    <w:rsid w:val="008D583B"/>
    <w:rsid w:val="008D691E"/>
    <w:rsid w:val="008D6B91"/>
    <w:rsid w:val="008D7A6E"/>
    <w:rsid w:val="008E19E2"/>
    <w:rsid w:val="008E1A4F"/>
    <w:rsid w:val="008E1EC1"/>
    <w:rsid w:val="008E270E"/>
    <w:rsid w:val="008E27B9"/>
    <w:rsid w:val="008E293F"/>
    <w:rsid w:val="008E3B83"/>
    <w:rsid w:val="008E3E1B"/>
    <w:rsid w:val="008E470A"/>
    <w:rsid w:val="008E49AB"/>
    <w:rsid w:val="008E522C"/>
    <w:rsid w:val="008E735C"/>
    <w:rsid w:val="008E7A72"/>
    <w:rsid w:val="008F0C52"/>
    <w:rsid w:val="008F0C57"/>
    <w:rsid w:val="008F2521"/>
    <w:rsid w:val="008F289E"/>
    <w:rsid w:val="008F2A04"/>
    <w:rsid w:val="008F2D1A"/>
    <w:rsid w:val="008F3295"/>
    <w:rsid w:val="008F5466"/>
    <w:rsid w:val="008F58A9"/>
    <w:rsid w:val="008F6838"/>
    <w:rsid w:val="00900A13"/>
    <w:rsid w:val="00901054"/>
    <w:rsid w:val="00903176"/>
    <w:rsid w:val="00903693"/>
    <w:rsid w:val="00903AAB"/>
    <w:rsid w:val="00903C55"/>
    <w:rsid w:val="00903CE5"/>
    <w:rsid w:val="009045B7"/>
    <w:rsid w:val="0090485F"/>
    <w:rsid w:val="0090498F"/>
    <w:rsid w:val="00905200"/>
    <w:rsid w:val="00905795"/>
    <w:rsid w:val="00906542"/>
    <w:rsid w:val="00910E3B"/>
    <w:rsid w:val="00911CBC"/>
    <w:rsid w:val="009128CB"/>
    <w:rsid w:val="00914001"/>
    <w:rsid w:val="0091504F"/>
    <w:rsid w:val="00915310"/>
    <w:rsid w:val="00915BEF"/>
    <w:rsid w:val="00916006"/>
    <w:rsid w:val="00917F91"/>
    <w:rsid w:val="0092001A"/>
    <w:rsid w:val="00920226"/>
    <w:rsid w:val="009205DA"/>
    <w:rsid w:val="0092137A"/>
    <w:rsid w:val="009217B2"/>
    <w:rsid w:val="00922277"/>
    <w:rsid w:val="0092279A"/>
    <w:rsid w:val="00922B25"/>
    <w:rsid w:val="00923822"/>
    <w:rsid w:val="00924023"/>
    <w:rsid w:val="00924E08"/>
    <w:rsid w:val="009251CF"/>
    <w:rsid w:val="00925FFB"/>
    <w:rsid w:val="00926450"/>
    <w:rsid w:val="0092663B"/>
    <w:rsid w:val="00926B85"/>
    <w:rsid w:val="00926F25"/>
    <w:rsid w:val="0093119D"/>
    <w:rsid w:val="00931351"/>
    <w:rsid w:val="00931353"/>
    <w:rsid w:val="00931994"/>
    <w:rsid w:val="009322A7"/>
    <w:rsid w:val="00932357"/>
    <w:rsid w:val="0093254D"/>
    <w:rsid w:val="00932592"/>
    <w:rsid w:val="00935CAC"/>
    <w:rsid w:val="00937521"/>
    <w:rsid w:val="00937AB2"/>
    <w:rsid w:val="00940137"/>
    <w:rsid w:val="0094041E"/>
    <w:rsid w:val="00940763"/>
    <w:rsid w:val="00940D80"/>
    <w:rsid w:val="00940E73"/>
    <w:rsid w:val="009410F0"/>
    <w:rsid w:val="00941674"/>
    <w:rsid w:val="0094298D"/>
    <w:rsid w:val="009440AB"/>
    <w:rsid w:val="009443E6"/>
    <w:rsid w:val="009448E8"/>
    <w:rsid w:val="00944F54"/>
    <w:rsid w:val="009459F7"/>
    <w:rsid w:val="00945A98"/>
    <w:rsid w:val="00946BAA"/>
    <w:rsid w:val="00946CCB"/>
    <w:rsid w:val="009471F5"/>
    <w:rsid w:val="0095047E"/>
    <w:rsid w:val="009509ED"/>
    <w:rsid w:val="00951316"/>
    <w:rsid w:val="009516C0"/>
    <w:rsid w:val="00951A07"/>
    <w:rsid w:val="009525D0"/>
    <w:rsid w:val="00952B1C"/>
    <w:rsid w:val="009539B5"/>
    <w:rsid w:val="00953AD3"/>
    <w:rsid w:val="00953B8D"/>
    <w:rsid w:val="00953BA8"/>
    <w:rsid w:val="0095613C"/>
    <w:rsid w:val="009562F2"/>
    <w:rsid w:val="00956751"/>
    <w:rsid w:val="00957332"/>
    <w:rsid w:val="0096076D"/>
    <w:rsid w:val="00960BBF"/>
    <w:rsid w:val="0096108D"/>
    <w:rsid w:val="009611BF"/>
    <w:rsid w:val="0096144A"/>
    <w:rsid w:val="0096288E"/>
    <w:rsid w:val="009631AF"/>
    <w:rsid w:val="00963870"/>
    <w:rsid w:val="00963AE6"/>
    <w:rsid w:val="00963DCE"/>
    <w:rsid w:val="009648BF"/>
    <w:rsid w:val="00964E77"/>
    <w:rsid w:val="009651EE"/>
    <w:rsid w:val="009666EE"/>
    <w:rsid w:val="00967940"/>
    <w:rsid w:val="00967D56"/>
    <w:rsid w:val="00970A38"/>
    <w:rsid w:val="009741D8"/>
    <w:rsid w:val="0097430A"/>
    <w:rsid w:val="0097435E"/>
    <w:rsid w:val="009743C6"/>
    <w:rsid w:val="0097715B"/>
    <w:rsid w:val="009800EF"/>
    <w:rsid w:val="00980849"/>
    <w:rsid w:val="00980A11"/>
    <w:rsid w:val="00980D55"/>
    <w:rsid w:val="00981509"/>
    <w:rsid w:val="00981C9B"/>
    <w:rsid w:val="009824CB"/>
    <w:rsid w:val="009839E8"/>
    <w:rsid w:val="00983F42"/>
    <w:rsid w:val="0098485A"/>
    <w:rsid w:val="00985C9E"/>
    <w:rsid w:val="00986460"/>
    <w:rsid w:val="00986D81"/>
    <w:rsid w:val="00987E1D"/>
    <w:rsid w:val="00990B06"/>
    <w:rsid w:val="00992774"/>
    <w:rsid w:val="009927F6"/>
    <w:rsid w:val="009928EA"/>
    <w:rsid w:val="00994A11"/>
    <w:rsid w:val="00994F92"/>
    <w:rsid w:val="00995305"/>
    <w:rsid w:val="009958D5"/>
    <w:rsid w:val="00997336"/>
    <w:rsid w:val="009976B9"/>
    <w:rsid w:val="00997B6D"/>
    <w:rsid w:val="009A0118"/>
    <w:rsid w:val="009A0FA8"/>
    <w:rsid w:val="009A1284"/>
    <w:rsid w:val="009A1989"/>
    <w:rsid w:val="009A1B2B"/>
    <w:rsid w:val="009A1EB8"/>
    <w:rsid w:val="009A3673"/>
    <w:rsid w:val="009A4494"/>
    <w:rsid w:val="009A4C3F"/>
    <w:rsid w:val="009A5244"/>
    <w:rsid w:val="009A6189"/>
    <w:rsid w:val="009A6E24"/>
    <w:rsid w:val="009A6F03"/>
    <w:rsid w:val="009B0B38"/>
    <w:rsid w:val="009B135B"/>
    <w:rsid w:val="009B22CA"/>
    <w:rsid w:val="009B2334"/>
    <w:rsid w:val="009B2571"/>
    <w:rsid w:val="009B2924"/>
    <w:rsid w:val="009B2C3D"/>
    <w:rsid w:val="009B3A03"/>
    <w:rsid w:val="009B3B05"/>
    <w:rsid w:val="009B424A"/>
    <w:rsid w:val="009B48CE"/>
    <w:rsid w:val="009B5033"/>
    <w:rsid w:val="009B520E"/>
    <w:rsid w:val="009B5D23"/>
    <w:rsid w:val="009B64B6"/>
    <w:rsid w:val="009B79DB"/>
    <w:rsid w:val="009B7E34"/>
    <w:rsid w:val="009C097F"/>
    <w:rsid w:val="009C22AB"/>
    <w:rsid w:val="009C29BD"/>
    <w:rsid w:val="009C35C0"/>
    <w:rsid w:val="009C4650"/>
    <w:rsid w:val="009C64CC"/>
    <w:rsid w:val="009C6B31"/>
    <w:rsid w:val="009C6C4C"/>
    <w:rsid w:val="009C6FED"/>
    <w:rsid w:val="009C73C0"/>
    <w:rsid w:val="009D1025"/>
    <w:rsid w:val="009D1D7B"/>
    <w:rsid w:val="009D2188"/>
    <w:rsid w:val="009D22AD"/>
    <w:rsid w:val="009D2522"/>
    <w:rsid w:val="009D2F65"/>
    <w:rsid w:val="009D46CC"/>
    <w:rsid w:val="009D5743"/>
    <w:rsid w:val="009D5E10"/>
    <w:rsid w:val="009E01BD"/>
    <w:rsid w:val="009E0658"/>
    <w:rsid w:val="009E12D4"/>
    <w:rsid w:val="009E425D"/>
    <w:rsid w:val="009E4400"/>
    <w:rsid w:val="009E4A62"/>
    <w:rsid w:val="009E4D52"/>
    <w:rsid w:val="009E4F07"/>
    <w:rsid w:val="009E5805"/>
    <w:rsid w:val="009E5BDE"/>
    <w:rsid w:val="009E72BB"/>
    <w:rsid w:val="009E751D"/>
    <w:rsid w:val="009E761B"/>
    <w:rsid w:val="009F0E5A"/>
    <w:rsid w:val="009F17B6"/>
    <w:rsid w:val="009F2EE9"/>
    <w:rsid w:val="009F318F"/>
    <w:rsid w:val="009F4FF5"/>
    <w:rsid w:val="009F5870"/>
    <w:rsid w:val="009F63BD"/>
    <w:rsid w:val="009F6FE9"/>
    <w:rsid w:val="009F7D65"/>
    <w:rsid w:val="00A0023F"/>
    <w:rsid w:val="00A004B7"/>
    <w:rsid w:val="00A007CC"/>
    <w:rsid w:val="00A00DE7"/>
    <w:rsid w:val="00A02033"/>
    <w:rsid w:val="00A027CB"/>
    <w:rsid w:val="00A02B28"/>
    <w:rsid w:val="00A03372"/>
    <w:rsid w:val="00A03990"/>
    <w:rsid w:val="00A0512B"/>
    <w:rsid w:val="00A05151"/>
    <w:rsid w:val="00A05985"/>
    <w:rsid w:val="00A05FB6"/>
    <w:rsid w:val="00A063DE"/>
    <w:rsid w:val="00A065DC"/>
    <w:rsid w:val="00A068DD"/>
    <w:rsid w:val="00A06CD8"/>
    <w:rsid w:val="00A07041"/>
    <w:rsid w:val="00A072CD"/>
    <w:rsid w:val="00A074CC"/>
    <w:rsid w:val="00A0786E"/>
    <w:rsid w:val="00A07AD6"/>
    <w:rsid w:val="00A12629"/>
    <w:rsid w:val="00A1578E"/>
    <w:rsid w:val="00A16689"/>
    <w:rsid w:val="00A168C1"/>
    <w:rsid w:val="00A1720B"/>
    <w:rsid w:val="00A174C5"/>
    <w:rsid w:val="00A21A7A"/>
    <w:rsid w:val="00A21CF7"/>
    <w:rsid w:val="00A22580"/>
    <w:rsid w:val="00A22A6B"/>
    <w:rsid w:val="00A22C9B"/>
    <w:rsid w:val="00A230D7"/>
    <w:rsid w:val="00A24229"/>
    <w:rsid w:val="00A244B9"/>
    <w:rsid w:val="00A25E75"/>
    <w:rsid w:val="00A26A56"/>
    <w:rsid w:val="00A307ED"/>
    <w:rsid w:val="00A30E40"/>
    <w:rsid w:val="00A31463"/>
    <w:rsid w:val="00A31A65"/>
    <w:rsid w:val="00A320AF"/>
    <w:rsid w:val="00A33622"/>
    <w:rsid w:val="00A33881"/>
    <w:rsid w:val="00A346BE"/>
    <w:rsid w:val="00A360A4"/>
    <w:rsid w:val="00A3651E"/>
    <w:rsid w:val="00A3684E"/>
    <w:rsid w:val="00A36948"/>
    <w:rsid w:val="00A369C8"/>
    <w:rsid w:val="00A36EC9"/>
    <w:rsid w:val="00A37113"/>
    <w:rsid w:val="00A4116B"/>
    <w:rsid w:val="00A42C57"/>
    <w:rsid w:val="00A43AF1"/>
    <w:rsid w:val="00A43F4B"/>
    <w:rsid w:val="00A44300"/>
    <w:rsid w:val="00A444CA"/>
    <w:rsid w:val="00A4487C"/>
    <w:rsid w:val="00A45468"/>
    <w:rsid w:val="00A46C48"/>
    <w:rsid w:val="00A46E06"/>
    <w:rsid w:val="00A50E0C"/>
    <w:rsid w:val="00A52848"/>
    <w:rsid w:val="00A52A2D"/>
    <w:rsid w:val="00A53437"/>
    <w:rsid w:val="00A53EDB"/>
    <w:rsid w:val="00A54683"/>
    <w:rsid w:val="00A54C94"/>
    <w:rsid w:val="00A55244"/>
    <w:rsid w:val="00A555B0"/>
    <w:rsid w:val="00A55FB5"/>
    <w:rsid w:val="00A56D52"/>
    <w:rsid w:val="00A57799"/>
    <w:rsid w:val="00A57A0A"/>
    <w:rsid w:val="00A60552"/>
    <w:rsid w:val="00A6080D"/>
    <w:rsid w:val="00A608B1"/>
    <w:rsid w:val="00A60C28"/>
    <w:rsid w:val="00A612DA"/>
    <w:rsid w:val="00A6267F"/>
    <w:rsid w:val="00A62FBD"/>
    <w:rsid w:val="00A6318D"/>
    <w:rsid w:val="00A633B7"/>
    <w:rsid w:val="00A63C01"/>
    <w:rsid w:val="00A6454B"/>
    <w:rsid w:val="00A65154"/>
    <w:rsid w:val="00A65769"/>
    <w:rsid w:val="00A66729"/>
    <w:rsid w:val="00A66F07"/>
    <w:rsid w:val="00A70482"/>
    <w:rsid w:val="00A70520"/>
    <w:rsid w:val="00A70A50"/>
    <w:rsid w:val="00A70CAF"/>
    <w:rsid w:val="00A70EE0"/>
    <w:rsid w:val="00A72501"/>
    <w:rsid w:val="00A729DF"/>
    <w:rsid w:val="00A7351E"/>
    <w:rsid w:val="00A73986"/>
    <w:rsid w:val="00A73BB9"/>
    <w:rsid w:val="00A73F71"/>
    <w:rsid w:val="00A7437B"/>
    <w:rsid w:val="00A757DE"/>
    <w:rsid w:val="00A767EB"/>
    <w:rsid w:val="00A76E90"/>
    <w:rsid w:val="00A80263"/>
    <w:rsid w:val="00A8033A"/>
    <w:rsid w:val="00A81476"/>
    <w:rsid w:val="00A825D1"/>
    <w:rsid w:val="00A82959"/>
    <w:rsid w:val="00A84C06"/>
    <w:rsid w:val="00A8668B"/>
    <w:rsid w:val="00A86920"/>
    <w:rsid w:val="00A87E23"/>
    <w:rsid w:val="00A90249"/>
    <w:rsid w:val="00A90287"/>
    <w:rsid w:val="00A9033E"/>
    <w:rsid w:val="00A9037F"/>
    <w:rsid w:val="00A913EC"/>
    <w:rsid w:val="00A91710"/>
    <w:rsid w:val="00A92BD9"/>
    <w:rsid w:val="00A92D5B"/>
    <w:rsid w:val="00A92E4C"/>
    <w:rsid w:val="00A95427"/>
    <w:rsid w:val="00A95EF4"/>
    <w:rsid w:val="00A95FE2"/>
    <w:rsid w:val="00A9633F"/>
    <w:rsid w:val="00A96664"/>
    <w:rsid w:val="00A96890"/>
    <w:rsid w:val="00A97809"/>
    <w:rsid w:val="00A979ED"/>
    <w:rsid w:val="00AA0720"/>
    <w:rsid w:val="00AA0A42"/>
    <w:rsid w:val="00AA0C42"/>
    <w:rsid w:val="00AA10FB"/>
    <w:rsid w:val="00AA13B8"/>
    <w:rsid w:val="00AA205B"/>
    <w:rsid w:val="00AA268D"/>
    <w:rsid w:val="00AA28B0"/>
    <w:rsid w:val="00AA294D"/>
    <w:rsid w:val="00AA2E3E"/>
    <w:rsid w:val="00AA3A8D"/>
    <w:rsid w:val="00AA4B6D"/>
    <w:rsid w:val="00AA4E60"/>
    <w:rsid w:val="00AA4F7E"/>
    <w:rsid w:val="00AA5131"/>
    <w:rsid w:val="00AA53F9"/>
    <w:rsid w:val="00AA5B35"/>
    <w:rsid w:val="00AA6186"/>
    <w:rsid w:val="00AA7DA6"/>
    <w:rsid w:val="00AB037E"/>
    <w:rsid w:val="00AB0618"/>
    <w:rsid w:val="00AB0DF9"/>
    <w:rsid w:val="00AB0E83"/>
    <w:rsid w:val="00AB1185"/>
    <w:rsid w:val="00AB1CE0"/>
    <w:rsid w:val="00AB2201"/>
    <w:rsid w:val="00AB2BFB"/>
    <w:rsid w:val="00AB391F"/>
    <w:rsid w:val="00AB3C3E"/>
    <w:rsid w:val="00AB433D"/>
    <w:rsid w:val="00AB4F35"/>
    <w:rsid w:val="00AB53A7"/>
    <w:rsid w:val="00AB5F46"/>
    <w:rsid w:val="00AB61F6"/>
    <w:rsid w:val="00AB72AA"/>
    <w:rsid w:val="00AC02CD"/>
    <w:rsid w:val="00AC13A7"/>
    <w:rsid w:val="00AC1866"/>
    <w:rsid w:val="00AC1CA5"/>
    <w:rsid w:val="00AC2185"/>
    <w:rsid w:val="00AC2EEF"/>
    <w:rsid w:val="00AC3163"/>
    <w:rsid w:val="00AC4565"/>
    <w:rsid w:val="00AC5F79"/>
    <w:rsid w:val="00AC7DBD"/>
    <w:rsid w:val="00AD0BD8"/>
    <w:rsid w:val="00AD14F1"/>
    <w:rsid w:val="00AD1F78"/>
    <w:rsid w:val="00AD22C2"/>
    <w:rsid w:val="00AD266E"/>
    <w:rsid w:val="00AD3981"/>
    <w:rsid w:val="00AD4E93"/>
    <w:rsid w:val="00AD5D7D"/>
    <w:rsid w:val="00AD6385"/>
    <w:rsid w:val="00AD688C"/>
    <w:rsid w:val="00AD6C02"/>
    <w:rsid w:val="00AD7036"/>
    <w:rsid w:val="00AD7BCD"/>
    <w:rsid w:val="00AE011F"/>
    <w:rsid w:val="00AE0628"/>
    <w:rsid w:val="00AE2F0F"/>
    <w:rsid w:val="00AE5A7C"/>
    <w:rsid w:val="00AE6882"/>
    <w:rsid w:val="00AE6DA4"/>
    <w:rsid w:val="00AE6FF8"/>
    <w:rsid w:val="00AE7521"/>
    <w:rsid w:val="00AE7A3E"/>
    <w:rsid w:val="00AF01B4"/>
    <w:rsid w:val="00AF0AD9"/>
    <w:rsid w:val="00AF187A"/>
    <w:rsid w:val="00AF1F55"/>
    <w:rsid w:val="00AF263F"/>
    <w:rsid w:val="00AF2917"/>
    <w:rsid w:val="00AF2B58"/>
    <w:rsid w:val="00AF315A"/>
    <w:rsid w:val="00AF370D"/>
    <w:rsid w:val="00AF42D7"/>
    <w:rsid w:val="00AF5A3F"/>
    <w:rsid w:val="00AF5EFA"/>
    <w:rsid w:val="00AF5F20"/>
    <w:rsid w:val="00AF7A8D"/>
    <w:rsid w:val="00B00EF2"/>
    <w:rsid w:val="00B01355"/>
    <w:rsid w:val="00B0197E"/>
    <w:rsid w:val="00B04B32"/>
    <w:rsid w:val="00B05714"/>
    <w:rsid w:val="00B060C2"/>
    <w:rsid w:val="00B06A9E"/>
    <w:rsid w:val="00B0730E"/>
    <w:rsid w:val="00B110E3"/>
    <w:rsid w:val="00B1176B"/>
    <w:rsid w:val="00B11C16"/>
    <w:rsid w:val="00B11E50"/>
    <w:rsid w:val="00B12ACF"/>
    <w:rsid w:val="00B12D12"/>
    <w:rsid w:val="00B137F9"/>
    <w:rsid w:val="00B14742"/>
    <w:rsid w:val="00B14FE6"/>
    <w:rsid w:val="00B150C5"/>
    <w:rsid w:val="00B16154"/>
    <w:rsid w:val="00B165B6"/>
    <w:rsid w:val="00B16E2E"/>
    <w:rsid w:val="00B2011D"/>
    <w:rsid w:val="00B20305"/>
    <w:rsid w:val="00B20488"/>
    <w:rsid w:val="00B21309"/>
    <w:rsid w:val="00B21EA4"/>
    <w:rsid w:val="00B22022"/>
    <w:rsid w:val="00B22064"/>
    <w:rsid w:val="00B23327"/>
    <w:rsid w:val="00B23982"/>
    <w:rsid w:val="00B23F8D"/>
    <w:rsid w:val="00B24297"/>
    <w:rsid w:val="00B2500E"/>
    <w:rsid w:val="00B27041"/>
    <w:rsid w:val="00B30E80"/>
    <w:rsid w:val="00B3184D"/>
    <w:rsid w:val="00B31932"/>
    <w:rsid w:val="00B32498"/>
    <w:rsid w:val="00B32569"/>
    <w:rsid w:val="00B32EC4"/>
    <w:rsid w:val="00B339D1"/>
    <w:rsid w:val="00B33C39"/>
    <w:rsid w:val="00B33CD8"/>
    <w:rsid w:val="00B33E59"/>
    <w:rsid w:val="00B3605D"/>
    <w:rsid w:val="00B36B3C"/>
    <w:rsid w:val="00B371AB"/>
    <w:rsid w:val="00B41590"/>
    <w:rsid w:val="00B419F7"/>
    <w:rsid w:val="00B41EC9"/>
    <w:rsid w:val="00B434BB"/>
    <w:rsid w:val="00B43628"/>
    <w:rsid w:val="00B4364B"/>
    <w:rsid w:val="00B43CBC"/>
    <w:rsid w:val="00B44566"/>
    <w:rsid w:val="00B447D6"/>
    <w:rsid w:val="00B4509C"/>
    <w:rsid w:val="00B45755"/>
    <w:rsid w:val="00B45FDD"/>
    <w:rsid w:val="00B46021"/>
    <w:rsid w:val="00B471EA"/>
    <w:rsid w:val="00B50B33"/>
    <w:rsid w:val="00B511EC"/>
    <w:rsid w:val="00B512CA"/>
    <w:rsid w:val="00B512F8"/>
    <w:rsid w:val="00B514BC"/>
    <w:rsid w:val="00B52F43"/>
    <w:rsid w:val="00B53488"/>
    <w:rsid w:val="00B53523"/>
    <w:rsid w:val="00B54B61"/>
    <w:rsid w:val="00B55A5C"/>
    <w:rsid w:val="00B55E68"/>
    <w:rsid w:val="00B56283"/>
    <w:rsid w:val="00B573F7"/>
    <w:rsid w:val="00B60C0B"/>
    <w:rsid w:val="00B6139F"/>
    <w:rsid w:val="00B615A2"/>
    <w:rsid w:val="00B61B76"/>
    <w:rsid w:val="00B63467"/>
    <w:rsid w:val="00B634F5"/>
    <w:rsid w:val="00B637C0"/>
    <w:rsid w:val="00B63CE1"/>
    <w:rsid w:val="00B64584"/>
    <w:rsid w:val="00B66084"/>
    <w:rsid w:val="00B66536"/>
    <w:rsid w:val="00B67A69"/>
    <w:rsid w:val="00B70381"/>
    <w:rsid w:val="00B70867"/>
    <w:rsid w:val="00B71640"/>
    <w:rsid w:val="00B7165B"/>
    <w:rsid w:val="00B72081"/>
    <w:rsid w:val="00B7237B"/>
    <w:rsid w:val="00B72C57"/>
    <w:rsid w:val="00B74B20"/>
    <w:rsid w:val="00B74C8C"/>
    <w:rsid w:val="00B754AF"/>
    <w:rsid w:val="00B7723D"/>
    <w:rsid w:val="00B77E18"/>
    <w:rsid w:val="00B77E4F"/>
    <w:rsid w:val="00B80170"/>
    <w:rsid w:val="00B8075B"/>
    <w:rsid w:val="00B808A2"/>
    <w:rsid w:val="00B80C1D"/>
    <w:rsid w:val="00B80F9A"/>
    <w:rsid w:val="00B81157"/>
    <w:rsid w:val="00B81407"/>
    <w:rsid w:val="00B814C3"/>
    <w:rsid w:val="00B81FE6"/>
    <w:rsid w:val="00B82844"/>
    <w:rsid w:val="00B828C3"/>
    <w:rsid w:val="00B833AA"/>
    <w:rsid w:val="00B84371"/>
    <w:rsid w:val="00B847C1"/>
    <w:rsid w:val="00B85752"/>
    <w:rsid w:val="00B857F1"/>
    <w:rsid w:val="00B8694A"/>
    <w:rsid w:val="00B86A5E"/>
    <w:rsid w:val="00B86AC9"/>
    <w:rsid w:val="00B87B23"/>
    <w:rsid w:val="00B90BB1"/>
    <w:rsid w:val="00B911DB"/>
    <w:rsid w:val="00B9127E"/>
    <w:rsid w:val="00B914B5"/>
    <w:rsid w:val="00B915E5"/>
    <w:rsid w:val="00B91D25"/>
    <w:rsid w:val="00B928A1"/>
    <w:rsid w:val="00B93072"/>
    <w:rsid w:val="00B93A5A"/>
    <w:rsid w:val="00B93F01"/>
    <w:rsid w:val="00B94220"/>
    <w:rsid w:val="00B956FB"/>
    <w:rsid w:val="00B95871"/>
    <w:rsid w:val="00B95B2D"/>
    <w:rsid w:val="00B960D4"/>
    <w:rsid w:val="00B961C6"/>
    <w:rsid w:val="00B96645"/>
    <w:rsid w:val="00B966B5"/>
    <w:rsid w:val="00B97391"/>
    <w:rsid w:val="00BA04CE"/>
    <w:rsid w:val="00BA073F"/>
    <w:rsid w:val="00BA10A4"/>
    <w:rsid w:val="00BA12F4"/>
    <w:rsid w:val="00BA15B4"/>
    <w:rsid w:val="00BA1F00"/>
    <w:rsid w:val="00BA2797"/>
    <w:rsid w:val="00BA3C91"/>
    <w:rsid w:val="00BA504F"/>
    <w:rsid w:val="00BA56D5"/>
    <w:rsid w:val="00BA789A"/>
    <w:rsid w:val="00BB0132"/>
    <w:rsid w:val="00BB144B"/>
    <w:rsid w:val="00BB14F0"/>
    <w:rsid w:val="00BB183A"/>
    <w:rsid w:val="00BB2419"/>
    <w:rsid w:val="00BB271E"/>
    <w:rsid w:val="00BB28FA"/>
    <w:rsid w:val="00BB2998"/>
    <w:rsid w:val="00BB49D7"/>
    <w:rsid w:val="00BB4A36"/>
    <w:rsid w:val="00BB4E18"/>
    <w:rsid w:val="00BB4FE5"/>
    <w:rsid w:val="00BB5F9B"/>
    <w:rsid w:val="00BB60A4"/>
    <w:rsid w:val="00BB6A6D"/>
    <w:rsid w:val="00BB6FA6"/>
    <w:rsid w:val="00BC0A86"/>
    <w:rsid w:val="00BC275A"/>
    <w:rsid w:val="00BC33AF"/>
    <w:rsid w:val="00BC3894"/>
    <w:rsid w:val="00BC3BD4"/>
    <w:rsid w:val="00BC3D86"/>
    <w:rsid w:val="00BC42B7"/>
    <w:rsid w:val="00BC4AE6"/>
    <w:rsid w:val="00BC5676"/>
    <w:rsid w:val="00BC71EE"/>
    <w:rsid w:val="00BC7D56"/>
    <w:rsid w:val="00BC7E0D"/>
    <w:rsid w:val="00BD0EAC"/>
    <w:rsid w:val="00BD1EA2"/>
    <w:rsid w:val="00BD2069"/>
    <w:rsid w:val="00BD2AC6"/>
    <w:rsid w:val="00BD38FA"/>
    <w:rsid w:val="00BD488C"/>
    <w:rsid w:val="00BD7784"/>
    <w:rsid w:val="00BD7DD7"/>
    <w:rsid w:val="00BE1770"/>
    <w:rsid w:val="00BE2F78"/>
    <w:rsid w:val="00BE44C5"/>
    <w:rsid w:val="00BE4541"/>
    <w:rsid w:val="00BE4926"/>
    <w:rsid w:val="00BE71C1"/>
    <w:rsid w:val="00BF1D45"/>
    <w:rsid w:val="00BF2068"/>
    <w:rsid w:val="00BF2692"/>
    <w:rsid w:val="00BF2AB3"/>
    <w:rsid w:val="00BF2E23"/>
    <w:rsid w:val="00BF4933"/>
    <w:rsid w:val="00BF4C36"/>
    <w:rsid w:val="00BF4D7A"/>
    <w:rsid w:val="00BF593C"/>
    <w:rsid w:val="00BF5B10"/>
    <w:rsid w:val="00BF5B6E"/>
    <w:rsid w:val="00BF65A3"/>
    <w:rsid w:val="00BF6FC7"/>
    <w:rsid w:val="00C00C98"/>
    <w:rsid w:val="00C021C9"/>
    <w:rsid w:val="00C0231C"/>
    <w:rsid w:val="00C039A2"/>
    <w:rsid w:val="00C03D22"/>
    <w:rsid w:val="00C04425"/>
    <w:rsid w:val="00C04B8E"/>
    <w:rsid w:val="00C0623A"/>
    <w:rsid w:val="00C101C5"/>
    <w:rsid w:val="00C1028F"/>
    <w:rsid w:val="00C10668"/>
    <w:rsid w:val="00C111BA"/>
    <w:rsid w:val="00C11589"/>
    <w:rsid w:val="00C119E3"/>
    <w:rsid w:val="00C11D99"/>
    <w:rsid w:val="00C12FDB"/>
    <w:rsid w:val="00C1306E"/>
    <w:rsid w:val="00C13432"/>
    <w:rsid w:val="00C13F94"/>
    <w:rsid w:val="00C143BB"/>
    <w:rsid w:val="00C146B5"/>
    <w:rsid w:val="00C156AB"/>
    <w:rsid w:val="00C16EA6"/>
    <w:rsid w:val="00C17EDC"/>
    <w:rsid w:val="00C20A70"/>
    <w:rsid w:val="00C223CC"/>
    <w:rsid w:val="00C2277D"/>
    <w:rsid w:val="00C22816"/>
    <w:rsid w:val="00C22AEF"/>
    <w:rsid w:val="00C23209"/>
    <w:rsid w:val="00C2457C"/>
    <w:rsid w:val="00C25D8D"/>
    <w:rsid w:val="00C26A51"/>
    <w:rsid w:val="00C27B00"/>
    <w:rsid w:val="00C304B6"/>
    <w:rsid w:val="00C305AB"/>
    <w:rsid w:val="00C30A94"/>
    <w:rsid w:val="00C30D56"/>
    <w:rsid w:val="00C30F02"/>
    <w:rsid w:val="00C31D0F"/>
    <w:rsid w:val="00C32087"/>
    <w:rsid w:val="00C32A80"/>
    <w:rsid w:val="00C3384E"/>
    <w:rsid w:val="00C34196"/>
    <w:rsid w:val="00C3529D"/>
    <w:rsid w:val="00C3560F"/>
    <w:rsid w:val="00C35B46"/>
    <w:rsid w:val="00C35FA4"/>
    <w:rsid w:val="00C36700"/>
    <w:rsid w:val="00C36BF6"/>
    <w:rsid w:val="00C36D60"/>
    <w:rsid w:val="00C36F10"/>
    <w:rsid w:val="00C37894"/>
    <w:rsid w:val="00C40640"/>
    <w:rsid w:val="00C408C1"/>
    <w:rsid w:val="00C40F35"/>
    <w:rsid w:val="00C41617"/>
    <w:rsid w:val="00C4197D"/>
    <w:rsid w:val="00C4431B"/>
    <w:rsid w:val="00C44F34"/>
    <w:rsid w:val="00C450CB"/>
    <w:rsid w:val="00C455AD"/>
    <w:rsid w:val="00C465D6"/>
    <w:rsid w:val="00C4756C"/>
    <w:rsid w:val="00C4757A"/>
    <w:rsid w:val="00C512D6"/>
    <w:rsid w:val="00C535D4"/>
    <w:rsid w:val="00C53643"/>
    <w:rsid w:val="00C53D15"/>
    <w:rsid w:val="00C54093"/>
    <w:rsid w:val="00C548D5"/>
    <w:rsid w:val="00C54AE9"/>
    <w:rsid w:val="00C54EBB"/>
    <w:rsid w:val="00C56C47"/>
    <w:rsid w:val="00C571CD"/>
    <w:rsid w:val="00C609DA"/>
    <w:rsid w:val="00C6314C"/>
    <w:rsid w:val="00C6344D"/>
    <w:rsid w:val="00C66008"/>
    <w:rsid w:val="00C66586"/>
    <w:rsid w:val="00C671EE"/>
    <w:rsid w:val="00C679E2"/>
    <w:rsid w:val="00C704B8"/>
    <w:rsid w:val="00C7068B"/>
    <w:rsid w:val="00C70828"/>
    <w:rsid w:val="00C7115F"/>
    <w:rsid w:val="00C7234B"/>
    <w:rsid w:val="00C732BD"/>
    <w:rsid w:val="00C734DA"/>
    <w:rsid w:val="00C74481"/>
    <w:rsid w:val="00C74FB2"/>
    <w:rsid w:val="00C75EA3"/>
    <w:rsid w:val="00C7669A"/>
    <w:rsid w:val="00C76CB6"/>
    <w:rsid w:val="00C76F0D"/>
    <w:rsid w:val="00C81A04"/>
    <w:rsid w:val="00C81D7E"/>
    <w:rsid w:val="00C8325E"/>
    <w:rsid w:val="00C8328C"/>
    <w:rsid w:val="00C839AE"/>
    <w:rsid w:val="00C8441D"/>
    <w:rsid w:val="00C84E67"/>
    <w:rsid w:val="00C85537"/>
    <w:rsid w:val="00C85DBF"/>
    <w:rsid w:val="00C86246"/>
    <w:rsid w:val="00C86777"/>
    <w:rsid w:val="00C8691D"/>
    <w:rsid w:val="00C907B3"/>
    <w:rsid w:val="00C90A24"/>
    <w:rsid w:val="00C91515"/>
    <w:rsid w:val="00C9205A"/>
    <w:rsid w:val="00C92541"/>
    <w:rsid w:val="00C937F7"/>
    <w:rsid w:val="00C93A9A"/>
    <w:rsid w:val="00C96814"/>
    <w:rsid w:val="00C96DC9"/>
    <w:rsid w:val="00C972B9"/>
    <w:rsid w:val="00C979AC"/>
    <w:rsid w:val="00CA03FF"/>
    <w:rsid w:val="00CA106B"/>
    <w:rsid w:val="00CA172A"/>
    <w:rsid w:val="00CA1A34"/>
    <w:rsid w:val="00CA2D6E"/>
    <w:rsid w:val="00CA3263"/>
    <w:rsid w:val="00CA4070"/>
    <w:rsid w:val="00CA4D2A"/>
    <w:rsid w:val="00CA4EE5"/>
    <w:rsid w:val="00CA5EAF"/>
    <w:rsid w:val="00CA631D"/>
    <w:rsid w:val="00CA69D1"/>
    <w:rsid w:val="00CA6EFE"/>
    <w:rsid w:val="00CA79AD"/>
    <w:rsid w:val="00CB03A9"/>
    <w:rsid w:val="00CB0D0E"/>
    <w:rsid w:val="00CB1776"/>
    <w:rsid w:val="00CB19D9"/>
    <w:rsid w:val="00CB4178"/>
    <w:rsid w:val="00CB4266"/>
    <w:rsid w:val="00CB4EAC"/>
    <w:rsid w:val="00CB5C9F"/>
    <w:rsid w:val="00CB5E9A"/>
    <w:rsid w:val="00CB6251"/>
    <w:rsid w:val="00CB6C9E"/>
    <w:rsid w:val="00CB7451"/>
    <w:rsid w:val="00CB75C7"/>
    <w:rsid w:val="00CB7C52"/>
    <w:rsid w:val="00CB7C7B"/>
    <w:rsid w:val="00CC23DF"/>
    <w:rsid w:val="00CC26E8"/>
    <w:rsid w:val="00CC2C3A"/>
    <w:rsid w:val="00CC2DDB"/>
    <w:rsid w:val="00CC32DD"/>
    <w:rsid w:val="00CC3456"/>
    <w:rsid w:val="00CC4998"/>
    <w:rsid w:val="00CC4DCF"/>
    <w:rsid w:val="00CC55C0"/>
    <w:rsid w:val="00CC6B7A"/>
    <w:rsid w:val="00CC70A2"/>
    <w:rsid w:val="00CC72FF"/>
    <w:rsid w:val="00CC7FAB"/>
    <w:rsid w:val="00CD07C5"/>
    <w:rsid w:val="00CD1D29"/>
    <w:rsid w:val="00CD1D9D"/>
    <w:rsid w:val="00CD2029"/>
    <w:rsid w:val="00CD37C0"/>
    <w:rsid w:val="00CD3D0A"/>
    <w:rsid w:val="00CD590C"/>
    <w:rsid w:val="00CD6BE3"/>
    <w:rsid w:val="00CE07F3"/>
    <w:rsid w:val="00CE218D"/>
    <w:rsid w:val="00CE2595"/>
    <w:rsid w:val="00CE3EFF"/>
    <w:rsid w:val="00CE4046"/>
    <w:rsid w:val="00CE4326"/>
    <w:rsid w:val="00CF0EC1"/>
    <w:rsid w:val="00CF2FE7"/>
    <w:rsid w:val="00CF3547"/>
    <w:rsid w:val="00CF49D5"/>
    <w:rsid w:val="00CF4D22"/>
    <w:rsid w:val="00CF54FC"/>
    <w:rsid w:val="00CF60B0"/>
    <w:rsid w:val="00CF6643"/>
    <w:rsid w:val="00CF6CDD"/>
    <w:rsid w:val="00CF7A14"/>
    <w:rsid w:val="00CF7C3F"/>
    <w:rsid w:val="00D004C7"/>
    <w:rsid w:val="00D00FA5"/>
    <w:rsid w:val="00D01A65"/>
    <w:rsid w:val="00D02BF8"/>
    <w:rsid w:val="00D035BB"/>
    <w:rsid w:val="00D037AF"/>
    <w:rsid w:val="00D05C3A"/>
    <w:rsid w:val="00D063D1"/>
    <w:rsid w:val="00D06E76"/>
    <w:rsid w:val="00D074D6"/>
    <w:rsid w:val="00D07747"/>
    <w:rsid w:val="00D07C88"/>
    <w:rsid w:val="00D1011B"/>
    <w:rsid w:val="00D101C7"/>
    <w:rsid w:val="00D11647"/>
    <w:rsid w:val="00D11D65"/>
    <w:rsid w:val="00D11EBC"/>
    <w:rsid w:val="00D11F2F"/>
    <w:rsid w:val="00D11FF4"/>
    <w:rsid w:val="00D12623"/>
    <w:rsid w:val="00D134BD"/>
    <w:rsid w:val="00D13C73"/>
    <w:rsid w:val="00D1431F"/>
    <w:rsid w:val="00D1531B"/>
    <w:rsid w:val="00D16595"/>
    <w:rsid w:val="00D17189"/>
    <w:rsid w:val="00D213B2"/>
    <w:rsid w:val="00D2153D"/>
    <w:rsid w:val="00D21F47"/>
    <w:rsid w:val="00D2207F"/>
    <w:rsid w:val="00D22711"/>
    <w:rsid w:val="00D227DB"/>
    <w:rsid w:val="00D22C47"/>
    <w:rsid w:val="00D24AC2"/>
    <w:rsid w:val="00D26367"/>
    <w:rsid w:val="00D26677"/>
    <w:rsid w:val="00D26FD2"/>
    <w:rsid w:val="00D2761C"/>
    <w:rsid w:val="00D304DF"/>
    <w:rsid w:val="00D30ABC"/>
    <w:rsid w:val="00D31724"/>
    <w:rsid w:val="00D31787"/>
    <w:rsid w:val="00D31DC2"/>
    <w:rsid w:val="00D3224C"/>
    <w:rsid w:val="00D33749"/>
    <w:rsid w:val="00D340BD"/>
    <w:rsid w:val="00D35049"/>
    <w:rsid w:val="00D35CA2"/>
    <w:rsid w:val="00D35CA5"/>
    <w:rsid w:val="00D3748E"/>
    <w:rsid w:val="00D37C5D"/>
    <w:rsid w:val="00D410FD"/>
    <w:rsid w:val="00D42A7A"/>
    <w:rsid w:val="00D43024"/>
    <w:rsid w:val="00D43818"/>
    <w:rsid w:val="00D452CE"/>
    <w:rsid w:val="00D4658D"/>
    <w:rsid w:val="00D46B88"/>
    <w:rsid w:val="00D470CE"/>
    <w:rsid w:val="00D472F8"/>
    <w:rsid w:val="00D475A1"/>
    <w:rsid w:val="00D47C94"/>
    <w:rsid w:val="00D50083"/>
    <w:rsid w:val="00D5082B"/>
    <w:rsid w:val="00D52722"/>
    <w:rsid w:val="00D531BC"/>
    <w:rsid w:val="00D548DD"/>
    <w:rsid w:val="00D54F64"/>
    <w:rsid w:val="00D55284"/>
    <w:rsid w:val="00D559F3"/>
    <w:rsid w:val="00D5612F"/>
    <w:rsid w:val="00D575AF"/>
    <w:rsid w:val="00D575D8"/>
    <w:rsid w:val="00D6008B"/>
    <w:rsid w:val="00D606B6"/>
    <w:rsid w:val="00D60A06"/>
    <w:rsid w:val="00D60B3C"/>
    <w:rsid w:val="00D622F0"/>
    <w:rsid w:val="00D625E8"/>
    <w:rsid w:val="00D628B7"/>
    <w:rsid w:val="00D63CAE"/>
    <w:rsid w:val="00D64247"/>
    <w:rsid w:val="00D66898"/>
    <w:rsid w:val="00D67002"/>
    <w:rsid w:val="00D67B35"/>
    <w:rsid w:val="00D70531"/>
    <w:rsid w:val="00D705A0"/>
    <w:rsid w:val="00D705F2"/>
    <w:rsid w:val="00D738A8"/>
    <w:rsid w:val="00D7475A"/>
    <w:rsid w:val="00D75496"/>
    <w:rsid w:val="00D771E6"/>
    <w:rsid w:val="00D81463"/>
    <w:rsid w:val="00D81E6A"/>
    <w:rsid w:val="00D82891"/>
    <w:rsid w:val="00D82D52"/>
    <w:rsid w:val="00D83714"/>
    <w:rsid w:val="00D83994"/>
    <w:rsid w:val="00D839C1"/>
    <w:rsid w:val="00D8487B"/>
    <w:rsid w:val="00D84A1C"/>
    <w:rsid w:val="00D85855"/>
    <w:rsid w:val="00D85B8C"/>
    <w:rsid w:val="00D865C1"/>
    <w:rsid w:val="00D91596"/>
    <w:rsid w:val="00D91D89"/>
    <w:rsid w:val="00D92161"/>
    <w:rsid w:val="00D9298E"/>
    <w:rsid w:val="00D93511"/>
    <w:rsid w:val="00D93678"/>
    <w:rsid w:val="00D94B22"/>
    <w:rsid w:val="00D95A00"/>
    <w:rsid w:val="00D95AEB"/>
    <w:rsid w:val="00D964F2"/>
    <w:rsid w:val="00D9661F"/>
    <w:rsid w:val="00D96F65"/>
    <w:rsid w:val="00D96F9D"/>
    <w:rsid w:val="00D971C3"/>
    <w:rsid w:val="00D97AB3"/>
    <w:rsid w:val="00DA0BB1"/>
    <w:rsid w:val="00DA25ED"/>
    <w:rsid w:val="00DA2A4B"/>
    <w:rsid w:val="00DA3A76"/>
    <w:rsid w:val="00DA4A71"/>
    <w:rsid w:val="00DA65DF"/>
    <w:rsid w:val="00DA6B3C"/>
    <w:rsid w:val="00DA7404"/>
    <w:rsid w:val="00DA79B2"/>
    <w:rsid w:val="00DA7A80"/>
    <w:rsid w:val="00DB2AE8"/>
    <w:rsid w:val="00DB2D7E"/>
    <w:rsid w:val="00DB3496"/>
    <w:rsid w:val="00DB38F8"/>
    <w:rsid w:val="00DB49C5"/>
    <w:rsid w:val="00DB4EAD"/>
    <w:rsid w:val="00DB4FC7"/>
    <w:rsid w:val="00DB528F"/>
    <w:rsid w:val="00DB5737"/>
    <w:rsid w:val="00DB6141"/>
    <w:rsid w:val="00DB67A0"/>
    <w:rsid w:val="00DB71DC"/>
    <w:rsid w:val="00DB77E3"/>
    <w:rsid w:val="00DC0829"/>
    <w:rsid w:val="00DC108A"/>
    <w:rsid w:val="00DC3F2D"/>
    <w:rsid w:val="00DC46B5"/>
    <w:rsid w:val="00DC4D4E"/>
    <w:rsid w:val="00DC5617"/>
    <w:rsid w:val="00DC61B3"/>
    <w:rsid w:val="00DC6AA0"/>
    <w:rsid w:val="00DD1CCD"/>
    <w:rsid w:val="00DD2BB4"/>
    <w:rsid w:val="00DD3026"/>
    <w:rsid w:val="00DD3AC1"/>
    <w:rsid w:val="00DD3F59"/>
    <w:rsid w:val="00DD486C"/>
    <w:rsid w:val="00DD4F76"/>
    <w:rsid w:val="00DD505F"/>
    <w:rsid w:val="00DD628F"/>
    <w:rsid w:val="00DD6A9D"/>
    <w:rsid w:val="00DD6E55"/>
    <w:rsid w:val="00DD6F14"/>
    <w:rsid w:val="00DD6F62"/>
    <w:rsid w:val="00DE04A2"/>
    <w:rsid w:val="00DE0B2F"/>
    <w:rsid w:val="00DE0CC1"/>
    <w:rsid w:val="00DE0E71"/>
    <w:rsid w:val="00DE10B3"/>
    <w:rsid w:val="00DE30B2"/>
    <w:rsid w:val="00DE3792"/>
    <w:rsid w:val="00DE38A6"/>
    <w:rsid w:val="00DE3E60"/>
    <w:rsid w:val="00DE444A"/>
    <w:rsid w:val="00DE4BF2"/>
    <w:rsid w:val="00DE5807"/>
    <w:rsid w:val="00DE715F"/>
    <w:rsid w:val="00DF0FD1"/>
    <w:rsid w:val="00DF1188"/>
    <w:rsid w:val="00DF14D0"/>
    <w:rsid w:val="00DF33DC"/>
    <w:rsid w:val="00DF4245"/>
    <w:rsid w:val="00DF4507"/>
    <w:rsid w:val="00DF4648"/>
    <w:rsid w:val="00DF5400"/>
    <w:rsid w:val="00DF7946"/>
    <w:rsid w:val="00DF7DB6"/>
    <w:rsid w:val="00DF7E41"/>
    <w:rsid w:val="00E001CA"/>
    <w:rsid w:val="00E00D5E"/>
    <w:rsid w:val="00E014D0"/>
    <w:rsid w:val="00E027EE"/>
    <w:rsid w:val="00E03978"/>
    <w:rsid w:val="00E04042"/>
    <w:rsid w:val="00E04186"/>
    <w:rsid w:val="00E04B3A"/>
    <w:rsid w:val="00E05D76"/>
    <w:rsid w:val="00E05F57"/>
    <w:rsid w:val="00E06155"/>
    <w:rsid w:val="00E10082"/>
    <w:rsid w:val="00E108CA"/>
    <w:rsid w:val="00E113AE"/>
    <w:rsid w:val="00E11AEE"/>
    <w:rsid w:val="00E12BFB"/>
    <w:rsid w:val="00E132A7"/>
    <w:rsid w:val="00E1438F"/>
    <w:rsid w:val="00E15FDD"/>
    <w:rsid w:val="00E16142"/>
    <w:rsid w:val="00E16B78"/>
    <w:rsid w:val="00E17A4A"/>
    <w:rsid w:val="00E202EC"/>
    <w:rsid w:val="00E2155F"/>
    <w:rsid w:val="00E21E06"/>
    <w:rsid w:val="00E221D9"/>
    <w:rsid w:val="00E237E9"/>
    <w:rsid w:val="00E24459"/>
    <w:rsid w:val="00E244CB"/>
    <w:rsid w:val="00E24917"/>
    <w:rsid w:val="00E25383"/>
    <w:rsid w:val="00E26C9E"/>
    <w:rsid w:val="00E26D1F"/>
    <w:rsid w:val="00E27CC9"/>
    <w:rsid w:val="00E3074D"/>
    <w:rsid w:val="00E308CC"/>
    <w:rsid w:val="00E3135F"/>
    <w:rsid w:val="00E314F4"/>
    <w:rsid w:val="00E31F30"/>
    <w:rsid w:val="00E32034"/>
    <w:rsid w:val="00E34C72"/>
    <w:rsid w:val="00E3503A"/>
    <w:rsid w:val="00E352EC"/>
    <w:rsid w:val="00E37C53"/>
    <w:rsid w:val="00E40017"/>
    <w:rsid w:val="00E40C71"/>
    <w:rsid w:val="00E41277"/>
    <w:rsid w:val="00E41635"/>
    <w:rsid w:val="00E42531"/>
    <w:rsid w:val="00E43C63"/>
    <w:rsid w:val="00E44923"/>
    <w:rsid w:val="00E45119"/>
    <w:rsid w:val="00E453FA"/>
    <w:rsid w:val="00E454A7"/>
    <w:rsid w:val="00E45934"/>
    <w:rsid w:val="00E4608F"/>
    <w:rsid w:val="00E47DCB"/>
    <w:rsid w:val="00E50D7C"/>
    <w:rsid w:val="00E52286"/>
    <w:rsid w:val="00E533F9"/>
    <w:rsid w:val="00E5341E"/>
    <w:rsid w:val="00E562CF"/>
    <w:rsid w:val="00E60079"/>
    <w:rsid w:val="00E60A11"/>
    <w:rsid w:val="00E61653"/>
    <w:rsid w:val="00E616C6"/>
    <w:rsid w:val="00E61EF6"/>
    <w:rsid w:val="00E61FF4"/>
    <w:rsid w:val="00E6288D"/>
    <w:rsid w:val="00E6382D"/>
    <w:rsid w:val="00E64048"/>
    <w:rsid w:val="00E641B7"/>
    <w:rsid w:val="00E649DD"/>
    <w:rsid w:val="00E655D0"/>
    <w:rsid w:val="00E65A6D"/>
    <w:rsid w:val="00E66150"/>
    <w:rsid w:val="00E661F1"/>
    <w:rsid w:val="00E67ECF"/>
    <w:rsid w:val="00E70E61"/>
    <w:rsid w:val="00E713F3"/>
    <w:rsid w:val="00E71D5D"/>
    <w:rsid w:val="00E71DCE"/>
    <w:rsid w:val="00E72419"/>
    <w:rsid w:val="00E72841"/>
    <w:rsid w:val="00E72F46"/>
    <w:rsid w:val="00E74645"/>
    <w:rsid w:val="00E75430"/>
    <w:rsid w:val="00E75AE3"/>
    <w:rsid w:val="00E76640"/>
    <w:rsid w:val="00E76C9F"/>
    <w:rsid w:val="00E774F1"/>
    <w:rsid w:val="00E800A9"/>
    <w:rsid w:val="00E81236"/>
    <w:rsid w:val="00E81669"/>
    <w:rsid w:val="00E81832"/>
    <w:rsid w:val="00E829C8"/>
    <w:rsid w:val="00E867EA"/>
    <w:rsid w:val="00E86F7D"/>
    <w:rsid w:val="00E87B74"/>
    <w:rsid w:val="00E90A09"/>
    <w:rsid w:val="00E90FDD"/>
    <w:rsid w:val="00E91FDB"/>
    <w:rsid w:val="00E92605"/>
    <w:rsid w:val="00E9393F"/>
    <w:rsid w:val="00E94762"/>
    <w:rsid w:val="00E94AD9"/>
    <w:rsid w:val="00E96CDD"/>
    <w:rsid w:val="00E96D42"/>
    <w:rsid w:val="00E978A6"/>
    <w:rsid w:val="00E97F61"/>
    <w:rsid w:val="00EA0064"/>
    <w:rsid w:val="00EA009E"/>
    <w:rsid w:val="00EA056B"/>
    <w:rsid w:val="00EA065D"/>
    <w:rsid w:val="00EA1574"/>
    <w:rsid w:val="00EA3346"/>
    <w:rsid w:val="00EA39C8"/>
    <w:rsid w:val="00EA4620"/>
    <w:rsid w:val="00EA486D"/>
    <w:rsid w:val="00EA5115"/>
    <w:rsid w:val="00EA69E0"/>
    <w:rsid w:val="00EA6F84"/>
    <w:rsid w:val="00EA70EE"/>
    <w:rsid w:val="00EB0E25"/>
    <w:rsid w:val="00EB15B0"/>
    <w:rsid w:val="00EB1CF1"/>
    <w:rsid w:val="00EB2798"/>
    <w:rsid w:val="00EB2ED4"/>
    <w:rsid w:val="00EB4DB9"/>
    <w:rsid w:val="00EB5A77"/>
    <w:rsid w:val="00EB6124"/>
    <w:rsid w:val="00EB67B9"/>
    <w:rsid w:val="00EB6DA9"/>
    <w:rsid w:val="00EB78BB"/>
    <w:rsid w:val="00EB7B1A"/>
    <w:rsid w:val="00EC05A8"/>
    <w:rsid w:val="00EC0827"/>
    <w:rsid w:val="00EC0A89"/>
    <w:rsid w:val="00EC1178"/>
    <w:rsid w:val="00EC1585"/>
    <w:rsid w:val="00EC1C15"/>
    <w:rsid w:val="00EC1C7E"/>
    <w:rsid w:val="00EC1D3C"/>
    <w:rsid w:val="00EC4582"/>
    <w:rsid w:val="00EC4FF6"/>
    <w:rsid w:val="00EC5974"/>
    <w:rsid w:val="00EC6698"/>
    <w:rsid w:val="00EC6986"/>
    <w:rsid w:val="00EC77E2"/>
    <w:rsid w:val="00ED04DC"/>
    <w:rsid w:val="00ED0A8E"/>
    <w:rsid w:val="00ED1D90"/>
    <w:rsid w:val="00ED1E8B"/>
    <w:rsid w:val="00ED3DDF"/>
    <w:rsid w:val="00ED553A"/>
    <w:rsid w:val="00ED5728"/>
    <w:rsid w:val="00ED5E78"/>
    <w:rsid w:val="00ED6E5A"/>
    <w:rsid w:val="00ED7E53"/>
    <w:rsid w:val="00ED7FA8"/>
    <w:rsid w:val="00EE0156"/>
    <w:rsid w:val="00EE0CC5"/>
    <w:rsid w:val="00EE0D2C"/>
    <w:rsid w:val="00EE1E5A"/>
    <w:rsid w:val="00EE20BB"/>
    <w:rsid w:val="00EE294C"/>
    <w:rsid w:val="00EE2983"/>
    <w:rsid w:val="00EE2AEB"/>
    <w:rsid w:val="00EE3155"/>
    <w:rsid w:val="00EE6510"/>
    <w:rsid w:val="00EE672A"/>
    <w:rsid w:val="00EE6932"/>
    <w:rsid w:val="00EE7AD2"/>
    <w:rsid w:val="00EF0791"/>
    <w:rsid w:val="00EF3199"/>
    <w:rsid w:val="00EF37D0"/>
    <w:rsid w:val="00EF45E7"/>
    <w:rsid w:val="00EF4E7B"/>
    <w:rsid w:val="00EF55AE"/>
    <w:rsid w:val="00EF57B0"/>
    <w:rsid w:val="00EF7628"/>
    <w:rsid w:val="00EF7C63"/>
    <w:rsid w:val="00F012DB"/>
    <w:rsid w:val="00F01A21"/>
    <w:rsid w:val="00F0370A"/>
    <w:rsid w:val="00F06363"/>
    <w:rsid w:val="00F063A4"/>
    <w:rsid w:val="00F0759E"/>
    <w:rsid w:val="00F076AB"/>
    <w:rsid w:val="00F1159E"/>
    <w:rsid w:val="00F11B62"/>
    <w:rsid w:val="00F11E4B"/>
    <w:rsid w:val="00F12201"/>
    <w:rsid w:val="00F13046"/>
    <w:rsid w:val="00F13339"/>
    <w:rsid w:val="00F13FEE"/>
    <w:rsid w:val="00F14C5B"/>
    <w:rsid w:val="00F1546B"/>
    <w:rsid w:val="00F154F2"/>
    <w:rsid w:val="00F15ADF"/>
    <w:rsid w:val="00F16085"/>
    <w:rsid w:val="00F1670F"/>
    <w:rsid w:val="00F175E0"/>
    <w:rsid w:val="00F17BC1"/>
    <w:rsid w:val="00F211ED"/>
    <w:rsid w:val="00F21377"/>
    <w:rsid w:val="00F21410"/>
    <w:rsid w:val="00F21772"/>
    <w:rsid w:val="00F21993"/>
    <w:rsid w:val="00F221FA"/>
    <w:rsid w:val="00F22611"/>
    <w:rsid w:val="00F22A1A"/>
    <w:rsid w:val="00F22E32"/>
    <w:rsid w:val="00F23325"/>
    <w:rsid w:val="00F23DB2"/>
    <w:rsid w:val="00F24211"/>
    <w:rsid w:val="00F244B8"/>
    <w:rsid w:val="00F24A79"/>
    <w:rsid w:val="00F24E1F"/>
    <w:rsid w:val="00F25086"/>
    <w:rsid w:val="00F25839"/>
    <w:rsid w:val="00F25971"/>
    <w:rsid w:val="00F25B57"/>
    <w:rsid w:val="00F26950"/>
    <w:rsid w:val="00F273C7"/>
    <w:rsid w:val="00F27C7C"/>
    <w:rsid w:val="00F27F85"/>
    <w:rsid w:val="00F307BF"/>
    <w:rsid w:val="00F318E6"/>
    <w:rsid w:val="00F3194F"/>
    <w:rsid w:val="00F31A19"/>
    <w:rsid w:val="00F31B89"/>
    <w:rsid w:val="00F32909"/>
    <w:rsid w:val="00F330C7"/>
    <w:rsid w:val="00F341E6"/>
    <w:rsid w:val="00F344A2"/>
    <w:rsid w:val="00F35434"/>
    <w:rsid w:val="00F37029"/>
    <w:rsid w:val="00F37597"/>
    <w:rsid w:val="00F40717"/>
    <w:rsid w:val="00F4134C"/>
    <w:rsid w:val="00F4159C"/>
    <w:rsid w:val="00F41704"/>
    <w:rsid w:val="00F41771"/>
    <w:rsid w:val="00F41A8D"/>
    <w:rsid w:val="00F41EBA"/>
    <w:rsid w:val="00F43216"/>
    <w:rsid w:val="00F4494A"/>
    <w:rsid w:val="00F471EA"/>
    <w:rsid w:val="00F50ED9"/>
    <w:rsid w:val="00F51636"/>
    <w:rsid w:val="00F51C1B"/>
    <w:rsid w:val="00F544A2"/>
    <w:rsid w:val="00F54717"/>
    <w:rsid w:val="00F54C02"/>
    <w:rsid w:val="00F55ECB"/>
    <w:rsid w:val="00F560C8"/>
    <w:rsid w:val="00F5727C"/>
    <w:rsid w:val="00F573AC"/>
    <w:rsid w:val="00F606DE"/>
    <w:rsid w:val="00F60CEF"/>
    <w:rsid w:val="00F60D06"/>
    <w:rsid w:val="00F6173D"/>
    <w:rsid w:val="00F61812"/>
    <w:rsid w:val="00F618EB"/>
    <w:rsid w:val="00F61AA6"/>
    <w:rsid w:val="00F62A68"/>
    <w:rsid w:val="00F62AC7"/>
    <w:rsid w:val="00F6367B"/>
    <w:rsid w:val="00F64FE1"/>
    <w:rsid w:val="00F666B9"/>
    <w:rsid w:val="00F705E6"/>
    <w:rsid w:val="00F711A0"/>
    <w:rsid w:val="00F71AD9"/>
    <w:rsid w:val="00F731F1"/>
    <w:rsid w:val="00F74858"/>
    <w:rsid w:val="00F75447"/>
    <w:rsid w:val="00F75C2B"/>
    <w:rsid w:val="00F7686A"/>
    <w:rsid w:val="00F7696B"/>
    <w:rsid w:val="00F77E77"/>
    <w:rsid w:val="00F807A6"/>
    <w:rsid w:val="00F833B8"/>
    <w:rsid w:val="00F83478"/>
    <w:rsid w:val="00F848F6"/>
    <w:rsid w:val="00F8613F"/>
    <w:rsid w:val="00F862D5"/>
    <w:rsid w:val="00F90322"/>
    <w:rsid w:val="00F91FE9"/>
    <w:rsid w:val="00F9392C"/>
    <w:rsid w:val="00F93F19"/>
    <w:rsid w:val="00F946E4"/>
    <w:rsid w:val="00F94AB4"/>
    <w:rsid w:val="00F96673"/>
    <w:rsid w:val="00F96C2C"/>
    <w:rsid w:val="00F97770"/>
    <w:rsid w:val="00FA0992"/>
    <w:rsid w:val="00FA1289"/>
    <w:rsid w:val="00FA1386"/>
    <w:rsid w:val="00FA2343"/>
    <w:rsid w:val="00FA319A"/>
    <w:rsid w:val="00FA36D1"/>
    <w:rsid w:val="00FA4F9B"/>
    <w:rsid w:val="00FA59E8"/>
    <w:rsid w:val="00FA629A"/>
    <w:rsid w:val="00FA63D2"/>
    <w:rsid w:val="00FA6713"/>
    <w:rsid w:val="00FA7459"/>
    <w:rsid w:val="00FB12F6"/>
    <w:rsid w:val="00FB28F0"/>
    <w:rsid w:val="00FB3896"/>
    <w:rsid w:val="00FB512D"/>
    <w:rsid w:val="00FB7C31"/>
    <w:rsid w:val="00FC018A"/>
    <w:rsid w:val="00FC085A"/>
    <w:rsid w:val="00FC0A85"/>
    <w:rsid w:val="00FC0ABE"/>
    <w:rsid w:val="00FC1D96"/>
    <w:rsid w:val="00FC1E68"/>
    <w:rsid w:val="00FC248B"/>
    <w:rsid w:val="00FC286E"/>
    <w:rsid w:val="00FC28A3"/>
    <w:rsid w:val="00FC2DE7"/>
    <w:rsid w:val="00FC3217"/>
    <w:rsid w:val="00FC5321"/>
    <w:rsid w:val="00FC5461"/>
    <w:rsid w:val="00FC573C"/>
    <w:rsid w:val="00FC617D"/>
    <w:rsid w:val="00FC686F"/>
    <w:rsid w:val="00FC7020"/>
    <w:rsid w:val="00FC7AC6"/>
    <w:rsid w:val="00FD09B2"/>
    <w:rsid w:val="00FD1210"/>
    <w:rsid w:val="00FD1BFB"/>
    <w:rsid w:val="00FD1D5B"/>
    <w:rsid w:val="00FD27A9"/>
    <w:rsid w:val="00FD31B3"/>
    <w:rsid w:val="00FD3901"/>
    <w:rsid w:val="00FD3B58"/>
    <w:rsid w:val="00FD3EAF"/>
    <w:rsid w:val="00FD3EC0"/>
    <w:rsid w:val="00FD4D44"/>
    <w:rsid w:val="00FD58D9"/>
    <w:rsid w:val="00FD6359"/>
    <w:rsid w:val="00FD7731"/>
    <w:rsid w:val="00FD7827"/>
    <w:rsid w:val="00FD78C8"/>
    <w:rsid w:val="00FD7E1E"/>
    <w:rsid w:val="00FE0568"/>
    <w:rsid w:val="00FE1732"/>
    <w:rsid w:val="00FE1D24"/>
    <w:rsid w:val="00FE2776"/>
    <w:rsid w:val="00FE3CAB"/>
    <w:rsid w:val="00FE3EBF"/>
    <w:rsid w:val="00FE3EC0"/>
    <w:rsid w:val="00FE4C3C"/>
    <w:rsid w:val="00FE597F"/>
    <w:rsid w:val="00FE68BE"/>
    <w:rsid w:val="00FE730A"/>
    <w:rsid w:val="00FF1008"/>
    <w:rsid w:val="00FF10B9"/>
    <w:rsid w:val="00FF2DE4"/>
    <w:rsid w:val="00FF2E7E"/>
    <w:rsid w:val="00FF3F5A"/>
    <w:rsid w:val="00FF4450"/>
    <w:rsid w:val="00FF4954"/>
    <w:rsid w:val="00FF5B46"/>
    <w:rsid w:val="00FF5EE3"/>
    <w:rsid w:val="00FF6646"/>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locked/>
    <w:rsid w:val="002B33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61177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locked/>
    <w:rsid w:val="001566A0"/>
    <w:pPr>
      <w:tabs>
        <w:tab w:val="num" w:pos="5040"/>
      </w:tabs>
      <w:spacing w:before="240" w:after="60" w:line="240" w:lineRule="auto"/>
      <w:ind w:left="1296" w:hanging="288"/>
      <w:outlineLvl w:val="6"/>
    </w:pPr>
    <w:rPr>
      <w:rFonts w:ascii="Times New Roman" w:eastAsia="Times New Roman" w:hAnsi="Times New Roman"/>
      <w:sz w:val="24"/>
      <w:szCs w:val="24"/>
      <w:lang w:eastAsia="en-AU"/>
    </w:rPr>
  </w:style>
  <w:style w:type="paragraph" w:styleId="Heading8">
    <w:name w:val="heading 8"/>
    <w:basedOn w:val="Normal"/>
    <w:next w:val="Normal"/>
    <w:link w:val="Heading8Char"/>
    <w:uiPriority w:val="9"/>
    <w:semiHidden/>
    <w:unhideWhenUsed/>
    <w:qFormat/>
    <w:locked/>
    <w:rsid w:val="001566A0"/>
    <w:pPr>
      <w:tabs>
        <w:tab w:val="num" w:pos="5760"/>
      </w:tabs>
      <w:spacing w:before="240" w:after="60" w:line="240" w:lineRule="auto"/>
      <w:ind w:left="1440" w:hanging="432"/>
      <w:outlineLvl w:val="7"/>
    </w:pPr>
    <w:rPr>
      <w:rFonts w:ascii="Times New Roman" w:eastAsia="Times New Roman" w:hAnsi="Times New Roman"/>
      <w:i/>
      <w:iCs/>
      <w:sz w:val="24"/>
      <w:szCs w:val="24"/>
      <w:lang w:eastAsia="en-AU"/>
    </w:rPr>
  </w:style>
  <w:style w:type="paragraph" w:styleId="Heading9">
    <w:name w:val="heading 9"/>
    <w:basedOn w:val="Normal"/>
    <w:next w:val="Normal"/>
    <w:link w:val="Heading9Char"/>
    <w:uiPriority w:val="9"/>
    <w:semiHidden/>
    <w:unhideWhenUsed/>
    <w:qFormat/>
    <w:locked/>
    <w:rsid w:val="001566A0"/>
    <w:pPr>
      <w:tabs>
        <w:tab w:val="num" w:pos="6480"/>
      </w:tabs>
      <w:spacing w:before="240" w:after="60" w:line="240" w:lineRule="auto"/>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Theme="majorHAnsi" w:eastAsiaTheme="majorEastAsia" w:hAnsiTheme="majorHAnsi" w:cstheme="majorBidi"/>
      <w:color w:val="243F60" w:themeColor="accent1" w:themeShade="7F"/>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Theme="majorHAnsi" w:eastAsiaTheme="majorEastAsia" w:hAnsiTheme="majorHAnsi" w:cstheme="majorBidi"/>
      <w:b/>
      <w:bCs/>
      <w:i/>
      <w:iCs/>
      <w:color w:val="4F81BD" w:themeColor="accent1"/>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notess0">
    <w:name w:val="notess"/>
    <w:basedOn w:val="Normal"/>
    <w:rsid w:val="0064059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EF319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EF319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tetext">
    <w:name w:val="notetext"/>
    <w:basedOn w:val="Normal"/>
    <w:rsid w:val="00EF319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Defn">
    <w:name w:val="t_Defn"/>
    <w:basedOn w:val="Normal"/>
    <w:uiPriority w:val="99"/>
    <w:rsid w:val="00EF3199"/>
    <w:pPr>
      <w:spacing w:before="80" w:after="100" w:line="260" w:lineRule="exact"/>
      <w:ind w:left="964"/>
      <w:jc w:val="both"/>
    </w:pPr>
    <w:rPr>
      <w:rFonts w:ascii="Times New Roman" w:eastAsia="Times New Roman" w:hAnsi="Times New Roman"/>
      <w:sz w:val="24"/>
      <w:szCs w:val="24"/>
      <w:lang w:eastAsia="en-AU"/>
    </w:rPr>
  </w:style>
  <w:style w:type="character" w:customStyle="1" w:styleId="Heading7Char">
    <w:name w:val="Heading 7 Char"/>
    <w:basedOn w:val="DefaultParagraphFont"/>
    <w:link w:val="Heading7"/>
    <w:uiPriority w:val="9"/>
    <w:semiHidden/>
    <w:rsid w:val="001566A0"/>
    <w:rPr>
      <w:rFonts w:ascii="Times New Roman" w:eastAsia="Times New Roman" w:hAnsi="Times New Roman"/>
      <w:sz w:val="24"/>
      <w:szCs w:val="24"/>
    </w:rPr>
  </w:style>
  <w:style w:type="character" w:customStyle="1" w:styleId="Heading8Char">
    <w:name w:val="Heading 8 Char"/>
    <w:basedOn w:val="DefaultParagraphFont"/>
    <w:link w:val="Heading8"/>
    <w:uiPriority w:val="9"/>
    <w:semiHidden/>
    <w:rsid w:val="001566A0"/>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semiHidden/>
    <w:rsid w:val="001566A0"/>
    <w:rPr>
      <w:rFonts w:ascii="Arial" w:eastAsia="Times New Roman" w:hAnsi="Arial" w:cs="Arial"/>
    </w:rPr>
  </w:style>
  <w:style w:type="character" w:styleId="SubtleReference">
    <w:name w:val="Subtle Reference"/>
    <w:basedOn w:val="DefaultParagraphFont"/>
    <w:uiPriority w:val="31"/>
    <w:qFormat/>
    <w:rsid w:val="002C7055"/>
    <w:rPr>
      <w:smallCaps/>
      <w:color w:val="000000"/>
      <w:u w:val="single"/>
    </w:rPr>
  </w:style>
  <w:style w:type="paragraph" w:customStyle="1" w:styleId="h3Div">
    <w:name w:val="h3_Div"/>
    <w:basedOn w:val="Heading3"/>
    <w:next w:val="Normal"/>
    <w:qFormat/>
    <w:rsid w:val="002B33C7"/>
    <w:pPr>
      <w:spacing w:before="360" w:after="60" w:line="240" w:lineRule="auto"/>
      <w:ind w:left="2410" w:hanging="2410"/>
    </w:pPr>
    <w:rPr>
      <w:rFonts w:ascii="Arial" w:eastAsia="Times New Roman" w:hAnsi="Arial" w:cs="Arial"/>
      <w:color w:val="auto"/>
      <w:sz w:val="28"/>
      <w:szCs w:val="26"/>
      <w:lang w:eastAsia="en-AU"/>
    </w:rPr>
  </w:style>
  <w:style w:type="paragraph" w:customStyle="1" w:styleId="h4Subdiv">
    <w:name w:val="h4_Subdiv"/>
    <w:basedOn w:val="Heading4"/>
    <w:next w:val="Normal"/>
    <w:autoRedefine/>
    <w:qFormat/>
    <w:rsid w:val="002B33C7"/>
    <w:pPr>
      <w:spacing w:before="360" w:after="60" w:line="240" w:lineRule="auto"/>
      <w:ind w:left="2410" w:hanging="2410"/>
    </w:pPr>
    <w:rPr>
      <w:rFonts w:ascii="Arial" w:eastAsia="Times New Roman" w:hAnsi="Arial" w:cs="Times New Roman"/>
      <w:i w:val="0"/>
      <w:iCs w:val="0"/>
      <w:color w:val="auto"/>
      <w:sz w:val="28"/>
      <w:szCs w:val="28"/>
      <w:lang w:eastAsia="en-AU"/>
    </w:rPr>
  </w:style>
  <w:style w:type="character" w:customStyle="1" w:styleId="Heading3Char">
    <w:name w:val="Heading 3 Char"/>
    <w:basedOn w:val="DefaultParagraphFont"/>
    <w:link w:val="Heading3"/>
    <w:uiPriority w:val="9"/>
    <w:semiHidden/>
    <w:rsid w:val="002B33C7"/>
    <w:rPr>
      <w:rFonts w:asciiTheme="majorHAnsi" w:eastAsiaTheme="majorEastAsia" w:hAnsiTheme="majorHAnsi" w:cstheme="majorBidi"/>
      <w:b/>
      <w:bCs/>
      <w:color w:val="4F81BD" w:themeColor="accent1"/>
      <w:lang w:eastAsia="en-US"/>
    </w:rPr>
  </w:style>
  <w:style w:type="paragraph" w:customStyle="1" w:styleId="notePara">
    <w:name w:val="note_Para"/>
    <w:basedOn w:val="tPara"/>
    <w:qFormat/>
    <w:rsid w:val="00FA36D1"/>
    <w:pPr>
      <w:spacing w:line="220" w:lineRule="exact"/>
    </w:pPr>
    <w:rPr>
      <w:rFonts w:ascii="Times New Roman" w:eastAsia="Times New Roman" w:hAnsi="Times New Roman" w:cs="Times New Roman"/>
      <w:sz w:val="20"/>
      <w:szCs w:val="24"/>
      <w:lang w:eastAsia="en-AU"/>
    </w:rPr>
  </w:style>
</w:styles>
</file>

<file path=word/webSettings.xml><?xml version="1.0" encoding="utf-8"?>
<w:webSettings xmlns:r="http://schemas.openxmlformats.org/officeDocument/2006/relationships" xmlns:w="http://schemas.openxmlformats.org/wordprocessingml/2006/main">
  <w:divs>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66720661">
      <w:bodyDiv w:val="1"/>
      <w:marLeft w:val="0"/>
      <w:marRight w:val="0"/>
      <w:marTop w:val="0"/>
      <w:marBottom w:val="0"/>
      <w:divBdr>
        <w:top w:val="none" w:sz="0" w:space="0" w:color="auto"/>
        <w:left w:val="none" w:sz="0" w:space="0" w:color="auto"/>
        <w:bottom w:val="none" w:sz="0" w:space="0" w:color="auto"/>
        <w:right w:val="none" w:sz="0" w:space="0" w:color="auto"/>
      </w:divBdr>
      <w:divsChild>
        <w:div w:id="2048796263">
          <w:marLeft w:val="0"/>
          <w:marRight w:val="0"/>
          <w:marTop w:val="0"/>
          <w:marBottom w:val="0"/>
          <w:divBdr>
            <w:top w:val="none" w:sz="0" w:space="0" w:color="auto"/>
            <w:left w:val="none" w:sz="0" w:space="0" w:color="auto"/>
            <w:bottom w:val="none" w:sz="0" w:space="0" w:color="auto"/>
            <w:right w:val="none" w:sz="0" w:space="0" w:color="auto"/>
          </w:divBdr>
          <w:divsChild>
            <w:div w:id="971521638">
              <w:marLeft w:val="0"/>
              <w:marRight w:val="0"/>
              <w:marTop w:val="0"/>
              <w:marBottom w:val="0"/>
              <w:divBdr>
                <w:top w:val="none" w:sz="0" w:space="0" w:color="auto"/>
                <w:left w:val="none" w:sz="0" w:space="0" w:color="auto"/>
                <w:bottom w:val="none" w:sz="0" w:space="0" w:color="auto"/>
                <w:right w:val="none" w:sz="0" w:space="0" w:color="auto"/>
              </w:divBdr>
              <w:divsChild>
                <w:div w:id="1664552752">
                  <w:marLeft w:val="0"/>
                  <w:marRight w:val="0"/>
                  <w:marTop w:val="0"/>
                  <w:marBottom w:val="0"/>
                  <w:divBdr>
                    <w:top w:val="none" w:sz="0" w:space="0" w:color="auto"/>
                    <w:left w:val="none" w:sz="0" w:space="0" w:color="auto"/>
                    <w:bottom w:val="none" w:sz="0" w:space="0" w:color="auto"/>
                    <w:right w:val="none" w:sz="0" w:space="0" w:color="auto"/>
                  </w:divBdr>
                  <w:divsChild>
                    <w:div w:id="1739327184">
                      <w:marLeft w:val="0"/>
                      <w:marRight w:val="0"/>
                      <w:marTop w:val="0"/>
                      <w:marBottom w:val="0"/>
                      <w:divBdr>
                        <w:top w:val="none" w:sz="0" w:space="0" w:color="auto"/>
                        <w:left w:val="none" w:sz="0" w:space="0" w:color="auto"/>
                        <w:bottom w:val="none" w:sz="0" w:space="0" w:color="auto"/>
                        <w:right w:val="none" w:sz="0" w:space="0" w:color="auto"/>
                      </w:divBdr>
                      <w:divsChild>
                        <w:div w:id="1218199806">
                          <w:marLeft w:val="0"/>
                          <w:marRight w:val="0"/>
                          <w:marTop w:val="0"/>
                          <w:marBottom w:val="0"/>
                          <w:divBdr>
                            <w:top w:val="single" w:sz="6" w:space="0" w:color="828282"/>
                            <w:left w:val="single" w:sz="6" w:space="0" w:color="828282"/>
                            <w:bottom w:val="single" w:sz="6" w:space="0" w:color="828282"/>
                            <w:right w:val="single" w:sz="6" w:space="0" w:color="828282"/>
                          </w:divBdr>
                          <w:divsChild>
                            <w:div w:id="2132747725">
                              <w:marLeft w:val="0"/>
                              <w:marRight w:val="0"/>
                              <w:marTop w:val="0"/>
                              <w:marBottom w:val="0"/>
                              <w:divBdr>
                                <w:top w:val="none" w:sz="0" w:space="0" w:color="auto"/>
                                <w:left w:val="none" w:sz="0" w:space="0" w:color="auto"/>
                                <w:bottom w:val="none" w:sz="0" w:space="0" w:color="auto"/>
                                <w:right w:val="none" w:sz="0" w:space="0" w:color="auto"/>
                              </w:divBdr>
                              <w:divsChild>
                                <w:div w:id="1334840087">
                                  <w:marLeft w:val="0"/>
                                  <w:marRight w:val="0"/>
                                  <w:marTop w:val="0"/>
                                  <w:marBottom w:val="0"/>
                                  <w:divBdr>
                                    <w:top w:val="none" w:sz="0" w:space="0" w:color="auto"/>
                                    <w:left w:val="none" w:sz="0" w:space="0" w:color="auto"/>
                                    <w:bottom w:val="none" w:sz="0" w:space="0" w:color="auto"/>
                                    <w:right w:val="none" w:sz="0" w:space="0" w:color="auto"/>
                                  </w:divBdr>
                                  <w:divsChild>
                                    <w:div w:id="907417110">
                                      <w:marLeft w:val="0"/>
                                      <w:marRight w:val="0"/>
                                      <w:marTop w:val="0"/>
                                      <w:marBottom w:val="0"/>
                                      <w:divBdr>
                                        <w:top w:val="none" w:sz="0" w:space="0" w:color="auto"/>
                                        <w:left w:val="none" w:sz="0" w:space="0" w:color="auto"/>
                                        <w:bottom w:val="none" w:sz="0" w:space="0" w:color="auto"/>
                                        <w:right w:val="none" w:sz="0" w:space="0" w:color="auto"/>
                                      </w:divBdr>
                                      <w:divsChild>
                                        <w:div w:id="1410152873">
                                          <w:marLeft w:val="0"/>
                                          <w:marRight w:val="0"/>
                                          <w:marTop w:val="0"/>
                                          <w:marBottom w:val="0"/>
                                          <w:divBdr>
                                            <w:top w:val="none" w:sz="0" w:space="0" w:color="auto"/>
                                            <w:left w:val="none" w:sz="0" w:space="0" w:color="auto"/>
                                            <w:bottom w:val="none" w:sz="0" w:space="0" w:color="auto"/>
                                            <w:right w:val="none" w:sz="0" w:space="0" w:color="auto"/>
                                          </w:divBdr>
                                          <w:divsChild>
                                            <w:div w:id="1827279342">
                                              <w:marLeft w:val="0"/>
                                              <w:marRight w:val="0"/>
                                              <w:marTop w:val="0"/>
                                              <w:marBottom w:val="0"/>
                                              <w:divBdr>
                                                <w:top w:val="none" w:sz="0" w:space="0" w:color="auto"/>
                                                <w:left w:val="none" w:sz="0" w:space="0" w:color="auto"/>
                                                <w:bottom w:val="none" w:sz="0" w:space="0" w:color="auto"/>
                                                <w:right w:val="none" w:sz="0" w:space="0" w:color="auto"/>
                                              </w:divBdr>
                                              <w:divsChild>
                                                <w:div w:id="900797818">
                                                  <w:marLeft w:val="0"/>
                                                  <w:marRight w:val="0"/>
                                                  <w:marTop w:val="0"/>
                                                  <w:marBottom w:val="0"/>
                                                  <w:divBdr>
                                                    <w:top w:val="none" w:sz="0" w:space="0" w:color="auto"/>
                                                    <w:left w:val="none" w:sz="0" w:space="0" w:color="auto"/>
                                                    <w:bottom w:val="none" w:sz="0" w:space="0" w:color="auto"/>
                                                    <w:right w:val="none" w:sz="0" w:space="0" w:color="auto"/>
                                                  </w:divBdr>
                                                  <w:divsChild>
                                                    <w:div w:id="18596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26680052">
      <w:bodyDiv w:val="1"/>
      <w:marLeft w:val="0"/>
      <w:marRight w:val="0"/>
      <w:marTop w:val="0"/>
      <w:marBottom w:val="0"/>
      <w:divBdr>
        <w:top w:val="none" w:sz="0" w:space="0" w:color="auto"/>
        <w:left w:val="none" w:sz="0" w:space="0" w:color="auto"/>
        <w:bottom w:val="none" w:sz="0" w:space="0" w:color="auto"/>
        <w:right w:val="none" w:sz="0" w:space="0" w:color="auto"/>
      </w:divBdr>
      <w:divsChild>
        <w:div w:id="1776316930">
          <w:marLeft w:val="0"/>
          <w:marRight w:val="0"/>
          <w:marTop w:val="0"/>
          <w:marBottom w:val="0"/>
          <w:divBdr>
            <w:top w:val="none" w:sz="0" w:space="0" w:color="auto"/>
            <w:left w:val="none" w:sz="0" w:space="0" w:color="auto"/>
            <w:bottom w:val="none" w:sz="0" w:space="0" w:color="auto"/>
            <w:right w:val="none" w:sz="0" w:space="0" w:color="auto"/>
          </w:divBdr>
          <w:divsChild>
            <w:div w:id="176387770">
              <w:marLeft w:val="0"/>
              <w:marRight w:val="0"/>
              <w:marTop w:val="0"/>
              <w:marBottom w:val="0"/>
              <w:divBdr>
                <w:top w:val="none" w:sz="0" w:space="0" w:color="auto"/>
                <w:left w:val="none" w:sz="0" w:space="0" w:color="auto"/>
                <w:bottom w:val="none" w:sz="0" w:space="0" w:color="auto"/>
                <w:right w:val="none" w:sz="0" w:space="0" w:color="auto"/>
              </w:divBdr>
              <w:divsChild>
                <w:div w:id="158429676">
                  <w:marLeft w:val="0"/>
                  <w:marRight w:val="0"/>
                  <w:marTop w:val="0"/>
                  <w:marBottom w:val="0"/>
                  <w:divBdr>
                    <w:top w:val="none" w:sz="0" w:space="0" w:color="auto"/>
                    <w:left w:val="none" w:sz="0" w:space="0" w:color="auto"/>
                    <w:bottom w:val="none" w:sz="0" w:space="0" w:color="auto"/>
                    <w:right w:val="none" w:sz="0" w:space="0" w:color="auto"/>
                  </w:divBdr>
                  <w:divsChild>
                    <w:div w:id="1745100635">
                      <w:marLeft w:val="0"/>
                      <w:marRight w:val="0"/>
                      <w:marTop w:val="0"/>
                      <w:marBottom w:val="0"/>
                      <w:divBdr>
                        <w:top w:val="none" w:sz="0" w:space="0" w:color="auto"/>
                        <w:left w:val="none" w:sz="0" w:space="0" w:color="auto"/>
                        <w:bottom w:val="none" w:sz="0" w:space="0" w:color="auto"/>
                        <w:right w:val="none" w:sz="0" w:space="0" w:color="auto"/>
                      </w:divBdr>
                      <w:divsChild>
                        <w:div w:id="830606763">
                          <w:marLeft w:val="0"/>
                          <w:marRight w:val="0"/>
                          <w:marTop w:val="0"/>
                          <w:marBottom w:val="0"/>
                          <w:divBdr>
                            <w:top w:val="single" w:sz="4" w:space="0" w:color="828282"/>
                            <w:left w:val="single" w:sz="4" w:space="0" w:color="828282"/>
                            <w:bottom w:val="single" w:sz="4" w:space="0" w:color="828282"/>
                            <w:right w:val="single" w:sz="4" w:space="0" w:color="828282"/>
                          </w:divBdr>
                          <w:divsChild>
                            <w:div w:id="274480854">
                              <w:marLeft w:val="0"/>
                              <w:marRight w:val="0"/>
                              <w:marTop w:val="0"/>
                              <w:marBottom w:val="0"/>
                              <w:divBdr>
                                <w:top w:val="none" w:sz="0" w:space="0" w:color="auto"/>
                                <w:left w:val="none" w:sz="0" w:space="0" w:color="auto"/>
                                <w:bottom w:val="none" w:sz="0" w:space="0" w:color="auto"/>
                                <w:right w:val="none" w:sz="0" w:space="0" w:color="auto"/>
                              </w:divBdr>
                              <w:divsChild>
                                <w:div w:id="616183168">
                                  <w:marLeft w:val="0"/>
                                  <w:marRight w:val="0"/>
                                  <w:marTop w:val="0"/>
                                  <w:marBottom w:val="0"/>
                                  <w:divBdr>
                                    <w:top w:val="none" w:sz="0" w:space="0" w:color="auto"/>
                                    <w:left w:val="none" w:sz="0" w:space="0" w:color="auto"/>
                                    <w:bottom w:val="none" w:sz="0" w:space="0" w:color="auto"/>
                                    <w:right w:val="none" w:sz="0" w:space="0" w:color="auto"/>
                                  </w:divBdr>
                                  <w:divsChild>
                                    <w:div w:id="1713112522">
                                      <w:marLeft w:val="0"/>
                                      <w:marRight w:val="0"/>
                                      <w:marTop w:val="0"/>
                                      <w:marBottom w:val="0"/>
                                      <w:divBdr>
                                        <w:top w:val="none" w:sz="0" w:space="0" w:color="auto"/>
                                        <w:left w:val="none" w:sz="0" w:space="0" w:color="auto"/>
                                        <w:bottom w:val="none" w:sz="0" w:space="0" w:color="auto"/>
                                        <w:right w:val="none" w:sz="0" w:space="0" w:color="auto"/>
                                      </w:divBdr>
                                      <w:divsChild>
                                        <w:div w:id="248466166">
                                          <w:marLeft w:val="0"/>
                                          <w:marRight w:val="0"/>
                                          <w:marTop w:val="0"/>
                                          <w:marBottom w:val="0"/>
                                          <w:divBdr>
                                            <w:top w:val="none" w:sz="0" w:space="0" w:color="auto"/>
                                            <w:left w:val="none" w:sz="0" w:space="0" w:color="auto"/>
                                            <w:bottom w:val="none" w:sz="0" w:space="0" w:color="auto"/>
                                            <w:right w:val="none" w:sz="0" w:space="0" w:color="auto"/>
                                          </w:divBdr>
                                          <w:divsChild>
                                            <w:div w:id="283536355">
                                              <w:marLeft w:val="0"/>
                                              <w:marRight w:val="0"/>
                                              <w:marTop w:val="0"/>
                                              <w:marBottom w:val="0"/>
                                              <w:divBdr>
                                                <w:top w:val="none" w:sz="0" w:space="0" w:color="auto"/>
                                                <w:left w:val="none" w:sz="0" w:space="0" w:color="auto"/>
                                                <w:bottom w:val="none" w:sz="0" w:space="0" w:color="auto"/>
                                                <w:right w:val="none" w:sz="0" w:space="0" w:color="auto"/>
                                              </w:divBdr>
                                              <w:divsChild>
                                                <w:div w:id="1172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17916\AppData\Local\Microsoft\Windows\Temporary%20Internet%20Files\Content.Outlook\QS8Q1SYQ\Carbon%20crediting%20calculations%204a.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strRef>
          <c:f>'CEA-1'!$BX$3</c:f>
          <c:strCache>
            <c:ptCount val="1"/>
            <c:pt idx="0">
              <c:v>2014-2029 SOC stock changes</c:v>
            </c:pt>
          </c:strCache>
        </c:strRef>
      </c:tx>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scatterChart>
        <c:scatterStyle val="lineMarker"/>
        <c:ser>
          <c:idx val="0"/>
          <c:order val="0"/>
          <c:tx>
            <c:v>Regression</c:v>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trendline>
          <c:errBars>
            <c:errDir val="y"/>
            <c:errBarType val="both"/>
            <c:errValType val="cust"/>
            <c:plus>
              <c:numRef>
                <c:f>'CEA-1'!$BZ$17:$CE$17</c:f>
                <c:numCache>
                  <c:formatCode>General</c:formatCode>
                  <c:ptCount val="6"/>
                  <c:pt idx="0">
                    <c:v>4.7187568984496995</c:v>
                  </c:pt>
                  <c:pt idx="1">
                    <c:v>4.457203906785808</c:v>
                  </c:pt>
                  <c:pt idx="2">
                    <c:v>4.5055521304275237</c:v>
                  </c:pt>
                  <c:pt idx="3">
                    <c:v>5.6480084985771803</c:v>
                  </c:pt>
                  <c:pt idx="4">
                    <c:v>4.6797435827191203</c:v>
                  </c:pt>
                  <c:pt idx="5">
                    <c:v>2.5819888974716112</c:v>
                  </c:pt>
                </c:numCache>
              </c:numRef>
            </c:plus>
            <c:minus>
              <c:numRef>
                <c:f>'CEA-1'!$BZ$17:$CE$17</c:f>
                <c:numCache>
                  <c:formatCode>General</c:formatCode>
                  <c:ptCount val="6"/>
                  <c:pt idx="0">
                    <c:v>4.7187568984496995</c:v>
                  </c:pt>
                  <c:pt idx="1">
                    <c:v>4.457203906785808</c:v>
                  </c:pt>
                  <c:pt idx="2">
                    <c:v>4.5055521304275237</c:v>
                  </c:pt>
                  <c:pt idx="3">
                    <c:v>5.6480084985771803</c:v>
                  </c:pt>
                  <c:pt idx="4">
                    <c:v>4.6797435827191203</c:v>
                  </c:pt>
                  <c:pt idx="5">
                    <c:v>2.5819888974716112</c:v>
                  </c:pt>
                </c:numCache>
              </c:numRef>
            </c:minus>
            <c:spPr>
              <a:noFill/>
              <a:ln w="9525" cap="flat" cmpd="sng" algn="ctr">
                <a:solidFill>
                  <a:schemeClr val="tx1">
                    <a:lumMod val="65000"/>
                    <a:lumOff val="35000"/>
                  </a:schemeClr>
                </a:solidFill>
                <a:round/>
              </a:ln>
              <a:effectLst/>
            </c:spPr>
          </c:errBars>
          <c:xVal>
            <c:numRef>
              <c:f>'CEA-1'!$BZ$15:$CE$15</c:f>
              <c:numCache>
                <c:formatCode>0</c:formatCode>
                <c:ptCount val="6"/>
                <c:pt idx="0">
                  <c:v>2014</c:v>
                </c:pt>
                <c:pt idx="1">
                  <c:v>2017</c:v>
                </c:pt>
                <c:pt idx="2">
                  <c:v>2020</c:v>
                </c:pt>
                <c:pt idx="3">
                  <c:v>2023</c:v>
                </c:pt>
                <c:pt idx="4">
                  <c:v>2026</c:v>
                </c:pt>
                <c:pt idx="5">
                  <c:v>2029</c:v>
                </c:pt>
              </c:numCache>
            </c:numRef>
          </c:xVal>
          <c:yVal>
            <c:numRef>
              <c:f>'CEA-1'!$BZ$16:$CE$16</c:f>
              <c:numCache>
                <c:formatCode>0.00</c:formatCode>
                <c:ptCount val="6"/>
                <c:pt idx="0">
                  <c:v>53.333333333333336</c:v>
                </c:pt>
                <c:pt idx="1">
                  <c:v>59.666666666665975</c:v>
                </c:pt>
                <c:pt idx="2">
                  <c:v>57.5</c:v>
                </c:pt>
                <c:pt idx="3">
                  <c:v>68.5</c:v>
                </c:pt>
                <c:pt idx="4">
                  <c:v>89.5</c:v>
                </c:pt>
                <c:pt idx="5">
                  <c:v>80.666666666666671</c:v>
                </c:pt>
              </c:numCache>
            </c:numRef>
          </c:yVal>
        </c:ser>
        <c:ser>
          <c:idx val="2"/>
          <c:order val="1"/>
          <c:tx>
            <c:v>60% exceedance</c:v>
          </c:tx>
          <c:spPr>
            <a:ln w="19050" cap="rnd">
              <a:solidFill>
                <a:schemeClr val="accent6"/>
              </a:solidFill>
              <a:round/>
            </a:ln>
            <a:effectLst/>
          </c:spPr>
          <c:marker>
            <c:symbol val="none"/>
          </c:marker>
          <c:xVal>
            <c:numRef>
              <c:f>'CEA-1'!$CC$64:$CH$64</c:f>
              <c:numCache>
                <c:formatCode>0</c:formatCode>
                <c:ptCount val="6"/>
                <c:pt idx="0">
                  <c:v>2014</c:v>
                </c:pt>
                <c:pt idx="1">
                  <c:v>2017</c:v>
                </c:pt>
                <c:pt idx="2">
                  <c:v>2020</c:v>
                </c:pt>
                <c:pt idx="3">
                  <c:v>2023</c:v>
                </c:pt>
                <c:pt idx="4">
                  <c:v>2026</c:v>
                </c:pt>
                <c:pt idx="5">
                  <c:v>2029</c:v>
                </c:pt>
              </c:numCache>
            </c:numRef>
          </c:xVal>
          <c:yVal>
            <c:numRef>
              <c:f>'CEA-1'!$CC$66:$CH$66</c:f>
              <c:numCache>
                <c:formatCode>General</c:formatCode>
                <c:ptCount val="6"/>
                <c:pt idx="0">
                  <c:v>52.437286321017844</c:v>
                </c:pt>
                <c:pt idx="1">
                  <c:v>58.740149570387985</c:v>
                </c:pt>
                <c:pt idx="2">
                  <c:v>65.043012819758559</c:v>
                </c:pt>
                <c:pt idx="3">
                  <c:v>71.345876069129119</c:v>
                </c:pt>
                <c:pt idx="4">
                  <c:v>77.648739318497746</c:v>
                </c:pt>
                <c:pt idx="5">
                  <c:v>83.951602567870395</c:v>
                </c:pt>
              </c:numCache>
            </c:numRef>
          </c:yVal>
        </c:ser>
        <c:axId val="105649280"/>
        <c:axId val="105650816"/>
      </c:scatterChart>
      <c:valAx>
        <c:axId val="10564928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50816"/>
        <c:crosses val="autoZero"/>
        <c:crossBetween val="midCat"/>
      </c:valAx>
      <c:valAx>
        <c:axId val="105650816"/>
        <c:scaling>
          <c:orientation val="minMax"/>
          <c:min val="40"/>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49280"/>
        <c:crosses val="autoZero"/>
        <c:crossBetween val="midCat"/>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C992-AB0B-4982-B280-437FE669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16343</Words>
  <Characters>88953</Characters>
  <Application>Microsoft Office Word</Application>
  <DocSecurity>0</DocSecurity>
  <Lines>741</Lines>
  <Paragraphs>210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105086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a07381</cp:lastModifiedBy>
  <cp:revision>3</cp:revision>
  <cp:lastPrinted>2013-09-27T07:00:00Z</cp:lastPrinted>
  <dcterms:created xsi:type="dcterms:W3CDTF">2014-07-14T04:29:00Z</dcterms:created>
  <dcterms:modified xsi:type="dcterms:W3CDTF">2014-07-15T02:48:00Z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