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81" w:rsidRDefault="00894B81" w:rsidP="00894B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606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EXPLANATORY STATEMENT</w:t>
      </w:r>
    </w:p>
    <w:p w:rsidR="00894B81" w:rsidRDefault="00894B81" w:rsidP="00894B81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94B81" w:rsidRDefault="00894B81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060F">
        <w:rPr>
          <w:rFonts w:ascii="Times New Roman" w:hAnsi="Times New Roman" w:cs="Times New Roman"/>
          <w:sz w:val="24"/>
          <w:szCs w:val="24"/>
          <w:lang w:val="en-US"/>
        </w:rPr>
        <w:t xml:space="preserve">Issued by the Authority of the </w:t>
      </w:r>
      <w:r>
        <w:rPr>
          <w:rFonts w:ascii="Times New Roman" w:hAnsi="Times New Roman" w:cs="Times New Roman"/>
          <w:sz w:val="24"/>
          <w:szCs w:val="24"/>
          <w:lang w:val="en-US"/>
        </w:rPr>
        <w:t>Assistant Minister for Infrastructure and Regional Development</w:t>
      </w:r>
    </w:p>
    <w:p w:rsidR="003E4B92" w:rsidRPr="00B6060F" w:rsidRDefault="003E4B92" w:rsidP="003E4B92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060F">
        <w:rPr>
          <w:rFonts w:ascii="Times New Roman" w:hAnsi="Times New Roman" w:cs="Times New Roman"/>
          <w:i/>
          <w:sz w:val="24"/>
          <w:szCs w:val="24"/>
          <w:lang w:val="en-US"/>
        </w:rPr>
        <w:t>National Land (Road Transport) Ordinance 2014</w:t>
      </w:r>
    </w:p>
    <w:p w:rsidR="00894B81" w:rsidRPr="003E4B92" w:rsidRDefault="00894B81" w:rsidP="00894B81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4B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Parking </w:t>
      </w:r>
      <w:r w:rsidR="00C81240" w:rsidRPr="003E4B92">
        <w:rPr>
          <w:rFonts w:ascii="Times New Roman" w:hAnsi="Times New Roman" w:cs="Times New Roman"/>
          <w:i/>
          <w:sz w:val="24"/>
          <w:szCs w:val="24"/>
          <w:lang w:val="en-US"/>
        </w:rPr>
        <w:t>Permit</w:t>
      </w:r>
      <w:r w:rsidRPr="003E4B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Rule 2014</w:t>
      </w:r>
    </w:p>
    <w:p w:rsidR="00894B81" w:rsidRPr="00B6060F" w:rsidRDefault="00894B81" w:rsidP="00894B81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606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Overview and Background</w:t>
      </w:r>
    </w:p>
    <w:p w:rsidR="00894B81" w:rsidRPr="00615395" w:rsidRDefault="00894B81" w:rsidP="00894B81">
      <w:pPr>
        <w:ind w:right="91"/>
        <w:rPr>
          <w:rFonts w:ascii="Times New Roman" w:hAnsi="Times New Roman" w:cs="Times New Roman"/>
          <w:sz w:val="24"/>
          <w:szCs w:val="24"/>
        </w:rPr>
      </w:pPr>
      <w:r w:rsidRPr="00615395">
        <w:rPr>
          <w:rFonts w:ascii="Times New Roman" w:hAnsi="Times New Roman" w:cs="Times New Roman"/>
          <w:sz w:val="24"/>
          <w:szCs w:val="24"/>
        </w:rPr>
        <w:t xml:space="preserve">The </w:t>
      </w:r>
      <w:r w:rsidRPr="00615395">
        <w:rPr>
          <w:rFonts w:ascii="Times New Roman" w:hAnsi="Times New Roman" w:cs="Times New Roman"/>
          <w:i/>
          <w:sz w:val="24"/>
          <w:szCs w:val="24"/>
        </w:rPr>
        <w:t>National Land (Road Transport) Ordinance 2014</w:t>
      </w:r>
      <w:r w:rsidRPr="00615395">
        <w:rPr>
          <w:rFonts w:ascii="Times New Roman" w:hAnsi="Times New Roman" w:cs="Times New Roman"/>
          <w:sz w:val="24"/>
          <w:szCs w:val="24"/>
        </w:rPr>
        <w:t xml:space="preserve"> (Ordinance) provides </w:t>
      </w:r>
      <w:r w:rsidR="003E4B92">
        <w:rPr>
          <w:rFonts w:ascii="Times New Roman" w:hAnsi="Times New Roman" w:cs="Times New Roman"/>
          <w:sz w:val="24"/>
          <w:szCs w:val="24"/>
        </w:rPr>
        <w:t>the</w:t>
      </w:r>
      <w:r w:rsidRPr="00615395">
        <w:rPr>
          <w:rFonts w:ascii="Times New Roman" w:hAnsi="Times New Roman" w:cs="Times New Roman"/>
          <w:sz w:val="24"/>
          <w:szCs w:val="24"/>
        </w:rPr>
        <w:t xml:space="preserve"> legislative framework for the management and enforcement of </w:t>
      </w:r>
      <w:r>
        <w:rPr>
          <w:rFonts w:ascii="Times New Roman" w:hAnsi="Times New Roman" w:cs="Times New Roman"/>
          <w:sz w:val="24"/>
          <w:szCs w:val="24"/>
        </w:rPr>
        <w:t>pay</w:t>
      </w:r>
      <w:r w:rsidRPr="00615395">
        <w:rPr>
          <w:rFonts w:ascii="Times New Roman" w:hAnsi="Times New Roman" w:cs="Times New Roman"/>
          <w:sz w:val="24"/>
          <w:szCs w:val="24"/>
        </w:rPr>
        <w:t xml:space="preserve"> parking on National Land.</w:t>
      </w:r>
    </w:p>
    <w:p w:rsidR="00894B81" w:rsidRPr="00615395" w:rsidRDefault="00894B81" w:rsidP="00894B81">
      <w:pPr>
        <w:ind w:right="91"/>
        <w:rPr>
          <w:rFonts w:ascii="Times New Roman" w:hAnsi="Times New Roman" w:cs="Times New Roman"/>
          <w:sz w:val="24"/>
          <w:szCs w:val="24"/>
        </w:rPr>
      </w:pPr>
      <w:r w:rsidRPr="00615395">
        <w:rPr>
          <w:rFonts w:ascii="Times New Roman" w:hAnsi="Times New Roman" w:cs="Times New Roman"/>
          <w:sz w:val="24"/>
          <w:szCs w:val="24"/>
        </w:rPr>
        <w:t>The Ordinance modifies the application of the ACT road transport and parking laws to permit the N</w:t>
      </w:r>
      <w:r w:rsidR="00185419">
        <w:rPr>
          <w:rFonts w:ascii="Times New Roman" w:hAnsi="Times New Roman" w:cs="Times New Roman"/>
          <w:sz w:val="24"/>
          <w:szCs w:val="24"/>
        </w:rPr>
        <w:t xml:space="preserve">ational </w:t>
      </w:r>
      <w:r w:rsidRPr="00615395">
        <w:rPr>
          <w:rFonts w:ascii="Times New Roman" w:hAnsi="Times New Roman" w:cs="Times New Roman"/>
          <w:sz w:val="24"/>
          <w:szCs w:val="24"/>
        </w:rPr>
        <w:t>C</w:t>
      </w:r>
      <w:r w:rsidR="00185419">
        <w:rPr>
          <w:rFonts w:ascii="Times New Roman" w:hAnsi="Times New Roman" w:cs="Times New Roman"/>
          <w:sz w:val="24"/>
          <w:szCs w:val="24"/>
        </w:rPr>
        <w:t xml:space="preserve">apital </w:t>
      </w:r>
      <w:r w:rsidRPr="00615395">
        <w:rPr>
          <w:rFonts w:ascii="Times New Roman" w:hAnsi="Times New Roman" w:cs="Times New Roman"/>
          <w:sz w:val="24"/>
          <w:szCs w:val="24"/>
        </w:rPr>
        <w:t>A</w:t>
      </w:r>
      <w:r w:rsidR="00185419">
        <w:rPr>
          <w:rFonts w:ascii="Times New Roman" w:hAnsi="Times New Roman" w:cs="Times New Roman"/>
          <w:sz w:val="24"/>
          <w:szCs w:val="24"/>
        </w:rPr>
        <w:t>uthority (NCA)</w:t>
      </w:r>
      <w:r w:rsidRPr="00615395">
        <w:rPr>
          <w:rFonts w:ascii="Times New Roman" w:hAnsi="Times New Roman" w:cs="Times New Roman"/>
          <w:sz w:val="24"/>
          <w:szCs w:val="24"/>
        </w:rPr>
        <w:t xml:space="preserve"> </w:t>
      </w:r>
      <w:r w:rsidR="00B300FE">
        <w:rPr>
          <w:rFonts w:ascii="Times New Roman" w:hAnsi="Times New Roman" w:cs="Times New Roman"/>
          <w:sz w:val="24"/>
          <w:szCs w:val="24"/>
        </w:rPr>
        <w:t>chief executive</w:t>
      </w:r>
      <w:r w:rsidRPr="00615395">
        <w:rPr>
          <w:rFonts w:ascii="Times New Roman" w:hAnsi="Times New Roman" w:cs="Times New Roman"/>
          <w:sz w:val="24"/>
          <w:szCs w:val="24"/>
        </w:rPr>
        <w:t xml:space="preserve"> to be </w:t>
      </w:r>
      <w:r w:rsidR="00FF4933">
        <w:rPr>
          <w:rFonts w:ascii="Times New Roman" w:hAnsi="Times New Roman" w:cs="Times New Roman"/>
          <w:sz w:val="24"/>
          <w:szCs w:val="24"/>
        </w:rPr>
        <w:t xml:space="preserve">exclusively </w:t>
      </w:r>
      <w:r w:rsidRPr="00615395">
        <w:rPr>
          <w:rFonts w:ascii="Times New Roman" w:hAnsi="Times New Roman" w:cs="Times New Roman"/>
          <w:sz w:val="24"/>
          <w:szCs w:val="24"/>
        </w:rPr>
        <w:t>responsible for the administration</w:t>
      </w:r>
      <w:r>
        <w:rPr>
          <w:rFonts w:ascii="Times New Roman" w:hAnsi="Times New Roman" w:cs="Times New Roman"/>
          <w:sz w:val="24"/>
          <w:szCs w:val="24"/>
        </w:rPr>
        <w:t xml:space="preserve"> of pay</w:t>
      </w:r>
      <w:r w:rsidRPr="00615395">
        <w:rPr>
          <w:rFonts w:ascii="Times New Roman" w:hAnsi="Times New Roman" w:cs="Times New Roman"/>
          <w:sz w:val="24"/>
          <w:szCs w:val="24"/>
        </w:rPr>
        <w:t xml:space="preserve"> parking</w:t>
      </w:r>
      <w:r w:rsidR="006922E9">
        <w:rPr>
          <w:rFonts w:ascii="Times New Roman" w:hAnsi="Times New Roman" w:cs="Times New Roman"/>
          <w:sz w:val="24"/>
          <w:szCs w:val="24"/>
        </w:rPr>
        <w:t xml:space="preserve"> on National Land</w:t>
      </w:r>
      <w:r w:rsidRPr="00615395">
        <w:rPr>
          <w:rFonts w:ascii="Times New Roman" w:hAnsi="Times New Roman" w:cs="Times New Roman"/>
          <w:sz w:val="24"/>
          <w:szCs w:val="24"/>
        </w:rPr>
        <w:t>.</w:t>
      </w:r>
    </w:p>
    <w:p w:rsidR="00894B81" w:rsidRDefault="00894B81" w:rsidP="00894B81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Part 3 Miscellaneous, section 11 </w:t>
      </w:r>
      <w:r w:rsidRPr="003A4887">
        <w:rPr>
          <w:rFonts w:ascii="Times New Roman" w:hAnsi="Times New Roman" w:cs="Times New Roman"/>
          <w:sz w:val="24"/>
          <w:szCs w:val="24"/>
        </w:rPr>
        <w:t>Rule Making Power</w:t>
      </w:r>
      <w:r>
        <w:rPr>
          <w:rFonts w:ascii="Times New Roman" w:hAnsi="Times New Roman" w:cs="Times New Roman"/>
          <w:sz w:val="24"/>
          <w:szCs w:val="24"/>
        </w:rPr>
        <w:t>, the Minister may make rules prescribing matters that are required, permitted, necessary or convenient for giving e</w:t>
      </w:r>
      <w:r w:rsidR="003E4B9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fect to the Ordinance. </w:t>
      </w:r>
    </w:p>
    <w:p w:rsidR="00894B81" w:rsidRDefault="00894B81" w:rsidP="00894B81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A4887">
        <w:rPr>
          <w:rFonts w:ascii="Times New Roman" w:hAnsi="Times New Roman" w:cs="Times New Roman"/>
          <w:i/>
          <w:sz w:val="24"/>
          <w:szCs w:val="24"/>
        </w:rPr>
        <w:t xml:space="preserve">Parking </w:t>
      </w:r>
      <w:r w:rsidR="00C81240" w:rsidRPr="003A4887">
        <w:rPr>
          <w:rFonts w:ascii="Times New Roman" w:hAnsi="Times New Roman" w:cs="Times New Roman"/>
          <w:i/>
          <w:sz w:val="24"/>
          <w:szCs w:val="24"/>
        </w:rPr>
        <w:t>Permit</w:t>
      </w:r>
      <w:r w:rsidRPr="003A4887">
        <w:rPr>
          <w:rFonts w:ascii="Times New Roman" w:hAnsi="Times New Roman" w:cs="Times New Roman"/>
          <w:i/>
          <w:sz w:val="24"/>
          <w:szCs w:val="24"/>
        </w:rPr>
        <w:t xml:space="preserve"> Rule 2014</w:t>
      </w:r>
      <w:r>
        <w:rPr>
          <w:rFonts w:ascii="Times New Roman" w:hAnsi="Times New Roman" w:cs="Times New Roman"/>
          <w:sz w:val="24"/>
          <w:szCs w:val="24"/>
        </w:rPr>
        <w:t xml:space="preserve"> sets out </w:t>
      </w:r>
      <w:r w:rsidR="00C442A5">
        <w:rPr>
          <w:rFonts w:ascii="Times New Roman" w:hAnsi="Times New Roman" w:cs="Times New Roman"/>
          <w:sz w:val="24"/>
          <w:szCs w:val="24"/>
        </w:rPr>
        <w:t>types of permits that the NCA chief executive may issue under</w:t>
      </w:r>
      <w:r w:rsidR="007948C6">
        <w:rPr>
          <w:rFonts w:ascii="Times New Roman" w:hAnsi="Times New Roman" w:cs="Times New Roman"/>
          <w:sz w:val="24"/>
          <w:szCs w:val="24"/>
        </w:rPr>
        <w:t xml:space="preserve"> </w:t>
      </w:r>
      <w:r w:rsidR="00C442A5">
        <w:rPr>
          <w:rFonts w:ascii="Times New Roman" w:hAnsi="Times New Roman" w:cs="Times New Roman"/>
          <w:sz w:val="24"/>
          <w:szCs w:val="24"/>
        </w:rPr>
        <w:t>s</w:t>
      </w:r>
      <w:r w:rsidR="007948C6">
        <w:rPr>
          <w:rFonts w:ascii="Times New Roman" w:hAnsi="Times New Roman" w:cs="Times New Roman"/>
          <w:sz w:val="24"/>
          <w:szCs w:val="24"/>
        </w:rPr>
        <w:t xml:space="preserve">ection 100(1) of the </w:t>
      </w:r>
      <w:r w:rsidR="007948C6" w:rsidRPr="007948C6">
        <w:rPr>
          <w:rFonts w:ascii="Times New Roman" w:hAnsi="Times New Roman" w:cs="Times New Roman"/>
          <w:i/>
          <w:sz w:val="24"/>
          <w:szCs w:val="24"/>
        </w:rPr>
        <w:t>Road Transport (Safety and Traffic Management) Regulation 2000</w:t>
      </w:r>
      <w:r w:rsidR="00FF49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933" w:rsidRPr="003A4887">
        <w:rPr>
          <w:rFonts w:ascii="Times New Roman" w:hAnsi="Times New Roman" w:cs="Times New Roman"/>
          <w:sz w:val="24"/>
          <w:szCs w:val="24"/>
        </w:rPr>
        <w:t>(ACT)</w:t>
      </w:r>
      <w:r w:rsidR="00C44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42A5">
        <w:rPr>
          <w:rFonts w:ascii="Times New Roman" w:hAnsi="Times New Roman" w:cs="Times New Roman"/>
          <w:sz w:val="24"/>
          <w:szCs w:val="24"/>
        </w:rPr>
        <w:t>(</w:t>
      </w:r>
      <w:r w:rsidR="00C442A5" w:rsidRPr="000522D1">
        <w:rPr>
          <w:rFonts w:ascii="Times New Roman" w:hAnsi="Times New Roman" w:cs="Times New Roman"/>
          <w:sz w:val="24"/>
          <w:szCs w:val="24"/>
        </w:rPr>
        <w:t>Regulation</w:t>
      </w:r>
      <w:r w:rsidR="00C442A5">
        <w:rPr>
          <w:rFonts w:ascii="Times New Roman" w:hAnsi="Times New Roman" w:cs="Times New Roman"/>
          <w:sz w:val="24"/>
          <w:szCs w:val="24"/>
        </w:rPr>
        <w:t>)</w:t>
      </w:r>
      <w:r w:rsidRPr="007948C6">
        <w:rPr>
          <w:rFonts w:ascii="Times New Roman" w:hAnsi="Times New Roman" w:cs="Times New Roman"/>
          <w:i/>
          <w:sz w:val="24"/>
          <w:szCs w:val="24"/>
        </w:rPr>
        <w:t>.</w:t>
      </w:r>
      <w:r w:rsidR="00FF493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F4933">
        <w:rPr>
          <w:rFonts w:ascii="Times New Roman" w:hAnsi="Times New Roman" w:cs="Times New Roman"/>
          <w:sz w:val="24"/>
          <w:szCs w:val="24"/>
        </w:rPr>
        <w:t xml:space="preserve">The </w:t>
      </w:r>
      <w:r w:rsidR="00A02452">
        <w:rPr>
          <w:rFonts w:ascii="Times New Roman" w:hAnsi="Times New Roman" w:cs="Times New Roman"/>
          <w:sz w:val="24"/>
          <w:szCs w:val="24"/>
        </w:rPr>
        <w:t>r</w:t>
      </w:r>
      <w:r w:rsidR="00FF4933">
        <w:rPr>
          <w:rFonts w:ascii="Times New Roman" w:hAnsi="Times New Roman" w:cs="Times New Roman"/>
          <w:sz w:val="24"/>
          <w:szCs w:val="24"/>
        </w:rPr>
        <w:t>ule</w:t>
      </w:r>
      <w:r w:rsidR="00A02452">
        <w:rPr>
          <w:rFonts w:ascii="Times New Roman" w:hAnsi="Times New Roman" w:cs="Times New Roman"/>
          <w:sz w:val="24"/>
          <w:szCs w:val="24"/>
        </w:rPr>
        <w:t xml:space="preserve"> also further modifies section 100(1) of the Regulation to</w:t>
      </w:r>
      <w:r w:rsidR="00FF4933">
        <w:rPr>
          <w:rFonts w:ascii="Times New Roman" w:hAnsi="Times New Roman" w:cs="Times New Roman"/>
          <w:sz w:val="24"/>
          <w:szCs w:val="24"/>
        </w:rPr>
        <w:t xml:space="preserve"> provide for the NCA c</w:t>
      </w:r>
      <w:r w:rsidR="00185419">
        <w:rPr>
          <w:rFonts w:ascii="Times New Roman" w:hAnsi="Times New Roman" w:cs="Times New Roman"/>
          <w:sz w:val="24"/>
          <w:szCs w:val="24"/>
        </w:rPr>
        <w:t xml:space="preserve">hief executive to issue permits, with or without charge, </w:t>
      </w:r>
      <w:r w:rsidR="00FF4933">
        <w:rPr>
          <w:rFonts w:ascii="Times New Roman" w:hAnsi="Times New Roman" w:cs="Times New Roman"/>
          <w:sz w:val="24"/>
          <w:szCs w:val="24"/>
        </w:rPr>
        <w:t>for use on a length of road or area set aside as a pay parking area as set out in the permit or in areas designated by permit zone signs.</w:t>
      </w:r>
    </w:p>
    <w:p w:rsidR="00B300FE" w:rsidRPr="00FF4933" w:rsidRDefault="00B300FE" w:rsidP="00894B81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NCA chief executive may issue the </w:t>
      </w:r>
      <w:r w:rsidR="00A02452">
        <w:rPr>
          <w:rFonts w:ascii="Times New Roman" w:hAnsi="Times New Roman" w:cs="Times New Roman"/>
          <w:sz w:val="24"/>
          <w:szCs w:val="24"/>
        </w:rPr>
        <w:t xml:space="preserve">type of </w:t>
      </w:r>
      <w:r>
        <w:rPr>
          <w:rFonts w:ascii="Times New Roman" w:hAnsi="Times New Roman" w:cs="Times New Roman"/>
          <w:sz w:val="24"/>
          <w:szCs w:val="24"/>
        </w:rPr>
        <w:t xml:space="preserve">permits set out in this rule in addition to the permits set out in </w:t>
      </w:r>
      <w:r w:rsidR="00A02452">
        <w:rPr>
          <w:rFonts w:ascii="Times New Roman" w:hAnsi="Times New Roman" w:cs="Times New Roman"/>
          <w:sz w:val="24"/>
          <w:szCs w:val="24"/>
        </w:rPr>
        <w:t>s</w:t>
      </w:r>
      <w:r w:rsidRPr="00B300FE">
        <w:rPr>
          <w:rFonts w:ascii="Times New Roman" w:hAnsi="Times New Roman" w:cs="Times New Roman"/>
          <w:sz w:val="24"/>
          <w:szCs w:val="24"/>
        </w:rPr>
        <w:t>ection 100(2)</w:t>
      </w:r>
      <w:r w:rsidRPr="003A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452">
        <w:rPr>
          <w:rFonts w:ascii="Times New Roman" w:hAnsi="Times New Roman" w:cs="Times New Roman"/>
          <w:sz w:val="24"/>
          <w:szCs w:val="24"/>
        </w:rPr>
        <w:t>of the</w:t>
      </w:r>
      <w:r w:rsidRPr="003A48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2452">
        <w:rPr>
          <w:rFonts w:ascii="Times New Roman" w:hAnsi="Times New Roman" w:cs="Times New Roman"/>
          <w:sz w:val="24"/>
          <w:szCs w:val="24"/>
        </w:rPr>
        <w:t>Regulation</w:t>
      </w:r>
      <w:r>
        <w:rPr>
          <w:rFonts w:ascii="Times New Roman" w:hAnsi="Times New Roman" w:cs="Times New Roman"/>
          <w:sz w:val="24"/>
          <w:szCs w:val="24"/>
        </w:rPr>
        <w:t>, such as special event permits.</w:t>
      </w:r>
    </w:p>
    <w:p w:rsidR="00894B81" w:rsidRPr="00615395" w:rsidRDefault="00A02452" w:rsidP="00894B81">
      <w:pPr>
        <w:ind w:right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</w:t>
      </w:r>
      <w:r w:rsidR="00894B81">
        <w:rPr>
          <w:rFonts w:ascii="Times New Roman" w:hAnsi="Times New Roman" w:cs="Times New Roman"/>
          <w:sz w:val="24"/>
          <w:szCs w:val="24"/>
        </w:rPr>
        <w:t xml:space="preserve">ule </w:t>
      </w:r>
      <w:r>
        <w:rPr>
          <w:rFonts w:ascii="Times New Roman" w:hAnsi="Times New Roman" w:cs="Times New Roman"/>
          <w:sz w:val="24"/>
          <w:szCs w:val="24"/>
        </w:rPr>
        <w:t>is a</w:t>
      </w:r>
      <w:r w:rsidR="00894B81">
        <w:rPr>
          <w:rFonts w:ascii="Times New Roman" w:hAnsi="Times New Roman" w:cs="Times New Roman"/>
          <w:sz w:val="24"/>
          <w:szCs w:val="24"/>
        </w:rPr>
        <w:t xml:space="preserve"> legislative instrument for the purposes of the </w:t>
      </w:r>
      <w:r w:rsidR="00894B81" w:rsidRPr="00CA2125">
        <w:rPr>
          <w:rFonts w:ascii="Times New Roman" w:hAnsi="Times New Roman" w:cs="Times New Roman"/>
          <w:i/>
          <w:sz w:val="24"/>
          <w:szCs w:val="24"/>
        </w:rPr>
        <w:t>Legislative Instruments Act 2003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(Cth)</w:t>
      </w:r>
      <w:r w:rsidR="00894B81">
        <w:rPr>
          <w:rFonts w:ascii="Times New Roman" w:hAnsi="Times New Roman" w:cs="Times New Roman"/>
          <w:sz w:val="24"/>
          <w:szCs w:val="24"/>
        </w:rPr>
        <w:t>.</w:t>
      </w:r>
    </w:p>
    <w:p w:rsidR="00894B81" w:rsidRPr="00615395" w:rsidRDefault="00894B81" w:rsidP="00894B81">
      <w:pPr>
        <w:rPr>
          <w:rFonts w:ascii="Times New Roman" w:hAnsi="Times New Roman" w:cs="Times New Roman"/>
          <w:sz w:val="24"/>
          <w:szCs w:val="24"/>
        </w:rPr>
      </w:pPr>
      <w:r w:rsidRPr="0061539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rule</w:t>
      </w:r>
      <w:r w:rsidRPr="00615395">
        <w:rPr>
          <w:rFonts w:ascii="Times New Roman" w:hAnsi="Times New Roman" w:cs="Times New Roman"/>
          <w:sz w:val="24"/>
          <w:szCs w:val="24"/>
        </w:rPr>
        <w:t xml:space="preserve"> commenced on the day after it was registered.  </w:t>
      </w:r>
    </w:p>
    <w:p w:rsidR="00894B81" w:rsidRPr="00B6060F" w:rsidRDefault="00894B81" w:rsidP="00894B81">
      <w:pP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B6060F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Consultation</w:t>
      </w:r>
    </w:p>
    <w:p w:rsidR="00894B81" w:rsidRDefault="00894B81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6306" w:rsidRPr="00DE6306">
        <w:rPr>
          <w:rFonts w:ascii="Times New Roman" w:hAnsi="Times New Roman" w:cs="Times New Roman"/>
          <w:sz w:val="24"/>
          <w:szCs w:val="24"/>
          <w:lang w:val="en-US"/>
        </w:rPr>
        <w:t>National Capital Authority, as responsible agency for National Land</w:t>
      </w:r>
      <w:r w:rsidR="00DE630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undertook consultation with the relevant ACT agencies as well as affected members of the community as part of the broader consultation process undertaken in respect of the Ordinance.</w:t>
      </w:r>
    </w:p>
    <w:p w:rsidR="00894B81" w:rsidRPr="00476C57" w:rsidRDefault="00894B81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12D4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Detailed provision by provision description of the Ordinance</w:t>
      </w:r>
    </w:p>
    <w:p w:rsidR="00894B81" w:rsidRDefault="00894B81" w:rsidP="00894B8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71D">
        <w:rPr>
          <w:rFonts w:ascii="Times New Roman" w:hAnsi="Times New Roman" w:cs="Times New Roman"/>
          <w:b/>
          <w:sz w:val="24"/>
          <w:szCs w:val="24"/>
          <w:lang w:val="en-US"/>
        </w:rPr>
        <w:t>Section 1 – Name of rule</w:t>
      </w:r>
    </w:p>
    <w:p w:rsidR="00177726" w:rsidRPr="00177726" w:rsidRDefault="00177726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726">
        <w:rPr>
          <w:rFonts w:ascii="Times New Roman" w:hAnsi="Times New Roman" w:cs="Times New Roman"/>
          <w:sz w:val="24"/>
          <w:szCs w:val="24"/>
          <w:lang w:val="en-US"/>
        </w:rPr>
        <w:t>This section provides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 title of the 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rule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the </w:t>
      </w:r>
      <w:r w:rsidRPr="00177726">
        <w:rPr>
          <w:rFonts w:ascii="Times New Roman" w:hAnsi="Times New Roman" w:cs="Times New Roman"/>
          <w:i/>
          <w:sz w:val="24"/>
          <w:szCs w:val="24"/>
          <w:lang w:val="en-US"/>
        </w:rPr>
        <w:t>Parking Permit Rule 2014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4B81" w:rsidRDefault="00894B81" w:rsidP="00894B8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7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2 – Commencement</w:t>
      </w:r>
    </w:p>
    <w:p w:rsidR="00177726" w:rsidRPr="00177726" w:rsidRDefault="00177726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726">
        <w:rPr>
          <w:rFonts w:ascii="Times New Roman" w:hAnsi="Times New Roman" w:cs="Times New Roman"/>
          <w:sz w:val="24"/>
          <w:szCs w:val="24"/>
          <w:lang w:val="en-US"/>
        </w:rPr>
        <w:t xml:space="preserve">This section provides for the 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rule </w:t>
      </w:r>
      <w:r w:rsidRPr="00177726">
        <w:rPr>
          <w:rFonts w:ascii="Times New Roman" w:hAnsi="Times New Roman" w:cs="Times New Roman"/>
          <w:sz w:val="24"/>
          <w:szCs w:val="24"/>
          <w:lang w:val="en-US"/>
        </w:rPr>
        <w:t>to commence on the day after it is registered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Federal Register of Legislative Instruments.</w:t>
      </w:r>
    </w:p>
    <w:p w:rsidR="00894B81" w:rsidRDefault="00894B81" w:rsidP="00894B81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F1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3 – </w:t>
      </w:r>
      <w:r w:rsidR="00C81240" w:rsidRPr="00BF1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Modified application of section 100(1) of the </w:t>
      </w:r>
      <w:r w:rsidR="00C81240" w:rsidRPr="00BF171D">
        <w:rPr>
          <w:rFonts w:ascii="Times New Roman" w:hAnsi="Times New Roman" w:cs="Times New Roman"/>
          <w:b/>
          <w:i/>
          <w:sz w:val="24"/>
          <w:szCs w:val="24"/>
          <w:lang w:val="en-US"/>
        </w:rPr>
        <w:t>Road Transport (Safety and Traffic Management) Regulation 2000</w:t>
      </w:r>
      <w:r w:rsidR="00B300F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300FE" w:rsidRPr="003A4887">
        <w:rPr>
          <w:rFonts w:ascii="Times New Roman" w:hAnsi="Times New Roman" w:cs="Times New Roman"/>
          <w:b/>
          <w:sz w:val="24"/>
          <w:szCs w:val="24"/>
          <w:lang w:val="en-US"/>
        </w:rPr>
        <w:t>(ACT)</w:t>
      </w:r>
    </w:p>
    <w:p w:rsidR="00177726" w:rsidRPr="00177726" w:rsidRDefault="00177726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726">
        <w:rPr>
          <w:rFonts w:ascii="Times New Roman" w:hAnsi="Times New Roman" w:cs="Times New Roman"/>
          <w:sz w:val="24"/>
          <w:szCs w:val="24"/>
          <w:lang w:val="en-US"/>
        </w:rPr>
        <w:t>This section</w:t>
      </w:r>
      <w:r w:rsidR="00185419">
        <w:rPr>
          <w:rFonts w:ascii="Times New Roman" w:hAnsi="Times New Roman" w:cs="Times New Roman"/>
          <w:sz w:val="24"/>
          <w:szCs w:val="24"/>
          <w:lang w:val="en-US"/>
        </w:rPr>
        <w:t xml:space="preserve"> modifies the application of section 100(1) of the </w:t>
      </w:r>
      <w:r w:rsidR="00DE6306" w:rsidRPr="00DE6306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419">
        <w:rPr>
          <w:rFonts w:ascii="Times New Roman" w:hAnsi="Times New Roman" w:cs="Times New Roman"/>
          <w:sz w:val="24"/>
          <w:szCs w:val="24"/>
          <w:lang w:val="en-US"/>
        </w:rPr>
        <w:t xml:space="preserve">to permit the parking of a vehicle, with or without a charge, on a length of road or in an areas designated 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85419">
        <w:rPr>
          <w:rFonts w:ascii="Times New Roman" w:hAnsi="Times New Roman" w:cs="Times New Roman"/>
          <w:sz w:val="24"/>
          <w:szCs w:val="24"/>
          <w:lang w:val="en-US"/>
        </w:rPr>
        <w:t>a permit zone sign or on a length of road or in a pay parking area as determined by the NCA chief executive.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  Previously</w:t>
      </w:r>
      <w:r w:rsidR="000522D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3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>ection 100(1)</w:t>
      </w:r>
      <w:r w:rsidR="00DE6306">
        <w:rPr>
          <w:rFonts w:ascii="Times New Roman" w:hAnsi="Times New Roman" w:cs="Times New Roman"/>
          <w:sz w:val="24"/>
          <w:szCs w:val="24"/>
          <w:lang w:val="en-US"/>
        </w:rPr>
        <w:t xml:space="preserve"> of the Regulation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 only permitted the issue of permits for use in areas designated by a permit zone sign.</w:t>
      </w:r>
    </w:p>
    <w:p w:rsidR="00894B81" w:rsidRDefault="00894B81" w:rsidP="00894B8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71D">
        <w:rPr>
          <w:rFonts w:ascii="Times New Roman" w:hAnsi="Times New Roman" w:cs="Times New Roman"/>
          <w:b/>
          <w:sz w:val="24"/>
          <w:szCs w:val="24"/>
          <w:lang w:val="en-US"/>
        </w:rPr>
        <w:t>Section 4 – Pa</w:t>
      </w:r>
      <w:r w:rsidR="00C81240" w:rsidRPr="00BF171D">
        <w:rPr>
          <w:rFonts w:ascii="Times New Roman" w:hAnsi="Times New Roman" w:cs="Times New Roman"/>
          <w:b/>
          <w:sz w:val="24"/>
          <w:szCs w:val="24"/>
          <w:lang w:val="en-US"/>
        </w:rPr>
        <w:t>rking Permits</w:t>
      </w:r>
    </w:p>
    <w:p w:rsidR="00177726" w:rsidRPr="00177726" w:rsidRDefault="00177726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7726">
        <w:rPr>
          <w:rFonts w:ascii="Times New Roman" w:hAnsi="Times New Roman" w:cs="Times New Roman"/>
          <w:sz w:val="24"/>
          <w:szCs w:val="24"/>
          <w:lang w:val="en-US"/>
        </w:rPr>
        <w:t>This section</w:t>
      </w:r>
      <w:r w:rsidR="00185419">
        <w:rPr>
          <w:rFonts w:ascii="Times New Roman" w:hAnsi="Times New Roman" w:cs="Times New Roman"/>
          <w:sz w:val="24"/>
          <w:szCs w:val="24"/>
          <w:lang w:val="en-US"/>
        </w:rPr>
        <w:t xml:space="preserve"> together with schedule 1 prescribes the type of parking permit that the NCA chief executive may issue on National Land. </w:t>
      </w:r>
    </w:p>
    <w:p w:rsidR="00894B81" w:rsidRDefault="00894B81" w:rsidP="00894B8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171D">
        <w:rPr>
          <w:rFonts w:ascii="Times New Roman" w:hAnsi="Times New Roman" w:cs="Times New Roman"/>
          <w:b/>
          <w:sz w:val="24"/>
          <w:szCs w:val="24"/>
          <w:lang w:val="en-US"/>
        </w:rPr>
        <w:t>Schedule 1 –</w:t>
      </w:r>
      <w:r w:rsidR="00C81240" w:rsidRPr="00BF17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Parking Permits</w:t>
      </w:r>
    </w:p>
    <w:p w:rsidR="00185419" w:rsidRPr="00185419" w:rsidRDefault="00185419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5419">
        <w:rPr>
          <w:rFonts w:ascii="Times New Roman" w:hAnsi="Times New Roman" w:cs="Times New Roman"/>
          <w:sz w:val="24"/>
          <w:szCs w:val="24"/>
          <w:lang w:val="en-US"/>
        </w:rPr>
        <w:t xml:space="preserve">This schedule </w:t>
      </w:r>
      <w:r>
        <w:rPr>
          <w:rFonts w:ascii="Times New Roman" w:hAnsi="Times New Roman" w:cs="Times New Roman"/>
          <w:sz w:val="24"/>
          <w:szCs w:val="24"/>
          <w:lang w:val="en-US"/>
        </w:rPr>
        <w:t>specifies the type of parking permits</w:t>
      </w:r>
      <w:r w:rsidR="00B300FE">
        <w:rPr>
          <w:rFonts w:ascii="Times New Roman" w:hAnsi="Times New Roman" w:cs="Times New Roman"/>
          <w:sz w:val="24"/>
          <w:szCs w:val="24"/>
          <w:lang w:val="en-US"/>
        </w:rPr>
        <w:t xml:space="preserve"> that the NCA chief executive may issue on National Land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4B81" w:rsidRDefault="00894B81" w:rsidP="00476C5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060F">
        <w:rPr>
          <w:rFonts w:ascii="Times New Roman" w:hAnsi="Times New Roman" w:cs="Times New Roman"/>
          <w:b/>
          <w:sz w:val="24"/>
          <w:szCs w:val="24"/>
          <w:lang w:val="en-US"/>
        </w:rPr>
        <w:t>Regulation Impact Statement</w:t>
      </w:r>
    </w:p>
    <w:p w:rsidR="00894B81" w:rsidRPr="00CA2125" w:rsidRDefault="00894B81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2125">
        <w:rPr>
          <w:rFonts w:ascii="Times New Roman" w:hAnsi="Times New Roman" w:cs="Times New Roman"/>
          <w:sz w:val="24"/>
          <w:szCs w:val="24"/>
          <w:lang w:val="en-US"/>
        </w:rPr>
        <w:t>The Office of Best Practice Regulation advised a Regulation Impact Statement is not required.</w:t>
      </w:r>
    </w:p>
    <w:p w:rsidR="00894B81" w:rsidRDefault="00894B81" w:rsidP="00476C5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Statement of Compatibility with Human Rights</w:t>
      </w:r>
    </w:p>
    <w:p w:rsidR="00894B81" w:rsidRPr="003A4887" w:rsidRDefault="00894B81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2125">
        <w:rPr>
          <w:rFonts w:ascii="Times New Roman" w:hAnsi="Times New Roman" w:cs="Times New Roman"/>
          <w:i/>
          <w:sz w:val="24"/>
          <w:szCs w:val="24"/>
          <w:lang w:val="en-US"/>
        </w:rPr>
        <w:t>Prepared in accordance with Part 3 of the Human Rights (Parliamentary Scrutiny) Act 2011</w:t>
      </w:r>
      <w:r w:rsidR="00692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922E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6922E9">
        <w:rPr>
          <w:rFonts w:ascii="Times New Roman" w:hAnsi="Times New Roman" w:cs="Times New Roman"/>
          <w:sz w:val="24"/>
          <w:szCs w:val="24"/>
          <w:lang w:val="en-US"/>
        </w:rPr>
        <w:t>Cth</w:t>
      </w:r>
      <w:proofErr w:type="spellEnd"/>
      <w:r w:rsidR="006922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94B81" w:rsidRDefault="00894B81" w:rsidP="00476C5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Human rights implications</w:t>
      </w:r>
    </w:p>
    <w:p w:rsidR="00894B81" w:rsidRPr="002E4A7C" w:rsidRDefault="00D006B3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4A7C">
        <w:rPr>
          <w:rFonts w:ascii="Times New Roman" w:hAnsi="Times New Roman" w:cs="Times New Roman"/>
          <w:sz w:val="24"/>
          <w:szCs w:val="24"/>
          <w:lang w:val="en-US"/>
        </w:rPr>
        <w:t>This legislative instrument does not engage any of the applicable rights or freedoms.</w:t>
      </w:r>
    </w:p>
    <w:p w:rsidR="00894B81" w:rsidRPr="00476C57" w:rsidRDefault="00894B81" w:rsidP="00EC4E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6C57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894B81" w:rsidRPr="002E4A7C" w:rsidRDefault="00D006B3" w:rsidP="00894B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4A7C">
        <w:rPr>
          <w:rFonts w:ascii="Times New Roman" w:hAnsi="Times New Roman" w:cs="Times New Roman"/>
          <w:sz w:val="24"/>
          <w:szCs w:val="24"/>
          <w:lang w:val="en-US"/>
        </w:rPr>
        <w:t>This legislative instrument is compatible with human rights as it does not raise any hum</w:t>
      </w:r>
      <w:r w:rsidR="00B7592F" w:rsidRPr="002E4A7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E4A7C">
        <w:rPr>
          <w:rFonts w:ascii="Times New Roman" w:hAnsi="Times New Roman" w:cs="Times New Roman"/>
          <w:sz w:val="24"/>
          <w:szCs w:val="24"/>
          <w:lang w:val="en-US"/>
        </w:rPr>
        <w:t xml:space="preserve"> rights issues.</w:t>
      </w:r>
    </w:p>
    <w:p w:rsidR="00894B81" w:rsidRDefault="00894B81" w:rsidP="00EC4E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Jamie Briggs</w:t>
      </w:r>
    </w:p>
    <w:p w:rsidR="005B0E20" w:rsidRDefault="00894B81" w:rsidP="00EC4E60">
      <w:r>
        <w:rPr>
          <w:rFonts w:ascii="Times New Roman" w:hAnsi="Times New Roman" w:cs="Times New Roman"/>
          <w:b/>
          <w:sz w:val="24"/>
          <w:szCs w:val="24"/>
          <w:lang w:val="en-US"/>
        </w:rPr>
        <w:t>Assistant Minister for Infrastructure and Regional Development</w:t>
      </w:r>
    </w:p>
    <w:sectPr w:rsidR="005B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0D" w:rsidRDefault="00F3210D" w:rsidP="00F3210D">
      <w:pPr>
        <w:spacing w:after="0" w:line="240" w:lineRule="auto"/>
      </w:pPr>
      <w:r>
        <w:separator/>
      </w:r>
    </w:p>
  </w:endnote>
  <w:endnote w:type="continuationSeparator" w:id="0">
    <w:p w:rsidR="00F3210D" w:rsidRDefault="00F3210D" w:rsidP="00F3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0D" w:rsidRDefault="00F3210D" w:rsidP="00F3210D">
      <w:pPr>
        <w:spacing w:after="0" w:line="240" w:lineRule="auto"/>
      </w:pPr>
      <w:r>
        <w:separator/>
      </w:r>
    </w:p>
  </w:footnote>
  <w:footnote w:type="continuationSeparator" w:id="0">
    <w:p w:rsidR="00F3210D" w:rsidRDefault="00F3210D" w:rsidP="00F32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" w:val="11784998_1"/>
  </w:docVars>
  <w:rsids>
    <w:rsidRoot w:val="00894B81"/>
    <w:rsid w:val="000522D1"/>
    <w:rsid w:val="00177726"/>
    <w:rsid w:val="00185419"/>
    <w:rsid w:val="002E4A7C"/>
    <w:rsid w:val="003A4887"/>
    <w:rsid w:val="003E4B92"/>
    <w:rsid w:val="00476C57"/>
    <w:rsid w:val="005B0E20"/>
    <w:rsid w:val="006922E9"/>
    <w:rsid w:val="007948C6"/>
    <w:rsid w:val="00894B81"/>
    <w:rsid w:val="00A02452"/>
    <w:rsid w:val="00B300FE"/>
    <w:rsid w:val="00B7592F"/>
    <w:rsid w:val="00BF171D"/>
    <w:rsid w:val="00C442A5"/>
    <w:rsid w:val="00C547D5"/>
    <w:rsid w:val="00C81240"/>
    <w:rsid w:val="00D006B3"/>
    <w:rsid w:val="00DC6F02"/>
    <w:rsid w:val="00DE6306"/>
    <w:rsid w:val="00E10734"/>
    <w:rsid w:val="00EC4E60"/>
    <w:rsid w:val="00F10A9A"/>
    <w:rsid w:val="00F3210D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0D"/>
  </w:style>
  <w:style w:type="paragraph" w:styleId="Footer">
    <w:name w:val="footer"/>
    <w:basedOn w:val="Normal"/>
    <w:link w:val="FooterChar"/>
    <w:uiPriority w:val="99"/>
    <w:unhideWhenUsed/>
    <w:rsid w:val="00F3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0D"/>
  </w:style>
  <w:style w:type="paragraph" w:styleId="BalloonText">
    <w:name w:val="Balloon Text"/>
    <w:basedOn w:val="Normal"/>
    <w:link w:val="BalloonTextChar"/>
    <w:uiPriority w:val="99"/>
    <w:semiHidden/>
    <w:unhideWhenUsed/>
    <w:rsid w:val="003A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0D"/>
  </w:style>
  <w:style w:type="paragraph" w:styleId="Footer">
    <w:name w:val="footer"/>
    <w:basedOn w:val="Normal"/>
    <w:link w:val="FooterChar"/>
    <w:uiPriority w:val="99"/>
    <w:unhideWhenUsed/>
    <w:rsid w:val="00F3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0D"/>
  </w:style>
  <w:style w:type="paragraph" w:styleId="BalloonText">
    <w:name w:val="Balloon Text"/>
    <w:basedOn w:val="Normal"/>
    <w:link w:val="BalloonTextChar"/>
    <w:uiPriority w:val="99"/>
    <w:semiHidden/>
    <w:unhideWhenUsed/>
    <w:rsid w:val="003A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3056</Characters>
  <Application>Microsoft Office Word</Application>
  <DocSecurity>4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Capital Authority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Helen Badger</cp:lastModifiedBy>
  <cp:revision>2</cp:revision>
  <cp:lastPrinted>2014-03-14T05:46:00Z</cp:lastPrinted>
  <dcterms:created xsi:type="dcterms:W3CDTF">2014-07-02T01:29:00Z</dcterms:created>
  <dcterms:modified xsi:type="dcterms:W3CDTF">2014-07-02T01:29:00Z</dcterms:modified>
</cp:coreProperties>
</file>