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EC" w:rsidRPr="001915EE" w:rsidRDefault="00726D47" w:rsidP="00A74CEC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 wp14:anchorId="74E9E41E" wp14:editId="4BE15366">
            <wp:extent cx="3618000" cy="734400"/>
            <wp:effectExtent l="0" t="0" r="1905" b="889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0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0C" w:rsidRPr="001915EE" w:rsidRDefault="00971F0C" w:rsidP="00F33A28">
      <w:pPr>
        <w:pStyle w:val="LDTitle"/>
        <w:rPr>
          <w:rStyle w:val="LDCitation"/>
        </w:rPr>
      </w:pPr>
      <w:r w:rsidRPr="001915EE">
        <w:t xml:space="preserve">AMSA MO </w:t>
      </w:r>
      <w:r w:rsidR="00FA7B23">
        <w:t>2014</w:t>
      </w:r>
      <w:r w:rsidRPr="001915EE">
        <w:t>/</w:t>
      </w:r>
      <w:r w:rsidR="00600C90">
        <w:t>13</w:t>
      </w:r>
    </w:p>
    <w:p w:rsidR="00705E92" w:rsidRPr="001915EE" w:rsidRDefault="006D370A" w:rsidP="00705E92">
      <w:pPr>
        <w:pStyle w:val="LDDescription"/>
      </w:pPr>
      <w:r w:rsidRPr="00571AEF">
        <w:t xml:space="preserve">Marine Order 35 (Additional safety </w:t>
      </w:r>
      <w:r>
        <w:t>measures for bulk carriers) 201</w:t>
      </w:r>
      <w:r w:rsidR="00A9531F">
        <w:t>4</w:t>
      </w:r>
      <w:r w:rsidR="00705E92" w:rsidRPr="001915EE">
        <w:t xml:space="preserve"> </w:t>
      </w:r>
    </w:p>
    <w:p w:rsidR="002320F6" w:rsidRPr="001915EE" w:rsidRDefault="002320F6" w:rsidP="00F33A28">
      <w:pPr>
        <w:pStyle w:val="LDBodytext"/>
      </w:pPr>
      <w:r w:rsidRPr="001915EE">
        <w:t xml:space="preserve">I, </w:t>
      </w:r>
      <w:r w:rsidR="007C15C9">
        <w:t>Mick Kinley</w:t>
      </w:r>
      <w:r w:rsidRPr="001915EE">
        <w:t xml:space="preserve">, </w:t>
      </w:r>
      <w:r w:rsidR="007C15C9">
        <w:t xml:space="preserve">Acting </w:t>
      </w:r>
      <w:r w:rsidR="009D5332" w:rsidRPr="001915EE">
        <w:t>Chief Executive Officer</w:t>
      </w:r>
      <w:r w:rsidR="00971F0C" w:rsidRPr="001915EE">
        <w:t xml:space="preserve"> of the Australian Maritime Safety Authority, make this</w:t>
      </w:r>
      <w:r w:rsidRPr="001915EE">
        <w:t xml:space="preserve"> Order under </w:t>
      </w:r>
      <w:r w:rsidR="00DC116F" w:rsidRPr="001915EE">
        <w:t>subsection </w:t>
      </w:r>
      <w:r w:rsidR="00CB2216">
        <w:t>342</w:t>
      </w:r>
      <w:r w:rsidR="00971F0C" w:rsidRPr="001915EE">
        <w:t xml:space="preserve">(1) of </w:t>
      </w:r>
      <w:r w:rsidR="009D5332" w:rsidRPr="001915EE">
        <w:t xml:space="preserve">the </w:t>
      </w:r>
      <w:r w:rsidR="009D5332" w:rsidRPr="001915EE">
        <w:rPr>
          <w:i/>
        </w:rPr>
        <w:t xml:space="preserve">Navigation Act </w:t>
      </w:r>
      <w:r w:rsidR="00CB2216">
        <w:rPr>
          <w:i/>
        </w:rPr>
        <w:t>20</w:t>
      </w:r>
      <w:r w:rsidR="009D5332" w:rsidRPr="001915EE">
        <w:rPr>
          <w:i/>
        </w:rPr>
        <w:t>12</w:t>
      </w:r>
      <w:r w:rsidRPr="001915EE">
        <w:t>.</w:t>
      </w:r>
    </w:p>
    <w:p w:rsidR="003265A9" w:rsidRPr="001915EE" w:rsidRDefault="00DE57ED" w:rsidP="003265A9">
      <w:pPr>
        <w:pStyle w:val="LDDate"/>
      </w:pPr>
      <w:r>
        <w:t xml:space="preserve">17 July </w:t>
      </w:r>
      <w:r w:rsidR="00A9531F">
        <w:t>2014</w:t>
      </w:r>
    </w:p>
    <w:p w:rsidR="00EB3EB2" w:rsidRPr="001915EE" w:rsidRDefault="00DE57ED" w:rsidP="00F33A28">
      <w:pPr>
        <w:pStyle w:val="LDSignatory"/>
      </w:pPr>
      <w:r w:rsidRPr="00DE57ED">
        <w:rPr>
          <w:rStyle w:val="LDSignatoryChar"/>
          <w:b/>
        </w:rPr>
        <w:t>Mick Kinley</w:t>
      </w:r>
      <w:bookmarkStart w:id="0" w:name="_GoBack"/>
      <w:bookmarkEnd w:id="0"/>
      <w:r w:rsidR="00F33A28" w:rsidRPr="001915EE">
        <w:rPr>
          <w:rStyle w:val="LDSignatoryChar"/>
        </w:rPr>
        <w:br/>
      </w:r>
      <w:r w:rsidR="00F73541">
        <w:t xml:space="preserve">Acting </w:t>
      </w:r>
      <w:r w:rsidR="00F33A28" w:rsidRPr="001915EE">
        <w:t>Chief Executive Officer</w:t>
      </w:r>
    </w:p>
    <w:p w:rsidR="00EB3EB2" w:rsidRPr="001915EE" w:rsidRDefault="00EB3EB2" w:rsidP="00F33A28">
      <w:pPr>
        <w:pStyle w:val="LDDate"/>
      </w:pPr>
    </w:p>
    <w:p w:rsidR="00705E92" w:rsidRPr="001915EE" w:rsidRDefault="00705E92" w:rsidP="00705E92">
      <w:pPr>
        <w:pStyle w:val="SigningPageBreak"/>
        <w:sectPr w:rsidR="00705E92" w:rsidRPr="001915EE" w:rsidSect="00AB5FCB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</w:p>
    <w:bookmarkStart w:id="1" w:name="_Toc280562274"/>
    <w:p w:rsidR="00DE69FF" w:rsidRDefault="00705E92">
      <w:pPr>
        <w:pStyle w:val="TOC1"/>
        <w:tabs>
          <w:tab w:val="left" w:pos="1820"/>
          <w:tab w:val="right" w:leader="dot" w:pos="84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 w:rsidRPr="001915EE">
        <w:rPr>
          <w:b w:val="0"/>
        </w:rPr>
        <w:lastRenderedPageBreak/>
        <w:fldChar w:fldCharType="begin"/>
      </w:r>
      <w:r w:rsidRPr="001915EE">
        <w:instrText xml:space="preserve"> TOC \t "LDClauseHeading,3,LDScheduleClauseHead,6,LDSchedule heading,4,Subtitle,2,Title,1,LDDivision,1,Sched-heading,1,subsubsection text + Before:  6 pt,3,LDSubdivision,2,LDSchedDivHead,5" </w:instrText>
      </w:r>
      <w:r w:rsidRPr="001915EE">
        <w:rPr>
          <w:b w:val="0"/>
        </w:rPr>
        <w:fldChar w:fldCharType="separate"/>
      </w:r>
      <w:r w:rsidR="00DE69FF">
        <w:rPr>
          <w:noProof/>
        </w:rPr>
        <w:t>Division 1</w:t>
      </w:r>
      <w:r w:rsidR="00DE69FF"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  <w:tab/>
      </w:r>
      <w:r w:rsidR="00DE69FF">
        <w:rPr>
          <w:noProof/>
        </w:rPr>
        <w:t>Preliminary</w:t>
      </w:r>
      <w:r w:rsidR="00DE69FF">
        <w:rPr>
          <w:noProof/>
        </w:rPr>
        <w:tab/>
      </w:r>
      <w:r w:rsidR="00DE69FF">
        <w:rPr>
          <w:noProof/>
        </w:rPr>
        <w:fldChar w:fldCharType="begin"/>
      </w:r>
      <w:r w:rsidR="00DE69FF">
        <w:rPr>
          <w:noProof/>
        </w:rPr>
        <w:instrText xml:space="preserve"> PAGEREF _Toc393271913 \h </w:instrText>
      </w:r>
      <w:r w:rsidR="00DE69FF">
        <w:rPr>
          <w:noProof/>
        </w:rPr>
      </w:r>
      <w:r w:rsidR="00DE69FF">
        <w:rPr>
          <w:noProof/>
        </w:rPr>
        <w:fldChar w:fldCharType="separate"/>
      </w:r>
      <w:r w:rsidR="003D4729">
        <w:rPr>
          <w:noProof/>
        </w:rPr>
        <w:t>3</w:t>
      </w:r>
      <w:r w:rsidR="00DE69FF">
        <w:rPr>
          <w:noProof/>
        </w:rPr>
        <w:fldChar w:fldCharType="end"/>
      </w:r>
    </w:p>
    <w:p w:rsidR="00DE69FF" w:rsidRDefault="00DE69F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Name of Order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_Toc393271914 \h </w:instrText>
      </w:r>
      <w:r>
        <w:rPr>
          <w:noProof/>
        </w:rPr>
      </w:r>
      <w:r>
        <w:rPr>
          <w:noProof/>
        </w:rPr>
        <w:fldChar w:fldCharType="separate"/>
      </w:r>
      <w:r w:rsidR="003D4729">
        <w:rPr>
          <w:noProof/>
        </w:rPr>
        <w:t>3</w:t>
      </w:r>
      <w:r>
        <w:rPr>
          <w:noProof/>
        </w:rPr>
        <w:fldChar w:fldCharType="end"/>
      </w:r>
    </w:p>
    <w:p w:rsidR="00DE69FF" w:rsidRDefault="00DE69F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1A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_Toc393271915 \h </w:instrText>
      </w:r>
      <w:r>
        <w:rPr>
          <w:noProof/>
        </w:rPr>
      </w:r>
      <w:r>
        <w:rPr>
          <w:noProof/>
        </w:rPr>
        <w:fldChar w:fldCharType="separate"/>
      </w:r>
      <w:r w:rsidR="003D4729">
        <w:rPr>
          <w:noProof/>
        </w:rPr>
        <w:t>3</w:t>
      </w:r>
      <w:r>
        <w:rPr>
          <w:noProof/>
        </w:rPr>
        <w:fldChar w:fldCharType="end"/>
      </w:r>
    </w:p>
    <w:p w:rsidR="00DE69FF" w:rsidRDefault="00DE69F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1B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 xml:space="preserve">Repeal of </w:t>
      </w:r>
      <w:r w:rsidRPr="00255C5D">
        <w:rPr>
          <w:i/>
          <w:noProof/>
        </w:rPr>
        <w:t>Marine Order 35 (Additional safety measures for bulk carriers) 2006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_Toc393271916 \h </w:instrText>
      </w:r>
      <w:r>
        <w:rPr>
          <w:noProof/>
        </w:rPr>
      </w:r>
      <w:r>
        <w:rPr>
          <w:noProof/>
        </w:rPr>
        <w:fldChar w:fldCharType="separate"/>
      </w:r>
      <w:r w:rsidR="003D4729">
        <w:rPr>
          <w:noProof/>
        </w:rPr>
        <w:t>3</w:t>
      </w:r>
      <w:r>
        <w:rPr>
          <w:noProof/>
        </w:rPr>
        <w:fldChar w:fldCharType="end"/>
      </w:r>
    </w:p>
    <w:p w:rsidR="00DE69FF" w:rsidRDefault="00DE69F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_Toc393271917 \h </w:instrText>
      </w:r>
      <w:r>
        <w:rPr>
          <w:noProof/>
        </w:rPr>
      </w:r>
      <w:r>
        <w:rPr>
          <w:noProof/>
        </w:rPr>
        <w:fldChar w:fldCharType="separate"/>
      </w:r>
      <w:r w:rsidR="003D4729">
        <w:rPr>
          <w:noProof/>
        </w:rPr>
        <w:t>3</w:t>
      </w:r>
      <w:r>
        <w:rPr>
          <w:noProof/>
        </w:rPr>
        <w:fldChar w:fldCharType="end"/>
      </w:r>
    </w:p>
    <w:p w:rsidR="00DE69FF" w:rsidRDefault="00DE69F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Power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_Toc393271918 \h </w:instrText>
      </w:r>
      <w:r>
        <w:rPr>
          <w:noProof/>
        </w:rPr>
      </w:r>
      <w:r>
        <w:rPr>
          <w:noProof/>
        </w:rPr>
        <w:fldChar w:fldCharType="separate"/>
      </w:r>
      <w:r w:rsidR="003D4729">
        <w:rPr>
          <w:noProof/>
        </w:rPr>
        <w:t>3</w:t>
      </w:r>
      <w:r>
        <w:rPr>
          <w:noProof/>
        </w:rPr>
        <w:fldChar w:fldCharType="end"/>
      </w:r>
    </w:p>
    <w:p w:rsidR="00DE69FF" w:rsidRDefault="00DE69F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_Toc393271919 \h </w:instrText>
      </w:r>
      <w:r>
        <w:rPr>
          <w:noProof/>
        </w:rPr>
      </w:r>
      <w:r>
        <w:rPr>
          <w:noProof/>
        </w:rPr>
        <w:fldChar w:fldCharType="separate"/>
      </w:r>
      <w:r w:rsidR="003D4729">
        <w:rPr>
          <w:noProof/>
        </w:rPr>
        <w:t>3</w:t>
      </w:r>
      <w:r>
        <w:rPr>
          <w:noProof/>
        </w:rPr>
        <w:fldChar w:fldCharType="end"/>
      </w:r>
    </w:p>
    <w:p w:rsidR="00DE69FF" w:rsidRDefault="00DE69F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Interpretation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_Toc393271920 \h </w:instrText>
      </w:r>
      <w:r>
        <w:rPr>
          <w:noProof/>
        </w:rPr>
      </w:r>
      <w:r>
        <w:rPr>
          <w:noProof/>
        </w:rPr>
        <w:fldChar w:fldCharType="separate"/>
      </w:r>
      <w:r w:rsidR="003D4729">
        <w:rPr>
          <w:noProof/>
        </w:rPr>
        <w:t>4</w:t>
      </w:r>
      <w:r>
        <w:rPr>
          <w:noProof/>
        </w:rPr>
        <w:fldChar w:fldCharType="end"/>
      </w:r>
    </w:p>
    <w:p w:rsidR="00DE69FF" w:rsidRDefault="00DE69F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Date of construction of vessel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_Toc393271921 \h </w:instrText>
      </w:r>
      <w:r>
        <w:rPr>
          <w:noProof/>
        </w:rPr>
      </w:r>
      <w:r>
        <w:rPr>
          <w:noProof/>
        </w:rPr>
        <w:fldChar w:fldCharType="separate"/>
      </w:r>
      <w:r w:rsidR="003D4729">
        <w:rPr>
          <w:noProof/>
        </w:rPr>
        <w:t>4</w:t>
      </w:r>
      <w:r>
        <w:rPr>
          <w:noProof/>
        </w:rPr>
        <w:fldChar w:fldCharType="end"/>
      </w:r>
    </w:p>
    <w:p w:rsidR="00DE69FF" w:rsidRDefault="00DE69F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_Toc393271922 \h </w:instrText>
      </w:r>
      <w:r>
        <w:rPr>
          <w:noProof/>
        </w:rPr>
      </w:r>
      <w:r>
        <w:rPr>
          <w:noProof/>
        </w:rPr>
        <w:fldChar w:fldCharType="separate"/>
      </w:r>
      <w:r w:rsidR="003D4729">
        <w:rPr>
          <w:noProof/>
        </w:rPr>
        <w:t>4</w:t>
      </w:r>
      <w:r>
        <w:rPr>
          <w:noProof/>
        </w:rPr>
        <w:fldChar w:fldCharType="end"/>
      </w:r>
    </w:p>
    <w:p w:rsidR="00DE69FF" w:rsidRDefault="00DE69F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Exemptions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_Toc393271923 \h </w:instrText>
      </w:r>
      <w:r>
        <w:rPr>
          <w:noProof/>
        </w:rPr>
      </w:r>
      <w:r>
        <w:rPr>
          <w:noProof/>
        </w:rPr>
        <w:fldChar w:fldCharType="separate"/>
      </w:r>
      <w:r w:rsidR="003D4729">
        <w:rPr>
          <w:noProof/>
        </w:rPr>
        <w:t>4</w:t>
      </w:r>
      <w:r>
        <w:rPr>
          <w:noProof/>
        </w:rPr>
        <w:fldChar w:fldCharType="end"/>
      </w:r>
    </w:p>
    <w:p w:rsidR="00DE69FF" w:rsidRDefault="00DE69F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Equivalents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_Toc393271924 \h </w:instrText>
      </w:r>
      <w:r>
        <w:rPr>
          <w:noProof/>
        </w:rPr>
      </w:r>
      <w:r>
        <w:rPr>
          <w:noProof/>
        </w:rPr>
        <w:fldChar w:fldCharType="separate"/>
      </w:r>
      <w:r w:rsidR="003D4729">
        <w:rPr>
          <w:noProof/>
        </w:rPr>
        <w:t>5</w:t>
      </w:r>
      <w:r>
        <w:rPr>
          <w:noProof/>
        </w:rPr>
        <w:fldChar w:fldCharType="end"/>
      </w:r>
    </w:p>
    <w:p w:rsidR="00DE69FF" w:rsidRDefault="00DE69FF">
      <w:pPr>
        <w:pStyle w:val="TOC1"/>
        <w:tabs>
          <w:tab w:val="left" w:pos="1820"/>
          <w:tab w:val="right" w:leader="dot" w:pos="84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rPr>
          <w:noProof/>
        </w:rPr>
        <w:t>Division 2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Requirements for bulk carriers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_Toc393271925 \h </w:instrText>
      </w:r>
      <w:r>
        <w:rPr>
          <w:noProof/>
        </w:rPr>
      </w:r>
      <w:r>
        <w:rPr>
          <w:noProof/>
        </w:rPr>
        <w:fldChar w:fldCharType="separate"/>
      </w:r>
      <w:r w:rsidR="003D4729">
        <w:rPr>
          <w:noProof/>
        </w:rPr>
        <w:t>5</w:t>
      </w:r>
      <w:r>
        <w:rPr>
          <w:noProof/>
        </w:rPr>
        <w:fldChar w:fldCharType="end"/>
      </w:r>
    </w:p>
    <w:p w:rsidR="00DE69FF" w:rsidRDefault="00DE69F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Vessels primarily carrying dry cargoes in bulk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_Toc393271926 \h </w:instrText>
      </w:r>
      <w:r>
        <w:rPr>
          <w:noProof/>
        </w:rPr>
      </w:r>
      <w:r>
        <w:rPr>
          <w:noProof/>
        </w:rPr>
        <w:fldChar w:fldCharType="separate"/>
      </w:r>
      <w:r w:rsidR="003D4729">
        <w:rPr>
          <w:noProof/>
        </w:rPr>
        <w:t>5</w:t>
      </w:r>
      <w:r>
        <w:rPr>
          <w:noProof/>
        </w:rPr>
        <w:fldChar w:fldCharType="end"/>
      </w:r>
    </w:p>
    <w:p w:rsidR="00DE69FF" w:rsidRDefault="00DE69F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Vessels occasionally carrying dry cargoes in bulk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_Toc393271927 \h </w:instrText>
      </w:r>
      <w:r>
        <w:rPr>
          <w:noProof/>
        </w:rPr>
      </w:r>
      <w:r>
        <w:rPr>
          <w:noProof/>
        </w:rPr>
        <w:fldChar w:fldCharType="separate"/>
      </w:r>
      <w:r w:rsidR="003D4729">
        <w:rPr>
          <w:noProof/>
        </w:rPr>
        <w:t>5</w:t>
      </w:r>
      <w:r>
        <w:rPr>
          <w:noProof/>
        </w:rPr>
        <w:fldChar w:fldCharType="end"/>
      </w:r>
    </w:p>
    <w:p w:rsidR="00DE69FF" w:rsidRDefault="00DE69F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Notification requirement for solid bulk cargoes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_Toc393271928 \h </w:instrText>
      </w:r>
      <w:r>
        <w:rPr>
          <w:noProof/>
        </w:rPr>
      </w:r>
      <w:r>
        <w:rPr>
          <w:noProof/>
        </w:rPr>
        <w:fldChar w:fldCharType="separate"/>
      </w:r>
      <w:r w:rsidR="003D4729">
        <w:rPr>
          <w:noProof/>
        </w:rPr>
        <w:t>6</w:t>
      </w:r>
      <w:r>
        <w:rPr>
          <w:noProof/>
        </w:rPr>
        <w:fldChar w:fldCharType="end"/>
      </w:r>
    </w:p>
    <w:p w:rsidR="00DE69FF" w:rsidRDefault="00DE69F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Loading requirements for solid bulk cargoes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_Toc393271929 \h </w:instrText>
      </w:r>
      <w:r>
        <w:rPr>
          <w:noProof/>
        </w:rPr>
      </w:r>
      <w:r>
        <w:rPr>
          <w:noProof/>
        </w:rPr>
        <w:fldChar w:fldCharType="separate"/>
      </w:r>
      <w:r w:rsidR="003D4729">
        <w:rPr>
          <w:noProof/>
        </w:rPr>
        <w:t>6</w:t>
      </w:r>
      <w:r>
        <w:rPr>
          <w:noProof/>
        </w:rPr>
        <w:fldChar w:fldCharType="end"/>
      </w:r>
    </w:p>
    <w:p w:rsidR="00DE69FF" w:rsidRDefault="00DE69FF">
      <w:pPr>
        <w:pStyle w:val="TOC1"/>
        <w:tabs>
          <w:tab w:val="left" w:pos="1820"/>
          <w:tab w:val="right" w:leader="dot" w:pos="84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rPr>
          <w:noProof/>
        </w:rPr>
        <w:t>Division 3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Additional requirements for regulated Australian 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_Toc393271930 \h </w:instrText>
      </w:r>
      <w:r>
        <w:rPr>
          <w:noProof/>
        </w:rPr>
      </w:r>
      <w:r>
        <w:rPr>
          <w:noProof/>
        </w:rPr>
        <w:fldChar w:fldCharType="separate"/>
      </w:r>
      <w:r w:rsidR="003D4729">
        <w:rPr>
          <w:noProof/>
        </w:rPr>
        <w:t>6</w:t>
      </w:r>
      <w:r>
        <w:rPr>
          <w:noProof/>
        </w:rPr>
        <w:fldChar w:fldCharType="end"/>
      </w:r>
    </w:p>
    <w:p w:rsidR="00DE69FF" w:rsidRDefault="00DE69F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Bulk carrier construction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_Toc393271931 \h </w:instrText>
      </w:r>
      <w:r>
        <w:rPr>
          <w:noProof/>
        </w:rPr>
      </w:r>
      <w:r>
        <w:rPr>
          <w:noProof/>
        </w:rPr>
        <w:fldChar w:fldCharType="separate"/>
      </w:r>
      <w:r w:rsidR="003D4729">
        <w:rPr>
          <w:noProof/>
        </w:rPr>
        <w:t>6</w:t>
      </w:r>
      <w:r>
        <w:rPr>
          <w:noProof/>
        </w:rPr>
        <w:fldChar w:fldCharType="end"/>
      </w:r>
    </w:p>
    <w:p w:rsidR="00DE69FF" w:rsidRDefault="00DE69F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Hull stress monitoring systems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_Toc393271932 \h </w:instrText>
      </w:r>
      <w:r>
        <w:rPr>
          <w:noProof/>
        </w:rPr>
      </w:r>
      <w:r>
        <w:rPr>
          <w:noProof/>
        </w:rPr>
        <w:fldChar w:fldCharType="separate"/>
      </w:r>
      <w:r w:rsidR="003D4729">
        <w:rPr>
          <w:noProof/>
        </w:rPr>
        <w:t>6</w:t>
      </w:r>
      <w:r>
        <w:rPr>
          <w:noProof/>
        </w:rPr>
        <w:fldChar w:fldCharType="end"/>
      </w:r>
    </w:p>
    <w:p w:rsidR="00DE69FF" w:rsidRDefault="00DE69F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Access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_Toc393271933 \h </w:instrText>
      </w:r>
      <w:r>
        <w:rPr>
          <w:noProof/>
        </w:rPr>
      </w:r>
      <w:r>
        <w:rPr>
          <w:noProof/>
        </w:rPr>
        <w:fldChar w:fldCharType="separate"/>
      </w:r>
      <w:r w:rsidR="003D4729">
        <w:rPr>
          <w:noProof/>
        </w:rPr>
        <w:t>7</w:t>
      </w:r>
      <w:r>
        <w:rPr>
          <w:noProof/>
        </w:rPr>
        <w:fldChar w:fldCharType="end"/>
      </w:r>
    </w:p>
    <w:p w:rsidR="00DE69FF" w:rsidRDefault="00DE69F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17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Loading instruments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_Toc393271934 \h </w:instrText>
      </w:r>
      <w:r>
        <w:rPr>
          <w:noProof/>
        </w:rPr>
      </w:r>
      <w:r>
        <w:rPr>
          <w:noProof/>
        </w:rPr>
        <w:fldChar w:fldCharType="separate"/>
      </w:r>
      <w:r w:rsidR="003D4729">
        <w:rPr>
          <w:noProof/>
        </w:rPr>
        <w:t>7</w:t>
      </w:r>
      <w:r>
        <w:rPr>
          <w:noProof/>
        </w:rPr>
        <w:fldChar w:fldCharType="end"/>
      </w:r>
    </w:p>
    <w:p w:rsidR="00DE69FF" w:rsidRDefault="00DE69FF">
      <w:pPr>
        <w:pStyle w:val="TOC1"/>
        <w:tabs>
          <w:tab w:val="left" w:pos="1820"/>
          <w:tab w:val="right" w:leader="dot" w:pos="84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rPr>
          <w:noProof/>
        </w:rPr>
        <w:t>Division 4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Statement for carrying dry cargoes in bulk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_Toc393271935 \h </w:instrText>
      </w:r>
      <w:r>
        <w:rPr>
          <w:noProof/>
        </w:rPr>
      </w:r>
      <w:r>
        <w:rPr>
          <w:noProof/>
        </w:rPr>
        <w:fldChar w:fldCharType="separate"/>
      </w:r>
      <w:r w:rsidR="003D4729">
        <w:rPr>
          <w:noProof/>
        </w:rPr>
        <w:t>7</w:t>
      </w:r>
      <w:r>
        <w:rPr>
          <w:noProof/>
        </w:rPr>
        <w:fldChar w:fldCharType="end"/>
      </w:r>
    </w:p>
    <w:p w:rsidR="00DE69FF" w:rsidRDefault="00DE69F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18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Statement for regulated Australian vessel carrying dry cargoes in bulk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_Toc393271936 \h </w:instrText>
      </w:r>
      <w:r>
        <w:rPr>
          <w:noProof/>
        </w:rPr>
      </w:r>
      <w:r>
        <w:rPr>
          <w:noProof/>
        </w:rPr>
        <w:fldChar w:fldCharType="separate"/>
      </w:r>
      <w:r w:rsidR="003D4729">
        <w:rPr>
          <w:noProof/>
        </w:rPr>
        <w:t>7</w:t>
      </w:r>
      <w:r>
        <w:rPr>
          <w:noProof/>
        </w:rPr>
        <w:fldChar w:fldCharType="end"/>
      </w:r>
    </w:p>
    <w:p w:rsidR="000F30ED" w:rsidRPr="001915EE" w:rsidRDefault="00705E92" w:rsidP="008A5C97">
      <w:pPr>
        <w:pStyle w:val="LDBodytext"/>
      </w:pPr>
      <w:r w:rsidRPr="001915EE">
        <w:fldChar w:fldCharType="end"/>
      </w:r>
    </w:p>
    <w:p w:rsidR="00FE0C09" w:rsidRPr="001915EE" w:rsidRDefault="00FE0C09" w:rsidP="008A5C97">
      <w:pPr>
        <w:pStyle w:val="LDBodytext"/>
        <w:sectPr w:rsidR="00FE0C09" w:rsidRPr="001915EE" w:rsidSect="00AB5FC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8E0112" w:rsidRPr="008E0112" w:rsidRDefault="008E0112" w:rsidP="008E0112">
      <w:pPr>
        <w:pStyle w:val="LDDivision"/>
        <w:rPr>
          <w:rStyle w:val="CharSectNo"/>
          <w:szCs w:val="28"/>
        </w:rPr>
      </w:pPr>
      <w:bookmarkStart w:id="2" w:name="_Toc292805508"/>
      <w:bookmarkStart w:id="3" w:name="_Toc393271913"/>
      <w:bookmarkStart w:id="4" w:name="_Toc354680671"/>
      <w:bookmarkStart w:id="5" w:name="_Toc214166036"/>
      <w:bookmarkEnd w:id="1"/>
      <w:r w:rsidRPr="008E0112">
        <w:rPr>
          <w:rStyle w:val="CharPartNo"/>
          <w:szCs w:val="28"/>
        </w:rPr>
        <w:lastRenderedPageBreak/>
        <w:t>Division 1</w:t>
      </w:r>
      <w:r w:rsidRPr="008E0112">
        <w:tab/>
      </w:r>
      <w:bookmarkEnd w:id="2"/>
      <w:r w:rsidRPr="008E0112">
        <w:rPr>
          <w:rStyle w:val="CharPartText"/>
          <w:szCs w:val="28"/>
        </w:rPr>
        <w:t>Preliminary</w:t>
      </w:r>
      <w:bookmarkEnd w:id="3"/>
    </w:p>
    <w:p w:rsidR="00846F9F" w:rsidRPr="003A3E67" w:rsidRDefault="00DE69FF" w:rsidP="00846F9F">
      <w:pPr>
        <w:pStyle w:val="LDClauseHeading"/>
      </w:pPr>
      <w:bookmarkStart w:id="6" w:name="_Toc393271914"/>
      <w:r>
        <w:rPr>
          <w:rStyle w:val="CharSectNo"/>
          <w:noProof/>
        </w:rPr>
        <w:t>1</w:t>
      </w:r>
      <w:r w:rsidR="00846F9F" w:rsidRPr="003A3E67">
        <w:tab/>
        <w:t>Name of Order</w:t>
      </w:r>
      <w:bookmarkEnd w:id="4"/>
      <w:bookmarkEnd w:id="6"/>
    </w:p>
    <w:p w:rsidR="00846F9F" w:rsidRDefault="00846F9F" w:rsidP="00846F9F">
      <w:pPr>
        <w:pStyle w:val="LDClause"/>
      </w:pPr>
      <w:r w:rsidRPr="003A3E67">
        <w:tab/>
      </w:r>
      <w:r w:rsidRPr="003A3E67">
        <w:tab/>
        <w:t xml:space="preserve">This Order is </w:t>
      </w:r>
      <w:r w:rsidRPr="003A3E67">
        <w:rPr>
          <w:i/>
        </w:rPr>
        <w:t>Marine Order 35 (Additional safety measures for bulk carriers) 20</w:t>
      </w:r>
      <w:r w:rsidR="00A9531F">
        <w:rPr>
          <w:i/>
        </w:rPr>
        <w:t>14</w:t>
      </w:r>
      <w:r w:rsidRPr="003A3E67">
        <w:t>.</w:t>
      </w:r>
    </w:p>
    <w:p w:rsidR="00A9531F" w:rsidRPr="00757F6B" w:rsidRDefault="00A9531F" w:rsidP="00A9531F">
      <w:pPr>
        <w:pStyle w:val="LDClauseHeading"/>
      </w:pPr>
      <w:bookmarkStart w:id="7" w:name="_Toc380135642"/>
      <w:bookmarkStart w:id="8" w:name="_Toc393271915"/>
      <w:r w:rsidRPr="00757F6B">
        <w:t>1A</w:t>
      </w:r>
      <w:r w:rsidRPr="00757F6B">
        <w:tab/>
        <w:t>Commencement</w:t>
      </w:r>
      <w:bookmarkEnd w:id="7"/>
      <w:bookmarkEnd w:id="8"/>
    </w:p>
    <w:p w:rsidR="00A9531F" w:rsidRPr="00757F6B" w:rsidRDefault="00A9531F" w:rsidP="00A9531F">
      <w:pPr>
        <w:pStyle w:val="LDClause"/>
      </w:pPr>
      <w:r w:rsidRPr="00757F6B">
        <w:tab/>
      </w:r>
      <w:r w:rsidRPr="00757F6B">
        <w:tab/>
        <w:t xml:space="preserve">This Order commences </w:t>
      </w:r>
      <w:r w:rsidR="00600C90">
        <w:t>on 1 August 2014</w:t>
      </w:r>
      <w:r w:rsidRPr="00757F6B">
        <w:t>.</w:t>
      </w:r>
    </w:p>
    <w:p w:rsidR="00420ECC" w:rsidRDefault="00A9531F" w:rsidP="00420ECC">
      <w:pPr>
        <w:pStyle w:val="LDClauseHeading"/>
        <w:rPr>
          <w:i/>
        </w:rPr>
      </w:pPr>
      <w:bookmarkStart w:id="9" w:name="_Toc380135643"/>
      <w:bookmarkStart w:id="10" w:name="_Toc393271916"/>
      <w:r w:rsidRPr="00757F6B">
        <w:rPr>
          <w:rStyle w:val="CharSectNo"/>
        </w:rPr>
        <w:t>1B</w:t>
      </w:r>
      <w:r w:rsidRPr="00757F6B">
        <w:tab/>
      </w:r>
      <w:bookmarkEnd w:id="9"/>
      <w:r w:rsidR="00420ECC">
        <w:rPr>
          <w:rStyle w:val="CharSectNo"/>
        </w:rPr>
        <w:t xml:space="preserve">Repeal of </w:t>
      </w:r>
      <w:r w:rsidR="00420ECC" w:rsidRPr="00846F9F">
        <w:rPr>
          <w:i/>
        </w:rPr>
        <w:t>Marine Order 35 (Additional safety measures for bulk carriers) 2006</w:t>
      </w:r>
      <w:bookmarkEnd w:id="10"/>
    </w:p>
    <w:p w:rsidR="00420ECC" w:rsidRPr="00846F9F" w:rsidRDefault="00420ECC" w:rsidP="00420ECC">
      <w:pPr>
        <w:pStyle w:val="LDClause"/>
      </w:pPr>
      <w:r>
        <w:rPr>
          <w:rStyle w:val="CharSectNo"/>
          <w:rFonts w:ascii="Arial" w:hAnsi="Arial"/>
          <w:b/>
        </w:rPr>
        <w:tab/>
      </w:r>
      <w:r>
        <w:rPr>
          <w:rStyle w:val="CharSectNo"/>
          <w:rFonts w:ascii="Arial" w:hAnsi="Arial"/>
          <w:b/>
        </w:rPr>
        <w:tab/>
      </w:r>
      <w:r w:rsidRPr="00846F9F">
        <w:rPr>
          <w:i/>
        </w:rPr>
        <w:t>Marine Order 35 (Additional safety measures for bulk carriers) 2006</w:t>
      </w:r>
      <w:r>
        <w:t xml:space="preserve"> is repealed.</w:t>
      </w:r>
    </w:p>
    <w:p w:rsidR="00846F9F" w:rsidRDefault="00DE69FF" w:rsidP="00846F9F">
      <w:pPr>
        <w:pStyle w:val="LDClauseHeading"/>
      </w:pPr>
      <w:bookmarkStart w:id="11" w:name="_Toc354680672"/>
      <w:bookmarkStart w:id="12" w:name="_Toc393271917"/>
      <w:r>
        <w:rPr>
          <w:rStyle w:val="CharSectNo"/>
          <w:noProof/>
        </w:rPr>
        <w:t>2</w:t>
      </w:r>
      <w:r w:rsidR="00846F9F">
        <w:tab/>
        <w:t>Purpose</w:t>
      </w:r>
      <w:bookmarkEnd w:id="5"/>
      <w:bookmarkEnd w:id="11"/>
      <w:bookmarkEnd w:id="12"/>
    </w:p>
    <w:p w:rsidR="00846F9F" w:rsidRDefault="00846F9F" w:rsidP="00846F9F">
      <w:pPr>
        <w:pStyle w:val="LDClause"/>
      </w:pPr>
      <w:r>
        <w:rPr>
          <w:lang w:eastAsia="en-AU"/>
        </w:rPr>
        <w:tab/>
      </w:r>
      <w:r>
        <w:rPr>
          <w:lang w:eastAsia="en-AU"/>
        </w:rPr>
        <w:tab/>
        <w:t xml:space="preserve">This </w:t>
      </w:r>
      <w:r w:rsidRPr="003A3E67">
        <w:t>Order</w:t>
      </w:r>
      <w:r>
        <w:rPr>
          <w:lang w:eastAsia="en-AU"/>
        </w:rPr>
        <w:t xml:space="preserve"> gives effect to </w:t>
      </w:r>
      <w:r>
        <w:t>Chapter XII of SOLAS, which provides structural, stability and other requirements for bulk carriers</w:t>
      </w:r>
      <w:r w:rsidR="00047D05">
        <w:t xml:space="preserve"> supplement</w:t>
      </w:r>
      <w:r w:rsidR="00420ECC">
        <w:t>ing</w:t>
      </w:r>
      <w:r w:rsidR="00047D05">
        <w:t xml:space="preserve"> those mentioned in</w:t>
      </w:r>
      <w:r>
        <w:t xml:space="preserve"> other chapters</w:t>
      </w:r>
      <w:r w:rsidR="006F68C8">
        <w:t xml:space="preserve"> of SOLAS</w:t>
      </w:r>
      <w:r>
        <w:t>.</w:t>
      </w:r>
    </w:p>
    <w:p w:rsidR="00846F9F" w:rsidRPr="003A3E67" w:rsidRDefault="00DE69FF" w:rsidP="00B7666A">
      <w:pPr>
        <w:pStyle w:val="LDClauseHeading"/>
      </w:pPr>
      <w:bookmarkStart w:id="13" w:name="_Toc393271918"/>
      <w:bookmarkStart w:id="14" w:name="_Toc214166037"/>
      <w:r>
        <w:rPr>
          <w:rStyle w:val="CharSectNo"/>
          <w:noProof/>
        </w:rPr>
        <w:t>3</w:t>
      </w:r>
      <w:r w:rsidR="00846F9F" w:rsidRPr="003A3E67">
        <w:tab/>
        <w:t>Power</w:t>
      </w:r>
      <w:bookmarkEnd w:id="13"/>
    </w:p>
    <w:p w:rsidR="00D0293B" w:rsidRDefault="00D0293B" w:rsidP="00D0293B">
      <w:pPr>
        <w:pStyle w:val="LDClause"/>
      </w:pPr>
      <w:r w:rsidRPr="001915EE">
        <w:tab/>
      </w:r>
      <w:r>
        <w:t>(1)</w:t>
      </w:r>
      <w:r w:rsidRPr="001915EE">
        <w:tab/>
      </w:r>
      <w:r>
        <w:t>The following provisions of the Navigation Act provide for this Order to be made:</w:t>
      </w:r>
    </w:p>
    <w:p w:rsidR="00192EC3" w:rsidRDefault="00D0293B" w:rsidP="00D0293B">
      <w:pPr>
        <w:pStyle w:val="LDP1a"/>
      </w:pPr>
      <w:r>
        <w:t>(a</w:t>
      </w:r>
      <w:r w:rsidR="00B7666A">
        <w:t>)</w:t>
      </w:r>
      <w:r w:rsidR="00846F9F" w:rsidRPr="003A3E67">
        <w:tab/>
      </w:r>
      <w:r>
        <w:t>s</w:t>
      </w:r>
      <w:r w:rsidR="00192EC3" w:rsidRPr="00A710F3">
        <w:t>ubsection</w:t>
      </w:r>
      <w:r w:rsidR="00192EC3">
        <w:t xml:space="preserve"> 112(5) </w:t>
      </w:r>
      <w:r w:rsidR="000160BC">
        <w:t xml:space="preserve">which </w:t>
      </w:r>
      <w:r w:rsidR="00192EC3">
        <w:t xml:space="preserve">provides that regulations may </w:t>
      </w:r>
      <w:r>
        <w:t xml:space="preserve">be made </w:t>
      </w:r>
      <w:r w:rsidR="001F34A8">
        <w:t>for</w:t>
      </w:r>
      <w:r w:rsidR="00192EC3">
        <w:t xml:space="preserve"> the loading, stowing or carriage of cargo in vessels, the unloading of cargo from vessels, and the giving of notices for the loading, or </w:t>
      </w:r>
      <w:r w:rsidR="001F34A8">
        <w:t>the unloading, stowage or carriage</w:t>
      </w:r>
      <w:r w:rsidR="00192EC3">
        <w:t xml:space="preserve"> of cargo into vessels</w:t>
      </w:r>
      <w:r>
        <w:t>; and</w:t>
      </w:r>
    </w:p>
    <w:p w:rsidR="001F34A8" w:rsidRDefault="001F34A8" w:rsidP="00D0293B">
      <w:pPr>
        <w:pStyle w:val="LDP1a"/>
      </w:pPr>
      <w:r>
        <w:t>(b)</w:t>
      </w:r>
      <w:r>
        <w:tab/>
        <w:t xml:space="preserve">paragraph 339(2)(a) </w:t>
      </w:r>
      <w:r w:rsidR="000160BC">
        <w:t xml:space="preserve">which </w:t>
      </w:r>
      <w:r>
        <w:t>provides that regulations may be made for the design and construction of vessels; and</w:t>
      </w:r>
    </w:p>
    <w:p w:rsidR="001F34A8" w:rsidRDefault="001F34A8" w:rsidP="00D0293B">
      <w:pPr>
        <w:pStyle w:val="LDP1a"/>
      </w:pPr>
      <w:r>
        <w:t>(c)</w:t>
      </w:r>
      <w:r>
        <w:tab/>
        <w:t xml:space="preserve">paragraph 339(2)(e) </w:t>
      </w:r>
      <w:r w:rsidR="000160BC">
        <w:t xml:space="preserve">which </w:t>
      </w:r>
      <w:r>
        <w:t>provides that regulations may be made for the stability of vessels; and</w:t>
      </w:r>
    </w:p>
    <w:p w:rsidR="00D0293B" w:rsidRDefault="00D0293B" w:rsidP="00D0293B">
      <w:pPr>
        <w:pStyle w:val="LDP1a"/>
      </w:pPr>
      <w:r>
        <w:t>(</w:t>
      </w:r>
      <w:r w:rsidR="005122BF">
        <w:t>d</w:t>
      </w:r>
      <w:r>
        <w:t>)</w:t>
      </w:r>
      <w:r>
        <w:tab/>
        <w:t>p</w:t>
      </w:r>
      <w:r w:rsidRPr="003A3E67">
        <w:t>aragraph</w:t>
      </w:r>
      <w:r>
        <w:t xml:space="preserve"> 340(1)(a)</w:t>
      </w:r>
      <w:r w:rsidRPr="003A3E67">
        <w:t xml:space="preserve"> </w:t>
      </w:r>
      <w:r w:rsidR="000160BC">
        <w:t xml:space="preserve">which </w:t>
      </w:r>
      <w:r w:rsidRPr="003A3E67">
        <w:t>provide</w:t>
      </w:r>
      <w:r>
        <w:t>s</w:t>
      </w:r>
      <w:r w:rsidRPr="003A3E67">
        <w:t xml:space="preserve"> </w:t>
      </w:r>
      <w:r>
        <w:t>that</w:t>
      </w:r>
      <w:r w:rsidRPr="003A3E67">
        <w:t xml:space="preserve"> regulations </w:t>
      </w:r>
      <w:r>
        <w:t>may</w:t>
      </w:r>
      <w:r w:rsidRPr="003A3E67">
        <w:t xml:space="preserve"> </w:t>
      </w:r>
      <w:r>
        <w:t>be made to give effect to SOLAS; and</w:t>
      </w:r>
    </w:p>
    <w:p w:rsidR="00D0293B" w:rsidRDefault="001F34A8" w:rsidP="00D0293B">
      <w:pPr>
        <w:pStyle w:val="LDP1a"/>
      </w:pPr>
      <w:r>
        <w:t>(</w:t>
      </w:r>
      <w:r w:rsidR="005122BF">
        <w:t>e</w:t>
      </w:r>
      <w:r w:rsidR="00D0293B">
        <w:t>)</w:t>
      </w:r>
      <w:r w:rsidR="00D0293B">
        <w:tab/>
        <w:t xml:space="preserve">section 341 </w:t>
      </w:r>
      <w:r w:rsidR="000160BC">
        <w:t xml:space="preserve">which </w:t>
      </w:r>
      <w:r w:rsidR="00D0293B">
        <w:t>provides that regulations may impose penalties.</w:t>
      </w:r>
    </w:p>
    <w:p w:rsidR="008D3AAD" w:rsidRDefault="008D3AAD" w:rsidP="008D3AAD">
      <w:pPr>
        <w:pStyle w:val="LDClause"/>
      </w:pPr>
      <w:r>
        <w:tab/>
        <w:t>(2)</w:t>
      </w:r>
      <w:r>
        <w:tab/>
        <w:t>S</w:t>
      </w:r>
      <w:r w:rsidRPr="003A3E67">
        <w:t xml:space="preserve">ubsection 339(1) of the Navigation Act provides </w:t>
      </w:r>
      <w:r>
        <w:t xml:space="preserve">that </w:t>
      </w:r>
      <w:r w:rsidRPr="003A3E67">
        <w:t xml:space="preserve">regulations </w:t>
      </w:r>
      <w:r>
        <w:t>may</w:t>
      </w:r>
      <w:r w:rsidRPr="003A3E67">
        <w:t xml:space="preserve"> be made prescribing matters required or permitted to be prescribed, or that are necessary or convenient to be prescribed</w:t>
      </w:r>
      <w:r w:rsidR="00D0293B">
        <w:t>,</w:t>
      </w:r>
      <w:r w:rsidRPr="003A3E67">
        <w:t xml:space="preserve"> for carrying </w:t>
      </w:r>
      <w:r>
        <w:t>out or giving effect to the Act.</w:t>
      </w:r>
    </w:p>
    <w:p w:rsidR="00123400" w:rsidRDefault="00D0293B" w:rsidP="008D3AAD">
      <w:pPr>
        <w:pStyle w:val="LDClause"/>
      </w:pPr>
      <w:r>
        <w:tab/>
        <w:t>(3</w:t>
      </w:r>
      <w:r w:rsidR="008D3AAD">
        <w:t>)</w:t>
      </w:r>
      <w:r w:rsidR="008D3AAD">
        <w:tab/>
        <w:t>S</w:t>
      </w:r>
      <w:r w:rsidR="00123400" w:rsidRPr="003A3E67">
        <w:t>ubsecti</w:t>
      </w:r>
      <w:r w:rsidR="00123400">
        <w:t xml:space="preserve">on 342(1) </w:t>
      </w:r>
      <w:r w:rsidR="00AB7E55">
        <w:t xml:space="preserve">of the Navigation Act </w:t>
      </w:r>
      <w:r w:rsidR="00123400" w:rsidRPr="003A3E67">
        <w:t xml:space="preserve">provides that AMSA may make </w:t>
      </w:r>
      <w:r w:rsidR="00123400">
        <w:t>a Marine O</w:t>
      </w:r>
      <w:r w:rsidR="00123400" w:rsidRPr="003A3E67">
        <w:t>rder about any matter for which provision must or may be made by regulations.</w:t>
      </w:r>
    </w:p>
    <w:p w:rsidR="00846F9F" w:rsidRPr="003A3E67" w:rsidRDefault="00DE69FF" w:rsidP="00846F9F">
      <w:pPr>
        <w:pStyle w:val="LDClauseHeading"/>
      </w:pPr>
      <w:bookmarkStart w:id="15" w:name="_Toc354680673"/>
      <w:bookmarkStart w:id="16" w:name="_Toc393271919"/>
      <w:bookmarkEnd w:id="14"/>
      <w:r>
        <w:rPr>
          <w:rStyle w:val="CharSectNo"/>
          <w:noProof/>
        </w:rPr>
        <w:t>4</w:t>
      </w:r>
      <w:r w:rsidR="00846F9F" w:rsidRPr="003A3E67">
        <w:tab/>
        <w:t>Definitions</w:t>
      </w:r>
      <w:bookmarkEnd w:id="15"/>
      <w:bookmarkEnd w:id="16"/>
    </w:p>
    <w:p w:rsidR="00846F9F" w:rsidRDefault="00846F9F" w:rsidP="00846F9F">
      <w:pPr>
        <w:pStyle w:val="LDClause"/>
      </w:pPr>
      <w:bookmarkStart w:id="17" w:name="_Toc214166038"/>
      <w:r>
        <w:tab/>
      </w:r>
      <w:r>
        <w:tab/>
        <w:t>In this Order:</w:t>
      </w:r>
    </w:p>
    <w:p w:rsidR="00FA5F54" w:rsidRDefault="00FA5F54" w:rsidP="00FA5F54">
      <w:pPr>
        <w:pStyle w:val="LDdefinition"/>
      </w:pPr>
      <w:r w:rsidRPr="00FA5F54">
        <w:rPr>
          <w:b/>
          <w:i/>
        </w:rPr>
        <w:t>Chapter XII</w:t>
      </w:r>
      <w:r>
        <w:t xml:space="preserve"> means Chapter XII of SOLAS.</w:t>
      </w:r>
    </w:p>
    <w:p w:rsidR="00C61DA9" w:rsidRDefault="00C61DA9" w:rsidP="00FA5F54">
      <w:pPr>
        <w:pStyle w:val="LDdefinition"/>
      </w:pPr>
      <w:r w:rsidRPr="00C61DA9">
        <w:rPr>
          <w:b/>
          <w:i/>
        </w:rPr>
        <w:t>statement for carrying dry cargoes in bulk</w:t>
      </w:r>
      <w:r>
        <w:rPr>
          <w:b/>
          <w:i/>
        </w:rPr>
        <w:t xml:space="preserve"> </w:t>
      </w:r>
      <w:r>
        <w:t>means:</w:t>
      </w:r>
    </w:p>
    <w:p w:rsidR="00C61DA9" w:rsidRDefault="00C61DA9" w:rsidP="00C61DA9">
      <w:pPr>
        <w:pStyle w:val="LDP1a"/>
      </w:pPr>
      <w:r>
        <w:t>(a)</w:t>
      </w:r>
      <w:r>
        <w:tab/>
        <w:t xml:space="preserve">for a regulated Australian vessel — a statement for carrying dry cargoes </w:t>
      </w:r>
      <w:r w:rsidR="008356D5">
        <w:t xml:space="preserve">in bulk </w:t>
      </w:r>
      <w:r w:rsidR="005123EF">
        <w:t>mentioned in section 1</w:t>
      </w:r>
      <w:r w:rsidR="00192DB2">
        <w:t>8</w:t>
      </w:r>
      <w:r>
        <w:t>; and</w:t>
      </w:r>
    </w:p>
    <w:p w:rsidR="00C61DA9" w:rsidRPr="00C61DA9" w:rsidRDefault="00C61DA9" w:rsidP="00C61DA9">
      <w:pPr>
        <w:pStyle w:val="LDP1a"/>
      </w:pPr>
      <w:r>
        <w:lastRenderedPageBreak/>
        <w:t>(b)</w:t>
      </w:r>
      <w:r>
        <w:tab/>
        <w:t xml:space="preserve">for a foreign vessel — a statement for carrying dry cargoes </w:t>
      </w:r>
      <w:r w:rsidR="008356D5">
        <w:t xml:space="preserve">in bulk </w:t>
      </w:r>
      <w:r>
        <w:t>mentioned in paragraph 1.10 of</w:t>
      </w:r>
      <w:r w:rsidRPr="00C61DA9">
        <w:t xml:space="preserve"> </w:t>
      </w:r>
      <w:r>
        <w:t>IMO Resolution MSC.277(85).</w:t>
      </w:r>
    </w:p>
    <w:p w:rsidR="00846F9F" w:rsidRPr="003A3E67" w:rsidRDefault="00846F9F" w:rsidP="00846F9F">
      <w:pPr>
        <w:pStyle w:val="LDNote"/>
      </w:pPr>
      <w:r w:rsidRPr="003A3E67">
        <w:rPr>
          <w:i/>
        </w:rPr>
        <w:t>Note 1   </w:t>
      </w:r>
      <w:r w:rsidR="008C59B9">
        <w:t xml:space="preserve">A copy of IMO documents mentioned in this Order is available on the IMO website at </w:t>
      </w:r>
      <w:r w:rsidR="008C59B9" w:rsidRPr="008C59B9">
        <w:rPr>
          <w:u w:val="single"/>
        </w:rPr>
        <w:t>http://www.imo.org</w:t>
      </w:r>
      <w:r w:rsidR="008C59B9">
        <w:t xml:space="preserve"> or AMSA’s website at </w:t>
      </w:r>
      <w:r w:rsidR="008C59B9" w:rsidRPr="008C59B9">
        <w:rPr>
          <w:u w:val="single"/>
        </w:rPr>
        <w:t>http://www.amsa.gov.au</w:t>
      </w:r>
      <w:r w:rsidR="008C59B9">
        <w:t>.</w:t>
      </w:r>
    </w:p>
    <w:p w:rsidR="00846F9F" w:rsidRPr="003A3E67" w:rsidRDefault="00846F9F" w:rsidP="00846F9F">
      <w:pPr>
        <w:pStyle w:val="LDNote"/>
        <w:keepNext/>
      </w:pPr>
      <w:r w:rsidRPr="003A3E67">
        <w:rPr>
          <w:i/>
        </w:rPr>
        <w:t>Note 2</w:t>
      </w:r>
      <w:r w:rsidRPr="003A3E67">
        <w:t xml:space="preserve">   Some terms used in this Order are defined in </w:t>
      </w:r>
      <w:r w:rsidRPr="003A3E67">
        <w:rPr>
          <w:i/>
        </w:rPr>
        <w:t>Marine Order 1 (Administration) 201</w:t>
      </w:r>
      <w:r w:rsidR="002B1C99">
        <w:rPr>
          <w:i/>
        </w:rPr>
        <w:t>3</w:t>
      </w:r>
      <w:r w:rsidRPr="003A3E67">
        <w:t>, including:</w:t>
      </w:r>
    </w:p>
    <w:p w:rsidR="00296576" w:rsidRDefault="00296576" w:rsidP="00846F9F">
      <w:pPr>
        <w:pStyle w:val="LDNote"/>
        <w:numPr>
          <w:ilvl w:val="0"/>
          <w:numId w:val="26"/>
        </w:numPr>
        <w:ind w:left="1134"/>
      </w:pPr>
      <w:r>
        <w:t>equivalent</w:t>
      </w:r>
    </w:p>
    <w:p w:rsidR="00846F9F" w:rsidRPr="003A3E67" w:rsidRDefault="00846F9F" w:rsidP="00846F9F">
      <w:pPr>
        <w:pStyle w:val="LDNote"/>
        <w:numPr>
          <w:ilvl w:val="0"/>
          <w:numId w:val="26"/>
        </w:numPr>
        <w:ind w:left="1134"/>
      </w:pPr>
      <w:r w:rsidRPr="003A3E67">
        <w:t>IMO</w:t>
      </w:r>
    </w:p>
    <w:p w:rsidR="00261F0B" w:rsidRPr="003A3E67" w:rsidRDefault="00261F0B" w:rsidP="00846F9F">
      <w:pPr>
        <w:pStyle w:val="LDNote"/>
        <w:numPr>
          <w:ilvl w:val="0"/>
          <w:numId w:val="26"/>
        </w:numPr>
        <w:ind w:left="1134"/>
      </w:pPr>
      <w:r>
        <w:t>SOLAS</w:t>
      </w:r>
      <w:r w:rsidR="00047D05">
        <w:t>.</w:t>
      </w:r>
    </w:p>
    <w:p w:rsidR="00846F9F" w:rsidRPr="003A3E67" w:rsidRDefault="00846F9F" w:rsidP="00950655">
      <w:pPr>
        <w:pStyle w:val="LDNote"/>
        <w:keepNext/>
        <w:ind w:left="774"/>
      </w:pPr>
      <w:r w:rsidRPr="006C6D17">
        <w:rPr>
          <w:i/>
        </w:rPr>
        <w:t>Note 3</w:t>
      </w:r>
      <w:r w:rsidRPr="003A3E67">
        <w:t>   Other terms used in this Order are defined in the Navigation Act, including:</w:t>
      </w:r>
    </w:p>
    <w:p w:rsidR="00846F9F" w:rsidRPr="003A3E67" w:rsidRDefault="00846F9F" w:rsidP="00846F9F">
      <w:pPr>
        <w:pStyle w:val="LDNote"/>
        <w:numPr>
          <w:ilvl w:val="0"/>
          <w:numId w:val="26"/>
        </w:numPr>
        <w:ind w:left="1134"/>
      </w:pPr>
      <w:r w:rsidRPr="003A3E67">
        <w:t>foreign vessel</w:t>
      </w:r>
    </w:p>
    <w:p w:rsidR="007D21AA" w:rsidRDefault="007D21AA" w:rsidP="00846F9F">
      <w:pPr>
        <w:pStyle w:val="LDNote"/>
        <w:numPr>
          <w:ilvl w:val="0"/>
          <w:numId w:val="26"/>
        </w:numPr>
        <w:ind w:left="1134"/>
      </w:pPr>
      <w:r>
        <w:t>issuing body</w:t>
      </w:r>
    </w:p>
    <w:p w:rsidR="00846F9F" w:rsidRPr="003A3E67" w:rsidRDefault="00846F9F" w:rsidP="00846F9F">
      <w:pPr>
        <w:pStyle w:val="LDNote"/>
        <w:numPr>
          <w:ilvl w:val="0"/>
          <w:numId w:val="26"/>
        </w:numPr>
        <w:ind w:left="1134"/>
      </w:pPr>
      <w:r w:rsidRPr="003A3E67">
        <w:t>regulated Australian vessel</w:t>
      </w:r>
    </w:p>
    <w:p w:rsidR="000902DD" w:rsidRDefault="00846F9F" w:rsidP="000902DD">
      <w:pPr>
        <w:pStyle w:val="LDNote"/>
        <w:numPr>
          <w:ilvl w:val="0"/>
          <w:numId w:val="26"/>
        </w:numPr>
        <w:ind w:left="1134"/>
      </w:pPr>
      <w:r w:rsidRPr="003A3E67">
        <w:t>vessel.</w:t>
      </w:r>
      <w:bookmarkStart w:id="18" w:name="_Toc354680674"/>
    </w:p>
    <w:p w:rsidR="000902DD" w:rsidRPr="000902DD" w:rsidRDefault="000902DD" w:rsidP="000902DD">
      <w:pPr>
        <w:pStyle w:val="LDNote"/>
      </w:pPr>
      <w:r w:rsidRPr="000902DD">
        <w:rPr>
          <w:i/>
        </w:rPr>
        <w:t>Note 4   </w:t>
      </w:r>
      <w:r w:rsidRPr="00604328">
        <w:t xml:space="preserve">For delegation of AMSA’s powers under this Order — see the AMSA website Marine Orders link at </w:t>
      </w:r>
      <w:r w:rsidRPr="000902DD">
        <w:rPr>
          <w:u w:val="single"/>
        </w:rPr>
        <w:t>http://www.amsa.gov.au</w:t>
      </w:r>
      <w:r w:rsidRPr="00600C90">
        <w:t>.</w:t>
      </w:r>
    </w:p>
    <w:p w:rsidR="00846F9F" w:rsidRDefault="00DE69FF" w:rsidP="00846F9F">
      <w:pPr>
        <w:pStyle w:val="LDClauseHeading"/>
      </w:pPr>
      <w:bookmarkStart w:id="19" w:name="_Toc393271920"/>
      <w:r>
        <w:rPr>
          <w:rStyle w:val="CharSectNo"/>
          <w:noProof/>
        </w:rPr>
        <w:t>5</w:t>
      </w:r>
      <w:r w:rsidR="00846F9F">
        <w:tab/>
      </w:r>
      <w:bookmarkEnd w:id="17"/>
      <w:bookmarkEnd w:id="18"/>
      <w:r w:rsidR="008A2FDC">
        <w:t>Interpretation</w:t>
      </w:r>
      <w:bookmarkEnd w:id="19"/>
    </w:p>
    <w:p w:rsidR="008C59B9" w:rsidRDefault="00846F9F" w:rsidP="00846F9F">
      <w:pPr>
        <w:pStyle w:val="LDClause"/>
      </w:pPr>
      <w:r>
        <w:tab/>
      </w:r>
      <w:r w:rsidR="008C59B9">
        <w:tab/>
        <w:t>In this Order:</w:t>
      </w:r>
    </w:p>
    <w:p w:rsidR="00846F9F" w:rsidRDefault="008C59B9" w:rsidP="008C59B9">
      <w:pPr>
        <w:pStyle w:val="LDP1a"/>
      </w:pPr>
      <w:r>
        <w:t>(a</w:t>
      </w:r>
      <w:r w:rsidR="00B4155A">
        <w:t>)</w:t>
      </w:r>
      <w:r w:rsidR="00846F9F">
        <w:tab/>
      </w:r>
      <w:r>
        <w:t>a</w:t>
      </w:r>
      <w:r w:rsidR="00846F9F">
        <w:t xml:space="preserve"> </w:t>
      </w:r>
      <w:r w:rsidR="00296576">
        <w:t>term</w:t>
      </w:r>
      <w:r w:rsidR="00846F9F">
        <w:t xml:space="preserve"> </w:t>
      </w:r>
      <w:r w:rsidR="00B5554E">
        <w:t xml:space="preserve">that is used in this Order but is not defined for this Order, and </w:t>
      </w:r>
      <w:r w:rsidR="00296576">
        <w:t xml:space="preserve">is </w:t>
      </w:r>
      <w:r w:rsidR="00846F9F">
        <w:t>defined in Chapter XII</w:t>
      </w:r>
      <w:r w:rsidR="00B5554E">
        <w:t>,</w:t>
      </w:r>
      <w:r w:rsidR="00846F9F">
        <w:t xml:space="preserve"> has the meaning </w:t>
      </w:r>
      <w:r w:rsidR="00296576">
        <w:t>given by Chapter XII</w:t>
      </w:r>
      <w:r w:rsidR="00B23ACD">
        <w:t>; and</w:t>
      </w:r>
    </w:p>
    <w:p w:rsidR="00846F9F" w:rsidRDefault="00B4155A" w:rsidP="008C59B9">
      <w:pPr>
        <w:pStyle w:val="LDP1a"/>
      </w:pPr>
      <w:r>
        <w:t>(</w:t>
      </w:r>
      <w:r w:rsidR="008C59B9">
        <w:t>b</w:t>
      </w:r>
      <w:r>
        <w:t>)</w:t>
      </w:r>
      <w:r w:rsidR="00846F9F">
        <w:tab/>
      </w:r>
      <w:r w:rsidR="003A3CD0">
        <w:t xml:space="preserve">a </w:t>
      </w:r>
      <w:r w:rsidR="00846F9F">
        <w:t xml:space="preserve">reference to </w:t>
      </w:r>
      <w:r w:rsidR="00846F9F" w:rsidRPr="002F4521">
        <w:rPr>
          <w:b/>
          <w:i/>
        </w:rPr>
        <w:t>the Administration</w:t>
      </w:r>
      <w:r w:rsidR="00846F9F">
        <w:t xml:space="preserve"> in Chapter XII</w:t>
      </w:r>
      <w:r w:rsidR="00296576">
        <w:t xml:space="preserve"> or</w:t>
      </w:r>
      <w:r w:rsidR="00846F9F">
        <w:t xml:space="preserve"> an IMO resolution or </w:t>
      </w:r>
      <w:r w:rsidR="00846F9F" w:rsidRPr="00C56C02">
        <w:t xml:space="preserve">document </w:t>
      </w:r>
      <w:r w:rsidR="002F4521" w:rsidRPr="00C56C02">
        <w:t>mentioned</w:t>
      </w:r>
      <w:r w:rsidR="00846F9F" w:rsidRPr="00C56C02">
        <w:t xml:space="preserve"> in this Order is </w:t>
      </w:r>
      <w:r w:rsidR="002F4521" w:rsidRPr="00C56C02">
        <w:t xml:space="preserve">taken to </w:t>
      </w:r>
      <w:r w:rsidR="00296576" w:rsidRPr="00C56C02">
        <w:t xml:space="preserve">mean </w:t>
      </w:r>
      <w:r w:rsidR="000628E2" w:rsidRPr="00C56C02">
        <w:t>AMSA</w:t>
      </w:r>
      <w:r w:rsidR="00B23ACD">
        <w:t>; and</w:t>
      </w:r>
    </w:p>
    <w:p w:rsidR="00B23ACD" w:rsidRDefault="00B23ACD" w:rsidP="008C59B9">
      <w:pPr>
        <w:pStyle w:val="LDP1a"/>
      </w:pPr>
      <w:r>
        <w:t>(c)</w:t>
      </w:r>
      <w:r>
        <w:tab/>
        <w:t xml:space="preserve">any unified interpretation approved by the IMO for Chapter XII is to be taken into account when complying with </w:t>
      </w:r>
      <w:r w:rsidR="00020166">
        <w:t xml:space="preserve">the requirements of </w:t>
      </w:r>
      <w:r>
        <w:t>this Order.</w:t>
      </w:r>
    </w:p>
    <w:p w:rsidR="003A3CD0" w:rsidRDefault="00DE69FF" w:rsidP="004649A0">
      <w:pPr>
        <w:pStyle w:val="LDClauseHeading"/>
      </w:pPr>
      <w:bookmarkStart w:id="20" w:name="_Toc393271921"/>
      <w:r>
        <w:rPr>
          <w:rStyle w:val="CharSectNo"/>
          <w:noProof/>
        </w:rPr>
        <w:t>6</w:t>
      </w:r>
      <w:r w:rsidR="003A3CD0" w:rsidRPr="004649A0">
        <w:rPr>
          <w:rStyle w:val="CharSectNo"/>
        </w:rPr>
        <w:tab/>
      </w:r>
      <w:r w:rsidR="003A3CD0">
        <w:t>Date of construction of vessel</w:t>
      </w:r>
      <w:bookmarkEnd w:id="20"/>
    </w:p>
    <w:p w:rsidR="00462C22" w:rsidRPr="00462C22" w:rsidRDefault="003A3CD0" w:rsidP="00462C22">
      <w:pPr>
        <w:pStyle w:val="LDClause"/>
        <w:keepNext/>
      </w:pPr>
      <w:r>
        <w:tab/>
      </w:r>
      <w:r>
        <w:tab/>
      </w:r>
      <w:r w:rsidR="00462C22" w:rsidRPr="00462C22">
        <w:t>For this Order, a vessel is taken to have been constructed when:</w:t>
      </w:r>
    </w:p>
    <w:p w:rsidR="00462C22" w:rsidRPr="00462C22" w:rsidRDefault="00462C22" w:rsidP="00462C22">
      <w:pPr>
        <w:pStyle w:val="LDP1a"/>
        <w:rPr>
          <w:rFonts w:eastAsia="Calibri"/>
          <w:color w:val="1F497D"/>
        </w:rPr>
      </w:pPr>
      <w:r w:rsidRPr="00462C22">
        <w:rPr>
          <w:rFonts w:eastAsia="Calibri"/>
        </w:rPr>
        <w:t>(a)</w:t>
      </w:r>
      <w:r w:rsidRPr="00462C22">
        <w:rPr>
          <w:rFonts w:eastAsia="Calibri"/>
        </w:rPr>
        <w:tab/>
        <w:t>the keel is laid; or</w:t>
      </w:r>
    </w:p>
    <w:p w:rsidR="00462C22" w:rsidRPr="00462C22" w:rsidRDefault="00462C22" w:rsidP="00462C22">
      <w:pPr>
        <w:pStyle w:val="LDP1a"/>
        <w:rPr>
          <w:rFonts w:eastAsia="Calibri"/>
        </w:rPr>
      </w:pPr>
      <w:r w:rsidRPr="00462C22">
        <w:rPr>
          <w:rFonts w:eastAsia="Calibri"/>
        </w:rPr>
        <w:t>(b)</w:t>
      </w:r>
      <w:r w:rsidRPr="00462C22">
        <w:rPr>
          <w:rFonts w:eastAsia="Calibri"/>
        </w:rPr>
        <w:tab/>
        <w:t>both:</w:t>
      </w:r>
    </w:p>
    <w:p w:rsidR="00462C22" w:rsidRPr="00462C22" w:rsidRDefault="00462C22" w:rsidP="00462C22">
      <w:pPr>
        <w:pStyle w:val="LDP2i"/>
        <w:rPr>
          <w:rFonts w:eastAsia="Calibri"/>
        </w:rPr>
      </w:pPr>
      <w:r w:rsidRPr="00462C22">
        <w:rPr>
          <w:rFonts w:eastAsia="Calibri"/>
        </w:rPr>
        <w:tab/>
        <w:t>(</w:t>
      </w:r>
      <w:proofErr w:type="spellStart"/>
      <w:r w:rsidRPr="00462C22">
        <w:rPr>
          <w:rFonts w:eastAsia="Calibri"/>
        </w:rPr>
        <w:t>i</w:t>
      </w:r>
      <w:proofErr w:type="spellEnd"/>
      <w:r w:rsidRPr="00462C22">
        <w:rPr>
          <w:rFonts w:eastAsia="Calibri"/>
        </w:rPr>
        <w:t>)</w:t>
      </w:r>
      <w:r w:rsidRPr="00462C22">
        <w:rPr>
          <w:rFonts w:eastAsia="Calibri"/>
        </w:rPr>
        <w:tab/>
        <w:t>construction identifiable with a specific vessel starts; and</w:t>
      </w:r>
    </w:p>
    <w:p w:rsidR="00462C22" w:rsidRPr="00462C22" w:rsidRDefault="00462C22" w:rsidP="00462C22">
      <w:pPr>
        <w:pStyle w:val="LDP2i"/>
        <w:rPr>
          <w:rFonts w:eastAsia="Calibri"/>
          <w:color w:val="1F497D"/>
        </w:rPr>
      </w:pPr>
      <w:r w:rsidRPr="00462C22">
        <w:rPr>
          <w:rFonts w:eastAsia="Calibri"/>
        </w:rPr>
        <w:tab/>
        <w:t>(ii)</w:t>
      </w:r>
      <w:r w:rsidRPr="00462C22">
        <w:rPr>
          <w:rFonts w:eastAsia="Calibri"/>
        </w:rPr>
        <w:tab/>
        <w:t>the lesser of at least 50 tonnes, or 1% of the estimated total mass of all structural material, of the vessel is assembled.</w:t>
      </w:r>
    </w:p>
    <w:p w:rsidR="00846F9F" w:rsidRPr="003A3E67" w:rsidRDefault="00DE69FF" w:rsidP="004649A0">
      <w:pPr>
        <w:pStyle w:val="LDClauseHeading"/>
      </w:pPr>
      <w:bookmarkStart w:id="21" w:name="_Toc354680675"/>
      <w:bookmarkStart w:id="22" w:name="_Toc393271922"/>
      <w:bookmarkStart w:id="23" w:name="_Toc214166039"/>
      <w:r>
        <w:rPr>
          <w:rStyle w:val="CharSectNo"/>
          <w:noProof/>
        </w:rPr>
        <w:t>7</w:t>
      </w:r>
      <w:r w:rsidR="00846F9F" w:rsidRPr="004649A0">
        <w:rPr>
          <w:rStyle w:val="CharSectNo"/>
        </w:rPr>
        <w:tab/>
      </w:r>
      <w:r w:rsidR="00846F9F" w:rsidRPr="003A3E67">
        <w:t>Application</w:t>
      </w:r>
      <w:bookmarkEnd w:id="21"/>
      <w:bookmarkEnd w:id="22"/>
    </w:p>
    <w:p w:rsidR="00846F9F" w:rsidRPr="003A3E67" w:rsidRDefault="00846F9F" w:rsidP="00846F9F">
      <w:pPr>
        <w:pStyle w:val="LDClause"/>
        <w:keepNext/>
      </w:pPr>
      <w:r w:rsidRPr="003A3E67">
        <w:tab/>
      </w:r>
      <w:r w:rsidRPr="003A3E67">
        <w:tab/>
        <w:t>This Order applies to:</w:t>
      </w:r>
    </w:p>
    <w:p w:rsidR="00846F9F" w:rsidRPr="003A3E67" w:rsidRDefault="00846F9F" w:rsidP="00846F9F">
      <w:pPr>
        <w:pStyle w:val="LDP1a"/>
      </w:pPr>
      <w:r w:rsidRPr="003A3E67">
        <w:t>(a)</w:t>
      </w:r>
      <w:r w:rsidRPr="003A3E67">
        <w:tab/>
        <w:t>a</w:t>
      </w:r>
      <w:r w:rsidR="00B23ACD">
        <w:t xml:space="preserve"> regulated Australian vessel; </w:t>
      </w:r>
      <w:r w:rsidR="00B23ACD" w:rsidRPr="00B23ACD">
        <w:t>and</w:t>
      </w:r>
    </w:p>
    <w:p w:rsidR="00846F9F" w:rsidRDefault="00491BD8" w:rsidP="00491BD8">
      <w:pPr>
        <w:pStyle w:val="LDP1a"/>
        <w:keepNext/>
      </w:pPr>
      <w:bookmarkStart w:id="24" w:name="_Toc302046672"/>
      <w:bookmarkStart w:id="25" w:name="_Toc316283741"/>
      <w:bookmarkStart w:id="26" w:name="_Toc316475436"/>
      <w:bookmarkStart w:id="27" w:name="_Toc325651435"/>
      <w:r>
        <w:t>(b)</w:t>
      </w:r>
      <w:r>
        <w:tab/>
        <w:t>a foreign vessel.</w:t>
      </w:r>
    </w:p>
    <w:p w:rsidR="00846F9F" w:rsidRPr="003A3E67" w:rsidRDefault="00DE69FF" w:rsidP="004649A0">
      <w:pPr>
        <w:pStyle w:val="LDClauseHeading"/>
      </w:pPr>
      <w:bookmarkStart w:id="28" w:name="_Toc354680676"/>
      <w:bookmarkStart w:id="29" w:name="_Toc393271923"/>
      <w:r>
        <w:rPr>
          <w:rStyle w:val="CharSectNo"/>
          <w:noProof/>
        </w:rPr>
        <w:t>8</w:t>
      </w:r>
      <w:r w:rsidR="00846F9F" w:rsidRPr="004649A0">
        <w:rPr>
          <w:rStyle w:val="CharSectNo"/>
        </w:rPr>
        <w:tab/>
      </w:r>
      <w:r w:rsidR="00846F9F" w:rsidRPr="003A3E67">
        <w:t>Exemptions</w:t>
      </w:r>
      <w:bookmarkEnd w:id="24"/>
      <w:bookmarkEnd w:id="25"/>
      <w:bookmarkEnd w:id="26"/>
      <w:bookmarkEnd w:id="27"/>
      <w:bookmarkEnd w:id="28"/>
      <w:bookmarkEnd w:id="29"/>
    </w:p>
    <w:p w:rsidR="00846F9F" w:rsidRPr="003A3E67" w:rsidRDefault="00846F9F" w:rsidP="00846F9F">
      <w:pPr>
        <w:pStyle w:val="LDClause"/>
      </w:pPr>
      <w:r w:rsidRPr="003A3E67">
        <w:tab/>
      </w:r>
      <w:r w:rsidR="002F4521">
        <w:t>(1)</w:t>
      </w:r>
      <w:r w:rsidRPr="003A3E67">
        <w:tab/>
        <w:t>A person may apply</w:t>
      </w:r>
      <w:r w:rsidR="00FA072E" w:rsidRPr="00FA072E">
        <w:t xml:space="preserve"> </w:t>
      </w:r>
      <w:r w:rsidR="00FA072E" w:rsidRPr="003A3E67">
        <w:t>for an exemption of a vessel from a requirement of this Order</w:t>
      </w:r>
      <w:r w:rsidRPr="003A3E67">
        <w:t xml:space="preserve"> in accordance with the application process mentioned in </w:t>
      </w:r>
      <w:r w:rsidRPr="003A3E67">
        <w:rPr>
          <w:i/>
        </w:rPr>
        <w:t>Marine Order 1 (Administration) 201</w:t>
      </w:r>
      <w:r w:rsidR="002B1C99">
        <w:rPr>
          <w:i/>
        </w:rPr>
        <w:t>3</w:t>
      </w:r>
      <w:r w:rsidRPr="003A3E67">
        <w:t>.</w:t>
      </w:r>
    </w:p>
    <w:p w:rsidR="00846F9F" w:rsidRPr="003A3E67" w:rsidRDefault="00846F9F" w:rsidP="00846F9F">
      <w:pPr>
        <w:pStyle w:val="LDClause"/>
        <w:keepNext/>
      </w:pPr>
      <w:r w:rsidRPr="003A3E67">
        <w:lastRenderedPageBreak/>
        <w:tab/>
      </w:r>
      <w:r w:rsidR="002F4521">
        <w:t>(2)</w:t>
      </w:r>
      <w:r w:rsidR="00EF3611">
        <w:tab/>
      </w:r>
      <w:r w:rsidR="00EF3611" w:rsidRPr="00BB48F2">
        <w:t xml:space="preserve">AMSA may </w:t>
      </w:r>
      <w:r w:rsidR="00EA3303" w:rsidRPr="00BB48F2">
        <w:t>give</w:t>
      </w:r>
      <w:r w:rsidRPr="00BB48F2">
        <w:t xml:space="preserve"> an exemption </w:t>
      </w:r>
      <w:r w:rsidR="00EF3611" w:rsidRPr="00BB48F2">
        <w:t xml:space="preserve">only </w:t>
      </w:r>
      <w:r w:rsidRPr="00BB48F2">
        <w:t>if</w:t>
      </w:r>
      <w:r w:rsidR="00EF3611" w:rsidRPr="00BB48F2">
        <w:t xml:space="preserve"> satisfied </w:t>
      </w:r>
      <w:r w:rsidR="00E92DBD" w:rsidRPr="00BB48F2">
        <w:t>that</w:t>
      </w:r>
      <w:r w:rsidRPr="00BB48F2">
        <w:t xml:space="preserve"> it would </w:t>
      </w:r>
      <w:r w:rsidR="00EF3611" w:rsidRPr="00BB48F2">
        <w:t xml:space="preserve">not </w:t>
      </w:r>
      <w:r w:rsidRPr="00BB48F2">
        <w:t>contravene SOLAS.</w:t>
      </w:r>
    </w:p>
    <w:p w:rsidR="00846F9F" w:rsidRPr="003A3E67" w:rsidRDefault="00846F9F" w:rsidP="00846F9F">
      <w:pPr>
        <w:pStyle w:val="LDNote"/>
        <w:keepNext/>
      </w:pPr>
      <w:r w:rsidRPr="003A3E67">
        <w:rPr>
          <w:i/>
        </w:rPr>
        <w:t>Note</w:t>
      </w:r>
      <w:r w:rsidRPr="003A3E67">
        <w:t>   </w:t>
      </w:r>
      <w:r w:rsidRPr="003A3E67">
        <w:rPr>
          <w:i/>
        </w:rPr>
        <w:t>Marine Order 1 (Administration) 201</w:t>
      </w:r>
      <w:r w:rsidR="002B1C99">
        <w:rPr>
          <w:i/>
        </w:rPr>
        <w:t>3</w:t>
      </w:r>
      <w:r w:rsidRPr="003A3E67">
        <w:t xml:space="preserve"> deals with the following matters about exemptions and equivalents:</w:t>
      </w:r>
    </w:p>
    <w:p w:rsidR="00846F9F" w:rsidRPr="003A3E67" w:rsidRDefault="00846F9F" w:rsidP="00846F9F">
      <w:pPr>
        <w:pStyle w:val="LDNote"/>
        <w:numPr>
          <w:ilvl w:val="0"/>
          <w:numId w:val="27"/>
        </w:numPr>
      </w:pPr>
      <w:r w:rsidRPr="003A3E67">
        <w:t>making an application</w:t>
      </w:r>
    </w:p>
    <w:p w:rsidR="00846F9F" w:rsidRPr="003A3E67" w:rsidRDefault="00846F9F" w:rsidP="00846F9F">
      <w:pPr>
        <w:pStyle w:val="LDNote"/>
        <w:numPr>
          <w:ilvl w:val="0"/>
          <w:numId w:val="27"/>
        </w:numPr>
      </w:pPr>
      <w:r w:rsidRPr="003A3E67">
        <w:t>seeking further information about an application</w:t>
      </w:r>
    </w:p>
    <w:p w:rsidR="00846F9F" w:rsidRPr="003A3E67" w:rsidRDefault="00846F9F" w:rsidP="00846F9F">
      <w:pPr>
        <w:pStyle w:val="LDNote"/>
        <w:numPr>
          <w:ilvl w:val="0"/>
          <w:numId w:val="27"/>
        </w:numPr>
      </w:pPr>
      <w:r w:rsidRPr="003A3E67">
        <w:t>the time allowed for consideration of an application</w:t>
      </w:r>
    </w:p>
    <w:p w:rsidR="00846F9F" w:rsidRPr="003A3E67" w:rsidRDefault="00491BD8" w:rsidP="00846F9F">
      <w:pPr>
        <w:pStyle w:val="LDNote"/>
        <w:numPr>
          <w:ilvl w:val="0"/>
          <w:numId w:val="27"/>
        </w:numPr>
      </w:pPr>
      <w:r>
        <w:t>imposing conditions on approval of an application</w:t>
      </w:r>
    </w:p>
    <w:p w:rsidR="00846F9F" w:rsidRPr="003A3E67" w:rsidRDefault="00491BD8" w:rsidP="00846F9F">
      <w:pPr>
        <w:pStyle w:val="LDNote"/>
        <w:numPr>
          <w:ilvl w:val="0"/>
          <w:numId w:val="27"/>
        </w:numPr>
      </w:pPr>
      <w:r>
        <w:t>notifying a decision on an application</w:t>
      </w:r>
    </w:p>
    <w:p w:rsidR="00846F9F" w:rsidRPr="003A3E67" w:rsidRDefault="00491BD8" w:rsidP="00846F9F">
      <w:pPr>
        <w:pStyle w:val="LDNote"/>
        <w:numPr>
          <w:ilvl w:val="0"/>
          <w:numId w:val="27"/>
        </w:numPr>
      </w:pPr>
      <w:r>
        <w:t>review of decisions</w:t>
      </w:r>
      <w:r w:rsidR="00846F9F" w:rsidRPr="003A3E67">
        <w:t>.</w:t>
      </w:r>
    </w:p>
    <w:p w:rsidR="00846F9F" w:rsidRPr="003A3E67" w:rsidRDefault="00DE69FF" w:rsidP="004649A0">
      <w:pPr>
        <w:pStyle w:val="LDClauseHeading"/>
      </w:pPr>
      <w:bookmarkStart w:id="30" w:name="_Toc354680677"/>
      <w:bookmarkStart w:id="31" w:name="_Toc393271924"/>
      <w:r>
        <w:rPr>
          <w:rStyle w:val="CharSectNo"/>
          <w:noProof/>
        </w:rPr>
        <w:t>9</w:t>
      </w:r>
      <w:r w:rsidR="00846F9F" w:rsidRPr="004649A0">
        <w:rPr>
          <w:rStyle w:val="CharSectNo"/>
        </w:rPr>
        <w:tab/>
      </w:r>
      <w:r w:rsidR="00846F9F" w:rsidRPr="003A3E67">
        <w:t>Equivalents</w:t>
      </w:r>
      <w:bookmarkEnd w:id="30"/>
      <w:bookmarkEnd w:id="31"/>
    </w:p>
    <w:p w:rsidR="00846F9F" w:rsidRPr="003A3E67" w:rsidRDefault="00846F9F" w:rsidP="00846F9F">
      <w:pPr>
        <w:pStyle w:val="LDClause"/>
        <w:keepNext/>
      </w:pPr>
      <w:r w:rsidRPr="003A3E67">
        <w:tab/>
      </w:r>
      <w:r w:rsidR="000628E2">
        <w:t>(1)</w:t>
      </w:r>
      <w:r w:rsidRPr="003A3E67">
        <w:tab/>
        <w:t>A person may apply</w:t>
      </w:r>
      <w:r w:rsidR="00FA072E" w:rsidRPr="00FA072E">
        <w:t xml:space="preserve"> </w:t>
      </w:r>
      <w:r w:rsidR="00FA072E" w:rsidRPr="003A3E67">
        <w:t>for approval to use an equivalent</w:t>
      </w:r>
      <w:r w:rsidRPr="003A3E67">
        <w:t xml:space="preserve"> in accordance with the application process set out in </w:t>
      </w:r>
      <w:r w:rsidRPr="003A3E67">
        <w:rPr>
          <w:i/>
        </w:rPr>
        <w:t>Marine Order 1 (Administration) 201</w:t>
      </w:r>
      <w:r w:rsidR="002B1C99">
        <w:rPr>
          <w:i/>
        </w:rPr>
        <w:t>3</w:t>
      </w:r>
      <w:r w:rsidRPr="003A3E67">
        <w:t>.</w:t>
      </w:r>
    </w:p>
    <w:p w:rsidR="00846F9F" w:rsidRPr="003A3E67" w:rsidRDefault="00846F9F" w:rsidP="00846F9F">
      <w:pPr>
        <w:pStyle w:val="LDClause"/>
        <w:keepNext/>
      </w:pPr>
      <w:r w:rsidRPr="003A3E67">
        <w:tab/>
      </w:r>
      <w:r w:rsidR="000628E2">
        <w:t>(</w:t>
      </w:r>
      <w:r w:rsidR="002B1C99">
        <w:t>2</w:t>
      </w:r>
      <w:r w:rsidR="000628E2">
        <w:t>)</w:t>
      </w:r>
      <w:r w:rsidRPr="003A3E67">
        <w:tab/>
      </w:r>
      <w:r w:rsidR="002B1C99">
        <w:t>AMSA</w:t>
      </w:r>
      <w:r w:rsidRPr="003A3E67">
        <w:t xml:space="preserve"> may approve use of an equivalent only if</w:t>
      </w:r>
      <w:r w:rsidR="00EF3611">
        <w:t xml:space="preserve"> </w:t>
      </w:r>
      <w:r w:rsidR="00EF3611" w:rsidRPr="00BB48F2">
        <w:t>satisfied</w:t>
      </w:r>
      <w:r w:rsidR="00EA3303" w:rsidRPr="00BB48F2">
        <w:t xml:space="preserve"> that</w:t>
      </w:r>
      <w:r w:rsidRPr="003A3E67">
        <w:t>:</w:t>
      </w:r>
    </w:p>
    <w:p w:rsidR="00846F9F" w:rsidRPr="003A3E67" w:rsidRDefault="00846F9F" w:rsidP="00846F9F">
      <w:pPr>
        <w:pStyle w:val="LDP1a"/>
      </w:pPr>
      <w:r w:rsidRPr="003A3E67">
        <w:t>(a)</w:t>
      </w:r>
      <w:r w:rsidRPr="003A3E67">
        <w:tab/>
      </w:r>
      <w:r w:rsidR="00456FAC">
        <w:t xml:space="preserve">it </w:t>
      </w:r>
      <w:r w:rsidRPr="003A3E67">
        <w:t>would be at least as effective as compliance with the requirement to which the equivalent is an alternative; and</w:t>
      </w:r>
    </w:p>
    <w:p w:rsidR="00846F9F" w:rsidRPr="003A3E67" w:rsidRDefault="00846F9F" w:rsidP="00846F9F">
      <w:pPr>
        <w:pStyle w:val="LDP1a"/>
      </w:pPr>
      <w:r w:rsidRPr="003A3E67">
        <w:t>(b)</w:t>
      </w:r>
      <w:r w:rsidRPr="003A3E67">
        <w:tab/>
      </w:r>
      <w:r w:rsidR="00456FAC">
        <w:t xml:space="preserve">approving the use of the equivalent </w:t>
      </w:r>
      <w:r w:rsidRPr="003A3E67">
        <w:t>would not contravene SOLAS.</w:t>
      </w:r>
    </w:p>
    <w:p w:rsidR="003B14C1" w:rsidRDefault="003B14C1" w:rsidP="00E21963">
      <w:pPr>
        <w:pStyle w:val="LDDivision"/>
        <w:rPr>
          <w:rStyle w:val="CharPartText"/>
          <w:sz w:val="32"/>
          <w:szCs w:val="32"/>
        </w:rPr>
      </w:pPr>
      <w:bookmarkStart w:id="32" w:name="_Toc393271925"/>
      <w:bookmarkStart w:id="33" w:name="_Toc214166042"/>
      <w:bookmarkStart w:id="34" w:name="_Toc354680678"/>
      <w:bookmarkEnd w:id="23"/>
      <w:r w:rsidRPr="008E0112">
        <w:rPr>
          <w:rStyle w:val="CharPartNo"/>
          <w:sz w:val="32"/>
          <w:szCs w:val="32"/>
        </w:rPr>
        <w:t>Division 2</w:t>
      </w:r>
      <w:r w:rsidRPr="008E0112">
        <w:tab/>
      </w:r>
      <w:r>
        <w:rPr>
          <w:rStyle w:val="CharPartText"/>
          <w:sz w:val="32"/>
          <w:szCs w:val="32"/>
        </w:rPr>
        <w:t>Requirements for bulk carriers</w:t>
      </w:r>
      <w:bookmarkEnd w:id="32"/>
    </w:p>
    <w:p w:rsidR="003B14C1" w:rsidRPr="00C92A4C" w:rsidRDefault="00DE69FF" w:rsidP="004649A0">
      <w:pPr>
        <w:pStyle w:val="LDClauseHeading"/>
      </w:pPr>
      <w:bookmarkStart w:id="35" w:name="_Toc393271926"/>
      <w:r>
        <w:rPr>
          <w:rStyle w:val="CharSectNo"/>
          <w:noProof/>
        </w:rPr>
        <w:t>10</w:t>
      </w:r>
      <w:r w:rsidR="003B14C1" w:rsidRPr="004649A0">
        <w:rPr>
          <w:rStyle w:val="CharSectNo"/>
        </w:rPr>
        <w:tab/>
      </w:r>
      <w:r w:rsidR="005961C4">
        <w:t>Vessels primarily carrying dry cargoes in bulk</w:t>
      </w:r>
      <w:bookmarkEnd w:id="35"/>
    </w:p>
    <w:p w:rsidR="003B14C1" w:rsidRDefault="003B14C1" w:rsidP="003B14C1">
      <w:pPr>
        <w:pStyle w:val="LDClause"/>
      </w:pPr>
      <w:r>
        <w:tab/>
      </w:r>
      <w:r w:rsidR="007629F1">
        <w:t>(1)</w:t>
      </w:r>
      <w:r>
        <w:tab/>
      </w:r>
      <w:r w:rsidR="00004BB5">
        <w:t>A</w:t>
      </w:r>
      <w:r>
        <w:t xml:space="preserve"> bulk carrier</w:t>
      </w:r>
      <w:r w:rsidR="005961C4">
        <w:t xml:space="preserve"> that primarily carries dry cargo in bulk</w:t>
      </w:r>
      <w:r w:rsidR="00324F34">
        <w:t xml:space="preserve"> </w:t>
      </w:r>
      <w:r>
        <w:t>must comply with Chapter</w:t>
      </w:r>
      <w:r w:rsidR="000160BC">
        <w:t> </w:t>
      </w:r>
      <w:r>
        <w:t>XII.</w:t>
      </w:r>
    </w:p>
    <w:p w:rsidR="00020166" w:rsidRPr="00B43C8F" w:rsidRDefault="00020166" w:rsidP="00020166">
      <w:pPr>
        <w:pStyle w:val="LDNote"/>
        <w:keepNext/>
      </w:pPr>
      <w:r w:rsidRPr="003A3E67">
        <w:rPr>
          <w:i/>
        </w:rPr>
        <w:t>Note</w:t>
      </w:r>
      <w:r w:rsidRPr="003A3E67">
        <w:t>   </w:t>
      </w:r>
      <w:r>
        <w:t xml:space="preserve">For consideration of the meaning of </w:t>
      </w:r>
      <w:r w:rsidRPr="007B03FB">
        <w:rPr>
          <w:b/>
          <w:i/>
        </w:rPr>
        <w:t>bulk carrier</w:t>
      </w:r>
      <w:r>
        <w:rPr>
          <w:i/>
        </w:rPr>
        <w:t xml:space="preserve"> — </w:t>
      </w:r>
      <w:r>
        <w:t>see paragraphs 1.3 and 1.4 of IMO Resolution MSC.277(85).</w:t>
      </w:r>
    </w:p>
    <w:p w:rsidR="00940DA1" w:rsidRDefault="007629F1" w:rsidP="003B14C1">
      <w:pPr>
        <w:pStyle w:val="LDClause"/>
      </w:pPr>
      <w:r>
        <w:tab/>
        <w:t>(2)</w:t>
      </w:r>
      <w:r>
        <w:tab/>
      </w:r>
      <w:r w:rsidR="00004BB5">
        <w:t>How</w:t>
      </w:r>
      <w:r w:rsidR="003307D0">
        <w:t>e</w:t>
      </w:r>
      <w:r w:rsidR="00004BB5">
        <w:t>ver, a</w:t>
      </w:r>
      <w:r w:rsidR="00324F34">
        <w:t xml:space="preserve"> vessel is not required to comply with Chapter XII if</w:t>
      </w:r>
      <w:r w:rsidR="00940DA1">
        <w:t>:</w:t>
      </w:r>
    </w:p>
    <w:p w:rsidR="00940DA1" w:rsidRDefault="00940DA1" w:rsidP="00940DA1">
      <w:pPr>
        <w:pStyle w:val="LDP1a"/>
      </w:pPr>
      <w:r>
        <w:t>(a)</w:t>
      </w:r>
      <w:r>
        <w:tab/>
      </w:r>
      <w:r w:rsidR="00324F34">
        <w:t xml:space="preserve">it is </w:t>
      </w:r>
      <w:r>
        <w:t>constructed</w:t>
      </w:r>
      <w:r w:rsidR="00C46224">
        <w:t xml:space="preserve"> after 31 December 2008</w:t>
      </w:r>
      <w:r>
        <w:t>;</w:t>
      </w:r>
      <w:r w:rsidR="00C46224">
        <w:t xml:space="preserve"> and</w:t>
      </w:r>
    </w:p>
    <w:p w:rsidR="00940DA1" w:rsidRDefault="00940DA1" w:rsidP="00940DA1">
      <w:pPr>
        <w:pStyle w:val="LDP1a"/>
      </w:pPr>
      <w:r w:rsidRPr="00532D58">
        <w:t>(b)</w:t>
      </w:r>
      <w:r w:rsidRPr="00532D58">
        <w:tab/>
      </w:r>
      <w:r w:rsidR="00004BB5" w:rsidRPr="00532D58">
        <w:t xml:space="preserve">it </w:t>
      </w:r>
      <w:r w:rsidR="00324F34" w:rsidRPr="00532D58">
        <w:t>is dedicated to carrying</w:t>
      </w:r>
      <w:r w:rsidR="007629F1" w:rsidRPr="00532D58">
        <w:t xml:space="preserve"> </w:t>
      </w:r>
      <w:r w:rsidR="00394E1D" w:rsidRPr="00532D58">
        <w:rPr>
          <w:rFonts w:eastAsia="Calibri"/>
        </w:rPr>
        <w:t>woodchips, cement, fly ash or sugar</w:t>
      </w:r>
      <w:r w:rsidR="00394E1D" w:rsidRPr="00532D58">
        <w:t xml:space="preserve"> </w:t>
      </w:r>
      <w:r w:rsidR="00507D42" w:rsidRPr="00532D58">
        <w:t>in bulk</w:t>
      </w:r>
      <w:r w:rsidR="00324F34" w:rsidRPr="00532D58">
        <w:t>; and</w:t>
      </w:r>
    </w:p>
    <w:p w:rsidR="007629F1" w:rsidRDefault="00324F34" w:rsidP="00324F34">
      <w:pPr>
        <w:pStyle w:val="LDP1a"/>
        <w:rPr>
          <w:lang w:val="en-US"/>
        </w:rPr>
      </w:pPr>
      <w:r>
        <w:t>(c)</w:t>
      </w:r>
      <w:r>
        <w:tab/>
      </w:r>
      <w:r w:rsidR="00507D42">
        <w:rPr>
          <w:lang w:val="en-US"/>
        </w:rPr>
        <w:t xml:space="preserve">the loading and unloading of the cargo is not carried out by grabs heavier than 10 </w:t>
      </w:r>
      <w:proofErr w:type="spellStart"/>
      <w:r w:rsidR="00507D42">
        <w:rPr>
          <w:lang w:val="en-US"/>
        </w:rPr>
        <w:t>tonnes</w:t>
      </w:r>
      <w:proofErr w:type="spellEnd"/>
      <w:r w:rsidR="00507D42">
        <w:rPr>
          <w:lang w:val="en-US"/>
        </w:rPr>
        <w:t xml:space="preserve">, power shovels or other means likely to damage </w:t>
      </w:r>
      <w:r w:rsidR="003307D0">
        <w:rPr>
          <w:lang w:val="en-US"/>
        </w:rPr>
        <w:t xml:space="preserve">a </w:t>
      </w:r>
      <w:r w:rsidR="009E3B5D">
        <w:rPr>
          <w:lang w:val="en-US"/>
        </w:rPr>
        <w:t>cargo hold structure;</w:t>
      </w:r>
      <w:r w:rsidR="00066139">
        <w:rPr>
          <w:lang w:val="en-US"/>
        </w:rPr>
        <w:t xml:space="preserve"> and</w:t>
      </w:r>
    </w:p>
    <w:p w:rsidR="009E3B5D" w:rsidRDefault="009E3B5D" w:rsidP="00324F34">
      <w:pPr>
        <w:pStyle w:val="LDP1a"/>
      </w:pPr>
      <w:r>
        <w:rPr>
          <w:lang w:val="en-US"/>
        </w:rPr>
        <w:t>(</w:t>
      </w:r>
      <w:r w:rsidR="009A0896">
        <w:rPr>
          <w:lang w:val="en-US"/>
        </w:rPr>
        <w:t>d)</w:t>
      </w:r>
      <w:r w:rsidR="009A0896">
        <w:rPr>
          <w:lang w:val="en-US"/>
        </w:rPr>
        <w:tab/>
        <w:t xml:space="preserve">it </w:t>
      </w:r>
      <w:r>
        <w:rPr>
          <w:lang w:val="en-US"/>
        </w:rPr>
        <w:t xml:space="preserve">has a statement </w:t>
      </w:r>
      <w:r w:rsidR="009B79B8">
        <w:rPr>
          <w:lang w:val="en-US"/>
        </w:rPr>
        <w:t>for carrying dry cargoes in bulk.</w:t>
      </w:r>
    </w:p>
    <w:p w:rsidR="006F33FA" w:rsidRPr="00C92A4C" w:rsidRDefault="00DE69FF" w:rsidP="006F33FA">
      <w:pPr>
        <w:pStyle w:val="LDClauseHeading"/>
      </w:pPr>
      <w:bookmarkStart w:id="36" w:name="_Toc393271927"/>
      <w:r>
        <w:rPr>
          <w:rStyle w:val="CharSectNo"/>
          <w:noProof/>
        </w:rPr>
        <w:t>11</w:t>
      </w:r>
      <w:r w:rsidR="006F33FA" w:rsidRPr="004649A0">
        <w:rPr>
          <w:rStyle w:val="CharSectNo"/>
        </w:rPr>
        <w:tab/>
      </w:r>
      <w:r w:rsidR="006F33FA">
        <w:t>Vessels occasionally carrying dry cargoes in bulk</w:t>
      </w:r>
      <w:bookmarkEnd w:id="36"/>
    </w:p>
    <w:p w:rsidR="00D12A33" w:rsidRDefault="006F33FA" w:rsidP="00874EA2">
      <w:pPr>
        <w:pStyle w:val="LDClause"/>
        <w:rPr>
          <w:lang w:val="en-US"/>
        </w:rPr>
      </w:pPr>
      <w:r>
        <w:tab/>
        <w:t>(1)</w:t>
      </w:r>
      <w:r>
        <w:tab/>
        <w:t xml:space="preserve">A vessel </w:t>
      </w:r>
      <w:r>
        <w:rPr>
          <w:lang w:val="en-US"/>
        </w:rPr>
        <w:t>mentioned in</w:t>
      </w:r>
      <w:r>
        <w:t xml:space="preserve"> paragraph 1.6 </w:t>
      </w:r>
      <w:r>
        <w:rPr>
          <w:lang w:val="en-US"/>
        </w:rPr>
        <w:t xml:space="preserve">of </w:t>
      </w:r>
      <w:r w:rsidRPr="006753B3">
        <w:rPr>
          <w:lang w:val="en-US"/>
        </w:rPr>
        <w:t>IMO Resolution MSC.277(85)</w:t>
      </w:r>
      <w:r>
        <w:rPr>
          <w:lang w:val="en-US"/>
        </w:rPr>
        <w:t xml:space="preserve"> </w:t>
      </w:r>
      <w:r w:rsidR="00D12A33">
        <w:rPr>
          <w:lang w:val="en-US"/>
        </w:rPr>
        <w:t xml:space="preserve">that </w:t>
      </w:r>
      <w:r w:rsidR="00D12A33">
        <w:t xml:space="preserve">is constructed after 30 June 2010 </w:t>
      </w:r>
      <w:r>
        <w:rPr>
          <w:lang w:val="en-US"/>
        </w:rPr>
        <w:t>must</w:t>
      </w:r>
      <w:r w:rsidR="00D12A33">
        <w:rPr>
          <w:lang w:val="en-US"/>
        </w:rPr>
        <w:t>:</w:t>
      </w:r>
    </w:p>
    <w:p w:rsidR="006F33FA" w:rsidRDefault="00D12A33" w:rsidP="00D12A33">
      <w:pPr>
        <w:pStyle w:val="LDP1a"/>
      </w:pPr>
      <w:r>
        <w:rPr>
          <w:lang w:val="en-US"/>
        </w:rPr>
        <w:t>(a)</w:t>
      </w:r>
      <w:r>
        <w:rPr>
          <w:lang w:val="en-US"/>
        </w:rPr>
        <w:tab/>
      </w:r>
      <w:r w:rsidR="006F33FA">
        <w:rPr>
          <w:lang w:val="en-US"/>
        </w:rPr>
        <w:t>meet the</w:t>
      </w:r>
      <w:r w:rsidR="00D7132A">
        <w:rPr>
          <w:lang w:val="en-US"/>
        </w:rPr>
        <w:t xml:space="preserve"> requirements of that paragraph</w:t>
      </w:r>
      <w:r>
        <w:t>; and</w:t>
      </w:r>
    </w:p>
    <w:p w:rsidR="00D12A33" w:rsidRPr="00874EA2" w:rsidRDefault="009A0896" w:rsidP="00D12A33">
      <w:pPr>
        <w:pStyle w:val="LDP1a"/>
      </w:pPr>
      <w:r>
        <w:t>(b)</w:t>
      </w:r>
      <w:r>
        <w:tab/>
        <w:t>have</w:t>
      </w:r>
      <w:r w:rsidR="00D12A33">
        <w:t xml:space="preserve"> a statement for carrying dry cargoes in bulk.</w:t>
      </w:r>
    </w:p>
    <w:p w:rsidR="00D12A33" w:rsidRDefault="006F33FA" w:rsidP="009E3B5D">
      <w:pPr>
        <w:pStyle w:val="LDClause"/>
        <w:rPr>
          <w:lang w:val="en-US"/>
        </w:rPr>
      </w:pPr>
      <w:r>
        <w:rPr>
          <w:lang w:val="en-US"/>
        </w:rPr>
        <w:tab/>
      </w:r>
      <w:r w:rsidRPr="00DD7580">
        <w:rPr>
          <w:lang w:val="en-US"/>
        </w:rPr>
        <w:t>(</w:t>
      </w:r>
      <w:r>
        <w:rPr>
          <w:lang w:val="en-US"/>
        </w:rPr>
        <w:t>2</w:t>
      </w:r>
      <w:r w:rsidRPr="00DD7580">
        <w:rPr>
          <w:lang w:val="en-US"/>
        </w:rPr>
        <w:t>)</w:t>
      </w:r>
      <w:r w:rsidRPr="00DD7580">
        <w:rPr>
          <w:lang w:val="en-US"/>
        </w:rPr>
        <w:tab/>
      </w:r>
      <w:r>
        <w:rPr>
          <w:lang w:val="en-US"/>
        </w:rPr>
        <w:t xml:space="preserve">A vessel mentioned in </w:t>
      </w:r>
      <w:r>
        <w:t xml:space="preserve">paragraph 1.7 </w:t>
      </w:r>
      <w:r>
        <w:rPr>
          <w:lang w:val="en-US"/>
        </w:rPr>
        <w:t xml:space="preserve">of </w:t>
      </w:r>
      <w:r w:rsidRPr="006753B3">
        <w:rPr>
          <w:lang w:val="en-US"/>
        </w:rPr>
        <w:t>IMO Resolution MSC.277(85)</w:t>
      </w:r>
      <w:r>
        <w:rPr>
          <w:lang w:val="en-US"/>
        </w:rPr>
        <w:t xml:space="preserve"> </w:t>
      </w:r>
      <w:r w:rsidR="00D12A33">
        <w:rPr>
          <w:lang w:val="en-US"/>
        </w:rPr>
        <w:t xml:space="preserve">that is </w:t>
      </w:r>
      <w:r w:rsidR="00D12A33">
        <w:t xml:space="preserve">constructed after 30 June 2010 </w:t>
      </w:r>
      <w:r w:rsidR="00D7132A">
        <w:rPr>
          <w:lang w:val="en-US"/>
        </w:rPr>
        <w:t>must</w:t>
      </w:r>
      <w:r w:rsidR="00D12A33">
        <w:rPr>
          <w:lang w:val="en-US"/>
        </w:rPr>
        <w:t>:</w:t>
      </w:r>
    </w:p>
    <w:p w:rsidR="00D12A33" w:rsidRDefault="00D12A33" w:rsidP="00D12A33">
      <w:pPr>
        <w:pStyle w:val="LDP1a"/>
        <w:rPr>
          <w:lang w:val="en-US"/>
        </w:rPr>
      </w:pPr>
      <w:r>
        <w:rPr>
          <w:lang w:val="en-US"/>
        </w:rPr>
        <w:t>(a)</w:t>
      </w:r>
      <w:r>
        <w:rPr>
          <w:lang w:val="en-US"/>
        </w:rPr>
        <w:tab/>
        <w:t>meet the requirements of that paragraph</w:t>
      </w:r>
      <w:r>
        <w:t>; and</w:t>
      </w:r>
    </w:p>
    <w:p w:rsidR="006F33FA" w:rsidRDefault="00D12A33" w:rsidP="00D12A33">
      <w:pPr>
        <w:pStyle w:val="LDP1a"/>
        <w:rPr>
          <w:lang w:val="en-US"/>
        </w:rPr>
      </w:pPr>
      <w:r>
        <w:rPr>
          <w:lang w:val="en-US"/>
        </w:rPr>
        <w:t>(b)</w:t>
      </w:r>
      <w:r>
        <w:rPr>
          <w:lang w:val="en-US"/>
        </w:rPr>
        <w:tab/>
      </w:r>
      <w:r w:rsidR="009A0896">
        <w:t>have</w:t>
      </w:r>
      <w:r>
        <w:t xml:space="preserve"> a statement for carrying dry cargoes in bulk.</w:t>
      </w:r>
    </w:p>
    <w:p w:rsidR="0044665F" w:rsidRPr="00C92A4C" w:rsidRDefault="00DE69FF" w:rsidP="004649A0">
      <w:pPr>
        <w:pStyle w:val="LDClauseHeading"/>
      </w:pPr>
      <w:bookmarkStart w:id="37" w:name="_Toc393271928"/>
      <w:r>
        <w:rPr>
          <w:rStyle w:val="CharSectNo"/>
          <w:noProof/>
        </w:rPr>
        <w:lastRenderedPageBreak/>
        <w:t>12</w:t>
      </w:r>
      <w:r w:rsidR="0044665F" w:rsidRPr="00A77EE5">
        <w:rPr>
          <w:rStyle w:val="CharSectNo"/>
        </w:rPr>
        <w:tab/>
      </w:r>
      <w:r w:rsidR="00F713A6">
        <w:t>Notification requirement for s</w:t>
      </w:r>
      <w:r w:rsidR="0044665F" w:rsidRPr="00C92479">
        <w:t>olid bulk cargo</w:t>
      </w:r>
      <w:r w:rsidR="00F713A6">
        <w:t>es</w:t>
      </w:r>
      <w:bookmarkEnd w:id="37"/>
    </w:p>
    <w:p w:rsidR="0044665F" w:rsidRDefault="0044665F" w:rsidP="0044665F">
      <w:pPr>
        <w:pStyle w:val="LDClause"/>
      </w:pPr>
      <w:r>
        <w:tab/>
      </w:r>
      <w:r>
        <w:tab/>
      </w:r>
      <w:r w:rsidR="00BE3FEB">
        <w:t xml:space="preserve">A </w:t>
      </w:r>
      <w:r w:rsidR="003C4097">
        <w:t>person</w:t>
      </w:r>
      <w:r w:rsidR="00BE3FEB">
        <w:t xml:space="preserve"> who intends to ship </w:t>
      </w:r>
      <w:r>
        <w:t xml:space="preserve">a solid bulk cargo </w:t>
      </w:r>
      <w:r w:rsidR="006E121D">
        <w:t xml:space="preserve">with </w:t>
      </w:r>
      <w:r>
        <w:t>a density of at least 1780</w:t>
      </w:r>
      <w:r w:rsidR="003307D0">
        <w:t> </w:t>
      </w:r>
      <w:r>
        <w:t>kg/m</w:t>
      </w:r>
      <w:r>
        <w:rPr>
          <w:vertAlign w:val="superscript"/>
        </w:rPr>
        <w:t>3</w:t>
      </w:r>
      <w:r>
        <w:t xml:space="preserve"> </w:t>
      </w:r>
      <w:r w:rsidR="00C7160E">
        <w:t xml:space="preserve">must include </w:t>
      </w:r>
      <w:r w:rsidR="000B2AEE">
        <w:t xml:space="preserve">that information in </w:t>
      </w:r>
      <w:r w:rsidR="00F94038">
        <w:t xml:space="preserve">any </w:t>
      </w:r>
      <w:r w:rsidR="00F94038" w:rsidRPr="004064DB">
        <w:t xml:space="preserve">notice </w:t>
      </w:r>
      <w:r w:rsidR="000B2AEE" w:rsidRPr="004064DB">
        <w:t>of intention to ship solid bulk cargo</w:t>
      </w:r>
      <w:r>
        <w:t xml:space="preserve"> </w:t>
      </w:r>
      <w:r w:rsidR="000B2AEE">
        <w:t xml:space="preserve">required </w:t>
      </w:r>
      <w:r>
        <w:t xml:space="preserve">to be given under </w:t>
      </w:r>
      <w:r w:rsidRPr="003A3E67">
        <w:rPr>
          <w:i/>
        </w:rPr>
        <w:t>Marine Order 34 (Solid bulk cargoes)</w:t>
      </w:r>
      <w:r w:rsidR="003307D0">
        <w:rPr>
          <w:i/>
        </w:rPr>
        <w:t> </w:t>
      </w:r>
      <w:r w:rsidRPr="003A3E67">
        <w:rPr>
          <w:i/>
        </w:rPr>
        <w:t>2007</w:t>
      </w:r>
      <w:r>
        <w:t>.</w:t>
      </w:r>
    </w:p>
    <w:p w:rsidR="0044665F" w:rsidRPr="00F713A6" w:rsidRDefault="00DE69FF" w:rsidP="004649A0">
      <w:pPr>
        <w:pStyle w:val="LDClauseHeading"/>
      </w:pPr>
      <w:bookmarkStart w:id="38" w:name="_Toc393271929"/>
      <w:r>
        <w:rPr>
          <w:rStyle w:val="CharSectNo"/>
          <w:noProof/>
        </w:rPr>
        <w:t>13</w:t>
      </w:r>
      <w:r w:rsidR="0044665F" w:rsidRPr="00A77EE5">
        <w:rPr>
          <w:rStyle w:val="CharSectNo"/>
        </w:rPr>
        <w:tab/>
      </w:r>
      <w:r w:rsidR="0044665F" w:rsidRPr="00F713A6">
        <w:t xml:space="preserve">Loading </w:t>
      </w:r>
      <w:r w:rsidR="00F713A6">
        <w:t>requirements</w:t>
      </w:r>
      <w:r w:rsidR="0044665F" w:rsidRPr="00F713A6">
        <w:t xml:space="preserve"> </w:t>
      </w:r>
      <w:r w:rsidR="00F713A6">
        <w:t>for solid bulk cargoes</w:t>
      </w:r>
      <w:bookmarkEnd w:id="38"/>
    </w:p>
    <w:p w:rsidR="00F94038" w:rsidRDefault="00F713A6" w:rsidP="0044665F">
      <w:pPr>
        <w:pStyle w:val="LDClause"/>
      </w:pPr>
      <w:r>
        <w:tab/>
        <w:t>(1)</w:t>
      </w:r>
      <w:r>
        <w:tab/>
      </w:r>
      <w:r w:rsidR="001E7AEC">
        <w:t>A</w:t>
      </w:r>
      <w:r>
        <w:t xml:space="preserve"> master </w:t>
      </w:r>
      <w:r w:rsidR="001E7AEC">
        <w:t>or</w:t>
      </w:r>
      <w:r>
        <w:t xml:space="preserve"> owner</w:t>
      </w:r>
      <w:r w:rsidR="00F94038">
        <w:t xml:space="preserve"> of a vessel</w:t>
      </w:r>
      <w:r w:rsidR="0044665F" w:rsidRPr="00F713A6">
        <w:t xml:space="preserve"> must not load </w:t>
      </w:r>
      <w:r w:rsidR="00F94038">
        <w:t>the</w:t>
      </w:r>
      <w:r w:rsidR="0044665F" w:rsidRPr="00F713A6">
        <w:t xml:space="preserve"> vessel with solid bulk cargo of a density of at least 1780 kg/m</w:t>
      </w:r>
      <w:r w:rsidR="0044665F" w:rsidRPr="00F713A6">
        <w:rPr>
          <w:vertAlign w:val="superscript"/>
        </w:rPr>
        <w:t>3</w:t>
      </w:r>
      <w:r w:rsidR="0044665F" w:rsidRPr="00F713A6">
        <w:t xml:space="preserve"> if</w:t>
      </w:r>
      <w:r w:rsidR="00F94038">
        <w:t>:</w:t>
      </w:r>
    </w:p>
    <w:p w:rsidR="00F94038" w:rsidRDefault="00F94038" w:rsidP="004064DB">
      <w:pPr>
        <w:pStyle w:val="LDP1a"/>
      </w:pPr>
      <w:r>
        <w:t>(a)</w:t>
      </w:r>
      <w:r>
        <w:tab/>
      </w:r>
      <w:r w:rsidRPr="00F94038">
        <w:t>regulation 6 of Chapter XII applies</w:t>
      </w:r>
      <w:r>
        <w:t xml:space="preserve"> to the vessel; and</w:t>
      </w:r>
    </w:p>
    <w:p w:rsidR="0044665F" w:rsidRPr="00F713A6" w:rsidRDefault="00F94038" w:rsidP="004064DB">
      <w:pPr>
        <w:pStyle w:val="LDP1a"/>
      </w:pPr>
      <w:r>
        <w:t>(b)</w:t>
      </w:r>
      <w:r>
        <w:tab/>
      </w:r>
      <w:r w:rsidR="0044665F" w:rsidRPr="00F94038">
        <w:t>the vessel does not comply with</w:t>
      </w:r>
      <w:r w:rsidR="0044665F" w:rsidRPr="00F713A6">
        <w:t xml:space="preserve"> that regulation.</w:t>
      </w:r>
    </w:p>
    <w:p w:rsidR="0044665F" w:rsidRPr="00F713A6" w:rsidRDefault="0044665F" w:rsidP="00F713A6">
      <w:pPr>
        <w:pStyle w:val="LDpenalty"/>
      </w:pPr>
      <w:r w:rsidRPr="00F713A6">
        <w:t>Pena</w:t>
      </w:r>
      <w:r w:rsidR="00F713A6">
        <w:t>lty:</w:t>
      </w:r>
      <w:r w:rsidR="00F713A6">
        <w:tab/>
        <w:t>50 penalty units.</w:t>
      </w:r>
    </w:p>
    <w:p w:rsidR="00F94038" w:rsidRDefault="001E7AEC" w:rsidP="0044665F">
      <w:pPr>
        <w:pStyle w:val="LDClause"/>
      </w:pPr>
      <w:r>
        <w:tab/>
        <w:t>(2)</w:t>
      </w:r>
      <w:r>
        <w:tab/>
        <w:t>A</w:t>
      </w:r>
      <w:r w:rsidR="00F713A6">
        <w:t xml:space="preserve"> master </w:t>
      </w:r>
      <w:r>
        <w:t>or</w:t>
      </w:r>
      <w:r w:rsidR="00F713A6">
        <w:t xml:space="preserve"> owner</w:t>
      </w:r>
      <w:r w:rsidR="0044665F" w:rsidRPr="00F713A6">
        <w:t xml:space="preserve"> </w:t>
      </w:r>
      <w:r w:rsidR="00F94038">
        <w:t xml:space="preserve">of a vessel </w:t>
      </w:r>
      <w:r w:rsidR="0044665F" w:rsidRPr="00F713A6">
        <w:t xml:space="preserve">must not load </w:t>
      </w:r>
      <w:r w:rsidR="00F94038">
        <w:t>the</w:t>
      </w:r>
      <w:r w:rsidR="0044665F" w:rsidRPr="00F713A6">
        <w:t xml:space="preserve"> vessel with solid bulk cargo of a density of at least 1780 kg/m</w:t>
      </w:r>
      <w:r w:rsidR="0044665F" w:rsidRPr="00F713A6">
        <w:rPr>
          <w:vertAlign w:val="superscript"/>
        </w:rPr>
        <w:t>3</w:t>
      </w:r>
      <w:r w:rsidR="0044665F" w:rsidRPr="00F713A6">
        <w:t xml:space="preserve"> if</w:t>
      </w:r>
      <w:r w:rsidR="00F94038">
        <w:t>:</w:t>
      </w:r>
    </w:p>
    <w:p w:rsidR="00F94038" w:rsidRDefault="00F94038" w:rsidP="004064DB">
      <w:pPr>
        <w:pStyle w:val="LDP1a"/>
      </w:pPr>
      <w:r>
        <w:t>(a)</w:t>
      </w:r>
      <w:r>
        <w:tab/>
      </w:r>
      <w:r w:rsidRPr="00F713A6">
        <w:t>regulation 7 of Chapter XII applies</w:t>
      </w:r>
      <w:r>
        <w:t xml:space="preserve"> to the vessel; and</w:t>
      </w:r>
    </w:p>
    <w:p w:rsidR="0044665F" w:rsidRPr="00F713A6" w:rsidRDefault="00F94038" w:rsidP="004064DB">
      <w:pPr>
        <w:pStyle w:val="LDP1a"/>
      </w:pPr>
      <w:r>
        <w:t>(b)</w:t>
      </w:r>
      <w:r>
        <w:tab/>
      </w:r>
      <w:r w:rsidR="0044665F" w:rsidRPr="00F713A6">
        <w:t>the vessel does not comply with that regulation.</w:t>
      </w:r>
    </w:p>
    <w:p w:rsidR="0044665F" w:rsidRPr="00F713A6" w:rsidRDefault="0044665F" w:rsidP="0044665F">
      <w:pPr>
        <w:pStyle w:val="LDpenalty"/>
      </w:pPr>
      <w:r w:rsidRPr="00F713A6">
        <w:t>Penalty:</w:t>
      </w:r>
      <w:r w:rsidRPr="00F713A6">
        <w:tab/>
        <w:t>50 penalty units.</w:t>
      </w:r>
    </w:p>
    <w:p w:rsidR="0044665F" w:rsidRPr="00F713A6" w:rsidRDefault="00F713A6" w:rsidP="0044665F">
      <w:pPr>
        <w:pStyle w:val="LDClause"/>
      </w:pPr>
      <w:r>
        <w:tab/>
        <w:t>(3</w:t>
      </w:r>
      <w:r w:rsidR="0044665F" w:rsidRPr="00F713A6">
        <w:t>)</w:t>
      </w:r>
      <w:r w:rsidR="0044665F" w:rsidRPr="00F713A6">
        <w:tab/>
        <w:t>An offence against subsection</w:t>
      </w:r>
      <w:r>
        <w:t xml:space="preserve"> (1) or (2)</w:t>
      </w:r>
      <w:r w:rsidR="0044665F" w:rsidRPr="00F713A6">
        <w:t xml:space="preserve"> is a strict liability offence.</w:t>
      </w:r>
    </w:p>
    <w:p w:rsidR="0044665F" w:rsidRPr="00F713A6" w:rsidRDefault="00F713A6" w:rsidP="0044665F">
      <w:pPr>
        <w:pStyle w:val="LDClause"/>
      </w:pPr>
      <w:r>
        <w:tab/>
        <w:t>(4</w:t>
      </w:r>
      <w:r w:rsidR="0044665F" w:rsidRPr="00F713A6">
        <w:t>)</w:t>
      </w:r>
      <w:r w:rsidR="0044665F" w:rsidRPr="00F713A6">
        <w:tab/>
        <w:t>A person is liable to a civil penalty if the person contravenes subsection (1)</w:t>
      </w:r>
      <w:r w:rsidR="00D43CE4">
        <w:t xml:space="preserve"> or </w:t>
      </w:r>
      <w:r>
        <w:t>(2)</w:t>
      </w:r>
      <w:r w:rsidR="0044665F" w:rsidRPr="00F713A6">
        <w:t>.</w:t>
      </w:r>
    </w:p>
    <w:p w:rsidR="0044665F" w:rsidRDefault="0044665F" w:rsidP="0044665F">
      <w:pPr>
        <w:pStyle w:val="LDpenalty"/>
      </w:pPr>
      <w:r w:rsidRPr="00F713A6">
        <w:t>Civil penalty:</w:t>
      </w:r>
      <w:r w:rsidRPr="00F713A6">
        <w:tab/>
        <w:t>50 penalty units.</w:t>
      </w:r>
    </w:p>
    <w:p w:rsidR="007A5BA3" w:rsidRDefault="005123EF" w:rsidP="007A5BA3">
      <w:pPr>
        <w:pStyle w:val="LDDivision"/>
        <w:rPr>
          <w:rStyle w:val="CharPartText"/>
          <w:sz w:val="32"/>
          <w:szCs w:val="32"/>
        </w:rPr>
      </w:pPr>
      <w:bookmarkStart w:id="39" w:name="_Toc393271930"/>
      <w:r>
        <w:rPr>
          <w:rStyle w:val="CharPartNo"/>
          <w:sz w:val="32"/>
          <w:szCs w:val="32"/>
        </w:rPr>
        <w:t xml:space="preserve">Division </w:t>
      </w:r>
      <w:r w:rsidR="00192DB2">
        <w:rPr>
          <w:rStyle w:val="CharPartNo"/>
          <w:sz w:val="32"/>
          <w:szCs w:val="32"/>
        </w:rPr>
        <w:t>3</w:t>
      </w:r>
      <w:r w:rsidR="007A5BA3" w:rsidRPr="008E0112">
        <w:rPr>
          <w:sz w:val="32"/>
          <w:szCs w:val="32"/>
        </w:rPr>
        <w:tab/>
      </w:r>
      <w:r w:rsidR="00A77EE5" w:rsidRPr="00192DB2">
        <w:rPr>
          <w:rStyle w:val="CharPartText"/>
          <w:sz w:val="32"/>
          <w:szCs w:val="32"/>
        </w:rPr>
        <w:t>Additional r</w:t>
      </w:r>
      <w:r w:rsidR="007A5BA3" w:rsidRPr="00192DB2">
        <w:rPr>
          <w:rStyle w:val="CharPartText"/>
          <w:sz w:val="32"/>
          <w:szCs w:val="32"/>
        </w:rPr>
        <w:t>equirements for regulated Australian vessels</w:t>
      </w:r>
      <w:bookmarkEnd w:id="39"/>
    </w:p>
    <w:p w:rsidR="007A5BA3" w:rsidRPr="00C92479" w:rsidRDefault="00DE69FF" w:rsidP="004649A0">
      <w:pPr>
        <w:pStyle w:val="LDClauseHeading"/>
      </w:pPr>
      <w:bookmarkStart w:id="40" w:name="_Toc393271931"/>
      <w:r>
        <w:rPr>
          <w:rStyle w:val="CharSectNo"/>
          <w:noProof/>
        </w:rPr>
        <w:t>14</w:t>
      </w:r>
      <w:r w:rsidR="003B14C1" w:rsidRPr="00A77EE5">
        <w:rPr>
          <w:rStyle w:val="CharSectNo"/>
        </w:rPr>
        <w:tab/>
      </w:r>
      <w:r w:rsidR="007A5BA3" w:rsidRPr="00C92479">
        <w:t>Bulk carrier construction</w:t>
      </w:r>
      <w:bookmarkEnd w:id="40"/>
    </w:p>
    <w:p w:rsidR="007A5BA3" w:rsidRDefault="007A5BA3" w:rsidP="007A5BA3">
      <w:pPr>
        <w:pStyle w:val="LDClause"/>
      </w:pPr>
      <w:r>
        <w:tab/>
      </w:r>
      <w:r w:rsidR="00F26C10">
        <w:t>(1)</w:t>
      </w:r>
      <w:r>
        <w:tab/>
        <w:t xml:space="preserve">A bulk carrier that is a regulated Australian vessel must comply with requirements mentioned in the following </w:t>
      </w:r>
      <w:r w:rsidR="00C93C2D">
        <w:t>sections of the IACS Unified Requirements UR S</w:t>
      </w:r>
      <w:r>
        <w:t>:</w:t>
      </w:r>
    </w:p>
    <w:p w:rsidR="007A5BA3" w:rsidRDefault="007A5BA3" w:rsidP="007A5BA3">
      <w:pPr>
        <w:pStyle w:val="LDP1a"/>
      </w:pPr>
      <w:r>
        <w:t>(a)</w:t>
      </w:r>
      <w:r>
        <w:tab/>
      </w:r>
      <w:r w:rsidR="00C93C2D">
        <w:rPr>
          <w:i/>
        </w:rPr>
        <w:t xml:space="preserve">UR S17 </w:t>
      </w:r>
      <w:r w:rsidRPr="00C92479">
        <w:rPr>
          <w:i/>
        </w:rPr>
        <w:t>Longitudinal strength of hull girder in flooded condition for bulk carriers</w:t>
      </w:r>
      <w:r>
        <w:t>;</w:t>
      </w:r>
    </w:p>
    <w:p w:rsidR="007A5BA3" w:rsidRDefault="007A5BA3" w:rsidP="007A5BA3">
      <w:pPr>
        <w:pStyle w:val="LDP1a"/>
      </w:pPr>
      <w:r>
        <w:t>(b)</w:t>
      </w:r>
      <w:r>
        <w:tab/>
      </w:r>
      <w:r w:rsidR="00C93C2D" w:rsidRPr="00C93C2D">
        <w:rPr>
          <w:i/>
        </w:rPr>
        <w:t>UR S20</w:t>
      </w:r>
      <w:r w:rsidR="00C93C2D">
        <w:t xml:space="preserve"> </w:t>
      </w:r>
      <w:r w:rsidRPr="00C92479">
        <w:rPr>
          <w:i/>
        </w:rPr>
        <w:t>Evaluation of allowable hold loading for bulk carriers considering hold flooding</w:t>
      </w:r>
      <w:r>
        <w:t>;</w:t>
      </w:r>
    </w:p>
    <w:p w:rsidR="007A5BA3" w:rsidRDefault="007A5BA3" w:rsidP="007A5BA3">
      <w:pPr>
        <w:pStyle w:val="LDP1a"/>
      </w:pPr>
      <w:r>
        <w:t>(c)</w:t>
      </w:r>
      <w:r>
        <w:tab/>
      </w:r>
      <w:r w:rsidR="00C93C2D" w:rsidRPr="00C93C2D">
        <w:rPr>
          <w:i/>
        </w:rPr>
        <w:t>UR S18</w:t>
      </w:r>
      <w:r w:rsidR="00C93C2D">
        <w:t xml:space="preserve"> </w:t>
      </w:r>
      <w:r w:rsidRPr="00C92479">
        <w:rPr>
          <w:i/>
        </w:rPr>
        <w:t>Evaluation of scantlings of corrugated transverse watertight bulkheads in bulk carriers considering hold flooding</w:t>
      </w:r>
      <w:r>
        <w:t>.</w:t>
      </w:r>
    </w:p>
    <w:p w:rsidR="003307D0" w:rsidRDefault="00F26C10" w:rsidP="00F26C10">
      <w:pPr>
        <w:pStyle w:val="LDClause"/>
      </w:pPr>
      <w:r>
        <w:tab/>
        <w:t>(2)</w:t>
      </w:r>
      <w:r>
        <w:tab/>
      </w:r>
      <w:r w:rsidR="003307D0">
        <w:t xml:space="preserve">In </w:t>
      </w:r>
      <w:r>
        <w:t>this section</w:t>
      </w:r>
      <w:r w:rsidR="003307D0">
        <w:t>:</w:t>
      </w:r>
    </w:p>
    <w:p w:rsidR="00F26C10" w:rsidRPr="00C93C2D" w:rsidRDefault="00F26C10" w:rsidP="00123400">
      <w:pPr>
        <w:pStyle w:val="LDdefinition"/>
      </w:pPr>
      <w:r>
        <w:rPr>
          <w:b/>
          <w:i/>
        </w:rPr>
        <w:t xml:space="preserve">IACS Unified Requirements UR S </w:t>
      </w:r>
      <w:r w:rsidRPr="00F26C10">
        <w:t>means the</w:t>
      </w:r>
      <w:r>
        <w:t xml:space="preserve"> </w:t>
      </w:r>
      <w:r w:rsidRPr="00123400">
        <w:rPr>
          <w:i/>
        </w:rPr>
        <w:t>Requirements concerning strength of ships</w:t>
      </w:r>
      <w:r>
        <w:t>, published the International Association of Classification Societies.</w:t>
      </w:r>
    </w:p>
    <w:p w:rsidR="007A5BA3" w:rsidRDefault="007A5BA3" w:rsidP="007A5BA3">
      <w:pPr>
        <w:pStyle w:val="LDNote"/>
      </w:pPr>
      <w:r w:rsidRPr="00100038">
        <w:rPr>
          <w:i/>
          <w:iCs/>
        </w:rPr>
        <w:t>Note   </w:t>
      </w:r>
      <w:r w:rsidR="00F26C10">
        <w:t>This document is</w:t>
      </w:r>
      <w:r>
        <w:t xml:space="preserve"> available from </w:t>
      </w:r>
      <w:r w:rsidR="003307D0" w:rsidRPr="00123400">
        <w:rPr>
          <w:u w:val="single"/>
        </w:rPr>
        <w:t>http://</w:t>
      </w:r>
      <w:r w:rsidRPr="00123400">
        <w:rPr>
          <w:u w:val="single"/>
        </w:rPr>
        <w:t>www.iacs.org.uk</w:t>
      </w:r>
      <w:r>
        <w:t>.</w:t>
      </w:r>
    </w:p>
    <w:p w:rsidR="009E6B56" w:rsidRDefault="00DE69FF" w:rsidP="004649A0">
      <w:pPr>
        <w:pStyle w:val="LDClauseHeading"/>
      </w:pPr>
      <w:bookmarkStart w:id="41" w:name="_Toc393271932"/>
      <w:r>
        <w:rPr>
          <w:rStyle w:val="CharSectNo"/>
          <w:noProof/>
        </w:rPr>
        <w:t>15</w:t>
      </w:r>
      <w:r w:rsidR="009E6B56" w:rsidRPr="00A77EE5">
        <w:rPr>
          <w:rStyle w:val="CharSectNo"/>
        </w:rPr>
        <w:tab/>
      </w:r>
      <w:r w:rsidR="009E6B56">
        <w:t>Hull stress monitoring systems</w:t>
      </w:r>
      <w:bookmarkEnd w:id="41"/>
    </w:p>
    <w:p w:rsidR="009E6B56" w:rsidRDefault="009E6B56" w:rsidP="009E6B56">
      <w:pPr>
        <w:pStyle w:val="LDClause"/>
      </w:pPr>
      <w:r>
        <w:tab/>
      </w:r>
      <w:r>
        <w:tab/>
        <w:t xml:space="preserve">If </w:t>
      </w:r>
      <w:r w:rsidRPr="003A3E67">
        <w:t>a regulated Australian vessel</w:t>
      </w:r>
      <w:r>
        <w:t xml:space="preserve"> is fitted with a hull stress monitoring system, it must comply with the specifications mentioned in IMO Circular MSC/Circ.646 </w:t>
      </w:r>
      <w:r w:rsidRPr="00D26313">
        <w:rPr>
          <w:i/>
        </w:rPr>
        <w:t>R</w:t>
      </w:r>
      <w:r w:rsidRPr="00D26313">
        <w:rPr>
          <w:bCs/>
          <w:i/>
        </w:rPr>
        <w:t>ecommendations for the fitting of hull stress monitoring systems</w:t>
      </w:r>
      <w:r w:rsidRPr="00D26313">
        <w:rPr>
          <w:i/>
        </w:rPr>
        <w:t>.</w:t>
      </w:r>
    </w:p>
    <w:p w:rsidR="00F952EF" w:rsidRDefault="00DE69FF" w:rsidP="00F952EF">
      <w:pPr>
        <w:pStyle w:val="LDClauseHeading"/>
      </w:pPr>
      <w:bookmarkStart w:id="42" w:name="_Toc393271933"/>
      <w:r>
        <w:rPr>
          <w:rStyle w:val="CharSectNo"/>
          <w:noProof/>
        </w:rPr>
        <w:lastRenderedPageBreak/>
        <w:t>16</w:t>
      </w:r>
      <w:r w:rsidR="00F952EF" w:rsidRPr="00A77EE5">
        <w:rPr>
          <w:rStyle w:val="CharSectNo"/>
        </w:rPr>
        <w:tab/>
      </w:r>
      <w:r w:rsidR="00F952EF">
        <w:t>Access requirements</w:t>
      </w:r>
      <w:bookmarkEnd w:id="42"/>
    </w:p>
    <w:p w:rsidR="00B65CE9" w:rsidRDefault="009E6B56" w:rsidP="009E6B56">
      <w:pPr>
        <w:pStyle w:val="LDClause"/>
      </w:pPr>
      <w:r>
        <w:tab/>
        <w:t>(</w:t>
      </w:r>
      <w:r w:rsidR="00F952EF">
        <w:t>1</w:t>
      </w:r>
      <w:r w:rsidR="007B5798">
        <w:t>)</w:t>
      </w:r>
      <w:r w:rsidR="007B5798">
        <w:tab/>
      </w:r>
      <w:r w:rsidR="00B65CE9">
        <w:t xml:space="preserve">This section applies to a </w:t>
      </w:r>
      <w:r w:rsidRPr="003A3E67">
        <w:t>regulated Australian vessel</w:t>
      </w:r>
      <w:r w:rsidR="00B65CE9">
        <w:t xml:space="preserve"> that is constructed:</w:t>
      </w:r>
    </w:p>
    <w:p w:rsidR="00B65CE9" w:rsidRDefault="00B65CE9" w:rsidP="00B65CE9">
      <w:pPr>
        <w:pStyle w:val="LDP1a"/>
      </w:pPr>
      <w:r>
        <w:t>(a)</w:t>
      </w:r>
      <w:r>
        <w:tab/>
        <w:t>after 30 June 1999; or</w:t>
      </w:r>
    </w:p>
    <w:p w:rsidR="00B65CE9" w:rsidRDefault="00B65CE9" w:rsidP="00B65CE9">
      <w:pPr>
        <w:pStyle w:val="LDP1a"/>
      </w:pPr>
      <w:r>
        <w:t>(b)</w:t>
      </w:r>
      <w:r>
        <w:tab/>
        <w:t>before 1 July 1999, if repairs or modifications are carried out that make compliance with subsection (2) reasonably practicable.</w:t>
      </w:r>
    </w:p>
    <w:p w:rsidR="00125918" w:rsidRDefault="00B65CE9" w:rsidP="009E6B56">
      <w:pPr>
        <w:pStyle w:val="LDClause"/>
      </w:pPr>
      <w:r>
        <w:tab/>
        <w:t>(2)</w:t>
      </w:r>
      <w:r>
        <w:tab/>
        <w:t xml:space="preserve">The owner of the vessel </w:t>
      </w:r>
      <w:r w:rsidR="009E6B56">
        <w:t xml:space="preserve">must </w:t>
      </w:r>
      <w:r w:rsidR="00945E4F">
        <w:t>e</w:t>
      </w:r>
      <w:r w:rsidR="00125918">
        <w:t xml:space="preserve">nsure that there </w:t>
      </w:r>
      <w:r w:rsidR="00600C90">
        <w:t>are</w:t>
      </w:r>
      <w:r w:rsidR="00945E4F">
        <w:t xml:space="preserve"> safe and practic</w:t>
      </w:r>
      <w:r w:rsidR="00125918">
        <w:t xml:space="preserve">al means of access to tanks, cargo holds and ballast spaces </w:t>
      </w:r>
      <w:r w:rsidR="0047419B">
        <w:t xml:space="preserve">for maintenance </w:t>
      </w:r>
      <w:r w:rsidR="00D43CE4">
        <w:t xml:space="preserve">purposes </w:t>
      </w:r>
      <w:r w:rsidR="0047419B">
        <w:t xml:space="preserve">and </w:t>
      </w:r>
      <w:r w:rsidR="00125918">
        <w:t>to enable</w:t>
      </w:r>
      <w:r w:rsidR="0047419B">
        <w:t xml:space="preserve"> the</w:t>
      </w:r>
      <w:r w:rsidR="00125918">
        <w:t xml:space="preserve"> hull structure </w:t>
      </w:r>
      <w:r w:rsidR="0047419B">
        <w:t xml:space="preserve">of the vessel </w:t>
      </w:r>
      <w:r w:rsidR="00125918">
        <w:t>to be examined during survey.</w:t>
      </w:r>
    </w:p>
    <w:p w:rsidR="009E6B56" w:rsidRDefault="00125918" w:rsidP="00125918">
      <w:pPr>
        <w:pStyle w:val="LDNote"/>
      </w:pPr>
      <w:r w:rsidRPr="00100038">
        <w:rPr>
          <w:i/>
          <w:iCs/>
        </w:rPr>
        <w:t>Note   </w:t>
      </w:r>
      <w:r w:rsidR="009E6B56">
        <w:t xml:space="preserve">IMO Circular MSC/Circ.686 </w:t>
      </w:r>
      <w:r w:rsidR="009E6B56" w:rsidRPr="00950655">
        <w:rPr>
          <w:i/>
        </w:rPr>
        <w:t>Guidelines on the means of access to structures for inspection and maintenance of oil tankers and bulk carriers</w:t>
      </w:r>
      <w:r>
        <w:t xml:space="preserve"> </w:t>
      </w:r>
      <w:r w:rsidR="002A2F2B">
        <w:t xml:space="preserve">makes </w:t>
      </w:r>
      <w:r>
        <w:t xml:space="preserve">recommendations for access to </w:t>
      </w:r>
      <w:r w:rsidR="0047419B">
        <w:t xml:space="preserve">tanks, holds and ballast spaces </w:t>
      </w:r>
      <w:r w:rsidR="002A2F2B">
        <w:t xml:space="preserve">that </w:t>
      </w:r>
      <w:r w:rsidR="0047419B">
        <w:t>appl</w:t>
      </w:r>
      <w:r w:rsidR="002A2F2B">
        <w:t>y</w:t>
      </w:r>
      <w:r w:rsidR="0047419B">
        <w:t xml:space="preserve"> to both bulk carriers and tankers.</w:t>
      </w:r>
    </w:p>
    <w:p w:rsidR="00F952EF" w:rsidRDefault="00DE69FF" w:rsidP="00F952EF">
      <w:pPr>
        <w:pStyle w:val="LDClauseHeading"/>
      </w:pPr>
      <w:bookmarkStart w:id="43" w:name="_Toc393271934"/>
      <w:r>
        <w:rPr>
          <w:rStyle w:val="CharSectNo"/>
          <w:noProof/>
        </w:rPr>
        <w:t>17</w:t>
      </w:r>
      <w:r w:rsidR="00F952EF" w:rsidRPr="00A77EE5">
        <w:rPr>
          <w:rStyle w:val="CharSectNo"/>
        </w:rPr>
        <w:tab/>
      </w:r>
      <w:r w:rsidR="00F952EF">
        <w:t>Loading instruments</w:t>
      </w:r>
      <w:bookmarkEnd w:id="43"/>
    </w:p>
    <w:p w:rsidR="00B40047" w:rsidRDefault="009E6B56" w:rsidP="00950655">
      <w:pPr>
        <w:pStyle w:val="LDClause"/>
        <w:keepNext/>
      </w:pPr>
      <w:r>
        <w:tab/>
      </w:r>
      <w:r w:rsidR="00D26313">
        <w:tab/>
      </w:r>
      <w:r w:rsidR="00B93223">
        <w:t>The owner of a</w:t>
      </w:r>
      <w:r w:rsidRPr="003A3E67">
        <w:t xml:space="preserve"> regulated Australian vessel</w:t>
      </w:r>
      <w:r w:rsidR="00B93223">
        <w:t xml:space="preserve"> </w:t>
      </w:r>
      <w:r w:rsidR="003307D0">
        <w:t xml:space="preserve">to which </w:t>
      </w:r>
      <w:r w:rsidR="00B93223">
        <w:t>regulation 11 of Chapter XII</w:t>
      </w:r>
      <w:r w:rsidR="003307D0">
        <w:t xml:space="preserve"> applies</w:t>
      </w:r>
      <w:r w:rsidR="00B93223">
        <w:t xml:space="preserve"> must ensure </w:t>
      </w:r>
      <w:r w:rsidR="002A2F2B">
        <w:t xml:space="preserve">that </w:t>
      </w:r>
      <w:r w:rsidR="00B93223">
        <w:t xml:space="preserve">the vessel is fitted with a loading instrument approved by </w:t>
      </w:r>
      <w:r w:rsidR="00C93C2D">
        <w:t>an issuing body</w:t>
      </w:r>
      <w:r w:rsidR="00B93223">
        <w:t>.</w:t>
      </w:r>
    </w:p>
    <w:p w:rsidR="00F952EF" w:rsidRDefault="00B40047" w:rsidP="00B40047">
      <w:pPr>
        <w:pStyle w:val="LDNote"/>
      </w:pPr>
      <w:r w:rsidRPr="00100038">
        <w:rPr>
          <w:i/>
          <w:iCs/>
        </w:rPr>
        <w:t>Note   </w:t>
      </w:r>
      <w:r>
        <w:t xml:space="preserve">IMO Circular MSC/Circ.836 </w:t>
      </w:r>
      <w:r w:rsidRPr="00F952EF">
        <w:rPr>
          <w:i/>
        </w:rPr>
        <w:t>Recommendation on loading instruments</w:t>
      </w:r>
      <w:r>
        <w:t xml:space="preserve"> sets out the loading instrument approval process.</w:t>
      </w:r>
    </w:p>
    <w:p w:rsidR="005123EF" w:rsidRDefault="005123EF" w:rsidP="005123EF">
      <w:pPr>
        <w:pStyle w:val="LDDivision"/>
        <w:rPr>
          <w:rStyle w:val="CharPartText"/>
          <w:sz w:val="32"/>
          <w:szCs w:val="32"/>
        </w:rPr>
      </w:pPr>
      <w:bookmarkStart w:id="44" w:name="_Toc393271935"/>
      <w:r>
        <w:rPr>
          <w:rStyle w:val="CharPartNo"/>
          <w:sz w:val="32"/>
          <w:szCs w:val="32"/>
        </w:rPr>
        <w:t xml:space="preserve">Division </w:t>
      </w:r>
      <w:r w:rsidR="00192DB2">
        <w:rPr>
          <w:rStyle w:val="CharPartNo"/>
          <w:sz w:val="32"/>
          <w:szCs w:val="32"/>
        </w:rPr>
        <w:t>4</w:t>
      </w:r>
      <w:r w:rsidRPr="008E0112">
        <w:tab/>
      </w:r>
      <w:r>
        <w:rPr>
          <w:rStyle w:val="CharPartText"/>
          <w:sz w:val="32"/>
          <w:szCs w:val="32"/>
        </w:rPr>
        <w:t>Statement for carrying dry cargoes in bulk</w:t>
      </w:r>
      <w:bookmarkEnd w:id="44"/>
    </w:p>
    <w:p w:rsidR="005123EF" w:rsidRPr="00100038" w:rsidRDefault="00DE69FF" w:rsidP="005123EF">
      <w:pPr>
        <w:pStyle w:val="LDClauseHeading"/>
      </w:pPr>
      <w:bookmarkStart w:id="45" w:name="_Toc393271936"/>
      <w:r>
        <w:rPr>
          <w:rStyle w:val="CharSectNo"/>
          <w:noProof/>
        </w:rPr>
        <w:t>18</w:t>
      </w:r>
      <w:r w:rsidR="005123EF" w:rsidRPr="00100038">
        <w:rPr>
          <w:rStyle w:val="CharSectNo"/>
          <w:noProof/>
        </w:rPr>
        <w:tab/>
      </w:r>
      <w:r w:rsidR="005123EF">
        <w:t>Statement for regulated Australian vessel carrying dry cargoes in bulk</w:t>
      </w:r>
      <w:bookmarkEnd w:id="45"/>
    </w:p>
    <w:p w:rsidR="005123EF" w:rsidRDefault="005123EF" w:rsidP="005123EF">
      <w:pPr>
        <w:pStyle w:val="LDClause"/>
        <w:keepNext/>
      </w:pPr>
      <w:r>
        <w:rPr>
          <w:lang w:val="en-US"/>
        </w:rPr>
        <w:tab/>
        <w:t>(1)</w:t>
      </w:r>
      <w:r>
        <w:rPr>
          <w:lang w:val="en-US"/>
        </w:rPr>
        <w:tab/>
        <w:t>An owner of a regulated Australian vessel</w:t>
      </w:r>
      <w:r w:rsidRPr="003A3E67">
        <w:t xml:space="preserve"> may apply</w:t>
      </w:r>
      <w:r w:rsidRPr="00FA072E">
        <w:t xml:space="preserve"> </w:t>
      </w:r>
      <w:r w:rsidRPr="003A3E67">
        <w:t xml:space="preserve">for </w:t>
      </w:r>
      <w:r>
        <w:rPr>
          <w:lang w:val="en-US"/>
        </w:rPr>
        <w:t xml:space="preserve">a statement </w:t>
      </w:r>
      <w:r w:rsidRPr="00FD69CB">
        <w:t>for carrying dry cargoes in bulk</w:t>
      </w:r>
      <w:r w:rsidRPr="003A3E67">
        <w:t xml:space="preserve"> </w:t>
      </w:r>
      <w:r>
        <w:t>i</w:t>
      </w:r>
      <w:r w:rsidRPr="003A3E67">
        <w:t xml:space="preserve">n accordance with the application process set out in </w:t>
      </w:r>
      <w:r w:rsidRPr="003A3E67">
        <w:rPr>
          <w:i/>
        </w:rPr>
        <w:t>Marine Order 1 (Administration) 201</w:t>
      </w:r>
      <w:r>
        <w:rPr>
          <w:i/>
        </w:rPr>
        <w:t>3</w:t>
      </w:r>
      <w:r w:rsidRPr="003A3E67">
        <w:t>.</w:t>
      </w:r>
    </w:p>
    <w:p w:rsidR="005123EF" w:rsidRDefault="005123EF" w:rsidP="005123EF">
      <w:pPr>
        <w:pStyle w:val="LDClause"/>
        <w:keepNext/>
        <w:rPr>
          <w:lang w:val="en-US"/>
        </w:rPr>
      </w:pPr>
      <w:r>
        <w:tab/>
        <w:t>(2)</w:t>
      </w:r>
      <w:r>
        <w:tab/>
      </w:r>
      <w:r>
        <w:rPr>
          <w:lang w:val="en-US"/>
        </w:rPr>
        <w:t xml:space="preserve">AMSA may issue a statement </w:t>
      </w:r>
      <w:r w:rsidRPr="00FD69CB">
        <w:t>for carrying dry cargoes in bulk</w:t>
      </w:r>
      <w:r w:rsidRPr="00FD69CB">
        <w:rPr>
          <w:lang w:val="en-US"/>
        </w:rPr>
        <w:t>,</w:t>
      </w:r>
      <w:r>
        <w:rPr>
          <w:lang w:val="en-US"/>
        </w:rPr>
        <w:t xml:space="preserve"> in accordance with paragraph 1.10 of </w:t>
      </w:r>
      <w:r w:rsidRPr="006753B3">
        <w:rPr>
          <w:lang w:val="en-US"/>
        </w:rPr>
        <w:t>IMO Resolution MSC.277(85)</w:t>
      </w:r>
      <w:r>
        <w:rPr>
          <w:lang w:val="en-US"/>
        </w:rPr>
        <w:t>.</w:t>
      </w:r>
    </w:p>
    <w:p w:rsidR="00FE0C09" w:rsidRPr="001915EE" w:rsidRDefault="00FE0C09" w:rsidP="00FE0C09">
      <w:pPr>
        <w:pStyle w:val="MainBodySectionBreak"/>
        <w:sectPr w:rsidR="00FE0C09" w:rsidRPr="001915EE" w:rsidSect="00AB5FCB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  <w:bookmarkStart w:id="46" w:name="_Toc280562423"/>
      <w:bookmarkEnd w:id="33"/>
      <w:bookmarkEnd w:id="34"/>
    </w:p>
    <w:bookmarkEnd w:id="46"/>
    <w:p w:rsidR="007515E5" w:rsidRDefault="007515E5" w:rsidP="007515E5">
      <w:pPr>
        <w:pStyle w:val="LDEndnote"/>
      </w:pPr>
      <w:r>
        <w:lastRenderedPageBreak/>
        <w:t>Note</w:t>
      </w:r>
    </w:p>
    <w:p w:rsidR="00C300A6" w:rsidRPr="00630C49" w:rsidRDefault="00C300A6" w:rsidP="00E4226F">
      <w:pPr>
        <w:pStyle w:val="LDBodytext"/>
      </w:pPr>
      <w:r w:rsidRPr="00630C49">
        <w:t>1.</w:t>
      </w:r>
      <w:r w:rsidRPr="00630C49">
        <w:tab/>
        <w:t xml:space="preserve">All legislative instruments and compilations are registered on the Federal Register of Legislative Instruments kept under the </w:t>
      </w:r>
      <w:r w:rsidRPr="00630C49">
        <w:rPr>
          <w:i/>
        </w:rPr>
        <w:t xml:space="preserve">Legislative Instruments Act 2003. </w:t>
      </w:r>
      <w:r w:rsidRPr="00630C49">
        <w:t xml:space="preserve">See </w:t>
      </w:r>
      <w:r w:rsidRPr="00630C49">
        <w:rPr>
          <w:u w:val="single"/>
        </w:rPr>
        <w:t>http://www.frli.gov.au</w:t>
      </w:r>
      <w:r w:rsidRPr="00630C49">
        <w:t>.</w:t>
      </w:r>
    </w:p>
    <w:p w:rsidR="00C300A6" w:rsidRPr="00630C49" w:rsidRDefault="00C300A6" w:rsidP="00C300A6">
      <w:pPr>
        <w:pStyle w:val="NotesSectionBreak"/>
        <w:keepLines/>
        <w:sectPr w:rsidR="00C300A6" w:rsidRPr="00630C49" w:rsidSect="00217F48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8C17E9" w:rsidRDefault="008C17E9" w:rsidP="00C300A6">
      <w:pPr>
        <w:pStyle w:val="LDBodytext"/>
      </w:pPr>
    </w:p>
    <w:sectPr w:rsidR="008C17E9" w:rsidSect="00917A7B">
      <w:headerReference w:type="even" r:id="rId33"/>
      <w:headerReference w:type="default" r:id="rId34"/>
      <w:footerReference w:type="even" r:id="rId35"/>
      <w:footerReference w:type="default" r:id="rId36"/>
      <w:footerReference w:type="first" r:id="rId37"/>
      <w:type w:val="continuous"/>
      <w:pgSz w:w="11907" w:h="16839" w:code="9"/>
      <w:pgMar w:top="1361" w:right="1701" w:bottom="136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E18" w:rsidRDefault="00483E18">
      <w:r>
        <w:separator/>
      </w:r>
    </w:p>
  </w:endnote>
  <w:endnote w:type="continuationSeparator" w:id="0">
    <w:p w:rsidR="00483E18" w:rsidRDefault="0048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IAFLM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18" w:rsidRDefault="00483E18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483E18">
      <w:tc>
        <w:tcPr>
          <w:tcW w:w="1134" w:type="dxa"/>
        </w:tcPr>
        <w:p w:rsidR="00483E18" w:rsidRPr="003D7214" w:rsidRDefault="00483E18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6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483E18" w:rsidRPr="004F5D6D" w:rsidRDefault="00600C90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3D4729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483E18" w:rsidRPr="00451BF5" w:rsidRDefault="00483E18" w:rsidP="00BD545A">
          <w:pPr>
            <w:spacing w:line="240" w:lineRule="exact"/>
            <w:jc w:val="right"/>
          </w:pPr>
        </w:p>
      </w:tc>
    </w:tr>
  </w:tbl>
  <w:p w:rsidR="00483E18" w:rsidRDefault="00483E18" w:rsidP="00BD545A">
    <w:pPr>
      <w:ind w:right="360" w:firstLine="360"/>
    </w:pPr>
    <w:r>
      <w:t>DRAFT ONLY</w:t>
    </w:r>
  </w:p>
  <w:p w:rsidR="00483E18" w:rsidRDefault="00DE57ED" w:rsidP="00BD545A">
    <w:r>
      <w:fldChar w:fldCharType="begin"/>
    </w:r>
    <w:r>
      <w:instrText xml:space="preserve"> FILENAME   \* MERGEFORMAT </w:instrText>
    </w:r>
    <w:r>
      <w:fldChar w:fldCharType="separate"/>
    </w:r>
    <w:r w:rsidR="003D4729">
      <w:rPr>
        <w:noProof/>
      </w:rPr>
      <w:t>MO35 issue-140716Z.docx</w:t>
    </w:r>
    <w:r>
      <w:rPr>
        <w:noProof/>
      </w:rPr>
      <w:fldChar w:fldCharType="end"/>
    </w:r>
    <w:r w:rsidR="00483E18" w:rsidRPr="00974D8C">
      <w:t xml:space="preserve"> </w:t>
    </w:r>
    <w:r w:rsidR="00483E18">
      <w:fldChar w:fldCharType="begin"/>
    </w:r>
    <w:r w:rsidR="00483E18">
      <w:instrText xml:space="preserve"> DATE  \@ "D/MM/YYYY"  \* MERGEFORMAT </w:instrText>
    </w:r>
    <w:r w:rsidR="00483E18">
      <w:fldChar w:fldCharType="separate"/>
    </w:r>
    <w:r w:rsidR="003D4729">
      <w:rPr>
        <w:noProof/>
      </w:rPr>
      <w:t>16/07/2014</w:t>
    </w:r>
    <w:r w:rsidR="00483E18">
      <w:fldChar w:fldCharType="end"/>
    </w:r>
    <w:r w:rsidR="00483E18">
      <w:t xml:space="preserve"> </w:t>
    </w:r>
    <w:r w:rsidR="00483E18">
      <w:fldChar w:fldCharType="begin"/>
    </w:r>
    <w:r w:rsidR="00483E18">
      <w:instrText xml:space="preserve"> TIME  \@ "h:mm am/pm"  \* MERGEFORMAT </w:instrText>
    </w:r>
    <w:r w:rsidR="00483E18">
      <w:fldChar w:fldCharType="separate"/>
    </w:r>
    <w:r w:rsidR="003D4729">
      <w:rPr>
        <w:noProof/>
      </w:rPr>
      <w:t>12:12 PM</w:t>
    </w:r>
    <w:r w:rsidR="00483E18"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18" w:rsidRDefault="00483E18" w:rsidP="00CB6548">
    <w:pPr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4820"/>
      <w:gridCol w:w="1191"/>
    </w:tblGrid>
    <w:tr w:rsidR="00483E18">
      <w:tc>
        <w:tcPr>
          <w:tcW w:w="1134" w:type="dxa"/>
          <w:shd w:val="clear" w:color="auto" w:fill="auto"/>
        </w:tcPr>
        <w:p w:rsidR="00483E18" w:rsidRPr="007F6065" w:rsidRDefault="00483E18" w:rsidP="00CB6548">
          <w:pPr>
            <w:spacing w:before="20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>
            <w:rPr>
              <w:noProof/>
            </w:rPr>
            <w:t>8</w:t>
          </w:r>
          <w:r w:rsidRPr="007F6065">
            <w:fldChar w:fldCharType="end"/>
          </w:r>
        </w:p>
      </w:tc>
      <w:tc>
        <w:tcPr>
          <w:tcW w:w="4820" w:type="dxa"/>
          <w:shd w:val="clear" w:color="auto" w:fill="auto"/>
        </w:tcPr>
        <w:p w:rsidR="00483E18" w:rsidRPr="00EF2F9D" w:rsidRDefault="00600C90" w:rsidP="00CB6548">
          <w:pPr>
            <w:pStyle w:val="LD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3D4729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91" w:type="dxa"/>
          <w:shd w:val="clear" w:color="auto" w:fill="auto"/>
        </w:tcPr>
        <w:p w:rsidR="00483E18" w:rsidRPr="007F6065" w:rsidRDefault="00483E18" w:rsidP="00CB6548">
          <w:pPr>
            <w:spacing w:before="20"/>
            <w:jc w:val="right"/>
          </w:pPr>
          <w:r>
            <w:fldChar w:fldCharType="begin"/>
          </w:r>
          <w:r>
            <w:instrText xml:space="preserve"> REF Year \*Charformat </w:instrText>
          </w:r>
          <w:r>
            <w:fldChar w:fldCharType="separate"/>
          </w:r>
          <w:r w:rsidR="003D4729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  <w:r w:rsidRPr="007F6065">
            <w:t xml:space="preserve">, </w:t>
          </w:r>
          <w:r>
            <w:fldChar w:fldCharType="begin"/>
          </w:r>
          <w:r>
            <w:instrText xml:space="preserve"> REF refno \*Charformat </w:instrText>
          </w:r>
          <w:r>
            <w:fldChar w:fldCharType="separate"/>
          </w:r>
          <w:r w:rsidR="003D4729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</w:tr>
  </w:tbl>
  <w:p w:rsidR="00483E18" w:rsidRDefault="00483E18" w:rsidP="00CB6548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B139B7D" wp14:editId="3A41164D">
              <wp:simplePos x="0" y="0"/>
              <wp:positionH relativeFrom="column">
                <wp:posOffset>0</wp:posOffset>
              </wp:positionH>
              <wp:positionV relativeFrom="page">
                <wp:posOffset>9947275</wp:posOffset>
              </wp:positionV>
              <wp:extent cx="4438650" cy="525780"/>
              <wp:effectExtent l="0" t="3175" r="0" b="4445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E18" w:rsidRPr="00D90D94" w:rsidRDefault="00483E18" w:rsidP="00CB654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4" type="#_x0000_t202" style="position:absolute;margin-left:0;margin-top:783.25pt;width:349.5pt;height:4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xOtAIAALIFAAAOAAAAZHJzL2Uyb0RvYy54bWysVNuOmzAQfa/Uf7D8zgIJSQAtqXZDqCpt&#10;L9JuP8AxJlgFm9pOYFv13zs2IdnLS9WWB2uwx8czc87M9buhbdCRKc2lyHB4FWDEBJUlF/sMf30o&#10;vBgjbYgoSSMFy/Aj0/jd+u2b675L2UzWsimZQgAidNp3Ga6N6VLf17RmLdFXsmMCDiupWmLgV+39&#10;UpEe0NvGnwXB0u+lKjslKdMadvPxEK8dflUxaj5XlWYGNRmG2IxblVt3dvXX1yTdK9LVnJ7CIH8R&#10;RUu4gEfPUDkxBB0UfwXVcqqklpW5orL1ZVVxylwOkE0YvMjmviYdc7lAcXR3LpP+f7D00/GLQrzM&#10;8HyOkSAtcPTABoNu5YBgC+rTdzoFt/sOHM0A+8Czy1V3d5J+00jITU3Ent0oJfuakRLiC+1N/8nV&#10;EUdbkF3/UZbwDjkY6YCGSrW2eFAOBOjA0+OZGxsLhc0omsfLBRxROFvMFqvYkeeTdLrdKW3eM9ki&#10;a2RYAfcOnRzvtLHRkHRysY8JWfCmcfw34tkGOI478DZctWc2CkfnzyRItvE2jrxottx6UZDn3k2x&#10;ibxlEa4W+TzfbPLwl303jNKalyUT9plJWmH0Z9SdRD6K4iwuLRteWjgbklb73aZR6EhA2oX7XM3h&#10;5OLmPw/DFQFyeZFSOIuC21niFct45UVFtPCSVRB7QZjcJssgSqK8eJ7SHRfs31NCfYYToHIU0yXo&#10;F7kF7nudG0lbbmB4NLzNcHx2IqmV4FaUjlpDeDPaT0phw7+UAuieiHaCtRod1WqG3eB6I576YCfL&#10;R1CwkiAw0CIMPjBqqX5g1MMQybD+fiCKYdR8ENAFduJMhpqM3WQQQeFqhg1Go7kx42Q6dIrva0Ae&#10;+0zIG+iUijsR25Yaozj1FwwGl8tpiNnJ8/TfeV1G7fo3AAAA//8DAFBLAwQUAAYACAAAACEAzWaf&#10;lN4AAAAKAQAADwAAAGRycy9kb3ducmV2LnhtbEyPwU7DMBBE70j8g7VI3KhToBZJ41QVghMSIg0H&#10;jk68TaLG6xC7bfh7llM57pvR7Ey+md0gTjiF3pOG5SIBgdR421Or4bN6vXsCEaIhawZPqOEHA2yK&#10;66vcZNafqcTTLraCQyhkRkMX45hJGZoOnQkLPyKxtveTM5HPqZV2MmcOd4O8TxIlnemJP3RmxOcO&#10;m8Pu6DRsv6h86b/f649yX/ZVlSb0pg5a397M2zWIiHO8mOGvPleHgjvV/kg2iEEDD4lMV0qtQLCu&#10;0pRRzUg9pg8gi1z+n1D8AgAA//8DAFBLAQItABQABgAIAAAAIQC2gziS/gAAAOEBAAATAAAAAAAA&#10;AAAAAAAAAAAAAABbQ29udGVudF9UeXBlc10ueG1sUEsBAi0AFAAGAAgAAAAhADj9If/WAAAAlAEA&#10;AAsAAAAAAAAAAAAAAAAALwEAAF9yZWxzLy5yZWxzUEsBAi0AFAAGAAgAAAAhAKUkPE60AgAAsgUA&#10;AA4AAAAAAAAAAAAAAAAALgIAAGRycy9lMm9Eb2MueG1sUEsBAi0AFAAGAAgAAAAhAM1mn5TeAAAA&#10;CgEAAA8AAAAAAAAAAAAAAAAADgUAAGRycy9kb3ducmV2LnhtbFBLBQYAAAAABAAEAPMAAAAZBgAA&#10;AAA=&#10;" filled="f" stroked="f">
              <v:textbox inset="0,0,0,0">
                <w:txbxContent>
                  <w:p w:rsidR="00483E18" w:rsidRPr="00D90D94" w:rsidRDefault="00483E18" w:rsidP="00CB6548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01669B" wp14:editId="46CA31F5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3175" r="0" b="4445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E18" w:rsidRPr="004675CE" w:rsidRDefault="00483E18" w:rsidP="00CB6548"/>
                        <w:p w:rsidR="00483E18" w:rsidRPr="004675CE" w:rsidRDefault="00483E18" w:rsidP="00CB654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00BE9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1120900A-111027Z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35" type="#_x0000_t202" style="position:absolute;margin-left:0;margin-top:784.75pt;width:349.5pt;height:4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0jugIAAMI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cZ&#10;vo4wErSDHj2y0aA7OSIQQX2GXqdg9tCDoRlBDn12uer+XpbfNBJy1VCxZbdKyaFhtIL4QvvSv3g6&#10;4WgLshk+ygr80J2RDmisVWeLB+VAgA59ejr1xsZSgpCQ63g+A1UJulk0W8SueT5Nj697pc17Jjtk&#10;DxlW0HuHTvf32thoaHo0sc6ELHjbuv634pkADCcJ+IanVmejcO38mQTJOl7HxCPRfO2RIM+922JF&#10;vHkRLmb5db5a5eEv6zckacOrignr5kitkPxZ6w4kn0hxIpeWLa8snA1Jq+1m1Sq0p0Dtwn2u5qA5&#10;m/nPw3BFgFxepBRGJLiLEq+YxwuPFGTmJYsg9oIwuUvmAUlIXjxP6Z4L9u8poSHDCbRyItM56Be5&#10;Be57nRtNO25gebS8y3B8MqKppeBaVK61hvJ2Ol+UwoZ/LgW0+9hoR1jL0YmtZtyMbjaS4xxsZPUE&#10;DFYSCAZchMUHh0aqHxgNsEQyrL/vqGIYtR8ETEESEmK3jruQ2SKCi7rUbC41VJQAlWGD0XRcmWlT&#10;7XrFtw14muZOyFuYnJo7UtsRm6I6zBssCpfbYanZTXR5d1bn1bv8DQAA//8DAFBLAwQUAAYACAAA&#10;ACEACIrbgd0AAAAKAQAADwAAAGRycy9kb3ducmV2LnhtbEyPzU7DMBCE70i8g7VI3KhNIREJcSoE&#10;4gqi/EjctvE2iYjXUew24e1ZTnDcb0azM9Vm8YM60hT7wBYuVwYUcRNcz62Ft9fHixtQMSE7HAKT&#10;hW+KsKlPTyosXZj5hY7b1CoJ4ViihS6lsdQ6Nh15jKswEou2D5PHJOfUajfhLOF+0Gtjcu2xZ/nQ&#10;4Uj3HTVf24O38P60//y4Ns/tg8/GOSxGsy+0tedny90tqERL+jPDb32pDrV02oUDu6gGCzIkCc3y&#10;IgMlel4UgnaC8mx9Bbqu9P8J9Q8AAAD//wMAUEsBAi0AFAAGAAgAAAAhALaDOJL+AAAA4QEAABMA&#10;AAAAAAAAAAAAAAAAAAAAAFtDb250ZW50X1R5cGVzXS54bWxQSwECLQAUAAYACAAAACEAOP0h/9YA&#10;AACUAQAACwAAAAAAAAAAAAAAAAAvAQAAX3JlbHMvLnJlbHNQSwECLQAUAAYACAAAACEATK59I7oC&#10;AADCBQAADgAAAAAAAAAAAAAAAAAuAgAAZHJzL2Uyb0RvYy54bWxQSwECLQAUAAYACAAAACEACIrb&#10;gd0AAAAKAQAADwAAAAAAAAAAAAAAAAAUBQAAZHJzL2Rvd25yZXYueG1sUEsFBgAAAAAEAAQA8wAA&#10;AB4GAAAAAA==&#10;" filled="f" stroked="f">
              <v:textbox>
                <w:txbxContent>
                  <w:p w:rsidR="00483E18" w:rsidRPr="004675CE" w:rsidRDefault="00483E18" w:rsidP="00CB6548"/>
                  <w:p w:rsidR="00483E18" w:rsidRPr="004675CE" w:rsidRDefault="00483E18" w:rsidP="00CB654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00BE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1120900A-111027Z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5EB6230" wp14:editId="4222B1A4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3810" r="0" b="381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E18" w:rsidRPr="004675CE" w:rsidRDefault="00483E18" w:rsidP="00CB6548"/>
                        <w:p w:rsidR="00483E18" w:rsidRPr="004675CE" w:rsidRDefault="00483E18" w:rsidP="00CB654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00BE9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1120900A-111027Z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036" type="#_x0000_t202" style="position:absolute;margin-left:-36pt;margin-top:188.55pt;width:349.5pt;height:4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zA2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IUaCdtCjBzYadCtHBEdQn6HXKbjd9+BoRjiHPjuuur+T5VeNhFw1VGzZjVJyaBitID930z+5&#10;OuFoC7IZPsgK4tCdkQ5orFVniwflQIAOfXo89sbmUsIhIZfxfAamEmyzaLaIXfN8mh5u90qbd0x2&#10;yC4yrKD3Dp3u77QBHuB6cLHBhCx427r+t+LsABynE4gNV63NZuHa+SMJknW8jolHovnaI0GeezfF&#10;injzIlzM8st8tcrDnzZuSNKGVxUTNsxBWiH5s9Y9iXwSxVFcWra8snA2Ja22m1Wr0J6CtAv32W5B&#10;8idu/nkazgxcXlAKIxLcRolXzOOFRwoy85JFEHtBmNwm84AkJC/OKd1xwf6dEhoynEArJzH9llvg&#10;vtfcaNpxA8Oj5V2G46MTTa0E16JyrTWUt9P6pBQ2/edSQMUOjXaCtRqd1GrGzejeRui0ZtW8kdUj&#10;SFhJUBiIESYfLBqpvmM0wBTJsP62o4ph1L4X8AySkBA7dtyGzBYRbNSpZXNqoaIEqAwbjKblykyj&#10;atcrvm0g0vTwhLyBp1Nzp+rnrICS3cCkcOSeppodRad75/U8e5e/AA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fO8w&#10;NroCAADD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:rsidR="00483E18" w:rsidRPr="004675CE" w:rsidRDefault="00483E18" w:rsidP="00CB6548"/>
                  <w:p w:rsidR="00483E18" w:rsidRPr="004675CE" w:rsidRDefault="00483E18" w:rsidP="00CB654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00BE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1120900A-111027Z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18" w:rsidRPr="00A41806" w:rsidRDefault="00483E18" w:rsidP="00CB6548">
    <w:pPr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91"/>
      <w:gridCol w:w="4820"/>
      <w:gridCol w:w="1134"/>
    </w:tblGrid>
    <w:tr w:rsidR="00483E18" w:rsidRPr="00A41806">
      <w:tc>
        <w:tcPr>
          <w:tcW w:w="1191" w:type="dxa"/>
          <w:shd w:val="clear" w:color="auto" w:fill="auto"/>
        </w:tcPr>
        <w:p w:rsidR="00483E18" w:rsidRPr="00A41806" w:rsidRDefault="00483E18" w:rsidP="00CB6548">
          <w:pPr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3D4729">
            <w:rPr>
              <w:b/>
              <w:bCs/>
              <w:lang w:val="en-US"/>
            </w:rPr>
            <w:t>Error! Reference source not found.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3D4729">
            <w:rPr>
              <w:b/>
              <w:bCs/>
              <w:lang w:val="en-US"/>
            </w:rPr>
            <w:t>Error! Reference source not found.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483E18" w:rsidRPr="00EF2F9D" w:rsidRDefault="00483E18" w:rsidP="00CB6548">
          <w:pPr>
            <w:pStyle w:val="LD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3D4729">
            <w:rPr>
              <w:b/>
              <w:bCs/>
              <w:lang w:val="en-US"/>
            </w:rPr>
            <w:t>Error! Reference source not found.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483E18" w:rsidRPr="005968DD" w:rsidRDefault="00483E18" w:rsidP="00CB6548">
          <w:pPr>
            <w:spacing w:before="20"/>
            <w:jc w:val="right"/>
          </w:pPr>
          <w:r w:rsidRPr="005968DD">
            <w:fldChar w:fldCharType="begin"/>
          </w:r>
          <w:r w:rsidRPr="005968DD">
            <w:instrText xml:space="preserve"> PAGE </w:instrText>
          </w:r>
          <w:r w:rsidRPr="005968DD">
            <w:fldChar w:fldCharType="separate"/>
          </w:r>
          <w:r>
            <w:rPr>
              <w:noProof/>
            </w:rPr>
            <w:t>9</w:t>
          </w:r>
          <w:r w:rsidRPr="005968DD">
            <w:fldChar w:fldCharType="end"/>
          </w:r>
        </w:p>
      </w:tc>
    </w:tr>
  </w:tbl>
  <w:p w:rsidR="00483E18" w:rsidRPr="00A41806" w:rsidRDefault="00483E18" w:rsidP="00CB6548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3D7BAB9" wp14:editId="0622FACA">
              <wp:simplePos x="0" y="0"/>
              <wp:positionH relativeFrom="column">
                <wp:posOffset>25400</wp:posOffset>
              </wp:positionH>
              <wp:positionV relativeFrom="page">
                <wp:posOffset>9966325</wp:posOffset>
              </wp:positionV>
              <wp:extent cx="4438650" cy="525780"/>
              <wp:effectExtent l="0" t="3175" r="3175" b="4445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E18" w:rsidRPr="00D90D94" w:rsidRDefault="00483E18" w:rsidP="00CB654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7" type="#_x0000_t202" style="position:absolute;margin-left:2pt;margin-top:784.75pt;width:349.5pt;height:4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yAswIAALM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3wJ5RG0hR49sMGgWzkg2IL69J1OwO2+A0czwD702eWquztZfNdIyHVNxY7dKCX7mtES+IX2pv/s&#10;6oijLci2/yRLiEP3RjqgoVKtLR6UAwE6EHk89cZyKWCTkMtoMYejAs7ms/kycuR8mky3O6XNByZb&#10;ZI0UK+i9Q6eHO20sG5pMLjaYkDlvGtf/RrzYAMdxB2LDVXtmWbh2PsVBvIk2EfHIbLHxSJBl3k2+&#10;Jt4iD5fz7DJbr7Pwl40bkqTmZcmEDTNJKyR/1rqjyEdRnMSlZcNLC2cpabXbrhuFDhSknbvP1RxO&#10;zm7+SxquCJDLq5TCGQluZ7GXL6KlR3Iy9+JlEHlBGN/Gi4DEJMtfpnTHBfv3lFCf4hhaOYrpTPpV&#10;boH73uZGk5YbGB4Nb1McnZxoYiW4EaVrraG8Ge1npbD0z6WAdk+NdoK1Gh3Vaobt4N5G6ORs1byV&#10;5SNIWElQGIgRJh8YtVQ/MephiqRY/9hTxTBqPgp4BuBiJkNNxnYyqCjgaooNRqO5NuNo2neK72pA&#10;Hh+akDfwVCruVHxmcXxgMBlcMscpZkfP83/ndZ61q98AAAD//wMAUEsDBBQABgAIAAAAIQBavHWC&#10;3wAAAAsBAAAPAAAAZHJzL2Rvd25yZXYueG1sTI/BTsMwEETvSPyDtUjcqE1LAg1xqgrBCQmRhgNH&#10;J94mUeN1iN02/D3LCY47O5p5k29mN4gTTqH3pOF2oUAgNd721Gr4qF5uHkCEaMiawRNq+MYAm+Ly&#10;IjeZ9Wcq8bSLreAQCpnR0MU4ZlKGpkNnwsKPSPzb+8mZyOfUSjuZM4e7QS6VSqUzPXFDZ0Z86rA5&#10;7I5Ow/aTyuf+661+L/dlX1VrRa/pQevrq3n7CCLiHP/M8IvP6FAwU+2PZIMYNNzxkshykq4TEGy4&#10;VyuWapbSZLkCWeTy/4biBwAA//8DAFBLAQItABQABgAIAAAAIQC2gziS/gAAAOEBAAATAAAAAAAA&#10;AAAAAAAAAAAAAABbQ29udGVudF9UeXBlc10ueG1sUEsBAi0AFAAGAAgAAAAhADj9If/WAAAAlAEA&#10;AAsAAAAAAAAAAAAAAAAALwEAAF9yZWxzLy5yZWxzUEsBAi0AFAAGAAgAAAAhAIJrHICzAgAAswUA&#10;AA4AAAAAAAAAAAAAAAAALgIAAGRycy9lMm9Eb2MueG1sUEsBAi0AFAAGAAgAAAAhAFq8dYLfAAAA&#10;CwEAAA8AAAAAAAAAAAAAAAAADQUAAGRycy9kb3ducmV2LnhtbFBLBQYAAAAABAAEAPMAAAAZBgAA&#10;AAA=&#10;" filled="f" stroked="f">
              <v:textbox inset="0,0,0,0">
                <w:txbxContent>
                  <w:p w:rsidR="00483E18" w:rsidRPr="00D90D94" w:rsidRDefault="00483E18" w:rsidP="00CB6548"/>
                </w:txbxContent>
              </v:textbox>
              <w10:wrap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18" w:rsidRPr="00556EB9" w:rsidRDefault="00483E18" w:rsidP="00CB6548">
    <w:pPr>
      <w:pStyle w:val="LDFooterCitation"/>
    </w:pPr>
    <w:r>
      <w:rPr>
        <w:noProof/>
      </w:rPr>
      <w:t>G:\Drafting-Unit 1\#final 11xxxx\1120900A Product Stewardship (TVs and computers) Regs 2011\1120900A-111027Z.doc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18" w:rsidRDefault="00483E18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483E18">
      <w:tc>
        <w:tcPr>
          <w:tcW w:w="1134" w:type="dxa"/>
        </w:tcPr>
        <w:p w:rsidR="00483E18" w:rsidRPr="003D7214" w:rsidRDefault="00483E18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8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483E18" w:rsidRPr="004F5D6D" w:rsidRDefault="00600C90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3D4729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483E18" w:rsidRPr="00451BF5" w:rsidRDefault="00483E18" w:rsidP="00BD545A">
          <w:pPr>
            <w:spacing w:line="240" w:lineRule="exact"/>
            <w:jc w:val="right"/>
          </w:pPr>
        </w:p>
      </w:tc>
    </w:tr>
  </w:tbl>
  <w:p w:rsidR="00483E18" w:rsidRDefault="00483E18" w:rsidP="00BD545A">
    <w:pPr>
      <w:ind w:right="360" w:firstLine="360"/>
    </w:pPr>
    <w:r>
      <w:t>DRAFT ONLY</w:t>
    </w:r>
  </w:p>
  <w:p w:rsidR="00483E18" w:rsidRDefault="00DE57ED" w:rsidP="00BD545A">
    <w:r>
      <w:fldChar w:fldCharType="begin"/>
    </w:r>
    <w:r>
      <w:instrText xml:space="preserve"> FILENAME   \* MERGEFORMAT </w:instrText>
    </w:r>
    <w:r>
      <w:fldChar w:fldCharType="separate"/>
    </w:r>
    <w:r w:rsidR="003D4729">
      <w:rPr>
        <w:noProof/>
      </w:rPr>
      <w:t>MO35 issue-140716Z.docx</w:t>
    </w:r>
    <w:r>
      <w:rPr>
        <w:noProof/>
      </w:rPr>
      <w:fldChar w:fldCharType="end"/>
    </w:r>
    <w:r w:rsidR="00483E18" w:rsidRPr="00974D8C">
      <w:t xml:space="preserve"> </w:t>
    </w:r>
    <w:r w:rsidR="00483E18">
      <w:fldChar w:fldCharType="begin"/>
    </w:r>
    <w:r w:rsidR="00483E18">
      <w:instrText xml:space="preserve"> DATE  \@ "D/MM/YYYY"  \* MERGEFORMAT </w:instrText>
    </w:r>
    <w:r w:rsidR="00483E18">
      <w:fldChar w:fldCharType="separate"/>
    </w:r>
    <w:r w:rsidR="003D4729">
      <w:rPr>
        <w:noProof/>
      </w:rPr>
      <w:t>16/07/2014</w:t>
    </w:r>
    <w:r w:rsidR="00483E18">
      <w:fldChar w:fldCharType="end"/>
    </w:r>
    <w:r w:rsidR="00483E18">
      <w:t xml:space="preserve"> </w:t>
    </w:r>
    <w:r w:rsidR="00483E18">
      <w:fldChar w:fldCharType="begin"/>
    </w:r>
    <w:r w:rsidR="00483E18">
      <w:instrText xml:space="preserve"> TIME  \@ "h:mm am/pm"  \* MERGEFORMAT </w:instrText>
    </w:r>
    <w:r w:rsidR="00483E18">
      <w:fldChar w:fldCharType="separate"/>
    </w:r>
    <w:r w:rsidR="003D4729">
      <w:rPr>
        <w:noProof/>
      </w:rPr>
      <w:t>12:12 PM</w:t>
    </w:r>
    <w:r w:rsidR="00483E18"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18" w:rsidRDefault="00483E18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483E18">
      <w:tc>
        <w:tcPr>
          <w:tcW w:w="1134" w:type="dxa"/>
        </w:tcPr>
        <w:p w:rsidR="00483E18" w:rsidRDefault="00483E18" w:rsidP="00BD545A">
          <w:pPr>
            <w:spacing w:line="240" w:lineRule="exact"/>
          </w:pPr>
        </w:p>
      </w:tc>
      <w:tc>
        <w:tcPr>
          <w:tcW w:w="6095" w:type="dxa"/>
        </w:tcPr>
        <w:p w:rsidR="00483E18" w:rsidRPr="004F5D6D" w:rsidRDefault="00600C90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3D4729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483E18" w:rsidRPr="003D7214" w:rsidRDefault="00483E18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9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:rsidR="00483E18" w:rsidRDefault="00483E18" w:rsidP="00BD545A">
    <w:r>
      <w:t>DRAFT ONLY</w:t>
    </w:r>
  </w:p>
  <w:p w:rsidR="00483E18" w:rsidRDefault="00DE57ED" w:rsidP="00BD545A">
    <w:r>
      <w:fldChar w:fldCharType="begin"/>
    </w:r>
    <w:r>
      <w:instrText xml:space="preserve"> FILENAME   \* MERGEFORMAT </w:instrText>
    </w:r>
    <w:r>
      <w:fldChar w:fldCharType="separate"/>
    </w:r>
    <w:r w:rsidR="003D4729">
      <w:rPr>
        <w:noProof/>
      </w:rPr>
      <w:t>MO35 issue-140716Z.docx</w:t>
    </w:r>
    <w:r>
      <w:rPr>
        <w:noProof/>
      </w:rPr>
      <w:fldChar w:fldCharType="end"/>
    </w:r>
    <w:r w:rsidR="00483E18" w:rsidRPr="00974D8C">
      <w:t xml:space="preserve"> </w:t>
    </w:r>
    <w:r w:rsidR="00483E18">
      <w:fldChar w:fldCharType="begin"/>
    </w:r>
    <w:r w:rsidR="00483E18">
      <w:instrText xml:space="preserve"> DATE  \@ "D/MM/YYYY"  \* MERGEFORMAT </w:instrText>
    </w:r>
    <w:r w:rsidR="00483E18">
      <w:fldChar w:fldCharType="separate"/>
    </w:r>
    <w:r w:rsidR="003D4729">
      <w:rPr>
        <w:noProof/>
      </w:rPr>
      <w:t>16/07/2014</w:t>
    </w:r>
    <w:r w:rsidR="00483E18">
      <w:fldChar w:fldCharType="end"/>
    </w:r>
    <w:r w:rsidR="00483E18">
      <w:t xml:space="preserve"> </w:t>
    </w:r>
    <w:r w:rsidR="00483E18">
      <w:fldChar w:fldCharType="begin"/>
    </w:r>
    <w:r w:rsidR="00483E18">
      <w:instrText xml:space="preserve"> TIME  \@ "h:mm am/pm"  \* MERGEFORMAT </w:instrText>
    </w:r>
    <w:r w:rsidR="00483E18">
      <w:fldChar w:fldCharType="separate"/>
    </w:r>
    <w:r w:rsidR="003D4729">
      <w:rPr>
        <w:noProof/>
      </w:rPr>
      <w:t>12:12 PM</w:t>
    </w:r>
    <w:r w:rsidR="00483E18"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18" w:rsidRDefault="00483E18">
    <w:r>
      <w:t>DRAFT ONLY</w:t>
    </w:r>
  </w:p>
  <w:p w:rsidR="00483E18" w:rsidRPr="00974D8C" w:rsidRDefault="00DE57ED">
    <w:r>
      <w:fldChar w:fldCharType="begin"/>
    </w:r>
    <w:r>
      <w:instrText xml:space="preserve"> FILENAME   \* MERGEFORMAT </w:instrText>
    </w:r>
    <w:r>
      <w:fldChar w:fldCharType="separate"/>
    </w:r>
    <w:r w:rsidR="003D4729">
      <w:rPr>
        <w:noProof/>
      </w:rPr>
      <w:t>MO35 issue-140716Z.docx</w:t>
    </w:r>
    <w:r>
      <w:rPr>
        <w:noProof/>
      </w:rPr>
      <w:fldChar w:fldCharType="end"/>
    </w:r>
    <w:r w:rsidR="00483E18" w:rsidRPr="00974D8C">
      <w:t xml:space="preserve"> </w:t>
    </w:r>
    <w:r w:rsidR="00483E18">
      <w:fldChar w:fldCharType="begin"/>
    </w:r>
    <w:r w:rsidR="00483E18">
      <w:instrText xml:space="preserve"> DATE  \@ "D/MM/YYYY"  \* MERGEFORMAT </w:instrText>
    </w:r>
    <w:r w:rsidR="00483E18">
      <w:fldChar w:fldCharType="separate"/>
    </w:r>
    <w:r w:rsidR="003D4729">
      <w:rPr>
        <w:noProof/>
      </w:rPr>
      <w:t>16/07/2014</w:t>
    </w:r>
    <w:r w:rsidR="00483E18">
      <w:fldChar w:fldCharType="end"/>
    </w:r>
    <w:r w:rsidR="00483E18">
      <w:t xml:space="preserve"> </w:t>
    </w:r>
    <w:r w:rsidR="00483E18">
      <w:fldChar w:fldCharType="begin"/>
    </w:r>
    <w:r w:rsidR="00483E18">
      <w:instrText xml:space="preserve"> TIME  \@ "h:mm am/pm"  \* MERGEFORMAT </w:instrText>
    </w:r>
    <w:r w:rsidR="00483E18">
      <w:fldChar w:fldCharType="separate"/>
    </w:r>
    <w:r w:rsidR="003D4729">
      <w:rPr>
        <w:noProof/>
      </w:rPr>
      <w:t>12:12 PM</w:t>
    </w:r>
    <w:r w:rsidR="00483E1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18" w:rsidRDefault="00483E18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483E18">
      <w:tc>
        <w:tcPr>
          <w:tcW w:w="1134" w:type="dxa"/>
        </w:tcPr>
        <w:p w:rsidR="00483E18" w:rsidRDefault="00483E18" w:rsidP="00BD545A">
          <w:pPr>
            <w:spacing w:line="240" w:lineRule="exact"/>
          </w:pPr>
        </w:p>
      </w:tc>
      <w:tc>
        <w:tcPr>
          <w:tcW w:w="6095" w:type="dxa"/>
        </w:tcPr>
        <w:p w:rsidR="00483E18" w:rsidRPr="004F5D6D" w:rsidRDefault="00600C90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3D4729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483E18" w:rsidRPr="003D7214" w:rsidRDefault="00483E18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6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:rsidR="00483E18" w:rsidRDefault="00483E18" w:rsidP="00BD545A">
    <w:r>
      <w:t>DRAFT ONLY</w:t>
    </w:r>
  </w:p>
  <w:p w:rsidR="00483E18" w:rsidRDefault="00DE57ED" w:rsidP="00BD545A">
    <w:r>
      <w:fldChar w:fldCharType="begin"/>
    </w:r>
    <w:r>
      <w:instrText xml:space="preserve"> FILENAME   \* MERGEFORMAT </w:instrText>
    </w:r>
    <w:r>
      <w:fldChar w:fldCharType="separate"/>
    </w:r>
    <w:r w:rsidR="003D4729">
      <w:rPr>
        <w:noProof/>
      </w:rPr>
      <w:t>MO35 issue-140716Z.docx</w:t>
    </w:r>
    <w:r>
      <w:rPr>
        <w:noProof/>
      </w:rPr>
      <w:fldChar w:fldCharType="end"/>
    </w:r>
    <w:r w:rsidR="00483E18" w:rsidRPr="00974D8C">
      <w:t xml:space="preserve"> </w:t>
    </w:r>
    <w:r w:rsidR="00483E18">
      <w:fldChar w:fldCharType="begin"/>
    </w:r>
    <w:r w:rsidR="00483E18">
      <w:instrText xml:space="preserve"> DATE  \@ "D/MM/YYYY"  \* MERGEFORMAT </w:instrText>
    </w:r>
    <w:r w:rsidR="00483E18">
      <w:fldChar w:fldCharType="separate"/>
    </w:r>
    <w:r w:rsidR="003D4729">
      <w:rPr>
        <w:noProof/>
      </w:rPr>
      <w:t>16/07/2014</w:t>
    </w:r>
    <w:r w:rsidR="00483E18">
      <w:fldChar w:fldCharType="end"/>
    </w:r>
    <w:r w:rsidR="00483E18">
      <w:t xml:space="preserve"> </w:t>
    </w:r>
    <w:r w:rsidR="00483E18">
      <w:fldChar w:fldCharType="begin"/>
    </w:r>
    <w:r w:rsidR="00483E18">
      <w:instrText xml:space="preserve"> TIME  \@ "h:mm am/pm"  \* MERGEFORMAT </w:instrText>
    </w:r>
    <w:r w:rsidR="00483E18">
      <w:fldChar w:fldCharType="separate"/>
    </w:r>
    <w:r w:rsidR="003D4729">
      <w:rPr>
        <w:noProof/>
      </w:rPr>
      <w:t>12:12 PM</w:t>
    </w:r>
    <w:r w:rsidR="00483E18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18" w:rsidRPr="00843376" w:rsidRDefault="00DE69FF" w:rsidP="00843376">
    <w:pPr>
      <w:pStyle w:val="LDFooterRef"/>
    </w:pPr>
    <w:r>
      <w:rPr>
        <w:noProof/>
      </w:rPr>
      <w:t>MO35 issue-140716Z.docx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68"/>
      <w:gridCol w:w="7720"/>
      <w:gridCol w:w="462"/>
    </w:tblGrid>
    <w:tr w:rsidR="00483E18" w:rsidTr="00D76C43">
      <w:tc>
        <w:tcPr>
          <w:tcW w:w="468" w:type="dxa"/>
          <w:shd w:val="clear" w:color="auto" w:fill="auto"/>
        </w:tcPr>
        <w:p w:rsidR="00483E18" w:rsidRPr="007F6065" w:rsidRDefault="00483E18" w:rsidP="002520B2">
          <w:pPr>
            <w:pStyle w:val="LDFooter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 w:rsidR="00DE57ED">
            <w:rPr>
              <w:noProof/>
            </w:rPr>
            <w:t>2</w:t>
          </w:r>
          <w:r w:rsidRPr="007F6065">
            <w:fldChar w:fldCharType="end"/>
          </w:r>
        </w:p>
      </w:tc>
      <w:tc>
        <w:tcPr>
          <w:tcW w:w="7720" w:type="dxa"/>
          <w:shd w:val="clear" w:color="auto" w:fill="auto"/>
        </w:tcPr>
        <w:p w:rsidR="00483E18" w:rsidRPr="00EF2F9D" w:rsidRDefault="00746107" w:rsidP="002520B2">
          <w:pPr>
            <w:pStyle w:val="LDFooterCitation"/>
          </w:pPr>
          <w:r w:rsidRPr="00571AEF">
            <w:t xml:space="preserve">Marine Order 35 (Additional safety </w:t>
          </w:r>
          <w:r>
            <w:t>measures for bulk carriers) 2014</w:t>
          </w:r>
          <w:r w:rsidRPr="001915EE">
            <w:t xml:space="preserve"> </w:t>
          </w:r>
        </w:p>
      </w:tc>
      <w:tc>
        <w:tcPr>
          <w:tcW w:w="462" w:type="dxa"/>
          <w:shd w:val="clear" w:color="auto" w:fill="auto"/>
        </w:tcPr>
        <w:p w:rsidR="00483E18" w:rsidRPr="007F6065" w:rsidRDefault="00483E18" w:rsidP="002520B2">
          <w:pPr>
            <w:pStyle w:val="LDFooter"/>
          </w:pPr>
        </w:p>
      </w:tc>
    </w:tr>
  </w:tbl>
  <w:p w:rsidR="00483E18" w:rsidRDefault="00DE69FF" w:rsidP="002520B2">
    <w:pPr>
      <w:pStyle w:val="LDFooterRef"/>
    </w:pPr>
    <w:r>
      <w:rPr>
        <w:noProof/>
      </w:rPr>
      <w:t>MO35 issue-140716Z.docx</w:t>
    </w:r>
    <w:r w:rsidR="00483E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BA04E07" wp14:editId="4FDE55DB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E18" w:rsidRDefault="00483E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84.75pt;width:349.5pt;height:41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ritQ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FGgnbA0SMbDbqTI4pse4Zep+D10IOfGeEYXF2pur+X5TeNhFw1VGzZrVJyaBitIL3Q3vQvrk44&#10;2oJsho+ygjB0Z6QDGmvV2d5BNxCgA01PJ2psKiUcEvIuns/AVIJtFs0WsePOp+nxdq+0ec9kh+wi&#10;wwqod+h0f6+NzYamRxcbTMiCt62jvxXPDsBxOoHYcNXabBaOzZ9JkKzjdUw8Es3XHgny3LstVsSb&#10;F+Filr/LV6s8/GXjhiRteFUxYcMclRWSP2PuoPFJEydtadnyysLZlLTablatQnsKyi7c53oOlrOb&#10;/zwN1wSo5UVJYUSCuyjxinm88EhBZl6yCGIvCJO7ZB6QhOTF85LuuWD/XhIaMpwAlZOYzkm/qC1w&#10;3+vaaNpxA7Oj5V2G45MTTa0E16Jy1BrK22l90Qqb/rkVQPeRaCdYq9FJrWbcjIBiVbyR1RNIV0lQ&#10;FogQBh4sGql+YDTA8Miw/r6jimHUfhAg/yQkxE4btyGzRQQbdWnZXFqoKAEqwwajabky04Ta9Ypv&#10;G4g0PTghb+HJ1Nyp+ZzV4aHBgHBFHYaZnUCXe+d1HrnL3wAAAP//AwBQSwMEFAAGAAgAAAAhAAiK&#10;24HdAAAACgEAAA8AAABkcnMvZG93bnJldi54bWxMj81OwzAQhO9IvIO1SNyoTSERCXEqBOIKovxI&#10;3LbxNomI11HsNuHtWU5w3G9GszPVZvGDOtIU+8AWLlcGFHETXM+thbfXx4sbUDEhOxwCk4VvirCp&#10;T08qLF2Y+YWO29QqCeFYooUupbHUOjYdeYyrMBKLtg+TxyTn1Go34SzhftBrY3LtsWf50OFI9x01&#10;X9uDt/D+tP/8uDbP7YPPxjksRrMvtLXnZ8vdLahES/ozw299qQ61dNqFA7uoBgsyJAnN8iIDJXpe&#10;FIJ2gvJsfQW6rvT/CfUPAAAA//8DAFBLAQItABQABgAIAAAAIQC2gziS/gAAAOEBAAATAAAAAAAA&#10;AAAAAAAAAAAAAABbQ29udGVudF9UeXBlc10ueG1sUEsBAi0AFAAGAAgAAAAhADj9If/WAAAAlAEA&#10;AAsAAAAAAAAAAAAAAAAALwEAAF9yZWxzLy5yZWxzUEsBAi0AFAAGAAgAAAAhALFoeuK1AgAAugUA&#10;AA4AAAAAAAAAAAAAAAAALgIAAGRycy9lMm9Eb2MueG1sUEsBAi0AFAAGAAgAAAAhAAiK24HdAAAA&#10;CgEAAA8AAAAAAAAAAAAAAAAADwUAAGRycy9kb3ducmV2LnhtbFBLBQYAAAAABAAEAPMAAAAZBgAA&#10;AAA=&#10;" filled="f" stroked="f">
              <v:textbox>
                <w:txbxContent>
                  <w:p w:rsidR="00483E18" w:rsidRDefault="00483E18"/>
                </w:txbxContent>
              </v:textbox>
            </v:shape>
          </w:pict>
        </mc:Fallback>
      </mc:AlternateContent>
    </w:r>
    <w:r w:rsidR="00483E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F90A161" wp14:editId="0A8BD285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E18" w:rsidRDefault="00483E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36pt;margin-top:188.55pt;width:349.5pt;height:41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2OeuAIAAME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oS3P0OsUvO578DMjHIOro6r7O1l+1UjIVUPFlt0oJYeG0QrSczf9k6sT&#10;jrYgm+GDrCAM3RnpgMZadbZ2UA0E6NCmx2NrbColHBJyGc9nYCrBNotmi9j1zqfp4XavtHnHZIfs&#10;IsMKWu/Q6f5OG+ABrgcXG0zIgreta38rzg7AcTqB2HDV2mwWrps/kiBZx+uYeCSarz0S5Ll3U6yI&#10;Ny/CxSy/zFerPPxp44YkbXhVMWHDHJQVkj/r3JPGJ00ctaVlyysLZ1PSartZtQrtKSi7cJ/tFiR/&#10;4uafp+HMwOUFpTAiwW2UeMU8XnikIDMvWQSxF4TJbTIPSELy4pzSHRfs3ymhIcMJtHIS02+5Be57&#10;zY2mHTcwO1reZTg+OtHUSnAtKtdaQ3k7rU9KYdN/LgVU7NBoJ1ir0UmtZtyM09M4vIONrB5BwUqC&#10;wECLMPdg0Uj1HaMBZkiG9bcdVQyj9r2AV5CEhNih4zZktohgo04tm1MLFSVAZdhgNC1XZhpUu17x&#10;bQORpncn5A28nJo7UdsnNmUFjOwG5oTj9jTT7CA63Tuv58m7/AU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MqXY564&#10;AgAAwQ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:rsidR="00483E18" w:rsidRDefault="00483E18"/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18" w:rsidRPr="00DC116F" w:rsidRDefault="00483E18" w:rsidP="002520B2">
    <w:pPr>
      <w:pStyle w:val="LDFooterDraft"/>
    </w:pPr>
    <w:r>
      <w:t xml:space="preserve">AMSA IN CONFIDENCE — CONSULTATION </w:t>
    </w:r>
    <w:r w:rsidRPr="00CA5F5B">
      <w:t>DRAFT</w:t>
    </w:r>
  </w:p>
  <w:tbl>
    <w:tblPr>
      <w:tblW w:w="8644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720"/>
      <w:gridCol w:w="462"/>
      <w:gridCol w:w="462"/>
    </w:tblGrid>
    <w:tr w:rsidR="00483E18" w:rsidTr="002520B2">
      <w:tc>
        <w:tcPr>
          <w:tcW w:w="7720" w:type="dxa"/>
          <w:shd w:val="clear" w:color="auto" w:fill="auto"/>
        </w:tcPr>
        <w:p w:rsidR="00483E18" w:rsidRPr="00EF2F9D" w:rsidRDefault="00483E18" w:rsidP="00B7666A">
          <w:pPr>
            <w:pStyle w:val="LDFooterCitation"/>
          </w:pPr>
          <w:r>
            <w:fldChar w:fldCharType="begin"/>
          </w:r>
          <w:r>
            <w:instrText xml:space="preserve"> REF Citation \h  \* MERGEFORMAT </w:instrText>
          </w:r>
          <w:r>
            <w:fldChar w:fldCharType="separate"/>
          </w:r>
          <w:r w:rsidR="003D4729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462" w:type="dxa"/>
        </w:tcPr>
        <w:p w:rsidR="00483E18" w:rsidRPr="007F6065" w:rsidRDefault="00483E18" w:rsidP="00B7666A">
          <w:pPr>
            <w:pStyle w:val="LDFooter"/>
          </w:pPr>
        </w:p>
      </w:tc>
      <w:tc>
        <w:tcPr>
          <w:tcW w:w="462" w:type="dxa"/>
          <w:shd w:val="clear" w:color="auto" w:fill="auto"/>
        </w:tcPr>
        <w:p w:rsidR="00483E18" w:rsidRPr="007F6065" w:rsidRDefault="00483E18" w:rsidP="00B7666A">
          <w:pPr>
            <w:pStyle w:val="LDFooter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>
            <w:rPr>
              <w:noProof/>
            </w:rPr>
            <w:t>6</w:t>
          </w:r>
          <w:r w:rsidRPr="007F6065">
            <w:fldChar w:fldCharType="end"/>
          </w:r>
        </w:p>
      </w:tc>
    </w:tr>
  </w:tbl>
  <w:p w:rsidR="00483E18" w:rsidRPr="002520B2" w:rsidRDefault="00DE57ED" w:rsidP="002520B2">
    <w:pPr>
      <w:pStyle w:val="LDFooterRef"/>
    </w:pPr>
    <w:r>
      <w:fldChar w:fldCharType="begin"/>
    </w:r>
    <w:r>
      <w:instrText xml:space="preserve"> FILENAME   \* MERGEFORMAT </w:instrText>
    </w:r>
    <w:r>
      <w:fldChar w:fldCharType="separate"/>
    </w:r>
    <w:r w:rsidR="003D4729">
      <w:rPr>
        <w:noProof/>
      </w:rPr>
      <w:t>MO35 issue-140716Z.docx</w:t>
    </w:r>
    <w:r>
      <w:rPr>
        <w:noProof/>
      </w:rPr>
      <w:fldChar w:fldCharType="end"/>
    </w:r>
    <w:r w:rsidR="00483E18" w:rsidRPr="00CA5F5B">
      <w:t xml:space="preserve"> </w:t>
    </w:r>
    <w:r w:rsidR="00483E18" w:rsidRPr="00CA5F5B">
      <w:fldChar w:fldCharType="begin"/>
    </w:r>
    <w:r w:rsidR="00483E18" w:rsidRPr="00CA5F5B">
      <w:instrText xml:space="preserve"> DATE  \@ "D/MM/YYYY"  \* MERGEFORMAT </w:instrText>
    </w:r>
    <w:r w:rsidR="00483E18" w:rsidRPr="00CA5F5B">
      <w:fldChar w:fldCharType="separate"/>
    </w:r>
    <w:r w:rsidR="003D4729">
      <w:rPr>
        <w:noProof/>
      </w:rPr>
      <w:t>16/07/2014</w:t>
    </w:r>
    <w:r w:rsidR="00483E18" w:rsidRPr="00CA5F5B">
      <w:fldChar w:fldCharType="end"/>
    </w:r>
    <w:r w:rsidR="00483E18" w:rsidRPr="00CA5F5B">
      <w:t xml:space="preserve"> </w:t>
    </w:r>
    <w:r w:rsidR="00483E18" w:rsidRPr="00CA5F5B">
      <w:fldChar w:fldCharType="begin"/>
    </w:r>
    <w:r w:rsidR="00483E18" w:rsidRPr="00CA5F5B">
      <w:instrText xml:space="preserve"> TIME  \@ "h:mm am/pm"  \* MERGEFORMAT </w:instrText>
    </w:r>
    <w:r w:rsidR="00483E18" w:rsidRPr="00CA5F5B">
      <w:fldChar w:fldCharType="separate"/>
    </w:r>
    <w:r w:rsidR="003D4729">
      <w:rPr>
        <w:noProof/>
      </w:rPr>
      <w:t>12:12 PM</w:t>
    </w:r>
    <w:r w:rsidR="00483E18" w:rsidRPr="00CA5F5B">
      <w:fldChar w:fldCharType="end"/>
    </w:r>
    <w:r w:rsidR="00483E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5972EE3" wp14:editId="53EE8637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E18" w:rsidRDefault="00483E18" w:rsidP="002520B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UrNuAIAAMAFAAAOAAAAZHJzL2Uyb0RvYy54bWysVNtunDAQfa/Uf7D8TrjUuwsobJQsS1Up&#10;vUhJP8ALZrEKNrW9C2nVf+/Y7C3JS9WWB2R7xsczc87M9c3YtWjPlOZSZDi8CjBiopQVF9sMf30s&#10;vBgjbaioaCsFy/AT0/hm+fbN9dCnLJKNbCumEIAInQ59hhtj+tT3ddmwjuor2TMBxlqqjhrYqq1f&#10;KToAetf6URDM/UGqqleyZFrDaT4Z8dLh1zUrzee61sygNsMQm3F/5f4b+/eX1zTdKto3vDyEQf8i&#10;io5yAY+eoHJqKNop/gqq46WSWtbmqpSdL+ual8zlANmEwYtsHhraM5cLFEf3pzLp/wdbftp/UYhX&#10;wB1GgnZA0SMbDbqTI4psdYZep+D00IObGeHYetpMdX8vy28aCblqqNiyW6Xk0DBaQXShvelfXJ1w&#10;tAXZDB9lBc/QnZEOaKxVZwGhGAjQgaWnEzM2lBIOCXkXz2dgKsE2i2aL2FHn0/R4u1favGeyQ3aR&#10;YQXMO3S6v9fGRkPTo4t9TMiCt61jvxXPDsBxOoG34aq12SgcmT+TIFnH65h4JJqvPRLkuXdbrIg3&#10;L8LFLH+Xr1Z5+Mu+G5K04VXFhH3mKKyQ/BlxB4lPkjhJS8uWVxbOhqTVdrNqFdpTEHbhPldzsJzd&#10;/OdhuCJALi9SCiMS3EWJV8zjhUcKMvOSRRB7QZjcJfOAJCQvnqd0zwX795TQkOEEqJzEdA76RW6B&#10;+17nRtOOGxgdLe8yHJ+caGoluBaVo9ZQ3k7ri1LY8M+lALqPRDvBWo1OajXjZnSdceqDjayeQMFK&#10;gsBAizD2YNFI9QOjAUZIhvX3HVUMo/aDgC5IQkLszHEbMltEsFGXls2lhYoSoDJsMJqWKzPNqV2v&#10;+LaBl6a+E/IWOqfmTtS2xaaoDv0GY8Lldhhpdg5d7p3XefAufwMAAP//AwBQSwMEFAAGAAgAAAAh&#10;AAiK24HdAAAACgEAAA8AAABkcnMvZG93bnJldi54bWxMj81OwzAQhO9IvIO1SNyoTSERCXEqBOIK&#10;ovxI3LbxNomI11HsNuHtWU5w3G9GszPVZvGDOtIU+8AWLlcGFHETXM+thbfXx4sbUDEhOxwCk4Vv&#10;irCpT08qLF2Y+YWO29QqCeFYooUupbHUOjYdeYyrMBKLtg+TxyTn1Go34SzhftBrY3LtsWf50OFI&#10;9x01X9uDt/D+tP/8uDbP7YPPxjksRrMvtLXnZ8vdLahES/ozw299qQ61dNqFA7uoBgsyJAnN8iID&#10;JXpeFIJ2gvJsfQW6rvT/CfUPAAAA//8DAFBLAQItABQABgAIAAAAIQC2gziS/gAAAOEBAAATAAAA&#10;AAAAAAAAAAAAAAAAAABbQ29udGVudF9UeXBlc10ueG1sUEsBAi0AFAAGAAgAAAAhADj9If/WAAAA&#10;lAEAAAsAAAAAAAAAAAAAAAAALwEAAF9yZWxzLy5yZWxzUEsBAi0AFAAGAAgAAAAhAO0dSs24AgAA&#10;wAUAAA4AAAAAAAAAAAAAAAAALgIAAGRycy9lMm9Eb2MueG1sUEsBAi0AFAAGAAgAAAAhAAiK24Hd&#10;AAAACgEAAA8AAAAAAAAAAAAAAAAAEgUAAGRycy9kb3ducmV2LnhtbFBLBQYAAAAABAAEAPMAAAAc&#10;BgAAAAA=&#10;" filled="f" stroked="f">
              <v:textbox>
                <w:txbxContent>
                  <w:p w:rsidR="00483E18" w:rsidRDefault="00483E18" w:rsidP="002520B2"/>
                </w:txbxContent>
              </v:textbox>
            </v:shape>
          </w:pict>
        </mc:Fallback>
      </mc:AlternateContent>
    </w:r>
    <w:r w:rsidR="00483E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09FDE53" wp14:editId="1020D0AD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E18" w:rsidRDefault="00483E18" w:rsidP="002520B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36pt;margin-top:188.55pt;width:349.5pt;height:4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5L9uQ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MRRoJ20KIHNhp0K0cU2uoMvU7B6b4HNzPCMXTZMdX9nSy/aiTkqqFiy26UkkPDaAXZuZv+ydUJ&#10;R1uQzfBBVhCG7ox0QGOtOls6KAYCdOjS47EzNpUSDgm5jOczMJVgm0WzRexa59P0cLtX2rxjskN2&#10;kWEFnXfodH+nDfAA14OLDSZkwdvWdb8VZwfgOJ1AbLhqbTYL18wfSZCs43VMPBLN1x4J8ty7KVbE&#10;mxfhYpZf5qtVHv60cUOSNryqmLBhDsIKyZ817knikySO0tKy5ZWFsylptd2sWoX2FIRduM92C5I/&#10;cfPP03Bm4PKCUhiR4DZKvGIeLzxSkJmXLILYC8LkNpkHJCF5cU7pjgv275TQkOEEWjmJ6bfcAve9&#10;5kbTjhsYHS3vMhwfnWhqJbgWlWutobyd1ielsOk/lwIqdmi0E6zV6KRWM25G9zIuD+9gI6tHULCS&#10;IDDQIow9WDRSfcdogBGSYf1tRxXDqH0v4BUkISF25rgNmS0i2KhTy+bUQkUJUBk2GE3LlZnm1K5X&#10;fNtApOndCXkDL6fmTtT2iU1ZASO7gTHhuD2NNDuHTvfO63nwLn8BAAD//wMAUEsDBBQABgAIAAAA&#10;IQCBEBWs4AAAAAsBAAAPAAAAZHJzL2Rvd25yZXYueG1sTI/BTsMwEETvSPyDtUjcWruhbZoQp0Ig&#10;rqAWqMTNjbdJRLyOYrcJf89yguPsjGbfFNvJdeKCQ2g9aVjMFQikytuWag3vb8+zDYgQDVnTeUIN&#10;3xhgW15fFSa3fqQdXvaxFlxCITcamhj7XMpQNehMmPseib2TH5yJLIda2sGMXO46mSi1ls60xB8a&#10;0+Njg9XX/uw0fLycPg9L9Vo/uVU/+klJcpnU+vZmergHEXGKf2H4xWd0KJnp6M9kg+g0zNKEt0QN&#10;d2m6AMGJdZLy5ahhucoykGUh/28ofwAAAP//AwBQSwECLQAUAAYACAAAACEAtoM4kv4AAADhAQAA&#10;EwAAAAAAAAAAAAAAAAAAAAAAW0NvbnRlbnRfVHlwZXNdLnhtbFBLAQItABQABgAIAAAAIQA4/SH/&#10;1gAAAJQBAAALAAAAAAAAAAAAAAAAAC8BAABfcmVscy8ucmVsc1BLAQItABQABgAIAAAAIQBEo5L9&#10;uQIAAMAFAAAOAAAAAAAAAAAAAAAAAC4CAABkcnMvZTJvRG9jLnhtbFBLAQItABQABgAIAAAAIQCB&#10;EBWs4AAAAAsBAAAPAAAAAAAAAAAAAAAAABMFAABkcnMvZG93bnJldi54bWxQSwUGAAAAAAQABADz&#10;AAAAIAYAAAAA&#10;" filled="f" stroked="f">
              <v:textbox>
                <w:txbxContent>
                  <w:p w:rsidR="00483E18" w:rsidRDefault="00483E18" w:rsidP="002520B2"/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18" w:rsidRPr="00556EB9" w:rsidRDefault="00DE57ED">
    <w:pPr>
      <w:pStyle w:val="LD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3D4729">
      <w:rPr>
        <w:noProof/>
      </w:rPr>
      <w:t>J:\Legislative Drafting\drafts-Nav Act\MO35\MO35 drafts\MO35 issue-140716Z.docx</w:t>
    </w:r>
    <w:r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68"/>
      <w:gridCol w:w="7720"/>
      <w:gridCol w:w="462"/>
    </w:tblGrid>
    <w:tr w:rsidR="00483E18" w:rsidTr="00B7666A">
      <w:tc>
        <w:tcPr>
          <w:tcW w:w="468" w:type="dxa"/>
          <w:shd w:val="clear" w:color="auto" w:fill="auto"/>
        </w:tcPr>
        <w:p w:rsidR="00483E18" w:rsidRPr="007F6065" w:rsidRDefault="00483E18" w:rsidP="00B7666A">
          <w:pPr>
            <w:pStyle w:val="LDFooter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 w:rsidR="00DE57ED">
            <w:rPr>
              <w:noProof/>
            </w:rPr>
            <w:t>6</w:t>
          </w:r>
          <w:r w:rsidRPr="007F6065">
            <w:fldChar w:fldCharType="end"/>
          </w:r>
        </w:p>
      </w:tc>
      <w:tc>
        <w:tcPr>
          <w:tcW w:w="7720" w:type="dxa"/>
          <w:shd w:val="clear" w:color="auto" w:fill="auto"/>
        </w:tcPr>
        <w:p w:rsidR="00483E18" w:rsidRPr="00EF2F9D" w:rsidRDefault="00746107" w:rsidP="00B7666A">
          <w:pPr>
            <w:pStyle w:val="LDFooterCitation"/>
          </w:pPr>
          <w:r w:rsidRPr="00571AEF">
            <w:t xml:space="preserve">Marine Order 35 (Additional safety </w:t>
          </w:r>
          <w:r>
            <w:t>measures for bulk carriers) 2014</w:t>
          </w:r>
          <w:r w:rsidRPr="001915EE">
            <w:t xml:space="preserve"> </w:t>
          </w:r>
        </w:p>
      </w:tc>
      <w:tc>
        <w:tcPr>
          <w:tcW w:w="462" w:type="dxa"/>
          <w:shd w:val="clear" w:color="auto" w:fill="auto"/>
        </w:tcPr>
        <w:p w:rsidR="00483E18" w:rsidRPr="007F6065" w:rsidRDefault="00483E18" w:rsidP="00B7666A">
          <w:pPr>
            <w:pStyle w:val="LDFooter"/>
          </w:pPr>
        </w:p>
      </w:tc>
    </w:tr>
  </w:tbl>
  <w:p w:rsidR="00483E18" w:rsidRPr="002520B2" w:rsidRDefault="00DE69FF" w:rsidP="002520B2">
    <w:pPr>
      <w:pStyle w:val="LDFooterRef"/>
    </w:pPr>
    <w:r>
      <w:rPr>
        <w:noProof/>
      </w:rPr>
      <w:t>MO35 issue-140716Z.docx</w:t>
    </w:r>
    <w:r w:rsidR="00483E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C1C3F8A" wp14:editId="62BE78E8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E18" w:rsidRDefault="00483E18" w:rsidP="002520B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784.75pt;width:349.5pt;height:4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ikFuQIAAMA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WuMBO2Aokc2GnQnRxTZ6gy9TuHSQw/XzAjHwLLLVPf3svymkZCrhootu1VKDg2jFUQX2pf+xdMJ&#10;R1uQzfBRVuCG7ox0QGOtOls6KAYCdGDp6cSMDaWEQ0Ku4/kMTCXYZtFsETvqfJoeX/dKm/dMdsgu&#10;MqyAeYdO9/fa2GhoerxinQlZ8LZ17Lfi2QFcnE7ANzy1NhuFI/NnEiTreB0Tj0TztUeCPPduixXx&#10;5kW4mOXX+WqVh7+s35CkDa8qJqybo7BC8mfEHSQ+SeIkLS1bXlk4G5JW282qVWhPQdiF+1zNwXK+&#10;5j8PwxUBcnmRUhiR4C5KvGIeLzxSkJmXLILYC8LkLpkHJCF58Tyley7Yv6eEhgwnQOUkpnPQL3IL&#10;3Pc6N5p23MDoaHmX4fh0iaZWgmtROWoN5e20viiFDf9cCqD7SLQTrNXopFYzbkbXGeTYBxtZPYGC&#10;lQSBgRZh7MGikeoHRgOMkAzr7zuqGEbtBwFdkISE2JnjNmS2iGCjLi2bSwsVJUBl2GA0LVdmmlO7&#10;XvFtA56mvhPyFjqn5k7UtsWmqA79BmPC5XYYaXYOXe7drfPgXf4GAAD//wMAUEsDBBQABgAIAAAA&#10;IQAIituB3QAAAAoBAAAPAAAAZHJzL2Rvd25yZXYueG1sTI/NTsMwEITvSLyDtUjcqE0hEQlxKgTi&#10;CqL8SNy28TaJiNdR7Dbh7VlOcNxvRrMz1WbxgzrSFPvAFi5XBhRxE1zPrYW318eLG1AxITscApOF&#10;b4qwqU9PKixdmPmFjtvUKgnhWKKFLqWx1Do2HXmMqzASi7YPk8ck59RqN+Es4X7Qa2Ny7bFn+dDh&#10;SPcdNV/bg7fw/rT//Lg2z+2Dz8Y5LEazL7S152fL3S2oREv6M8NvfakOtXTahQO7qAYLMiQJzfIi&#10;AyV6XhSCdoLybH0Fuq70/wn1DwAAAP//AwBQSwECLQAUAAYACAAAACEAtoM4kv4AAADhAQAAEwAA&#10;AAAAAAAAAAAAAAAAAAAAW0NvbnRlbnRfVHlwZXNdLnhtbFBLAQItABQABgAIAAAAIQA4/SH/1gAA&#10;AJQBAAALAAAAAAAAAAAAAAAAAC8BAABfcmVscy8ucmVsc1BLAQItABQABgAIAAAAIQB00ikFuQIA&#10;AMAFAAAOAAAAAAAAAAAAAAAAAC4CAABkcnMvZTJvRG9jLnhtbFBLAQItABQABgAIAAAAIQAIituB&#10;3QAAAAoBAAAPAAAAAAAAAAAAAAAAABMFAABkcnMvZG93bnJldi54bWxQSwUGAAAAAAQABADzAAAA&#10;HQYAAAAA&#10;" filled="f" stroked="f">
              <v:textbox>
                <w:txbxContent>
                  <w:p w:rsidR="00483E18" w:rsidRDefault="00483E18" w:rsidP="002520B2"/>
                </w:txbxContent>
              </v:textbox>
            </v:shape>
          </w:pict>
        </mc:Fallback>
      </mc:AlternateContent>
    </w:r>
    <w:r w:rsidR="00483E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0314C26" wp14:editId="3E432EEA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E18" w:rsidRDefault="00483E18" w:rsidP="002520B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-36pt;margin-top:188.55pt;width:349.5pt;height:4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5xuQIAAMA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JRoL20KIHtjfoVu5RaKszDjoDp/sB3MwejqHLjqke7mT1VSMhly0VG3ajlBxbRmvIzt30T65O&#10;ONqCrMcPsoYwdGukA9o3qrelg2IgQIcuPR47Y1Op4JCQy2QWg6kCWxzF88S1zqfZ4fagtHnHZI/s&#10;IscKOu/Q6e5OG+ABrgcXG0zIkned634nzg7AcTqB2HDV2mwWrpk/0iBdJauEeCSarTwSFIV3Uy6J&#10;NyvDeVxcFstlEf60cUOStbyumbBhDsIKyZ817knikySO0tKy47WFsylptVkvO4V2FIRdus92C5I/&#10;cfPP03Bm4PKCUhiR4DZKvXKWzD1SkthL50HiBWF6m84CkpKiPKd0xwX7d0pozHEKrZzE9Ftugfte&#10;c6NZzw2Mjo73OU6OTjSzElyJ2rXWUN5N65NS2PSfSwEVOzTaCdZqdFKr2a/37mXEh3ewlvUjKFhJ&#10;EBhoEcYeLFqpvmM0wgjJsf62pYph1L0X8ArSkBA7c9yGxPMINurUsj61UFEBVI4NRtNyaaY5tR0U&#10;37QQaXp3Qt7Ay2m4E7V9YlNWwMhuYEw4bk8jzc6h073zeh68i18AAAD//wMAUEsDBBQABgAIAAAA&#10;IQCBEBWs4AAAAAsBAAAPAAAAZHJzL2Rvd25yZXYueG1sTI/BTsMwEETvSPyDtUjcWruhbZoQp0Ig&#10;rqAWqMTNjbdJRLyOYrcJf89yguPsjGbfFNvJdeKCQ2g9aVjMFQikytuWag3vb8+zDYgQDVnTeUIN&#10;3xhgW15fFSa3fqQdXvaxFlxCITcamhj7XMpQNehMmPseib2TH5yJLIda2sGMXO46mSi1ls60xB8a&#10;0+Njg9XX/uw0fLycPg9L9Vo/uVU/+klJcpnU+vZmergHEXGKf2H4xWd0KJnp6M9kg+g0zNKEt0QN&#10;d2m6AMGJdZLy5ahhucoykGUh/28ofwAAAP//AwBQSwECLQAUAAYACAAAACEAtoM4kv4AAADhAQAA&#10;EwAAAAAAAAAAAAAAAAAAAAAAW0NvbnRlbnRfVHlwZXNdLnhtbFBLAQItABQABgAIAAAAIQA4/SH/&#10;1gAAAJQBAAALAAAAAAAAAAAAAAAAAC8BAABfcmVscy8ucmVsc1BLAQItABQABgAIAAAAIQCorx5x&#10;uQIAAMAFAAAOAAAAAAAAAAAAAAAAAC4CAABkcnMvZTJvRG9jLnhtbFBLAQItABQABgAIAAAAIQCB&#10;EBWs4AAAAAsBAAAPAAAAAAAAAAAAAAAAABMFAABkcnMvZG93bnJldi54bWxQSwUGAAAAAAQABADz&#10;AAAAIAYAAAAA&#10;" filled="f" stroked="f">
              <v:textbox>
                <w:txbxContent>
                  <w:p w:rsidR="00483E18" w:rsidRDefault="00483E18" w:rsidP="002520B2"/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18" w:rsidRPr="005431C8" w:rsidRDefault="00483E18" w:rsidP="007D1DB6">
    <w:pPr>
      <w:pStyle w:val="LDFooterDraft"/>
      <w:rPr>
        <w:b/>
        <w:sz w:val="24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34"/>
      <w:gridCol w:w="7371"/>
      <w:gridCol w:w="745"/>
    </w:tblGrid>
    <w:tr w:rsidR="00483E18" w:rsidTr="00D76C43">
      <w:tc>
        <w:tcPr>
          <w:tcW w:w="534" w:type="dxa"/>
          <w:shd w:val="clear" w:color="auto" w:fill="auto"/>
        </w:tcPr>
        <w:p w:rsidR="00483E18" w:rsidRPr="007F6065" w:rsidRDefault="00483E18" w:rsidP="007D1DB6">
          <w:pPr>
            <w:pStyle w:val="LDFooter"/>
          </w:pPr>
        </w:p>
      </w:tc>
      <w:tc>
        <w:tcPr>
          <w:tcW w:w="7371" w:type="dxa"/>
          <w:shd w:val="clear" w:color="auto" w:fill="auto"/>
        </w:tcPr>
        <w:p w:rsidR="00483E18" w:rsidRPr="00EF2F9D" w:rsidRDefault="00483E18" w:rsidP="007D1DB6">
          <w:pPr>
            <w:pStyle w:val="LDFooterCitation"/>
          </w:pPr>
          <w:r>
            <w:tab/>
          </w:r>
          <w:r w:rsidR="00746107" w:rsidRPr="00571AEF">
            <w:t xml:space="preserve">Marine Order 35 (Additional safety </w:t>
          </w:r>
          <w:r w:rsidR="00746107">
            <w:t>measures for bulk carriers) 2014</w:t>
          </w:r>
          <w:r w:rsidR="00746107" w:rsidRPr="001915EE">
            <w:t xml:space="preserve"> </w:t>
          </w:r>
          <w:r>
            <w:tab/>
          </w:r>
        </w:p>
      </w:tc>
      <w:tc>
        <w:tcPr>
          <w:tcW w:w="745" w:type="dxa"/>
          <w:shd w:val="clear" w:color="auto" w:fill="auto"/>
        </w:tcPr>
        <w:p w:rsidR="00483E18" w:rsidRPr="007F6065" w:rsidRDefault="00483E18" w:rsidP="007D1DB6">
          <w:pPr>
            <w:pStyle w:val="LDFooter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 w:rsidR="00DE57ED">
            <w:rPr>
              <w:noProof/>
            </w:rPr>
            <w:t>7</w:t>
          </w:r>
          <w:r w:rsidRPr="007F6065">
            <w:fldChar w:fldCharType="end"/>
          </w:r>
        </w:p>
      </w:tc>
    </w:tr>
  </w:tbl>
  <w:p w:rsidR="00483E18" w:rsidRPr="001B7609" w:rsidRDefault="00DE69FF" w:rsidP="007D1DB6">
    <w:pPr>
      <w:pStyle w:val="LDFooterRef"/>
    </w:pPr>
    <w:r>
      <w:rPr>
        <w:noProof/>
      </w:rPr>
      <w:t>MO35 issue-140716Z.docx</w:t>
    </w:r>
    <w:r w:rsidR="00483E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C2669F" wp14:editId="2BE7C0EC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E18" w:rsidRDefault="00483E18" w:rsidP="00AB5FC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0;margin-top:784.75pt;width:349.5pt;height:4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1jBugIAAMEFAAAOAAAAZHJzL2Uyb0RvYy54bWysVNtunDAQfa/Uf7D8ToCtlwUUNkqWpaqU&#10;XqSkH+AFs1gFm9rehbTqv3ds9pbkpWrLA7I94+OZOWfm+mbsWrRnSnMpMhxeBRgxUcqKi22Gvz4W&#10;XoyRNlRUtJWCZfiJaXyzfPvmeuhTNpONbCumEIAInQ59hhtj+tT3ddmwjuor2TMBxlqqjhrYqq1f&#10;KToAetf6syCI/EGqqleyZFrDaT4Z8dLh1zUrzee61sygNsMQm3F/5f4b+/eX1zTdKto3vDyEQf8i&#10;io5yAY+eoHJqKNop/gqq46WSWtbmqpSdL+ual8zlANmEwYtsHhraM5cLFEf3pzLp/wdbftp/UYhX&#10;wB3BSNAOOHpko0F3ckSxLc/Q6xS8HnrwMyMcg6tLVff3svymkZCrhootu1VKDg2jFYQX2pv+xdUJ&#10;R1uQzfBRVvAM3RnpgMZadbZ2UA0E6EDT04kaG0oJh4S8i6M5mEqwzWfzRey482l6vN0rbd4z2SG7&#10;yLAC6h063d9rY6Oh6dHFPiZkwdvW0d+KZwfgOJ3A23DV2mwUjs2fSZCs43VMPDKL1h4J8ty7LVbE&#10;i4pwMc/f5atVHv6y74YkbXhVMWGfOSorJH/G3EHjkyZO2tKy5ZWFsyFptd2sWoX2FJRduM/VHCxn&#10;N/95GK4IkMuLlMIZCe5miVdE8cIjBZl7ySKIvSBM7pIoIAnJi+cp3XPB/j0lNGQ4ASonMZ2DfpFb&#10;4L7XudG04wZmR8u7DMcnJ5paCa5F5ag1lLfT+qIUNvxzKYDuI9FOsFajk1rNuBlda0THPtjI6gkU&#10;rCQIDLQIcw8WjVQ/MBpghmRYf99RxTBqPwjogiQkxA4dtyHzxQw26tKyubRQUQJUhg1G03JlpkG1&#10;6xXfNvDS1HdC3kLn1NyJ2rbYFNWh32BOuNwOM80Oosu98zpP3uVvAAAA//8DAFBLAwQUAAYACAAA&#10;ACEACIrbgd0AAAAKAQAADwAAAGRycy9kb3ducmV2LnhtbEyPzU7DMBCE70i8g7VI3KhNIREJcSoE&#10;4gqi/EjctvE2iYjXUew24e1ZTnDcb0azM9Vm8YM60hT7wBYuVwYUcRNcz62Ft9fHixtQMSE7HAKT&#10;hW+KsKlPTyosXZj5hY7b1CoJ4ViihS6lsdQ6Nh15jKswEou2D5PHJOfUajfhLOF+0Gtjcu2xZ/nQ&#10;4Uj3HTVf24O38P60//y4Ns/tg8/GOSxGsy+0tedny90tqERL+jPDb32pDrV02oUDu6gGCzIkCc3y&#10;IgMlel4UgnaC8mx9Bbqu9P8J9Q8AAAD//wMAUEsBAi0AFAAGAAgAAAAhALaDOJL+AAAA4QEAABMA&#10;AAAAAAAAAAAAAAAAAAAAAFtDb250ZW50X1R5cGVzXS54bWxQSwECLQAUAAYACAAAACEAOP0h/9YA&#10;AACUAQAACwAAAAAAAAAAAAAAAAAvAQAAX3JlbHMvLnJlbHNQSwECLQAUAAYACAAAACEACutYwboC&#10;AADBBQAADgAAAAAAAAAAAAAAAAAuAgAAZHJzL2Uyb0RvYy54bWxQSwECLQAUAAYACAAAACEACIrb&#10;gd0AAAAKAQAADwAAAAAAAAAAAAAAAAAUBQAAZHJzL2Rvd25yZXYueG1sUEsFBgAAAAAEAAQA8wAA&#10;AB4GAAAAAA==&#10;" filled="f" stroked="f">
              <v:textbox>
                <w:txbxContent>
                  <w:p w:rsidR="00483E18" w:rsidRDefault="00483E18" w:rsidP="00AB5FCB"/>
                </w:txbxContent>
              </v:textbox>
            </v:shape>
          </w:pict>
        </mc:Fallback>
      </mc:AlternateContent>
    </w:r>
    <w:r w:rsidR="00483E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4E0EB6F" wp14:editId="73B4E906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1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E18" w:rsidRDefault="00483E18" w:rsidP="00AB5FC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3" type="#_x0000_t202" style="position:absolute;margin-left:-36pt;margin-top:188.55pt;width:349.5pt;height:4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o1uQIAAMEFAAAOAAAAZHJzL2Uyb0RvYy54bWysVNtunDAQfa/Uf7D8ToCt2QUUNkqWpaqU&#10;XqSkH+AFs1gFm9rehbTqv3ds9pbkpWrLA7I94+OZOWfm+mbsWrRnSnMpMhxeBRgxUcqKi22Gvz4W&#10;XoyRNlRUtJWCZfiJaXyzfPvmeuhTNpONbCumEIAInQ59hhtj+tT3ddmwjuor2TMBxlqqjhrYqq1f&#10;KToAetf6syCY+4NUVa9kybSG03wy4qXDr2tWms91rZlBbYYhNuP+yv039u8vr2m6VbRveHkIg/5F&#10;FB3lAh49QeXUULRT/BVUx0sltazNVSk7X9Y1L5nLAbIJgxfZPDS0Zy4XKI7uT2XS/w+2/LT/ohCv&#10;gLsII0E74OiRjQbdyREtbHmGXqfg9dCDnxnhGFxdqrq/l+U3jYRcNVRs2a1ScmgYrSC80N70L65O&#10;ONqCbIaPsoJn6M5IBzTWqrO1g2ogQAeank7U2FBKOCTkXTyPwFSCLZpFi9hx59P0eLtX2rxnskN2&#10;kWEF1Dt0ur/XxkZD06OLfUzIgreto78Vzw7AcTqBt+GqtdkoHJs/kyBZx+uYeGQ2X3skyHPvtlgR&#10;b16Eiyh/l69WefjLvhuStOFVxYR95qiskPwZcweNT5o4aUvLllcWzoak1XazahXaU1B24T5Xc7Cc&#10;3fznYbgiQC4vUgpnJLibJV4xjxceKUjkJYsg9oIwuUvmAUlIXjxP6Z4L9u8poSHDCVA5iekc9Ivc&#10;Ave9zo2mHTcwO1reZTg+OdHUSnAtKketobyd1helsOGfSwF0H4l2grUandRqxs3oWuPUBxtZPYGC&#10;lQSBgRZh7sGikeoHRgPMkAzr7zuqGEbtBwFdkISE2KHjNiRazGCjLi2bSwsVJUBl2GA0LVdmGlS7&#10;XvFtAy9NfSfkLXROzZ2obYtNUR36DeaEy+0w0+wgutw7r/PkXf4GAAD//wMAUEsDBBQABgAIAAAA&#10;IQCBEBWs4AAAAAsBAAAPAAAAZHJzL2Rvd25yZXYueG1sTI/BTsMwEETvSPyDtUjcWruhbZoQp0Ig&#10;rqAWqMTNjbdJRLyOYrcJf89yguPsjGbfFNvJdeKCQ2g9aVjMFQikytuWag3vb8+zDYgQDVnTeUIN&#10;3xhgW15fFSa3fqQdXvaxFlxCITcamhj7XMpQNehMmPseib2TH5yJLIda2sGMXO46mSi1ls60xB8a&#10;0+Njg9XX/uw0fLycPg9L9Vo/uVU/+klJcpnU+vZmergHEXGKf2H4xWd0KJnp6M9kg+g0zNKEt0QN&#10;d2m6AMGJdZLy5ahhucoykGUh/28ofwAAAP//AwBQSwECLQAUAAYACAAAACEAtoM4kv4AAADhAQAA&#10;EwAAAAAAAAAAAAAAAAAAAAAAW0NvbnRlbnRfVHlwZXNdLnhtbFBLAQItABQABgAIAAAAIQA4/SH/&#10;1gAAAJQBAAALAAAAAAAAAAAAAAAAAC8BAABfcmVscy8ucmVsc1BLAQItABQABgAIAAAAIQAAvio1&#10;uQIAAMEFAAAOAAAAAAAAAAAAAAAAAC4CAABkcnMvZTJvRG9jLnhtbFBLAQItABQABgAIAAAAIQCB&#10;EBWs4AAAAAsBAAAPAAAAAAAAAAAAAAAAABMFAABkcnMvZG93bnJldi54bWxQSwUGAAAAAAQABADz&#10;AAAAIAYAAAAA&#10;" filled="f" stroked="f">
              <v:textbox>
                <w:txbxContent>
                  <w:p w:rsidR="00483E18" w:rsidRDefault="00483E18" w:rsidP="00AB5FCB"/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18" w:rsidRPr="00556EB9" w:rsidRDefault="00DE57ED" w:rsidP="00AB5FCB">
    <w:pPr>
      <w:pStyle w:val="LD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3D4729">
      <w:rPr>
        <w:noProof/>
      </w:rPr>
      <w:t>J:\Legislative Drafting\drafts-Nav Act\MO35\MO35 drafts\MO35 issue-140716Z.docx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E18" w:rsidRDefault="00483E18">
      <w:r>
        <w:separator/>
      </w:r>
    </w:p>
  </w:footnote>
  <w:footnote w:type="continuationSeparator" w:id="0">
    <w:p w:rsidR="00483E18" w:rsidRDefault="00483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483E18">
      <w:tc>
        <w:tcPr>
          <w:tcW w:w="1494" w:type="dxa"/>
        </w:tcPr>
        <w:p w:rsidR="00483E18" w:rsidRDefault="00483E18" w:rsidP="00BD545A"/>
      </w:tc>
      <w:tc>
        <w:tcPr>
          <w:tcW w:w="6891" w:type="dxa"/>
        </w:tcPr>
        <w:p w:rsidR="00483E18" w:rsidRDefault="00483E18" w:rsidP="00BD545A"/>
      </w:tc>
    </w:tr>
    <w:tr w:rsidR="00483E18">
      <w:tc>
        <w:tcPr>
          <w:tcW w:w="1494" w:type="dxa"/>
        </w:tcPr>
        <w:p w:rsidR="00483E18" w:rsidRDefault="00483E18" w:rsidP="00BD545A"/>
      </w:tc>
      <w:tc>
        <w:tcPr>
          <w:tcW w:w="6891" w:type="dxa"/>
        </w:tcPr>
        <w:p w:rsidR="00483E18" w:rsidRDefault="00483E18" w:rsidP="00BD545A"/>
      </w:tc>
    </w:tr>
    <w:tr w:rsidR="00483E18">
      <w:tc>
        <w:tcPr>
          <w:tcW w:w="8385" w:type="dxa"/>
          <w:gridSpan w:val="2"/>
          <w:tcBorders>
            <w:bottom w:val="single" w:sz="4" w:space="0" w:color="auto"/>
          </w:tcBorders>
        </w:tcPr>
        <w:p w:rsidR="00483E18" w:rsidRDefault="00483E18" w:rsidP="00BD545A"/>
      </w:tc>
    </w:tr>
  </w:tbl>
  <w:p w:rsidR="00483E18" w:rsidRDefault="00483E18" w:rsidP="00BD545A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483E18">
      <w:tc>
        <w:tcPr>
          <w:tcW w:w="7167" w:type="dxa"/>
        </w:tcPr>
        <w:p w:rsidR="00483E18" w:rsidRDefault="00483E18">
          <w:pPr>
            <w:pStyle w:val="HeaderLiteOdd"/>
          </w:pPr>
          <w:r>
            <w:t>Note</w:t>
          </w:r>
        </w:p>
      </w:tc>
    </w:tr>
    <w:tr w:rsidR="00483E18">
      <w:tc>
        <w:tcPr>
          <w:tcW w:w="7167" w:type="dxa"/>
        </w:tcPr>
        <w:p w:rsidR="00483E18" w:rsidRDefault="00483E18">
          <w:pPr>
            <w:pStyle w:val="HeaderLiteOdd"/>
          </w:pPr>
        </w:p>
      </w:tc>
    </w:tr>
    <w:tr w:rsidR="00483E18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483E18" w:rsidRDefault="00483E18">
          <w:pPr>
            <w:pStyle w:val="HeaderBoldOdd"/>
          </w:pPr>
        </w:p>
      </w:tc>
    </w:tr>
  </w:tbl>
  <w:p w:rsidR="00483E18" w:rsidRDefault="00483E18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18" w:rsidRDefault="00483E18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483E18">
      <w:tc>
        <w:tcPr>
          <w:tcW w:w="1494" w:type="dxa"/>
        </w:tcPr>
        <w:p w:rsidR="00483E18" w:rsidRDefault="00483E18" w:rsidP="00BD545A"/>
      </w:tc>
      <w:tc>
        <w:tcPr>
          <w:tcW w:w="6891" w:type="dxa"/>
        </w:tcPr>
        <w:p w:rsidR="00483E18" w:rsidRDefault="00483E18" w:rsidP="00BD545A"/>
      </w:tc>
    </w:tr>
    <w:tr w:rsidR="00483E18">
      <w:tc>
        <w:tcPr>
          <w:tcW w:w="1494" w:type="dxa"/>
        </w:tcPr>
        <w:p w:rsidR="00483E18" w:rsidRDefault="00483E18" w:rsidP="00BD545A"/>
      </w:tc>
      <w:tc>
        <w:tcPr>
          <w:tcW w:w="6891" w:type="dxa"/>
        </w:tcPr>
        <w:p w:rsidR="00483E18" w:rsidRDefault="00483E18" w:rsidP="00BD545A"/>
      </w:tc>
    </w:tr>
    <w:tr w:rsidR="00483E18">
      <w:tc>
        <w:tcPr>
          <w:tcW w:w="8385" w:type="dxa"/>
          <w:gridSpan w:val="2"/>
          <w:tcBorders>
            <w:bottom w:val="single" w:sz="4" w:space="0" w:color="auto"/>
          </w:tcBorders>
        </w:tcPr>
        <w:p w:rsidR="00483E18" w:rsidRDefault="00483E18" w:rsidP="00BD545A"/>
      </w:tc>
    </w:tr>
  </w:tbl>
  <w:p w:rsidR="00483E18" w:rsidRDefault="00483E18" w:rsidP="00BD545A"/>
  <w:p w:rsidR="00483E18" w:rsidRDefault="00483E18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483E18">
      <w:tc>
        <w:tcPr>
          <w:tcW w:w="6914" w:type="dxa"/>
        </w:tcPr>
        <w:p w:rsidR="00483E18" w:rsidRDefault="00483E18" w:rsidP="00BD545A"/>
      </w:tc>
      <w:tc>
        <w:tcPr>
          <w:tcW w:w="1471" w:type="dxa"/>
        </w:tcPr>
        <w:p w:rsidR="00483E18" w:rsidRDefault="00483E18" w:rsidP="00BD545A"/>
      </w:tc>
    </w:tr>
    <w:tr w:rsidR="00483E18">
      <w:tc>
        <w:tcPr>
          <w:tcW w:w="6914" w:type="dxa"/>
        </w:tcPr>
        <w:p w:rsidR="00483E18" w:rsidRDefault="00483E18" w:rsidP="00BD545A"/>
      </w:tc>
      <w:tc>
        <w:tcPr>
          <w:tcW w:w="1471" w:type="dxa"/>
        </w:tcPr>
        <w:p w:rsidR="00483E18" w:rsidRDefault="00483E18" w:rsidP="00BD545A"/>
      </w:tc>
    </w:tr>
    <w:tr w:rsidR="00483E18">
      <w:tc>
        <w:tcPr>
          <w:tcW w:w="8385" w:type="dxa"/>
          <w:gridSpan w:val="2"/>
          <w:tcBorders>
            <w:bottom w:val="single" w:sz="4" w:space="0" w:color="auto"/>
          </w:tcBorders>
        </w:tcPr>
        <w:p w:rsidR="00483E18" w:rsidRDefault="00483E18" w:rsidP="00BD545A"/>
      </w:tc>
    </w:tr>
  </w:tbl>
  <w:p w:rsidR="00483E18" w:rsidRDefault="00483E18" w:rsidP="00BD545A"/>
  <w:p w:rsidR="00483E18" w:rsidRDefault="00483E1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483E18">
      <w:tc>
        <w:tcPr>
          <w:tcW w:w="6914" w:type="dxa"/>
        </w:tcPr>
        <w:p w:rsidR="00483E18" w:rsidRDefault="00483E18" w:rsidP="00BD545A"/>
      </w:tc>
      <w:tc>
        <w:tcPr>
          <w:tcW w:w="1471" w:type="dxa"/>
        </w:tcPr>
        <w:p w:rsidR="00483E18" w:rsidRDefault="00483E18" w:rsidP="00BD545A"/>
      </w:tc>
    </w:tr>
    <w:tr w:rsidR="00483E18">
      <w:tc>
        <w:tcPr>
          <w:tcW w:w="6914" w:type="dxa"/>
        </w:tcPr>
        <w:p w:rsidR="00483E18" w:rsidRDefault="00483E18" w:rsidP="00BD545A"/>
      </w:tc>
      <w:tc>
        <w:tcPr>
          <w:tcW w:w="1471" w:type="dxa"/>
        </w:tcPr>
        <w:p w:rsidR="00483E18" w:rsidRDefault="00483E18" w:rsidP="00BD545A"/>
      </w:tc>
    </w:tr>
    <w:tr w:rsidR="00483E18">
      <w:tc>
        <w:tcPr>
          <w:tcW w:w="8385" w:type="dxa"/>
          <w:gridSpan w:val="2"/>
          <w:tcBorders>
            <w:bottom w:val="single" w:sz="4" w:space="0" w:color="auto"/>
          </w:tcBorders>
        </w:tcPr>
        <w:p w:rsidR="00483E18" w:rsidRDefault="00483E18" w:rsidP="00BD545A"/>
      </w:tc>
    </w:tr>
  </w:tbl>
  <w:p w:rsidR="00483E18" w:rsidRDefault="00483E18" w:rsidP="00BD545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531"/>
      <w:gridCol w:w="7119"/>
    </w:tblGrid>
    <w:tr w:rsidR="00483E18" w:rsidTr="00AB5FCB">
      <w:tc>
        <w:tcPr>
          <w:tcW w:w="1531" w:type="dxa"/>
        </w:tcPr>
        <w:p w:rsidR="00483E18" w:rsidRDefault="00483E18">
          <w:pPr>
            <w:pStyle w:val="HeaderLiteEven"/>
          </w:pPr>
          <w:r>
            <w:t>Contents</w:t>
          </w:r>
        </w:p>
      </w:tc>
      <w:tc>
        <w:tcPr>
          <w:tcW w:w="7119" w:type="dxa"/>
          <w:vAlign w:val="bottom"/>
        </w:tcPr>
        <w:p w:rsidR="00483E18" w:rsidRDefault="00483E18">
          <w:pPr>
            <w:pStyle w:val="HeaderLiteEven"/>
          </w:pPr>
        </w:p>
      </w:tc>
    </w:tr>
    <w:tr w:rsidR="00483E18" w:rsidTr="00AB5FCB">
      <w:tc>
        <w:tcPr>
          <w:tcW w:w="1531" w:type="dxa"/>
        </w:tcPr>
        <w:p w:rsidR="00483E18" w:rsidRDefault="00483E18">
          <w:pPr>
            <w:pStyle w:val="HeaderLiteEven"/>
          </w:pPr>
        </w:p>
      </w:tc>
      <w:tc>
        <w:tcPr>
          <w:tcW w:w="7119" w:type="dxa"/>
          <w:vAlign w:val="bottom"/>
        </w:tcPr>
        <w:p w:rsidR="00483E18" w:rsidRDefault="00483E18">
          <w:pPr>
            <w:pStyle w:val="HeaderLiteEven"/>
          </w:pPr>
        </w:p>
      </w:tc>
    </w:tr>
    <w:tr w:rsidR="00483E18" w:rsidTr="00AB5FCB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483E18" w:rsidRDefault="00483E18">
          <w:pPr>
            <w:pStyle w:val="HeaderBoldEven"/>
          </w:pPr>
        </w:p>
      </w:tc>
    </w:tr>
  </w:tbl>
  <w:p w:rsidR="00483E18" w:rsidRDefault="00483E18" w:rsidP="004649A0">
    <w:pPr>
      <w:pStyle w:val="HeaderEven"/>
      <w:jc w:val="right"/>
    </w:pPr>
    <w:r>
      <w:t>Page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5636"/>
      <w:gridCol w:w="2992"/>
    </w:tblGrid>
    <w:tr w:rsidR="00483E18" w:rsidTr="00AB5FCB">
      <w:tc>
        <w:tcPr>
          <w:tcW w:w="5636" w:type="dxa"/>
          <w:vAlign w:val="bottom"/>
        </w:tcPr>
        <w:p w:rsidR="00483E18" w:rsidRDefault="00483E18">
          <w:pPr>
            <w:pStyle w:val="HeaderLiteOdd"/>
          </w:pPr>
        </w:p>
      </w:tc>
      <w:tc>
        <w:tcPr>
          <w:tcW w:w="2992" w:type="dxa"/>
        </w:tcPr>
        <w:p w:rsidR="00483E18" w:rsidRDefault="00483E18">
          <w:pPr>
            <w:pStyle w:val="HeaderLiteOdd"/>
          </w:pPr>
          <w:r>
            <w:t>Contents</w:t>
          </w:r>
        </w:p>
      </w:tc>
    </w:tr>
    <w:tr w:rsidR="00483E18" w:rsidTr="00AB5FCB">
      <w:tc>
        <w:tcPr>
          <w:tcW w:w="5636" w:type="dxa"/>
          <w:vAlign w:val="bottom"/>
        </w:tcPr>
        <w:p w:rsidR="00483E18" w:rsidRDefault="00483E18">
          <w:pPr>
            <w:pStyle w:val="HeaderLiteOdd"/>
          </w:pPr>
        </w:p>
      </w:tc>
      <w:tc>
        <w:tcPr>
          <w:tcW w:w="2992" w:type="dxa"/>
        </w:tcPr>
        <w:p w:rsidR="00483E18" w:rsidRDefault="00483E18">
          <w:pPr>
            <w:pStyle w:val="HeaderLiteOdd"/>
          </w:pPr>
        </w:p>
      </w:tc>
    </w:tr>
    <w:tr w:rsidR="00483E18" w:rsidTr="00AB5FCB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483E18" w:rsidRDefault="00483E18">
          <w:pPr>
            <w:pStyle w:val="HeaderBoldOdd"/>
          </w:pPr>
        </w:p>
      </w:tc>
    </w:tr>
  </w:tbl>
  <w:p w:rsidR="00483E18" w:rsidRDefault="00483E18">
    <w:r>
      <w:t>Page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18" w:rsidRDefault="00483E18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308"/>
      <w:gridCol w:w="7342"/>
    </w:tblGrid>
    <w:tr w:rsidR="00483E18" w:rsidTr="00D2221B">
      <w:tc>
        <w:tcPr>
          <w:tcW w:w="1308" w:type="dxa"/>
        </w:tcPr>
        <w:p w:rsidR="00483E18" w:rsidRDefault="00483E18" w:rsidP="00AB5FCB">
          <w:pPr>
            <w:pStyle w:val="HeaderLiteEven"/>
          </w:pPr>
          <w:r>
            <w:fldChar w:fldCharType="begin"/>
          </w:r>
          <w:r>
            <w:instrText xml:space="preserve"> If </w:instrText>
          </w:r>
          <w:r w:rsidR="00DE57ED">
            <w:fldChar w:fldCharType="begin"/>
          </w:r>
          <w:r w:rsidR="00DE57ED">
            <w:instrText xml:space="preserve"> STYLEREF CharPartNo \*Charformat </w:instrText>
          </w:r>
          <w:r w:rsidR="00DE57ED">
            <w:fldChar w:fldCharType="separate"/>
          </w:r>
          <w:r w:rsidR="00DE57ED">
            <w:rPr>
              <w:noProof/>
            </w:rPr>
            <w:instrText>Division 3</w:instrText>
          </w:r>
          <w:r w:rsidR="00DE57ED">
            <w:rPr>
              <w:noProof/>
            </w:rPr>
            <w:fldChar w:fldCharType="end"/>
          </w:r>
          <w:r>
            <w:instrText xml:space="preserve"> &lt;&gt; "Error*" </w:instrText>
          </w:r>
          <w:r w:rsidR="00DE57ED">
            <w:fldChar w:fldCharType="begin"/>
          </w:r>
          <w:r w:rsidR="00DE57ED">
            <w:instrText xml:space="preserve"> STYLEREF CharPartNo \*Charformat </w:instrText>
          </w:r>
          <w:r w:rsidR="00DE57ED">
            <w:fldChar w:fldCharType="separate"/>
          </w:r>
          <w:r w:rsidR="00DE57ED">
            <w:rPr>
              <w:noProof/>
            </w:rPr>
            <w:instrText>Division 3</w:instrText>
          </w:r>
          <w:r w:rsidR="00DE57ED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separate"/>
          </w:r>
          <w:r w:rsidR="00DE57ED">
            <w:rPr>
              <w:noProof/>
            </w:rPr>
            <w:t>Division 3</w:t>
          </w:r>
          <w:r>
            <w:fldChar w:fldCharType="end"/>
          </w:r>
        </w:p>
      </w:tc>
      <w:tc>
        <w:tcPr>
          <w:tcW w:w="7342" w:type="dxa"/>
          <w:vAlign w:val="bottom"/>
        </w:tcPr>
        <w:p w:rsidR="00483E18" w:rsidRDefault="00483E18" w:rsidP="00AB5FCB">
          <w:pPr>
            <w:pStyle w:val="HeaderLiteEven"/>
          </w:pPr>
          <w:r>
            <w:fldChar w:fldCharType="begin"/>
          </w:r>
          <w:r>
            <w:instrText xml:space="preserve"> If </w:instrText>
          </w:r>
          <w:r w:rsidR="00DE57ED">
            <w:fldChar w:fldCharType="begin"/>
          </w:r>
          <w:r w:rsidR="00DE57ED">
            <w:instrText xml:space="preserve"> STYLEREF CharPartText \*Charformat </w:instrText>
          </w:r>
          <w:r w:rsidR="00DE57ED">
            <w:fldChar w:fldCharType="separate"/>
          </w:r>
          <w:r w:rsidR="00DE57ED">
            <w:rPr>
              <w:noProof/>
            </w:rPr>
            <w:instrText>Additional requirements for regulated Australian vessels</w:instrText>
          </w:r>
          <w:r w:rsidR="00DE57ED">
            <w:rPr>
              <w:noProof/>
            </w:rPr>
            <w:cr/>
          </w:r>
          <w:r w:rsidR="00DE57ED">
            <w:rPr>
              <w:noProof/>
            </w:rPr>
            <w:fldChar w:fldCharType="end"/>
          </w:r>
          <w:r>
            <w:instrText xml:space="preserve"> &lt;&gt; "Error*" </w:instrText>
          </w:r>
          <w:r w:rsidR="00DE57ED">
            <w:fldChar w:fldCharType="begin"/>
          </w:r>
          <w:r w:rsidR="00DE57ED">
            <w:instrText xml:space="preserve"> STYLEREF CharPartText \*Charformat </w:instrText>
          </w:r>
          <w:r w:rsidR="00DE57ED">
            <w:fldChar w:fldCharType="separate"/>
          </w:r>
          <w:r w:rsidR="00DE57ED">
            <w:rPr>
              <w:noProof/>
            </w:rPr>
            <w:instrText>Additional requirements for regulated Australian vessels</w:instrText>
          </w:r>
          <w:r w:rsidR="00DE57ED">
            <w:rPr>
              <w:noProof/>
            </w:rPr>
            <w:cr/>
          </w:r>
          <w:r w:rsidR="00DE57ED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separate"/>
          </w:r>
          <w:r w:rsidR="00DE57ED">
            <w:rPr>
              <w:noProof/>
            </w:rPr>
            <w:t>Additional requirements for regulated Australian vessels</w:t>
          </w:r>
          <w:r w:rsidR="00DE57ED">
            <w:rPr>
              <w:noProof/>
            </w:rPr>
            <w:cr/>
          </w:r>
          <w:r>
            <w:fldChar w:fldCharType="end"/>
          </w:r>
        </w:p>
      </w:tc>
    </w:tr>
    <w:tr w:rsidR="00483E18" w:rsidTr="00D2221B">
      <w:tc>
        <w:tcPr>
          <w:tcW w:w="1308" w:type="dxa"/>
        </w:tcPr>
        <w:p w:rsidR="00483E18" w:rsidRDefault="00483E18" w:rsidP="00AB5FCB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DE57E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 w:rsidR="00DE57ED">
            <w:fldChar w:fldCharType="begin"/>
          </w:r>
          <w:r w:rsidR="00DE57ED">
            <w:instrText xml:space="preserve"> STYLEREF CharDivNo \*Charformat </w:instrText>
          </w:r>
          <w:r w:rsidR="00DE57ED">
            <w:fldChar w:fldCharType="separate"/>
          </w:r>
          <w:r>
            <w:rPr>
              <w:noProof/>
            </w:rPr>
            <w:instrText>Subdivision 10.3</w:instrText>
          </w:r>
          <w:r w:rsidR="00DE57ED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342" w:type="dxa"/>
          <w:vAlign w:val="bottom"/>
        </w:tcPr>
        <w:p w:rsidR="00483E18" w:rsidRDefault="00483E18" w:rsidP="00AB5FCB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DE57E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483E18" w:rsidTr="00AB5FCB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483E18" w:rsidRPr="006D2A45" w:rsidRDefault="00483E18" w:rsidP="00D76C43">
          <w:pPr>
            <w:pStyle w:val="HeaderBoldEven"/>
          </w:pPr>
          <w:r>
            <w:t xml:space="preserve">Section </w:t>
          </w:r>
          <w:r w:rsidRPr="006D2A45">
            <w:fldChar w:fldCharType="begin"/>
          </w:r>
          <w:r w:rsidRPr="006D2A45">
            <w:instrText xml:space="preserve"> If </w:instrText>
          </w:r>
          <w:r w:rsidRPr="006D2A45">
            <w:fldChar w:fldCharType="begin"/>
          </w:r>
          <w:r>
            <w:instrText xml:space="preserve"> STYLEREF CharSectN</w:instrText>
          </w:r>
          <w:r w:rsidRPr="006D2A45">
            <w:instrText xml:space="preserve">o \*Charformat </w:instrText>
          </w:r>
          <w:r w:rsidRPr="006D2A45">
            <w:fldChar w:fldCharType="separate"/>
          </w:r>
          <w:r w:rsidR="00DE57ED">
            <w:rPr>
              <w:noProof/>
            </w:rPr>
            <w:instrText>12</w:instrText>
          </w:r>
          <w:r w:rsidRPr="006D2A45">
            <w:fldChar w:fldCharType="end"/>
          </w:r>
          <w:r w:rsidRPr="006D2A45">
            <w:instrText xml:space="preserve"> &lt;&gt; "Error*" </w:instrText>
          </w:r>
          <w:r w:rsidRPr="006D2A45">
            <w:fldChar w:fldCharType="begin"/>
          </w:r>
          <w:r>
            <w:instrText xml:space="preserve"> STYLEREF CharSectN</w:instrText>
          </w:r>
          <w:r w:rsidRPr="006D2A45">
            <w:instrText xml:space="preserve">o \*Charformat </w:instrText>
          </w:r>
          <w:r w:rsidRPr="006D2A45">
            <w:fldChar w:fldCharType="separate"/>
          </w:r>
          <w:r w:rsidR="00DE57ED">
            <w:rPr>
              <w:noProof/>
            </w:rPr>
            <w:instrText>12</w:instrText>
          </w:r>
          <w:r w:rsidRPr="006D2A45">
            <w:fldChar w:fldCharType="end"/>
          </w:r>
          <w:r w:rsidRPr="006D2A45">
            <w:instrText xml:space="preserve"> </w:instrText>
          </w:r>
          <w:r w:rsidRPr="006D2A45">
            <w:fldChar w:fldCharType="separate"/>
          </w:r>
          <w:r w:rsidR="00DE57ED">
            <w:rPr>
              <w:noProof/>
            </w:rPr>
            <w:t>12</w:t>
          </w:r>
          <w:r w:rsidRPr="006D2A45">
            <w:fldChar w:fldCharType="end"/>
          </w:r>
        </w:p>
      </w:tc>
    </w:tr>
  </w:tbl>
  <w:p w:rsidR="00483E18" w:rsidRDefault="00483E18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428"/>
      <w:gridCol w:w="1200"/>
    </w:tblGrid>
    <w:tr w:rsidR="00483E18" w:rsidTr="00D2221B">
      <w:tc>
        <w:tcPr>
          <w:tcW w:w="7428" w:type="dxa"/>
          <w:vAlign w:val="bottom"/>
        </w:tcPr>
        <w:p w:rsidR="00483E18" w:rsidRDefault="00483E18">
          <w:pPr>
            <w:pStyle w:val="HeaderLiteOdd"/>
          </w:pPr>
          <w:r>
            <w:fldChar w:fldCharType="begin"/>
          </w:r>
          <w:r>
            <w:instrText xml:space="preserve"> If </w:instrText>
          </w:r>
          <w:r w:rsidR="00DE57ED">
            <w:fldChar w:fldCharType="begin"/>
          </w:r>
          <w:r w:rsidR="00DE57ED">
            <w:instrText xml:space="preserve"> STYLEREF CharPartText \*Charformat \l </w:instrText>
          </w:r>
          <w:r w:rsidR="00DE57ED">
            <w:fldChar w:fldCharType="separate"/>
          </w:r>
          <w:r w:rsidR="00DE57ED">
            <w:rPr>
              <w:noProof/>
            </w:rPr>
            <w:instrText>Statement for carrying dry cargoes in bulk</w:instrText>
          </w:r>
          <w:r w:rsidR="00DE57ED">
            <w:rPr>
              <w:noProof/>
            </w:rPr>
            <w:cr/>
          </w:r>
          <w:r w:rsidR="00DE57ED">
            <w:rPr>
              <w:noProof/>
            </w:rPr>
            <w:fldChar w:fldCharType="end"/>
          </w:r>
          <w:r>
            <w:instrText xml:space="preserve"> &lt;&gt; "Error*" </w:instrText>
          </w:r>
          <w:r w:rsidR="00DE57ED">
            <w:fldChar w:fldCharType="begin"/>
          </w:r>
          <w:r w:rsidR="00DE57ED">
            <w:instrText xml:space="preserve"> STYLEREF CharPartText \*Charformat \l </w:instrText>
          </w:r>
          <w:r w:rsidR="00DE57ED">
            <w:fldChar w:fldCharType="separate"/>
          </w:r>
          <w:r w:rsidR="00DE57ED">
            <w:rPr>
              <w:noProof/>
            </w:rPr>
            <w:instrText>Statement for carrying dry cargoes in bulk</w:instrText>
          </w:r>
          <w:r w:rsidR="00DE57ED">
            <w:rPr>
              <w:noProof/>
            </w:rPr>
            <w:cr/>
          </w:r>
          <w:r w:rsidR="00DE57ED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separate"/>
          </w:r>
          <w:r w:rsidR="00DE57ED">
            <w:rPr>
              <w:noProof/>
            </w:rPr>
            <w:t>Statement for carrying dry cargoes in bulk</w:t>
          </w:r>
          <w:r w:rsidR="00DE57ED">
            <w:rPr>
              <w:noProof/>
            </w:rPr>
            <w:cr/>
          </w:r>
          <w:r>
            <w:fldChar w:fldCharType="end"/>
          </w:r>
        </w:p>
      </w:tc>
      <w:tc>
        <w:tcPr>
          <w:tcW w:w="1200" w:type="dxa"/>
        </w:tcPr>
        <w:p w:rsidR="00483E18" w:rsidRDefault="00483E18">
          <w:pPr>
            <w:pStyle w:val="HeaderLiteOdd"/>
          </w:pPr>
          <w:r>
            <w:fldChar w:fldCharType="begin"/>
          </w:r>
          <w:r>
            <w:instrText xml:space="preserve"> If </w:instrText>
          </w:r>
          <w:r w:rsidR="00DE57ED">
            <w:fldChar w:fldCharType="begin"/>
          </w:r>
          <w:r w:rsidR="00DE57ED">
            <w:instrText xml:space="preserve"> STYLEREF CharPartNo \*Charformat \l </w:instrText>
          </w:r>
          <w:r w:rsidR="00DE57ED">
            <w:fldChar w:fldCharType="separate"/>
          </w:r>
          <w:r w:rsidR="00DE57ED">
            <w:rPr>
              <w:noProof/>
            </w:rPr>
            <w:instrText>Division 4</w:instrText>
          </w:r>
          <w:r w:rsidR="00DE57ED">
            <w:rPr>
              <w:noProof/>
            </w:rPr>
            <w:fldChar w:fldCharType="end"/>
          </w:r>
          <w:r>
            <w:instrText xml:space="preserve"> &lt;&gt; "Error*" </w:instrText>
          </w:r>
          <w:r w:rsidR="00DE57ED">
            <w:fldChar w:fldCharType="begin"/>
          </w:r>
          <w:r w:rsidR="00DE57ED">
            <w:instrText xml:space="preserve"> STYLEREF CharPartNo \*Charformat \l </w:instrText>
          </w:r>
          <w:r w:rsidR="00DE57ED">
            <w:fldChar w:fldCharType="separate"/>
          </w:r>
          <w:r w:rsidR="00DE57ED">
            <w:rPr>
              <w:noProof/>
            </w:rPr>
            <w:instrText>Division 4</w:instrText>
          </w:r>
          <w:r w:rsidR="00DE57ED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separate"/>
          </w:r>
          <w:r w:rsidR="00DE57ED">
            <w:rPr>
              <w:noProof/>
            </w:rPr>
            <w:t>Division 4</w:t>
          </w:r>
          <w:r>
            <w:fldChar w:fldCharType="end"/>
          </w:r>
        </w:p>
      </w:tc>
    </w:tr>
    <w:tr w:rsidR="00483E18" w:rsidTr="00D2221B">
      <w:tc>
        <w:tcPr>
          <w:tcW w:w="7428" w:type="dxa"/>
        </w:tcPr>
        <w:p w:rsidR="00483E18" w:rsidRDefault="00483E18" w:rsidP="00AB5FCB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DE57E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200" w:type="dxa"/>
          <w:vAlign w:val="bottom"/>
        </w:tcPr>
        <w:p w:rsidR="00483E18" w:rsidRDefault="00483E18" w:rsidP="00AB5FCB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DE57E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 w:rsidR="00DE57ED">
            <w:fldChar w:fldCharType="begin"/>
          </w:r>
          <w:r w:rsidR="00DE57ED">
            <w:instrText xml:space="preserve"> STYLEREF CharDivNo \*Charformat </w:instrText>
          </w:r>
          <w:r w:rsidR="00DE57ED">
            <w:fldChar w:fldCharType="separate"/>
          </w:r>
          <w:r>
            <w:rPr>
              <w:noProof/>
            </w:rPr>
            <w:instrText>Subdivision 10.3</w:instrText>
          </w:r>
          <w:r w:rsidR="00DE57ED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483E18" w:rsidTr="00AB5FCB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483E18" w:rsidRPr="006D2A45" w:rsidRDefault="00483E18">
          <w:pPr>
            <w:pStyle w:val="HeaderBoldOdd"/>
          </w:pPr>
          <w:r>
            <w:t xml:space="preserve">Section </w:t>
          </w:r>
          <w:r w:rsidRPr="00893BAD">
            <w:fldChar w:fldCharType="begin"/>
          </w:r>
          <w:r w:rsidRPr="00893BAD">
            <w:instrText xml:space="preserve"> If </w:instrText>
          </w:r>
          <w:r w:rsidR="00DE57ED">
            <w:fldChar w:fldCharType="begin"/>
          </w:r>
          <w:r w:rsidR="00DE57ED">
            <w:instrText xml:space="preserve"> STYLEREF CharSectNo \*Charformat \l </w:instrText>
          </w:r>
          <w:r w:rsidR="00DE57ED">
            <w:fldChar w:fldCharType="separate"/>
          </w:r>
          <w:r w:rsidR="00DE57ED">
            <w:rPr>
              <w:noProof/>
            </w:rPr>
            <w:instrText>18</w:instrText>
          </w:r>
          <w:r w:rsidR="00DE57ED">
            <w:rPr>
              <w:noProof/>
            </w:rPr>
            <w:fldChar w:fldCharType="end"/>
          </w:r>
          <w:r w:rsidRPr="00893BAD">
            <w:instrText xml:space="preserve"> &lt;&gt; "Error*" </w:instrText>
          </w:r>
          <w:r w:rsidR="00DE57ED">
            <w:fldChar w:fldCharType="begin"/>
          </w:r>
          <w:r w:rsidR="00DE57ED">
            <w:instrText xml:space="preserve"> STYLEREF CharSectNo \*Charformat \l </w:instrText>
          </w:r>
          <w:r w:rsidR="00DE57ED">
            <w:fldChar w:fldCharType="separate"/>
          </w:r>
          <w:r w:rsidR="00DE57ED">
            <w:rPr>
              <w:noProof/>
            </w:rPr>
            <w:instrText>18</w:instrText>
          </w:r>
          <w:r w:rsidR="00DE57ED">
            <w:rPr>
              <w:noProof/>
            </w:rPr>
            <w:fldChar w:fldCharType="end"/>
          </w:r>
          <w:r w:rsidRPr="00893BAD">
            <w:instrText xml:space="preserve"> </w:instrText>
          </w:r>
          <w:r w:rsidRPr="00893BAD">
            <w:fldChar w:fldCharType="separate"/>
          </w:r>
          <w:r w:rsidR="00DE57ED">
            <w:rPr>
              <w:noProof/>
            </w:rPr>
            <w:t>18</w:t>
          </w:r>
          <w:r w:rsidRPr="00893BAD">
            <w:fldChar w:fldCharType="end"/>
          </w:r>
        </w:p>
      </w:tc>
    </w:tr>
  </w:tbl>
  <w:p w:rsidR="00483E18" w:rsidRDefault="00483E18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18" w:rsidRDefault="00483E18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483E18">
      <w:tc>
        <w:tcPr>
          <w:tcW w:w="7167" w:type="dxa"/>
        </w:tcPr>
        <w:p w:rsidR="00483E18" w:rsidRDefault="00483E18">
          <w:pPr>
            <w:pStyle w:val="HeaderLiteEven"/>
          </w:pPr>
          <w:r>
            <w:t>Note</w:t>
          </w:r>
        </w:p>
      </w:tc>
    </w:tr>
    <w:tr w:rsidR="00483E18">
      <w:tc>
        <w:tcPr>
          <w:tcW w:w="7167" w:type="dxa"/>
        </w:tcPr>
        <w:p w:rsidR="00483E18" w:rsidRDefault="00483E18">
          <w:pPr>
            <w:pStyle w:val="HeaderLiteEven"/>
          </w:pPr>
        </w:p>
      </w:tc>
    </w:tr>
    <w:tr w:rsidR="00483E18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483E18" w:rsidRDefault="00483E18">
          <w:pPr>
            <w:pStyle w:val="HeaderBoldEven"/>
          </w:pPr>
        </w:p>
      </w:tc>
    </w:tr>
  </w:tbl>
  <w:p w:rsidR="00483E18" w:rsidRDefault="00483E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E49F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A4694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680DD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DC46A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D480D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7080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2A9E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964D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ACE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0EE7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AB0992"/>
    <w:multiLevelType w:val="multilevel"/>
    <w:tmpl w:val="DD92B060"/>
    <w:lvl w:ilvl="0">
      <w:start w:val="1"/>
      <w:numFmt w:val="decimal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192410F"/>
    <w:multiLevelType w:val="hybridMultilevel"/>
    <w:tmpl w:val="36D8665E"/>
    <w:lvl w:ilvl="0" w:tplc="0C0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2">
    <w:nsid w:val="5A856A20"/>
    <w:multiLevelType w:val="hybridMultilevel"/>
    <w:tmpl w:val="5BDA1374"/>
    <w:lvl w:ilvl="0" w:tplc="0C09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3">
    <w:nsid w:val="60335803"/>
    <w:multiLevelType w:val="hybridMultilevel"/>
    <w:tmpl w:val="6980EE34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0"/>
  </w:num>
  <w:num w:numId="14">
    <w:abstractNumId w:val="10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3"/>
  </w:num>
  <w:num w:numId="2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846F9F"/>
    <w:rsid w:val="000038A0"/>
    <w:rsid w:val="00004BB5"/>
    <w:rsid w:val="00007357"/>
    <w:rsid w:val="00012F8A"/>
    <w:rsid w:val="000160BC"/>
    <w:rsid w:val="0001662A"/>
    <w:rsid w:val="00020108"/>
    <w:rsid w:val="00020166"/>
    <w:rsid w:val="00021D4B"/>
    <w:rsid w:val="00022C24"/>
    <w:rsid w:val="000279EB"/>
    <w:rsid w:val="00031A5B"/>
    <w:rsid w:val="00032F2C"/>
    <w:rsid w:val="00035D5A"/>
    <w:rsid w:val="00036DFD"/>
    <w:rsid w:val="00040090"/>
    <w:rsid w:val="000403D5"/>
    <w:rsid w:val="000427E4"/>
    <w:rsid w:val="0004456C"/>
    <w:rsid w:val="00045BA4"/>
    <w:rsid w:val="00045F1B"/>
    <w:rsid w:val="000479D0"/>
    <w:rsid w:val="00047D05"/>
    <w:rsid w:val="000521B7"/>
    <w:rsid w:val="0005339D"/>
    <w:rsid w:val="00054158"/>
    <w:rsid w:val="00054EFD"/>
    <w:rsid w:val="00060076"/>
    <w:rsid w:val="00061BEA"/>
    <w:rsid w:val="000628E2"/>
    <w:rsid w:val="000646EC"/>
    <w:rsid w:val="00065118"/>
    <w:rsid w:val="00065296"/>
    <w:rsid w:val="00066139"/>
    <w:rsid w:val="00070237"/>
    <w:rsid w:val="000715D1"/>
    <w:rsid w:val="0007465C"/>
    <w:rsid w:val="000823A4"/>
    <w:rsid w:val="00082916"/>
    <w:rsid w:val="00083015"/>
    <w:rsid w:val="00083189"/>
    <w:rsid w:val="00084E4F"/>
    <w:rsid w:val="0008560A"/>
    <w:rsid w:val="000902DD"/>
    <w:rsid w:val="00091146"/>
    <w:rsid w:val="00094868"/>
    <w:rsid w:val="00095849"/>
    <w:rsid w:val="000A0788"/>
    <w:rsid w:val="000A0CCA"/>
    <w:rsid w:val="000A1742"/>
    <w:rsid w:val="000A620C"/>
    <w:rsid w:val="000A7869"/>
    <w:rsid w:val="000B2AEE"/>
    <w:rsid w:val="000B4121"/>
    <w:rsid w:val="000B4194"/>
    <w:rsid w:val="000B51B3"/>
    <w:rsid w:val="000B7FB3"/>
    <w:rsid w:val="000C326A"/>
    <w:rsid w:val="000D1916"/>
    <w:rsid w:val="000D1D67"/>
    <w:rsid w:val="000E16EC"/>
    <w:rsid w:val="000E2731"/>
    <w:rsid w:val="000E27E3"/>
    <w:rsid w:val="000E48BD"/>
    <w:rsid w:val="000E7494"/>
    <w:rsid w:val="000F2967"/>
    <w:rsid w:val="000F30ED"/>
    <w:rsid w:val="000F64D6"/>
    <w:rsid w:val="000F6675"/>
    <w:rsid w:val="000F6677"/>
    <w:rsid w:val="00100038"/>
    <w:rsid w:val="00100188"/>
    <w:rsid w:val="001012C3"/>
    <w:rsid w:val="00101344"/>
    <w:rsid w:val="00101AA4"/>
    <w:rsid w:val="001034E7"/>
    <w:rsid w:val="00103F01"/>
    <w:rsid w:val="00105BB8"/>
    <w:rsid w:val="001114EE"/>
    <w:rsid w:val="00111D90"/>
    <w:rsid w:val="001136C6"/>
    <w:rsid w:val="00116989"/>
    <w:rsid w:val="00116AA8"/>
    <w:rsid w:val="00120111"/>
    <w:rsid w:val="00120482"/>
    <w:rsid w:val="00123400"/>
    <w:rsid w:val="00125657"/>
    <w:rsid w:val="00125918"/>
    <w:rsid w:val="001259EE"/>
    <w:rsid w:val="001312D8"/>
    <w:rsid w:val="001328CE"/>
    <w:rsid w:val="00134DDC"/>
    <w:rsid w:val="00135DF2"/>
    <w:rsid w:val="00140090"/>
    <w:rsid w:val="001409F1"/>
    <w:rsid w:val="0014186A"/>
    <w:rsid w:val="00141CBA"/>
    <w:rsid w:val="00144DE3"/>
    <w:rsid w:val="00145DE6"/>
    <w:rsid w:val="001521D7"/>
    <w:rsid w:val="00153195"/>
    <w:rsid w:val="001620B4"/>
    <w:rsid w:val="00162609"/>
    <w:rsid w:val="0016472A"/>
    <w:rsid w:val="00164935"/>
    <w:rsid w:val="00165D61"/>
    <w:rsid w:val="001671ED"/>
    <w:rsid w:val="00172BE4"/>
    <w:rsid w:val="0017685B"/>
    <w:rsid w:val="001809EF"/>
    <w:rsid w:val="00181214"/>
    <w:rsid w:val="00181CBE"/>
    <w:rsid w:val="00185F83"/>
    <w:rsid w:val="00186360"/>
    <w:rsid w:val="00187D63"/>
    <w:rsid w:val="00190054"/>
    <w:rsid w:val="001915EE"/>
    <w:rsid w:val="00191FA5"/>
    <w:rsid w:val="00192C10"/>
    <w:rsid w:val="00192DB2"/>
    <w:rsid w:val="00192EC3"/>
    <w:rsid w:val="001933CC"/>
    <w:rsid w:val="00193F32"/>
    <w:rsid w:val="0019456B"/>
    <w:rsid w:val="0019487C"/>
    <w:rsid w:val="00195775"/>
    <w:rsid w:val="001978C9"/>
    <w:rsid w:val="001A0341"/>
    <w:rsid w:val="001A0EE8"/>
    <w:rsid w:val="001A4DD7"/>
    <w:rsid w:val="001A6C59"/>
    <w:rsid w:val="001B195B"/>
    <w:rsid w:val="001C21BF"/>
    <w:rsid w:val="001C22F5"/>
    <w:rsid w:val="001C25FE"/>
    <w:rsid w:val="001C7118"/>
    <w:rsid w:val="001C769F"/>
    <w:rsid w:val="001D4D2C"/>
    <w:rsid w:val="001D6D71"/>
    <w:rsid w:val="001E092D"/>
    <w:rsid w:val="001E1749"/>
    <w:rsid w:val="001E4C5E"/>
    <w:rsid w:val="001E5B6C"/>
    <w:rsid w:val="001E6615"/>
    <w:rsid w:val="001E7AEC"/>
    <w:rsid w:val="001E7BDC"/>
    <w:rsid w:val="001F108C"/>
    <w:rsid w:val="001F34A8"/>
    <w:rsid w:val="001F41C5"/>
    <w:rsid w:val="001F4475"/>
    <w:rsid w:val="001F6520"/>
    <w:rsid w:val="002015B2"/>
    <w:rsid w:val="00203232"/>
    <w:rsid w:val="00204F56"/>
    <w:rsid w:val="00207B09"/>
    <w:rsid w:val="00210652"/>
    <w:rsid w:val="00214C3B"/>
    <w:rsid w:val="00216234"/>
    <w:rsid w:val="00217F48"/>
    <w:rsid w:val="002208DC"/>
    <w:rsid w:val="00220D2B"/>
    <w:rsid w:val="00221073"/>
    <w:rsid w:val="00222FD0"/>
    <w:rsid w:val="002252C7"/>
    <w:rsid w:val="0022734F"/>
    <w:rsid w:val="00231DE8"/>
    <w:rsid w:val="002320F6"/>
    <w:rsid w:val="00233C57"/>
    <w:rsid w:val="0023489C"/>
    <w:rsid w:val="00235EF1"/>
    <w:rsid w:val="0024194A"/>
    <w:rsid w:val="0024222C"/>
    <w:rsid w:val="00243601"/>
    <w:rsid w:val="00244C01"/>
    <w:rsid w:val="00245CC7"/>
    <w:rsid w:val="00246042"/>
    <w:rsid w:val="002520B2"/>
    <w:rsid w:val="00252F17"/>
    <w:rsid w:val="00253DDD"/>
    <w:rsid w:val="00260912"/>
    <w:rsid w:val="00261F0B"/>
    <w:rsid w:val="00272512"/>
    <w:rsid w:val="002738A9"/>
    <w:rsid w:val="00275245"/>
    <w:rsid w:val="00281E63"/>
    <w:rsid w:val="00285BEA"/>
    <w:rsid w:val="0028609E"/>
    <w:rsid w:val="002866B1"/>
    <w:rsid w:val="00286CEA"/>
    <w:rsid w:val="00293BC3"/>
    <w:rsid w:val="00294F2D"/>
    <w:rsid w:val="00296576"/>
    <w:rsid w:val="00297BAD"/>
    <w:rsid w:val="002A0984"/>
    <w:rsid w:val="002A19B0"/>
    <w:rsid w:val="002A2F2B"/>
    <w:rsid w:val="002A37DA"/>
    <w:rsid w:val="002A6931"/>
    <w:rsid w:val="002A7D1D"/>
    <w:rsid w:val="002B104A"/>
    <w:rsid w:val="002B1C99"/>
    <w:rsid w:val="002B1EBA"/>
    <w:rsid w:val="002B265A"/>
    <w:rsid w:val="002B3023"/>
    <w:rsid w:val="002B3196"/>
    <w:rsid w:val="002B32C5"/>
    <w:rsid w:val="002B519A"/>
    <w:rsid w:val="002B7DCF"/>
    <w:rsid w:val="002C03A2"/>
    <w:rsid w:val="002C0599"/>
    <w:rsid w:val="002C2F95"/>
    <w:rsid w:val="002C3333"/>
    <w:rsid w:val="002C5F66"/>
    <w:rsid w:val="002D165F"/>
    <w:rsid w:val="002D417A"/>
    <w:rsid w:val="002D4558"/>
    <w:rsid w:val="002D4F6A"/>
    <w:rsid w:val="002D71AC"/>
    <w:rsid w:val="002D7932"/>
    <w:rsid w:val="002E0B61"/>
    <w:rsid w:val="002E5749"/>
    <w:rsid w:val="002E5EC3"/>
    <w:rsid w:val="002F0181"/>
    <w:rsid w:val="002F25BF"/>
    <w:rsid w:val="002F2BCB"/>
    <w:rsid w:val="002F2BE6"/>
    <w:rsid w:val="002F353D"/>
    <w:rsid w:val="002F4521"/>
    <w:rsid w:val="002F78D5"/>
    <w:rsid w:val="003006AB"/>
    <w:rsid w:val="00303057"/>
    <w:rsid w:val="00306194"/>
    <w:rsid w:val="0030647E"/>
    <w:rsid w:val="003072E7"/>
    <w:rsid w:val="003151F5"/>
    <w:rsid w:val="003231FF"/>
    <w:rsid w:val="00324F34"/>
    <w:rsid w:val="003265A9"/>
    <w:rsid w:val="00327199"/>
    <w:rsid w:val="003307D0"/>
    <w:rsid w:val="00333426"/>
    <w:rsid w:val="0033573E"/>
    <w:rsid w:val="00336724"/>
    <w:rsid w:val="003379EC"/>
    <w:rsid w:val="003404B4"/>
    <w:rsid w:val="00342FB4"/>
    <w:rsid w:val="00343B24"/>
    <w:rsid w:val="003469E3"/>
    <w:rsid w:val="0035001E"/>
    <w:rsid w:val="00352E92"/>
    <w:rsid w:val="00353F3B"/>
    <w:rsid w:val="00357657"/>
    <w:rsid w:val="00367E3F"/>
    <w:rsid w:val="00370DD7"/>
    <w:rsid w:val="0037255F"/>
    <w:rsid w:val="00374006"/>
    <w:rsid w:val="0037520B"/>
    <w:rsid w:val="0038199B"/>
    <w:rsid w:val="00386F67"/>
    <w:rsid w:val="00387F34"/>
    <w:rsid w:val="0039194C"/>
    <w:rsid w:val="00392557"/>
    <w:rsid w:val="0039365F"/>
    <w:rsid w:val="0039396B"/>
    <w:rsid w:val="00394E1D"/>
    <w:rsid w:val="003A3CD0"/>
    <w:rsid w:val="003A4AA8"/>
    <w:rsid w:val="003A4AB3"/>
    <w:rsid w:val="003A52A5"/>
    <w:rsid w:val="003A5AF1"/>
    <w:rsid w:val="003A77F7"/>
    <w:rsid w:val="003B0D29"/>
    <w:rsid w:val="003B14C1"/>
    <w:rsid w:val="003B62D6"/>
    <w:rsid w:val="003B7E2B"/>
    <w:rsid w:val="003C1D25"/>
    <w:rsid w:val="003C4097"/>
    <w:rsid w:val="003D1079"/>
    <w:rsid w:val="003D1FD3"/>
    <w:rsid w:val="003D4729"/>
    <w:rsid w:val="003D5FC8"/>
    <w:rsid w:val="003D6020"/>
    <w:rsid w:val="003D659C"/>
    <w:rsid w:val="003D6F03"/>
    <w:rsid w:val="003E231F"/>
    <w:rsid w:val="003E598C"/>
    <w:rsid w:val="003E6D06"/>
    <w:rsid w:val="003F64F2"/>
    <w:rsid w:val="003F6833"/>
    <w:rsid w:val="004005D4"/>
    <w:rsid w:val="004032A0"/>
    <w:rsid w:val="00403F78"/>
    <w:rsid w:val="004064DB"/>
    <w:rsid w:val="004102DC"/>
    <w:rsid w:val="00420ECC"/>
    <w:rsid w:val="00421964"/>
    <w:rsid w:val="00422522"/>
    <w:rsid w:val="0042290A"/>
    <w:rsid w:val="004255DD"/>
    <w:rsid w:val="004311E3"/>
    <w:rsid w:val="0043276E"/>
    <w:rsid w:val="00433B06"/>
    <w:rsid w:val="004361A5"/>
    <w:rsid w:val="00436323"/>
    <w:rsid w:val="00440B24"/>
    <w:rsid w:val="00442AA3"/>
    <w:rsid w:val="00443890"/>
    <w:rsid w:val="0044430D"/>
    <w:rsid w:val="004447F9"/>
    <w:rsid w:val="00444F77"/>
    <w:rsid w:val="004459DE"/>
    <w:rsid w:val="0044665F"/>
    <w:rsid w:val="00450DE1"/>
    <w:rsid w:val="00450EE3"/>
    <w:rsid w:val="004533FC"/>
    <w:rsid w:val="00456FAC"/>
    <w:rsid w:val="004624D8"/>
    <w:rsid w:val="00462C22"/>
    <w:rsid w:val="00464092"/>
    <w:rsid w:val="004640EA"/>
    <w:rsid w:val="004649A0"/>
    <w:rsid w:val="00464AD1"/>
    <w:rsid w:val="00466BED"/>
    <w:rsid w:val="00466DBA"/>
    <w:rsid w:val="004715DD"/>
    <w:rsid w:val="0047419B"/>
    <w:rsid w:val="00476E9A"/>
    <w:rsid w:val="004803D3"/>
    <w:rsid w:val="004839A4"/>
    <w:rsid w:val="00483E18"/>
    <w:rsid w:val="0048441A"/>
    <w:rsid w:val="004879CB"/>
    <w:rsid w:val="0049172E"/>
    <w:rsid w:val="00491BD8"/>
    <w:rsid w:val="00491D92"/>
    <w:rsid w:val="00492EE4"/>
    <w:rsid w:val="004A20E2"/>
    <w:rsid w:val="004A23C6"/>
    <w:rsid w:val="004A7713"/>
    <w:rsid w:val="004A7AA7"/>
    <w:rsid w:val="004B1AC1"/>
    <w:rsid w:val="004B3828"/>
    <w:rsid w:val="004B6C4F"/>
    <w:rsid w:val="004C039D"/>
    <w:rsid w:val="004C3987"/>
    <w:rsid w:val="004C6E70"/>
    <w:rsid w:val="004D2382"/>
    <w:rsid w:val="004D32C2"/>
    <w:rsid w:val="004D5EAB"/>
    <w:rsid w:val="004D6045"/>
    <w:rsid w:val="004D634E"/>
    <w:rsid w:val="004D7E92"/>
    <w:rsid w:val="004E0619"/>
    <w:rsid w:val="004E1C75"/>
    <w:rsid w:val="004E22DC"/>
    <w:rsid w:val="004E2FEB"/>
    <w:rsid w:val="004E41CF"/>
    <w:rsid w:val="004E4F6C"/>
    <w:rsid w:val="004E53A9"/>
    <w:rsid w:val="004E629C"/>
    <w:rsid w:val="004E7590"/>
    <w:rsid w:val="004F5A01"/>
    <w:rsid w:val="004F5D6D"/>
    <w:rsid w:val="004F658F"/>
    <w:rsid w:val="004F7C6F"/>
    <w:rsid w:val="00501E0C"/>
    <w:rsid w:val="00502B8F"/>
    <w:rsid w:val="005056C8"/>
    <w:rsid w:val="00507D42"/>
    <w:rsid w:val="0051137B"/>
    <w:rsid w:val="00511776"/>
    <w:rsid w:val="00511924"/>
    <w:rsid w:val="005122BF"/>
    <w:rsid w:val="005123EF"/>
    <w:rsid w:val="00512974"/>
    <w:rsid w:val="0051511D"/>
    <w:rsid w:val="0051578E"/>
    <w:rsid w:val="005177E6"/>
    <w:rsid w:val="0052220C"/>
    <w:rsid w:val="005234C7"/>
    <w:rsid w:val="005238E0"/>
    <w:rsid w:val="005277E8"/>
    <w:rsid w:val="00532D58"/>
    <w:rsid w:val="00536D4B"/>
    <w:rsid w:val="0054351E"/>
    <w:rsid w:val="005516CA"/>
    <w:rsid w:val="00564D95"/>
    <w:rsid w:val="00566749"/>
    <w:rsid w:val="00567144"/>
    <w:rsid w:val="005672DE"/>
    <w:rsid w:val="00567CBA"/>
    <w:rsid w:val="005712F6"/>
    <w:rsid w:val="005720FD"/>
    <w:rsid w:val="00573CD6"/>
    <w:rsid w:val="005749F6"/>
    <w:rsid w:val="00576569"/>
    <w:rsid w:val="00577E10"/>
    <w:rsid w:val="00580301"/>
    <w:rsid w:val="005859FB"/>
    <w:rsid w:val="005924C4"/>
    <w:rsid w:val="005928AC"/>
    <w:rsid w:val="005943B6"/>
    <w:rsid w:val="00595F36"/>
    <w:rsid w:val="005961C4"/>
    <w:rsid w:val="005968E3"/>
    <w:rsid w:val="005A4031"/>
    <w:rsid w:val="005A477C"/>
    <w:rsid w:val="005A4E08"/>
    <w:rsid w:val="005B432E"/>
    <w:rsid w:val="005B55FA"/>
    <w:rsid w:val="005B5BAF"/>
    <w:rsid w:val="005B7075"/>
    <w:rsid w:val="005B7B02"/>
    <w:rsid w:val="005C3DA3"/>
    <w:rsid w:val="005C4A85"/>
    <w:rsid w:val="005C588E"/>
    <w:rsid w:val="005C7C57"/>
    <w:rsid w:val="005D0D39"/>
    <w:rsid w:val="005D2F97"/>
    <w:rsid w:val="005D692B"/>
    <w:rsid w:val="005D78F7"/>
    <w:rsid w:val="005E43E5"/>
    <w:rsid w:val="005E444C"/>
    <w:rsid w:val="005E48FA"/>
    <w:rsid w:val="005E563D"/>
    <w:rsid w:val="005F0DDB"/>
    <w:rsid w:val="005F47D8"/>
    <w:rsid w:val="005F52A1"/>
    <w:rsid w:val="00600C90"/>
    <w:rsid w:val="006022FE"/>
    <w:rsid w:val="00602748"/>
    <w:rsid w:val="006047C5"/>
    <w:rsid w:val="006156C1"/>
    <w:rsid w:val="006166B0"/>
    <w:rsid w:val="00621915"/>
    <w:rsid w:val="00624074"/>
    <w:rsid w:val="0062769F"/>
    <w:rsid w:val="00632966"/>
    <w:rsid w:val="00634E41"/>
    <w:rsid w:val="00641664"/>
    <w:rsid w:val="0065001E"/>
    <w:rsid w:val="006533B7"/>
    <w:rsid w:val="00653AA0"/>
    <w:rsid w:val="0066265C"/>
    <w:rsid w:val="00665E85"/>
    <w:rsid w:val="006670F8"/>
    <w:rsid w:val="00670CD9"/>
    <w:rsid w:val="00670E47"/>
    <w:rsid w:val="00674B00"/>
    <w:rsid w:val="006753B3"/>
    <w:rsid w:val="00684530"/>
    <w:rsid w:val="00691806"/>
    <w:rsid w:val="00692F9E"/>
    <w:rsid w:val="006A1025"/>
    <w:rsid w:val="006A1ABA"/>
    <w:rsid w:val="006B3023"/>
    <w:rsid w:val="006B4011"/>
    <w:rsid w:val="006B4E2D"/>
    <w:rsid w:val="006B6EBF"/>
    <w:rsid w:val="006C2616"/>
    <w:rsid w:val="006C3332"/>
    <w:rsid w:val="006C5742"/>
    <w:rsid w:val="006D018E"/>
    <w:rsid w:val="006D3078"/>
    <w:rsid w:val="006D370A"/>
    <w:rsid w:val="006D3C82"/>
    <w:rsid w:val="006D4034"/>
    <w:rsid w:val="006E121D"/>
    <w:rsid w:val="006E17EE"/>
    <w:rsid w:val="006E2530"/>
    <w:rsid w:val="006E259B"/>
    <w:rsid w:val="006E3957"/>
    <w:rsid w:val="006E548F"/>
    <w:rsid w:val="006E6293"/>
    <w:rsid w:val="006E7E7A"/>
    <w:rsid w:val="006F0BD8"/>
    <w:rsid w:val="006F2F9C"/>
    <w:rsid w:val="006F33FA"/>
    <w:rsid w:val="006F6610"/>
    <w:rsid w:val="006F68C8"/>
    <w:rsid w:val="006F73F0"/>
    <w:rsid w:val="00702998"/>
    <w:rsid w:val="00705E92"/>
    <w:rsid w:val="007075AA"/>
    <w:rsid w:val="00710498"/>
    <w:rsid w:val="0071055A"/>
    <w:rsid w:val="0071077D"/>
    <w:rsid w:val="0071414A"/>
    <w:rsid w:val="0071514F"/>
    <w:rsid w:val="00715BEF"/>
    <w:rsid w:val="00716F1E"/>
    <w:rsid w:val="00717F9C"/>
    <w:rsid w:val="00720C2A"/>
    <w:rsid w:val="00722DCC"/>
    <w:rsid w:val="00726D47"/>
    <w:rsid w:val="00727685"/>
    <w:rsid w:val="00730AF8"/>
    <w:rsid w:val="00734DD3"/>
    <w:rsid w:val="007358E3"/>
    <w:rsid w:val="00735D7F"/>
    <w:rsid w:val="007375F7"/>
    <w:rsid w:val="00737A90"/>
    <w:rsid w:val="00740322"/>
    <w:rsid w:val="00740916"/>
    <w:rsid w:val="007414F2"/>
    <w:rsid w:val="00741593"/>
    <w:rsid w:val="00742FC6"/>
    <w:rsid w:val="007431FF"/>
    <w:rsid w:val="00745E80"/>
    <w:rsid w:val="00746107"/>
    <w:rsid w:val="007506F9"/>
    <w:rsid w:val="007515E5"/>
    <w:rsid w:val="00756001"/>
    <w:rsid w:val="00756F9E"/>
    <w:rsid w:val="00756FB5"/>
    <w:rsid w:val="007629F1"/>
    <w:rsid w:val="00770D0E"/>
    <w:rsid w:val="00772ADE"/>
    <w:rsid w:val="007806DC"/>
    <w:rsid w:val="00781A35"/>
    <w:rsid w:val="0078300B"/>
    <w:rsid w:val="007833A9"/>
    <w:rsid w:val="007844E1"/>
    <w:rsid w:val="007851E9"/>
    <w:rsid w:val="00790970"/>
    <w:rsid w:val="007910D2"/>
    <w:rsid w:val="00791AA4"/>
    <w:rsid w:val="00791C5B"/>
    <w:rsid w:val="00794754"/>
    <w:rsid w:val="007A21B7"/>
    <w:rsid w:val="007A2D58"/>
    <w:rsid w:val="007A3064"/>
    <w:rsid w:val="007A5BA3"/>
    <w:rsid w:val="007A65FD"/>
    <w:rsid w:val="007B03FB"/>
    <w:rsid w:val="007B5798"/>
    <w:rsid w:val="007B634C"/>
    <w:rsid w:val="007C15C9"/>
    <w:rsid w:val="007C33A9"/>
    <w:rsid w:val="007C45B9"/>
    <w:rsid w:val="007C6A30"/>
    <w:rsid w:val="007C6BEC"/>
    <w:rsid w:val="007C7959"/>
    <w:rsid w:val="007D0F2C"/>
    <w:rsid w:val="007D1A06"/>
    <w:rsid w:val="007D1A1E"/>
    <w:rsid w:val="007D1DB6"/>
    <w:rsid w:val="007D21AA"/>
    <w:rsid w:val="007D777D"/>
    <w:rsid w:val="007E066D"/>
    <w:rsid w:val="007E231D"/>
    <w:rsid w:val="007E2E84"/>
    <w:rsid w:val="007E3AA5"/>
    <w:rsid w:val="007E4322"/>
    <w:rsid w:val="007E457A"/>
    <w:rsid w:val="007F488D"/>
    <w:rsid w:val="007F75DF"/>
    <w:rsid w:val="008002E8"/>
    <w:rsid w:val="008006D5"/>
    <w:rsid w:val="00800F24"/>
    <w:rsid w:val="0080567E"/>
    <w:rsid w:val="00811B2B"/>
    <w:rsid w:val="0081463D"/>
    <w:rsid w:val="008149B7"/>
    <w:rsid w:val="00823985"/>
    <w:rsid w:val="00825250"/>
    <w:rsid w:val="008279EB"/>
    <w:rsid w:val="0083154B"/>
    <w:rsid w:val="008322B6"/>
    <w:rsid w:val="00832ED6"/>
    <w:rsid w:val="008349F1"/>
    <w:rsid w:val="008356D5"/>
    <w:rsid w:val="008357C5"/>
    <w:rsid w:val="00836024"/>
    <w:rsid w:val="00836392"/>
    <w:rsid w:val="008416EA"/>
    <w:rsid w:val="00843376"/>
    <w:rsid w:val="00844132"/>
    <w:rsid w:val="0084550C"/>
    <w:rsid w:val="00846F9F"/>
    <w:rsid w:val="00847293"/>
    <w:rsid w:val="00847850"/>
    <w:rsid w:val="008503F5"/>
    <w:rsid w:val="008544C8"/>
    <w:rsid w:val="008546A9"/>
    <w:rsid w:val="00854857"/>
    <w:rsid w:val="00855CDA"/>
    <w:rsid w:val="00856EB5"/>
    <w:rsid w:val="00861448"/>
    <w:rsid w:val="00861990"/>
    <w:rsid w:val="00863597"/>
    <w:rsid w:val="0086648B"/>
    <w:rsid w:val="008673F2"/>
    <w:rsid w:val="00867E7D"/>
    <w:rsid w:val="00872EB7"/>
    <w:rsid w:val="008731F9"/>
    <w:rsid w:val="00873699"/>
    <w:rsid w:val="00873E3C"/>
    <w:rsid w:val="00874EA2"/>
    <w:rsid w:val="008750E2"/>
    <w:rsid w:val="00876486"/>
    <w:rsid w:val="00881B6A"/>
    <w:rsid w:val="00884354"/>
    <w:rsid w:val="00886003"/>
    <w:rsid w:val="008866E8"/>
    <w:rsid w:val="0088671C"/>
    <w:rsid w:val="00886C7C"/>
    <w:rsid w:val="00891B2A"/>
    <w:rsid w:val="00893C1E"/>
    <w:rsid w:val="008A199B"/>
    <w:rsid w:val="008A2CE6"/>
    <w:rsid w:val="008A2FDC"/>
    <w:rsid w:val="008A4808"/>
    <w:rsid w:val="008A5C97"/>
    <w:rsid w:val="008A656F"/>
    <w:rsid w:val="008A6DFE"/>
    <w:rsid w:val="008B0EFE"/>
    <w:rsid w:val="008B183C"/>
    <w:rsid w:val="008B1E93"/>
    <w:rsid w:val="008B5978"/>
    <w:rsid w:val="008B5981"/>
    <w:rsid w:val="008B6C52"/>
    <w:rsid w:val="008C0412"/>
    <w:rsid w:val="008C0799"/>
    <w:rsid w:val="008C09FC"/>
    <w:rsid w:val="008C0B07"/>
    <w:rsid w:val="008C17E9"/>
    <w:rsid w:val="008C3068"/>
    <w:rsid w:val="008C43C2"/>
    <w:rsid w:val="008C48D9"/>
    <w:rsid w:val="008C59B9"/>
    <w:rsid w:val="008C5F39"/>
    <w:rsid w:val="008D00D2"/>
    <w:rsid w:val="008D2C76"/>
    <w:rsid w:val="008D3AAD"/>
    <w:rsid w:val="008D4C1B"/>
    <w:rsid w:val="008D5B3D"/>
    <w:rsid w:val="008E0112"/>
    <w:rsid w:val="008E2235"/>
    <w:rsid w:val="008E3423"/>
    <w:rsid w:val="008E5A80"/>
    <w:rsid w:val="008E5B9B"/>
    <w:rsid w:val="008E63C4"/>
    <w:rsid w:val="008F16BC"/>
    <w:rsid w:val="008F1DAB"/>
    <w:rsid w:val="008F2D67"/>
    <w:rsid w:val="008F3C01"/>
    <w:rsid w:val="009007F1"/>
    <w:rsid w:val="00907019"/>
    <w:rsid w:val="009078CC"/>
    <w:rsid w:val="00911F7B"/>
    <w:rsid w:val="00913281"/>
    <w:rsid w:val="00913EA5"/>
    <w:rsid w:val="009146C1"/>
    <w:rsid w:val="009151BE"/>
    <w:rsid w:val="00915D96"/>
    <w:rsid w:val="00917A7B"/>
    <w:rsid w:val="009214A6"/>
    <w:rsid w:val="00923878"/>
    <w:rsid w:val="009245AD"/>
    <w:rsid w:val="00924D7D"/>
    <w:rsid w:val="00927849"/>
    <w:rsid w:val="00930919"/>
    <w:rsid w:val="00940DA1"/>
    <w:rsid w:val="00943CEA"/>
    <w:rsid w:val="00944E84"/>
    <w:rsid w:val="00945A5E"/>
    <w:rsid w:val="00945E4F"/>
    <w:rsid w:val="0094637E"/>
    <w:rsid w:val="00946C37"/>
    <w:rsid w:val="00950655"/>
    <w:rsid w:val="00950C6C"/>
    <w:rsid w:val="00957B16"/>
    <w:rsid w:val="009604A3"/>
    <w:rsid w:val="009612A7"/>
    <w:rsid w:val="00961949"/>
    <w:rsid w:val="009625BB"/>
    <w:rsid w:val="00963ADB"/>
    <w:rsid w:val="00964BEE"/>
    <w:rsid w:val="00967444"/>
    <w:rsid w:val="00967AC4"/>
    <w:rsid w:val="00971F0C"/>
    <w:rsid w:val="00972C24"/>
    <w:rsid w:val="00976374"/>
    <w:rsid w:val="009768FE"/>
    <w:rsid w:val="00977095"/>
    <w:rsid w:val="009835FC"/>
    <w:rsid w:val="00983A1F"/>
    <w:rsid w:val="009855E9"/>
    <w:rsid w:val="00987485"/>
    <w:rsid w:val="0099167B"/>
    <w:rsid w:val="00991829"/>
    <w:rsid w:val="00993442"/>
    <w:rsid w:val="009A0896"/>
    <w:rsid w:val="009A0CC8"/>
    <w:rsid w:val="009A1989"/>
    <w:rsid w:val="009A207B"/>
    <w:rsid w:val="009A3F3A"/>
    <w:rsid w:val="009A5A0D"/>
    <w:rsid w:val="009A679E"/>
    <w:rsid w:val="009A6D1B"/>
    <w:rsid w:val="009A79D2"/>
    <w:rsid w:val="009B303B"/>
    <w:rsid w:val="009B3BDA"/>
    <w:rsid w:val="009B76D8"/>
    <w:rsid w:val="009B785F"/>
    <w:rsid w:val="009B79B8"/>
    <w:rsid w:val="009C0398"/>
    <w:rsid w:val="009C5167"/>
    <w:rsid w:val="009D4F7A"/>
    <w:rsid w:val="009D5332"/>
    <w:rsid w:val="009D6B2A"/>
    <w:rsid w:val="009D7BDF"/>
    <w:rsid w:val="009E1C06"/>
    <w:rsid w:val="009E28DB"/>
    <w:rsid w:val="009E2D2F"/>
    <w:rsid w:val="009E3B5D"/>
    <w:rsid w:val="009E6B56"/>
    <w:rsid w:val="009F0DF4"/>
    <w:rsid w:val="009F3F7B"/>
    <w:rsid w:val="009F4637"/>
    <w:rsid w:val="009F4701"/>
    <w:rsid w:val="009F51BE"/>
    <w:rsid w:val="00A00C88"/>
    <w:rsid w:val="00A01386"/>
    <w:rsid w:val="00A046F7"/>
    <w:rsid w:val="00A06C3E"/>
    <w:rsid w:val="00A10B39"/>
    <w:rsid w:val="00A13F63"/>
    <w:rsid w:val="00A15843"/>
    <w:rsid w:val="00A15B2B"/>
    <w:rsid w:val="00A21D2D"/>
    <w:rsid w:val="00A223AA"/>
    <w:rsid w:val="00A23D01"/>
    <w:rsid w:val="00A24F06"/>
    <w:rsid w:val="00A266F5"/>
    <w:rsid w:val="00A2747E"/>
    <w:rsid w:val="00A30ABA"/>
    <w:rsid w:val="00A314B9"/>
    <w:rsid w:val="00A31BC2"/>
    <w:rsid w:val="00A33D5D"/>
    <w:rsid w:val="00A416A9"/>
    <w:rsid w:val="00A41885"/>
    <w:rsid w:val="00A41B45"/>
    <w:rsid w:val="00A52515"/>
    <w:rsid w:val="00A54B37"/>
    <w:rsid w:val="00A609DD"/>
    <w:rsid w:val="00A60B57"/>
    <w:rsid w:val="00A61815"/>
    <w:rsid w:val="00A623B8"/>
    <w:rsid w:val="00A628CA"/>
    <w:rsid w:val="00A644DE"/>
    <w:rsid w:val="00A65157"/>
    <w:rsid w:val="00A6740F"/>
    <w:rsid w:val="00A710F3"/>
    <w:rsid w:val="00A74CEC"/>
    <w:rsid w:val="00A74DEB"/>
    <w:rsid w:val="00A77EE5"/>
    <w:rsid w:val="00A87BE2"/>
    <w:rsid w:val="00A90C9D"/>
    <w:rsid w:val="00A921BD"/>
    <w:rsid w:val="00A92B9F"/>
    <w:rsid w:val="00A9531F"/>
    <w:rsid w:val="00A95A88"/>
    <w:rsid w:val="00AA049B"/>
    <w:rsid w:val="00AA13E0"/>
    <w:rsid w:val="00AA1B63"/>
    <w:rsid w:val="00AA3188"/>
    <w:rsid w:val="00AA34B1"/>
    <w:rsid w:val="00AA420D"/>
    <w:rsid w:val="00AA644A"/>
    <w:rsid w:val="00AA7D08"/>
    <w:rsid w:val="00AB0A9C"/>
    <w:rsid w:val="00AB2C8C"/>
    <w:rsid w:val="00AB444A"/>
    <w:rsid w:val="00AB5FCB"/>
    <w:rsid w:val="00AB7B7A"/>
    <w:rsid w:val="00AB7E55"/>
    <w:rsid w:val="00AC405E"/>
    <w:rsid w:val="00AE732F"/>
    <w:rsid w:val="00AF074C"/>
    <w:rsid w:val="00AF716F"/>
    <w:rsid w:val="00B01C29"/>
    <w:rsid w:val="00B03AF0"/>
    <w:rsid w:val="00B05373"/>
    <w:rsid w:val="00B067E6"/>
    <w:rsid w:val="00B11A88"/>
    <w:rsid w:val="00B12260"/>
    <w:rsid w:val="00B13CDE"/>
    <w:rsid w:val="00B13F00"/>
    <w:rsid w:val="00B156E1"/>
    <w:rsid w:val="00B22D7A"/>
    <w:rsid w:val="00B23ACD"/>
    <w:rsid w:val="00B24FE1"/>
    <w:rsid w:val="00B25433"/>
    <w:rsid w:val="00B2626C"/>
    <w:rsid w:val="00B3069A"/>
    <w:rsid w:val="00B315B6"/>
    <w:rsid w:val="00B32B86"/>
    <w:rsid w:val="00B34AF9"/>
    <w:rsid w:val="00B358F4"/>
    <w:rsid w:val="00B3694C"/>
    <w:rsid w:val="00B3728B"/>
    <w:rsid w:val="00B40047"/>
    <w:rsid w:val="00B408B6"/>
    <w:rsid w:val="00B4155A"/>
    <w:rsid w:val="00B43B6A"/>
    <w:rsid w:val="00B43C8F"/>
    <w:rsid w:val="00B531ED"/>
    <w:rsid w:val="00B53574"/>
    <w:rsid w:val="00B5554E"/>
    <w:rsid w:val="00B56FFB"/>
    <w:rsid w:val="00B5719F"/>
    <w:rsid w:val="00B60027"/>
    <w:rsid w:val="00B61908"/>
    <w:rsid w:val="00B63AE9"/>
    <w:rsid w:val="00B65CE9"/>
    <w:rsid w:val="00B662B0"/>
    <w:rsid w:val="00B670FF"/>
    <w:rsid w:val="00B70B80"/>
    <w:rsid w:val="00B7308F"/>
    <w:rsid w:val="00B7666A"/>
    <w:rsid w:val="00B769C4"/>
    <w:rsid w:val="00B76BE0"/>
    <w:rsid w:val="00B80913"/>
    <w:rsid w:val="00B8139C"/>
    <w:rsid w:val="00B82E62"/>
    <w:rsid w:val="00B8570A"/>
    <w:rsid w:val="00B91A8D"/>
    <w:rsid w:val="00B93223"/>
    <w:rsid w:val="00BA34AD"/>
    <w:rsid w:val="00BA4B2A"/>
    <w:rsid w:val="00BA7C86"/>
    <w:rsid w:val="00BB4834"/>
    <w:rsid w:val="00BB48F2"/>
    <w:rsid w:val="00BB69FF"/>
    <w:rsid w:val="00BC324D"/>
    <w:rsid w:val="00BC44D1"/>
    <w:rsid w:val="00BD545A"/>
    <w:rsid w:val="00BE23CC"/>
    <w:rsid w:val="00BE3FEB"/>
    <w:rsid w:val="00BE4C6E"/>
    <w:rsid w:val="00BE6069"/>
    <w:rsid w:val="00BF181F"/>
    <w:rsid w:val="00BF1C2D"/>
    <w:rsid w:val="00BF1DE0"/>
    <w:rsid w:val="00BF2583"/>
    <w:rsid w:val="00BF2735"/>
    <w:rsid w:val="00BF2E80"/>
    <w:rsid w:val="00BF738E"/>
    <w:rsid w:val="00C036DE"/>
    <w:rsid w:val="00C0402F"/>
    <w:rsid w:val="00C07AE0"/>
    <w:rsid w:val="00C144FF"/>
    <w:rsid w:val="00C14CE5"/>
    <w:rsid w:val="00C2417F"/>
    <w:rsid w:val="00C24D41"/>
    <w:rsid w:val="00C30025"/>
    <w:rsid w:val="00C300A6"/>
    <w:rsid w:val="00C313B5"/>
    <w:rsid w:val="00C3254A"/>
    <w:rsid w:val="00C329A2"/>
    <w:rsid w:val="00C35EC8"/>
    <w:rsid w:val="00C35FE6"/>
    <w:rsid w:val="00C37937"/>
    <w:rsid w:val="00C4065A"/>
    <w:rsid w:val="00C412B4"/>
    <w:rsid w:val="00C42FF3"/>
    <w:rsid w:val="00C447FD"/>
    <w:rsid w:val="00C44BA2"/>
    <w:rsid w:val="00C46224"/>
    <w:rsid w:val="00C464FB"/>
    <w:rsid w:val="00C46637"/>
    <w:rsid w:val="00C479EC"/>
    <w:rsid w:val="00C5024F"/>
    <w:rsid w:val="00C51630"/>
    <w:rsid w:val="00C52114"/>
    <w:rsid w:val="00C52F4B"/>
    <w:rsid w:val="00C53754"/>
    <w:rsid w:val="00C55BBC"/>
    <w:rsid w:val="00C56C02"/>
    <w:rsid w:val="00C6035E"/>
    <w:rsid w:val="00C61DA9"/>
    <w:rsid w:val="00C639B5"/>
    <w:rsid w:val="00C6452B"/>
    <w:rsid w:val="00C651A6"/>
    <w:rsid w:val="00C66588"/>
    <w:rsid w:val="00C66BFD"/>
    <w:rsid w:val="00C7160E"/>
    <w:rsid w:val="00C725F3"/>
    <w:rsid w:val="00C72C99"/>
    <w:rsid w:val="00C73B0C"/>
    <w:rsid w:val="00C81648"/>
    <w:rsid w:val="00C81E16"/>
    <w:rsid w:val="00C822F8"/>
    <w:rsid w:val="00C8251B"/>
    <w:rsid w:val="00C83482"/>
    <w:rsid w:val="00C83A6F"/>
    <w:rsid w:val="00C83CEC"/>
    <w:rsid w:val="00C84685"/>
    <w:rsid w:val="00C852C0"/>
    <w:rsid w:val="00C874B1"/>
    <w:rsid w:val="00C90C5D"/>
    <w:rsid w:val="00C92461"/>
    <w:rsid w:val="00C92479"/>
    <w:rsid w:val="00C92A4C"/>
    <w:rsid w:val="00C92D6F"/>
    <w:rsid w:val="00C93C2D"/>
    <w:rsid w:val="00C93DEA"/>
    <w:rsid w:val="00C942A3"/>
    <w:rsid w:val="00C97351"/>
    <w:rsid w:val="00C97D8E"/>
    <w:rsid w:val="00CA2A23"/>
    <w:rsid w:val="00CA659C"/>
    <w:rsid w:val="00CA752C"/>
    <w:rsid w:val="00CB009F"/>
    <w:rsid w:val="00CB2216"/>
    <w:rsid w:val="00CB221F"/>
    <w:rsid w:val="00CB6548"/>
    <w:rsid w:val="00CB767D"/>
    <w:rsid w:val="00CC167C"/>
    <w:rsid w:val="00CC3524"/>
    <w:rsid w:val="00CC7EC6"/>
    <w:rsid w:val="00CD2696"/>
    <w:rsid w:val="00CD3C04"/>
    <w:rsid w:val="00CD3C3C"/>
    <w:rsid w:val="00CE106A"/>
    <w:rsid w:val="00CE1FD3"/>
    <w:rsid w:val="00CE42E7"/>
    <w:rsid w:val="00CE662A"/>
    <w:rsid w:val="00CE6A7E"/>
    <w:rsid w:val="00CF250C"/>
    <w:rsid w:val="00CF4942"/>
    <w:rsid w:val="00CF73A6"/>
    <w:rsid w:val="00D0293B"/>
    <w:rsid w:val="00D04115"/>
    <w:rsid w:val="00D05575"/>
    <w:rsid w:val="00D06B87"/>
    <w:rsid w:val="00D07751"/>
    <w:rsid w:val="00D118BD"/>
    <w:rsid w:val="00D12A33"/>
    <w:rsid w:val="00D12D7B"/>
    <w:rsid w:val="00D13C76"/>
    <w:rsid w:val="00D140CA"/>
    <w:rsid w:val="00D15738"/>
    <w:rsid w:val="00D2157E"/>
    <w:rsid w:val="00D2221B"/>
    <w:rsid w:val="00D22AE7"/>
    <w:rsid w:val="00D24F42"/>
    <w:rsid w:val="00D2550B"/>
    <w:rsid w:val="00D26313"/>
    <w:rsid w:val="00D271FF"/>
    <w:rsid w:val="00D278ED"/>
    <w:rsid w:val="00D3367E"/>
    <w:rsid w:val="00D33956"/>
    <w:rsid w:val="00D34F1B"/>
    <w:rsid w:val="00D3556F"/>
    <w:rsid w:val="00D35E0E"/>
    <w:rsid w:val="00D364F3"/>
    <w:rsid w:val="00D41229"/>
    <w:rsid w:val="00D4367A"/>
    <w:rsid w:val="00D43CE4"/>
    <w:rsid w:val="00D57D13"/>
    <w:rsid w:val="00D6243F"/>
    <w:rsid w:val="00D6403A"/>
    <w:rsid w:val="00D70518"/>
    <w:rsid w:val="00D7132A"/>
    <w:rsid w:val="00D74A5D"/>
    <w:rsid w:val="00D76C43"/>
    <w:rsid w:val="00D774C6"/>
    <w:rsid w:val="00D7795F"/>
    <w:rsid w:val="00D80163"/>
    <w:rsid w:val="00D817DC"/>
    <w:rsid w:val="00D84CCB"/>
    <w:rsid w:val="00D84E18"/>
    <w:rsid w:val="00D922CE"/>
    <w:rsid w:val="00D94CFB"/>
    <w:rsid w:val="00D95125"/>
    <w:rsid w:val="00DA29C6"/>
    <w:rsid w:val="00DB2470"/>
    <w:rsid w:val="00DC116F"/>
    <w:rsid w:val="00DC7433"/>
    <w:rsid w:val="00DC7C03"/>
    <w:rsid w:val="00DC7FB4"/>
    <w:rsid w:val="00DD401B"/>
    <w:rsid w:val="00DD4C21"/>
    <w:rsid w:val="00DD7580"/>
    <w:rsid w:val="00DE13A1"/>
    <w:rsid w:val="00DE3E82"/>
    <w:rsid w:val="00DE5043"/>
    <w:rsid w:val="00DE57ED"/>
    <w:rsid w:val="00DE69FF"/>
    <w:rsid w:val="00DE7476"/>
    <w:rsid w:val="00DF2AEA"/>
    <w:rsid w:val="00DF44BE"/>
    <w:rsid w:val="00DF45D4"/>
    <w:rsid w:val="00DF50C4"/>
    <w:rsid w:val="00DF64FD"/>
    <w:rsid w:val="00DF730C"/>
    <w:rsid w:val="00E04AAF"/>
    <w:rsid w:val="00E05AF6"/>
    <w:rsid w:val="00E05BA0"/>
    <w:rsid w:val="00E05D19"/>
    <w:rsid w:val="00E10958"/>
    <w:rsid w:val="00E116C0"/>
    <w:rsid w:val="00E127AC"/>
    <w:rsid w:val="00E12E0C"/>
    <w:rsid w:val="00E14318"/>
    <w:rsid w:val="00E21963"/>
    <w:rsid w:val="00E24EF9"/>
    <w:rsid w:val="00E24FB9"/>
    <w:rsid w:val="00E24FC1"/>
    <w:rsid w:val="00E26CD1"/>
    <w:rsid w:val="00E26F82"/>
    <w:rsid w:val="00E35189"/>
    <w:rsid w:val="00E35E82"/>
    <w:rsid w:val="00E4226F"/>
    <w:rsid w:val="00E44149"/>
    <w:rsid w:val="00E44D80"/>
    <w:rsid w:val="00E44DBE"/>
    <w:rsid w:val="00E44ECA"/>
    <w:rsid w:val="00E45346"/>
    <w:rsid w:val="00E459C3"/>
    <w:rsid w:val="00E52DDD"/>
    <w:rsid w:val="00E53A61"/>
    <w:rsid w:val="00E54FE0"/>
    <w:rsid w:val="00E57384"/>
    <w:rsid w:val="00E5755C"/>
    <w:rsid w:val="00E60BA4"/>
    <w:rsid w:val="00E63B59"/>
    <w:rsid w:val="00E6578A"/>
    <w:rsid w:val="00E678BB"/>
    <w:rsid w:val="00E67B93"/>
    <w:rsid w:val="00E726B2"/>
    <w:rsid w:val="00E7293B"/>
    <w:rsid w:val="00E74109"/>
    <w:rsid w:val="00E750F1"/>
    <w:rsid w:val="00E75609"/>
    <w:rsid w:val="00E758D2"/>
    <w:rsid w:val="00E814E3"/>
    <w:rsid w:val="00E83542"/>
    <w:rsid w:val="00E9090F"/>
    <w:rsid w:val="00E9172F"/>
    <w:rsid w:val="00E92DBD"/>
    <w:rsid w:val="00E9464E"/>
    <w:rsid w:val="00E94AC7"/>
    <w:rsid w:val="00EA0DE3"/>
    <w:rsid w:val="00EA0E4D"/>
    <w:rsid w:val="00EA3303"/>
    <w:rsid w:val="00EA3431"/>
    <w:rsid w:val="00EA7862"/>
    <w:rsid w:val="00EB1E0E"/>
    <w:rsid w:val="00EB2B8C"/>
    <w:rsid w:val="00EB324B"/>
    <w:rsid w:val="00EB3EB2"/>
    <w:rsid w:val="00EB462E"/>
    <w:rsid w:val="00EB77D8"/>
    <w:rsid w:val="00EB7CEA"/>
    <w:rsid w:val="00EC100A"/>
    <w:rsid w:val="00EC5AC0"/>
    <w:rsid w:val="00EC6F84"/>
    <w:rsid w:val="00ED1C66"/>
    <w:rsid w:val="00ED1FB9"/>
    <w:rsid w:val="00ED6CE4"/>
    <w:rsid w:val="00EE081F"/>
    <w:rsid w:val="00EE107E"/>
    <w:rsid w:val="00EE403F"/>
    <w:rsid w:val="00EE4BF8"/>
    <w:rsid w:val="00EE739D"/>
    <w:rsid w:val="00EF09CA"/>
    <w:rsid w:val="00EF15F7"/>
    <w:rsid w:val="00EF1EE8"/>
    <w:rsid w:val="00EF3611"/>
    <w:rsid w:val="00EF51C7"/>
    <w:rsid w:val="00EF63BE"/>
    <w:rsid w:val="00EF69B2"/>
    <w:rsid w:val="00F00981"/>
    <w:rsid w:val="00F02711"/>
    <w:rsid w:val="00F02993"/>
    <w:rsid w:val="00F02E81"/>
    <w:rsid w:val="00F03566"/>
    <w:rsid w:val="00F07EF7"/>
    <w:rsid w:val="00F10F95"/>
    <w:rsid w:val="00F11A57"/>
    <w:rsid w:val="00F12AAD"/>
    <w:rsid w:val="00F13014"/>
    <w:rsid w:val="00F14F09"/>
    <w:rsid w:val="00F172D2"/>
    <w:rsid w:val="00F22A1F"/>
    <w:rsid w:val="00F22B15"/>
    <w:rsid w:val="00F242C4"/>
    <w:rsid w:val="00F26C10"/>
    <w:rsid w:val="00F336D9"/>
    <w:rsid w:val="00F33A28"/>
    <w:rsid w:val="00F37E63"/>
    <w:rsid w:val="00F41F12"/>
    <w:rsid w:val="00F4222D"/>
    <w:rsid w:val="00F43A6A"/>
    <w:rsid w:val="00F445EF"/>
    <w:rsid w:val="00F472B6"/>
    <w:rsid w:val="00F47A1B"/>
    <w:rsid w:val="00F511C0"/>
    <w:rsid w:val="00F51BE7"/>
    <w:rsid w:val="00F53DCB"/>
    <w:rsid w:val="00F55598"/>
    <w:rsid w:val="00F713A6"/>
    <w:rsid w:val="00F719EC"/>
    <w:rsid w:val="00F730C5"/>
    <w:rsid w:val="00F73541"/>
    <w:rsid w:val="00F7591B"/>
    <w:rsid w:val="00F76ECD"/>
    <w:rsid w:val="00F86BD5"/>
    <w:rsid w:val="00F92D2D"/>
    <w:rsid w:val="00F94038"/>
    <w:rsid w:val="00F94BAB"/>
    <w:rsid w:val="00F952EF"/>
    <w:rsid w:val="00F9606B"/>
    <w:rsid w:val="00F96711"/>
    <w:rsid w:val="00F97D20"/>
    <w:rsid w:val="00FA072E"/>
    <w:rsid w:val="00FA3CFD"/>
    <w:rsid w:val="00FA5F54"/>
    <w:rsid w:val="00FA7135"/>
    <w:rsid w:val="00FA7B23"/>
    <w:rsid w:val="00FB1906"/>
    <w:rsid w:val="00FB32FD"/>
    <w:rsid w:val="00FC230B"/>
    <w:rsid w:val="00FC35B5"/>
    <w:rsid w:val="00FD119D"/>
    <w:rsid w:val="00FD2151"/>
    <w:rsid w:val="00FD6632"/>
    <w:rsid w:val="00FD69CB"/>
    <w:rsid w:val="00FE0469"/>
    <w:rsid w:val="00FE0C09"/>
    <w:rsid w:val="00FE262A"/>
    <w:rsid w:val="00FE36CF"/>
    <w:rsid w:val="00FE3A0D"/>
    <w:rsid w:val="00FF3AA5"/>
    <w:rsid w:val="00FF4830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/>
    <w:lsdException w:name="page number" w:uiPriority="0"/>
    <w:lsdException w:name="Title" w:uiPriority="0" w:qFormat="1"/>
    <w:lsdException w:name="Default Paragraph Font" w:uiPriority="1"/>
    <w:lsdException w:name="Subtitle" w:uiPriority="0"/>
    <w:lsdException w:name="Strong" w:uiPriority="22" w:qFormat="1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52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unhideWhenUsed/>
    <w:rsid w:val="001933C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unhideWhenUsed/>
    <w:rsid w:val="001933CC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unhideWhenUsed/>
    <w:rsid w:val="001933C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1933C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1933C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unhideWhenUsed/>
    <w:rsid w:val="001933C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1933CC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unhideWhenUsed/>
    <w:rsid w:val="001933CC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unhideWhenUsed/>
    <w:rsid w:val="001933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933CC"/>
    <w:rPr>
      <w:sz w:val="20"/>
    </w:rPr>
  </w:style>
  <w:style w:type="paragraph" w:styleId="Header">
    <w:name w:val="header"/>
    <w:aliases w:val="pales"/>
    <w:basedOn w:val="Normal"/>
    <w:link w:val="HeaderChar"/>
    <w:rsid w:val="001933CC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aliases w:val="pales Char"/>
    <w:link w:val="Header"/>
    <w:rsid w:val="001933CC"/>
    <w:rPr>
      <w:rFonts w:ascii="Times New (W1)" w:hAnsi="Times New (W1)"/>
      <w:sz w:val="24"/>
      <w:szCs w:val="24"/>
      <w:lang w:val="en-AU" w:eastAsia="en-US" w:bidi="ar-SA"/>
    </w:rPr>
  </w:style>
  <w:style w:type="paragraph" w:customStyle="1" w:styleId="LDTitle">
    <w:name w:val="LDTitle"/>
    <w:rsid w:val="001933CC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1933CC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1933CC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1933CC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1933CC"/>
    <w:pPr>
      <w:ind w:left="738" w:hanging="851"/>
    </w:pPr>
  </w:style>
  <w:style w:type="paragraph" w:customStyle="1" w:styleId="LDClause">
    <w:name w:val="LDClause"/>
    <w:basedOn w:val="LDBodytext"/>
    <w:link w:val="LDClauseChar"/>
    <w:rsid w:val="001933CC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1933CC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1933CC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1933CC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1933CC"/>
    <w:pPr>
      <w:spacing w:before="60" w:after="60"/>
      <w:ind w:left="964"/>
    </w:pPr>
  </w:style>
  <w:style w:type="character" w:customStyle="1" w:styleId="LDCitation">
    <w:name w:val="LDCitation"/>
    <w:rsid w:val="001933CC"/>
    <w:rPr>
      <w:i/>
      <w:iCs/>
    </w:rPr>
  </w:style>
  <w:style w:type="paragraph" w:customStyle="1" w:styleId="LDClauseHeading">
    <w:name w:val="LDClauseHeading"/>
    <w:basedOn w:val="LDTitle"/>
    <w:next w:val="LDClause"/>
    <w:link w:val="LDClauseHeadingChar"/>
    <w:rsid w:val="001933CC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1933CC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link w:val="LDdefinitionChar"/>
    <w:rsid w:val="001933CC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Normal"/>
    <w:rsid w:val="003265A9"/>
    <w:pPr>
      <w:pBdr>
        <w:bottom w:val="single" w:sz="2" w:space="0" w:color="auto"/>
      </w:pBd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1933CC"/>
    <w:pPr>
      <w:spacing w:before="60"/>
    </w:pPr>
  </w:style>
  <w:style w:type="paragraph" w:customStyle="1" w:styleId="LDFooter">
    <w:name w:val="LDFooter"/>
    <w:basedOn w:val="LDBodytext"/>
    <w:rsid w:val="001933CC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F55598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F55598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1933CC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link w:val="LDP1aChar"/>
    <w:rsid w:val="001933CC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link w:val="LDP2iChar"/>
    <w:rsid w:val="001933CC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1933CC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1933CC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1933CC"/>
  </w:style>
  <w:style w:type="paragraph" w:customStyle="1" w:styleId="LDSchedSubclHead">
    <w:name w:val="LDSchedSubclHead"/>
    <w:basedOn w:val="LDScheduleClauseHead"/>
    <w:rsid w:val="001933CC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Scheduleheading">
    <w:name w:val="LDSchedule heading"/>
    <w:basedOn w:val="LDTitle"/>
    <w:next w:val="LDBodytext"/>
    <w:rsid w:val="001933CC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1933CC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1933CC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SchedSubclHead"/>
    <w:rsid w:val="009855E9"/>
    <w:pPr>
      <w:tabs>
        <w:tab w:val="clear" w:pos="851"/>
        <w:tab w:val="left" w:pos="737"/>
      </w:tabs>
      <w:ind w:left="737"/>
    </w:pPr>
  </w:style>
  <w:style w:type="paragraph" w:customStyle="1" w:styleId="LDTableheading">
    <w:name w:val="LDTableheading"/>
    <w:basedOn w:val="LDBodytext"/>
    <w:rsid w:val="001933CC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1933CC"/>
    <w:pPr>
      <w:spacing w:before="120"/>
    </w:pPr>
  </w:style>
  <w:style w:type="paragraph" w:customStyle="1" w:styleId="LDTabletext">
    <w:name w:val="LDTabletext"/>
    <w:basedOn w:val="LDBodytext"/>
    <w:rsid w:val="001933CC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TOC1">
    <w:name w:val="toc 1"/>
    <w:basedOn w:val="Normal"/>
    <w:next w:val="Normal"/>
    <w:autoRedefine/>
    <w:uiPriority w:val="39"/>
    <w:rsid w:val="001933CC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1933CC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1933CC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1933CC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customStyle="1" w:styleId="LDDivision">
    <w:name w:val="LDDivision"/>
    <w:basedOn w:val="LDBodytext"/>
    <w:next w:val="LDClauseHeading"/>
    <w:rsid w:val="001933CC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LDpenalty">
    <w:name w:val="LDpenalty"/>
    <w:basedOn w:val="LDClause"/>
    <w:rsid w:val="001933CC"/>
    <w:pPr>
      <w:ind w:left="1134" w:firstLine="0"/>
    </w:pPr>
  </w:style>
  <w:style w:type="paragraph" w:customStyle="1" w:styleId="LDquery">
    <w:name w:val="LDquery"/>
    <w:basedOn w:val="LDClause"/>
    <w:rsid w:val="001933CC"/>
    <w:rPr>
      <w:b/>
      <w:i/>
    </w:rPr>
  </w:style>
  <w:style w:type="paragraph" w:customStyle="1" w:styleId="LDSubdivision">
    <w:name w:val="LDSubdivision"/>
    <w:basedOn w:val="LDDivision"/>
    <w:next w:val="LDClauseHeading"/>
    <w:rsid w:val="001933CC"/>
    <w:pPr>
      <w:spacing w:after="240" w:line="260" w:lineRule="atLeast"/>
    </w:pPr>
    <w:rPr>
      <w:i/>
      <w:sz w:val="26"/>
    </w:rPr>
  </w:style>
  <w:style w:type="character" w:customStyle="1" w:styleId="charItals">
    <w:name w:val="charItals"/>
    <w:rsid w:val="001933CC"/>
    <w:rPr>
      <w:rFonts w:cs="Times New Roman"/>
      <w:i/>
    </w:rPr>
  </w:style>
  <w:style w:type="character" w:customStyle="1" w:styleId="charBoldItals">
    <w:name w:val="charBoldItals"/>
    <w:rsid w:val="001933CC"/>
    <w:rPr>
      <w:rFonts w:cs="Times New Roman"/>
      <w:b/>
      <w:i/>
    </w:rPr>
  </w:style>
  <w:style w:type="character" w:customStyle="1" w:styleId="CharSectNo">
    <w:name w:val="CharSectNo"/>
    <w:rsid w:val="001933CC"/>
    <w:rPr>
      <w:rFonts w:cs="Times New Roman"/>
    </w:rPr>
  </w:style>
  <w:style w:type="character" w:customStyle="1" w:styleId="CharDivNo">
    <w:name w:val="CharDivNo"/>
    <w:rsid w:val="001933CC"/>
    <w:rPr>
      <w:rFonts w:cs="Times New Roman"/>
    </w:rPr>
  </w:style>
  <w:style w:type="character" w:customStyle="1" w:styleId="CharDivText">
    <w:name w:val="CharDivText"/>
    <w:rsid w:val="001933CC"/>
    <w:rPr>
      <w:rFonts w:cs="Times New Roman"/>
    </w:rPr>
  </w:style>
  <w:style w:type="character" w:customStyle="1" w:styleId="CharPartText">
    <w:name w:val="CharPartText"/>
    <w:rsid w:val="001933CC"/>
    <w:rPr>
      <w:rFonts w:cs="Times New Roman"/>
    </w:rPr>
  </w:style>
  <w:style w:type="paragraph" w:customStyle="1" w:styleId="HeaderEven">
    <w:name w:val="HeaderEven"/>
    <w:basedOn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character" w:customStyle="1" w:styleId="CharPartNo">
    <w:name w:val="CharPartNo"/>
    <w:rsid w:val="001933CC"/>
    <w:rPr>
      <w:rFonts w:cs="Times New Roman"/>
    </w:rPr>
  </w:style>
  <w:style w:type="character" w:customStyle="1" w:styleId="CharChapNo">
    <w:name w:val="CharChapNo"/>
    <w:rsid w:val="001933CC"/>
    <w:rPr>
      <w:rFonts w:cs="Times New Roman"/>
    </w:rPr>
  </w:style>
  <w:style w:type="character" w:customStyle="1" w:styleId="CharChapText">
    <w:name w:val="CharChapText"/>
    <w:rsid w:val="001933CC"/>
    <w:rPr>
      <w:rFonts w:cs="Times New Roman"/>
    </w:rPr>
  </w:style>
  <w:style w:type="paragraph" w:customStyle="1" w:styleId="LDFooterDraft">
    <w:name w:val="LDFooterDraft"/>
    <w:rsid w:val="00843376"/>
    <w:pPr>
      <w:jc w:val="center"/>
    </w:pPr>
    <w:rPr>
      <w:rFonts w:ascii="Arial" w:hAnsi="Arial" w:cs="Arial"/>
      <w:sz w:val="28"/>
      <w:szCs w:val="28"/>
      <w:lang w:eastAsia="en-US"/>
    </w:rPr>
  </w:style>
  <w:style w:type="paragraph" w:customStyle="1" w:styleId="SigningPageBreak">
    <w:name w:val="SigningPage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ContentsSectionBreak">
    <w:name w:val="ContentsSection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1933CC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1933CC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1933CC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1933CC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LDFooterCitation">
    <w:name w:val="LDFooterCitation"/>
    <w:rsid w:val="002520B2"/>
    <w:pPr>
      <w:tabs>
        <w:tab w:val="center" w:pos="4153"/>
        <w:tab w:val="right" w:pos="8306"/>
      </w:tabs>
      <w:spacing w:before="20"/>
      <w:jc w:val="center"/>
    </w:pPr>
    <w:rPr>
      <w:rFonts w:ascii="Arial" w:hAnsi="Arial"/>
      <w:i/>
      <w:sz w:val="18"/>
      <w:szCs w:val="24"/>
    </w:rPr>
  </w:style>
  <w:style w:type="paragraph" w:customStyle="1" w:styleId="MainBodySectionBreak">
    <w:name w:val="MainBody Section 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LDCompilation">
    <w:name w:val="LDCompilation"/>
    <w:next w:val="LDDescription"/>
    <w:rsid w:val="001933CC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chedP1a">
    <w:name w:val="LDschedP1(a)"/>
    <w:basedOn w:val="LDTabletext"/>
    <w:qFormat/>
    <w:rsid w:val="001933CC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schedP2i">
    <w:name w:val="LDschedP2(i)"/>
    <w:basedOn w:val="LDschedP1a"/>
    <w:qFormat/>
    <w:rsid w:val="001933CC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schedP3A">
    <w:name w:val="LDschedP3(A)"/>
    <w:basedOn w:val="LDschedP2i"/>
    <w:rsid w:val="001933CC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olas">
    <w:name w:val="LDsolas"/>
    <w:basedOn w:val="LDBodytext"/>
    <w:rsid w:val="001933CC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LDFooterRef">
    <w:name w:val="LDFooterRef"/>
    <w:qFormat/>
    <w:rsid w:val="00843376"/>
    <w:rPr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97"/>
    <w:rPr>
      <w:rFonts w:ascii="Tahoma" w:hAnsi="Tahoma" w:cs="Tahoma"/>
      <w:sz w:val="16"/>
      <w:szCs w:val="16"/>
      <w:lang w:eastAsia="en-US"/>
    </w:rPr>
  </w:style>
  <w:style w:type="paragraph" w:customStyle="1" w:styleId="LDEndnote">
    <w:name w:val="LDEndnote"/>
    <w:next w:val="LDBodytext"/>
    <w:qFormat/>
    <w:rsid w:val="007515E5"/>
    <w:pPr>
      <w:keepNext/>
      <w:pBdr>
        <w:top w:val="single" w:sz="4" w:space="3" w:color="auto"/>
      </w:pBdr>
      <w:spacing w:before="480"/>
    </w:pPr>
    <w:rPr>
      <w:rFonts w:ascii="Arial" w:hAnsi="Arial"/>
      <w:b/>
      <w:sz w:val="24"/>
      <w:szCs w:val="24"/>
      <w:lang w:eastAsia="en-US"/>
    </w:rPr>
  </w:style>
  <w:style w:type="paragraph" w:customStyle="1" w:styleId="para">
    <w:name w:val="para"/>
    <w:basedOn w:val="Normal"/>
    <w:rsid w:val="00846F9F"/>
    <w:pPr>
      <w:tabs>
        <w:tab w:val="clear" w:pos="567"/>
        <w:tab w:val="right" w:pos="5040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0"/>
    </w:rPr>
  </w:style>
  <w:style w:type="character" w:customStyle="1" w:styleId="LDClauseHeadingChar">
    <w:name w:val="LDClauseHeading Char"/>
    <w:link w:val="LDClauseHeading"/>
    <w:locked/>
    <w:rsid w:val="00846F9F"/>
    <w:rPr>
      <w:rFonts w:ascii="Arial" w:hAnsi="Arial"/>
      <w:b/>
      <w:sz w:val="24"/>
      <w:szCs w:val="24"/>
      <w:lang w:eastAsia="en-US"/>
    </w:rPr>
  </w:style>
  <w:style w:type="character" w:customStyle="1" w:styleId="LDdefinitionChar">
    <w:name w:val="LDdefinition Char"/>
    <w:link w:val="LDdefinition"/>
    <w:locked/>
    <w:rsid w:val="00846F9F"/>
    <w:rPr>
      <w:sz w:val="24"/>
      <w:szCs w:val="24"/>
      <w:lang w:eastAsia="en-US"/>
    </w:rPr>
  </w:style>
  <w:style w:type="character" w:customStyle="1" w:styleId="LDP1aChar">
    <w:name w:val="LDP1(a) Char"/>
    <w:link w:val="LDP1a"/>
    <w:locked/>
    <w:rsid w:val="00846F9F"/>
    <w:rPr>
      <w:sz w:val="24"/>
      <w:szCs w:val="24"/>
      <w:lang w:eastAsia="en-US"/>
    </w:rPr>
  </w:style>
  <w:style w:type="character" w:customStyle="1" w:styleId="LDP2iChar">
    <w:name w:val="LDP2 (i) Char"/>
    <w:link w:val="LDP2i"/>
    <w:rsid w:val="00846F9F"/>
    <w:rPr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semiHidden/>
    <w:unhideWhenUsed/>
    <w:rsid w:val="004F65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4F65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semiHidden/>
    <w:unhideWhenUsed/>
    <w:qFormat/>
    <w:rsid w:val="004F65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4F65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styleId="TableGrid">
    <w:name w:val="Table Grid"/>
    <w:basedOn w:val="TableNormal"/>
    <w:uiPriority w:val="59"/>
    <w:rsid w:val="00E35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4DEB"/>
    <w:pPr>
      <w:autoSpaceDE w:val="0"/>
      <w:autoSpaceDN w:val="0"/>
      <w:adjustRightInd w:val="0"/>
    </w:pPr>
    <w:rPr>
      <w:rFonts w:ascii="EIAFLM+Arial,Bold" w:hAnsi="EIAFLM+Arial,Bold" w:cs="EIAFLM+Arial,Bold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745E80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unhideWhenUsed/>
    <w:rsid w:val="00D2631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26313"/>
    <w:rPr>
      <w:rFonts w:ascii="Tahoma" w:hAnsi="Tahoma" w:cs="Tahoma"/>
      <w:sz w:val="16"/>
      <w:szCs w:val="16"/>
      <w:lang w:eastAsia="en-US"/>
    </w:rPr>
  </w:style>
  <w:style w:type="paragraph" w:styleId="EnvelopeAddress">
    <w:name w:val="envelope address"/>
    <w:basedOn w:val="Normal"/>
    <w:uiPriority w:val="99"/>
    <w:unhideWhenUsed/>
    <w:rsid w:val="00D2631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Revision">
    <w:name w:val="Revision"/>
    <w:hidden/>
    <w:uiPriority w:val="99"/>
    <w:semiHidden/>
    <w:rsid w:val="00950655"/>
    <w:rPr>
      <w:rFonts w:ascii="Times New (W1)" w:hAnsi="Times New (W1)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/>
    <w:lsdException w:name="page number" w:uiPriority="0"/>
    <w:lsdException w:name="Title" w:uiPriority="0" w:qFormat="1"/>
    <w:lsdException w:name="Default Paragraph Font" w:uiPriority="1"/>
    <w:lsdException w:name="Subtitle" w:uiPriority="0"/>
    <w:lsdException w:name="Strong" w:uiPriority="22" w:qFormat="1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52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unhideWhenUsed/>
    <w:rsid w:val="001933C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unhideWhenUsed/>
    <w:rsid w:val="001933CC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unhideWhenUsed/>
    <w:rsid w:val="001933C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1933C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1933C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unhideWhenUsed/>
    <w:rsid w:val="001933C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1933CC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unhideWhenUsed/>
    <w:rsid w:val="001933CC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unhideWhenUsed/>
    <w:rsid w:val="001933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933CC"/>
    <w:rPr>
      <w:sz w:val="20"/>
    </w:rPr>
  </w:style>
  <w:style w:type="paragraph" w:styleId="Header">
    <w:name w:val="header"/>
    <w:aliases w:val="pales"/>
    <w:basedOn w:val="Normal"/>
    <w:link w:val="HeaderChar"/>
    <w:rsid w:val="001933CC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aliases w:val="pales Char"/>
    <w:link w:val="Header"/>
    <w:rsid w:val="001933CC"/>
    <w:rPr>
      <w:rFonts w:ascii="Times New (W1)" w:hAnsi="Times New (W1)"/>
      <w:sz w:val="24"/>
      <w:szCs w:val="24"/>
      <w:lang w:val="en-AU" w:eastAsia="en-US" w:bidi="ar-SA"/>
    </w:rPr>
  </w:style>
  <w:style w:type="paragraph" w:customStyle="1" w:styleId="LDTitle">
    <w:name w:val="LDTitle"/>
    <w:rsid w:val="001933CC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1933CC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1933CC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1933CC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1933CC"/>
    <w:pPr>
      <w:ind w:left="738" w:hanging="851"/>
    </w:pPr>
  </w:style>
  <w:style w:type="paragraph" w:customStyle="1" w:styleId="LDClause">
    <w:name w:val="LDClause"/>
    <w:basedOn w:val="LDBodytext"/>
    <w:link w:val="LDClauseChar"/>
    <w:rsid w:val="001933CC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1933CC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1933CC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1933CC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1933CC"/>
    <w:pPr>
      <w:spacing w:before="60" w:after="60"/>
      <w:ind w:left="964"/>
    </w:pPr>
  </w:style>
  <w:style w:type="character" w:customStyle="1" w:styleId="LDCitation">
    <w:name w:val="LDCitation"/>
    <w:rsid w:val="001933CC"/>
    <w:rPr>
      <w:i/>
      <w:iCs/>
    </w:rPr>
  </w:style>
  <w:style w:type="paragraph" w:customStyle="1" w:styleId="LDClauseHeading">
    <w:name w:val="LDClauseHeading"/>
    <w:basedOn w:val="LDTitle"/>
    <w:next w:val="LDClause"/>
    <w:link w:val="LDClauseHeadingChar"/>
    <w:rsid w:val="001933CC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1933CC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link w:val="LDdefinitionChar"/>
    <w:rsid w:val="001933CC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Normal"/>
    <w:rsid w:val="003265A9"/>
    <w:pPr>
      <w:pBdr>
        <w:bottom w:val="single" w:sz="2" w:space="0" w:color="auto"/>
      </w:pBd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1933CC"/>
    <w:pPr>
      <w:spacing w:before="60"/>
    </w:pPr>
  </w:style>
  <w:style w:type="paragraph" w:customStyle="1" w:styleId="LDFooter">
    <w:name w:val="LDFooter"/>
    <w:basedOn w:val="LDBodytext"/>
    <w:rsid w:val="001933CC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F55598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F55598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1933CC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link w:val="LDP1aChar"/>
    <w:rsid w:val="001933CC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link w:val="LDP2iChar"/>
    <w:rsid w:val="001933CC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1933CC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1933CC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1933CC"/>
  </w:style>
  <w:style w:type="paragraph" w:customStyle="1" w:styleId="LDSchedSubclHead">
    <w:name w:val="LDSchedSubclHead"/>
    <w:basedOn w:val="LDScheduleClauseHead"/>
    <w:rsid w:val="001933CC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Scheduleheading">
    <w:name w:val="LDSchedule heading"/>
    <w:basedOn w:val="LDTitle"/>
    <w:next w:val="LDBodytext"/>
    <w:rsid w:val="001933CC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1933CC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1933CC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SchedSubclHead"/>
    <w:rsid w:val="009855E9"/>
    <w:pPr>
      <w:tabs>
        <w:tab w:val="clear" w:pos="851"/>
        <w:tab w:val="left" w:pos="737"/>
      </w:tabs>
      <w:ind w:left="737"/>
    </w:pPr>
  </w:style>
  <w:style w:type="paragraph" w:customStyle="1" w:styleId="LDTableheading">
    <w:name w:val="LDTableheading"/>
    <w:basedOn w:val="LDBodytext"/>
    <w:rsid w:val="001933CC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1933CC"/>
    <w:pPr>
      <w:spacing w:before="120"/>
    </w:pPr>
  </w:style>
  <w:style w:type="paragraph" w:customStyle="1" w:styleId="LDTabletext">
    <w:name w:val="LDTabletext"/>
    <w:basedOn w:val="LDBodytext"/>
    <w:rsid w:val="001933CC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TOC1">
    <w:name w:val="toc 1"/>
    <w:basedOn w:val="Normal"/>
    <w:next w:val="Normal"/>
    <w:autoRedefine/>
    <w:uiPriority w:val="39"/>
    <w:rsid w:val="001933CC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1933CC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1933CC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1933CC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customStyle="1" w:styleId="LDDivision">
    <w:name w:val="LDDivision"/>
    <w:basedOn w:val="LDBodytext"/>
    <w:next w:val="LDClauseHeading"/>
    <w:rsid w:val="001933CC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LDpenalty">
    <w:name w:val="LDpenalty"/>
    <w:basedOn w:val="LDClause"/>
    <w:rsid w:val="001933CC"/>
    <w:pPr>
      <w:ind w:left="1134" w:firstLine="0"/>
    </w:pPr>
  </w:style>
  <w:style w:type="paragraph" w:customStyle="1" w:styleId="LDquery">
    <w:name w:val="LDquery"/>
    <w:basedOn w:val="LDClause"/>
    <w:rsid w:val="001933CC"/>
    <w:rPr>
      <w:b/>
      <w:i/>
    </w:rPr>
  </w:style>
  <w:style w:type="paragraph" w:customStyle="1" w:styleId="LDSubdivision">
    <w:name w:val="LDSubdivision"/>
    <w:basedOn w:val="LDDivision"/>
    <w:next w:val="LDClauseHeading"/>
    <w:rsid w:val="001933CC"/>
    <w:pPr>
      <w:spacing w:after="240" w:line="260" w:lineRule="atLeast"/>
    </w:pPr>
    <w:rPr>
      <w:i/>
      <w:sz w:val="26"/>
    </w:rPr>
  </w:style>
  <w:style w:type="character" w:customStyle="1" w:styleId="charItals">
    <w:name w:val="charItals"/>
    <w:rsid w:val="001933CC"/>
    <w:rPr>
      <w:rFonts w:cs="Times New Roman"/>
      <w:i/>
    </w:rPr>
  </w:style>
  <w:style w:type="character" w:customStyle="1" w:styleId="charBoldItals">
    <w:name w:val="charBoldItals"/>
    <w:rsid w:val="001933CC"/>
    <w:rPr>
      <w:rFonts w:cs="Times New Roman"/>
      <w:b/>
      <w:i/>
    </w:rPr>
  </w:style>
  <w:style w:type="character" w:customStyle="1" w:styleId="CharSectNo">
    <w:name w:val="CharSectNo"/>
    <w:rsid w:val="001933CC"/>
    <w:rPr>
      <w:rFonts w:cs="Times New Roman"/>
    </w:rPr>
  </w:style>
  <w:style w:type="character" w:customStyle="1" w:styleId="CharDivNo">
    <w:name w:val="CharDivNo"/>
    <w:rsid w:val="001933CC"/>
    <w:rPr>
      <w:rFonts w:cs="Times New Roman"/>
    </w:rPr>
  </w:style>
  <w:style w:type="character" w:customStyle="1" w:styleId="CharDivText">
    <w:name w:val="CharDivText"/>
    <w:rsid w:val="001933CC"/>
    <w:rPr>
      <w:rFonts w:cs="Times New Roman"/>
    </w:rPr>
  </w:style>
  <w:style w:type="character" w:customStyle="1" w:styleId="CharPartText">
    <w:name w:val="CharPartText"/>
    <w:rsid w:val="001933CC"/>
    <w:rPr>
      <w:rFonts w:cs="Times New Roman"/>
    </w:rPr>
  </w:style>
  <w:style w:type="paragraph" w:customStyle="1" w:styleId="HeaderEven">
    <w:name w:val="HeaderEven"/>
    <w:basedOn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character" w:customStyle="1" w:styleId="CharPartNo">
    <w:name w:val="CharPartNo"/>
    <w:rsid w:val="001933CC"/>
    <w:rPr>
      <w:rFonts w:cs="Times New Roman"/>
    </w:rPr>
  </w:style>
  <w:style w:type="character" w:customStyle="1" w:styleId="CharChapNo">
    <w:name w:val="CharChapNo"/>
    <w:rsid w:val="001933CC"/>
    <w:rPr>
      <w:rFonts w:cs="Times New Roman"/>
    </w:rPr>
  </w:style>
  <w:style w:type="character" w:customStyle="1" w:styleId="CharChapText">
    <w:name w:val="CharChapText"/>
    <w:rsid w:val="001933CC"/>
    <w:rPr>
      <w:rFonts w:cs="Times New Roman"/>
    </w:rPr>
  </w:style>
  <w:style w:type="paragraph" w:customStyle="1" w:styleId="LDFooterDraft">
    <w:name w:val="LDFooterDraft"/>
    <w:rsid w:val="00843376"/>
    <w:pPr>
      <w:jc w:val="center"/>
    </w:pPr>
    <w:rPr>
      <w:rFonts w:ascii="Arial" w:hAnsi="Arial" w:cs="Arial"/>
      <w:sz w:val="28"/>
      <w:szCs w:val="28"/>
      <w:lang w:eastAsia="en-US"/>
    </w:rPr>
  </w:style>
  <w:style w:type="paragraph" w:customStyle="1" w:styleId="SigningPageBreak">
    <w:name w:val="SigningPage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ContentsSectionBreak">
    <w:name w:val="ContentsSection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1933CC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1933CC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1933CC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1933CC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LDFooterCitation">
    <w:name w:val="LDFooterCitation"/>
    <w:rsid w:val="002520B2"/>
    <w:pPr>
      <w:tabs>
        <w:tab w:val="center" w:pos="4153"/>
        <w:tab w:val="right" w:pos="8306"/>
      </w:tabs>
      <w:spacing w:before="20"/>
      <w:jc w:val="center"/>
    </w:pPr>
    <w:rPr>
      <w:rFonts w:ascii="Arial" w:hAnsi="Arial"/>
      <w:i/>
      <w:sz w:val="18"/>
      <w:szCs w:val="24"/>
    </w:rPr>
  </w:style>
  <w:style w:type="paragraph" w:customStyle="1" w:styleId="MainBodySectionBreak">
    <w:name w:val="MainBody Section 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LDCompilation">
    <w:name w:val="LDCompilation"/>
    <w:next w:val="LDDescription"/>
    <w:rsid w:val="001933CC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chedP1a">
    <w:name w:val="LDschedP1(a)"/>
    <w:basedOn w:val="LDTabletext"/>
    <w:qFormat/>
    <w:rsid w:val="001933CC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schedP2i">
    <w:name w:val="LDschedP2(i)"/>
    <w:basedOn w:val="LDschedP1a"/>
    <w:qFormat/>
    <w:rsid w:val="001933CC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schedP3A">
    <w:name w:val="LDschedP3(A)"/>
    <w:basedOn w:val="LDschedP2i"/>
    <w:rsid w:val="001933CC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olas">
    <w:name w:val="LDsolas"/>
    <w:basedOn w:val="LDBodytext"/>
    <w:rsid w:val="001933CC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LDFooterRef">
    <w:name w:val="LDFooterRef"/>
    <w:qFormat/>
    <w:rsid w:val="00843376"/>
    <w:rPr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97"/>
    <w:rPr>
      <w:rFonts w:ascii="Tahoma" w:hAnsi="Tahoma" w:cs="Tahoma"/>
      <w:sz w:val="16"/>
      <w:szCs w:val="16"/>
      <w:lang w:eastAsia="en-US"/>
    </w:rPr>
  </w:style>
  <w:style w:type="paragraph" w:customStyle="1" w:styleId="LDEndnote">
    <w:name w:val="LDEndnote"/>
    <w:next w:val="LDBodytext"/>
    <w:qFormat/>
    <w:rsid w:val="007515E5"/>
    <w:pPr>
      <w:keepNext/>
      <w:pBdr>
        <w:top w:val="single" w:sz="4" w:space="3" w:color="auto"/>
      </w:pBdr>
      <w:spacing w:before="480"/>
    </w:pPr>
    <w:rPr>
      <w:rFonts w:ascii="Arial" w:hAnsi="Arial"/>
      <w:b/>
      <w:sz w:val="24"/>
      <w:szCs w:val="24"/>
      <w:lang w:eastAsia="en-US"/>
    </w:rPr>
  </w:style>
  <w:style w:type="paragraph" w:customStyle="1" w:styleId="para">
    <w:name w:val="para"/>
    <w:basedOn w:val="Normal"/>
    <w:rsid w:val="00846F9F"/>
    <w:pPr>
      <w:tabs>
        <w:tab w:val="clear" w:pos="567"/>
        <w:tab w:val="right" w:pos="5040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0"/>
    </w:rPr>
  </w:style>
  <w:style w:type="character" w:customStyle="1" w:styleId="LDClauseHeadingChar">
    <w:name w:val="LDClauseHeading Char"/>
    <w:link w:val="LDClauseHeading"/>
    <w:locked/>
    <w:rsid w:val="00846F9F"/>
    <w:rPr>
      <w:rFonts w:ascii="Arial" w:hAnsi="Arial"/>
      <w:b/>
      <w:sz w:val="24"/>
      <w:szCs w:val="24"/>
      <w:lang w:eastAsia="en-US"/>
    </w:rPr>
  </w:style>
  <w:style w:type="character" w:customStyle="1" w:styleId="LDdefinitionChar">
    <w:name w:val="LDdefinition Char"/>
    <w:link w:val="LDdefinition"/>
    <w:locked/>
    <w:rsid w:val="00846F9F"/>
    <w:rPr>
      <w:sz w:val="24"/>
      <w:szCs w:val="24"/>
      <w:lang w:eastAsia="en-US"/>
    </w:rPr>
  </w:style>
  <w:style w:type="character" w:customStyle="1" w:styleId="LDP1aChar">
    <w:name w:val="LDP1(a) Char"/>
    <w:link w:val="LDP1a"/>
    <w:locked/>
    <w:rsid w:val="00846F9F"/>
    <w:rPr>
      <w:sz w:val="24"/>
      <w:szCs w:val="24"/>
      <w:lang w:eastAsia="en-US"/>
    </w:rPr>
  </w:style>
  <w:style w:type="character" w:customStyle="1" w:styleId="LDP2iChar">
    <w:name w:val="LDP2 (i) Char"/>
    <w:link w:val="LDP2i"/>
    <w:rsid w:val="00846F9F"/>
    <w:rPr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semiHidden/>
    <w:unhideWhenUsed/>
    <w:rsid w:val="004F65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4F65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semiHidden/>
    <w:unhideWhenUsed/>
    <w:qFormat/>
    <w:rsid w:val="004F65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4F65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styleId="TableGrid">
    <w:name w:val="Table Grid"/>
    <w:basedOn w:val="TableNormal"/>
    <w:uiPriority w:val="59"/>
    <w:rsid w:val="00E35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4DEB"/>
    <w:pPr>
      <w:autoSpaceDE w:val="0"/>
      <w:autoSpaceDN w:val="0"/>
      <w:adjustRightInd w:val="0"/>
    </w:pPr>
    <w:rPr>
      <w:rFonts w:ascii="EIAFLM+Arial,Bold" w:hAnsi="EIAFLM+Arial,Bold" w:cs="EIAFLM+Arial,Bold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745E80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unhideWhenUsed/>
    <w:rsid w:val="00D2631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26313"/>
    <w:rPr>
      <w:rFonts w:ascii="Tahoma" w:hAnsi="Tahoma" w:cs="Tahoma"/>
      <w:sz w:val="16"/>
      <w:szCs w:val="16"/>
      <w:lang w:eastAsia="en-US"/>
    </w:rPr>
  </w:style>
  <w:style w:type="paragraph" w:styleId="EnvelopeAddress">
    <w:name w:val="envelope address"/>
    <w:basedOn w:val="Normal"/>
    <w:uiPriority w:val="99"/>
    <w:unhideWhenUsed/>
    <w:rsid w:val="00D2631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Revision">
    <w:name w:val="Revision"/>
    <w:hidden/>
    <w:uiPriority w:val="99"/>
    <w:semiHidden/>
    <w:rsid w:val="00950655"/>
    <w:rPr>
      <w:rFonts w:ascii="Times New (W1)" w:hAnsi="Times New (W1)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footer" Target="footer15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footer" Target="footer14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footer" Target="footer11.xml"/><Relationship Id="rId35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91D53-831B-4AD7-8ADC-473E838A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1758</Words>
  <Characters>9962</Characters>
  <Application>Microsoft Office Word</Application>
  <DocSecurity>0</DocSecurity>
  <Lines>174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2014-07-16T01:05:00Z</dcterms:created>
  <dcterms:modified xsi:type="dcterms:W3CDTF">2014-07-17T02:09:00Z</dcterms:modified>
</cp:coreProperties>
</file>