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969B" w14:textId="77777777" w:rsidR="00FA25AC" w:rsidRDefault="00FA25AC" w:rsidP="00307068">
      <w:pPr>
        <w:rPr>
          <w:noProof/>
          <w:lang w:eastAsia="en-AU"/>
        </w:rPr>
      </w:pPr>
    </w:p>
    <w:p w14:paraId="7F82ABD8" w14:textId="77777777" w:rsidR="00307068" w:rsidRDefault="00307068" w:rsidP="00307068">
      <w:pPr>
        <w:rPr>
          <w:sz w:val="28"/>
        </w:rPr>
      </w:pPr>
      <w:r>
        <w:rPr>
          <w:noProof/>
          <w:lang w:eastAsia="en-AU"/>
        </w:rPr>
        <w:drawing>
          <wp:inline distT="0" distB="0" distL="0" distR="0" wp14:anchorId="30ADAAD6" wp14:editId="117F953C">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C560343" w14:textId="4303C359" w:rsidR="00F87CAF" w:rsidRPr="00F87CAF" w:rsidRDefault="00F87CAF" w:rsidP="00F87CAF">
      <w:pPr>
        <w:spacing w:before="1000"/>
        <w:rPr>
          <w:b/>
          <w:bCs/>
          <w:sz w:val="40"/>
          <w:szCs w:val="40"/>
        </w:rPr>
      </w:pPr>
      <w:r w:rsidRPr="00F87CAF">
        <w:rPr>
          <w:b/>
          <w:bCs/>
          <w:sz w:val="40"/>
          <w:szCs w:val="40"/>
        </w:rPr>
        <w:t>Trade Support Loans Priority List 2014</w:t>
      </w:r>
      <w:bookmarkStart w:id="0" w:name="refno"/>
      <w:bookmarkEnd w:id="0"/>
      <w:r>
        <w:rPr>
          <w:b/>
          <w:bCs/>
          <w:sz w:val="40"/>
          <w:szCs w:val="40"/>
        </w:rPr>
        <w:br/>
      </w:r>
      <w:r>
        <w:rPr>
          <w:b/>
          <w:bCs/>
          <w:sz w:val="40"/>
          <w:szCs w:val="40"/>
        </w:rPr>
        <w:br/>
      </w:r>
      <w:r w:rsidRPr="00F87CAF">
        <w:rPr>
          <w:sz w:val="24"/>
          <w:szCs w:val="24"/>
        </w:rPr>
        <w:t xml:space="preserve">made under subsection 105(1) of the </w:t>
      </w:r>
      <w:r w:rsidRPr="00F87CAF">
        <w:rPr>
          <w:i/>
          <w:iCs/>
          <w:sz w:val="24"/>
          <w:szCs w:val="24"/>
        </w:rPr>
        <w:t>Trade Support Loans Act 2014</w:t>
      </w:r>
    </w:p>
    <w:p w14:paraId="7A41E32D" w14:textId="1DD25C94" w:rsidR="00307068" w:rsidRPr="003E7949" w:rsidRDefault="00307068" w:rsidP="00307068">
      <w:pPr>
        <w:spacing w:before="1000"/>
        <w:rPr>
          <w:rFonts w:cs="Arial"/>
          <w:sz w:val="24"/>
          <w:szCs w:val="24"/>
        </w:rPr>
      </w:pPr>
      <w:r w:rsidRPr="00042EA7">
        <w:rPr>
          <w:rFonts w:cs="Arial"/>
          <w:b/>
          <w:sz w:val="32"/>
          <w:szCs w:val="32"/>
        </w:rPr>
        <w:t>Compilation No.</w:t>
      </w:r>
      <w:r>
        <w:rPr>
          <w:rFonts w:cs="Arial"/>
          <w:b/>
          <w:sz w:val="32"/>
          <w:szCs w:val="32"/>
        </w:rPr>
        <w:t xml:space="preserve"> </w:t>
      </w:r>
      <w:r w:rsidR="00F87CAF">
        <w:rPr>
          <w:rFonts w:cs="Arial"/>
          <w:b/>
          <w:sz w:val="32"/>
          <w:szCs w:val="32"/>
        </w:rPr>
        <w:t>1</w:t>
      </w:r>
      <w:r>
        <w:rPr>
          <w:rFonts w:cs="Arial"/>
          <w:b/>
          <w:sz w:val="32"/>
          <w:szCs w:val="32"/>
        </w:rPr>
        <w:tab/>
      </w:r>
      <w:r>
        <w:rPr>
          <w:rFonts w:cs="Arial"/>
          <w:b/>
          <w:sz w:val="32"/>
          <w:szCs w:val="32"/>
        </w:rPr>
        <w:tab/>
      </w:r>
    </w:p>
    <w:p w14:paraId="4CB51F5F" w14:textId="52EF7EEF" w:rsidR="00307068" w:rsidRPr="00F87CAF" w:rsidRDefault="00307068" w:rsidP="00307068">
      <w:pPr>
        <w:spacing w:before="480"/>
        <w:rPr>
          <w:rFonts w:cs="Arial"/>
          <w:sz w:val="24"/>
        </w:rPr>
      </w:pPr>
      <w:r w:rsidRPr="00F87CAF">
        <w:rPr>
          <w:rFonts w:cs="Arial"/>
          <w:b/>
          <w:sz w:val="24"/>
        </w:rPr>
        <w:t>Compilation date:</w:t>
      </w:r>
      <w:r w:rsidRPr="00F87CAF">
        <w:rPr>
          <w:rFonts w:cs="Arial"/>
          <w:b/>
          <w:sz w:val="24"/>
        </w:rPr>
        <w:tab/>
      </w:r>
      <w:r w:rsidRPr="00F87CAF">
        <w:rPr>
          <w:rFonts w:cs="Arial"/>
          <w:b/>
          <w:sz w:val="24"/>
        </w:rPr>
        <w:tab/>
      </w:r>
      <w:r w:rsidRPr="00F87CAF">
        <w:rPr>
          <w:rFonts w:cs="Arial"/>
          <w:b/>
          <w:sz w:val="24"/>
        </w:rPr>
        <w:tab/>
      </w:r>
      <w:r w:rsidR="00F87CAF" w:rsidRPr="00F87CAF">
        <w:rPr>
          <w:rFonts w:cs="Arial"/>
          <w:sz w:val="24"/>
        </w:rPr>
        <w:t>25 December 2021</w:t>
      </w:r>
    </w:p>
    <w:p w14:paraId="5B815A40" w14:textId="65C21C08" w:rsidR="00307068" w:rsidRPr="00203E60" w:rsidRDefault="00307068" w:rsidP="00F87CAF">
      <w:pPr>
        <w:spacing w:before="240"/>
        <w:ind w:left="3600" w:hanging="3600"/>
        <w:rPr>
          <w:rFonts w:cs="Arial"/>
          <w:color w:val="FF0000"/>
          <w:sz w:val="24"/>
        </w:rPr>
      </w:pPr>
      <w:r w:rsidRPr="00642BE4">
        <w:rPr>
          <w:rFonts w:cs="Arial"/>
          <w:b/>
          <w:sz w:val="24"/>
        </w:rPr>
        <w:t>Includes amendments up to:</w:t>
      </w:r>
      <w:r w:rsidRPr="00642BE4">
        <w:rPr>
          <w:rFonts w:cs="Arial"/>
          <w:b/>
          <w:sz w:val="24"/>
        </w:rPr>
        <w:tab/>
      </w:r>
      <w:r w:rsidR="00F87CAF" w:rsidRPr="009817CF">
        <w:rPr>
          <w:rFonts w:cs="Arial"/>
          <w:color w:val="000000" w:themeColor="text1"/>
        </w:rPr>
        <w:t>F2021L01905</w:t>
      </w:r>
    </w:p>
    <w:p w14:paraId="0C7021D2" w14:textId="77777777" w:rsidR="00307068" w:rsidRDefault="00307068" w:rsidP="00307068">
      <w:pPr>
        <w:spacing w:before="240"/>
        <w:rPr>
          <w:rFonts w:cs="Arial"/>
          <w:sz w:val="24"/>
        </w:rPr>
      </w:pPr>
    </w:p>
    <w:p w14:paraId="77AB8F99" w14:textId="77777777"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14:paraId="0BB0E835" w14:textId="77777777" w:rsidR="00307068" w:rsidRDefault="00307068" w:rsidP="00307068">
      <w:pPr>
        <w:spacing w:after="120"/>
        <w:rPr>
          <w:rFonts w:cs="Arial"/>
          <w:szCs w:val="22"/>
        </w:rPr>
      </w:pPr>
    </w:p>
    <w:p w14:paraId="1CC8E40A" w14:textId="77777777" w:rsidR="00307068" w:rsidRPr="00042EA7" w:rsidRDefault="00307068" w:rsidP="00307068">
      <w:pPr>
        <w:spacing w:before="240"/>
        <w:rPr>
          <w:rFonts w:cs="Arial"/>
        </w:rPr>
      </w:pPr>
      <w:r w:rsidRPr="00042EA7">
        <w:rPr>
          <w:rFonts w:cs="Arial"/>
          <w:b/>
          <w:szCs w:val="22"/>
        </w:rPr>
        <w:t>This compilation</w:t>
      </w:r>
    </w:p>
    <w:p w14:paraId="61E1229B" w14:textId="322D799A" w:rsidR="00307068" w:rsidRPr="00042EA7" w:rsidRDefault="00307068" w:rsidP="00307068">
      <w:pPr>
        <w:spacing w:before="120" w:after="120"/>
        <w:rPr>
          <w:rFonts w:cs="Arial"/>
          <w:szCs w:val="22"/>
        </w:rPr>
      </w:pPr>
      <w:r w:rsidRPr="00042EA7">
        <w:rPr>
          <w:rFonts w:cs="Arial"/>
          <w:szCs w:val="22"/>
        </w:rPr>
        <w:t xml:space="preserve">This is a compilation of the </w:t>
      </w:r>
      <w:r w:rsidR="00F87CAF" w:rsidRPr="001216F0">
        <w:rPr>
          <w:rFonts w:cs="Arial"/>
          <w:i/>
          <w:szCs w:val="22"/>
        </w:rPr>
        <w:t>Trade Support Loan</w:t>
      </w:r>
      <w:r w:rsidR="00F87CAF">
        <w:rPr>
          <w:rFonts w:cs="Arial"/>
          <w:i/>
          <w:szCs w:val="22"/>
        </w:rPr>
        <w:t xml:space="preserve">s Priority List </w:t>
      </w:r>
      <w:r w:rsidR="00F87CAF" w:rsidRPr="001216F0">
        <w:rPr>
          <w:rFonts w:cs="Arial"/>
          <w:i/>
          <w:szCs w:val="22"/>
        </w:rPr>
        <w:t>2014</w:t>
      </w:r>
      <w:r w:rsidR="00F87CAF" w:rsidRPr="001216F0">
        <w:rPr>
          <w:rFonts w:cs="Arial"/>
          <w:szCs w:val="22"/>
        </w:rPr>
        <w:t xml:space="preserve"> </w:t>
      </w:r>
      <w:r w:rsidRPr="00042EA7">
        <w:rPr>
          <w:rFonts w:cs="Arial"/>
          <w:szCs w:val="22"/>
        </w:rPr>
        <w:t xml:space="preserve">that shows the text of the law as amended and in force on </w:t>
      </w:r>
      <w:r w:rsidR="00F87CAF">
        <w:rPr>
          <w:rFonts w:cs="Arial"/>
          <w:szCs w:val="22"/>
        </w:rPr>
        <w:t xml:space="preserve">25 December 2021 </w:t>
      </w:r>
      <w:r w:rsidRPr="00042EA7">
        <w:rPr>
          <w:rFonts w:cs="Arial"/>
          <w:szCs w:val="22"/>
        </w:rPr>
        <w:t xml:space="preserve">(the </w:t>
      </w:r>
      <w:r w:rsidRPr="00042EA7">
        <w:rPr>
          <w:rFonts w:cs="Arial"/>
          <w:b/>
          <w:i/>
          <w:szCs w:val="22"/>
        </w:rPr>
        <w:t>compilation date</w:t>
      </w:r>
      <w:r w:rsidRPr="00042EA7">
        <w:rPr>
          <w:rFonts w:cs="Arial"/>
          <w:szCs w:val="22"/>
        </w:rPr>
        <w:t>).</w:t>
      </w:r>
    </w:p>
    <w:p w14:paraId="14F97F62" w14:textId="77777777"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42989BBB" w14:textId="77777777"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14:paraId="739B398F" w14:textId="77777777"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14:paraId="24FC20FB" w14:textId="77777777"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14:paraId="778A04BD" w14:textId="77777777"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04E4B269" w14:textId="77777777" w:rsidR="00307068" w:rsidRPr="00042EA7" w:rsidRDefault="00307068" w:rsidP="00307068">
      <w:pPr>
        <w:spacing w:before="120" w:after="120"/>
        <w:rPr>
          <w:rFonts w:cs="Arial"/>
          <w:b/>
          <w:szCs w:val="22"/>
        </w:rPr>
      </w:pPr>
      <w:r w:rsidRPr="00042EA7">
        <w:rPr>
          <w:rFonts w:cs="Arial"/>
          <w:b/>
          <w:szCs w:val="22"/>
        </w:rPr>
        <w:t>Modifications</w:t>
      </w:r>
    </w:p>
    <w:p w14:paraId="549D2169" w14:textId="77777777"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2B17ACFC" w14:textId="77777777"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46541258" w14:textId="77777777"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14:paraId="225088CC" w14:textId="77777777" w:rsidR="00307068" w:rsidRDefault="00307068" w:rsidP="00307068"/>
    <w:p w14:paraId="069CB0E3" w14:textId="77777777" w:rsidR="00307068" w:rsidRPr="00ED79B6" w:rsidRDefault="00307068" w:rsidP="00307068"/>
    <w:p w14:paraId="443A9F79" w14:textId="77777777"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14:paraId="1804C8D7" w14:textId="77777777"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14:paraId="0A999875" w14:textId="77777777"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14:paraId="417A6465" w14:textId="77777777"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14:paraId="0F6A50C2" w14:textId="63F9E9F8" w:rsidR="00307068" w:rsidRDefault="00307068" w:rsidP="00307068">
      <w:pPr>
        <w:outlineLvl w:val="0"/>
        <w:rPr>
          <w:rFonts w:cs="Arial"/>
          <w:color w:val="FF0000"/>
          <w:sz w:val="24"/>
        </w:rPr>
      </w:pPr>
      <w:r w:rsidRPr="007A1328">
        <w:rPr>
          <w:sz w:val="36"/>
        </w:rPr>
        <w:lastRenderedPageBreak/>
        <w:t>Contents</w:t>
      </w:r>
      <w:r w:rsidR="00DC7B41">
        <w:rPr>
          <w:sz w:val="36"/>
        </w:rPr>
        <w:t xml:space="preserve"> </w:t>
      </w:r>
    </w:p>
    <w:p w14:paraId="2082CE70" w14:textId="2D2FF4BC" w:rsidR="00F87CAF" w:rsidRPr="00F87CAF" w:rsidRDefault="00F87CAF" w:rsidP="00F87CAF">
      <w:pPr>
        <w:pStyle w:val="TOC5"/>
        <w:ind w:left="0"/>
        <w:rPr>
          <w:rFonts w:eastAsiaTheme="minorEastAsia"/>
          <w:noProof/>
          <w:sz w:val="22"/>
          <w:szCs w:val="22"/>
        </w:rPr>
      </w:pPr>
      <w:r w:rsidRPr="00F87CAF">
        <w:rPr>
          <w:sz w:val="22"/>
          <w:szCs w:val="22"/>
          <w:lang w:eastAsia="en-US"/>
        </w:rPr>
        <w:fldChar w:fldCharType="begin"/>
      </w:r>
      <w:r w:rsidRPr="00F87CAF">
        <w:rPr>
          <w:sz w:val="22"/>
          <w:szCs w:val="22"/>
        </w:rPr>
        <w:instrText xml:space="preserve"> TOC \o "1-9" \t "HC,1, HP,2, HD,3, HS,4, HR,5, RGHead,7, Schedule title,6, Schedule part,8,Schedule Division,8, RX.SC,8, Dictionary Heading,9, Note Heading,9" </w:instrText>
      </w:r>
      <w:r w:rsidRPr="00F87CAF">
        <w:rPr>
          <w:sz w:val="22"/>
          <w:szCs w:val="22"/>
          <w:lang w:eastAsia="en-US"/>
        </w:rPr>
        <w:fldChar w:fldCharType="separate"/>
      </w:r>
      <w:r w:rsidRPr="00F87CAF">
        <w:rPr>
          <w:noProof/>
          <w:sz w:val="22"/>
          <w:szCs w:val="22"/>
        </w:rPr>
        <w:t>1</w:t>
      </w:r>
      <w:r w:rsidRPr="00F87CAF">
        <w:rPr>
          <w:rFonts w:eastAsiaTheme="minorEastAsia"/>
          <w:noProof/>
          <w:sz w:val="22"/>
          <w:szCs w:val="22"/>
        </w:rPr>
        <w:t xml:space="preserve"> </w:t>
      </w:r>
      <w:r w:rsidRPr="00F87CAF">
        <w:rPr>
          <w:noProof/>
          <w:sz w:val="22"/>
          <w:szCs w:val="22"/>
        </w:rPr>
        <w:t>Name of List</w:t>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t xml:space="preserve"> 1</w:t>
      </w:r>
    </w:p>
    <w:p w14:paraId="1FA78AAF" w14:textId="5A946BC0" w:rsidR="00F87CAF" w:rsidRPr="00F87CAF" w:rsidRDefault="00F87CAF" w:rsidP="00F87CAF">
      <w:pPr>
        <w:pStyle w:val="TOC5"/>
        <w:ind w:left="0"/>
        <w:rPr>
          <w:rFonts w:eastAsiaTheme="minorEastAsia"/>
          <w:noProof/>
          <w:sz w:val="22"/>
          <w:szCs w:val="22"/>
        </w:rPr>
      </w:pPr>
      <w:r w:rsidRPr="00F87CAF">
        <w:rPr>
          <w:noProof/>
          <w:sz w:val="22"/>
          <w:szCs w:val="22"/>
        </w:rPr>
        <w:t>3</w:t>
      </w:r>
      <w:r w:rsidRPr="00F87CAF">
        <w:rPr>
          <w:rFonts w:eastAsiaTheme="minorEastAsia"/>
          <w:noProof/>
          <w:sz w:val="22"/>
          <w:szCs w:val="22"/>
        </w:rPr>
        <w:t xml:space="preserve"> </w:t>
      </w:r>
      <w:r w:rsidRPr="00F87CAF">
        <w:rPr>
          <w:noProof/>
          <w:sz w:val="22"/>
          <w:szCs w:val="22"/>
        </w:rPr>
        <w:t>Authority</w:t>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t xml:space="preserve"> 1</w:t>
      </w:r>
    </w:p>
    <w:p w14:paraId="79801305" w14:textId="74C4EC7D" w:rsidR="00F87CAF" w:rsidRPr="00F87CAF" w:rsidRDefault="00F87CAF" w:rsidP="00F87CAF">
      <w:pPr>
        <w:pStyle w:val="TOC5"/>
        <w:ind w:left="0"/>
        <w:rPr>
          <w:rFonts w:eastAsiaTheme="minorEastAsia"/>
          <w:noProof/>
          <w:sz w:val="22"/>
          <w:szCs w:val="22"/>
        </w:rPr>
      </w:pPr>
      <w:r w:rsidRPr="00F87CAF">
        <w:rPr>
          <w:noProof/>
          <w:sz w:val="22"/>
          <w:szCs w:val="22"/>
        </w:rPr>
        <w:t>4</w:t>
      </w:r>
      <w:r w:rsidRPr="00F87CAF">
        <w:rPr>
          <w:rFonts w:eastAsiaTheme="minorEastAsia"/>
          <w:noProof/>
          <w:sz w:val="22"/>
          <w:szCs w:val="22"/>
        </w:rPr>
        <w:t xml:space="preserve"> </w:t>
      </w:r>
      <w:r w:rsidRPr="00F87CAF">
        <w:rPr>
          <w:noProof/>
          <w:sz w:val="22"/>
          <w:szCs w:val="22"/>
        </w:rPr>
        <w:t>Definitions</w:t>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t xml:space="preserve"> 1</w:t>
      </w:r>
    </w:p>
    <w:p w14:paraId="4166908A" w14:textId="23357507" w:rsidR="00F87CAF" w:rsidRPr="00F87CAF" w:rsidRDefault="00F87CAF" w:rsidP="00F87CAF">
      <w:pPr>
        <w:pStyle w:val="TOC5"/>
        <w:ind w:left="0"/>
        <w:rPr>
          <w:rFonts w:eastAsiaTheme="minorEastAsia"/>
          <w:noProof/>
          <w:sz w:val="22"/>
          <w:szCs w:val="22"/>
        </w:rPr>
      </w:pPr>
      <w:r w:rsidRPr="00F87CAF">
        <w:rPr>
          <w:noProof/>
          <w:sz w:val="22"/>
          <w:szCs w:val="22"/>
        </w:rPr>
        <w:t>5</w:t>
      </w:r>
      <w:r w:rsidRPr="00F87CAF">
        <w:rPr>
          <w:rFonts w:eastAsiaTheme="minorEastAsia"/>
          <w:noProof/>
          <w:sz w:val="22"/>
          <w:szCs w:val="22"/>
        </w:rPr>
        <w:t xml:space="preserve"> </w:t>
      </w:r>
      <w:r w:rsidRPr="00F87CAF">
        <w:rPr>
          <w:noProof/>
          <w:sz w:val="22"/>
          <w:szCs w:val="22"/>
        </w:rPr>
        <w:t>List of occupations for which skilled persons are a priority (the Act, ss 105(1)(a))</w:t>
      </w:r>
      <w:r>
        <w:rPr>
          <w:noProof/>
          <w:sz w:val="22"/>
          <w:szCs w:val="22"/>
        </w:rPr>
        <w:tab/>
        <w:t xml:space="preserve"> </w:t>
      </w:r>
      <w:r w:rsidRPr="00F87CAF">
        <w:rPr>
          <w:noProof/>
          <w:sz w:val="22"/>
          <w:szCs w:val="22"/>
        </w:rPr>
        <w:t>1</w:t>
      </w:r>
    </w:p>
    <w:p w14:paraId="16C3E35D" w14:textId="5C562A57" w:rsidR="00F87CAF" w:rsidRPr="00F87CAF" w:rsidRDefault="00F87CAF" w:rsidP="00F87CAF">
      <w:pPr>
        <w:pStyle w:val="TOC5"/>
        <w:ind w:left="0"/>
        <w:rPr>
          <w:rFonts w:eastAsiaTheme="minorEastAsia"/>
          <w:noProof/>
          <w:sz w:val="22"/>
          <w:szCs w:val="22"/>
        </w:rPr>
      </w:pPr>
      <w:r w:rsidRPr="00F87CAF">
        <w:rPr>
          <w:noProof/>
          <w:sz w:val="22"/>
          <w:szCs w:val="22"/>
        </w:rPr>
        <w:t>6</w:t>
      </w:r>
      <w:r w:rsidRPr="00F87CAF">
        <w:rPr>
          <w:rFonts w:eastAsiaTheme="minorEastAsia"/>
          <w:noProof/>
          <w:sz w:val="22"/>
          <w:szCs w:val="22"/>
        </w:rPr>
        <w:t xml:space="preserve"> </w:t>
      </w:r>
      <w:r w:rsidRPr="00F87CAF">
        <w:rPr>
          <w:noProof/>
          <w:sz w:val="22"/>
          <w:szCs w:val="22"/>
        </w:rPr>
        <w:t>List of qualifications leading to occupations for which skilled persons are a priority (the Act, ss 105(1)(b))</w:t>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r>
      <w:r w:rsidRPr="00F87CAF">
        <w:rPr>
          <w:noProof/>
          <w:sz w:val="22"/>
          <w:szCs w:val="22"/>
        </w:rPr>
        <w:tab/>
        <w:t xml:space="preserve"> 1</w:t>
      </w:r>
    </w:p>
    <w:p w14:paraId="73F62978" w14:textId="6EF720AC" w:rsidR="00F87CAF" w:rsidRPr="00F87CAF" w:rsidRDefault="00F87CAF" w:rsidP="00F87CAF">
      <w:pPr>
        <w:pStyle w:val="TOC5"/>
        <w:ind w:left="0"/>
        <w:rPr>
          <w:rFonts w:eastAsiaTheme="minorEastAsia"/>
          <w:noProof/>
          <w:sz w:val="22"/>
          <w:szCs w:val="22"/>
        </w:rPr>
      </w:pPr>
      <w:r w:rsidRPr="00F87CAF">
        <w:rPr>
          <w:noProof/>
          <w:sz w:val="22"/>
          <w:szCs w:val="22"/>
        </w:rPr>
        <w:t>7</w:t>
      </w:r>
      <w:r w:rsidRPr="00F87CAF">
        <w:rPr>
          <w:rFonts w:eastAsiaTheme="minorEastAsia"/>
          <w:noProof/>
          <w:sz w:val="22"/>
          <w:szCs w:val="22"/>
        </w:rPr>
        <w:t xml:space="preserve"> </w:t>
      </w:r>
      <w:r w:rsidRPr="00F87CAF">
        <w:rPr>
          <w:noProof/>
          <w:sz w:val="22"/>
          <w:szCs w:val="22"/>
        </w:rPr>
        <w:t xml:space="preserve">Provision for matters of an application or transitional nature (the Act, ss 105(4)) </w:t>
      </w:r>
      <w:r w:rsidRPr="00F87CAF">
        <w:rPr>
          <w:noProof/>
          <w:sz w:val="22"/>
          <w:szCs w:val="22"/>
        </w:rPr>
        <w:tab/>
        <w:t xml:space="preserve"> </w:t>
      </w:r>
      <w:r w:rsidR="00875011">
        <w:rPr>
          <w:noProof/>
          <w:sz w:val="22"/>
          <w:szCs w:val="22"/>
        </w:rPr>
        <w:t>1</w:t>
      </w:r>
    </w:p>
    <w:p w14:paraId="0591CB8E" w14:textId="45A1D3C2" w:rsidR="00F87CAF" w:rsidRPr="00DC7B41" w:rsidRDefault="00F87CAF" w:rsidP="00F87CAF">
      <w:pPr>
        <w:outlineLvl w:val="0"/>
        <w:rPr>
          <w:color w:val="FF0000"/>
          <w:sz w:val="36"/>
        </w:rPr>
      </w:pPr>
      <w:r w:rsidRPr="00F87CAF">
        <w:rPr>
          <w:rFonts w:cs="Times New Roman"/>
          <w:szCs w:val="22"/>
        </w:rPr>
        <w:fldChar w:fldCharType="end"/>
      </w:r>
    </w:p>
    <w:p w14:paraId="7CA8E2B0" w14:textId="77777777" w:rsidR="00307068" w:rsidRPr="007A1328" w:rsidRDefault="00307068" w:rsidP="00307068"/>
    <w:p w14:paraId="760D6D53" w14:textId="77777777" w:rsidR="00307068" w:rsidRDefault="00307068" w:rsidP="00307068">
      <w:pPr>
        <w:sectPr w:rsidR="00307068" w:rsidSect="007177E0">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p>
    <w:p w14:paraId="3EEDE4F8" w14:textId="77777777" w:rsidR="00197100" w:rsidRPr="0018486B" w:rsidRDefault="00197100" w:rsidP="00197100">
      <w:pPr>
        <w:pStyle w:val="HR"/>
        <w:spacing w:before="0"/>
        <w:rPr>
          <w:rStyle w:val="CharSectno"/>
        </w:rPr>
      </w:pPr>
      <w:bookmarkStart w:id="1" w:name="_Toc392843599"/>
      <w:r w:rsidRPr="000B5BCD">
        <w:rPr>
          <w:rStyle w:val="CharSectno"/>
        </w:rPr>
        <w:lastRenderedPageBreak/>
        <w:t>1</w:t>
      </w:r>
      <w:r w:rsidRPr="0018486B">
        <w:rPr>
          <w:rStyle w:val="CharSectno"/>
        </w:rPr>
        <w:tab/>
        <w:t xml:space="preserve">Name of </w:t>
      </w:r>
      <w:r>
        <w:rPr>
          <w:rStyle w:val="CharSectno"/>
        </w:rPr>
        <w:t>List</w:t>
      </w:r>
      <w:bookmarkEnd w:id="1"/>
    </w:p>
    <w:p w14:paraId="4775E4BF" w14:textId="77777777" w:rsidR="00197100" w:rsidRDefault="00197100" w:rsidP="00197100">
      <w:pPr>
        <w:pStyle w:val="R1"/>
      </w:pPr>
      <w:r>
        <w:tab/>
      </w:r>
      <w:r>
        <w:tab/>
        <w:t>This List is the TSL Priority List.</w:t>
      </w:r>
    </w:p>
    <w:p w14:paraId="2E23BDF1" w14:textId="77777777" w:rsidR="00197100" w:rsidRPr="0018486B" w:rsidRDefault="00197100" w:rsidP="00197100">
      <w:pPr>
        <w:pStyle w:val="HR"/>
        <w:rPr>
          <w:rStyle w:val="CharSectno"/>
        </w:rPr>
      </w:pPr>
      <w:bookmarkStart w:id="2" w:name="_Toc392843601"/>
      <w:r w:rsidRPr="000B5BCD">
        <w:rPr>
          <w:rStyle w:val="CharSectno"/>
        </w:rPr>
        <w:t>3</w:t>
      </w:r>
      <w:r w:rsidRPr="0018486B">
        <w:rPr>
          <w:rStyle w:val="CharSectno"/>
        </w:rPr>
        <w:tab/>
        <w:t>Authority</w:t>
      </w:r>
      <w:bookmarkEnd w:id="2"/>
    </w:p>
    <w:p w14:paraId="2C3A9DEB" w14:textId="77777777" w:rsidR="00197100" w:rsidRPr="00850319" w:rsidRDefault="00197100" w:rsidP="00197100">
      <w:pPr>
        <w:pStyle w:val="R1"/>
      </w:pPr>
      <w:r>
        <w:tab/>
      </w:r>
      <w:r>
        <w:tab/>
        <w:t xml:space="preserve">This List is made under section 105 of the </w:t>
      </w:r>
      <w:r w:rsidRPr="00850319">
        <w:rPr>
          <w:i/>
        </w:rPr>
        <w:t>Trade Support Loans Act 2014</w:t>
      </w:r>
      <w:r>
        <w:t>.</w:t>
      </w:r>
    </w:p>
    <w:p w14:paraId="5FC91244" w14:textId="77777777" w:rsidR="00197100" w:rsidRPr="0018486B" w:rsidRDefault="00197100" w:rsidP="00197100">
      <w:pPr>
        <w:pStyle w:val="HR"/>
        <w:rPr>
          <w:rStyle w:val="CharSectno"/>
        </w:rPr>
      </w:pPr>
      <w:bookmarkStart w:id="3" w:name="_Toc392843602"/>
      <w:r w:rsidRPr="000B5BCD">
        <w:rPr>
          <w:rStyle w:val="CharSectno"/>
        </w:rPr>
        <w:t>4</w:t>
      </w:r>
      <w:r w:rsidRPr="0018486B">
        <w:rPr>
          <w:rStyle w:val="CharSectno"/>
        </w:rPr>
        <w:tab/>
        <w:t>Definitions</w:t>
      </w:r>
      <w:bookmarkEnd w:id="3"/>
    </w:p>
    <w:p w14:paraId="3FCEA8FF" w14:textId="77777777" w:rsidR="00197100" w:rsidRPr="00F9415E" w:rsidRDefault="00197100" w:rsidP="00197100">
      <w:pPr>
        <w:pStyle w:val="ZR1"/>
      </w:pPr>
      <w:r w:rsidRPr="00F9415E">
        <w:tab/>
      </w:r>
      <w:r w:rsidRPr="00F9415E">
        <w:tab/>
        <w:t xml:space="preserve">In </w:t>
      </w:r>
      <w:r>
        <w:t>this List</w:t>
      </w:r>
      <w:r w:rsidRPr="00F9415E">
        <w:t>, unless the contrary intention appears:</w:t>
      </w:r>
    </w:p>
    <w:p w14:paraId="763626DC" w14:textId="77777777" w:rsidR="00197100" w:rsidRDefault="00197100" w:rsidP="00197100">
      <w:pPr>
        <w:pStyle w:val="definition0"/>
        <w:spacing w:before="120" w:after="120"/>
      </w:pPr>
      <w:r w:rsidRPr="00F9415E">
        <w:rPr>
          <w:b/>
          <w:i/>
        </w:rPr>
        <w:t>Act</w:t>
      </w:r>
      <w:r w:rsidRPr="00F9415E">
        <w:t xml:space="preserve"> means the </w:t>
      </w:r>
      <w:r>
        <w:rPr>
          <w:i/>
        </w:rPr>
        <w:t>Trade Support Loans Act 2014</w:t>
      </w:r>
      <w:r w:rsidRPr="00F9415E">
        <w:t>.</w:t>
      </w:r>
    </w:p>
    <w:p w14:paraId="167DB92A" w14:textId="77777777" w:rsidR="00197100" w:rsidRDefault="00197100" w:rsidP="00197100">
      <w:pPr>
        <w:pStyle w:val="definition0"/>
        <w:spacing w:before="120"/>
      </w:pPr>
      <w:r w:rsidRPr="00B377F5">
        <w:rPr>
          <w:b/>
          <w:i/>
        </w:rPr>
        <w:t>commencement date</w:t>
      </w:r>
      <w:r w:rsidRPr="00A7341F">
        <w:rPr>
          <w:i/>
        </w:rPr>
        <w:t xml:space="preserve"> </w:t>
      </w:r>
      <w:r>
        <w:t xml:space="preserve">means the date confirmed by the relevant State Training Authority, as the date that the training contract for the apprenticeship is taken to have commenced. </w:t>
      </w:r>
      <w:r>
        <w:rPr>
          <w:b/>
          <w:i/>
        </w:rPr>
        <w:t>Commenced</w:t>
      </w:r>
      <w:r>
        <w:t xml:space="preserve"> has a corresponding meaning.</w:t>
      </w:r>
    </w:p>
    <w:p w14:paraId="462AECA8" w14:textId="50C67F7E" w:rsidR="00197100" w:rsidRDefault="00197100" w:rsidP="00197100">
      <w:pPr>
        <w:pStyle w:val="definition0"/>
        <w:spacing w:before="120"/>
      </w:pPr>
      <w:r>
        <w:rPr>
          <w:b/>
          <w:i/>
        </w:rPr>
        <w:t xml:space="preserve">recommencement date </w:t>
      </w:r>
      <w:r w:rsidRPr="005B4BF4">
        <w:t>means</w:t>
      </w:r>
      <w:r>
        <w:t xml:space="preserve"> the date confirmed by the relevant State Training Authority, as the date the apprentice has commenced in an apprenticeship with the same or another employer, to continue working towards an incomplete apprenticeship.</w:t>
      </w:r>
    </w:p>
    <w:p w14:paraId="77C5BB13" w14:textId="77777777" w:rsidR="00197100" w:rsidRPr="0018486B" w:rsidRDefault="00197100" w:rsidP="00197100">
      <w:pPr>
        <w:pStyle w:val="HR"/>
        <w:rPr>
          <w:rStyle w:val="CharSectno"/>
        </w:rPr>
      </w:pPr>
      <w:bookmarkStart w:id="4" w:name="_Toc392843603"/>
      <w:r w:rsidRPr="000B5BCD">
        <w:rPr>
          <w:rStyle w:val="CharSectno"/>
        </w:rPr>
        <w:t>5</w:t>
      </w:r>
      <w:r w:rsidRPr="0018486B">
        <w:rPr>
          <w:rStyle w:val="CharSectno"/>
        </w:rPr>
        <w:tab/>
      </w:r>
      <w:r>
        <w:rPr>
          <w:rStyle w:val="CharSectno"/>
        </w:rPr>
        <w:t>List of occupations for which skilled persons are a priority (the Act, ss 105(1)(a))</w:t>
      </w:r>
      <w:bookmarkEnd w:id="4"/>
    </w:p>
    <w:p w14:paraId="77A6C421" w14:textId="77777777" w:rsidR="00197100" w:rsidRDefault="00197100" w:rsidP="00197100">
      <w:pPr>
        <w:pStyle w:val="R1"/>
        <w:jc w:val="left"/>
        <w:rPr>
          <w:rFonts w:eastAsia="Calibri"/>
        </w:rPr>
      </w:pPr>
      <w:r w:rsidRPr="00F9415E">
        <w:tab/>
      </w:r>
      <w:r w:rsidRPr="00F9415E">
        <w:tab/>
      </w:r>
      <w:r>
        <w:t xml:space="preserve">For the purposes of paragraph 105(1)(a) of the Act, the list of occupations for which skilled persons are a priority is specified in the list known as the National Skills Needs List available from </w:t>
      </w:r>
      <w:hyperlink r:id="rId19" w:history="1">
        <w:r w:rsidRPr="00104144">
          <w:rPr>
            <w:rStyle w:val="Hyperlink"/>
            <w:rFonts w:eastAsia="Calibri"/>
          </w:rPr>
          <w:t>www.australianapprenticeships.gov.au</w:t>
        </w:r>
      </w:hyperlink>
      <w:r>
        <w:rPr>
          <w:rFonts w:eastAsia="Calibri"/>
        </w:rPr>
        <w:t xml:space="preserve">. </w:t>
      </w:r>
    </w:p>
    <w:p w14:paraId="53BF2C7C" w14:textId="77777777" w:rsidR="00197100" w:rsidRDefault="00197100" w:rsidP="00197100">
      <w:pPr>
        <w:pStyle w:val="HR"/>
        <w:rPr>
          <w:rStyle w:val="CharSectno"/>
        </w:rPr>
      </w:pPr>
      <w:bookmarkStart w:id="5" w:name="_Toc392843604"/>
      <w:r w:rsidRPr="000B5BCD">
        <w:rPr>
          <w:rStyle w:val="CharSectno"/>
        </w:rPr>
        <w:t>6</w:t>
      </w:r>
      <w:r w:rsidRPr="00E239B8">
        <w:rPr>
          <w:rStyle w:val="CharSectno"/>
        </w:rPr>
        <w:tab/>
      </w:r>
      <w:r>
        <w:rPr>
          <w:rStyle w:val="CharSectno"/>
        </w:rPr>
        <w:t>List of qualifications leading to occupations for which skilled persons are a priority (the Act, ss 105(1)(b))</w:t>
      </w:r>
      <w:bookmarkEnd w:id="5"/>
    </w:p>
    <w:p w14:paraId="681A6CAF" w14:textId="77777777" w:rsidR="00197100" w:rsidRPr="00947C2F" w:rsidRDefault="00197100" w:rsidP="00197100">
      <w:pPr>
        <w:pStyle w:val="R1"/>
      </w:pPr>
      <w:r>
        <w:tab/>
      </w:r>
      <w:r>
        <w:tab/>
        <w:t xml:space="preserve">For the purposes of paragraph 105(1)(b) of the Act, the list of qualifications leading to occupations for which skilled persons are a priority is specified in the list known as the TSL Qualifications List </w:t>
      </w:r>
      <w:r w:rsidRPr="003903FA">
        <w:t>available from www.australianapprenticeships.gov.au</w:t>
      </w:r>
      <w:r>
        <w:t xml:space="preserve">. </w:t>
      </w:r>
    </w:p>
    <w:p w14:paraId="58C85508" w14:textId="77777777" w:rsidR="00197100" w:rsidRDefault="00197100" w:rsidP="00197100">
      <w:pPr>
        <w:pStyle w:val="HR"/>
        <w:spacing w:after="120"/>
        <w:rPr>
          <w:rStyle w:val="CharSectno"/>
        </w:rPr>
      </w:pPr>
      <w:bookmarkStart w:id="6" w:name="_Toc392843605"/>
      <w:r>
        <w:rPr>
          <w:rStyle w:val="CharSectno"/>
        </w:rPr>
        <w:t>7</w:t>
      </w:r>
      <w:r>
        <w:rPr>
          <w:rStyle w:val="CharSectno"/>
        </w:rPr>
        <w:tab/>
        <w:t>Provision for matters of an application or transitional nature (the Act, ss 105(4))</w:t>
      </w:r>
      <w:bookmarkEnd w:id="6"/>
    </w:p>
    <w:p w14:paraId="4CD466FB" w14:textId="11BBEFDE" w:rsidR="00DC7B41" w:rsidRPr="00875011" w:rsidRDefault="00197100" w:rsidP="00197100">
      <w:pPr>
        <w:pStyle w:val="ListParagraph"/>
        <w:numPr>
          <w:ilvl w:val="0"/>
          <w:numId w:val="15"/>
        </w:numPr>
        <w:spacing w:after="120"/>
        <w:contextualSpacing w:val="0"/>
        <w:rPr>
          <w:sz w:val="24"/>
          <w:szCs w:val="24"/>
        </w:rPr>
      </w:pPr>
      <w:r w:rsidRPr="00875011">
        <w:rPr>
          <w:sz w:val="24"/>
          <w:szCs w:val="24"/>
        </w:rPr>
        <w:t>For the purposes of subsection 105(4) of the Act, where a qualification has been added to the List after the commencement date or recommencement date of a person’s apprenticeship, a person can make an application for trade support loan.</w:t>
      </w:r>
    </w:p>
    <w:p w14:paraId="71EDCE45" w14:textId="7717E9E3" w:rsidR="00197100" w:rsidRPr="00875011" w:rsidRDefault="00197100" w:rsidP="00197100">
      <w:pPr>
        <w:pStyle w:val="ListParagraph"/>
        <w:numPr>
          <w:ilvl w:val="0"/>
          <w:numId w:val="15"/>
        </w:numPr>
        <w:spacing w:after="120"/>
        <w:contextualSpacing w:val="0"/>
        <w:rPr>
          <w:sz w:val="24"/>
          <w:szCs w:val="24"/>
        </w:rPr>
      </w:pPr>
      <w:r w:rsidRPr="00875011">
        <w:rPr>
          <w:sz w:val="24"/>
          <w:szCs w:val="24"/>
        </w:rPr>
        <w:lastRenderedPageBreak/>
        <w:t>For the purposes of subsection 105(4) of the Act, where a qualification is removed from the List, but a person undertaking that qualification had lodged an application for trade support loan that was not determined before the removal of the qualification, the person will be taken to satisfy paragraph 8(2)(a)(ii) of the Act.</w:t>
      </w:r>
    </w:p>
    <w:p w14:paraId="17ABDC63" w14:textId="77777777" w:rsidR="00197100" w:rsidRPr="00875011" w:rsidRDefault="00197100" w:rsidP="00197100">
      <w:pPr>
        <w:pStyle w:val="ListBullet"/>
        <w:numPr>
          <w:ilvl w:val="0"/>
          <w:numId w:val="15"/>
        </w:numPr>
        <w:spacing w:after="120"/>
      </w:pPr>
      <w:r w:rsidRPr="00875011">
        <w:t>Where a qualification is removed from the List and the Secretary has:</w:t>
      </w:r>
    </w:p>
    <w:p w14:paraId="373278AA" w14:textId="1E460FA7" w:rsidR="00197100" w:rsidRPr="00875011" w:rsidRDefault="00197100" w:rsidP="00197100">
      <w:pPr>
        <w:pStyle w:val="ListBullet"/>
        <w:numPr>
          <w:ilvl w:val="1"/>
          <w:numId w:val="17"/>
        </w:numPr>
        <w:spacing w:after="120"/>
      </w:pPr>
      <w:r w:rsidRPr="00875011">
        <w:t xml:space="preserve">made determination granting a person’s application for trade support loan that is in effect; or </w:t>
      </w:r>
    </w:p>
    <w:p w14:paraId="264BDC2A" w14:textId="6DF7D8E4" w:rsidR="00197100" w:rsidRPr="00875011" w:rsidRDefault="00197100" w:rsidP="00197100">
      <w:pPr>
        <w:pStyle w:val="ListBullet"/>
        <w:numPr>
          <w:ilvl w:val="1"/>
          <w:numId w:val="17"/>
        </w:numPr>
        <w:spacing w:after="120"/>
      </w:pPr>
      <w:r w:rsidRPr="00875011">
        <w:t>previously made a determination granting the person’s application for trade support loan</w:t>
      </w:r>
    </w:p>
    <w:p w14:paraId="4749F8E5" w14:textId="77777777" w:rsidR="00197100" w:rsidRPr="00875011" w:rsidRDefault="00197100" w:rsidP="00197100">
      <w:pPr>
        <w:pStyle w:val="ListBullet"/>
        <w:tabs>
          <w:tab w:val="clear" w:pos="1418"/>
        </w:tabs>
        <w:spacing w:after="120"/>
        <w:ind w:firstLine="0"/>
      </w:pPr>
      <w:r w:rsidRPr="00875011">
        <w:tab/>
        <w:t>the person can continue to make subsequent applications for trade support loan for subsequent instalment periods for that qualification for the remainder of their apprenticeship (including any recommencement), and the person will be taken to have satisfied subparagraph 8(2)(a)(ii) of the Act</w:t>
      </w:r>
    </w:p>
    <w:p w14:paraId="6B74A5FE" w14:textId="19770C50" w:rsidR="00197100" w:rsidRPr="00875011" w:rsidRDefault="00197100" w:rsidP="00197100">
      <w:pPr>
        <w:pStyle w:val="ListParagraph"/>
        <w:numPr>
          <w:ilvl w:val="0"/>
          <w:numId w:val="15"/>
        </w:numPr>
        <w:spacing w:after="120"/>
        <w:contextualSpacing w:val="0"/>
        <w:rPr>
          <w:sz w:val="24"/>
          <w:szCs w:val="24"/>
        </w:rPr>
      </w:pPr>
      <w:r w:rsidRPr="00875011">
        <w:rPr>
          <w:sz w:val="24"/>
          <w:szCs w:val="24"/>
        </w:rPr>
        <w:t>Where a qualification is removed from the List, a person who commenced this qualification after the removal date will be taken not to satisfy paragraph 8(2)(a)(ii) of the Act if they make an application for trade support loan in respect of the qualification after the removal date.</w:t>
      </w:r>
    </w:p>
    <w:p w14:paraId="791CB3EE" w14:textId="77777777" w:rsidR="00197100" w:rsidRPr="00875011" w:rsidRDefault="00197100" w:rsidP="00197100">
      <w:pPr>
        <w:spacing w:after="120"/>
        <w:rPr>
          <w:sz w:val="24"/>
          <w:szCs w:val="24"/>
        </w:rPr>
      </w:pPr>
    </w:p>
    <w:p w14:paraId="53920B93" w14:textId="431E5C23" w:rsidR="00197100" w:rsidRDefault="00197100" w:rsidP="00197100">
      <w:pPr>
        <w:pStyle w:val="ListParagraph"/>
        <w:numPr>
          <w:ilvl w:val="0"/>
          <w:numId w:val="15"/>
        </w:numPr>
        <w:spacing w:after="120"/>
        <w:sectPr w:rsidR="00197100" w:rsidSect="00AC07B0">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start="1"/>
          <w:cols w:space="708"/>
          <w:docGrid w:linePitch="360"/>
        </w:sectPr>
      </w:pPr>
    </w:p>
    <w:p w14:paraId="24D2EFC1" w14:textId="77777777" w:rsidR="00307068" w:rsidRPr="001778F8" w:rsidRDefault="00307068" w:rsidP="00307068">
      <w:pPr>
        <w:pStyle w:val="ENotesHeading1"/>
      </w:pPr>
      <w:r>
        <w:lastRenderedPageBreak/>
        <w:t>Endnotes</w:t>
      </w:r>
    </w:p>
    <w:p w14:paraId="4B44816D" w14:textId="77777777" w:rsidR="00307068" w:rsidRPr="00BC57F4" w:rsidRDefault="00307068" w:rsidP="00307068">
      <w:pPr>
        <w:pStyle w:val="ENotesHeading2"/>
      </w:pPr>
      <w:r w:rsidRPr="00BC57F4">
        <w:t>Endnote 1—About the endnotes</w:t>
      </w:r>
    </w:p>
    <w:p w14:paraId="1E2602EC" w14:textId="77777777" w:rsidR="00307068" w:rsidRPr="00042EA7" w:rsidRDefault="00307068" w:rsidP="00307068">
      <w:pPr>
        <w:spacing w:after="120"/>
      </w:pPr>
      <w:r w:rsidRPr="00042EA7">
        <w:t>The endnotes provide information about this compilation and the compiled law.</w:t>
      </w:r>
    </w:p>
    <w:p w14:paraId="334AE6C9" w14:textId="77777777" w:rsidR="00307068" w:rsidRPr="00042EA7" w:rsidRDefault="00307068" w:rsidP="00307068">
      <w:pPr>
        <w:spacing w:after="120"/>
      </w:pPr>
      <w:r w:rsidRPr="00042EA7">
        <w:t>The following endnotes are included in every compilation:</w:t>
      </w:r>
    </w:p>
    <w:p w14:paraId="5B8478B2" w14:textId="77777777" w:rsidR="00307068" w:rsidRPr="00042EA7" w:rsidRDefault="00307068" w:rsidP="00307068">
      <w:r w:rsidRPr="00042EA7">
        <w:t>Endnote 1—About the endnotes</w:t>
      </w:r>
    </w:p>
    <w:p w14:paraId="0417300A" w14:textId="77777777" w:rsidR="00307068" w:rsidRPr="00042EA7" w:rsidRDefault="00307068" w:rsidP="00307068">
      <w:r w:rsidRPr="00042EA7">
        <w:t>Endnote 2—Abbreviation key</w:t>
      </w:r>
    </w:p>
    <w:p w14:paraId="089AAE47" w14:textId="77777777" w:rsidR="00307068" w:rsidRPr="00042EA7" w:rsidRDefault="00307068" w:rsidP="00307068">
      <w:r w:rsidRPr="00042EA7">
        <w:t>Endnote 3—Legislation history</w:t>
      </w:r>
    </w:p>
    <w:p w14:paraId="311C8793" w14:textId="77777777" w:rsidR="00307068" w:rsidRPr="00042EA7" w:rsidRDefault="00307068" w:rsidP="00307068">
      <w:pPr>
        <w:spacing w:after="120"/>
      </w:pPr>
      <w:r w:rsidRPr="00042EA7">
        <w:t>Endnote 4—Amendment history</w:t>
      </w:r>
    </w:p>
    <w:p w14:paraId="2E89EB92" w14:textId="77777777" w:rsidR="00307068" w:rsidRPr="00042EA7" w:rsidRDefault="00307068" w:rsidP="00307068">
      <w:r w:rsidRPr="00042EA7">
        <w:rPr>
          <w:b/>
        </w:rPr>
        <w:t>Abbreviation key—Endnote 2</w:t>
      </w:r>
    </w:p>
    <w:p w14:paraId="7C1EF95B" w14:textId="77777777" w:rsidR="00307068" w:rsidRPr="00042EA7" w:rsidRDefault="00307068" w:rsidP="00307068">
      <w:pPr>
        <w:spacing w:after="120"/>
      </w:pPr>
      <w:r w:rsidRPr="00042EA7">
        <w:t>The abbreviation key sets out abbreviations that may be used in the endnotes.</w:t>
      </w:r>
    </w:p>
    <w:p w14:paraId="4B51168A" w14:textId="77777777" w:rsidR="00307068" w:rsidRPr="00042EA7" w:rsidRDefault="00307068" w:rsidP="00307068">
      <w:pPr>
        <w:rPr>
          <w:b/>
        </w:rPr>
      </w:pPr>
      <w:r w:rsidRPr="00042EA7">
        <w:rPr>
          <w:b/>
        </w:rPr>
        <w:t>Legislation history and amendment history—Endnotes 3 and 4</w:t>
      </w:r>
    </w:p>
    <w:p w14:paraId="00DA76FE" w14:textId="77777777" w:rsidR="00307068" w:rsidRPr="00042EA7" w:rsidRDefault="00307068" w:rsidP="00307068">
      <w:pPr>
        <w:spacing w:after="120"/>
      </w:pPr>
      <w:r w:rsidRPr="00042EA7">
        <w:t>Amending laws are annotated in the legislation history and amendment history.</w:t>
      </w:r>
    </w:p>
    <w:p w14:paraId="58138CFE" w14:textId="77777777"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114D840" w14:textId="77777777"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7B8C460" w14:textId="77777777" w:rsidR="00307068" w:rsidRPr="00042EA7" w:rsidRDefault="00307068" w:rsidP="00307068">
      <w:pPr>
        <w:keepNext/>
      </w:pPr>
      <w:r w:rsidRPr="00042EA7">
        <w:rPr>
          <w:b/>
        </w:rPr>
        <w:t>Misdescribed amendments</w:t>
      </w:r>
    </w:p>
    <w:p w14:paraId="26526866" w14:textId="77777777"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27BE802" w14:textId="77777777"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14:paraId="268079D8" w14:textId="77777777"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14:paraId="53CD9E01" w14:textId="77777777" w:rsidTr="007C6637">
        <w:tc>
          <w:tcPr>
            <w:tcW w:w="4253" w:type="dxa"/>
            <w:shd w:val="clear" w:color="auto" w:fill="auto"/>
          </w:tcPr>
          <w:p w14:paraId="29CF1ED9" w14:textId="77777777" w:rsidR="00307068" w:rsidRPr="008E7D28" w:rsidRDefault="00307068" w:rsidP="007C6637">
            <w:pPr>
              <w:spacing w:before="60"/>
              <w:ind w:left="34"/>
              <w:rPr>
                <w:sz w:val="20"/>
              </w:rPr>
            </w:pPr>
          </w:p>
        </w:tc>
        <w:tc>
          <w:tcPr>
            <w:tcW w:w="3686" w:type="dxa"/>
            <w:shd w:val="clear" w:color="auto" w:fill="auto"/>
          </w:tcPr>
          <w:p w14:paraId="09DF3A56" w14:textId="77777777" w:rsidR="00307068" w:rsidRPr="008E7D28" w:rsidRDefault="00307068" w:rsidP="007C6637">
            <w:pPr>
              <w:spacing w:before="60"/>
              <w:ind w:left="34"/>
              <w:rPr>
                <w:sz w:val="20"/>
              </w:rPr>
            </w:pPr>
            <w:r w:rsidRPr="008E7D28">
              <w:rPr>
                <w:sz w:val="20"/>
              </w:rPr>
              <w:t>o = order(s)</w:t>
            </w:r>
          </w:p>
        </w:tc>
      </w:tr>
      <w:tr w:rsidR="00307068" w:rsidRPr="008E7D28" w14:paraId="7D087A32" w14:textId="77777777" w:rsidTr="007C6637">
        <w:tc>
          <w:tcPr>
            <w:tcW w:w="4253" w:type="dxa"/>
            <w:shd w:val="clear" w:color="auto" w:fill="auto"/>
          </w:tcPr>
          <w:p w14:paraId="12335F03" w14:textId="77777777"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14:paraId="57D0B6FA" w14:textId="77777777" w:rsidR="00307068" w:rsidRPr="008E7D28" w:rsidRDefault="00307068" w:rsidP="007C6637">
            <w:pPr>
              <w:spacing w:before="60"/>
              <w:ind w:left="34"/>
              <w:rPr>
                <w:sz w:val="20"/>
              </w:rPr>
            </w:pPr>
            <w:r w:rsidRPr="008E7D28">
              <w:rPr>
                <w:sz w:val="20"/>
              </w:rPr>
              <w:t>Ord = Ordinance</w:t>
            </w:r>
          </w:p>
        </w:tc>
      </w:tr>
      <w:tr w:rsidR="00307068" w:rsidRPr="008E7D28" w14:paraId="7AFEAC20" w14:textId="77777777" w:rsidTr="007C6637">
        <w:tc>
          <w:tcPr>
            <w:tcW w:w="4253" w:type="dxa"/>
            <w:shd w:val="clear" w:color="auto" w:fill="auto"/>
          </w:tcPr>
          <w:p w14:paraId="4944C726" w14:textId="77777777" w:rsidR="00307068" w:rsidRPr="008E7D28" w:rsidRDefault="00307068" w:rsidP="007C6637">
            <w:pPr>
              <w:spacing w:before="60"/>
              <w:ind w:left="34"/>
              <w:rPr>
                <w:sz w:val="20"/>
              </w:rPr>
            </w:pPr>
            <w:r w:rsidRPr="008E7D28">
              <w:rPr>
                <w:sz w:val="20"/>
              </w:rPr>
              <w:t>am = amended</w:t>
            </w:r>
          </w:p>
        </w:tc>
        <w:tc>
          <w:tcPr>
            <w:tcW w:w="3686" w:type="dxa"/>
            <w:shd w:val="clear" w:color="auto" w:fill="auto"/>
          </w:tcPr>
          <w:p w14:paraId="6E98E7BA" w14:textId="77777777" w:rsidR="00307068" w:rsidRPr="008E7D28" w:rsidRDefault="00307068" w:rsidP="007C6637">
            <w:pPr>
              <w:spacing w:before="60"/>
              <w:ind w:left="34"/>
              <w:rPr>
                <w:sz w:val="20"/>
              </w:rPr>
            </w:pPr>
            <w:r w:rsidRPr="008E7D28">
              <w:rPr>
                <w:sz w:val="20"/>
              </w:rPr>
              <w:t>orig = original</w:t>
            </w:r>
          </w:p>
        </w:tc>
      </w:tr>
      <w:tr w:rsidR="00307068" w:rsidRPr="008E7D28" w14:paraId="4C677230" w14:textId="77777777" w:rsidTr="007C6637">
        <w:tc>
          <w:tcPr>
            <w:tcW w:w="4253" w:type="dxa"/>
            <w:shd w:val="clear" w:color="auto" w:fill="auto"/>
          </w:tcPr>
          <w:p w14:paraId="171E34A6" w14:textId="77777777" w:rsidR="00307068" w:rsidRPr="008E7D28" w:rsidRDefault="00307068" w:rsidP="007C6637">
            <w:pPr>
              <w:spacing w:before="60"/>
              <w:ind w:left="34"/>
              <w:rPr>
                <w:sz w:val="20"/>
              </w:rPr>
            </w:pPr>
            <w:r w:rsidRPr="008E7D28">
              <w:rPr>
                <w:sz w:val="20"/>
              </w:rPr>
              <w:t>amdt = amendment</w:t>
            </w:r>
          </w:p>
        </w:tc>
        <w:tc>
          <w:tcPr>
            <w:tcW w:w="3686" w:type="dxa"/>
            <w:shd w:val="clear" w:color="auto" w:fill="auto"/>
          </w:tcPr>
          <w:p w14:paraId="7CD682DE" w14:textId="77777777" w:rsidR="00307068" w:rsidRPr="008E7D28" w:rsidRDefault="00307068" w:rsidP="007C6637">
            <w:pPr>
              <w:spacing w:before="60"/>
              <w:ind w:left="34"/>
              <w:rPr>
                <w:sz w:val="20"/>
              </w:rPr>
            </w:pPr>
            <w:r w:rsidRPr="008E7D28">
              <w:rPr>
                <w:sz w:val="20"/>
              </w:rPr>
              <w:t>par = paragraph(s)/subparagraph(s)</w:t>
            </w:r>
          </w:p>
        </w:tc>
      </w:tr>
      <w:tr w:rsidR="00307068" w:rsidRPr="008E7D28" w14:paraId="2426E760" w14:textId="77777777" w:rsidTr="007C6637">
        <w:tc>
          <w:tcPr>
            <w:tcW w:w="4253" w:type="dxa"/>
            <w:shd w:val="clear" w:color="auto" w:fill="auto"/>
          </w:tcPr>
          <w:p w14:paraId="379478E0" w14:textId="77777777" w:rsidR="00307068" w:rsidRPr="008E7D28" w:rsidRDefault="00307068" w:rsidP="007C6637">
            <w:pPr>
              <w:spacing w:before="60"/>
              <w:ind w:left="34"/>
              <w:rPr>
                <w:sz w:val="20"/>
              </w:rPr>
            </w:pPr>
            <w:r w:rsidRPr="008E7D28">
              <w:rPr>
                <w:sz w:val="20"/>
              </w:rPr>
              <w:t>c = clause(s)</w:t>
            </w:r>
          </w:p>
        </w:tc>
        <w:tc>
          <w:tcPr>
            <w:tcW w:w="3686" w:type="dxa"/>
            <w:shd w:val="clear" w:color="auto" w:fill="auto"/>
          </w:tcPr>
          <w:p w14:paraId="55EDF042" w14:textId="77777777"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14:paraId="285B373F" w14:textId="77777777" w:rsidTr="007C6637">
        <w:tc>
          <w:tcPr>
            <w:tcW w:w="4253" w:type="dxa"/>
            <w:shd w:val="clear" w:color="auto" w:fill="auto"/>
          </w:tcPr>
          <w:p w14:paraId="038707B9" w14:textId="77777777"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14:paraId="6E40005F" w14:textId="77777777" w:rsidR="00307068" w:rsidRPr="008E7D28" w:rsidRDefault="00307068" w:rsidP="007C6637">
            <w:pPr>
              <w:spacing w:before="60"/>
              <w:ind w:left="34"/>
              <w:rPr>
                <w:sz w:val="20"/>
              </w:rPr>
            </w:pPr>
            <w:r w:rsidRPr="008E7D28">
              <w:rPr>
                <w:sz w:val="20"/>
              </w:rPr>
              <w:t>pres = present</w:t>
            </w:r>
          </w:p>
        </w:tc>
      </w:tr>
      <w:tr w:rsidR="00307068" w:rsidRPr="008E7D28" w14:paraId="72035827" w14:textId="77777777" w:rsidTr="007C6637">
        <w:tc>
          <w:tcPr>
            <w:tcW w:w="4253" w:type="dxa"/>
            <w:shd w:val="clear" w:color="auto" w:fill="auto"/>
          </w:tcPr>
          <w:p w14:paraId="4E6333BE" w14:textId="77777777" w:rsidR="00307068" w:rsidRPr="008E7D28" w:rsidRDefault="00307068" w:rsidP="007C6637">
            <w:pPr>
              <w:spacing w:before="60"/>
              <w:ind w:left="34"/>
              <w:rPr>
                <w:sz w:val="20"/>
              </w:rPr>
            </w:pPr>
            <w:r w:rsidRPr="008E7D28">
              <w:rPr>
                <w:sz w:val="20"/>
              </w:rPr>
              <w:t>Ch = Chapter(s)</w:t>
            </w:r>
          </w:p>
        </w:tc>
        <w:tc>
          <w:tcPr>
            <w:tcW w:w="3686" w:type="dxa"/>
            <w:shd w:val="clear" w:color="auto" w:fill="auto"/>
          </w:tcPr>
          <w:p w14:paraId="4EC4E148" w14:textId="77777777" w:rsidR="00307068" w:rsidRPr="008E7D28" w:rsidRDefault="00307068" w:rsidP="007C6637">
            <w:pPr>
              <w:spacing w:before="60"/>
              <w:ind w:left="34"/>
              <w:rPr>
                <w:sz w:val="20"/>
              </w:rPr>
            </w:pPr>
            <w:r w:rsidRPr="008E7D28">
              <w:rPr>
                <w:sz w:val="20"/>
              </w:rPr>
              <w:t>prev = previous</w:t>
            </w:r>
          </w:p>
        </w:tc>
      </w:tr>
      <w:tr w:rsidR="00307068" w:rsidRPr="008E7D28" w14:paraId="150560A8" w14:textId="77777777" w:rsidTr="007C6637">
        <w:tc>
          <w:tcPr>
            <w:tcW w:w="4253" w:type="dxa"/>
            <w:shd w:val="clear" w:color="auto" w:fill="auto"/>
          </w:tcPr>
          <w:p w14:paraId="0559B793" w14:textId="77777777" w:rsidR="00307068" w:rsidRPr="008E7D28" w:rsidRDefault="00307068" w:rsidP="007C6637">
            <w:pPr>
              <w:spacing w:before="60"/>
              <w:ind w:left="34"/>
              <w:rPr>
                <w:sz w:val="20"/>
              </w:rPr>
            </w:pPr>
            <w:r w:rsidRPr="008E7D28">
              <w:rPr>
                <w:sz w:val="20"/>
              </w:rPr>
              <w:t>def = definition(s)</w:t>
            </w:r>
          </w:p>
        </w:tc>
        <w:tc>
          <w:tcPr>
            <w:tcW w:w="3686" w:type="dxa"/>
            <w:shd w:val="clear" w:color="auto" w:fill="auto"/>
          </w:tcPr>
          <w:p w14:paraId="5DE428FD" w14:textId="77777777" w:rsidR="00307068" w:rsidRPr="008E7D28" w:rsidRDefault="00307068" w:rsidP="007C6637">
            <w:pPr>
              <w:spacing w:before="60"/>
              <w:ind w:left="34"/>
              <w:rPr>
                <w:sz w:val="20"/>
              </w:rPr>
            </w:pPr>
            <w:r w:rsidRPr="008E7D28">
              <w:rPr>
                <w:sz w:val="20"/>
              </w:rPr>
              <w:t>(prev…) = previously</w:t>
            </w:r>
          </w:p>
        </w:tc>
      </w:tr>
      <w:tr w:rsidR="00307068" w:rsidRPr="008E7D28" w14:paraId="69E11EEB" w14:textId="77777777" w:rsidTr="007C6637">
        <w:tc>
          <w:tcPr>
            <w:tcW w:w="4253" w:type="dxa"/>
            <w:shd w:val="clear" w:color="auto" w:fill="auto"/>
          </w:tcPr>
          <w:p w14:paraId="0A59D258" w14:textId="77777777"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14:paraId="32E72E1F" w14:textId="77777777" w:rsidR="00307068" w:rsidRPr="008E7D28" w:rsidRDefault="00307068" w:rsidP="007C6637">
            <w:pPr>
              <w:spacing w:before="60"/>
              <w:ind w:left="34"/>
              <w:rPr>
                <w:sz w:val="20"/>
              </w:rPr>
            </w:pPr>
            <w:r w:rsidRPr="008E7D28">
              <w:rPr>
                <w:sz w:val="20"/>
              </w:rPr>
              <w:t>Pt = Part(s)</w:t>
            </w:r>
          </w:p>
        </w:tc>
      </w:tr>
      <w:tr w:rsidR="00307068" w:rsidRPr="008E7D28" w14:paraId="0540D92B" w14:textId="77777777" w:rsidTr="007C6637">
        <w:tc>
          <w:tcPr>
            <w:tcW w:w="4253" w:type="dxa"/>
            <w:shd w:val="clear" w:color="auto" w:fill="auto"/>
          </w:tcPr>
          <w:p w14:paraId="7C6C1E65" w14:textId="77777777"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14:paraId="5AD700A6" w14:textId="77777777" w:rsidR="00307068" w:rsidRPr="008E7D28" w:rsidRDefault="00307068" w:rsidP="007C6637">
            <w:pPr>
              <w:spacing w:before="60"/>
              <w:ind w:left="34"/>
              <w:rPr>
                <w:sz w:val="20"/>
              </w:rPr>
            </w:pPr>
            <w:r w:rsidRPr="008E7D28">
              <w:rPr>
                <w:sz w:val="20"/>
              </w:rPr>
              <w:t>r = regulation(s)/rule(s)</w:t>
            </w:r>
          </w:p>
        </w:tc>
      </w:tr>
      <w:tr w:rsidR="00307068" w:rsidRPr="008E7D28" w14:paraId="7FC67A44" w14:textId="77777777" w:rsidTr="007C6637">
        <w:tc>
          <w:tcPr>
            <w:tcW w:w="4253" w:type="dxa"/>
            <w:shd w:val="clear" w:color="auto" w:fill="auto"/>
          </w:tcPr>
          <w:p w14:paraId="23D7F993" w14:textId="77777777" w:rsidR="00307068" w:rsidRPr="008E7D28" w:rsidRDefault="00307068" w:rsidP="007C6637">
            <w:pPr>
              <w:spacing w:before="60"/>
              <w:ind w:left="34"/>
              <w:rPr>
                <w:sz w:val="20"/>
              </w:rPr>
            </w:pPr>
            <w:r w:rsidRPr="008E7D28">
              <w:rPr>
                <w:sz w:val="20"/>
              </w:rPr>
              <w:t>Div = Division(s)</w:t>
            </w:r>
          </w:p>
        </w:tc>
        <w:tc>
          <w:tcPr>
            <w:tcW w:w="3686" w:type="dxa"/>
            <w:shd w:val="clear" w:color="auto" w:fill="auto"/>
          </w:tcPr>
          <w:p w14:paraId="2F8E43A9" w14:textId="77777777" w:rsidR="00307068" w:rsidRPr="008E7D28" w:rsidRDefault="00307068" w:rsidP="007C6637">
            <w:pPr>
              <w:spacing w:before="60"/>
              <w:ind w:left="34"/>
              <w:rPr>
                <w:sz w:val="20"/>
              </w:rPr>
            </w:pPr>
          </w:p>
        </w:tc>
      </w:tr>
      <w:tr w:rsidR="00307068" w:rsidRPr="008E7D28" w14:paraId="032DE5C1" w14:textId="77777777" w:rsidTr="007C6637">
        <w:tc>
          <w:tcPr>
            <w:tcW w:w="4253" w:type="dxa"/>
            <w:shd w:val="clear" w:color="auto" w:fill="auto"/>
          </w:tcPr>
          <w:p w14:paraId="7C4D74AA" w14:textId="77777777" w:rsidR="00307068" w:rsidRPr="008E7D28" w:rsidRDefault="00307068" w:rsidP="007C6637">
            <w:pPr>
              <w:spacing w:before="60"/>
              <w:ind w:left="34"/>
              <w:rPr>
                <w:sz w:val="20"/>
              </w:rPr>
            </w:pPr>
            <w:r w:rsidRPr="008E7D28">
              <w:rPr>
                <w:sz w:val="20"/>
              </w:rPr>
              <w:t>exp = expires/expired or ceases/ceased to have</w:t>
            </w:r>
          </w:p>
        </w:tc>
        <w:tc>
          <w:tcPr>
            <w:tcW w:w="3686" w:type="dxa"/>
            <w:shd w:val="clear" w:color="auto" w:fill="auto"/>
          </w:tcPr>
          <w:p w14:paraId="4281A89A" w14:textId="77777777" w:rsidR="00307068" w:rsidRPr="008E7D28" w:rsidRDefault="00307068" w:rsidP="007C6637">
            <w:pPr>
              <w:spacing w:before="60"/>
              <w:ind w:left="34"/>
              <w:rPr>
                <w:sz w:val="20"/>
              </w:rPr>
            </w:pPr>
            <w:r w:rsidRPr="008E7D28">
              <w:rPr>
                <w:sz w:val="20"/>
              </w:rPr>
              <w:t>reloc = relocated</w:t>
            </w:r>
          </w:p>
        </w:tc>
      </w:tr>
      <w:tr w:rsidR="00307068" w:rsidRPr="008E7D28" w14:paraId="0CF81C24" w14:textId="77777777" w:rsidTr="007C6637">
        <w:tc>
          <w:tcPr>
            <w:tcW w:w="4253" w:type="dxa"/>
            <w:shd w:val="clear" w:color="auto" w:fill="auto"/>
          </w:tcPr>
          <w:p w14:paraId="12D3CD5F" w14:textId="77777777" w:rsidR="00307068" w:rsidRPr="008E7D28" w:rsidRDefault="00307068" w:rsidP="007C6637">
            <w:pPr>
              <w:ind w:left="34"/>
              <w:rPr>
                <w:sz w:val="20"/>
              </w:rPr>
            </w:pPr>
            <w:r w:rsidRPr="008E7D28">
              <w:rPr>
                <w:sz w:val="20"/>
              </w:rPr>
              <w:t xml:space="preserve">    effect</w:t>
            </w:r>
          </w:p>
        </w:tc>
        <w:tc>
          <w:tcPr>
            <w:tcW w:w="3686" w:type="dxa"/>
            <w:shd w:val="clear" w:color="auto" w:fill="auto"/>
          </w:tcPr>
          <w:p w14:paraId="627A6817" w14:textId="77777777" w:rsidR="00307068" w:rsidRPr="008E7D28" w:rsidRDefault="00307068" w:rsidP="007C6637">
            <w:pPr>
              <w:spacing w:before="60"/>
              <w:ind w:left="34"/>
              <w:rPr>
                <w:sz w:val="20"/>
              </w:rPr>
            </w:pPr>
            <w:r w:rsidRPr="008E7D28">
              <w:rPr>
                <w:sz w:val="20"/>
              </w:rPr>
              <w:t>renum = renumbered</w:t>
            </w:r>
          </w:p>
        </w:tc>
      </w:tr>
      <w:tr w:rsidR="00307068" w:rsidRPr="008E7D28" w14:paraId="419BE612" w14:textId="77777777" w:rsidTr="007C6637">
        <w:tc>
          <w:tcPr>
            <w:tcW w:w="4253" w:type="dxa"/>
            <w:shd w:val="clear" w:color="auto" w:fill="auto"/>
          </w:tcPr>
          <w:p w14:paraId="255C4621" w14:textId="77777777"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14:paraId="5FFB2A8A" w14:textId="77777777" w:rsidR="00307068" w:rsidRPr="008E7D28" w:rsidRDefault="00307068" w:rsidP="007C6637">
            <w:pPr>
              <w:spacing w:before="60"/>
              <w:ind w:left="34"/>
              <w:rPr>
                <w:sz w:val="20"/>
              </w:rPr>
            </w:pPr>
            <w:r w:rsidRPr="008E7D28">
              <w:rPr>
                <w:sz w:val="20"/>
              </w:rPr>
              <w:t>rep = repealed</w:t>
            </w:r>
          </w:p>
        </w:tc>
      </w:tr>
      <w:tr w:rsidR="00307068" w:rsidRPr="008E7D28" w14:paraId="4D073180" w14:textId="77777777" w:rsidTr="007C6637">
        <w:tc>
          <w:tcPr>
            <w:tcW w:w="4253" w:type="dxa"/>
            <w:shd w:val="clear" w:color="auto" w:fill="auto"/>
          </w:tcPr>
          <w:p w14:paraId="14D616A2" w14:textId="77777777" w:rsidR="00307068" w:rsidRPr="008E7D28" w:rsidRDefault="00307068" w:rsidP="007C6637">
            <w:pPr>
              <w:spacing w:before="60"/>
              <w:ind w:left="34"/>
              <w:rPr>
                <w:sz w:val="20"/>
              </w:rPr>
            </w:pPr>
            <w:r w:rsidRPr="008E7D28">
              <w:rPr>
                <w:sz w:val="20"/>
              </w:rPr>
              <w:t>gaz = gazette</w:t>
            </w:r>
          </w:p>
        </w:tc>
        <w:tc>
          <w:tcPr>
            <w:tcW w:w="3686" w:type="dxa"/>
            <w:shd w:val="clear" w:color="auto" w:fill="auto"/>
          </w:tcPr>
          <w:p w14:paraId="742F1360" w14:textId="77777777" w:rsidR="00307068" w:rsidRPr="008E7D28" w:rsidRDefault="00307068" w:rsidP="007C6637">
            <w:pPr>
              <w:spacing w:before="60"/>
              <w:ind w:left="34"/>
              <w:rPr>
                <w:sz w:val="20"/>
              </w:rPr>
            </w:pPr>
            <w:r w:rsidRPr="008E7D28">
              <w:rPr>
                <w:sz w:val="20"/>
              </w:rPr>
              <w:t>rs = repealed and substituted</w:t>
            </w:r>
          </w:p>
        </w:tc>
      </w:tr>
      <w:tr w:rsidR="00307068" w:rsidRPr="008E7D28" w14:paraId="3C2CF560" w14:textId="77777777" w:rsidTr="007C6637">
        <w:tc>
          <w:tcPr>
            <w:tcW w:w="4253" w:type="dxa"/>
            <w:shd w:val="clear" w:color="auto" w:fill="auto"/>
          </w:tcPr>
          <w:p w14:paraId="2802DD6F" w14:textId="77777777"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14:paraId="10F5AE50" w14:textId="77777777" w:rsidR="00307068" w:rsidRPr="008E7D28" w:rsidRDefault="00307068" w:rsidP="007C6637">
            <w:pPr>
              <w:spacing w:before="60"/>
              <w:ind w:left="34"/>
              <w:rPr>
                <w:sz w:val="20"/>
              </w:rPr>
            </w:pPr>
            <w:r w:rsidRPr="008E7D28">
              <w:rPr>
                <w:sz w:val="20"/>
              </w:rPr>
              <w:t>s = section(s)/subsection(s)</w:t>
            </w:r>
          </w:p>
        </w:tc>
      </w:tr>
      <w:tr w:rsidR="00307068" w:rsidRPr="008E7D28" w14:paraId="1FED9472" w14:textId="77777777" w:rsidTr="007C6637">
        <w:tc>
          <w:tcPr>
            <w:tcW w:w="4253" w:type="dxa"/>
            <w:shd w:val="clear" w:color="auto" w:fill="auto"/>
          </w:tcPr>
          <w:p w14:paraId="23CE3433" w14:textId="77777777"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14:paraId="38B55794" w14:textId="77777777" w:rsidR="00307068" w:rsidRPr="008E7D28" w:rsidRDefault="00307068" w:rsidP="007C6637">
            <w:pPr>
              <w:spacing w:before="60"/>
              <w:ind w:left="34"/>
              <w:rPr>
                <w:sz w:val="20"/>
              </w:rPr>
            </w:pPr>
            <w:r w:rsidRPr="008E7D28">
              <w:rPr>
                <w:sz w:val="20"/>
              </w:rPr>
              <w:t>Sch = Schedule(s)</w:t>
            </w:r>
          </w:p>
        </w:tc>
      </w:tr>
      <w:tr w:rsidR="00307068" w:rsidRPr="008E7D28" w14:paraId="77444A4D" w14:textId="77777777" w:rsidTr="007C6637">
        <w:tc>
          <w:tcPr>
            <w:tcW w:w="4253" w:type="dxa"/>
            <w:shd w:val="clear" w:color="auto" w:fill="auto"/>
          </w:tcPr>
          <w:p w14:paraId="78649E6B" w14:textId="77777777" w:rsidR="00307068" w:rsidRPr="008E7D28" w:rsidRDefault="00307068" w:rsidP="007C6637">
            <w:pPr>
              <w:spacing w:before="60"/>
              <w:ind w:left="34"/>
              <w:rPr>
                <w:sz w:val="20"/>
              </w:rPr>
            </w:pPr>
            <w:r w:rsidRPr="008E7D28">
              <w:rPr>
                <w:sz w:val="20"/>
              </w:rPr>
              <w:t>(md) = misdescribed amendment can be given</w:t>
            </w:r>
          </w:p>
        </w:tc>
        <w:tc>
          <w:tcPr>
            <w:tcW w:w="3686" w:type="dxa"/>
            <w:shd w:val="clear" w:color="auto" w:fill="auto"/>
          </w:tcPr>
          <w:p w14:paraId="471E7A3D" w14:textId="77777777" w:rsidR="00307068" w:rsidRPr="008E7D28" w:rsidRDefault="00307068" w:rsidP="007C6637">
            <w:pPr>
              <w:spacing w:before="60"/>
              <w:ind w:left="34"/>
              <w:rPr>
                <w:sz w:val="20"/>
              </w:rPr>
            </w:pPr>
            <w:r w:rsidRPr="008E7D28">
              <w:rPr>
                <w:sz w:val="20"/>
              </w:rPr>
              <w:t>Sdiv = Subdivision(s)</w:t>
            </w:r>
          </w:p>
        </w:tc>
      </w:tr>
      <w:tr w:rsidR="00307068" w:rsidRPr="008E7D28" w14:paraId="7E60BBEE" w14:textId="77777777" w:rsidTr="007C6637">
        <w:tc>
          <w:tcPr>
            <w:tcW w:w="4253" w:type="dxa"/>
            <w:shd w:val="clear" w:color="auto" w:fill="auto"/>
          </w:tcPr>
          <w:p w14:paraId="11E36B81" w14:textId="77777777" w:rsidR="00307068" w:rsidRPr="008E7D28" w:rsidRDefault="00307068" w:rsidP="007C6637">
            <w:pPr>
              <w:ind w:left="34"/>
              <w:rPr>
                <w:sz w:val="20"/>
              </w:rPr>
            </w:pPr>
            <w:r w:rsidRPr="008E7D28">
              <w:rPr>
                <w:sz w:val="20"/>
              </w:rPr>
              <w:t xml:space="preserve">    effect</w:t>
            </w:r>
          </w:p>
        </w:tc>
        <w:tc>
          <w:tcPr>
            <w:tcW w:w="3686" w:type="dxa"/>
            <w:shd w:val="clear" w:color="auto" w:fill="auto"/>
          </w:tcPr>
          <w:p w14:paraId="5C9FED55" w14:textId="77777777" w:rsidR="00307068" w:rsidRPr="008E7D28" w:rsidRDefault="00307068" w:rsidP="007C6637">
            <w:pPr>
              <w:spacing w:before="60"/>
              <w:ind w:left="34"/>
              <w:rPr>
                <w:sz w:val="20"/>
              </w:rPr>
            </w:pPr>
            <w:r w:rsidRPr="008E7D28">
              <w:rPr>
                <w:sz w:val="20"/>
              </w:rPr>
              <w:t>SLI = Select Legislative Instrument</w:t>
            </w:r>
          </w:p>
        </w:tc>
      </w:tr>
      <w:tr w:rsidR="00307068" w:rsidRPr="008E7D28" w14:paraId="659A5B1D" w14:textId="77777777" w:rsidTr="007C6637">
        <w:tc>
          <w:tcPr>
            <w:tcW w:w="4253" w:type="dxa"/>
            <w:shd w:val="clear" w:color="auto" w:fill="auto"/>
          </w:tcPr>
          <w:p w14:paraId="6016826F" w14:textId="77777777" w:rsidR="00307068" w:rsidRPr="008E7D28" w:rsidRDefault="00307068" w:rsidP="007C6637">
            <w:pPr>
              <w:spacing w:before="60"/>
              <w:ind w:left="34"/>
              <w:rPr>
                <w:sz w:val="20"/>
              </w:rPr>
            </w:pPr>
            <w:r w:rsidRPr="008E7D28">
              <w:rPr>
                <w:sz w:val="20"/>
              </w:rPr>
              <w:t>(md not incorp) = misdescribed amendment</w:t>
            </w:r>
          </w:p>
        </w:tc>
        <w:tc>
          <w:tcPr>
            <w:tcW w:w="3686" w:type="dxa"/>
            <w:shd w:val="clear" w:color="auto" w:fill="auto"/>
          </w:tcPr>
          <w:p w14:paraId="5A96C898" w14:textId="77777777" w:rsidR="00307068" w:rsidRPr="008E7D28" w:rsidRDefault="00307068" w:rsidP="007C6637">
            <w:pPr>
              <w:spacing w:before="60"/>
              <w:ind w:left="34"/>
              <w:rPr>
                <w:sz w:val="20"/>
              </w:rPr>
            </w:pPr>
            <w:r w:rsidRPr="008E7D28">
              <w:rPr>
                <w:sz w:val="20"/>
              </w:rPr>
              <w:t>SR = Statutory Rules</w:t>
            </w:r>
          </w:p>
        </w:tc>
      </w:tr>
      <w:tr w:rsidR="00307068" w:rsidRPr="008E7D28" w14:paraId="6178E1E8" w14:textId="77777777" w:rsidTr="007C6637">
        <w:tc>
          <w:tcPr>
            <w:tcW w:w="4253" w:type="dxa"/>
            <w:shd w:val="clear" w:color="auto" w:fill="auto"/>
          </w:tcPr>
          <w:p w14:paraId="6DA656F3" w14:textId="77777777"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14:paraId="2162AC4E" w14:textId="77777777" w:rsidR="00307068" w:rsidRPr="008E7D28" w:rsidRDefault="00307068" w:rsidP="007C6637">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307068" w:rsidRPr="008E7D28" w14:paraId="412CE06A" w14:textId="77777777" w:rsidTr="007C6637">
        <w:tc>
          <w:tcPr>
            <w:tcW w:w="4253" w:type="dxa"/>
            <w:shd w:val="clear" w:color="auto" w:fill="auto"/>
          </w:tcPr>
          <w:p w14:paraId="757F7C9C" w14:textId="77777777"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14:paraId="36DC6C20" w14:textId="77777777" w:rsidR="00307068" w:rsidRPr="008E7D28" w:rsidRDefault="00307068" w:rsidP="007C6637">
            <w:pPr>
              <w:spacing w:before="60"/>
              <w:ind w:left="34"/>
              <w:rPr>
                <w:sz w:val="20"/>
              </w:rPr>
            </w:pPr>
            <w:r w:rsidRPr="008E7D28">
              <w:rPr>
                <w:sz w:val="20"/>
              </w:rPr>
              <w:t>SubPt = Subpart(s)</w:t>
            </w:r>
          </w:p>
        </w:tc>
      </w:tr>
      <w:tr w:rsidR="00307068" w:rsidRPr="008E7D28" w14:paraId="671B3829" w14:textId="77777777" w:rsidTr="007C6637">
        <w:tc>
          <w:tcPr>
            <w:tcW w:w="4253" w:type="dxa"/>
            <w:shd w:val="clear" w:color="auto" w:fill="auto"/>
          </w:tcPr>
          <w:p w14:paraId="71AA25B6" w14:textId="77777777" w:rsidR="00307068" w:rsidRPr="008E7D28" w:rsidRDefault="00307068" w:rsidP="007C6637">
            <w:pPr>
              <w:spacing w:before="60"/>
              <w:ind w:left="34"/>
              <w:rPr>
                <w:sz w:val="20"/>
              </w:rPr>
            </w:pPr>
            <w:r w:rsidRPr="008E7D28">
              <w:rPr>
                <w:sz w:val="20"/>
              </w:rPr>
              <w:t>No. = Number(s)</w:t>
            </w:r>
          </w:p>
        </w:tc>
        <w:tc>
          <w:tcPr>
            <w:tcW w:w="3686" w:type="dxa"/>
            <w:shd w:val="clear" w:color="auto" w:fill="auto"/>
          </w:tcPr>
          <w:p w14:paraId="2775A3D7" w14:textId="77777777"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14:paraId="3F628AE8" w14:textId="77777777" w:rsidTr="007C6637">
        <w:trPr>
          <w:trHeight w:val="302"/>
        </w:trPr>
        <w:tc>
          <w:tcPr>
            <w:tcW w:w="4253" w:type="dxa"/>
            <w:shd w:val="clear" w:color="auto" w:fill="auto"/>
          </w:tcPr>
          <w:p w14:paraId="1A465A8F" w14:textId="77777777" w:rsidR="00307068" w:rsidRPr="008E7D28" w:rsidRDefault="00307068" w:rsidP="007C6637">
            <w:pPr>
              <w:spacing w:before="60"/>
              <w:ind w:left="34"/>
              <w:rPr>
                <w:sz w:val="20"/>
              </w:rPr>
            </w:pPr>
          </w:p>
        </w:tc>
        <w:tc>
          <w:tcPr>
            <w:tcW w:w="3686" w:type="dxa"/>
            <w:shd w:val="clear" w:color="auto" w:fill="auto"/>
          </w:tcPr>
          <w:p w14:paraId="180CD560" w14:textId="77777777" w:rsidR="00307068" w:rsidRPr="008E7D28" w:rsidRDefault="00307068" w:rsidP="007C6637">
            <w:pPr>
              <w:ind w:left="34"/>
              <w:rPr>
                <w:sz w:val="20"/>
              </w:rPr>
            </w:pPr>
            <w:r w:rsidRPr="008E7D28">
              <w:rPr>
                <w:sz w:val="20"/>
              </w:rPr>
              <w:t xml:space="preserve">    commenced or to be commenced</w:t>
            </w:r>
          </w:p>
        </w:tc>
      </w:tr>
    </w:tbl>
    <w:p w14:paraId="4277C79D" w14:textId="77777777" w:rsidR="00307068" w:rsidRPr="00BC57F4" w:rsidRDefault="00307068" w:rsidP="00307068">
      <w:pPr>
        <w:pStyle w:val="Tabletext"/>
      </w:pPr>
    </w:p>
    <w:p w14:paraId="0831AA01" w14:textId="77777777" w:rsidR="00307068" w:rsidRDefault="00307068" w:rsidP="00307068">
      <w:pPr>
        <w:pStyle w:val="ENotesHeading2"/>
        <w:pageBreakBefore/>
      </w:pPr>
      <w:r>
        <w:lastRenderedPageBreak/>
        <w:t>Endnote 3—Legislation history</w:t>
      </w:r>
    </w:p>
    <w:p w14:paraId="7453A547" w14:textId="77777777"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7068" w:rsidRPr="0098546F" w14:paraId="1AAC0D43" w14:textId="77777777" w:rsidTr="00197100">
        <w:trPr>
          <w:cantSplit/>
          <w:tblHeader/>
        </w:trPr>
        <w:tc>
          <w:tcPr>
            <w:tcW w:w="1806" w:type="dxa"/>
            <w:tcBorders>
              <w:top w:val="single" w:sz="12" w:space="0" w:color="auto"/>
              <w:bottom w:val="single" w:sz="12" w:space="0" w:color="auto"/>
            </w:tcBorders>
            <w:shd w:val="clear" w:color="auto" w:fill="auto"/>
          </w:tcPr>
          <w:p w14:paraId="47F8887B" w14:textId="77777777" w:rsidR="00307068" w:rsidRPr="00E117A3" w:rsidRDefault="00307068" w:rsidP="007C6637">
            <w:pPr>
              <w:pStyle w:val="ENoteTableHeading"/>
            </w:pPr>
            <w:r>
              <w:t>Name</w:t>
            </w:r>
          </w:p>
        </w:tc>
        <w:tc>
          <w:tcPr>
            <w:tcW w:w="1806" w:type="dxa"/>
            <w:tcBorders>
              <w:top w:val="single" w:sz="12" w:space="0" w:color="auto"/>
              <w:bottom w:val="single" w:sz="12" w:space="0" w:color="auto"/>
            </w:tcBorders>
            <w:shd w:val="clear" w:color="auto" w:fill="auto"/>
          </w:tcPr>
          <w:p w14:paraId="2498C1E8" w14:textId="77777777" w:rsidR="00307068" w:rsidRPr="00E117A3" w:rsidRDefault="00307068" w:rsidP="007C6637">
            <w:pPr>
              <w:pStyle w:val="ENoteTableHeading"/>
            </w:pPr>
            <w:r>
              <w:t>Registration</w:t>
            </w:r>
          </w:p>
        </w:tc>
        <w:tc>
          <w:tcPr>
            <w:tcW w:w="1806" w:type="dxa"/>
            <w:tcBorders>
              <w:top w:val="single" w:sz="12" w:space="0" w:color="auto"/>
              <w:bottom w:val="single" w:sz="12" w:space="0" w:color="auto"/>
            </w:tcBorders>
            <w:shd w:val="clear" w:color="auto" w:fill="auto"/>
          </w:tcPr>
          <w:p w14:paraId="1353B85A" w14:textId="77777777" w:rsidR="00307068" w:rsidRPr="00E117A3" w:rsidRDefault="00307068" w:rsidP="007C6637">
            <w:pPr>
              <w:pStyle w:val="ENoteTableHeading"/>
            </w:pPr>
            <w:r>
              <w:t>Commencement</w:t>
            </w:r>
          </w:p>
        </w:tc>
        <w:tc>
          <w:tcPr>
            <w:tcW w:w="1806" w:type="dxa"/>
            <w:tcBorders>
              <w:top w:val="single" w:sz="12" w:space="0" w:color="auto"/>
              <w:bottom w:val="single" w:sz="12" w:space="0" w:color="auto"/>
            </w:tcBorders>
            <w:shd w:val="clear" w:color="auto" w:fill="auto"/>
          </w:tcPr>
          <w:p w14:paraId="0DD40AB9" w14:textId="77777777" w:rsidR="00307068" w:rsidRPr="00E117A3" w:rsidRDefault="00307068" w:rsidP="007C6637">
            <w:pPr>
              <w:pStyle w:val="ENoteTableHeading"/>
            </w:pPr>
            <w:r w:rsidRPr="00E117A3">
              <w:t>Application, saving and transitional provisions</w:t>
            </w:r>
          </w:p>
        </w:tc>
      </w:tr>
      <w:tr w:rsidR="00197100" w:rsidRPr="00E117A3" w14:paraId="73CBF9A9" w14:textId="77777777" w:rsidTr="00197100">
        <w:trPr>
          <w:cantSplit/>
        </w:trPr>
        <w:tc>
          <w:tcPr>
            <w:tcW w:w="1806" w:type="dxa"/>
            <w:tcBorders>
              <w:top w:val="single" w:sz="12" w:space="0" w:color="auto"/>
              <w:bottom w:val="single" w:sz="4" w:space="0" w:color="auto"/>
            </w:tcBorders>
            <w:shd w:val="clear" w:color="auto" w:fill="auto"/>
          </w:tcPr>
          <w:p w14:paraId="7D8D75B5" w14:textId="77777777" w:rsidR="00197100" w:rsidRDefault="00197100" w:rsidP="00197100">
            <w:pPr>
              <w:pStyle w:val="ENoteTableText"/>
              <w:rPr>
                <w:i/>
              </w:rPr>
            </w:pPr>
            <w:r>
              <w:rPr>
                <w:i/>
              </w:rPr>
              <w:t>Trade Support Loans Priority List 2014</w:t>
            </w:r>
          </w:p>
          <w:p w14:paraId="558583B4" w14:textId="77777777" w:rsidR="00197100" w:rsidRPr="00E117A3" w:rsidRDefault="00197100" w:rsidP="00197100">
            <w:pPr>
              <w:pStyle w:val="ENoteTableText"/>
            </w:pPr>
          </w:p>
        </w:tc>
        <w:tc>
          <w:tcPr>
            <w:tcW w:w="1806" w:type="dxa"/>
            <w:tcBorders>
              <w:top w:val="single" w:sz="12" w:space="0" w:color="auto"/>
              <w:bottom w:val="single" w:sz="4" w:space="0" w:color="auto"/>
            </w:tcBorders>
            <w:shd w:val="clear" w:color="auto" w:fill="auto"/>
          </w:tcPr>
          <w:p w14:paraId="36E99B90" w14:textId="77777777" w:rsidR="00197100" w:rsidRDefault="00197100" w:rsidP="00197100">
            <w:pPr>
              <w:pStyle w:val="ENoteTableText"/>
            </w:pPr>
            <w:r>
              <w:t>18 July 2014</w:t>
            </w:r>
          </w:p>
          <w:p w14:paraId="7E1A6B5A" w14:textId="3B01B210" w:rsidR="00197100" w:rsidRPr="00E117A3" w:rsidRDefault="00197100" w:rsidP="00197100">
            <w:pPr>
              <w:pStyle w:val="ENoteTableText"/>
            </w:pPr>
            <w:r>
              <w:t xml:space="preserve">(See </w:t>
            </w:r>
            <w:r w:rsidRPr="00CB3696">
              <w:t>F2014L01006</w:t>
            </w:r>
            <w:r>
              <w:t>)</w:t>
            </w:r>
          </w:p>
        </w:tc>
        <w:tc>
          <w:tcPr>
            <w:tcW w:w="1806" w:type="dxa"/>
            <w:tcBorders>
              <w:top w:val="single" w:sz="12" w:space="0" w:color="auto"/>
              <w:bottom w:val="single" w:sz="4" w:space="0" w:color="auto"/>
            </w:tcBorders>
            <w:shd w:val="clear" w:color="auto" w:fill="auto"/>
          </w:tcPr>
          <w:p w14:paraId="5695492A" w14:textId="4B18E5FB" w:rsidR="00197100" w:rsidRPr="00E117A3" w:rsidRDefault="00197100" w:rsidP="00197100">
            <w:pPr>
              <w:pStyle w:val="ENoteTableText"/>
            </w:pPr>
            <w:r>
              <w:t>19 July 2014</w:t>
            </w:r>
          </w:p>
        </w:tc>
        <w:tc>
          <w:tcPr>
            <w:tcW w:w="1806" w:type="dxa"/>
            <w:tcBorders>
              <w:top w:val="single" w:sz="12" w:space="0" w:color="auto"/>
              <w:bottom w:val="single" w:sz="4" w:space="0" w:color="auto"/>
            </w:tcBorders>
            <w:shd w:val="clear" w:color="auto" w:fill="auto"/>
          </w:tcPr>
          <w:p w14:paraId="3824B8A2" w14:textId="5D374631" w:rsidR="00197100" w:rsidRPr="006638FD" w:rsidRDefault="007E4FC5">
            <w:pPr>
              <w:pStyle w:val="ENoteTableText"/>
              <w:rPr>
                <w:iCs/>
              </w:rPr>
            </w:pPr>
            <w:r w:rsidRPr="006638FD">
              <w:rPr>
                <w:iCs/>
              </w:rPr>
              <w:t>-</w:t>
            </w:r>
          </w:p>
        </w:tc>
      </w:tr>
      <w:tr w:rsidR="00197100" w14:paraId="73E82C9D" w14:textId="77777777" w:rsidTr="00197100">
        <w:trPr>
          <w:cantSplit/>
        </w:trPr>
        <w:tc>
          <w:tcPr>
            <w:tcW w:w="1806" w:type="dxa"/>
            <w:tcBorders>
              <w:bottom w:val="single" w:sz="12" w:space="0" w:color="auto"/>
            </w:tcBorders>
            <w:shd w:val="clear" w:color="auto" w:fill="auto"/>
          </w:tcPr>
          <w:p w14:paraId="7335CE4A" w14:textId="153BA3AE" w:rsidR="00197100" w:rsidRPr="00E117A3" w:rsidRDefault="00197100" w:rsidP="00197100">
            <w:pPr>
              <w:pStyle w:val="ENoteTableText"/>
            </w:pPr>
            <w:r w:rsidRPr="00067F42">
              <w:rPr>
                <w:rFonts w:cs="Arial"/>
                <w:i/>
                <w:color w:val="000000" w:themeColor="text1"/>
                <w:szCs w:val="16"/>
              </w:rPr>
              <w:t>Trade Support Loans Legislation Amendment Instrument 2021</w:t>
            </w:r>
          </w:p>
        </w:tc>
        <w:tc>
          <w:tcPr>
            <w:tcW w:w="1806" w:type="dxa"/>
            <w:tcBorders>
              <w:bottom w:val="single" w:sz="12" w:space="0" w:color="auto"/>
            </w:tcBorders>
            <w:shd w:val="clear" w:color="auto" w:fill="auto"/>
          </w:tcPr>
          <w:p w14:paraId="7237DD7F" w14:textId="2C03075B" w:rsidR="00197100" w:rsidRPr="00E117A3" w:rsidRDefault="00197100" w:rsidP="00197100">
            <w:pPr>
              <w:pStyle w:val="ENoteTableText"/>
            </w:pPr>
            <w:r>
              <w:t>24 December 2021</w:t>
            </w:r>
            <w:r>
              <w:br/>
              <w:t xml:space="preserve">(see </w:t>
            </w:r>
            <w:r w:rsidRPr="00F12F80">
              <w:t>F2021L01905</w:t>
            </w:r>
            <w:r>
              <w:t>)</w:t>
            </w:r>
          </w:p>
        </w:tc>
        <w:tc>
          <w:tcPr>
            <w:tcW w:w="1806" w:type="dxa"/>
            <w:tcBorders>
              <w:bottom w:val="single" w:sz="12" w:space="0" w:color="auto"/>
            </w:tcBorders>
            <w:shd w:val="clear" w:color="auto" w:fill="auto"/>
          </w:tcPr>
          <w:p w14:paraId="643951A3" w14:textId="0B3DE9EE" w:rsidR="00197100" w:rsidRPr="00E117A3" w:rsidRDefault="00197100" w:rsidP="00197100">
            <w:pPr>
              <w:pStyle w:val="ENoteTableText"/>
            </w:pPr>
            <w:r>
              <w:t>25 December 2021</w:t>
            </w:r>
          </w:p>
        </w:tc>
        <w:tc>
          <w:tcPr>
            <w:tcW w:w="1806" w:type="dxa"/>
            <w:tcBorders>
              <w:bottom w:val="single" w:sz="12" w:space="0" w:color="auto"/>
            </w:tcBorders>
            <w:shd w:val="clear" w:color="auto" w:fill="auto"/>
          </w:tcPr>
          <w:p w14:paraId="05FDC7D7" w14:textId="2C8C9FCB" w:rsidR="00197100" w:rsidRPr="00E117A3" w:rsidRDefault="007E4FC5" w:rsidP="00197100">
            <w:pPr>
              <w:pStyle w:val="ENoteTableText"/>
            </w:pPr>
            <w:r>
              <w:rPr>
                <w:rFonts w:cs="Arial"/>
                <w:iCs/>
                <w:color w:val="000000" w:themeColor="text1"/>
                <w:szCs w:val="16"/>
              </w:rPr>
              <w:t>-</w:t>
            </w:r>
          </w:p>
        </w:tc>
      </w:tr>
    </w:tbl>
    <w:p w14:paraId="2D047501" w14:textId="77777777" w:rsidR="00307068" w:rsidRDefault="00307068" w:rsidP="00307068"/>
    <w:p w14:paraId="1F09657B" w14:textId="77777777" w:rsidR="00307068" w:rsidRDefault="00307068" w:rsidP="00307068">
      <w:pPr>
        <w:pStyle w:val="ENotesHeading2"/>
        <w:pageBreakBefore/>
      </w:pPr>
      <w:r>
        <w:lastRenderedPageBreak/>
        <w:t>Endnote 4—Amendment history</w:t>
      </w:r>
    </w:p>
    <w:p w14:paraId="4686E96A" w14:textId="77777777"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14:paraId="561B6F9F" w14:textId="77777777" w:rsidTr="006638FD">
        <w:trPr>
          <w:cantSplit/>
          <w:tblHeader/>
        </w:trPr>
        <w:tc>
          <w:tcPr>
            <w:tcW w:w="2139" w:type="dxa"/>
            <w:tcBorders>
              <w:top w:val="single" w:sz="12" w:space="0" w:color="auto"/>
              <w:bottom w:val="single" w:sz="12" w:space="0" w:color="auto"/>
            </w:tcBorders>
            <w:shd w:val="clear" w:color="auto" w:fill="auto"/>
          </w:tcPr>
          <w:p w14:paraId="40B55728" w14:textId="77777777"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07DD7699" w14:textId="77777777" w:rsidR="00307068" w:rsidRPr="00E117A3" w:rsidRDefault="00307068" w:rsidP="007C6637">
            <w:pPr>
              <w:pStyle w:val="ENoteTableHeading"/>
            </w:pPr>
            <w:r w:rsidRPr="00E117A3">
              <w:t>How affected</w:t>
            </w:r>
          </w:p>
        </w:tc>
      </w:tr>
      <w:tr w:rsidR="0025675B" w:rsidRPr="00143B0F" w14:paraId="0A8B3F7F" w14:textId="77777777" w:rsidTr="006638FD">
        <w:trPr>
          <w:cantSplit/>
        </w:trPr>
        <w:tc>
          <w:tcPr>
            <w:tcW w:w="2139" w:type="dxa"/>
            <w:tcBorders>
              <w:top w:val="single" w:sz="12" w:space="0" w:color="auto"/>
            </w:tcBorders>
            <w:shd w:val="clear" w:color="auto" w:fill="auto"/>
          </w:tcPr>
          <w:p w14:paraId="5EE5955A" w14:textId="035747B4" w:rsidR="0025675B" w:rsidRPr="002332CE" w:rsidRDefault="0025675B" w:rsidP="00D71279">
            <w:pPr>
              <w:rPr>
                <w:sz w:val="16"/>
                <w:szCs w:val="16"/>
              </w:rPr>
            </w:pPr>
            <w:r>
              <w:rPr>
                <w:sz w:val="16"/>
                <w:szCs w:val="16"/>
              </w:rPr>
              <w:t>s. 2</w:t>
            </w:r>
          </w:p>
        </w:tc>
        <w:tc>
          <w:tcPr>
            <w:tcW w:w="4943" w:type="dxa"/>
            <w:tcBorders>
              <w:top w:val="single" w:sz="12" w:space="0" w:color="auto"/>
            </w:tcBorders>
            <w:shd w:val="clear" w:color="auto" w:fill="auto"/>
          </w:tcPr>
          <w:p w14:paraId="289F83AD" w14:textId="63D9C0C6" w:rsidR="0025675B" w:rsidRDefault="0025675B" w:rsidP="007C6637">
            <w:pPr>
              <w:pStyle w:val="ENoteTableText"/>
            </w:pPr>
            <w:r>
              <w:t xml:space="preserve">rep LA s 48D </w:t>
            </w:r>
          </w:p>
        </w:tc>
      </w:tr>
      <w:tr w:rsidR="00143B0F" w:rsidRPr="00143B0F" w14:paraId="45EEE533" w14:textId="77777777" w:rsidTr="006638FD">
        <w:trPr>
          <w:cantSplit/>
        </w:trPr>
        <w:tc>
          <w:tcPr>
            <w:tcW w:w="2139" w:type="dxa"/>
            <w:shd w:val="clear" w:color="auto" w:fill="auto"/>
          </w:tcPr>
          <w:p w14:paraId="75960EC2" w14:textId="74D5D63F" w:rsidR="00143B0F" w:rsidRPr="00143B0F" w:rsidRDefault="002332CE" w:rsidP="00D71279">
            <w:pPr>
              <w:rPr>
                <w:color w:val="FF0000"/>
                <w:sz w:val="16"/>
                <w:szCs w:val="16"/>
              </w:rPr>
            </w:pPr>
            <w:r w:rsidRPr="002332CE">
              <w:rPr>
                <w:sz w:val="16"/>
                <w:szCs w:val="16"/>
              </w:rPr>
              <w:t>s. 6</w:t>
            </w:r>
          </w:p>
        </w:tc>
        <w:tc>
          <w:tcPr>
            <w:tcW w:w="4943" w:type="dxa"/>
            <w:shd w:val="clear" w:color="auto" w:fill="auto"/>
          </w:tcPr>
          <w:p w14:paraId="18C12D2D" w14:textId="7CE3117A" w:rsidR="00143B0F" w:rsidRPr="00143B0F" w:rsidRDefault="002332CE" w:rsidP="007C6637">
            <w:pPr>
              <w:pStyle w:val="ENoteTableText"/>
              <w:rPr>
                <w:rFonts w:eastAsiaTheme="minorHAnsi" w:cstheme="minorBidi"/>
                <w:color w:val="FF0000"/>
                <w:szCs w:val="16"/>
                <w:lang w:eastAsia="en-US"/>
              </w:rPr>
            </w:pPr>
            <w:r>
              <w:t>am</w:t>
            </w:r>
            <w:r w:rsidR="0025675B">
              <w:t xml:space="preserve"> </w:t>
            </w:r>
            <w:r w:rsidRPr="00F12F80">
              <w:t>F2021L01905</w:t>
            </w:r>
          </w:p>
        </w:tc>
      </w:tr>
      <w:tr w:rsidR="002332CE" w14:paraId="4863CD7F" w14:textId="77777777" w:rsidTr="002332CE">
        <w:trPr>
          <w:cantSplit/>
          <w:trHeight w:val="80"/>
        </w:trPr>
        <w:tc>
          <w:tcPr>
            <w:tcW w:w="2139" w:type="dxa"/>
            <w:tcBorders>
              <w:bottom w:val="single" w:sz="12" w:space="0" w:color="auto"/>
            </w:tcBorders>
            <w:shd w:val="clear" w:color="auto" w:fill="auto"/>
          </w:tcPr>
          <w:p w14:paraId="74EDCBB7" w14:textId="77777777" w:rsidR="002332CE" w:rsidRPr="00E117A3" w:rsidRDefault="002332CE" w:rsidP="007C6637">
            <w:pPr>
              <w:pStyle w:val="ENoteTableText"/>
            </w:pPr>
          </w:p>
        </w:tc>
        <w:tc>
          <w:tcPr>
            <w:tcW w:w="4943" w:type="dxa"/>
            <w:tcBorders>
              <w:bottom w:val="single" w:sz="12" w:space="0" w:color="auto"/>
            </w:tcBorders>
            <w:shd w:val="clear" w:color="auto" w:fill="auto"/>
          </w:tcPr>
          <w:p w14:paraId="61AD174D" w14:textId="77777777" w:rsidR="002332CE" w:rsidRPr="00E117A3" w:rsidRDefault="002332CE" w:rsidP="007C6637">
            <w:pPr>
              <w:pStyle w:val="ENoteTableText"/>
            </w:pPr>
          </w:p>
        </w:tc>
      </w:tr>
    </w:tbl>
    <w:p w14:paraId="37CF69E3" w14:textId="77777777" w:rsidR="00307068" w:rsidRDefault="00307068" w:rsidP="00307068">
      <w:pPr>
        <w:pStyle w:val="Tabletext"/>
      </w:pPr>
    </w:p>
    <w:p w14:paraId="2B1E00C2" w14:textId="77777777" w:rsidR="00DF6D7F" w:rsidRDefault="00DF6D7F" w:rsidP="00307068">
      <w:pPr>
        <w:sectPr w:rsidR="00DF6D7F" w:rsidSect="004C79CF">
          <w:headerReference w:type="even" r:id="rId25"/>
          <w:headerReference w:type="default" r:id="rId26"/>
          <w:footerReference w:type="even" r:id="rId27"/>
          <w:footerReference w:type="default" r:id="rId28"/>
          <w:pgSz w:w="11907" w:h="16839" w:code="9"/>
          <w:pgMar w:top="1440" w:right="1797" w:bottom="1440" w:left="1797" w:header="720" w:footer="709" w:gutter="0"/>
          <w:cols w:space="708"/>
          <w:docGrid w:linePitch="360"/>
        </w:sectPr>
      </w:pPr>
    </w:p>
    <w:p w14:paraId="390FDD68" w14:textId="77777777" w:rsidR="00307068" w:rsidRPr="00152412" w:rsidRDefault="00307068" w:rsidP="00DF6D7F"/>
    <w:sectPr w:rsidR="00307068"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239E" w14:textId="77777777" w:rsidR="007C64C2" w:rsidRDefault="007C64C2" w:rsidP="008E17F3">
      <w:pPr>
        <w:spacing w:line="240" w:lineRule="auto"/>
      </w:pPr>
      <w:r>
        <w:separator/>
      </w:r>
    </w:p>
  </w:endnote>
  <w:endnote w:type="continuationSeparator" w:id="0">
    <w:p w14:paraId="3C51FF57" w14:textId="77777777" w:rsidR="007C64C2" w:rsidRDefault="007C64C2"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DD05" w14:textId="77777777" w:rsidR="00307068" w:rsidRDefault="00307068" w:rsidP="0098354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BAC6"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14:paraId="27AF094F" w14:textId="77777777" w:rsidR="008E17F3" w:rsidRDefault="008E17F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D2A7"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080A" w14:textId="77777777" w:rsidR="00F85C9A" w:rsidRPr="00E33C1C" w:rsidRDefault="00F85C9A" w:rsidP="00F85C9A">
    <w:pPr>
      <w:pBdr>
        <w:top w:val="single" w:sz="6" w:space="1" w:color="auto"/>
      </w:pBdr>
      <w:spacing w:before="120" w:line="0" w:lineRule="atLeast"/>
      <w:rPr>
        <w:sz w:val="16"/>
        <w:szCs w:val="16"/>
      </w:rPr>
    </w:pPr>
  </w:p>
  <w:p w14:paraId="702126CB" w14:textId="77777777"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C5E6" w14:textId="26BEB4F6" w:rsidR="00307068" w:rsidRDefault="00307068" w:rsidP="003E7949">
    <w:pPr>
      <w:pStyle w:val="Footer"/>
      <w:spacing w:before="120"/>
    </w:pPr>
    <w:r w:rsidRPr="00CB7761">
      <w:t>Prepared by</w:t>
    </w:r>
    <w:r>
      <w:t xml:space="preserve"> </w:t>
    </w:r>
    <w:r w:rsidR="00F87CAF">
      <w:t>Department of Education, Skills and Employment,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D9A8" w14:textId="77777777" w:rsidR="00307068" w:rsidRPr="00E33C1C" w:rsidRDefault="0030706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7068" w14:paraId="73D6B6E1" w14:textId="77777777" w:rsidTr="00B33709">
      <w:tc>
        <w:tcPr>
          <w:tcW w:w="709" w:type="dxa"/>
          <w:tcBorders>
            <w:top w:val="nil"/>
            <w:left w:val="nil"/>
            <w:bottom w:val="nil"/>
            <w:right w:val="nil"/>
          </w:tcBorders>
        </w:tcPr>
        <w:p w14:paraId="7E61E4B5" w14:textId="77777777" w:rsidR="00307068" w:rsidRDefault="0030706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0C8FFC6D" w14:textId="77777777" w:rsidR="00307068" w:rsidRDefault="0030706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0AD3A111" w14:textId="77777777" w:rsidR="00307068" w:rsidRDefault="00307068" w:rsidP="00830B62">
          <w:pPr>
            <w:spacing w:line="0" w:lineRule="atLeast"/>
            <w:jc w:val="right"/>
            <w:rPr>
              <w:sz w:val="18"/>
            </w:rPr>
          </w:pPr>
        </w:p>
      </w:tc>
    </w:tr>
    <w:tr w:rsidR="00307068" w14:paraId="2B211D7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32CE4D" w14:textId="77777777" w:rsidR="00307068" w:rsidRDefault="008F0CF0" w:rsidP="00830B62">
          <w:pPr>
            <w:jc w:val="right"/>
            <w:rPr>
              <w:sz w:val="18"/>
            </w:rPr>
          </w:pPr>
          <w:r>
            <w:rPr>
              <w:i/>
              <w:noProof/>
              <w:sz w:val="18"/>
            </w:rPr>
            <w:t>S16MD235.v06.docx</w:t>
          </w:r>
          <w:r w:rsidR="00307068" w:rsidRPr="00ED79B6">
            <w:rPr>
              <w:i/>
              <w:sz w:val="18"/>
            </w:rPr>
            <w:t xml:space="preserve"> </w:t>
          </w:r>
          <w:r>
            <w:rPr>
              <w:i/>
              <w:noProof/>
              <w:sz w:val="18"/>
            </w:rPr>
            <w:t>18/7/2016 12:36 PM</w:t>
          </w:r>
        </w:p>
      </w:tc>
    </w:tr>
  </w:tbl>
  <w:p w14:paraId="3075231F" w14:textId="77777777" w:rsidR="00307068" w:rsidRPr="00ED79B6" w:rsidRDefault="0030706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7005" w14:textId="77777777" w:rsidR="00307068" w:rsidRPr="00E33C1C" w:rsidRDefault="00307068"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307068" w14:paraId="66DC50CE" w14:textId="77777777" w:rsidTr="0075398B">
      <w:tc>
        <w:tcPr>
          <w:tcW w:w="1383" w:type="dxa"/>
          <w:tcBorders>
            <w:top w:val="nil"/>
            <w:left w:val="nil"/>
            <w:bottom w:val="nil"/>
            <w:right w:val="nil"/>
          </w:tcBorders>
        </w:tcPr>
        <w:p w14:paraId="0D393009" w14:textId="77777777" w:rsidR="00307068" w:rsidRDefault="00307068" w:rsidP="00830B62">
          <w:pPr>
            <w:spacing w:line="0" w:lineRule="atLeast"/>
            <w:rPr>
              <w:sz w:val="18"/>
            </w:rPr>
          </w:pPr>
        </w:p>
      </w:tc>
      <w:tc>
        <w:tcPr>
          <w:tcW w:w="6380" w:type="dxa"/>
          <w:gridSpan w:val="3"/>
          <w:tcBorders>
            <w:top w:val="nil"/>
            <w:left w:val="nil"/>
            <w:bottom w:val="nil"/>
            <w:right w:val="nil"/>
          </w:tcBorders>
        </w:tcPr>
        <w:p w14:paraId="65F46FEE" w14:textId="0AA978E1" w:rsidR="00307068" w:rsidRDefault="00F87CAF" w:rsidP="00A10B7E">
          <w:pPr>
            <w:spacing w:line="0" w:lineRule="atLeast"/>
            <w:jc w:val="center"/>
            <w:rPr>
              <w:i/>
            </w:rPr>
          </w:pPr>
          <w:r>
            <w:rPr>
              <w:i/>
            </w:rPr>
            <w:t>Trade Support Loans Priority List 2014</w:t>
          </w:r>
        </w:p>
        <w:p w14:paraId="6D76F32C" w14:textId="77777777" w:rsidR="00307068" w:rsidRPr="00910EED" w:rsidRDefault="00307068" w:rsidP="00A10B7E">
          <w:pPr>
            <w:spacing w:line="0" w:lineRule="atLeast"/>
            <w:jc w:val="center"/>
            <w:rPr>
              <w:i/>
              <w:sz w:val="18"/>
            </w:rPr>
          </w:pPr>
        </w:p>
      </w:tc>
      <w:tc>
        <w:tcPr>
          <w:tcW w:w="709" w:type="dxa"/>
          <w:gridSpan w:val="2"/>
          <w:tcBorders>
            <w:top w:val="nil"/>
            <w:left w:val="nil"/>
            <w:bottom w:val="nil"/>
            <w:right w:val="nil"/>
          </w:tcBorders>
        </w:tcPr>
        <w:p w14:paraId="075BC68A" w14:textId="77777777" w:rsidR="00307068" w:rsidRDefault="0030706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A3">
            <w:rPr>
              <w:i/>
              <w:noProof/>
              <w:sz w:val="18"/>
            </w:rPr>
            <w:t>i</w:t>
          </w:r>
          <w:r w:rsidRPr="00ED79B6">
            <w:rPr>
              <w:i/>
              <w:sz w:val="18"/>
            </w:rPr>
            <w:fldChar w:fldCharType="end"/>
          </w:r>
        </w:p>
      </w:tc>
    </w:tr>
    <w:tr w:rsidR="00307068" w:rsidRPr="00130F37" w14:paraId="09C686F7"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2D14E347" w14:textId="341D0F59" w:rsidR="00307068" w:rsidRPr="00130F37" w:rsidRDefault="00307068" w:rsidP="007335AF">
          <w:pPr>
            <w:spacing w:before="120"/>
            <w:rPr>
              <w:sz w:val="16"/>
              <w:szCs w:val="16"/>
            </w:rPr>
          </w:pPr>
          <w:r w:rsidRPr="00130F37">
            <w:rPr>
              <w:sz w:val="16"/>
              <w:szCs w:val="16"/>
            </w:rPr>
            <w:t>Compilation No.</w:t>
          </w:r>
          <w:r w:rsidR="00F87CAF">
            <w:rPr>
              <w:sz w:val="16"/>
              <w:szCs w:val="16"/>
            </w:rPr>
            <w:t xml:space="preserve"> 1</w:t>
          </w:r>
        </w:p>
      </w:tc>
      <w:tc>
        <w:tcPr>
          <w:tcW w:w="2920" w:type="dxa"/>
        </w:tcPr>
        <w:p w14:paraId="155FD89D" w14:textId="77777777" w:rsidR="00307068" w:rsidRPr="00130F37" w:rsidRDefault="00307068" w:rsidP="007335AF">
          <w:pPr>
            <w:spacing w:before="120"/>
            <w:jc w:val="center"/>
            <w:rPr>
              <w:sz w:val="16"/>
              <w:szCs w:val="16"/>
            </w:rPr>
          </w:pPr>
        </w:p>
      </w:tc>
      <w:tc>
        <w:tcPr>
          <w:tcW w:w="3220" w:type="dxa"/>
          <w:gridSpan w:val="2"/>
        </w:tcPr>
        <w:p w14:paraId="1905ACE5" w14:textId="35ECAA37" w:rsidR="00307068" w:rsidRPr="00130F37" w:rsidRDefault="00307068" w:rsidP="00194012">
          <w:pPr>
            <w:spacing w:before="120"/>
            <w:jc w:val="right"/>
            <w:rPr>
              <w:sz w:val="16"/>
              <w:szCs w:val="16"/>
            </w:rPr>
          </w:pPr>
          <w:r w:rsidRPr="00130F37">
            <w:rPr>
              <w:sz w:val="16"/>
              <w:szCs w:val="16"/>
            </w:rPr>
            <w:t xml:space="preserve">Compilation date: </w:t>
          </w:r>
          <w:r w:rsidR="00F87CAF">
            <w:rPr>
              <w:sz w:val="16"/>
              <w:szCs w:val="16"/>
            </w:rPr>
            <w:t>25/12/2021</w:t>
          </w:r>
        </w:p>
      </w:tc>
    </w:tr>
    <w:tr w:rsidR="00307068" w14:paraId="155D90F4"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203466EF" w14:textId="77777777" w:rsidR="00307068" w:rsidRDefault="00307068" w:rsidP="00830B62">
          <w:pPr>
            <w:rPr>
              <w:sz w:val="18"/>
            </w:rPr>
          </w:pPr>
        </w:p>
      </w:tc>
    </w:tr>
  </w:tbl>
  <w:p w14:paraId="418EA7F9" w14:textId="77777777" w:rsidR="00307068" w:rsidRPr="00ED79B6" w:rsidRDefault="0030706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DB75" w14:textId="77777777"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14:paraId="26E55C76" w14:textId="77777777" w:rsidTr="00B33709">
      <w:tc>
        <w:tcPr>
          <w:tcW w:w="709" w:type="dxa"/>
          <w:tcBorders>
            <w:top w:val="nil"/>
            <w:left w:val="nil"/>
            <w:bottom w:val="nil"/>
            <w:right w:val="nil"/>
          </w:tcBorders>
        </w:tcPr>
        <w:p w14:paraId="758BF516" w14:textId="77777777"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546482D" w14:textId="77777777"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444BB180" w14:textId="77777777" w:rsidR="00DC7B41" w:rsidRDefault="00DC7B41" w:rsidP="00830B62">
          <w:pPr>
            <w:spacing w:line="0" w:lineRule="atLeast"/>
            <w:jc w:val="right"/>
            <w:rPr>
              <w:sz w:val="18"/>
            </w:rPr>
          </w:pPr>
        </w:p>
      </w:tc>
    </w:tr>
    <w:tr w:rsidR="00DC7B41" w14:paraId="7AF014C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18CFFE" w14:textId="77777777"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14:paraId="675AA18F" w14:textId="77777777" w:rsidR="00DC7B41" w:rsidRPr="00ED79B6" w:rsidRDefault="00DC7B41"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8E88" w14:textId="77777777" w:rsidR="00DC7B41" w:rsidRPr="00E33C1C" w:rsidRDefault="00DC7B41"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DC7B41" w14:paraId="647FA842" w14:textId="77777777" w:rsidTr="0075398B">
      <w:tc>
        <w:tcPr>
          <w:tcW w:w="1383" w:type="dxa"/>
          <w:tcBorders>
            <w:top w:val="nil"/>
            <w:left w:val="nil"/>
            <w:bottom w:val="nil"/>
            <w:right w:val="nil"/>
          </w:tcBorders>
        </w:tcPr>
        <w:p w14:paraId="12BBC64F" w14:textId="77777777" w:rsidR="00DC7B41" w:rsidRDefault="00DC7B41" w:rsidP="00830B62">
          <w:pPr>
            <w:spacing w:line="0" w:lineRule="atLeast"/>
            <w:rPr>
              <w:sz w:val="18"/>
            </w:rPr>
          </w:pPr>
        </w:p>
      </w:tc>
      <w:tc>
        <w:tcPr>
          <w:tcW w:w="6380" w:type="dxa"/>
          <w:gridSpan w:val="3"/>
          <w:tcBorders>
            <w:top w:val="nil"/>
            <w:left w:val="nil"/>
            <w:bottom w:val="nil"/>
            <w:right w:val="nil"/>
          </w:tcBorders>
        </w:tcPr>
        <w:p w14:paraId="7C907175" w14:textId="77777777" w:rsidR="00F87CAF" w:rsidRDefault="00F87CAF" w:rsidP="00F87CAF">
          <w:pPr>
            <w:spacing w:line="0" w:lineRule="atLeast"/>
            <w:jc w:val="center"/>
            <w:rPr>
              <w:i/>
            </w:rPr>
          </w:pPr>
          <w:r>
            <w:rPr>
              <w:i/>
            </w:rPr>
            <w:t>Trade Support Loans Priority List 2014</w:t>
          </w:r>
        </w:p>
        <w:p w14:paraId="299FF64E" w14:textId="77777777" w:rsidR="00DC7B41" w:rsidRPr="00910EED" w:rsidRDefault="00DC7B41" w:rsidP="00A10B7E">
          <w:pPr>
            <w:spacing w:line="0" w:lineRule="atLeast"/>
            <w:jc w:val="center"/>
            <w:rPr>
              <w:i/>
              <w:sz w:val="18"/>
            </w:rPr>
          </w:pPr>
        </w:p>
      </w:tc>
      <w:tc>
        <w:tcPr>
          <w:tcW w:w="709" w:type="dxa"/>
          <w:gridSpan w:val="2"/>
          <w:tcBorders>
            <w:top w:val="nil"/>
            <w:left w:val="nil"/>
            <w:bottom w:val="nil"/>
            <w:right w:val="nil"/>
          </w:tcBorders>
        </w:tcPr>
        <w:p w14:paraId="78B8CC39" w14:textId="77777777" w:rsidR="00DC7B41" w:rsidRDefault="00DC7B41"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A3">
            <w:rPr>
              <w:i/>
              <w:noProof/>
              <w:sz w:val="18"/>
            </w:rPr>
            <w:t>1</w:t>
          </w:r>
          <w:r w:rsidRPr="00ED79B6">
            <w:rPr>
              <w:i/>
              <w:sz w:val="18"/>
            </w:rPr>
            <w:fldChar w:fldCharType="end"/>
          </w:r>
        </w:p>
      </w:tc>
    </w:tr>
    <w:tr w:rsidR="00F87CAF" w:rsidRPr="00130F37" w14:paraId="2CEEC6C4"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066C811" w14:textId="35200022" w:rsidR="00F87CAF" w:rsidRPr="00130F37" w:rsidRDefault="00F87CAF" w:rsidP="00F87CAF">
          <w:pPr>
            <w:spacing w:before="120"/>
            <w:rPr>
              <w:sz w:val="16"/>
              <w:szCs w:val="16"/>
            </w:rPr>
          </w:pPr>
          <w:r w:rsidRPr="00130F37">
            <w:rPr>
              <w:sz w:val="16"/>
              <w:szCs w:val="16"/>
            </w:rPr>
            <w:t xml:space="preserve">Compilation No. </w:t>
          </w:r>
          <w:r>
            <w:rPr>
              <w:sz w:val="16"/>
              <w:szCs w:val="16"/>
            </w:rPr>
            <w:t>1</w:t>
          </w:r>
        </w:p>
      </w:tc>
      <w:tc>
        <w:tcPr>
          <w:tcW w:w="2920" w:type="dxa"/>
        </w:tcPr>
        <w:p w14:paraId="5215F0B8" w14:textId="77777777" w:rsidR="00F87CAF" w:rsidRPr="00130F37" w:rsidRDefault="00F87CAF" w:rsidP="00F87CAF">
          <w:pPr>
            <w:spacing w:before="120"/>
            <w:jc w:val="center"/>
            <w:rPr>
              <w:sz w:val="16"/>
              <w:szCs w:val="16"/>
            </w:rPr>
          </w:pPr>
        </w:p>
      </w:tc>
      <w:tc>
        <w:tcPr>
          <w:tcW w:w="3220" w:type="dxa"/>
          <w:gridSpan w:val="2"/>
        </w:tcPr>
        <w:p w14:paraId="2EC093B1" w14:textId="0457C53D" w:rsidR="00F87CAF" w:rsidRPr="00130F37" w:rsidRDefault="00F87CAF" w:rsidP="00F87CAF">
          <w:pPr>
            <w:spacing w:before="120"/>
            <w:jc w:val="right"/>
            <w:rPr>
              <w:sz w:val="16"/>
              <w:szCs w:val="16"/>
            </w:rPr>
          </w:pPr>
          <w:r w:rsidRPr="00130F37">
            <w:rPr>
              <w:sz w:val="16"/>
              <w:szCs w:val="16"/>
            </w:rPr>
            <w:t xml:space="preserve">Compilation date: </w:t>
          </w:r>
          <w:r>
            <w:rPr>
              <w:sz w:val="16"/>
              <w:szCs w:val="16"/>
            </w:rPr>
            <w:t>25/12/2021</w:t>
          </w:r>
        </w:p>
      </w:tc>
    </w:tr>
    <w:tr w:rsidR="00DC7B41" w14:paraId="06D06AB1"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5F4C2265" w14:textId="77777777" w:rsidR="00DC7B41" w:rsidRDefault="00DC7B41" w:rsidP="00830B62">
          <w:pPr>
            <w:rPr>
              <w:sz w:val="18"/>
            </w:rPr>
          </w:pPr>
        </w:p>
      </w:tc>
    </w:tr>
  </w:tbl>
  <w:p w14:paraId="0499AE4B" w14:textId="77777777" w:rsidR="00DC7B41" w:rsidRPr="00ED79B6" w:rsidRDefault="00DC7B41"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0BCA" w14:textId="77777777"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14:paraId="4305F0A2" w14:textId="77777777" w:rsidTr="00203E60">
      <w:trPr>
        <w:gridAfter w:val="1"/>
        <w:wAfter w:w="283" w:type="dxa"/>
      </w:trPr>
      <w:tc>
        <w:tcPr>
          <w:tcW w:w="709" w:type="dxa"/>
          <w:tcBorders>
            <w:top w:val="nil"/>
            <w:left w:val="nil"/>
            <w:bottom w:val="nil"/>
            <w:right w:val="nil"/>
          </w:tcBorders>
        </w:tcPr>
        <w:p w14:paraId="1B1A2C3C" w14:textId="77777777"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561FCA32" w14:textId="77777777"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1C9CB62F" w14:textId="77777777" w:rsidR="00307068" w:rsidRDefault="00307068" w:rsidP="001A0BEE">
          <w:pPr>
            <w:spacing w:line="0" w:lineRule="atLeast"/>
            <w:jc w:val="right"/>
            <w:rPr>
              <w:sz w:val="18"/>
            </w:rPr>
          </w:pPr>
        </w:p>
      </w:tc>
    </w:tr>
    <w:tr w:rsidR="00307068" w14:paraId="092CAB48"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55ED3C3C" w14:textId="77777777" w:rsidR="00307068" w:rsidRDefault="00307068" w:rsidP="001A0BEE">
          <w:pPr>
            <w:jc w:val="right"/>
            <w:rPr>
              <w:sz w:val="18"/>
            </w:rPr>
          </w:pPr>
        </w:p>
      </w:tc>
    </w:tr>
    <w:tr w:rsidR="00307068" w:rsidRPr="00130F37" w14:paraId="45924B69"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1B3A8B3" w14:textId="77777777"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14:paraId="345B8FB4" w14:textId="77777777" w:rsidR="00307068" w:rsidRPr="00130F37" w:rsidRDefault="00307068" w:rsidP="00194012">
          <w:pPr>
            <w:spacing w:before="120"/>
            <w:jc w:val="center"/>
            <w:rPr>
              <w:sz w:val="16"/>
              <w:szCs w:val="16"/>
            </w:rPr>
          </w:pPr>
        </w:p>
      </w:tc>
      <w:tc>
        <w:tcPr>
          <w:tcW w:w="3645" w:type="dxa"/>
          <w:gridSpan w:val="3"/>
        </w:tcPr>
        <w:p w14:paraId="37A4BA77" w14:textId="77777777"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dd/mm/yyyy</w:t>
          </w:r>
        </w:p>
      </w:tc>
    </w:tr>
  </w:tbl>
  <w:p w14:paraId="1863CF5E" w14:textId="77777777" w:rsidR="00307068" w:rsidRPr="00ED79B6" w:rsidRDefault="00307068" w:rsidP="001A0BE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CCEF" w14:textId="77777777"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6"/>
      <w:gridCol w:w="793"/>
      <w:gridCol w:w="2856"/>
      <w:gridCol w:w="2598"/>
      <w:gridCol w:w="700"/>
    </w:tblGrid>
    <w:tr w:rsidR="00307068" w14:paraId="12774946" w14:textId="77777777" w:rsidTr="0075398B">
      <w:tc>
        <w:tcPr>
          <w:tcW w:w="1384" w:type="dxa"/>
          <w:tcBorders>
            <w:top w:val="nil"/>
            <w:left w:val="nil"/>
            <w:bottom w:val="nil"/>
            <w:right w:val="nil"/>
          </w:tcBorders>
        </w:tcPr>
        <w:p w14:paraId="32DDC551" w14:textId="77777777" w:rsidR="00307068" w:rsidRDefault="00307068" w:rsidP="001A0BEE">
          <w:pPr>
            <w:spacing w:line="0" w:lineRule="atLeast"/>
            <w:rPr>
              <w:sz w:val="18"/>
            </w:rPr>
          </w:pPr>
        </w:p>
      </w:tc>
      <w:tc>
        <w:tcPr>
          <w:tcW w:w="6379" w:type="dxa"/>
          <w:gridSpan w:val="3"/>
          <w:tcBorders>
            <w:top w:val="nil"/>
            <w:left w:val="nil"/>
            <w:bottom w:val="nil"/>
            <w:right w:val="nil"/>
          </w:tcBorders>
        </w:tcPr>
        <w:p w14:paraId="00E77BC3" w14:textId="134FB4FB" w:rsidR="00307068" w:rsidRPr="00F87CAF" w:rsidRDefault="00F87CAF" w:rsidP="00F87CAF">
          <w:pPr>
            <w:spacing w:line="0" w:lineRule="atLeast"/>
            <w:jc w:val="center"/>
            <w:rPr>
              <w:i/>
            </w:rPr>
          </w:pPr>
          <w:r>
            <w:rPr>
              <w:i/>
            </w:rPr>
            <w:t>Trade Support Loans Priority List 2014</w:t>
          </w:r>
        </w:p>
      </w:tc>
      <w:tc>
        <w:tcPr>
          <w:tcW w:w="709" w:type="dxa"/>
          <w:tcBorders>
            <w:top w:val="nil"/>
            <w:left w:val="nil"/>
            <w:bottom w:val="nil"/>
            <w:right w:val="nil"/>
          </w:tcBorders>
        </w:tcPr>
        <w:p w14:paraId="4B839851" w14:textId="77777777" w:rsidR="00307068" w:rsidRDefault="00307068"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32A3">
            <w:rPr>
              <w:i/>
              <w:noProof/>
              <w:sz w:val="18"/>
            </w:rPr>
            <w:t>5</w:t>
          </w:r>
          <w:r w:rsidRPr="00ED79B6">
            <w:rPr>
              <w:i/>
              <w:sz w:val="18"/>
            </w:rPr>
            <w:fldChar w:fldCharType="end"/>
          </w:r>
        </w:p>
      </w:tc>
    </w:tr>
    <w:tr w:rsidR="00307068" w14:paraId="6EA4D048" w14:textId="77777777" w:rsidTr="00753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14:paraId="0542CC50" w14:textId="77777777" w:rsidR="00307068" w:rsidRDefault="00307068" w:rsidP="001A0BEE">
          <w:pPr>
            <w:rPr>
              <w:sz w:val="18"/>
            </w:rPr>
          </w:pPr>
        </w:p>
      </w:tc>
    </w:tr>
    <w:tr w:rsidR="00F87CAF" w:rsidRPr="00130F37" w14:paraId="54D4E1D0" w14:textId="7777777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43D75557" w14:textId="25162C40" w:rsidR="00F87CAF" w:rsidRPr="00130F37" w:rsidRDefault="00F87CAF" w:rsidP="00F87CAF">
          <w:pPr>
            <w:spacing w:before="120"/>
            <w:rPr>
              <w:sz w:val="16"/>
              <w:szCs w:val="16"/>
            </w:rPr>
          </w:pPr>
          <w:r w:rsidRPr="00130F37">
            <w:rPr>
              <w:sz w:val="16"/>
              <w:szCs w:val="16"/>
            </w:rPr>
            <w:t xml:space="preserve">Compilation No. </w:t>
          </w:r>
          <w:r>
            <w:rPr>
              <w:sz w:val="16"/>
              <w:szCs w:val="16"/>
            </w:rPr>
            <w:t>1</w:t>
          </w:r>
        </w:p>
      </w:tc>
      <w:tc>
        <w:tcPr>
          <w:tcW w:w="2920" w:type="dxa"/>
        </w:tcPr>
        <w:p w14:paraId="36F1B5C2" w14:textId="77777777" w:rsidR="00F87CAF" w:rsidRPr="00130F37" w:rsidRDefault="00F87CAF" w:rsidP="00F87CAF">
          <w:pPr>
            <w:spacing w:before="120"/>
            <w:jc w:val="center"/>
            <w:rPr>
              <w:sz w:val="16"/>
              <w:szCs w:val="16"/>
            </w:rPr>
          </w:pPr>
        </w:p>
      </w:tc>
      <w:tc>
        <w:tcPr>
          <w:tcW w:w="3362" w:type="dxa"/>
          <w:gridSpan w:val="2"/>
        </w:tcPr>
        <w:p w14:paraId="71D6B46E" w14:textId="1E475633" w:rsidR="00F87CAF" w:rsidRPr="00130F37" w:rsidRDefault="00F87CAF" w:rsidP="00F87CAF">
          <w:pPr>
            <w:spacing w:before="120"/>
            <w:jc w:val="right"/>
            <w:rPr>
              <w:sz w:val="16"/>
              <w:szCs w:val="16"/>
            </w:rPr>
          </w:pPr>
          <w:r w:rsidRPr="00130F37">
            <w:rPr>
              <w:sz w:val="16"/>
              <w:szCs w:val="16"/>
            </w:rPr>
            <w:t xml:space="preserve">Compilation date: </w:t>
          </w:r>
          <w:r>
            <w:rPr>
              <w:sz w:val="16"/>
              <w:szCs w:val="16"/>
            </w:rPr>
            <w:t>25/12/2021</w:t>
          </w:r>
        </w:p>
      </w:tc>
    </w:tr>
  </w:tbl>
  <w:p w14:paraId="05E7BA2A" w14:textId="77777777" w:rsidR="00307068" w:rsidRPr="00ED79B6" w:rsidRDefault="00307068" w:rsidP="0075398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6D0A" w14:textId="77777777" w:rsidR="007C64C2" w:rsidRDefault="007C64C2" w:rsidP="008E17F3">
      <w:pPr>
        <w:spacing w:line="240" w:lineRule="auto"/>
      </w:pPr>
      <w:r>
        <w:separator/>
      </w:r>
    </w:p>
  </w:footnote>
  <w:footnote w:type="continuationSeparator" w:id="0">
    <w:p w14:paraId="4F4C9B4D" w14:textId="77777777" w:rsidR="007C64C2" w:rsidRDefault="007C64C2"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F7EC" w14:textId="77777777" w:rsidR="00307068" w:rsidRDefault="00307068" w:rsidP="0076547B">
    <w:pPr>
      <w:pStyle w:val="Header"/>
      <w:pBdr>
        <w:bottom w:val="single" w:sz="4" w:space="1" w:color="auto"/>
      </w:pBdr>
      <w:tabs>
        <w:tab w:val="clear" w:pos="4150"/>
        <w:tab w:val="clear" w:pos="8307"/>
      </w:tabs>
    </w:pPr>
  </w:p>
  <w:p w14:paraId="0B0DECF5" w14:textId="77777777" w:rsidR="00307068" w:rsidRDefault="00307068" w:rsidP="0076547B">
    <w:pPr>
      <w:pStyle w:val="Header"/>
      <w:pBdr>
        <w:bottom w:val="single" w:sz="4" w:space="1" w:color="auto"/>
      </w:pBdr>
      <w:tabs>
        <w:tab w:val="clear" w:pos="4150"/>
        <w:tab w:val="clear" w:pos="8307"/>
      </w:tabs>
    </w:pPr>
  </w:p>
  <w:p w14:paraId="30482CC6" w14:textId="77777777" w:rsidR="00307068" w:rsidRPr="005F1388" w:rsidRDefault="00307068" w:rsidP="0076547B">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3EBF" w14:textId="77777777" w:rsidR="00307068" w:rsidRPr="00C4473E" w:rsidRDefault="00307068" w:rsidP="001A0BEE">
    <w:pPr>
      <w:rPr>
        <w:sz w:val="26"/>
        <w:szCs w:val="26"/>
      </w:rPr>
    </w:pPr>
  </w:p>
  <w:p w14:paraId="45EFE513" w14:textId="77777777" w:rsidR="00307068" w:rsidRPr="00965EE7" w:rsidRDefault="00307068" w:rsidP="001A0BEE">
    <w:pPr>
      <w:rPr>
        <w:b/>
        <w:sz w:val="20"/>
      </w:rPr>
    </w:pPr>
    <w:r w:rsidRPr="00965EE7">
      <w:rPr>
        <w:b/>
        <w:sz w:val="20"/>
      </w:rPr>
      <w:t>Endnotes</w:t>
    </w:r>
  </w:p>
  <w:p w14:paraId="1F33F2E1" w14:textId="77777777" w:rsidR="00307068" w:rsidRPr="007A1328" w:rsidRDefault="00307068" w:rsidP="001A0BEE">
    <w:pPr>
      <w:rPr>
        <w:sz w:val="20"/>
      </w:rPr>
    </w:pPr>
  </w:p>
  <w:p w14:paraId="26F96793" w14:textId="77777777" w:rsidR="00307068" w:rsidRPr="007A1328" w:rsidRDefault="00307068" w:rsidP="001A0BEE">
    <w:pPr>
      <w:rPr>
        <w:b/>
        <w:sz w:val="24"/>
      </w:rPr>
    </w:pPr>
  </w:p>
  <w:p w14:paraId="490730F8" w14:textId="77777777"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9F5A" w14:textId="77777777" w:rsidR="00307068" w:rsidRPr="00C4473E" w:rsidRDefault="00307068" w:rsidP="001A0BEE">
    <w:pPr>
      <w:jc w:val="right"/>
      <w:rPr>
        <w:sz w:val="26"/>
        <w:szCs w:val="26"/>
      </w:rPr>
    </w:pPr>
  </w:p>
  <w:p w14:paraId="057A1F02" w14:textId="77777777" w:rsidR="00307068" w:rsidRPr="00965EE7" w:rsidRDefault="00307068" w:rsidP="001A0BEE">
    <w:pPr>
      <w:jc w:val="right"/>
      <w:rPr>
        <w:b/>
        <w:sz w:val="20"/>
      </w:rPr>
    </w:pPr>
    <w:r w:rsidRPr="00965EE7">
      <w:rPr>
        <w:b/>
        <w:sz w:val="20"/>
      </w:rPr>
      <w:t>Endnotes</w:t>
    </w:r>
  </w:p>
  <w:p w14:paraId="39044500" w14:textId="77777777" w:rsidR="00307068" w:rsidRPr="007A1328" w:rsidRDefault="00307068" w:rsidP="001A0BEE">
    <w:pPr>
      <w:jc w:val="right"/>
      <w:rPr>
        <w:sz w:val="20"/>
      </w:rPr>
    </w:pPr>
  </w:p>
  <w:p w14:paraId="73D7F075" w14:textId="77777777" w:rsidR="00307068" w:rsidRPr="007A1328" w:rsidRDefault="00307068" w:rsidP="001A0BEE">
    <w:pPr>
      <w:jc w:val="right"/>
      <w:rPr>
        <w:b/>
        <w:sz w:val="24"/>
      </w:rPr>
    </w:pPr>
  </w:p>
  <w:p w14:paraId="3E30A214" w14:textId="7E717C21"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A2EE2">
      <w:rPr>
        <w:noProof/>
        <w:szCs w:val="22"/>
      </w:rPr>
      <w:t>Endnote 4—Amendment history</w:t>
    </w:r>
    <w:r w:rsidRPr="00C4473E">
      <w:rPr>
        <w:szCs w:val="22"/>
      </w:rPr>
      <w:fldChar w:fldCharType="end"/>
    </w:r>
  </w:p>
  <w:p w14:paraId="6AC6B08E" w14:textId="77777777" w:rsidR="00307068" w:rsidRDefault="003070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5143" w14:textId="77777777" w:rsidR="00F85C9A" w:rsidRPr="00ED79B6" w:rsidRDefault="00F85C9A" w:rsidP="00F85C9A">
    <w:pPr>
      <w:pBdr>
        <w:bottom w:val="single" w:sz="12" w:space="1" w:color="auto"/>
      </w:pBdr>
      <w:spacing w:before="1000" w:line="240" w:lineRule="auto"/>
    </w:pPr>
  </w:p>
  <w:p w14:paraId="36116509" w14:textId="77777777"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8F4" w14:textId="77777777"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34CF" w14:textId="77777777" w:rsidR="00307068" w:rsidRPr="00ED79B6" w:rsidRDefault="00307068" w:rsidP="00715914">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F9F5" w14:textId="77777777" w:rsidR="00307068" w:rsidRPr="00ED79B6" w:rsidRDefault="00307068" w:rsidP="005C0CFA">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9B74" w14:textId="77777777" w:rsidR="00307068" w:rsidRPr="00ED79B6" w:rsidRDefault="0030706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3DF9" w14:textId="77777777" w:rsidR="00DC7B41" w:rsidRPr="00ED79B6" w:rsidRDefault="00DC7B41" w:rsidP="00715914">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C81C" w14:textId="77777777" w:rsidR="00DC7B41" w:rsidRPr="00ED79B6" w:rsidRDefault="00DC7B41" w:rsidP="005C0CFA">
    <w:pPr>
      <w:pBdr>
        <w:bottom w:val="single" w:sz="12"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72CC" w14:textId="77777777" w:rsidR="00DC7B41" w:rsidRPr="00ED79B6" w:rsidRDefault="00DC7B4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301C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B12451"/>
    <w:multiLevelType w:val="hybridMultilevel"/>
    <w:tmpl w:val="1AFEC950"/>
    <w:lvl w:ilvl="0" w:tplc="E6B4200E">
      <w:start w:val="1"/>
      <w:numFmt w:val="decimal"/>
      <w:lvlText w:val="(%1)"/>
      <w:lvlJc w:val="left"/>
      <w:pPr>
        <w:ind w:left="1418"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0666E2"/>
    <w:multiLevelType w:val="hybridMultilevel"/>
    <w:tmpl w:val="7062E012"/>
    <w:lvl w:ilvl="0" w:tplc="49B87B4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1869F7"/>
    <w:multiLevelType w:val="hybridMultilevel"/>
    <w:tmpl w:val="F7F6374E"/>
    <w:lvl w:ilvl="0" w:tplc="063A1D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14C1693"/>
    <w:multiLevelType w:val="hybridMultilevel"/>
    <w:tmpl w:val="41CEDDB4"/>
    <w:lvl w:ilvl="0" w:tplc="49B87B48">
      <w:start w:val="1"/>
      <w:numFmt w:val="lowerRoman"/>
      <w:lvlText w:val="(%1)"/>
      <w:lvlJc w:val="left"/>
      <w:pPr>
        <w:ind w:left="720" w:hanging="360"/>
      </w:pPr>
      <w:rPr>
        <w:rFonts w:hint="default"/>
      </w:rPr>
    </w:lvl>
    <w:lvl w:ilvl="1" w:tplc="78F012FA">
      <w:start w:val="1"/>
      <w:numFmt w:val="lowerRoman"/>
      <w:lvlText w:val="(%2)"/>
      <w:lvlJc w:val="left"/>
      <w:pPr>
        <w:ind w:left="1814"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0"/>
  </w:num>
  <w:num w:numId="14">
    <w:abstractNumId w:val="13"/>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136AF"/>
    <w:rsid w:val="00015D3E"/>
    <w:rsid w:val="00022B7E"/>
    <w:rsid w:val="00036B0B"/>
    <w:rsid w:val="00056743"/>
    <w:rsid w:val="00057B28"/>
    <w:rsid w:val="000614BF"/>
    <w:rsid w:val="000C604C"/>
    <w:rsid w:val="000D05EF"/>
    <w:rsid w:val="0010745C"/>
    <w:rsid w:val="00143B0F"/>
    <w:rsid w:val="00166C2F"/>
    <w:rsid w:val="001939E1"/>
    <w:rsid w:val="00195382"/>
    <w:rsid w:val="00197100"/>
    <w:rsid w:val="001C69C4"/>
    <w:rsid w:val="001E3590"/>
    <w:rsid w:val="001E7407"/>
    <w:rsid w:val="002332CE"/>
    <w:rsid w:val="00253D1B"/>
    <w:rsid w:val="0025675B"/>
    <w:rsid w:val="00295FBA"/>
    <w:rsid w:val="002970D7"/>
    <w:rsid w:val="00297ECB"/>
    <w:rsid w:val="002C7668"/>
    <w:rsid w:val="002D043A"/>
    <w:rsid w:val="002D6A8E"/>
    <w:rsid w:val="00307068"/>
    <w:rsid w:val="00311448"/>
    <w:rsid w:val="0032286F"/>
    <w:rsid w:val="003523CB"/>
    <w:rsid w:val="00352B0F"/>
    <w:rsid w:val="00360FB0"/>
    <w:rsid w:val="00377A00"/>
    <w:rsid w:val="003B5735"/>
    <w:rsid w:val="003D0BFE"/>
    <w:rsid w:val="003D5700"/>
    <w:rsid w:val="003D6F8A"/>
    <w:rsid w:val="003E4160"/>
    <w:rsid w:val="004116CD"/>
    <w:rsid w:val="00424CA9"/>
    <w:rsid w:val="0044291A"/>
    <w:rsid w:val="004560FB"/>
    <w:rsid w:val="004653F8"/>
    <w:rsid w:val="00496F97"/>
    <w:rsid w:val="00516B8D"/>
    <w:rsid w:val="005327A0"/>
    <w:rsid w:val="00537FBC"/>
    <w:rsid w:val="00584811"/>
    <w:rsid w:val="00594161"/>
    <w:rsid w:val="00594749"/>
    <w:rsid w:val="00600219"/>
    <w:rsid w:val="00613A55"/>
    <w:rsid w:val="006207A3"/>
    <w:rsid w:val="006279B8"/>
    <w:rsid w:val="006638FD"/>
    <w:rsid w:val="00677CC2"/>
    <w:rsid w:val="00680F77"/>
    <w:rsid w:val="0069207B"/>
    <w:rsid w:val="006C7F8C"/>
    <w:rsid w:val="006D77BA"/>
    <w:rsid w:val="006E2E9F"/>
    <w:rsid w:val="006F1ED1"/>
    <w:rsid w:val="00704A73"/>
    <w:rsid w:val="007276BC"/>
    <w:rsid w:val="00731E00"/>
    <w:rsid w:val="00733990"/>
    <w:rsid w:val="00766393"/>
    <w:rsid w:val="007715C9"/>
    <w:rsid w:val="00774EDD"/>
    <w:rsid w:val="00775577"/>
    <w:rsid w:val="007757EC"/>
    <w:rsid w:val="007C64C2"/>
    <w:rsid w:val="007E4FC5"/>
    <w:rsid w:val="008006B2"/>
    <w:rsid w:val="00856A31"/>
    <w:rsid w:val="00875011"/>
    <w:rsid w:val="008754D0"/>
    <w:rsid w:val="00893A33"/>
    <w:rsid w:val="008E17F3"/>
    <w:rsid w:val="008E3B8C"/>
    <w:rsid w:val="008E4F16"/>
    <w:rsid w:val="008F0CF0"/>
    <w:rsid w:val="008F20EA"/>
    <w:rsid w:val="00904E0E"/>
    <w:rsid w:val="00910C7A"/>
    <w:rsid w:val="0094622F"/>
    <w:rsid w:val="0098638B"/>
    <w:rsid w:val="009F6CD3"/>
    <w:rsid w:val="00A231E2"/>
    <w:rsid w:val="00A47903"/>
    <w:rsid w:val="00A64912"/>
    <w:rsid w:val="00A70A74"/>
    <w:rsid w:val="00A832A3"/>
    <w:rsid w:val="00A91B5C"/>
    <w:rsid w:val="00AA6929"/>
    <w:rsid w:val="00AC07B0"/>
    <w:rsid w:val="00AD5641"/>
    <w:rsid w:val="00B15087"/>
    <w:rsid w:val="00B33B3C"/>
    <w:rsid w:val="00BE719A"/>
    <w:rsid w:val="00BE720A"/>
    <w:rsid w:val="00C42BF8"/>
    <w:rsid w:val="00C50043"/>
    <w:rsid w:val="00C544DF"/>
    <w:rsid w:val="00C61CDD"/>
    <w:rsid w:val="00C7573B"/>
    <w:rsid w:val="00C83868"/>
    <w:rsid w:val="00C92EE4"/>
    <w:rsid w:val="00CB3D6B"/>
    <w:rsid w:val="00CB48D8"/>
    <w:rsid w:val="00CD0200"/>
    <w:rsid w:val="00CD5171"/>
    <w:rsid w:val="00CF0BB2"/>
    <w:rsid w:val="00D13441"/>
    <w:rsid w:val="00D70DFB"/>
    <w:rsid w:val="00D766DF"/>
    <w:rsid w:val="00DB3CFE"/>
    <w:rsid w:val="00DB6E60"/>
    <w:rsid w:val="00DC7B41"/>
    <w:rsid w:val="00DE7073"/>
    <w:rsid w:val="00DF1CF5"/>
    <w:rsid w:val="00DF6D7F"/>
    <w:rsid w:val="00E6530E"/>
    <w:rsid w:val="00E74DC7"/>
    <w:rsid w:val="00E76A98"/>
    <w:rsid w:val="00ED0C49"/>
    <w:rsid w:val="00EE0816"/>
    <w:rsid w:val="00EF2E3A"/>
    <w:rsid w:val="00F04811"/>
    <w:rsid w:val="00F078DC"/>
    <w:rsid w:val="00F12DA5"/>
    <w:rsid w:val="00F23E5F"/>
    <w:rsid w:val="00F51269"/>
    <w:rsid w:val="00F85C9A"/>
    <w:rsid w:val="00F87CAF"/>
    <w:rsid w:val="00FA25AC"/>
    <w:rsid w:val="00FA2EE2"/>
    <w:rsid w:val="00FD0BD2"/>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279AF4"/>
  <w15:docId w15:val="{F4646B0C-3836-455C-836D-B337718C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styleId="CommentReference">
    <w:name w:val="annotation reference"/>
    <w:basedOn w:val="DefaultParagraphFont"/>
    <w:unhideWhenUsed/>
    <w:rsid w:val="00F87CAF"/>
    <w:rPr>
      <w:sz w:val="16"/>
      <w:szCs w:val="16"/>
    </w:rPr>
  </w:style>
  <w:style w:type="paragraph" w:styleId="CommentText">
    <w:name w:val="annotation text"/>
    <w:basedOn w:val="Normal"/>
    <w:link w:val="CommentTextChar"/>
    <w:uiPriority w:val="99"/>
    <w:semiHidden/>
    <w:unhideWhenUsed/>
    <w:rsid w:val="00F87CAF"/>
    <w:pPr>
      <w:spacing w:line="240" w:lineRule="auto"/>
    </w:pPr>
    <w:rPr>
      <w:sz w:val="20"/>
    </w:rPr>
  </w:style>
  <w:style w:type="character" w:customStyle="1" w:styleId="CommentTextChar">
    <w:name w:val="Comment Text Char"/>
    <w:basedOn w:val="DefaultParagraphFont"/>
    <w:link w:val="CommentText"/>
    <w:uiPriority w:val="99"/>
    <w:semiHidden/>
    <w:rsid w:val="00F87CAF"/>
  </w:style>
  <w:style w:type="paragraph" w:styleId="CommentSubject">
    <w:name w:val="annotation subject"/>
    <w:basedOn w:val="CommentText"/>
    <w:next w:val="CommentText"/>
    <w:link w:val="CommentSubjectChar"/>
    <w:uiPriority w:val="99"/>
    <w:semiHidden/>
    <w:unhideWhenUsed/>
    <w:rsid w:val="00F87CAF"/>
    <w:rPr>
      <w:b/>
      <w:bCs/>
    </w:rPr>
  </w:style>
  <w:style w:type="character" w:customStyle="1" w:styleId="CommentSubjectChar">
    <w:name w:val="Comment Subject Char"/>
    <w:basedOn w:val="CommentTextChar"/>
    <w:link w:val="CommentSubject"/>
    <w:uiPriority w:val="99"/>
    <w:semiHidden/>
    <w:rsid w:val="00F87CAF"/>
    <w:rPr>
      <w:b/>
      <w:bCs/>
    </w:rPr>
  </w:style>
  <w:style w:type="character" w:styleId="Hyperlink">
    <w:name w:val="Hyperlink"/>
    <w:rsid w:val="00197100"/>
    <w:rPr>
      <w:color w:val="0000FF"/>
      <w:u w:val="single"/>
    </w:rPr>
  </w:style>
  <w:style w:type="paragraph" w:customStyle="1" w:styleId="definition0">
    <w:name w:val="definition"/>
    <w:basedOn w:val="Normal"/>
    <w:rsid w:val="00197100"/>
    <w:pPr>
      <w:spacing w:before="80" w:line="260" w:lineRule="exact"/>
      <w:ind w:left="964"/>
      <w:jc w:val="both"/>
    </w:pPr>
    <w:rPr>
      <w:rFonts w:eastAsia="Times New Roman" w:cs="Times New Roman"/>
      <w:sz w:val="24"/>
      <w:szCs w:val="24"/>
      <w:lang w:eastAsia="en-AU"/>
    </w:rPr>
  </w:style>
  <w:style w:type="paragraph" w:customStyle="1" w:styleId="HR">
    <w:name w:val="HR"/>
    <w:aliases w:val="Regulation Heading"/>
    <w:basedOn w:val="Normal"/>
    <w:next w:val="R1"/>
    <w:rsid w:val="00197100"/>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197100"/>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ZR1">
    <w:name w:val="ZR1"/>
    <w:basedOn w:val="R1"/>
    <w:rsid w:val="00197100"/>
    <w:pPr>
      <w:keepNext/>
    </w:pPr>
  </w:style>
  <w:style w:type="paragraph" w:styleId="ListParagraph">
    <w:name w:val="List Paragraph"/>
    <w:basedOn w:val="Normal"/>
    <w:uiPriority w:val="34"/>
    <w:qFormat/>
    <w:rsid w:val="00197100"/>
    <w:pPr>
      <w:ind w:left="720"/>
      <w:contextualSpacing/>
    </w:pPr>
  </w:style>
  <w:style w:type="paragraph" w:styleId="ListBullet">
    <w:name w:val="List Bullet"/>
    <w:basedOn w:val="Normal"/>
    <w:autoRedefine/>
    <w:rsid w:val="00197100"/>
    <w:pPr>
      <w:tabs>
        <w:tab w:val="num" w:pos="1418"/>
      </w:tabs>
      <w:spacing w:line="240" w:lineRule="auto"/>
      <w:ind w:left="1418" w:hanging="425"/>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australianapprenticeships.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TotalTime>
  <Pages>9</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BAKER,Fiona</cp:lastModifiedBy>
  <cp:revision>2</cp:revision>
  <dcterms:created xsi:type="dcterms:W3CDTF">2022-01-21T04:08:00Z</dcterms:created>
  <dcterms:modified xsi:type="dcterms:W3CDTF">2022-01-21T04:08:00Z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