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0D" w:rsidRPr="00C0014E" w:rsidRDefault="00A6760D" w:rsidP="00A6760D">
      <w:pPr>
        <w:rPr>
          <w:noProof/>
          <w:sz w:val="20"/>
          <w:lang w:val="en-AU" w:eastAsia="en-AU"/>
        </w:rPr>
      </w:pPr>
      <w:r w:rsidRPr="00C0014E">
        <w:rPr>
          <w:noProof/>
          <w:sz w:val="20"/>
          <w:lang w:eastAsia="en-GB" w:bidi="ar-SA"/>
        </w:rPr>
        <w:drawing>
          <wp:inline distT="0" distB="0" distL="0" distR="0" wp14:anchorId="4653A1FE" wp14:editId="117A58A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6760D" w:rsidRPr="006153A1" w:rsidRDefault="00A6760D" w:rsidP="00A6760D">
      <w:pPr>
        <w:pStyle w:val="Title"/>
        <w:pBdr>
          <w:bottom w:val="single" w:sz="4" w:space="1" w:color="auto"/>
        </w:pBdr>
        <w:rPr>
          <w:b w:val="0"/>
          <w:bCs w:val="0"/>
          <w:szCs w:val="20"/>
        </w:rPr>
      </w:pPr>
    </w:p>
    <w:p w:rsidR="00A6760D" w:rsidRDefault="00A6760D" w:rsidP="00A6760D">
      <w:pPr>
        <w:pBdr>
          <w:bottom w:val="single" w:sz="4" w:space="1" w:color="auto"/>
        </w:pBdr>
        <w:rPr>
          <w:b/>
          <w:sz w:val="20"/>
        </w:rPr>
      </w:pPr>
      <w:r w:rsidRPr="006153A1">
        <w:rPr>
          <w:b/>
          <w:sz w:val="20"/>
        </w:rPr>
        <w:t>Food Standards (</w:t>
      </w:r>
      <w:r w:rsidRPr="00F618DF">
        <w:rPr>
          <w:b/>
          <w:sz w:val="20"/>
        </w:rPr>
        <w:t xml:space="preserve">Proposal </w:t>
      </w:r>
      <w:r>
        <w:rPr>
          <w:b/>
          <w:sz w:val="20"/>
        </w:rPr>
        <w:t xml:space="preserve">P1014 </w:t>
      </w:r>
      <w:r w:rsidRPr="00A32232">
        <w:rPr>
          <w:b/>
          <w:sz w:val="20"/>
        </w:rPr>
        <w:t>–</w:t>
      </w:r>
      <w:r>
        <w:rPr>
          <w:b/>
          <w:sz w:val="20"/>
        </w:rPr>
        <w:t xml:space="preserve"> </w:t>
      </w:r>
      <w:r w:rsidRPr="0048557F">
        <w:rPr>
          <w:b/>
          <w:sz w:val="20"/>
        </w:rPr>
        <w:t xml:space="preserve">Primary Production </w:t>
      </w:r>
      <w:r>
        <w:rPr>
          <w:b/>
          <w:sz w:val="20"/>
        </w:rPr>
        <w:t>&amp;</w:t>
      </w:r>
      <w:r w:rsidRPr="0048557F">
        <w:rPr>
          <w:b/>
          <w:sz w:val="20"/>
        </w:rPr>
        <w:t xml:space="preserve"> Processing Standard for Meat </w:t>
      </w:r>
      <w:r>
        <w:rPr>
          <w:b/>
          <w:sz w:val="20"/>
        </w:rPr>
        <w:t>&amp;</w:t>
      </w:r>
      <w:r w:rsidRPr="0048557F">
        <w:rPr>
          <w:b/>
          <w:sz w:val="20"/>
        </w:rPr>
        <w:t xml:space="preserve"> Meat Products</w:t>
      </w:r>
      <w:r>
        <w:rPr>
          <w:b/>
          <w:sz w:val="20"/>
        </w:rPr>
        <w:t>)</w:t>
      </w:r>
      <w:r w:rsidRPr="00C0014E">
        <w:rPr>
          <w:b/>
          <w:sz w:val="20"/>
        </w:rPr>
        <w:t xml:space="preserve"> Variation</w:t>
      </w:r>
    </w:p>
    <w:p w:rsidR="00A6760D" w:rsidRPr="00C0014E" w:rsidRDefault="00A6760D" w:rsidP="00A6760D">
      <w:pPr>
        <w:pBdr>
          <w:bottom w:val="single" w:sz="4" w:space="1" w:color="auto"/>
        </w:pBdr>
        <w:rPr>
          <w:b/>
          <w:sz w:val="20"/>
        </w:rPr>
      </w:pPr>
    </w:p>
    <w:p w:rsidR="00A6760D" w:rsidRPr="008F2616" w:rsidRDefault="00A6760D" w:rsidP="00A6760D">
      <w:pPr>
        <w:rPr>
          <w:sz w:val="20"/>
        </w:rPr>
      </w:pPr>
    </w:p>
    <w:p w:rsidR="00A6760D" w:rsidRDefault="00A6760D" w:rsidP="00A6760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F1675B" w:rsidRPr="008F2616" w:rsidRDefault="00F1675B" w:rsidP="00A6760D">
      <w:pPr>
        <w:rPr>
          <w:sz w:val="20"/>
        </w:rPr>
      </w:pPr>
    </w:p>
    <w:p w:rsidR="00296F74" w:rsidRPr="00296F74" w:rsidRDefault="00296F74" w:rsidP="00296F74">
      <w:pPr>
        <w:tabs>
          <w:tab w:val="left" w:pos="851"/>
        </w:tabs>
        <w:rPr>
          <w:sz w:val="20"/>
          <w:szCs w:val="20"/>
          <w:lang w:bidi="ar-SA"/>
        </w:rPr>
      </w:pPr>
      <w:r w:rsidRPr="00296F74">
        <w:rPr>
          <w:sz w:val="20"/>
          <w:szCs w:val="20"/>
          <w:lang w:bidi="ar-SA"/>
        </w:rPr>
        <w:t>Dated 25 July 2014</w:t>
      </w:r>
    </w:p>
    <w:p w:rsidR="00296F74" w:rsidRPr="00296F74" w:rsidRDefault="00296F74" w:rsidP="00296F74">
      <w:pPr>
        <w:tabs>
          <w:tab w:val="left" w:pos="851"/>
        </w:tabs>
        <w:rPr>
          <w:sz w:val="20"/>
          <w:szCs w:val="20"/>
          <w:lang w:bidi="ar-SA"/>
        </w:rPr>
      </w:pPr>
      <w:r w:rsidRPr="00296F74">
        <w:rPr>
          <w:noProof/>
          <w:sz w:val="20"/>
          <w:szCs w:val="20"/>
          <w:lang w:eastAsia="en-GB" w:bidi="ar-SA"/>
        </w:rPr>
        <w:drawing>
          <wp:inline distT="0" distB="0" distL="0" distR="0" wp14:anchorId="3BA024D7" wp14:editId="09B21564">
            <wp:extent cx="134112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bookmarkStart w:id="0" w:name="_GoBack"/>
      <w:bookmarkEnd w:id="0"/>
    </w:p>
    <w:p w:rsidR="00296F74" w:rsidRPr="00296F74" w:rsidRDefault="00296F74" w:rsidP="00296F74">
      <w:pPr>
        <w:tabs>
          <w:tab w:val="left" w:pos="851"/>
        </w:tabs>
        <w:rPr>
          <w:sz w:val="20"/>
          <w:szCs w:val="20"/>
          <w:lang w:bidi="ar-SA"/>
        </w:rPr>
      </w:pPr>
      <w:r w:rsidRPr="00296F74">
        <w:rPr>
          <w:sz w:val="20"/>
          <w:szCs w:val="20"/>
          <w:lang w:bidi="ar-SA"/>
        </w:rPr>
        <w:t>Standards Management Officer</w:t>
      </w:r>
    </w:p>
    <w:p w:rsidR="00296F74" w:rsidRPr="00296F74" w:rsidRDefault="00296F74" w:rsidP="00296F74">
      <w:pPr>
        <w:tabs>
          <w:tab w:val="left" w:pos="851"/>
        </w:tabs>
        <w:rPr>
          <w:sz w:val="20"/>
          <w:szCs w:val="20"/>
          <w:lang w:bidi="ar-SA"/>
        </w:rPr>
      </w:pPr>
      <w:r w:rsidRPr="00296F74">
        <w:rPr>
          <w:sz w:val="20"/>
          <w:szCs w:val="20"/>
          <w:lang w:bidi="ar-SA"/>
        </w:rPr>
        <w:t>Delegate of the Board of Food Standards Australia New Zealand</w:t>
      </w:r>
    </w:p>
    <w:p w:rsidR="00296F74" w:rsidRPr="00296F74" w:rsidRDefault="00296F74" w:rsidP="00296F74">
      <w:pPr>
        <w:tabs>
          <w:tab w:val="left" w:pos="851"/>
        </w:tabs>
        <w:rPr>
          <w:sz w:val="20"/>
          <w:szCs w:val="20"/>
          <w:lang w:bidi="ar-SA"/>
        </w:rPr>
      </w:pPr>
    </w:p>
    <w:p w:rsidR="00296F74" w:rsidRPr="00296F74" w:rsidRDefault="00296F74" w:rsidP="00296F74">
      <w:pPr>
        <w:tabs>
          <w:tab w:val="left" w:pos="851"/>
        </w:tabs>
        <w:rPr>
          <w:sz w:val="20"/>
          <w:szCs w:val="20"/>
          <w:lang w:bidi="ar-SA"/>
        </w:rPr>
      </w:pPr>
    </w:p>
    <w:p w:rsidR="00296F74" w:rsidRPr="00296F74" w:rsidRDefault="00296F74" w:rsidP="00296F74">
      <w:pPr>
        <w:tabs>
          <w:tab w:val="left" w:pos="851"/>
        </w:tabs>
        <w:rPr>
          <w:sz w:val="20"/>
          <w:szCs w:val="20"/>
          <w:lang w:bidi="ar-SA"/>
        </w:rPr>
      </w:pPr>
    </w:p>
    <w:p w:rsidR="00296F74" w:rsidRPr="00296F74" w:rsidRDefault="00296F74" w:rsidP="00296F74">
      <w:pPr>
        <w:tabs>
          <w:tab w:val="left" w:pos="851"/>
        </w:tabs>
        <w:rPr>
          <w:sz w:val="20"/>
          <w:szCs w:val="20"/>
          <w:lang w:bidi="ar-SA"/>
        </w:rPr>
      </w:pPr>
    </w:p>
    <w:p w:rsidR="00296F74" w:rsidRPr="00296F74" w:rsidRDefault="00296F74" w:rsidP="00296F74">
      <w:pPr>
        <w:tabs>
          <w:tab w:val="left" w:pos="851"/>
        </w:tabs>
        <w:rPr>
          <w:sz w:val="20"/>
          <w:szCs w:val="20"/>
          <w:lang w:bidi="ar-SA"/>
        </w:rPr>
      </w:pPr>
    </w:p>
    <w:p w:rsidR="00296F74" w:rsidRPr="00296F74" w:rsidRDefault="00296F74" w:rsidP="00296F74">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296F74">
        <w:rPr>
          <w:b/>
          <w:sz w:val="20"/>
          <w:szCs w:val="20"/>
          <w:lang w:val="en-AU" w:bidi="ar-SA"/>
        </w:rPr>
        <w:t xml:space="preserve">Note:  </w:t>
      </w:r>
    </w:p>
    <w:p w:rsidR="00296F74" w:rsidRPr="00296F74" w:rsidRDefault="00296F74" w:rsidP="00DA2E18">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296F74" w:rsidRPr="00296F74" w:rsidRDefault="00296F74" w:rsidP="00DA2E18">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296F74">
        <w:rPr>
          <w:sz w:val="20"/>
          <w:szCs w:val="20"/>
          <w:lang w:val="en-AU" w:bidi="ar-SA"/>
        </w:rPr>
        <w:t xml:space="preserve">This variation will be published in the Commonwealth of Australia Gazette No. FSC 91 on 31 July 2014. This means that this date is the gazettal date for the purposes of clause 3 of the variation. </w:t>
      </w:r>
    </w:p>
    <w:p w:rsidR="00296F74" w:rsidRPr="00296F74" w:rsidRDefault="00296F74" w:rsidP="00296F74">
      <w:pPr>
        <w:tabs>
          <w:tab w:val="left" w:pos="851"/>
        </w:tabs>
        <w:rPr>
          <w:sz w:val="20"/>
          <w:szCs w:val="20"/>
          <w:lang w:bidi="ar-SA"/>
        </w:rPr>
      </w:pPr>
    </w:p>
    <w:p w:rsidR="00A6760D" w:rsidRDefault="00A6760D" w:rsidP="00A6760D">
      <w:pPr>
        <w:rPr>
          <w:sz w:val="20"/>
        </w:rPr>
      </w:pPr>
    </w:p>
    <w:p w:rsidR="00A6760D" w:rsidRDefault="00A6760D" w:rsidP="00A6760D">
      <w:pPr>
        <w:widowControl/>
        <w:rPr>
          <w:sz w:val="20"/>
        </w:rPr>
      </w:pPr>
      <w:r>
        <w:rPr>
          <w:sz w:val="20"/>
        </w:rPr>
        <w:br w:type="page"/>
      </w:r>
    </w:p>
    <w:p w:rsidR="00A6760D" w:rsidRDefault="00A6760D" w:rsidP="00A6760D">
      <w:pPr>
        <w:pStyle w:val="Clauseheading"/>
      </w:pPr>
      <w:r>
        <w:lastRenderedPageBreak/>
        <w:t>1</w:t>
      </w:r>
      <w:r>
        <w:tab/>
        <w:t>Name</w:t>
      </w:r>
    </w:p>
    <w:p w:rsidR="00A6760D" w:rsidRDefault="00A6760D" w:rsidP="00A6760D">
      <w:pPr>
        <w:pStyle w:val="Clause"/>
      </w:pPr>
    </w:p>
    <w:p w:rsidR="00A6760D" w:rsidRPr="00F618DF" w:rsidRDefault="00A6760D" w:rsidP="00A6760D">
      <w:pPr>
        <w:pStyle w:val="Clause"/>
      </w:pPr>
      <w:r w:rsidRPr="00DB170D">
        <w:t xml:space="preserve">This instrument is the </w:t>
      </w:r>
      <w:r w:rsidRPr="003B167D">
        <w:rPr>
          <w:i/>
        </w:rPr>
        <w:t>Food Standards (Proposal P10</w:t>
      </w:r>
      <w:r>
        <w:rPr>
          <w:i/>
        </w:rPr>
        <w:t>14</w:t>
      </w:r>
      <w:r w:rsidRPr="003B167D">
        <w:rPr>
          <w:i/>
        </w:rPr>
        <w:t xml:space="preserve"> – Primary Production </w:t>
      </w:r>
      <w:r>
        <w:rPr>
          <w:i/>
        </w:rPr>
        <w:t>&amp;</w:t>
      </w:r>
      <w:r w:rsidRPr="003B167D">
        <w:rPr>
          <w:i/>
        </w:rPr>
        <w:t xml:space="preserve"> Processing Standard for Meat </w:t>
      </w:r>
      <w:r>
        <w:rPr>
          <w:i/>
        </w:rPr>
        <w:t>&amp;</w:t>
      </w:r>
      <w:r w:rsidRPr="003B167D">
        <w:rPr>
          <w:i/>
        </w:rPr>
        <w:t xml:space="preserve"> Meat Products) Variation</w:t>
      </w:r>
      <w:r w:rsidRPr="00F618DF">
        <w:t>.</w:t>
      </w:r>
    </w:p>
    <w:p w:rsidR="00A6760D" w:rsidRDefault="00A6760D" w:rsidP="00A6760D">
      <w:pPr>
        <w:pStyle w:val="Clause"/>
      </w:pPr>
    </w:p>
    <w:p w:rsidR="00A6760D" w:rsidRPr="0036244B" w:rsidRDefault="00A6760D" w:rsidP="00A6760D">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A6760D" w:rsidRDefault="00A6760D" w:rsidP="00A6760D">
      <w:pPr>
        <w:pStyle w:val="Clause"/>
      </w:pPr>
    </w:p>
    <w:p w:rsidR="00A6760D" w:rsidRDefault="00A6760D" w:rsidP="00A6760D">
      <w:pPr>
        <w:pStyle w:val="Clause"/>
      </w:pPr>
      <w:r>
        <w:t xml:space="preserve">The Schedule varies the Standards in the </w:t>
      </w:r>
      <w:r w:rsidRPr="00FF1C11">
        <w:rPr>
          <w:i/>
        </w:rPr>
        <w:t>Australia New Zealand Food Standards Code</w:t>
      </w:r>
      <w:r>
        <w:t>.</w:t>
      </w:r>
    </w:p>
    <w:p w:rsidR="00A6760D" w:rsidRDefault="00A6760D" w:rsidP="00A6760D">
      <w:pPr>
        <w:rPr>
          <w:sz w:val="20"/>
        </w:rPr>
      </w:pPr>
    </w:p>
    <w:p w:rsidR="00A6760D" w:rsidRDefault="00A6760D" w:rsidP="00A6760D">
      <w:pPr>
        <w:pStyle w:val="Clauseheading"/>
      </w:pPr>
      <w:r>
        <w:t>3</w:t>
      </w:r>
      <w:r>
        <w:tab/>
        <w:t>Commencement</w:t>
      </w:r>
    </w:p>
    <w:p w:rsidR="00A6760D" w:rsidRDefault="00A6760D" w:rsidP="00A6760D">
      <w:pPr>
        <w:pStyle w:val="Clause"/>
      </w:pPr>
    </w:p>
    <w:p w:rsidR="00A6760D" w:rsidRDefault="00A6760D" w:rsidP="00A6760D">
      <w:pPr>
        <w:pStyle w:val="Clause"/>
      </w:pPr>
      <w:r>
        <w:t>The variation commenc</w:t>
      </w:r>
      <w:r w:rsidRPr="000055C4">
        <w:t>e</w:t>
      </w:r>
      <w:r>
        <w:t>s</w:t>
      </w:r>
      <w:r w:rsidRPr="000055C4">
        <w:t xml:space="preserve"> </w:t>
      </w:r>
      <w:r w:rsidRPr="001C090E">
        <w:rPr>
          <w:rFonts w:eastAsia="Calibri" w:cs="Arial"/>
          <w:szCs w:val="22"/>
        </w:rPr>
        <w:t xml:space="preserve">on </w:t>
      </w:r>
      <w:r>
        <w:rPr>
          <w:rFonts w:eastAsia="Calibri" w:cs="Arial"/>
          <w:szCs w:val="22"/>
        </w:rPr>
        <w:t xml:space="preserve">a date 12 months after the date of </w:t>
      </w:r>
      <w:r w:rsidRPr="001C090E">
        <w:rPr>
          <w:rFonts w:eastAsia="Calibri" w:cs="Arial"/>
          <w:szCs w:val="22"/>
        </w:rPr>
        <w:t>gazettal</w:t>
      </w:r>
      <w:r>
        <w:t>.</w:t>
      </w:r>
    </w:p>
    <w:p w:rsidR="00A6760D" w:rsidRDefault="00A6760D" w:rsidP="00A6760D">
      <w:pPr>
        <w:pStyle w:val="ScheduleHeading"/>
      </w:pPr>
    </w:p>
    <w:p w:rsidR="00A6760D" w:rsidRDefault="00A6760D" w:rsidP="00A6760D">
      <w:pPr>
        <w:pStyle w:val="ScheduleHeading"/>
      </w:pPr>
      <w:r>
        <w:t>SCHEDULE</w:t>
      </w:r>
    </w:p>
    <w:p w:rsidR="00A6760D" w:rsidRPr="0036244B" w:rsidRDefault="00A6760D" w:rsidP="00A6760D">
      <w:pPr>
        <w:widowControl/>
        <w:rPr>
          <w:sz w:val="20"/>
        </w:rPr>
      </w:pPr>
    </w:p>
    <w:p w:rsidR="00A6760D" w:rsidRPr="000F00AE" w:rsidRDefault="00A6760D" w:rsidP="00A6760D">
      <w:pPr>
        <w:pStyle w:val="Clause"/>
      </w:pPr>
      <w:r w:rsidRPr="00B3525D">
        <w:rPr>
          <w:b/>
        </w:rPr>
        <w:t>[1]</w:t>
      </w:r>
      <w:r w:rsidRPr="000F00AE">
        <w:tab/>
      </w:r>
      <w:r w:rsidRPr="000F00AE">
        <w:rPr>
          <w:b/>
        </w:rPr>
        <w:t xml:space="preserve">Standard 1.6.2 </w:t>
      </w:r>
      <w:r>
        <w:t>is varied by omitting clause</w:t>
      </w:r>
      <w:r w:rsidRPr="000F00AE">
        <w:t xml:space="preserve"> 6</w:t>
      </w:r>
      <w:r>
        <w:t xml:space="preserve"> and the Editorial Note to clause 6</w:t>
      </w:r>
    </w:p>
    <w:p w:rsidR="00A6760D" w:rsidRPr="000F00AE" w:rsidRDefault="00A6760D" w:rsidP="00A6760D">
      <w:pPr>
        <w:pStyle w:val="Clause"/>
      </w:pPr>
    </w:p>
    <w:p w:rsidR="00A6760D" w:rsidRPr="003B167D" w:rsidRDefault="00A6760D" w:rsidP="00A6760D">
      <w:pPr>
        <w:pStyle w:val="Clause"/>
      </w:pPr>
      <w:r w:rsidRPr="00BD0492">
        <w:rPr>
          <w:b/>
        </w:rPr>
        <w:t>[2]</w:t>
      </w:r>
      <w:r w:rsidRPr="00BD0492">
        <w:rPr>
          <w:b/>
        </w:rPr>
        <w:tab/>
        <w:t>Standard 4.2.3</w:t>
      </w:r>
      <w:r w:rsidRPr="00401721">
        <w:t xml:space="preserve"> is varied by</w:t>
      </w:r>
      <w:r>
        <w:t xml:space="preserve"> </w:t>
      </w:r>
    </w:p>
    <w:p w:rsidR="00A6760D" w:rsidRPr="003B167D" w:rsidRDefault="00A6760D" w:rsidP="00A6760D">
      <w:pPr>
        <w:widowControl/>
        <w:rPr>
          <w:sz w:val="20"/>
        </w:rPr>
      </w:pPr>
    </w:p>
    <w:p w:rsidR="00A6760D" w:rsidRPr="00401721" w:rsidRDefault="00A6760D" w:rsidP="00A6760D">
      <w:pPr>
        <w:pStyle w:val="Clause"/>
      </w:pPr>
      <w:r>
        <w:t>[2</w:t>
      </w:r>
      <w:r w:rsidRPr="000F00AE">
        <w:t>.1]</w:t>
      </w:r>
      <w:r w:rsidRPr="000F00AE">
        <w:tab/>
      </w:r>
      <w:r w:rsidRPr="00401721">
        <w:t xml:space="preserve">omitting Divisions 1 and 2 </w:t>
      </w:r>
      <w:r>
        <w:t xml:space="preserve">and </w:t>
      </w:r>
      <w:r w:rsidRPr="00401721">
        <w:t>substituting</w:t>
      </w:r>
    </w:p>
    <w:p w:rsidR="00A6760D" w:rsidRDefault="00A6760D" w:rsidP="00A6760D">
      <w:pPr>
        <w:pStyle w:val="Clauseheading"/>
      </w:pPr>
    </w:p>
    <w:p w:rsidR="00A6760D" w:rsidRPr="00B3525D" w:rsidRDefault="00A6760D" w:rsidP="00A6760D">
      <w:pPr>
        <w:pStyle w:val="DivisionHeading"/>
        <w:jc w:val="left"/>
        <w:rPr>
          <w:sz w:val="20"/>
        </w:rPr>
      </w:pPr>
      <w:r w:rsidRPr="00A33358">
        <w:rPr>
          <w:b w:val="0"/>
          <w:sz w:val="20"/>
        </w:rPr>
        <w:t>“</w:t>
      </w:r>
    </w:p>
    <w:p w:rsidR="00A6760D" w:rsidRPr="0048557F" w:rsidRDefault="00A6760D" w:rsidP="00A6760D">
      <w:pPr>
        <w:pStyle w:val="DivisionHeading"/>
      </w:pPr>
      <w:r>
        <w:t>Division 1</w:t>
      </w:r>
      <w:r w:rsidRPr="0048557F">
        <w:t xml:space="preserve"> – </w:t>
      </w:r>
      <w:r>
        <w:t>Preliminary</w:t>
      </w:r>
    </w:p>
    <w:p w:rsidR="00A6760D" w:rsidRDefault="00A6760D" w:rsidP="00A6760D">
      <w:pPr>
        <w:pStyle w:val="Clauseheading"/>
      </w:pPr>
    </w:p>
    <w:p w:rsidR="00A6760D" w:rsidRPr="003B167D" w:rsidRDefault="00A6760D" w:rsidP="00A6760D">
      <w:pPr>
        <w:pStyle w:val="Clauseheading"/>
      </w:pPr>
      <w:r w:rsidRPr="003B167D">
        <w:t xml:space="preserve">1 </w:t>
      </w:r>
      <w:r w:rsidRPr="003B167D">
        <w:tab/>
        <w:t>Interpretation</w:t>
      </w:r>
    </w:p>
    <w:p w:rsidR="00A6760D" w:rsidRPr="0048557F" w:rsidRDefault="00A6760D" w:rsidP="00A6760D">
      <w:pPr>
        <w:rPr>
          <w:sz w:val="20"/>
        </w:rPr>
      </w:pPr>
    </w:p>
    <w:p w:rsidR="00A6760D" w:rsidRPr="0048557F" w:rsidRDefault="00A6760D" w:rsidP="00A6760D">
      <w:pPr>
        <w:pStyle w:val="Clause"/>
      </w:pPr>
      <w:r>
        <w:t>(1)</w:t>
      </w:r>
      <w:r>
        <w:tab/>
      </w:r>
      <w:r w:rsidRPr="0048557F">
        <w:t>In this Standard –</w:t>
      </w:r>
    </w:p>
    <w:p w:rsidR="00A6760D" w:rsidRPr="0048557F" w:rsidRDefault="00A6760D" w:rsidP="00A6760D">
      <w:pPr>
        <w:rPr>
          <w:sz w:val="20"/>
        </w:rPr>
      </w:pPr>
    </w:p>
    <w:p w:rsidR="00A6760D" w:rsidRDefault="00A6760D" w:rsidP="00A6760D">
      <w:pPr>
        <w:pStyle w:val="Definition"/>
      </w:pPr>
      <w:proofErr w:type="gramStart"/>
      <w:r w:rsidRPr="0048557F">
        <w:rPr>
          <w:b/>
        </w:rPr>
        <w:t>meat</w:t>
      </w:r>
      <w:proofErr w:type="gramEnd"/>
      <w:r w:rsidRPr="0048557F">
        <w:rPr>
          <w:b/>
        </w:rPr>
        <w:t xml:space="preserve"> product</w:t>
      </w:r>
      <w:r w:rsidRPr="0048557F">
        <w:t xml:space="preserve"> means a food containing no less than 300</w:t>
      </w:r>
      <w:r>
        <w:t xml:space="preserve"> </w:t>
      </w:r>
      <w:r w:rsidRPr="0048557F">
        <w:t>g/kg of meat.</w:t>
      </w:r>
    </w:p>
    <w:p w:rsidR="00A6760D" w:rsidRPr="003B167D" w:rsidRDefault="00A6760D" w:rsidP="00A6760D">
      <w:pPr>
        <w:rPr>
          <w:sz w:val="20"/>
        </w:rPr>
      </w:pPr>
    </w:p>
    <w:p w:rsidR="00A6760D" w:rsidRPr="003B167D" w:rsidRDefault="00A6760D" w:rsidP="00A6760D">
      <w:pPr>
        <w:pStyle w:val="Subclause"/>
      </w:pPr>
      <w:r w:rsidRPr="003C383C">
        <w:t>(2)</w:t>
      </w:r>
      <w:r w:rsidRPr="003C383C">
        <w:tab/>
        <w:t>Unless the contrary intention appears, the definitions in Chapter 3 of this Code apply for the purposes of this Standard.</w:t>
      </w:r>
    </w:p>
    <w:p w:rsidR="00A6760D" w:rsidRPr="0048557F" w:rsidRDefault="00A6760D" w:rsidP="00A6760D">
      <w:pPr>
        <w:rPr>
          <w:sz w:val="20"/>
        </w:rPr>
      </w:pPr>
    </w:p>
    <w:p w:rsidR="00A6760D" w:rsidRDefault="00A6760D" w:rsidP="00A6760D">
      <w:pPr>
        <w:pStyle w:val="DivisionHeading"/>
      </w:pPr>
      <w:r w:rsidRPr="0048557F">
        <w:t>Division 2 – Primary production of meat</w:t>
      </w:r>
    </w:p>
    <w:p w:rsidR="00A6760D" w:rsidRPr="0048557F" w:rsidRDefault="00A6760D" w:rsidP="00A6760D">
      <w:pPr>
        <w:rPr>
          <w:sz w:val="20"/>
        </w:rPr>
      </w:pPr>
    </w:p>
    <w:p w:rsidR="00A6760D" w:rsidRDefault="00A6760D" w:rsidP="00A6760D">
      <w:pPr>
        <w:pStyle w:val="Clauseheading"/>
      </w:pPr>
      <w:r>
        <w:t>2</w:t>
      </w:r>
      <w:r w:rsidRPr="0048557F">
        <w:tab/>
      </w:r>
      <w:r>
        <w:t>Definitions</w:t>
      </w:r>
    </w:p>
    <w:p w:rsidR="00A6760D" w:rsidRDefault="00A6760D" w:rsidP="00A6760D">
      <w:pPr>
        <w:pStyle w:val="Clauseheading"/>
      </w:pPr>
    </w:p>
    <w:p w:rsidR="00A6760D" w:rsidRPr="00F65518" w:rsidRDefault="00A6760D" w:rsidP="00A6760D">
      <w:pPr>
        <w:pStyle w:val="Clauseheading"/>
        <w:rPr>
          <w:b w:val="0"/>
        </w:rPr>
      </w:pPr>
      <w:r w:rsidRPr="00F65518">
        <w:rPr>
          <w:b w:val="0"/>
        </w:rPr>
        <w:t>In this Division</w:t>
      </w:r>
      <w:r>
        <w:rPr>
          <w:b w:val="0"/>
        </w:rPr>
        <w:t xml:space="preserve"> –</w:t>
      </w:r>
    </w:p>
    <w:p w:rsidR="00A6760D" w:rsidRPr="00E94918" w:rsidRDefault="00A6760D" w:rsidP="00A6760D">
      <w:pPr>
        <w:rPr>
          <w:sz w:val="20"/>
        </w:rPr>
      </w:pPr>
    </w:p>
    <w:p w:rsidR="00A6760D" w:rsidRDefault="00A6760D" w:rsidP="00A6760D">
      <w:pPr>
        <w:pStyle w:val="Definition"/>
      </w:pPr>
      <w:proofErr w:type="gramStart"/>
      <w:r w:rsidRPr="0048557F" w:rsidDel="00A87273">
        <w:rPr>
          <w:b/>
        </w:rPr>
        <w:t>meat</w:t>
      </w:r>
      <w:proofErr w:type="gramEnd"/>
      <w:r w:rsidRPr="0048557F" w:rsidDel="00A87273">
        <w:rPr>
          <w:b/>
        </w:rPr>
        <w:t xml:space="preserve"> </w:t>
      </w:r>
      <w:r w:rsidRPr="0048557F" w:rsidDel="00A87273">
        <w:t>means any part of a slaughtered animal for human consumption.</w:t>
      </w:r>
    </w:p>
    <w:p w:rsidR="00A6760D" w:rsidRDefault="00A6760D" w:rsidP="00A6760D">
      <w:pPr>
        <w:pStyle w:val="Definition"/>
        <w:rPr>
          <w:b/>
          <w:bCs/>
        </w:rPr>
      </w:pPr>
    </w:p>
    <w:p w:rsidR="00A6760D" w:rsidRPr="00F65518" w:rsidRDefault="00A6760D" w:rsidP="00A6760D">
      <w:pPr>
        <w:pStyle w:val="Definition"/>
        <w:rPr>
          <w:b/>
        </w:rPr>
      </w:pPr>
      <w:proofErr w:type="gramStart"/>
      <w:r w:rsidRPr="0048557F">
        <w:rPr>
          <w:b/>
          <w:bCs/>
        </w:rPr>
        <w:t>meat</w:t>
      </w:r>
      <w:proofErr w:type="gramEnd"/>
      <w:r w:rsidRPr="0048557F">
        <w:rPr>
          <w:b/>
          <w:bCs/>
        </w:rPr>
        <w:t xml:space="preserve"> producer </w:t>
      </w:r>
      <w:r w:rsidRPr="0048557F">
        <w:rPr>
          <w:bCs/>
        </w:rPr>
        <w:t xml:space="preserve">means a business, enterprise or activity that involves </w:t>
      </w:r>
      <w:r>
        <w:rPr>
          <w:bCs/>
        </w:rPr>
        <w:t xml:space="preserve">the </w:t>
      </w:r>
      <w:r w:rsidRPr="0048557F">
        <w:rPr>
          <w:bCs/>
        </w:rPr>
        <w:t>growing, supply or transportation of animals for human consumption</w:t>
      </w:r>
      <w:r>
        <w:rPr>
          <w:bCs/>
        </w:rPr>
        <w:t>.</w:t>
      </w:r>
    </w:p>
    <w:p w:rsidR="00A6760D" w:rsidRPr="003B167D" w:rsidRDefault="00A6760D" w:rsidP="00A6760D">
      <w:pPr>
        <w:pStyle w:val="Definition"/>
        <w:ind w:left="0" w:firstLine="0"/>
        <w:rPr>
          <w:b/>
        </w:rPr>
      </w:pPr>
    </w:p>
    <w:p w:rsidR="00A6760D" w:rsidRPr="0048557F" w:rsidRDefault="00A6760D" w:rsidP="00A6760D">
      <w:pPr>
        <w:pStyle w:val="Clauseheading"/>
      </w:pPr>
      <w:r>
        <w:t>2A</w:t>
      </w:r>
      <w:r w:rsidRPr="0048557F">
        <w:tab/>
        <w:t xml:space="preserve">Animals covered by this </w:t>
      </w:r>
      <w:r>
        <w:t>Division</w:t>
      </w:r>
    </w:p>
    <w:p w:rsidR="00A6760D" w:rsidRPr="0048557F" w:rsidRDefault="00A6760D" w:rsidP="00A6760D">
      <w:pPr>
        <w:pStyle w:val="Subclause"/>
      </w:pPr>
    </w:p>
    <w:p w:rsidR="00A6760D" w:rsidRPr="000F00AE" w:rsidRDefault="00A6760D" w:rsidP="00A6760D">
      <w:pPr>
        <w:pStyle w:val="Subclause"/>
      </w:pPr>
      <w:r w:rsidRPr="000F00AE">
        <w:t>(1)</w:t>
      </w:r>
      <w:r w:rsidRPr="000F00AE">
        <w:tab/>
        <w:t xml:space="preserve">In this </w:t>
      </w:r>
      <w:r>
        <w:t>Division</w:t>
      </w:r>
      <w:r w:rsidRPr="000F00AE">
        <w:t xml:space="preserve">, a reference to an animal means an animal of a species listed in Column 2 of the Table. </w:t>
      </w:r>
    </w:p>
    <w:p w:rsidR="00A6760D" w:rsidRPr="000F00AE" w:rsidRDefault="00A6760D" w:rsidP="00A6760D">
      <w:pPr>
        <w:pStyle w:val="Subclause"/>
      </w:pPr>
    </w:p>
    <w:p w:rsidR="00A6760D" w:rsidRDefault="00A6760D" w:rsidP="00A6760D">
      <w:pPr>
        <w:pStyle w:val="Subclause"/>
      </w:pPr>
      <w:r w:rsidRPr="000F00AE">
        <w:t>(2)</w:t>
      </w:r>
      <w:r w:rsidRPr="000F00AE">
        <w:tab/>
        <w:t>However, a reference to an animal does not include an animal of a species listed in Column 2 of the Table if that animal was slaughtered in the wild.</w:t>
      </w:r>
    </w:p>
    <w:p w:rsidR="00A6760D" w:rsidRDefault="00A6760D" w:rsidP="00A6760D">
      <w:pPr>
        <w:pStyle w:val="TableHeading"/>
      </w:pPr>
    </w:p>
    <w:p w:rsidR="00A6760D" w:rsidRPr="0048557F" w:rsidRDefault="00A6760D" w:rsidP="00A6760D">
      <w:pPr>
        <w:pStyle w:val="TableHeading"/>
      </w:pPr>
      <w:r w:rsidRPr="0048557F">
        <w:t xml:space="preserve">Table to </w:t>
      </w:r>
      <w:r>
        <w:t>c</w:t>
      </w:r>
      <w:r w:rsidRPr="0048557F">
        <w:t>lause</w:t>
      </w:r>
      <w:r>
        <w:t xml:space="preserve"> 2A</w:t>
      </w:r>
    </w:p>
    <w:p w:rsidR="00A6760D" w:rsidRPr="0048557F" w:rsidRDefault="00A6760D" w:rsidP="00A6760D">
      <w:pPr>
        <w:rPr>
          <w:sz w:val="20"/>
        </w:rPr>
      </w:pPr>
    </w:p>
    <w:tbl>
      <w:tblPr>
        <w:tblStyle w:val="TableGrid"/>
        <w:tblW w:w="0" w:type="auto"/>
        <w:jc w:val="center"/>
        <w:tblLook w:val="04A0" w:firstRow="1" w:lastRow="0" w:firstColumn="1" w:lastColumn="0" w:noHBand="0" w:noVBand="1"/>
      </w:tblPr>
      <w:tblGrid>
        <w:gridCol w:w="1050"/>
        <w:gridCol w:w="1838"/>
      </w:tblGrid>
      <w:tr w:rsidR="00A6760D" w:rsidRPr="0048557F" w:rsidTr="00CD6722">
        <w:trPr>
          <w:trHeight w:val="330"/>
          <w:jc w:val="center"/>
        </w:trPr>
        <w:tc>
          <w:tcPr>
            <w:tcW w:w="1050" w:type="dxa"/>
          </w:tcPr>
          <w:p w:rsidR="00A6760D" w:rsidRPr="0048557F" w:rsidRDefault="00A6760D" w:rsidP="00CD6722">
            <w:pPr>
              <w:pStyle w:val="Table1"/>
            </w:pPr>
            <w:r w:rsidRPr="0048557F">
              <w:t>Column 1</w:t>
            </w:r>
          </w:p>
        </w:tc>
        <w:tc>
          <w:tcPr>
            <w:tcW w:w="1838" w:type="dxa"/>
          </w:tcPr>
          <w:p w:rsidR="00A6760D" w:rsidRPr="0048557F" w:rsidRDefault="00A6760D" w:rsidP="00CD6722">
            <w:pPr>
              <w:pStyle w:val="Table1"/>
            </w:pPr>
            <w:r w:rsidRPr="0048557F">
              <w:t>Column 2</w:t>
            </w:r>
          </w:p>
        </w:tc>
      </w:tr>
      <w:tr w:rsidR="00A6760D" w:rsidRPr="0048557F" w:rsidTr="00CD6722">
        <w:trPr>
          <w:trHeight w:val="330"/>
          <w:jc w:val="center"/>
        </w:trPr>
        <w:tc>
          <w:tcPr>
            <w:tcW w:w="1050" w:type="dxa"/>
          </w:tcPr>
          <w:p w:rsidR="00A6760D" w:rsidRPr="0048557F" w:rsidRDefault="00A6760D" w:rsidP="00CD6722">
            <w:pPr>
              <w:pStyle w:val="Table1"/>
            </w:pPr>
            <w:r w:rsidRPr="0048557F">
              <w:t>Item</w:t>
            </w:r>
          </w:p>
        </w:tc>
        <w:tc>
          <w:tcPr>
            <w:tcW w:w="1838" w:type="dxa"/>
          </w:tcPr>
          <w:p w:rsidR="00A6760D" w:rsidRPr="0048557F" w:rsidRDefault="00A6760D" w:rsidP="00CD6722">
            <w:pPr>
              <w:pStyle w:val="Table1"/>
            </w:pPr>
            <w:r w:rsidRPr="0048557F">
              <w:t>Species</w:t>
            </w:r>
          </w:p>
        </w:tc>
      </w:tr>
      <w:tr w:rsidR="00A6760D" w:rsidRPr="0048557F" w:rsidTr="00CD6722">
        <w:trPr>
          <w:jc w:val="center"/>
        </w:trPr>
        <w:tc>
          <w:tcPr>
            <w:tcW w:w="1050" w:type="dxa"/>
          </w:tcPr>
          <w:p w:rsidR="00A6760D" w:rsidRPr="00130F68" w:rsidRDefault="00A6760D" w:rsidP="00CD6722">
            <w:pPr>
              <w:pStyle w:val="Table2"/>
            </w:pPr>
            <w:r w:rsidRPr="00130F68">
              <w:t>1</w:t>
            </w:r>
          </w:p>
        </w:tc>
        <w:tc>
          <w:tcPr>
            <w:tcW w:w="1838" w:type="dxa"/>
          </w:tcPr>
          <w:p w:rsidR="00A6760D" w:rsidRPr="00130F68" w:rsidRDefault="00A6760D" w:rsidP="00CD6722">
            <w:pPr>
              <w:pStyle w:val="Table2"/>
            </w:pPr>
            <w:r w:rsidRPr="00130F68">
              <w:t>Bovine</w:t>
            </w:r>
          </w:p>
        </w:tc>
      </w:tr>
      <w:tr w:rsidR="00A6760D" w:rsidRPr="0048557F" w:rsidTr="00CD6722">
        <w:trPr>
          <w:jc w:val="center"/>
        </w:trPr>
        <w:tc>
          <w:tcPr>
            <w:tcW w:w="1050" w:type="dxa"/>
          </w:tcPr>
          <w:p w:rsidR="00A6760D" w:rsidRPr="00130F68" w:rsidRDefault="00A6760D" w:rsidP="00CD6722">
            <w:pPr>
              <w:pStyle w:val="Table2"/>
            </w:pPr>
            <w:r w:rsidRPr="00130F68">
              <w:t>2</w:t>
            </w:r>
          </w:p>
        </w:tc>
        <w:tc>
          <w:tcPr>
            <w:tcW w:w="1838" w:type="dxa"/>
          </w:tcPr>
          <w:p w:rsidR="00A6760D" w:rsidRPr="00130F68" w:rsidRDefault="00A6760D" w:rsidP="00CD6722">
            <w:pPr>
              <w:pStyle w:val="Table2"/>
            </w:pPr>
            <w:r w:rsidRPr="00130F68">
              <w:t>Caprine</w:t>
            </w:r>
          </w:p>
        </w:tc>
      </w:tr>
      <w:tr w:rsidR="00A6760D" w:rsidRPr="0048557F" w:rsidTr="00CD6722">
        <w:trPr>
          <w:jc w:val="center"/>
        </w:trPr>
        <w:tc>
          <w:tcPr>
            <w:tcW w:w="1050" w:type="dxa"/>
          </w:tcPr>
          <w:p w:rsidR="00A6760D" w:rsidRPr="00130F68" w:rsidRDefault="00A6760D" w:rsidP="00CD6722">
            <w:pPr>
              <w:pStyle w:val="Table2"/>
            </w:pPr>
            <w:r w:rsidRPr="00130F68">
              <w:t>3</w:t>
            </w:r>
          </w:p>
        </w:tc>
        <w:tc>
          <w:tcPr>
            <w:tcW w:w="1838" w:type="dxa"/>
          </w:tcPr>
          <w:p w:rsidR="00A6760D" w:rsidRPr="00130F68" w:rsidRDefault="00A6760D" w:rsidP="00CD6722">
            <w:pPr>
              <w:pStyle w:val="Table2"/>
            </w:pPr>
            <w:r w:rsidRPr="00130F68">
              <w:t>Ovine</w:t>
            </w:r>
          </w:p>
        </w:tc>
      </w:tr>
      <w:tr w:rsidR="00A6760D" w:rsidRPr="0048557F" w:rsidTr="00CD6722">
        <w:trPr>
          <w:jc w:val="center"/>
        </w:trPr>
        <w:tc>
          <w:tcPr>
            <w:tcW w:w="1050" w:type="dxa"/>
          </w:tcPr>
          <w:p w:rsidR="00A6760D" w:rsidRPr="00130F68" w:rsidRDefault="00A6760D" w:rsidP="00CD6722">
            <w:pPr>
              <w:pStyle w:val="Table2"/>
            </w:pPr>
            <w:r w:rsidRPr="00130F68">
              <w:lastRenderedPageBreak/>
              <w:t>4</w:t>
            </w:r>
          </w:p>
        </w:tc>
        <w:tc>
          <w:tcPr>
            <w:tcW w:w="1838" w:type="dxa"/>
          </w:tcPr>
          <w:p w:rsidR="00A6760D" w:rsidRPr="00130F68" w:rsidRDefault="00A6760D" w:rsidP="00CD6722">
            <w:pPr>
              <w:pStyle w:val="Table2"/>
            </w:pPr>
            <w:r w:rsidRPr="00130F68">
              <w:t>Porcine</w:t>
            </w:r>
          </w:p>
        </w:tc>
      </w:tr>
      <w:tr w:rsidR="00A6760D" w:rsidRPr="0048557F" w:rsidTr="00CD6722">
        <w:trPr>
          <w:jc w:val="center"/>
        </w:trPr>
        <w:tc>
          <w:tcPr>
            <w:tcW w:w="1050" w:type="dxa"/>
          </w:tcPr>
          <w:p w:rsidR="00A6760D" w:rsidRPr="00130F68" w:rsidRDefault="00A6760D" w:rsidP="00CD6722">
            <w:pPr>
              <w:pStyle w:val="Table2"/>
            </w:pPr>
            <w:r w:rsidRPr="00130F68">
              <w:t>5</w:t>
            </w:r>
          </w:p>
        </w:tc>
        <w:tc>
          <w:tcPr>
            <w:tcW w:w="1838" w:type="dxa"/>
          </w:tcPr>
          <w:p w:rsidR="00A6760D" w:rsidRPr="00130F68" w:rsidRDefault="00A6760D" w:rsidP="00CD6722">
            <w:pPr>
              <w:pStyle w:val="Table2"/>
            </w:pPr>
            <w:r w:rsidRPr="00130F68">
              <w:t>Bubaline</w:t>
            </w:r>
          </w:p>
        </w:tc>
      </w:tr>
      <w:tr w:rsidR="00A6760D" w:rsidRPr="0048557F" w:rsidTr="00CD6722">
        <w:trPr>
          <w:jc w:val="center"/>
        </w:trPr>
        <w:tc>
          <w:tcPr>
            <w:tcW w:w="1050" w:type="dxa"/>
          </w:tcPr>
          <w:p w:rsidR="00A6760D" w:rsidRPr="00130F68" w:rsidRDefault="00A6760D" w:rsidP="00CD6722">
            <w:pPr>
              <w:pStyle w:val="Table2"/>
            </w:pPr>
            <w:r w:rsidRPr="00130F68">
              <w:t>6</w:t>
            </w:r>
          </w:p>
        </w:tc>
        <w:tc>
          <w:tcPr>
            <w:tcW w:w="1838" w:type="dxa"/>
          </w:tcPr>
          <w:p w:rsidR="00A6760D" w:rsidRPr="00130F68" w:rsidRDefault="00A6760D" w:rsidP="00CD6722">
            <w:pPr>
              <w:pStyle w:val="Table2"/>
            </w:pPr>
            <w:r w:rsidRPr="00130F68">
              <w:t>Camelidae</w:t>
            </w:r>
          </w:p>
        </w:tc>
      </w:tr>
      <w:tr w:rsidR="00A6760D" w:rsidRPr="0048557F" w:rsidTr="00CD6722">
        <w:trPr>
          <w:jc w:val="center"/>
        </w:trPr>
        <w:tc>
          <w:tcPr>
            <w:tcW w:w="1050" w:type="dxa"/>
          </w:tcPr>
          <w:p w:rsidR="00A6760D" w:rsidRPr="00130F68" w:rsidRDefault="00A6760D" w:rsidP="00CD6722">
            <w:pPr>
              <w:pStyle w:val="Table2"/>
            </w:pPr>
            <w:r w:rsidRPr="00130F68">
              <w:t>7</w:t>
            </w:r>
          </w:p>
        </w:tc>
        <w:tc>
          <w:tcPr>
            <w:tcW w:w="1838" w:type="dxa"/>
          </w:tcPr>
          <w:p w:rsidR="00A6760D" w:rsidRPr="00130F68" w:rsidRDefault="00A6760D" w:rsidP="00CD6722">
            <w:pPr>
              <w:pStyle w:val="Table2"/>
            </w:pPr>
            <w:r w:rsidRPr="00130F68">
              <w:t>Cervidae</w:t>
            </w:r>
          </w:p>
        </w:tc>
      </w:tr>
      <w:tr w:rsidR="00A6760D" w:rsidRPr="0048557F" w:rsidTr="00CD6722">
        <w:trPr>
          <w:jc w:val="center"/>
        </w:trPr>
        <w:tc>
          <w:tcPr>
            <w:tcW w:w="1050" w:type="dxa"/>
          </w:tcPr>
          <w:p w:rsidR="00A6760D" w:rsidRPr="00130F68" w:rsidRDefault="00A6760D" w:rsidP="00CD6722">
            <w:pPr>
              <w:pStyle w:val="Table2"/>
            </w:pPr>
            <w:r w:rsidRPr="00130F68">
              <w:t>8</w:t>
            </w:r>
          </w:p>
        </w:tc>
        <w:tc>
          <w:tcPr>
            <w:tcW w:w="1838" w:type="dxa"/>
          </w:tcPr>
          <w:p w:rsidR="00A6760D" w:rsidRPr="00130F68" w:rsidRDefault="00A6760D" w:rsidP="00CD6722">
            <w:pPr>
              <w:pStyle w:val="Table2"/>
            </w:pPr>
            <w:r w:rsidRPr="00130F68">
              <w:t>Crocodylidae</w:t>
            </w:r>
          </w:p>
        </w:tc>
      </w:tr>
      <w:tr w:rsidR="00A6760D" w:rsidRPr="0048557F" w:rsidTr="00CD6722">
        <w:trPr>
          <w:jc w:val="center"/>
        </w:trPr>
        <w:tc>
          <w:tcPr>
            <w:tcW w:w="1050" w:type="dxa"/>
          </w:tcPr>
          <w:p w:rsidR="00A6760D" w:rsidRPr="00130F68" w:rsidRDefault="00A6760D" w:rsidP="00CD6722">
            <w:pPr>
              <w:pStyle w:val="Table2"/>
            </w:pPr>
            <w:r w:rsidRPr="00130F68">
              <w:t>9</w:t>
            </w:r>
          </w:p>
        </w:tc>
        <w:tc>
          <w:tcPr>
            <w:tcW w:w="1838" w:type="dxa"/>
          </w:tcPr>
          <w:p w:rsidR="00A6760D" w:rsidRPr="00130F68" w:rsidRDefault="00A6760D" w:rsidP="00CD6722">
            <w:pPr>
              <w:pStyle w:val="Table2"/>
            </w:pPr>
            <w:r w:rsidRPr="00130F68">
              <w:t>Lagomorph</w:t>
            </w:r>
          </w:p>
        </w:tc>
      </w:tr>
      <w:tr w:rsidR="00A6760D" w:rsidRPr="0048557F" w:rsidTr="00CD6722">
        <w:trPr>
          <w:jc w:val="center"/>
        </w:trPr>
        <w:tc>
          <w:tcPr>
            <w:tcW w:w="1050" w:type="dxa"/>
          </w:tcPr>
          <w:p w:rsidR="00A6760D" w:rsidRPr="00130F68" w:rsidRDefault="00A6760D" w:rsidP="00CD6722">
            <w:pPr>
              <w:pStyle w:val="Table2"/>
            </w:pPr>
            <w:r w:rsidRPr="00130F68">
              <w:t>10</w:t>
            </w:r>
          </w:p>
        </w:tc>
        <w:tc>
          <w:tcPr>
            <w:tcW w:w="1838" w:type="dxa"/>
          </w:tcPr>
          <w:p w:rsidR="00A6760D" w:rsidRPr="00130F68" w:rsidRDefault="00A6760D" w:rsidP="00CD6722">
            <w:pPr>
              <w:pStyle w:val="Table2"/>
            </w:pPr>
            <w:r w:rsidRPr="00130F68">
              <w:t>Ratite</w:t>
            </w:r>
          </w:p>
        </w:tc>
      </w:tr>
      <w:tr w:rsidR="00A6760D" w:rsidRPr="0048557F" w:rsidTr="00CD6722">
        <w:trPr>
          <w:jc w:val="center"/>
        </w:trPr>
        <w:tc>
          <w:tcPr>
            <w:tcW w:w="1050" w:type="dxa"/>
          </w:tcPr>
          <w:p w:rsidR="00A6760D" w:rsidRPr="00130F68" w:rsidRDefault="00A6760D" w:rsidP="00CD6722">
            <w:pPr>
              <w:pStyle w:val="Table2"/>
            </w:pPr>
            <w:r w:rsidRPr="00130F68">
              <w:t>11</w:t>
            </w:r>
          </w:p>
        </w:tc>
        <w:tc>
          <w:tcPr>
            <w:tcW w:w="1838" w:type="dxa"/>
          </w:tcPr>
          <w:p w:rsidR="00A6760D" w:rsidRPr="00130F68" w:rsidRDefault="00A6760D" w:rsidP="00CD6722">
            <w:pPr>
              <w:pStyle w:val="Table2"/>
            </w:pPr>
            <w:r w:rsidRPr="00130F68">
              <w:t>Soliped</w:t>
            </w:r>
          </w:p>
        </w:tc>
      </w:tr>
    </w:tbl>
    <w:p w:rsidR="00A6760D" w:rsidRPr="00916ED6" w:rsidRDefault="00A6760D" w:rsidP="00A6760D">
      <w:pPr>
        <w:rPr>
          <w:sz w:val="20"/>
          <w:szCs w:val="20"/>
        </w:rPr>
      </w:pPr>
    </w:p>
    <w:p w:rsidR="00A6760D" w:rsidRPr="00916ED6" w:rsidRDefault="00A6760D" w:rsidP="00A6760D">
      <w:pPr>
        <w:pStyle w:val="Clauseheading"/>
      </w:pPr>
      <w:r w:rsidRPr="00916ED6">
        <w:t>2B</w:t>
      </w:r>
      <w:r w:rsidRPr="00916ED6">
        <w:tab/>
        <w:t>Application of Division to retail sale activities</w:t>
      </w:r>
    </w:p>
    <w:p w:rsidR="00A6760D" w:rsidRPr="00916ED6" w:rsidRDefault="00A6760D" w:rsidP="00A6760D">
      <w:pPr>
        <w:rPr>
          <w:sz w:val="20"/>
          <w:szCs w:val="20"/>
        </w:rPr>
      </w:pPr>
    </w:p>
    <w:p w:rsidR="00A6760D" w:rsidRPr="00916ED6" w:rsidRDefault="00A6760D" w:rsidP="00A6760D">
      <w:pPr>
        <w:pStyle w:val="Clause"/>
      </w:pPr>
      <w:r w:rsidRPr="00916ED6">
        <w:t>This Division does not apply to the retail sale activities of a meat producer.</w:t>
      </w:r>
    </w:p>
    <w:p w:rsidR="00A6760D" w:rsidRPr="00916ED6" w:rsidRDefault="00A6760D" w:rsidP="00A6760D">
      <w:pPr>
        <w:pStyle w:val="Clauseheading"/>
      </w:pPr>
    </w:p>
    <w:p w:rsidR="00A6760D" w:rsidRPr="00916ED6" w:rsidRDefault="00A6760D" w:rsidP="00A6760D">
      <w:pPr>
        <w:pStyle w:val="Clauseheading"/>
      </w:pPr>
      <w:r w:rsidRPr="00916ED6">
        <w:t>2C</w:t>
      </w:r>
      <w:r w:rsidRPr="00916ED6">
        <w:tab/>
        <w:t>Inputs</w:t>
      </w:r>
    </w:p>
    <w:p w:rsidR="00A6760D" w:rsidRPr="00916ED6" w:rsidRDefault="00A6760D" w:rsidP="00A6760D">
      <w:pPr>
        <w:pStyle w:val="Clause"/>
      </w:pPr>
    </w:p>
    <w:p w:rsidR="00A6760D" w:rsidRPr="00916ED6" w:rsidRDefault="00A6760D" w:rsidP="00A6760D">
      <w:pPr>
        <w:pStyle w:val="Clause"/>
      </w:pPr>
      <w:r w:rsidRPr="00916ED6">
        <w:t xml:space="preserve">A meat producer must take all reasonable measures to ensure that inputs do not adversely affect the safety or suitability of meat or meat products.  </w:t>
      </w:r>
    </w:p>
    <w:p w:rsidR="00A6760D" w:rsidRPr="00916ED6" w:rsidRDefault="00A6760D" w:rsidP="00A6760D">
      <w:pPr>
        <w:rPr>
          <w:sz w:val="20"/>
          <w:szCs w:val="20"/>
        </w:rPr>
      </w:pPr>
    </w:p>
    <w:p w:rsidR="00A6760D" w:rsidRPr="00916ED6" w:rsidRDefault="00A6760D" w:rsidP="00A6760D">
      <w:pPr>
        <w:pStyle w:val="Clauseheading"/>
      </w:pPr>
      <w:r w:rsidRPr="00916ED6">
        <w:t>2D</w:t>
      </w:r>
      <w:r w:rsidRPr="00916ED6">
        <w:tab/>
        <w:t>Waste disposal</w:t>
      </w:r>
    </w:p>
    <w:p w:rsidR="00A6760D" w:rsidRPr="00916ED6" w:rsidRDefault="00A6760D" w:rsidP="00A6760D">
      <w:pPr>
        <w:rPr>
          <w:sz w:val="20"/>
          <w:szCs w:val="20"/>
        </w:rPr>
      </w:pPr>
    </w:p>
    <w:p w:rsidR="00A6760D" w:rsidRPr="00916ED6" w:rsidRDefault="00A6760D" w:rsidP="00A6760D">
      <w:pPr>
        <w:pStyle w:val="Clause"/>
      </w:pPr>
      <w:r w:rsidRPr="00916ED6">
        <w:t>A meat producer must store, handle and dispose of waste in a manner that will not adversely affect the safety or suitability of meat or meat products.</w:t>
      </w:r>
    </w:p>
    <w:p w:rsidR="00A6760D" w:rsidRPr="00916ED6" w:rsidRDefault="00A6760D" w:rsidP="00A6760D">
      <w:pPr>
        <w:rPr>
          <w:sz w:val="20"/>
          <w:szCs w:val="20"/>
        </w:rPr>
      </w:pPr>
    </w:p>
    <w:p w:rsidR="00A6760D" w:rsidRPr="00916ED6" w:rsidRDefault="00A6760D" w:rsidP="00A6760D">
      <w:pPr>
        <w:pStyle w:val="Clauseheading"/>
      </w:pPr>
      <w:r w:rsidRPr="00916ED6">
        <w:t>2E</w:t>
      </w:r>
      <w:r w:rsidRPr="00916ED6">
        <w:tab/>
        <w:t>Traceability</w:t>
      </w:r>
    </w:p>
    <w:p w:rsidR="00A6760D" w:rsidRPr="00916ED6" w:rsidRDefault="00A6760D" w:rsidP="00A6760D">
      <w:pPr>
        <w:rPr>
          <w:sz w:val="20"/>
          <w:szCs w:val="20"/>
        </w:rPr>
      </w:pPr>
    </w:p>
    <w:p w:rsidR="00A6760D" w:rsidRPr="00916ED6" w:rsidRDefault="00A6760D" w:rsidP="00A6760D">
      <w:pPr>
        <w:pStyle w:val="Clause"/>
      </w:pPr>
      <w:r w:rsidRPr="00916ED6">
        <w:t>A meat producer must have a system to identify the persons –</w:t>
      </w:r>
    </w:p>
    <w:p w:rsidR="00A6760D" w:rsidRPr="00916ED6" w:rsidRDefault="00A6760D" w:rsidP="00A6760D">
      <w:pPr>
        <w:rPr>
          <w:sz w:val="20"/>
          <w:szCs w:val="20"/>
        </w:rPr>
      </w:pPr>
    </w:p>
    <w:p w:rsidR="00A6760D" w:rsidRPr="00916ED6" w:rsidRDefault="00A6760D" w:rsidP="00A6760D">
      <w:pPr>
        <w:pStyle w:val="Paragraph"/>
      </w:pPr>
      <w:r w:rsidRPr="00916ED6">
        <w:t>(a)</w:t>
      </w:r>
      <w:r w:rsidRPr="00916ED6">
        <w:tab/>
      </w:r>
      <w:proofErr w:type="gramStart"/>
      <w:r w:rsidRPr="00916ED6">
        <w:t>from</w:t>
      </w:r>
      <w:proofErr w:type="gramEnd"/>
      <w:r w:rsidRPr="00916ED6">
        <w:t xml:space="preserve"> whom animals were received; and</w:t>
      </w:r>
    </w:p>
    <w:p w:rsidR="00A6760D" w:rsidRPr="00916ED6" w:rsidRDefault="00A6760D" w:rsidP="00A6760D">
      <w:pPr>
        <w:pStyle w:val="Paragraph"/>
      </w:pPr>
      <w:r w:rsidRPr="00916ED6">
        <w:t>(b)</w:t>
      </w:r>
      <w:r w:rsidRPr="00916ED6">
        <w:tab/>
      </w:r>
      <w:proofErr w:type="gramStart"/>
      <w:r w:rsidRPr="00916ED6">
        <w:t>to</w:t>
      </w:r>
      <w:proofErr w:type="gramEnd"/>
      <w:r w:rsidRPr="00916ED6">
        <w:t xml:space="preserve"> whom animals were supplied.</w:t>
      </w:r>
    </w:p>
    <w:p w:rsidR="00A6760D" w:rsidRDefault="00A6760D" w:rsidP="00A6760D"/>
    <w:p w:rsidR="00A6760D" w:rsidRPr="00CC38AE" w:rsidRDefault="00A6760D" w:rsidP="00A6760D">
      <w:pPr>
        <w:pStyle w:val="EditorialNotetext"/>
        <w:rPr>
          <w:b/>
        </w:rPr>
      </w:pPr>
      <w:r w:rsidRPr="00CC38AE">
        <w:rPr>
          <w:b/>
        </w:rPr>
        <w:t>Editorial Note:</w:t>
      </w:r>
    </w:p>
    <w:p w:rsidR="00A6760D" w:rsidRDefault="00A6760D" w:rsidP="00A6760D">
      <w:pPr>
        <w:pStyle w:val="EditorialNotetext"/>
      </w:pPr>
    </w:p>
    <w:p w:rsidR="00A6760D" w:rsidRDefault="00A6760D" w:rsidP="00A6760D">
      <w:pPr>
        <w:pStyle w:val="EditorialNotetext"/>
      </w:pPr>
      <w:r w:rsidRPr="000F00AE">
        <w:rPr>
          <w:rFonts w:cs="Arial"/>
          <w:lang w:val="en-AU"/>
        </w:rPr>
        <w:t xml:space="preserve">State and Territory laws govern the slaughter and processing of animals for human consumption, including </w:t>
      </w:r>
      <w:r>
        <w:rPr>
          <w:rFonts w:cs="Arial"/>
          <w:lang w:val="en-AU"/>
        </w:rPr>
        <w:t xml:space="preserve">of animals in the wild, and </w:t>
      </w:r>
      <w:r w:rsidRPr="000F00AE">
        <w:rPr>
          <w:rFonts w:cs="Arial"/>
          <w:lang w:val="en-AU"/>
        </w:rPr>
        <w:t>the preparation, packing, transportation or storage of meat or meat products. These laws require persons involved in such activities to comply with the following Australian Standards</w:t>
      </w:r>
      <w:r w:rsidRPr="000F00AE">
        <w:t>:</w:t>
      </w:r>
    </w:p>
    <w:p w:rsidR="00A6760D" w:rsidRPr="000F00AE" w:rsidRDefault="00A6760D" w:rsidP="00A6760D">
      <w:pPr>
        <w:pStyle w:val="EditorialNotetext"/>
      </w:pPr>
    </w:p>
    <w:p w:rsidR="00A6760D" w:rsidRPr="000F00AE" w:rsidRDefault="00A6760D" w:rsidP="00A6760D">
      <w:pPr>
        <w:pStyle w:val="EditorialNotetext"/>
        <w:tabs>
          <w:tab w:val="clear" w:pos="851"/>
          <w:tab w:val="left" w:pos="284"/>
        </w:tabs>
      </w:pPr>
      <w:r>
        <w:rPr>
          <w:rFonts w:cs="Arial"/>
        </w:rPr>
        <w:t>AS 4464:2007 --</w:t>
      </w:r>
      <w:r w:rsidRPr="000F00AE">
        <w:rPr>
          <w:rFonts w:cs="Arial"/>
        </w:rPr>
        <w:t xml:space="preserve"> </w:t>
      </w:r>
      <w:r w:rsidRPr="000F00AE">
        <w:rPr>
          <w:rFonts w:cs="Arial"/>
          <w:i/>
        </w:rPr>
        <w:t>Hygienic Production of Wild Game Meat for Human Consumption</w:t>
      </w:r>
    </w:p>
    <w:p w:rsidR="00A6760D" w:rsidRDefault="00A6760D" w:rsidP="00A6760D">
      <w:pPr>
        <w:pStyle w:val="EditorialNotetext"/>
        <w:ind w:left="284" w:hanging="284"/>
        <w:rPr>
          <w:rFonts w:cs="Arial"/>
          <w:i/>
        </w:rPr>
      </w:pPr>
      <w:r>
        <w:rPr>
          <w:rFonts w:cs="Arial"/>
        </w:rPr>
        <w:t xml:space="preserve">AS 4466:1998 -- </w:t>
      </w:r>
      <w:r w:rsidRPr="00F73DBD">
        <w:rPr>
          <w:rFonts w:cs="Arial"/>
          <w:i/>
        </w:rPr>
        <w:t>Hygienic Production of Rabbit Meat for Human Consumption</w:t>
      </w:r>
    </w:p>
    <w:p w:rsidR="00A6760D" w:rsidRPr="000E7B40" w:rsidRDefault="00A6760D" w:rsidP="00A6760D">
      <w:pPr>
        <w:pStyle w:val="EditorialNotetext"/>
        <w:ind w:left="284" w:hanging="284"/>
        <w:rPr>
          <w:rFonts w:cs="Arial"/>
          <w:i/>
        </w:rPr>
      </w:pPr>
      <w:r>
        <w:rPr>
          <w:rFonts w:cs="Arial"/>
        </w:rPr>
        <w:t>AS 4467:</w:t>
      </w:r>
      <w:r w:rsidRPr="006E222A">
        <w:rPr>
          <w:rFonts w:cs="Arial"/>
        </w:rPr>
        <w:t>1998 -</w:t>
      </w:r>
      <w:r>
        <w:rPr>
          <w:rFonts w:cs="Arial"/>
        </w:rPr>
        <w:t xml:space="preserve">- </w:t>
      </w:r>
      <w:r w:rsidRPr="006E222A">
        <w:rPr>
          <w:rFonts w:cs="Arial"/>
          <w:i/>
        </w:rPr>
        <w:t>Hygienic Production of</w:t>
      </w:r>
      <w:r w:rsidRPr="006E222A">
        <w:rPr>
          <w:rFonts w:cs="Arial"/>
          <w:b/>
          <w:i/>
        </w:rPr>
        <w:t xml:space="preserve"> </w:t>
      </w:r>
      <w:r w:rsidRPr="006E222A">
        <w:rPr>
          <w:rFonts w:cs="Arial"/>
          <w:i/>
        </w:rPr>
        <w:t>Crocodile Meat for Human Consumption</w:t>
      </w:r>
    </w:p>
    <w:p w:rsidR="00A6760D" w:rsidRDefault="00A6760D" w:rsidP="00A6760D">
      <w:pPr>
        <w:pStyle w:val="EditorialNotetext"/>
        <w:rPr>
          <w:rFonts w:cs="Arial"/>
          <w:i/>
        </w:rPr>
      </w:pPr>
      <w:r>
        <w:rPr>
          <w:rFonts w:cs="Arial"/>
        </w:rPr>
        <w:t xml:space="preserve">AS </w:t>
      </w:r>
      <w:r w:rsidRPr="00F73DBD">
        <w:rPr>
          <w:rFonts w:cs="Arial"/>
        </w:rPr>
        <w:t>4696:</w:t>
      </w:r>
      <w:r>
        <w:rPr>
          <w:rFonts w:cs="Arial"/>
        </w:rPr>
        <w:t xml:space="preserve"> </w:t>
      </w:r>
      <w:r w:rsidRPr="00F73DBD">
        <w:rPr>
          <w:rFonts w:cs="Arial"/>
        </w:rPr>
        <w:t xml:space="preserve">2007 </w:t>
      </w:r>
      <w:r w:rsidRPr="006E222A">
        <w:rPr>
          <w:rFonts w:cs="Arial"/>
        </w:rPr>
        <w:t>-</w:t>
      </w:r>
      <w:r>
        <w:rPr>
          <w:rFonts w:cs="Arial"/>
        </w:rPr>
        <w:t xml:space="preserve">- </w:t>
      </w:r>
      <w:r w:rsidRPr="00F73DBD">
        <w:rPr>
          <w:rFonts w:cs="Arial"/>
          <w:i/>
        </w:rPr>
        <w:t>Hygienic Production and Transportation of Meat and Mea</w:t>
      </w:r>
      <w:r>
        <w:rPr>
          <w:rFonts w:cs="Arial"/>
          <w:i/>
        </w:rPr>
        <w:t>t Products for Human Consumption</w:t>
      </w:r>
    </w:p>
    <w:p w:rsidR="00A6760D" w:rsidRDefault="00A6760D" w:rsidP="00A6760D">
      <w:pPr>
        <w:pStyle w:val="EditorialNotetext"/>
        <w:ind w:left="284" w:hanging="284"/>
        <w:rPr>
          <w:rFonts w:cs="Arial"/>
        </w:rPr>
      </w:pPr>
      <w:r>
        <w:rPr>
          <w:rFonts w:cs="Arial"/>
        </w:rPr>
        <w:t xml:space="preserve">AS 5008: </w:t>
      </w:r>
      <w:r w:rsidRPr="0033378E">
        <w:rPr>
          <w:rFonts w:cs="Arial"/>
        </w:rPr>
        <w:t xml:space="preserve">2007 </w:t>
      </w:r>
      <w:r>
        <w:rPr>
          <w:rFonts w:cs="Arial"/>
        </w:rPr>
        <w:t xml:space="preserve">-- </w:t>
      </w:r>
      <w:r>
        <w:rPr>
          <w:rFonts w:cs="Arial"/>
          <w:i/>
        </w:rPr>
        <w:t xml:space="preserve">Hygienic rendering </w:t>
      </w:r>
      <w:r w:rsidRPr="000E7B40">
        <w:rPr>
          <w:rFonts w:cs="Arial"/>
          <w:i/>
        </w:rPr>
        <w:t>of animal products</w:t>
      </w:r>
    </w:p>
    <w:p w:rsidR="00A6760D" w:rsidRPr="000E7B40" w:rsidRDefault="00A6760D" w:rsidP="00A6760D">
      <w:pPr>
        <w:pStyle w:val="EditorialNotetext"/>
        <w:ind w:left="284" w:hanging="284"/>
        <w:rPr>
          <w:rFonts w:cs="Arial"/>
          <w:i/>
        </w:rPr>
      </w:pPr>
      <w:r>
        <w:rPr>
          <w:rFonts w:cs="Arial"/>
        </w:rPr>
        <w:t xml:space="preserve">AS </w:t>
      </w:r>
      <w:r w:rsidRPr="006E222A">
        <w:rPr>
          <w:rFonts w:cs="Arial"/>
        </w:rPr>
        <w:t>5010:</w:t>
      </w:r>
      <w:r>
        <w:rPr>
          <w:rFonts w:cs="Arial"/>
        </w:rPr>
        <w:t xml:space="preserve"> </w:t>
      </w:r>
      <w:r w:rsidRPr="006E222A">
        <w:rPr>
          <w:rFonts w:cs="Arial"/>
        </w:rPr>
        <w:t>2001 -</w:t>
      </w:r>
      <w:r>
        <w:rPr>
          <w:rFonts w:cs="Arial"/>
        </w:rPr>
        <w:t>-</w:t>
      </w:r>
      <w:r w:rsidRPr="006E222A">
        <w:rPr>
          <w:rFonts w:cs="Arial"/>
        </w:rPr>
        <w:t xml:space="preserve"> </w:t>
      </w:r>
      <w:r w:rsidRPr="006E222A">
        <w:rPr>
          <w:rFonts w:cs="Arial"/>
          <w:i/>
        </w:rPr>
        <w:t>Hygienic Production of Ratite Meat for Human Consumption</w:t>
      </w:r>
    </w:p>
    <w:p w:rsidR="00A6760D" w:rsidRDefault="00A6760D" w:rsidP="00A6760D">
      <w:pPr>
        <w:pStyle w:val="EditorialNotetext"/>
        <w:ind w:left="284" w:hanging="284"/>
      </w:pPr>
      <w:proofErr w:type="gramStart"/>
      <w:r>
        <w:rPr>
          <w:rFonts w:cs="Arial"/>
        </w:rPr>
        <w:t xml:space="preserve">AS 5011: </w:t>
      </w:r>
      <w:r w:rsidRPr="0033378E">
        <w:rPr>
          <w:rFonts w:cs="Arial"/>
        </w:rPr>
        <w:t xml:space="preserve">2011 </w:t>
      </w:r>
      <w:r>
        <w:rPr>
          <w:rFonts w:cs="Arial"/>
        </w:rPr>
        <w:t xml:space="preserve">-- </w:t>
      </w:r>
      <w:r>
        <w:rPr>
          <w:rFonts w:cs="Arial"/>
          <w:i/>
        </w:rPr>
        <w:t>H</w:t>
      </w:r>
      <w:r w:rsidRPr="000E7B40">
        <w:rPr>
          <w:rFonts w:cs="Arial"/>
          <w:i/>
        </w:rPr>
        <w:t>ygienic productions of natural casings for human consumption</w:t>
      </w:r>
      <w:r>
        <w:t>.</w:t>
      </w:r>
      <w:proofErr w:type="gramEnd"/>
    </w:p>
    <w:p w:rsidR="00A6760D" w:rsidRPr="0027542C" w:rsidRDefault="00A6760D" w:rsidP="00A6760D">
      <w:pPr>
        <w:pStyle w:val="ListParagraph"/>
        <w:tabs>
          <w:tab w:val="left" w:pos="851"/>
        </w:tabs>
        <w:ind w:left="0"/>
        <w:jc w:val="right"/>
        <w:rPr>
          <w:color w:val="FF0000"/>
          <w:sz w:val="20"/>
          <w:szCs w:val="20"/>
        </w:rPr>
      </w:pPr>
      <w:r>
        <w:t>”</w:t>
      </w:r>
    </w:p>
    <w:p w:rsidR="00A6760D" w:rsidRDefault="00A6760D" w:rsidP="00A6760D"/>
    <w:p w:rsidR="00A6760D" w:rsidRDefault="00A6760D" w:rsidP="00A6760D">
      <w:pPr>
        <w:pStyle w:val="Subclause"/>
        <w:rPr>
          <w:iCs/>
        </w:rPr>
      </w:pPr>
      <w:r>
        <w:t>[2</w:t>
      </w:r>
      <w:r w:rsidRPr="00401721">
        <w:t>.2]</w:t>
      </w:r>
      <w:r w:rsidRPr="00401721">
        <w:tab/>
        <w:t>updating the Table of Provisions</w:t>
      </w:r>
      <w:r w:rsidRPr="00401721">
        <w:rPr>
          <w:iCs/>
        </w:rPr>
        <w:t xml:space="preserve"> to reflect these variations.</w:t>
      </w:r>
    </w:p>
    <w:p w:rsidR="00D5526B" w:rsidRPr="00184403" w:rsidRDefault="00D5526B" w:rsidP="00793DE6"/>
    <w:sectPr w:rsidR="00D5526B" w:rsidRPr="00184403" w:rsidSect="008E233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0D" w:rsidRDefault="00A6760D" w:rsidP="00A6760D">
      <w:r>
        <w:separator/>
      </w:r>
    </w:p>
  </w:endnote>
  <w:endnote w:type="continuationSeparator" w:id="0">
    <w:p w:rsidR="00A6760D" w:rsidRDefault="00A6760D" w:rsidP="00A6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29882"/>
      <w:docPartObj>
        <w:docPartGallery w:val="Page Numbers (Bottom of Page)"/>
        <w:docPartUnique/>
      </w:docPartObj>
    </w:sdtPr>
    <w:sdtEndPr>
      <w:rPr>
        <w:noProof/>
      </w:rPr>
    </w:sdtEndPr>
    <w:sdtContent>
      <w:p w:rsidR="00A6760D" w:rsidRDefault="00A6760D" w:rsidP="00A6760D">
        <w:pPr>
          <w:pStyle w:val="Footer"/>
          <w:jc w:val="center"/>
        </w:pPr>
        <w:r>
          <w:fldChar w:fldCharType="begin"/>
        </w:r>
        <w:r>
          <w:instrText xml:space="preserve"> PAGE   \* MERGEFORMAT </w:instrText>
        </w:r>
        <w:r>
          <w:fldChar w:fldCharType="separate"/>
        </w:r>
        <w:r w:rsidR="00DA2E1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0D" w:rsidRDefault="00A6760D" w:rsidP="00A6760D">
      <w:r>
        <w:separator/>
      </w:r>
    </w:p>
  </w:footnote>
  <w:footnote w:type="continuationSeparator" w:id="0">
    <w:p w:rsidR="00A6760D" w:rsidRDefault="00A6760D" w:rsidP="00A67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3677BC"/>
    <w:multiLevelType w:val="hybridMultilevel"/>
    <w:tmpl w:val="81062EFA"/>
    <w:lvl w:ilvl="0" w:tplc="EBB4F7A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nsid w:val="7B7469A8"/>
    <w:multiLevelType w:val="hybridMultilevel"/>
    <w:tmpl w:val="7898ED64"/>
    <w:lvl w:ilvl="0" w:tplc="CE3EB674">
      <w:start w:val="1"/>
      <w:numFmt w:val="bullet"/>
      <w:lvlText w:val=""/>
      <w:lvlJc w:val="left"/>
      <w:pPr>
        <w:tabs>
          <w:tab w:val="num" w:pos="652"/>
        </w:tabs>
        <w:ind w:left="652"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4"/>
  </w:num>
  <w:num w:numId="12">
    <w:abstractNumId w:val="1"/>
  </w:num>
  <w:num w:numId="13">
    <w:abstractNumId w:val="3"/>
  </w:num>
  <w:num w:numId="14">
    <w:abstractNumId w:val="2"/>
  </w:num>
  <w:num w:numId="1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0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96F74"/>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A6760D"/>
    <w:rsid w:val="00B53154"/>
    <w:rsid w:val="00BC2133"/>
    <w:rsid w:val="00BE4F3A"/>
    <w:rsid w:val="00C019A6"/>
    <w:rsid w:val="00C572A2"/>
    <w:rsid w:val="00D5526B"/>
    <w:rsid w:val="00D66962"/>
    <w:rsid w:val="00D87D9C"/>
    <w:rsid w:val="00D92B3B"/>
    <w:rsid w:val="00DA2E18"/>
    <w:rsid w:val="00DA7DED"/>
    <w:rsid w:val="00DF4A30"/>
    <w:rsid w:val="00E0050C"/>
    <w:rsid w:val="00E2450C"/>
    <w:rsid w:val="00E340B5"/>
    <w:rsid w:val="00E4001E"/>
    <w:rsid w:val="00E53ACA"/>
    <w:rsid w:val="00E9409E"/>
    <w:rsid w:val="00F1675B"/>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6760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link w:val="DefinitionCharChar"/>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link w:val="EditorialNoteLine1Char"/>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link w:val="SubclauseChar"/>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paragraph" w:customStyle="1" w:styleId="TableHeading">
    <w:name w:val="Table Heading"/>
    <w:basedOn w:val="Normal"/>
    <w:next w:val="Normal"/>
    <w:rsid w:val="00A6760D"/>
    <w:pPr>
      <w:tabs>
        <w:tab w:val="left" w:pos="851"/>
      </w:tabs>
      <w:jc w:val="center"/>
    </w:pPr>
    <w:rPr>
      <w:b/>
      <w:sz w:val="20"/>
      <w:szCs w:val="20"/>
    </w:rPr>
  </w:style>
  <w:style w:type="table" w:styleId="TableGrid">
    <w:name w:val="Table Grid"/>
    <w:basedOn w:val="TableNormal"/>
    <w:uiPriority w:val="59"/>
    <w:rsid w:val="00A6760D"/>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
    <w:name w:val="Bullet"/>
    <w:basedOn w:val="Normal"/>
    <w:qFormat/>
    <w:rsid w:val="00A6760D"/>
    <w:pPr>
      <w:widowControl/>
      <w:numPr>
        <w:numId w:val="14"/>
      </w:numPr>
    </w:pPr>
    <w:rPr>
      <w:rFonts w:ascii="Times New Roman" w:eastAsiaTheme="minorHAnsi" w:hAnsi="Times New Roman"/>
      <w:sz w:val="24"/>
      <w:lang w:bidi="ar-SA"/>
    </w:rPr>
  </w:style>
  <w:style w:type="paragraph" w:styleId="Title">
    <w:name w:val="Title"/>
    <w:basedOn w:val="Normal"/>
    <w:link w:val="TitleChar"/>
    <w:uiPriority w:val="10"/>
    <w:qFormat/>
    <w:rsid w:val="00A6760D"/>
    <w:pPr>
      <w:tabs>
        <w:tab w:val="left" w:pos="851"/>
      </w:tabs>
      <w:jc w:val="center"/>
    </w:pPr>
    <w:rPr>
      <w:b/>
      <w:bCs/>
      <w:sz w:val="20"/>
      <w:lang w:val="en-AU" w:bidi="ar-SA"/>
    </w:rPr>
  </w:style>
  <w:style w:type="character" w:customStyle="1" w:styleId="TitleChar">
    <w:name w:val="Title Char"/>
    <w:basedOn w:val="DefaultParagraphFont"/>
    <w:link w:val="Title"/>
    <w:uiPriority w:val="10"/>
    <w:rsid w:val="00A6760D"/>
    <w:rPr>
      <w:rFonts w:eastAsia="Times New Roman" w:cs="Times New Roman"/>
      <w:b/>
      <w:bCs/>
      <w:sz w:val="20"/>
      <w:szCs w:val="24"/>
    </w:rPr>
  </w:style>
  <w:style w:type="character" w:customStyle="1" w:styleId="ParagraphChar">
    <w:name w:val="Paragraph Char"/>
    <w:basedOn w:val="ClauseChar"/>
    <w:link w:val="Paragraph"/>
    <w:rsid w:val="00A6760D"/>
    <w:rPr>
      <w:rFonts w:eastAsia="Times New Roman" w:cs="Times New Roman"/>
      <w:sz w:val="20"/>
      <w:szCs w:val="20"/>
      <w:lang w:val="en-GB"/>
    </w:rPr>
  </w:style>
  <w:style w:type="character" w:customStyle="1" w:styleId="DefinitionCharChar">
    <w:name w:val="Definition Char Char"/>
    <w:link w:val="Definition"/>
    <w:rsid w:val="00A6760D"/>
    <w:rPr>
      <w:rFonts w:eastAsia="Times New Roman" w:cs="Times New Roman"/>
      <w:sz w:val="20"/>
      <w:szCs w:val="20"/>
      <w:lang w:val="en-GB"/>
    </w:rPr>
  </w:style>
  <w:style w:type="character" w:customStyle="1" w:styleId="EditorialNotetextChar">
    <w:name w:val="Editorial Note text Char"/>
    <w:link w:val="EditorialNotetext"/>
    <w:rsid w:val="00A6760D"/>
    <w:rPr>
      <w:rFonts w:eastAsia="Times New Roman" w:cs="Times New Roman"/>
      <w:sz w:val="20"/>
      <w:szCs w:val="20"/>
      <w:lang w:val="en-GB"/>
    </w:rPr>
  </w:style>
  <w:style w:type="character" w:customStyle="1" w:styleId="SubclauseChar">
    <w:name w:val="Subclause Char"/>
    <w:basedOn w:val="ClauseChar"/>
    <w:link w:val="Subclause"/>
    <w:rsid w:val="00A6760D"/>
    <w:rPr>
      <w:rFonts w:eastAsia="Times New Roman" w:cs="Times New Roman"/>
      <w:sz w:val="20"/>
      <w:szCs w:val="20"/>
      <w:lang w:val="en-GB"/>
    </w:rPr>
  </w:style>
  <w:style w:type="character" w:customStyle="1" w:styleId="EditorialNoteLine1Char">
    <w:name w:val="Editorial Note Line 1 Char"/>
    <w:basedOn w:val="DefaultParagraphFont"/>
    <w:link w:val="EditorialNoteLine1"/>
    <w:rsid w:val="00A6760D"/>
    <w:rPr>
      <w:rFonts w:eastAsia="Times New Roman" w:cs="Times New Roman"/>
      <w:b/>
      <w:sz w:val="20"/>
      <w:szCs w:val="20"/>
      <w:lang w:val="en-GB"/>
    </w:rPr>
  </w:style>
  <w:style w:type="paragraph" w:styleId="BalloonText">
    <w:name w:val="Balloon Text"/>
    <w:basedOn w:val="Normal"/>
    <w:link w:val="BalloonTextChar"/>
    <w:uiPriority w:val="99"/>
    <w:semiHidden/>
    <w:unhideWhenUsed/>
    <w:rsid w:val="00A6760D"/>
    <w:rPr>
      <w:rFonts w:ascii="Tahoma" w:hAnsi="Tahoma" w:cs="Tahoma"/>
      <w:sz w:val="16"/>
      <w:szCs w:val="16"/>
    </w:rPr>
  </w:style>
  <w:style w:type="character" w:customStyle="1" w:styleId="BalloonTextChar">
    <w:name w:val="Balloon Text Char"/>
    <w:basedOn w:val="DefaultParagraphFont"/>
    <w:link w:val="BalloonText"/>
    <w:uiPriority w:val="99"/>
    <w:semiHidden/>
    <w:rsid w:val="00A6760D"/>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6760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link w:val="DefinitionCharChar"/>
    <w:qFormat/>
    <w:rsid w:val="00404702"/>
    <w:pPr>
      <w:ind w:left="1701" w:hanging="851"/>
    </w:pPr>
    <w:rPr>
      <w:sz w:val="20"/>
      <w:szCs w:val="20"/>
    </w:rPr>
  </w:style>
  <w:style w:type="paragraph" w:customStyle="1" w:styleId="DivisionHeading">
    <w:name w:val="Division Heading"/>
    <w:basedOn w:val="Normal"/>
    <w:next w:val="Normal"/>
    <w:qFormat/>
    <w:rsid w:val="00BE4F3A"/>
    <w:pPr>
      <w:keepNext/>
      <w:tabs>
        <w:tab w:val="left" w:pos="851"/>
      </w:tabs>
      <w:jc w:val="center"/>
    </w:pPr>
    <w:rPr>
      <w:b/>
      <w:sz w:val="26"/>
      <w:szCs w:val="20"/>
    </w:rPr>
  </w:style>
  <w:style w:type="paragraph" w:customStyle="1" w:styleId="EditorialNoteLine1">
    <w:name w:val="Editorial Note Line 1"/>
    <w:basedOn w:val="Normal"/>
    <w:next w:val="Normal"/>
    <w:link w:val="EditorialNoteLine1Char"/>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link w:val="ParagraphChar"/>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link w:val="SubclauseChar"/>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99"/>
    <w:qFormat/>
    <w:rsid w:val="00DF4A30"/>
    <w:pPr>
      <w:ind w:left="720"/>
      <w:contextualSpacing/>
    </w:pPr>
  </w:style>
  <w:style w:type="paragraph" w:customStyle="1" w:styleId="TableHeading">
    <w:name w:val="Table Heading"/>
    <w:basedOn w:val="Normal"/>
    <w:next w:val="Normal"/>
    <w:rsid w:val="00A6760D"/>
    <w:pPr>
      <w:tabs>
        <w:tab w:val="left" w:pos="851"/>
      </w:tabs>
      <w:jc w:val="center"/>
    </w:pPr>
    <w:rPr>
      <w:b/>
      <w:sz w:val="20"/>
      <w:szCs w:val="20"/>
    </w:rPr>
  </w:style>
  <w:style w:type="table" w:styleId="TableGrid">
    <w:name w:val="Table Grid"/>
    <w:basedOn w:val="TableNormal"/>
    <w:uiPriority w:val="59"/>
    <w:rsid w:val="00A6760D"/>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
    <w:name w:val="Bullet"/>
    <w:basedOn w:val="Normal"/>
    <w:qFormat/>
    <w:rsid w:val="00A6760D"/>
    <w:pPr>
      <w:widowControl/>
      <w:numPr>
        <w:numId w:val="14"/>
      </w:numPr>
    </w:pPr>
    <w:rPr>
      <w:rFonts w:ascii="Times New Roman" w:eastAsiaTheme="minorHAnsi" w:hAnsi="Times New Roman"/>
      <w:sz w:val="24"/>
      <w:lang w:bidi="ar-SA"/>
    </w:rPr>
  </w:style>
  <w:style w:type="paragraph" w:styleId="Title">
    <w:name w:val="Title"/>
    <w:basedOn w:val="Normal"/>
    <w:link w:val="TitleChar"/>
    <w:uiPriority w:val="10"/>
    <w:qFormat/>
    <w:rsid w:val="00A6760D"/>
    <w:pPr>
      <w:tabs>
        <w:tab w:val="left" w:pos="851"/>
      </w:tabs>
      <w:jc w:val="center"/>
    </w:pPr>
    <w:rPr>
      <w:b/>
      <w:bCs/>
      <w:sz w:val="20"/>
      <w:lang w:val="en-AU" w:bidi="ar-SA"/>
    </w:rPr>
  </w:style>
  <w:style w:type="character" w:customStyle="1" w:styleId="TitleChar">
    <w:name w:val="Title Char"/>
    <w:basedOn w:val="DefaultParagraphFont"/>
    <w:link w:val="Title"/>
    <w:uiPriority w:val="10"/>
    <w:rsid w:val="00A6760D"/>
    <w:rPr>
      <w:rFonts w:eastAsia="Times New Roman" w:cs="Times New Roman"/>
      <w:b/>
      <w:bCs/>
      <w:sz w:val="20"/>
      <w:szCs w:val="24"/>
    </w:rPr>
  </w:style>
  <w:style w:type="character" w:customStyle="1" w:styleId="ParagraphChar">
    <w:name w:val="Paragraph Char"/>
    <w:basedOn w:val="ClauseChar"/>
    <w:link w:val="Paragraph"/>
    <w:rsid w:val="00A6760D"/>
    <w:rPr>
      <w:rFonts w:eastAsia="Times New Roman" w:cs="Times New Roman"/>
      <w:sz w:val="20"/>
      <w:szCs w:val="20"/>
      <w:lang w:val="en-GB"/>
    </w:rPr>
  </w:style>
  <w:style w:type="character" w:customStyle="1" w:styleId="DefinitionCharChar">
    <w:name w:val="Definition Char Char"/>
    <w:link w:val="Definition"/>
    <w:rsid w:val="00A6760D"/>
    <w:rPr>
      <w:rFonts w:eastAsia="Times New Roman" w:cs="Times New Roman"/>
      <w:sz w:val="20"/>
      <w:szCs w:val="20"/>
      <w:lang w:val="en-GB"/>
    </w:rPr>
  </w:style>
  <w:style w:type="character" w:customStyle="1" w:styleId="EditorialNotetextChar">
    <w:name w:val="Editorial Note text Char"/>
    <w:link w:val="EditorialNotetext"/>
    <w:rsid w:val="00A6760D"/>
    <w:rPr>
      <w:rFonts w:eastAsia="Times New Roman" w:cs="Times New Roman"/>
      <w:sz w:val="20"/>
      <w:szCs w:val="20"/>
      <w:lang w:val="en-GB"/>
    </w:rPr>
  </w:style>
  <w:style w:type="character" w:customStyle="1" w:styleId="SubclauseChar">
    <w:name w:val="Subclause Char"/>
    <w:basedOn w:val="ClauseChar"/>
    <w:link w:val="Subclause"/>
    <w:rsid w:val="00A6760D"/>
    <w:rPr>
      <w:rFonts w:eastAsia="Times New Roman" w:cs="Times New Roman"/>
      <w:sz w:val="20"/>
      <w:szCs w:val="20"/>
      <w:lang w:val="en-GB"/>
    </w:rPr>
  </w:style>
  <w:style w:type="character" w:customStyle="1" w:styleId="EditorialNoteLine1Char">
    <w:name w:val="Editorial Note Line 1 Char"/>
    <w:basedOn w:val="DefaultParagraphFont"/>
    <w:link w:val="EditorialNoteLine1"/>
    <w:rsid w:val="00A6760D"/>
    <w:rPr>
      <w:rFonts w:eastAsia="Times New Roman" w:cs="Times New Roman"/>
      <w:b/>
      <w:sz w:val="20"/>
      <w:szCs w:val="20"/>
      <w:lang w:val="en-GB"/>
    </w:rPr>
  </w:style>
  <w:style w:type="paragraph" w:styleId="BalloonText">
    <w:name w:val="Balloon Text"/>
    <w:basedOn w:val="Normal"/>
    <w:link w:val="BalloonTextChar"/>
    <w:uiPriority w:val="99"/>
    <w:semiHidden/>
    <w:unhideWhenUsed/>
    <w:rsid w:val="00A6760D"/>
    <w:rPr>
      <w:rFonts w:ascii="Tahoma" w:hAnsi="Tahoma" w:cs="Tahoma"/>
      <w:sz w:val="16"/>
      <w:szCs w:val="16"/>
    </w:rPr>
  </w:style>
  <w:style w:type="character" w:customStyle="1" w:styleId="BalloonTextChar">
    <w:name w:val="Balloon Text Char"/>
    <w:basedOn w:val="DefaultParagraphFont"/>
    <w:link w:val="BalloonText"/>
    <w:uiPriority w:val="99"/>
    <w:semiHidden/>
    <w:rsid w:val="00A6760D"/>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A1AC-52FD-45BF-9D2C-21D7BF54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3290</Characters>
  <Application>Microsoft Office Word</Application>
  <DocSecurity>0</DocSecurity>
  <Lines>27</Lines>
  <Paragraphs>7</Paragraphs>
  <ScaleCrop>false</ScaleCrop>
  <Company>Foodstandards</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4</cp:revision>
  <cp:lastPrinted>2014-07-22T01:51:00Z</cp:lastPrinted>
  <dcterms:created xsi:type="dcterms:W3CDTF">2014-05-14T07:14:00Z</dcterms:created>
  <dcterms:modified xsi:type="dcterms:W3CDTF">2014-07-22T01:51:00Z</dcterms:modified>
</cp:coreProperties>
</file>