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932" w:rsidRPr="00820339" w:rsidRDefault="009B6F92" w:rsidP="005D1F2F">
      <w:pPr>
        <w:pStyle w:val="Title"/>
        <w:pBdr>
          <w:top w:val="single" w:sz="4" w:space="1" w:color="auto"/>
        </w:pBdr>
        <w:rPr>
          <w:rFonts w:ascii="Times New Roman" w:hAnsi="Times New Roman" w:cs="Times New Roman"/>
          <w:lang w:val="en-AU"/>
        </w:rPr>
      </w:pPr>
      <w:r w:rsidRPr="00820339">
        <w:rPr>
          <w:rFonts w:ascii="Times New Roman" w:hAnsi="Times New Roman" w:cs="Times New Roman"/>
          <w:lang w:val="en-AU"/>
        </w:rPr>
        <w:t>EXPLANATORY STATEMENT</w:t>
      </w:r>
    </w:p>
    <w:p w:rsidR="00D26932" w:rsidRPr="00820339" w:rsidRDefault="00D26932" w:rsidP="00E0158D">
      <w:pPr>
        <w:spacing w:before="120" w:after="120" w:line="240" w:lineRule="auto"/>
        <w:rPr>
          <w:rFonts w:ascii="Times New Roman" w:hAnsi="Times New Roman" w:cs="Times New Roman"/>
          <w:b/>
          <w:sz w:val="24"/>
          <w:szCs w:val="24"/>
          <w:u w:val="single"/>
          <w:lang w:val="en-AU"/>
        </w:rPr>
      </w:pPr>
    </w:p>
    <w:p w:rsidR="00D26932" w:rsidRPr="00820339" w:rsidRDefault="005D4E9D" w:rsidP="0032607C">
      <w:pPr>
        <w:spacing w:before="120" w:after="120" w:line="240" w:lineRule="auto"/>
        <w:jc w:val="center"/>
        <w:rPr>
          <w:rFonts w:ascii="Times New Roman" w:hAnsi="Times New Roman" w:cs="Times New Roman"/>
          <w:sz w:val="24"/>
          <w:szCs w:val="24"/>
          <w:lang w:val="en-AU"/>
        </w:rPr>
      </w:pPr>
      <w:r w:rsidRPr="00820339">
        <w:rPr>
          <w:rFonts w:ascii="Times New Roman" w:hAnsi="Times New Roman" w:cs="Times New Roman"/>
          <w:sz w:val="24"/>
          <w:szCs w:val="24"/>
          <w:lang w:val="en-AU"/>
        </w:rPr>
        <w:t xml:space="preserve">Issued by the Authority of the </w:t>
      </w:r>
      <w:r w:rsidR="00920A98" w:rsidRPr="00820339">
        <w:rPr>
          <w:rFonts w:ascii="Times New Roman" w:hAnsi="Times New Roman" w:cs="Times New Roman"/>
          <w:sz w:val="24"/>
          <w:szCs w:val="24"/>
          <w:lang w:val="en-AU"/>
        </w:rPr>
        <w:t>Minister for the Environment</w:t>
      </w:r>
    </w:p>
    <w:p w:rsidR="00D26932" w:rsidRPr="00820339" w:rsidRDefault="005D4E9D" w:rsidP="005D1F2F">
      <w:pPr>
        <w:jc w:val="center"/>
        <w:rPr>
          <w:rFonts w:ascii="Times New Roman" w:hAnsi="Times New Roman" w:cs="Times New Roman"/>
          <w:b/>
          <w:i/>
          <w:lang w:val="en-AU"/>
        </w:rPr>
      </w:pPr>
      <w:r w:rsidRPr="00820339">
        <w:rPr>
          <w:rFonts w:ascii="Times New Roman" w:hAnsi="Times New Roman" w:cs="Times New Roman"/>
          <w:i/>
          <w:lang w:val="en-AU"/>
        </w:rPr>
        <w:t>Carbon Credits (Carbon Farming Initiative) Act 2011</w:t>
      </w:r>
    </w:p>
    <w:p w:rsidR="00D26932" w:rsidRPr="00820339" w:rsidRDefault="00117077" w:rsidP="005D1F2F">
      <w:pPr>
        <w:jc w:val="center"/>
        <w:rPr>
          <w:rFonts w:ascii="Times New Roman" w:hAnsi="Times New Roman" w:cs="Times New Roman"/>
          <w:b/>
          <w:i/>
          <w:lang w:val="en-AU"/>
        </w:rPr>
      </w:pPr>
      <w:r w:rsidRPr="00820339">
        <w:rPr>
          <w:rFonts w:ascii="Times New Roman" w:hAnsi="Times New Roman" w:cs="Times New Roman"/>
          <w:i/>
          <w:lang w:val="en-AU"/>
        </w:rPr>
        <w:t>Carbon Credits (Carbon Farming Initiative) (</w:t>
      </w:r>
      <w:r w:rsidR="00920A98" w:rsidRPr="00820339">
        <w:rPr>
          <w:rFonts w:ascii="Times New Roman" w:hAnsi="Times New Roman" w:cs="Times New Roman"/>
          <w:i/>
          <w:lang w:val="en-AU"/>
        </w:rPr>
        <w:t>Reducing Greenhouse Gas Emissions by Feeding Nitrates to Beef Cattle</w:t>
      </w:r>
      <w:r w:rsidRPr="00820339">
        <w:rPr>
          <w:rFonts w:ascii="Times New Roman" w:hAnsi="Times New Roman" w:cs="Times New Roman"/>
          <w:i/>
          <w:lang w:val="en-AU"/>
        </w:rPr>
        <w:t>) Methodology Determination 201</w:t>
      </w:r>
      <w:r w:rsidR="00920A98" w:rsidRPr="00820339">
        <w:rPr>
          <w:rFonts w:ascii="Times New Roman" w:hAnsi="Times New Roman" w:cs="Times New Roman"/>
          <w:i/>
          <w:lang w:val="en-AU"/>
        </w:rPr>
        <w:t>4</w:t>
      </w:r>
    </w:p>
    <w:sdt>
      <w:sdtPr>
        <w:rPr>
          <w:rFonts w:ascii="Times New Roman" w:eastAsiaTheme="minorEastAsia" w:hAnsi="Times New Roman" w:cs="Times New Roman"/>
          <w:b w:val="0"/>
          <w:bCs w:val="0"/>
          <w:vanish/>
          <w:sz w:val="22"/>
          <w:szCs w:val="22"/>
          <w:highlight w:val="yellow"/>
          <w:lang w:val="en-AU"/>
        </w:rPr>
        <w:id w:val="25388860"/>
        <w:docPartObj>
          <w:docPartGallery w:val="Table of Contents"/>
          <w:docPartUnique/>
        </w:docPartObj>
      </w:sdtPr>
      <w:sdtContent>
        <w:p w:rsidR="005D1F2F" w:rsidRPr="00820339" w:rsidRDefault="005D1F2F">
          <w:pPr>
            <w:pStyle w:val="TOCHeading"/>
            <w:rPr>
              <w:rFonts w:ascii="Times New Roman" w:hAnsi="Times New Roman" w:cs="Times New Roman"/>
              <w:sz w:val="24"/>
              <w:szCs w:val="24"/>
              <w:lang w:val="en-AU"/>
            </w:rPr>
          </w:pPr>
          <w:r w:rsidRPr="00820339">
            <w:rPr>
              <w:rFonts w:ascii="Times New Roman" w:hAnsi="Times New Roman" w:cs="Times New Roman"/>
              <w:sz w:val="24"/>
              <w:szCs w:val="24"/>
              <w:lang w:val="en-AU"/>
            </w:rPr>
            <w:t>Contents</w:t>
          </w:r>
        </w:p>
        <w:p w:rsidR="00463D92" w:rsidRDefault="009456B3">
          <w:pPr>
            <w:pStyle w:val="TOC1"/>
            <w:tabs>
              <w:tab w:val="right" w:leader="dot" w:pos="9016"/>
            </w:tabs>
            <w:rPr>
              <w:noProof/>
              <w:lang w:val="en-AU" w:eastAsia="en-AU" w:bidi="ar-SA"/>
            </w:rPr>
          </w:pPr>
          <w:r w:rsidRPr="00820339">
            <w:rPr>
              <w:rFonts w:ascii="Times New Roman" w:hAnsi="Times New Roman" w:cs="Times New Roman"/>
              <w:lang w:val="en-AU"/>
            </w:rPr>
            <w:fldChar w:fldCharType="begin"/>
          </w:r>
          <w:r w:rsidR="005D1F2F" w:rsidRPr="00820339">
            <w:rPr>
              <w:rFonts w:ascii="Times New Roman" w:hAnsi="Times New Roman" w:cs="Times New Roman"/>
              <w:lang w:val="en-AU"/>
            </w:rPr>
            <w:instrText xml:space="preserve"> TOC \o "1-3" \h \z \u </w:instrText>
          </w:r>
          <w:r w:rsidRPr="00820339">
            <w:rPr>
              <w:rFonts w:ascii="Times New Roman" w:hAnsi="Times New Roman" w:cs="Times New Roman"/>
              <w:lang w:val="en-AU"/>
            </w:rPr>
            <w:fldChar w:fldCharType="separate"/>
          </w:r>
          <w:hyperlink w:anchor="_Toc394390400" w:history="1">
            <w:r w:rsidR="00463D92" w:rsidRPr="0056308A">
              <w:rPr>
                <w:rStyle w:val="Hyperlink"/>
                <w:rFonts w:ascii="Times New Roman" w:eastAsia="Calibri" w:hAnsi="Times New Roman" w:cs="Times New Roman"/>
                <w:noProof/>
                <w:lang w:val="en-AU"/>
              </w:rPr>
              <w:t>Background</w:t>
            </w:r>
            <w:r w:rsidR="00463D92">
              <w:rPr>
                <w:noProof/>
                <w:webHidden/>
              </w:rPr>
              <w:tab/>
            </w:r>
            <w:r>
              <w:rPr>
                <w:noProof/>
                <w:webHidden/>
              </w:rPr>
              <w:fldChar w:fldCharType="begin"/>
            </w:r>
            <w:r w:rsidR="00463D92">
              <w:rPr>
                <w:noProof/>
                <w:webHidden/>
              </w:rPr>
              <w:instrText xml:space="preserve"> PAGEREF _Toc394390400 \h </w:instrText>
            </w:r>
            <w:r>
              <w:rPr>
                <w:noProof/>
                <w:webHidden/>
              </w:rPr>
            </w:r>
            <w:r>
              <w:rPr>
                <w:noProof/>
                <w:webHidden/>
              </w:rPr>
              <w:fldChar w:fldCharType="separate"/>
            </w:r>
            <w:r w:rsidR="00463D92">
              <w:rPr>
                <w:noProof/>
                <w:webHidden/>
              </w:rPr>
              <w:t>3</w:t>
            </w:r>
            <w:r>
              <w:rPr>
                <w:noProof/>
                <w:webHidden/>
              </w:rPr>
              <w:fldChar w:fldCharType="end"/>
            </w:r>
          </w:hyperlink>
        </w:p>
        <w:p w:rsidR="00463D92" w:rsidRDefault="009456B3">
          <w:pPr>
            <w:pStyle w:val="TOC1"/>
            <w:tabs>
              <w:tab w:val="right" w:leader="dot" w:pos="9016"/>
            </w:tabs>
            <w:rPr>
              <w:noProof/>
              <w:lang w:val="en-AU" w:eastAsia="en-AU" w:bidi="ar-SA"/>
            </w:rPr>
          </w:pPr>
          <w:hyperlink w:anchor="_Toc394390401" w:history="1">
            <w:r w:rsidR="00463D92" w:rsidRPr="0056308A">
              <w:rPr>
                <w:rStyle w:val="Hyperlink"/>
                <w:rFonts w:ascii="Times New Roman" w:eastAsia="Calibri" w:hAnsi="Times New Roman" w:cs="Times New Roman"/>
                <w:noProof/>
                <w:lang w:val="en-AU"/>
              </w:rPr>
              <w:t>Application of the Determination</w:t>
            </w:r>
            <w:r w:rsidR="00463D92">
              <w:rPr>
                <w:noProof/>
                <w:webHidden/>
              </w:rPr>
              <w:tab/>
            </w:r>
            <w:r>
              <w:rPr>
                <w:noProof/>
                <w:webHidden/>
              </w:rPr>
              <w:fldChar w:fldCharType="begin"/>
            </w:r>
            <w:r w:rsidR="00463D92">
              <w:rPr>
                <w:noProof/>
                <w:webHidden/>
              </w:rPr>
              <w:instrText xml:space="preserve"> PAGEREF _Toc394390401 \h </w:instrText>
            </w:r>
            <w:r>
              <w:rPr>
                <w:noProof/>
                <w:webHidden/>
              </w:rPr>
            </w:r>
            <w:r>
              <w:rPr>
                <w:noProof/>
                <w:webHidden/>
              </w:rPr>
              <w:fldChar w:fldCharType="separate"/>
            </w:r>
            <w:r w:rsidR="00463D92">
              <w:rPr>
                <w:noProof/>
                <w:webHidden/>
              </w:rPr>
              <w:t>3</w:t>
            </w:r>
            <w:r>
              <w:rPr>
                <w:noProof/>
                <w:webHidden/>
              </w:rPr>
              <w:fldChar w:fldCharType="end"/>
            </w:r>
          </w:hyperlink>
        </w:p>
        <w:p w:rsidR="00463D92" w:rsidRDefault="009456B3">
          <w:pPr>
            <w:pStyle w:val="TOC1"/>
            <w:tabs>
              <w:tab w:val="right" w:leader="dot" w:pos="9016"/>
            </w:tabs>
            <w:rPr>
              <w:noProof/>
              <w:lang w:val="en-AU" w:eastAsia="en-AU" w:bidi="ar-SA"/>
            </w:rPr>
          </w:pPr>
          <w:hyperlink w:anchor="_Toc394390402" w:history="1">
            <w:r w:rsidR="00463D92" w:rsidRPr="0056308A">
              <w:rPr>
                <w:rStyle w:val="Hyperlink"/>
                <w:rFonts w:ascii="Times New Roman" w:hAnsi="Times New Roman" w:cs="Times New Roman"/>
                <w:noProof/>
                <w:lang w:val="en-AU"/>
              </w:rPr>
              <w:t>Public Consultation</w:t>
            </w:r>
            <w:r w:rsidR="00463D92">
              <w:rPr>
                <w:noProof/>
                <w:webHidden/>
              </w:rPr>
              <w:tab/>
            </w:r>
            <w:r>
              <w:rPr>
                <w:noProof/>
                <w:webHidden/>
              </w:rPr>
              <w:fldChar w:fldCharType="begin"/>
            </w:r>
            <w:r w:rsidR="00463D92">
              <w:rPr>
                <w:noProof/>
                <w:webHidden/>
              </w:rPr>
              <w:instrText xml:space="preserve"> PAGEREF _Toc394390402 \h </w:instrText>
            </w:r>
            <w:r>
              <w:rPr>
                <w:noProof/>
                <w:webHidden/>
              </w:rPr>
            </w:r>
            <w:r>
              <w:rPr>
                <w:noProof/>
                <w:webHidden/>
              </w:rPr>
              <w:fldChar w:fldCharType="separate"/>
            </w:r>
            <w:r w:rsidR="00463D92">
              <w:rPr>
                <w:noProof/>
                <w:webHidden/>
              </w:rPr>
              <w:t>4</w:t>
            </w:r>
            <w:r>
              <w:rPr>
                <w:noProof/>
                <w:webHidden/>
              </w:rPr>
              <w:fldChar w:fldCharType="end"/>
            </w:r>
          </w:hyperlink>
        </w:p>
        <w:p w:rsidR="00463D92" w:rsidRDefault="009456B3">
          <w:pPr>
            <w:pStyle w:val="TOC1"/>
            <w:tabs>
              <w:tab w:val="right" w:leader="dot" w:pos="9016"/>
            </w:tabs>
            <w:rPr>
              <w:noProof/>
              <w:lang w:val="en-AU" w:eastAsia="en-AU" w:bidi="ar-SA"/>
            </w:rPr>
          </w:pPr>
          <w:hyperlink w:anchor="_Toc394390403" w:history="1">
            <w:r w:rsidR="00463D92" w:rsidRPr="0056308A">
              <w:rPr>
                <w:rStyle w:val="Hyperlink"/>
                <w:rFonts w:ascii="Times New Roman" w:hAnsi="Times New Roman" w:cs="Times New Roman"/>
                <w:noProof/>
                <w:lang w:val="en-AU"/>
              </w:rPr>
              <w:t>Determination Details</w:t>
            </w:r>
            <w:r w:rsidR="00463D92">
              <w:rPr>
                <w:noProof/>
                <w:webHidden/>
              </w:rPr>
              <w:tab/>
            </w:r>
            <w:r>
              <w:rPr>
                <w:noProof/>
                <w:webHidden/>
              </w:rPr>
              <w:fldChar w:fldCharType="begin"/>
            </w:r>
            <w:r w:rsidR="00463D92">
              <w:rPr>
                <w:noProof/>
                <w:webHidden/>
              </w:rPr>
              <w:instrText xml:space="preserve"> PAGEREF _Toc394390403 \h </w:instrText>
            </w:r>
            <w:r>
              <w:rPr>
                <w:noProof/>
                <w:webHidden/>
              </w:rPr>
            </w:r>
            <w:r>
              <w:rPr>
                <w:noProof/>
                <w:webHidden/>
              </w:rPr>
              <w:fldChar w:fldCharType="separate"/>
            </w:r>
            <w:r w:rsidR="00463D92">
              <w:rPr>
                <w:noProof/>
                <w:webHidden/>
              </w:rPr>
              <w:t>4</w:t>
            </w:r>
            <w:r>
              <w:rPr>
                <w:noProof/>
                <w:webHidden/>
              </w:rPr>
              <w:fldChar w:fldCharType="end"/>
            </w:r>
          </w:hyperlink>
        </w:p>
        <w:p w:rsidR="00463D92" w:rsidRDefault="009456B3">
          <w:pPr>
            <w:pStyle w:val="TOC1"/>
            <w:tabs>
              <w:tab w:val="right" w:leader="dot" w:pos="9016"/>
            </w:tabs>
            <w:rPr>
              <w:noProof/>
              <w:lang w:val="en-AU" w:eastAsia="en-AU" w:bidi="ar-SA"/>
            </w:rPr>
          </w:pPr>
          <w:hyperlink w:anchor="_Toc394390404" w:history="1">
            <w:r w:rsidR="00463D92" w:rsidRPr="0056308A">
              <w:rPr>
                <w:rStyle w:val="Hyperlink"/>
                <w:rFonts w:ascii="Times New Roman" w:hAnsi="Times New Roman" w:cs="Times New Roman"/>
                <w:noProof/>
                <w:lang w:val="en-AU"/>
              </w:rPr>
              <w:t>Documents incorporated by reference in the Determination</w:t>
            </w:r>
            <w:r w:rsidR="00463D92">
              <w:rPr>
                <w:noProof/>
                <w:webHidden/>
              </w:rPr>
              <w:tab/>
            </w:r>
            <w:r>
              <w:rPr>
                <w:noProof/>
                <w:webHidden/>
              </w:rPr>
              <w:fldChar w:fldCharType="begin"/>
            </w:r>
            <w:r w:rsidR="00463D92">
              <w:rPr>
                <w:noProof/>
                <w:webHidden/>
              </w:rPr>
              <w:instrText xml:space="preserve"> PAGEREF _Toc394390404 \h </w:instrText>
            </w:r>
            <w:r>
              <w:rPr>
                <w:noProof/>
                <w:webHidden/>
              </w:rPr>
            </w:r>
            <w:r>
              <w:rPr>
                <w:noProof/>
                <w:webHidden/>
              </w:rPr>
              <w:fldChar w:fldCharType="separate"/>
            </w:r>
            <w:r w:rsidR="00463D92">
              <w:rPr>
                <w:noProof/>
                <w:webHidden/>
              </w:rPr>
              <w:t>4</w:t>
            </w:r>
            <w:r>
              <w:rPr>
                <w:noProof/>
                <w:webHidden/>
              </w:rPr>
              <w:fldChar w:fldCharType="end"/>
            </w:r>
          </w:hyperlink>
        </w:p>
        <w:p w:rsidR="00463D92" w:rsidRDefault="009456B3">
          <w:pPr>
            <w:pStyle w:val="TOC1"/>
            <w:tabs>
              <w:tab w:val="right" w:leader="dot" w:pos="9016"/>
            </w:tabs>
            <w:rPr>
              <w:noProof/>
              <w:lang w:val="en-AU" w:eastAsia="en-AU" w:bidi="ar-SA"/>
            </w:rPr>
          </w:pPr>
          <w:hyperlink w:anchor="_Toc394390405" w:history="1">
            <w:r w:rsidR="00463D92" w:rsidRPr="0056308A">
              <w:rPr>
                <w:rStyle w:val="Hyperlink"/>
                <w:rFonts w:ascii="Times New Roman" w:hAnsi="Times New Roman" w:cs="Times New Roman"/>
                <w:noProof/>
                <w:lang w:val="en-AU"/>
              </w:rPr>
              <w:t>Details of the Determination</w:t>
            </w:r>
            <w:r w:rsidR="00463D92">
              <w:rPr>
                <w:noProof/>
                <w:webHidden/>
              </w:rPr>
              <w:tab/>
            </w:r>
            <w:r>
              <w:rPr>
                <w:noProof/>
                <w:webHidden/>
              </w:rPr>
              <w:fldChar w:fldCharType="begin"/>
            </w:r>
            <w:r w:rsidR="00463D92">
              <w:rPr>
                <w:noProof/>
                <w:webHidden/>
              </w:rPr>
              <w:instrText xml:space="preserve"> PAGEREF _Toc394390405 \h </w:instrText>
            </w:r>
            <w:r>
              <w:rPr>
                <w:noProof/>
                <w:webHidden/>
              </w:rPr>
            </w:r>
            <w:r>
              <w:rPr>
                <w:noProof/>
                <w:webHidden/>
              </w:rPr>
              <w:fldChar w:fldCharType="separate"/>
            </w:r>
            <w:r w:rsidR="00463D92">
              <w:rPr>
                <w:noProof/>
                <w:webHidden/>
              </w:rPr>
              <w:t>5</w:t>
            </w:r>
            <w:r>
              <w:rPr>
                <w:noProof/>
                <w:webHidden/>
              </w:rPr>
              <w:fldChar w:fldCharType="end"/>
            </w:r>
          </w:hyperlink>
        </w:p>
        <w:p w:rsidR="00463D92" w:rsidRDefault="009456B3">
          <w:pPr>
            <w:pStyle w:val="TOC2"/>
            <w:tabs>
              <w:tab w:val="right" w:leader="dot" w:pos="9016"/>
            </w:tabs>
            <w:rPr>
              <w:noProof/>
              <w:lang w:val="en-AU" w:eastAsia="en-AU" w:bidi="ar-SA"/>
            </w:rPr>
          </w:pPr>
          <w:hyperlink w:anchor="_Toc394390406" w:history="1">
            <w:r w:rsidR="00463D92" w:rsidRPr="0056308A">
              <w:rPr>
                <w:rStyle w:val="Hyperlink"/>
                <w:rFonts w:ascii="Times New Roman" w:hAnsi="Times New Roman" w:cs="Times New Roman"/>
                <w:noProof/>
                <w:lang w:val="en-AU"/>
              </w:rPr>
              <w:t xml:space="preserve">Chapter 1 </w:t>
            </w:r>
            <w:r w:rsidR="00463D92" w:rsidRPr="0056308A">
              <w:rPr>
                <w:rStyle w:val="Hyperlink"/>
                <w:rFonts w:ascii="Times New Roman" w:hAnsi="Times New Roman" w:cs="Times New Roman"/>
                <w:i/>
                <w:noProof/>
                <w:lang w:val="en-AU"/>
              </w:rPr>
              <w:t>Eligibility</w:t>
            </w:r>
            <w:r w:rsidR="00463D92">
              <w:rPr>
                <w:noProof/>
                <w:webHidden/>
              </w:rPr>
              <w:tab/>
            </w:r>
            <w:r>
              <w:rPr>
                <w:noProof/>
                <w:webHidden/>
              </w:rPr>
              <w:fldChar w:fldCharType="begin"/>
            </w:r>
            <w:r w:rsidR="00463D92">
              <w:rPr>
                <w:noProof/>
                <w:webHidden/>
              </w:rPr>
              <w:instrText xml:space="preserve"> PAGEREF _Toc394390406 \h </w:instrText>
            </w:r>
            <w:r>
              <w:rPr>
                <w:noProof/>
                <w:webHidden/>
              </w:rPr>
            </w:r>
            <w:r>
              <w:rPr>
                <w:noProof/>
                <w:webHidden/>
              </w:rPr>
              <w:fldChar w:fldCharType="separate"/>
            </w:r>
            <w:r w:rsidR="00463D92">
              <w:rPr>
                <w:noProof/>
                <w:webHidden/>
              </w:rPr>
              <w:t>5</w:t>
            </w:r>
            <w:r>
              <w:rPr>
                <w:noProof/>
                <w:webHidden/>
              </w:rPr>
              <w:fldChar w:fldCharType="end"/>
            </w:r>
          </w:hyperlink>
        </w:p>
        <w:p w:rsidR="00463D92" w:rsidRDefault="009456B3">
          <w:pPr>
            <w:pStyle w:val="TOC3"/>
            <w:tabs>
              <w:tab w:val="right" w:leader="dot" w:pos="9016"/>
            </w:tabs>
            <w:rPr>
              <w:noProof/>
              <w:lang w:val="en-AU" w:eastAsia="en-AU" w:bidi="ar-SA"/>
            </w:rPr>
          </w:pPr>
          <w:hyperlink w:anchor="_Toc394390407" w:history="1">
            <w:r w:rsidR="00463D92" w:rsidRPr="0056308A">
              <w:rPr>
                <w:rStyle w:val="Hyperlink"/>
                <w:rFonts w:ascii="Times New Roman" w:hAnsi="Times New Roman" w:cs="Times New Roman"/>
                <w:noProof/>
                <w:lang w:val="en-AU"/>
              </w:rPr>
              <w:t>Outline of the Chapter</w:t>
            </w:r>
            <w:r w:rsidR="00463D92">
              <w:rPr>
                <w:noProof/>
                <w:webHidden/>
              </w:rPr>
              <w:tab/>
            </w:r>
            <w:r>
              <w:rPr>
                <w:noProof/>
                <w:webHidden/>
              </w:rPr>
              <w:fldChar w:fldCharType="begin"/>
            </w:r>
            <w:r w:rsidR="00463D92">
              <w:rPr>
                <w:noProof/>
                <w:webHidden/>
              </w:rPr>
              <w:instrText xml:space="preserve"> PAGEREF _Toc394390407 \h </w:instrText>
            </w:r>
            <w:r>
              <w:rPr>
                <w:noProof/>
                <w:webHidden/>
              </w:rPr>
            </w:r>
            <w:r>
              <w:rPr>
                <w:noProof/>
                <w:webHidden/>
              </w:rPr>
              <w:fldChar w:fldCharType="separate"/>
            </w:r>
            <w:r w:rsidR="00463D92">
              <w:rPr>
                <w:noProof/>
                <w:webHidden/>
              </w:rPr>
              <w:t>5</w:t>
            </w:r>
            <w:r>
              <w:rPr>
                <w:noProof/>
                <w:webHidden/>
              </w:rPr>
              <w:fldChar w:fldCharType="end"/>
            </w:r>
          </w:hyperlink>
        </w:p>
        <w:p w:rsidR="00463D92" w:rsidRDefault="009456B3">
          <w:pPr>
            <w:pStyle w:val="TOC3"/>
            <w:tabs>
              <w:tab w:val="right" w:leader="dot" w:pos="9016"/>
            </w:tabs>
            <w:rPr>
              <w:noProof/>
              <w:lang w:val="en-AU" w:eastAsia="en-AU" w:bidi="ar-SA"/>
            </w:rPr>
          </w:pPr>
          <w:hyperlink w:anchor="_Toc394390408" w:history="1">
            <w:r w:rsidR="00463D92" w:rsidRPr="0056308A">
              <w:rPr>
                <w:rStyle w:val="Hyperlink"/>
                <w:rFonts w:ascii="Times New Roman" w:hAnsi="Times New Roman" w:cs="Times New Roman"/>
                <w:noProof/>
                <w:lang w:val="en-AU"/>
              </w:rPr>
              <w:t>Eligible herds</w:t>
            </w:r>
            <w:r w:rsidR="00463D92">
              <w:rPr>
                <w:noProof/>
                <w:webHidden/>
              </w:rPr>
              <w:tab/>
            </w:r>
            <w:r>
              <w:rPr>
                <w:noProof/>
                <w:webHidden/>
              </w:rPr>
              <w:fldChar w:fldCharType="begin"/>
            </w:r>
            <w:r w:rsidR="00463D92">
              <w:rPr>
                <w:noProof/>
                <w:webHidden/>
              </w:rPr>
              <w:instrText xml:space="preserve"> PAGEREF _Toc394390408 \h </w:instrText>
            </w:r>
            <w:r>
              <w:rPr>
                <w:noProof/>
                <w:webHidden/>
              </w:rPr>
            </w:r>
            <w:r>
              <w:rPr>
                <w:noProof/>
                <w:webHidden/>
              </w:rPr>
              <w:fldChar w:fldCharType="separate"/>
            </w:r>
            <w:r w:rsidR="00463D92">
              <w:rPr>
                <w:noProof/>
                <w:webHidden/>
              </w:rPr>
              <w:t>5</w:t>
            </w:r>
            <w:r>
              <w:rPr>
                <w:noProof/>
                <w:webHidden/>
              </w:rPr>
              <w:fldChar w:fldCharType="end"/>
            </w:r>
          </w:hyperlink>
        </w:p>
        <w:p w:rsidR="00463D92" w:rsidRDefault="009456B3">
          <w:pPr>
            <w:pStyle w:val="TOC3"/>
            <w:tabs>
              <w:tab w:val="right" w:leader="dot" w:pos="9016"/>
            </w:tabs>
            <w:rPr>
              <w:noProof/>
              <w:lang w:val="en-AU" w:eastAsia="en-AU" w:bidi="ar-SA"/>
            </w:rPr>
          </w:pPr>
          <w:hyperlink w:anchor="_Toc394390409" w:history="1">
            <w:r w:rsidR="00463D92" w:rsidRPr="0056308A">
              <w:rPr>
                <w:rStyle w:val="Hyperlink"/>
                <w:rFonts w:ascii="Times New Roman" w:hAnsi="Times New Roman" w:cs="Times New Roman"/>
                <w:noProof/>
                <w:lang w:val="en-AU"/>
              </w:rPr>
              <w:t>Location</w:t>
            </w:r>
            <w:r w:rsidR="00463D92">
              <w:rPr>
                <w:noProof/>
                <w:webHidden/>
              </w:rPr>
              <w:tab/>
            </w:r>
            <w:r>
              <w:rPr>
                <w:noProof/>
                <w:webHidden/>
              </w:rPr>
              <w:fldChar w:fldCharType="begin"/>
            </w:r>
            <w:r w:rsidR="00463D92">
              <w:rPr>
                <w:noProof/>
                <w:webHidden/>
              </w:rPr>
              <w:instrText xml:space="preserve"> PAGEREF _Toc394390409 \h </w:instrText>
            </w:r>
            <w:r>
              <w:rPr>
                <w:noProof/>
                <w:webHidden/>
              </w:rPr>
            </w:r>
            <w:r>
              <w:rPr>
                <w:noProof/>
                <w:webHidden/>
              </w:rPr>
              <w:fldChar w:fldCharType="separate"/>
            </w:r>
            <w:r w:rsidR="00463D92">
              <w:rPr>
                <w:noProof/>
                <w:webHidden/>
              </w:rPr>
              <w:t>5</w:t>
            </w:r>
            <w:r>
              <w:rPr>
                <w:noProof/>
                <w:webHidden/>
              </w:rPr>
              <w:fldChar w:fldCharType="end"/>
            </w:r>
          </w:hyperlink>
        </w:p>
        <w:p w:rsidR="00463D92" w:rsidRDefault="009456B3">
          <w:pPr>
            <w:pStyle w:val="TOC3"/>
            <w:tabs>
              <w:tab w:val="right" w:leader="dot" w:pos="9016"/>
            </w:tabs>
            <w:rPr>
              <w:noProof/>
              <w:lang w:val="en-AU" w:eastAsia="en-AU" w:bidi="ar-SA"/>
            </w:rPr>
          </w:pPr>
          <w:hyperlink w:anchor="_Toc394390410" w:history="1">
            <w:r w:rsidR="00463D92" w:rsidRPr="0056308A">
              <w:rPr>
                <w:rStyle w:val="Hyperlink"/>
                <w:rFonts w:ascii="Times New Roman" w:hAnsi="Times New Roman" w:cs="Times New Roman"/>
                <w:noProof/>
                <w:lang w:val="en-AU"/>
              </w:rPr>
              <w:t>History of urea supplementation: the baseline area</w:t>
            </w:r>
            <w:r w:rsidR="00463D92">
              <w:rPr>
                <w:noProof/>
                <w:webHidden/>
              </w:rPr>
              <w:tab/>
            </w:r>
            <w:r>
              <w:rPr>
                <w:noProof/>
                <w:webHidden/>
              </w:rPr>
              <w:fldChar w:fldCharType="begin"/>
            </w:r>
            <w:r w:rsidR="00463D92">
              <w:rPr>
                <w:noProof/>
                <w:webHidden/>
              </w:rPr>
              <w:instrText xml:space="preserve"> PAGEREF _Toc394390410 \h </w:instrText>
            </w:r>
            <w:r>
              <w:rPr>
                <w:noProof/>
                <w:webHidden/>
              </w:rPr>
            </w:r>
            <w:r>
              <w:rPr>
                <w:noProof/>
                <w:webHidden/>
              </w:rPr>
              <w:fldChar w:fldCharType="separate"/>
            </w:r>
            <w:r w:rsidR="00463D92">
              <w:rPr>
                <w:noProof/>
                <w:webHidden/>
              </w:rPr>
              <w:t>5</w:t>
            </w:r>
            <w:r>
              <w:rPr>
                <w:noProof/>
                <w:webHidden/>
              </w:rPr>
              <w:fldChar w:fldCharType="end"/>
            </w:r>
          </w:hyperlink>
        </w:p>
        <w:p w:rsidR="00463D92" w:rsidRDefault="009456B3">
          <w:pPr>
            <w:pStyle w:val="TOC3"/>
            <w:tabs>
              <w:tab w:val="right" w:leader="dot" w:pos="9016"/>
            </w:tabs>
            <w:rPr>
              <w:noProof/>
              <w:lang w:val="en-AU" w:eastAsia="en-AU" w:bidi="ar-SA"/>
            </w:rPr>
          </w:pPr>
          <w:hyperlink w:anchor="_Toc394390411" w:history="1">
            <w:r w:rsidR="00463D92" w:rsidRPr="0056308A">
              <w:rPr>
                <w:rStyle w:val="Hyperlink"/>
                <w:rFonts w:ascii="Times New Roman" w:hAnsi="Times New Roman" w:cs="Times New Roman"/>
                <w:noProof/>
                <w:lang w:val="en-AU"/>
              </w:rPr>
              <w:t>Anticipated impact of requirement to demonstrate historic urea use</w:t>
            </w:r>
            <w:r w:rsidR="00463D92">
              <w:rPr>
                <w:noProof/>
                <w:webHidden/>
              </w:rPr>
              <w:tab/>
            </w:r>
            <w:r>
              <w:rPr>
                <w:noProof/>
                <w:webHidden/>
              </w:rPr>
              <w:fldChar w:fldCharType="begin"/>
            </w:r>
            <w:r w:rsidR="00463D92">
              <w:rPr>
                <w:noProof/>
                <w:webHidden/>
              </w:rPr>
              <w:instrText xml:space="preserve"> PAGEREF _Toc394390411 \h </w:instrText>
            </w:r>
            <w:r>
              <w:rPr>
                <w:noProof/>
                <w:webHidden/>
              </w:rPr>
            </w:r>
            <w:r>
              <w:rPr>
                <w:noProof/>
                <w:webHidden/>
              </w:rPr>
              <w:fldChar w:fldCharType="separate"/>
            </w:r>
            <w:r w:rsidR="00463D92">
              <w:rPr>
                <w:noProof/>
                <w:webHidden/>
              </w:rPr>
              <w:t>6</w:t>
            </w:r>
            <w:r>
              <w:rPr>
                <w:noProof/>
                <w:webHidden/>
              </w:rPr>
              <w:fldChar w:fldCharType="end"/>
            </w:r>
          </w:hyperlink>
        </w:p>
        <w:p w:rsidR="00463D92" w:rsidRDefault="009456B3">
          <w:pPr>
            <w:pStyle w:val="TOC3"/>
            <w:tabs>
              <w:tab w:val="right" w:leader="dot" w:pos="9016"/>
            </w:tabs>
            <w:rPr>
              <w:noProof/>
              <w:lang w:val="en-AU" w:eastAsia="en-AU" w:bidi="ar-SA"/>
            </w:rPr>
          </w:pPr>
          <w:hyperlink w:anchor="_Toc394390412" w:history="1">
            <w:r w:rsidR="00463D92" w:rsidRPr="0056308A">
              <w:rPr>
                <w:rStyle w:val="Hyperlink"/>
                <w:rFonts w:ascii="Times New Roman" w:hAnsi="Times New Roman" w:cs="Times New Roman"/>
                <w:noProof/>
                <w:lang w:val="en-AU"/>
              </w:rPr>
              <w:t>The project mechanism</w:t>
            </w:r>
            <w:r w:rsidR="00463D92">
              <w:rPr>
                <w:noProof/>
                <w:webHidden/>
              </w:rPr>
              <w:tab/>
            </w:r>
            <w:r>
              <w:rPr>
                <w:noProof/>
                <w:webHidden/>
              </w:rPr>
              <w:fldChar w:fldCharType="begin"/>
            </w:r>
            <w:r w:rsidR="00463D92">
              <w:rPr>
                <w:noProof/>
                <w:webHidden/>
              </w:rPr>
              <w:instrText xml:space="preserve"> PAGEREF _Toc394390412 \h </w:instrText>
            </w:r>
            <w:r>
              <w:rPr>
                <w:noProof/>
                <w:webHidden/>
              </w:rPr>
            </w:r>
            <w:r>
              <w:rPr>
                <w:noProof/>
                <w:webHidden/>
              </w:rPr>
              <w:fldChar w:fldCharType="separate"/>
            </w:r>
            <w:r w:rsidR="00463D92">
              <w:rPr>
                <w:noProof/>
                <w:webHidden/>
              </w:rPr>
              <w:t>7</w:t>
            </w:r>
            <w:r>
              <w:rPr>
                <w:noProof/>
                <w:webHidden/>
              </w:rPr>
              <w:fldChar w:fldCharType="end"/>
            </w:r>
          </w:hyperlink>
        </w:p>
        <w:p w:rsidR="00463D92" w:rsidRDefault="009456B3">
          <w:pPr>
            <w:pStyle w:val="TOC2"/>
            <w:tabs>
              <w:tab w:val="right" w:leader="dot" w:pos="9016"/>
            </w:tabs>
            <w:rPr>
              <w:noProof/>
              <w:lang w:val="en-AU" w:eastAsia="en-AU" w:bidi="ar-SA"/>
            </w:rPr>
          </w:pPr>
          <w:hyperlink w:anchor="_Toc394390413" w:history="1">
            <w:r w:rsidR="00463D92" w:rsidRPr="0056308A">
              <w:rPr>
                <w:rStyle w:val="Hyperlink"/>
                <w:rFonts w:ascii="Times New Roman" w:hAnsi="Times New Roman" w:cs="Times New Roman"/>
                <w:noProof/>
                <w:lang w:val="en-AU"/>
              </w:rPr>
              <w:t xml:space="preserve">Chapter 2 </w:t>
            </w:r>
            <w:r w:rsidR="00463D92" w:rsidRPr="0056308A">
              <w:rPr>
                <w:rStyle w:val="Hyperlink"/>
                <w:rFonts w:ascii="Times New Roman" w:hAnsi="Times New Roman" w:cs="Times New Roman"/>
                <w:i/>
                <w:noProof/>
                <w:lang w:val="en-AU"/>
              </w:rPr>
              <w:t>Operating a project</w:t>
            </w:r>
            <w:r w:rsidR="00463D92">
              <w:rPr>
                <w:noProof/>
                <w:webHidden/>
              </w:rPr>
              <w:tab/>
            </w:r>
            <w:r>
              <w:rPr>
                <w:noProof/>
                <w:webHidden/>
              </w:rPr>
              <w:fldChar w:fldCharType="begin"/>
            </w:r>
            <w:r w:rsidR="00463D92">
              <w:rPr>
                <w:noProof/>
                <w:webHidden/>
              </w:rPr>
              <w:instrText xml:space="preserve"> PAGEREF _Toc394390413 \h </w:instrText>
            </w:r>
            <w:r>
              <w:rPr>
                <w:noProof/>
                <w:webHidden/>
              </w:rPr>
            </w:r>
            <w:r>
              <w:rPr>
                <w:noProof/>
                <w:webHidden/>
              </w:rPr>
              <w:fldChar w:fldCharType="separate"/>
            </w:r>
            <w:r w:rsidR="00463D92">
              <w:rPr>
                <w:noProof/>
                <w:webHidden/>
              </w:rPr>
              <w:t>8</w:t>
            </w:r>
            <w:r>
              <w:rPr>
                <w:noProof/>
                <w:webHidden/>
              </w:rPr>
              <w:fldChar w:fldCharType="end"/>
            </w:r>
          </w:hyperlink>
        </w:p>
        <w:p w:rsidR="00463D92" w:rsidRDefault="009456B3">
          <w:pPr>
            <w:pStyle w:val="TOC3"/>
            <w:tabs>
              <w:tab w:val="right" w:leader="dot" w:pos="9016"/>
            </w:tabs>
            <w:rPr>
              <w:noProof/>
              <w:lang w:val="en-AU" w:eastAsia="en-AU" w:bidi="ar-SA"/>
            </w:rPr>
          </w:pPr>
          <w:hyperlink w:anchor="_Toc394390414" w:history="1">
            <w:r w:rsidR="00463D92" w:rsidRPr="0056308A">
              <w:rPr>
                <w:rStyle w:val="Hyperlink"/>
                <w:rFonts w:ascii="Times New Roman" w:hAnsi="Times New Roman" w:cs="Times New Roman"/>
                <w:noProof/>
                <w:lang w:val="en-AU"/>
              </w:rPr>
              <w:t>Outline of the Chapter</w:t>
            </w:r>
            <w:r w:rsidR="00463D92">
              <w:rPr>
                <w:noProof/>
                <w:webHidden/>
              </w:rPr>
              <w:tab/>
            </w:r>
            <w:r>
              <w:rPr>
                <w:noProof/>
                <w:webHidden/>
              </w:rPr>
              <w:fldChar w:fldCharType="begin"/>
            </w:r>
            <w:r w:rsidR="00463D92">
              <w:rPr>
                <w:noProof/>
                <w:webHidden/>
              </w:rPr>
              <w:instrText xml:space="preserve"> PAGEREF _Toc394390414 \h </w:instrText>
            </w:r>
            <w:r>
              <w:rPr>
                <w:noProof/>
                <w:webHidden/>
              </w:rPr>
            </w:r>
            <w:r>
              <w:rPr>
                <w:noProof/>
                <w:webHidden/>
              </w:rPr>
              <w:fldChar w:fldCharType="separate"/>
            </w:r>
            <w:r w:rsidR="00463D92">
              <w:rPr>
                <w:noProof/>
                <w:webHidden/>
              </w:rPr>
              <w:t>8</w:t>
            </w:r>
            <w:r>
              <w:rPr>
                <w:noProof/>
                <w:webHidden/>
              </w:rPr>
              <w:fldChar w:fldCharType="end"/>
            </w:r>
          </w:hyperlink>
        </w:p>
        <w:p w:rsidR="00463D92" w:rsidRDefault="009456B3">
          <w:pPr>
            <w:pStyle w:val="TOC3"/>
            <w:tabs>
              <w:tab w:val="right" w:leader="dot" w:pos="9016"/>
            </w:tabs>
            <w:rPr>
              <w:noProof/>
              <w:lang w:val="en-AU" w:eastAsia="en-AU" w:bidi="ar-SA"/>
            </w:rPr>
          </w:pPr>
          <w:hyperlink w:anchor="_Toc394390415" w:history="1">
            <w:r w:rsidR="00463D92" w:rsidRPr="0056308A">
              <w:rPr>
                <w:rStyle w:val="Hyperlink"/>
                <w:rFonts w:ascii="Times New Roman" w:hAnsi="Times New Roman" w:cs="Times New Roman"/>
                <w:noProof/>
                <w:lang w:val="en-AU"/>
              </w:rPr>
              <w:t>Feeding nitrates via lick blocks</w:t>
            </w:r>
            <w:r w:rsidR="00463D92">
              <w:rPr>
                <w:noProof/>
                <w:webHidden/>
              </w:rPr>
              <w:tab/>
            </w:r>
            <w:r>
              <w:rPr>
                <w:noProof/>
                <w:webHidden/>
              </w:rPr>
              <w:fldChar w:fldCharType="begin"/>
            </w:r>
            <w:r w:rsidR="00463D92">
              <w:rPr>
                <w:noProof/>
                <w:webHidden/>
              </w:rPr>
              <w:instrText xml:space="preserve"> PAGEREF _Toc394390415 \h </w:instrText>
            </w:r>
            <w:r>
              <w:rPr>
                <w:noProof/>
                <w:webHidden/>
              </w:rPr>
            </w:r>
            <w:r>
              <w:rPr>
                <w:noProof/>
                <w:webHidden/>
              </w:rPr>
              <w:fldChar w:fldCharType="separate"/>
            </w:r>
            <w:r w:rsidR="00463D92">
              <w:rPr>
                <w:noProof/>
                <w:webHidden/>
              </w:rPr>
              <w:t>8</w:t>
            </w:r>
            <w:r>
              <w:rPr>
                <w:noProof/>
                <w:webHidden/>
              </w:rPr>
              <w:fldChar w:fldCharType="end"/>
            </w:r>
          </w:hyperlink>
        </w:p>
        <w:p w:rsidR="00463D92" w:rsidRDefault="009456B3">
          <w:pPr>
            <w:pStyle w:val="TOC3"/>
            <w:tabs>
              <w:tab w:val="right" w:leader="dot" w:pos="9016"/>
            </w:tabs>
            <w:rPr>
              <w:noProof/>
              <w:lang w:val="en-AU" w:eastAsia="en-AU" w:bidi="ar-SA"/>
            </w:rPr>
          </w:pPr>
          <w:hyperlink w:anchor="_Toc394390416" w:history="1">
            <w:r w:rsidR="00463D92" w:rsidRPr="0056308A">
              <w:rPr>
                <w:rStyle w:val="Hyperlink"/>
                <w:rFonts w:ascii="Times New Roman" w:hAnsi="Times New Roman" w:cs="Times New Roman"/>
                <w:noProof/>
                <w:lang w:val="en-AU"/>
              </w:rPr>
              <w:t>Lick block sulfur content</w:t>
            </w:r>
            <w:r w:rsidR="00463D92">
              <w:rPr>
                <w:noProof/>
                <w:webHidden/>
              </w:rPr>
              <w:tab/>
            </w:r>
            <w:r>
              <w:rPr>
                <w:noProof/>
                <w:webHidden/>
              </w:rPr>
              <w:fldChar w:fldCharType="begin"/>
            </w:r>
            <w:r w:rsidR="00463D92">
              <w:rPr>
                <w:noProof/>
                <w:webHidden/>
              </w:rPr>
              <w:instrText xml:space="preserve"> PAGEREF _Toc394390416 \h </w:instrText>
            </w:r>
            <w:r>
              <w:rPr>
                <w:noProof/>
                <w:webHidden/>
              </w:rPr>
            </w:r>
            <w:r>
              <w:rPr>
                <w:noProof/>
                <w:webHidden/>
              </w:rPr>
              <w:fldChar w:fldCharType="separate"/>
            </w:r>
            <w:r w:rsidR="00463D92">
              <w:rPr>
                <w:noProof/>
                <w:webHidden/>
              </w:rPr>
              <w:t>8</w:t>
            </w:r>
            <w:r>
              <w:rPr>
                <w:noProof/>
                <w:webHidden/>
              </w:rPr>
              <w:fldChar w:fldCharType="end"/>
            </w:r>
          </w:hyperlink>
        </w:p>
        <w:p w:rsidR="00463D92" w:rsidRDefault="009456B3">
          <w:pPr>
            <w:pStyle w:val="TOC3"/>
            <w:tabs>
              <w:tab w:val="right" w:leader="dot" w:pos="9016"/>
            </w:tabs>
            <w:rPr>
              <w:noProof/>
              <w:lang w:val="en-AU" w:eastAsia="en-AU" w:bidi="ar-SA"/>
            </w:rPr>
          </w:pPr>
          <w:hyperlink w:anchor="_Toc394390417" w:history="1">
            <w:r w:rsidR="00463D92" w:rsidRPr="0056308A">
              <w:rPr>
                <w:rStyle w:val="Hyperlink"/>
                <w:rFonts w:ascii="Times New Roman" w:hAnsi="Times New Roman" w:cs="Times New Roman"/>
                <w:noProof/>
                <w:lang w:val="en-AU"/>
              </w:rPr>
              <w:t>Nitrate supplementation period</w:t>
            </w:r>
            <w:r w:rsidR="00463D92">
              <w:rPr>
                <w:noProof/>
                <w:webHidden/>
              </w:rPr>
              <w:tab/>
            </w:r>
            <w:r>
              <w:rPr>
                <w:noProof/>
                <w:webHidden/>
              </w:rPr>
              <w:fldChar w:fldCharType="begin"/>
            </w:r>
            <w:r w:rsidR="00463D92">
              <w:rPr>
                <w:noProof/>
                <w:webHidden/>
              </w:rPr>
              <w:instrText xml:space="preserve"> PAGEREF _Toc394390417 \h </w:instrText>
            </w:r>
            <w:r>
              <w:rPr>
                <w:noProof/>
                <w:webHidden/>
              </w:rPr>
            </w:r>
            <w:r>
              <w:rPr>
                <w:noProof/>
                <w:webHidden/>
              </w:rPr>
              <w:fldChar w:fldCharType="separate"/>
            </w:r>
            <w:r w:rsidR="00463D92">
              <w:rPr>
                <w:noProof/>
                <w:webHidden/>
              </w:rPr>
              <w:t>8</w:t>
            </w:r>
            <w:r>
              <w:rPr>
                <w:noProof/>
                <w:webHidden/>
              </w:rPr>
              <w:fldChar w:fldCharType="end"/>
            </w:r>
          </w:hyperlink>
        </w:p>
        <w:p w:rsidR="00463D92" w:rsidRDefault="009456B3">
          <w:pPr>
            <w:pStyle w:val="TOC3"/>
            <w:tabs>
              <w:tab w:val="right" w:leader="dot" w:pos="9016"/>
            </w:tabs>
            <w:rPr>
              <w:noProof/>
              <w:lang w:val="en-AU" w:eastAsia="en-AU" w:bidi="ar-SA"/>
            </w:rPr>
          </w:pPr>
          <w:hyperlink w:anchor="_Toc394390418" w:history="1">
            <w:r w:rsidR="00463D92" w:rsidRPr="0056308A">
              <w:rPr>
                <w:rStyle w:val="Hyperlink"/>
                <w:rFonts w:ascii="Times New Roman" w:hAnsi="Times New Roman" w:cs="Times New Roman"/>
                <w:noProof/>
                <w:lang w:val="en-AU"/>
              </w:rPr>
              <w:t>Nitrate supplementation limit</w:t>
            </w:r>
            <w:r w:rsidR="00463D92">
              <w:rPr>
                <w:noProof/>
                <w:webHidden/>
              </w:rPr>
              <w:tab/>
            </w:r>
            <w:r>
              <w:rPr>
                <w:noProof/>
                <w:webHidden/>
              </w:rPr>
              <w:fldChar w:fldCharType="begin"/>
            </w:r>
            <w:r w:rsidR="00463D92">
              <w:rPr>
                <w:noProof/>
                <w:webHidden/>
              </w:rPr>
              <w:instrText xml:space="preserve"> PAGEREF _Toc394390418 \h </w:instrText>
            </w:r>
            <w:r>
              <w:rPr>
                <w:noProof/>
                <w:webHidden/>
              </w:rPr>
            </w:r>
            <w:r>
              <w:rPr>
                <w:noProof/>
                <w:webHidden/>
              </w:rPr>
              <w:fldChar w:fldCharType="separate"/>
            </w:r>
            <w:r w:rsidR="00463D92">
              <w:rPr>
                <w:noProof/>
                <w:webHidden/>
              </w:rPr>
              <w:t>9</w:t>
            </w:r>
            <w:r>
              <w:rPr>
                <w:noProof/>
                <w:webHidden/>
              </w:rPr>
              <w:fldChar w:fldCharType="end"/>
            </w:r>
          </w:hyperlink>
        </w:p>
        <w:p w:rsidR="00463D92" w:rsidRDefault="009456B3">
          <w:pPr>
            <w:pStyle w:val="TOC3"/>
            <w:tabs>
              <w:tab w:val="right" w:leader="dot" w:pos="9016"/>
            </w:tabs>
            <w:rPr>
              <w:noProof/>
              <w:lang w:val="en-AU" w:eastAsia="en-AU" w:bidi="ar-SA"/>
            </w:rPr>
          </w:pPr>
          <w:hyperlink w:anchor="_Toc394390419" w:history="1">
            <w:r w:rsidR="00463D92" w:rsidRPr="0056308A">
              <w:rPr>
                <w:rStyle w:val="Hyperlink"/>
                <w:rFonts w:ascii="Times New Roman" w:hAnsi="Times New Roman" w:cs="Times New Roman"/>
                <w:noProof/>
                <w:lang w:val="en-AU"/>
              </w:rPr>
              <w:t>Nitrate levels in natural feed intake</w:t>
            </w:r>
            <w:r w:rsidR="00463D92">
              <w:rPr>
                <w:noProof/>
                <w:webHidden/>
              </w:rPr>
              <w:tab/>
            </w:r>
            <w:r>
              <w:rPr>
                <w:noProof/>
                <w:webHidden/>
              </w:rPr>
              <w:fldChar w:fldCharType="begin"/>
            </w:r>
            <w:r w:rsidR="00463D92">
              <w:rPr>
                <w:noProof/>
                <w:webHidden/>
              </w:rPr>
              <w:instrText xml:space="preserve"> PAGEREF _Toc394390419 \h </w:instrText>
            </w:r>
            <w:r>
              <w:rPr>
                <w:noProof/>
                <w:webHidden/>
              </w:rPr>
            </w:r>
            <w:r>
              <w:rPr>
                <w:noProof/>
                <w:webHidden/>
              </w:rPr>
              <w:fldChar w:fldCharType="separate"/>
            </w:r>
            <w:r w:rsidR="00463D92">
              <w:rPr>
                <w:noProof/>
                <w:webHidden/>
              </w:rPr>
              <w:t>9</w:t>
            </w:r>
            <w:r>
              <w:rPr>
                <w:noProof/>
                <w:webHidden/>
              </w:rPr>
              <w:fldChar w:fldCharType="end"/>
            </w:r>
          </w:hyperlink>
        </w:p>
        <w:p w:rsidR="00463D92" w:rsidRDefault="009456B3">
          <w:pPr>
            <w:pStyle w:val="TOC3"/>
            <w:tabs>
              <w:tab w:val="right" w:leader="dot" w:pos="9016"/>
            </w:tabs>
            <w:rPr>
              <w:noProof/>
              <w:lang w:val="en-AU" w:eastAsia="en-AU" w:bidi="ar-SA"/>
            </w:rPr>
          </w:pPr>
          <w:hyperlink w:anchor="_Toc394390420" w:history="1">
            <w:r w:rsidR="00463D92" w:rsidRPr="0056308A">
              <w:rPr>
                <w:rStyle w:val="Hyperlink"/>
                <w:rFonts w:ascii="Times New Roman" w:hAnsi="Times New Roman" w:cs="Times New Roman"/>
                <w:noProof/>
                <w:lang w:val="en-AU"/>
              </w:rPr>
              <w:t>Precautions for nitrate accumulating feeds, waters and plant species</w:t>
            </w:r>
            <w:r w:rsidR="00463D92">
              <w:rPr>
                <w:noProof/>
                <w:webHidden/>
              </w:rPr>
              <w:tab/>
            </w:r>
            <w:r>
              <w:rPr>
                <w:noProof/>
                <w:webHidden/>
              </w:rPr>
              <w:fldChar w:fldCharType="begin"/>
            </w:r>
            <w:r w:rsidR="00463D92">
              <w:rPr>
                <w:noProof/>
                <w:webHidden/>
              </w:rPr>
              <w:instrText xml:space="preserve"> PAGEREF _Toc394390420 \h </w:instrText>
            </w:r>
            <w:r>
              <w:rPr>
                <w:noProof/>
                <w:webHidden/>
              </w:rPr>
            </w:r>
            <w:r>
              <w:rPr>
                <w:noProof/>
                <w:webHidden/>
              </w:rPr>
              <w:fldChar w:fldCharType="separate"/>
            </w:r>
            <w:r w:rsidR="00463D92">
              <w:rPr>
                <w:noProof/>
                <w:webHidden/>
              </w:rPr>
              <w:t>9</w:t>
            </w:r>
            <w:r>
              <w:rPr>
                <w:noProof/>
                <w:webHidden/>
              </w:rPr>
              <w:fldChar w:fldCharType="end"/>
            </w:r>
          </w:hyperlink>
        </w:p>
        <w:p w:rsidR="00463D92" w:rsidRDefault="009456B3">
          <w:pPr>
            <w:pStyle w:val="TOC3"/>
            <w:tabs>
              <w:tab w:val="right" w:leader="dot" w:pos="9016"/>
            </w:tabs>
            <w:rPr>
              <w:noProof/>
              <w:lang w:val="en-AU" w:eastAsia="en-AU" w:bidi="ar-SA"/>
            </w:rPr>
          </w:pPr>
          <w:hyperlink w:anchor="_Toc394390421" w:history="1">
            <w:r w:rsidR="00463D92" w:rsidRPr="0056308A">
              <w:rPr>
                <w:rStyle w:val="Hyperlink"/>
                <w:rFonts w:ascii="Times New Roman" w:hAnsi="Times New Roman" w:cs="Times New Roman"/>
                <w:noProof/>
                <w:lang w:val="en-AU"/>
              </w:rPr>
              <w:t>Adequate pasture availability for successful supplementation</w:t>
            </w:r>
            <w:r w:rsidR="00463D92">
              <w:rPr>
                <w:noProof/>
                <w:webHidden/>
              </w:rPr>
              <w:tab/>
            </w:r>
            <w:r>
              <w:rPr>
                <w:noProof/>
                <w:webHidden/>
              </w:rPr>
              <w:fldChar w:fldCharType="begin"/>
            </w:r>
            <w:r w:rsidR="00463D92">
              <w:rPr>
                <w:noProof/>
                <w:webHidden/>
              </w:rPr>
              <w:instrText xml:space="preserve"> PAGEREF _Toc394390421 \h </w:instrText>
            </w:r>
            <w:r>
              <w:rPr>
                <w:noProof/>
                <w:webHidden/>
              </w:rPr>
            </w:r>
            <w:r>
              <w:rPr>
                <w:noProof/>
                <w:webHidden/>
              </w:rPr>
              <w:fldChar w:fldCharType="separate"/>
            </w:r>
            <w:r w:rsidR="00463D92">
              <w:rPr>
                <w:noProof/>
                <w:webHidden/>
              </w:rPr>
              <w:t>10</w:t>
            </w:r>
            <w:r>
              <w:rPr>
                <w:noProof/>
                <w:webHidden/>
              </w:rPr>
              <w:fldChar w:fldCharType="end"/>
            </w:r>
          </w:hyperlink>
        </w:p>
        <w:p w:rsidR="00463D92" w:rsidRDefault="009456B3">
          <w:pPr>
            <w:pStyle w:val="TOC3"/>
            <w:tabs>
              <w:tab w:val="right" w:leader="dot" w:pos="9016"/>
            </w:tabs>
            <w:rPr>
              <w:noProof/>
              <w:lang w:val="en-AU" w:eastAsia="en-AU" w:bidi="ar-SA"/>
            </w:rPr>
          </w:pPr>
          <w:hyperlink w:anchor="_Toc394390422" w:history="1">
            <w:r w:rsidR="00463D92" w:rsidRPr="0056308A">
              <w:rPr>
                <w:rStyle w:val="Hyperlink"/>
                <w:rFonts w:ascii="Times New Roman" w:hAnsi="Times New Roman" w:cs="Times New Roman"/>
                <w:noProof/>
                <w:lang w:val="en-AU"/>
              </w:rPr>
              <w:t>Chapter 2 Summary: Recommended process for undertaking a feeding period</w:t>
            </w:r>
            <w:r w:rsidR="00463D92">
              <w:rPr>
                <w:noProof/>
                <w:webHidden/>
              </w:rPr>
              <w:tab/>
            </w:r>
            <w:r>
              <w:rPr>
                <w:noProof/>
                <w:webHidden/>
              </w:rPr>
              <w:fldChar w:fldCharType="begin"/>
            </w:r>
            <w:r w:rsidR="00463D92">
              <w:rPr>
                <w:noProof/>
                <w:webHidden/>
              </w:rPr>
              <w:instrText xml:space="preserve"> PAGEREF _Toc394390422 \h </w:instrText>
            </w:r>
            <w:r>
              <w:rPr>
                <w:noProof/>
                <w:webHidden/>
              </w:rPr>
            </w:r>
            <w:r>
              <w:rPr>
                <w:noProof/>
                <w:webHidden/>
              </w:rPr>
              <w:fldChar w:fldCharType="separate"/>
            </w:r>
            <w:r w:rsidR="00463D92">
              <w:rPr>
                <w:noProof/>
                <w:webHidden/>
              </w:rPr>
              <w:t>10</w:t>
            </w:r>
            <w:r>
              <w:rPr>
                <w:noProof/>
                <w:webHidden/>
              </w:rPr>
              <w:fldChar w:fldCharType="end"/>
            </w:r>
          </w:hyperlink>
        </w:p>
        <w:p w:rsidR="00463D92" w:rsidRDefault="009456B3">
          <w:pPr>
            <w:pStyle w:val="TOC2"/>
            <w:tabs>
              <w:tab w:val="right" w:leader="dot" w:pos="9016"/>
            </w:tabs>
            <w:rPr>
              <w:noProof/>
              <w:lang w:val="en-AU" w:eastAsia="en-AU" w:bidi="ar-SA"/>
            </w:rPr>
          </w:pPr>
          <w:hyperlink w:anchor="_Toc394390423" w:history="1">
            <w:r w:rsidR="00463D92" w:rsidRPr="0056308A">
              <w:rPr>
                <w:rStyle w:val="Hyperlink"/>
                <w:rFonts w:ascii="Times New Roman" w:hAnsi="Times New Roman" w:cs="Times New Roman"/>
                <w:noProof/>
                <w:lang w:val="en-AU"/>
              </w:rPr>
              <w:t xml:space="preserve">Chapter 3 </w:t>
            </w:r>
            <w:r w:rsidR="00463D92" w:rsidRPr="0056308A">
              <w:rPr>
                <w:rStyle w:val="Hyperlink"/>
                <w:rFonts w:ascii="Times New Roman" w:hAnsi="Times New Roman" w:cs="Times New Roman"/>
                <w:i/>
                <w:noProof/>
                <w:lang w:val="en-AU"/>
              </w:rPr>
              <w:t>Calculating the net abatement amount</w:t>
            </w:r>
            <w:r w:rsidR="00463D92">
              <w:rPr>
                <w:noProof/>
                <w:webHidden/>
              </w:rPr>
              <w:tab/>
            </w:r>
            <w:r>
              <w:rPr>
                <w:noProof/>
                <w:webHidden/>
              </w:rPr>
              <w:fldChar w:fldCharType="begin"/>
            </w:r>
            <w:r w:rsidR="00463D92">
              <w:rPr>
                <w:noProof/>
                <w:webHidden/>
              </w:rPr>
              <w:instrText xml:space="preserve"> PAGEREF _Toc394390423 \h </w:instrText>
            </w:r>
            <w:r>
              <w:rPr>
                <w:noProof/>
                <w:webHidden/>
              </w:rPr>
            </w:r>
            <w:r>
              <w:rPr>
                <w:noProof/>
                <w:webHidden/>
              </w:rPr>
              <w:fldChar w:fldCharType="separate"/>
            </w:r>
            <w:r w:rsidR="00463D92">
              <w:rPr>
                <w:noProof/>
                <w:webHidden/>
              </w:rPr>
              <w:t>14</w:t>
            </w:r>
            <w:r>
              <w:rPr>
                <w:noProof/>
                <w:webHidden/>
              </w:rPr>
              <w:fldChar w:fldCharType="end"/>
            </w:r>
          </w:hyperlink>
        </w:p>
        <w:p w:rsidR="00463D92" w:rsidRDefault="009456B3">
          <w:pPr>
            <w:pStyle w:val="TOC3"/>
            <w:tabs>
              <w:tab w:val="right" w:leader="dot" w:pos="9016"/>
            </w:tabs>
            <w:rPr>
              <w:noProof/>
              <w:lang w:val="en-AU" w:eastAsia="en-AU" w:bidi="ar-SA"/>
            </w:rPr>
          </w:pPr>
          <w:hyperlink w:anchor="_Toc394390424" w:history="1">
            <w:r w:rsidR="00463D92" w:rsidRPr="0056308A">
              <w:rPr>
                <w:rStyle w:val="Hyperlink"/>
                <w:rFonts w:ascii="Times New Roman" w:hAnsi="Times New Roman" w:cs="Times New Roman"/>
                <w:noProof/>
                <w:lang w:val="en-AU"/>
              </w:rPr>
              <w:t>Outline of the Chapter</w:t>
            </w:r>
            <w:r w:rsidR="00463D92">
              <w:rPr>
                <w:noProof/>
                <w:webHidden/>
              </w:rPr>
              <w:tab/>
            </w:r>
            <w:r>
              <w:rPr>
                <w:noProof/>
                <w:webHidden/>
              </w:rPr>
              <w:fldChar w:fldCharType="begin"/>
            </w:r>
            <w:r w:rsidR="00463D92">
              <w:rPr>
                <w:noProof/>
                <w:webHidden/>
              </w:rPr>
              <w:instrText xml:space="preserve"> PAGEREF _Toc394390424 \h </w:instrText>
            </w:r>
            <w:r>
              <w:rPr>
                <w:noProof/>
                <w:webHidden/>
              </w:rPr>
            </w:r>
            <w:r>
              <w:rPr>
                <w:noProof/>
                <w:webHidden/>
              </w:rPr>
              <w:fldChar w:fldCharType="separate"/>
            </w:r>
            <w:r w:rsidR="00463D92">
              <w:rPr>
                <w:noProof/>
                <w:webHidden/>
              </w:rPr>
              <w:t>14</w:t>
            </w:r>
            <w:r>
              <w:rPr>
                <w:noProof/>
                <w:webHidden/>
              </w:rPr>
              <w:fldChar w:fldCharType="end"/>
            </w:r>
          </w:hyperlink>
        </w:p>
        <w:p w:rsidR="00463D92" w:rsidRDefault="009456B3">
          <w:pPr>
            <w:pStyle w:val="TOC3"/>
            <w:tabs>
              <w:tab w:val="right" w:leader="dot" w:pos="9016"/>
            </w:tabs>
            <w:rPr>
              <w:noProof/>
              <w:lang w:val="en-AU" w:eastAsia="en-AU" w:bidi="ar-SA"/>
            </w:rPr>
          </w:pPr>
          <w:hyperlink w:anchor="_Toc394390425" w:history="1">
            <w:r w:rsidR="00463D92" w:rsidRPr="0056308A">
              <w:rPr>
                <w:rStyle w:val="Hyperlink"/>
                <w:rFonts w:ascii="Times New Roman" w:hAnsi="Times New Roman" w:cs="Times New Roman"/>
                <w:noProof/>
                <w:lang w:val="en-AU"/>
              </w:rPr>
              <w:t>The net abatement amount</w:t>
            </w:r>
            <w:r w:rsidR="00463D92">
              <w:rPr>
                <w:noProof/>
                <w:webHidden/>
              </w:rPr>
              <w:tab/>
            </w:r>
            <w:r>
              <w:rPr>
                <w:noProof/>
                <w:webHidden/>
              </w:rPr>
              <w:fldChar w:fldCharType="begin"/>
            </w:r>
            <w:r w:rsidR="00463D92">
              <w:rPr>
                <w:noProof/>
                <w:webHidden/>
              </w:rPr>
              <w:instrText xml:space="preserve"> PAGEREF _Toc394390425 \h </w:instrText>
            </w:r>
            <w:r>
              <w:rPr>
                <w:noProof/>
                <w:webHidden/>
              </w:rPr>
            </w:r>
            <w:r>
              <w:rPr>
                <w:noProof/>
                <w:webHidden/>
              </w:rPr>
              <w:fldChar w:fldCharType="separate"/>
            </w:r>
            <w:r w:rsidR="00463D92">
              <w:rPr>
                <w:noProof/>
                <w:webHidden/>
              </w:rPr>
              <w:t>14</w:t>
            </w:r>
            <w:r>
              <w:rPr>
                <w:noProof/>
                <w:webHidden/>
              </w:rPr>
              <w:fldChar w:fldCharType="end"/>
            </w:r>
          </w:hyperlink>
        </w:p>
        <w:p w:rsidR="00463D92" w:rsidRDefault="009456B3">
          <w:pPr>
            <w:pStyle w:val="TOC3"/>
            <w:tabs>
              <w:tab w:val="right" w:leader="dot" w:pos="9016"/>
            </w:tabs>
            <w:rPr>
              <w:noProof/>
              <w:lang w:val="en-AU" w:eastAsia="en-AU" w:bidi="ar-SA"/>
            </w:rPr>
          </w:pPr>
          <w:hyperlink w:anchor="_Toc394390426" w:history="1">
            <w:r w:rsidR="00463D92" w:rsidRPr="0056308A">
              <w:rPr>
                <w:rStyle w:val="Hyperlink"/>
                <w:rFonts w:ascii="Times New Roman" w:hAnsi="Times New Roman" w:cs="Times New Roman"/>
                <w:noProof/>
              </w:rPr>
              <w:t>Effect of exceeding the nitrate supplementation limit</w:t>
            </w:r>
            <w:r w:rsidR="00463D92">
              <w:rPr>
                <w:noProof/>
                <w:webHidden/>
              </w:rPr>
              <w:tab/>
            </w:r>
            <w:r>
              <w:rPr>
                <w:noProof/>
                <w:webHidden/>
              </w:rPr>
              <w:fldChar w:fldCharType="begin"/>
            </w:r>
            <w:r w:rsidR="00463D92">
              <w:rPr>
                <w:noProof/>
                <w:webHidden/>
              </w:rPr>
              <w:instrText xml:space="preserve"> PAGEREF _Toc394390426 \h </w:instrText>
            </w:r>
            <w:r>
              <w:rPr>
                <w:noProof/>
                <w:webHidden/>
              </w:rPr>
            </w:r>
            <w:r>
              <w:rPr>
                <w:noProof/>
                <w:webHidden/>
              </w:rPr>
              <w:fldChar w:fldCharType="separate"/>
            </w:r>
            <w:r w:rsidR="00463D92">
              <w:rPr>
                <w:noProof/>
                <w:webHidden/>
              </w:rPr>
              <w:t>14</w:t>
            </w:r>
            <w:r>
              <w:rPr>
                <w:noProof/>
                <w:webHidden/>
              </w:rPr>
              <w:fldChar w:fldCharType="end"/>
            </w:r>
          </w:hyperlink>
        </w:p>
        <w:p w:rsidR="00463D92" w:rsidRDefault="009456B3">
          <w:pPr>
            <w:pStyle w:val="TOC3"/>
            <w:tabs>
              <w:tab w:val="right" w:leader="dot" w:pos="9016"/>
            </w:tabs>
            <w:rPr>
              <w:noProof/>
              <w:lang w:val="en-AU" w:eastAsia="en-AU" w:bidi="ar-SA"/>
            </w:rPr>
          </w:pPr>
          <w:hyperlink w:anchor="_Toc394390427" w:history="1">
            <w:r w:rsidR="00463D92" w:rsidRPr="0056308A">
              <w:rPr>
                <w:rStyle w:val="Hyperlink"/>
                <w:rFonts w:ascii="Times New Roman" w:hAnsi="Times New Roman" w:cs="Times New Roman"/>
                <w:noProof/>
                <w:lang w:val="en-AU"/>
              </w:rPr>
              <w:t>Using the Nitrates Calculator</w:t>
            </w:r>
            <w:r w:rsidR="00463D92">
              <w:rPr>
                <w:noProof/>
                <w:webHidden/>
              </w:rPr>
              <w:tab/>
            </w:r>
            <w:r>
              <w:rPr>
                <w:noProof/>
                <w:webHidden/>
              </w:rPr>
              <w:fldChar w:fldCharType="begin"/>
            </w:r>
            <w:r w:rsidR="00463D92">
              <w:rPr>
                <w:noProof/>
                <w:webHidden/>
              </w:rPr>
              <w:instrText xml:space="preserve"> PAGEREF _Toc394390427 \h </w:instrText>
            </w:r>
            <w:r>
              <w:rPr>
                <w:noProof/>
                <w:webHidden/>
              </w:rPr>
            </w:r>
            <w:r>
              <w:rPr>
                <w:noProof/>
                <w:webHidden/>
              </w:rPr>
              <w:fldChar w:fldCharType="separate"/>
            </w:r>
            <w:r w:rsidR="00463D92">
              <w:rPr>
                <w:noProof/>
                <w:webHidden/>
              </w:rPr>
              <w:t>15</w:t>
            </w:r>
            <w:r>
              <w:rPr>
                <w:noProof/>
                <w:webHidden/>
              </w:rPr>
              <w:fldChar w:fldCharType="end"/>
            </w:r>
          </w:hyperlink>
        </w:p>
        <w:p w:rsidR="00463D92" w:rsidRDefault="009456B3">
          <w:pPr>
            <w:pStyle w:val="TOC2"/>
            <w:tabs>
              <w:tab w:val="right" w:leader="dot" w:pos="9016"/>
            </w:tabs>
            <w:rPr>
              <w:noProof/>
              <w:lang w:val="en-AU" w:eastAsia="en-AU" w:bidi="ar-SA"/>
            </w:rPr>
          </w:pPr>
          <w:hyperlink w:anchor="_Toc394390428" w:history="1">
            <w:r w:rsidR="00463D92" w:rsidRPr="0056308A">
              <w:rPr>
                <w:rStyle w:val="Hyperlink"/>
                <w:rFonts w:ascii="Times New Roman" w:hAnsi="Times New Roman" w:cs="Times New Roman"/>
                <w:noProof/>
                <w:lang w:val="en-AU"/>
              </w:rPr>
              <w:t xml:space="preserve">Chapter 4 </w:t>
            </w:r>
            <w:r w:rsidR="00463D92" w:rsidRPr="0056308A">
              <w:rPr>
                <w:rStyle w:val="Hyperlink"/>
                <w:rFonts w:ascii="Times New Roman" w:hAnsi="Times New Roman" w:cs="Times New Roman"/>
                <w:noProof/>
              </w:rPr>
              <w:t>Monitoring, measuring, record</w:t>
            </w:r>
            <w:r w:rsidR="00463D92" w:rsidRPr="0056308A">
              <w:rPr>
                <w:rStyle w:val="Hyperlink"/>
                <w:rFonts w:ascii="Times New Roman" w:hAnsi="Times New Roman" w:cs="Times New Roman"/>
                <w:noProof/>
              </w:rPr>
              <w:noBreakHyphen/>
              <w:t>keeping and reporting</w:t>
            </w:r>
            <w:r w:rsidR="00463D92">
              <w:rPr>
                <w:noProof/>
                <w:webHidden/>
              </w:rPr>
              <w:tab/>
            </w:r>
            <w:r>
              <w:rPr>
                <w:noProof/>
                <w:webHidden/>
              </w:rPr>
              <w:fldChar w:fldCharType="begin"/>
            </w:r>
            <w:r w:rsidR="00463D92">
              <w:rPr>
                <w:noProof/>
                <w:webHidden/>
              </w:rPr>
              <w:instrText xml:space="preserve"> PAGEREF _Toc394390428 \h </w:instrText>
            </w:r>
            <w:r>
              <w:rPr>
                <w:noProof/>
                <w:webHidden/>
              </w:rPr>
            </w:r>
            <w:r>
              <w:rPr>
                <w:noProof/>
                <w:webHidden/>
              </w:rPr>
              <w:fldChar w:fldCharType="separate"/>
            </w:r>
            <w:r w:rsidR="00463D92">
              <w:rPr>
                <w:noProof/>
                <w:webHidden/>
              </w:rPr>
              <w:t>16</w:t>
            </w:r>
            <w:r>
              <w:rPr>
                <w:noProof/>
                <w:webHidden/>
              </w:rPr>
              <w:fldChar w:fldCharType="end"/>
            </w:r>
          </w:hyperlink>
        </w:p>
        <w:p w:rsidR="00463D92" w:rsidRDefault="009456B3">
          <w:pPr>
            <w:pStyle w:val="TOC3"/>
            <w:tabs>
              <w:tab w:val="right" w:leader="dot" w:pos="9016"/>
            </w:tabs>
            <w:rPr>
              <w:noProof/>
              <w:lang w:val="en-AU" w:eastAsia="en-AU" w:bidi="ar-SA"/>
            </w:rPr>
          </w:pPr>
          <w:hyperlink w:anchor="_Toc394390429" w:history="1">
            <w:r w:rsidR="00463D92" w:rsidRPr="0056308A">
              <w:rPr>
                <w:rStyle w:val="Hyperlink"/>
                <w:rFonts w:ascii="Times New Roman" w:hAnsi="Times New Roman" w:cs="Times New Roman"/>
                <w:noProof/>
                <w:lang w:val="en-AU"/>
              </w:rPr>
              <w:t>Outline of the Chapter</w:t>
            </w:r>
            <w:r w:rsidR="00463D92">
              <w:rPr>
                <w:noProof/>
                <w:webHidden/>
              </w:rPr>
              <w:tab/>
            </w:r>
            <w:r>
              <w:rPr>
                <w:noProof/>
                <w:webHidden/>
              </w:rPr>
              <w:fldChar w:fldCharType="begin"/>
            </w:r>
            <w:r w:rsidR="00463D92">
              <w:rPr>
                <w:noProof/>
                <w:webHidden/>
              </w:rPr>
              <w:instrText xml:space="preserve"> PAGEREF _Toc394390429 \h </w:instrText>
            </w:r>
            <w:r>
              <w:rPr>
                <w:noProof/>
                <w:webHidden/>
              </w:rPr>
            </w:r>
            <w:r>
              <w:rPr>
                <w:noProof/>
                <w:webHidden/>
              </w:rPr>
              <w:fldChar w:fldCharType="separate"/>
            </w:r>
            <w:r w:rsidR="00463D92">
              <w:rPr>
                <w:noProof/>
                <w:webHidden/>
              </w:rPr>
              <w:t>16</w:t>
            </w:r>
            <w:r>
              <w:rPr>
                <w:noProof/>
                <w:webHidden/>
              </w:rPr>
              <w:fldChar w:fldCharType="end"/>
            </w:r>
          </w:hyperlink>
        </w:p>
        <w:p w:rsidR="00463D92" w:rsidRDefault="009456B3">
          <w:pPr>
            <w:pStyle w:val="TOC3"/>
            <w:tabs>
              <w:tab w:val="right" w:leader="dot" w:pos="9016"/>
            </w:tabs>
            <w:rPr>
              <w:noProof/>
              <w:lang w:val="en-AU" w:eastAsia="en-AU" w:bidi="ar-SA"/>
            </w:rPr>
          </w:pPr>
          <w:hyperlink w:anchor="_Toc394390430" w:history="1">
            <w:r w:rsidR="00463D92" w:rsidRPr="0056308A">
              <w:rPr>
                <w:rStyle w:val="Hyperlink"/>
                <w:rFonts w:ascii="Times New Roman" w:hAnsi="Times New Roman" w:cs="Times New Roman"/>
                <w:noProof/>
                <w:lang w:val="en-AU"/>
              </w:rPr>
              <w:t>Number of animals in each livestock class</w:t>
            </w:r>
            <w:r w:rsidR="00463D92">
              <w:rPr>
                <w:noProof/>
                <w:webHidden/>
              </w:rPr>
              <w:tab/>
            </w:r>
            <w:r>
              <w:rPr>
                <w:noProof/>
                <w:webHidden/>
              </w:rPr>
              <w:fldChar w:fldCharType="begin"/>
            </w:r>
            <w:r w:rsidR="00463D92">
              <w:rPr>
                <w:noProof/>
                <w:webHidden/>
              </w:rPr>
              <w:instrText xml:space="preserve"> PAGEREF _Toc394390430 \h </w:instrText>
            </w:r>
            <w:r>
              <w:rPr>
                <w:noProof/>
                <w:webHidden/>
              </w:rPr>
            </w:r>
            <w:r>
              <w:rPr>
                <w:noProof/>
                <w:webHidden/>
              </w:rPr>
              <w:fldChar w:fldCharType="separate"/>
            </w:r>
            <w:r w:rsidR="00463D92">
              <w:rPr>
                <w:noProof/>
                <w:webHidden/>
              </w:rPr>
              <w:t>16</w:t>
            </w:r>
            <w:r>
              <w:rPr>
                <w:noProof/>
                <w:webHidden/>
              </w:rPr>
              <w:fldChar w:fldCharType="end"/>
            </w:r>
          </w:hyperlink>
        </w:p>
        <w:p w:rsidR="00463D92" w:rsidRDefault="009456B3">
          <w:pPr>
            <w:pStyle w:val="TOC3"/>
            <w:tabs>
              <w:tab w:val="right" w:leader="dot" w:pos="9016"/>
            </w:tabs>
            <w:rPr>
              <w:noProof/>
              <w:lang w:val="en-AU" w:eastAsia="en-AU" w:bidi="ar-SA"/>
            </w:rPr>
          </w:pPr>
          <w:hyperlink w:anchor="_Toc394390431" w:history="1">
            <w:r w:rsidR="00463D92" w:rsidRPr="0056308A">
              <w:rPr>
                <w:rStyle w:val="Hyperlink"/>
                <w:rFonts w:ascii="Times New Roman" w:hAnsi="Times New Roman" w:cs="Times New Roman"/>
                <w:noProof/>
                <w:lang w:val="en-AU"/>
              </w:rPr>
              <w:t>Average liveweight of animals in each livestock class</w:t>
            </w:r>
            <w:r w:rsidR="00463D92">
              <w:rPr>
                <w:noProof/>
                <w:webHidden/>
              </w:rPr>
              <w:tab/>
            </w:r>
            <w:r>
              <w:rPr>
                <w:noProof/>
                <w:webHidden/>
              </w:rPr>
              <w:fldChar w:fldCharType="begin"/>
            </w:r>
            <w:r w:rsidR="00463D92">
              <w:rPr>
                <w:noProof/>
                <w:webHidden/>
              </w:rPr>
              <w:instrText xml:space="preserve"> PAGEREF _Toc394390431 \h </w:instrText>
            </w:r>
            <w:r>
              <w:rPr>
                <w:noProof/>
                <w:webHidden/>
              </w:rPr>
            </w:r>
            <w:r>
              <w:rPr>
                <w:noProof/>
                <w:webHidden/>
              </w:rPr>
              <w:fldChar w:fldCharType="separate"/>
            </w:r>
            <w:r w:rsidR="00463D92">
              <w:rPr>
                <w:noProof/>
                <w:webHidden/>
              </w:rPr>
              <w:t>16</w:t>
            </w:r>
            <w:r>
              <w:rPr>
                <w:noProof/>
                <w:webHidden/>
              </w:rPr>
              <w:fldChar w:fldCharType="end"/>
            </w:r>
          </w:hyperlink>
        </w:p>
        <w:p w:rsidR="00463D92" w:rsidRDefault="009456B3">
          <w:pPr>
            <w:pStyle w:val="TOC3"/>
            <w:tabs>
              <w:tab w:val="right" w:leader="dot" w:pos="9016"/>
            </w:tabs>
            <w:rPr>
              <w:noProof/>
              <w:lang w:val="en-AU" w:eastAsia="en-AU" w:bidi="ar-SA"/>
            </w:rPr>
          </w:pPr>
          <w:hyperlink w:anchor="_Toc394390432" w:history="1">
            <w:r w:rsidR="00463D92" w:rsidRPr="0056308A">
              <w:rPr>
                <w:rStyle w:val="Hyperlink"/>
                <w:rFonts w:ascii="Times New Roman" w:hAnsi="Times New Roman" w:cs="Times New Roman"/>
                <w:noProof/>
                <w:lang w:val="en-AU"/>
              </w:rPr>
              <w:t>Nitrate lick blocks and non-protein nitrogen supplements that are not nitrates (NPNNN)</w:t>
            </w:r>
            <w:r w:rsidR="00463D92">
              <w:rPr>
                <w:noProof/>
                <w:webHidden/>
              </w:rPr>
              <w:tab/>
            </w:r>
            <w:r>
              <w:rPr>
                <w:noProof/>
                <w:webHidden/>
              </w:rPr>
              <w:fldChar w:fldCharType="begin"/>
            </w:r>
            <w:r w:rsidR="00463D92">
              <w:rPr>
                <w:noProof/>
                <w:webHidden/>
              </w:rPr>
              <w:instrText xml:space="preserve"> PAGEREF _Toc394390432 \h </w:instrText>
            </w:r>
            <w:r>
              <w:rPr>
                <w:noProof/>
                <w:webHidden/>
              </w:rPr>
            </w:r>
            <w:r>
              <w:rPr>
                <w:noProof/>
                <w:webHidden/>
              </w:rPr>
              <w:fldChar w:fldCharType="separate"/>
            </w:r>
            <w:r w:rsidR="00463D92">
              <w:rPr>
                <w:noProof/>
                <w:webHidden/>
              </w:rPr>
              <w:t>17</w:t>
            </w:r>
            <w:r>
              <w:rPr>
                <w:noProof/>
                <w:webHidden/>
              </w:rPr>
              <w:fldChar w:fldCharType="end"/>
            </w:r>
          </w:hyperlink>
        </w:p>
        <w:p w:rsidR="00463D92" w:rsidRDefault="009456B3">
          <w:pPr>
            <w:pStyle w:val="TOC3"/>
            <w:tabs>
              <w:tab w:val="right" w:leader="dot" w:pos="9016"/>
            </w:tabs>
            <w:rPr>
              <w:noProof/>
              <w:lang w:val="en-AU" w:eastAsia="en-AU" w:bidi="ar-SA"/>
            </w:rPr>
          </w:pPr>
          <w:hyperlink w:anchor="_Toc394390433" w:history="1">
            <w:r w:rsidR="00463D92" w:rsidRPr="0056308A">
              <w:rPr>
                <w:rStyle w:val="Hyperlink"/>
                <w:rFonts w:ascii="Times New Roman" w:hAnsi="Times New Roman" w:cs="Times New Roman"/>
                <w:noProof/>
              </w:rPr>
              <w:t>Reporting</w:t>
            </w:r>
            <w:r w:rsidR="00463D92">
              <w:rPr>
                <w:noProof/>
                <w:webHidden/>
              </w:rPr>
              <w:tab/>
            </w:r>
            <w:r>
              <w:rPr>
                <w:noProof/>
                <w:webHidden/>
              </w:rPr>
              <w:fldChar w:fldCharType="begin"/>
            </w:r>
            <w:r w:rsidR="00463D92">
              <w:rPr>
                <w:noProof/>
                <w:webHidden/>
              </w:rPr>
              <w:instrText xml:space="preserve"> PAGEREF _Toc394390433 \h </w:instrText>
            </w:r>
            <w:r>
              <w:rPr>
                <w:noProof/>
                <w:webHidden/>
              </w:rPr>
            </w:r>
            <w:r>
              <w:rPr>
                <w:noProof/>
                <w:webHidden/>
              </w:rPr>
              <w:fldChar w:fldCharType="separate"/>
            </w:r>
            <w:r w:rsidR="00463D92">
              <w:rPr>
                <w:noProof/>
                <w:webHidden/>
              </w:rPr>
              <w:t>17</w:t>
            </w:r>
            <w:r>
              <w:rPr>
                <w:noProof/>
                <w:webHidden/>
              </w:rPr>
              <w:fldChar w:fldCharType="end"/>
            </w:r>
          </w:hyperlink>
        </w:p>
        <w:p w:rsidR="00463D92" w:rsidRDefault="009456B3">
          <w:pPr>
            <w:pStyle w:val="TOC2"/>
            <w:tabs>
              <w:tab w:val="right" w:leader="dot" w:pos="9016"/>
            </w:tabs>
            <w:rPr>
              <w:noProof/>
              <w:lang w:val="en-AU" w:eastAsia="en-AU" w:bidi="ar-SA"/>
            </w:rPr>
          </w:pPr>
          <w:hyperlink w:anchor="_Toc394390434" w:history="1">
            <w:r w:rsidR="00463D92" w:rsidRPr="0056308A">
              <w:rPr>
                <w:rStyle w:val="Hyperlink"/>
                <w:rFonts w:ascii="Times New Roman" w:hAnsi="Times New Roman" w:cs="Times New Roman"/>
                <w:noProof/>
              </w:rPr>
              <w:t>Determination details index</w:t>
            </w:r>
            <w:r w:rsidR="00463D92">
              <w:rPr>
                <w:noProof/>
                <w:webHidden/>
              </w:rPr>
              <w:tab/>
            </w:r>
            <w:r>
              <w:rPr>
                <w:noProof/>
                <w:webHidden/>
              </w:rPr>
              <w:fldChar w:fldCharType="begin"/>
            </w:r>
            <w:r w:rsidR="00463D92">
              <w:rPr>
                <w:noProof/>
                <w:webHidden/>
              </w:rPr>
              <w:instrText xml:space="preserve"> PAGEREF _Toc394390434 \h </w:instrText>
            </w:r>
            <w:r>
              <w:rPr>
                <w:noProof/>
                <w:webHidden/>
              </w:rPr>
            </w:r>
            <w:r>
              <w:rPr>
                <w:noProof/>
                <w:webHidden/>
              </w:rPr>
              <w:fldChar w:fldCharType="separate"/>
            </w:r>
            <w:r w:rsidR="00463D92">
              <w:rPr>
                <w:noProof/>
                <w:webHidden/>
              </w:rPr>
              <w:t>19</w:t>
            </w:r>
            <w:r>
              <w:rPr>
                <w:noProof/>
                <w:webHidden/>
              </w:rPr>
              <w:fldChar w:fldCharType="end"/>
            </w:r>
          </w:hyperlink>
        </w:p>
        <w:p w:rsidR="00463D92" w:rsidRDefault="009456B3">
          <w:pPr>
            <w:pStyle w:val="TOC1"/>
            <w:tabs>
              <w:tab w:val="right" w:leader="dot" w:pos="9016"/>
            </w:tabs>
            <w:rPr>
              <w:noProof/>
              <w:lang w:val="en-AU" w:eastAsia="en-AU" w:bidi="ar-SA"/>
            </w:rPr>
          </w:pPr>
          <w:hyperlink w:anchor="_Toc394390435" w:history="1">
            <w:r w:rsidR="00463D92" w:rsidRPr="0056308A">
              <w:rPr>
                <w:rStyle w:val="Hyperlink"/>
                <w:rFonts w:ascii="Times New Roman" w:hAnsi="Times New Roman" w:cs="Times New Roman"/>
                <w:noProof/>
                <w:lang w:val="en-AU"/>
              </w:rPr>
              <w:t>Statement of Compatibility with Human Rights</w:t>
            </w:r>
            <w:r w:rsidR="00463D92">
              <w:rPr>
                <w:noProof/>
                <w:webHidden/>
              </w:rPr>
              <w:tab/>
            </w:r>
            <w:r>
              <w:rPr>
                <w:noProof/>
                <w:webHidden/>
              </w:rPr>
              <w:fldChar w:fldCharType="begin"/>
            </w:r>
            <w:r w:rsidR="00463D92">
              <w:rPr>
                <w:noProof/>
                <w:webHidden/>
              </w:rPr>
              <w:instrText xml:space="preserve"> PAGEREF _Toc394390435 \h </w:instrText>
            </w:r>
            <w:r>
              <w:rPr>
                <w:noProof/>
                <w:webHidden/>
              </w:rPr>
            </w:r>
            <w:r>
              <w:rPr>
                <w:noProof/>
                <w:webHidden/>
              </w:rPr>
              <w:fldChar w:fldCharType="separate"/>
            </w:r>
            <w:r w:rsidR="00463D92">
              <w:rPr>
                <w:noProof/>
                <w:webHidden/>
              </w:rPr>
              <w:t>21</w:t>
            </w:r>
            <w:r>
              <w:rPr>
                <w:noProof/>
                <w:webHidden/>
              </w:rPr>
              <w:fldChar w:fldCharType="end"/>
            </w:r>
          </w:hyperlink>
        </w:p>
        <w:p w:rsidR="003F7A9D" w:rsidRPr="00820339" w:rsidRDefault="009456B3" w:rsidP="003F7A9D">
          <w:pPr>
            <w:rPr>
              <w:rFonts w:ascii="Times New Roman" w:hAnsi="Times New Roman" w:cs="Times New Roman"/>
              <w:lang w:val="en-AU"/>
            </w:rPr>
          </w:pPr>
          <w:r w:rsidRPr="00820339">
            <w:rPr>
              <w:rFonts w:ascii="Times New Roman" w:hAnsi="Times New Roman" w:cs="Times New Roman"/>
              <w:lang w:val="en-AU"/>
            </w:rPr>
            <w:fldChar w:fldCharType="end"/>
          </w:r>
        </w:p>
      </w:sdtContent>
    </w:sdt>
    <w:p w:rsidR="00D26932" w:rsidRPr="00820339" w:rsidRDefault="0029371B" w:rsidP="00C02AA9">
      <w:pPr>
        <w:pStyle w:val="Heading1"/>
        <w:rPr>
          <w:rFonts w:ascii="Times New Roman" w:hAnsi="Times New Roman" w:cs="Times New Roman"/>
          <w:sz w:val="24"/>
          <w:szCs w:val="24"/>
          <w:lang w:val="en-AU"/>
        </w:rPr>
      </w:pPr>
      <w:r w:rsidRPr="00820339">
        <w:rPr>
          <w:rFonts w:ascii="Times New Roman" w:hAnsi="Times New Roman" w:cs="Times New Roman"/>
          <w:sz w:val="24"/>
          <w:szCs w:val="24"/>
          <w:lang w:val="en-AU"/>
        </w:rPr>
        <w:br w:type="page"/>
      </w:r>
      <w:bookmarkStart w:id="0" w:name="_Toc394390400"/>
      <w:r w:rsidR="005D4E9D" w:rsidRPr="00820339">
        <w:rPr>
          <w:rFonts w:ascii="Times New Roman" w:eastAsia="Calibri" w:hAnsi="Times New Roman" w:cs="Times New Roman"/>
          <w:sz w:val="24"/>
          <w:szCs w:val="24"/>
          <w:lang w:val="en-AU"/>
        </w:rPr>
        <w:t>Background</w:t>
      </w:r>
      <w:bookmarkEnd w:id="0"/>
    </w:p>
    <w:p w:rsidR="001006DF" w:rsidRPr="00820339" w:rsidRDefault="001006DF" w:rsidP="00E0158D">
      <w:pPr>
        <w:spacing w:before="120" w:after="120" w:line="240" w:lineRule="auto"/>
        <w:rPr>
          <w:rFonts w:ascii="Times New Roman" w:hAnsi="Times New Roman" w:cs="Times New Roman"/>
          <w:sz w:val="24"/>
          <w:szCs w:val="24"/>
          <w:lang w:val="en-AU"/>
        </w:rPr>
      </w:pPr>
      <w:r w:rsidRPr="00820339">
        <w:rPr>
          <w:rFonts w:ascii="Times New Roman" w:hAnsi="Times New Roman" w:cs="Times New Roman"/>
          <w:sz w:val="24"/>
          <w:szCs w:val="24"/>
          <w:lang w:val="en-AU"/>
        </w:rPr>
        <w:t xml:space="preserve">The </w:t>
      </w:r>
      <w:r w:rsidRPr="00820339">
        <w:rPr>
          <w:rFonts w:ascii="Times New Roman" w:hAnsi="Times New Roman" w:cs="Times New Roman"/>
          <w:i/>
          <w:sz w:val="24"/>
          <w:szCs w:val="24"/>
          <w:lang w:val="en-AU"/>
        </w:rPr>
        <w:t>Carbon Credits (Carbon Farming Initiative) Act 2011</w:t>
      </w:r>
      <w:r w:rsidRPr="00820339">
        <w:rPr>
          <w:rFonts w:ascii="Times New Roman" w:hAnsi="Times New Roman" w:cs="Times New Roman"/>
          <w:sz w:val="24"/>
          <w:szCs w:val="24"/>
          <w:lang w:val="en-AU"/>
        </w:rPr>
        <w:t xml:space="preserve"> (the Act) enables the crediting of greenhouse gas abatement in the land sector. Greenhouse gas abatement is achieved by either reducing or avoiding emissions or by removing carbon from the atmosphere and storing it in soil or trees.</w:t>
      </w:r>
    </w:p>
    <w:p w:rsidR="001006DF" w:rsidRPr="00820339" w:rsidRDefault="001006DF" w:rsidP="00E0158D">
      <w:pPr>
        <w:spacing w:before="120" w:after="120" w:line="240" w:lineRule="auto"/>
        <w:rPr>
          <w:rFonts w:ascii="Times New Roman" w:hAnsi="Times New Roman" w:cs="Times New Roman"/>
          <w:sz w:val="24"/>
          <w:szCs w:val="24"/>
          <w:lang w:val="en-AU"/>
        </w:rPr>
      </w:pPr>
      <w:r w:rsidRPr="00820339">
        <w:rPr>
          <w:rFonts w:ascii="Times New Roman" w:hAnsi="Times New Roman" w:cs="Times New Roman"/>
          <w:sz w:val="24"/>
          <w:szCs w:val="24"/>
          <w:lang w:val="en-AU"/>
        </w:rPr>
        <w:t>Abatement activities are undertaken as offsets projects. The process involved in establishing an offsets project is set out in Part 3 of the Act. An offsets project must be covered by and undertaken in accordance with a methodology determination.</w:t>
      </w:r>
    </w:p>
    <w:p w:rsidR="001006DF" w:rsidRPr="00820339" w:rsidRDefault="001006DF" w:rsidP="00E0158D">
      <w:pPr>
        <w:spacing w:before="120" w:after="120" w:line="240" w:lineRule="auto"/>
        <w:rPr>
          <w:rFonts w:ascii="Times New Roman" w:hAnsi="Times New Roman" w:cs="Times New Roman"/>
          <w:sz w:val="24"/>
          <w:szCs w:val="24"/>
          <w:lang w:val="en-AU"/>
        </w:rPr>
      </w:pPr>
      <w:r w:rsidRPr="00820339">
        <w:rPr>
          <w:rFonts w:ascii="Times New Roman" w:hAnsi="Times New Roman" w:cs="Times New Roman"/>
          <w:sz w:val="24"/>
          <w:szCs w:val="24"/>
          <w:lang w:val="en-AU"/>
        </w:rPr>
        <w:t>Subsection 106(1) of the Act em</w:t>
      </w:r>
      <w:r w:rsidR="00F2441D" w:rsidRPr="00820339">
        <w:rPr>
          <w:rFonts w:ascii="Times New Roman" w:hAnsi="Times New Roman" w:cs="Times New Roman"/>
          <w:sz w:val="24"/>
          <w:szCs w:val="24"/>
          <w:lang w:val="en-AU"/>
        </w:rPr>
        <w:t xml:space="preserve">powers the Minister to make, </w:t>
      </w:r>
      <w:r w:rsidRPr="00820339">
        <w:rPr>
          <w:rFonts w:ascii="Times New Roman" w:hAnsi="Times New Roman" w:cs="Times New Roman"/>
          <w:sz w:val="24"/>
          <w:szCs w:val="24"/>
          <w:lang w:val="en-AU"/>
        </w:rPr>
        <w:t>by legislative instrument, a methodology determination. The purpose of a methodology determination is to establish procedures for estimating abatement (emissions reductions and sequestration) and project rules for monitoring, record</w:t>
      </w:r>
      <w:r w:rsidR="0032607C" w:rsidRPr="00820339">
        <w:rPr>
          <w:rFonts w:ascii="Times New Roman" w:hAnsi="Times New Roman" w:cs="Times New Roman"/>
          <w:sz w:val="24"/>
          <w:szCs w:val="24"/>
          <w:lang w:val="en-AU"/>
        </w:rPr>
        <w:t>-</w:t>
      </w:r>
      <w:r w:rsidRPr="00820339">
        <w:rPr>
          <w:rFonts w:ascii="Times New Roman" w:hAnsi="Times New Roman" w:cs="Times New Roman"/>
          <w:sz w:val="24"/>
          <w:szCs w:val="24"/>
          <w:lang w:val="en-AU"/>
        </w:rPr>
        <w:t xml:space="preserve">keeping and reporting on abatement. </w:t>
      </w:r>
    </w:p>
    <w:p w:rsidR="001006DF" w:rsidRPr="00820339" w:rsidRDefault="001006DF" w:rsidP="00331E1A">
      <w:pPr>
        <w:spacing w:before="120" w:after="120" w:line="240" w:lineRule="auto"/>
        <w:rPr>
          <w:rFonts w:ascii="Times New Roman" w:hAnsi="Times New Roman" w:cs="Times New Roman"/>
          <w:sz w:val="24"/>
          <w:szCs w:val="24"/>
          <w:lang w:val="en-AU"/>
        </w:rPr>
      </w:pPr>
      <w:r w:rsidRPr="00820339">
        <w:rPr>
          <w:rFonts w:ascii="Times New Roman" w:hAnsi="Times New Roman" w:cs="Times New Roman"/>
          <w:sz w:val="24"/>
          <w:szCs w:val="24"/>
          <w:lang w:val="en-AU"/>
        </w:rPr>
        <w:t>A methodology determination must meet the offsets integrity standards set out in section 133 of the Act and the eligibility criteria set out in section 106 of the Act. The Minister cannot make a methodology determination unless the Domestic Offsets Integrity Committee (</w:t>
      </w:r>
      <w:r w:rsidR="00570884" w:rsidRPr="00820339">
        <w:rPr>
          <w:rFonts w:ascii="Times New Roman" w:hAnsi="Times New Roman" w:cs="Times New Roman"/>
          <w:sz w:val="24"/>
          <w:szCs w:val="24"/>
          <w:lang w:val="en-AU"/>
        </w:rPr>
        <w:t>the </w:t>
      </w:r>
      <w:r w:rsidRPr="00820339">
        <w:rPr>
          <w:rFonts w:ascii="Times New Roman" w:hAnsi="Times New Roman" w:cs="Times New Roman"/>
          <w:sz w:val="24"/>
          <w:szCs w:val="24"/>
          <w:lang w:val="en-AU"/>
        </w:rPr>
        <w:t>DOIC) has endorsed the proposal</w:t>
      </w:r>
      <w:r w:rsidR="0065012E" w:rsidRPr="00820339">
        <w:rPr>
          <w:rFonts w:ascii="Times New Roman" w:hAnsi="Times New Roman" w:cs="Times New Roman"/>
          <w:sz w:val="24"/>
          <w:szCs w:val="24"/>
          <w:lang w:val="en-AU"/>
        </w:rPr>
        <w:t xml:space="preserve"> to which the methodology determination</w:t>
      </w:r>
      <w:r w:rsidRPr="00820339">
        <w:rPr>
          <w:rFonts w:ascii="Times New Roman" w:hAnsi="Times New Roman" w:cs="Times New Roman"/>
          <w:sz w:val="24"/>
          <w:szCs w:val="24"/>
          <w:lang w:val="en-AU"/>
        </w:rPr>
        <w:t xml:space="preserve"> </w:t>
      </w:r>
      <w:r w:rsidR="0065012E" w:rsidRPr="00820339">
        <w:rPr>
          <w:rFonts w:ascii="Times New Roman" w:hAnsi="Times New Roman" w:cs="Times New Roman"/>
          <w:sz w:val="24"/>
          <w:szCs w:val="24"/>
          <w:lang w:val="en-AU"/>
        </w:rPr>
        <w:t xml:space="preserve">gives effect </w:t>
      </w:r>
      <w:r w:rsidRPr="00820339">
        <w:rPr>
          <w:rFonts w:ascii="Times New Roman" w:hAnsi="Times New Roman" w:cs="Times New Roman"/>
          <w:sz w:val="24"/>
          <w:szCs w:val="24"/>
          <w:lang w:val="en-AU"/>
        </w:rPr>
        <w:t>under section 112 of the Act and advised the Minister of the endorsement under section 113 of the Act. The DOIC is an independent expert panel established to evaluate and endorse methodology proposals.</w:t>
      </w:r>
    </w:p>
    <w:p w:rsidR="00D26932" w:rsidRPr="00820339" w:rsidRDefault="005D4E9D" w:rsidP="005D1F2F">
      <w:pPr>
        <w:pStyle w:val="Heading1"/>
        <w:rPr>
          <w:rFonts w:ascii="Times New Roman" w:eastAsia="Calibri" w:hAnsi="Times New Roman" w:cs="Times New Roman"/>
          <w:sz w:val="24"/>
          <w:szCs w:val="24"/>
          <w:lang w:val="en-AU"/>
        </w:rPr>
      </w:pPr>
      <w:bookmarkStart w:id="1" w:name="_Toc394390401"/>
      <w:r w:rsidRPr="00820339">
        <w:rPr>
          <w:rFonts w:ascii="Times New Roman" w:eastAsia="Calibri" w:hAnsi="Times New Roman" w:cs="Times New Roman"/>
          <w:sz w:val="24"/>
          <w:szCs w:val="24"/>
          <w:lang w:val="en-AU"/>
        </w:rPr>
        <w:t xml:space="preserve">Application of the </w:t>
      </w:r>
      <w:r w:rsidR="00570884" w:rsidRPr="00820339">
        <w:rPr>
          <w:rFonts w:ascii="Times New Roman" w:eastAsia="Calibri" w:hAnsi="Times New Roman" w:cs="Times New Roman"/>
          <w:sz w:val="24"/>
          <w:szCs w:val="24"/>
          <w:lang w:val="en-AU"/>
        </w:rPr>
        <w:t>Determination</w:t>
      </w:r>
      <w:bookmarkEnd w:id="1"/>
    </w:p>
    <w:p w:rsidR="00D26932" w:rsidRPr="00820339" w:rsidRDefault="005D4E9D" w:rsidP="00920A98">
      <w:pPr>
        <w:spacing w:before="240" w:after="240" w:line="240" w:lineRule="auto"/>
        <w:rPr>
          <w:rFonts w:ascii="Times New Roman" w:hAnsi="Times New Roman" w:cs="Times New Roman"/>
          <w:sz w:val="24"/>
          <w:szCs w:val="24"/>
          <w:lang w:val="en-AU"/>
        </w:rPr>
      </w:pPr>
      <w:r w:rsidRPr="00820339">
        <w:rPr>
          <w:rFonts w:ascii="Times New Roman" w:hAnsi="Times New Roman" w:cs="Times New Roman"/>
          <w:sz w:val="24"/>
          <w:szCs w:val="24"/>
          <w:lang w:val="en-AU"/>
        </w:rPr>
        <w:t xml:space="preserve">The </w:t>
      </w:r>
      <w:r w:rsidR="00920A98" w:rsidRPr="00820339">
        <w:rPr>
          <w:rFonts w:ascii="Times New Roman" w:hAnsi="Times New Roman" w:cs="Times New Roman"/>
          <w:i/>
          <w:sz w:val="24"/>
          <w:szCs w:val="24"/>
          <w:lang w:val="en-AU"/>
        </w:rPr>
        <w:t>Carbon Credits (Carbon Farming Initiative) (Reducing Greenhouse Gas Emissions by Feeding Nitrates to Beef Cattle) Methodology Determination 2014</w:t>
      </w:r>
      <w:r w:rsidR="00920A98" w:rsidRPr="00820339">
        <w:rPr>
          <w:rFonts w:ascii="Times New Roman" w:hAnsi="Times New Roman" w:cs="Times New Roman"/>
          <w:sz w:val="24"/>
          <w:szCs w:val="24"/>
          <w:lang w:val="en-AU"/>
        </w:rPr>
        <w:t xml:space="preserve"> </w:t>
      </w:r>
      <w:r w:rsidR="00570884" w:rsidRPr="00820339">
        <w:rPr>
          <w:rFonts w:ascii="Times New Roman" w:hAnsi="Times New Roman" w:cs="Times New Roman"/>
          <w:sz w:val="24"/>
          <w:szCs w:val="24"/>
          <w:lang w:val="en-AU"/>
        </w:rPr>
        <w:t>(the </w:t>
      </w:r>
      <w:r w:rsidRPr="00820339">
        <w:rPr>
          <w:rFonts w:ascii="Times New Roman" w:hAnsi="Times New Roman" w:cs="Times New Roman"/>
          <w:sz w:val="24"/>
          <w:szCs w:val="24"/>
          <w:lang w:val="en-AU"/>
        </w:rPr>
        <w:t>Determination) sets out the detailed rules for implementing and monitoring a p</w:t>
      </w:r>
      <w:r w:rsidR="00920A98" w:rsidRPr="00820339">
        <w:rPr>
          <w:rFonts w:ascii="Times New Roman" w:hAnsi="Times New Roman" w:cs="Times New Roman"/>
          <w:sz w:val="24"/>
          <w:szCs w:val="24"/>
          <w:lang w:val="en-AU"/>
        </w:rPr>
        <w:t xml:space="preserve">roject under the Carbon Farming </w:t>
      </w:r>
      <w:r w:rsidRPr="00820339">
        <w:rPr>
          <w:rFonts w:ascii="Times New Roman" w:hAnsi="Times New Roman" w:cs="Times New Roman"/>
          <w:sz w:val="24"/>
          <w:szCs w:val="24"/>
          <w:lang w:val="en-AU"/>
        </w:rPr>
        <w:t xml:space="preserve">Initiative (CFI) to reduce the methane generated </w:t>
      </w:r>
      <w:r w:rsidR="00B83647" w:rsidRPr="00820339">
        <w:rPr>
          <w:rFonts w:ascii="Times New Roman" w:hAnsi="Times New Roman" w:cs="Times New Roman"/>
          <w:sz w:val="24"/>
          <w:szCs w:val="24"/>
          <w:lang w:val="en-AU"/>
        </w:rPr>
        <w:t xml:space="preserve">by </w:t>
      </w:r>
      <w:r w:rsidR="00920A98" w:rsidRPr="00820339">
        <w:rPr>
          <w:rFonts w:ascii="Times New Roman" w:hAnsi="Times New Roman" w:cs="Times New Roman"/>
          <w:sz w:val="24"/>
          <w:szCs w:val="24"/>
          <w:lang w:val="en-AU"/>
        </w:rPr>
        <w:t>pasture-grazed beef cattle</w:t>
      </w:r>
      <w:r w:rsidR="00117077" w:rsidRPr="00820339">
        <w:rPr>
          <w:rFonts w:ascii="Times New Roman" w:hAnsi="Times New Roman" w:cs="Times New Roman"/>
          <w:sz w:val="24"/>
          <w:szCs w:val="24"/>
          <w:lang w:val="en-AU"/>
        </w:rPr>
        <w:t>.</w:t>
      </w:r>
    </w:p>
    <w:p w:rsidR="00512B3B" w:rsidRPr="00820339" w:rsidRDefault="005D4E9D" w:rsidP="001C2164">
      <w:pPr>
        <w:spacing w:before="120" w:after="120" w:line="240" w:lineRule="auto"/>
        <w:rPr>
          <w:rFonts w:ascii="Times New Roman" w:hAnsi="Times New Roman" w:cs="Times New Roman"/>
          <w:sz w:val="24"/>
          <w:szCs w:val="24"/>
          <w:lang w:val="en-AU"/>
        </w:rPr>
      </w:pPr>
      <w:r w:rsidRPr="00820339">
        <w:rPr>
          <w:rFonts w:ascii="Times New Roman" w:hAnsi="Times New Roman" w:cs="Times New Roman"/>
          <w:sz w:val="24"/>
          <w:szCs w:val="24"/>
          <w:lang w:val="en-AU"/>
        </w:rPr>
        <w:t xml:space="preserve">The abatement activity involves </w:t>
      </w:r>
      <w:r w:rsidR="00076438" w:rsidRPr="00820339">
        <w:rPr>
          <w:rFonts w:ascii="Times New Roman" w:hAnsi="Times New Roman" w:cs="Times New Roman"/>
          <w:sz w:val="24"/>
          <w:szCs w:val="24"/>
          <w:lang w:val="en-AU"/>
        </w:rPr>
        <w:t>substituting</w:t>
      </w:r>
      <w:r w:rsidR="00EE34C8" w:rsidRPr="00820339">
        <w:rPr>
          <w:rFonts w:ascii="Times New Roman" w:hAnsi="Times New Roman" w:cs="Times New Roman"/>
          <w:sz w:val="24"/>
          <w:szCs w:val="24"/>
          <w:lang w:val="en-AU"/>
        </w:rPr>
        <w:t xml:space="preserve"> </w:t>
      </w:r>
      <w:r w:rsidR="00920A98" w:rsidRPr="00820339">
        <w:rPr>
          <w:rFonts w:ascii="Times New Roman" w:hAnsi="Times New Roman" w:cs="Times New Roman"/>
          <w:sz w:val="24"/>
          <w:szCs w:val="24"/>
          <w:lang w:val="en-AU"/>
        </w:rPr>
        <w:t xml:space="preserve">nitrate lick </w:t>
      </w:r>
      <w:r w:rsidR="0065012E" w:rsidRPr="00820339">
        <w:rPr>
          <w:rFonts w:ascii="Times New Roman" w:hAnsi="Times New Roman" w:cs="Times New Roman"/>
          <w:sz w:val="24"/>
          <w:szCs w:val="24"/>
          <w:lang w:val="en-AU"/>
        </w:rPr>
        <w:t xml:space="preserve">blocks </w:t>
      </w:r>
      <w:r w:rsidR="00076438" w:rsidRPr="00820339">
        <w:rPr>
          <w:rFonts w:ascii="Times New Roman" w:hAnsi="Times New Roman" w:cs="Times New Roman"/>
          <w:sz w:val="24"/>
          <w:szCs w:val="24"/>
          <w:lang w:val="en-AU"/>
        </w:rPr>
        <w:t xml:space="preserve">for urea as a dietary supplement for </w:t>
      </w:r>
      <w:r w:rsidR="0065012E" w:rsidRPr="00820339">
        <w:rPr>
          <w:rFonts w:ascii="Times New Roman" w:hAnsi="Times New Roman" w:cs="Times New Roman"/>
          <w:sz w:val="24"/>
          <w:szCs w:val="24"/>
          <w:lang w:val="en-AU"/>
        </w:rPr>
        <w:t xml:space="preserve">beef cattle, except in herds which are primarily fed via </w:t>
      </w:r>
      <w:proofErr w:type="spellStart"/>
      <w:r w:rsidR="0065012E" w:rsidRPr="00820339">
        <w:rPr>
          <w:rFonts w:ascii="Times New Roman" w:hAnsi="Times New Roman" w:cs="Times New Roman"/>
          <w:sz w:val="24"/>
          <w:szCs w:val="24"/>
          <w:lang w:val="en-AU"/>
        </w:rPr>
        <w:t>feedlotting</w:t>
      </w:r>
      <w:proofErr w:type="spellEnd"/>
      <w:r w:rsidR="00512B3B" w:rsidRPr="00820339">
        <w:rPr>
          <w:rFonts w:ascii="Times New Roman" w:hAnsi="Times New Roman" w:cs="Times New Roman"/>
          <w:sz w:val="24"/>
          <w:szCs w:val="24"/>
          <w:lang w:val="en-AU"/>
        </w:rPr>
        <w:t>.</w:t>
      </w:r>
      <w:r w:rsidR="00A93432" w:rsidRPr="00820339">
        <w:rPr>
          <w:rFonts w:ascii="Times New Roman" w:hAnsi="Times New Roman" w:cs="Times New Roman"/>
          <w:sz w:val="24"/>
          <w:szCs w:val="24"/>
          <w:lang w:val="en-AU"/>
        </w:rPr>
        <w:t xml:space="preserve"> </w:t>
      </w:r>
    </w:p>
    <w:p w:rsidR="00BC04D3" w:rsidRPr="00820339" w:rsidRDefault="00BC04D3" w:rsidP="00A10ADB">
      <w:pPr>
        <w:keepNext/>
        <w:keepLines/>
        <w:spacing w:before="120" w:after="120" w:line="240" w:lineRule="auto"/>
        <w:rPr>
          <w:rFonts w:ascii="Times New Roman" w:hAnsi="Times New Roman" w:cs="Times New Roman"/>
          <w:sz w:val="24"/>
          <w:szCs w:val="24"/>
          <w:lang w:val="en-AU"/>
        </w:rPr>
      </w:pPr>
      <w:r w:rsidRPr="00820339">
        <w:rPr>
          <w:rFonts w:ascii="Times New Roman" w:hAnsi="Times New Roman" w:cs="Times New Roman"/>
          <w:sz w:val="24"/>
          <w:szCs w:val="24"/>
          <w:lang w:val="en-AU"/>
        </w:rPr>
        <w:t>Project proponents wanti</w:t>
      </w:r>
      <w:r w:rsidR="00570884" w:rsidRPr="00820339">
        <w:rPr>
          <w:rFonts w:ascii="Times New Roman" w:hAnsi="Times New Roman" w:cs="Times New Roman"/>
          <w:sz w:val="24"/>
          <w:szCs w:val="24"/>
          <w:lang w:val="en-AU"/>
        </w:rPr>
        <w:t xml:space="preserve">ng to implement the </w:t>
      </w:r>
      <w:r w:rsidRPr="00820339">
        <w:rPr>
          <w:rFonts w:ascii="Times New Roman" w:hAnsi="Times New Roman" w:cs="Times New Roman"/>
          <w:sz w:val="24"/>
          <w:szCs w:val="24"/>
          <w:lang w:val="en-AU"/>
        </w:rPr>
        <w:t>Determination must make an application to the Clean Energy Regulator (the Regulator) and meet the eligibility requirements for an offsets project set out in subsection 27(4) of the Act. These requirements include complianc</w:t>
      </w:r>
      <w:r w:rsidR="004079DE" w:rsidRPr="00820339">
        <w:rPr>
          <w:rFonts w:ascii="Times New Roman" w:hAnsi="Times New Roman" w:cs="Times New Roman"/>
          <w:sz w:val="24"/>
          <w:szCs w:val="24"/>
          <w:lang w:val="en-AU"/>
        </w:rPr>
        <w:t>e with the rules set out in the</w:t>
      </w:r>
      <w:r w:rsidRPr="00820339">
        <w:rPr>
          <w:rFonts w:ascii="Times New Roman" w:hAnsi="Times New Roman" w:cs="Times New Roman"/>
          <w:sz w:val="24"/>
          <w:szCs w:val="24"/>
          <w:lang w:val="en-AU"/>
        </w:rPr>
        <w:t xml:space="preserve"> </w:t>
      </w:r>
      <w:r w:rsidR="00570884" w:rsidRPr="00820339">
        <w:rPr>
          <w:rFonts w:ascii="Times New Roman" w:hAnsi="Times New Roman" w:cs="Times New Roman"/>
          <w:sz w:val="24"/>
          <w:szCs w:val="24"/>
          <w:lang w:val="en-AU"/>
        </w:rPr>
        <w:t>Determination</w:t>
      </w:r>
      <w:r w:rsidR="00A93432" w:rsidRPr="00820339">
        <w:rPr>
          <w:rFonts w:ascii="Times New Roman" w:hAnsi="Times New Roman" w:cs="Times New Roman"/>
          <w:sz w:val="24"/>
          <w:szCs w:val="24"/>
          <w:lang w:val="en-AU"/>
        </w:rPr>
        <w:t xml:space="preserve">. </w:t>
      </w:r>
    </w:p>
    <w:p w:rsidR="00BC04D3" w:rsidRPr="00820339" w:rsidRDefault="00BC04D3" w:rsidP="00A10ADB">
      <w:pPr>
        <w:spacing w:before="120" w:after="120" w:line="240" w:lineRule="auto"/>
        <w:rPr>
          <w:rFonts w:ascii="Times New Roman" w:hAnsi="Times New Roman" w:cs="Times New Roman"/>
          <w:sz w:val="24"/>
          <w:szCs w:val="24"/>
          <w:lang w:val="en-AU"/>
        </w:rPr>
      </w:pPr>
      <w:r w:rsidRPr="00820339">
        <w:rPr>
          <w:rFonts w:ascii="Times New Roman" w:hAnsi="Times New Roman" w:cs="Times New Roman"/>
          <w:sz w:val="24"/>
          <w:szCs w:val="24"/>
          <w:lang w:val="en-AU"/>
        </w:rPr>
        <w:t xml:space="preserve">Offsets projects that are undertaken in accordance with the </w:t>
      </w:r>
      <w:r w:rsidR="00570884" w:rsidRPr="00820339">
        <w:rPr>
          <w:rFonts w:ascii="Times New Roman" w:hAnsi="Times New Roman" w:cs="Times New Roman"/>
          <w:sz w:val="24"/>
          <w:szCs w:val="24"/>
          <w:lang w:val="en-AU"/>
        </w:rPr>
        <w:t>Determination</w:t>
      </w:r>
      <w:r w:rsidRPr="00820339">
        <w:rPr>
          <w:rFonts w:ascii="Times New Roman" w:hAnsi="Times New Roman" w:cs="Times New Roman"/>
          <w:sz w:val="24"/>
          <w:szCs w:val="24"/>
          <w:lang w:val="en-AU"/>
        </w:rPr>
        <w:t xml:space="preserve"> and approved by the Regulator can generate Australian </w:t>
      </w:r>
      <w:r w:rsidR="0032607C" w:rsidRPr="00820339">
        <w:rPr>
          <w:rFonts w:ascii="Times New Roman" w:hAnsi="Times New Roman" w:cs="Times New Roman"/>
          <w:sz w:val="24"/>
          <w:szCs w:val="24"/>
          <w:lang w:val="en-AU"/>
        </w:rPr>
        <w:t>c</w:t>
      </w:r>
      <w:r w:rsidRPr="00820339">
        <w:rPr>
          <w:rFonts w:ascii="Times New Roman" w:hAnsi="Times New Roman" w:cs="Times New Roman"/>
          <w:sz w:val="24"/>
          <w:szCs w:val="24"/>
          <w:lang w:val="en-AU"/>
        </w:rPr>
        <w:t xml:space="preserve">arbon </w:t>
      </w:r>
      <w:r w:rsidR="0032607C" w:rsidRPr="00820339">
        <w:rPr>
          <w:rFonts w:ascii="Times New Roman" w:hAnsi="Times New Roman" w:cs="Times New Roman"/>
          <w:sz w:val="24"/>
          <w:szCs w:val="24"/>
          <w:lang w:val="en-AU"/>
        </w:rPr>
        <w:t>c</w:t>
      </w:r>
      <w:r w:rsidRPr="00820339">
        <w:rPr>
          <w:rFonts w:ascii="Times New Roman" w:hAnsi="Times New Roman" w:cs="Times New Roman"/>
          <w:sz w:val="24"/>
          <w:szCs w:val="24"/>
          <w:lang w:val="en-AU"/>
        </w:rPr>
        <w:t xml:space="preserve">redit </w:t>
      </w:r>
      <w:r w:rsidR="0032607C" w:rsidRPr="00820339">
        <w:rPr>
          <w:rFonts w:ascii="Times New Roman" w:hAnsi="Times New Roman" w:cs="Times New Roman"/>
          <w:sz w:val="24"/>
          <w:szCs w:val="24"/>
          <w:lang w:val="en-AU"/>
        </w:rPr>
        <w:t>u</w:t>
      </w:r>
      <w:r w:rsidRPr="00820339">
        <w:rPr>
          <w:rFonts w:ascii="Times New Roman" w:hAnsi="Times New Roman" w:cs="Times New Roman"/>
          <w:sz w:val="24"/>
          <w:szCs w:val="24"/>
          <w:lang w:val="en-AU"/>
        </w:rPr>
        <w:t xml:space="preserve">nits </w:t>
      </w:r>
      <w:r w:rsidR="00C06B73" w:rsidRPr="00820339">
        <w:rPr>
          <w:rFonts w:ascii="Times New Roman" w:hAnsi="Times New Roman" w:cs="Times New Roman"/>
          <w:sz w:val="24"/>
          <w:szCs w:val="24"/>
          <w:lang w:val="en-AU"/>
        </w:rPr>
        <w:t xml:space="preserve">(ACCUs) </w:t>
      </w:r>
      <w:r w:rsidRPr="00820339">
        <w:rPr>
          <w:rFonts w:ascii="Times New Roman" w:hAnsi="Times New Roman" w:cs="Times New Roman"/>
          <w:sz w:val="24"/>
          <w:szCs w:val="24"/>
          <w:lang w:val="en-AU"/>
        </w:rPr>
        <w:t>that can be sold to</w:t>
      </w:r>
      <w:r w:rsidR="00D26DED" w:rsidRPr="00820339">
        <w:rPr>
          <w:rFonts w:ascii="Times New Roman" w:hAnsi="Times New Roman" w:cs="Times New Roman"/>
          <w:sz w:val="24"/>
          <w:szCs w:val="24"/>
          <w:lang w:val="en-AU"/>
        </w:rPr>
        <w:t>, for example, businesses wanting to offset their emissions.</w:t>
      </w:r>
    </w:p>
    <w:p w:rsidR="006366B3" w:rsidRPr="00820339" w:rsidRDefault="006366B3">
      <w:pPr>
        <w:rPr>
          <w:rFonts w:ascii="Times New Roman" w:eastAsiaTheme="majorEastAsia" w:hAnsi="Times New Roman" w:cs="Times New Roman"/>
          <w:b/>
          <w:bCs/>
          <w:sz w:val="24"/>
          <w:szCs w:val="24"/>
          <w:lang w:val="en-AU"/>
        </w:rPr>
      </w:pPr>
      <w:r w:rsidRPr="00820339">
        <w:rPr>
          <w:rFonts w:ascii="Times New Roman" w:hAnsi="Times New Roman" w:cs="Times New Roman"/>
          <w:sz w:val="24"/>
          <w:szCs w:val="24"/>
          <w:lang w:val="en-AU"/>
        </w:rPr>
        <w:br w:type="page"/>
      </w:r>
    </w:p>
    <w:p w:rsidR="00D26932" w:rsidRPr="00820339" w:rsidRDefault="005D4E9D" w:rsidP="006366B3">
      <w:pPr>
        <w:pStyle w:val="Heading1"/>
        <w:keepLines/>
        <w:rPr>
          <w:rFonts w:ascii="Times New Roman" w:hAnsi="Times New Roman" w:cs="Times New Roman"/>
          <w:sz w:val="24"/>
          <w:szCs w:val="24"/>
          <w:lang w:val="en-AU"/>
        </w:rPr>
      </w:pPr>
      <w:bookmarkStart w:id="2" w:name="_Toc394390402"/>
      <w:r w:rsidRPr="00820339">
        <w:rPr>
          <w:rFonts w:ascii="Times New Roman" w:hAnsi="Times New Roman" w:cs="Times New Roman"/>
          <w:sz w:val="24"/>
          <w:szCs w:val="24"/>
          <w:lang w:val="en-AU"/>
        </w:rPr>
        <w:t>Public Consultation</w:t>
      </w:r>
      <w:bookmarkEnd w:id="2"/>
    </w:p>
    <w:p w:rsidR="00D26932" w:rsidRPr="00820339" w:rsidRDefault="005D4E9D" w:rsidP="006366B3">
      <w:pPr>
        <w:keepLines/>
        <w:spacing w:before="120" w:after="120" w:line="240" w:lineRule="auto"/>
        <w:rPr>
          <w:rFonts w:ascii="Times New Roman" w:hAnsi="Times New Roman" w:cs="Times New Roman"/>
          <w:sz w:val="24"/>
          <w:szCs w:val="24"/>
          <w:lang w:val="en-AU"/>
        </w:rPr>
      </w:pPr>
      <w:r w:rsidRPr="00820339">
        <w:rPr>
          <w:rFonts w:ascii="Times New Roman" w:hAnsi="Times New Roman" w:cs="Times New Roman"/>
          <w:sz w:val="24"/>
          <w:szCs w:val="24"/>
          <w:lang w:val="en-AU"/>
        </w:rPr>
        <w:t xml:space="preserve">The methodology </w:t>
      </w:r>
      <w:r w:rsidR="00AB73E2" w:rsidRPr="00820339">
        <w:rPr>
          <w:rFonts w:ascii="Times New Roman" w:hAnsi="Times New Roman" w:cs="Times New Roman"/>
          <w:sz w:val="24"/>
          <w:szCs w:val="24"/>
          <w:lang w:val="en-AU"/>
        </w:rPr>
        <w:t>proposal</w:t>
      </w:r>
      <w:r w:rsidR="00EF7B8A" w:rsidRPr="00820339">
        <w:rPr>
          <w:rFonts w:ascii="Times New Roman" w:hAnsi="Times New Roman" w:cs="Times New Roman"/>
          <w:sz w:val="24"/>
          <w:szCs w:val="24"/>
          <w:lang w:val="en-AU"/>
        </w:rPr>
        <w:t xml:space="preserve"> </w:t>
      </w:r>
      <w:r w:rsidR="00EF7B8A" w:rsidRPr="00820339">
        <w:rPr>
          <w:rFonts w:ascii="Times New Roman" w:hAnsi="Times New Roman" w:cs="Times New Roman"/>
          <w:i/>
          <w:sz w:val="24"/>
          <w:szCs w:val="24"/>
          <w:lang w:val="en-AU"/>
        </w:rPr>
        <w:t>Reducing greenhouse gas emissions in pasture fed beef cattle by feeding nitrate supplements</w:t>
      </w:r>
      <w:r w:rsidR="00AB73E2" w:rsidRPr="00820339">
        <w:rPr>
          <w:rFonts w:ascii="Times New Roman" w:hAnsi="Times New Roman" w:cs="Times New Roman"/>
          <w:sz w:val="24"/>
          <w:szCs w:val="24"/>
          <w:lang w:val="en-AU"/>
        </w:rPr>
        <w:t xml:space="preserve"> </w:t>
      </w:r>
      <w:r w:rsidR="00F41B79" w:rsidRPr="00820339">
        <w:rPr>
          <w:rFonts w:ascii="Times New Roman" w:hAnsi="Times New Roman" w:cs="Times New Roman"/>
          <w:sz w:val="24"/>
          <w:szCs w:val="24"/>
          <w:lang w:val="en-AU"/>
        </w:rPr>
        <w:t xml:space="preserve">(the proposal) </w:t>
      </w:r>
      <w:r w:rsidRPr="00820339">
        <w:rPr>
          <w:rFonts w:ascii="Times New Roman" w:hAnsi="Times New Roman" w:cs="Times New Roman"/>
          <w:sz w:val="24"/>
          <w:szCs w:val="24"/>
          <w:lang w:val="en-AU"/>
        </w:rPr>
        <w:t xml:space="preserve">was developed by </w:t>
      </w:r>
      <w:r w:rsidR="00562FF3" w:rsidRPr="00820339">
        <w:rPr>
          <w:rFonts w:ascii="Times New Roman" w:hAnsi="Times New Roman" w:cs="Times New Roman"/>
          <w:sz w:val="24"/>
          <w:szCs w:val="24"/>
          <w:lang w:val="en-AU"/>
        </w:rPr>
        <w:t xml:space="preserve">RAMP Carbon, Meat and Livestock Australia and </w:t>
      </w:r>
      <w:r w:rsidR="00B97653" w:rsidRPr="00820339">
        <w:rPr>
          <w:rFonts w:ascii="Times New Roman" w:hAnsi="Times New Roman" w:cs="Times New Roman"/>
          <w:sz w:val="24"/>
          <w:szCs w:val="24"/>
          <w:lang w:val="en-AU"/>
        </w:rPr>
        <w:t xml:space="preserve">the Australian Agriculture Company Pty Ltd </w:t>
      </w:r>
      <w:r w:rsidR="00F41B79" w:rsidRPr="00820339">
        <w:rPr>
          <w:rFonts w:ascii="Times New Roman" w:hAnsi="Times New Roman" w:cs="Times New Roman"/>
          <w:sz w:val="24"/>
          <w:szCs w:val="24"/>
          <w:lang w:val="en-AU"/>
        </w:rPr>
        <w:t>(the applicants)</w:t>
      </w:r>
      <w:r w:rsidR="00400AF3" w:rsidRPr="00820339">
        <w:rPr>
          <w:rFonts w:ascii="Times New Roman" w:hAnsi="Times New Roman" w:cs="Times New Roman"/>
          <w:sz w:val="24"/>
          <w:szCs w:val="24"/>
          <w:lang w:val="en-AU"/>
        </w:rPr>
        <w:t>.</w:t>
      </w:r>
    </w:p>
    <w:p w:rsidR="000A725D" w:rsidRPr="00820339" w:rsidRDefault="00AB73E2" w:rsidP="006366B3">
      <w:pPr>
        <w:keepLines/>
        <w:spacing w:before="120" w:after="120" w:line="240" w:lineRule="auto"/>
        <w:rPr>
          <w:rFonts w:ascii="Times New Roman" w:hAnsi="Times New Roman" w:cs="Times New Roman"/>
          <w:sz w:val="24"/>
          <w:szCs w:val="24"/>
          <w:lang w:val="en-AU"/>
        </w:rPr>
      </w:pPr>
      <w:r w:rsidRPr="00820339">
        <w:rPr>
          <w:rFonts w:ascii="Times New Roman" w:hAnsi="Times New Roman" w:cs="Times New Roman"/>
          <w:sz w:val="24"/>
          <w:szCs w:val="24"/>
          <w:lang w:val="en-AU"/>
        </w:rPr>
        <w:t xml:space="preserve">The proposal </w:t>
      </w:r>
      <w:r w:rsidR="005D4E9D" w:rsidRPr="00820339">
        <w:rPr>
          <w:rFonts w:ascii="Times New Roman" w:hAnsi="Times New Roman" w:cs="Times New Roman"/>
          <w:sz w:val="24"/>
          <w:szCs w:val="24"/>
          <w:lang w:val="en-AU"/>
        </w:rPr>
        <w:t xml:space="preserve">was published on the Department’s website for public consultation from </w:t>
      </w:r>
      <w:r w:rsidR="007A489E" w:rsidRPr="00820339">
        <w:rPr>
          <w:rFonts w:ascii="Times New Roman" w:hAnsi="Times New Roman" w:cs="Times New Roman"/>
          <w:sz w:val="24"/>
          <w:szCs w:val="24"/>
          <w:lang w:val="en-AU"/>
        </w:rPr>
        <w:t>2</w:t>
      </w:r>
      <w:r w:rsidR="00F41B79" w:rsidRPr="00820339">
        <w:rPr>
          <w:rFonts w:ascii="Times New Roman" w:hAnsi="Times New Roman" w:cs="Times New Roman"/>
          <w:sz w:val="24"/>
          <w:szCs w:val="24"/>
          <w:lang w:val="en-AU"/>
        </w:rPr>
        <w:t> </w:t>
      </w:r>
      <w:r w:rsidR="007A489E" w:rsidRPr="00820339">
        <w:rPr>
          <w:rFonts w:ascii="Times New Roman" w:hAnsi="Times New Roman" w:cs="Times New Roman"/>
          <w:sz w:val="24"/>
          <w:szCs w:val="24"/>
          <w:lang w:val="en-AU"/>
        </w:rPr>
        <w:t>December</w:t>
      </w:r>
      <w:r w:rsidR="00F41B79" w:rsidRPr="00820339">
        <w:rPr>
          <w:rFonts w:ascii="Times New Roman" w:hAnsi="Times New Roman" w:cs="Times New Roman"/>
          <w:sz w:val="24"/>
          <w:szCs w:val="24"/>
          <w:lang w:val="en-AU"/>
        </w:rPr>
        <w:t> </w:t>
      </w:r>
      <w:r w:rsidR="007A489E" w:rsidRPr="00820339">
        <w:rPr>
          <w:rFonts w:ascii="Times New Roman" w:hAnsi="Times New Roman" w:cs="Times New Roman"/>
          <w:sz w:val="24"/>
          <w:szCs w:val="24"/>
          <w:lang w:val="en-AU"/>
        </w:rPr>
        <w:t>2013 to 11 January 2014</w:t>
      </w:r>
      <w:r w:rsidR="005D4E9D" w:rsidRPr="00820339">
        <w:rPr>
          <w:rFonts w:ascii="Times New Roman" w:hAnsi="Times New Roman" w:cs="Times New Roman"/>
          <w:sz w:val="24"/>
          <w:szCs w:val="24"/>
          <w:lang w:val="en-AU"/>
        </w:rPr>
        <w:t xml:space="preserve">. </w:t>
      </w:r>
      <w:r w:rsidR="007A489E" w:rsidRPr="00820339">
        <w:rPr>
          <w:rFonts w:ascii="Times New Roman" w:hAnsi="Times New Roman" w:cs="Times New Roman"/>
          <w:sz w:val="24"/>
          <w:szCs w:val="24"/>
          <w:lang w:val="en-AU"/>
        </w:rPr>
        <w:t>Two</w:t>
      </w:r>
      <w:r w:rsidR="00016019" w:rsidRPr="00820339">
        <w:rPr>
          <w:rFonts w:ascii="Times New Roman" w:hAnsi="Times New Roman" w:cs="Times New Roman"/>
          <w:sz w:val="24"/>
          <w:szCs w:val="24"/>
          <w:lang w:val="en-AU"/>
        </w:rPr>
        <w:t xml:space="preserve"> public submissions were received</w:t>
      </w:r>
      <w:r w:rsidR="000A725D" w:rsidRPr="00820339">
        <w:rPr>
          <w:rFonts w:ascii="Times New Roman" w:hAnsi="Times New Roman" w:cs="Times New Roman"/>
          <w:sz w:val="24"/>
          <w:szCs w:val="24"/>
          <w:lang w:val="en-AU"/>
        </w:rPr>
        <w:t xml:space="preserve">. </w:t>
      </w:r>
    </w:p>
    <w:p w:rsidR="00D26932" w:rsidRDefault="000A725D" w:rsidP="006366B3">
      <w:pPr>
        <w:keepLines/>
        <w:spacing w:before="120" w:after="120" w:line="240" w:lineRule="auto"/>
        <w:rPr>
          <w:rFonts w:ascii="Times New Roman" w:hAnsi="Times New Roman" w:cs="Times New Roman"/>
          <w:sz w:val="24"/>
          <w:szCs w:val="24"/>
          <w:lang w:val="en-AU"/>
        </w:rPr>
      </w:pPr>
      <w:r w:rsidRPr="00820339">
        <w:rPr>
          <w:rFonts w:ascii="Times New Roman" w:hAnsi="Times New Roman" w:cs="Times New Roman"/>
          <w:sz w:val="24"/>
          <w:szCs w:val="24"/>
          <w:lang w:val="en-AU"/>
        </w:rPr>
        <w:t xml:space="preserve">The DOIC considered </w:t>
      </w:r>
      <w:r w:rsidR="00570884" w:rsidRPr="00820339">
        <w:rPr>
          <w:rFonts w:ascii="Times New Roman" w:hAnsi="Times New Roman" w:cs="Times New Roman"/>
          <w:sz w:val="24"/>
          <w:szCs w:val="24"/>
          <w:lang w:val="en-AU"/>
        </w:rPr>
        <w:t>the</w:t>
      </w:r>
      <w:r w:rsidR="00272C38" w:rsidRPr="00820339">
        <w:rPr>
          <w:rFonts w:ascii="Times New Roman" w:hAnsi="Times New Roman" w:cs="Times New Roman"/>
          <w:sz w:val="24"/>
          <w:szCs w:val="24"/>
          <w:lang w:val="en-AU"/>
        </w:rPr>
        <w:t xml:space="preserve"> </w:t>
      </w:r>
      <w:r w:rsidRPr="00820339">
        <w:rPr>
          <w:rFonts w:ascii="Times New Roman" w:hAnsi="Times New Roman" w:cs="Times New Roman"/>
          <w:sz w:val="24"/>
          <w:szCs w:val="24"/>
          <w:lang w:val="en-AU"/>
        </w:rPr>
        <w:t>public submissions during its assessm</w:t>
      </w:r>
      <w:r w:rsidR="00570884" w:rsidRPr="00820339">
        <w:rPr>
          <w:rFonts w:ascii="Times New Roman" w:hAnsi="Times New Roman" w:cs="Times New Roman"/>
          <w:sz w:val="24"/>
          <w:szCs w:val="24"/>
          <w:lang w:val="en-AU"/>
        </w:rPr>
        <w:t>ent of the methodology proposal</w:t>
      </w:r>
      <w:r w:rsidRPr="00820339">
        <w:rPr>
          <w:rFonts w:ascii="Times New Roman" w:hAnsi="Times New Roman" w:cs="Times New Roman"/>
          <w:sz w:val="24"/>
          <w:szCs w:val="24"/>
          <w:lang w:val="en-AU"/>
        </w:rPr>
        <w:t xml:space="preserve"> in accordance with subsection 122(5) of the </w:t>
      </w:r>
      <w:r w:rsidR="00570884" w:rsidRPr="00820339">
        <w:rPr>
          <w:rFonts w:ascii="Times New Roman" w:hAnsi="Times New Roman" w:cs="Times New Roman"/>
          <w:sz w:val="24"/>
          <w:szCs w:val="24"/>
          <w:lang w:val="en-AU"/>
        </w:rPr>
        <w:t>Act</w:t>
      </w:r>
      <w:r w:rsidRPr="00820339">
        <w:rPr>
          <w:rFonts w:ascii="Times New Roman" w:hAnsi="Times New Roman" w:cs="Times New Roman"/>
          <w:sz w:val="24"/>
          <w:szCs w:val="24"/>
          <w:lang w:val="en-AU"/>
        </w:rPr>
        <w:t xml:space="preserve"> and endorsed the methodology proposal on </w:t>
      </w:r>
      <w:r w:rsidR="007A489E" w:rsidRPr="00820339">
        <w:rPr>
          <w:rFonts w:ascii="Times New Roman" w:hAnsi="Times New Roman" w:cs="Times New Roman"/>
          <w:sz w:val="24"/>
          <w:szCs w:val="24"/>
          <w:lang w:val="en-AU"/>
        </w:rPr>
        <w:t>20</w:t>
      </w:r>
      <w:r w:rsidR="00F41B79" w:rsidRPr="00820339">
        <w:rPr>
          <w:rFonts w:ascii="Times New Roman" w:hAnsi="Times New Roman" w:cs="Times New Roman"/>
          <w:sz w:val="24"/>
          <w:szCs w:val="24"/>
          <w:lang w:val="en-AU"/>
        </w:rPr>
        <w:t> </w:t>
      </w:r>
      <w:r w:rsidR="007A489E" w:rsidRPr="00820339">
        <w:rPr>
          <w:rFonts w:ascii="Times New Roman" w:hAnsi="Times New Roman" w:cs="Times New Roman"/>
          <w:sz w:val="24"/>
          <w:szCs w:val="24"/>
          <w:lang w:val="en-AU"/>
        </w:rPr>
        <w:t>March</w:t>
      </w:r>
      <w:r w:rsidR="00D26DED" w:rsidRPr="00820339">
        <w:rPr>
          <w:rFonts w:ascii="Times New Roman" w:hAnsi="Times New Roman" w:cs="Times New Roman"/>
          <w:sz w:val="24"/>
          <w:szCs w:val="24"/>
          <w:lang w:val="en-AU"/>
        </w:rPr>
        <w:t> </w:t>
      </w:r>
      <w:r w:rsidR="007A489E" w:rsidRPr="00820339">
        <w:rPr>
          <w:rFonts w:ascii="Times New Roman" w:hAnsi="Times New Roman" w:cs="Times New Roman"/>
          <w:sz w:val="24"/>
          <w:szCs w:val="24"/>
          <w:lang w:val="en-AU"/>
        </w:rPr>
        <w:t>2014</w:t>
      </w:r>
      <w:r w:rsidRPr="00820339">
        <w:rPr>
          <w:rFonts w:ascii="Times New Roman" w:hAnsi="Times New Roman" w:cs="Times New Roman"/>
          <w:sz w:val="24"/>
          <w:szCs w:val="24"/>
          <w:lang w:val="en-AU"/>
        </w:rPr>
        <w:t>.</w:t>
      </w:r>
    </w:p>
    <w:p w:rsidR="00E0158D" w:rsidRPr="00820339" w:rsidRDefault="00C62765" w:rsidP="006366B3">
      <w:pPr>
        <w:keepLines/>
        <w:spacing w:before="120" w:after="120" w:line="240" w:lineRule="auto"/>
        <w:rPr>
          <w:rFonts w:ascii="Times New Roman" w:hAnsi="Times New Roman" w:cs="Times New Roman"/>
          <w:sz w:val="24"/>
          <w:szCs w:val="24"/>
          <w:lang w:val="en-AU"/>
        </w:rPr>
      </w:pPr>
      <w:r w:rsidRPr="00820339">
        <w:rPr>
          <w:rFonts w:ascii="Times New Roman" w:hAnsi="Times New Roman" w:cs="Times New Roman"/>
          <w:sz w:val="24"/>
          <w:szCs w:val="24"/>
          <w:lang w:val="en-AU"/>
        </w:rPr>
        <w:t>The Clean Energy Regulator</w:t>
      </w:r>
      <w:r w:rsidR="00F41B79" w:rsidRPr="00820339">
        <w:rPr>
          <w:rFonts w:ascii="Times New Roman" w:hAnsi="Times New Roman" w:cs="Times New Roman"/>
          <w:sz w:val="24"/>
          <w:szCs w:val="24"/>
          <w:lang w:val="en-AU"/>
        </w:rPr>
        <w:t xml:space="preserve"> and the applicants</w:t>
      </w:r>
      <w:r w:rsidRPr="00820339">
        <w:rPr>
          <w:rFonts w:ascii="Times New Roman" w:hAnsi="Times New Roman" w:cs="Times New Roman"/>
          <w:sz w:val="24"/>
          <w:szCs w:val="24"/>
          <w:lang w:val="en-AU"/>
        </w:rPr>
        <w:t xml:space="preserve"> were consulted in the development of the Determination.</w:t>
      </w:r>
    </w:p>
    <w:p w:rsidR="00D26932" w:rsidRPr="00820339" w:rsidRDefault="005D4E9D" w:rsidP="003F7A9D">
      <w:pPr>
        <w:pStyle w:val="Heading1"/>
        <w:rPr>
          <w:rFonts w:ascii="Times New Roman" w:eastAsia="Times New Roman" w:hAnsi="Times New Roman" w:cs="Times New Roman"/>
          <w:sz w:val="24"/>
          <w:szCs w:val="24"/>
          <w:lang w:val="en-AU" w:eastAsia="en-AU"/>
        </w:rPr>
      </w:pPr>
      <w:bookmarkStart w:id="3" w:name="_Toc394390403"/>
      <w:r w:rsidRPr="00820339">
        <w:rPr>
          <w:rFonts w:ascii="Times New Roman" w:hAnsi="Times New Roman" w:cs="Times New Roman"/>
          <w:sz w:val="24"/>
          <w:szCs w:val="24"/>
          <w:lang w:val="en-AU"/>
        </w:rPr>
        <w:t>Determination Details</w:t>
      </w:r>
      <w:bookmarkEnd w:id="3"/>
    </w:p>
    <w:p w:rsidR="00D26932" w:rsidRPr="00820339" w:rsidRDefault="005D4E9D" w:rsidP="00E0158D">
      <w:pPr>
        <w:spacing w:before="120" w:after="120" w:line="240" w:lineRule="auto"/>
        <w:rPr>
          <w:rFonts w:ascii="Times New Roman" w:hAnsi="Times New Roman" w:cs="Times New Roman"/>
          <w:sz w:val="24"/>
          <w:szCs w:val="24"/>
          <w:lang w:val="en-AU"/>
        </w:rPr>
      </w:pPr>
      <w:r w:rsidRPr="00820339">
        <w:rPr>
          <w:rFonts w:ascii="Times New Roman" w:hAnsi="Times New Roman" w:cs="Times New Roman"/>
          <w:sz w:val="24"/>
          <w:szCs w:val="24"/>
          <w:lang w:val="en-AU"/>
        </w:rPr>
        <w:t xml:space="preserve">The </w:t>
      </w:r>
      <w:r w:rsidR="00570884" w:rsidRPr="00820339">
        <w:rPr>
          <w:rFonts w:ascii="Times New Roman" w:hAnsi="Times New Roman" w:cs="Times New Roman"/>
          <w:sz w:val="24"/>
          <w:szCs w:val="24"/>
          <w:lang w:val="en-AU"/>
        </w:rPr>
        <w:t>Determination</w:t>
      </w:r>
      <w:r w:rsidRPr="00820339">
        <w:rPr>
          <w:rFonts w:ascii="Times New Roman" w:hAnsi="Times New Roman" w:cs="Times New Roman"/>
          <w:i/>
          <w:sz w:val="24"/>
          <w:szCs w:val="24"/>
          <w:lang w:val="en-AU"/>
        </w:rPr>
        <w:t xml:space="preserve"> </w:t>
      </w:r>
      <w:r w:rsidRPr="00820339">
        <w:rPr>
          <w:rFonts w:ascii="Times New Roman" w:hAnsi="Times New Roman" w:cs="Times New Roman"/>
          <w:sz w:val="24"/>
          <w:szCs w:val="24"/>
          <w:lang w:val="en-AU"/>
        </w:rPr>
        <w:t xml:space="preserve">is a legislative instrument within the meaning of the </w:t>
      </w:r>
      <w:r w:rsidRPr="00820339">
        <w:rPr>
          <w:rFonts w:ascii="Times New Roman" w:hAnsi="Times New Roman" w:cs="Times New Roman"/>
          <w:i/>
          <w:sz w:val="24"/>
          <w:szCs w:val="24"/>
          <w:lang w:val="en-AU"/>
        </w:rPr>
        <w:t>Legislative Instruments Act 200</w:t>
      </w:r>
      <w:r w:rsidRPr="00820339">
        <w:rPr>
          <w:rFonts w:ascii="Times New Roman" w:hAnsi="Times New Roman" w:cs="Times New Roman"/>
          <w:sz w:val="24"/>
          <w:szCs w:val="24"/>
          <w:lang w:val="en-AU"/>
        </w:rPr>
        <w:t>3.</w:t>
      </w:r>
    </w:p>
    <w:p w:rsidR="005E265C" w:rsidRPr="00820339" w:rsidRDefault="005E265C" w:rsidP="00E0158D">
      <w:pPr>
        <w:spacing w:before="120" w:after="120" w:line="240" w:lineRule="auto"/>
        <w:rPr>
          <w:rFonts w:ascii="Times New Roman" w:hAnsi="Times New Roman" w:cs="Times New Roman"/>
          <w:sz w:val="24"/>
          <w:szCs w:val="24"/>
          <w:lang w:val="en-AU"/>
        </w:rPr>
      </w:pPr>
      <w:r w:rsidRPr="00820339">
        <w:rPr>
          <w:rFonts w:ascii="Times New Roman" w:hAnsi="Times New Roman" w:cs="Times New Roman"/>
          <w:sz w:val="24"/>
          <w:szCs w:val="24"/>
          <w:lang w:val="en-AU"/>
        </w:rPr>
        <w:t xml:space="preserve">The </w:t>
      </w:r>
      <w:r w:rsidR="00570884" w:rsidRPr="00820339">
        <w:rPr>
          <w:rFonts w:ascii="Times New Roman" w:hAnsi="Times New Roman" w:cs="Times New Roman"/>
          <w:sz w:val="24"/>
          <w:szCs w:val="24"/>
          <w:lang w:val="en-AU"/>
        </w:rPr>
        <w:t>Determination</w:t>
      </w:r>
      <w:r w:rsidRPr="00820339">
        <w:rPr>
          <w:rFonts w:ascii="Times New Roman" w:hAnsi="Times New Roman" w:cs="Times New Roman"/>
          <w:sz w:val="24"/>
          <w:szCs w:val="24"/>
          <w:lang w:val="en-AU"/>
        </w:rPr>
        <w:t xml:space="preserve"> commences </w:t>
      </w:r>
      <w:r w:rsidR="00C7300F" w:rsidRPr="00820339">
        <w:rPr>
          <w:rFonts w:ascii="Times New Roman" w:hAnsi="Times New Roman" w:cs="Times New Roman"/>
          <w:sz w:val="24"/>
          <w:szCs w:val="24"/>
          <w:lang w:val="en-AU"/>
        </w:rPr>
        <w:t>on the day after it is registered on the Federal Register of Legislative Instruments</w:t>
      </w:r>
      <w:r w:rsidR="000263DB" w:rsidRPr="00820339">
        <w:rPr>
          <w:rFonts w:ascii="Times New Roman" w:hAnsi="Times New Roman" w:cs="Times New Roman"/>
          <w:sz w:val="24"/>
          <w:szCs w:val="24"/>
          <w:lang w:val="en-AU"/>
        </w:rPr>
        <w:t xml:space="preserve"> (FRLI)</w:t>
      </w:r>
      <w:r w:rsidR="00C7300F" w:rsidRPr="00820339">
        <w:rPr>
          <w:rFonts w:ascii="Times New Roman" w:hAnsi="Times New Roman" w:cs="Times New Roman"/>
          <w:sz w:val="24"/>
          <w:szCs w:val="24"/>
          <w:lang w:val="en-AU"/>
        </w:rPr>
        <w:t>.</w:t>
      </w:r>
      <w:r w:rsidRPr="00820339">
        <w:rPr>
          <w:rFonts w:ascii="Times New Roman" w:hAnsi="Times New Roman" w:cs="Times New Roman"/>
          <w:sz w:val="24"/>
          <w:szCs w:val="24"/>
          <w:lang w:val="en-AU"/>
        </w:rPr>
        <w:t xml:space="preserve"> </w:t>
      </w:r>
    </w:p>
    <w:p w:rsidR="000263DB" w:rsidRPr="00820339" w:rsidRDefault="000263DB" w:rsidP="000263DB">
      <w:pPr>
        <w:spacing w:after="120" w:line="240" w:lineRule="auto"/>
        <w:rPr>
          <w:rFonts w:ascii="Times New Roman" w:hAnsi="Times New Roman" w:cs="Times New Roman"/>
          <w:sz w:val="24"/>
          <w:szCs w:val="24"/>
          <w:lang w:val="en-AU"/>
        </w:rPr>
      </w:pPr>
      <w:r w:rsidRPr="00820339">
        <w:rPr>
          <w:rFonts w:ascii="Times New Roman" w:hAnsi="Times New Roman" w:cs="Times New Roman"/>
          <w:sz w:val="24"/>
          <w:szCs w:val="24"/>
        </w:rPr>
        <w:t>The Determination expires when it is either revoked under section 123 of the Act, or on the day before it would otherwise be repealed under the</w:t>
      </w:r>
      <w:r w:rsidRPr="00820339">
        <w:rPr>
          <w:rFonts w:ascii="Times New Roman" w:hAnsi="Times New Roman" w:cs="Times New Roman"/>
          <w:color w:val="1F497D"/>
          <w:sz w:val="24"/>
          <w:szCs w:val="24"/>
        </w:rPr>
        <w:t xml:space="preserve"> </w:t>
      </w:r>
      <w:r w:rsidRPr="00820339">
        <w:rPr>
          <w:rFonts w:ascii="Times New Roman" w:hAnsi="Times New Roman" w:cs="Times New Roman"/>
          <w:i/>
          <w:sz w:val="24"/>
          <w:szCs w:val="24"/>
        </w:rPr>
        <w:t>Legislative Instruments Act 2003</w:t>
      </w:r>
      <w:r w:rsidRPr="00820339">
        <w:rPr>
          <w:rFonts w:ascii="Times New Roman" w:hAnsi="Times New Roman" w:cs="Times New Roman"/>
          <w:sz w:val="24"/>
          <w:szCs w:val="24"/>
        </w:rPr>
        <w:t>, whichever happens first.  Under subsection 50(1) of that Act, a legislative instrument such as the Determination is repealed on the first 1 April or 1 October falling on or after the tenth anniversary of registration of the instrument on FRLI.  For example, if the Determination is registered before 1 April 2015, it would expire on 31 March 2025</w:t>
      </w:r>
      <w:r w:rsidR="00347A6D" w:rsidRPr="00820339">
        <w:rPr>
          <w:rFonts w:ascii="Times New Roman" w:hAnsi="Times New Roman" w:cs="Times New Roman"/>
          <w:sz w:val="24"/>
          <w:szCs w:val="24"/>
        </w:rPr>
        <w:t xml:space="preserve"> unless previously revoked</w:t>
      </w:r>
      <w:r w:rsidRPr="00820339">
        <w:rPr>
          <w:rFonts w:ascii="Times New Roman" w:hAnsi="Times New Roman" w:cs="Times New Roman"/>
          <w:sz w:val="24"/>
          <w:szCs w:val="24"/>
        </w:rPr>
        <w:t>.</w:t>
      </w:r>
    </w:p>
    <w:p w:rsidR="00D26DED" w:rsidRPr="00820339" w:rsidRDefault="005D4E9D" w:rsidP="00A93432">
      <w:pPr>
        <w:spacing w:before="120" w:after="120" w:line="240" w:lineRule="auto"/>
        <w:rPr>
          <w:rFonts w:ascii="Times New Roman" w:hAnsi="Times New Roman" w:cs="Times New Roman"/>
          <w:sz w:val="24"/>
          <w:szCs w:val="24"/>
          <w:lang w:val="en-AU"/>
        </w:rPr>
      </w:pPr>
      <w:r w:rsidRPr="00820339">
        <w:rPr>
          <w:rFonts w:ascii="Times New Roman" w:hAnsi="Times New Roman" w:cs="Times New Roman"/>
          <w:sz w:val="24"/>
          <w:szCs w:val="24"/>
          <w:lang w:val="en-AU"/>
        </w:rPr>
        <w:t xml:space="preserve">Details of the </w:t>
      </w:r>
      <w:r w:rsidR="00570884" w:rsidRPr="00820339">
        <w:rPr>
          <w:rFonts w:ascii="Times New Roman" w:hAnsi="Times New Roman" w:cs="Times New Roman"/>
          <w:sz w:val="24"/>
          <w:szCs w:val="24"/>
          <w:lang w:val="en-AU"/>
        </w:rPr>
        <w:t>Determination</w:t>
      </w:r>
      <w:r w:rsidRPr="00820339">
        <w:rPr>
          <w:rFonts w:ascii="Times New Roman" w:hAnsi="Times New Roman" w:cs="Times New Roman"/>
          <w:sz w:val="24"/>
          <w:szCs w:val="24"/>
          <w:lang w:val="en-AU"/>
        </w:rPr>
        <w:t xml:space="preserve"> are at </w:t>
      </w:r>
      <w:r w:rsidR="006366B3" w:rsidRPr="00820339">
        <w:rPr>
          <w:rFonts w:ascii="Times New Roman" w:hAnsi="Times New Roman" w:cs="Times New Roman"/>
          <w:sz w:val="24"/>
          <w:szCs w:val="24"/>
          <w:lang w:val="en-AU"/>
        </w:rPr>
        <w:t>p</w:t>
      </w:r>
      <w:r w:rsidR="000F798B" w:rsidRPr="00820339">
        <w:rPr>
          <w:rFonts w:ascii="Times New Roman" w:hAnsi="Times New Roman" w:cs="Times New Roman"/>
          <w:sz w:val="24"/>
          <w:szCs w:val="24"/>
          <w:lang w:val="en-AU"/>
        </w:rPr>
        <w:t>ages 5</w:t>
      </w:r>
      <w:r w:rsidR="006366B3" w:rsidRPr="00820339">
        <w:rPr>
          <w:rFonts w:ascii="Times New Roman" w:hAnsi="Times New Roman" w:cs="Times New Roman"/>
          <w:sz w:val="24"/>
          <w:szCs w:val="24"/>
          <w:lang w:val="en-AU"/>
        </w:rPr>
        <w:t>-</w:t>
      </w:r>
      <w:r w:rsidR="000F798B" w:rsidRPr="00820339">
        <w:rPr>
          <w:rFonts w:ascii="Times New Roman" w:hAnsi="Times New Roman" w:cs="Times New Roman"/>
          <w:sz w:val="24"/>
          <w:szCs w:val="24"/>
          <w:lang w:val="en-AU"/>
        </w:rPr>
        <w:t>20</w:t>
      </w:r>
      <w:r w:rsidRPr="00820339">
        <w:rPr>
          <w:rFonts w:ascii="Times New Roman" w:hAnsi="Times New Roman" w:cs="Times New Roman"/>
          <w:sz w:val="24"/>
          <w:szCs w:val="24"/>
          <w:lang w:val="en-AU"/>
        </w:rPr>
        <w:t>.</w:t>
      </w:r>
    </w:p>
    <w:p w:rsidR="009443DF" w:rsidRPr="00820339" w:rsidRDefault="00FE2B88" w:rsidP="00A93432">
      <w:pPr>
        <w:spacing w:before="120" w:after="120" w:line="240" w:lineRule="auto"/>
        <w:rPr>
          <w:rFonts w:ascii="Times New Roman" w:hAnsi="Times New Roman" w:cs="Times New Roman"/>
          <w:sz w:val="24"/>
          <w:szCs w:val="24"/>
          <w:lang w:val="en-AU"/>
        </w:rPr>
      </w:pPr>
      <w:r w:rsidRPr="00820339">
        <w:rPr>
          <w:rFonts w:ascii="Times New Roman" w:hAnsi="Times New Roman" w:cs="Times New Roman"/>
          <w:sz w:val="24"/>
          <w:szCs w:val="24"/>
          <w:lang w:val="en-AU"/>
        </w:rPr>
        <w:t xml:space="preserve">A Statement of Compatibility with Human Rights prepared in accordance with the </w:t>
      </w:r>
      <w:r w:rsidRPr="00820339">
        <w:rPr>
          <w:rFonts w:ascii="Times New Roman" w:hAnsi="Times New Roman" w:cs="Times New Roman"/>
          <w:i/>
          <w:sz w:val="24"/>
          <w:szCs w:val="24"/>
          <w:lang w:val="en-AU"/>
        </w:rPr>
        <w:t>Human Rights (Parliamentary Scrutiny) Act 2011</w:t>
      </w:r>
      <w:r w:rsidRPr="00820339">
        <w:rPr>
          <w:rFonts w:ascii="Times New Roman" w:hAnsi="Times New Roman" w:cs="Times New Roman"/>
          <w:sz w:val="24"/>
          <w:szCs w:val="24"/>
          <w:lang w:val="en-AU"/>
        </w:rPr>
        <w:t xml:space="preserve"> is at </w:t>
      </w:r>
      <w:r w:rsidR="006366B3" w:rsidRPr="00820339">
        <w:rPr>
          <w:rFonts w:ascii="Times New Roman" w:hAnsi="Times New Roman" w:cs="Times New Roman"/>
          <w:sz w:val="24"/>
          <w:szCs w:val="24"/>
          <w:lang w:val="en-AU"/>
        </w:rPr>
        <w:t>p</w:t>
      </w:r>
      <w:r w:rsidR="000F798B" w:rsidRPr="00820339">
        <w:rPr>
          <w:rFonts w:ascii="Times New Roman" w:hAnsi="Times New Roman" w:cs="Times New Roman"/>
          <w:sz w:val="24"/>
          <w:szCs w:val="24"/>
          <w:lang w:val="en-AU"/>
        </w:rPr>
        <w:t>age 21</w:t>
      </w:r>
      <w:r w:rsidRPr="00820339">
        <w:rPr>
          <w:rFonts w:ascii="Times New Roman" w:hAnsi="Times New Roman" w:cs="Times New Roman"/>
          <w:sz w:val="24"/>
          <w:szCs w:val="24"/>
          <w:lang w:val="en-AU"/>
        </w:rPr>
        <w:t>.</w:t>
      </w:r>
    </w:p>
    <w:p w:rsidR="00FB1C1C" w:rsidRPr="00820339" w:rsidRDefault="00FB1C1C" w:rsidP="00FB1C1C">
      <w:pPr>
        <w:pStyle w:val="Heading1"/>
        <w:rPr>
          <w:rFonts w:ascii="Times New Roman" w:hAnsi="Times New Roman" w:cs="Times New Roman"/>
          <w:sz w:val="24"/>
          <w:szCs w:val="24"/>
          <w:lang w:val="en-AU"/>
        </w:rPr>
      </w:pPr>
      <w:bookmarkStart w:id="4" w:name="_Toc394390404"/>
      <w:r w:rsidRPr="00820339">
        <w:rPr>
          <w:rFonts w:ascii="Times New Roman" w:hAnsi="Times New Roman" w:cs="Times New Roman"/>
          <w:sz w:val="24"/>
          <w:szCs w:val="24"/>
          <w:lang w:val="en-AU"/>
        </w:rPr>
        <w:t>Documents incorporated by reference</w:t>
      </w:r>
      <w:r w:rsidR="0060553D" w:rsidRPr="00820339">
        <w:rPr>
          <w:rFonts w:ascii="Times New Roman" w:hAnsi="Times New Roman" w:cs="Times New Roman"/>
          <w:sz w:val="24"/>
          <w:szCs w:val="24"/>
          <w:lang w:val="en-AU"/>
        </w:rPr>
        <w:t xml:space="preserve"> in the Determination</w:t>
      </w:r>
      <w:bookmarkEnd w:id="4"/>
    </w:p>
    <w:p w:rsidR="002345B7" w:rsidRPr="00820339" w:rsidRDefault="002345B7" w:rsidP="002345B7">
      <w:pPr>
        <w:pStyle w:val="ListParagraph"/>
        <w:tabs>
          <w:tab w:val="left" w:pos="0"/>
        </w:tabs>
        <w:spacing w:before="120" w:after="240" w:line="240" w:lineRule="auto"/>
        <w:ind w:left="0"/>
        <w:rPr>
          <w:rFonts w:ascii="Times New Roman" w:hAnsi="Times New Roman" w:cs="Times New Roman"/>
          <w:sz w:val="24"/>
          <w:szCs w:val="24"/>
        </w:rPr>
      </w:pPr>
      <w:r w:rsidRPr="00820339">
        <w:rPr>
          <w:rFonts w:ascii="Times New Roman" w:hAnsi="Times New Roman" w:cs="Times New Roman"/>
          <w:sz w:val="24"/>
          <w:szCs w:val="24"/>
        </w:rPr>
        <w:t xml:space="preserve">The Nitrates Calculator is a spreadsheet-based tool available on the Department’s website (available at </w:t>
      </w:r>
      <w:hyperlink r:id="rId8" w:history="1">
        <w:r w:rsidR="00895C47" w:rsidRPr="00820339">
          <w:rPr>
            <w:rStyle w:val="Hyperlink"/>
            <w:rFonts w:ascii="Times New Roman" w:hAnsi="Times New Roman" w:cs="Times New Roman"/>
            <w:sz w:val="24"/>
            <w:szCs w:val="24"/>
          </w:rPr>
          <w:t>www.climatechange.gov.au/cfi</w:t>
        </w:r>
      </w:hyperlink>
      <w:r w:rsidR="00895C47" w:rsidRPr="00820339">
        <w:rPr>
          <w:rFonts w:ascii="Times New Roman" w:hAnsi="Times New Roman" w:cs="Times New Roman"/>
          <w:sz w:val="24"/>
          <w:szCs w:val="24"/>
        </w:rPr>
        <w:t xml:space="preserve">). </w:t>
      </w:r>
      <w:r w:rsidRPr="00820339">
        <w:rPr>
          <w:rFonts w:ascii="Times New Roman" w:hAnsi="Times New Roman" w:cs="Times New Roman"/>
          <w:sz w:val="24"/>
          <w:szCs w:val="24"/>
        </w:rPr>
        <w:t>Based on data collected by projects and entered into the Nitrates Calculator, the Nitrates Calculator estimates the carbon dioxide equivalent net abatement amount (the net abatement amount) of the project for a single region, in a single feeding period.</w:t>
      </w:r>
    </w:p>
    <w:p w:rsidR="00FB1C1C" w:rsidRPr="00820339" w:rsidRDefault="00FB1C1C" w:rsidP="00A93432">
      <w:pPr>
        <w:spacing w:before="120" w:after="120" w:line="240" w:lineRule="auto"/>
        <w:rPr>
          <w:rFonts w:ascii="Times New Roman" w:hAnsi="Times New Roman" w:cs="Times New Roman"/>
          <w:sz w:val="24"/>
          <w:szCs w:val="24"/>
          <w:lang w:val="en-AU"/>
        </w:rPr>
      </w:pPr>
    </w:p>
    <w:p w:rsidR="00D26932" w:rsidRPr="00820339" w:rsidRDefault="005D4E9D" w:rsidP="00E0158D">
      <w:pPr>
        <w:spacing w:before="120" w:after="120" w:line="240" w:lineRule="auto"/>
        <w:jc w:val="right"/>
        <w:rPr>
          <w:rFonts w:ascii="Times New Roman" w:hAnsi="Times New Roman" w:cs="Times New Roman"/>
          <w:sz w:val="24"/>
          <w:szCs w:val="24"/>
          <w:u w:val="single"/>
          <w:lang w:val="en-AU"/>
        </w:rPr>
      </w:pPr>
      <w:r w:rsidRPr="00820339">
        <w:rPr>
          <w:rFonts w:ascii="Times New Roman" w:hAnsi="Times New Roman" w:cs="Times New Roman"/>
          <w:sz w:val="24"/>
          <w:szCs w:val="24"/>
          <w:lang w:val="en-AU"/>
        </w:rPr>
        <w:br w:type="page"/>
      </w:r>
    </w:p>
    <w:p w:rsidR="005637D7" w:rsidRPr="00820339" w:rsidRDefault="005D4E9D" w:rsidP="003F7A9D">
      <w:pPr>
        <w:pStyle w:val="Heading1"/>
        <w:rPr>
          <w:rFonts w:ascii="Times New Roman" w:hAnsi="Times New Roman" w:cs="Times New Roman"/>
          <w:sz w:val="24"/>
          <w:szCs w:val="24"/>
          <w:lang w:val="en-AU"/>
        </w:rPr>
      </w:pPr>
      <w:bookmarkStart w:id="5" w:name="_Toc394390405"/>
      <w:r w:rsidRPr="00820339">
        <w:rPr>
          <w:rFonts w:ascii="Times New Roman" w:hAnsi="Times New Roman" w:cs="Times New Roman"/>
          <w:sz w:val="24"/>
          <w:szCs w:val="24"/>
          <w:lang w:val="en-AU"/>
        </w:rPr>
        <w:t xml:space="preserve">Details of the </w:t>
      </w:r>
      <w:r w:rsidR="00570884" w:rsidRPr="00820339">
        <w:rPr>
          <w:rFonts w:ascii="Times New Roman" w:hAnsi="Times New Roman" w:cs="Times New Roman"/>
          <w:sz w:val="24"/>
          <w:szCs w:val="24"/>
          <w:lang w:val="en-AU"/>
        </w:rPr>
        <w:t>Determination</w:t>
      </w:r>
      <w:bookmarkEnd w:id="5"/>
    </w:p>
    <w:p w:rsidR="00915E1B" w:rsidRPr="00820339" w:rsidRDefault="007E7240" w:rsidP="003F7A9D">
      <w:pPr>
        <w:pStyle w:val="Heading2"/>
        <w:pBdr>
          <w:top w:val="single" w:sz="4" w:space="1" w:color="auto"/>
          <w:bottom w:val="single" w:sz="4" w:space="1" w:color="auto"/>
        </w:pBdr>
        <w:rPr>
          <w:rFonts w:ascii="Times New Roman" w:hAnsi="Times New Roman" w:cs="Times New Roman"/>
          <w:b w:val="0"/>
          <w:lang w:val="en-AU"/>
        </w:rPr>
      </w:pPr>
      <w:bookmarkStart w:id="6" w:name="_Toc394390406"/>
      <w:r w:rsidRPr="00820339">
        <w:rPr>
          <w:rFonts w:ascii="Times New Roman" w:hAnsi="Times New Roman" w:cs="Times New Roman"/>
          <w:b w:val="0"/>
          <w:lang w:val="en-AU"/>
        </w:rPr>
        <w:t>Chapter 1</w:t>
      </w:r>
      <w:r w:rsidR="008F5627" w:rsidRPr="00820339">
        <w:rPr>
          <w:rFonts w:ascii="Times New Roman" w:hAnsi="Times New Roman" w:cs="Times New Roman"/>
          <w:b w:val="0"/>
          <w:lang w:val="en-AU"/>
        </w:rPr>
        <w:br/>
      </w:r>
      <w:r w:rsidR="009530DA" w:rsidRPr="00820339">
        <w:rPr>
          <w:rFonts w:ascii="Times New Roman" w:hAnsi="Times New Roman" w:cs="Times New Roman"/>
          <w:i/>
          <w:lang w:val="en-AU"/>
        </w:rPr>
        <w:t>Eligibility</w:t>
      </w:r>
      <w:bookmarkEnd w:id="6"/>
    </w:p>
    <w:p w:rsidR="0058184A" w:rsidRPr="00820339" w:rsidRDefault="0058184A" w:rsidP="00915E1B">
      <w:pPr>
        <w:spacing w:before="120" w:after="120" w:line="240" w:lineRule="auto"/>
        <w:rPr>
          <w:rFonts w:ascii="Times New Roman" w:hAnsi="Times New Roman" w:cs="Times New Roman"/>
          <w:b/>
          <w:sz w:val="24"/>
          <w:szCs w:val="24"/>
          <w:lang w:val="en-AU"/>
        </w:rPr>
      </w:pPr>
    </w:p>
    <w:p w:rsidR="00915E1B" w:rsidRPr="00820339" w:rsidRDefault="00915E1B" w:rsidP="009D189D">
      <w:pPr>
        <w:pStyle w:val="Heading3"/>
        <w:rPr>
          <w:rFonts w:ascii="Times New Roman" w:hAnsi="Times New Roman" w:cs="Times New Roman"/>
          <w:lang w:val="en-AU"/>
        </w:rPr>
      </w:pPr>
      <w:bookmarkStart w:id="7" w:name="_Toc394390407"/>
      <w:r w:rsidRPr="00820339">
        <w:rPr>
          <w:rFonts w:ascii="Times New Roman" w:hAnsi="Times New Roman" w:cs="Times New Roman"/>
          <w:lang w:val="en-AU"/>
        </w:rPr>
        <w:t>Outline of the Chapter</w:t>
      </w:r>
      <w:bookmarkEnd w:id="7"/>
    </w:p>
    <w:p w:rsidR="00B5340D" w:rsidRPr="00820339" w:rsidRDefault="00346A74" w:rsidP="00B5340D">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 xml:space="preserve">This chapter </w:t>
      </w:r>
      <w:r w:rsidR="00D65649" w:rsidRPr="00820339">
        <w:rPr>
          <w:rFonts w:ascii="Times New Roman" w:hAnsi="Times New Roman" w:cs="Times New Roman"/>
          <w:sz w:val="24"/>
          <w:szCs w:val="24"/>
          <w:lang w:val="en-AU"/>
        </w:rPr>
        <w:t>provides guidance on</w:t>
      </w:r>
      <w:r w:rsidRPr="00820339">
        <w:rPr>
          <w:rFonts w:ascii="Times New Roman" w:hAnsi="Times New Roman" w:cs="Times New Roman"/>
          <w:sz w:val="24"/>
          <w:szCs w:val="24"/>
          <w:lang w:val="en-AU"/>
        </w:rPr>
        <w:t xml:space="preserve"> </w:t>
      </w:r>
      <w:r w:rsidR="0058184A" w:rsidRPr="00820339">
        <w:rPr>
          <w:rFonts w:ascii="Times New Roman" w:hAnsi="Times New Roman" w:cs="Times New Roman"/>
          <w:sz w:val="24"/>
          <w:szCs w:val="24"/>
          <w:lang w:val="en-AU"/>
        </w:rPr>
        <w:t xml:space="preserve">the </w:t>
      </w:r>
      <w:r w:rsidR="009207FF" w:rsidRPr="00820339">
        <w:rPr>
          <w:rFonts w:ascii="Times New Roman" w:hAnsi="Times New Roman" w:cs="Times New Roman"/>
          <w:sz w:val="24"/>
          <w:szCs w:val="24"/>
          <w:lang w:val="en-AU"/>
        </w:rPr>
        <w:t>eligibility criteria</w:t>
      </w:r>
      <w:r w:rsidR="009530DA" w:rsidRPr="00820339">
        <w:rPr>
          <w:rFonts w:ascii="Times New Roman" w:hAnsi="Times New Roman" w:cs="Times New Roman"/>
          <w:sz w:val="24"/>
          <w:szCs w:val="24"/>
          <w:lang w:val="en-AU"/>
        </w:rPr>
        <w:t xml:space="preserve"> potential projects must meet in order to be declared an eligible offsets project</w:t>
      </w:r>
      <w:r w:rsidR="00522ED0" w:rsidRPr="00820339">
        <w:rPr>
          <w:rFonts w:ascii="Times New Roman" w:hAnsi="Times New Roman" w:cs="Times New Roman"/>
          <w:sz w:val="24"/>
          <w:szCs w:val="24"/>
          <w:lang w:val="en-AU"/>
        </w:rPr>
        <w:t xml:space="preserve"> (a project)</w:t>
      </w:r>
      <w:r w:rsidR="00B5340D" w:rsidRPr="00820339">
        <w:rPr>
          <w:rFonts w:ascii="Times New Roman" w:hAnsi="Times New Roman" w:cs="Times New Roman"/>
          <w:sz w:val="24"/>
          <w:szCs w:val="24"/>
          <w:lang w:val="en-AU"/>
        </w:rPr>
        <w:t xml:space="preserve"> under th</w:t>
      </w:r>
      <w:r w:rsidR="000263DB" w:rsidRPr="00820339">
        <w:rPr>
          <w:rFonts w:ascii="Times New Roman" w:hAnsi="Times New Roman" w:cs="Times New Roman"/>
          <w:sz w:val="24"/>
          <w:szCs w:val="24"/>
          <w:lang w:val="en-AU"/>
        </w:rPr>
        <w:t>e</w:t>
      </w:r>
      <w:r w:rsidR="00B5340D" w:rsidRPr="00820339">
        <w:rPr>
          <w:rFonts w:ascii="Times New Roman" w:hAnsi="Times New Roman" w:cs="Times New Roman"/>
          <w:sz w:val="24"/>
          <w:szCs w:val="24"/>
          <w:lang w:val="en-AU"/>
        </w:rPr>
        <w:t xml:space="preserve"> </w:t>
      </w:r>
      <w:r w:rsidR="000263DB" w:rsidRPr="00820339">
        <w:rPr>
          <w:rFonts w:ascii="Times New Roman" w:hAnsi="Times New Roman" w:cs="Times New Roman"/>
          <w:sz w:val="24"/>
          <w:szCs w:val="24"/>
          <w:lang w:val="en-AU"/>
        </w:rPr>
        <w:t>D</w:t>
      </w:r>
      <w:r w:rsidR="00B5340D" w:rsidRPr="00820339">
        <w:rPr>
          <w:rFonts w:ascii="Times New Roman" w:hAnsi="Times New Roman" w:cs="Times New Roman"/>
          <w:sz w:val="24"/>
          <w:szCs w:val="24"/>
          <w:lang w:val="en-AU"/>
        </w:rPr>
        <w:t>etermination</w:t>
      </w:r>
      <w:r w:rsidR="00F830E1" w:rsidRPr="00820339">
        <w:rPr>
          <w:rFonts w:ascii="Times New Roman" w:hAnsi="Times New Roman" w:cs="Times New Roman"/>
          <w:sz w:val="24"/>
          <w:szCs w:val="24"/>
          <w:lang w:val="en-AU"/>
        </w:rPr>
        <w:t xml:space="preserve">. </w:t>
      </w:r>
    </w:p>
    <w:p w:rsidR="00B5340D" w:rsidRPr="00820339" w:rsidRDefault="00B5340D" w:rsidP="00B5340D">
      <w:pPr>
        <w:pStyle w:val="ListParagraph"/>
        <w:tabs>
          <w:tab w:val="left" w:pos="0"/>
        </w:tabs>
        <w:spacing w:before="120" w:after="240" w:line="240" w:lineRule="auto"/>
        <w:ind w:left="0"/>
        <w:rPr>
          <w:rFonts w:ascii="Times New Roman" w:hAnsi="Times New Roman" w:cs="Times New Roman"/>
          <w:sz w:val="24"/>
          <w:szCs w:val="24"/>
          <w:lang w:val="en-AU"/>
        </w:rPr>
      </w:pPr>
    </w:p>
    <w:p w:rsidR="0058184A" w:rsidRPr="00820339" w:rsidRDefault="000263DB" w:rsidP="007E7240">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 xml:space="preserve">This chapter refers to provisions </w:t>
      </w:r>
      <w:r w:rsidR="0058184A" w:rsidRPr="00820339">
        <w:rPr>
          <w:rFonts w:ascii="Times New Roman" w:hAnsi="Times New Roman" w:cs="Times New Roman"/>
          <w:sz w:val="24"/>
          <w:szCs w:val="24"/>
          <w:lang w:val="en-AU"/>
        </w:rPr>
        <w:t>contained in Part</w:t>
      </w:r>
      <w:r w:rsidR="00CC1CC8" w:rsidRPr="00820339">
        <w:rPr>
          <w:rFonts w:ascii="Times New Roman" w:hAnsi="Times New Roman" w:cs="Times New Roman"/>
          <w:sz w:val="24"/>
          <w:szCs w:val="24"/>
          <w:lang w:val="en-AU"/>
        </w:rPr>
        <w:t>s 1 and</w:t>
      </w:r>
      <w:r w:rsidR="0058184A" w:rsidRPr="00820339">
        <w:rPr>
          <w:rFonts w:ascii="Times New Roman" w:hAnsi="Times New Roman" w:cs="Times New Roman"/>
          <w:sz w:val="24"/>
          <w:szCs w:val="24"/>
          <w:lang w:val="en-AU"/>
        </w:rPr>
        <w:t xml:space="preserve"> 2 of the Determination.</w:t>
      </w:r>
    </w:p>
    <w:p w:rsidR="00296618" w:rsidRDefault="00296618" w:rsidP="00C364B7">
      <w:pPr>
        <w:pStyle w:val="Heading3"/>
        <w:rPr>
          <w:rFonts w:ascii="Times New Roman" w:hAnsi="Times New Roman" w:cs="Times New Roman"/>
          <w:lang w:val="en-AU"/>
        </w:rPr>
      </w:pPr>
      <w:bookmarkStart w:id="8" w:name="_Toc394390408"/>
      <w:r>
        <w:rPr>
          <w:rFonts w:ascii="Times New Roman" w:hAnsi="Times New Roman" w:cs="Times New Roman"/>
          <w:lang w:val="en-AU"/>
        </w:rPr>
        <w:t>Kind of project to which the Determination applies</w:t>
      </w:r>
    </w:p>
    <w:p w:rsidR="00296618" w:rsidRPr="00820339" w:rsidRDefault="00296618" w:rsidP="005C1EE1">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5C1EE1">
        <w:rPr>
          <w:rFonts w:ascii="Times New Roman" w:hAnsi="Times New Roman" w:cs="Times New Roman"/>
          <w:sz w:val="24"/>
          <w:szCs w:val="24"/>
          <w:lang w:val="en-AU"/>
        </w:rPr>
        <w:t>The effect of paragraph 106(1</w:t>
      </w:r>
      <w:proofErr w:type="gramStart"/>
      <w:r w:rsidRPr="005C1EE1">
        <w:rPr>
          <w:rFonts w:ascii="Times New Roman" w:hAnsi="Times New Roman" w:cs="Times New Roman"/>
          <w:sz w:val="24"/>
          <w:szCs w:val="24"/>
          <w:lang w:val="en-AU"/>
        </w:rPr>
        <w:t>)(</w:t>
      </w:r>
      <w:proofErr w:type="gramEnd"/>
      <w:r w:rsidRPr="005C1EE1">
        <w:rPr>
          <w:rFonts w:ascii="Times New Roman" w:hAnsi="Times New Roman" w:cs="Times New Roman"/>
          <w:sz w:val="24"/>
          <w:szCs w:val="24"/>
          <w:lang w:val="en-AU"/>
        </w:rPr>
        <w:t xml:space="preserve">a) of the Act is that a methodology determination must specify the kind of offsets project to which it applies. The kinds of projects to which a methodology determination can apply are listed in the </w:t>
      </w:r>
      <w:r w:rsidRPr="007326D4">
        <w:rPr>
          <w:rFonts w:ascii="Times New Roman" w:hAnsi="Times New Roman" w:cs="Times New Roman"/>
          <w:i/>
          <w:sz w:val="24"/>
          <w:szCs w:val="24"/>
          <w:lang w:val="en-AU"/>
        </w:rPr>
        <w:t>Carbon Credits (Carbon Farming Initiative) Regulations 2011</w:t>
      </w:r>
      <w:r w:rsidRPr="005C1EE1">
        <w:rPr>
          <w:rFonts w:ascii="Times New Roman" w:hAnsi="Times New Roman" w:cs="Times New Roman"/>
          <w:sz w:val="24"/>
          <w:szCs w:val="24"/>
          <w:lang w:val="en-AU"/>
        </w:rPr>
        <w:t xml:space="preserve"> </w:t>
      </w:r>
      <w:r w:rsidRPr="00296618">
        <w:rPr>
          <w:rFonts w:ascii="Times New Roman" w:hAnsi="Times New Roman" w:cs="Times New Roman"/>
          <w:sz w:val="24"/>
          <w:szCs w:val="24"/>
          <w:lang w:val="en-AU"/>
        </w:rPr>
        <w:t>(the Regulations)</w:t>
      </w:r>
      <w:r w:rsidR="007326D4">
        <w:rPr>
          <w:rFonts w:ascii="Times New Roman" w:hAnsi="Times New Roman" w:cs="Times New Roman"/>
          <w:sz w:val="24"/>
          <w:szCs w:val="24"/>
          <w:lang w:val="en-AU"/>
        </w:rPr>
        <w:t xml:space="preserve"> under Regulation 3.28 (the ‘positive list’)</w:t>
      </w:r>
      <w:r w:rsidR="005C1EE1">
        <w:rPr>
          <w:rFonts w:ascii="Times New Roman" w:hAnsi="Times New Roman" w:cs="Times New Roman"/>
          <w:sz w:val="24"/>
          <w:szCs w:val="24"/>
          <w:lang w:val="en-AU"/>
        </w:rPr>
        <w:t>.</w:t>
      </w:r>
      <w:r w:rsidRPr="005C1EE1">
        <w:rPr>
          <w:rFonts w:ascii="Times New Roman" w:hAnsi="Times New Roman" w:cs="Times New Roman"/>
          <w:sz w:val="24"/>
          <w:szCs w:val="24"/>
          <w:lang w:val="en-AU"/>
        </w:rPr>
        <w:t xml:space="preserve"> </w:t>
      </w:r>
      <w:r w:rsidRPr="00296618">
        <w:rPr>
          <w:rFonts w:ascii="Times New Roman" w:hAnsi="Times New Roman" w:cs="Times New Roman"/>
          <w:sz w:val="24"/>
          <w:szCs w:val="24"/>
          <w:lang w:val="en-AU"/>
        </w:rPr>
        <w:t>The Determination specifies projects which reduce emissions by feeding nitrate supplements to livestock</w:t>
      </w:r>
      <w:r w:rsidR="0055380F">
        <w:rPr>
          <w:rFonts w:ascii="Times New Roman" w:hAnsi="Times New Roman" w:cs="Times New Roman"/>
          <w:sz w:val="24"/>
          <w:szCs w:val="24"/>
          <w:lang w:val="en-AU"/>
        </w:rPr>
        <w:t xml:space="preserve">, which is listed in </w:t>
      </w:r>
      <w:r w:rsidR="007326D4">
        <w:rPr>
          <w:rFonts w:ascii="Times New Roman" w:hAnsi="Times New Roman" w:cs="Times New Roman"/>
          <w:sz w:val="24"/>
          <w:szCs w:val="24"/>
          <w:lang w:val="en-AU"/>
        </w:rPr>
        <w:t>sub</w:t>
      </w:r>
      <w:r w:rsidRPr="00296618">
        <w:rPr>
          <w:rFonts w:ascii="Times New Roman" w:hAnsi="Times New Roman" w:cs="Times New Roman"/>
          <w:sz w:val="24"/>
          <w:szCs w:val="24"/>
          <w:lang w:val="en-AU"/>
        </w:rPr>
        <w:t>paragraph 3.28</w:t>
      </w:r>
      <w:r w:rsidR="007326D4">
        <w:rPr>
          <w:rFonts w:ascii="Times New Roman" w:hAnsi="Times New Roman" w:cs="Times New Roman"/>
          <w:sz w:val="24"/>
          <w:szCs w:val="24"/>
          <w:lang w:val="en-AU"/>
        </w:rPr>
        <w:t>(1</w:t>
      </w:r>
      <w:proofErr w:type="gramStart"/>
      <w:r w:rsidR="007326D4">
        <w:rPr>
          <w:rFonts w:ascii="Times New Roman" w:hAnsi="Times New Roman" w:cs="Times New Roman"/>
          <w:sz w:val="24"/>
          <w:szCs w:val="24"/>
          <w:lang w:val="en-AU"/>
        </w:rPr>
        <w:t>)</w:t>
      </w:r>
      <w:r w:rsidRPr="00296618">
        <w:rPr>
          <w:rFonts w:ascii="Times New Roman" w:hAnsi="Times New Roman" w:cs="Times New Roman"/>
          <w:sz w:val="24"/>
          <w:szCs w:val="24"/>
          <w:lang w:val="en-AU"/>
        </w:rPr>
        <w:t>(</w:t>
      </w:r>
      <w:proofErr w:type="spellStart"/>
      <w:proofErr w:type="gramEnd"/>
      <w:r w:rsidRPr="00296618">
        <w:rPr>
          <w:rFonts w:ascii="Times New Roman" w:hAnsi="Times New Roman" w:cs="Times New Roman"/>
          <w:sz w:val="24"/>
          <w:szCs w:val="24"/>
          <w:lang w:val="en-AU"/>
        </w:rPr>
        <w:t>i</w:t>
      </w:r>
      <w:proofErr w:type="spellEnd"/>
      <w:r w:rsidRPr="00296618">
        <w:rPr>
          <w:rFonts w:ascii="Times New Roman" w:hAnsi="Times New Roman" w:cs="Times New Roman"/>
          <w:sz w:val="24"/>
          <w:szCs w:val="24"/>
          <w:lang w:val="en-AU"/>
        </w:rPr>
        <w:t>)(v)) of the</w:t>
      </w:r>
      <w:r w:rsidR="005C1EE1">
        <w:rPr>
          <w:rFonts w:ascii="Times New Roman" w:hAnsi="Times New Roman" w:cs="Times New Roman"/>
          <w:sz w:val="24"/>
          <w:szCs w:val="24"/>
          <w:lang w:val="en-AU"/>
        </w:rPr>
        <w:t xml:space="preserve"> Regulations</w:t>
      </w:r>
      <w:r w:rsidR="0055380F">
        <w:rPr>
          <w:rFonts w:ascii="Times New Roman" w:hAnsi="Times New Roman" w:cs="Times New Roman"/>
          <w:sz w:val="24"/>
          <w:szCs w:val="24"/>
          <w:lang w:val="en-AU"/>
        </w:rPr>
        <w:t xml:space="preserve"> [</w:t>
      </w:r>
      <w:r w:rsidR="0055380F" w:rsidRPr="00296618">
        <w:rPr>
          <w:rFonts w:ascii="Times New Roman" w:hAnsi="Times New Roman" w:cs="Times New Roman"/>
          <w:b/>
          <w:i/>
          <w:lang w:val="en-AU"/>
        </w:rPr>
        <w:t xml:space="preserve">section </w:t>
      </w:r>
      <w:r w:rsidR="0055380F">
        <w:rPr>
          <w:rFonts w:ascii="Times New Roman" w:hAnsi="Times New Roman" w:cs="Times New Roman"/>
          <w:b/>
          <w:i/>
          <w:lang w:val="en-AU"/>
        </w:rPr>
        <w:t>1.4</w:t>
      </w:r>
      <w:r w:rsidR="0055380F" w:rsidRPr="00296618">
        <w:rPr>
          <w:rFonts w:ascii="Times New Roman" w:hAnsi="Times New Roman" w:cs="Times New Roman"/>
          <w:sz w:val="24"/>
          <w:szCs w:val="24"/>
          <w:lang w:val="en-AU"/>
        </w:rPr>
        <w:t>]</w:t>
      </w:r>
      <w:r w:rsidRPr="00296618">
        <w:rPr>
          <w:rFonts w:ascii="Times New Roman" w:hAnsi="Times New Roman" w:cs="Times New Roman"/>
          <w:sz w:val="24"/>
          <w:szCs w:val="24"/>
          <w:lang w:val="en-AU"/>
        </w:rPr>
        <w:t>.</w:t>
      </w:r>
    </w:p>
    <w:p w:rsidR="00C364B7" w:rsidRPr="00820339" w:rsidRDefault="00820339" w:rsidP="00C364B7">
      <w:pPr>
        <w:pStyle w:val="Heading3"/>
        <w:rPr>
          <w:rFonts w:ascii="Times New Roman" w:hAnsi="Times New Roman" w:cs="Times New Roman"/>
          <w:lang w:val="en-AU"/>
        </w:rPr>
      </w:pPr>
      <w:r w:rsidRPr="00820339">
        <w:rPr>
          <w:rFonts w:ascii="Times New Roman" w:hAnsi="Times New Roman" w:cs="Times New Roman"/>
          <w:lang w:val="en-AU"/>
        </w:rPr>
        <w:t>Eligible herds</w:t>
      </w:r>
      <w:bookmarkEnd w:id="8"/>
    </w:p>
    <w:p w:rsidR="00C364B7" w:rsidRPr="00296618" w:rsidRDefault="00820339" w:rsidP="002345B7">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A</w:t>
      </w:r>
      <w:r w:rsidR="00C364B7" w:rsidRPr="00820339">
        <w:rPr>
          <w:rFonts w:ascii="Times New Roman" w:hAnsi="Times New Roman" w:cs="Times New Roman"/>
          <w:sz w:val="24"/>
          <w:szCs w:val="24"/>
          <w:lang w:val="en-AU"/>
        </w:rPr>
        <w:t xml:space="preserve">ll </w:t>
      </w:r>
      <w:r w:rsidR="000263DB" w:rsidRPr="00820339">
        <w:rPr>
          <w:rFonts w:ascii="Times New Roman" w:hAnsi="Times New Roman" w:cs="Times New Roman"/>
          <w:sz w:val="24"/>
          <w:szCs w:val="24"/>
          <w:lang w:val="en-AU"/>
        </w:rPr>
        <w:t xml:space="preserve">sectors of </w:t>
      </w:r>
      <w:r w:rsidR="00C364B7" w:rsidRPr="00820339">
        <w:rPr>
          <w:rFonts w:ascii="Times New Roman" w:hAnsi="Times New Roman" w:cs="Times New Roman"/>
          <w:sz w:val="24"/>
          <w:szCs w:val="24"/>
          <w:lang w:val="en-AU"/>
        </w:rPr>
        <w:t>the Australian beef industry</w:t>
      </w:r>
      <w:r w:rsidRPr="00820339">
        <w:rPr>
          <w:rFonts w:ascii="Times New Roman" w:hAnsi="Times New Roman" w:cs="Times New Roman"/>
          <w:sz w:val="24"/>
          <w:szCs w:val="24"/>
          <w:lang w:val="en-AU"/>
        </w:rPr>
        <w:t xml:space="preserve"> are eligible under the </w:t>
      </w:r>
      <w:r w:rsidRPr="00296618">
        <w:rPr>
          <w:rFonts w:ascii="Times New Roman" w:hAnsi="Times New Roman" w:cs="Times New Roman"/>
          <w:sz w:val="24"/>
          <w:szCs w:val="24"/>
          <w:lang w:val="en-AU"/>
        </w:rPr>
        <w:t>determination</w:t>
      </w:r>
      <w:r w:rsidR="00C364B7" w:rsidRPr="00296618">
        <w:rPr>
          <w:rFonts w:ascii="Times New Roman" w:hAnsi="Times New Roman" w:cs="Times New Roman"/>
          <w:sz w:val="24"/>
          <w:szCs w:val="24"/>
          <w:lang w:val="en-AU"/>
        </w:rPr>
        <w:t xml:space="preserve">, with the exception of farms primarily engaged in </w:t>
      </w:r>
      <w:proofErr w:type="spellStart"/>
      <w:r w:rsidR="00C364B7" w:rsidRPr="00296618">
        <w:rPr>
          <w:rFonts w:ascii="Times New Roman" w:hAnsi="Times New Roman" w:cs="Times New Roman"/>
          <w:sz w:val="24"/>
          <w:szCs w:val="24"/>
          <w:lang w:val="en-AU"/>
        </w:rPr>
        <w:t>feedlotting</w:t>
      </w:r>
      <w:proofErr w:type="spellEnd"/>
      <w:r w:rsidR="00C364B7" w:rsidRPr="00296618">
        <w:rPr>
          <w:rFonts w:ascii="Times New Roman" w:hAnsi="Times New Roman" w:cs="Times New Roman"/>
          <w:sz w:val="24"/>
          <w:szCs w:val="24"/>
          <w:lang w:val="en-AU"/>
        </w:rPr>
        <w:t xml:space="preserve"> beef cattle</w:t>
      </w:r>
      <w:r w:rsidRPr="00296618">
        <w:rPr>
          <w:rFonts w:ascii="Times New Roman" w:hAnsi="Times New Roman" w:cs="Times New Roman"/>
          <w:sz w:val="24"/>
          <w:szCs w:val="24"/>
          <w:lang w:val="en-AU"/>
        </w:rPr>
        <w:t xml:space="preserve"> [</w:t>
      </w:r>
      <w:r w:rsidRPr="00296618">
        <w:rPr>
          <w:rFonts w:ascii="Times New Roman" w:hAnsi="Times New Roman" w:cs="Times New Roman"/>
          <w:b/>
          <w:i/>
          <w:lang w:val="en-AU"/>
        </w:rPr>
        <w:t>section 2.3</w:t>
      </w:r>
      <w:r w:rsidRPr="00296618">
        <w:rPr>
          <w:rFonts w:ascii="Times New Roman" w:hAnsi="Times New Roman" w:cs="Times New Roman"/>
          <w:sz w:val="24"/>
          <w:szCs w:val="24"/>
          <w:lang w:val="en-AU"/>
        </w:rPr>
        <w:t>].</w:t>
      </w:r>
      <w:r w:rsidR="00C364B7" w:rsidRPr="00296618">
        <w:rPr>
          <w:rFonts w:ascii="Times New Roman" w:hAnsi="Times New Roman" w:cs="Times New Roman"/>
          <w:sz w:val="24"/>
          <w:szCs w:val="24"/>
          <w:lang w:val="en-AU"/>
        </w:rPr>
        <w:t xml:space="preserve"> </w:t>
      </w:r>
      <w:r w:rsidR="00273622" w:rsidRPr="00296618">
        <w:rPr>
          <w:rFonts w:ascii="Times New Roman" w:hAnsi="Times New Roman" w:cs="Times New Roman"/>
          <w:sz w:val="24"/>
          <w:szCs w:val="24"/>
          <w:lang w:val="en-AU"/>
        </w:rPr>
        <w:t>Records demonstrating the herd complies with section 2.3 must be kept [</w:t>
      </w:r>
      <w:r w:rsidR="00273622" w:rsidRPr="00296618">
        <w:rPr>
          <w:rFonts w:ascii="Times New Roman" w:hAnsi="Times New Roman" w:cs="Times New Roman"/>
          <w:b/>
          <w:i/>
          <w:lang w:val="en-AU"/>
        </w:rPr>
        <w:t>paragraph 5.8(b)</w:t>
      </w:r>
      <w:r w:rsidR="00273622" w:rsidRPr="00296618">
        <w:rPr>
          <w:rFonts w:ascii="Times New Roman" w:hAnsi="Times New Roman" w:cs="Times New Roman"/>
          <w:lang w:val="en-AU"/>
        </w:rPr>
        <w:t xml:space="preserve">] </w:t>
      </w:r>
      <w:r w:rsidR="00273622" w:rsidRPr="00296618">
        <w:rPr>
          <w:rFonts w:ascii="Times New Roman" w:hAnsi="Times New Roman" w:cs="Times New Roman"/>
          <w:sz w:val="24"/>
          <w:szCs w:val="24"/>
          <w:lang w:val="en-AU"/>
        </w:rPr>
        <w:t xml:space="preserve">for 7 years in accordance with </w:t>
      </w:r>
      <w:proofErr w:type="spellStart"/>
      <w:r w:rsidR="00273622" w:rsidRPr="00296618">
        <w:rPr>
          <w:rFonts w:ascii="Times New Roman" w:hAnsi="Times New Roman" w:cs="Times New Roman"/>
          <w:sz w:val="24"/>
          <w:szCs w:val="24"/>
          <w:lang w:val="en-AU"/>
        </w:rPr>
        <w:t>subregulation</w:t>
      </w:r>
      <w:proofErr w:type="spellEnd"/>
      <w:r w:rsidR="00273622" w:rsidRPr="00296618">
        <w:rPr>
          <w:rFonts w:ascii="Times New Roman" w:hAnsi="Times New Roman" w:cs="Times New Roman"/>
          <w:sz w:val="24"/>
          <w:szCs w:val="24"/>
          <w:lang w:val="en-AU"/>
        </w:rPr>
        <w:t> 17.1(1)</w:t>
      </w:r>
      <w:r w:rsidR="00273622" w:rsidRPr="00296618">
        <w:rPr>
          <w:rFonts w:ascii="Times New Roman" w:hAnsi="Times New Roman" w:cs="Times New Roman"/>
          <w:lang w:val="en-AU"/>
        </w:rPr>
        <w:t xml:space="preserve">. </w:t>
      </w:r>
      <w:r w:rsidR="002345B7" w:rsidRPr="00296618">
        <w:rPr>
          <w:rFonts w:ascii="Times New Roman" w:hAnsi="Times New Roman" w:cs="Times New Roman"/>
          <w:sz w:val="24"/>
          <w:szCs w:val="24"/>
          <w:lang w:val="en-AU"/>
        </w:rPr>
        <w:t xml:space="preserve">A feedlot is a confined area with watering and feeding facilities where cattle are hand or mechanically fed for the purposes of production. The exclusion of </w:t>
      </w:r>
      <w:proofErr w:type="spellStart"/>
      <w:r w:rsidR="002345B7" w:rsidRPr="00296618">
        <w:rPr>
          <w:rFonts w:ascii="Times New Roman" w:hAnsi="Times New Roman" w:cs="Times New Roman"/>
          <w:sz w:val="24"/>
          <w:szCs w:val="24"/>
          <w:lang w:val="en-AU"/>
        </w:rPr>
        <w:t>feedlotted</w:t>
      </w:r>
      <w:proofErr w:type="spellEnd"/>
      <w:r w:rsidR="002345B7" w:rsidRPr="00296618">
        <w:rPr>
          <w:rFonts w:ascii="Times New Roman" w:hAnsi="Times New Roman" w:cs="Times New Roman"/>
          <w:sz w:val="24"/>
          <w:szCs w:val="24"/>
          <w:lang w:val="en-AU"/>
        </w:rPr>
        <w:t xml:space="preserve"> beef cattle herds is due to the impact manure management systems in feedlots have on nitrous oxide (a potent greenhouse gas) production in Australia. </w:t>
      </w:r>
      <w:r w:rsidR="00C533BF" w:rsidRPr="00296618">
        <w:rPr>
          <w:rFonts w:ascii="Times New Roman" w:hAnsi="Times New Roman" w:cs="Times New Roman"/>
          <w:sz w:val="24"/>
          <w:szCs w:val="24"/>
          <w:lang w:val="en-AU"/>
        </w:rPr>
        <w:t xml:space="preserve">The dung and urine of </w:t>
      </w:r>
      <w:proofErr w:type="spellStart"/>
      <w:r w:rsidR="00C533BF" w:rsidRPr="00296618">
        <w:rPr>
          <w:rFonts w:ascii="Times New Roman" w:hAnsi="Times New Roman" w:cs="Times New Roman"/>
          <w:sz w:val="24"/>
          <w:szCs w:val="24"/>
          <w:lang w:val="en-AU"/>
        </w:rPr>
        <w:t>f</w:t>
      </w:r>
      <w:r w:rsidR="00C364B7" w:rsidRPr="00296618">
        <w:rPr>
          <w:rFonts w:ascii="Times New Roman" w:hAnsi="Times New Roman" w:cs="Times New Roman"/>
          <w:sz w:val="24"/>
          <w:szCs w:val="24"/>
          <w:lang w:val="en-AU"/>
        </w:rPr>
        <w:t>eedlotted</w:t>
      </w:r>
      <w:proofErr w:type="spellEnd"/>
      <w:r w:rsidR="00C364B7" w:rsidRPr="00296618">
        <w:rPr>
          <w:rFonts w:ascii="Times New Roman" w:hAnsi="Times New Roman" w:cs="Times New Roman"/>
          <w:sz w:val="24"/>
          <w:szCs w:val="24"/>
          <w:lang w:val="en-AU"/>
        </w:rPr>
        <w:t xml:space="preserve"> cattle produce significantly more </w:t>
      </w:r>
      <w:r w:rsidR="002345B7" w:rsidRPr="00296618">
        <w:rPr>
          <w:rFonts w:ascii="Times New Roman" w:hAnsi="Times New Roman" w:cs="Times New Roman"/>
          <w:sz w:val="24"/>
          <w:szCs w:val="24"/>
          <w:lang w:val="en-AU"/>
        </w:rPr>
        <w:t>nitrous oxide, and therefore carbon dioxide equivalent greenhouse gas,</w:t>
      </w:r>
      <w:r w:rsidR="00C364B7" w:rsidRPr="00296618">
        <w:rPr>
          <w:rFonts w:ascii="Times New Roman" w:hAnsi="Times New Roman" w:cs="Times New Roman"/>
          <w:sz w:val="24"/>
          <w:szCs w:val="24"/>
          <w:lang w:val="en-AU"/>
        </w:rPr>
        <w:t xml:space="preserve"> than </w:t>
      </w:r>
      <w:r w:rsidR="00C533BF" w:rsidRPr="00296618">
        <w:rPr>
          <w:rFonts w:ascii="Times New Roman" w:hAnsi="Times New Roman" w:cs="Times New Roman"/>
          <w:sz w:val="24"/>
          <w:szCs w:val="24"/>
          <w:lang w:val="en-AU"/>
        </w:rPr>
        <w:t xml:space="preserve">the dung and urine of </w:t>
      </w:r>
      <w:r w:rsidR="00C364B7" w:rsidRPr="00296618">
        <w:rPr>
          <w:rFonts w:ascii="Times New Roman" w:hAnsi="Times New Roman" w:cs="Times New Roman"/>
          <w:sz w:val="24"/>
          <w:szCs w:val="24"/>
          <w:lang w:val="en-AU"/>
        </w:rPr>
        <w:t xml:space="preserve">pasture-grazed cattle. It is therefore highly unlikely a net decrease in </w:t>
      </w:r>
      <w:r w:rsidR="002345B7" w:rsidRPr="00296618">
        <w:rPr>
          <w:rFonts w:ascii="Times New Roman" w:hAnsi="Times New Roman" w:cs="Times New Roman"/>
          <w:sz w:val="24"/>
          <w:szCs w:val="24"/>
          <w:lang w:val="en-AU"/>
        </w:rPr>
        <w:t xml:space="preserve">carbon dioxide equivalent </w:t>
      </w:r>
      <w:r w:rsidR="00C364B7" w:rsidRPr="00296618">
        <w:rPr>
          <w:rFonts w:ascii="Times New Roman" w:hAnsi="Times New Roman" w:cs="Times New Roman"/>
          <w:sz w:val="24"/>
          <w:szCs w:val="24"/>
          <w:lang w:val="en-AU"/>
        </w:rPr>
        <w:t>greenhouse gas emissions could be achieved by undertaking a project under th</w:t>
      </w:r>
      <w:r w:rsidR="000263DB" w:rsidRPr="00296618">
        <w:rPr>
          <w:rFonts w:ascii="Times New Roman" w:hAnsi="Times New Roman" w:cs="Times New Roman"/>
          <w:sz w:val="24"/>
          <w:szCs w:val="24"/>
          <w:lang w:val="en-AU"/>
        </w:rPr>
        <w:t>e</w:t>
      </w:r>
      <w:r w:rsidR="00C364B7" w:rsidRPr="00296618">
        <w:rPr>
          <w:rFonts w:ascii="Times New Roman" w:hAnsi="Times New Roman" w:cs="Times New Roman"/>
          <w:sz w:val="24"/>
          <w:szCs w:val="24"/>
          <w:lang w:val="en-AU"/>
        </w:rPr>
        <w:t xml:space="preserve"> Determination with </w:t>
      </w:r>
      <w:proofErr w:type="spellStart"/>
      <w:r w:rsidR="00C364B7" w:rsidRPr="00296618">
        <w:rPr>
          <w:rFonts w:ascii="Times New Roman" w:hAnsi="Times New Roman" w:cs="Times New Roman"/>
          <w:sz w:val="24"/>
          <w:szCs w:val="24"/>
          <w:lang w:val="en-AU"/>
        </w:rPr>
        <w:t>feedlotted</w:t>
      </w:r>
      <w:proofErr w:type="spellEnd"/>
      <w:r w:rsidR="00C364B7" w:rsidRPr="00296618">
        <w:rPr>
          <w:rFonts w:ascii="Times New Roman" w:hAnsi="Times New Roman" w:cs="Times New Roman"/>
          <w:sz w:val="24"/>
          <w:szCs w:val="24"/>
          <w:lang w:val="en-AU"/>
        </w:rPr>
        <w:t xml:space="preserve"> </w:t>
      </w:r>
      <w:r w:rsidR="002345B7" w:rsidRPr="00296618">
        <w:rPr>
          <w:rFonts w:ascii="Times New Roman" w:hAnsi="Times New Roman" w:cs="Times New Roman"/>
          <w:sz w:val="24"/>
          <w:szCs w:val="24"/>
          <w:lang w:val="en-AU"/>
        </w:rPr>
        <w:t>cattle</w:t>
      </w:r>
      <w:r w:rsidR="00C364B7" w:rsidRPr="00296618">
        <w:rPr>
          <w:rFonts w:ascii="Times New Roman" w:hAnsi="Times New Roman" w:cs="Times New Roman"/>
          <w:sz w:val="24"/>
          <w:szCs w:val="24"/>
          <w:lang w:val="en-AU"/>
        </w:rPr>
        <w:t>.</w:t>
      </w:r>
      <w:r w:rsidR="00CF2333" w:rsidRPr="00296618">
        <w:rPr>
          <w:rFonts w:ascii="Times New Roman" w:hAnsi="Times New Roman" w:cs="Times New Roman"/>
          <w:sz w:val="24"/>
          <w:szCs w:val="24"/>
          <w:lang w:val="en-AU"/>
        </w:rPr>
        <w:t xml:space="preserve"> </w:t>
      </w:r>
    </w:p>
    <w:p w:rsidR="008A5DD0" w:rsidRPr="00296618" w:rsidRDefault="00B5340D" w:rsidP="00B5340D">
      <w:pPr>
        <w:pStyle w:val="Heading3"/>
        <w:rPr>
          <w:rFonts w:ascii="Times New Roman" w:hAnsi="Times New Roman" w:cs="Times New Roman"/>
          <w:lang w:val="en-AU"/>
        </w:rPr>
      </w:pPr>
      <w:bookmarkStart w:id="9" w:name="_Toc394390409"/>
      <w:r w:rsidRPr="00296618">
        <w:rPr>
          <w:rFonts w:ascii="Times New Roman" w:hAnsi="Times New Roman" w:cs="Times New Roman"/>
          <w:lang w:val="en-AU"/>
        </w:rPr>
        <w:t>Location</w:t>
      </w:r>
      <w:bookmarkEnd w:id="9"/>
    </w:p>
    <w:p w:rsidR="00B5340D" w:rsidRPr="00296618" w:rsidRDefault="00F93509" w:rsidP="00E126C5">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296618">
        <w:rPr>
          <w:rFonts w:ascii="Times New Roman" w:hAnsi="Times New Roman" w:cs="Times New Roman"/>
          <w:sz w:val="24"/>
          <w:szCs w:val="24"/>
          <w:lang w:val="en-AU"/>
        </w:rPr>
        <w:t xml:space="preserve">All </w:t>
      </w:r>
      <w:r w:rsidR="009807A1" w:rsidRPr="00296618">
        <w:rPr>
          <w:rFonts w:ascii="Times New Roman" w:hAnsi="Times New Roman" w:cs="Times New Roman"/>
          <w:sz w:val="24"/>
          <w:szCs w:val="24"/>
          <w:lang w:val="en-AU"/>
        </w:rPr>
        <w:t xml:space="preserve">CFI projects </w:t>
      </w:r>
      <w:r w:rsidR="00820339" w:rsidRPr="00296618">
        <w:rPr>
          <w:rFonts w:ascii="Times New Roman" w:hAnsi="Times New Roman" w:cs="Times New Roman"/>
          <w:sz w:val="24"/>
          <w:szCs w:val="24"/>
          <w:lang w:val="en-AU"/>
        </w:rPr>
        <w:t xml:space="preserve">to which this Determination applies </w:t>
      </w:r>
      <w:r w:rsidR="009807A1" w:rsidRPr="00296618">
        <w:rPr>
          <w:rFonts w:ascii="Times New Roman" w:hAnsi="Times New Roman" w:cs="Times New Roman"/>
          <w:sz w:val="24"/>
          <w:szCs w:val="24"/>
          <w:lang w:val="en-AU"/>
        </w:rPr>
        <w:t xml:space="preserve">must be carried out in Australia (see </w:t>
      </w:r>
      <w:r w:rsidR="00820339" w:rsidRPr="00296618">
        <w:rPr>
          <w:rFonts w:ascii="Times New Roman" w:hAnsi="Times New Roman" w:cs="Times New Roman"/>
          <w:sz w:val="24"/>
          <w:szCs w:val="24"/>
          <w:lang w:val="en-AU"/>
        </w:rPr>
        <w:t>paragraph</w:t>
      </w:r>
      <w:r w:rsidR="009807A1" w:rsidRPr="00296618">
        <w:rPr>
          <w:rFonts w:ascii="Times New Roman" w:hAnsi="Times New Roman" w:cs="Times New Roman"/>
          <w:sz w:val="24"/>
          <w:szCs w:val="24"/>
          <w:lang w:val="en-AU"/>
        </w:rPr>
        <w:t xml:space="preserve"> 27(4</w:t>
      </w:r>
      <w:proofErr w:type="gramStart"/>
      <w:r w:rsidR="009807A1" w:rsidRPr="00296618">
        <w:rPr>
          <w:rFonts w:ascii="Times New Roman" w:hAnsi="Times New Roman" w:cs="Times New Roman"/>
          <w:sz w:val="24"/>
          <w:szCs w:val="24"/>
          <w:lang w:val="en-AU"/>
        </w:rPr>
        <w:t>)(</w:t>
      </w:r>
      <w:proofErr w:type="gramEnd"/>
      <w:r w:rsidR="009807A1" w:rsidRPr="00296618">
        <w:rPr>
          <w:rFonts w:ascii="Times New Roman" w:hAnsi="Times New Roman" w:cs="Times New Roman"/>
          <w:sz w:val="24"/>
          <w:szCs w:val="24"/>
          <w:lang w:val="en-AU"/>
        </w:rPr>
        <w:t>a) of the Act</w:t>
      </w:r>
      <w:r w:rsidRPr="00296618">
        <w:rPr>
          <w:rFonts w:ascii="Times New Roman" w:hAnsi="Times New Roman" w:cs="Times New Roman"/>
          <w:sz w:val="24"/>
          <w:szCs w:val="24"/>
          <w:lang w:val="en-AU"/>
        </w:rPr>
        <w:t>)</w:t>
      </w:r>
      <w:r w:rsidR="00DD4544" w:rsidRPr="00296618">
        <w:rPr>
          <w:rFonts w:ascii="Times New Roman" w:hAnsi="Times New Roman" w:cs="Times New Roman"/>
          <w:sz w:val="24"/>
          <w:szCs w:val="24"/>
          <w:lang w:val="en-AU"/>
        </w:rPr>
        <w:t xml:space="preserve"> [</w:t>
      </w:r>
      <w:r w:rsidR="00820339" w:rsidRPr="00296618">
        <w:rPr>
          <w:rFonts w:ascii="Times New Roman" w:hAnsi="Times New Roman" w:cs="Times New Roman"/>
          <w:b/>
          <w:i/>
          <w:lang w:val="en-AU"/>
        </w:rPr>
        <w:t>s</w:t>
      </w:r>
      <w:r w:rsidR="00DD4544" w:rsidRPr="00296618">
        <w:rPr>
          <w:rFonts w:ascii="Times New Roman" w:hAnsi="Times New Roman" w:cs="Times New Roman"/>
          <w:b/>
          <w:i/>
          <w:lang w:val="en-AU"/>
        </w:rPr>
        <w:t>ection 2.2</w:t>
      </w:r>
      <w:r w:rsidR="00DD4544" w:rsidRPr="00296618">
        <w:rPr>
          <w:rFonts w:ascii="Times New Roman" w:hAnsi="Times New Roman" w:cs="Times New Roman"/>
          <w:lang w:val="en-AU"/>
        </w:rPr>
        <w:t>]</w:t>
      </w:r>
      <w:r w:rsidR="009807A1" w:rsidRPr="00296618">
        <w:rPr>
          <w:rFonts w:ascii="Times New Roman" w:hAnsi="Times New Roman" w:cs="Times New Roman"/>
          <w:sz w:val="24"/>
          <w:szCs w:val="24"/>
          <w:lang w:val="en-AU"/>
        </w:rPr>
        <w:t xml:space="preserve">. </w:t>
      </w:r>
      <w:r w:rsidRPr="00296618">
        <w:rPr>
          <w:rFonts w:ascii="Times New Roman" w:hAnsi="Times New Roman" w:cs="Times New Roman"/>
          <w:sz w:val="24"/>
          <w:szCs w:val="24"/>
          <w:lang w:val="en-AU"/>
        </w:rPr>
        <w:t>There are no restrictions on the location of th</w:t>
      </w:r>
      <w:r w:rsidR="00820339" w:rsidRPr="00296618">
        <w:rPr>
          <w:rFonts w:ascii="Times New Roman" w:hAnsi="Times New Roman" w:cs="Times New Roman"/>
          <w:sz w:val="24"/>
          <w:szCs w:val="24"/>
          <w:lang w:val="en-AU"/>
        </w:rPr>
        <w:t>ese</w:t>
      </w:r>
      <w:r w:rsidRPr="00296618">
        <w:rPr>
          <w:rFonts w:ascii="Times New Roman" w:hAnsi="Times New Roman" w:cs="Times New Roman"/>
          <w:sz w:val="24"/>
          <w:szCs w:val="24"/>
          <w:lang w:val="en-AU"/>
        </w:rPr>
        <w:t xml:space="preserve"> project</w:t>
      </w:r>
      <w:r w:rsidR="00820339" w:rsidRPr="00296618">
        <w:rPr>
          <w:rFonts w:ascii="Times New Roman" w:hAnsi="Times New Roman" w:cs="Times New Roman"/>
          <w:sz w:val="24"/>
          <w:szCs w:val="24"/>
          <w:lang w:val="en-AU"/>
        </w:rPr>
        <w:t>s</w:t>
      </w:r>
      <w:r w:rsidRPr="00296618">
        <w:rPr>
          <w:rFonts w:ascii="Times New Roman" w:hAnsi="Times New Roman" w:cs="Times New Roman"/>
          <w:sz w:val="24"/>
          <w:szCs w:val="24"/>
          <w:lang w:val="en-AU"/>
        </w:rPr>
        <w:t xml:space="preserve"> beyond this requirement. </w:t>
      </w:r>
      <w:r w:rsidR="004B6937" w:rsidRPr="00296618">
        <w:rPr>
          <w:rFonts w:ascii="Times New Roman" w:hAnsi="Times New Roman" w:cs="Times New Roman"/>
          <w:sz w:val="24"/>
          <w:szCs w:val="24"/>
          <w:lang w:val="en-AU"/>
        </w:rPr>
        <w:t>Records demonstrating the project was carried out in Australia must be kept</w:t>
      </w:r>
      <w:r w:rsidR="004A4359" w:rsidRPr="00296618">
        <w:rPr>
          <w:rFonts w:ascii="Times New Roman" w:hAnsi="Times New Roman" w:cs="Times New Roman"/>
          <w:sz w:val="24"/>
          <w:szCs w:val="24"/>
          <w:lang w:val="en-AU"/>
        </w:rPr>
        <w:t xml:space="preserve"> </w:t>
      </w:r>
      <w:r w:rsidR="00600CC9" w:rsidRPr="00296618">
        <w:rPr>
          <w:rFonts w:ascii="Times New Roman" w:hAnsi="Times New Roman" w:cs="Times New Roman"/>
          <w:sz w:val="24"/>
          <w:szCs w:val="24"/>
          <w:lang w:val="en-AU"/>
        </w:rPr>
        <w:t>[</w:t>
      </w:r>
      <w:r w:rsidR="00600CC9" w:rsidRPr="00296618">
        <w:rPr>
          <w:rFonts w:ascii="Times New Roman" w:hAnsi="Times New Roman" w:cs="Times New Roman"/>
          <w:b/>
          <w:i/>
          <w:lang w:val="en-AU"/>
        </w:rPr>
        <w:t>paragraph 5.8(a)</w:t>
      </w:r>
      <w:r w:rsidR="00600CC9" w:rsidRPr="00296618">
        <w:rPr>
          <w:rFonts w:ascii="Times New Roman" w:hAnsi="Times New Roman" w:cs="Times New Roman"/>
          <w:lang w:val="en-AU"/>
        </w:rPr>
        <w:t xml:space="preserve">] </w:t>
      </w:r>
      <w:r w:rsidR="004A4359" w:rsidRPr="00296618">
        <w:rPr>
          <w:rFonts w:ascii="Times New Roman" w:hAnsi="Times New Roman" w:cs="Times New Roman"/>
          <w:sz w:val="24"/>
          <w:szCs w:val="24"/>
          <w:lang w:val="en-AU"/>
        </w:rPr>
        <w:t xml:space="preserve">for 7 years in accordance with </w:t>
      </w:r>
      <w:proofErr w:type="spellStart"/>
      <w:r w:rsidR="00600CC9" w:rsidRPr="00296618">
        <w:rPr>
          <w:rFonts w:ascii="Times New Roman" w:hAnsi="Times New Roman" w:cs="Times New Roman"/>
          <w:sz w:val="24"/>
          <w:szCs w:val="24"/>
          <w:lang w:val="en-AU"/>
        </w:rPr>
        <w:t>subregulation</w:t>
      </w:r>
      <w:proofErr w:type="spellEnd"/>
      <w:r w:rsidR="00600CC9" w:rsidRPr="00296618">
        <w:rPr>
          <w:rFonts w:ascii="Times New Roman" w:hAnsi="Times New Roman" w:cs="Times New Roman"/>
          <w:sz w:val="24"/>
          <w:szCs w:val="24"/>
          <w:lang w:val="en-AU"/>
        </w:rPr>
        <w:t> 17.1(1)</w:t>
      </w:r>
      <w:r w:rsidR="004B6937" w:rsidRPr="00296618">
        <w:rPr>
          <w:rFonts w:ascii="Times New Roman" w:hAnsi="Times New Roman" w:cs="Times New Roman"/>
          <w:lang w:val="en-AU"/>
        </w:rPr>
        <w:t>.</w:t>
      </w:r>
    </w:p>
    <w:p w:rsidR="00915E1B" w:rsidRPr="00296618" w:rsidRDefault="009207FF" w:rsidP="009D189D">
      <w:pPr>
        <w:pStyle w:val="Heading3"/>
        <w:rPr>
          <w:rFonts w:ascii="Times New Roman" w:hAnsi="Times New Roman" w:cs="Times New Roman"/>
          <w:lang w:val="en-AU"/>
        </w:rPr>
      </w:pPr>
      <w:bookmarkStart w:id="10" w:name="_Toc394390410"/>
      <w:r w:rsidRPr="00296618">
        <w:rPr>
          <w:rFonts w:ascii="Times New Roman" w:hAnsi="Times New Roman" w:cs="Times New Roman"/>
          <w:lang w:val="en-AU"/>
        </w:rPr>
        <w:t>H</w:t>
      </w:r>
      <w:r w:rsidR="00B5340D" w:rsidRPr="00296618">
        <w:rPr>
          <w:rFonts w:ascii="Times New Roman" w:hAnsi="Times New Roman" w:cs="Times New Roman"/>
          <w:lang w:val="en-AU"/>
        </w:rPr>
        <w:t>istory of urea supplementation</w:t>
      </w:r>
      <w:r w:rsidRPr="00296618">
        <w:rPr>
          <w:rFonts w:ascii="Times New Roman" w:hAnsi="Times New Roman" w:cs="Times New Roman"/>
          <w:lang w:val="en-AU"/>
        </w:rPr>
        <w:t xml:space="preserve">: </w:t>
      </w:r>
      <w:r w:rsidR="00DE7302" w:rsidRPr="00296618">
        <w:rPr>
          <w:rFonts w:ascii="Times New Roman" w:hAnsi="Times New Roman" w:cs="Times New Roman"/>
          <w:lang w:val="en-AU"/>
        </w:rPr>
        <w:t xml:space="preserve">the </w:t>
      </w:r>
      <w:r w:rsidR="00A417EA" w:rsidRPr="00296618">
        <w:rPr>
          <w:rFonts w:ascii="Times New Roman" w:hAnsi="Times New Roman" w:cs="Times New Roman"/>
          <w:lang w:val="en-AU"/>
        </w:rPr>
        <w:t>baseline</w:t>
      </w:r>
      <w:r w:rsidR="00DE7302" w:rsidRPr="00296618">
        <w:rPr>
          <w:rFonts w:ascii="Times New Roman" w:hAnsi="Times New Roman" w:cs="Times New Roman"/>
          <w:lang w:val="en-AU"/>
        </w:rPr>
        <w:t xml:space="preserve"> area</w:t>
      </w:r>
      <w:bookmarkEnd w:id="10"/>
    </w:p>
    <w:p w:rsidR="00337953" w:rsidRPr="00820339" w:rsidRDefault="00B5340D" w:rsidP="007E7240">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296618">
        <w:rPr>
          <w:rFonts w:ascii="Times New Roman" w:hAnsi="Times New Roman" w:cs="Times New Roman"/>
          <w:sz w:val="24"/>
          <w:szCs w:val="24"/>
          <w:lang w:val="en-AU"/>
        </w:rPr>
        <w:t>To be declared an eligible offsets project, the land on which the project is to be carried out</w:t>
      </w:r>
      <w:r w:rsidR="00273622" w:rsidRPr="00296618">
        <w:rPr>
          <w:rFonts w:ascii="Times New Roman" w:hAnsi="Times New Roman" w:cs="Times New Roman"/>
          <w:sz w:val="24"/>
          <w:szCs w:val="24"/>
          <w:lang w:val="en-AU"/>
        </w:rPr>
        <w:t xml:space="preserve"> (the baseline area)</w:t>
      </w:r>
      <w:r w:rsidRPr="00296618">
        <w:rPr>
          <w:rFonts w:ascii="Times New Roman" w:hAnsi="Times New Roman" w:cs="Times New Roman"/>
          <w:sz w:val="24"/>
          <w:szCs w:val="24"/>
          <w:lang w:val="en-AU"/>
        </w:rPr>
        <w:t xml:space="preserve"> must have a history of urea supplementation of beef cattle</w:t>
      </w:r>
      <w:r w:rsidR="00DD4544" w:rsidRPr="00296618">
        <w:rPr>
          <w:rFonts w:ascii="Times New Roman" w:hAnsi="Times New Roman" w:cs="Times New Roman"/>
          <w:sz w:val="24"/>
          <w:szCs w:val="24"/>
          <w:lang w:val="en-AU"/>
        </w:rPr>
        <w:t xml:space="preserve"> </w:t>
      </w:r>
      <w:bookmarkStart w:id="11" w:name="OLE_LINK1"/>
      <w:r w:rsidR="00DD4544" w:rsidRPr="00296618">
        <w:rPr>
          <w:rFonts w:ascii="Times New Roman" w:hAnsi="Times New Roman" w:cs="Times New Roman"/>
          <w:sz w:val="24"/>
          <w:szCs w:val="24"/>
          <w:lang w:val="en-AU"/>
        </w:rPr>
        <w:t>[</w:t>
      </w:r>
      <w:r w:rsidR="00820339" w:rsidRPr="00296618">
        <w:rPr>
          <w:rFonts w:ascii="Times New Roman" w:hAnsi="Times New Roman" w:cs="Times New Roman"/>
          <w:b/>
          <w:i/>
          <w:lang w:val="en-AU"/>
        </w:rPr>
        <w:t>s</w:t>
      </w:r>
      <w:r w:rsidR="00DD4544" w:rsidRPr="00296618">
        <w:rPr>
          <w:rFonts w:ascii="Times New Roman" w:hAnsi="Times New Roman" w:cs="Times New Roman"/>
          <w:b/>
          <w:i/>
          <w:lang w:val="en-AU"/>
        </w:rPr>
        <w:t>ection 2.</w:t>
      </w:r>
      <w:r w:rsidR="00C533BF" w:rsidRPr="00296618">
        <w:rPr>
          <w:rFonts w:ascii="Times New Roman" w:hAnsi="Times New Roman" w:cs="Times New Roman"/>
          <w:b/>
          <w:i/>
          <w:lang w:val="en-AU"/>
        </w:rPr>
        <w:t>4</w:t>
      </w:r>
      <w:r w:rsidR="00DD4544" w:rsidRPr="00296618">
        <w:rPr>
          <w:rFonts w:ascii="Times New Roman" w:hAnsi="Times New Roman" w:cs="Times New Roman"/>
          <w:lang w:val="en-AU"/>
        </w:rPr>
        <w:t>]</w:t>
      </w:r>
      <w:bookmarkEnd w:id="11"/>
      <w:r w:rsidRPr="00296618">
        <w:rPr>
          <w:rFonts w:ascii="Times New Roman" w:hAnsi="Times New Roman" w:cs="Times New Roman"/>
          <w:sz w:val="24"/>
          <w:szCs w:val="24"/>
          <w:lang w:val="en-AU"/>
        </w:rPr>
        <w:t xml:space="preserve">. </w:t>
      </w:r>
      <w:r w:rsidR="00273622" w:rsidRPr="00296618">
        <w:rPr>
          <w:rFonts w:ascii="Times New Roman" w:hAnsi="Times New Roman" w:cs="Times New Roman"/>
          <w:sz w:val="24"/>
          <w:szCs w:val="24"/>
          <w:lang w:val="en-AU"/>
        </w:rPr>
        <w:t>Records demonstrating the baseline area has a history of urea use must be kept [</w:t>
      </w:r>
      <w:r w:rsidR="00273622" w:rsidRPr="00296618">
        <w:rPr>
          <w:rFonts w:ascii="Times New Roman" w:hAnsi="Times New Roman" w:cs="Times New Roman"/>
          <w:b/>
          <w:i/>
          <w:lang w:val="en-AU"/>
        </w:rPr>
        <w:t>paragraph 5.8(c)</w:t>
      </w:r>
      <w:r w:rsidR="00273622" w:rsidRPr="00296618">
        <w:rPr>
          <w:rFonts w:ascii="Times New Roman" w:hAnsi="Times New Roman" w:cs="Times New Roman"/>
          <w:lang w:val="en-AU"/>
        </w:rPr>
        <w:t xml:space="preserve">] </w:t>
      </w:r>
      <w:r w:rsidR="00273622" w:rsidRPr="00296618">
        <w:rPr>
          <w:rFonts w:ascii="Times New Roman" w:hAnsi="Times New Roman" w:cs="Times New Roman"/>
          <w:sz w:val="24"/>
          <w:szCs w:val="24"/>
          <w:lang w:val="en-AU"/>
        </w:rPr>
        <w:t xml:space="preserve">for 7 years in accordance with </w:t>
      </w:r>
      <w:proofErr w:type="spellStart"/>
      <w:r w:rsidR="00273622" w:rsidRPr="00296618">
        <w:rPr>
          <w:rFonts w:ascii="Times New Roman" w:hAnsi="Times New Roman" w:cs="Times New Roman"/>
          <w:sz w:val="24"/>
          <w:szCs w:val="24"/>
          <w:lang w:val="en-AU"/>
        </w:rPr>
        <w:t>subregulation</w:t>
      </w:r>
      <w:proofErr w:type="spellEnd"/>
      <w:r w:rsidR="00273622" w:rsidRPr="00296618">
        <w:rPr>
          <w:rFonts w:ascii="Times New Roman" w:hAnsi="Times New Roman" w:cs="Times New Roman"/>
          <w:sz w:val="24"/>
          <w:szCs w:val="24"/>
          <w:lang w:val="en-AU"/>
        </w:rPr>
        <w:t> 17.1(1)</w:t>
      </w:r>
      <w:r w:rsidR="00273622" w:rsidRPr="00296618">
        <w:rPr>
          <w:rFonts w:ascii="Times New Roman" w:hAnsi="Times New Roman" w:cs="Times New Roman"/>
          <w:lang w:val="en-AU"/>
        </w:rPr>
        <w:t xml:space="preserve">. </w:t>
      </w:r>
      <w:r w:rsidRPr="00296618">
        <w:rPr>
          <w:rFonts w:ascii="Times New Roman" w:hAnsi="Times New Roman" w:cs="Times New Roman"/>
          <w:sz w:val="24"/>
          <w:szCs w:val="24"/>
          <w:lang w:val="en-AU"/>
        </w:rPr>
        <w:t>This requirement</w:t>
      </w:r>
      <w:r w:rsidRPr="00820339">
        <w:rPr>
          <w:rFonts w:ascii="Times New Roman" w:hAnsi="Times New Roman" w:cs="Times New Roman"/>
          <w:sz w:val="24"/>
          <w:szCs w:val="24"/>
          <w:lang w:val="en-AU"/>
        </w:rPr>
        <w:t xml:space="preserve"> is necessary for </w:t>
      </w:r>
      <w:r w:rsidR="009207FF" w:rsidRPr="00820339">
        <w:rPr>
          <w:rFonts w:ascii="Times New Roman" w:hAnsi="Times New Roman" w:cs="Times New Roman"/>
          <w:sz w:val="24"/>
          <w:szCs w:val="24"/>
          <w:lang w:val="en-AU"/>
        </w:rPr>
        <w:t>greenhouse gas</w:t>
      </w:r>
      <w:r w:rsidRPr="00820339">
        <w:rPr>
          <w:rFonts w:ascii="Times New Roman" w:hAnsi="Times New Roman" w:cs="Times New Roman"/>
          <w:sz w:val="24"/>
          <w:szCs w:val="24"/>
          <w:lang w:val="en-AU"/>
        </w:rPr>
        <w:t xml:space="preserve"> accounting reasons;</w:t>
      </w:r>
      <w:r w:rsidR="00337953" w:rsidRPr="00820339">
        <w:rPr>
          <w:rFonts w:ascii="Times New Roman" w:hAnsi="Times New Roman" w:cs="Times New Roman"/>
          <w:sz w:val="24"/>
          <w:szCs w:val="24"/>
          <w:lang w:val="en-AU"/>
        </w:rPr>
        <w:t xml:space="preserve"> abatement is generated when nitrate is substituted for urea</w:t>
      </w:r>
      <w:r w:rsidR="00914F35" w:rsidRPr="00820339">
        <w:rPr>
          <w:rFonts w:ascii="Times New Roman" w:hAnsi="Times New Roman" w:cs="Times New Roman"/>
          <w:sz w:val="24"/>
          <w:szCs w:val="24"/>
          <w:lang w:val="en-AU"/>
        </w:rPr>
        <w:t xml:space="preserve"> as a dietary supplement</w:t>
      </w:r>
      <w:r w:rsidR="00337953" w:rsidRPr="00820339">
        <w:rPr>
          <w:rFonts w:ascii="Times New Roman" w:hAnsi="Times New Roman" w:cs="Times New Roman"/>
          <w:sz w:val="24"/>
          <w:szCs w:val="24"/>
          <w:lang w:val="en-AU"/>
        </w:rPr>
        <w:t xml:space="preserve">. If </w:t>
      </w:r>
      <w:r w:rsidR="00914F35" w:rsidRPr="00820339">
        <w:rPr>
          <w:rFonts w:ascii="Times New Roman" w:hAnsi="Times New Roman" w:cs="Times New Roman"/>
          <w:sz w:val="24"/>
          <w:szCs w:val="24"/>
          <w:lang w:val="en-AU"/>
        </w:rPr>
        <w:t xml:space="preserve">this requirement was not met, for example, if </w:t>
      </w:r>
      <w:r w:rsidR="00337953" w:rsidRPr="00820339">
        <w:rPr>
          <w:rFonts w:ascii="Times New Roman" w:hAnsi="Times New Roman" w:cs="Times New Roman"/>
          <w:sz w:val="24"/>
          <w:szCs w:val="24"/>
          <w:lang w:val="en-AU"/>
        </w:rPr>
        <w:t>nitrates were fed w</w:t>
      </w:r>
      <w:r w:rsidR="008C173E" w:rsidRPr="00820339">
        <w:rPr>
          <w:rFonts w:ascii="Times New Roman" w:hAnsi="Times New Roman" w:cs="Times New Roman"/>
          <w:sz w:val="24"/>
          <w:szCs w:val="24"/>
          <w:lang w:val="en-AU"/>
        </w:rPr>
        <w:t>h</w:t>
      </w:r>
      <w:r w:rsidR="00337953" w:rsidRPr="00820339">
        <w:rPr>
          <w:rFonts w:ascii="Times New Roman" w:hAnsi="Times New Roman" w:cs="Times New Roman"/>
          <w:sz w:val="24"/>
          <w:szCs w:val="24"/>
          <w:lang w:val="en-AU"/>
        </w:rPr>
        <w:t>ere no previous non-prot</w:t>
      </w:r>
      <w:r w:rsidR="003357B3" w:rsidRPr="00820339">
        <w:rPr>
          <w:rFonts w:ascii="Times New Roman" w:hAnsi="Times New Roman" w:cs="Times New Roman"/>
          <w:sz w:val="24"/>
          <w:szCs w:val="24"/>
          <w:lang w:val="en-AU"/>
        </w:rPr>
        <w:t xml:space="preserve">ein nitrogen (encompassing urea, </w:t>
      </w:r>
      <w:r w:rsidR="00337953" w:rsidRPr="00820339">
        <w:rPr>
          <w:rFonts w:ascii="Times New Roman" w:hAnsi="Times New Roman" w:cs="Times New Roman"/>
          <w:sz w:val="24"/>
          <w:szCs w:val="24"/>
          <w:lang w:val="en-AU"/>
        </w:rPr>
        <w:t>nitrates</w:t>
      </w:r>
      <w:r w:rsidR="003357B3" w:rsidRPr="00820339">
        <w:rPr>
          <w:rFonts w:ascii="Times New Roman" w:hAnsi="Times New Roman" w:cs="Times New Roman"/>
          <w:sz w:val="24"/>
          <w:szCs w:val="24"/>
          <w:lang w:val="en-AU"/>
        </w:rPr>
        <w:t xml:space="preserve"> and other, less commonly fed forms such as </w:t>
      </w:r>
      <w:proofErr w:type="spellStart"/>
      <w:r w:rsidR="003357B3" w:rsidRPr="00820339">
        <w:rPr>
          <w:rFonts w:ascii="Times New Roman" w:hAnsi="Times New Roman" w:cs="Times New Roman"/>
          <w:sz w:val="24"/>
          <w:szCs w:val="24"/>
          <w:lang w:val="en-AU"/>
        </w:rPr>
        <w:t>biuret</w:t>
      </w:r>
      <w:proofErr w:type="spellEnd"/>
      <w:r w:rsidR="00337953" w:rsidRPr="00820339">
        <w:rPr>
          <w:rFonts w:ascii="Times New Roman" w:hAnsi="Times New Roman" w:cs="Times New Roman"/>
          <w:sz w:val="24"/>
          <w:szCs w:val="24"/>
          <w:lang w:val="en-AU"/>
        </w:rPr>
        <w:t xml:space="preserve">) had previously been fed, the nitrous oxide emissions associated with the cattle’s dung and urine would result in a net increase in </w:t>
      </w:r>
      <w:r w:rsidR="009207FF" w:rsidRPr="00820339">
        <w:rPr>
          <w:rFonts w:ascii="Times New Roman" w:hAnsi="Times New Roman" w:cs="Times New Roman"/>
          <w:sz w:val="24"/>
          <w:szCs w:val="24"/>
          <w:lang w:val="en-AU"/>
        </w:rPr>
        <w:t xml:space="preserve">greenhouse gas </w:t>
      </w:r>
      <w:r w:rsidR="00337953" w:rsidRPr="00820339">
        <w:rPr>
          <w:rFonts w:ascii="Times New Roman" w:hAnsi="Times New Roman" w:cs="Times New Roman"/>
          <w:sz w:val="24"/>
          <w:szCs w:val="24"/>
          <w:lang w:val="en-AU"/>
        </w:rPr>
        <w:t>emissions.</w:t>
      </w:r>
      <w:r w:rsidR="00914F35" w:rsidRPr="00820339">
        <w:rPr>
          <w:rFonts w:ascii="Times New Roman" w:hAnsi="Times New Roman" w:cs="Times New Roman"/>
          <w:sz w:val="24"/>
          <w:szCs w:val="24"/>
          <w:lang w:val="en-AU"/>
        </w:rPr>
        <w:t xml:space="preserve"> In this </w:t>
      </w:r>
      <w:r w:rsidR="00F84602" w:rsidRPr="00820339">
        <w:rPr>
          <w:rFonts w:ascii="Times New Roman" w:hAnsi="Times New Roman" w:cs="Times New Roman"/>
          <w:sz w:val="24"/>
          <w:szCs w:val="24"/>
          <w:lang w:val="en-AU"/>
        </w:rPr>
        <w:t>case</w:t>
      </w:r>
      <w:r w:rsidR="00914F35" w:rsidRPr="00820339">
        <w:rPr>
          <w:rFonts w:ascii="Times New Roman" w:hAnsi="Times New Roman" w:cs="Times New Roman"/>
          <w:sz w:val="24"/>
          <w:szCs w:val="24"/>
          <w:lang w:val="en-AU"/>
        </w:rPr>
        <w:t xml:space="preserve">, the project would not reduce methane emissions from beef cattle, </w:t>
      </w:r>
      <w:r w:rsidR="00F84602" w:rsidRPr="00820339">
        <w:rPr>
          <w:rFonts w:ascii="Times New Roman" w:hAnsi="Times New Roman" w:cs="Times New Roman"/>
          <w:sz w:val="24"/>
          <w:szCs w:val="24"/>
          <w:lang w:val="en-AU"/>
        </w:rPr>
        <w:t xml:space="preserve">and the project would not be eligible under </w:t>
      </w:r>
      <w:r w:rsidR="00914F35" w:rsidRPr="00820339">
        <w:rPr>
          <w:rFonts w:ascii="Times New Roman" w:hAnsi="Times New Roman" w:cs="Times New Roman"/>
          <w:sz w:val="24"/>
          <w:szCs w:val="24"/>
          <w:lang w:val="en-AU"/>
        </w:rPr>
        <w:t>the Determination</w:t>
      </w:r>
      <w:r w:rsidR="00820339" w:rsidRPr="00820339">
        <w:rPr>
          <w:rFonts w:ascii="Times New Roman" w:hAnsi="Times New Roman" w:cs="Times New Roman"/>
          <w:sz w:val="24"/>
          <w:szCs w:val="24"/>
          <w:lang w:val="en-AU"/>
        </w:rPr>
        <w:t>.</w:t>
      </w:r>
    </w:p>
    <w:p w:rsidR="00337953" w:rsidRPr="00820339" w:rsidRDefault="00337953" w:rsidP="00337953">
      <w:pPr>
        <w:pStyle w:val="ListParagraph"/>
        <w:tabs>
          <w:tab w:val="left" w:pos="0"/>
        </w:tabs>
        <w:spacing w:before="120" w:after="240" w:line="240" w:lineRule="auto"/>
        <w:ind w:left="0"/>
        <w:rPr>
          <w:rFonts w:ascii="Times New Roman" w:hAnsi="Times New Roman" w:cs="Times New Roman"/>
          <w:sz w:val="24"/>
          <w:szCs w:val="24"/>
          <w:lang w:val="en-AU"/>
        </w:rPr>
      </w:pPr>
    </w:p>
    <w:p w:rsidR="00F852F3" w:rsidRPr="00820339" w:rsidRDefault="00F42FCE" w:rsidP="00EB209C">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It is noted that</w:t>
      </w:r>
      <w:r w:rsidR="00D26B0C" w:rsidRPr="00820339">
        <w:rPr>
          <w:rFonts w:ascii="Times New Roman" w:hAnsi="Times New Roman" w:cs="Times New Roman"/>
          <w:sz w:val="24"/>
          <w:szCs w:val="24"/>
          <w:lang w:val="en-AU"/>
        </w:rPr>
        <w:t>, from a greenhouse gas accounting perspective,</w:t>
      </w:r>
      <w:r w:rsidRPr="00820339">
        <w:rPr>
          <w:rFonts w:ascii="Times New Roman" w:hAnsi="Times New Roman" w:cs="Times New Roman"/>
          <w:sz w:val="24"/>
          <w:szCs w:val="24"/>
          <w:lang w:val="en-AU"/>
        </w:rPr>
        <w:t xml:space="preserve"> the history of urea supplementation could have been demonstrated for the herd of cattle </w:t>
      </w:r>
      <w:r w:rsidR="00D26B0C" w:rsidRPr="00820339">
        <w:rPr>
          <w:rFonts w:ascii="Times New Roman" w:hAnsi="Times New Roman" w:cs="Times New Roman"/>
          <w:sz w:val="24"/>
          <w:szCs w:val="24"/>
          <w:lang w:val="en-AU"/>
        </w:rPr>
        <w:t xml:space="preserve">or the producer </w:t>
      </w:r>
      <w:r w:rsidRPr="00820339">
        <w:rPr>
          <w:rFonts w:ascii="Times New Roman" w:hAnsi="Times New Roman" w:cs="Times New Roman"/>
          <w:sz w:val="24"/>
          <w:szCs w:val="24"/>
          <w:lang w:val="en-AU"/>
        </w:rPr>
        <w:t xml:space="preserve">instead of for the land itself. This </w:t>
      </w:r>
      <w:r w:rsidR="00D26B0C" w:rsidRPr="00820339">
        <w:rPr>
          <w:rFonts w:ascii="Times New Roman" w:hAnsi="Times New Roman" w:cs="Times New Roman"/>
          <w:sz w:val="24"/>
          <w:szCs w:val="24"/>
          <w:lang w:val="en-AU"/>
        </w:rPr>
        <w:t xml:space="preserve">point was the subject of targeted industry consultation, with feedback </w:t>
      </w:r>
      <w:r w:rsidR="00C533BF" w:rsidRPr="00820339">
        <w:rPr>
          <w:rFonts w:ascii="Times New Roman" w:hAnsi="Times New Roman" w:cs="Times New Roman"/>
          <w:sz w:val="24"/>
          <w:szCs w:val="24"/>
          <w:lang w:val="en-AU"/>
        </w:rPr>
        <w:t xml:space="preserve">from the beef industry </w:t>
      </w:r>
      <w:r w:rsidR="00D26B0C" w:rsidRPr="00820339">
        <w:rPr>
          <w:rFonts w:ascii="Times New Roman" w:hAnsi="Times New Roman" w:cs="Times New Roman"/>
          <w:sz w:val="24"/>
          <w:szCs w:val="24"/>
          <w:lang w:val="en-AU"/>
        </w:rPr>
        <w:t xml:space="preserve">advising that the nature of </w:t>
      </w:r>
      <w:r w:rsidR="00C533BF" w:rsidRPr="00820339">
        <w:rPr>
          <w:rFonts w:ascii="Times New Roman" w:hAnsi="Times New Roman" w:cs="Times New Roman"/>
          <w:sz w:val="24"/>
          <w:szCs w:val="24"/>
          <w:lang w:val="en-AU"/>
        </w:rPr>
        <w:t xml:space="preserve">their </w:t>
      </w:r>
      <w:r w:rsidR="00D26B0C" w:rsidRPr="00820339">
        <w:rPr>
          <w:rFonts w:ascii="Times New Roman" w:hAnsi="Times New Roman" w:cs="Times New Roman"/>
          <w:sz w:val="24"/>
          <w:szCs w:val="24"/>
          <w:lang w:val="en-AU"/>
        </w:rPr>
        <w:t>industry would most easily lend itself to a land-based requirement</w:t>
      </w:r>
      <w:r w:rsidR="00F852F3" w:rsidRPr="00820339">
        <w:rPr>
          <w:rFonts w:ascii="Times New Roman" w:hAnsi="Times New Roman" w:cs="Times New Roman"/>
          <w:sz w:val="24"/>
          <w:szCs w:val="24"/>
          <w:lang w:val="en-AU"/>
        </w:rPr>
        <w:t xml:space="preserve">. That is, the history of urea use is most easily demonstrated for a specified area of land (the </w:t>
      </w:r>
      <w:r w:rsidR="00A417EA" w:rsidRPr="00820339">
        <w:rPr>
          <w:rFonts w:ascii="Times New Roman" w:hAnsi="Times New Roman" w:cs="Times New Roman"/>
          <w:sz w:val="24"/>
          <w:szCs w:val="24"/>
          <w:lang w:val="en-AU"/>
        </w:rPr>
        <w:t>baseline</w:t>
      </w:r>
      <w:r w:rsidR="00F852F3" w:rsidRPr="00820339">
        <w:rPr>
          <w:rFonts w:ascii="Times New Roman" w:hAnsi="Times New Roman" w:cs="Times New Roman"/>
          <w:sz w:val="24"/>
          <w:szCs w:val="24"/>
          <w:lang w:val="en-AU"/>
        </w:rPr>
        <w:t xml:space="preserve"> area)</w:t>
      </w:r>
      <w:r w:rsidR="00D26B0C" w:rsidRPr="00820339">
        <w:rPr>
          <w:rFonts w:ascii="Times New Roman" w:hAnsi="Times New Roman" w:cs="Times New Roman"/>
          <w:sz w:val="24"/>
          <w:szCs w:val="24"/>
          <w:lang w:val="en-AU"/>
        </w:rPr>
        <w:t>.</w:t>
      </w:r>
      <w:r w:rsidR="00EB209C" w:rsidRPr="00820339">
        <w:rPr>
          <w:rFonts w:ascii="Times New Roman" w:hAnsi="Times New Roman" w:cs="Times New Roman"/>
          <w:sz w:val="24"/>
          <w:szCs w:val="24"/>
          <w:lang w:val="en-AU"/>
        </w:rPr>
        <w:t xml:space="preserve"> </w:t>
      </w:r>
      <w:r w:rsidR="006366B3" w:rsidRPr="00820339">
        <w:rPr>
          <w:rFonts w:ascii="Times New Roman" w:hAnsi="Times New Roman" w:cs="Times New Roman"/>
        </w:rPr>
        <w:t xml:space="preserve">The intent of this requirement is to ensure that no additional nitrous oxides </w:t>
      </w:r>
      <w:r w:rsidR="005658DA" w:rsidRPr="00820339">
        <w:rPr>
          <w:rFonts w:ascii="Times New Roman" w:hAnsi="Times New Roman" w:cs="Times New Roman"/>
        </w:rPr>
        <w:t xml:space="preserve">from dung and urine </w:t>
      </w:r>
      <w:r w:rsidR="006366B3" w:rsidRPr="00820339">
        <w:rPr>
          <w:rFonts w:ascii="Times New Roman" w:hAnsi="Times New Roman" w:cs="Times New Roman"/>
        </w:rPr>
        <w:t>are being created by nitrate use compared to those already created by urea use on the same area of land.</w:t>
      </w:r>
    </w:p>
    <w:p w:rsidR="00F42FCE" w:rsidRPr="00820339" w:rsidRDefault="00F42FCE" w:rsidP="00F42FCE">
      <w:pPr>
        <w:pStyle w:val="ListParagraph"/>
        <w:rPr>
          <w:rFonts w:ascii="Times New Roman" w:hAnsi="Times New Roman" w:cs="Times New Roman"/>
          <w:sz w:val="24"/>
          <w:szCs w:val="24"/>
          <w:lang w:val="en-AU"/>
        </w:rPr>
      </w:pPr>
    </w:p>
    <w:p w:rsidR="002A49B7" w:rsidRPr="00820339" w:rsidRDefault="00C813BD" w:rsidP="0080058C">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T</w:t>
      </w:r>
      <w:r w:rsidR="0071485F" w:rsidRPr="00820339">
        <w:rPr>
          <w:rFonts w:ascii="Times New Roman" w:hAnsi="Times New Roman" w:cs="Times New Roman"/>
          <w:sz w:val="24"/>
          <w:szCs w:val="24"/>
          <w:lang w:val="en-AU"/>
        </w:rPr>
        <w:t xml:space="preserve">he history of urea supplementation may not be </w:t>
      </w:r>
      <w:r w:rsidR="00B31158" w:rsidRPr="00820339">
        <w:rPr>
          <w:rFonts w:ascii="Times New Roman" w:hAnsi="Times New Roman" w:cs="Times New Roman"/>
          <w:sz w:val="24"/>
          <w:szCs w:val="24"/>
          <w:lang w:val="en-AU"/>
        </w:rPr>
        <w:t>uniform across all of the parcels of land (or ‘</w:t>
      </w:r>
      <w:r w:rsidR="00A417EA" w:rsidRPr="00820339">
        <w:rPr>
          <w:rFonts w:ascii="Times New Roman" w:hAnsi="Times New Roman" w:cs="Times New Roman"/>
          <w:sz w:val="24"/>
          <w:szCs w:val="24"/>
          <w:lang w:val="en-AU"/>
        </w:rPr>
        <w:t>baseline</w:t>
      </w:r>
      <w:r w:rsidR="00B31158" w:rsidRPr="00820339">
        <w:rPr>
          <w:rFonts w:ascii="Times New Roman" w:hAnsi="Times New Roman" w:cs="Times New Roman"/>
          <w:sz w:val="24"/>
          <w:szCs w:val="24"/>
          <w:lang w:val="en-AU"/>
        </w:rPr>
        <w:t xml:space="preserve"> areas’) comprising the</w:t>
      </w:r>
      <w:r w:rsidRPr="00820339">
        <w:rPr>
          <w:rFonts w:ascii="Times New Roman" w:hAnsi="Times New Roman" w:cs="Times New Roman"/>
          <w:sz w:val="24"/>
          <w:szCs w:val="24"/>
          <w:lang w:val="en-AU"/>
        </w:rPr>
        <w:t xml:space="preserve"> </w:t>
      </w:r>
      <w:proofErr w:type="gramStart"/>
      <w:r w:rsidRPr="00820339">
        <w:rPr>
          <w:rFonts w:ascii="Times New Roman" w:hAnsi="Times New Roman" w:cs="Times New Roman"/>
          <w:sz w:val="24"/>
          <w:szCs w:val="24"/>
          <w:lang w:val="en-AU"/>
        </w:rPr>
        <w:t>project,</w:t>
      </w:r>
      <w:proofErr w:type="gramEnd"/>
      <w:r w:rsidRPr="00820339">
        <w:rPr>
          <w:rFonts w:ascii="Times New Roman" w:hAnsi="Times New Roman" w:cs="Times New Roman"/>
          <w:sz w:val="24"/>
          <w:szCs w:val="24"/>
          <w:lang w:val="en-AU"/>
        </w:rPr>
        <w:t xml:space="preserve"> therefore each</w:t>
      </w:r>
      <w:r w:rsidR="00D26B0C" w:rsidRPr="00820339">
        <w:rPr>
          <w:rFonts w:ascii="Times New Roman" w:hAnsi="Times New Roman" w:cs="Times New Roman"/>
          <w:sz w:val="24"/>
          <w:szCs w:val="24"/>
          <w:lang w:val="en-AU"/>
        </w:rPr>
        <w:t xml:space="preserve"> </w:t>
      </w:r>
      <w:r w:rsidR="00A417EA" w:rsidRPr="00820339">
        <w:rPr>
          <w:rFonts w:ascii="Times New Roman" w:hAnsi="Times New Roman" w:cs="Times New Roman"/>
          <w:sz w:val="24"/>
          <w:szCs w:val="24"/>
          <w:lang w:val="en-AU"/>
        </w:rPr>
        <w:t>baseline</w:t>
      </w:r>
      <w:r w:rsidR="00B31158" w:rsidRPr="00820339">
        <w:rPr>
          <w:rFonts w:ascii="Times New Roman" w:hAnsi="Times New Roman" w:cs="Times New Roman"/>
          <w:sz w:val="24"/>
          <w:szCs w:val="24"/>
          <w:lang w:val="en-AU"/>
        </w:rPr>
        <w:t xml:space="preserve"> area</w:t>
      </w:r>
      <w:r w:rsidRPr="00820339">
        <w:rPr>
          <w:rFonts w:ascii="Times New Roman" w:hAnsi="Times New Roman" w:cs="Times New Roman"/>
          <w:sz w:val="24"/>
          <w:szCs w:val="24"/>
          <w:lang w:val="en-AU"/>
        </w:rPr>
        <w:t xml:space="preserve"> </w:t>
      </w:r>
      <w:r w:rsidR="00D26B0C" w:rsidRPr="00820339">
        <w:rPr>
          <w:rFonts w:ascii="Times New Roman" w:hAnsi="Times New Roman" w:cs="Times New Roman"/>
          <w:sz w:val="24"/>
          <w:szCs w:val="24"/>
          <w:lang w:val="en-AU"/>
        </w:rPr>
        <w:t xml:space="preserve">participating in the project </w:t>
      </w:r>
      <w:r w:rsidRPr="00820339">
        <w:rPr>
          <w:rFonts w:ascii="Times New Roman" w:hAnsi="Times New Roman" w:cs="Times New Roman"/>
          <w:sz w:val="24"/>
          <w:szCs w:val="24"/>
          <w:lang w:val="en-AU"/>
        </w:rPr>
        <w:t>must</w:t>
      </w:r>
      <w:r w:rsidR="0071485F" w:rsidRPr="00820339">
        <w:rPr>
          <w:rFonts w:ascii="Times New Roman" w:hAnsi="Times New Roman" w:cs="Times New Roman"/>
          <w:sz w:val="24"/>
          <w:szCs w:val="24"/>
          <w:lang w:val="en-AU"/>
        </w:rPr>
        <w:t xml:space="preserve"> demonstrate a history of urea use</w:t>
      </w:r>
      <w:r w:rsidRPr="00820339">
        <w:rPr>
          <w:rFonts w:ascii="Times New Roman" w:hAnsi="Times New Roman" w:cs="Times New Roman"/>
          <w:sz w:val="24"/>
          <w:szCs w:val="24"/>
          <w:lang w:val="en-AU"/>
        </w:rPr>
        <w:t xml:space="preserve"> [</w:t>
      </w:r>
      <w:r w:rsidR="00820339">
        <w:rPr>
          <w:rFonts w:ascii="Times New Roman" w:hAnsi="Times New Roman" w:cs="Times New Roman"/>
          <w:b/>
          <w:i/>
          <w:lang w:val="en-AU"/>
        </w:rPr>
        <w:t>s</w:t>
      </w:r>
      <w:r w:rsidRPr="00820339">
        <w:rPr>
          <w:rFonts w:ascii="Times New Roman" w:hAnsi="Times New Roman" w:cs="Times New Roman"/>
          <w:b/>
          <w:i/>
          <w:lang w:val="en-AU"/>
        </w:rPr>
        <w:t>ubsection 2.</w:t>
      </w:r>
      <w:r w:rsidR="003357B3" w:rsidRPr="00820339">
        <w:rPr>
          <w:rFonts w:ascii="Times New Roman" w:hAnsi="Times New Roman" w:cs="Times New Roman"/>
          <w:b/>
          <w:i/>
          <w:lang w:val="en-AU"/>
        </w:rPr>
        <w:t>4</w:t>
      </w:r>
      <w:r w:rsidRPr="00820339">
        <w:rPr>
          <w:rFonts w:ascii="Times New Roman" w:hAnsi="Times New Roman" w:cs="Times New Roman"/>
          <w:b/>
          <w:i/>
          <w:lang w:val="en-AU"/>
        </w:rPr>
        <w:t>(1)</w:t>
      </w:r>
      <w:r w:rsidRPr="00820339">
        <w:rPr>
          <w:rFonts w:ascii="Times New Roman" w:hAnsi="Times New Roman" w:cs="Times New Roman"/>
          <w:lang w:val="en-AU"/>
        </w:rPr>
        <w:t>]</w:t>
      </w:r>
      <w:r w:rsidR="0071485F" w:rsidRPr="00820339">
        <w:rPr>
          <w:rFonts w:ascii="Times New Roman" w:hAnsi="Times New Roman" w:cs="Times New Roman"/>
          <w:sz w:val="24"/>
          <w:szCs w:val="24"/>
          <w:lang w:val="en-AU"/>
        </w:rPr>
        <w:t>.</w:t>
      </w:r>
      <w:r w:rsidR="008174CC" w:rsidRPr="00820339">
        <w:rPr>
          <w:rFonts w:ascii="Times New Roman" w:hAnsi="Times New Roman" w:cs="Times New Roman"/>
          <w:sz w:val="24"/>
          <w:szCs w:val="24"/>
          <w:lang w:val="en-AU"/>
        </w:rPr>
        <w:t xml:space="preserve"> For example, a single landholder </w:t>
      </w:r>
      <w:r w:rsidR="002A49B7" w:rsidRPr="00820339">
        <w:rPr>
          <w:rFonts w:ascii="Times New Roman" w:hAnsi="Times New Roman" w:cs="Times New Roman"/>
          <w:sz w:val="24"/>
          <w:szCs w:val="24"/>
          <w:lang w:val="en-AU"/>
        </w:rPr>
        <w:t>may have purchased a neighbo</w:t>
      </w:r>
      <w:r w:rsidR="007E5484" w:rsidRPr="00820339">
        <w:rPr>
          <w:rFonts w:ascii="Times New Roman" w:hAnsi="Times New Roman" w:cs="Times New Roman"/>
          <w:sz w:val="24"/>
          <w:szCs w:val="24"/>
          <w:lang w:val="en-AU"/>
        </w:rPr>
        <w:t>u</w:t>
      </w:r>
      <w:r w:rsidR="002A49B7" w:rsidRPr="00820339">
        <w:rPr>
          <w:rFonts w:ascii="Times New Roman" w:hAnsi="Times New Roman" w:cs="Times New Roman"/>
          <w:sz w:val="24"/>
          <w:szCs w:val="24"/>
          <w:lang w:val="en-AU"/>
        </w:rPr>
        <w:t xml:space="preserve">ring property and wish to undertake a project across both properties. In this case, </w:t>
      </w:r>
      <w:r w:rsidR="0069474B">
        <w:rPr>
          <w:rFonts w:ascii="Times New Roman" w:hAnsi="Times New Roman" w:cs="Times New Roman"/>
          <w:sz w:val="24"/>
          <w:szCs w:val="24"/>
          <w:lang w:val="en-AU"/>
        </w:rPr>
        <w:t xml:space="preserve">the effect of </w:t>
      </w:r>
      <w:r w:rsidR="005C14F1" w:rsidRPr="00820339">
        <w:rPr>
          <w:rFonts w:ascii="Times New Roman" w:hAnsi="Times New Roman" w:cs="Times New Roman"/>
          <w:sz w:val="24"/>
          <w:szCs w:val="24"/>
          <w:lang w:val="en-AU"/>
        </w:rPr>
        <w:t>subsection</w:t>
      </w:r>
      <w:r w:rsidR="002A49B7" w:rsidRPr="00820339">
        <w:rPr>
          <w:rFonts w:ascii="Times New Roman" w:hAnsi="Times New Roman" w:cs="Times New Roman"/>
          <w:sz w:val="24"/>
          <w:szCs w:val="24"/>
          <w:lang w:val="en-AU"/>
        </w:rPr>
        <w:t xml:space="preserve"> 2.</w:t>
      </w:r>
      <w:r w:rsidR="003357B3" w:rsidRPr="00820339">
        <w:rPr>
          <w:rFonts w:ascii="Times New Roman" w:hAnsi="Times New Roman" w:cs="Times New Roman"/>
          <w:sz w:val="24"/>
          <w:szCs w:val="24"/>
          <w:lang w:val="en-AU"/>
        </w:rPr>
        <w:t>4</w:t>
      </w:r>
      <w:r w:rsidR="002A49B7" w:rsidRPr="00820339">
        <w:rPr>
          <w:rFonts w:ascii="Times New Roman" w:hAnsi="Times New Roman" w:cs="Times New Roman"/>
          <w:sz w:val="24"/>
          <w:szCs w:val="24"/>
          <w:lang w:val="en-AU"/>
        </w:rPr>
        <w:t>(1</w:t>
      </w:r>
      <w:r w:rsidR="005C14F1" w:rsidRPr="00820339">
        <w:rPr>
          <w:rFonts w:ascii="Times New Roman" w:hAnsi="Times New Roman" w:cs="Times New Roman"/>
          <w:sz w:val="24"/>
          <w:szCs w:val="24"/>
          <w:lang w:val="en-AU"/>
        </w:rPr>
        <w:t>)</w:t>
      </w:r>
      <w:r w:rsidR="002A49B7" w:rsidRPr="00820339">
        <w:rPr>
          <w:rFonts w:ascii="Times New Roman" w:hAnsi="Times New Roman" w:cs="Times New Roman"/>
          <w:sz w:val="24"/>
          <w:szCs w:val="24"/>
          <w:lang w:val="en-AU"/>
        </w:rPr>
        <w:t xml:space="preserve"> </w:t>
      </w:r>
      <w:r w:rsidR="0069474B">
        <w:rPr>
          <w:rFonts w:ascii="Times New Roman" w:hAnsi="Times New Roman" w:cs="Times New Roman"/>
          <w:sz w:val="24"/>
          <w:szCs w:val="24"/>
          <w:lang w:val="en-AU"/>
        </w:rPr>
        <w:t xml:space="preserve">would be that </w:t>
      </w:r>
      <w:r w:rsidR="00720799">
        <w:rPr>
          <w:rFonts w:ascii="Times New Roman" w:hAnsi="Times New Roman" w:cs="Times New Roman"/>
          <w:sz w:val="24"/>
          <w:szCs w:val="24"/>
          <w:lang w:val="en-AU"/>
        </w:rPr>
        <w:t xml:space="preserve">the </w:t>
      </w:r>
      <w:r w:rsidR="00720799" w:rsidRPr="00820339">
        <w:rPr>
          <w:rFonts w:ascii="Times New Roman" w:hAnsi="Times New Roman" w:cs="Times New Roman"/>
          <w:sz w:val="24"/>
          <w:szCs w:val="24"/>
          <w:lang w:val="en-AU"/>
        </w:rPr>
        <w:t>landholder</w:t>
      </w:r>
      <w:r w:rsidR="002A49B7" w:rsidRPr="00820339">
        <w:rPr>
          <w:rFonts w:ascii="Times New Roman" w:hAnsi="Times New Roman" w:cs="Times New Roman"/>
          <w:sz w:val="24"/>
          <w:szCs w:val="24"/>
          <w:lang w:val="en-AU"/>
        </w:rPr>
        <w:t xml:space="preserve"> </w:t>
      </w:r>
      <w:r w:rsidR="0069474B">
        <w:rPr>
          <w:rFonts w:ascii="Times New Roman" w:hAnsi="Times New Roman" w:cs="Times New Roman"/>
          <w:sz w:val="24"/>
          <w:szCs w:val="24"/>
          <w:lang w:val="en-AU"/>
        </w:rPr>
        <w:t xml:space="preserve">would be required </w:t>
      </w:r>
      <w:r w:rsidR="002A49B7" w:rsidRPr="00820339">
        <w:rPr>
          <w:rFonts w:ascii="Times New Roman" w:hAnsi="Times New Roman" w:cs="Times New Roman"/>
          <w:sz w:val="24"/>
          <w:szCs w:val="24"/>
          <w:lang w:val="en-AU"/>
        </w:rPr>
        <w:t xml:space="preserve">to demonstrate a history of urea use on both </w:t>
      </w:r>
      <w:r w:rsidR="0071485F" w:rsidRPr="00820339">
        <w:rPr>
          <w:rFonts w:ascii="Times New Roman" w:hAnsi="Times New Roman" w:cs="Times New Roman"/>
          <w:sz w:val="24"/>
          <w:szCs w:val="24"/>
          <w:lang w:val="en-AU"/>
        </w:rPr>
        <w:t>the</w:t>
      </w:r>
      <w:r w:rsidR="002A49B7" w:rsidRPr="00820339">
        <w:rPr>
          <w:rFonts w:ascii="Times New Roman" w:hAnsi="Times New Roman" w:cs="Times New Roman"/>
          <w:sz w:val="24"/>
          <w:szCs w:val="24"/>
          <w:lang w:val="en-AU"/>
        </w:rPr>
        <w:t xml:space="preserve"> original and newly purchased property.</w:t>
      </w:r>
      <w:r w:rsidR="00B31158" w:rsidRPr="00820339">
        <w:rPr>
          <w:rFonts w:ascii="Times New Roman" w:hAnsi="Times New Roman" w:cs="Times New Roman"/>
          <w:sz w:val="24"/>
          <w:szCs w:val="24"/>
          <w:lang w:val="en-AU"/>
        </w:rPr>
        <w:t xml:space="preserve"> </w:t>
      </w:r>
    </w:p>
    <w:p w:rsidR="002A49B7" w:rsidRPr="00820339" w:rsidRDefault="002A49B7" w:rsidP="002A49B7">
      <w:pPr>
        <w:pStyle w:val="ListParagraph"/>
        <w:rPr>
          <w:rFonts w:ascii="Times New Roman" w:hAnsi="Times New Roman" w:cs="Times New Roman"/>
          <w:sz w:val="24"/>
          <w:szCs w:val="24"/>
          <w:lang w:val="en-AU"/>
        </w:rPr>
      </w:pPr>
    </w:p>
    <w:p w:rsidR="00F42FCE" w:rsidRPr="00820339" w:rsidRDefault="002A49B7" w:rsidP="0080058C">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Another exa</w:t>
      </w:r>
      <w:r w:rsidR="005C14F1" w:rsidRPr="00820339">
        <w:rPr>
          <w:rFonts w:ascii="Times New Roman" w:hAnsi="Times New Roman" w:cs="Times New Roman"/>
          <w:sz w:val="24"/>
          <w:szCs w:val="24"/>
          <w:lang w:val="en-AU"/>
        </w:rPr>
        <w:t xml:space="preserve">mple of where </w:t>
      </w:r>
      <w:r w:rsidR="00C813BD" w:rsidRPr="00820339">
        <w:rPr>
          <w:rFonts w:ascii="Times New Roman" w:hAnsi="Times New Roman" w:cs="Times New Roman"/>
          <w:sz w:val="24"/>
          <w:szCs w:val="24"/>
          <w:lang w:val="en-AU"/>
        </w:rPr>
        <w:t>subsection</w:t>
      </w:r>
      <w:r w:rsidR="005C14F1" w:rsidRPr="00820339">
        <w:rPr>
          <w:rFonts w:ascii="Times New Roman" w:hAnsi="Times New Roman" w:cs="Times New Roman"/>
          <w:sz w:val="24"/>
          <w:szCs w:val="24"/>
          <w:lang w:val="en-AU"/>
        </w:rPr>
        <w:t xml:space="preserve"> 2.</w:t>
      </w:r>
      <w:r w:rsidR="003357B3" w:rsidRPr="00820339">
        <w:rPr>
          <w:rFonts w:ascii="Times New Roman" w:hAnsi="Times New Roman" w:cs="Times New Roman"/>
          <w:sz w:val="24"/>
          <w:szCs w:val="24"/>
          <w:lang w:val="en-AU"/>
        </w:rPr>
        <w:t>4</w:t>
      </w:r>
      <w:r w:rsidR="005C14F1" w:rsidRPr="00820339">
        <w:rPr>
          <w:rFonts w:ascii="Times New Roman" w:hAnsi="Times New Roman" w:cs="Times New Roman"/>
          <w:sz w:val="24"/>
          <w:szCs w:val="24"/>
          <w:lang w:val="en-AU"/>
        </w:rPr>
        <w:t>(1)</w:t>
      </w:r>
      <w:r w:rsidRPr="00820339">
        <w:rPr>
          <w:rFonts w:ascii="Times New Roman" w:hAnsi="Times New Roman" w:cs="Times New Roman"/>
          <w:sz w:val="24"/>
          <w:szCs w:val="24"/>
          <w:lang w:val="en-AU"/>
        </w:rPr>
        <w:t xml:space="preserve"> would apply </w:t>
      </w:r>
      <w:r w:rsidR="00F42FCE" w:rsidRPr="00820339">
        <w:rPr>
          <w:rFonts w:ascii="Times New Roman" w:hAnsi="Times New Roman" w:cs="Times New Roman"/>
          <w:sz w:val="24"/>
          <w:szCs w:val="24"/>
          <w:lang w:val="en-AU"/>
        </w:rPr>
        <w:t>would be if</w:t>
      </w:r>
      <w:r w:rsidR="008174CC" w:rsidRPr="00820339">
        <w:rPr>
          <w:rFonts w:ascii="Times New Roman" w:hAnsi="Times New Roman" w:cs="Times New Roman"/>
          <w:sz w:val="24"/>
          <w:szCs w:val="24"/>
          <w:lang w:val="en-AU"/>
        </w:rPr>
        <w:t xml:space="preserve"> several landholders </w:t>
      </w:r>
      <w:r w:rsidR="009807A1" w:rsidRPr="00820339">
        <w:rPr>
          <w:rFonts w:ascii="Times New Roman" w:hAnsi="Times New Roman" w:cs="Times New Roman"/>
          <w:sz w:val="24"/>
          <w:szCs w:val="24"/>
          <w:lang w:val="en-AU"/>
        </w:rPr>
        <w:t xml:space="preserve">have decided to undertake a project together </w:t>
      </w:r>
      <w:r w:rsidR="008174CC" w:rsidRPr="00820339">
        <w:rPr>
          <w:rFonts w:ascii="Times New Roman" w:hAnsi="Times New Roman" w:cs="Times New Roman"/>
          <w:sz w:val="24"/>
          <w:szCs w:val="24"/>
          <w:lang w:val="en-AU"/>
        </w:rPr>
        <w:t xml:space="preserve">(this arrangement is </w:t>
      </w:r>
      <w:r w:rsidR="00724AFA" w:rsidRPr="00820339">
        <w:rPr>
          <w:rFonts w:ascii="Times New Roman" w:hAnsi="Times New Roman" w:cs="Times New Roman"/>
          <w:sz w:val="24"/>
          <w:szCs w:val="24"/>
          <w:lang w:val="en-AU"/>
        </w:rPr>
        <w:t xml:space="preserve">commonly </w:t>
      </w:r>
      <w:r w:rsidR="008174CC" w:rsidRPr="00820339">
        <w:rPr>
          <w:rFonts w:ascii="Times New Roman" w:hAnsi="Times New Roman" w:cs="Times New Roman"/>
          <w:sz w:val="24"/>
          <w:szCs w:val="24"/>
          <w:lang w:val="en-AU"/>
        </w:rPr>
        <w:t>known as an ‘aggregation’).</w:t>
      </w:r>
      <w:r w:rsidR="00DE7302" w:rsidRPr="00820339">
        <w:rPr>
          <w:rFonts w:ascii="Times New Roman" w:hAnsi="Times New Roman" w:cs="Times New Roman"/>
          <w:sz w:val="24"/>
          <w:szCs w:val="24"/>
          <w:lang w:val="en-AU"/>
        </w:rPr>
        <w:t xml:space="preserve"> </w:t>
      </w:r>
      <w:r w:rsidR="00F42FCE" w:rsidRPr="00820339">
        <w:rPr>
          <w:rFonts w:ascii="Times New Roman" w:hAnsi="Times New Roman" w:cs="Times New Roman"/>
          <w:sz w:val="24"/>
          <w:szCs w:val="24"/>
          <w:lang w:val="en-AU"/>
        </w:rPr>
        <w:t>In this situation, a history of urea use would need to be demonstrated for each land parcel on which the project was being undertaken.</w:t>
      </w:r>
    </w:p>
    <w:p w:rsidR="000E2160" w:rsidRPr="00820339" w:rsidRDefault="000E2160" w:rsidP="000E2160">
      <w:pPr>
        <w:pStyle w:val="ListParagraph"/>
        <w:tabs>
          <w:tab w:val="left" w:pos="0"/>
        </w:tabs>
        <w:spacing w:before="120" w:after="240" w:line="240" w:lineRule="auto"/>
        <w:ind w:left="0"/>
        <w:rPr>
          <w:rFonts w:ascii="Times New Roman" w:hAnsi="Times New Roman" w:cs="Times New Roman"/>
          <w:sz w:val="24"/>
          <w:szCs w:val="24"/>
          <w:lang w:val="en-AU"/>
        </w:rPr>
      </w:pPr>
    </w:p>
    <w:p w:rsidR="000E2160" w:rsidRPr="00820339" w:rsidRDefault="000E2160" w:rsidP="000E2160">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Subsection 2.</w:t>
      </w:r>
      <w:r w:rsidR="003357B3" w:rsidRPr="00820339">
        <w:rPr>
          <w:rFonts w:ascii="Times New Roman" w:hAnsi="Times New Roman" w:cs="Times New Roman"/>
          <w:sz w:val="24"/>
          <w:szCs w:val="24"/>
          <w:lang w:val="en-AU"/>
        </w:rPr>
        <w:t>4</w:t>
      </w:r>
      <w:r w:rsidRPr="00820339">
        <w:rPr>
          <w:rFonts w:ascii="Times New Roman" w:hAnsi="Times New Roman" w:cs="Times New Roman"/>
          <w:sz w:val="24"/>
          <w:szCs w:val="24"/>
          <w:lang w:val="en-AU"/>
        </w:rPr>
        <w:t xml:space="preserve">(1) also requires urea supplementation to have occurred at least once in the five years prior to the commencement of the first project year. This five year window reflects the semi-regular fluctuations in environmental conditions, particularly rainfall and therefore grass growth, which result in urea supplementation on beef cattle properties in Australia. </w:t>
      </w:r>
    </w:p>
    <w:p w:rsidR="00B31158" w:rsidRPr="00820339" w:rsidRDefault="00B31158" w:rsidP="00B31158">
      <w:pPr>
        <w:pStyle w:val="ListParagraph"/>
        <w:rPr>
          <w:rFonts w:ascii="Times New Roman" w:hAnsi="Times New Roman" w:cs="Times New Roman"/>
          <w:sz w:val="24"/>
          <w:szCs w:val="24"/>
          <w:lang w:val="en-AU"/>
        </w:rPr>
      </w:pPr>
    </w:p>
    <w:p w:rsidR="008F224B" w:rsidRPr="00820339" w:rsidRDefault="00B31158" w:rsidP="008F224B">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 xml:space="preserve">For each </w:t>
      </w:r>
      <w:r w:rsidR="00A417EA" w:rsidRPr="00820339">
        <w:rPr>
          <w:rFonts w:ascii="Times New Roman" w:hAnsi="Times New Roman" w:cs="Times New Roman"/>
          <w:sz w:val="24"/>
          <w:szCs w:val="24"/>
          <w:lang w:val="en-AU"/>
        </w:rPr>
        <w:t xml:space="preserve">baseline </w:t>
      </w:r>
      <w:r w:rsidRPr="00820339">
        <w:rPr>
          <w:rFonts w:ascii="Times New Roman" w:hAnsi="Times New Roman" w:cs="Times New Roman"/>
          <w:sz w:val="24"/>
          <w:szCs w:val="24"/>
          <w:lang w:val="en-AU"/>
        </w:rPr>
        <w:t>area, the herd fed urea does not need to be the same herd used in the project [</w:t>
      </w:r>
      <w:r w:rsidR="00785FBD">
        <w:rPr>
          <w:rFonts w:ascii="Times New Roman" w:hAnsi="Times New Roman" w:cs="Times New Roman"/>
          <w:b/>
          <w:i/>
          <w:lang w:val="en-AU"/>
        </w:rPr>
        <w:t>s</w:t>
      </w:r>
      <w:r w:rsidRPr="00820339">
        <w:rPr>
          <w:rFonts w:ascii="Times New Roman" w:hAnsi="Times New Roman" w:cs="Times New Roman"/>
          <w:b/>
          <w:i/>
          <w:lang w:val="en-AU"/>
        </w:rPr>
        <w:t>ubsection 2.</w:t>
      </w:r>
      <w:r w:rsidR="0059216C">
        <w:rPr>
          <w:rFonts w:ascii="Times New Roman" w:hAnsi="Times New Roman" w:cs="Times New Roman"/>
          <w:b/>
          <w:i/>
          <w:lang w:val="en-AU"/>
        </w:rPr>
        <w:t>4</w:t>
      </w:r>
      <w:r w:rsidRPr="00820339">
        <w:rPr>
          <w:rFonts w:ascii="Times New Roman" w:hAnsi="Times New Roman" w:cs="Times New Roman"/>
          <w:b/>
          <w:i/>
          <w:lang w:val="en-AU"/>
        </w:rPr>
        <w:t>(2</w:t>
      </w:r>
      <w:r w:rsidRPr="00820339">
        <w:rPr>
          <w:rFonts w:ascii="Times New Roman" w:hAnsi="Times New Roman" w:cs="Times New Roman"/>
          <w:sz w:val="24"/>
          <w:szCs w:val="24"/>
          <w:lang w:val="en-AU"/>
        </w:rPr>
        <w:t>)]</w:t>
      </w:r>
      <w:r w:rsidR="008F224B" w:rsidRPr="00820339">
        <w:rPr>
          <w:rFonts w:ascii="Times New Roman" w:hAnsi="Times New Roman" w:cs="Times New Roman"/>
          <w:sz w:val="24"/>
          <w:szCs w:val="24"/>
          <w:lang w:val="en-AU"/>
        </w:rPr>
        <w:t>. For example:</w:t>
      </w:r>
    </w:p>
    <w:p w:rsidR="008F224B" w:rsidRPr="00820339" w:rsidRDefault="008F224B" w:rsidP="008F224B">
      <w:pPr>
        <w:pStyle w:val="ListParagraph"/>
        <w:tabs>
          <w:tab w:val="left" w:pos="0"/>
        </w:tabs>
        <w:spacing w:before="120" w:after="240" w:line="240" w:lineRule="auto"/>
        <w:ind w:left="0"/>
        <w:rPr>
          <w:rFonts w:ascii="Times New Roman" w:hAnsi="Times New Roman" w:cs="Times New Roman"/>
          <w:sz w:val="24"/>
          <w:szCs w:val="24"/>
          <w:lang w:val="en-AU"/>
        </w:rPr>
      </w:pPr>
    </w:p>
    <w:p w:rsidR="00B31158" w:rsidRPr="00820339" w:rsidRDefault="00156FB6" w:rsidP="00031A3B">
      <w:pPr>
        <w:pStyle w:val="ListParagraph"/>
        <w:tabs>
          <w:tab w:val="left" w:pos="709"/>
        </w:tabs>
        <w:spacing w:before="120" w:after="240" w:line="240" w:lineRule="auto"/>
        <w:ind w:left="709" w:right="237"/>
        <w:rPr>
          <w:rFonts w:ascii="Times New Roman" w:hAnsi="Times New Roman" w:cs="Times New Roman"/>
          <w:sz w:val="20"/>
          <w:szCs w:val="20"/>
          <w:lang w:val="en-AU"/>
        </w:rPr>
      </w:pPr>
      <w:r w:rsidRPr="00820339">
        <w:rPr>
          <w:rFonts w:ascii="Times New Roman" w:hAnsi="Times New Roman" w:cs="Times New Roman"/>
          <w:sz w:val="20"/>
          <w:szCs w:val="20"/>
          <w:lang w:val="en-AU"/>
        </w:rPr>
        <w:t>Kate</w:t>
      </w:r>
      <w:r w:rsidR="008F224B" w:rsidRPr="00820339">
        <w:rPr>
          <w:rFonts w:ascii="Times New Roman" w:hAnsi="Times New Roman" w:cs="Times New Roman"/>
          <w:sz w:val="20"/>
          <w:szCs w:val="20"/>
          <w:lang w:val="en-AU"/>
        </w:rPr>
        <w:t xml:space="preserve"> had</w:t>
      </w:r>
      <w:r w:rsidR="00B31158" w:rsidRPr="00820339">
        <w:rPr>
          <w:rFonts w:ascii="Times New Roman" w:hAnsi="Times New Roman" w:cs="Times New Roman"/>
          <w:sz w:val="20"/>
          <w:szCs w:val="20"/>
          <w:lang w:val="en-AU"/>
        </w:rPr>
        <w:t xml:space="preserve"> a herd of Limousin cattle</w:t>
      </w:r>
      <w:r w:rsidR="008F224B" w:rsidRPr="00820339">
        <w:rPr>
          <w:rFonts w:ascii="Times New Roman" w:hAnsi="Times New Roman" w:cs="Times New Roman"/>
          <w:sz w:val="20"/>
          <w:szCs w:val="20"/>
          <w:lang w:val="en-AU"/>
        </w:rPr>
        <w:t xml:space="preserve"> on her property until 2012, when she sold the Limousin herd and bought a herd of Droughtmasters. </w:t>
      </w:r>
      <w:r w:rsidRPr="00820339">
        <w:rPr>
          <w:rFonts w:ascii="Times New Roman" w:hAnsi="Times New Roman" w:cs="Times New Roman"/>
          <w:sz w:val="20"/>
          <w:szCs w:val="20"/>
          <w:lang w:val="en-AU"/>
        </w:rPr>
        <w:t>Kate</w:t>
      </w:r>
      <w:r w:rsidR="008F224B" w:rsidRPr="00820339">
        <w:rPr>
          <w:rFonts w:ascii="Times New Roman" w:hAnsi="Times New Roman" w:cs="Times New Roman"/>
          <w:sz w:val="20"/>
          <w:szCs w:val="20"/>
          <w:lang w:val="en-AU"/>
        </w:rPr>
        <w:t xml:space="preserve"> used to feed her Limousin herd urea over the dry season, but has never fed her Droughtmaster herd urea. In 2014, </w:t>
      </w:r>
      <w:r w:rsidRPr="00820339">
        <w:rPr>
          <w:rFonts w:ascii="Times New Roman" w:hAnsi="Times New Roman" w:cs="Times New Roman"/>
          <w:sz w:val="20"/>
          <w:szCs w:val="20"/>
          <w:lang w:val="en-AU"/>
        </w:rPr>
        <w:t>Kate</w:t>
      </w:r>
      <w:r w:rsidR="008F224B" w:rsidRPr="00820339">
        <w:rPr>
          <w:rFonts w:ascii="Times New Roman" w:hAnsi="Times New Roman" w:cs="Times New Roman"/>
          <w:sz w:val="20"/>
          <w:szCs w:val="20"/>
          <w:lang w:val="en-AU"/>
        </w:rPr>
        <w:t xml:space="preserve"> decided to undertake a project with the Droughtmaster cattle on her property (the same property on which she used to feed the Limousin cattle urea). </w:t>
      </w:r>
      <w:r w:rsidRPr="00820339">
        <w:rPr>
          <w:rFonts w:ascii="Times New Roman" w:hAnsi="Times New Roman" w:cs="Times New Roman"/>
          <w:sz w:val="20"/>
          <w:szCs w:val="20"/>
          <w:lang w:val="en-AU"/>
        </w:rPr>
        <w:t>Kate</w:t>
      </w:r>
      <w:r w:rsidR="008F224B" w:rsidRPr="00820339">
        <w:rPr>
          <w:rFonts w:ascii="Times New Roman" w:hAnsi="Times New Roman" w:cs="Times New Roman"/>
          <w:sz w:val="20"/>
          <w:szCs w:val="20"/>
          <w:lang w:val="en-AU"/>
        </w:rPr>
        <w:t xml:space="preserve"> is eligible under the Determination because she has fed beef cattle urea on her property </w:t>
      </w:r>
      <w:r w:rsidR="000E2160" w:rsidRPr="00820339">
        <w:rPr>
          <w:rFonts w:ascii="Times New Roman" w:hAnsi="Times New Roman" w:cs="Times New Roman"/>
          <w:sz w:val="20"/>
          <w:szCs w:val="20"/>
          <w:lang w:val="en-AU"/>
        </w:rPr>
        <w:t>i</w:t>
      </w:r>
      <w:r w:rsidR="008F224B" w:rsidRPr="00820339">
        <w:rPr>
          <w:rFonts w:ascii="Times New Roman" w:hAnsi="Times New Roman" w:cs="Times New Roman"/>
          <w:sz w:val="20"/>
          <w:szCs w:val="20"/>
          <w:lang w:val="en-AU"/>
        </w:rPr>
        <w:t>n the past five years, even though they are not the same cattle.</w:t>
      </w:r>
    </w:p>
    <w:p w:rsidR="00F33EE4" w:rsidRPr="00820339" w:rsidRDefault="000652B0" w:rsidP="00F33EE4">
      <w:pPr>
        <w:pStyle w:val="Heading3"/>
        <w:rPr>
          <w:rFonts w:ascii="Times New Roman" w:hAnsi="Times New Roman" w:cs="Times New Roman"/>
          <w:lang w:val="en-AU"/>
        </w:rPr>
      </w:pPr>
      <w:bookmarkStart w:id="12" w:name="_Toc394390411"/>
      <w:r w:rsidRPr="00820339">
        <w:rPr>
          <w:rFonts w:ascii="Times New Roman" w:hAnsi="Times New Roman" w:cs="Times New Roman"/>
          <w:lang w:val="en-AU"/>
        </w:rPr>
        <w:t xml:space="preserve">Anticipated impact of requirement to demonstrate </w:t>
      </w:r>
      <w:r w:rsidR="00F33EE4" w:rsidRPr="00820339">
        <w:rPr>
          <w:rFonts w:ascii="Times New Roman" w:hAnsi="Times New Roman" w:cs="Times New Roman"/>
          <w:lang w:val="en-AU"/>
        </w:rPr>
        <w:t>histor</w:t>
      </w:r>
      <w:r w:rsidRPr="00820339">
        <w:rPr>
          <w:rFonts w:ascii="Times New Roman" w:hAnsi="Times New Roman" w:cs="Times New Roman"/>
          <w:lang w:val="en-AU"/>
        </w:rPr>
        <w:t>ic u</w:t>
      </w:r>
      <w:r w:rsidR="00F33EE4" w:rsidRPr="00820339">
        <w:rPr>
          <w:rFonts w:ascii="Times New Roman" w:hAnsi="Times New Roman" w:cs="Times New Roman"/>
          <w:lang w:val="en-AU"/>
        </w:rPr>
        <w:t xml:space="preserve">rea </w:t>
      </w:r>
      <w:r w:rsidRPr="00820339">
        <w:rPr>
          <w:rFonts w:ascii="Times New Roman" w:hAnsi="Times New Roman" w:cs="Times New Roman"/>
          <w:lang w:val="en-AU"/>
        </w:rPr>
        <w:t>use</w:t>
      </w:r>
      <w:bookmarkEnd w:id="12"/>
      <w:r w:rsidR="00F33EE4" w:rsidRPr="00820339">
        <w:rPr>
          <w:rFonts w:ascii="Times New Roman" w:hAnsi="Times New Roman" w:cs="Times New Roman"/>
          <w:lang w:val="en-AU"/>
        </w:rPr>
        <w:t xml:space="preserve"> </w:t>
      </w:r>
    </w:p>
    <w:p w:rsidR="00C364B7" w:rsidRPr="00820339" w:rsidRDefault="00F33EE4" w:rsidP="00F33EE4">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 xml:space="preserve">The beef industry in Australia is generally divided into northern and southern production systems, both of which use urea supplementation when pasture protein content is insufficient to meet the cattle’s needs. </w:t>
      </w:r>
      <w:r w:rsidR="00C364B7" w:rsidRPr="00820339">
        <w:rPr>
          <w:rFonts w:ascii="Times New Roman" w:hAnsi="Times New Roman" w:cs="Times New Roman"/>
          <w:sz w:val="24"/>
          <w:szCs w:val="24"/>
          <w:lang w:val="en-AU"/>
        </w:rPr>
        <w:t xml:space="preserve">It is therefore anticipated that </w:t>
      </w:r>
      <w:r w:rsidR="00156FB6" w:rsidRPr="00820339">
        <w:rPr>
          <w:rFonts w:ascii="Times New Roman" w:hAnsi="Times New Roman" w:cs="Times New Roman"/>
          <w:sz w:val="24"/>
          <w:szCs w:val="24"/>
          <w:lang w:val="en-AU"/>
        </w:rPr>
        <w:t>a large number of properties in the</w:t>
      </w:r>
      <w:r w:rsidR="00C364B7" w:rsidRPr="00820339">
        <w:rPr>
          <w:rFonts w:ascii="Times New Roman" w:hAnsi="Times New Roman" w:cs="Times New Roman"/>
          <w:sz w:val="24"/>
          <w:szCs w:val="24"/>
          <w:lang w:val="en-AU"/>
        </w:rPr>
        <w:t xml:space="preserve"> Australian beef industry will be eligible under th</w:t>
      </w:r>
      <w:r w:rsidR="007E5484" w:rsidRPr="00820339">
        <w:rPr>
          <w:rFonts w:ascii="Times New Roman" w:hAnsi="Times New Roman" w:cs="Times New Roman"/>
          <w:sz w:val="24"/>
          <w:szCs w:val="24"/>
          <w:lang w:val="en-AU"/>
        </w:rPr>
        <w:t>e</w:t>
      </w:r>
      <w:r w:rsidR="00C364B7" w:rsidRPr="00820339">
        <w:rPr>
          <w:rFonts w:ascii="Times New Roman" w:hAnsi="Times New Roman" w:cs="Times New Roman"/>
          <w:sz w:val="24"/>
          <w:szCs w:val="24"/>
          <w:lang w:val="en-AU"/>
        </w:rPr>
        <w:t xml:space="preserve"> Determination. </w:t>
      </w:r>
    </w:p>
    <w:p w:rsidR="00C364B7" w:rsidRPr="00820339" w:rsidRDefault="00C364B7" w:rsidP="00C364B7">
      <w:pPr>
        <w:pStyle w:val="ListParagraph"/>
        <w:tabs>
          <w:tab w:val="left" w:pos="0"/>
        </w:tabs>
        <w:spacing w:before="120" w:after="240" w:line="240" w:lineRule="auto"/>
        <w:ind w:left="0"/>
        <w:rPr>
          <w:rFonts w:ascii="Times New Roman" w:hAnsi="Times New Roman" w:cs="Times New Roman"/>
          <w:sz w:val="24"/>
          <w:szCs w:val="24"/>
          <w:lang w:val="en-AU"/>
        </w:rPr>
      </w:pPr>
    </w:p>
    <w:p w:rsidR="00F33EE4" w:rsidRPr="00820339" w:rsidRDefault="00F33EE4" w:rsidP="00F33EE4">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The grazing environment in northern Australia is characterised by rapid maturing, low digestibility and low protein content C4 grasses. Similarly, pastures and crop residues in southern Australia are sometimes low in protein and digestible energy in autumn prior to opening rains or under drought conditions. Supplementation of either urea or nitrates in beef cattle subject to pasture protein constraints</w:t>
      </w:r>
      <w:r w:rsidR="00A47D21" w:rsidRPr="00820339">
        <w:rPr>
          <w:rFonts w:ascii="Times New Roman" w:hAnsi="Times New Roman" w:cs="Times New Roman"/>
          <w:sz w:val="24"/>
          <w:szCs w:val="24"/>
          <w:lang w:val="en-AU"/>
        </w:rPr>
        <w:t xml:space="preserve"> in such conditions</w:t>
      </w:r>
      <w:r w:rsidRPr="00820339">
        <w:rPr>
          <w:rFonts w:ascii="Times New Roman" w:hAnsi="Times New Roman" w:cs="Times New Roman"/>
          <w:sz w:val="24"/>
          <w:szCs w:val="24"/>
          <w:lang w:val="en-AU"/>
        </w:rPr>
        <w:t xml:space="preserve"> allows cattle either </w:t>
      </w:r>
      <w:r w:rsidR="00C06B73" w:rsidRPr="00820339">
        <w:rPr>
          <w:rFonts w:ascii="Times New Roman" w:hAnsi="Times New Roman" w:cs="Times New Roman"/>
          <w:sz w:val="24"/>
          <w:szCs w:val="24"/>
          <w:lang w:val="en-AU"/>
        </w:rPr>
        <w:t xml:space="preserve">to </w:t>
      </w:r>
      <w:r w:rsidRPr="00820339">
        <w:rPr>
          <w:rFonts w:ascii="Times New Roman" w:hAnsi="Times New Roman" w:cs="Times New Roman"/>
          <w:sz w:val="24"/>
          <w:szCs w:val="24"/>
          <w:lang w:val="en-AU"/>
        </w:rPr>
        <w:t xml:space="preserve">maintain their body weight or </w:t>
      </w:r>
      <w:r w:rsidR="00C06B73" w:rsidRPr="00820339">
        <w:rPr>
          <w:rFonts w:ascii="Times New Roman" w:hAnsi="Times New Roman" w:cs="Times New Roman"/>
          <w:sz w:val="24"/>
          <w:szCs w:val="24"/>
          <w:lang w:val="en-AU"/>
        </w:rPr>
        <w:t xml:space="preserve">to </w:t>
      </w:r>
      <w:r w:rsidRPr="00820339">
        <w:rPr>
          <w:rFonts w:ascii="Times New Roman" w:hAnsi="Times New Roman" w:cs="Times New Roman"/>
          <w:sz w:val="24"/>
          <w:szCs w:val="24"/>
          <w:lang w:val="en-AU"/>
        </w:rPr>
        <w:t xml:space="preserve">provide low levels of live-weight gain (generally </w:t>
      </w:r>
      <w:r w:rsidR="00C06B73" w:rsidRPr="00820339">
        <w:rPr>
          <w:rFonts w:ascii="Times New Roman" w:hAnsi="Times New Roman" w:cs="Times New Roman"/>
          <w:sz w:val="24"/>
          <w:szCs w:val="24"/>
          <w:lang w:val="en-AU"/>
        </w:rPr>
        <w:t>less than</w:t>
      </w:r>
      <w:r w:rsidRPr="00820339">
        <w:rPr>
          <w:rFonts w:ascii="Times New Roman" w:hAnsi="Times New Roman" w:cs="Times New Roman"/>
          <w:sz w:val="24"/>
          <w:szCs w:val="24"/>
          <w:lang w:val="en-AU"/>
        </w:rPr>
        <w:t xml:space="preserve"> 0.2 kg per day) in periods where they would otherwise experience live-weight loss or even fatalities.</w:t>
      </w:r>
      <w:r w:rsidR="00611DB0" w:rsidRPr="00820339">
        <w:rPr>
          <w:rFonts w:ascii="Times New Roman" w:hAnsi="Times New Roman" w:cs="Times New Roman"/>
          <w:sz w:val="24"/>
          <w:szCs w:val="24"/>
          <w:lang w:val="en-AU"/>
        </w:rPr>
        <w:t xml:space="preserve"> </w:t>
      </w:r>
      <w:r w:rsidR="00C364B7" w:rsidRPr="00820339">
        <w:rPr>
          <w:rFonts w:ascii="Times New Roman" w:hAnsi="Times New Roman" w:cs="Times New Roman"/>
          <w:sz w:val="24"/>
          <w:szCs w:val="24"/>
          <w:lang w:val="en-AU"/>
        </w:rPr>
        <w:t>Th</w:t>
      </w:r>
      <w:r w:rsidR="00C06B73" w:rsidRPr="00820339">
        <w:rPr>
          <w:rFonts w:ascii="Times New Roman" w:hAnsi="Times New Roman" w:cs="Times New Roman"/>
          <w:sz w:val="24"/>
          <w:szCs w:val="24"/>
          <w:lang w:val="en-AU"/>
        </w:rPr>
        <w:t>e</w:t>
      </w:r>
      <w:r w:rsidR="00C364B7" w:rsidRPr="00820339">
        <w:rPr>
          <w:rFonts w:ascii="Times New Roman" w:hAnsi="Times New Roman" w:cs="Times New Roman"/>
          <w:sz w:val="24"/>
          <w:szCs w:val="24"/>
          <w:lang w:val="en-AU"/>
        </w:rPr>
        <w:t xml:space="preserve"> Determination is therefore expected to continue the productivity gains associated with urea supplementation while reducing greenhouse gas emissions</w:t>
      </w:r>
      <w:r w:rsidR="00A47D21" w:rsidRPr="00820339">
        <w:rPr>
          <w:rFonts w:ascii="Times New Roman" w:hAnsi="Times New Roman" w:cs="Times New Roman"/>
          <w:sz w:val="24"/>
          <w:szCs w:val="24"/>
          <w:lang w:val="en-AU"/>
        </w:rPr>
        <w:t xml:space="preserve"> from enteric methane production</w:t>
      </w:r>
      <w:r w:rsidR="00C364B7" w:rsidRPr="00820339">
        <w:rPr>
          <w:rFonts w:ascii="Times New Roman" w:hAnsi="Times New Roman" w:cs="Times New Roman"/>
          <w:sz w:val="24"/>
          <w:szCs w:val="24"/>
          <w:lang w:val="en-AU"/>
        </w:rPr>
        <w:t>.</w:t>
      </w:r>
      <w:r w:rsidR="00611DB0" w:rsidRPr="00820339">
        <w:rPr>
          <w:rFonts w:ascii="Times New Roman" w:hAnsi="Times New Roman" w:cs="Times New Roman"/>
          <w:sz w:val="24"/>
          <w:szCs w:val="24"/>
          <w:lang w:val="en-AU"/>
        </w:rPr>
        <w:t xml:space="preserve">                                                                                                                                                                                                                                                                                                                                                                                                                                                                                                                                                        </w:t>
      </w:r>
    </w:p>
    <w:p w:rsidR="00D032D4" w:rsidRPr="00820339" w:rsidRDefault="00D032D4" w:rsidP="00A47D21">
      <w:pPr>
        <w:pStyle w:val="Heading3"/>
        <w:keepNext/>
        <w:rPr>
          <w:rFonts w:ascii="Times New Roman" w:hAnsi="Times New Roman" w:cs="Times New Roman"/>
          <w:lang w:val="en-AU"/>
        </w:rPr>
      </w:pPr>
      <w:bookmarkStart w:id="13" w:name="_Toc394390412"/>
      <w:r w:rsidRPr="00820339">
        <w:rPr>
          <w:rFonts w:ascii="Times New Roman" w:hAnsi="Times New Roman" w:cs="Times New Roman"/>
          <w:lang w:val="en-AU"/>
        </w:rPr>
        <w:t>The project mechanism</w:t>
      </w:r>
      <w:bookmarkEnd w:id="13"/>
    </w:p>
    <w:p w:rsidR="00D032D4" w:rsidRPr="00820339" w:rsidRDefault="000E2160" w:rsidP="00C06B73">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The project mechanism is</w:t>
      </w:r>
      <w:r w:rsidR="00D032D4" w:rsidRPr="00820339">
        <w:rPr>
          <w:rFonts w:ascii="Times New Roman" w:hAnsi="Times New Roman" w:cs="Times New Roman"/>
          <w:sz w:val="24"/>
          <w:szCs w:val="24"/>
          <w:lang w:val="en-AU"/>
        </w:rPr>
        <w:t xml:space="preserve"> the activity for which </w:t>
      </w:r>
      <w:r w:rsidR="00C06B73" w:rsidRPr="00820339">
        <w:rPr>
          <w:rFonts w:ascii="Times New Roman" w:hAnsi="Times New Roman" w:cs="Times New Roman"/>
          <w:sz w:val="24"/>
          <w:szCs w:val="24"/>
          <w:lang w:val="en-AU"/>
        </w:rPr>
        <w:t>ACCUs</w:t>
      </w:r>
      <w:r w:rsidR="00D032D4" w:rsidRPr="00820339">
        <w:rPr>
          <w:rFonts w:ascii="Times New Roman" w:hAnsi="Times New Roman" w:cs="Times New Roman"/>
          <w:sz w:val="24"/>
          <w:szCs w:val="24"/>
          <w:lang w:val="en-AU"/>
        </w:rPr>
        <w:t xml:space="preserve"> ca</w:t>
      </w:r>
      <w:r w:rsidR="00F05C5E" w:rsidRPr="00820339">
        <w:rPr>
          <w:rFonts w:ascii="Times New Roman" w:hAnsi="Times New Roman" w:cs="Times New Roman"/>
          <w:sz w:val="24"/>
          <w:szCs w:val="24"/>
          <w:lang w:val="en-AU"/>
        </w:rPr>
        <w:t xml:space="preserve">n be earned under this </w:t>
      </w:r>
      <w:r w:rsidR="00F01B33" w:rsidRPr="00820339">
        <w:rPr>
          <w:rFonts w:ascii="Times New Roman" w:hAnsi="Times New Roman" w:cs="Times New Roman"/>
          <w:sz w:val="24"/>
          <w:szCs w:val="24"/>
          <w:lang w:val="en-AU"/>
        </w:rPr>
        <w:t>Determination</w:t>
      </w:r>
      <w:r w:rsidRPr="00820339">
        <w:rPr>
          <w:rFonts w:ascii="Times New Roman" w:hAnsi="Times New Roman" w:cs="Times New Roman"/>
          <w:sz w:val="24"/>
          <w:szCs w:val="24"/>
          <w:lang w:val="en-AU"/>
        </w:rPr>
        <w:t xml:space="preserve"> [</w:t>
      </w:r>
      <w:r w:rsidR="000E7020">
        <w:rPr>
          <w:rFonts w:ascii="Times New Roman" w:hAnsi="Times New Roman" w:cs="Times New Roman"/>
          <w:b/>
          <w:i/>
          <w:lang w:val="en-AU"/>
        </w:rPr>
        <w:t>s</w:t>
      </w:r>
      <w:r w:rsidRPr="00820339">
        <w:rPr>
          <w:rFonts w:ascii="Times New Roman" w:hAnsi="Times New Roman" w:cs="Times New Roman"/>
          <w:b/>
          <w:i/>
          <w:lang w:val="en-AU"/>
        </w:rPr>
        <w:t>ection 2.</w:t>
      </w:r>
      <w:r w:rsidR="003357B3" w:rsidRPr="00820339">
        <w:rPr>
          <w:rFonts w:ascii="Times New Roman" w:hAnsi="Times New Roman" w:cs="Times New Roman"/>
          <w:b/>
          <w:i/>
          <w:lang w:val="en-AU"/>
        </w:rPr>
        <w:t>5</w:t>
      </w:r>
      <w:r w:rsidRPr="00820339">
        <w:rPr>
          <w:rFonts w:ascii="Times New Roman" w:hAnsi="Times New Roman" w:cs="Times New Roman"/>
          <w:sz w:val="24"/>
          <w:szCs w:val="24"/>
          <w:lang w:val="en-AU"/>
        </w:rPr>
        <w:t>]</w:t>
      </w:r>
      <w:r w:rsidR="00B7078C" w:rsidRPr="00820339">
        <w:rPr>
          <w:rFonts w:ascii="Times New Roman" w:hAnsi="Times New Roman" w:cs="Times New Roman"/>
          <w:sz w:val="24"/>
          <w:szCs w:val="24"/>
          <w:lang w:val="en-AU"/>
        </w:rPr>
        <w:t xml:space="preserve">. </w:t>
      </w:r>
      <w:r w:rsidR="00D032D4" w:rsidRPr="00820339">
        <w:rPr>
          <w:rFonts w:ascii="Times New Roman" w:hAnsi="Times New Roman" w:cs="Times New Roman"/>
          <w:sz w:val="24"/>
          <w:szCs w:val="24"/>
          <w:lang w:val="en-AU"/>
        </w:rPr>
        <w:t>Th</w:t>
      </w:r>
      <w:r w:rsidR="00A47D21" w:rsidRPr="00820339">
        <w:rPr>
          <w:rFonts w:ascii="Times New Roman" w:hAnsi="Times New Roman" w:cs="Times New Roman"/>
          <w:sz w:val="24"/>
          <w:szCs w:val="24"/>
          <w:lang w:val="en-AU"/>
        </w:rPr>
        <w:t xml:space="preserve">e project mechanism </w:t>
      </w:r>
      <w:r w:rsidR="00AF4432" w:rsidRPr="00820339">
        <w:rPr>
          <w:rFonts w:ascii="Times New Roman" w:hAnsi="Times New Roman" w:cs="Times New Roman"/>
          <w:sz w:val="24"/>
          <w:szCs w:val="24"/>
          <w:lang w:val="en-AU"/>
        </w:rPr>
        <w:t xml:space="preserve">is exclusive of all other activities, even if they are accounted for in the greenhouse gas assessment boundary. In the Determination, the </w:t>
      </w:r>
      <w:r w:rsidR="000E7020">
        <w:rPr>
          <w:rFonts w:ascii="Times New Roman" w:hAnsi="Times New Roman" w:cs="Times New Roman"/>
          <w:sz w:val="24"/>
          <w:szCs w:val="24"/>
          <w:lang w:val="en-AU"/>
        </w:rPr>
        <w:t xml:space="preserve">effect of the </w:t>
      </w:r>
      <w:r w:rsidR="00AF4432" w:rsidRPr="00820339">
        <w:rPr>
          <w:rFonts w:ascii="Times New Roman" w:hAnsi="Times New Roman" w:cs="Times New Roman"/>
          <w:sz w:val="24"/>
          <w:szCs w:val="24"/>
          <w:lang w:val="en-AU"/>
        </w:rPr>
        <w:t xml:space="preserve">project mechanism </w:t>
      </w:r>
      <w:r w:rsidR="000E7020">
        <w:rPr>
          <w:rFonts w:ascii="Times New Roman" w:hAnsi="Times New Roman" w:cs="Times New Roman"/>
          <w:sz w:val="24"/>
          <w:szCs w:val="24"/>
          <w:lang w:val="en-AU"/>
        </w:rPr>
        <w:t xml:space="preserve"> (in conjunction with the greenhouse gas assessment boundary [</w:t>
      </w:r>
      <w:r w:rsidR="000E7020" w:rsidRPr="000E7020">
        <w:rPr>
          <w:rFonts w:ascii="Times New Roman" w:hAnsi="Times New Roman" w:cs="Times New Roman"/>
          <w:b/>
          <w:i/>
          <w:lang w:val="en-AU"/>
        </w:rPr>
        <w:t>section 4.5</w:t>
      </w:r>
      <w:r w:rsidR="000E7020">
        <w:rPr>
          <w:rFonts w:ascii="Times New Roman" w:hAnsi="Times New Roman" w:cs="Times New Roman"/>
          <w:sz w:val="24"/>
          <w:szCs w:val="24"/>
          <w:lang w:val="en-AU"/>
        </w:rPr>
        <w:t>]) i</w:t>
      </w:r>
      <w:r w:rsidRPr="00820339">
        <w:rPr>
          <w:rFonts w:ascii="Times New Roman" w:hAnsi="Times New Roman" w:cs="Times New Roman"/>
          <w:sz w:val="24"/>
          <w:szCs w:val="24"/>
          <w:lang w:val="en-AU"/>
        </w:rPr>
        <w:t>s</w:t>
      </w:r>
      <w:r w:rsidR="00D032D4" w:rsidRPr="00820339">
        <w:rPr>
          <w:rFonts w:ascii="Times New Roman" w:hAnsi="Times New Roman" w:cs="Times New Roman"/>
          <w:sz w:val="24"/>
          <w:szCs w:val="24"/>
          <w:lang w:val="en-AU"/>
        </w:rPr>
        <w:t xml:space="preserve"> that project</w:t>
      </w:r>
      <w:r w:rsidR="00A47D21" w:rsidRPr="00820339">
        <w:rPr>
          <w:rFonts w:ascii="Times New Roman" w:hAnsi="Times New Roman" w:cs="Times New Roman"/>
          <w:sz w:val="24"/>
          <w:szCs w:val="24"/>
          <w:lang w:val="en-AU"/>
        </w:rPr>
        <w:t>s</w:t>
      </w:r>
      <w:r w:rsidR="00D032D4" w:rsidRPr="00820339">
        <w:rPr>
          <w:rFonts w:ascii="Times New Roman" w:hAnsi="Times New Roman" w:cs="Times New Roman"/>
          <w:sz w:val="24"/>
          <w:szCs w:val="24"/>
          <w:lang w:val="en-AU"/>
        </w:rPr>
        <w:t xml:space="preserve"> cannot earn </w:t>
      </w:r>
      <w:r w:rsidR="00C06B73" w:rsidRPr="00820339">
        <w:rPr>
          <w:rFonts w:ascii="Times New Roman" w:hAnsi="Times New Roman" w:cs="Times New Roman"/>
          <w:sz w:val="24"/>
          <w:szCs w:val="24"/>
          <w:lang w:val="en-AU"/>
        </w:rPr>
        <w:t>ACCUs</w:t>
      </w:r>
      <w:r w:rsidR="00D032D4" w:rsidRPr="00820339">
        <w:rPr>
          <w:rFonts w:ascii="Times New Roman" w:hAnsi="Times New Roman" w:cs="Times New Roman"/>
          <w:sz w:val="24"/>
          <w:szCs w:val="24"/>
          <w:lang w:val="en-AU"/>
        </w:rPr>
        <w:t xml:space="preserve"> for an activity other</w:t>
      </w:r>
      <w:r w:rsidR="000E3D86" w:rsidRPr="00820339">
        <w:rPr>
          <w:rFonts w:ascii="Times New Roman" w:hAnsi="Times New Roman" w:cs="Times New Roman"/>
          <w:sz w:val="24"/>
          <w:szCs w:val="24"/>
          <w:lang w:val="en-AU"/>
        </w:rPr>
        <w:t xml:space="preserve"> than</w:t>
      </w:r>
      <w:r w:rsidR="00D032D4" w:rsidRPr="00820339">
        <w:rPr>
          <w:rFonts w:ascii="Times New Roman" w:hAnsi="Times New Roman" w:cs="Times New Roman"/>
          <w:sz w:val="24"/>
          <w:szCs w:val="24"/>
          <w:lang w:val="en-AU"/>
        </w:rPr>
        <w:t xml:space="preserve"> </w:t>
      </w:r>
      <w:r w:rsidR="00AF4432" w:rsidRPr="00820339">
        <w:rPr>
          <w:rFonts w:ascii="Times New Roman" w:hAnsi="Times New Roman" w:cs="Times New Roman"/>
          <w:sz w:val="24"/>
          <w:szCs w:val="24"/>
          <w:lang w:val="en-AU"/>
        </w:rPr>
        <w:t xml:space="preserve">reducing enteric methane emissions by </w:t>
      </w:r>
      <w:r w:rsidR="00D032D4" w:rsidRPr="00820339">
        <w:rPr>
          <w:rFonts w:ascii="Times New Roman" w:hAnsi="Times New Roman" w:cs="Times New Roman"/>
          <w:sz w:val="24"/>
          <w:szCs w:val="24"/>
          <w:lang w:val="en-AU"/>
        </w:rPr>
        <w:t xml:space="preserve">substituting nitrate for urea </w:t>
      </w:r>
      <w:r w:rsidR="00A47D21" w:rsidRPr="00820339">
        <w:rPr>
          <w:rFonts w:ascii="Times New Roman" w:hAnsi="Times New Roman" w:cs="Times New Roman"/>
          <w:sz w:val="24"/>
          <w:szCs w:val="24"/>
          <w:lang w:val="en-AU"/>
        </w:rPr>
        <w:t>(</w:t>
      </w:r>
      <w:r w:rsidR="00D032D4" w:rsidRPr="00820339">
        <w:rPr>
          <w:rFonts w:ascii="Times New Roman" w:hAnsi="Times New Roman" w:cs="Times New Roman"/>
          <w:sz w:val="24"/>
          <w:szCs w:val="24"/>
          <w:lang w:val="en-AU"/>
        </w:rPr>
        <w:t xml:space="preserve">for example, by reducing their </w:t>
      </w:r>
      <w:r w:rsidR="00AF4432" w:rsidRPr="00820339">
        <w:rPr>
          <w:rFonts w:ascii="Times New Roman" w:hAnsi="Times New Roman" w:cs="Times New Roman"/>
          <w:sz w:val="24"/>
          <w:szCs w:val="24"/>
          <w:lang w:val="en-AU"/>
        </w:rPr>
        <w:t xml:space="preserve">carbon dioxide emissions from </w:t>
      </w:r>
      <w:r w:rsidR="00D032D4" w:rsidRPr="00820339">
        <w:rPr>
          <w:rFonts w:ascii="Times New Roman" w:hAnsi="Times New Roman" w:cs="Times New Roman"/>
          <w:sz w:val="24"/>
          <w:szCs w:val="24"/>
          <w:lang w:val="en-AU"/>
        </w:rPr>
        <w:t>fuel use</w:t>
      </w:r>
      <w:r w:rsidR="00AF4432" w:rsidRPr="00820339">
        <w:rPr>
          <w:rFonts w:ascii="Times New Roman" w:hAnsi="Times New Roman" w:cs="Times New Roman"/>
          <w:sz w:val="24"/>
          <w:szCs w:val="24"/>
          <w:lang w:val="en-AU"/>
        </w:rPr>
        <w:t xml:space="preserve"> when feeding nitrates when compared to urea</w:t>
      </w:r>
      <w:r w:rsidR="00A47D21" w:rsidRPr="00820339">
        <w:rPr>
          <w:rFonts w:ascii="Times New Roman" w:hAnsi="Times New Roman" w:cs="Times New Roman"/>
          <w:sz w:val="24"/>
          <w:szCs w:val="24"/>
          <w:lang w:val="en-AU"/>
        </w:rPr>
        <w:t>)</w:t>
      </w:r>
      <w:r w:rsidR="00D032D4" w:rsidRPr="00820339">
        <w:rPr>
          <w:rFonts w:ascii="Times New Roman" w:hAnsi="Times New Roman" w:cs="Times New Roman"/>
          <w:sz w:val="24"/>
          <w:szCs w:val="24"/>
          <w:lang w:val="en-AU"/>
        </w:rPr>
        <w:t>.</w:t>
      </w:r>
    </w:p>
    <w:p w:rsidR="0026287A" w:rsidRPr="00820339" w:rsidRDefault="0026287A" w:rsidP="00C06B73">
      <w:pPr>
        <w:pStyle w:val="ListParagraph"/>
        <w:tabs>
          <w:tab w:val="left" w:pos="0"/>
        </w:tabs>
        <w:spacing w:before="120" w:after="240" w:line="240" w:lineRule="auto"/>
        <w:ind w:left="0"/>
        <w:rPr>
          <w:rFonts w:ascii="Times New Roman" w:hAnsi="Times New Roman" w:cs="Times New Roman"/>
          <w:sz w:val="24"/>
          <w:szCs w:val="24"/>
          <w:lang w:val="en-AU"/>
        </w:rPr>
      </w:pPr>
    </w:p>
    <w:p w:rsidR="0026287A" w:rsidRPr="00820339" w:rsidRDefault="00F27826" w:rsidP="00C06B73">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Supplementing the diet of ruminant animals (such as cattle) with non-protein nitrogen</w:t>
      </w:r>
      <w:r w:rsidR="0026287A" w:rsidRPr="00820339">
        <w:rPr>
          <w:rFonts w:ascii="Times New Roman" w:hAnsi="Times New Roman" w:cs="Times New Roman"/>
          <w:sz w:val="24"/>
          <w:szCs w:val="24"/>
          <w:lang w:val="en-AU"/>
        </w:rPr>
        <w:t xml:space="preserve"> </w:t>
      </w:r>
      <w:r w:rsidRPr="00820339">
        <w:rPr>
          <w:rFonts w:ascii="Times New Roman" w:hAnsi="Times New Roman" w:cs="Times New Roman"/>
          <w:sz w:val="24"/>
          <w:szCs w:val="24"/>
          <w:lang w:val="en-AU"/>
        </w:rPr>
        <w:t xml:space="preserve">(which includes urea and nitrates) </w:t>
      </w:r>
      <w:r w:rsidR="0026287A" w:rsidRPr="00820339">
        <w:rPr>
          <w:rFonts w:ascii="Times New Roman" w:hAnsi="Times New Roman" w:cs="Times New Roman"/>
          <w:sz w:val="24"/>
          <w:szCs w:val="24"/>
          <w:lang w:val="en-AU"/>
        </w:rPr>
        <w:t>increase</w:t>
      </w:r>
      <w:r w:rsidRPr="00820339">
        <w:rPr>
          <w:rFonts w:ascii="Times New Roman" w:hAnsi="Times New Roman" w:cs="Times New Roman"/>
          <w:sz w:val="24"/>
          <w:szCs w:val="24"/>
          <w:lang w:val="en-AU"/>
        </w:rPr>
        <w:t>s</w:t>
      </w:r>
      <w:r w:rsidR="0026287A" w:rsidRPr="00820339">
        <w:rPr>
          <w:rFonts w:ascii="Times New Roman" w:hAnsi="Times New Roman" w:cs="Times New Roman"/>
          <w:sz w:val="24"/>
          <w:szCs w:val="24"/>
          <w:lang w:val="en-AU"/>
        </w:rPr>
        <w:t xml:space="preserve"> the</w:t>
      </w:r>
      <w:r w:rsidRPr="00820339">
        <w:rPr>
          <w:rFonts w:ascii="Times New Roman" w:hAnsi="Times New Roman" w:cs="Times New Roman"/>
          <w:sz w:val="24"/>
          <w:szCs w:val="24"/>
          <w:lang w:val="en-AU"/>
        </w:rPr>
        <w:t xml:space="preserve"> nitrogen</w:t>
      </w:r>
      <w:r w:rsidR="0026287A" w:rsidRPr="00820339">
        <w:rPr>
          <w:rFonts w:ascii="Times New Roman" w:hAnsi="Times New Roman" w:cs="Times New Roman"/>
          <w:sz w:val="24"/>
          <w:szCs w:val="24"/>
          <w:lang w:val="en-AU"/>
        </w:rPr>
        <w:t xml:space="preserve"> available for conversion to microbial protein and increases </w:t>
      </w:r>
      <w:r w:rsidRPr="00820339">
        <w:rPr>
          <w:rFonts w:ascii="Times New Roman" w:hAnsi="Times New Roman" w:cs="Times New Roman"/>
          <w:sz w:val="24"/>
          <w:szCs w:val="24"/>
          <w:lang w:val="en-AU"/>
        </w:rPr>
        <w:t xml:space="preserve">the </w:t>
      </w:r>
      <w:r w:rsidR="0026287A" w:rsidRPr="00820339">
        <w:rPr>
          <w:rFonts w:ascii="Times New Roman" w:hAnsi="Times New Roman" w:cs="Times New Roman"/>
          <w:sz w:val="24"/>
          <w:szCs w:val="24"/>
          <w:lang w:val="en-AU"/>
        </w:rPr>
        <w:t xml:space="preserve">digestibility of the feed consumed. </w:t>
      </w:r>
      <w:r w:rsidRPr="00820339">
        <w:rPr>
          <w:rFonts w:ascii="Times New Roman" w:hAnsi="Times New Roman" w:cs="Times New Roman"/>
          <w:sz w:val="24"/>
          <w:szCs w:val="24"/>
          <w:lang w:val="en-AU"/>
        </w:rPr>
        <w:t>This effect on digestibility</w:t>
      </w:r>
      <w:r w:rsidR="0026287A" w:rsidRPr="00820339">
        <w:rPr>
          <w:rFonts w:ascii="Times New Roman" w:hAnsi="Times New Roman" w:cs="Times New Roman"/>
          <w:sz w:val="24"/>
          <w:szCs w:val="24"/>
          <w:lang w:val="en-AU"/>
        </w:rPr>
        <w:t xml:space="preserve"> also increases rumen </w:t>
      </w:r>
      <w:r w:rsidR="00CC16B9" w:rsidRPr="00820339">
        <w:rPr>
          <w:rFonts w:ascii="Times New Roman" w:hAnsi="Times New Roman" w:cs="Times New Roman"/>
          <w:sz w:val="24"/>
          <w:szCs w:val="24"/>
          <w:lang w:val="en-AU"/>
        </w:rPr>
        <w:t xml:space="preserve">(the first part of cattle’s stomach) </w:t>
      </w:r>
      <w:r w:rsidR="0026287A" w:rsidRPr="00820339">
        <w:rPr>
          <w:rFonts w:ascii="Times New Roman" w:hAnsi="Times New Roman" w:cs="Times New Roman"/>
          <w:sz w:val="24"/>
          <w:szCs w:val="24"/>
          <w:lang w:val="en-AU"/>
        </w:rPr>
        <w:t>turnover and thus intake, particular</w:t>
      </w:r>
      <w:r w:rsidRPr="00820339">
        <w:rPr>
          <w:rFonts w:ascii="Times New Roman" w:hAnsi="Times New Roman" w:cs="Times New Roman"/>
          <w:sz w:val="24"/>
          <w:szCs w:val="24"/>
          <w:lang w:val="en-AU"/>
        </w:rPr>
        <w:t>ly of native pasture and straw</w:t>
      </w:r>
      <w:r w:rsidR="0026287A" w:rsidRPr="00820339">
        <w:rPr>
          <w:rFonts w:ascii="Times New Roman" w:hAnsi="Times New Roman" w:cs="Times New Roman"/>
          <w:sz w:val="24"/>
          <w:szCs w:val="24"/>
          <w:lang w:val="en-AU"/>
        </w:rPr>
        <w:t>.</w:t>
      </w:r>
    </w:p>
    <w:p w:rsidR="00F27826" w:rsidRPr="00820339" w:rsidRDefault="00F27826" w:rsidP="00C06B73">
      <w:pPr>
        <w:pStyle w:val="ListParagraph"/>
        <w:tabs>
          <w:tab w:val="left" w:pos="0"/>
        </w:tabs>
        <w:spacing w:before="120" w:after="240" w:line="240" w:lineRule="auto"/>
        <w:ind w:left="0"/>
        <w:rPr>
          <w:rFonts w:ascii="Times New Roman" w:hAnsi="Times New Roman" w:cs="Times New Roman"/>
          <w:sz w:val="24"/>
          <w:szCs w:val="24"/>
          <w:lang w:val="en-AU"/>
        </w:rPr>
      </w:pPr>
    </w:p>
    <w:p w:rsidR="0026287A" w:rsidRPr="00820339" w:rsidRDefault="0026287A" w:rsidP="00C06B73">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 xml:space="preserve">Methane production in </w:t>
      </w:r>
      <w:proofErr w:type="gramStart"/>
      <w:r w:rsidRPr="00820339">
        <w:rPr>
          <w:rFonts w:ascii="Times New Roman" w:hAnsi="Times New Roman" w:cs="Times New Roman"/>
          <w:sz w:val="24"/>
          <w:szCs w:val="24"/>
          <w:lang w:val="en-AU"/>
        </w:rPr>
        <w:t>ruminants</w:t>
      </w:r>
      <w:proofErr w:type="gramEnd"/>
      <w:r w:rsidRPr="00820339">
        <w:rPr>
          <w:rFonts w:ascii="Times New Roman" w:hAnsi="Times New Roman" w:cs="Times New Roman"/>
          <w:sz w:val="24"/>
          <w:szCs w:val="24"/>
          <w:lang w:val="en-AU"/>
        </w:rPr>
        <w:t xml:space="preserve"> increases with </w:t>
      </w:r>
      <w:r w:rsidR="00F27826" w:rsidRPr="00820339">
        <w:rPr>
          <w:rFonts w:ascii="Times New Roman" w:hAnsi="Times New Roman" w:cs="Times New Roman"/>
          <w:sz w:val="24"/>
          <w:szCs w:val="24"/>
          <w:lang w:val="en-AU"/>
        </w:rPr>
        <w:t>intake, therefore supplementation with non-protein nitrogen will also increase a herd’s methane production</w:t>
      </w:r>
      <w:r w:rsidR="00D65649" w:rsidRPr="00820339">
        <w:rPr>
          <w:rFonts w:ascii="Times New Roman" w:hAnsi="Times New Roman" w:cs="Times New Roman"/>
          <w:sz w:val="24"/>
          <w:szCs w:val="24"/>
          <w:lang w:val="en-AU"/>
        </w:rPr>
        <w:t>.</w:t>
      </w:r>
      <w:r w:rsidRPr="00820339">
        <w:rPr>
          <w:rFonts w:ascii="Times New Roman" w:hAnsi="Times New Roman" w:cs="Times New Roman"/>
          <w:sz w:val="24"/>
          <w:szCs w:val="24"/>
          <w:lang w:val="en-AU"/>
        </w:rPr>
        <w:t xml:space="preserve"> However, methane production is </w:t>
      </w:r>
      <w:r w:rsidR="00F63A3A" w:rsidRPr="00820339">
        <w:rPr>
          <w:rFonts w:ascii="Times New Roman" w:hAnsi="Times New Roman" w:cs="Times New Roman"/>
          <w:sz w:val="24"/>
          <w:szCs w:val="24"/>
          <w:lang w:val="en-AU"/>
        </w:rPr>
        <w:t>lower when</w:t>
      </w:r>
      <w:r w:rsidRPr="00820339">
        <w:rPr>
          <w:rFonts w:ascii="Times New Roman" w:hAnsi="Times New Roman" w:cs="Times New Roman"/>
          <w:sz w:val="24"/>
          <w:szCs w:val="24"/>
          <w:lang w:val="en-AU"/>
        </w:rPr>
        <w:t xml:space="preserve"> nitrates </w:t>
      </w:r>
      <w:r w:rsidR="00F63A3A" w:rsidRPr="00820339">
        <w:rPr>
          <w:rFonts w:ascii="Times New Roman" w:hAnsi="Times New Roman" w:cs="Times New Roman"/>
          <w:sz w:val="24"/>
          <w:szCs w:val="24"/>
          <w:lang w:val="en-AU"/>
        </w:rPr>
        <w:t>are used as the non-protein nitrogen source in comparison to urea</w:t>
      </w:r>
      <w:r w:rsidR="00F05C5E" w:rsidRPr="00820339">
        <w:rPr>
          <w:rFonts w:ascii="Times New Roman" w:hAnsi="Times New Roman" w:cs="Times New Roman"/>
          <w:sz w:val="24"/>
          <w:szCs w:val="24"/>
          <w:lang w:val="en-AU"/>
        </w:rPr>
        <w:t>. Therefore substituting nitrates for urea as a non-protein nitrogen</w:t>
      </w:r>
      <w:r w:rsidR="00F634E0" w:rsidRPr="00820339">
        <w:rPr>
          <w:rFonts w:ascii="Times New Roman" w:hAnsi="Times New Roman" w:cs="Times New Roman"/>
          <w:sz w:val="24"/>
          <w:szCs w:val="24"/>
          <w:lang w:val="en-AU"/>
        </w:rPr>
        <w:t xml:space="preserve"> supplement for ruminants</w:t>
      </w:r>
      <w:r w:rsidR="00F05C5E" w:rsidRPr="00820339">
        <w:rPr>
          <w:rFonts w:ascii="Times New Roman" w:hAnsi="Times New Roman" w:cs="Times New Roman"/>
          <w:sz w:val="24"/>
          <w:szCs w:val="24"/>
          <w:lang w:val="en-AU"/>
        </w:rPr>
        <w:t xml:space="preserve"> results in abatement of </w:t>
      </w:r>
      <w:r w:rsidR="00AF4432" w:rsidRPr="00820339">
        <w:rPr>
          <w:rFonts w:ascii="Times New Roman" w:hAnsi="Times New Roman" w:cs="Times New Roman"/>
          <w:sz w:val="24"/>
          <w:szCs w:val="24"/>
          <w:lang w:val="en-AU"/>
        </w:rPr>
        <w:t xml:space="preserve">enteric </w:t>
      </w:r>
      <w:r w:rsidR="00F05C5E" w:rsidRPr="00820339">
        <w:rPr>
          <w:rFonts w:ascii="Times New Roman" w:hAnsi="Times New Roman" w:cs="Times New Roman"/>
          <w:sz w:val="24"/>
          <w:szCs w:val="24"/>
          <w:lang w:val="en-AU"/>
        </w:rPr>
        <w:t>methane emissions.</w:t>
      </w:r>
    </w:p>
    <w:p w:rsidR="00F27826" w:rsidRPr="00820339" w:rsidRDefault="00F27826" w:rsidP="0026287A">
      <w:pPr>
        <w:pStyle w:val="ListParagraph"/>
        <w:tabs>
          <w:tab w:val="left" w:pos="0"/>
        </w:tabs>
        <w:spacing w:before="120" w:after="240" w:line="240" w:lineRule="auto"/>
        <w:ind w:left="0"/>
        <w:rPr>
          <w:rFonts w:ascii="Times New Roman" w:hAnsi="Times New Roman" w:cs="Times New Roman"/>
          <w:sz w:val="24"/>
          <w:szCs w:val="24"/>
          <w:lang w:val="en-AU"/>
        </w:rPr>
      </w:pPr>
    </w:p>
    <w:p w:rsidR="00D032D4" w:rsidRPr="00820339" w:rsidRDefault="00D032D4" w:rsidP="0026287A">
      <w:pPr>
        <w:pStyle w:val="ListParagraph"/>
        <w:tabs>
          <w:tab w:val="left" w:pos="0"/>
        </w:tabs>
        <w:spacing w:before="120" w:after="240" w:line="240" w:lineRule="auto"/>
        <w:ind w:left="0"/>
        <w:rPr>
          <w:rFonts w:ascii="Times New Roman" w:hAnsi="Times New Roman" w:cs="Times New Roman"/>
          <w:sz w:val="24"/>
          <w:szCs w:val="24"/>
          <w:lang w:val="en-AU"/>
        </w:rPr>
      </w:pPr>
      <w:r w:rsidRPr="00820339">
        <w:rPr>
          <w:rFonts w:ascii="Times New Roman" w:hAnsi="Times New Roman" w:cs="Times New Roman"/>
          <w:sz w:val="24"/>
          <w:szCs w:val="24"/>
          <w:lang w:val="en-AU"/>
        </w:rPr>
        <w:br w:type="page"/>
      </w:r>
    </w:p>
    <w:p w:rsidR="00D032D4" w:rsidRPr="00820339" w:rsidRDefault="00D032D4" w:rsidP="00D032D4">
      <w:pPr>
        <w:pStyle w:val="ListParagraph"/>
        <w:tabs>
          <w:tab w:val="left" w:pos="0"/>
        </w:tabs>
        <w:spacing w:before="120" w:after="240" w:line="240" w:lineRule="auto"/>
        <w:ind w:left="0"/>
        <w:rPr>
          <w:rFonts w:ascii="Times New Roman" w:hAnsi="Times New Roman" w:cs="Times New Roman"/>
          <w:sz w:val="24"/>
          <w:szCs w:val="24"/>
          <w:lang w:val="en-AU"/>
        </w:rPr>
      </w:pPr>
    </w:p>
    <w:p w:rsidR="00E5003F" w:rsidRPr="00820339" w:rsidRDefault="00915E1B" w:rsidP="003F7A9D">
      <w:pPr>
        <w:pStyle w:val="Heading2"/>
        <w:pBdr>
          <w:top w:val="single" w:sz="4" w:space="1" w:color="auto"/>
          <w:bottom w:val="single" w:sz="4" w:space="1" w:color="auto"/>
        </w:pBdr>
        <w:rPr>
          <w:rFonts w:ascii="Times New Roman" w:hAnsi="Times New Roman" w:cs="Times New Roman"/>
          <w:i/>
          <w:lang w:val="en-AU"/>
        </w:rPr>
      </w:pPr>
      <w:bookmarkStart w:id="14" w:name="_Toc394390413"/>
      <w:r w:rsidRPr="00820339">
        <w:rPr>
          <w:rFonts w:ascii="Times New Roman" w:hAnsi="Times New Roman" w:cs="Times New Roman"/>
          <w:b w:val="0"/>
          <w:lang w:val="en-AU"/>
        </w:rPr>
        <w:t>Chapter 2</w:t>
      </w:r>
      <w:r w:rsidR="00CC1CC8" w:rsidRPr="00820339">
        <w:rPr>
          <w:rFonts w:ascii="Times New Roman" w:hAnsi="Times New Roman" w:cs="Times New Roman"/>
          <w:b w:val="0"/>
          <w:lang w:val="en-AU"/>
        </w:rPr>
        <w:br/>
      </w:r>
      <w:r w:rsidR="007A4AC4" w:rsidRPr="00820339">
        <w:rPr>
          <w:rFonts w:ascii="Times New Roman" w:hAnsi="Times New Roman" w:cs="Times New Roman"/>
          <w:i/>
          <w:lang w:val="en-AU"/>
        </w:rPr>
        <w:t>Operati</w:t>
      </w:r>
      <w:r w:rsidR="0026287A" w:rsidRPr="00820339">
        <w:rPr>
          <w:rFonts w:ascii="Times New Roman" w:hAnsi="Times New Roman" w:cs="Times New Roman"/>
          <w:i/>
          <w:lang w:val="en-AU"/>
        </w:rPr>
        <w:t>ng a project</w:t>
      </w:r>
      <w:bookmarkEnd w:id="14"/>
    </w:p>
    <w:p w:rsidR="002A07F4" w:rsidRPr="00820339" w:rsidRDefault="002A07F4" w:rsidP="002A07F4">
      <w:pPr>
        <w:pStyle w:val="Heading3"/>
        <w:rPr>
          <w:rFonts w:ascii="Times New Roman" w:hAnsi="Times New Roman" w:cs="Times New Roman"/>
          <w:lang w:val="en-AU"/>
        </w:rPr>
      </w:pPr>
      <w:bookmarkStart w:id="15" w:name="_Toc394390414"/>
      <w:r w:rsidRPr="00820339">
        <w:rPr>
          <w:rFonts w:ascii="Times New Roman" w:hAnsi="Times New Roman" w:cs="Times New Roman"/>
          <w:lang w:val="en-AU"/>
        </w:rPr>
        <w:t>Outline of the Chapter</w:t>
      </w:r>
      <w:bookmarkEnd w:id="15"/>
    </w:p>
    <w:p w:rsidR="007A4AC4" w:rsidRPr="00820339" w:rsidRDefault="007A4AC4" w:rsidP="007A4AC4">
      <w:pPr>
        <w:pStyle w:val="ListParagraph"/>
        <w:numPr>
          <w:ilvl w:val="0"/>
          <w:numId w:val="20"/>
        </w:numPr>
        <w:tabs>
          <w:tab w:val="left" w:pos="0"/>
        </w:tabs>
        <w:spacing w:before="120" w:after="240" w:line="240" w:lineRule="auto"/>
        <w:rPr>
          <w:rFonts w:ascii="Times New Roman" w:hAnsi="Times New Roman" w:cs="Times New Roman"/>
          <w:vanish/>
          <w:sz w:val="24"/>
          <w:szCs w:val="24"/>
          <w:lang w:val="en-AU"/>
        </w:rPr>
      </w:pPr>
    </w:p>
    <w:p w:rsidR="00996921" w:rsidRPr="00820339" w:rsidRDefault="002A07F4" w:rsidP="001157BE">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 xml:space="preserve">This chapter </w:t>
      </w:r>
      <w:r w:rsidR="00D65649" w:rsidRPr="00820339">
        <w:rPr>
          <w:rFonts w:ascii="Times New Roman" w:hAnsi="Times New Roman" w:cs="Times New Roman"/>
          <w:sz w:val="24"/>
          <w:szCs w:val="24"/>
          <w:lang w:val="en-AU"/>
        </w:rPr>
        <w:t>provides guidance on</w:t>
      </w:r>
      <w:r w:rsidR="00522ED0" w:rsidRPr="00820339">
        <w:rPr>
          <w:rFonts w:ascii="Times New Roman" w:hAnsi="Times New Roman" w:cs="Times New Roman"/>
          <w:sz w:val="24"/>
          <w:szCs w:val="24"/>
          <w:lang w:val="en-AU"/>
        </w:rPr>
        <w:t xml:space="preserve"> </w:t>
      </w:r>
      <w:r w:rsidR="007A4AC4" w:rsidRPr="00820339">
        <w:rPr>
          <w:rFonts w:ascii="Times New Roman" w:hAnsi="Times New Roman" w:cs="Times New Roman"/>
          <w:sz w:val="24"/>
          <w:szCs w:val="24"/>
          <w:lang w:val="en-AU"/>
        </w:rPr>
        <w:t>the requirements for operating a project</w:t>
      </w:r>
      <w:r w:rsidR="00A32A0D" w:rsidRPr="00820339">
        <w:rPr>
          <w:rFonts w:ascii="Times New Roman" w:hAnsi="Times New Roman" w:cs="Times New Roman"/>
          <w:sz w:val="24"/>
          <w:szCs w:val="24"/>
          <w:lang w:val="en-AU"/>
        </w:rPr>
        <w:t xml:space="preserve"> to which</w:t>
      </w:r>
      <w:r w:rsidR="001C258C" w:rsidRPr="00820339">
        <w:rPr>
          <w:rFonts w:ascii="Times New Roman" w:hAnsi="Times New Roman" w:cs="Times New Roman"/>
          <w:sz w:val="24"/>
          <w:szCs w:val="24"/>
          <w:lang w:val="en-AU"/>
        </w:rPr>
        <w:t xml:space="preserve"> the Determination applies</w:t>
      </w:r>
      <w:r w:rsidR="00CF2321">
        <w:rPr>
          <w:rFonts w:ascii="Times New Roman" w:hAnsi="Times New Roman" w:cs="Times New Roman"/>
          <w:sz w:val="24"/>
          <w:szCs w:val="24"/>
          <w:lang w:val="en-AU"/>
        </w:rPr>
        <w:t xml:space="preserve"> [</w:t>
      </w:r>
      <w:r w:rsidR="00CF2321" w:rsidRPr="00CF2321">
        <w:rPr>
          <w:rFonts w:ascii="Times New Roman" w:hAnsi="Times New Roman" w:cs="Times New Roman"/>
          <w:b/>
          <w:i/>
          <w:lang w:val="en-AU"/>
        </w:rPr>
        <w:t>section 3.1</w:t>
      </w:r>
      <w:r w:rsidR="00CF2321">
        <w:rPr>
          <w:rFonts w:ascii="Times New Roman" w:hAnsi="Times New Roman" w:cs="Times New Roman"/>
          <w:sz w:val="24"/>
          <w:szCs w:val="24"/>
          <w:lang w:val="en-AU"/>
        </w:rPr>
        <w:t>]</w:t>
      </w:r>
      <w:r w:rsidR="003357B3" w:rsidRPr="00820339">
        <w:rPr>
          <w:rFonts w:ascii="Times New Roman" w:hAnsi="Times New Roman" w:cs="Times New Roman"/>
          <w:sz w:val="24"/>
          <w:szCs w:val="24"/>
          <w:lang w:val="en-AU"/>
        </w:rPr>
        <w:t>.</w:t>
      </w:r>
    </w:p>
    <w:p w:rsidR="007A4AC4" w:rsidRPr="00820339" w:rsidRDefault="007A4AC4" w:rsidP="007A4AC4">
      <w:pPr>
        <w:pStyle w:val="ListParagraph"/>
        <w:tabs>
          <w:tab w:val="left" w:pos="0"/>
        </w:tabs>
        <w:spacing w:before="120" w:after="240" w:line="240" w:lineRule="auto"/>
        <w:ind w:left="0"/>
        <w:rPr>
          <w:rFonts w:ascii="Times New Roman" w:hAnsi="Times New Roman" w:cs="Times New Roman"/>
          <w:sz w:val="24"/>
          <w:szCs w:val="24"/>
          <w:lang w:val="en-AU"/>
        </w:rPr>
      </w:pPr>
    </w:p>
    <w:p w:rsidR="007A4AC4" w:rsidRPr="00820339" w:rsidRDefault="007A4AC4" w:rsidP="007A4AC4">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The relevant provisions are contained in Part 3 of the Determination.</w:t>
      </w:r>
    </w:p>
    <w:p w:rsidR="00F93509" w:rsidRPr="00820339" w:rsidRDefault="00C14CE7">
      <w:pPr>
        <w:pStyle w:val="Heading3"/>
        <w:rPr>
          <w:rFonts w:ascii="Times New Roman" w:hAnsi="Times New Roman" w:cs="Times New Roman"/>
          <w:lang w:val="en-AU"/>
        </w:rPr>
      </w:pPr>
      <w:bookmarkStart w:id="16" w:name="_Toc394390415"/>
      <w:r w:rsidRPr="00820339">
        <w:rPr>
          <w:rFonts w:ascii="Times New Roman" w:hAnsi="Times New Roman" w:cs="Times New Roman"/>
          <w:lang w:val="en-AU"/>
        </w:rPr>
        <w:t xml:space="preserve">Feeding nitrates </w:t>
      </w:r>
      <w:r w:rsidR="0029371B" w:rsidRPr="00820339">
        <w:rPr>
          <w:rFonts w:ascii="Times New Roman" w:hAnsi="Times New Roman" w:cs="Times New Roman"/>
          <w:lang w:val="en-AU"/>
        </w:rPr>
        <w:t>via lick blocks</w:t>
      </w:r>
      <w:bookmarkEnd w:id="16"/>
    </w:p>
    <w:p w:rsidR="00D66482" w:rsidRPr="00820339" w:rsidRDefault="000E2160" w:rsidP="00D66482">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N</w:t>
      </w:r>
      <w:r w:rsidR="00B4570E" w:rsidRPr="00820339">
        <w:rPr>
          <w:rFonts w:ascii="Times New Roman" w:hAnsi="Times New Roman" w:cs="Times New Roman"/>
          <w:sz w:val="24"/>
          <w:szCs w:val="24"/>
          <w:lang w:val="en-AU"/>
        </w:rPr>
        <w:t>itrates</w:t>
      </w:r>
      <w:r w:rsidR="00996921" w:rsidRPr="00820339">
        <w:rPr>
          <w:rFonts w:ascii="Times New Roman" w:hAnsi="Times New Roman" w:cs="Times New Roman"/>
          <w:sz w:val="24"/>
          <w:szCs w:val="24"/>
          <w:lang w:val="en-AU"/>
        </w:rPr>
        <w:t xml:space="preserve"> must be fed in the form of a lick block</w:t>
      </w:r>
      <w:r w:rsidRPr="00820339">
        <w:rPr>
          <w:rFonts w:ascii="Times New Roman" w:hAnsi="Times New Roman" w:cs="Times New Roman"/>
          <w:sz w:val="24"/>
          <w:szCs w:val="24"/>
          <w:lang w:val="en-AU"/>
        </w:rPr>
        <w:t xml:space="preserve"> [</w:t>
      </w:r>
      <w:r w:rsidR="00785FBD">
        <w:rPr>
          <w:rFonts w:ascii="Times New Roman" w:hAnsi="Times New Roman" w:cs="Times New Roman"/>
          <w:b/>
          <w:i/>
          <w:lang w:val="en-AU"/>
        </w:rPr>
        <w:t>s</w:t>
      </w:r>
      <w:r w:rsidRPr="00820339">
        <w:rPr>
          <w:rFonts w:ascii="Times New Roman" w:hAnsi="Times New Roman" w:cs="Times New Roman"/>
          <w:b/>
          <w:i/>
          <w:lang w:val="en-AU"/>
        </w:rPr>
        <w:t>ubsection 3.2(1)</w:t>
      </w:r>
      <w:r w:rsidRPr="00820339">
        <w:rPr>
          <w:rFonts w:ascii="Times New Roman" w:hAnsi="Times New Roman" w:cs="Times New Roman"/>
          <w:sz w:val="24"/>
          <w:szCs w:val="24"/>
          <w:lang w:val="en-AU"/>
        </w:rPr>
        <w:t>]</w:t>
      </w:r>
      <w:r w:rsidR="00996921" w:rsidRPr="00820339">
        <w:rPr>
          <w:rFonts w:ascii="Times New Roman" w:hAnsi="Times New Roman" w:cs="Times New Roman"/>
          <w:sz w:val="24"/>
          <w:szCs w:val="24"/>
          <w:lang w:val="en-AU"/>
        </w:rPr>
        <w:t>. This requirement recognizes that t</w:t>
      </w:r>
      <w:r w:rsidR="00D66482" w:rsidRPr="00820339">
        <w:rPr>
          <w:rFonts w:ascii="Times New Roman" w:hAnsi="Times New Roman" w:cs="Times New Roman"/>
          <w:sz w:val="24"/>
          <w:szCs w:val="24"/>
          <w:lang w:val="en-AU"/>
        </w:rPr>
        <w:t xml:space="preserve">he majority of beef operations, particularly in northern Australia, have limited labour and equipment to manage daily supplementation. Lick blocks are a cost effective method of supplementation because of their low wastage, resistance to losses by rainfall and ease of deployment.  </w:t>
      </w:r>
      <w:r w:rsidR="00B4570E" w:rsidRPr="00820339">
        <w:rPr>
          <w:rFonts w:ascii="Times New Roman" w:hAnsi="Times New Roman" w:cs="Times New Roman"/>
          <w:sz w:val="24"/>
          <w:szCs w:val="24"/>
          <w:lang w:val="en-AU"/>
        </w:rPr>
        <w:t>These characteristics of lick blocks also mean that this method of supplementation is the most likely to ensure the nitrate supplements are in fact consumed by the herd at an even rate over the feeding</w:t>
      </w:r>
      <w:r w:rsidR="00C97C08" w:rsidRPr="00820339">
        <w:rPr>
          <w:rFonts w:ascii="Times New Roman" w:hAnsi="Times New Roman" w:cs="Times New Roman"/>
          <w:sz w:val="24"/>
          <w:szCs w:val="24"/>
          <w:lang w:val="en-AU"/>
        </w:rPr>
        <w:t xml:space="preserve"> period</w:t>
      </w:r>
      <w:r w:rsidR="00B4273B" w:rsidRPr="00820339">
        <w:rPr>
          <w:rFonts w:ascii="Times New Roman" w:hAnsi="Times New Roman" w:cs="Times New Roman"/>
          <w:sz w:val="24"/>
          <w:szCs w:val="24"/>
          <w:lang w:val="en-AU"/>
        </w:rPr>
        <w:t xml:space="preserve"> (an assumption of the Nitrates Calculator).</w:t>
      </w:r>
    </w:p>
    <w:p w:rsidR="0031018B" w:rsidRPr="00820339" w:rsidRDefault="0029371B" w:rsidP="0029371B">
      <w:pPr>
        <w:pStyle w:val="Heading3"/>
        <w:rPr>
          <w:rFonts w:ascii="Times New Roman" w:hAnsi="Times New Roman" w:cs="Times New Roman"/>
          <w:szCs w:val="24"/>
          <w:lang w:val="en-AU"/>
        </w:rPr>
      </w:pPr>
      <w:bookmarkStart w:id="17" w:name="_Toc394390416"/>
      <w:r w:rsidRPr="00820339">
        <w:rPr>
          <w:rFonts w:ascii="Times New Roman" w:hAnsi="Times New Roman" w:cs="Times New Roman"/>
          <w:lang w:val="en-AU"/>
        </w:rPr>
        <w:t xml:space="preserve">Lick block </w:t>
      </w:r>
      <w:proofErr w:type="spellStart"/>
      <w:r w:rsidR="003357B3" w:rsidRPr="00820339">
        <w:rPr>
          <w:rFonts w:ascii="Times New Roman" w:hAnsi="Times New Roman" w:cs="Times New Roman"/>
          <w:lang w:val="en-AU"/>
        </w:rPr>
        <w:t>sulfur</w:t>
      </w:r>
      <w:proofErr w:type="spellEnd"/>
      <w:r w:rsidRPr="00820339">
        <w:rPr>
          <w:rFonts w:ascii="Times New Roman" w:hAnsi="Times New Roman" w:cs="Times New Roman"/>
          <w:lang w:val="en-AU"/>
        </w:rPr>
        <w:t xml:space="preserve"> content</w:t>
      </w:r>
      <w:bookmarkEnd w:id="17"/>
    </w:p>
    <w:p w:rsidR="00377EE6" w:rsidRPr="00820339" w:rsidRDefault="00B6410A" w:rsidP="001F3C82">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Cattle</w:t>
      </w:r>
      <w:r w:rsidR="0003665B" w:rsidRPr="00820339">
        <w:rPr>
          <w:rFonts w:ascii="Times New Roman" w:hAnsi="Times New Roman" w:cs="Times New Roman"/>
          <w:sz w:val="24"/>
          <w:szCs w:val="24"/>
          <w:lang w:val="en-AU"/>
        </w:rPr>
        <w:t xml:space="preserve"> </w:t>
      </w:r>
      <w:r w:rsidR="00B4570E" w:rsidRPr="00820339">
        <w:rPr>
          <w:rFonts w:ascii="Times New Roman" w:hAnsi="Times New Roman" w:cs="Times New Roman"/>
          <w:sz w:val="24"/>
          <w:szCs w:val="24"/>
          <w:lang w:val="en-AU"/>
        </w:rPr>
        <w:t xml:space="preserve">must </w:t>
      </w:r>
      <w:r w:rsidRPr="00820339">
        <w:rPr>
          <w:rFonts w:ascii="Times New Roman" w:hAnsi="Times New Roman" w:cs="Times New Roman"/>
          <w:sz w:val="24"/>
          <w:szCs w:val="24"/>
          <w:lang w:val="en-AU"/>
        </w:rPr>
        <w:t>receive</w:t>
      </w:r>
      <w:r w:rsidR="00D4325E" w:rsidRPr="00820339">
        <w:rPr>
          <w:rFonts w:ascii="Times New Roman" w:hAnsi="Times New Roman" w:cs="Times New Roman"/>
          <w:sz w:val="24"/>
          <w:szCs w:val="24"/>
          <w:lang w:val="en-AU"/>
        </w:rPr>
        <w:t xml:space="preserve"> a specified amount of</w:t>
      </w:r>
      <w:r w:rsidR="00B4570E" w:rsidRPr="00820339">
        <w:rPr>
          <w:rFonts w:ascii="Times New Roman" w:hAnsi="Times New Roman" w:cs="Times New Roman"/>
          <w:sz w:val="24"/>
          <w:szCs w:val="24"/>
          <w:lang w:val="en-AU"/>
        </w:rPr>
        <w:t xml:space="preserve"> </w:t>
      </w:r>
      <w:proofErr w:type="spellStart"/>
      <w:r w:rsidR="003357B3" w:rsidRPr="00820339">
        <w:rPr>
          <w:rFonts w:ascii="Times New Roman" w:hAnsi="Times New Roman" w:cs="Times New Roman"/>
          <w:sz w:val="24"/>
          <w:szCs w:val="24"/>
          <w:lang w:val="en-AU"/>
        </w:rPr>
        <w:t>sulfur</w:t>
      </w:r>
      <w:proofErr w:type="spellEnd"/>
      <w:r w:rsidRPr="00820339">
        <w:rPr>
          <w:rFonts w:ascii="Times New Roman" w:hAnsi="Times New Roman" w:cs="Times New Roman"/>
          <w:sz w:val="24"/>
          <w:szCs w:val="24"/>
          <w:lang w:val="en-AU"/>
        </w:rPr>
        <w:t xml:space="preserve"> during a nitrate supplementation period</w:t>
      </w:r>
      <w:r w:rsidR="003F1E8E" w:rsidRPr="00820339">
        <w:rPr>
          <w:rFonts w:ascii="Times New Roman" w:hAnsi="Times New Roman" w:cs="Times New Roman"/>
          <w:sz w:val="24"/>
          <w:szCs w:val="24"/>
          <w:lang w:val="en-AU"/>
        </w:rPr>
        <w:t xml:space="preserve"> [</w:t>
      </w:r>
      <w:r w:rsidR="00785FBD">
        <w:rPr>
          <w:rFonts w:ascii="Times New Roman" w:hAnsi="Times New Roman" w:cs="Times New Roman"/>
          <w:b/>
          <w:i/>
          <w:lang w:val="en-AU"/>
        </w:rPr>
        <w:t>s</w:t>
      </w:r>
      <w:r w:rsidR="003F1E8E" w:rsidRPr="00820339">
        <w:rPr>
          <w:rFonts w:ascii="Times New Roman" w:hAnsi="Times New Roman" w:cs="Times New Roman"/>
          <w:b/>
          <w:i/>
          <w:lang w:val="en-AU"/>
        </w:rPr>
        <w:t>ubsection 3.2(2)</w:t>
      </w:r>
      <w:r w:rsidR="003F1E8E" w:rsidRPr="00820339">
        <w:rPr>
          <w:rFonts w:ascii="Times New Roman" w:hAnsi="Times New Roman" w:cs="Times New Roman"/>
          <w:sz w:val="24"/>
          <w:szCs w:val="24"/>
          <w:lang w:val="en-AU"/>
        </w:rPr>
        <w:t>]</w:t>
      </w:r>
      <w:r w:rsidR="00B4570E" w:rsidRPr="00820339">
        <w:rPr>
          <w:rFonts w:ascii="Times New Roman" w:hAnsi="Times New Roman" w:cs="Times New Roman"/>
          <w:sz w:val="24"/>
          <w:szCs w:val="24"/>
          <w:lang w:val="en-AU"/>
        </w:rPr>
        <w:t xml:space="preserve">. </w:t>
      </w:r>
      <w:r w:rsidRPr="00820339">
        <w:rPr>
          <w:rFonts w:ascii="Times New Roman" w:hAnsi="Times New Roman" w:cs="Times New Roman"/>
          <w:sz w:val="24"/>
          <w:szCs w:val="24"/>
          <w:lang w:val="en-AU"/>
        </w:rPr>
        <w:t xml:space="preserve">It is important to note that the </w:t>
      </w:r>
      <w:proofErr w:type="spellStart"/>
      <w:r w:rsidR="003357B3" w:rsidRPr="00820339">
        <w:rPr>
          <w:rFonts w:ascii="Times New Roman" w:hAnsi="Times New Roman" w:cs="Times New Roman"/>
          <w:sz w:val="24"/>
          <w:szCs w:val="24"/>
          <w:lang w:val="en-AU"/>
        </w:rPr>
        <w:t>sulfur</w:t>
      </w:r>
      <w:proofErr w:type="spellEnd"/>
      <w:r w:rsidRPr="00820339">
        <w:rPr>
          <w:rFonts w:ascii="Times New Roman" w:hAnsi="Times New Roman" w:cs="Times New Roman"/>
          <w:sz w:val="24"/>
          <w:szCs w:val="24"/>
          <w:lang w:val="en-AU"/>
        </w:rPr>
        <w:t xml:space="preserve"> content relates to the rate </w:t>
      </w:r>
      <w:r w:rsidR="0076166C" w:rsidRPr="00820339">
        <w:rPr>
          <w:rFonts w:ascii="Times New Roman" w:hAnsi="Times New Roman" w:cs="Times New Roman"/>
          <w:sz w:val="24"/>
          <w:szCs w:val="24"/>
          <w:lang w:val="en-AU"/>
        </w:rPr>
        <w:t xml:space="preserve">the </w:t>
      </w:r>
      <w:r w:rsidRPr="00820339">
        <w:rPr>
          <w:rFonts w:ascii="Times New Roman" w:hAnsi="Times New Roman" w:cs="Times New Roman"/>
          <w:i/>
          <w:sz w:val="24"/>
          <w:szCs w:val="24"/>
          <w:lang w:val="en-AU"/>
        </w:rPr>
        <w:t xml:space="preserve">nitrogen </w:t>
      </w:r>
      <w:r w:rsidRPr="00820339">
        <w:rPr>
          <w:rFonts w:ascii="Times New Roman" w:hAnsi="Times New Roman" w:cs="Times New Roman"/>
          <w:sz w:val="24"/>
          <w:szCs w:val="24"/>
          <w:lang w:val="en-AU"/>
        </w:rPr>
        <w:t xml:space="preserve">(not nitrate) </w:t>
      </w:r>
      <w:r w:rsidR="0076166C" w:rsidRPr="00820339">
        <w:rPr>
          <w:rFonts w:ascii="Times New Roman" w:hAnsi="Times New Roman" w:cs="Times New Roman"/>
          <w:sz w:val="24"/>
          <w:szCs w:val="24"/>
          <w:lang w:val="en-AU"/>
        </w:rPr>
        <w:t xml:space="preserve">in the ration </w:t>
      </w:r>
      <w:r w:rsidRPr="00820339">
        <w:rPr>
          <w:rFonts w:ascii="Times New Roman" w:hAnsi="Times New Roman" w:cs="Times New Roman"/>
          <w:sz w:val="24"/>
          <w:szCs w:val="24"/>
          <w:lang w:val="en-AU"/>
        </w:rPr>
        <w:t xml:space="preserve">is fed to the herd. </w:t>
      </w:r>
      <w:r w:rsidR="0076166C" w:rsidRPr="00820339">
        <w:rPr>
          <w:rFonts w:ascii="Times New Roman" w:hAnsi="Times New Roman" w:cs="Times New Roman"/>
          <w:sz w:val="24"/>
          <w:szCs w:val="24"/>
          <w:lang w:val="en-AU"/>
        </w:rPr>
        <w:t xml:space="preserve">As all sources of non-protein nitrogen contain nitrogen, </w:t>
      </w:r>
      <w:r w:rsidR="00302AB6" w:rsidRPr="00820339">
        <w:rPr>
          <w:rFonts w:ascii="Times New Roman" w:hAnsi="Times New Roman" w:cs="Times New Roman"/>
          <w:sz w:val="24"/>
          <w:szCs w:val="24"/>
          <w:lang w:val="en-AU"/>
        </w:rPr>
        <w:t>the amount of any</w:t>
      </w:r>
      <w:r w:rsidRPr="00820339">
        <w:rPr>
          <w:rFonts w:ascii="Times New Roman" w:hAnsi="Times New Roman" w:cs="Times New Roman"/>
          <w:sz w:val="24"/>
          <w:szCs w:val="24"/>
          <w:lang w:val="en-AU"/>
        </w:rPr>
        <w:t xml:space="preserve"> urea </w:t>
      </w:r>
      <w:r w:rsidR="005658DA" w:rsidRPr="00820339">
        <w:rPr>
          <w:rFonts w:ascii="Times New Roman" w:hAnsi="Times New Roman" w:cs="Times New Roman"/>
          <w:sz w:val="24"/>
          <w:szCs w:val="24"/>
          <w:lang w:val="en-AU"/>
        </w:rPr>
        <w:t xml:space="preserve">or </w:t>
      </w:r>
      <w:proofErr w:type="spellStart"/>
      <w:r w:rsidR="005658DA" w:rsidRPr="00820339">
        <w:rPr>
          <w:rFonts w:ascii="Times New Roman" w:hAnsi="Times New Roman" w:cs="Times New Roman"/>
          <w:sz w:val="24"/>
          <w:szCs w:val="24"/>
          <w:lang w:val="en-AU"/>
        </w:rPr>
        <w:t>biuret</w:t>
      </w:r>
      <w:proofErr w:type="spellEnd"/>
      <w:r w:rsidR="005658DA" w:rsidRPr="00820339">
        <w:rPr>
          <w:rFonts w:ascii="Times New Roman" w:hAnsi="Times New Roman" w:cs="Times New Roman"/>
          <w:sz w:val="24"/>
          <w:szCs w:val="24"/>
          <w:lang w:val="en-AU"/>
        </w:rPr>
        <w:t xml:space="preserve"> </w:t>
      </w:r>
      <w:r w:rsidR="009517EE" w:rsidRPr="00820339">
        <w:rPr>
          <w:rFonts w:ascii="Times New Roman" w:hAnsi="Times New Roman" w:cs="Times New Roman"/>
          <w:sz w:val="24"/>
          <w:szCs w:val="24"/>
          <w:lang w:val="en-AU"/>
        </w:rPr>
        <w:t xml:space="preserve">(for example) </w:t>
      </w:r>
      <w:r w:rsidRPr="00820339">
        <w:rPr>
          <w:rFonts w:ascii="Times New Roman" w:hAnsi="Times New Roman" w:cs="Times New Roman"/>
          <w:sz w:val="24"/>
          <w:szCs w:val="24"/>
          <w:lang w:val="en-AU"/>
        </w:rPr>
        <w:t>fed during a nitrate supplementation period</w:t>
      </w:r>
      <w:r w:rsidR="00302AB6" w:rsidRPr="00820339">
        <w:rPr>
          <w:rFonts w:ascii="Times New Roman" w:hAnsi="Times New Roman" w:cs="Times New Roman"/>
          <w:sz w:val="24"/>
          <w:szCs w:val="24"/>
          <w:lang w:val="en-AU"/>
        </w:rPr>
        <w:t xml:space="preserve"> must be recorded</w:t>
      </w:r>
      <w:r w:rsidR="00982164" w:rsidRPr="00820339">
        <w:rPr>
          <w:rFonts w:ascii="Times New Roman" w:hAnsi="Times New Roman" w:cs="Times New Roman"/>
          <w:sz w:val="24"/>
          <w:szCs w:val="24"/>
          <w:lang w:val="en-AU"/>
        </w:rPr>
        <w:t xml:space="preserve"> in addition to the amount of nitrate fed via lick blocks</w:t>
      </w:r>
      <w:r w:rsidR="00302AB6" w:rsidRPr="00820339">
        <w:rPr>
          <w:rFonts w:ascii="Times New Roman" w:hAnsi="Times New Roman" w:cs="Times New Roman"/>
          <w:sz w:val="24"/>
          <w:szCs w:val="24"/>
          <w:lang w:val="en-AU"/>
        </w:rPr>
        <w:t xml:space="preserve"> [</w:t>
      </w:r>
      <w:r w:rsidR="00785FBD">
        <w:rPr>
          <w:rFonts w:ascii="Times New Roman" w:hAnsi="Times New Roman" w:cs="Times New Roman"/>
          <w:b/>
          <w:i/>
          <w:lang w:val="en-AU"/>
        </w:rPr>
        <w:t>p</w:t>
      </w:r>
      <w:r w:rsidR="00302AB6" w:rsidRPr="00820339">
        <w:rPr>
          <w:rFonts w:ascii="Times New Roman" w:hAnsi="Times New Roman" w:cs="Times New Roman"/>
          <w:b/>
          <w:i/>
          <w:lang w:val="en-AU"/>
        </w:rPr>
        <w:t>aragraph 5.</w:t>
      </w:r>
      <w:r w:rsidR="00EF2B68" w:rsidRPr="00820339">
        <w:rPr>
          <w:rFonts w:ascii="Times New Roman" w:hAnsi="Times New Roman" w:cs="Times New Roman"/>
          <w:b/>
          <w:i/>
          <w:lang w:val="en-AU"/>
        </w:rPr>
        <w:t>9</w:t>
      </w:r>
      <w:r w:rsidR="00302AB6" w:rsidRPr="00820339">
        <w:rPr>
          <w:rFonts w:ascii="Times New Roman" w:hAnsi="Times New Roman" w:cs="Times New Roman"/>
          <w:b/>
          <w:i/>
          <w:lang w:val="en-AU"/>
        </w:rPr>
        <w:t>(</w:t>
      </w:r>
      <w:r w:rsidR="00EF2B68" w:rsidRPr="00820339">
        <w:rPr>
          <w:rFonts w:ascii="Times New Roman" w:hAnsi="Times New Roman" w:cs="Times New Roman"/>
          <w:b/>
          <w:i/>
          <w:lang w:val="en-AU"/>
        </w:rPr>
        <w:t>e</w:t>
      </w:r>
      <w:r w:rsidR="00302AB6" w:rsidRPr="00820339">
        <w:rPr>
          <w:rFonts w:ascii="Times New Roman" w:hAnsi="Times New Roman" w:cs="Times New Roman"/>
          <w:b/>
          <w:i/>
          <w:lang w:val="en-AU"/>
        </w:rPr>
        <w:t>)</w:t>
      </w:r>
      <w:r w:rsidR="00302AB6" w:rsidRPr="00820339">
        <w:rPr>
          <w:rFonts w:ascii="Times New Roman" w:hAnsi="Times New Roman" w:cs="Times New Roman"/>
          <w:sz w:val="24"/>
          <w:szCs w:val="24"/>
          <w:lang w:val="en-AU"/>
        </w:rPr>
        <w:t>]</w:t>
      </w:r>
      <w:r w:rsidR="00982164" w:rsidRPr="00820339">
        <w:rPr>
          <w:rFonts w:ascii="Times New Roman" w:hAnsi="Times New Roman" w:cs="Times New Roman"/>
          <w:sz w:val="24"/>
          <w:szCs w:val="24"/>
          <w:lang w:val="en-AU"/>
        </w:rPr>
        <w:t xml:space="preserve">. All non-protein nitrogen fed to the herd during the reporting period must be </w:t>
      </w:r>
      <w:r w:rsidR="00302AB6" w:rsidRPr="00820339">
        <w:rPr>
          <w:rFonts w:ascii="Times New Roman" w:hAnsi="Times New Roman" w:cs="Times New Roman"/>
          <w:sz w:val="24"/>
          <w:szCs w:val="24"/>
          <w:lang w:val="en-AU"/>
        </w:rPr>
        <w:t>entered into the Nitrates Calculator</w:t>
      </w:r>
      <w:r w:rsidR="009517EE" w:rsidRPr="00820339">
        <w:rPr>
          <w:rFonts w:ascii="Times New Roman" w:hAnsi="Times New Roman" w:cs="Times New Roman"/>
          <w:sz w:val="24"/>
          <w:szCs w:val="24"/>
          <w:lang w:val="en-AU"/>
        </w:rPr>
        <w:t xml:space="preserve"> to verify that the </w:t>
      </w:r>
      <w:proofErr w:type="spellStart"/>
      <w:r w:rsidR="003357B3" w:rsidRPr="00820339">
        <w:rPr>
          <w:rFonts w:ascii="Times New Roman" w:hAnsi="Times New Roman" w:cs="Times New Roman"/>
          <w:sz w:val="24"/>
          <w:szCs w:val="24"/>
          <w:lang w:val="en-AU"/>
        </w:rPr>
        <w:t>sulfur</w:t>
      </w:r>
      <w:proofErr w:type="spellEnd"/>
      <w:r w:rsidR="009517EE" w:rsidRPr="00820339">
        <w:rPr>
          <w:rFonts w:ascii="Times New Roman" w:hAnsi="Times New Roman" w:cs="Times New Roman"/>
          <w:sz w:val="24"/>
          <w:szCs w:val="24"/>
          <w:lang w:val="en-AU"/>
        </w:rPr>
        <w:t xml:space="preserve"> feeding requirements of the Determination are met</w:t>
      </w:r>
      <w:r w:rsidR="00302AB6" w:rsidRPr="00820339">
        <w:rPr>
          <w:rFonts w:ascii="Times New Roman" w:hAnsi="Times New Roman" w:cs="Times New Roman"/>
          <w:sz w:val="24"/>
          <w:szCs w:val="24"/>
          <w:lang w:val="en-AU"/>
        </w:rPr>
        <w:t>. The</w:t>
      </w:r>
      <w:r w:rsidR="00982164" w:rsidRPr="00820339">
        <w:rPr>
          <w:rFonts w:ascii="Times New Roman" w:hAnsi="Times New Roman" w:cs="Times New Roman"/>
          <w:sz w:val="24"/>
          <w:szCs w:val="24"/>
          <w:lang w:val="en-AU"/>
        </w:rPr>
        <w:t xml:space="preserve"> </w:t>
      </w:r>
      <w:proofErr w:type="spellStart"/>
      <w:r w:rsidR="00982164" w:rsidRPr="00820339">
        <w:rPr>
          <w:rFonts w:ascii="Times New Roman" w:hAnsi="Times New Roman" w:cs="Times New Roman"/>
          <w:sz w:val="24"/>
          <w:szCs w:val="24"/>
          <w:lang w:val="en-AU"/>
        </w:rPr>
        <w:t>sul</w:t>
      </w:r>
      <w:r w:rsidR="00785FBD">
        <w:rPr>
          <w:rFonts w:ascii="Times New Roman" w:hAnsi="Times New Roman" w:cs="Times New Roman"/>
          <w:sz w:val="24"/>
          <w:szCs w:val="24"/>
          <w:lang w:val="en-AU"/>
        </w:rPr>
        <w:t>f</w:t>
      </w:r>
      <w:r w:rsidR="00982164" w:rsidRPr="00820339">
        <w:rPr>
          <w:rFonts w:ascii="Times New Roman" w:hAnsi="Times New Roman" w:cs="Times New Roman"/>
          <w:sz w:val="24"/>
          <w:szCs w:val="24"/>
          <w:lang w:val="en-AU"/>
        </w:rPr>
        <w:t>ur</w:t>
      </w:r>
      <w:proofErr w:type="spellEnd"/>
      <w:r w:rsidR="00982164" w:rsidRPr="00820339">
        <w:rPr>
          <w:rFonts w:ascii="Times New Roman" w:hAnsi="Times New Roman" w:cs="Times New Roman"/>
          <w:sz w:val="24"/>
          <w:szCs w:val="24"/>
          <w:lang w:val="en-AU"/>
        </w:rPr>
        <w:t xml:space="preserve"> requirement </w:t>
      </w:r>
      <w:r w:rsidR="004E6C8C" w:rsidRPr="00820339">
        <w:rPr>
          <w:rFonts w:ascii="Times New Roman" w:hAnsi="Times New Roman" w:cs="Times New Roman"/>
          <w:sz w:val="24"/>
          <w:szCs w:val="24"/>
          <w:lang w:val="en-AU"/>
        </w:rPr>
        <w:t>[</w:t>
      </w:r>
      <w:r w:rsidR="00785FBD">
        <w:rPr>
          <w:rFonts w:ascii="Times New Roman" w:hAnsi="Times New Roman" w:cs="Times New Roman"/>
          <w:b/>
          <w:i/>
          <w:lang w:val="en-AU"/>
        </w:rPr>
        <w:t>s</w:t>
      </w:r>
      <w:r w:rsidR="004E6C8C" w:rsidRPr="00820339">
        <w:rPr>
          <w:rFonts w:ascii="Times New Roman" w:hAnsi="Times New Roman" w:cs="Times New Roman"/>
          <w:b/>
          <w:i/>
          <w:lang w:val="en-AU"/>
        </w:rPr>
        <w:t>ubsection 3.2(2)</w:t>
      </w:r>
      <w:r w:rsidR="004E6C8C" w:rsidRPr="00820339">
        <w:rPr>
          <w:rFonts w:ascii="Times New Roman" w:hAnsi="Times New Roman" w:cs="Times New Roman"/>
          <w:sz w:val="24"/>
          <w:szCs w:val="24"/>
          <w:lang w:val="en-AU"/>
        </w:rPr>
        <w:t>] and associated record-keeping provisions  [</w:t>
      </w:r>
      <w:r w:rsidR="00785FBD">
        <w:rPr>
          <w:rFonts w:ascii="Times New Roman" w:hAnsi="Times New Roman" w:cs="Times New Roman"/>
          <w:b/>
          <w:i/>
          <w:lang w:val="en-AU"/>
        </w:rPr>
        <w:t>p</w:t>
      </w:r>
      <w:r w:rsidR="004E6C8C" w:rsidRPr="00820339">
        <w:rPr>
          <w:rFonts w:ascii="Times New Roman" w:hAnsi="Times New Roman" w:cs="Times New Roman"/>
          <w:b/>
          <w:i/>
          <w:lang w:val="en-AU"/>
        </w:rPr>
        <w:t xml:space="preserve">aragraphs 5.9(e) </w:t>
      </w:r>
      <w:r w:rsidR="004E6C8C" w:rsidRPr="00820339">
        <w:rPr>
          <w:rFonts w:ascii="Times New Roman" w:hAnsi="Times New Roman" w:cs="Times New Roman"/>
          <w:b/>
          <w:lang w:val="en-AU"/>
        </w:rPr>
        <w:t xml:space="preserve">and </w:t>
      </w:r>
      <w:r w:rsidR="004E6C8C" w:rsidRPr="00820339">
        <w:rPr>
          <w:rFonts w:ascii="Times New Roman" w:hAnsi="Times New Roman" w:cs="Times New Roman"/>
          <w:b/>
          <w:i/>
          <w:lang w:val="en-AU"/>
        </w:rPr>
        <w:t>(f)</w:t>
      </w:r>
      <w:r w:rsidR="004E6C8C" w:rsidRPr="00820339">
        <w:rPr>
          <w:rFonts w:ascii="Times New Roman" w:hAnsi="Times New Roman" w:cs="Times New Roman"/>
          <w:sz w:val="24"/>
          <w:szCs w:val="24"/>
          <w:lang w:val="en-AU"/>
        </w:rPr>
        <w:t xml:space="preserve">] </w:t>
      </w:r>
      <w:r w:rsidR="00785FBD">
        <w:rPr>
          <w:rFonts w:ascii="Times New Roman" w:hAnsi="Times New Roman" w:cs="Times New Roman"/>
          <w:sz w:val="24"/>
          <w:szCs w:val="24"/>
          <w:lang w:val="en-AU"/>
        </w:rPr>
        <w:t>is</w:t>
      </w:r>
      <w:r w:rsidR="002F16FF" w:rsidRPr="00820339">
        <w:rPr>
          <w:rFonts w:ascii="Times New Roman" w:hAnsi="Times New Roman" w:cs="Times New Roman"/>
          <w:sz w:val="24"/>
          <w:szCs w:val="24"/>
          <w:lang w:val="en-AU"/>
        </w:rPr>
        <w:t xml:space="preserve"> the only</w:t>
      </w:r>
      <w:r w:rsidR="00302AB6" w:rsidRPr="00820339">
        <w:rPr>
          <w:rFonts w:ascii="Times New Roman" w:hAnsi="Times New Roman" w:cs="Times New Roman"/>
          <w:sz w:val="24"/>
          <w:szCs w:val="24"/>
          <w:lang w:val="en-AU"/>
        </w:rPr>
        <w:t xml:space="preserve"> restricti</w:t>
      </w:r>
      <w:r w:rsidR="004E6C8C" w:rsidRPr="00820339">
        <w:rPr>
          <w:rFonts w:ascii="Times New Roman" w:hAnsi="Times New Roman" w:cs="Times New Roman"/>
          <w:sz w:val="24"/>
          <w:szCs w:val="24"/>
          <w:lang w:val="en-AU"/>
        </w:rPr>
        <w:t>on</w:t>
      </w:r>
      <w:r w:rsidR="002F16FF" w:rsidRPr="00820339">
        <w:rPr>
          <w:rFonts w:ascii="Times New Roman" w:hAnsi="Times New Roman" w:cs="Times New Roman"/>
          <w:sz w:val="24"/>
          <w:szCs w:val="24"/>
          <w:lang w:val="en-AU"/>
        </w:rPr>
        <w:t xml:space="preserve"> on feeding </w:t>
      </w:r>
      <w:r w:rsidR="009517EE" w:rsidRPr="00820339">
        <w:rPr>
          <w:rFonts w:ascii="Times New Roman" w:hAnsi="Times New Roman" w:cs="Times New Roman"/>
          <w:sz w:val="24"/>
          <w:szCs w:val="24"/>
          <w:lang w:val="en-AU"/>
        </w:rPr>
        <w:t>non-p</w:t>
      </w:r>
      <w:r w:rsidR="00EF2B68" w:rsidRPr="00820339">
        <w:rPr>
          <w:rFonts w:ascii="Times New Roman" w:hAnsi="Times New Roman" w:cs="Times New Roman"/>
          <w:sz w:val="24"/>
          <w:szCs w:val="24"/>
          <w:lang w:val="en-AU"/>
        </w:rPr>
        <w:t>rotein nitrogen that are not nitrate lick blocks</w:t>
      </w:r>
      <w:r w:rsidR="002F16FF" w:rsidRPr="00820339">
        <w:rPr>
          <w:rFonts w:ascii="Times New Roman" w:hAnsi="Times New Roman" w:cs="Times New Roman"/>
          <w:sz w:val="24"/>
          <w:szCs w:val="24"/>
          <w:lang w:val="en-AU"/>
        </w:rPr>
        <w:t xml:space="preserve"> to the herd under the Determination</w:t>
      </w:r>
      <w:r w:rsidR="004E6C8C" w:rsidRPr="00820339">
        <w:rPr>
          <w:rFonts w:ascii="Times New Roman" w:hAnsi="Times New Roman" w:cs="Times New Roman"/>
          <w:sz w:val="24"/>
          <w:szCs w:val="24"/>
          <w:lang w:val="en-AU"/>
        </w:rPr>
        <w:t xml:space="preserve">. Nonetheless, </w:t>
      </w:r>
      <w:bookmarkStart w:id="18" w:name="OLE_LINK2"/>
      <w:bookmarkStart w:id="19" w:name="OLE_LINK3"/>
      <w:r w:rsidR="002F16FF" w:rsidRPr="00820339">
        <w:rPr>
          <w:rFonts w:ascii="Times New Roman" w:hAnsi="Times New Roman" w:cs="Times New Roman"/>
          <w:sz w:val="24"/>
          <w:szCs w:val="24"/>
          <w:lang w:val="en-AU"/>
        </w:rPr>
        <w:t xml:space="preserve">proponents are encouraged to undertake standard industry precautions for the safe feeding of </w:t>
      </w:r>
      <w:r w:rsidR="009517EE" w:rsidRPr="00820339">
        <w:rPr>
          <w:rFonts w:ascii="Times New Roman" w:hAnsi="Times New Roman" w:cs="Times New Roman"/>
          <w:sz w:val="24"/>
          <w:szCs w:val="24"/>
          <w:lang w:val="en-AU"/>
        </w:rPr>
        <w:t>all supplements</w:t>
      </w:r>
      <w:r w:rsidR="002F16FF" w:rsidRPr="00820339">
        <w:rPr>
          <w:rFonts w:ascii="Times New Roman" w:hAnsi="Times New Roman" w:cs="Times New Roman"/>
          <w:sz w:val="24"/>
          <w:szCs w:val="24"/>
          <w:lang w:val="en-AU"/>
        </w:rPr>
        <w:t>.</w:t>
      </w:r>
      <w:bookmarkEnd w:id="18"/>
      <w:bookmarkEnd w:id="19"/>
    </w:p>
    <w:p w:rsidR="0031018B" w:rsidRPr="00820339" w:rsidRDefault="0035568E" w:rsidP="0031018B">
      <w:pPr>
        <w:pStyle w:val="Heading3"/>
        <w:rPr>
          <w:rFonts w:ascii="Times New Roman" w:hAnsi="Times New Roman" w:cs="Times New Roman"/>
          <w:lang w:val="en-AU"/>
        </w:rPr>
      </w:pPr>
      <w:bookmarkStart w:id="20" w:name="_Toc394390417"/>
      <w:r w:rsidRPr="00820339">
        <w:rPr>
          <w:rFonts w:ascii="Times New Roman" w:hAnsi="Times New Roman" w:cs="Times New Roman"/>
          <w:lang w:val="en-AU"/>
        </w:rPr>
        <w:t>Nitrate supplementation</w:t>
      </w:r>
      <w:r w:rsidR="0031018B" w:rsidRPr="00820339">
        <w:rPr>
          <w:rFonts w:ascii="Times New Roman" w:hAnsi="Times New Roman" w:cs="Times New Roman"/>
          <w:lang w:val="en-AU"/>
        </w:rPr>
        <w:t xml:space="preserve"> period</w:t>
      </w:r>
      <w:bookmarkEnd w:id="20"/>
    </w:p>
    <w:p w:rsidR="007915AD" w:rsidRPr="00820339" w:rsidRDefault="003F1E8E" w:rsidP="0035568E">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A</w:t>
      </w:r>
      <w:r w:rsidR="0031018B" w:rsidRPr="00820339">
        <w:rPr>
          <w:rFonts w:ascii="Times New Roman" w:hAnsi="Times New Roman" w:cs="Times New Roman"/>
          <w:sz w:val="24"/>
          <w:szCs w:val="24"/>
          <w:lang w:val="en-AU"/>
        </w:rPr>
        <w:t xml:space="preserve"> </w:t>
      </w:r>
      <w:r w:rsidR="00247708" w:rsidRPr="00820339">
        <w:rPr>
          <w:rFonts w:ascii="Times New Roman" w:hAnsi="Times New Roman" w:cs="Times New Roman"/>
          <w:sz w:val="24"/>
          <w:szCs w:val="24"/>
          <w:lang w:val="en-AU"/>
        </w:rPr>
        <w:t>nitrate supplementation</w:t>
      </w:r>
      <w:r w:rsidR="0031018B" w:rsidRPr="00820339">
        <w:rPr>
          <w:rFonts w:ascii="Times New Roman" w:hAnsi="Times New Roman" w:cs="Times New Roman"/>
          <w:sz w:val="24"/>
          <w:szCs w:val="24"/>
          <w:lang w:val="en-AU"/>
        </w:rPr>
        <w:t xml:space="preserve"> period begins when one or more nitrate lick blocks are made available to the herd and ends when</w:t>
      </w:r>
      <w:r w:rsidR="00C17991" w:rsidRPr="00820339">
        <w:rPr>
          <w:rFonts w:ascii="Times New Roman" w:hAnsi="Times New Roman" w:cs="Times New Roman"/>
          <w:sz w:val="24"/>
          <w:szCs w:val="24"/>
          <w:lang w:val="en-AU"/>
        </w:rPr>
        <w:t xml:space="preserve"> the nitrate lick blocks are no longer available to the herd</w:t>
      </w:r>
      <w:r w:rsidR="0031018B" w:rsidRPr="00820339">
        <w:rPr>
          <w:rFonts w:ascii="Times New Roman" w:hAnsi="Times New Roman" w:cs="Times New Roman"/>
          <w:sz w:val="24"/>
          <w:szCs w:val="24"/>
          <w:lang w:val="en-AU"/>
        </w:rPr>
        <w:t xml:space="preserve"> </w:t>
      </w:r>
      <w:r w:rsidRPr="00820339">
        <w:rPr>
          <w:rFonts w:ascii="Times New Roman" w:hAnsi="Times New Roman" w:cs="Times New Roman"/>
          <w:sz w:val="24"/>
          <w:szCs w:val="24"/>
          <w:lang w:val="en-AU"/>
        </w:rPr>
        <w:t>[</w:t>
      </w:r>
      <w:r w:rsidR="00785FBD">
        <w:rPr>
          <w:rFonts w:ascii="Times New Roman" w:hAnsi="Times New Roman" w:cs="Times New Roman"/>
          <w:b/>
          <w:i/>
          <w:lang w:val="en-AU"/>
        </w:rPr>
        <w:t>s</w:t>
      </w:r>
      <w:r w:rsidRPr="00820339">
        <w:rPr>
          <w:rFonts w:ascii="Times New Roman" w:hAnsi="Times New Roman" w:cs="Times New Roman"/>
          <w:b/>
          <w:i/>
          <w:lang w:val="en-AU"/>
        </w:rPr>
        <w:t>ubsection 3.2(3)</w:t>
      </w:r>
      <w:r w:rsidRPr="00820339">
        <w:rPr>
          <w:rFonts w:ascii="Times New Roman" w:hAnsi="Times New Roman" w:cs="Times New Roman"/>
          <w:sz w:val="24"/>
          <w:szCs w:val="24"/>
          <w:lang w:val="en-AU"/>
        </w:rPr>
        <w:t>]</w:t>
      </w:r>
      <w:r w:rsidR="00C17991" w:rsidRPr="00820339">
        <w:rPr>
          <w:rFonts w:ascii="Times New Roman" w:hAnsi="Times New Roman" w:cs="Times New Roman"/>
          <w:sz w:val="24"/>
          <w:szCs w:val="24"/>
          <w:lang w:val="en-AU"/>
        </w:rPr>
        <w:t>.</w:t>
      </w:r>
      <w:r w:rsidRPr="00820339">
        <w:rPr>
          <w:rFonts w:ascii="Times New Roman" w:hAnsi="Times New Roman" w:cs="Times New Roman"/>
          <w:sz w:val="24"/>
          <w:szCs w:val="24"/>
          <w:lang w:val="en-AU"/>
        </w:rPr>
        <w:t xml:space="preserve"> </w:t>
      </w:r>
      <w:r w:rsidR="00C17991" w:rsidRPr="00820339">
        <w:rPr>
          <w:rFonts w:ascii="Times New Roman" w:hAnsi="Times New Roman" w:cs="Times New Roman"/>
          <w:sz w:val="24"/>
          <w:szCs w:val="24"/>
          <w:lang w:val="en-AU"/>
        </w:rPr>
        <w:t>Nitrate lick</w:t>
      </w:r>
      <w:r w:rsidR="0035568E" w:rsidRPr="00820339">
        <w:rPr>
          <w:rFonts w:ascii="Times New Roman" w:hAnsi="Times New Roman" w:cs="Times New Roman"/>
          <w:sz w:val="24"/>
          <w:szCs w:val="24"/>
          <w:lang w:val="en-AU"/>
        </w:rPr>
        <w:t xml:space="preserve"> blocks </w:t>
      </w:r>
      <w:r w:rsidR="00C17991" w:rsidRPr="00820339">
        <w:rPr>
          <w:rFonts w:ascii="Times New Roman" w:hAnsi="Times New Roman" w:cs="Times New Roman"/>
          <w:sz w:val="24"/>
          <w:szCs w:val="24"/>
          <w:lang w:val="en-AU"/>
        </w:rPr>
        <w:t>could no longer be available to the herd</w:t>
      </w:r>
      <w:r w:rsidR="0035568E" w:rsidRPr="00820339">
        <w:rPr>
          <w:rFonts w:ascii="Times New Roman" w:hAnsi="Times New Roman" w:cs="Times New Roman"/>
          <w:sz w:val="24"/>
          <w:szCs w:val="24"/>
          <w:lang w:val="en-AU"/>
        </w:rPr>
        <w:t xml:space="preserve"> because either: the </w:t>
      </w:r>
      <w:r w:rsidR="00DF0E77" w:rsidRPr="00820339">
        <w:rPr>
          <w:rFonts w:ascii="Times New Roman" w:hAnsi="Times New Roman" w:cs="Times New Roman"/>
          <w:sz w:val="24"/>
          <w:szCs w:val="24"/>
          <w:lang w:val="en-AU"/>
        </w:rPr>
        <w:t>proponent</w:t>
      </w:r>
      <w:r w:rsidR="0035568E" w:rsidRPr="00820339">
        <w:rPr>
          <w:rFonts w:ascii="Times New Roman" w:hAnsi="Times New Roman" w:cs="Times New Roman"/>
          <w:sz w:val="24"/>
          <w:szCs w:val="24"/>
          <w:lang w:val="en-AU"/>
        </w:rPr>
        <w:t xml:space="preserve"> collects the </w:t>
      </w:r>
      <w:r w:rsidR="00DF0E77" w:rsidRPr="00820339">
        <w:rPr>
          <w:rFonts w:ascii="Times New Roman" w:hAnsi="Times New Roman" w:cs="Times New Roman"/>
          <w:sz w:val="24"/>
          <w:szCs w:val="24"/>
          <w:lang w:val="en-AU"/>
        </w:rPr>
        <w:t>blocks, withdrawing them from the herd</w:t>
      </w:r>
      <w:r w:rsidR="00C17991" w:rsidRPr="00820339">
        <w:rPr>
          <w:rFonts w:ascii="Times New Roman" w:hAnsi="Times New Roman" w:cs="Times New Roman"/>
          <w:sz w:val="24"/>
          <w:szCs w:val="24"/>
          <w:lang w:val="en-AU"/>
        </w:rPr>
        <w:t xml:space="preserve"> [</w:t>
      </w:r>
      <w:r w:rsidR="00785FBD">
        <w:rPr>
          <w:rFonts w:ascii="Times New Roman" w:hAnsi="Times New Roman" w:cs="Times New Roman"/>
          <w:b/>
          <w:i/>
          <w:lang w:val="en-AU"/>
        </w:rPr>
        <w:t>s</w:t>
      </w:r>
      <w:r w:rsidR="00C17991" w:rsidRPr="00820339">
        <w:rPr>
          <w:rFonts w:ascii="Times New Roman" w:hAnsi="Times New Roman" w:cs="Times New Roman"/>
          <w:b/>
          <w:i/>
          <w:lang w:val="en-AU"/>
        </w:rPr>
        <w:t>ubparagraph</w:t>
      </w:r>
      <w:r w:rsidR="00785FBD">
        <w:rPr>
          <w:rFonts w:ascii="Times New Roman" w:hAnsi="Times New Roman" w:cs="Times New Roman"/>
          <w:b/>
          <w:i/>
          <w:lang w:val="en-AU"/>
        </w:rPr>
        <w:t> </w:t>
      </w:r>
      <w:r w:rsidR="00C17991" w:rsidRPr="00820339">
        <w:rPr>
          <w:rFonts w:ascii="Times New Roman" w:hAnsi="Times New Roman" w:cs="Times New Roman"/>
          <w:b/>
          <w:i/>
          <w:lang w:val="en-AU"/>
        </w:rPr>
        <w:t>3.2(3</w:t>
      </w:r>
      <w:proofErr w:type="gramStart"/>
      <w:r w:rsidR="00C17991" w:rsidRPr="00820339">
        <w:rPr>
          <w:rFonts w:ascii="Times New Roman" w:hAnsi="Times New Roman" w:cs="Times New Roman"/>
          <w:b/>
          <w:i/>
          <w:lang w:val="en-AU"/>
        </w:rPr>
        <w:t>)(</w:t>
      </w:r>
      <w:proofErr w:type="gramEnd"/>
      <w:r w:rsidR="00C17991" w:rsidRPr="00820339">
        <w:rPr>
          <w:rFonts w:ascii="Times New Roman" w:hAnsi="Times New Roman" w:cs="Times New Roman"/>
          <w:b/>
          <w:i/>
          <w:lang w:val="en-AU"/>
        </w:rPr>
        <w:t>b)(</w:t>
      </w:r>
      <w:proofErr w:type="spellStart"/>
      <w:r w:rsidR="00C17991" w:rsidRPr="00820339">
        <w:rPr>
          <w:rFonts w:ascii="Times New Roman" w:hAnsi="Times New Roman" w:cs="Times New Roman"/>
          <w:b/>
          <w:i/>
          <w:lang w:val="en-AU"/>
        </w:rPr>
        <w:t>i</w:t>
      </w:r>
      <w:proofErr w:type="spellEnd"/>
      <w:r w:rsidR="00C17991" w:rsidRPr="00820339">
        <w:rPr>
          <w:rFonts w:ascii="Times New Roman" w:hAnsi="Times New Roman" w:cs="Times New Roman"/>
          <w:b/>
          <w:i/>
          <w:lang w:val="en-AU"/>
        </w:rPr>
        <w:t>)</w:t>
      </w:r>
      <w:r w:rsidR="00C17991" w:rsidRPr="00820339">
        <w:rPr>
          <w:rFonts w:ascii="Times New Roman" w:hAnsi="Times New Roman" w:cs="Times New Roman"/>
          <w:sz w:val="24"/>
          <w:szCs w:val="24"/>
          <w:lang w:val="en-AU"/>
        </w:rPr>
        <w:t>]</w:t>
      </w:r>
      <w:r w:rsidR="0035568E" w:rsidRPr="00820339">
        <w:rPr>
          <w:rFonts w:ascii="Times New Roman" w:hAnsi="Times New Roman" w:cs="Times New Roman"/>
          <w:sz w:val="24"/>
          <w:szCs w:val="24"/>
          <w:lang w:val="en-AU"/>
        </w:rPr>
        <w:t>; or the cattle have com</w:t>
      </w:r>
      <w:r w:rsidR="004E6C8C" w:rsidRPr="00820339">
        <w:rPr>
          <w:rFonts w:ascii="Times New Roman" w:hAnsi="Times New Roman" w:cs="Times New Roman"/>
          <w:sz w:val="24"/>
          <w:szCs w:val="24"/>
          <w:lang w:val="en-AU"/>
        </w:rPr>
        <w:t>pletely consumed all the blocks</w:t>
      </w:r>
      <w:r w:rsidR="0035568E" w:rsidRPr="00820339">
        <w:rPr>
          <w:rFonts w:ascii="Times New Roman" w:hAnsi="Times New Roman" w:cs="Times New Roman"/>
          <w:sz w:val="24"/>
          <w:szCs w:val="24"/>
          <w:lang w:val="en-AU"/>
        </w:rPr>
        <w:t xml:space="preserve"> and </w:t>
      </w:r>
      <w:r w:rsidR="00F61097" w:rsidRPr="00820339">
        <w:rPr>
          <w:rFonts w:ascii="Times New Roman" w:hAnsi="Times New Roman" w:cs="Times New Roman"/>
          <w:sz w:val="24"/>
          <w:szCs w:val="24"/>
          <w:lang w:val="en-AU"/>
        </w:rPr>
        <w:t xml:space="preserve">the landholder </w:t>
      </w:r>
      <w:r w:rsidR="0035568E" w:rsidRPr="00820339">
        <w:rPr>
          <w:rFonts w:ascii="Times New Roman" w:hAnsi="Times New Roman" w:cs="Times New Roman"/>
          <w:sz w:val="24"/>
          <w:szCs w:val="24"/>
          <w:lang w:val="en-AU"/>
        </w:rPr>
        <w:t>chooses not to replace them</w:t>
      </w:r>
      <w:r w:rsidR="00C17991" w:rsidRPr="00820339">
        <w:rPr>
          <w:rFonts w:ascii="Times New Roman" w:hAnsi="Times New Roman" w:cs="Times New Roman"/>
          <w:sz w:val="24"/>
          <w:szCs w:val="24"/>
          <w:lang w:val="en-AU"/>
        </w:rPr>
        <w:t xml:space="preserve"> [</w:t>
      </w:r>
      <w:r w:rsidR="00785FBD">
        <w:rPr>
          <w:rFonts w:ascii="Times New Roman" w:hAnsi="Times New Roman" w:cs="Times New Roman"/>
          <w:b/>
          <w:i/>
          <w:lang w:val="en-AU"/>
        </w:rPr>
        <w:t>s</w:t>
      </w:r>
      <w:r w:rsidR="00C17991" w:rsidRPr="00820339">
        <w:rPr>
          <w:rFonts w:ascii="Times New Roman" w:hAnsi="Times New Roman" w:cs="Times New Roman"/>
          <w:b/>
          <w:i/>
          <w:lang w:val="en-AU"/>
        </w:rPr>
        <w:t>ubparagraph 3.2(3)(b)(ii)</w:t>
      </w:r>
      <w:r w:rsidR="00C17991" w:rsidRPr="00820339">
        <w:rPr>
          <w:rFonts w:ascii="Times New Roman" w:hAnsi="Times New Roman" w:cs="Times New Roman"/>
          <w:sz w:val="24"/>
          <w:szCs w:val="24"/>
          <w:lang w:val="en-AU"/>
        </w:rPr>
        <w:t>]</w:t>
      </w:r>
      <w:r w:rsidR="0035568E" w:rsidRPr="00820339">
        <w:rPr>
          <w:rFonts w:ascii="Times New Roman" w:hAnsi="Times New Roman" w:cs="Times New Roman"/>
          <w:sz w:val="24"/>
          <w:szCs w:val="24"/>
          <w:lang w:val="en-AU"/>
        </w:rPr>
        <w:t>.</w:t>
      </w:r>
      <w:r w:rsidR="001C258C" w:rsidRPr="00820339">
        <w:rPr>
          <w:rFonts w:ascii="Times New Roman" w:hAnsi="Times New Roman" w:cs="Times New Roman"/>
          <w:sz w:val="24"/>
          <w:szCs w:val="24"/>
          <w:lang w:val="en-AU"/>
        </w:rPr>
        <w:t xml:space="preserve"> </w:t>
      </w:r>
      <w:r w:rsidR="00C17991" w:rsidRPr="00820339">
        <w:rPr>
          <w:rFonts w:ascii="Times New Roman" w:hAnsi="Times New Roman" w:cs="Times New Roman"/>
          <w:sz w:val="24"/>
          <w:szCs w:val="24"/>
          <w:lang w:val="en-AU"/>
        </w:rPr>
        <w:t xml:space="preserve">If the landholder chooses to replace nitrate lick blocks as the cattle consume them, the </w:t>
      </w:r>
      <w:r w:rsidR="004E6C8C" w:rsidRPr="00820339">
        <w:rPr>
          <w:rFonts w:ascii="Times New Roman" w:hAnsi="Times New Roman" w:cs="Times New Roman"/>
          <w:sz w:val="24"/>
          <w:szCs w:val="24"/>
          <w:lang w:val="en-AU"/>
        </w:rPr>
        <w:t>nitrate supplementation</w:t>
      </w:r>
      <w:r w:rsidR="00C17991" w:rsidRPr="00820339">
        <w:rPr>
          <w:rFonts w:ascii="Times New Roman" w:hAnsi="Times New Roman" w:cs="Times New Roman"/>
          <w:sz w:val="24"/>
          <w:szCs w:val="24"/>
          <w:lang w:val="en-AU"/>
        </w:rPr>
        <w:t xml:space="preserve"> period continues </w:t>
      </w:r>
      <w:r w:rsidR="000900C7" w:rsidRPr="00820339">
        <w:rPr>
          <w:rFonts w:ascii="Times New Roman" w:hAnsi="Times New Roman" w:cs="Times New Roman"/>
          <w:sz w:val="24"/>
          <w:szCs w:val="24"/>
          <w:lang w:val="en-AU"/>
        </w:rPr>
        <w:t xml:space="preserve">until one </w:t>
      </w:r>
      <w:r w:rsidR="00DF0E77" w:rsidRPr="00820339">
        <w:rPr>
          <w:rFonts w:ascii="Times New Roman" w:hAnsi="Times New Roman" w:cs="Times New Roman"/>
          <w:sz w:val="24"/>
          <w:szCs w:val="24"/>
          <w:lang w:val="en-AU"/>
        </w:rPr>
        <w:t>the conditions set out in</w:t>
      </w:r>
      <w:r w:rsidR="000900C7" w:rsidRPr="00820339">
        <w:rPr>
          <w:rFonts w:ascii="Times New Roman" w:hAnsi="Times New Roman" w:cs="Times New Roman"/>
          <w:sz w:val="24"/>
          <w:szCs w:val="24"/>
          <w:lang w:val="en-AU"/>
        </w:rPr>
        <w:t xml:space="preserve"> </w:t>
      </w:r>
      <w:r w:rsidR="00785FBD">
        <w:rPr>
          <w:rFonts w:ascii="Times New Roman" w:hAnsi="Times New Roman" w:cs="Times New Roman"/>
          <w:b/>
          <w:i/>
          <w:lang w:val="en-AU"/>
        </w:rPr>
        <w:t>p</w:t>
      </w:r>
      <w:r w:rsidR="000900C7" w:rsidRPr="00820339">
        <w:rPr>
          <w:rFonts w:ascii="Times New Roman" w:hAnsi="Times New Roman" w:cs="Times New Roman"/>
          <w:b/>
          <w:i/>
          <w:lang w:val="en-AU"/>
        </w:rPr>
        <w:t>aragraph 3.2(3)(b)</w:t>
      </w:r>
      <w:r w:rsidR="000900C7" w:rsidRPr="00820339">
        <w:rPr>
          <w:rFonts w:ascii="Times New Roman" w:hAnsi="Times New Roman" w:cs="Times New Roman"/>
          <w:sz w:val="24"/>
          <w:szCs w:val="24"/>
          <w:lang w:val="en-AU"/>
        </w:rPr>
        <w:t xml:space="preserve"> </w:t>
      </w:r>
      <w:r w:rsidR="00DF0E77" w:rsidRPr="00820339">
        <w:rPr>
          <w:rFonts w:ascii="Times New Roman" w:hAnsi="Times New Roman" w:cs="Times New Roman"/>
          <w:sz w:val="24"/>
          <w:szCs w:val="24"/>
          <w:lang w:val="en-AU"/>
        </w:rPr>
        <w:t>are met</w:t>
      </w:r>
      <w:r w:rsidR="00C17991" w:rsidRPr="00820339">
        <w:rPr>
          <w:rFonts w:ascii="Times New Roman" w:hAnsi="Times New Roman" w:cs="Times New Roman"/>
          <w:sz w:val="24"/>
          <w:szCs w:val="24"/>
          <w:lang w:val="en-AU"/>
        </w:rPr>
        <w:t xml:space="preserve">. There are no restrictions </w:t>
      </w:r>
      <w:r w:rsidR="00651E71" w:rsidRPr="00820339">
        <w:rPr>
          <w:rFonts w:ascii="Times New Roman" w:hAnsi="Times New Roman" w:cs="Times New Roman"/>
          <w:sz w:val="24"/>
          <w:szCs w:val="24"/>
          <w:lang w:val="en-AU"/>
        </w:rPr>
        <w:t xml:space="preserve">on the number or frequency of feeding periods that can occur in </w:t>
      </w:r>
      <w:r w:rsidR="00F976D0" w:rsidRPr="00820339">
        <w:rPr>
          <w:rFonts w:ascii="Times New Roman" w:hAnsi="Times New Roman" w:cs="Times New Roman"/>
          <w:sz w:val="24"/>
          <w:szCs w:val="24"/>
          <w:lang w:val="en-AU"/>
        </w:rPr>
        <w:t xml:space="preserve">a </w:t>
      </w:r>
      <w:r w:rsidR="00B4273B" w:rsidRPr="00820339">
        <w:rPr>
          <w:rFonts w:ascii="Times New Roman" w:hAnsi="Times New Roman" w:cs="Times New Roman"/>
          <w:sz w:val="24"/>
          <w:szCs w:val="24"/>
          <w:lang w:val="en-AU"/>
        </w:rPr>
        <w:t xml:space="preserve">year or in </w:t>
      </w:r>
      <w:r w:rsidR="00651E71" w:rsidRPr="00820339">
        <w:rPr>
          <w:rFonts w:ascii="Times New Roman" w:hAnsi="Times New Roman" w:cs="Times New Roman"/>
          <w:sz w:val="24"/>
          <w:szCs w:val="24"/>
          <w:lang w:val="en-AU"/>
        </w:rPr>
        <w:t>a reporting period.</w:t>
      </w:r>
    </w:p>
    <w:p w:rsidR="004E3483" w:rsidRPr="00820339" w:rsidRDefault="0029371B" w:rsidP="00BE6B65">
      <w:pPr>
        <w:pStyle w:val="Heading3"/>
        <w:keepNext/>
        <w:rPr>
          <w:rFonts w:ascii="Times New Roman" w:hAnsi="Times New Roman" w:cs="Times New Roman"/>
          <w:szCs w:val="24"/>
          <w:lang w:val="en-AU"/>
        </w:rPr>
      </w:pPr>
      <w:bookmarkStart w:id="21" w:name="_Toc394390418"/>
      <w:r w:rsidRPr="00820339">
        <w:rPr>
          <w:rFonts w:ascii="Times New Roman" w:hAnsi="Times New Roman" w:cs="Times New Roman"/>
          <w:szCs w:val="24"/>
          <w:lang w:val="en-AU"/>
        </w:rPr>
        <w:t>Nitrate supplementation limit</w:t>
      </w:r>
      <w:bookmarkEnd w:id="21"/>
    </w:p>
    <w:p w:rsidR="0030111A" w:rsidRPr="00820339" w:rsidRDefault="000900C7" w:rsidP="000F52F8">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T</w:t>
      </w:r>
      <w:r w:rsidR="0030111A" w:rsidRPr="00820339">
        <w:rPr>
          <w:rFonts w:ascii="Times New Roman" w:hAnsi="Times New Roman" w:cs="Times New Roman"/>
          <w:sz w:val="24"/>
          <w:szCs w:val="24"/>
          <w:lang w:val="en-AU"/>
        </w:rPr>
        <w:t xml:space="preserve">he Determination </w:t>
      </w:r>
      <w:r w:rsidR="004E6C8C" w:rsidRPr="00820339">
        <w:rPr>
          <w:rFonts w:ascii="Times New Roman" w:hAnsi="Times New Roman" w:cs="Times New Roman"/>
          <w:sz w:val="24"/>
          <w:szCs w:val="24"/>
          <w:lang w:val="en-AU"/>
        </w:rPr>
        <w:t>has</w:t>
      </w:r>
      <w:r w:rsidR="0030111A" w:rsidRPr="00820339">
        <w:rPr>
          <w:rFonts w:ascii="Times New Roman" w:hAnsi="Times New Roman" w:cs="Times New Roman"/>
          <w:sz w:val="24"/>
          <w:szCs w:val="24"/>
          <w:lang w:val="en-AU"/>
        </w:rPr>
        <w:t xml:space="preserve"> conservative nitrate supplementations limits</w:t>
      </w:r>
      <w:r w:rsidRPr="00820339">
        <w:rPr>
          <w:rFonts w:ascii="Times New Roman" w:hAnsi="Times New Roman" w:cs="Times New Roman"/>
          <w:sz w:val="24"/>
          <w:szCs w:val="24"/>
          <w:lang w:val="en-AU"/>
        </w:rPr>
        <w:t xml:space="preserve"> [</w:t>
      </w:r>
      <w:r w:rsidR="00307C04">
        <w:rPr>
          <w:rFonts w:ascii="Times New Roman" w:hAnsi="Times New Roman" w:cs="Times New Roman"/>
          <w:b/>
          <w:i/>
          <w:lang w:val="en-AU"/>
        </w:rPr>
        <w:t>s</w:t>
      </w:r>
      <w:r w:rsidRPr="00820339">
        <w:rPr>
          <w:rFonts w:ascii="Times New Roman" w:hAnsi="Times New Roman" w:cs="Times New Roman"/>
          <w:b/>
          <w:i/>
          <w:lang w:val="en-AU"/>
        </w:rPr>
        <w:t>ubsection</w:t>
      </w:r>
      <w:r w:rsidR="00307C04">
        <w:rPr>
          <w:rFonts w:ascii="Times New Roman" w:hAnsi="Times New Roman" w:cs="Times New Roman"/>
          <w:b/>
          <w:i/>
          <w:lang w:val="en-AU"/>
        </w:rPr>
        <w:t> </w:t>
      </w:r>
      <w:r w:rsidRPr="00820339">
        <w:rPr>
          <w:rFonts w:ascii="Times New Roman" w:hAnsi="Times New Roman" w:cs="Times New Roman"/>
          <w:b/>
          <w:i/>
          <w:lang w:val="en-AU"/>
        </w:rPr>
        <w:t>3.3(</w:t>
      </w:r>
      <w:r w:rsidR="003F5511" w:rsidRPr="00820339">
        <w:rPr>
          <w:rFonts w:ascii="Times New Roman" w:hAnsi="Times New Roman" w:cs="Times New Roman"/>
          <w:b/>
          <w:i/>
          <w:lang w:val="en-AU"/>
        </w:rPr>
        <w:t>3</w:t>
      </w:r>
      <w:r w:rsidRPr="00820339">
        <w:rPr>
          <w:rFonts w:ascii="Times New Roman" w:hAnsi="Times New Roman" w:cs="Times New Roman"/>
          <w:b/>
          <w:i/>
          <w:lang w:val="en-AU"/>
        </w:rPr>
        <w:t>)</w:t>
      </w:r>
      <w:r w:rsidRPr="00820339">
        <w:rPr>
          <w:rFonts w:ascii="Times New Roman" w:hAnsi="Times New Roman" w:cs="Times New Roman"/>
          <w:sz w:val="24"/>
          <w:szCs w:val="24"/>
          <w:lang w:val="en-AU"/>
        </w:rPr>
        <w:t>]</w:t>
      </w:r>
      <w:r w:rsidR="00973354" w:rsidRPr="00820339">
        <w:rPr>
          <w:rFonts w:ascii="Times New Roman" w:hAnsi="Times New Roman" w:cs="Times New Roman"/>
          <w:sz w:val="24"/>
          <w:szCs w:val="24"/>
          <w:lang w:val="en-AU"/>
        </w:rPr>
        <w:t xml:space="preserve">, as well as </w:t>
      </w:r>
      <w:r w:rsidR="00425B69" w:rsidRPr="00820339">
        <w:rPr>
          <w:rFonts w:ascii="Times New Roman" w:hAnsi="Times New Roman" w:cs="Times New Roman"/>
          <w:sz w:val="24"/>
          <w:szCs w:val="24"/>
          <w:lang w:val="en-AU"/>
        </w:rPr>
        <w:t xml:space="preserve">a </w:t>
      </w:r>
      <w:r w:rsidRPr="00820339">
        <w:rPr>
          <w:rFonts w:ascii="Times New Roman" w:hAnsi="Times New Roman" w:cs="Times New Roman"/>
          <w:sz w:val="24"/>
          <w:szCs w:val="24"/>
          <w:lang w:val="en-AU"/>
        </w:rPr>
        <w:t xml:space="preserve">mandatory </w:t>
      </w:r>
      <w:r w:rsidR="00973354" w:rsidRPr="00820339">
        <w:rPr>
          <w:rFonts w:ascii="Times New Roman" w:hAnsi="Times New Roman" w:cs="Times New Roman"/>
          <w:sz w:val="24"/>
          <w:szCs w:val="24"/>
          <w:lang w:val="en-AU"/>
        </w:rPr>
        <w:t>nitrate adaptation period of two weeks</w:t>
      </w:r>
      <w:r w:rsidR="00425B69" w:rsidRPr="00820339">
        <w:rPr>
          <w:rFonts w:ascii="Times New Roman" w:hAnsi="Times New Roman" w:cs="Times New Roman"/>
          <w:sz w:val="24"/>
          <w:szCs w:val="24"/>
          <w:lang w:val="en-AU"/>
        </w:rPr>
        <w:t xml:space="preserve"> for</w:t>
      </w:r>
      <w:r w:rsidR="0030111A" w:rsidRPr="00820339">
        <w:rPr>
          <w:rFonts w:ascii="Times New Roman" w:hAnsi="Times New Roman" w:cs="Times New Roman"/>
          <w:sz w:val="24"/>
          <w:szCs w:val="24"/>
          <w:lang w:val="en-AU"/>
        </w:rPr>
        <w:t xml:space="preserve"> </w:t>
      </w:r>
      <w:r w:rsidRPr="00820339">
        <w:rPr>
          <w:rFonts w:ascii="Times New Roman" w:hAnsi="Times New Roman" w:cs="Times New Roman"/>
          <w:sz w:val="24"/>
          <w:szCs w:val="24"/>
          <w:lang w:val="en-AU"/>
        </w:rPr>
        <w:t>each new nitrate supplementation period</w:t>
      </w:r>
      <w:r w:rsidR="004E6C8C" w:rsidRPr="00820339">
        <w:rPr>
          <w:rFonts w:ascii="Times New Roman" w:hAnsi="Times New Roman" w:cs="Times New Roman"/>
          <w:sz w:val="24"/>
          <w:szCs w:val="24"/>
          <w:lang w:val="en-AU"/>
        </w:rPr>
        <w:t xml:space="preserve"> </w:t>
      </w:r>
      <w:r w:rsidRPr="00820339">
        <w:rPr>
          <w:rFonts w:ascii="Times New Roman" w:hAnsi="Times New Roman" w:cs="Times New Roman"/>
          <w:sz w:val="24"/>
          <w:szCs w:val="24"/>
          <w:lang w:val="en-AU"/>
        </w:rPr>
        <w:t>[</w:t>
      </w:r>
      <w:r w:rsidR="00307C04">
        <w:rPr>
          <w:rFonts w:ascii="Times New Roman" w:hAnsi="Times New Roman" w:cs="Times New Roman"/>
          <w:b/>
          <w:i/>
          <w:lang w:val="en-AU"/>
        </w:rPr>
        <w:t>s</w:t>
      </w:r>
      <w:r w:rsidRPr="00820339">
        <w:rPr>
          <w:rFonts w:ascii="Times New Roman" w:hAnsi="Times New Roman" w:cs="Times New Roman"/>
          <w:b/>
          <w:i/>
          <w:lang w:val="en-AU"/>
        </w:rPr>
        <w:t>ubsection</w:t>
      </w:r>
      <w:r w:rsidR="003F5511" w:rsidRPr="00820339">
        <w:rPr>
          <w:rFonts w:ascii="Times New Roman" w:hAnsi="Times New Roman" w:cs="Times New Roman"/>
          <w:b/>
          <w:i/>
          <w:lang w:val="en-AU"/>
        </w:rPr>
        <w:t>s</w:t>
      </w:r>
      <w:r w:rsidRPr="00820339">
        <w:rPr>
          <w:rFonts w:ascii="Times New Roman" w:hAnsi="Times New Roman" w:cs="Times New Roman"/>
          <w:b/>
          <w:i/>
          <w:lang w:val="en-AU"/>
        </w:rPr>
        <w:t xml:space="preserve"> 3.3(1)</w:t>
      </w:r>
      <w:r w:rsidR="003F5511" w:rsidRPr="00820339">
        <w:rPr>
          <w:rFonts w:ascii="Times New Roman" w:hAnsi="Times New Roman" w:cs="Times New Roman"/>
          <w:b/>
          <w:i/>
          <w:lang w:val="en-AU"/>
        </w:rPr>
        <w:t xml:space="preserve"> and (2)</w:t>
      </w:r>
      <w:r w:rsidRPr="00820339">
        <w:rPr>
          <w:rFonts w:ascii="Times New Roman" w:hAnsi="Times New Roman" w:cs="Times New Roman"/>
          <w:sz w:val="24"/>
          <w:szCs w:val="24"/>
          <w:lang w:val="en-AU"/>
        </w:rPr>
        <w:t xml:space="preserve">]. An exception to the mandatory nitrate adaptation period occurs if there has been </w:t>
      </w:r>
      <w:r w:rsidR="00076438" w:rsidRPr="00820339">
        <w:rPr>
          <w:rFonts w:ascii="Times New Roman" w:hAnsi="Times New Roman" w:cs="Times New Roman"/>
          <w:sz w:val="24"/>
          <w:szCs w:val="24"/>
          <w:lang w:val="en-AU"/>
        </w:rPr>
        <w:t xml:space="preserve">less </w:t>
      </w:r>
      <w:r w:rsidR="000F52F8" w:rsidRPr="00820339">
        <w:rPr>
          <w:rFonts w:ascii="Times New Roman" w:hAnsi="Times New Roman" w:cs="Times New Roman"/>
          <w:sz w:val="24"/>
          <w:szCs w:val="24"/>
          <w:lang w:val="en-AU"/>
        </w:rPr>
        <w:t>than 30 days between two consecutive nitrate supplementation periods</w:t>
      </w:r>
      <w:r w:rsidRPr="00820339">
        <w:rPr>
          <w:rFonts w:ascii="Times New Roman" w:hAnsi="Times New Roman" w:cs="Times New Roman"/>
          <w:sz w:val="24"/>
          <w:szCs w:val="24"/>
          <w:lang w:val="en-AU"/>
        </w:rPr>
        <w:t xml:space="preserve"> </w:t>
      </w:r>
      <w:r w:rsidR="000F52F8" w:rsidRPr="00820339">
        <w:rPr>
          <w:rFonts w:ascii="Times New Roman" w:hAnsi="Times New Roman" w:cs="Times New Roman"/>
          <w:sz w:val="24"/>
          <w:szCs w:val="24"/>
          <w:lang w:val="en-AU"/>
        </w:rPr>
        <w:t>[</w:t>
      </w:r>
      <w:r w:rsidR="000F52F8" w:rsidRPr="00820339">
        <w:rPr>
          <w:rFonts w:ascii="Times New Roman" w:hAnsi="Times New Roman" w:cs="Times New Roman"/>
          <w:b/>
          <w:i/>
          <w:lang w:val="en-AU"/>
        </w:rPr>
        <w:t>Subsection 3.3(</w:t>
      </w:r>
      <w:r w:rsidR="003F5511" w:rsidRPr="00820339">
        <w:rPr>
          <w:rFonts w:ascii="Times New Roman" w:hAnsi="Times New Roman" w:cs="Times New Roman"/>
          <w:b/>
          <w:i/>
          <w:lang w:val="en-AU"/>
        </w:rPr>
        <w:t>4</w:t>
      </w:r>
      <w:r w:rsidR="000F52F8" w:rsidRPr="00820339">
        <w:rPr>
          <w:rFonts w:ascii="Times New Roman" w:hAnsi="Times New Roman" w:cs="Times New Roman"/>
          <w:b/>
          <w:i/>
          <w:lang w:val="en-AU"/>
        </w:rPr>
        <w:t>)</w:t>
      </w:r>
      <w:r w:rsidR="000F52F8" w:rsidRPr="00820339">
        <w:rPr>
          <w:rFonts w:ascii="Times New Roman" w:hAnsi="Times New Roman" w:cs="Times New Roman"/>
          <w:sz w:val="24"/>
          <w:szCs w:val="24"/>
          <w:lang w:val="en-AU"/>
        </w:rPr>
        <w:t xml:space="preserve">].  In this case, nitrates can be fed up to a rate of 7 grams of nitrate per kilogram of </w:t>
      </w:r>
      <w:r w:rsidR="00076438" w:rsidRPr="00820339">
        <w:rPr>
          <w:rFonts w:ascii="Times New Roman" w:hAnsi="Times New Roman" w:cs="Times New Roman"/>
          <w:sz w:val="24"/>
          <w:szCs w:val="24"/>
          <w:lang w:val="en-AU"/>
        </w:rPr>
        <w:t>dry matter intake (</w:t>
      </w:r>
      <w:r w:rsidR="000F52F8" w:rsidRPr="00820339">
        <w:rPr>
          <w:rFonts w:ascii="Times New Roman" w:hAnsi="Times New Roman" w:cs="Times New Roman"/>
          <w:sz w:val="24"/>
          <w:szCs w:val="24"/>
          <w:lang w:val="en-AU"/>
        </w:rPr>
        <w:t>DMI</w:t>
      </w:r>
      <w:r w:rsidR="00076438" w:rsidRPr="00820339">
        <w:rPr>
          <w:rFonts w:ascii="Times New Roman" w:hAnsi="Times New Roman" w:cs="Times New Roman"/>
          <w:sz w:val="24"/>
          <w:szCs w:val="24"/>
          <w:lang w:val="en-AU"/>
        </w:rPr>
        <w:t>)</w:t>
      </w:r>
      <w:r w:rsidR="000F52F8" w:rsidRPr="00820339">
        <w:rPr>
          <w:rFonts w:ascii="Times New Roman" w:hAnsi="Times New Roman" w:cs="Times New Roman"/>
          <w:sz w:val="24"/>
          <w:szCs w:val="24"/>
          <w:lang w:val="en-AU"/>
        </w:rPr>
        <w:t xml:space="preserve"> per day, or 50 grams of nitrate per adult animal equivalent per day</w:t>
      </w:r>
      <w:r w:rsidR="00F976D0" w:rsidRPr="00820339">
        <w:rPr>
          <w:rFonts w:ascii="Times New Roman" w:hAnsi="Times New Roman" w:cs="Times New Roman"/>
          <w:sz w:val="24"/>
          <w:szCs w:val="24"/>
          <w:lang w:val="en-AU"/>
        </w:rPr>
        <w:t xml:space="preserve"> (whichever occurs first)</w:t>
      </w:r>
      <w:r w:rsidR="000F52F8" w:rsidRPr="00820339">
        <w:rPr>
          <w:rFonts w:ascii="Times New Roman" w:hAnsi="Times New Roman" w:cs="Times New Roman"/>
          <w:sz w:val="24"/>
          <w:szCs w:val="24"/>
          <w:lang w:val="en-AU"/>
        </w:rPr>
        <w:t>, from the first day of the nitrate supplementation period [</w:t>
      </w:r>
      <w:r w:rsidR="00307C04">
        <w:rPr>
          <w:rFonts w:ascii="Times New Roman" w:hAnsi="Times New Roman" w:cs="Times New Roman"/>
          <w:b/>
          <w:i/>
          <w:lang w:val="en-AU"/>
        </w:rPr>
        <w:t>s</w:t>
      </w:r>
      <w:r w:rsidR="000F52F8" w:rsidRPr="00820339">
        <w:rPr>
          <w:rFonts w:ascii="Times New Roman" w:hAnsi="Times New Roman" w:cs="Times New Roman"/>
          <w:b/>
          <w:i/>
          <w:lang w:val="en-AU"/>
        </w:rPr>
        <w:t>ubsection 3.3(</w:t>
      </w:r>
      <w:r w:rsidR="003F5511" w:rsidRPr="00820339">
        <w:rPr>
          <w:rFonts w:ascii="Times New Roman" w:hAnsi="Times New Roman" w:cs="Times New Roman"/>
          <w:b/>
          <w:i/>
          <w:lang w:val="en-AU"/>
        </w:rPr>
        <w:t>4</w:t>
      </w:r>
      <w:r w:rsidR="000F52F8" w:rsidRPr="00820339">
        <w:rPr>
          <w:rFonts w:ascii="Times New Roman" w:hAnsi="Times New Roman" w:cs="Times New Roman"/>
          <w:b/>
          <w:i/>
          <w:lang w:val="en-AU"/>
        </w:rPr>
        <w:t>)</w:t>
      </w:r>
      <w:r w:rsidR="000F52F8" w:rsidRPr="00820339">
        <w:rPr>
          <w:rFonts w:ascii="Times New Roman" w:hAnsi="Times New Roman" w:cs="Times New Roman"/>
          <w:sz w:val="24"/>
          <w:szCs w:val="24"/>
          <w:lang w:val="en-AU"/>
        </w:rPr>
        <w:t xml:space="preserve">].  </w:t>
      </w:r>
    </w:p>
    <w:p w:rsidR="0030111A" w:rsidRPr="00820339" w:rsidRDefault="0030111A" w:rsidP="0030111A">
      <w:pPr>
        <w:pStyle w:val="ListParagraph"/>
        <w:tabs>
          <w:tab w:val="left" w:pos="0"/>
        </w:tabs>
        <w:spacing w:before="120" w:after="240" w:line="240" w:lineRule="auto"/>
        <w:ind w:left="0"/>
        <w:rPr>
          <w:rFonts w:ascii="Times New Roman" w:hAnsi="Times New Roman" w:cs="Times New Roman"/>
          <w:sz w:val="24"/>
          <w:szCs w:val="24"/>
          <w:lang w:val="en-AU"/>
        </w:rPr>
      </w:pPr>
    </w:p>
    <w:p w:rsidR="0030111A" w:rsidRPr="00820339" w:rsidRDefault="004E6C8C" w:rsidP="0026287A">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 xml:space="preserve">Both nitrates and urea are potentially toxic to livestock if fed at too high a concentration or if introduced to the diet too quickly. Overfeeding with these supplements can lead to toxicity and, in extreme cases, animal deaths. </w:t>
      </w:r>
      <w:r w:rsidR="000F52F8" w:rsidRPr="00820339">
        <w:rPr>
          <w:rFonts w:ascii="Times New Roman" w:hAnsi="Times New Roman" w:cs="Times New Roman"/>
          <w:sz w:val="24"/>
          <w:szCs w:val="24"/>
          <w:lang w:val="en-AU"/>
        </w:rPr>
        <w:t xml:space="preserve">While clinical toxicity is unlikely to occur, </w:t>
      </w:r>
      <w:r w:rsidR="0026287A" w:rsidRPr="00820339">
        <w:rPr>
          <w:rFonts w:ascii="Times New Roman" w:hAnsi="Times New Roman" w:cs="Times New Roman"/>
          <w:sz w:val="24"/>
          <w:szCs w:val="24"/>
          <w:lang w:val="en-AU"/>
        </w:rPr>
        <w:t xml:space="preserve">nitrate feeding at or </w:t>
      </w:r>
      <w:r w:rsidR="004E3483" w:rsidRPr="00820339">
        <w:rPr>
          <w:rFonts w:ascii="Times New Roman" w:hAnsi="Times New Roman" w:cs="Times New Roman"/>
          <w:sz w:val="24"/>
          <w:szCs w:val="24"/>
          <w:lang w:val="en-AU"/>
        </w:rPr>
        <w:t>below</w:t>
      </w:r>
      <w:r w:rsidR="0026287A" w:rsidRPr="00820339">
        <w:rPr>
          <w:rFonts w:ascii="Times New Roman" w:hAnsi="Times New Roman" w:cs="Times New Roman"/>
          <w:sz w:val="24"/>
          <w:szCs w:val="24"/>
          <w:lang w:val="en-AU"/>
        </w:rPr>
        <w:t xml:space="preserve"> </w:t>
      </w:r>
      <w:r w:rsidR="0030111A" w:rsidRPr="00820339">
        <w:rPr>
          <w:rFonts w:ascii="Times New Roman" w:hAnsi="Times New Roman" w:cs="Times New Roman"/>
          <w:sz w:val="24"/>
          <w:szCs w:val="24"/>
          <w:lang w:val="en-AU"/>
        </w:rPr>
        <w:t xml:space="preserve">the </w:t>
      </w:r>
      <w:r w:rsidR="000F52F8" w:rsidRPr="00820339">
        <w:rPr>
          <w:rFonts w:ascii="Times New Roman" w:hAnsi="Times New Roman" w:cs="Times New Roman"/>
          <w:sz w:val="24"/>
          <w:szCs w:val="24"/>
          <w:lang w:val="en-AU"/>
        </w:rPr>
        <w:t xml:space="preserve">rates specified in </w:t>
      </w:r>
      <w:r w:rsidR="0030111A" w:rsidRPr="00820339">
        <w:rPr>
          <w:rFonts w:ascii="Times New Roman" w:hAnsi="Times New Roman" w:cs="Times New Roman"/>
          <w:sz w:val="24"/>
          <w:szCs w:val="24"/>
          <w:lang w:val="en-AU"/>
        </w:rPr>
        <w:t>the Determination</w:t>
      </w:r>
      <w:r w:rsidR="0026287A" w:rsidRPr="00820339">
        <w:rPr>
          <w:rFonts w:ascii="Times New Roman" w:hAnsi="Times New Roman" w:cs="Times New Roman"/>
          <w:sz w:val="24"/>
          <w:szCs w:val="24"/>
          <w:lang w:val="en-AU"/>
        </w:rPr>
        <w:t xml:space="preserve"> </w:t>
      </w:r>
      <w:r w:rsidR="0003665B" w:rsidRPr="00820339">
        <w:rPr>
          <w:rFonts w:ascii="Times New Roman" w:hAnsi="Times New Roman" w:cs="Times New Roman"/>
          <w:sz w:val="24"/>
          <w:szCs w:val="24"/>
          <w:lang w:val="en-AU"/>
        </w:rPr>
        <w:t>[</w:t>
      </w:r>
      <w:r w:rsidR="0003665B" w:rsidRPr="00820339">
        <w:rPr>
          <w:rFonts w:ascii="Times New Roman" w:hAnsi="Times New Roman" w:cs="Times New Roman"/>
          <w:b/>
          <w:i/>
          <w:lang w:val="en-AU"/>
        </w:rPr>
        <w:t>Section 3.3</w:t>
      </w:r>
      <w:r w:rsidR="0003665B" w:rsidRPr="00820339">
        <w:rPr>
          <w:rFonts w:ascii="Times New Roman" w:hAnsi="Times New Roman" w:cs="Times New Roman"/>
          <w:sz w:val="24"/>
          <w:szCs w:val="24"/>
          <w:lang w:val="en-AU"/>
        </w:rPr>
        <w:t xml:space="preserve">] </w:t>
      </w:r>
      <w:r w:rsidR="0026287A" w:rsidRPr="00820339">
        <w:rPr>
          <w:rFonts w:ascii="Times New Roman" w:hAnsi="Times New Roman" w:cs="Times New Roman"/>
          <w:sz w:val="24"/>
          <w:szCs w:val="24"/>
          <w:lang w:val="en-AU"/>
        </w:rPr>
        <w:t>can potentially cause sub-clinical toxicity</w:t>
      </w:r>
      <w:r w:rsidR="0030111A" w:rsidRPr="00820339">
        <w:rPr>
          <w:rFonts w:ascii="Times New Roman" w:hAnsi="Times New Roman" w:cs="Times New Roman"/>
          <w:sz w:val="24"/>
          <w:szCs w:val="24"/>
          <w:lang w:val="en-AU"/>
        </w:rPr>
        <w:t xml:space="preserve">. </w:t>
      </w:r>
      <w:r w:rsidR="00B4273B" w:rsidRPr="00820339">
        <w:rPr>
          <w:rFonts w:ascii="Times New Roman" w:hAnsi="Times New Roman" w:cs="Times New Roman"/>
          <w:sz w:val="24"/>
          <w:szCs w:val="24"/>
          <w:lang w:val="en-AU"/>
        </w:rPr>
        <w:t>In cattle, s</w:t>
      </w:r>
      <w:r w:rsidR="0030111A" w:rsidRPr="00820339">
        <w:rPr>
          <w:rFonts w:ascii="Times New Roman" w:hAnsi="Times New Roman" w:cs="Times New Roman"/>
          <w:sz w:val="24"/>
          <w:szCs w:val="24"/>
          <w:lang w:val="en-AU"/>
        </w:rPr>
        <w:t xml:space="preserve">ub-clinical </w:t>
      </w:r>
      <w:r w:rsidR="00B4273B" w:rsidRPr="00820339">
        <w:rPr>
          <w:rFonts w:ascii="Times New Roman" w:hAnsi="Times New Roman" w:cs="Times New Roman"/>
          <w:sz w:val="24"/>
          <w:szCs w:val="24"/>
          <w:lang w:val="en-AU"/>
        </w:rPr>
        <w:t xml:space="preserve">nitrate </w:t>
      </w:r>
      <w:r w:rsidR="0030111A" w:rsidRPr="00820339">
        <w:rPr>
          <w:rFonts w:ascii="Times New Roman" w:hAnsi="Times New Roman" w:cs="Times New Roman"/>
          <w:sz w:val="24"/>
          <w:szCs w:val="24"/>
          <w:lang w:val="en-AU"/>
        </w:rPr>
        <w:t xml:space="preserve">toxicity is associated </w:t>
      </w:r>
      <w:r w:rsidR="0026287A" w:rsidRPr="00820339">
        <w:rPr>
          <w:rFonts w:ascii="Times New Roman" w:hAnsi="Times New Roman" w:cs="Times New Roman"/>
          <w:sz w:val="24"/>
          <w:szCs w:val="24"/>
          <w:lang w:val="en-AU"/>
        </w:rPr>
        <w:t xml:space="preserve">with reduced reproductive efficiency and lower weight gains </w:t>
      </w:r>
      <w:r w:rsidR="00B4273B" w:rsidRPr="00820339">
        <w:rPr>
          <w:rFonts w:ascii="Times New Roman" w:hAnsi="Times New Roman" w:cs="Times New Roman"/>
          <w:sz w:val="24"/>
          <w:szCs w:val="24"/>
          <w:lang w:val="en-AU"/>
        </w:rPr>
        <w:t>unrelated to any change in</w:t>
      </w:r>
      <w:r w:rsidR="0026287A" w:rsidRPr="00820339">
        <w:rPr>
          <w:rFonts w:ascii="Times New Roman" w:hAnsi="Times New Roman" w:cs="Times New Roman"/>
          <w:sz w:val="24"/>
          <w:szCs w:val="24"/>
          <w:lang w:val="en-AU"/>
        </w:rPr>
        <w:t xml:space="preserve"> feed intake</w:t>
      </w:r>
      <w:r w:rsidR="00B4273B" w:rsidRPr="00820339">
        <w:rPr>
          <w:rFonts w:ascii="Times New Roman" w:hAnsi="Times New Roman" w:cs="Times New Roman"/>
          <w:sz w:val="24"/>
          <w:szCs w:val="24"/>
          <w:lang w:val="en-AU"/>
        </w:rPr>
        <w:t xml:space="preserve"> that may occur</w:t>
      </w:r>
      <w:r w:rsidR="0026287A" w:rsidRPr="00820339">
        <w:rPr>
          <w:rFonts w:ascii="Times New Roman" w:hAnsi="Times New Roman" w:cs="Times New Roman"/>
          <w:sz w:val="24"/>
          <w:szCs w:val="24"/>
          <w:lang w:val="en-AU"/>
        </w:rPr>
        <w:t xml:space="preserve">. </w:t>
      </w:r>
      <w:r w:rsidR="00BE6B65" w:rsidRPr="00820339">
        <w:rPr>
          <w:rFonts w:ascii="Times New Roman" w:hAnsi="Times New Roman" w:cs="Times New Roman"/>
          <w:sz w:val="24"/>
          <w:szCs w:val="24"/>
          <w:lang w:val="en-AU"/>
        </w:rPr>
        <w:t>These potential side effects are</w:t>
      </w:r>
      <w:r w:rsidR="0026287A" w:rsidRPr="00820339">
        <w:rPr>
          <w:rFonts w:ascii="Times New Roman" w:hAnsi="Times New Roman" w:cs="Times New Roman"/>
          <w:sz w:val="24"/>
          <w:szCs w:val="24"/>
          <w:lang w:val="en-AU"/>
        </w:rPr>
        <w:t xml:space="preserve"> related to the increased conversion of </w:t>
      </w:r>
      <w:r w:rsidR="004E3483" w:rsidRPr="00820339">
        <w:rPr>
          <w:rFonts w:ascii="Times New Roman" w:hAnsi="Times New Roman" w:cs="Times New Roman"/>
          <w:sz w:val="24"/>
          <w:szCs w:val="24"/>
          <w:lang w:val="en-AU"/>
        </w:rPr>
        <w:t>h</w:t>
      </w:r>
      <w:r w:rsidR="0026287A" w:rsidRPr="00820339">
        <w:rPr>
          <w:rFonts w:ascii="Times New Roman" w:hAnsi="Times New Roman" w:cs="Times New Roman"/>
          <w:sz w:val="24"/>
          <w:szCs w:val="24"/>
          <w:lang w:val="en-AU"/>
        </w:rPr>
        <w:t xml:space="preserve">aemoglobin to </w:t>
      </w:r>
      <w:r w:rsidR="004E3483" w:rsidRPr="00820339">
        <w:rPr>
          <w:rFonts w:ascii="Times New Roman" w:hAnsi="Times New Roman" w:cs="Times New Roman"/>
          <w:sz w:val="24"/>
          <w:szCs w:val="24"/>
          <w:lang w:val="en-AU"/>
        </w:rPr>
        <w:t>methaemoglobin</w:t>
      </w:r>
      <w:r w:rsidR="0026287A" w:rsidRPr="00820339">
        <w:rPr>
          <w:rFonts w:ascii="Times New Roman" w:hAnsi="Times New Roman" w:cs="Times New Roman"/>
          <w:sz w:val="24"/>
          <w:szCs w:val="24"/>
          <w:lang w:val="en-AU"/>
        </w:rPr>
        <w:t xml:space="preserve"> which restricts oxygen in the cattle</w:t>
      </w:r>
      <w:r w:rsidR="0003665B" w:rsidRPr="00820339">
        <w:rPr>
          <w:rFonts w:ascii="Times New Roman" w:hAnsi="Times New Roman" w:cs="Times New Roman"/>
          <w:sz w:val="24"/>
          <w:szCs w:val="24"/>
          <w:lang w:val="en-AU"/>
        </w:rPr>
        <w:t>’s</w:t>
      </w:r>
      <w:r w:rsidR="0026287A" w:rsidRPr="00820339">
        <w:rPr>
          <w:rFonts w:ascii="Times New Roman" w:hAnsi="Times New Roman" w:cs="Times New Roman"/>
          <w:sz w:val="24"/>
          <w:szCs w:val="24"/>
          <w:lang w:val="en-AU"/>
        </w:rPr>
        <w:t xml:space="preserve"> bloodstream. </w:t>
      </w:r>
    </w:p>
    <w:p w:rsidR="0030111A" w:rsidRPr="00820339" w:rsidRDefault="0030111A" w:rsidP="0030111A">
      <w:pPr>
        <w:pStyle w:val="ListParagraph"/>
        <w:rPr>
          <w:rFonts w:ascii="Times New Roman" w:hAnsi="Times New Roman" w:cs="Times New Roman"/>
          <w:sz w:val="24"/>
          <w:szCs w:val="24"/>
          <w:lang w:val="en-AU"/>
        </w:rPr>
      </w:pPr>
    </w:p>
    <w:p w:rsidR="00E10E0E" w:rsidRPr="00820339" w:rsidRDefault="0026287A" w:rsidP="00E10E0E">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 xml:space="preserve">However, when </w:t>
      </w:r>
      <w:r w:rsidR="00F976D0" w:rsidRPr="00820339">
        <w:rPr>
          <w:rFonts w:ascii="Times New Roman" w:hAnsi="Times New Roman" w:cs="Times New Roman"/>
          <w:sz w:val="24"/>
          <w:szCs w:val="24"/>
          <w:lang w:val="en-AU"/>
        </w:rPr>
        <w:t>an</w:t>
      </w:r>
      <w:r w:rsidRPr="00820339">
        <w:rPr>
          <w:rFonts w:ascii="Times New Roman" w:hAnsi="Times New Roman" w:cs="Times New Roman"/>
          <w:sz w:val="24"/>
          <w:szCs w:val="24"/>
          <w:lang w:val="en-AU"/>
        </w:rPr>
        <w:t xml:space="preserve"> adaptation period</w:t>
      </w:r>
      <w:r w:rsidR="00F976D0" w:rsidRPr="00820339">
        <w:rPr>
          <w:rFonts w:ascii="Times New Roman" w:hAnsi="Times New Roman" w:cs="Times New Roman"/>
          <w:sz w:val="24"/>
          <w:szCs w:val="24"/>
          <w:lang w:val="en-AU"/>
        </w:rPr>
        <w:t xml:space="preserve"> is undertaken [</w:t>
      </w:r>
      <w:r w:rsidR="00F976D0" w:rsidRPr="00820339">
        <w:rPr>
          <w:rFonts w:ascii="Times New Roman" w:hAnsi="Times New Roman" w:cs="Times New Roman"/>
          <w:b/>
          <w:i/>
          <w:lang w:val="en-AU"/>
        </w:rPr>
        <w:t>Subsection</w:t>
      </w:r>
      <w:r w:rsidR="00037B20" w:rsidRPr="00820339">
        <w:rPr>
          <w:rFonts w:ascii="Times New Roman" w:hAnsi="Times New Roman" w:cs="Times New Roman"/>
          <w:b/>
          <w:i/>
          <w:lang w:val="en-AU"/>
        </w:rPr>
        <w:t>s</w:t>
      </w:r>
      <w:r w:rsidR="00F976D0" w:rsidRPr="00820339">
        <w:rPr>
          <w:rFonts w:ascii="Times New Roman" w:hAnsi="Times New Roman" w:cs="Times New Roman"/>
          <w:b/>
          <w:i/>
          <w:lang w:val="en-AU"/>
        </w:rPr>
        <w:t xml:space="preserve"> 3.3(</w:t>
      </w:r>
      <w:r w:rsidR="00037B20" w:rsidRPr="00820339">
        <w:rPr>
          <w:rFonts w:ascii="Times New Roman" w:hAnsi="Times New Roman" w:cs="Times New Roman"/>
          <w:b/>
          <w:i/>
          <w:lang w:val="en-AU"/>
        </w:rPr>
        <w:t>1</w:t>
      </w:r>
      <w:r w:rsidR="00F976D0" w:rsidRPr="00820339">
        <w:rPr>
          <w:rFonts w:ascii="Times New Roman" w:hAnsi="Times New Roman" w:cs="Times New Roman"/>
          <w:b/>
          <w:i/>
          <w:lang w:val="en-AU"/>
        </w:rPr>
        <w:t>) and (2)</w:t>
      </w:r>
      <w:r w:rsidR="00F976D0" w:rsidRPr="00820339">
        <w:rPr>
          <w:rFonts w:ascii="Times New Roman" w:hAnsi="Times New Roman" w:cs="Times New Roman"/>
          <w:sz w:val="24"/>
          <w:szCs w:val="24"/>
          <w:lang w:val="en-AU"/>
        </w:rPr>
        <w:t>]</w:t>
      </w:r>
      <w:r w:rsidRPr="00820339">
        <w:rPr>
          <w:rFonts w:ascii="Times New Roman" w:hAnsi="Times New Roman" w:cs="Times New Roman"/>
          <w:sz w:val="24"/>
          <w:szCs w:val="24"/>
          <w:lang w:val="en-AU"/>
        </w:rPr>
        <w:t xml:space="preserve">, and then </w:t>
      </w:r>
      <w:r w:rsidR="00973354" w:rsidRPr="00820339">
        <w:rPr>
          <w:rFonts w:ascii="Times New Roman" w:hAnsi="Times New Roman" w:cs="Times New Roman"/>
          <w:sz w:val="24"/>
          <w:szCs w:val="24"/>
          <w:lang w:val="en-AU"/>
        </w:rPr>
        <w:t>nitrate intake is limited to 7 grams of nitrate per kilogram</w:t>
      </w:r>
      <w:r w:rsidRPr="00820339">
        <w:rPr>
          <w:rFonts w:ascii="Times New Roman" w:hAnsi="Times New Roman" w:cs="Times New Roman"/>
          <w:sz w:val="24"/>
          <w:szCs w:val="24"/>
          <w:lang w:val="en-AU"/>
        </w:rPr>
        <w:t xml:space="preserve"> </w:t>
      </w:r>
      <w:r w:rsidR="00973354" w:rsidRPr="00820339">
        <w:rPr>
          <w:rFonts w:ascii="Times New Roman" w:hAnsi="Times New Roman" w:cs="Times New Roman"/>
          <w:sz w:val="24"/>
          <w:szCs w:val="24"/>
          <w:lang w:val="en-AU"/>
        </w:rPr>
        <w:t xml:space="preserve">of </w:t>
      </w:r>
      <w:r w:rsidRPr="00820339">
        <w:rPr>
          <w:rFonts w:ascii="Times New Roman" w:hAnsi="Times New Roman" w:cs="Times New Roman"/>
          <w:sz w:val="24"/>
          <w:szCs w:val="24"/>
          <w:lang w:val="en-AU"/>
        </w:rPr>
        <w:t xml:space="preserve">DMI </w:t>
      </w:r>
      <w:r w:rsidR="00973354" w:rsidRPr="00820339">
        <w:rPr>
          <w:rFonts w:ascii="Times New Roman" w:hAnsi="Times New Roman" w:cs="Times New Roman"/>
          <w:sz w:val="24"/>
          <w:szCs w:val="24"/>
          <w:lang w:val="en-AU"/>
        </w:rPr>
        <w:t>(corresponding to 0.015</w:t>
      </w:r>
      <w:r w:rsidR="0003665B" w:rsidRPr="00820339">
        <w:rPr>
          <w:rFonts w:ascii="Times New Roman" w:hAnsi="Times New Roman" w:cs="Times New Roman"/>
          <w:sz w:val="24"/>
          <w:szCs w:val="24"/>
          <w:lang w:val="en-AU"/>
        </w:rPr>
        <w:t> </w:t>
      </w:r>
      <w:r w:rsidR="00973354" w:rsidRPr="00820339">
        <w:rPr>
          <w:rFonts w:ascii="Times New Roman" w:hAnsi="Times New Roman" w:cs="Times New Roman"/>
          <w:sz w:val="24"/>
          <w:szCs w:val="24"/>
          <w:lang w:val="en-AU"/>
        </w:rPr>
        <w:t xml:space="preserve">grams of nitrate per </w:t>
      </w:r>
      <w:r w:rsidRPr="00820339">
        <w:rPr>
          <w:rFonts w:ascii="Times New Roman" w:hAnsi="Times New Roman" w:cs="Times New Roman"/>
          <w:sz w:val="24"/>
          <w:szCs w:val="24"/>
          <w:lang w:val="en-AU"/>
        </w:rPr>
        <w:t>k</w:t>
      </w:r>
      <w:r w:rsidR="00973354" w:rsidRPr="00820339">
        <w:rPr>
          <w:rFonts w:ascii="Times New Roman" w:hAnsi="Times New Roman" w:cs="Times New Roman"/>
          <w:sz w:val="24"/>
          <w:szCs w:val="24"/>
          <w:lang w:val="en-AU"/>
        </w:rPr>
        <w:t>ilo</w:t>
      </w:r>
      <w:r w:rsidRPr="00820339">
        <w:rPr>
          <w:rFonts w:ascii="Times New Roman" w:hAnsi="Times New Roman" w:cs="Times New Roman"/>
          <w:sz w:val="24"/>
          <w:szCs w:val="24"/>
          <w:lang w:val="en-AU"/>
        </w:rPr>
        <w:t>g</w:t>
      </w:r>
      <w:r w:rsidR="00973354" w:rsidRPr="00820339">
        <w:rPr>
          <w:rFonts w:ascii="Times New Roman" w:hAnsi="Times New Roman" w:cs="Times New Roman"/>
          <w:sz w:val="24"/>
          <w:szCs w:val="24"/>
          <w:lang w:val="en-AU"/>
        </w:rPr>
        <w:t>ram</w:t>
      </w:r>
      <w:r w:rsidRPr="00820339">
        <w:rPr>
          <w:rFonts w:ascii="Times New Roman" w:hAnsi="Times New Roman" w:cs="Times New Roman"/>
          <w:sz w:val="24"/>
          <w:szCs w:val="24"/>
          <w:lang w:val="en-AU"/>
        </w:rPr>
        <w:t xml:space="preserve"> liveweight)</w:t>
      </w:r>
      <w:r w:rsidR="00973354" w:rsidRPr="00820339">
        <w:rPr>
          <w:rFonts w:ascii="Times New Roman" w:hAnsi="Times New Roman" w:cs="Times New Roman"/>
          <w:sz w:val="24"/>
          <w:szCs w:val="24"/>
          <w:lang w:val="en-AU"/>
        </w:rPr>
        <w:t xml:space="preserve"> for the rest of the </w:t>
      </w:r>
      <w:r w:rsidR="000F52F8" w:rsidRPr="00820339">
        <w:rPr>
          <w:rFonts w:ascii="Times New Roman" w:hAnsi="Times New Roman" w:cs="Times New Roman"/>
          <w:sz w:val="24"/>
          <w:szCs w:val="24"/>
          <w:lang w:val="en-AU"/>
        </w:rPr>
        <w:t>nitrate supplementation period</w:t>
      </w:r>
      <w:r w:rsidR="00F976D0" w:rsidRPr="00820339">
        <w:rPr>
          <w:rFonts w:ascii="Times New Roman" w:hAnsi="Times New Roman" w:cs="Times New Roman"/>
          <w:sz w:val="24"/>
          <w:szCs w:val="24"/>
          <w:lang w:val="en-AU"/>
        </w:rPr>
        <w:t>,</w:t>
      </w:r>
      <w:r w:rsidRPr="00820339">
        <w:rPr>
          <w:rFonts w:ascii="Times New Roman" w:hAnsi="Times New Roman" w:cs="Times New Roman"/>
          <w:sz w:val="24"/>
          <w:szCs w:val="24"/>
          <w:lang w:val="en-AU"/>
        </w:rPr>
        <w:t xml:space="preserve"> the risk of sub</w:t>
      </w:r>
      <w:r w:rsidR="000F52F8" w:rsidRPr="00820339">
        <w:rPr>
          <w:rFonts w:ascii="Times New Roman" w:hAnsi="Times New Roman" w:cs="Times New Roman"/>
          <w:sz w:val="24"/>
          <w:szCs w:val="24"/>
          <w:lang w:val="en-AU"/>
        </w:rPr>
        <w:t>-</w:t>
      </w:r>
      <w:r w:rsidRPr="00820339">
        <w:rPr>
          <w:rFonts w:ascii="Times New Roman" w:hAnsi="Times New Roman" w:cs="Times New Roman"/>
          <w:sz w:val="24"/>
          <w:szCs w:val="24"/>
          <w:lang w:val="en-AU"/>
        </w:rPr>
        <w:t xml:space="preserve">clinical toxicity is substantially </w:t>
      </w:r>
      <w:r w:rsidR="000F52F8" w:rsidRPr="00820339">
        <w:rPr>
          <w:rFonts w:ascii="Times New Roman" w:hAnsi="Times New Roman" w:cs="Times New Roman"/>
          <w:sz w:val="24"/>
          <w:szCs w:val="24"/>
          <w:lang w:val="en-AU"/>
        </w:rPr>
        <w:t>reduc</w:t>
      </w:r>
      <w:r w:rsidR="00BE6B65" w:rsidRPr="00820339">
        <w:rPr>
          <w:rFonts w:ascii="Times New Roman" w:hAnsi="Times New Roman" w:cs="Times New Roman"/>
          <w:sz w:val="24"/>
          <w:szCs w:val="24"/>
          <w:lang w:val="en-AU"/>
        </w:rPr>
        <w:t>ed</w:t>
      </w:r>
      <w:r w:rsidR="00E10E0E" w:rsidRPr="00820339">
        <w:rPr>
          <w:rFonts w:ascii="Times New Roman" w:hAnsi="Times New Roman" w:cs="Times New Roman"/>
          <w:sz w:val="24"/>
          <w:szCs w:val="24"/>
          <w:lang w:val="en-AU"/>
        </w:rPr>
        <w:t>.</w:t>
      </w:r>
      <w:r w:rsidR="008E0860" w:rsidRPr="00820339">
        <w:rPr>
          <w:rFonts w:ascii="Times New Roman" w:hAnsi="Times New Roman" w:cs="Times New Roman"/>
          <w:sz w:val="24"/>
          <w:szCs w:val="24"/>
          <w:lang w:val="en-AU"/>
        </w:rPr>
        <w:t xml:space="preserve"> </w:t>
      </w:r>
      <w:r w:rsidR="00037B20" w:rsidRPr="00820339">
        <w:rPr>
          <w:rFonts w:ascii="Times New Roman" w:hAnsi="Times New Roman" w:cs="Times New Roman"/>
          <w:sz w:val="24"/>
          <w:szCs w:val="24"/>
          <w:lang w:val="en-AU"/>
        </w:rPr>
        <w:t>Proponents are encouraged to undertake standard industry precautions for the safe feeding of all supplements.</w:t>
      </w:r>
    </w:p>
    <w:p w:rsidR="0029371B" w:rsidRPr="00820339" w:rsidRDefault="0029371B" w:rsidP="00B63461">
      <w:pPr>
        <w:pStyle w:val="Heading3"/>
        <w:keepNext/>
        <w:rPr>
          <w:rFonts w:ascii="Times New Roman" w:hAnsi="Times New Roman" w:cs="Times New Roman"/>
          <w:szCs w:val="24"/>
          <w:lang w:val="en-AU"/>
        </w:rPr>
      </w:pPr>
      <w:bookmarkStart w:id="22" w:name="_Toc394390419"/>
      <w:r w:rsidRPr="00820339">
        <w:rPr>
          <w:rFonts w:ascii="Times New Roman" w:hAnsi="Times New Roman" w:cs="Times New Roman"/>
          <w:szCs w:val="24"/>
          <w:lang w:val="en-AU"/>
        </w:rPr>
        <w:t>Nitrate levels in natural feed intake</w:t>
      </w:r>
      <w:bookmarkEnd w:id="22"/>
    </w:p>
    <w:p w:rsidR="003F6EEA" w:rsidRPr="00820339" w:rsidRDefault="0029371B" w:rsidP="0029371B">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 xml:space="preserve">A safe level of nitrate feeding </w:t>
      </w:r>
      <w:r w:rsidR="00B63461" w:rsidRPr="00820339">
        <w:rPr>
          <w:rFonts w:ascii="Times New Roman" w:hAnsi="Times New Roman" w:cs="Times New Roman"/>
          <w:sz w:val="24"/>
          <w:szCs w:val="24"/>
          <w:lang w:val="en-AU"/>
        </w:rPr>
        <w:t>should consider the natural</w:t>
      </w:r>
      <w:r w:rsidRPr="00820339">
        <w:rPr>
          <w:rFonts w:ascii="Times New Roman" w:hAnsi="Times New Roman" w:cs="Times New Roman"/>
          <w:sz w:val="24"/>
          <w:szCs w:val="24"/>
          <w:lang w:val="en-AU"/>
        </w:rPr>
        <w:t xml:space="preserve"> nitrate levels in the pasture in addition to </w:t>
      </w:r>
      <w:r w:rsidR="00B63461" w:rsidRPr="00820339">
        <w:rPr>
          <w:rFonts w:ascii="Times New Roman" w:hAnsi="Times New Roman" w:cs="Times New Roman"/>
          <w:sz w:val="24"/>
          <w:szCs w:val="24"/>
          <w:lang w:val="en-AU"/>
        </w:rPr>
        <w:t xml:space="preserve">any </w:t>
      </w:r>
      <w:r w:rsidRPr="00820339">
        <w:rPr>
          <w:rFonts w:ascii="Times New Roman" w:hAnsi="Times New Roman" w:cs="Times New Roman"/>
          <w:sz w:val="24"/>
          <w:szCs w:val="24"/>
          <w:lang w:val="en-AU"/>
        </w:rPr>
        <w:t xml:space="preserve">nitrate </w:t>
      </w:r>
      <w:r w:rsidR="00B63461" w:rsidRPr="00820339">
        <w:rPr>
          <w:rFonts w:ascii="Times New Roman" w:hAnsi="Times New Roman" w:cs="Times New Roman"/>
          <w:sz w:val="24"/>
          <w:szCs w:val="24"/>
          <w:lang w:val="en-AU"/>
        </w:rPr>
        <w:t>fed to the cattle via a lick block</w:t>
      </w:r>
      <w:r w:rsidR="0003665B" w:rsidRPr="00820339">
        <w:rPr>
          <w:rFonts w:ascii="Times New Roman" w:hAnsi="Times New Roman" w:cs="Times New Roman"/>
          <w:sz w:val="24"/>
          <w:szCs w:val="24"/>
          <w:lang w:val="en-AU"/>
        </w:rPr>
        <w:t xml:space="preserve"> [</w:t>
      </w:r>
      <w:r w:rsidR="0003665B" w:rsidRPr="00820339">
        <w:rPr>
          <w:rFonts w:ascii="Times New Roman" w:hAnsi="Times New Roman" w:cs="Times New Roman"/>
          <w:b/>
          <w:i/>
          <w:lang w:val="en-AU"/>
        </w:rPr>
        <w:t>Section 3.3</w:t>
      </w:r>
      <w:r w:rsidR="0003665B" w:rsidRPr="00820339">
        <w:rPr>
          <w:rFonts w:ascii="Times New Roman" w:hAnsi="Times New Roman" w:cs="Times New Roman"/>
          <w:sz w:val="24"/>
          <w:szCs w:val="24"/>
          <w:lang w:val="en-AU"/>
        </w:rPr>
        <w:t>]</w:t>
      </w:r>
      <w:r w:rsidRPr="00820339">
        <w:rPr>
          <w:rFonts w:ascii="Times New Roman" w:hAnsi="Times New Roman" w:cs="Times New Roman"/>
          <w:sz w:val="24"/>
          <w:szCs w:val="24"/>
          <w:lang w:val="en-AU"/>
        </w:rPr>
        <w:t xml:space="preserve">. </w:t>
      </w:r>
    </w:p>
    <w:p w:rsidR="003F6EEA" w:rsidRPr="00820339" w:rsidRDefault="003F6EEA" w:rsidP="003F6EEA">
      <w:pPr>
        <w:pStyle w:val="ListParagraph"/>
        <w:tabs>
          <w:tab w:val="left" w:pos="0"/>
        </w:tabs>
        <w:spacing w:before="120" w:after="240" w:line="240" w:lineRule="auto"/>
        <w:ind w:left="0"/>
        <w:rPr>
          <w:rFonts w:ascii="Times New Roman" w:hAnsi="Times New Roman" w:cs="Times New Roman"/>
          <w:sz w:val="24"/>
          <w:szCs w:val="24"/>
          <w:lang w:val="en-AU"/>
        </w:rPr>
      </w:pPr>
    </w:p>
    <w:p w:rsidR="0029371B" w:rsidRPr="00820339" w:rsidRDefault="0029371B" w:rsidP="0029371B">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Australian soils, particularly in Northern Australia, have low levels of total nitrogen</w:t>
      </w:r>
      <w:r w:rsidR="00B63461" w:rsidRPr="00820339">
        <w:rPr>
          <w:rFonts w:ascii="Times New Roman" w:hAnsi="Times New Roman" w:cs="Times New Roman"/>
          <w:sz w:val="24"/>
          <w:szCs w:val="24"/>
          <w:lang w:val="en-AU"/>
        </w:rPr>
        <w:t>. L</w:t>
      </w:r>
      <w:r w:rsidRPr="00820339">
        <w:rPr>
          <w:rFonts w:ascii="Times New Roman" w:hAnsi="Times New Roman" w:cs="Times New Roman"/>
          <w:sz w:val="24"/>
          <w:szCs w:val="24"/>
          <w:lang w:val="en-AU"/>
        </w:rPr>
        <w:t>eaching under high rainfall conditions in the wet season</w:t>
      </w:r>
      <w:r w:rsidR="00B63461" w:rsidRPr="00820339">
        <w:rPr>
          <w:rFonts w:ascii="Times New Roman" w:hAnsi="Times New Roman" w:cs="Times New Roman"/>
          <w:sz w:val="24"/>
          <w:szCs w:val="24"/>
          <w:lang w:val="en-AU"/>
        </w:rPr>
        <w:t xml:space="preserve"> is one reason for this. Australian soils</w:t>
      </w:r>
      <w:r w:rsidR="005E3232" w:rsidRPr="00820339">
        <w:rPr>
          <w:rFonts w:ascii="Times New Roman" w:hAnsi="Times New Roman" w:cs="Times New Roman"/>
          <w:sz w:val="24"/>
          <w:szCs w:val="24"/>
          <w:lang w:val="en-AU"/>
        </w:rPr>
        <w:t xml:space="preserve"> also have</w:t>
      </w:r>
      <w:r w:rsidR="00B63461" w:rsidRPr="00820339">
        <w:rPr>
          <w:rFonts w:ascii="Times New Roman" w:hAnsi="Times New Roman" w:cs="Times New Roman"/>
          <w:sz w:val="24"/>
          <w:szCs w:val="24"/>
          <w:lang w:val="en-AU"/>
        </w:rPr>
        <w:t xml:space="preserve"> naturally low productivity, which results in </w:t>
      </w:r>
      <w:r w:rsidRPr="00820339">
        <w:rPr>
          <w:rFonts w:ascii="Times New Roman" w:hAnsi="Times New Roman" w:cs="Times New Roman"/>
          <w:sz w:val="24"/>
          <w:szCs w:val="24"/>
          <w:lang w:val="en-AU"/>
        </w:rPr>
        <w:t xml:space="preserve">low levels of organic matter </w:t>
      </w:r>
      <w:r w:rsidR="00B63461" w:rsidRPr="00820339">
        <w:rPr>
          <w:rFonts w:ascii="Times New Roman" w:hAnsi="Times New Roman" w:cs="Times New Roman"/>
          <w:sz w:val="24"/>
          <w:szCs w:val="24"/>
          <w:lang w:val="en-AU"/>
        </w:rPr>
        <w:t>being accumulated in the soil and therefore low levels of</w:t>
      </w:r>
      <w:r w:rsidRPr="00820339">
        <w:rPr>
          <w:rFonts w:ascii="Times New Roman" w:hAnsi="Times New Roman" w:cs="Times New Roman"/>
          <w:sz w:val="24"/>
          <w:szCs w:val="24"/>
          <w:lang w:val="en-AU"/>
        </w:rPr>
        <w:t xml:space="preserve"> nitrogen storage. As a result, areas such as the Mitchell and </w:t>
      </w:r>
      <w:proofErr w:type="spellStart"/>
      <w:r w:rsidRPr="00820339">
        <w:rPr>
          <w:rFonts w:ascii="Times New Roman" w:hAnsi="Times New Roman" w:cs="Times New Roman"/>
          <w:sz w:val="24"/>
          <w:szCs w:val="24"/>
          <w:lang w:val="en-AU"/>
        </w:rPr>
        <w:t>Buffel</w:t>
      </w:r>
      <w:proofErr w:type="spellEnd"/>
      <w:r w:rsidRPr="00820339">
        <w:rPr>
          <w:rFonts w:ascii="Times New Roman" w:hAnsi="Times New Roman" w:cs="Times New Roman"/>
          <w:sz w:val="24"/>
          <w:szCs w:val="24"/>
          <w:lang w:val="en-AU"/>
        </w:rPr>
        <w:t xml:space="preserve"> gr</w:t>
      </w:r>
      <w:r w:rsidR="00B63461" w:rsidRPr="00820339">
        <w:rPr>
          <w:rFonts w:ascii="Times New Roman" w:hAnsi="Times New Roman" w:cs="Times New Roman"/>
          <w:sz w:val="24"/>
          <w:szCs w:val="24"/>
          <w:lang w:val="en-AU"/>
        </w:rPr>
        <w:t xml:space="preserve">asslands </w:t>
      </w:r>
      <w:r w:rsidRPr="00820339">
        <w:rPr>
          <w:rFonts w:ascii="Times New Roman" w:hAnsi="Times New Roman" w:cs="Times New Roman"/>
          <w:sz w:val="24"/>
          <w:szCs w:val="24"/>
          <w:lang w:val="en-AU"/>
        </w:rPr>
        <w:t xml:space="preserve">and the lower rainfall areas of Central Australia have seasonally low levels of total </w:t>
      </w:r>
      <w:r w:rsidR="00B63461" w:rsidRPr="00820339">
        <w:rPr>
          <w:rFonts w:ascii="Times New Roman" w:hAnsi="Times New Roman" w:cs="Times New Roman"/>
          <w:sz w:val="24"/>
          <w:szCs w:val="24"/>
          <w:lang w:val="en-AU"/>
        </w:rPr>
        <w:t>nitrogen</w:t>
      </w:r>
      <w:r w:rsidRPr="00820339">
        <w:rPr>
          <w:rFonts w:ascii="Times New Roman" w:hAnsi="Times New Roman" w:cs="Times New Roman"/>
          <w:sz w:val="24"/>
          <w:szCs w:val="24"/>
          <w:lang w:val="en-AU"/>
        </w:rPr>
        <w:t xml:space="preserve"> content and thus low </w:t>
      </w:r>
      <w:r w:rsidR="00076438" w:rsidRPr="00820339">
        <w:rPr>
          <w:rFonts w:ascii="Times New Roman" w:hAnsi="Times New Roman" w:cs="Times New Roman"/>
          <w:sz w:val="24"/>
          <w:szCs w:val="24"/>
          <w:lang w:val="en-AU"/>
        </w:rPr>
        <w:t xml:space="preserve">pasture </w:t>
      </w:r>
      <w:r w:rsidRPr="00820339">
        <w:rPr>
          <w:rFonts w:ascii="Times New Roman" w:hAnsi="Times New Roman" w:cs="Times New Roman"/>
          <w:sz w:val="24"/>
          <w:szCs w:val="24"/>
          <w:lang w:val="en-AU"/>
        </w:rPr>
        <w:t>protein</w:t>
      </w:r>
      <w:r w:rsidR="00076438" w:rsidRPr="00820339">
        <w:rPr>
          <w:rFonts w:ascii="Times New Roman" w:hAnsi="Times New Roman" w:cs="Times New Roman"/>
          <w:sz w:val="24"/>
          <w:szCs w:val="24"/>
          <w:lang w:val="en-AU"/>
        </w:rPr>
        <w:t xml:space="preserve"> levels</w:t>
      </w:r>
      <w:r w:rsidRPr="00820339">
        <w:rPr>
          <w:rFonts w:ascii="Times New Roman" w:hAnsi="Times New Roman" w:cs="Times New Roman"/>
          <w:sz w:val="24"/>
          <w:szCs w:val="24"/>
          <w:lang w:val="en-AU"/>
        </w:rPr>
        <w:t>. Crude protein levels in native pastures commonly fall below 6-7% of the dry matter (DM) in the dry season (approximately 1.0% total nitrogen) and can be as low as 2%.</w:t>
      </w:r>
    </w:p>
    <w:p w:rsidR="0029371B" w:rsidRPr="00820339" w:rsidRDefault="0029371B" w:rsidP="0029371B">
      <w:pPr>
        <w:pStyle w:val="ListParagraph"/>
        <w:tabs>
          <w:tab w:val="left" w:pos="0"/>
        </w:tabs>
        <w:spacing w:before="120" w:after="240" w:line="240" w:lineRule="auto"/>
        <w:ind w:left="0"/>
        <w:rPr>
          <w:rFonts w:ascii="Times New Roman" w:hAnsi="Times New Roman" w:cs="Times New Roman"/>
          <w:sz w:val="24"/>
          <w:szCs w:val="24"/>
          <w:lang w:val="en-AU"/>
        </w:rPr>
      </w:pPr>
    </w:p>
    <w:p w:rsidR="0029371B" w:rsidRPr="00820339" w:rsidRDefault="0029371B" w:rsidP="0029371B">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 xml:space="preserve">In the north, nitrate levels are low, even in the wet season when protein content of pasture increases during active plant growth. Nitrates usually comprise no more than 6% of the total </w:t>
      </w:r>
      <w:r w:rsidR="00FD0395" w:rsidRPr="00820339">
        <w:rPr>
          <w:rFonts w:ascii="Times New Roman" w:hAnsi="Times New Roman" w:cs="Times New Roman"/>
          <w:sz w:val="24"/>
          <w:szCs w:val="24"/>
          <w:lang w:val="en-AU"/>
        </w:rPr>
        <w:t xml:space="preserve">nitrogen </w:t>
      </w:r>
      <w:r w:rsidRPr="00820339">
        <w:rPr>
          <w:rFonts w:ascii="Times New Roman" w:hAnsi="Times New Roman" w:cs="Times New Roman"/>
          <w:sz w:val="24"/>
          <w:szCs w:val="24"/>
          <w:lang w:val="en-AU"/>
        </w:rPr>
        <w:t xml:space="preserve">in DM (wet season) and 2-3% of total </w:t>
      </w:r>
      <w:r w:rsidR="00FD0395" w:rsidRPr="00820339">
        <w:rPr>
          <w:rFonts w:ascii="Times New Roman" w:hAnsi="Times New Roman" w:cs="Times New Roman"/>
          <w:sz w:val="24"/>
          <w:szCs w:val="24"/>
          <w:lang w:val="en-AU"/>
        </w:rPr>
        <w:t xml:space="preserve">nitrogen </w:t>
      </w:r>
      <w:r w:rsidRPr="00820339">
        <w:rPr>
          <w:rFonts w:ascii="Times New Roman" w:hAnsi="Times New Roman" w:cs="Times New Roman"/>
          <w:sz w:val="24"/>
          <w:szCs w:val="24"/>
          <w:lang w:val="en-AU"/>
        </w:rPr>
        <w:t xml:space="preserve">in </w:t>
      </w:r>
      <w:r w:rsidR="00CC16B9" w:rsidRPr="00820339">
        <w:rPr>
          <w:rFonts w:ascii="Times New Roman" w:hAnsi="Times New Roman" w:cs="Times New Roman"/>
          <w:sz w:val="24"/>
          <w:szCs w:val="24"/>
          <w:lang w:val="en-AU"/>
        </w:rPr>
        <w:t>DM</w:t>
      </w:r>
      <w:r w:rsidRPr="00820339">
        <w:rPr>
          <w:rFonts w:ascii="Times New Roman" w:hAnsi="Times New Roman" w:cs="Times New Roman"/>
          <w:sz w:val="24"/>
          <w:szCs w:val="24"/>
          <w:lang w:val="en-AU"/>
        </w:rPr>
        <w:t xml:space="preserve"> in other seasons. </w:t>
      </w:r>
    </w:p>
    <w:p w:rsidR="0029371B" w:rsidRPr="00820339" w:rsidRDefault="0029371B" w:rsidP="00FD0395">
      <w:pPr>
        <w:pStyle w:val="Heading3"/>
        <w:keepNext/>
        <w:rPr>
          <w:rFonts w:ascii="Times New Roman" w:hAnsi="Times New Roman" w:cs="Times New Roman"/>
          <w:szCs w:val="24"/>
          <w:lang w:val="en-AU"/>
        </w:rPr>
      </w:pPr>
      <w:bookmarkStart w:id="23" w:name="_Toc394390420"/>
      <w:r w:rsidRPr="00820339">
        <w:rPr>
          <w:rFonts w:ascii="Times New Roman" w:hAnsi="Times New Roman" w:cs="Times New Roman"/>
          <w:szCs w:val="24"/>
          <w:lang w:val="en-AU"/>
        </w:rPr>
        <w:t>Precautions for nitrate accumulating feeds, waters and plant species</w:t>
      </w:r>
      <w:bookmarkEnd w:id="23"/>
    </w:p>
    <w:p w:rsidR="0029371B" w:rsidRPr="00820339" w:rsidRDefault="0029371B" w:rsidP="0029371B">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The following feed types should be used with caution if feeding nitrates as a supplement:</w:t>
      </w:r>
    </w:p>
    <w:p w:rsidR="00FD0395" w:rsidRPr="00820339" w:rsidRDefault="0029371B" w:rsidP="00FD0395">
      <w:pPr>
        <w:pStyle w:val="ListParagraph"/>
        <w:numPr>
          <w:ilvl w:val="0"/>
          <w:numId w:val="26"/>
        </w:numPr>
        <w:tabs>
          <w:tab w:val="left" w:pos="0"/>
        </w:tabs>
        <w:spacing w:before="120" w:after="240" w:line="240" w:lineRule="auto"/>
        <w:rPr>
          <w:rFonts w:ascii="Times New Roman" w:hAnsi="Times New Roman" w:cs="Times New Roman"/>
          <w:sz w:val="24"/>
          <w:szCs w:val="24"/>
          <w:lang w:val="en-AU"/>
        </w:rPr>
      </w:pPr>
      <w:r w:rsidRPr="00820339">
        <w:rPr>
          <w:rFonts w:ascii="Times New Roman" w:hAnsi="Times New Roman" w:cs="Times New Roman"/>
          <w:sz w:val="24"/>
          <w:szCs w:val="24"/>
          <w:lang w:val="en-AU"/>
        </w:rPr>
        <w:t>Hays made from cereal crops, especially hay grown under drought conditions and cut while ‘sappy’</w:t>
      </w:r>
      <w:r w:rsidR="00FD0395" w:rsidRPr="00820339">
        <w:rPr>
          <w:rFonts w:ascii="Times New Roman" w:hAnsi="Times New Roman" w:cs="Times New Roman"/>
          <w:sz w:val="24"/>
          <w:szCs w:val="24"/>
          <w:lang w:val="en-AU"/>
        </w:rPr>
        <w:t>. These</w:t>
      </w:r>
      <w:r w:rsidRPr="00820339">
        <w:rPr>
          <w:rFonts w:ascii="Times New Roman" w:hAnsi="Times New Roman" w:cs="Times New Roman"/>
          <w:sz w:val="24"/>
          <w:szCs w:val="24"/>
          <w:lang w:val="en-AU"/>
        </w:rPr>
        <w:t xml:space="preserve"> can develop toxic nitrite levels if they heat up in storage. Oaten hay is of particular concern and can become poisonous if previously dry hay </w:t>
      </w:r>
      <w:r w:rsidR="00FD0395" w:rsidRPr="00820339">
        <w:rPr>
          <w:rFonts w:ascii="Times New Roman" w:hAnsi="Times New Roman" w:cs="Times New Roman"/>
          <w:sz w:val="24"/>
          <w:szCs w:val="24"/>
          <w:lang w:val="en-AU"/>
        </w:rPr>
        <w:t>becomes damp</w:t>
      </w:r>
      <w:r w:rsidRPr="00820339">
        <w:rPr>
          <w:rFonts w:ascii="Times New Roman" w:hAnsi="Times New Roman" w:cs="Times New Roman"/>
          <w:sz w:val="24"/>
          <w:szCs w:val="24"/>
          <w:lang w:val="en-AU"/>
        </w:rPr>
        <w:t xml:space="preserve"> before feeding. </w:t>
      </w:r>
    </w:p>
    <w:p w:rsidR="00FD0395" w:rsidRPr="00820339" w:rsidRDefault="00FD0395" w:rsidP="00FD0395">
      <w:pPr>
        <w:pStyle w:val="ListParagraph"/>
        <w:tabs>
          <w:tab w:val="left" w:pos="0"/>
        </w:tabs>
        <w:spacing w:before="120" w:after="240" w:line="240" w:lineRule="auto"/>
        <w:ind w:left="0"/>
        <w:rPr>
          <w:rFonts w:ascii="Times New Roman" w:hAnsi="Times New Roman" w:cs="Times New Roman"/>
          <w:sz w:val="24"/>
          <w:szCs w:val="24"/>
          <w:lang w:val="en-AU"/>
        </w:rPr>
      </w:pPr>
    </w:p>
    <w:p w:rsidR="00FD0395" w:rsidRPr="00820339" w:rsidRDefault="0029371B" w:rsidP="00FD0395">
      <w:pPr>
        <w:pStyle w:val="ListParagraph"/>
        <w:numPr>
          <w:ilvl w:val="0"/>
          <w:numId w:val="26"/>
        </w:numPr>
        <w:tabs>
          <w:tab w:val="left" w:pos="0"/>
        </w:tabs>
        <w:spacing w:before="120" w:after="240" w:line="240" w:lineRule="auto"/>
        <w:rPr>
          <w:rFonts w:ascii="Times New Roman" w:hAnsi="Times New Roman" w:cs="Times New Roman"/>
          <w:sz w:val="24"/>
          <w:szCs w:val="24"/>
          <w:lang w:val="en-AU"/>
        </w:rPr>
      </w:pPr>
      <w:r w:rsidRPr="00820339">
        <w:rPr>
          <w:rFonts w:ascii="Times New Roman" w:hAnsi="Times New Roman" w:cs="Times New Roman"/>
          <w:sz w:val="24"/>
          <w:szCs w:val="24"/>
          <w:lang w:val="en-AU"/>
        </w:rPr>
        <w:t>Nitrate accumulating weeds of stubbles should be monitored. The following species are of particular concern and at times can contain high nitrate levels: Capeweed; Mintweed; Crown beard; Pigweed; Redroot; Caltrop (</w:t>
      </w:r>
      <w:proofErr w:type="spellStart"/>
      <w:r w:rsidRPr="00820339">
        <w:rPr>
          <w:rFonts w:ascii="Times New Roman" w:hAnsi="Times New Roman" w:cs="Times New Roman"/>
          <w:sz w:val="24"/>
          <w:szCs w:val="24"/>
          <w:lang w:val="en-AU"/>
        </w:rPr>
        <w:t>Catshead</w:t>
      </w:r>
      <w:proofErr w:type="spellEnd"/>
      <w:r w:rsidRPr="00820339">
        <w:rPr>
          <w:rFonts w:ascii="Times New Roman" w:hAnsi="Times New Roman" w:cs="Times New Roman"/>
          <w:sz w:val="24"/>
          <w:szCs w:val="24"/>
          <w:lang w:val="en-AU"/>
        </w:rPr>
        <w:t xml:space="preserve"> burr); Marsh</w:t>
      </w:r>
      <w:r w:rsidR="006D7C0F" w:rsidRPr="00820339">
        <w:rPr>
          <w:rFonts w:ascii="Times New Roman" w:hAnsi="Times New Roman" w:cs="Times New Roman"/>
          <w:sz w:val="24"/>
          <w:szCs w:val="24"/>
          <w:lang w:val="en-AU"/>
        </w:rPr>
        <w:t>m</w:t>
      </w:r>
      <w:r w:rsidRPr="00820339">
        <w:rPr>
          <w:rFonts w:ascii="Times New Roman" w:hAnsi="Times New Roman" w:cs="Times New Roman"/>
          <w:sz w:val="24"/>
          <w:szCs w:val="24"/>
          <w:lang w:val="en-AU"/>
        </w:rPr>
        <w:t xml:space="preserve">allow; </w:t>
      </w:r>
      <w:r w:rsidR="006D7C0F" w:rsidRPr="00820339">
        <w:rPr>
          <w:rFonts w:ascii="Times New Roman" w:hAnsi="Times New Roman" w:cs="Times New Roman"/>
          <w:sz w:val="24"/>
          <w:szCs w:val="24"/>
          <w:lang w:val="en-AU"/>
        </w:rPr>
        <w:t xml:space="preserve">and </w:t>
      </w:r>
      <w:r w:rsidRPr="00820339">
        <w:rPr>
          <w:rFonts w:ascii="Times New Roman" w:hAnsi="Times New Roman" w:cs="Times New Roman"/>
          <w:sz w:val="24"/>
          <w:szCs w:val="24"/>
          <w:lang w:val="en-AU"/>
        </w:rPr>
        <w:t xml:space="preserve">Fat Hen. These species have the potential to comprise a </w:t>
      </w:r>
      <w:r w:rsidR="003F6EEA" w:rsidRPr="00820339">
        <w:rPr>
          <w:rFonts w:ascii="Times New Roman" w:hAnsi="Times New Roman" w:cs="Times New Roman"/>
          <w:sz w:val="24"/>
          <w:szCs w:val="24"/>
          <w:lang w:val="en-AU"/>
        </w:rPr>
        <w:t>significant proportion</w:t>
      </w:r>
      <w:r w:rsidRPr="00820339">
        <w:rPr>
          <w:rFonts w:ascii="Times New Roman" w:hAnsi="Times New Roman" w:cs="Times New Roman"/>
          <w:sz w:val="24"/>
          <w:szCs w:val="24"/>
          <w:lang w:val="en-AU"/>
        </w:rPr>
        <w:t xml:space="preserve"> of dietary </w:t>
      </w:r>
      <w:r w:rsidR="003F6EEA" w:rsidRPr="00820339">
        <w:rPr>
          <w:rFonts w:ascii="Times New Roman" w:hAnsi="Times New Roman" w:cs="Times New Roman"/>
          <w:sz w:val="24"/>
          <w:szCs w:val="24"/>
          <w:lang w:val="en-AU"/>
        </w:rPr>
        <w:t xml:space="preserve">nitrate </w:t>
      </w:r>
      <w:r w:rsidR="00FD008B" w:rsidRPr="00820339">
        <w:rPr>
          <w:rFonts w:ascii="Times New Roman" w:hAnsi="Times New Roman" w:cs="Times New Roman"/>
          <w:sz w:val="24"/>
          <w:szCs w:val="24"/>
          <w:lang w:val="en-AU"/>
        </w:rPr>
        <w:t>intake;</w:t>
      </w:r>
      <w:r w:rsidRPr="00820339">
        <w:rPr>
          <w:rFonts w:ascii="Times New Roman" w:hAnsi="Times New Roman" w:cs="Times New Roman"/>
          <w:sz w:val="24"/>
          <w:szCs w:val="24"/>
          <w:lang w:val="en-AU"/>
        </w:rPr>
        <w:t xml:space="preserve"> </w:t>
      </w:r>
      <w:r w:rsidR="00643E94" w:rsidRPr="00820339">
        <w:rPr>
          <w:rFonts w:ascii="Times New Roman" w:hAnsi="Times New Roman" w:cs="Times New Roman"/>
          <w:sz w:val="24"/>
          <w:szCs w:val="24"/>
          <w:lang w:val="en-AU"/>
        </w:rPr>
        <w:t xml:space="preserve">where they are detected in quantities at which they could comprise a material proportion (that is, greater than 5%) of dietary intake, the nitrate supplementation rate should be reduced </w:t>
      </w:r>
      <w:r w:rsidR="005658DA" w:rsidRPr="00820339">
        <w:rPr>
          <w:rFonts w:ascii="Times New Roman" w:hAnsi="Times New Roman" w:cs="Times New Roman"/>
          <w:sz w:val="24"/>
          <w:szCs w:val="24"/>
          <w:lang w:val="en-AU"/>
        </w:rPr>
        <w:t>appropriately</w:t>
      </w:r>
      <w:r w:rsidRPr="00820339">
        <w:rPr>
          <w:rFonts w:ascii="Times New Roman" w:hAnsi="Times New Roman" w:cs="Times New Roman"/>
          <w:sz w:val="24"/>
          <w:szCs w:val="24"/>
          <w:lang w:val="en-AU"/>
        </w:rPr>
        <w:t xml:space="preserve">.  </w:t>
      </w:r>
    </w:p>
    <w:p w:rsidR="00FD0395" w:rsidRPr="00820339" w:rsidRDefault="00FD0395" w:rsidP="00FD0395">
      <w:pPr>
        <w:pStyle w:val="ListParagraph"/>
        <w:tabs>
          <w:tab w:val="left" w:pos="0"/>
        </w:tabs>
        <w:spacing w:before="120" w:after="240" w:line="240" w:lineRule="auto"/>
        <w:ind w:left="0"/>
        <w:rPr>
          <w:rFonts w:ascii="Times New Roman" w:hAnsi="Times New Roman" w:cs="Times New Roman"/>
          <w:sz w:val="24"/>
          <w:szCs w:val="24"/>
          <w:lang w:val="en-AU"/>
        </w:rPr>
      </w:pPr>
    </w:p>
    <w:p w:rsidR="0029371B" w:rsidRPr="00820339" w:rsidRDefault="0029371B" w:rsidP="00FD0395">
      <w:pPr>
        <w:pStyle w:val="ListParagraph"/>
        <w:numPr>
          <w:ilvl w:val="0"/>
          <w:numId w:val="26"/>
        </w:numPr>
        <w:tabs>
          <w:tab w:val="left" w:pos="0"/>
        </w:tabs>
        <w:spacing w:before="120" w:after="240" w:line="240" w:lineRule="auto"/>
        <w:rPr>
          <w:rFonts w:ascii="Times New Roman" w:hAnsi="Times New Roman" w:cs="Times New Roman"/>
          <w:sz w:val="24"/>
          <w:szCs w:val="24"/>
          <w:lang w:val="en-AU"/>
        </w:rPr>
      </w:pPr>
      <w:r w:rsidRPr="00820339">
        <w:rPr>
          <w:rFonts w:ascii="Times New Roman" w:hAnsi="Times New Roman" w:cs="Times New Roman"/>
          <w:sz w:val="24"/>
          <w:szCs w:val="24"/>
          <w:lang w:val="en-AU"/>
        </w:rPr>
        <w:t>Water can contain toxic levels of nitrates. Marginally toxic levels of nitrate in water, combined with marginally toxic levels of nitrate in feed, can lead to poisoning. High</w:t>
      </w:r>
      <w:r w:rsidR="00F61097" w:rsidRPr="00820339">
        <w:rPr>
          <w:rFonts w:ascii="Times New Roman" w:hAnsi="Times New Roman" w:cs="Times New Roman"/>
          <w:sz w:val="24"/>
          <w:szCs w:val="24"/>
          <w:lang w:val="en-AU"/>
        </w:rPr>
        <w:noBreakHyphen/>
      </w:r>
      <w:r w:rsidRPr="00820339">
        <w:rPr>
          <w:rFonts w:ascii="Times New Roman" w:hAnsi="Times New Roman" w:cs="Times New Roman"/>
          <w:sz w:val="24"/>
          <w:szCs w:val="24"/>
          <w:lang w:val="en-AU"/>
        </w:rPr>
        <w:t>risk sources include:</w:t>
      </w:r>
    </w:p>
    <w:p w:rsidR="0029371B" w:rsidRPr="00820339" w:rsidRDefault="0029371B" w:rsidP="00FD0395">
      <w:pPr>
        <w:pStyle w:val="ListParagraph"/>
        <w:numPr>
          <w:ilvl w:val="1"/>
          <w:numId w:val="25"/>
        </w:numPr>
        <w:tabs>
          <w:tab w:val="left" w:pos="0"/>
        </w:tabs>
        <w:spacing w:before="120" w:after="240" w:line="240" w:lineRule="auto"/>
        <w:rPr>
          <w:rFonts w:ascii="Times New Roman" w:hAnsi="Times New Roman" w:cs="Times New Roman"/>
          <w:sz w:val="24"/>
          <w:szCs w:val="24"/>
          <w:lang w:val="en-AU"/>
        </w:rPr>
      </w:pPr>
      <w:r w:rsidRPr="00820339">
        <w:rPr>
          <w:rFonts w:ascii="Times New Roman" w:hAnsi="Times New Roman" w:cs="Times New Roman"/>
          <w:sz w:val="24"/>
          <w:szCs w:val="24"/>
          <w:lang w:val="en-AU"/>
        </w:rPr>
        <w:t>deep wells fed by soil water from highly fertile soils;</w:t>
      </w:r>
    </w:p>
    <w:p w:rsidR="00FD0395" w:rsidRPr="00820339" w:rsidRDefault="0029371B" w:rsidP="00FD0395">
      <w:pPr>
        <w:pStyle w:val="ListParagraph"/>
        <w:numPr>
          <w:ilvl w:val="1"/>
          <w:numId w:val="25"/>
        </w:numPr>
        <w:tabs>
          <w:tab w:val="left" w:pos="0"/>
        </w:tabs>
        <w:spacing w:before="120" w:after="240" w:line="240" w:lineRule="auto"/>
        <w:rPr>
          <w:rFonts w:ascii="Times New Roman" w:hAnsi="Times New Roman" w:cs="Times New Roman"/>
          <w:sz w:val="24"/>
          <w:szCs w:val="24"/>
          <w:lang w:val="en-AU"/>
        </w:rPr>
      </w:pPr>
      <w:r w:rsidRPr="00820339">
        <w:rPr>
          <w:rFonts w:ascii="Times New Roman" w:hAnsi="Times New Roman" w:cs="Times New Roman"/>
          <w:sz w:val="24"/>
          <w:szCs w:val="24"/>
          <w:lang w:val="en-AU"/>
        </w:rPr>
        <w:t>fluids draining from silos containing materials rich in nitrates; and</w:t>
      </w:r>
    </w:p>
    <w:p w:rsidR="0029371B" w:rsidRPr="00820339" w:rsidRDefault="0029371B" w:rsidP="00FD0395">
      <w:pPr>
        <w:pStyle w:val="ListParagraph"/>
        <w:numPr>
          <w:ilvl w:val="1"/>
          <w:numId w:val="25"/>
        </w:numPr>
        <w:tabs>
          <w:tab w:val="left" w:pos="0"/>
        </w:tabs>
        <w:spacing w:before="120" w:after="240" w:line="240" w:lineRule="auto"/>
        <w:rPr>
          <w:rFonts w:ascii="Times New Roman" w:hAnsi="Times New Roman" w:cs="Times New Roman"/>
          <w:sz w:val="24"/>
          <w:szCs w:val="24"/>
          <w:lang w:val="en-AU"/>
        </w:rPr>
      </w:pPr>
      <w:proofErr w:type="gramStart"/>
      <w:r w:rsidRPr="00820339">
        <w:rPr>
          <w:rFonts w:ascii="Times New Roman" w:hAnsi="Times New Roman" w:cs="Times New Roman"/>
          <w:sz w:val="24"/>
          <w:szCs w:val="24"/>
          <w:lang w:val="en-AU"/>
        </w:rPr>
        <w:t>water</w:t>
      </w:r>
      <w:proofErr w:type="gramEnd"/>
      <w:r w:rsidRPr="00820339">
        <w:rPr>
          <w:rFonts w:ascii="Times New Roman" w:hAnsi="Times New Roman" w:cs="Times New Roman"/>
          <w:sz w:val="24"/>
          <w:szCs w:val="24"/>
          <w:lang w:val="en-AU"/>
        </w:rPr>
        <w:t xml:space="preserve"> contamina</w:t>
      </w:r>
      <w:r w:rsidR="00F61097" w:rsidRPr="00820339">
        <w:rPr>
          <w:rFonts w:ascii="Times New Roman" w:hAnsi="Times New Roman" w:cs="Times New Roman"/>
          <w:sz w:val="24"/>
          <w:szCs w:val="24"/>
          <w:lang w:val="en-AU"/>
        </w:rPr>
        <w:t>ted by fertiliser, animal waste</w:t>
      </w:r>
      <w:r w:rsidRPr="00820339">
        <w:rPr>
          <w:rFonts w:ascii="Times New Roman" w:hAnsi="Times New Roman" w:cs="Times New Roman"/>
          <w:sz w:val="24"/>
          <w:szCs w:val="24"/>
          <w:lang w:val="en-AU"/>
        </w:rPr>
        <w:t xml:space="preserve"> or decaying organic matter.</w:t>
      </w:r>
    </w:p>
    <w:p w:rsidR="00F33EE4" w:rsidRPr="00820339" w:rsidRDefault="00736EF2" w:rsidP="00651E71">
      <w:pPr>
        <w:pStyle w:val="Heading3"/>
        <w:keepNext/>
        <w:rPr>
          <w:rFonts w:ascii="Times New Roman" w:hAnsi="Times New Roman" w:cs="Times New Roman"/>
          <w:szCs w:val="24"/>
          <w:lang w:val="en-AU"/>
        </w:rPr>
      </w:pPr>
      <w:bookmarkStart w:id="24" w:name="_Toc394390421"/>
      <w:r w:rsidRPr="00820339">
        <w:rPr>
          <w:rFonts w:ascii="Times New Roman" w:hAnsi="Times New Roman" w:cs="Times New Roman"/>
          <w:szCs w:val="24"/>
          <w:lang w:val="en-AU"/>
        </w:rPr>
        <w:t>Adequate pasture availability for successful supplementation</w:t>
      </w:r>
      <w:bookmarkEnd w:id="24"/>
      <w:r w:rsidRPr="00820339">
        <w:rPr>
          <w:rFonts w:ascii="Times New Roman" w:hAnsi="Times New Roman" w:cs="Times New Roman"/>
          <w:szCs w:val="24"/>
          <w:lang w:val="en-AU"/>
        </w:rPr>
        <w:t xml:space="preserve"> </w:t>
      </w:r>
    </w:p>
    <w:p w:rsidR="00F830E1" w:rsidRPr="00820339" w:rsidRDefault="00F33EE4" w:rsidP="00F830E1">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 xml:space="preserve">Supplementation with non-protein nitrogen requires adequate pasture </w:t>
      </w:r>
      <w:r w:rsidR="00292739" w:rsidRPr="00820339">
        <w:rPr>
          <w:rFonts w:ascii="Times New Roman" w:hAnsi="Times New Roman" w:cs="Times New Roman"/>
          <w:sz w:val="24"/>
          <w:szCs w:val="24"/>
          <w:lang w:val="en-AU"/>
        </w:rPr>
        <w:t>to be</w:t>
      </w:r>
      <w:r w:rsidRPr="00820339">
        <w:rPr>
          <w:rFonts w:ascii="Times New Roman" w:hAnsi="Times New Roman" w:cs="Times New Roman"/>
          <w:sz w:val="24"/>
          <w:szCs w:val="24"/>
          <w:lang w:val="en-AU"/>
        </w:rPr>
        <w:t xml:space="preserve"> available for cattle to fill their rumen. </w:t>
      </w:r>
      <w:r w:rsidR="008D4E07" w:rsidRPr="00820339">
        <w:rPr>
          <w:rFonts w:ascii="Times New Roman" w:hAnsi="Times New Roman" w:cs="Times New Roman"/>
          <w:sz w:val="24"/>
          <w:szCs w:val="24"/>
          <w:lang w:val="en-AU"/>
        </w:rPr>
        <w:t>Several industry organisation</w:t>
      </w:r>
      <w:r w:rsidR="00F61097" w:rsidRPr="00820339">
        <w:rPr>
          <w:rFonts w:ascii="Times New Roman" w:hAnsi="Times New Roman" w:cs="Times New Roman"/>
          <w:sz w:val="24"/>
          <w:szCs w:val="24"/>
          <w:lang w:val="en-AU"/>
        </w:rPr>
        <w:t>s</w:t>
      </w:r>
      <w:r w:rsidR="008D4E07" w:rsidRPr="00820339">
        <w:rPr>
          <w:rFonts w:ascii="Times New Roman" w:hAnsi="Times New Roman" w:cs="Times New Roman"/>
          <w:sz w:val="24"/>
          <w:szCs w:val="24"/>
          <w:lang w:val="en-AU"/>
        </w:rPr>
        <w:t xml:space="preserve"> provide guidance on</w:t>
      </w:r>
      <w:r w:rsidR="00F830E1" w:rsidRPr="00820339">
        <w:rPr>
          <w:rFonts w:ascii="Times New Roman" w:hAnsi="Times New Roman" w:cs="Times New Roman"/>
          <w:sz w:val="24"/>
          <w:szCs w:val="24"/>
          <w:lang w:val="en-AU"/>
        </w:rPr>
        <w:t xml:space="preserve"> </w:t>
      </w:r>
      <w:r w:rsidR="008D4E07" w:rsidRPr="00820339">
        <w:rPr>
          <w:rFonts w:ascii="Times New Roman" w:hAnsi="Times New Roman" w:cs="Times New Roman"/>
          <w:sz w:val="24"/>
          <w:szCs w:val="24"/>
          <w:lang w:val="en-AU"/>
        </w:rPr>
        <w:t>locally-appropriate methods for</w:t>
      </w:r>
      <w:r w:rsidR="00F830E1" w:rsidRPr="00820339">
        <w:rPr>
          <w:rFonts w:ascii="Times New Roman" w:hAnsi="Times New Roman" w:cs="Times New Roman"/>
          <w:sz w:val="24"/>
          <w:szCs w:val="24"/>
          <w:lang w:val="en-AU"/>
        </w:rPr>
        <w:t xml:space="preserve"> estimat</w:t>
      </w:r>
      <w:r w:rsidR="008D4E07" w:rsidRPr="00820339">
        <w:rPr>
          <w:rFonts w:ascii="Times New Roman" w:hAnsi="Times New Roman" w:cs="Times New Roman"/>
          <w:sz w:val="24"/>
          <w:szCs w:val="24"/>
          <w:lang w:val="en-AU"/>
        </w:rPr>
        <w:t>ing</w:t>
      </w:r>
      <w:r w:rsidR="00F830E1" w:rsidRPr="00820339">
        <w:rPr>
          <w:rFonts w:ascii="Times New Roman" w:hAnsi="Times New Roman" w:cs="Times New Roman"/>
          <w:sz w:val="24"/>
          <w:szCs w:val="24"/>
          <w:lang w:val="en-AU"/>
        </w:rPr>
        <w:t xml:space="preserve"> pasture availability for cattle. For </w:t>
      </w:r>
      <w:r w:rsidR="006408D9">
        <w:rPr>
          <w:rFonts w:ascii="Times New Roman" w:hAnsi="Times New Roman" w:cs="Times New Roman"/>
          <w:sz w:val="24"/>
          <w:szCs w:val="24"/>
          <w:lang w:val="en-AU"/>
        </w:rPr>
        <w:t>n</w:t>
      </w:r>
      <w:r w:rsidR="00F830E1" w:rsidRPr="00820339">
        <w:rPr>
          <w:rFonts w:ascii="Times New Roman" w:hAnsi="Times New Roman" w:cs="Times New Roman"/>
          <w:sz w:val="24"/>
          <w:szCs w:val="24"/>
          <w:lang w:val="en-AU"/>
        </w:rPr>
        <w:t xml:space="preserve">orthern Australia, </w:t>
      </w:r>
      <w:proofErr w:type="spellStart"/>
      <w:r w:rsidR="008D4E07" w:rsidRPr="00820339">
        <w:rPr>
          <w:rFonts w:ascii="Times New Roman" w:hAnsi="Times New Roman" w:cs="Times New Roman"/>
          <w:sz w:val="24"/>
          <w:szCs w:val="24"/>
          <w:lang w:val="en-AU"/>
        </w:rPr>
        <w:t>FutureBeef</w:t>
      </w:r>
      <w:proofErr w:type="spellEnd"/>
      <w:r w:rsidR="00F830E1" w:rsidRPr="00820339">
        <w:rPr>
          <w:rFonts w:ascii="Times New Roman" w:hAnsi="Times New Roman" w:cs="Times New Roman"/>
          <w:sz w:val="24"/>
          <w:szCs w:val="24"/>
          <w:lang w:val="en-AU"/>
        </w:rPr>
        <w:t xml:space="preserve"> has </w:t>
      </w:r>
      <w:r w:rsidR="008D4E07" w:rsidRPr="00820339">
        <w:rPr>
          <w:rFonts w:ascii="Times New Roman" w:hAnsi="Times New Roman" w:cs="Times New Roman"/>
          <w:sz w:val="24"/>
          <w:szCs w:val="24"/>
          <w:lang w:val="en-AU"/>
        </w:rPr>
        <w:t>developed a method, available on its website (</w:t>
      </w:r>
      <w:hyperlink r:id="rId9" w:history="1">
        <w:r w:rsidR="008D4E07" w:rsidRPr="00820339">
          <w:rPr>
            <w:rStyle w:val="Hyperlink"/>
            <w:rFonts w:ascii="Times New Roman" w:hAnsi="Times New Roman" w:cs="Times New Roman"/>
            <w:sz w:val="24"/>
            <w:szCs w:val="24"/>
            <w:lang w:val="en-AU"/>
          </w:rPr>
          <w:t>www.futurebeef.com.au</w:t>
        </w:r>
      </w:hyperlink>
      <w:r w:rsidR="008D4E07" w:rsidRPr="00820339">
        <w:rPr>
          <w:rFonts w:ascii="Times New Roman" w:hAnsi="Times New Roman" w:cs="Times New Roman"/>
          <w:sz w:val="24"/>
          <w:szCs w:val="24"/>
          <w:lang w:val="en-AU"/>
        </w:rPr>
        <w:t>),</w:t>
      </w:r>
      <w:r w:rsidR="00F830E1" w:rsidRPr="00820339">
        <w:rPr>
          <w:rFonts w:ascii="Times New Roman" w:hAnsi="Times New Roman" w:cs="Times New Roman"/>
          <w:sz w:val="24"/>
          <w:szCs w:val="24"/>
          <w:lang w:val="en-AU"/>
        </w:rPr>
        <w:t xml:space="preserve"> to test </w:t>
      </w:r>
      <w:r w:rsidR="00042FAF" w:rsidRPr="00820339">
        <w:rPr>
          <w:rFonts w:ascii="Times New Roman" w:hAnsi="Times New Roman" w:cs="Times New Roman"/>
          <w:sz w:val="24"/>
          <w:szCs w:val="24"/>
          <w:lang w:val="en-AU"/>
        </w:rPr>
        <w:t>if pasture availability is appropriate for</w:t>
      </w:r>
      <w:r w:rsidR="00F830E1" w:rsidRPr="00820339">
        <w:rPr>
          <w:rFonts w:ascii="Times New Roman" w:hAnsi="Times New Roman" w:cs="Times New Roman"/>
          <w:sz w:val="24"/>
          <w:szCs w:val="24"/>
          <w:lang w:val="en-AU"/>
        </w:rPr>
        <w:t xml:space="preserve"> stock numbers. For southern Australia, Meat and Livestock Australia (MLA) provides guidelines for estimation of pasture availability</w:t>
      </w:r>
      <w:r w:rsidR="008C4050" w:rsidRPr="00820339">
        <w:rPr>
          <w:rFonts w:ascii="Times New Roman" w:hAnsi="Times New Roman" w:cs="Times New Roman"/>
          <w:sz w:val="24"/>
          <w:szCs w:val="24"/>
          <w:lang w:val="en-AU"/>
        </w:rPr>
        <w:t xml:space="preserve"> that project proponents may find helpful</w:t>
      </w:r>
      <w:r w:rsidR="00F830E1" w:rsidRPr="00820339">
        <w:rPr>
          <w:rFonts w:ascii="Times New Roman" w:hAnsi="Times New Roman" w:cs="Times New Roman"/>
          <w:sz w:val="24"/>
          <w:szCs w:val="24"/>
          <w:lang w:val="en-AU"/>
        </w:rPr>
        <w:t>. Pasture mass can either be assessed by cutting, drying and weighing representative pasture</w:t>
      </w:r>
      <w:r w:rsidR="008D4E07" w:rsidRPr="00820339">
        <w:rPr>
          <w:rFonts w:ascii="Times New Roman" w:hAnsi="Times New Roman" w:cs="Times New Roman"/>
          <w:sz w:val="24"/>
          <w:szCs w:val="24"/>
          <w:lang w:val="en-AU"/>
        </w:rPr>
        <w:t xml:space="preserve"> samples or by the use of </w:t>
      </w:r>
      <w:r w:rsidR="006D7C0F" w:rsidRPr="00820339">
        <w:rPr>
          <w:rFonts w:ascii="Times New Roman" w:hAnsi="Times New Roman" w:cs="Times New Roman"/>
          <w:sz w:val="24"/>
          <w:szCs w:val="24"/>
          <w:lang w:val="en-AU"/>
        </w:rPr>
        <w:t xml:space="preserve">online </w:t>
      </w:r>
      <w:r w:rsidR="008D4E07" w:rsidRPr="00820339">
        <w:rPr>
          <w:rFonts w:ascii="Times New Roman" w:hAnsi="Times New Roman" w:cs="Times New Roman"/>
          <w:sz w:val="24"/>
          <w:szCs w:val="24"/>
          <w:lang w:val="en-AU"/>
        </w:rPr>
        <w:t>tools. These resources are all available on the MLA website (</w:t>
      </w:r>
      <w:hyperlink r:id="rId10" w:history="1">
        <w:r w:rsidR="008D4E07" w:rsidRPr="00820339">
          <w:rPr>
            <w:rStyle w:val="Hyperlink"/>
            <w:rFonts w:ascii="Times New Roman" w:hAnsi="Times New Roman" w:cs="Times New Roman"/>
            <w:sz w:val="24"/>
            <w:szCs w:val="24"/>
            <w:lang w:val="en-AU"/>
          </w:rPr>
          <w:t>www.mla.com.au</w:t>
        </w:r>
      </w:hyperlink>
      <w:r w:rsidR="008D4E07" w:rsidRPr="00820339">
        <w:rPr>
          <w:rFonts w:ascii="Times New Roman" w:hAnsi="Times New Roman" w:cs="Times New Roman"/>
          <w:sz w:val="24"/>
          <w:szCs w:val="24"/>
          <w:lang w:val="en-AU"/>
        </w:rPr>
        <w:t xml:space="preserve">). </w:t>
      </w:r>
    </w:p>
    <w:p w:rsidR="0029371B" w:rsidRPr="00820339" w:rsidRDefault="00D75C12" w:rsidP="003F6EEA">
      <w:pPr>
        <w:pStyle w:val="Heading3"/>
        <w:rPr>
          <w:rFonts w:ascii="Times New Roman" w:hAnsi="Times New Roman" w:cs="Times New Roman"/>
          <w:lang w:val="en-AU"/>
        </w:rPr>
      </w:pPr>
      <w:bookmarkStart w:id="25" w:name="_Toc394390422"/>
      <w:r w:rsidRPr="00820339">
        <w:rPr>
          <w:rFonts w:ascii="Times New Roman" w:hAnsi="Times New Roman" w:cs="Times New Roman"/>
          <w:lang w:val="en-AU"/>
        </w:rPr>
        <w:t xml:space="preserve">Chapter 2 Summary: </w:t>
      </w:r>
      <w:r w:rsidR="0029371B" w:rsidRPr="00820339">
        <w:rPr>
          <w:rFonts w:ascii="Times New Roman" w:hAnsi="Times New Roman" w:cs="Times New Roman"/>
          <w:lang w:val="en-AU"/>
        </w:rPr>
        <w:t>Recommended process for undertaking a feeding period</w:t>
      </w:r>
      <w:bookmarkEnd w:id="25"/>
    </w:p>
    <w:p w:rsidR="003E6BD4" w:rsidRPr="00820339" w:rsidRDefault="00A235EA" w:rsidP="006F751F">
      <w:pPr>
        <w:spacing w:before="240"/>
        <w:rPr>
          <w:rFonts w:ascii="Times New Roman" w:hAnsi="Times New Roman" w:cs="Times New Roman"/>
          <w:sz w:val="24"/>
          <w:szCs w:val="24"/>
          <w:lang w:val="en-AU"/>
        </w:rPr>
      </w:pPr>
      <w:r w:rsidRPr="00820339">
        <w:rPr>
          <w:rFonts w:ascii="Times New Roman" w:hAnsi="Times New Roman" w:cs="Times New Roman"/>
          <w:b/>
          <w:sz w:val="24"/>
          <w:szCs w:val="24"/>
          <w:lang w:val="en-AU"/>
        </w:rPr>
        <w:t>Step 1:</w:t>
      </w:r>
      <w:r w:rsidR="006F751F" w:rsidRPr="00820339">
        <w:rPr>
          <w:rFonts w:ascii="Times New Roman" w:hAnsi="Times New Roman" w:cs="Times New Roman"/>
          <w:b/>
          <w:sz w:val="24"/>
          <w:szCs w:val="24"/>
          <w:lang w:val="en-AU"/>
        </w:rPr>
        <w:t xml:space="preserve"> Determine whether pasture availability will support </w:t>
      </w:r>
      <w:r w:rsidR="00D75C12" w:rsidRPr="00820339">
        <w:rPr>
          <w:rFonts w:ascii="Times New Roman" w:hAnsi="Times New Roman" w:cs="Times New Roman"/>
          <w:b/>
          <w:sz w:val="24"/>
          <w:szCs w:val="24"/>
          <w:lang w:val="en-AU"/>
        </w:rPr>
        <w:t xml:space="preserve">nitrate </w:t>
      </w:r>
      <w:r w:rsidR="006F751F" w:rsidRPr="00820339">
        <w:rPr>
          <w:rFonts w:ascii="Times New Roman" w:hAnsi="Times New Roman" w:cs="Times New Roman"/>
          <w:b/>
          <w:sz w:val="24"/>
          <w:szCs w:val="24"/>
          <w:lang w:val="en-AU"/>
        </w:rPr>
        <w:t>supplementation (recommended)</w:t>
      </w:r>
      <w:r w:rsidR="006F751F" w:rsidRPr="00820339">
        <w:rPr>
          <w:rFonts w:ascii="Times New Roman" w:hAnsi="Times New Roman" w:cs="Times New Roman"/>
          <w:sz w:val="24"/>
          <w:szCs w:val="24"/>
          <w:lang w:val="en-AU"/>
        </w:rPr>
        <w:t xml:space="preserve">. </w:t>
      </w:r>
    </w:p>
    <w:p w:rsidR="006F751F" w:rsidRPr="00820339" w:rsidRDefault="006F751F" w:rsidP="006F751F">
      <w:pPr>
        <w:spacing w:before="240"/>
        <w:rPr>
          <w:rFonts w:ascii="Times New Roman" w:hAnsi="Times New Roman" w:cs="Times New Roman"/>
          <w:sz w:val="24"/>
          <w:szCs w:val="24"/>
          <w:lang w:val="en-AU"/>
        </w:rPr>
      </w:pPr>
      <w:r w:rsidRPr="00820339">
        <w:rPr>
          <w:rFonts w:ascii="Times New Roman" w:hAnsi="Times New Roman" w:cs="Times New Roman"/>
          <w:sz w:val="24"/>
          <w:szCs w:val="24"/>
          <w:lang w:val="en-AU"/>
        </w:rPr>
        <w:t xml:space="preserve">Decide if supplementary feeding of </w:t>
      </w:r>
      <w:r w:rsidR="00F87E98" w:rsidRPr="00820339">
        <w:rPr>
          <w:rFonts w:ascii="Times New Roman" w:hAnsi="Times New Roman" w:cs="Times New Roman"/>
          <w:sz w:val="24"/>
          <w:szCs w:val="24"/>
          <w:lang w:val="en-AU"/>
        </w:rPr>
        <w:t>nitrates</w:t>
      </w:r>
      <w:r w:rsidRPr="00820339">
        <w:rPr>
          <w:rFonts w:ascii="Times New Roman" w:hAnsi="Times New Roman" w:cs="Times New Roman"/>
          <w:sz w:val="24"/>
          <w:szCs w:val="24"/>
          <w:lang w:val="en-AU"/>
        </w:rPr>
        <w:t xml:space="preserve">, </w:t>
      </w:r>
      <w:proofErr w:type="spellStart"/>
      <w:r w:rsidR="003357B3" w:rsidRPr="00820339">
        <w:rPr>
          <w:rFonts w:ascii="Times New Roman" w:hAnsi="Times New Roman" w:cs="Times New Roman"/>
          <w:sz w:val="24"/>
          <w:szCs w:val="24"/>
          <w:lang w:val="en-AU"/>
        </w:rPr>
        <w:t>sulfur</w:t>
      </w:r>
      <w:proofErr w:type="spellEnd"/>
      <w:r w:rsidRPr="00820339">
        <w:rPr>
          <w:rFonts w:ascii="Times New Roman" w:hAnsi="Times New Roman" w:cs="Times New Roman"/>
          <w:sz w:val="24"/>
          <w:szCs w:val="24"/>
          <w:lang w:val="en-AU"/>
        </w:rPr>
        <w:t xml:space="preserve">, and other factors such as water soluble sugars and any other limiting nutrients is feasible given available pasture mass. Note that supplementation is only a feasible option if sufficient pasture feed is available to supply </w:t>
      </w:r>
      <w:proofErr w:type="spellStart"/>
      <w:r w:rsidRPr="00820339">
        <w:rPr>
          <w:rFonts w:ascii="Times New Roman" w:hAnsi="Times New Roman" w:cs="Times New Roman"/>
          <w:sz w:val="24"/>
          <w:szCs w:val="24"/>
          <w:lang w:val="en-AU"/>
        </w:rPr>
        <w:t>metabolisable</w:t>
      </w:r>
      <w:proofErr w:type="spellEnd"/>
      <w:r w:rsidRPr="00820339">
        <w:rPr>
          <w:rFonts w:ascii="Times New Roman" w:hAnsi="Times New Roman" w:cs="Times New Roman"/>
          <w:sz w:val="24"/>
          <w:szCs w:val="24"/>
          <w:lang w:val="en-AU"/>
        </w:rPr>
        <w:t xml:space="preserve"> energy for maintenance. </w:t>
      </w:r>
    </w:p>
    <w:p w:rsidR="006F751F" w:rsidRDefault="00F87E98" w:rsidP="00D75C12">
      <w:pPr>
        <w:spacing w:before="240"/>
        <w:rPr>
          <w:rFonts w:ascii="Times New Roman" w:hAnsi="Times New Roman" w:cs="Times New Roman"/>
          <w:sz w:val="24"/>
          <w:szCs w:val="24"/>
          <w:lang w:val="en-AU"/>
        </w:rPr>
      </w:pPr>
      <w:r w:rsidRPr="00820339">
        <w:rPr>
          <w:rFonts w:ascii="Times New Roman" w:hAnsi="Times New Roman" w:cs="Times New Roman"/>
          <w:sz w:val="24"/>
          <w:szCs w:val="24"/>
          <w:lang w:val="en-AU"/>
        </w:rPr>
        <w:t>P</w:t>
      </w:r>
      <w:r w:rsidR="006F751F" w:rsidRPr="00820339">
        <w:rPr>
          <w:rFonts w:ascii="Times New Roman" w:hAnsi="Times New Roman" w:cs="Times New Roman"/>
          <w:sz w:val="24"/>
          <w:szCs w:val="24"/>
          <w:lang w:val="en-AU"/>
        </w:rPr>
        <w:t>asture mass should be at a level to provide the intake required to meet the assumed DMI for maintenance for each livestock class. Where the DMI is inadequate to meet the maintenance intake (for example in drought), the total intake of pasture plus any supplements (</w:t>
      </w:r>
      <w:r w:rsidR="00D75C12" w:rsidRPr="00820339">
        <w:rPr>
          <w:rFonts w:ascii="Times New Roman" w:hAnsi="Times New Roman" w:cs="Times New Roman"/>
          <w:sz w:val="24"/>
          <w:szCs w:val="24"/>
          <w:lang w:val="en-AU"/>
        </w:rPr>
        <w:t>for example, crop residues or by-products</w:t>
      </w:r>
      <w:r w:rsidR="006F751F" w:rsidRPr="00820339">
        <w:rPr>
          <w:rFonts w:ascii="Times New Roman" w:hAnsi="Times New Roman" w:cs="Times New Roman"/>
          <w:sz w:val="24"/>
          <w:szCs w:val="24"/>
          <w:lang w:val="en-AU"/>
        </w:rPr>
        <w:t xml:space="preserve"> but not feed blocks or </w:t>
      </w:r>
      <w:r w:rsidR="00771748" w:rsidRPr="00820339">
        <w:rPr>
          <w:rFonts w:ascii="Times New Roman" w:hAnsi="Times New Roman" w:cs="Times New Roman"/>
          <w:sz w:val="24"/>
          <w:szCs w:val="24"/>
          <w:lang w:val="en-AU"/>
        </w:rPr>
        <w:t>non-protein nitrogen</w:t>
      </w:r>
      <w:r w:rsidR="006F751F" w:rsidRPr="00820339">
        <w:rPr>
          <w:rFonts w:ascii="Times New Roman" w:hAnsi="Times New Roman" w:cs="Times New Roman"/>
          <w:sz w:val="24"/>
          <w:szCs w:val="24"/>
          <w:lang w:val="en-AU"/>
        </w:rPr>
        <w:t xml:space="preserve"> supplements) should be considered so as not to exceed a maximum </w:t>
      </w:r>
      <w:r w:rsidRPr="00820339">
        <w:rPr>
          <w:rFonts w:ascii="Times New Roman" w:hAnsi="Times New Roman" w:cs="Times New Roman"/>
          <w:sz w:val="24"/>
          <w:szCs w:val="24"/>
          <w:lang w:val="en-AU"/>
        </w:rPr>
        <w:t>intake</w:t>
      </w:r>
      <w:r w:rsidR="006F751F" w:rsidRPr="00820339">
        <w:rPr>
          <w:rFonts w:ascii="Times New Roman" w:hAnsi="Times New Roman" w:cs="Times New Roman"/>
          <w:sz w:val="24"/>
          <w:szCs w:val="24"/>
          <w:lang w:val="en-AU"/>
        </w:rPr>
        <w:t xml:space="preserve"> rate of 7g/kg DMI</w:t>
      </w:r>
      <w:r w:rsidR="0041232E" w:rsidRPr="00820339">
        <w:rPr>
          <w:rFonts w:ascii="Times New Roman" w:hAnsi="Times New Roman" w:cs="Times New Roman"/>
          <w:sz w:val="24"/>
          <w:szCs w:val="24"/>
          <w:lang w:val="en-AU"/>
        </w:rPr>
        <w:t xml:space="preserve"> or 50g per adult animal equivalent</w:t>
      </w:r>
      <w:r w:rsidR="006F751F" w:rsidRPr="00820339">
        <w:rPr>
          <w:rFonts w:ascii="Times New Roman" w:hAnsi="Times New Roman" w:cs="Times New Roman"/>
          <w:sz w:val="24"/>
          <w:szCs w:val="24"/>
          <w:lang w:val="en-AU"/>
        </w:rPr>
        <w:t xml:space="preserve">. </w:t>
      </w:r>
    </w:p>
    <w:p w:rsidR="004D4813" w:rsidRPr="00820339" w:rsidRDefault="004D4813" w:rsidP="00D75C12">
      <w:pPr>
        <w:spacing w:before="240"/>
        <w:rPr>
          <w:rFonts w:ascii="Times New Roman" w:hAnsi="Times New Roman" w:cs="Times New Roman"/>
          <w:sz w:val="24"/>
          <w:szCs w:val="24"/>
          <w:lang w:val="en-AU"/>
        </w:rPr>
      </w:pPr>
    </w:p>
    <w:p w:rsidR="003E6BD4" w:rsidRPr="00820339" w:rsidRDefault="00A235EA" w:rsidP="006F751F">
      <w:pPr>
        <w:rPr>
          <w:rFonts w:ascii="Times New Roman" w:hAnsi="Times New Roman" w:cs="Times New Roman"/>
          <w:b/>
          <w:sz w:val="24"/>
          <w:szCs w:val="24"/>
          <w:lang w:val="en-AU"/>
        </w:rPr>
      </w:pPr>
      <w:r w:rsidRPr="00820339">
        <w:rPr>
          <w:rFonts w:ascii="Times New Roman" w:hAnsi="Times New Roman" w:cs="Times New Roman"/>
          <w:b/>
          <w:sz w:val="24"/>
          <w:szCs w:val="24"/>
          <w:lang w:val="en-AU"/>
        </w:rPr>
        <w:t>Step 2:</w:t>
      </w:r>
      <w:r w:rsidR="006F751F" w:rsidRPr="00820339">
        <w:rPr>
          <w:rFonts w:ascii="Times New Roman" w:hAnsi="Times New Roman" w:cs="Times New Roman"/>
          <w:b/>
          <w:sz w:val="24"/>
          <w:szCs w:val="24"/>
          <w:lang w:val="en-AU"/>
        </w:rPr>
        <w:t xml:space="preserve"> Determine whether protein availability will support </w:t>
      </w:r>
      <w:r w:rsidR="00F87E98" w:rsidRPr="00820339">
        <w:rPr>
          <w:rFonts w:ascii="Times New Roman" w:hAnsi="Times New Roman" w:cs="Times New Roman"/>
          <w:b/>
          <w:sz w:val="24"/>
          <w:szCs w:val="24"/>
          <w:lang w:val="en-AU"/>
        </w:rPr>
        <w:t>nitrate</w:t>
      </w:r>
      <w:r w:rsidR="006F751F" w:rsidRPr="00820339">
        <w:rPr>
          <w:rFonts w:ascii="Times New Roman" w:hAnsi="Times New Roman" w:cs="Times New Roman"/>
          <w:b/>
          <w:sz w:val="24"/>
          <w:szCs w:val="24"/>
          <w:lang w:val="en-AU"/>
        </w:rPr>
        <w:t xml:space="preserve"> supplementation (recommended)</w:t>
      </w:r>
      <w:r w:rsidR="006F751F" w:rsidRPr="00820339">
        <w:rPr>
          <w:rFonts w:ascii="Times New Roman" w:hAnsi="Times New Roman" w:cs="Times New Roman"/>
          <w:sz w:val="24"/>
          <w:szCs w:val="24"/>
          <w:lang w:val="en-AU"/>
        </w:rPr>
        <w:t>.</w:t>
      </w:r>
      <w:r w:rsidR="006F751F" w:rsidRPr="00820339">
        <w:rPr>
          <w:rFonts w:ascii="Times New Roman" w:hAnsi="Times New Roman" w:cs="Times New Roman"/>
          <w:b/>
          <w:sz w:val="24"/>
          <w:szCs w:val="24"/>
          <w:lang w:val="en-AU"/>
        </w:rPr>
        <w:t xml:space="preserve"> </w:t>
      </w:r>
    </w:p>
    <w:p w:rsidR="006F751F" w:rsidRPr="00820339" w:rsidRDefault="006F751F" w:rsidP="006F751F">
      <w:pPr>
        <w:rPr>
          <w:rFonts w:ascii="Times New Roman" w:hAnsi="Times New Roman" w:cs="Times New Roman"/>
          <w:sz w:val="24"/>
          <w:szCs w:val="24"/>
          <w:lang w:val="en-AU"/>
        </w:rPr>
      </w:pPr>
      <w:r w:rsidRPr="00820339">
        <w:rPr>
          <w:rFonts w:ascii="Times New Roman" w:hAnsi="Times New Roman" w:cs="Times New Roman"/>
          <w:sz w:val="24"/>
          <w:szCs w:val="24"/>
          <w:lang w:val="en-AU"/>
        </w:rPr>
        <w:t xml:space="preserve">Decide if the </w:t>
      </w:r>
      <w:r w:rsidR="00771748" w:rsidRPr="00820339">
        <w:rPr>
          <w:rFonts w:ascii="Times New Roman" w:hAnsi="Times New Roman" w:cs="Times New Roman"/>
          <w:sz w:val="24"/>
          <w:szCs w:val="24"/>
          <w:lang w:val="en-AU"/>
        </w:rPr>
        <w:t>Determination</w:t>
      </w:r>
      <w:r w:rsidRPr="00820339">
        <w:rPr>
          <w:rFonts w:ascii="Times New Roman" w:hAnsi="Times New Roman" w:cs="Times New Roman"/>
          <w:sz w:val="24"/>
          <w:szCs w:val="24"/>
          <w:lang w:val="en-AU"/>
        </w:rPr>
        <w:t xml:space="preserve"> can be applied on </w:t>
      </w:r>
      <w:r w:rsidR="00771748" w:rsidRPr="00820339">
        <w:rPr>
          <w:rFonts w:ascii="Times New Roman" w:hAnsi="Times New Roman" w:cs="Times New Roman"/>
          <w:sz w:val="24"/>
          <w:szCs w:val="24"/>
          <w:lang w:val="en-AU"/>
        </w:rPr>
        <w:t>the</w:t>
      </w:r>
      <w:r w:rsidRPr="00820339">
        <w:rPr>
          <w:rFonts w:ascii="Times New Roman" w:hAnsi="Times New Roman" w:cs="Times New Roman"/>
          <w:sz w:val="24"/>
          <w:szCs w:val="24"/>
          <w:lang w:val="en-AU"/>
        </w:rPr>
        <w:t xml:space="preserve"> property given the animal class and protein concentration requirements in </w:t>
      </w:r>
      <w:r w:rsidR="00F87E98" w:rsidRPr="00820339">
        <w:rPr>
          <w:rFonts w:ascii="Times New Roman" w:hAnsi="Times New Roman" w:cs="Times New Roman"/>
          <w:sz w:val="24"/>
          <w:szCs w:val="24"/>
          <w:lang w:val="en-AU"/>
        </w:rPr>
        <w:t>Table</w:t>
      </w:r>
      <w:r w:rsidRPr="00820339">
        <w:rPr>
          <w:rFonts w:ascii="Times New Roman" w:hAnsi="Times New Roman" w:cs="Times New Roman"/>
          <w:sz w:val="24"/>
          <w:szCs w:val="24"/>
          <w:lang w:val="en-AU"/>
        </w:rPr>
        <w:t xml:space="preserve"> 1 </w:t>
      </w:r>
      <w:r w:rsidR="00F87E98" w:rsidRPr="00820339">
        <w:rPr>
          <w:rFonts w:ascii="Times New Roman" w:hAnsi="Times New Roman" w:cs="Times New Roman"/>
          <w:sz w:val="24"/>
          <w:szCs w:val="24"/>
          <w:lang w:val="en-AU"/>
        </w:rPr>
        <w:t xml:space="preserve">(below) </w:t>
      </w:r>
      <w:r w:rsidRPr="00820339">
        <w:rPr>
          <w:rFonts w:ascii="Times New Roman" w:hAnsi="Times New Roman" w:cs="Times New Roman"/>
          <w:sz w:val="24"/>
          <w:szCs w:val="24"/>
          <w:lang w:val="en-AU"/>
        </w:rPr>
        <w:t xml:space="preserve">and the regional feed protein concentration values in the </w:t>
      </w:r>
      <w:r w:rsidR="00F87E98" w:rsidRPr="00820339">
        <w:rPr>
          <w:rFonts w:ascii="Times New Roman" w:hAnsi="Times New Roman" w:cs="Times New Roman"/>
          <w:sz w:val="24"/>
          <w:szCs w:val="24"/>
          <w:lang w:val="en-AU"/>
        </w:rPr>
        <w:t>National Inventory Report</w:t>
      </w:r>
      <w:r w:rsidRPr="00820339">
        <w:rPr>
          <w:rFonts w:ascii="Times New Roman" w:hAnsi="Times New Roman" w:cs="Times New Roman"/>
          <w:sz w:val="24"/>
          <w:szCs w:val="24"/>
          <w:lang w:val="en-AU"/>
        </w:rPr>
        <w:t xml:space="preserve"> of the relevant year. </w:t>
      </w:r>
      <w:r w:rsidR="00805314" w:rsidRPr="00820339">
        <w:rPr>
          <w:rFonts w:ascii="Times New Roman" w:hAnsi="Times New Roman" w:cs="Times New Roman"/>
          <w:sz w:val="24"/>
          <w:szCs w:val="24"/>
          <w:lang w:val="en-AU"/>
        </w:rPr>
        <w:t>Implementing the</w:t>
      </w:r>
      <w:r w:rsidR="00771748" w:rsidRPr="00820339">
        <w:rPr>
          <w:rFonts w:ascii="Times New Roman" w:hAnsi="Times New Roman" w:cs="Times New Roman"/>
          <w:sz w:val="24"/>
          <w:szCs w:val="24"/>
          <w:lang w:val="en-AU"/>
        </w:rPr>
        <w:t xml:space="preserve"> Determination</w:t>
      </w:r>
      <w:r w:rsidRPr="00820339">
        <w:rPr>
          <w:rFonts w:ascii="Times New Roman" w:hAnsi="Times New Roman" w:cs="Times New Roman"/>
          <w:sz w:val="24"/>
          <w:szCs w:val="24"/>
          <w:lang w:val="en-AU"/>
        </w:rPr>
        <w:t xml:space="preserve"> will provide emissions reduction and benefits to livestock survival when seasonal protein is below maintenance requirements for animal classes being supplemented. At pasture crude protein (CP) levels less than 6%</w:t>
      </w:r>
      <w:r w:rsidR="00263095" w:rsidRPr="00820339">
        <w:rPr>
          <w:rFonts w:ascii="Times New Roman" w:hAnsi="Times New Roman" w:cs="Times New Roman"/>
          <w:sz w:val="24"/>
          <w:szCs w:val="24"/>
          <w:lang w:val="en-AU"/>
        </w:rPr>
        <w:t>,</w:t>
      </w:r>
      <w:r w:rsidRPr="00820339">
        <w:rPr>
          <w:rFonts w:ascii="Times New Roman" w:hAnsi="Times New Roman" w:cs="Times New Roman"/>
          <w:sz w:val="24"/>
          <w:szCs w:val="24"/>
          <w:lang w:val="en-AU"/>
        </w:rPr>
        <w:t xml:space="preserve"> </w:t>
      </w:r>
      <w:r w:rsidR="0041232E" w:rsidRPr="00820339">
        <w:rPr>
          <w:rFonts w:ascii="Times New Roman" w:hAnsi="Times New Roman" w:cs="Times New Roman"/>
          <w:sz w:val="24"/>
          <w:szCs w:val="24"/>
          <w:lang w:val="en-AU"/>
        </w:rPr>
        <w:t>pasture</w:t>
      </w:r>
      <w:r w:rsidRPr="00820339">
        <w:rPr>
          <w:rFonts w:ascii="Times New Roman" w:hAnsi="Times New Roman" w:cs="Times New Roman"/>
          <w:sz w:val="24"/>
          <w:szCs w:val="24"/>
          <w:lang w:val="en-AU"/>
        </w:rPr>
        <w:t xml:space="preserve"> cannot supply sufficient additional protein to meet minimum maintenance requirements for growing, non-pregnant cattle (</w:t>
      </w:r>
      <w:r w:rsidR="00263095" w:rsidRPr="00820339">
        <w:rPr>
          <w:rFonts w:ascii="Times New Roman" w:hAnsi="Times New Roman" w:cs="Times New Roman"/>
          <w:sz w:val="24"/>
          <w:szCs w:val="24"/>
          <w:lang w:val="en-AU"/>
        </w:rPr>
        <w:t>see Table</w:t>
      </w:r>
      <w:r w:rsidRPr="00820339">
        <w:rPr>
          <w:rFonts w:ascii="Times New Roman" w:hAnsi="Times New Roman" w:cs="Times New Roman"/>
          <w:sz w:val="24"/>
          <w:szCs w:val="24"/>
          <w:lang w:val="en-AU"/>
        </w:rPr>
        <w:t xml:space="preserve"> 1). Alternative management to nitrate feeding or provision of additional protein supplements with nitrates may be required. There will also be no benefit to animal maintenance from </w:t>
      </w:r>
      <w:r w:rsidR="0096103D" w:rsidRPr="00820339">
        <w:rPr>
          <w:rFonts w:ascii="Times New Roman" w:hAnsi="Times New Roman" w:cs="Times New Roman"/>
          <w:sz w:val="24"/>
          <w:szCs w:val="24"/>
          <w:lang w:val="en-AU"/>
        </w:rPr>
        <w:t xml:space="preserve">non-protein nitrogen </w:t>
      </w:r>
      <w:r w:rsidRPr="00820339">
        <w:rPr>
          <w:rFonts w:ascii="Times New Roman" w:hAnsi="Times New Roman" w:cs="Times New Roman"/>
          <w:sz w:val="24"/>
          <w:szCs w:val="24"/>
          <w:lang w:val="en-AU"/>
        </w:rPr>
        <w:t>supplementation where minimum protein requirements are already met from paddock feed. In this situation nitrous oxide evolution from additional soil emissions may negate abatement from methane reduction.</w:t>
      </w:r>
    </w:p>
    <w:p w:rsidR="00F87E98" w:rsidRPr="00820339" w:rsidRDefault="00F87E98" w:rsidP="00F87E98">
      <w:pPr>
        <w:spacing w:after="120"/>
        <w:jc w:val="center"/>
        <w:rPr>
          <w:rFonts w:ascii="Times New Roman" w:hAnsi="Times New Roman" w:cs="Times New Roman"/>
          <w:sz w:val="24"/>
          <w:szCs w:val="24"/>
        </w:rPr>
      </w:pPr>
      <w:r w:rsidRPr="00820339">
        <w:rPr>
          <w:rFonts w:ascii="Times New Roman" w:hAnsi="Times New Roman" w:cs="Times New Roman"/>
          <w:b/>
          <w:sz w:val="24"/>
          <w:szCs w:val="24"/>
        </w:rPr>
        <w:t>Table 1:</w:t>
      </w:r>
      <w:r w:rsidRPr="00820339">
        <w:rPr>
          <w:rFonts w:ascii="Times New Roman" w:hAnsi="Times New Roman" w:cs="Times New Roman"/>
          <w:sz w:val="24"/>
          <w:szCs w:val="24"/>
        </w:rPr>
        <w:t xml:space="preserve">  </w:t>
      </w:r>
      <w:r w:rsidRPr="00820339">
        <w:rPr>
          <w:rFonts w:ascii="Times New Roman" w:hAnsi="Times New Roman" w:cs="Times New Roman"/>
          <w:b/>
          <w:sz w:val="24"/>
          <w:szCs w:val="24"/>
        </w:rPr>
        <w:t>Minimum protein requirements of various classes of cattle in Australia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8"/>
        <w:gridCol w:w="1002"/>
        <w:gridCol w:w="847"/>
        <w:gridCol w:w="1001"/>
        <w:gridCol w:w="847"/>
        <w:gridCol w:w="1001"/>
        <w:gridCol w:w="847"/>
        <w:gridCol w:w="1001"/>
        <w:gridCol w:w="847"/>
        <w:gridCol w:w="1001"/>
      </w:tblGrid>
      <w:tr w:rsidR="00F87E98" w:rsidRPr="00820339" w:rsidTr="00F87E98">
        <w:trPr>
          <w:trHeight w:val="354"/>
        </w:trPr>
        <w:tc>
          <w:tcPr>
            <w:tcW w:w="1895" w:type="dxa"/>
            <w:gridSpan w:val="2"/>
          </w:tcPr>
          <w:p w:rsidR="00F87E98" w:rsidRPr="00820339" w:rsidRDefault="00F87E98" w:rsidP="00F87E98">
            <w:pPr>
              <w:spacing w:after="0" w:line="240" w:lineRule="auto"/>
              <w:jc w:val="center"/>
              <w:rPr>
                <w:rFonts w:ascii="Times New Roman" w:hAnsi="Times New Roman" w:cs="Times New Roman"/>
                <w:sz w:val="24"/>
                <w:szCs w:val="24"/>
              </w:rPr>
            </w:pPr>
            <w:r w:rsidRPr="00820339">
              <w:rPr>
                <w:rFonts w:ascii="Times New Roman" w:hAnsi="Times New Roman" w:cs="Times New Roman"/>
                <w:sz w:val="24"/>
                <w:szCs w:val="24"/>
              </w:rPr>
              <w:t xml:space="preserve">Early weaned lighter calves </w:t>
            </w:r>
          </w:p>
        </w:tc>
        <w:tc>
          <w:tcPr>
            <w:tcW w:w="1855" w:type="dxa"/>
            <w:gridSpan w:val="2"/>
          </w:tcPr>
          <w:p w:rsidR="00F87E98" w:rsidRPr="00820339" w:rsidRDefault="00F87E98" w:rsidP="00F87E98">
            <w:pPr>
              <w:spacing w:after="0" w:line="240" w:lineRule="auto"/>
              <w:rPr>
                <w:rFonts w:ascii="Times New Roman" w:hAnsi="Times New Roman" w:cs="Times New Roman"/>
                <w:sz w:val="24"/>
                <w:szCs w:val="24"/>
              </w:rPr>
            </w:pPr>
            <w:r w:rsidRPr="00820339">
              <w:rPr>
                <w:rFonts w:ascii="Times New Roman" w:hAnsi="Times New Roman" w:cs="Times New Roman"/>
                <w:sz w:val="24"/>
                <w:szCs w:val="24"/>
              </w:rPr>
              <w:t>Heifers and Steers</w:t>
            </w:r>
          </w:p>
          <w:p w:rsidR="00F87E98" w:rsidRPr="00820339" w:rsidRDefault="00F87E98" w:rsidP="00F87E98">
            <w:pPr>
              <w:spacing w:after="0" w:line="240" w:lineRule="auto"/>
              <w:rPr>
                <w:rFonts w:ascii="Times New Roman" w:hAnsi="Times New Roman" w:cs="Times New Roman"/>
                <w:sz w:val="24"/>
                <w:szCs w:val="24"/>
              </w:rPr>
            </w:pPr>
            <w:r w:rsidRPr="00820339">
              <w:rPr>
                <w:rFonts w:ascii="Times New Roman" w:hAnsi="Times New Roman" w:cs="Times New Roman"/>
                <w:sz w:val="24"/>
                <w:szCs w:val="24"/>
              </w:rPr>
              <w:t xml:space="preserve"> </w:t>
            </w:r>
          </w:p>
        </w:tc>
        <w:tc>
          <w:tcPr>
            <w:tcW w:w="1852" w:type="dxa"/>
            <w:gridSpan w:val="2"/>
          </w:tcPr>
          <w:p w:rsidR="00F87E98" w:rsidRPr="00820339" w:rsidRDefault="00F87E98" w:rsidP="00F87E98">
            <w:pPr>
              <w:spacing w:after="0" w:line="240" w:lineRule="auto"/>
              <w:jc w:val="center"/>
              <w:rPr>
                <w:rFonts w:ascii="Times New Roman" w:hAnsi="Times New Roman" w:cs="Times New Roman"/>
                <w:sz w:val="24"/>
                <w:szCs w:val="24"/>
              </w:rPr>
            </w:pPr>
            <w:r w:rsidRPr="00820339">
              <w:rPr>
                <w:rFonts w:ascii="Times New Roman" w:hAnsi="Times New Roman" w:cs="Times New Roman"/>
                <w:sz w:val="24"/>
                <w:szCs w:val="24"/>
              </w:rPr>
              <w:t>Mature Dry Cows</w:t>
            </w:r>
          </w:p>
        </w:tc>
        <w:tc>
          <w:tcPr>
            <w:tcW w:w="1853" w:type="dxa"/>
            <w:gridSpan w:val="2"/>
          </w:tcPr>
          <w:p w:rsidR="00F87E98" w:rsidRPr="00820339" w:rsidRDefault="00F87E98" w:rsidP="00F87E98">
            <w:pPr>
              <w:spacing w:after="0" w:line="240" w:lineRule="auto"/>
              <w:jc w:val="center"/>
              <w:rPr>
                <w:rFonts w:ascii="Times New Roman" w:hAnsi="Times New Roman" w:cs="Times New Roman"/>
                <w:sz w:val="24"/>
                <w:szCs w:val="24"/>
              </w:rPr>
            </w:pPr>
            <w:r w:rsidRPr="00820339">
              <w:rPr>
                <w:rFonts w:ascii="Times New Roman" w:hAnsi="Times New Roman" w:cs="Times New Roman"/>
                <w:sz w:val="24"/>
                <w:szCs w:val="24"/>
              </w:rPr>
              <w:t>Cows with suckling calf</w:t>
            </w:r>
          </w:p>
        </w:tc>
        <w:tc>
          <w:tcPr>
            <w:tcW w:w="1787" w:type="dxa"/>
            <w:gridSpan w:val="2"/>
          </w:tcPr>
          <w:p w:rsidR="00F87E98" w:rsidRPr="00820339" w:rsidRDefault="00F87E98" w:rsidP="00F87E98">
            <w:pPr>
              <w:spacing w:after="0" w:line="240" w:lineRule="auto"/>
              <w:jc w:val="center"/>
              <w:rPr>
                <w:rFonts w:ascii="Times New Roman" w:hAnsi="Times New Roman" w:cs="Times New Roman"/>
                <w:sz w:val="24"/>
                <w:szCs w:val="24"/>
              </w:rPr>
            </w:pPr>
            <w:r w:rsidRPr="00820339">
              <w:rPr>
                <w:rFonts w:ascii="Times New Roman" w:hAnsi="Times New Roman" w:cs="Times New Roman"/>
                <w:sz w:val="24"/>
                <w:szCs w:val="24"/>
              </w:rPr>
              <w:t>Bulls</w:t>
            </w:r>
          </w:p>
        </w:tc>
      </w:tr>
      <w:tr w:rsidR="00F87E98" w:rsidRPr="00820339" w:rsidTr="00F87E98">
        <w:tc>
          <w:tcPr>
            <w:tcW w:w="809" w:type="dxa"/>
          </w:tcPr>
          <w:p w:rsidR="00F87E98" w:rsidRPr="00820339" w:rsidRDefault="00F87E98" w:rsidP="00F87E98">
            <w:pPr>
              <w:spacing w:after="0" w:line="240" w:lineRule="auto"/>
              <w:rPr>
                <w:rFonts w:ascii="Times New Roman" w:hAnsi="Times New Roman" w:cs="Times New Roman"/>
                <w:sz w:val="24"/>
                <w:szCs w:val="24"/>
              </w:rPr>
            </w:pPr>
            <w:r w:rsidRPr="00820339">
              <w:rPr>
                <w:rFonts w:ascii="Times New Roman" w:hAnsi="Times New Roman" w:cs="Times New Roman"/>
                <w:sz w:val="24"/>
                <w:szCs w:val="24"/>
              </w:rPr>
              <w:t>Weight (kg)</w:t>
            </w:r>
          </w:p>
        </w:tc>
        <w:tc>
          <w:tcPr>
            <w:tcW w:w="1086" w:type="dxa"/>
          </w:tcPr>
          <w:p w:rsidR="00F87E98" w:rsidRPr="00820339" w:rsidRDefault="00F87E98" w:rsidP="00F87E98">
            <w:pPr>
              <w:spacing w:after="0" w:line="240" w:lineRule="auto"/>
              <w:rPr>
                <w:rFonts w:ascii="Times New Roman" w:hAnsi="Times New Roman" w:cs="Times New Roman"/>
                <w:sz w:val="24"/>
                <w:szCs w:val="24"/>
              </w:rPr>
            </w:pPr>
            <w:r w:rsidRPr="00820339">
              <w:rPr>
                <w:rFonts w:ascii="Times New Roman" w:hAnsi="Times New Roman" w:cs="Times New Roman"/>
                <w:sz w:val="24"/>
                <w:szCs w:val="24"/>
              </w:rPr>
              <w:t>Min. protein% DM</w:t>
            </w:r>
          </w:p>
        </w:tc>
        <w:tc>
          <w:tcPr>
            <w:tcW w:w="806" w:type="dxa"/>
          </w:tcPr>
          <w:p w:rsidR="00F87E98" w:rsidRPr="00820339" w:rsidRDefault="00F87E98" w:rsidP="00F87E98">
            <w:pPr>
              <w:spacing w:after="0" w:line="240" w:lineRule="auto"/>
              <w:rPr>
                <w:rFonts w:ascii="Times New Roman" w:hAnsi="Times New Roman" w:cs="Times New Roman"/>
                <w:sz w:val="24"/>
                <w:szCs w:val="24"/>
              </w:rPr>
            </w:pPr>
            <w:r w:rsidRPr="00820339">
              <w:rPr>
                <w:rFonts w:ascii="Times New Roman" w:hAnsi="Times New Roman" w:cs="Times New Roman"/>
                <w:sz w:val="24"/>
                <w:szCs w:val="24"/>
              </w:rPr>
              <w:t>Weight (kg)</w:t>
            </w:r>
          </w:p>
        </w:tc>
        <w:tc>
          <w:tcPr>
            <w:tcW w:w="1049" w:type="dxa"/>
          </w:tcPr>
          <w:p w:rsidR="00F87E98" w:rsidRPr="00820339" w:rsidRDefault="00F87E98" w:rsidP="00F87E98">
            <w:pPr>
              <w:spacing w:after="0" w:line="240" w:lineRule="auto"/>
              <w:rPr>
                <w:rFonts w:ascii="Times New Roman" w:hAnsi="Times New Roman" w:cs="Times New Roman"/>
                <w:sz w:val="24"/>
                <w:szCs w:val="24"/>
              </w:rPr>
            </w:pPr>
            <w:r w:rsidRPr="00820339">
              <w:rPr>
                <w:rFonts w:ascii="Times New Roman" w:hAnsi="Times New Roman" w:cs="Times New Roman"/>
                <w:sz w:val="24"/>
                <w:szCs w:val="24"/>
              </w:rPr>
              <w:t>Min. protein% DM</w:t>
            </w:r>
          </w:p>
        </w:tc>
        <w:tc>
          <w:tcPr>
            <w:tcW w:w="808" w:type="dxa"/>
          </w:tcPr>
          <w:p w:rsidR="00F87E98" w:rsidRPr="00820339" w:rsidRDefault="00F87E98" w:rsidP="00F87E98">
            <w:pPr>
              <w:spacing w:after="0" w:line="240" w:lineRule="auto"/>
              <w:rPr>
                <w:rFonts w:ascii="Times New Roman" w:hAnsi="Times New Roman" w:cs="Times New Roman"/>
                <w:sz w:val="24"/>
                <w:szCs w:val="24"/>
              </w:rPr>
            </w:pPr>
            <w:r w:rsidRPr="00820339">
              <w:rPr>
                <w:rFonts w:ascii="Times New Roman" w:hAnsi="Times New Roman" w:cs="Times New Roman"/>
                <w:sz w:val="24"/>
                <w:szCs w:val="24"/>
              </w:rPr>
              <w:t>Weight (kg)</w:t>
            </w:r>
          </w:p>
        </w:tc>
        <w:tc>
          <w:tcPr>
            <w:tcW w:w="1044" w:type="dxa"/>
          </w:tcPr>
          <w:p w:rsidR="00F87E98" w:rsidRPr="00820339" w:rsidRDefault="00F87E98" w:rsidP="00F87E98">
            <w:pPr>
              <w:spacing w:after="0" w:line="240" w:lineRule="auto"/>
              <w:rPr>
                <w:rFonts w:ascii="Times New Roman" w:hAnsi="Times New Roman" w:cs="Times New Roman"/>
                <w:sz w:val="24"/>
                <w:szCs w:val="24"/>
              </w:rPr>
            </w:pPr>
            <w:r w:rsidRPr="00820339">
              <w:rPr>
                <w:rFonts w:ascii="Times New Roman" w:hAnsi="Times New Roman" w:cs="Times New Roman"/>
                <w:sz w:val="24"/>
                <w:szCs w:val="24"/>
              </w:rPr>
              <w:t>Min. protein% DM</w:t>
            </w:r>
          </w:p>
        </w:tc>
        <w:tc>
          <w:tcPr>
            <w:tcW w:w="806" w:type="dxa"/>
          </w:tcPr>
          <w:p w:rsidR="00F87E98" w:rsidRPr="00820339" w:rsidRDefault="00F87E98" w:rsidP="00F87E98">
            <w:pPr>
              <w:spacing w:after="0" w:line="240" w:lineRule="auto"/>
              <w:rPr>
                <w:rFonts w:ascii="Times New Roman" w:hAnsi="Times New Roman" w:cs="Times New Roman"/>
                <w:sz w:val="24"/>
                <w:szCs w:val="24"/>
              </w:rPr>
            </w:pPr>
            <w:r w:rsidRPr="00820339">
              <w:rPr>
                <w:rFonts w:ascii="Times New Roman" w:hAnsi="Times New Roman" w:cs="Times New Roman"/>
                <w:sz w:val="24"/>
                <w:szCs w:val="24"/>
              </w:rPr>
              <w:t>Weight (kg)</w:t>
            </w:r>
          </w:p>
        </w:tc>
        <w:tc>
          <w:tcPr>
            <w:tcW w:w="1047" w:type="dxa"/>
          </w:tcPr>
          <w:p w:rsidR="00F87E98" w:rsidRPr="00820339" w:rsidRDefault="00F87E98" w:rsidP="00F87E98">
            <w:pPr>
              <w:spacing w:after="0" w:line="240" w:lineRule="auto"/>
              <w:rPr>
                <w:rFonts w:ascii="Times New Roman" w:hAnsi="Times New Roman" w:cs="Times New Roman"/>
                <w:sz w:val="24"/>
                <w:szCs w:val="24"/>
              </w:rPr>
            </w:pPr>
            <w:r w:rsidRPr="00820339">
              <w:rPr>
                <w:rFonts w:ascii="Times New Roman" w:hAnsi="Times New Roman" w:cs="Times New Roman"/>
                <w:sz w:val="24"/>
                <w:szCs w:val="24"/>
              </w:rPr>
              <w:t>Min. protein% DM</w:t>
            </w:r>
          </w:p>
        </w:tc>
        <w:tc>
          <w:tcPr>
            <w:tcW w:w="808" w:type="dxa"/>
          </w:tcPr>
          <w:p w:rsidR="00F87E98" w:rsidRPr="00820339" w:rsidRDefault="00F87E98" w:rsidP="00F87E98">
            <w:pPr>
              <w:spacing w:after="0" w:line="240" w:lineRule="auto"/>
              <w:rPr>
                <w:rFonts w:ascii="Times New Roman" w:hAnsi="Times New Roman" w:cs="Times New Roman"/>
                <w:sz w:val="24"/>
                <w:szCs w:val="24"/>
              </w:rPr>
            </w:pPr>
            <w:r w:rsidRPr="00820339">
              <w:rPr>
                <w:rFonts w:ascii="Times New Roman" w:hAnsi="Times New Roman" w:cs="Times New Roman"/>
                <w:sz w:val="24"/>
                <w:szCs w:val="24"/>
              </w:rPr>
              <w:t>Weight (kg)</w:t>
            </w:r>
          </w:p>
        </w:tc>
        <w:tc>
          <w:tcPr>
            <w:tcW w:w="979" w:type="dxa"/>
          </w:tcPr>
          <w:p w:rsidR="00F87E98" w:rsidRPr="00820339" w:rsidRDefault="00F87E98" w:rsidP="00F87E98">
            <w:pPr>
              <w:spacing w:after="0" w:line="240" w:lineRule="auto"/>
              <w:rPr>
                <w:rFonts w:ascii="Times New Roman" w:hAnsi="Times New Roman" w:cs="Times New Roman"/>
                <w:sz w:val="24"/>
                <w:szCs w:val="24"/>
              </w:rPr>
            </w:pPr>
            <w:r w:rsidRPr="00820339">
              <w:rPr>
                <w:rFonts w:ascii="Times New Roman" w:hAnsi="Times New Roman" w:cs="Times New Roman"/>
                <w:sz w:val="24"/>
                <w:szCs w:val="24"/>
              </w:rPr>
              <w:t>Min. protein% DM</w:t>
            </w:r>
          </w:p>
        </w:tc>
      </w:tr>
      <w:tr w:rsidR="00F87E98" w:rsidRPr="00820339" w:rsidTr="00F87E98">
        <w:tc>
          <w:tcPr>
            <w:tcW w:w="809" w:type="dxa"/>
          </w:tcPr>
          <w:p w:rsidR="00F87E98" w:rsidRPr="00820339" w:rsidRDefault="00F87E98" w:rsidP="00F87E98">
            <w:pPr>
              <w:spacing w:after="0"/>
              <w:rPr>
                <w:rFonts w:ascii="Times New Roman" w:hAnsi="Times New Roman" w:cs="Times New Roman"/>
                <w:sz w:val="24"/>
                <w:szCs w:val="24"/>
              </w:rPr>
            </w:pPr>
            <w:r w:rsidRPr="00820339">
              <w:rPr>
                <w:rFonts w:ascii="Times New Roman" w:hAnsi="Times New Roman" w:cs="Times New Roman"/>
                <w:sz w:val="24"/>
                <w:szCs w:val="24"/>
              </w:rPr>
              <w:t>50</w:t>
            </w:r>
          </w:p>
        </w:tc>
        <w:tc>
          <w:tcPr>
            <w:tcW w:w="1086" w:type="dxa"/>
          </w:tcPr>
          <w:p w:rsidR="00F87E98" w:rsidRPr="00820339" w:rsidRDefault="00F87E98" w:rsidP="00F87E98">
            <w:pPr>
              <w:spacing w:after="0"/>
              <w:rPr>
                <w:rFonts w:ascii="Times New Roman" w:hAnsi="Times New Roman" w:cs="Times New Roman"/>
                <w:sz w:val="24"/>
                <w:szCs w:val="24"/>
              </w:rPr>
            </w:pPr>
            <w:r w:rsidRPr="00820339">
              <w:rPr>
                <w:rFonts w:ascii="Times New Roman" w:hAnsi="Times New Roman" w:cs="Times New Roman"/>
                <w:sz w:val="24"/>
                <w:szCs w:val="24"/>
              </w:rPr>
              <w:t>12</w:t>
            </w:r>
          </w:p>
        </w:tc>
        <w:tc>
          <w:tcPr>
            <w:tcW w:w="806" w:type="dxa"/>
          </w:tcPr>
          <w:p w:rsidR="00F87E98" w:rsidRPr="00820339" w:rsidRDefault="00F87E98" w:rsidP="00F87E98">
            <w:pPr>
              <w:spacing w:after="0"/>
              <w:rPr>
                <w:rFonts w:ascii="Times New Roman" w:hAnsi="Times New Roman" w:cs="Times New Roman"/>
                <w:sz w:val="24"/>
                <w:szCs w:val="24"/>
              </w:rPr>
            </w:pPr>
            <w:r w:rsidRPr="00820339">
              <w:rPr>
                <w:rFonts w:ascii="Times New Roman" w:hAnsi="Times New Roman" w:cs="Times New Roman"/>
                <w:sz w:val="24"/>
                <w:szCs w:val="24"/>
              </w:rPr>
              <w:t>150</w:t>
            </w:r>
          </w:p>
        </w:tc>
        <w:tc>
          <w:tcPr>
            <w:tcW w:w="1049" w:type="dxa"/>
          </w:tcPr>
          <w:p w:rsidR="00F87E98" w:rsidRPr="00820339" w:rsidRDefault="00F87E98" w:rsidP="00F87E98">
            <w:pPr>
              <w:spacing w:after="0"/>
              <w:rPr>
                <w:rFonts w:ascii="Times New Roman" w:hAnsi="Times New Roman" w:cs="Times New Roman"/>
                <w:sz w:val="24"/>
                <w:szCs w:val="24"/>
              </w:rPr>
            </w:pPr>
            <w:r w:rsidRPr="00820339">
              <w:rPr>
                <w:rFonts w:ascii="Times New Roman" w:hAnsi="Times New Roman" w:cs="Times New Roman"/>
                <w:sz w:val="24"/>
                <w:szCs w:val="24"/>
              </w:rPr>
              <w:t>8</w:t>
            </w:r>
          </w:p>
        </w:tc>
        <w:tc>
          <w:tcPr>
            <w:tcW w:w="808" w:type="dxa"/>
          </w:tcPr>
          <w:p w:rsidR="00F87E98" w:rsidRPr="00820339" w:rsidRDefault="00F87E98" w:rsidP="00F87E98">
            <w:pPr>
              <w:spacing w:after="0"/>
              <w:rPr>
                <w:rFonts w:ascii="Times New Roman" w:hAnsi="Times New Roman" w:cs="Times New Roman"/>
                <w:sz w:val="24"/>
                <w:szCs w:val="24"/>
              </w:rPr>
            </w:pPr>
            <w:r w:rsidRPr="00820339">
              <w:rPr>
                <w:rFonts w:ascii="Times New Roman" w:hAnsi="Times New Roman" w:cs="Times New Roman"/>
                <w:sz w:val="24"/>
                <w:szCs w:val="24"/>
              </w:rPr>
              <w:t>350</w:t>
            </w:r>
          </w:p>
        </w:tc>
        <w:tc>
          <w:tcPr>
            <w:tcW w:w="1044" w:type="dxa"/>
          </w:tcPr>
          <w:p w:rsidR="00F87E98" w:rsidRPr="00820339" w:rsidRDefault="00F87E98" w:rsidP="00F87E98">
            <w:pPr>
              <w:spacing w:after="0"/>
              <w:rPr>
                <w:rFonts w:ascii="Times New Roman" w:hAnsi="Times New Roman" w:cs="Times New Roman"/>
                <w:sz w:val="24"/>
                <w:szCs w:val="24"/>
              </w:rPr>
            </w:pPr>
            <w:r w:rsidRPr="00820339">
              <w:rPr>
                <w:rFonts w:ascii="Times New Roman" w:hAnsi="Times New Roman" w:cs="Times New Roman"/>
                <w:sz w:val="24"/>
                <w:szCs w:val="24"/>
              </w:rPr>
              <w:t>6</w:t>
            </w:r>
          </w:p>
        </w:tc>
        <w:tc>
          <w:tcPr>
            <w:tcW w:w="806" w:type="dxa"/>
          </w:tcPr>
          <w:p w:rsidR="00F87E98" w:rsidRPr="00820339" w:rsidRDefault="00F87E98" w:rsidP="00F87E98">
            <w:pPr>
              <w:spacing w:after="0"/>
              <w:rPr>
                <w:rFonts w:ascii="Times New Roman" w:hAnsi="Times New Roman" w:cs="Times New Roman"/>
                <w:sz w:val="24"/>
                <w:szCs w:val="24"/>
              </w:rPr>
            </w:pPr>
            <w:r w:rsidRPr="00820339">
              <w:rPr>
                <w:rFonts w:ascii="Times New Roman" w:hAnsi="Times New Roman" w:cs="Times New Roman"/>
                <w:sz w:val="24"/>
                <w:szCs w:val="24"/>
              </w:rPr>
              <w:t>350</w:t>
            </w:r>
          </w:p>
        </w:tc>
        <w:tc>
          <w:tcPr>
            <w:tcW w:w="1047" w:type="dxa"/>
          </w:tcPr>
          <w:p w:rsidR="00F87E98" w:rsidRPr="00820339" w:rsidRDefault="00F87E98" w:rsidP="00F87E98">
            <w:pPr>
              <w:spacing w:after="0"/>
              <w:rPr>
                <w:rFonts w:ascii="Times New Roman" w:hAnsi="Times New Roman" w:cs="Times New Roman"/>
                <w:sz w:val="24"/>
                <w:szCs w:val="24"/>
              </w:rPr>
            </w:pPr>
            <w:r w:rsidRPr="00820339">
              <w:rPr>
                <w:rFonts w:ascii="Times New Roman" w:hAnsi="Times New Roman" w:cs="Times New Roman"/>
                <w:sz w:val="24"/>
                <w:szCs w:val="24"/>
              </w:rPr>
              <w:t>10</w:t>
            </w:r>
          </w:p>
        </w:tc>
        <w:tc>
          <w:tcPr>
            <w:tcW w:w="808" w:type="dxa"/>
          </w:tcPr>
          <w:p w:rsidR="00F87E98" w:rsidRPr="00820339" w:rsidRDefault="00F87E98" w:rsidP="00F87E98">
            <w:pPr>
              <w:spacing w:after="0"/>
              <w:rPr>
                <w:rFonts w:ascii="Times New Roman" w:hAnsi="Times New Roman" w:cs="Times New Roman"/>
                <w:sz w:val="24"/>
                <w:szCs w:val="24"/>
              </w:rPr>
            </w:pPr>
          </w:p>
        </w:tc>
        <w:tc>
          <w:tcPr>
            <w:tcW w:w="979" w:type="dxa"/>
          </w:tcPr>
          <w:p w:rsidR="00F87E98" w:rsidRPr="00820339" w:rsidRDefault="00F87E98" w:rsidP="00F87E98">
            <w:pPr>
              <w:spacing w:after="0"/>
              <w:rPr>
                <w:rFonts w:ascii="Times New Roman" w:hAnsi="Times New Roman" w:cs="Times New Roman"/>
                <w:sz w:val="24"/>
                <w:szCs w:val="24"/>
              </w:rPr>
            </w:pPr>
          </w:p>
        </w:tc>
      </w:tr>
      <w:tr w:rsidR="00F87E98" w:rsidRPr="00820339" w:rsidTr="00F87E98">
        <w:tc>
          <w:tcPr>
            <w:tcW w:w="809" w:type="dxa"/>
          </w:tcPr>
          <w:p w:rsidR="00F87E98" w:rsidRPr="00820339" w:rsidRDefault="00F87E98" w:rsidP="00F87E98">
            <w:pPr>
              <w:spacing w:after="0"/>
              <w:rPr>
                <w:rFonts w:ascii="Times New Roman" w:hAnsi="Times New Roman" w:cs="Times New Roman"/>
                <w:sz w:val="24"/>
                <w:szCs w:val="24"/>
              </w:rPr>
            </w:pPr>
            <w:r w:rsidRPr="00820339">
              <w:rPr>
                <w:rFonts w:ascii="Times New Roman" w:hAnsi="Times New Roman" w:cs="Times New Roman"/>
                <w:sz w:val="24"/>
                <w:szCs w:val="24"/>
              </w:rPr>
              <w:t>100</w:t>
            </w:r>
          </w:p>
        </w:tc>
        <w:tc>
          <w:tcPr>
            <w:tcW w:w="1086" w:type="dxa"/>
          </w:tcPr>
          <w:p w:rsidR="00F87E98" w:rsidRPr="00820339" w:rsidRDefault="00F87E98" w:rsidP="00F87E98">
            <w:pPr>
              <w:spacing w:after="0"/>
              <w:rPr>
                <w:rFonts w:ascii="Times New Roman" w:hAnsi="Times New Roman" w:cs="Times New Roman"/>
                <w:sz w:val="24"/>
                <w:szCs w:val="24"/>
              </w:rPr>
            </w:pPr>
            <w:r w:rsidRPr="00820339">
              <w:rPr>
                <w:rFonts w:ascii="Times New Roman" w:hAnsi="Times New Roman" w:cs="Times New Roman"/>
                <w:sz w:val="24"/>
                <w:szCs w:val="24"/>
              </w:rPr>
              <w:t>10</w:t>
            </w:r>
          </w:p>
        </w:tc>
        <w:tc>
          <w:tcPr>
            <w:tcW w:w="806" w:type="dxa"/>
          </w:tcPr>
          <w:p w:rsidR="00F87E98" w:rsidRPr="00820339" w:rsidRDefault="00F87E98" w:rsidP="00F87E98">
            <w:pPr>
              <w:spacing w:after="0"/>
              <w:rPr>
                <w:rFonts w:ascii="Times New Roman" w:hAnsi="Times New Roman" w:cs="Times New Roman"/>
                <w:sz w:val="24"/>
                <w:szCs w:val="24"/>
              </w:rPr>
            </w:pPr>
            <w:r w:rsidRPr="00820339">
              <w:rPr>
                <w:rFonts w:ascii="Times New Roman" w:hAnsi="Times New Roman" w:cs="Times New Roman"/>
                <w:sz w:val="24"/>
                <w:szCs w:val="24"/>
              </w:rPr>
              <w:t>200</w:t>
            </w:r>
          </w:p>
        </w:tc>
        <w:tc>
          <w:tcPr>
            <w:tcW w:w="1049" w:type="dxa"/>
          </w:tcPr>
          <w:p w:rsidR="00F87E98" w:rsidRPr="00820339" w:rsidRDefault="00F87E98" w:rsidP="00F87E98">
            <w:pPr>
              <w:spacing w:after="0"/>
              <w:rPr>
                <w:rFonts w:ascii="Times New Roman" w:hAnsi="Times New Roman" w:cs="Times New Roman"/>
                <w:sz w:val="24"/>
                <w:szCs w:val="24"/>
              </w:rPr>
            </w:pPr>
            <w:r w:rsidRPr="00820339">
              <w:rPr>
                <w:rFonts w:ascii="Times New Roman" w:hAnsi="Times New Roman" w:cs="Times New Roman"/>
                <w:sz w:val="24"/>
                <w:szCs w:val="24"/>
              </w:rPr>
              <w:t>8</w:t>
            </w:r>
          </w:p>
        </w:tc>
        <w:tc>
          <w:tcPr>
            <w:tcW w:w="808" w:type="dxa"/>
          </w:tcPr>
          <w:p w:rsidR="00F87E98" w:rsidRPr="00820339" w:rsidRDefault="00F87E98" w:rsidP="00F87E98">
            <w:pPr>
              <w:spacing w:after="0"/>
              <w:rPr>
                <w:rFonts w:ascii="Times New Roman" w:hAnsi="Times New Roman" w:cs="Times New Roman"/>
                <w:sz w:val="24"/>
                <w:szCs w:val="24"/>
              </w:rPr>
            </w:pPr>
            <w:r w:rsidRPr="00820339">
              <w:rPr>
                <w:rFonts w:ascii="Times New Roman" w:hAnsi="Times New Roman" w:cs="Times New Roman"/>
                <w:sz w:val="24"/>
                <w:szCs w:val="24"/>
              </w:rPr>
              <w:t>400</w:t>
            </w:r>
          </w:p>
        </w:tc>
        <w:tc>
          <w:tcPr>
            <w:tcW w:w="1044" w:type="dxa"/>
          </w:tcPr>
          <w:p w:rsidR="00F87E98" w:rsidRPr="00820339" w:rsidRDefault="00F87E98" w:rsidP="00F87E98">
            <w:pPr>
              <w:spacing w:after="0"/>
              <w:rPr>
                <w:rFonts w:ascii="Times New Roman" w:hAnsi="Times New Roman" w:cs="Times New Roman"/>
                <w:sz w:val="24"/>
                <w:szCs w:val="24"/>
              </w:rPr>
            </w:pPr>
            <w:r w:rsidRPr="00820339">
              <w:rPr>
                <w:rFonts w:ascii="Times New Roman" w:hAnsi="Times New Roman" w:cs="Times New Roman"/>
                <w:sz w:val="24"/>
                <w:szCs w:val="24"/>
              </w:rPr>
              <w:t>6</w:t>
            </w:r>
          </w:p>
        </w:tc>
        <w:tc>
          <w:tcPr>
            <w:tcW w:w="806" w:type="dxa"/>
          </w:tcPr>
          <w:p w:rsidR="00F87E98" w:rsidRPr="00820339" w:rsidRDefault="00F87E98" w:rsidP="00F87E98">
            <w:pPr>
              <w:spacing w:after="0"/>
              <w:rPr>
                <w:rFonts w:ascii="Times New Roman" w:hAnsi="Times New Roman" w:cs="Times New Roman"/>
                <w:sz w:val="24"/>
                <w:szCs w:val="24"/>
              </w:rPr>
            </w:pPr>
            <w:r w:rsidRPr="00820339">
              <w:rPr>
                <w:rFonts w:ascii="Times New Roman" w:hAnsi="Times New Roman" w:cs="Times New Roman"/>
                <w:sz w:val="24"/>
                <w:szCs w:val="24"/>
              </w:rPr>
              <w:t>400</w:t>
            </w:r>
          </w:p>
        </w:tc>
        <w:tc>
          <w:tcPr>
            <w:tcW w:w="1047" w:type="dxa"/>
          </w:tcPr>
          <w:p w:rsidR="00F87E98" w:rsidRPr="00820339" w:rsidRDefault="00F87E98" w:rsidP="00F87E98">
            <w:pPr>
              <w:spacing w:after="0"/>
              <w:rPr>
                <w:rFonts w:ascii="Times New Roman" w:hAnsi="Times New Roman" w:cs="Times New Roman"/>
                <w:sz w:val="24"/>
                <w:szCs w:val="24"/>
              </w:rPr>
            </w:pPr>
            <w:r w:rsidRPr="00820339">
              <w:rPr>
                <w:rFonts w:ascii="Times New Roman" w:hAnsi="Times New Roman" w:cs="Times New Roman"/>
                <w:sz w:val="24"/>
                <w:szCs w:val="24"/>
              </w:rPr>
              <w:t>10</w:t>
            </w:r>
          </w:p>
        </w:tc>
        <w:tc>
          <w:tcPr>
            <w:tcW w:w="808" w:type="dxa"/>
          </w:tcPr>
          <w:p w:rsidR="00F87E98" w:rsidRPr="00820339" w:rsidRDefault="00F87E98" w:rsidP="00F87E98">
            <w:pPr>
              <w:spacing w:after="0"/>
              <w:rPr>
                <w:rFonts w:ascii="Times New Roman" w:hAnsi="Times New Roman" w:cs="Times New Roman"/>
                <w:sz w:val="24"/>
                <w:szCs w:val="24"/>
              </w:rPr>
            </w:pPr>
          </w:p>
        </w:tc>
        <w:tc>
          <w:tcPr>
            <w:tcW w:w="979" w:type="dxa"/>
          </w:tcPr>
          <w:p w:rsidR="00F87E98" w:rsidRPr="00820339" w:rsidRDefault="00F87E98" w:rsidP="00F87E98">
            <w:pPr>
              <w:spacing w:after="0"/>
              <w:rPr>
                <w:rFonts w:ascii="Times New Roman" w:hAnsi="Times New Roman" w:cs="Times New Roman"/>
                <w:sz w:val="24"/>
                <w:szCs w:val="24"/>
              </w:rPr>
            </w:pPr>
          </w:p>
        </w:tc>
      </w:tr>
      <w:tr w:rsidR="00F87E98" w:rsidRPr="00820339" w:rsidTr="00F87E98">
        <w:tc>
          <w:tcPr>
            <w:tcW w:w="809" w:type="dxa"/>
          </w:tcPr>
          <w:p w:rsidR="00F87E98" w:rsidRPr="00820339" w:rsidRDefault="00F87E98" w:rsidP="00F87E98">
            <w:pPr>
              <w:spacing w:after="0"/>
              <w:rPr>
                <w:rFonts w:ascii="Times New Roman" w:hAnsi="Times New Roman" w:cs="Times New Roman"/>
                <w:sz w:val="24"/>
                <w:szCs w:val="24"/>
              </w:rPr>
            </w:pPr>
            <w:r w:rsidRPr="00820339">
              <w:rPr>
                <w:rFonts w:ascii="Times New Roman" w:hAnsi="Times New Roman" w:cs="Times New Roman"/>
                <w:sz w:val="24"/>
                <w:szCs w:val="24"/>
              </w:rPr>
              <w:t>150</w:t>
            </w:r>
          </w:p>
        </w:tc>
        <w:tc>
          <w:tcPr>
            <w:tcW w:w="1086" w:type="dxa"/>
          </w:tcPr>
          <w:p w:rsidR="00F87E98" w:rsidRPr="00820339" w:rsidRDefault="00F87E98" w:rsidP="00F87E98">
            <w:pPr>
              <w:spacing w:after="0"/>
              <w:rPr>
                <w:rFonts w:ascii="Times New Roman" w:hAnsi="Times New Roman" w:cs="Times New Roman"/>
                <w:sz w:val="24"/>
                <w:szCs w:val="24"/>
              </w:rPr>
            </w:pPr>
            <w:r w:rsidRPr="00820339">
              <w:rPr>
                <w:rFonts w:ascii="Times New Roman" w:hAnsi="Times New Roman" w:cs="Times New Roman"/>
                <w:sz w:val="24"/>
                <w:szCs w:val="24"/>
              </w:rPr>
              <w:t>8</w:t>
            </w:r>
          </w:p>
        </w:tc>
        <w:tc>
          <w:tcPr>
            <w:tcW w:w="806" w:type="dxa"/>
          </w:tcPr>
          <w:p w:rsidR="00F87E98" w:rsidRPr="00820339" w:rsidRDefault="00F87E98" w:rsidP="00F87E98">
            <w:pPr>
              <w:spacing w:after="0"/>
              <w:rPr>
                <w:rFonts w:ascii="Times New Roman" w:hAnsi="Times New Roman" w:cs="Times New Roman"/>
                <w:sz w:val="24"/>
                <w:szCs w:val="24"/>
              </w:rPr>
            </w:pPr>
            <w:r w:rsidRPr="00820339">
              <w:rPr>
                <w:rFonts w:ascii="Times New Roman" w:hAnsi="Times New Roman" w:cs="Times New Roman"/>
                <w:sz w:val="24"/>
                <w:szCs w:val="24"/>
              </w:rPr>
              <w:t>300</w:t>
            </w:r>
          </w:p>
        </w:tc>
        <w:tc>
          <w:tcPr>
            <w:tcW w:w="1049" w:type="dxa"/>
          </w:tcPr>
          <w:p w:rsidR="00F87E98" w:rsidRPr="00820339" w:rsidRDefault="00F87E98" w:rsidP="00F87E98">
            <w:pPr>
              <w:spacing w:after="0"/>
              <w:rPr>
                <w:rFonts w:ascii="Times New Roman" w:hAnsi="Times New Roman" w:cs="Times New Roman"/>
                <w:sz w:val="24"/>
                <w:szCs w:val="24"/>
              </w:rPr>
            </w:pPr>
            <w:r w:rsidRPr="00820339">
              <w:rPr>
                <w:rFonts w:ascii="Times New Roman" w:hAnsi="Times New Roman" w:cs="Times New Roman"/>
                <w:sz w:val="24"/>
                <w:szCs w:val="24"/>
              </w:rPr>
              <w:t>8</w:t>
            </w:r>
          </w:p>
        </w:tc>
        <w:tc>
          <w:tcPr>
            <w:tcW w:w="808" w:type="dxa"/>
          </w:tcPr>
          <w:p w:rsidR="00F87E98" w:rsidRPr="00820339" w:rsidRDefault="00F87E98" w:rsidP="00F87E98">
            <w:pPr>
              <w:spacing w:after="0"/>
              <w:rPr>
                <w:rFonts w:ascii="Times New Roman" w:hAnsi="Times New Roman" w:cs="Times New Roman"/>
                <w:sz w:val="24"/>
                <w:szCs w:val="24"/>
              </w:rPr>
            </w:pPr>
            <w:r w:rsidRPr="00820339">
              <w:rPr>
                <w:rFonts w:ascii="Times New Roman" w:hAnsi="Times New Roman" w:cs="Times New Roman"/>
                <w:sz w:val="24"/>
                <w:szCs w:val="24"/>
              </w:rPr>
              <w:t>450</w:t>
            </w:r>
          </w:p>
        </w:tc>
        <w:tc>
          <w:tcPr>
            <w:tcW w:w="1044" w:type="dxa"/>
          </w:tcPr>
          <w:p w:rsidR="00F87E98" w:rsidRPr="00820339" w:rsidRDefault="00F87E98" w:rsidP="00F87E98">
            <w:pPr>
              <w:spacing w:after="0"/>
              <w:rPr>
                <w:rFonts w:ascii="Times New Roman" w:hAnsi="Times New Roman" w:cs="Times New Roman"/>
                <w:sz w:val="24"/>
                <w:szCs w:val="24"/>
              </w:rPr>
            </w:pPr>
            <w:r w:rsidRPr="00820339">
              <w:rPr>
                <w:rFonts w:ascii="Times New Roman" w:hAnsi="Times New Roman" w:cs="Times New Roman"/>
                <w:sz w:val="24"/>
                <w:szCs w:val="24"/>
              </w:rPr>
              <w:t>6</w:t>
            </w:r>
          </w:p>
        </w:tc>
        <w:tc>
          <w:tcPr>
            <w:tcW w:w="806" w:type="dxa"/>
          </w:tcPr>
          <w:p w:rsidR="00F87E98" w:rsidRPr="00820339" w:rsidRDefault="00F87E98" w:rsidP="00F87E98">
            <w:pPr>
              <w:spacing w:after="0"/>
              <w:rPr>
                <w:rFonts w:ascii="Times New Roman" w:hAnsi="Times New Roman" w:cs="Times New Roman"/>
                <w:sz w:val="24"/>
                <w:szCs w:val="24"/>
              </w:rPr>
            </w:pPr>
            <w:r w:rsidRPr="00820339">
              <w:rPr>
                <w:rFonts w:ascii="Times New Roman" w:hAnsi="Times New Roman" w:cs="Times New Roman"/>
                <w:sz w:val="24"/>
                <w:szCs w:val="24"/>
              </w:rPr>
              <w:t>450</w:t>
            </w:r>
          </w:p>
        </w:tc>
        <w:tc>
          <w:tcPr>
            <w:tcW w:w="1047" w:type="dxa"/>
          </w:tcPr>
          <w:p w:rsidR="00F87E98" w:rsidRPr="00820339" w:rsidRDefault="00F87E98" w:rsidP="00F87E98">
            <w:pPr>
              <w:spacing w:after="0"/>
              <w:rPr>
                <w:rFonts w:ascii="Times New Roman" w:hAnsi="Times New Roman" w:cs="Times New Roman"/>
                <w:sz w:val="24"/>
                <w:szCs w:val="24"/>
              </w:rPr>
            </w:pPr>
            <w:r w:rsidRPr="00820339">
              <w:rPr>
                <w:rFonts w:ascii="Times New Roman" w:hAnsi="Times New Roman" w:cs="Times New Roman"/>
                <w:sz w:val="24"/>
                <w:szCs w:val="24"/>
              </w:rPr>
              <w:t>10</w:t>
            </w:r>
          </w:p>
        </w:tc>
        <w:tc>
          <w:tcPr>
            <w:tcW w:w="808" w:type="dxa"/>
          </w:tcPr>
          <w:p w:rsidR="00F87E98" w:rsidRPr="00820339" w:rsidRDefault="00F87E98" w:rsidP="00F87E98">
            <w:pPr>
              <w:spacing w:after="0"/>
              <w:rPr>
                <w:rFonts w:ascii="Times New Roman" w:hAnsi="Times New Roman" w:cs="Times New Roman"/>
                <w:sz w:val="24"/>
                <w:szCs w:val="24"/>
              </w:rPr>
            </w:pPr>
          </w:p>
        </w:tc>
        <w:tc>
          <w:tcPr>
            <w:tcW w:w="979" w:type="dxa"/>
          </w:tcPr>
          <w:p w:rsidR="00F87E98" w:rsidRPr="00820339" w:rsidRDefault="00F87E98" w:rsidP="00F87E98">
            <w:pPr>
              <w:spacing w:after="0"/>
              <w:rPr>
                <w:rFonts w:ascii="Times New Roman" w:hAnsi="Times New Roman" w:cs="Times New Roman"/>
                <w:sz w:val="24"/>
                <w:szCs w:val="24"/>
              </w:rPr>
            </w:pPr>
          </w:p>
        </w:tc>
      </w:tr>
      <w:tr w:rsidR="00F87E98" w:rsidRPr="00820339" w:rsidTr="00F87E98">
        <w:tc>
          <w:tcPr>
            <w:tcW w:w="809" w:type="dxa"/>
          </w:tcPr>
          <w:p w:rsidR="00F87E98" w:rsidRPr="00820339" w:rsidRDefault="00F87E98" w:rsidP="00F87E98">
            <w:pPr>
              <w:spacing w:after="0"/>
              <w:rPr>
                <w:rFonts w:ascii="Times New Roman" w:hAnsi="Times New Roman" w:cs="Times New Roman"/>
                <w:sz w:val="24"/>
                <w:szCs w:val="24"/>
              </w:rPr>
            </w:pPr>
            <w:r w:rsidRPr="00820339">
              <w:rPr>
                <w:rFonts w:ascii="Times New Roman" w:hAnsi="Times New Roman" w:cs="Times New Roman"/>
                <w:sz w:val="24"/>
                <w:szCs w:val="24"/>
              </w:rPr>
              <w:t>200</w:t>
            </w:r>
          </w:p>
        </w:tc>
        <w:tc>
          <w:tcPr>
            <w:tcW w:w="1086" w:type="dxa"/>
          </w:tcPr>
          <w:p w:rsidR="00F87E98" w:rsidRPr="00820339" w:rsidRDefault="00F87E98" w:rsidP="00F87E98">
            <w:pPr>
              <w:spacing w:after="0"/>
              <w:rPr>
                <w:rFonts w:ascii="Times New Roman" w:hAnsi="Times New Roman" w:cs="Times New Roman"/>
                <w:sz w:val="24"/>
                <w:szCs w:val="24"/>
              </w:rPr>
            </w:pPr>
            <w:r w:rsidRPr="00820339">
              <w:rPr>
                <w:rFonts w:ascii="Times New Roman" w:hAnsi="Times New Roman" w:cs="Times New Roman"/>
                <w:sz w:val="24"/>
                <w:szCs w:val="24"/>
              </w:rPr>
              <w:t>8</w:t>
            </w:r>
          </w:p>
        </w:tc>
        <w:tc>
          <w:tcPr>
            <w:tcW w:w="806" w:type="dxa"/>
          </w:tcPr>
          <w:p w:rsidR="00F87E98" w:rsidRPr="00820339" w:rsidRDefault="00F87E98" w:rsidP="00F87E98">
            <w:pPr>
              <w:spacing w:after="0"/>
              <w:rPr>
                <w:rFonts w:ascii="Times New Roman" w:hAnsi="Times New Roman" w:cs="Times New Roman"/>
                <w:sz w:val="24"/>
                <w:szCs w:val="24"/>
              </w:rPr>
            </w:pPr>
            <w:r w:rsidRPr="00820339">
              <w:rPr>
                <w:rFonts w:ascii="Times New Roman" w:hAnsi="Times New Roman" w:cs="Times New Roman"/>
                <w:sz w:val="24"/>
                <w:szCs w:val="24"/>
              </w:rPr>
              <w:t>400</w:t>
            </w:r>
          </w:p>
        </w:tc>
        <w:tc>
          <w:tcPr>
            <w:tcW w:w="1049" w:type="dxa"/>
          </w:tcPr>
          <w:p w:rsidR="00F87E98" w:rsidRPr="00820339" w:rsidRDefault="00F87E98" w:rsidP="00F87E98">
            <w:pPr>
              <w:spacing w:after="0"/>
              <w:rPr>
                <w:rFonts w:ascii="Times New Roman" w:hAnsi="Times New Roman" w:cs="Times New Roman"/>
                <w:sz w:val="24"/>
                <w:szCs w:val="24"/>
              </w:rPr>
            </w:pPr>
            <w:r w:rsidRPr="00820339">
              <w:rPr>
                <w:rFonts w:ascii="Times New Roman" w:hAnsi="Times New Roman" w:cs="Times New Roman"/>
                <w:sz w:val="24"/>
                <w:szCs w:val="24"/>
              </w:rPr>
              <w:t>8</w:t>
            </w:r>
          </w:p>
        </w:tc>
        <w:tc>
          <w:tcPr>
            <w:tcW w:w="808" w:type="dxa"/>
          </w:tcPr>
          <w:p w:rsidR="00F87E98" w:rsidRPr="00820339" w:rsidRDefault="00F87E98" w:rsidP="00F87E98">
            <w:pPr>
              <w:spacing w:after="0"/>
              <w:rPr>
                <w:rFonts w:ascii="Times New Roman" w:hAnsi="Times New Roman" w:cs="Times New Roman"/>
                <w:sz w:val="24"/>
                <w:szCs w:val="24"/>
              </w:rPr>
            </w:pPr>
            <w:r w:rsidRPr="00820339">
              <w:rPr>
                <w:rFonts w:ascii="Times New Roman" w:hAnsi="Times New Roman" w:cs="Times New Roman"/>
                <w:sz w:val="24"/>
                <w:szCs w:val="24"/>
              </w:rPr>
              <w:t>500</w:t>
            </w:r>
          </w:p>
        </w:tc>
        <w:tc>
          <w:tcPr>
            <w:tcW w:w="1044" w:type="dxa"/>
          </w:tcPr>
          <w:p w:rsidR="00F87E98" w:rsidRPr="00820339" w:rsidRDefault="00F87E98" w:rsidP="00F87E98">
            <w:pPr>
              <w:spacing w:after="0"/>
              <w:rPr>
                <w:rFonts w:ascii="Times New Roman" w:hAnsi="Times New Roman" w:cs="Times New Roman"/>
                <w:sz w:val="24"/>
                <w:szCs w:val="24"/>
              </w:rPr>
            </w:pPr>
            <w:r w:rsidRPr="00820339">
              <w:rPr>
                <w:rFonts w:ascii="Times New Roman" w:hAnsi="Times New Roman" w:cs="Times New Roman"/>
                <w:sz w:val="24"/>
                <w:szCs w:val="24"/>
              </w:rPr>
              <w:t>6</w:t>
            </w:r>
          </w:p>
        </w:tc>
        <w:tc>
          <w:tcPr>
            <w:tcW w:w="806" w:type="dxa"/>
          </w:tcPr>
          <w:p w:rsidR="00F87E98" w:rsidRPr="00820339" w:rsidRDefault="00F87E98" w:rsidP="00F87E98">
            <w:pPr>
              <w:spacing w:after="0"/>
              <w:rPr>
                <w:rFonts w:ascii="Times New Roman" w:hAnsi="Times New Roman" w:cs="Times New Roman"/>
                <w:sz w:val="24"/>
                <w:szCs w:val="24"/>
              </w:rPr>
            </w:pPr>
            <w:r w:rsidRPr="00820339">
              <w:rPr>
                <w:rFonts w:ascii="Times New Roman" w:hAnsi="Times New Roman" w:cs="Times New Roman"/>
                <w:sz w:val="24"/>
                <w:szCs w:val="24"/>
              </w:rPr>
              <w:t>500</w:t>
            </w:r>
          </w:p>
        </w:tc>
        <w:tc>
          <w:tcPr>
            <w:tcW w:w="1047" w:type="dxa"/>
          </w:tcPr>
          <w:p w:rsidR="00F87E98" w:rsidRPr="00820339" w:rsidRDefault="00F87E98" w:rsidP="00F87E98">
            <w:pPr>
              <w:spacing w:after="0"/>
              <w:rPr>
                <w:rFonts w:ascii="Times New Roman" w:hAnsi="Times New Roman" w:cs="Times New Roman"/>
                <w:sz w:val="24"/>
                <w:szCs w:val="24"/>
              </w:rPr>
            </w:pPr>
            <w:r w:rsidRPr="00820339">
              <w:rPr>
                <w:rFonts w:ascii="Times New Roman" w:hAnsi="Times New Roman" w:cs="Times New Roman"/>
                <w:sz w:val="24"/>
                <w:szCs w:val="24"/>
              </w:rPr>
              <w:t>10</w:t>
            </w:r>
          </w:p>
        </w:tc>
        <w:tc>
          <w:tcPr>
            <w:tcW w:w="808" w:type="dxa"/>
          </w:tcPr>
          <w:p w:rsidR="00F87E98" w:rsidRPr="00820339" w:rsidRDefault="00F87E98" w:rsidP="00F87E98">
            <w:pPr>
              <w:spacing w:after="0"/>
              <w:rPr>
                <w:rFonts w:ascii="Times New Roman" w:hAnsi="Times New Roman" w:cs="Times New Roman"/>
                <w:sz w:val="24"/>
                <w:szCs w:val="24"/>
              </w:rPr>
            </w:pPr>
            <w:r w:rsidRPr="00820339">
              <w:rPr>
                <w:rFonts w:ascii="Times New Roman" w:hAnsi="Times New Roman" w:cs="Times New Roman"/>
                <w:sz w:val="24"/>
                <w:szCs w:val="24"/>
              </w:rPr>
              <w:t>600</w:t>
            </w:r>
          </w:p>
        </w:tc>
        <w:tc>
          <w:tcPr>
            <w:tcW w:w="979" w:type="dxa"/>
          </w:tcPr>
          <w:p w:rsidR="00F87E98" w:rsidRPr="00820339" w:rsidRDefault="00F87E98" w:rsidP="00F87E98">
            <w:pPr>
              <w:spacing w:after="0"/>
              <w:rPr>
                <w:rFonts w:ascii="Times New Roman" w:hAnsi="Times New Roman" w:cs="Times New Roman"/>
                <w:sz w:val="24"/>
                <w:szCs w:val="24"/>
              </w:rPr>
            </w:pPr>
            <w:r w:rsidRPr="00820339">
              <w:rPr>
                <w:rFonts w:ascii="Times New Roman" w:hAnsi="Times New Roman" w:cs="Times New Roman"/>
                <w:sz w:val="24"/>
                <w:szCs w:val="24"/>
              </w:rPr>
              <w:t>10</w:t>
            </w:r>
          </w:p>
        </w:tc>
      </w:tr>
      <w:tr w:rsidR="00F87E98" w:rsidRPr="00820339" w:rsidTr="00F87E98">
        <w:tc>
          <w:tcPr>
            <w:tcW w:w="809" w:type="dxa"/>
          </w:tcPr>
          <w:p w:rsidR="00F87E98" w:rsidRPr="00820339" w:rsidRDefault="00F87E98" w:rsidP="00F87E98">
            <w:pPr>
              <w:spacing w:after="0"/>
              <w:rPr>
                <w:rFonts w:ascii="Times New Roman" w:hAnsi="Times New Roman" w:cs="Times New Roman"/>
                <w:sz w:val="24"/>
                <w:szCs w:val="24"/>
              </w:rPr>
            </w:pPr>
          </w:p>
        </w:tc>
        <w:tc>
          <w:tcPr>
            <w:tcW w:w="1086" w:type="dxa"/>
          </w:tcPr>
          <w:p w:rsidR="00F87E98" w:rsidRPr="00820339" w:rsidRDefault="00F87E98" w:rsidP="00F87E98">
            <w:pPr>
              <w:spacing w:after="0"/>
              <w:rPr>
                <w:rFonts w:ascii="Times New Roman" w:hAnsi="Times New Roman" w:cs="Times New Roman"/>
                <w:sz w:val="24"/>
                <w:szCs w:val="24"/>
              </w:rPr>
            </w:pPr>
          </w:p>
        </w:tc>
        <w:tc>
          <w:tcPr>
            <w:tcW w:w="806" w:type="dxa"/>
          </w:tcPr>
          <w:p w:rsidR="00F87E98" w:rsidRPr="00820339" w:rsidRDefault="00F87E98" w:rsidP="00F87E98">
            <w:pPr>
              <w:spacing w:after="0"/>
              <w:rPr>
                <w:rFonts w:ascii="Times New Roman" w:hAnsi="Times New Roman" w:cs="Times New Roman"/>
                <w:sz w:val="24"/>
                <w:szCs w:val="24"/>
              </w:rPr>
            </w:pPr>
            <w:r w:rsidRPr="00820339">
              <w:rPr>
                <w:rFonts w:ascii="Times New Roman" w:hAnsi="Times New Roman" w:cs="Times New Roman"/>
                <w:sz w:val="24"/>
                <w:szCs w:val="24"/>
              </w:rPr>
              <w:t>500</w:t>
            </w:r>
          </w:p>
        </w:tc>
        <w:tc>
          <w:tcPr>
            <w:tcW w:w="1049" w:type="dxa"/>
          </w:tcPr>
          <w:p w:rsidR="00F87E98" w:rsidRPr="00820339" w:rsidRDefault="00F87E98" w:rsidP="00F87E98">
            <w:pPr>
              <w:spacing w:after="0"/>
              <w:rPr>
                <w:rFonts w:ascii="Times New Roman" w:hAnsi="Times New Roman" w:cs="Times New Roman"/>
                <w:sz w:val="24"/>
                <w:szCs w:val="24"/>
              </w:rPr>
            </w:pPr>
            <w:r w:rsidRPr="00820339">
              <w:rPr>
                <w:rFonts w:ascii="Times New Roman" w:hAnsi="Times New Roman" w:cs="Times New Roman"/>
                <w:sz w:val="24"/>
                <w:szCs w:val="24"/>
              </w:rPr>
              <w:t>7</w:t>
            </w:r>
          </w:p>
        </w:tc>
        <w:tc>
          <w:tcPr>
            <w:tcW w:w="808" w:type="dxa"/>
          </w:tcPr>
          <w:p w:rsidR="00F87E98" w:rsidRPr="00820339" w:rsidRDefault="00F87E98" w:rsidP="00F87E98">
            <w:pPr>
              <w:spacing w:after="0"/>
              <w:rPr>
                <w:rFonts w:ascii="Times New Roman" w:hAnsi="Times New Roman" w:cs="Times New Roman"/>
                <w:sz w:val="24"/>
                <w:szCs w:val="24"/>
              </w:rPr>
            </w:pPr>
            <w:r w:rsidRPr="00820339">
              <w:rPr>
                <w:rFonts w:ascii="Times New Roman" w:hAnsi="Times New Roman" w:cs="Times New Roman"/>
                <w:sz w:val="24"/>
                <w:szCs w:val="24"/>
              </w:rPr>
              <w:t>550</w:t>
            </w:r>
          </w:p>
        </w:tc>
        <w:tc>
          <w:tcPr>
            <w:tcW w:w="1044" w:type="dxa"/>
          </w:tcPr>
          <w:p w:rsidR="00F87E98" w:rsidRPr="00820339" w:rsidRDefault="00F87E98" w:rsidP="00F87E98">
            <w:pPr>
              <w:spacing w:after="0"/>
              <w:rPr>
                <w:rFonts w:ascii="Times New Roman" w:hAnsi="Times New Roman" w:cs="Times New Roman"/>
                <w:sz w:val="24"/>
                <w:szCs w:val="24"/>
              </w:rPr>
            </w:pPr>
            <w:r w:rsidRPr="00820339">
              <w:rPr>
                <w:rFonts w:ascii="Times New Roman" w:hAnsi="Times New Roman" w:cs="Times New Roman"/>
                <w:sz w:val="24"/>
                <w:szCs w:val="24"/>
              </w:rPr>
              <w:t>6</w:t>
            </w:r>
          </w:p>
        </w:tc>
        <w:tc>
          <w:tcPr>
            <w:tcW w:w="806" w:type="dxa"/>
          </w:tcPr>
          <w:p w:rsidR="00F87E98" w:rsidRPr="00820339" w:rsidRDefault="00F87E98" w:rsidP="00F87E98">
            <w:pPr>
              <w:spacing w:after="0"/>
              <w:rPr>
                <w:rFonts w:ascii="Times New Roman" w:hAnsi="Times New Roman" w:cs="Times New Roman"/>
                <w:sz w:val="24"/>
                <w:szCs w:val="24"/>
              </w:rPr>
            </w:pPr>
            <w:r w:rsidRPr="00820339">
              <w:rPr>
                <w:rFonts w:ascii="Times New Roman" w:hAnsi="Times New Roman" w:cs="Times New Roman"/>
                <w:sz w:val="24"/>
                <w:szCs w:val="24"/>
              </w:rPr>
              <w:t>550</w:t>
            </w:r>
          </w:p>
        </w:tc>
        <w:tc>
          <w:tcPr>
            <w:tcW w:w="1047" w:type="dxa"/>
          </w:tcPr>
          <w:p w:rsidR="00F87E98" w:rsidRPr="00820339" w:rsidRDefault="00F87E98" w:rsidP="00F87E98">
            <w:pPr>
              <w:spacing w:after="0"/>
              <w:rPr>
                <w:rFonts w:ascii="Times New Roman" w:hAnsi="Times New Roman" w:cs="Times New Roman"/>
                <w:sz w:val="24"/>
                <w:szCs w:val="24"/>
              </w:rPr>
            </w:pPr>
            <w:r w:rsidRPr="00820339">
              <w:rPr>
                <w:rFonts w:ascii="Times New Roman" w:hAnsi="Times New Roman" w:cs="Times New Roman"/>
                <w:sz w:val="24"/>
                <w:szCs w:val="24"/>
              </w:rPr>
              <w:t>10</w:t>
            </w:r>
          </w:p>
        </w:tc>
        <w:tc>
          <w:tcPr>
            <w:tcW w:w="808" w:type="dxa"/>
          </w:tcPr>
          <w:p w:rsidR="00F87E98" w:rsidRPr="00820339" w:rsidRDefault="00F87E98" w:rsidP="00F87E98">
            <w:pPr>
              <w:spacing w:after="0"/>
              <w:rPr>
                <w:rFonts w:ascii="Times New Roman" w:hAnsi="Times New Roman" w:cs="Times New Roman"/>
                <w:sz w:val="24"/>
                <w:szCs w:val="24"/>
              </w:rPr>
            </w:pPr>
            <w:r w:rsidRPr="00820339">
              <w:rPr>
                <w:rFonts w:ascii="Times New Roman" w:hAnsi="Times New Roman" w:cs="Times New Roman"/>
                <w:sz w:val="24"/>
                <w:szCs w:val="24"/>
              </w:rPr>
              <w:t>800</w:t>
            </w:r>
          </w:p>
        </w:tc>
        <w:tc>
          <w:tcPr>
            <w:tcW w:w="979" w:type="dxa"/>
          </w:tcPr>
          <w:p w:rsidR="00F87E98" w:rsidRPr="00820339" w:rsidRDefault="00F87E98" w:rsidP="00F87E98">
            <w:pPr>
              <w:spacing w:after="0"/>
              <w:rPr>
                <w:rFonts w:ascii="Times New Roman" w:hAnsi="Times New Roman" w:cs="Times New Roman"/>
                <w:sz w:val="24"/>
                <w:szCs w:val="24"/>
              </w:rPr>
            </w:pPr>
            <w:r w:rsidRPr="00820339">
              <w:rPr>
                <w:rFonts w:ascii="Times New Roman" w:hAnsi="Times New Roman" w:cs="Times New Roman"/>
                <w:sz w:val="24"/>
                <w:szCs w:val="24"/>
              </w:rPr>
              <w:t>10</w:t>
            </w:r>
          </w:p>
        </w:tc>
      </w:tr>
    </w:tbl>
    <w:p w:rsidR="00F87E98" w:rsidRPr="00820339" w:rsidRDefault="00F87E98" w:rsidP="00F87E98">
      <w:pPr>
        <w:spacing w:line="240" w:lineRule="auto"/>
        <w:rPr>
          <w:rFonts w:ascii="Times New Roman" w:hAnsi="Times New Roman" w:cs="Times New Roman"/>
          <w:sz w:val="20"/>
          <w:szCs w:val="20"/>
          <w:lang w:val="en-AU"/>
        </w:rPr>
      </w:pPr>
      <w:r w:rsidRPr="00820339">
        <w:rPr>
          <w:rFonts w:ascii="Times New Roman" w:hAnsi="Times New Roman" w:cs="Times New Roman"/>
          <w:sz w:val="20"/>
          <w:szCs w:val="20"/>
        </w:rPr>
        <w:t>Source: Dep</w:t>
      </w:r>
      <w:r w:rsidR="00771748" w:rsidRPr="00820339">
        <w:rPr>
          <w:rFonts w:ascii="Times New Roman" w:hAnsi="Times New Roman" w:cs="Times New Roman"/>
          <w:sz w:val="20"/>
          <w:szCs w:val="20"/>
        </w:rPr>
        <w:t>ar</w:t>
      </w:r>
      <w:r w:rsidRPr="00820339">
        <w:rPr>
          <w:rFonts w:ascii="Times New Roman" w:hAnsi="Times New Roman" w:cs="Times New Roman"/>
          <w:sz w:val="20"/>
          <w:szCs w:val="20"/>
        </w:rPr>
        <w:t>t</w:t>
      </w:r>
      <w:r w:rsidR="00771748" w:rsidRPr="00820339">
        <w:rPr>
          <w:rFonts w:ascii="Times New Roman" w:hAnsi="Times New Roman" w:cs="Times New Roman"/>
          <w:sz w:val="20"/>
          <w:szCs w:val="20"/>
        </w:rPr>
        <w:t>ment</w:t>
      </w:r>
      <w:r w:rsidRPr="00820339">
        <w:rPr>
          <w:rFonts w:ascii="Times New Roman" w:hAnsi="Times New Roman" w:cs="Times New Roman"/>
          <w:sz w:val="20"/>
          <w:szCs w:val="20"/>
        </w:rPr>
        <w:t xml:space="preserve"> of Primary Industries, Victoria 2007. </w:t>
      </w:r>
      <w:proofErr w:type="gramStart"/>
      <w:r w:rsidRPr="00820339">
        <w:rPr>
          <w:rFonts w:ascii="Times New Roman" w:hAnsi="Times New Roman" w:cs="Times New Roman"/>
          <w:sz w:val="20"/>
          <w:szCs w:val="20"/>
        </w:rPr>
        <w:t>Drought feeding of beef cattle - a guide for farmers and land managers, March 2007.</w:t>
      </w:r>
      <w:proofErr w:type="gramEnd"/>
      <w:r w:rsidRPr="00820339">
        <w:rPr>
          <w:rFonts w:ascii="Times New Roman" w:hAnsi="Times New Roman" w:cs="Times New Roman"/>
          <w:sz w:val="20"/>
          <w:szCs w:val="20"/>
        </w:rPr>
        <w:t xml:space="preserve"> ISBN 978-1-74199-055-3 (print) ISBN 978-1-74199-035-5 (online)</w:t>
      </w:r>
    </w:p>
    <w:p w:rsidR="006F751F" w:rsidRPr="00820339" w:rsidRDefault="00A235EA" w:rsidP="006F751F">
      <w:pPr>
        <w:pStyle w:val="ListParagraph"/>
        <w:ind w:left="0"/>
        <w:rPr>
          <w:rFonts w:ascii="Times New Roman" w:hAnsi="Times New Roman" w:cs="Times New Roman"/>
          <w:sz w:val="24"/>
          <w:szCs w:val="24"/>
          <w:lang w:val="en-AU"/>
        </w:rPr>
      </w:pPr>
      <w:r w:rsidRPr="00820339">
        <w:rPr>
          <w:rFonts w:ascii="Times New Roman" w:hAnsi="Times New Roman" w:cs="Times New Roman"/>
          <w:b/>
          <w:sz w:val="24"/>
          <w:szCs w:val="24"/>
          <w:lang w:val="en-AU"/>
        </w:rPr>
        <w:t>Step 3:</w:t>
      </w:r>
      <w:r w:rsidR="006F751F" w:rsidRPr="00820339">
        <w:rPr>
          <w:rFonts w:ascii="Times New Roman" w:hAnsi="Times New Roman" w:cs="Times New Roman"/>
          <w:b/>
          <w:sz w:val="24"/>
          <w:szCs w:val="24"/>
          <w:lang w:val="en-AU"/>
        </w:rPr>
        <w:t xml:space="preserve"> Identify the amount of nitrate and urea needed to supplement the herd (recommended)</w:t>
      </w:r>
      <w:r w:rsidR="006F751F" w:rsidRPr="00820339">
        <w:rPr>
          <w:rFonts w:ascii="Times New Roman" w:hAnsi="Times New Roman" w:cs="Times New Roman"/>
          <w:sz w:val="24"/>
          <w:szCs w:val="24"/>
          <w:lang w:val="en-AU"/>
        </w:rPr>
        <w:t xml:space="preserve">. </w:t>
      </w:r>
    </w:p>
    <w:p w:rsidR="003E6BD4" w:rsidRPr="00820339" w:rsidRDefault="003E6BD4" w:rsidP="006F751F">
      <w:pPr>
        <w:pStyle w:val="ListParagraph"/>
        <w:ind w:left="0"/>
        <w:rPr>
          <w:rFonts w:ascii="Times New Roman" w:hAnsi="Times New Roman" w:cs="Times New Roman"/>
          <w:sz w:val="24"/>
          <w:szCs w:val="24"/>
          <w:lang w:val="en-AU"/>
        </w:rPr>
      </w:pPr>
    </w:p>
    <w:p w:rsidR="006F751F" w:rsidRPr="00820339" w:rsidRDefault="00263095" w:rsidP="006F751F">
      <w:pPr>
        <w:pStyle w:val="ListParagraph"/>
        <w:ind w:left="0"/>
        <w:rPr>
          <w:rFonts w:ascii="Times New Roman" w:hAnsi="Times New Roman" w:cs="Times New Roman"/>
          <w:sz w:val="24"/>
          <w:szCs w:val="24"/>
          <w:lang w:val="en-AU"/>
        </w:rPr>
      </w:pPr>
      <w:r w:rsidRPr="00820339">
        <w:rPr>
          <w:rFonts w:ascii="Times New Roman" w:hAnsi="Times New Roman" w:cs="Times New Roman"/>
          <w:sz w:val="24"/>
          <w:szCs w:val="24"/>
          <w:lang w:val="en-AU"/>
        </w:rPr>
        <w:t>N</w:t>
      </w:r>
      <w:r w:rsidR="006F751F" w:rsidRPr="00820339">
        <w:rPr>
          <w:rFonts w:ascii="Times New Roman" w:hAnsi="Times New Roman" w:cs="Times New Roman"/>
          <w:sz w:val="24"/>
          <w:szCs w:val="24"/>
          <w:lang w:val="en-AU"/>
        </w:rPr>
        <w:t xml:space="preserve">itrate supplements may be offered as an individual source of </w:t>
      </w:r>
      <w:r w:rsidR="00034F5D" w:rsidRPr="00820339">
        <w:rPr>
          <w:rFonts w:ascii="Times New Roman" w:hAnsi="Times New Roman" w:cs="Times New Roman"/>
          <w:sz w:val="24"/>
          <w:szCs w:val="24"/>
          <w:lang w:val="en-AU"/>
        </w:rPr>
        <w:t>non-protein nitrogen</w:t>
      </w:r>
      <w:r w:rsidR="006F751F" w:rsidRPr="00820339">
        <w:rPr>
          <w:rFonts w:ascii="Times New Roman" w:hAnsi="Times New Roman" w:cs="Times New Roman"/>
          <w:sz w:val="24"/>
          <w:szCs w:val="24"/>
          <w:lang w:val="en-AU"/>
        </w:rPr>
        <w:t xml:space="preserve">, or in conjunction with urea, the traditional source in </w:t>
      </w:r>
      <w:r w:rsidRPr="00820339">
        <w:rPr>
          <w:rFonts w:ascii="Times New Roman" w:hAnsi="Times New Roman" w:cs="Times New Roman"/>
          <w:sz w:val="24"/>
          <w:szCs w:val="24"/>
          <w:lang w:val="en-AU"/>
        </w:rPr>
        <w:t>lick</w:t>
      </w:r>
      <w:r w:rsidR="006F751F" w:rsidRPr="00820339">
        <w:rPr>
          <w:rFonts w:ascii="Times New Roman" w:hAnsi="Times New Roman" w:cs="Times New Roman"/>
          <w:sz w:val="24"/>
          <w:szCs w:val="24"/>
          <w:lang w:val="en-AU"/>
        </w:rPr>
        <w:t xml:space="preserve"> blocks. The total </w:t>
      </w:r>
      <w:r w:rsidR="00034F5D" w:rsidRPr="00820339">
        <w:rPr>
          <w:rFonts w:ascii="Times New Roman" w:hAnsi="Times New Roman" w:cs="Times New Roman"/>
          <w:sz w:val="24"/>
          <w:szCs w:val="24"/>
          <w:lang w:val="en-AU"/>
        </w:rPr>
        <w:t xml:space="preserve">non-protein nitrogen </w:t>
      </w:r>
      <w:r w:rsidR="006F751F" w:rsidRPr="00820339">
        <w:rPr>
          <w:rFonts w:ascii="Times New Roman" w:hAnsi="Times New Roman" w:cs="Times New Roman"/>
          <w:sz w:val="24"/>
          <w:szCs w:val="24"/>
          <w:lang w:val="en-AU"/>
        </w:rPr>
        <w:t>(nitrate plus urea) should not exceed 30% of total CP intake. Using this approach</w:t>
      </w:r>
      <w:r w:rsidRPr="00820339">
        <w:rPr>
          <w:rFonts w:ascii="Times New Roman" w:hAnsi="Times New Roman" w:cs="Times New Roman"/>
          <w:sz w:val="24"/>
          <w:szCs w:val="24"/>
          <w:lang w:val="en-AU"/>
        </w:rPr>
        <w:t>,</w:t>
      </w:r>
      <w:r w:rsidR="006F751F" w:rsidRPr="00820339">
        <w:rPr>
          <w:rFonts w:ascii="Times New Roman" w:hAnsi="Times New Roman" w:cs="Times New Roman"/>
          <w:sz w:val="24"/>
          <w:szCs w:val="24"/>
          <w:lang w:val="en-AU"/>
        </w:rPr>
        <w:t xml:space="preserve"> </w:t>
      </w:r>
      <w:r w:rsidR="00034F5D" w:rsidRPr="00820339">
        <w:rPr>
          <w:rFonts w:ascii="Times New Roman" w:hAnsi="Times New Roman" w:cs="Times New Roman"/>
          <w:sz w:val="24"/>
          <w:szCs w:val="24"/>
          <w:lang w:val="en-AU"/>
        </w:rPr>
        <w:t xml:space="preserve">non-protein nitrogen </w:t>
      </w:r>
      <w:r w:rsidR="006F751F" w:rsidRPr="00820339">
        <w:rPr>
          <w:rFonts w:ascii="Times New Roman" w:hAnsi="Times New Roman" w:cs="Times New Roman"/>
          <w:sz w:val="24"/>
          <w:szCs w:val="24"/>
          <w:lang w:val="en-AU"/>
        </w:rPr>
        <w:t xml:space="preserve">supplementation with </w:t>
      </w:r>
      <w:r w:rsidRPr="00820339">
        <w:rPr>
          <w:rFonts w:ascii="Times New Roman" w:hAnsi="Times New Roman" w:cs="Times New Roman"/>
          <w:sz w:val="24"/>
          <w:szCs w:val="24"/>
          <w:lang w:val="en-AU"/>
        </w:rPr>
        <w:t>n</w:t>
      </w:r>
      <w:r w:rsidR="006F751F" w:rsidRPr="00820339">
        <w:rPr>
          <w:rFonts w:ascii="Times New Roman" w:hAnsi="Times New Roman" w:cs="Times New Roman"/>
          <w:sz w:val="24"/>
          <w:szCs w:val="24"/>
          <w:lang w:val="en-AU"/>
        </w:rPr>
        <w:t>itrates will meet the protein requirements of mature dry cows but other classes may require higher protein intake from paddock feed.</w:t>
      </w:r>
    </w:p>
    <w:p w:rsidR="006F751F" w:rsidRPr="00820339" w:rsidRDefault="00A235EA" w:rsidP="00E56513">
      <w:pPr>
        <w:keepNext/>
        <w:keepLines/>
        <w:rPr>
          <w:rFonts w:ascii="Times New Roman" w:hAnsi="Times New Roman" w:cs="Times New Roman"/>
          <w:b/>
          <w:sz w:val="24"/>
          <w:szCs w:val="24"/>
          <w:lang w:val="en-AU"/>
        </w:rPr>
      </w:pPr>
      <w:r w:rsidRPr="00820339">
        <w:rPr>
          <w:rFonts w:ascii="Times New Roman" w:hAnsi="Times New Roman" w:cs="Times New Roman"/>
          <w:b/>
          <w:sz w:val="24"/>
          <w:szCs w:val="24"/>
          <w:lang w:val="en-AU"/>
        </w:rPr>
        <w:t>Step 4:</w:t>
      </w:r>
      <w:r w:rsidR="006F751F" w:rsidRPr="00820339">
        <w:rPr>
          <w:rFonts w:ascii="Times New Roman" w:hAnsi="Times New Roman" w:cs="Times New Roman"/>
          <w:b/>
          <w:sz w:val="24"/>
          <w:szCs w:val="24"/>
          <w:lang w:val="en-AU"/>
        </w:rPr>
        <w:t xml:space="preserve"> Obtain a Commodity Vendor De</w:t>
      </w:r>
      <w:r w:rsidR="00F87E98" w:rsidRPr="00820339">
        <w:rPr>
          <w:rFonts w:ascii="Times New Roman" w:hAnsi="Times New Roman" w:cs="Times New Roman"/>
          <w:b/>
          <w:sz w:val="24"/>
          <w:szCs w:val="24"/>
          <w:lang w:val="en-AU"/>
        </w:rPr>
        <w:t xml:space="preserve">claration Form </w:t>
      </w:r>
      <w:r w:rsidR="003E6BD4" w:rsidRPr="00820339">
        <w:rPr>
          <w:rFonts w:ascii="Times New Roman" w:hAnsi="Times New Roman" w:cs="Times New Roman"/>
          <w:b/>
          <w:sz w:val="24"/>
          <w:szCs w:val="24"/>
          <w:lang w:val="en-AU"/>
        </w:rPr>
        <w:t>[</w:t>
      </w:r>
      <w:r w:rsidR="004D4813">
        <w:rPr>
          <w:rFonts w:ascii="Times New Roman" w:hAnsi="Times New Roman" w:cs="Times New Roman"/>
          <w:b/>
          <w:i/>
          <w:lang w:val="en-AU"/>
        </w:rPr>
        <w:t>p</w:t>
      </w:r>
      <w:r w:rsidR="003E6BD4" w:rsidRPr="00820339">
        <w:rPr>
          <w:rFonts w:ascii="Times New Roman" w:hAnsi="Times New Roman" w:cs="Times New Roman"/>
          <w:b/>
          <w:i/>
          <w:lang w:val="en-AU"/>
        </w:rPr>
        <w:t>aragraph</w:t>
      </w:r>
      <w:r w:rsidR="004851BA" w:rsidRPr="00820339">
        <w:rPr>
          <w:rFonts w:ascii="Times New Roman" w:hAnsi="Times New Roman" w:cs="Times New Roman"/>
          <w:b/>
          <w:i/>
          <w:lang w:val="en-AU"/>
        </w:rPr>
        <w:t xml:space="preserve"> </w:t>
      </w:r>
      <w:r w:rsidR="00771748" w:rsidRPr="00820339">
        <w:rPr>
          <w:rFonts w:ascii="Times New Roman" w:hAnsi="Times New Roman" w:cs="Times New Roman"/>
          <w:b/>
          <w:i/>
          <w:lang w:val="en-AU"/>
        </w:rPr>
        <w:t>5.</w:t>
      </w:r>
      <w:r w:rsidR="006109F8" w:rsidRPr="00820339">
        <w:rPr>
          <w:rFonts w:ascii="Times New Roman" w:hAnsi="Times New Roman" w:cs="Times New Roman"/>
          <w:b/>
          <w:i/>
          <w:lang w:val="en-AU"/>
        </w:rPr>
        <w:t>9</w:t>
      </w:r>
      <w:r w:rsidR="00771748" w:rsidRPr="00820339">
        <w:rPr>
          <w:rFonts w:ascii="Times New Roman" w:hAnsi="Times New Roman" w:cs="Times New Roman"/>
          <w:b/>
          <w:i/>
          <w:lang w:val="en-AU"/>
        </w:rPr>
        <w:t>(</w:t>
      </w:r>
      <w:r w:rsidR="006109F8" w:rsidRPr="00820339">
        <w:rPr>
          <w:rFonts w:ascii="Times New Roman" w:hAnsi="Times New Roman" w:cs="Times New Roman"/>
          <w:b/>
          <w:i/>
          <w:lang w:val="en-AU"/>
        </w:rPr>
        <w:t>f</w:t>
      </w:r>
      <w:r w:rsidR="00771748" w:rsidRPr="00820339">
        <w:rPr>
          <w:rFonts w:ascii="Times New Roman" w:hAnsi="Times New Roman" w:cs="Times New Roman"/>
          <w:b/>
          <w:i/>
          <w:lang w:val="en-AU"/>
        </w:rPr>
        <w:t>)</w:t>
      </w:r>
      <w:r w:rsidR="003E6BD4" w:rsidRPr="00820339">
        <w:rPr>
          <w:rFonts w:ascii="Times New Roman" w:hAnsi="Times New Roman" w:cs="Times New Roman"/>
          <w:b/>
          <w:sz w:val="24"/>
          <w:szCs w:val="24"/>
          <w:lang w:val="en-AU"/>
        </w:rPr>
        <w:t>]</w:t>
      </w:r>
      <w:r w:rsidR="006F751F" w:rsidRPr="00820339">
        <w:rPr>
          <w:rFonts w:ascii="Times New Roman" w:hAnsi="Times New Roman" w:cs="Times New Roman"/>
          <w:b/>
          <w:sz w:val="24"/>
          <w:szCs w:val="24"/>
          <w:lang w:val="en-AU"/>
        </w:rPr>
        <w:t xml:space="preserve">. </w:t>
      </w:r>
    </w:p>
    <w:p w:rsidR="006408D9" w:rsidRDefault="00263095" w:rsidP="00307C04">
      <w:pPr>
        <w:keepNext/>
        <w:keepLines/>
        <w:spacing w:after="240"/>
        <w:rPr>
          <w:rFonts w:ascii="Times New Roman" w:hAnsi="Times New Roman" w:cs="Times New Roman"/>
          <w:b/>
          <w:iCs/>
          <w:sz w:val="24"/>
          <w:szCs w:val="24"/>
          <w:lang w:val="en-AU"/>
        </w:rPr>
      </w:pPr>
      <w:r w:rsidRPr="00820339">
        <w:rPr>
          <w:rFonts w:ascii="Times New Roman" w:hAnsi="Times New Roman" w:cs="Times New Roman"/>
          <w:sz w:val="24"/>
          <w:szCs w:val="24"/>
          <w:lang w:val="en-AU"/>
        </w:rPr>
        <w:t>The</w:t>
      </w:r>
      <w:r w:rsidR="006F751F" w:rsidRPr="00820339">
        <w:rPr>
          <w:rFonts w:ascii="Times New Roman" w:hAnsi="Times New Roman" w:cs="Times New Roman"/>
          <w:sz w:val="24"/>
          <w:szCs w:val="24"/>
          <w:lang w:val="en-AU"/>
        </w:rPr>
        <w:t xml:space="preserve"> Form must include the official method of analysis of the Association </w:t>
      </w:r>
      <w:r w:rsidR="005658DA" w:rsidRPr="00820339">
        <w:rPr>
          <w:rFonts w:ascii="Times New Roman" w:hAnsi="Times New Roman" w:cs="Times New Roman"/>
          <w:sz w:val="24"/>
          <w:szCs w:val="24"/>
          <w:lang w:val="en-AU"/>
        </w:rPr>
        <w:t>of Official Analytical Chemists</w:t>
      </w:r>
      <w:r w:rsidR="00E4115B" w:rsidRPr="00820339">
        <w:rPr>
          <w:rFonts w:ascii="Times New Roman" w:hAnsi="Times New Roman" w:cs="Times New Roman"/>
          <w:sz w:val="24"/>
          <w:szCs w:val="24"/>
          <w:lang w:val="en-AU"/>
        </w:rPr>
        <w:t>. The</w:t>
      </w:r>
      <w:r w:rsidR="006F751F" w:rsidRPr="00820339">
        <w:rPr>
          <w:rFonts w:ascii="Times New Roman" w:hAnsi="Times New Roman" w:cs="Times New Roman"/>
          <w:sz w:val="24"/>
          <w:szCs w:val="24"/>
          <w:lang w:val="en-AU"/>
        </w:rPr>
        <w:t xml:space="preserve"> analysis of the block </w:t>
      </w:r>
      <w:r w:rsidR="00E4115B" w:rsidRPr="00820339">
        <w:rPr>
          <w:rFonts w:ascii="Times New Roman" w:hAnsi="Times New Roman" w:cs="Times New Roman"/>
          <w:sz w:val="24"/>
          <w:szCs w:val="24"/>
          <w:lang w:val="en-AU"/>
        </w:rPr>
        <w:t xml:space="preserve">must be </w:t>
      </w:r>
      <w:r w:rsidR="006F751F" w:rsidRPr="00820339">
        <w:rPr>
          <w:rFonts w:ascii="Times New Roman" w:hAnsi="Times New Roman" w:cs="Times New Roman"/>
          <w:sz w:val="24"/>
          <w:szCs w:val="24"/>
          <w:lang w:val="en-AU"/>
        </w:rPr>
        <w:t xml:space="preserve">undertaken in </w:t>
      </w:r>
      <w:r w:rsidRPr="00820339">
        <w:rPr>
          <w:rFonts w:ascii="Times New Roman" w:hAnsi="Times New Roman" w:cs="Times New Roman"/>
          <w:sz w:val="24"/>
          <w:szCs w:val="24"/>
        </w:rPr>
        <w:t>Australian Fodder Industry Association</w:t>
      </w:r>
      <w:r w:rsidR="006F751F" w:rsidRPr="00820339">
        <w:rPr>
          <w:rFonts w:ascii="Times New Roman" w:hAnsi="Times New Roman" w:cs="Times New Roman"/>
          <w:sz w:val="24"/>
          <w:szCs w:val="24"/>
          <w:lang w:val="en-AU"/>
        </w:rPr>
        <w:t xml:space="preserve"> accredited laborator</w:t>
      </w:r>
      <w:r w:rsidR="00E4115B" w:rsidRPr="00820339">
        <w:rPr>
          <w:rFonts w:ascii="Times New Roman" w:hAnsi="Times New Roman" w:cs="Times New Roman"/>
          <w:sz w:val="24"/>
          <w:szCs w:val="24"/>
          <w:lang w:val="en-AU"/>
        </w:rPr>
        <w:t>y</w:t>
      </w:r>
      <w:r w:rsidR="006F751F" w:rsidRPr="00820339">
        <w:rPr>
          <w:rFonts w:ascii="Times New Roman" w:hAnsi="Times New Roman" w:cs="Times New Roman"/>
          <w:sz w:val="24"/>
          <w:szCs w:val="24"/>
          <w:lang w:val="en-AU"/>
        </w:rPr>
        <w:t>.</w:t>
      </w:r>
      <w:r w:rsidR="006F751F" w:rsidRPr="00820339">
        <w:rPr>
          <w:rFonts w:ascii="Times New Roman" w:eastAsiaTheme="minorHAnsi" w:hAnsi="Times New Roman" w:cs="Times New Roman"/>
          <w:sz w:val="24"/>
          <w:szCs w:val="24"/>
          <w:lang w:val="en-AU"/>
        </w:rPr>
        <w:t xml:space="preserve"> </w:t>
      </w:r>
      <w:r w:rsidRPr="00820339">
        <w:rPr>
          <w:rFonts w:ascii="Times New Roman" w:hAnsi="Times New Roman" w:cs="Times New Roman"/>
          <w:sz w:val="24"/>
          <w:szCs w:val="24"/>
          <w:lang w:val="en-AU"/>
        </w:rPr>
        <w:t>The information contained in t</w:t>
      </w:r>
      <w:r w:rsidR="00E4115B" w:rsidRPr="00820339">
        <w:rPr>
          <w:rFonts w:ascii="Times New Roman" w:hAnsi="Times New Roman" w:cs="Times New Roman"/>
          <w:sz w:val="24"/>
          <w:szCs w:val="24"/>
          <w:lang w:val="en-AU"/>
        </w:rPr>
        <w:t>he F</w:t>
      </w:r>
      <w:r w:rsidRPr="00820339">
        <w:rPr>
          <w:rFonts w:ascii="Times New Roman" w:hAnsi="Times New Roman" w:cs="Times New Roman"/>
          <w:sz w:val="24"/>
          <w:szCs w:val="24"/>
          <w:lang w:val="en-AU"/>
        </w:rPr>
        <w:t>orm is necessary to calculate inputs into the Nitrates Calculator.</w:t>
      </w:r>
      <w:r w:rsidR="006408D9">
        <w:rPr>
          <w:rFonts w:ascii="Times New Roman" w:hAnsi="Times New Roman" w:cs="Times New Roman"/>
          <w:b/>
          <w:iCs/>
          <w:sz w:val="24"/>
          <w:szCs w:val="24"/>
          <w:lang w:val="en-AU"/>
        </w:rPr>
        <w:br w:type="page"/>
      </w:r>
    </w:p>
    <w:p w:rsidR="006F751F" w:rsidRPr="00820339" w:rsidRDefault="00A235EA" w:rsidP="006F751F">
      <w:pPr>
        <w:autoSpaceDE w:val="0"/>
        <w:autoSpaceDN w:val="0"/>
        <w:adjustRightInd w:val="0"/>
        <w:rPr>
          <w:rFonts w:ascii="Times New Roman" w:hAnsi="Times New Roman" w:cs="Times New Roman"/>
          <w:iCs/>
          <w:sz w:val="24"/>
          <w:szCs w:val="24"/>
          <w:lang w:val="en-AU"/>
        </w:rPr>
      </w:pPr>
      <w:r w:rsidRPr="00820339">
        <w:rPr>
          <w:rFonts w:ascii="Times New Roman" w:hAnsi="Times New Roman" w:cs="Times New Roman"/>
          <w:b/>
          <w:iCs/>
          <w:sz w:val="24"/>
          <w:szCs w:val="24"/>
          <w:lang w:val="en-AU"/>
        </w:rPr>
        <w:t>Step 5:</w:t>
      </w:r>
      <w:r w:rsidR="006F751F" w:rsidRPr="00820339">
        <w:rPr>
          <w:rFonts w:ascii="Times New Roman" w:hAnsi="Times New Roman" w:cs="Times New Roman"/>
          <w:b/>
          <w:iCs/>
          <w:sz w:val="24"/>
          <w:szCs w:val="24"/>
          <w:lang w:val="en-AU"/>
        </w:rPr>
        <w:t xml:space="preserve"> </w:t>
      </w:r>
      <w:r w:rsidR="003D5B02" w:rsidRPr="00820339">
        <w:rPr>
          <w:rFonts w:ascii="Times New Roman" w:hAnsi="Times New Roman" w:cs="Times New Roman"/>
          <w:b/>
          <w:iCs/>
          <w:sz w:val="24"/>
          <w:szCs w:val="24"/>
          <w:lang w:val="en-AU"/>
        </w:rPr>
        <w:t>M</w:t>
      </w:r>
      <w:r w:rsidR="006F751F" w:rsidRPr="00820339">
        <w:rPr>
          <w:rFonts w:ascii="Times New Roman" w:hAnsi="Times New Roman" w:cs="Times New Roman"/>
          <w:b/>
          <w:iCs/>
          <w:sz w:val="24"/>
          <w:szCs w:val="24"/>
          <w:lang w:val="en-AU"/>
        </w:rPr>
        <w:t>anage nitrate supplementation</w:t>
      </w:r>
      <w:r w:rsidR="006F751F" w:rsidRPr="00820339">
        <w:rPr>
          <w:rFonts w:ascii="Times New Roman" w:hAnsi="Times New Roman" w:cs="Times New Roman"/>
          <w:iCs/>
          <w:sz w:val="24"/>
          <w:szCs w:val="24"/>
          <w:lang w:val="en-AU"/>
        </w:rPr>
        <w:t xml:space="preserve">. </w:t>
      </w:r>
    </w:p>
    <w:p w:rsidR="003D5B02" w:rsidRPr="00820339" w:rsidRDefault="003D5B02" w:rsidP="005F67C2">
      <w:pPr>
        <w:autoSpaceDE w:val="0"/>
        <w:autoSpaceDN w:val="0"/>
        <w:adjustRightInd w:val="0"/>
        <w:ind w:firstLine="720"/>
        <w:rPr>
          <w:rFonts w:ascii="Times New Roman" w:hAnsi="Times New Roman" w:cs="Times New Roman"/>
          <w:iCs/>
          <w:sz w:val="24"/>
          <w:szCs w:val="24"/>
          <w:lang w:val="en-AU"/>
        </w:rPr>
      </w:pPr>
      <w:r w:rsidRPr="00820339">
        <w:rPr>
          <w:rFonts w:ascii="Times New Roman" w:hAnsi="Times New Roman" w:cs="Times New Roman"/>
          <w:i/>
          <w:iCs/>
          <w:sz w:val="24"/>
          <w:szCs w:val="24"/>
          <w:lang w:val="en-AU"/>
        </w:rPr>
        <w:t xml:space="preserve">Step 5a: </w:t>
      </w:r>
      <w:r w:rsidR="005F67C2" w:rsidRPr="00820339">
        <w:rPr>
          <w:rFonts w:ascii="Times New Roman" w:hAnsi="Times New Roman" w:cs="Times New Roman"/>
          <w:i/>
          <w:iCs/>
          <w:sz w:val="24"/>
          <w:szCs w:val="24"/>
          <w:lang w:val="en-AU"/>
        </w:rPr>
        <w:t>E</w:t>
      </w:r>
      <w:r w:rsidRPr="00820339">
        <w:rPr>
          <w:rFonts w:ascii="Times New Roman" w:hAnsi="Times New Roman" w:cs="Times New Roman"/>
          <w:i/>
          <w:iCs/>
          <w:sz w:val="24"/>
          <w:szCs w:val="24"/>
          <w:lang w:val="en-AU"/>
        </w:rPr>
        <w:t xml:space="preserve">nsure adequate </w:t>
      </w:r>
      <w:proofErr w:type="spellStart"/>
      <w:r w:rsidR="003357B3" w:rsidRPr="00820339">
        <w:rPr>
          <w:rFonts w:ascii="Times New Roman" w:hAnsi="Times New Roman" w:cs="Times New Roman"/>
          <w:i/>
          <w:iCs/>
          <w:sz w:val="24"/>
          <w:szCs w:val="24"/>
          <w:lang w:val="en-AU"/>
        </w:rPr>
        <w:t>sulfur</w:t>
      </w:r>
      <w:proofErr w:type="spellEnd"/>
      <w:r w:rsidRPr="00820339">
        <w:rPr>
          <w:rFonts w:ascii="Times New Roman" w:hAnsi="Times New Roman" w:cs="Times New Roman"/>
          <w:i/>
          <w:iCs/>
          <w:sz w:val="24"/>
          <w:szCs w:val="24"/>
          <w:lang w:val="en-AU"/>
        </w:rPr>
        <w:t xml:space="preserve"> is provided</w:t>
      </w:r>
      <w:r w:rsidR="005F67C2" w:rsidRPr="00820339">
        <w:rPr>
          <w:rFonts w:ascii="Times New Roman" w:hAnsi="Times New Roman" w:cs="Times New Roman"/>
          <w:iCs/>
          <w:sz w:val="24"/>
          <w:szCs w:val="24"/>
          <w:lang w:val="en-AU"/>
        </w:rPr>
        <w:t xml:space="preserve"> [</w:t>
      </w:r>
      <w:r w:rsidR="004D4813">
        <w:rPr>
          <w:rFonts w:ascii="Times New Roman" w:hAnsi="Times New Roman" w:cs="Times New Roman"/>
          <w:b/>
          <w:i/>
          <w:lang w:val="en-AU"/>
        </w:rPr>
        <w:t>s</w:t>
      </w:r>
      <w:r w:rsidR="005F67C2" w:rsidRPr="00820339">
        <w:rPr>
          <w:rFonts w:ascii="Times New Roman" w:hAnsi="Times New Roman" w:cs="Times New Roman"/>
          <w:b/>
          <w:i/>
          <w:lang w:val="en-AU"/>
        </w:rPr>
        <w:t>ection 3.2</w:t>
      </w:r>
      <w:r w:rsidR="005F67C2" w:rsidRPr="00820339">
        <w:rPr>
          <w:rFonts w:ascii="Times New Roman" w:hAnsi="Times New Roman" w:cs="Times New Roman"/>
          <w:iCs/>
          <w:sz w:val="24"/>
          <w:szCs w:val="24"/>
          <w:lang w:val="en-AU"/>
        </w:rPr>
        <w:t>]</w:t>
      </w:r>
    </w:p>
    <w:p w:rsidR="006F751F" w:rsidRPr="00820339" w:rsidRDefault="006F751F" w:rsidP="00F63A3A">
      <w:pPr>
        <w:autoSpaceDE w:val="0"/>
        <w:autoSpaceDN w:val="0"/>
        <w:adjustRightInd w:val="0"/>
        <w:rPr>
          <w:rFonts w:ascii="Times New Roman" w:hAnsi="Times New Roman" w:cs="Times New Roman"/>
          <w:i/>
          <w:sz w:val="24"/>
          <w:szCs w:val="24"/>
          <w:lang w:val="en-AU"/>
        </w:rPr>
      </w:pPr>
      <w:r w:rsidRPr="00820339">
        <w:rPr>
          <w:rFonts w:ascii="Times New Roman" w:hAnsi="Times New Roman" w:cs="Times New Roman"/>
          <w:iCs/>
          <w:sz w:val="24"/>
          <w:szCs w:val="24"/>
          <w:lang w:val="en-AU"/>
        </w:rPr>
        <w:t xml:space="preserve">The total </w:t>
      </w:r>
      <w:r w:rsidR="003D5B02" w:rsidRPr="00820339">
        <w:rPr>
          <w:rFonts w:ascii="Times New Roman" w:hAnsi="Times New Roman" w:cs="Times New Roman"/>
          <w:iCs/>
          <w:sz w:val="24"/>
          <w:szCs w:val="24"/>
          <w:lang w:val="en-AU"/>
        </w:rPr>
        <w:t xml:space="preserve">non-protein nitrogen </w:t>
      </w:r>
      <w:r w:rsidRPr="00820339">
        <w:rPr>
          <w:rFonts w:ascii="Times New Roman" w:hAnsi="Times New Roman" w:cs="Times New Roman"/>
          <w:iCs/>
          <w:sz w:val="24"/>
          <w:szCs w:val="24"/>
          <w:lang w:val="en-AU"/>
        </w:rPr>
        <w:t>ration</w:t>
      </w:r>
      <w:r w:rsidR="003D5B02" w:rsidRPr="00820339">
        <w:rPr>
          <w:rFonts w:ascii="Times New Roman" w:hAnsi="Times New Roman" w:cs="Times New Roman"/>
          <w:iCs/>
          <w:sz w:val="24"/>
          <w:szCs w:val="24"/>
          <w:lang w:val="en-AU"/>
        </w:rPr>
        <w:t>,</w:t>
      </w:r>
      <w:r w:rsidRPr="00820339">
        <w:rPr>
          <w:rFonts w:ascii="Times New Roman" w:hAnsi="Times New Roman" w:cs="Times New Roman"/>
          <w:iCs/>
          <w:sz w:val="24"/>
          <w:szCs w:val="24"/>
          <w:lang w:val="en-AU"/>
        </w:rPr>
        <w:t xml:space="preserve"> including the </w:t>
      </w:r>
      <w:r w:rsidR="003D5B02" w:rsidRPr="00820339">
        <w:rPr>
          <w:rFonts w:ascii="Times New Roman" w:hAnsi="Times New Roman" w:cs="Times New Roman"/>
          <w:iCs/>
          <w:sz w:val="24"/>
          <w:szCs w:val="24"/>
          <w:lang w:val="en-AU"/>
        </w:rPr>
        <w:t xml:space="preserve">nitrate </w:t>
      </w:r>
      <w:r w:rsidRPr="00820339">
        <w:rPr>
          <w:rFonts w:ascii="Times New Roman" w:hAnsi="Times New Roman" w:cs="Times New Roman"/>
          <w:iCs/>
          <w:sz w:val="24"/>
          <w:szCs w:val="24"/>
          <w:lang w:val="en-AU"/>
        </w:rPr>
        <w:t xml:space="preserve">lick block </w:t>
      </w:r>
      <w:r w:rsidR="003D5B02" w:rsidRPr="00820339">
        <w:rPr>
          <w:rFonts w:ascii="Times New Roman" w:hAnsi="Times New Roman" w:cs="Times New Roman"/>
          <w:iCs/>
          <w:sz w:val="24"/>
          <w:szCs w:val="24"/>
          <w:lang w:val="en-AU"/>
        </w:rPr>
        <w:t xml:space="preserve">and any urea, </w:t>
      </w:r>
      <w:r w:rsidRPr="00820339">
        <w:rPr>
          <w:rFonts w:ascii="Times New Roman" w:hAnsi="Times New Roman" w:cs="Times New Roman"/>
          <w:iCs/>
          <w:sz w:val="24"/>
          <w:szCs w:val="24"/>
          <w:lang w:val="en-AU"/>
        </w:rPr>
        <w:t xml:space="preserve">must contain </w:t>
      </w:r>
      <w:proofErr w:type="spellStart"/>
      <w:r w:rsidR="003357B3" w:rsidRPr="00820339">
        <w:rPr>
          <w:rFonts w:ascii="Times New Roman" w:hAnsi="Times New Roman" w:cs="Times New Roman"/>
          <w:iCs/>
          <w:sz w:val="24"/>
          <w:szCs w:val="24"/>
          <w:lang w:val="en-AU"/>
        </w:rPr>
        <w:t>sulfur</w:t>
      </w:r>
      <w:proofErr w:type="spellEnd"/>
      <w:r w:rsidRPr="00820339">
        <w:rPr>
          <w:rFonts w:ascii="Times New Roman" w:hAnsi="Times New Roman" w:cs="Times New Roman"/>
          <w:iCs/>
          <w:sz w:val="24"/>
          <w:szCs w:val="24"/>
          <w:lang w:val="en-AU"/>
        </w:rPr>
        <w:t xml:space="preserve"> to minimise nitrite accumulation and absorption to reduce the potential toxicity risk. The nitrogen to </w:t>
      </w:r>
      <w:proofErr w:type="spellStart"/>
      <w:r w:rsidR="003357B3" w:rsidRPr="00820339">
        <w:rPr>
          <w:rFonts w:ascii="Times New Roman" w:hAnsi="Times New Roman" w:cs="Times New Roman"/>
          <w:iCs/>
          <w:sz w:val="24"/>
          <w:szCs w:val="24"/>
          <w:lang w:val="en-AU"/>
        </w:rPr>
        <w:t>sulfur</w:t>
      </w:r>
      <w:proofErr w:type="spellEnd"/>
      <w:r w:rsidRPr="00820339">
        <w:rPr>
          <w:rFonts w:ascii="Times New Roman" w:hAnsi="Times New Roman" w:cs="Times New Roman"/>
          <w:iCs/>
          <w:sz w:val="24"/>
          <w:szCs w:val="24"/>
          <w:lang w:val="en-AU"/>
        </w:rPr>
        <w:t xml:space="preserve"> (N</w:t>
      </w:r>
      <w:proofErr w:type="gramStart"/>
      <w:r w:rsidR="006408D9">
        <w:rPr>
          <w:rFonts w:ascii="Times New Roman" w:hAnsi="Times New Roman" w:cs="Times New Roman"/>
          <w:iCs/>
          <w:sz w:val="24"/>
          <w:szCs w:val="24"/>
          <w:lang w:val="en-AU"/>
        </w:rPr>
        <w:t>:</w:t>
      </w:r>
      <w:r w:rsidR="00805314" w:rsidRPr="00820339">
        <w:rPr>
          <w:rFonts w:ascii="Times New Roman" w:hAnsi="Times New Roman" w:cs="Times New Roman"/>
          <w:iCs/>
          <w:sz w:val="24"/>
          <w:szCs w:val="24"/>
          <w:lang w:val="en-AU"/>
        </w:rPr>
        <w:t>S</w:t>
      </w:r>
      <w:proofErr w:type="gramEnd"/>
      <w:r w:rsidRPr="00820339">
        <w:rPr>
          <w:rFonts w:ascii="Times New Roman" w:hAnsi="Times New Roman" w:cs="Times New Roman"/>
          <w:iCs/>
          <w:sz w:val="24"/>
          <w:szCs w:val="24"/>
          <w:lang w:val="en-AU"/>
        </w:rPr>
        <w:t xml:space="preserve">) ratios of the </w:t>
      </w:r>
      <w:r w:rsidR="003D5B02" w:rsidRPr="00820339">
        <w:rPr>
          <w:rFonts w:ascii="Times New Roman" w:hAnsi="Times New Roman" w:cs="Times New Roman"/>
          <w:iCs/>
          <w:sz w:val="24"/>
          <w:szCs w:val="24"/>
          <w:lang w:val="en-AU"/>
        </w:rPr>
        <w:t>total ration</w:t>
      </w:r>
      <w:r w:rsidRPr="00820339">
        <w:rPr>
          <w:rFonts w:ascii="Times New Roman" w:hAnsi="Times New Roman" w:cs="Times New Roman"/>
          <w:iCs/>
          <w:sz w:val="24"/>
          <w:szCs w:val="24"/>
          <w:lang w:val="en-AU"/>
        </w:rPr>
        <w:t xml:space="preserve"> must </w:t>
      </w:r>
      <w:r w:rsidR="00E4115B" w:rsidRPr="00820339">
        <w:rPr>
          <w:rFonts w:ascii="Times New Roman" w:hAnsi="Times New Roman" w:cs="Times New Roman"/>
          <w:iCs/>
          <w:sz w:val="24"/>
          <w:szCs w:val="24"/>
          <w:lang w:val="en-AU"/>
        </w:rPr>
        <w:t>be between 10</w:t>
      </w:r>
      <w:r w:rsidR="00805314" w:rsidRPr="00820339">
        <w:rPr>
          <w:rFonts w:ascii="Times New Roman" w:hAnsi="Times New Roman" w:cs="Times New Roman"/>
          <w:iCs/>
          <w:sz w:val="24"/>
          <w:szCs w:val="24"/>
          <w:lang w:val="en-AU"/>
        </w:rPr>
        <w:t xml:space="preserve"> and </w:t>
      </w:r>
      <w:r w:rsidR="00E4115B" w:rsidRPr="00820339">
        <w:rPr>
          <w:rFonts w:ascii="Times New Roman" w:hAnsi="Times New Roman" w:cs="Times New Roman"/>
          <w:iCs/>
          <w:sz w:val="24"/>
          <w:szCs w:val="24"/>
          <w:lang w:val="en-AU"/>
        </w:rPr>
        <w:t>20:</w:t>
      </w:r>
      <w:r w:rsidRPr="00820339">
        <w:rPr>
          <w:rFonts w:ascii="Times New Roman" w:hAnsi="Times New Roman" w:cs="Times New Roman"/>
          <w:iCs/>
          <w:sz w:val="24"/>
          <w:szCs w:val="24"/>
          <w:lang w:val="en-AU"/>
        </w:rPr>
        <w:t xml:space="preserve">1 to maintain the activity of </w:t>
      </w:r>
      <w:proofErr w:type="spellStart"/>
      <w:r w:rsidR="003357B3" w:rsidRPr="00820339">
        <w:rPr>
          <w:rFonts w:ascii="Times New Roman" w:hAnsi="Times New Roman" w:cs="Times New Roman"/>
          <w:iCs/>
          <w:sz w:val="24"/>
          <w:szCs w:val="24"/>
          <w:lang w:val="en-AU"/>
        </w:rPr>
        <w:t>sulfur</w:t>
      </w:r>
      <w:proofErr w:type="spellEnd"/>
      <w:r w:rsidR="003D5B02" w:rsidRPr="00820339">
        <w:rPr>
          <w:rFonts w:ascii="Times New Roman" w:hAnsi="Times New Roman" w:cs="Times New Roman"/>
          <w:iCs/>
          <w:sz w:val="24"/>
          <w:szCs w:val="24"/>
          <w:lang w:val="en-AU"/>
        </w:rPr>
        <w:t>-</w:t>
      </w:r>
      <w:r w:rsidRPr="00820339">
        <w:rPr>
          <w:rFonts w:ascii="Times New Roman" w:hAnsi="Times New Roman" w:cs="Times New Roman"/>
          <w:iCs/>
          <w:sz w:val="24"/>
          <w:szCs w:val="24"/>
          <w:lang w:val="en-AU"/>
        </w:rPr>
        <w:t>reducing bacteria.</w:t>
      </w:r>
    </w:p>
    <w:p w:rsidR="005F67C2" w:rsidRPr="00820339" w:rsidRDefault="005F67C2" w:rsidP="005F67C2">
      <w:pPr>
        <w:autoSpaceDE w:val="0"/>
        <w:autoSpaceDN w:val="0"/>
        <w:adjustRightInd w:val="0"/>
        <w:ind w:firstLine="720"/>
        <w:rPr>
          <w:rFonts w:ascii="Times New Roman" w:hAnsi="Times New Roman" w:cs="Times New Roman"/>
          <w:iCs/>
          <w:sz w:val="24"/>
          <w:szCs w:val="24"/>
          <w:lang w:val="en-AU"/>
        </w:rPr>
      </w:pPr>
      <w:r w:rsidRPr="00820339">
        <w:rPr>
          <w:rFonts w:ascii="Times New Roman" w:hAnsi="Times New Roman" w:cs="Times New Roman"/>
          <w:i/>
          <w:iCs/>
          <w:sz w:val="24"/>
          <w:szCs w:val="24"/>
          <w:lang w:val="en-AU"/>
        </w:rPr>
        <w:t xml:space="preserve">Step 5b: Introduce nitrates at a reduced rate </w:t>
      </w:r>
      <w:r w:rsidRPr="00820339">
        <w:rPr>
          <w:rFonts w:ascii="Times New Roman" w:hAnsi="Times New Roman" w:cs="Times New Roman"/>
          <w:iCs/>
          <w:sz w:val="24"/>
          <w:szCs w:val="24"/>
          <w:lang w:val="en-AU"/>
        </w:rPr>
        <w:t>[</w:t>
      </w:r>
      <w:r w:rsidR="004D4813">
        <w:rPr>
          <w:rFonts w:ascii="Times New Roman" w:hAnsi="Times New Roman" w:cs="Times New Roman"/>
          <w:b/>
          <w:i/>
          <w:lang w:val="en-AU"/>
        </w:rPr>
        <w:t>s</w:t>
      </w:r>
      <w:r w:rsidRPr="00820339">
        <w:rPr>
          <w:rFonts w:ascii="Times New Roman" w:hAnsi="Times New Roman" w:cs="Times New Roman"/>
          <w:b/>
          <w:i/>
          <w:lang w:val="en-AU"/>
        </w:rPr>
        <w:t>ection 3.3</w:t>
      </w:r>
      <w:r w:rsidRPr="00820339">
        <w:rPr>
          <w:rFonts w:ascii="Times New Roman" w:hAnsi="Times New Roman" w:cs="Times New Roman"/>
          <w:iCs/>
          <w:sz w:val="24"/>
          <w:szCs w:val="24"/>
          <w:lang w:val="en-AU"/>
        </w:rPr>
        <w:t>]</w:t>
      </w:r>
    </w:p>
    <w:p w:rsidR="00805314" w:rsidRPr="00820339" w:rsidRDefault="00805314" w:rsidP="00805314">
      <w:pPr>
        <w:rPr>
          <w:rFonts w:ascii="Times New Roman" w:eastAsiaTheme="minorHAnsi" w:hAnsi="Times New Roman" w:cs="Times New Roman"/>
          <w:sz w:val="24"/>
          <w:szCs w:val="24"/>
          <w:lang w:val="en-AU"/>
        </w:rPr>
      </w:pPr>
      <w:r w:rsidRPr="00820339">
        <w:rPr>
          <w:rFonts w:ascii="Times New Roman" w:eastAsiaTheme="minorHAnsi" w:hAnsi="Times New Roman" w:cs="Times New Roman"/>
          <w:sz w:val="24"/>
          <w:szCs w:val="24"/>
          <w:lang w:val="en-AU"/>
        </w:rPr>
        <w:t xml:space="preserve">Proponents must introduce nitrates using a two-week adaptation period at a rate of 3.5g/kg DMI up to a maximum of 25g/day for an adult animal equivalent (450kg liveweight and 10kg DM/day intake), after estimating total herd requirement from the location, class, season and number of animals. After this </w:t>
      </w:r>
      <w:r w:rsidR="005658DA" w:rsidRPr="00820339">
        <w:rPr>
          <w:rFonts w:ascii="Times New Roman" w:eastAsiaTheme="minorHAnsi" w:hAnsi="Times New Roman" w:cs="Times New Roman"/>
          <w:sz w:val="24"/>
          <w:szCs w:val="24"/>
          <w:lang w:val="en-AU"/>
        </w:rPr>
        <w:t xml:space="preserve">minimum </w:t>
      </w:r>
      <w:r w:rsidRPr="00820339">
        <w:rPr>
          <w:rFonts w:ascii="Times New Roman" w:eastAsiaTheme="minorHAnsi" w:hAnsi="Times New Roman" w:cs="Times New Roman"/>
          <w:sz w:val="24"/>
          <w:szCs w:val="24"/>
          <w:lang w:val="en-AU"/>
        </w:rPr>
        <w:t>adaptation period with low nitrate level lick blocks the maximum concentration in feed can be increased to 7g/kg DMI up to a maximum of 50g/day for an adult animal equivalent.</w:t>
      </w:r>
      <w:r w:rsidR="005658DA" w:rsidRPr="00820339">
        <w:rPr>
          <w:rFonts w:ascii="Times New Roman" w:eastAsiaTheme="minorHAnsi" w:hAnsi="Times New Roman" w:cs="Times New Roman"/>
          <w:sz w:val="24"/>
          <w:szCs w:val="24"/>
          <w:lang w:val="en-AU"/>
        </w:rPr>
        <w:t xml:space="preserve"> The adaptation period can be longer than two weeks at the discretion of the project proponent, but it must not be less than two weeks.</w:t>
      </w:r>
    </w:p>
    <w:p w:rsidR="005F67C2" w:rsidRPr="00820339" w:rsidRDefault="005F67C2" w:rsidP="005F67C2">
      <w:pPr>
        <w:autoSpaceDE w:val="0"/>
        <w:autoSpaceDN w:val="0"/>
        <w:adjustRightInd w:val="0"/>
        <w:ind w:firstLine="720"/>
        <w:rPr>
          <w:rFonts w:ascii="Times New Roman" w:hAnsi="Times New Roman" w:cs="Times New Roman"/>
          <w:iCs/>
          <w:sz w:val="24"/>
          <w:szCs w:val="24"/>
          <w:lang w:val="en-AU"/>
        </w:rPr>
      </w:pPr>
      <w:r w:rsidRPr="00820339">
        <w:rPr>
          <w:rFonts w:ascii="Times New Roman" w:hAnsi="Times New Roman" w:cs="Times New Roman"/>
          <w:i/>
          <w:iCs/>
          <w:sz w:val="24"/>
          <w:szCs w:val="24"/>
          <w:lang w:val="en-AU"/>
        </w:rPr>
        <w:t>Step 5c: Ensure adequate pasture is available (recommended)</w:t>
      </w:r>
    </w:p>
    <w:p w:rsidR="00263095" w:rsidRPr="00820339" w:rsidRDefault="006F751F" w:rsidP="005F67C2">
      <w:pPr>
        <w:autoSpaceDE w:val="0"/>
        <w:autoSpaceDN w:val="0"/>
        <w:adjustRightInd w:val="0"/>
        <w:spacing w:after="160" w:line="240" w:lineRule="auto"/>
        <w:rPr>
          <w:rFonts w:ascii="Times New Roman" w:hAnsi="Times New Roman" w:cs="Times New Roman"/>
          <w:iCs/>
          <w:sz w:val="24"/>
          <w:szCs w:val="24"/>
          <w:lang w:val="en-AU"/>
        </w:rPr>
      </w:pPr>
      <w:r w:rsidRPr="00820339">
        <w:rPr>
          <w:rFonts w:ascii="Times New Roman" w:hAnsi="Times New Roman" w:cs="Times New Roman"/>
          <w:iCs/>
          <w:sz w:val="24"/>
          <w:szCs w:val="24"/>
          <w:lang w:val="en-AU"/>
        </w:rPr>
        <w:t>An adequate supply of pasture to supply fermentable energy to support rumen function should be available. If pasture supply or the supply of other supplements is restricted, or</w:t>
      </w:r>
      <w:r w:rsidR="005F67C2" w:rsidRPr="00820339">
        <w:rPr>
          <w:rFonts w:ascii="Times New Roman" w:hAnsi="Times New Roman" w:cs="Times New Roman"/>
          <w:iCs/>
          <w:sz w:val="24"/>
          <w:szCs w:val="24"/>
          <w:lang w:val="en-AU"/>
        </w:rPr>
        <w:t xml:space="preserve"> if</w:t>
      </w:r>
      <w:r w:rsidRPr="00820339">
        <w:rPr>
          <w:rFonts w:ascii="Times New Roman" w:hAnsi="Times New Roman" w:cs="Times New Roman"/>
          <w:iCs/>
          <w:sz w:val="24"/>
          <w:szCs w:val="24"/>
          <w:lang w:val="en-AU"/>
        </w:rPr>
        <w:t xml:space="preserve"> </w:t>
      </w:r>
      <w:r w:rsidR="00263095" w:rsidRPr="00820339">
        <w:rPr>
          <w:rFonts w:ascii="Times New Roman" w:hAnsi="Times New Roman" w:cs="Times New Roman"/>
          <w:iCs/>
          <w:sz w:val="24"/>
          <w:szCs w:val="24"/>
          <w:lang w:val="en-AU"/>
        </w:rPr>
        <w:t xml:space="preserve">lick </w:t>
      </w:r>
      <w:r w:rsidRPr="00820339">
        <w:rPr>
          <w:rFonts w:ascii="Times New Roman" w:hAnsi="Times New Roman" w:cs="Times New Roman"/>
          <w:iCs/>
          <w:sz w:val="24"/>
          <w:szCs w:val="24"/>
          <w:lang w:val="en-AU"/>
        </w:rPr>
        <w:t xml:space="preserve">blocks are provided </w:t>
      </w:r>
      <w:r w:rsidR="00D71CD2" w:rsidRPr="00820339">
        <w:rPr>
          <w:rFonts w:ascii="Times New Roman" w:hAnsi="Times New Roman" w:cs="Times New Roman"/>
          <w:iCs/>
          <w:sz w:val="24"/>
          <w:szCs w:val="24"/>
          <w:lang w:val="en-AU"/>
        </w:rPr>
        <w:t>during a drought</w:t>
      </w:r>
      <w:r w:rsidR="00263095" w:rsidRPr="00820339">
        <w:rPr>
          <w:rFonts w:ascii="Times New Roman" w:hAnsi="Times New Roman" w:cs="Times New Roman"/>
          <w:iCs/>
          <w:sz w:val="24"/>
          <w:szCs w:val="24"/>
          <w:lang w:val="en-AU"/>
        </w:rPr>
        <w:t xml:space="preserve">, it is recommended that the lick </w:t>
      </w:r>
      <w:r w:rsidRPr="00820339">
        <w:rPr>
          <w:rFonts w:ascii="Times New Roman" w:hAnsi="Times New Roman" w:cs="Times New Roman"/>
          <w:iCs/>
          <w:sz w:val="24"/>
          <w:szCs w:val="24"/>
          <w:lang w:val="en-AU"/>
        </w:rPr>
        <w:t>blocks contain molasses or some other source of sugar to provide energy and as an attractant for cattle. </w:t>
      </w:r>
    </w:p>
    <w:p w:rsidR="00263095" w:rsidRPr="00820339" w:rsidRDefault="005F67C2" w:rsidP="005F67C2">
      <w:pPr>
        <w:autoSpaceDE w:val="0"/>
        <w:autoSpaceDN w:val="0"/>
        <w:adjustRightInd w:val="0"/>
        <w:spacing w:line="240" w:lineRule="auto"/>
        <w:ind w:firstLine="720"/>
        <w:rPr>
          <w:rFonts w:ascii="Times New Roman" w:hAnsi="Times New Roman" w:cs="Times New Roman"/>
          <w:iCs/>
          <w:sz w:val="24"/>
          <w:szCs w:val="24"/>
          <w:lang w:val="en-AU"/>
        </w:rPr>
      </w:pPr>
      <w:r w:rsidRPr="00820339">
        <w:rPr>
          <w:rFonts w:ascii="Times New Roman" w:hAnsi="Times New Roman" w:cs="Times New Roman"/>
          <w:i/>
          <w:iCs/>
          <w:sz w:val="24"/>
          <w:szCs w:val="24"/>
          <w:lang w:val="en-AU"/>
        </w:rPr>
        <w:t>Step 5c: Consider choosing a sweet or salty nitrate lick block (recommended)</w:t>
      </w:r>
    </w:p>
    <w:p w:rsidR="006F751F" w:rsidRPr="00820339" w:rsidRDefault="006F751F" w:rsidP="005F67C2">
      <w:pPr>
        <w:autoSpaceDE w:val="0"/>
        <w:autoSpaceDN w:val="0"/>
        <w:adjustRightInd w:val="0"/>
        <w:spacing w:after="160" w:line="240" w:lineRule="auto"/>
        <w:rPr>
          <w:rFonts w:ascii="Times New Roman" w:hAnsi="Times New Roman" w:cs="Times New Roman"/>
          <w:iCs/>
          <w:sz w:val="24"/>
          <w:szCs w:val="24"/>
          <w:lang w:val="en-AU"/>
        </w:rPr>
      </w:pPr>
      <w:r w:rsidRPr="00820339">
        <w:rPr>
          <w:rFonts w:ascii="Times New Roman" w:hAnsi="Times New Roman" w:cs="Times New Roman"/>
          <w:iCs/>
          <w:sz w:val="24"/>
          <w:szCs w:val="24"/>
          <w:lang w:val="en-AU"/>
        </w:rPr>
        <w:t>Water Soluble Sugar (WSS) supplementati</w:t>
      </w:r>
      <w:r w:rsidR="00BD2F88" w:rsidRPr="00820339">
        <w:rPr>
          <w:rFonts w:ascii="Times New Roman" w:hAnsi="Times New Roman" w:cs="Times New Roman"/>
          <w:iCs/>
          <w:sz w:val="24"/>
          <w:szCs w:val="24"/>
          <w:lang w:val="en-AU"/>
        </w:rPr>
        <w:t xml:space="preserve">on (for example, </w:t>
      </w:r>
      <w:r w:rsidR="00263095" w:rsidRPr="00820339">
        <w:rPr>
          <w:rFonts w:ascii="Times New Roman" w:hAnsi="Times New Roman" w:cs="Times New Roman"/>
          <w:iCs/>
          <w:sz w:val="24"/>
          <w:szCs w:val="24"/>
          <w:lang w:val="en-AU"/>
        </w:rPr>
        <w:t xml:space="preserve">molasses) through the lick </w:t>
      </w:r>
      <w:r w:rsidRPr="00820339">
        <w:rPr>
          <w:rFonts w:ascii="Times New Roman" w:hAnsi="Times New Roman" w:cs="Times New Roman"/>
          <w:iCs/>
          <w:sz w:val="24"/>
          <w:szCs w:val="24"/>
          <w:lang w:val="en-AU"/>
        </w:rPr>
        <w:t xml:space="preserve">block or through other feeds is not a requirement of the </w:t>
      </w:r>
      <w:r w:rsidR="00BD2F88" w:rsidRPr="00820339">
        <w:rPr>
          <w:rFonts w:ascii="Times New Roman" w:hAnsi="Times New Roman" w:cs="Times New Roman"/>
          <w:iCs/>
          <w:sz w:val="24"/>
          <w:szCs w:val="24"/>
          <w:lang w:val="en-AU"/>
        </w:rPr>
        <w:t>Determination</w:t>
      </w:r>
      <w:r w:rsidRPr="00820339">
        <w:rPr>
          <w:rFonts w:ascii="Times New Roman" w:hAnsi="Times New Roman" w:cs="Times New Roman"/>
          <w:iCs/>
          <w:sz w:val="24"/>
          <w:szCs w:val="24"/>
          <w:lang w:val="en-AU"/>
        </w:rPr>
        <w:t>. However, proponents may choose to include WSS supplements or salt (sodium chloride) as an attractant depending on the conditions of their property</w:t>
      </w:r>
      <w:r w:rsidR="005F67C2" w:rsidRPr="00820339">
        <w:rPr>
          <w:rFonts w:ascii="Times New Roman" w:hAnsi="Times New Roman" w:cs="Times New Roman"/>
          <w:iCs/>
          <w:sz w:val="24"/>
          <w:szCs w:val="24"/>
          <w:lang w:val="en-AU"/>
        </w:rPr>
        <w:t>.</w:t>
      </w:r>
    </w:p>
    <w:p w:rsidR="006F751F" w:rsidRPr="00820339" w:rsidRDefault="00A235EA" w:rsidP="006F751F">
      <w:pPr>
        <w:rPr>
          <w:rFonts w:ascii="Times New Roman" w:eastAsiaTheme="minorHAnsi" w:hAnsi="Times New Roman" w:cs="Times New Roman"/>
          <w:sz w:val="24"/>
          <w:szCs w:val="24"/>
          <w:lang w:val="en-AU"/>
        </w:rPr>
      </w:pPr>
      <w:r w:rsidRPr="00820339">
        <w:rPr>
          <w:rFonts w:ascii="Times New Roman" w:eastAsiaTheme="minorHAnsi" w:hAnsi="Times New Roman" w:cs="Times New Roman"/>
          <w:b/>
          <w:sz w:val="24"/>
          <w:szCs w:val="24"/>
          <w:lang w:val="en-AU"/>
        </w:rPr>
        <w:t>Step 6:</w:t>
      </w:r>
      <w:r w:rsidR="006F751F" w:rsidRPr="00820339">
        <w:rPr>
          <w:rFonts w:ascii="Times New Roman" w:eastAsiaTheme="minorHAnsi" w:hAnsi="Times New Roman" w:cs="Times New Roman"/>
          <w:b/>
          <w:sz w:val="24"/>
          <w:szCs w:val="24"/>
          <w:lang w:val="en-AU"/>
        </w:rPr>
        <w:t xml:space="preserve"> Supply supplement blocks to the herd </w:t>
      </w:r>
      <w:r w:rsidR="00D71CD2" w:rsidRPr="00820339">
        <w:rPr>
          <w:rFonts w:ascii="Times New Roman" w:eastAsiaTheme="minorHAnsi" w:hAnsi="Times New Roman" w:cs="Times New Roman"/>
          <w:b/>
          <w:sz w:val="24"/>
          <w:szCs w:val="24"/>
          <w:lang w:val="en-AU"/>
        </w:rPr>
        <w:t>[</w:t>
      </w:r>
      <w:r w:rsidR="004D4813">
        <w:rPr>
          <w:rFonts w:ascii="Times New Roman" w:hAnsi="Times New Roman" w:cs="Times New Roman"/>
          <w:b/>
          <w:i/>
          <w:lang w:val="en-AU"/>
        </w:rPr>
        <w:t>s</w:t>
      </w:r>
      <w:r w:rsidR="00B6555B" w:rsidRPr="00820339">
        <w:rPr>
          <w:rFonts w:ascii="Times New Roman" w:hAnsi="Times New Roman" w:cs="Times New Roman"/>
          <w:b/>
          <w:i/>
          <w:lang w:val="en-AU"/>
        </w:rPr>
        <w:t>ection 3.3</w:t>
      </w:r>
      <w:r w:rsidR="00D71CD2" w:rsidRPr="00820339">
        <w:rPr>
          <w:rFonts w:ascii="Times New Roman" w:hAnsi="Times New Roman" w:cs="Times New Roman"/>
          <w:b/>
          <w:sz w:val="24"/>
          <w:szCs w:val="24"/>
          <w:lang w:val="en-AU"/>
        </w:rPr>
        <w:t>].</w:t>
      </w:r>
    </w:p>
    <w:p w:rsidR="006F751F" w:rsidRPr="00820339" w:rsidRDefault="00A235EA" w:rsidP="006F751F">
      <w:pPr>
        <w:rPr>
          <w:rFonts w:ascii="Times New Roman" w:hAnsi="Times New Roman" w:cs="Times New Roman"/>
          <w:sz w:val="24"/>
          <w:szCs w:val="24"/>
          <w:lang w:val="en-AU"/>
        </w:rPr>
      </w:pPr>
      <w:r w:rsidRPr="00820339">
        <w:rPr>
          <w:rFonts w:ascii="Times New Roman" w:hAnsi="Times New Roman" w:cs="Times New Roman"/>
          <w:b/>
          <w:sz w:val="24"/>
          <w:szCs w:val="24"/>
          <w:lang w:val="en-AU"/>
        </w:rPr>
        <w:t>Step 7:</w:t>
      </w:r>
      <w:r w:rsidR="006F751F" w:rsidRPr="00820339">
        <w:rPr>
          <w:rFonts w:ascii="Times New Roman" w:hAnsi="Times New Roman" w:cs="Times New Roman"/>
          <w:b/>
          <w:sz w:val="24"/>
          <w:szCs w:val="24"/>
          <w:lang w:val="en-AU"/>
        </w:rPr>
        <w:t xml:space="preserve"> Monitor the opening and closing stock of nitrates </w:t>
      </w:r>
      <w:r w:rsidR="003D5B02" w:rsidRPr="00820339">
        <w:rPr>
          <w:rFonts w:ascii="Times New Roman" w:hAnsi="Times New Roman" w:cs="Times New Roman"/>
          <w:b/>
          <w:sz w:val="24"/>
          <w:szCs w:val="24"/>
          <w:lang w:val="en-AU"/>
        </w:rPr>
        <w:t xml:space="preserve">and urea </w:t>
      </w:r>
      <w:r w:rsidR="00D71CD2" w:rsidRPr="00820339">
        <w:rPr>
          <w:rFonts w:ascii="Times New Roman" w:eastAsiaTheme="minorHAnsi" w:hAnsi="Times New Roman" w:cs="Times New Roman"/>
          <w:b/>
          <w:sz w:val="24"/>
          <w:szCs w:val="24"/>
          <w:lang w:val="en-AU"/>
        </w:rPr>
        <w:t>[</w:t>
      </w:r>
      <w:r w:rsidR="003D5B02" w:rsidRPr="00820339">
        <w:rPr>
          <w:rFonts w:ascii="Times New Roman" w:hAnsi="Times New Roman" w:cs="Times New Roman"/>
          <w:b/>
          <w:i/>
          <w:lang w:val="en-AU"/>
        </w:rPr>
        <w:t>section 5.5</w:t>
      </w:r>
      <w:r w:rsidR="00D71CD2" w:rsidRPr="00820339">
        <w:rPr>
          <w:rFonts w:ascii="Times New Roman" w:hAnsi="Times New Roman" w:cs="Times New Roman"/>
          <w:b/>
          <w:sz w:val="24"/>
          <w:szCs w:val="24"/>
          <w:lang w:val="en-AU"/>
        </w:rPr>
        <w:t>]</w:t>
      </w:r>
      <w:r w:rsidR="006F751F" w:rsidRPr="00820339">
        <w:rPr>
          <w:rFonts w:ascii="Times New Roman" w:hAnsi="Times New Roman" w:cs="Times New Roman"/>
          <w:sz w:val="24"/>
          <w:szCs w:val="24"/>
          <w:lang w:val="en-AU"/>
        </w:rPr>
        <w:t xml:space="preserve">. </w:t>
      </w:r>
    </w:p>
    <w:p w:rsidR="006F751F" w:rsidRPr="00820339" w:rsidRDefault="006F751F" w:rsidP="006F751F">
      <w:pPr>
        <w:rPr>
          <w:rFonts w:ascii="Times New Roman" w:hAnsi="Times New Roman" w:cs="Times New Roman"/>
          <w:sz w:val="24"/>
          <w:szCs w:val="24"/>
          <w:lang w:val="en-AU"/>
        </w:rPr>
      </w:pPr>
      <w:r w:rsidRPr="00820339">
        <w:rPr>
          <w:rFonts w:ascii="Times New Roman" w:hAnsi="Times New Roman" w:cs="Times New Roman"/>
          <w:sz w:val="24"/>
          <w:szCs w:val="24"/>
          <w:lang w:val="en-AU"/>
        </w:rPr>
        <w:t xml:space="preserve">In practice, a known weight of </w:t>
      </w:r>
      <w:r w:rsidR="003D5B02" w:rsidRPr="00820339">
        <w:rPr>
          <w:rFonts w:ascii="Times New Roman" w:hAnsi="Times New Roman" w:cs="Times New Roman"/>
          <w:sz w:val="24"/>
          <w:szCs w:val="24"/>
          <w:lang w:val="en-AU"/>
        </w:rPr>
        <w:t>non-protein</w:t>
      </w:r>
      <w:r w:rsidRPr="00820339">
        <w:rPr>
          <w:rFonts w:ascii="Times New Roman" w:hAnsi="Times New Roman" w:cs="Times New Roman"/>
          <w:sz w:val="24"/>
          <w:szCs w:val="24"/>
          <w:lang w:val="en-AU"/>
        </w:rPr>
        <w:t xml:space="preserve"> supplements will be offered to a set number of cattle (</w:t>
      </w:r>
      <w:r w:rsidR="00E56513" w:rsidRPr="00820339">
        <w:rPr>
          <w:rFonts w:ascii="Times New Roman" w:hAnsi="Times New Roman" w:cs="Times New Roman"/>
          <w:sz w:val="24"/>
          <w:szCs w:val="24"/>
          <w:lang w:val="en-AU"/>
        </w:rPr>
        <w:t xml:space="preserve">the </w:t>
      </w:r>
      <w:r w:rsidRPr="00820339">
        <w:rPr>
          <w:rFonts w:ascii="Times New Roman" w:hAnsi="Times New Roman" w:cs="Times New Roman"/>
          <w:sz w:val="24"/>
          <w:szCs w:val="24"/>
          <w:lang w:val="en-AU"/>
        </w:rPr>
        <w:t>herd) for a period of time (</w:t>
      </w:r>
      <w:r w:rsidR="00E56513" w:rsidRPr="00820339">
        <w:rPr>
          <w:rFonts w:ascii="Times New Roman" w:hAnsi="Times New Roman" w:cs="Times New Roman"/>
          <w:sz w:val="24"/>
          <w:szCs w:val="24"/>
          <w:lang w:val="en-AU"/>
        </w:rPr>
        <w:t>the nitrate supplementation</w:t>
      </w:r>
      <w:r w:rsidRPr="00820339">
        <w:rPr>
          <w:rFonts w:ascii="Times New Roman" w:hAnsi="Times New Roman" w:cs="Times New Roman"/>
          <w:sz w:val="24"/>
          <w:szCs w:val="24"/>
          <w:lang w:val="en-AU"/>
        </w:rPr>
        <w:t xml:space="preserve"> period). If any </w:t>
      </w:r>
      <w:proofErr w:type="gramStart"/>
      <w:r w:rsidRPr="00820339">
        <w:rPr>
          <w:rFonts w:ascii="Times New Roman" w:hAnsi="Times New Roman" w:cs="Times New Roman"/>
          <w:sz w:val="24"/>
          <w:szCs w:val="24"/>
          <w:lang w:val="en-AU"/>
        </w:rPr>
        <w:t xml:space="preserve">residue of a nitrate </w:t>
      </w:r>
      <w:r w:rsidR="00E56513" w:rsidRPr="00820339">
        <w:rPr>
          <w:rFonts w:ascii="Times New Roman" w:hAnsi="Times New Roman" w:cs="Times New Roman"/>
          <w:sz w:val="24"/>
          <w:szCs w:val="24"/>
          <w:lang w:val="en-AU"/>
        </w:rPr>
        <w:t>lick</w:t>
      </w:r>
      <w:proofErr w:type="gramEnd"/>
      <w:r w:rsidR="00E56513" w:rsidRPr="00820339">
        <w:rPr>
          <w:rFonts w:ascii="Times New Roman" w:hAnsi="Times New Roman" w:cs="Times New Roman"/>
          <w:sz w:val="24"/>
          <w:szCs w:val="24"/>
          <w:lang w:val="en-AU"/>
        </w:rPr>
        <w:t xml:space="preserve"> block</w:t>
      </w:r>
      <w:r w:rsidR="003D5B02" w:rsidRPr="00820339">
        <w:rPr>
          <w:rFonts w:ascii="Times New Roman" w:hAnsi="Times New Roman" w:cs="Times New Roman"/>
          <w:sz w:val="24"/>
          <w:szCs w:val="24"/>
          <w:lang w:val="en-AU"/>
        </w:rPr>
        <w:t xml:space="preserve"> or urea supplement</w:t>
      </w:r>
      <w:r w:rsidRPr="00820339">
        <w:rPr>
          <w:rFonts w:ascii="Times New Roman" w:hAnsi="Times New Roman" w:cs="Times New Roman"/>
          <w:sz w:val="24"/>
          <w:szCs w:val="24"/>
          <w:lang w:val="en-AU"/>
        </w:rPr>
        <w:t xml:space="preserve"> is left after the feeding period then the weight not consumed must </w:t>
      </w:r>
      <w:r w:rsidR="00E56513" w:rsidRPr="00820339">
        <w:rPr>
          <w:rFonts w:ascii="Times New Roman" w:hAnsi="Times New Roman" w:cs="Times New Roman"/>
          <w:sz w:val="24"/>
          <w:szCs w:val="24"/>
          <w:lang w:val="en-AU"/>
        </w:rPr>
        <w:t xml:space="preserve">be deducted from the weight of nitrate lick </w:t>
      </w:r>
      <w:r w:rsidRPr="00820339">
        <w:rPr>
          <w:rFonts w:ascii="Times New Roman" w:hAnsi="Times New Roman" w:cs="Times New Roman"/>
          <w:sz w:val="24"/>
          <w:szCs w:val="24"/>
          <w:lang w:val="en-AU"/>
        </w:rPr>
        <w:t xml:space="preserve">block offered. </w:t>
      </w:r>
    </w:p>
    <w:p w:rsidR="006F751F" w:rsidRPr="00820339" w:rsidRDefault="00E56513" w:rsidP="006F751F">
      <w:pPr>
        <w:rPr>
          <w:rFonts w:ascii="Times New Roman" w:hAnsi="Times New Roman" w:cs="Times New Roman"/>
          <w:sz w:val="24"/>
          <w:szCs w:val="24"/>
          <w:lang w:val="en-AU"/>
        </w:rPr>
      </w:pPr>
      <w:r w:rsidRPr="00820339">
        <w:rPr>
          <w:rFonts w:ascii="Times New Roman" w:hAnsi="Times New Roman" w:cs="Times New Roman"/>
          <w:b/>
          <w:sz w:val="24"/>
          <w:szCs w:val="24"/>
          <w:lang w:val="en-AU"/>
        </w:rPr>
        <w:t xml:space="preserve">Step </w:t>
      </w:r>
      <w:r w:rsidR="00732C78" w:rsidRPr="00820339">
        <w:rPr>
          <w:rFonts w:ascii="Times New Roman" w:hAnsi="Times New Roman" w:cs="Times New Roman"/>
          <w:b/>
          <w:sz w:val="24"/>
          <w:szCs w:val="24"/>
          <w:lang w:val="en-AU"/>
        </w:rPr>
        <w:t>8</w:t>
      </w:r>
      <w:r w:rsidR="00A235EA" w:rsidRPr="00820339">
        <w:rPr>
          <w:rFonts w:ascii="Times New Roman" w:hAnsi="Times New Roman" w:cs="Times New Roman"/>
          <w:b/>
          <w:sz w:val="24"/>
          <w:szCs w:val="24"/>
          <w:lang w:val="en-AU"/>
        </w:rPr>
        <w:t>:</w:t>
      </w:r>
      <w:r w:rsidR="006F751F" w:rsidRPr="00820339">
        <w:rPr>
          <w:rFonts w:ascii="Times New Roman" w:hAnsi="Times New Roman" w:cs="Times New Roman"/>
          <w:b/>
          <w:sz w:val="24"/>
          <w:szCs w:val="24"/>
          <w:lang w:val="en-AU"/>
        </w:rPr>
        <w:t xml:space="preserve"> Monitor the composition of the herd in terms of numbers and </w:t>
      </w:r>
      <w:r w:rsidR="00B071AD" w:rsidRPr="00820339">
        <w:rPr>
          <w:rFonts w:ascii="Times New Roman" w:hAnsi="Times New Roman" w:cs="Times New Roman"/>
          <w:b/>
          <w:sz w:val="24"/>
          <w:szCs w:val="24"/>
          <w:lang w:val="en-AU"/>
        </w:rPr>
        <w:t xml:space="preserve">livestock </w:t>
      </w:r>
      <w:r w:rsidR="006F751F" w:rsidRPr="00820339">
        <w:rPr>
          <w:rFonts w:ascii="Times New Roman" w:hAnsi="Times New Roman" w:cs="Times New Roman"/>
          <w:b/>
          <w:sz w:val="24"/>
          <w:szCs w:val="24"/>
          <w:lang w:val="en-AU"/>
        </w:rPr>
        <w:t xml:space="preserve">class </w:t>
      </w:r>
      <w:r w:rsidR="00D71CD2" w:rsidRPr="00820339">
        <w:rPr>
          <w:rFonts w:ascii="Times New Roman" w:eastAsiaTheme="minorHAnsi" w:hAnsi="Times New Roman" w:cs="Times New Roman"/>
          <w:b/>
          <w:sz w:val="24"/>
          <w:szCs w:val="24"/>
          <w:lang w:val="en-AU"/>
        </w:rPr>
        <w:t>[</w:t>
      </w:r>
      <w:r w:rsidR="004D4813">
        <w:rPr>
          <w:rFonts w:ascii="Times New Roman" w:hAnsi="Times New Roman" w:cs="Times New Roman"/>
          <w:b/>
          <w:i/>
          <w:lang w:val="en-AU"/>
        </w:rPr>
        <w:t>s</w:t>
      </w:r>
      <w:r w:rsidR="00FD008B" w:rsidRPr="00820339">
        <w:rPr>
          <w:rFonts w:ascii="Times New Roman" w:hAnsi="Times New Roman" w:cs="Times New Roman"/>
          <w:b/>
          <w:i/>
          <w:lang w:val="en-AU"/>
        </w:rPr>
        <w:t>ection</w:t>
      </w:r>
      <w:r w:rsidR="004851BA" w:rsidRPr="00820339">
        <w:rPr>
          <w:rFonts w:ascii="Times New Roman" w:hAnsi="Times New Roman" w:cs="Times New Roman"/>
          <w:b/>
          <w:i/>
          <w:lang w:val="en-AU"/>
        </w:rPr>
        <w:t xml:space="preserve"> </w:t>
      </w:r>
      <w:r w:rsidR="00FD008B" w:rsidRPr="00820339">
        <w:rPr>
          <w:rFonts w:ascii="Times New Roman" w:hAnsi="Times New Roman" w:cs="Times New Roman"/>
          <w:b/>
          <w:i/>
          <w:lang w:val="en-AU"/>
        </w:rPr>
        <w:t>5.</w:t>
      </w:r>
      <w:r w:rsidR="00B071AD" w:rsidRPr="00820339">
        <w:rPr>
          <w:rFonts w:ascii="Times New Roman" w:hAnsi="Times New Roman" w:cs="Times New Roman"/>
          <w:b/>
          <w:i/>
          <w:lang w:val="en-AU"/>
        </w:rPr>
        <w:t>3</w:t>
      </w:r>
      <w:r w:rsidR="00D71CD2" w:rsidRPr="00820339">
        <w:rPr>
          <w:rFonts w:ascii="Times New Roman" w:hAnsi="Times New Roman" w:cs="Times New Roman"/>
          <w:b/>
          <w:sz w:val="24"/>
          <w:szCs w:val="24"/>
          <w:lang w:val="en-AU"/>
        </w:rPr>
        <w:t>]</w:t>
      </w:r>
      <w:r w:rsidR="006F751F" w:rsidRPr="00820339">
        <w:rPr>
          <w:rFonts w:ascii="Times New Roman" w:hAnsi="Times New Roman" w:cs="Times New Roman"/>
          <w:sz w:val="24"/>
          <w:szCs w:val="24"/>
          <w:lang w:val="en-AU"/>
        </w:rPr>
        <w:t xml:space="preserve">. </w:t>
      </w:r>
    </w:p>
    <w:p w:rsidR="006F751F" w:rsidRPr="00820339" w:rsidRDefault="00D71CD2" w:rsidP="006F751F">
      <w:pPr>
        <w:rPr>
          <w:rFonts w:ascii="Times New Roman" w:hAnsi="Times New Roman" w:cs="Times New Roman"/>
          <w:sz w:val="24"/>
          <w:szCs w:val="24"/>
          <w:lang w:val="en-AU"/>
        </w:rPr>
      </w:pPr>
      <w:r w:rsidRPr="00820339">
        <w:rPr>
          <w:rFonts w:ascii="Times New Roman" w:hAnsi="Times New Roman" w:cs="Times New Roman"/>
          <w:sz w:val="24"/>
          <w:szCs w:val="24"/>
          <w:lang w:val="en-AU"/>
        </w:rPr>
        <w:t>Proponents should take this information into account when deciding on or adjusting the rate</w:t>
      </w:r>
      <w:r w:rsidR="006F751F" w:rsidRPr="00820339">
        <w:rPr>
          <w:rFonts w:ascii="Times New Roman" w:hAnsi="Times New Roman" w:cs="Times New Roman"/>
          <w:sz w:val="24"/>
          <w:szCs w:val="24"/>
          <w:lang w:val="en-AU"/>
        </w:rPr>
        <w:t xml:space="preserve"> of </w:t>
      </w:r>
      <w:r w:rsidR="00B071AD" w:rsidRPr="00820339">
        <w:rPr>
          <w:rFonts w:ascii="Times New Roman" w:hAnsi="Times New Roman" w:cs="Times New Roman"/>
          <w:sz w:val="24"/>
          <w:szCs w:val="24"/>
          <w:lang w:val="en-AU"/>
        </w:rPr>
        <w:t xml:space="preserve">nitrate </w:t>
      </w:r>
      <w:r w:rsidR="006F751F" w:rsidRPr="00820339">
        <w:rPr>
          <w:rFonts w:ascii="Times New Roman" w:hAnsi="Times New Roman" w:cs="Times New Roman"/>
          <w:sz w:val="24"/>
          <w:szCs w:val="24"/>
          <w:lang w:val="en-AU"/>
        </w:rPr>
        <w:t xml:space="preserve">supplementation. </w:t>
      </w:r>
      <w:r w:rsidRPr="00820339">
        <w:rPr>
          <w:rFonts w:ascii="Times New Roman" w:hAnsi="Times New Roman" w:cs="Times New Roman"/>
          <w:sz w:val="24"/>
          <w:szCs w:val="24"/>
          <w:lang w:val="en-AU"/>
        </w:rPr>
        <w:t>This information is also a required input into the Nitrates Calculator and is used to calculate the net abatement amount.</w:t>
      </w:r>
    </w:p>
    <w:p w:rsidR="006F751F" w:rsidRPr="00820339" w:rsidRDefault="00A235EA" w:rsidP="006F751F">
      <w:pPr>
        <w:rPr>
          <w:rFonts w:ascii="Times New Roman" w:hAnsi="Times New Roman" w:cs="Times New Roman"/>
          <w:b/>
          <w:sz w:val="24"/>
          <w:szCs w:val="24"/>
          <w:lang w:val="en-AU"/>
        </w:rPr>
      </w:pPr>
      <w:r w:rsidRPr="00820339">
        <w:rPr>
          <w:rFonts w:ascii="Times New Roman" w:hAnsi="Times New Roman" w:cs="Times New Roman"/>
          <w:b/>
          <w:sz w:val="24"/>
          <w:szCs w:val="24"/>
          <w:lang w:val="en-AU"/>
        </w:rPr>
        <w:t xml:space="preserve">Step </w:t>
      </w:r>
      <w:r w:rsidR="00732C78" w:rsidRPr="00820339">
        <w:rPr>
          <w:rFonts w:ascii="Times New Roman" w:hAnsi="Times New Roman" w:cs="Times New Roman"/>
          <w:b/>
          <w:sz w:val="24"/>
          <w:szCs w:val="24"/>
          <w:lang w:val="en-AU"/>
        </w:rPr>
        <w:t>9</w:t>
      </w:r>
      <w:r w:rsidRPr="00820339">
        <w:rPr>
          <w:rFonts w:ascii="Times New Roman" w:hAnsi="Times New Roman" w:cs="Times New Roman"/>
          <w:b/>
          <w:sz w:val="24"/>
          <w:szCs w:val="24"/>
          <w:lang w:val="en-AU"/>
        </w:rPr>
        <w:t>:</w:t>
      </w:r>
      <w:r w:rsidR="006F751F" w:rsidRPr="00820339">
        <w:rPr>
          <w:rFonts w:ascii="Times New Roman" w:hAnsi="Times New Roman" w:cs="Times New Roman"/>
          <w:b/>
          <w:sz w:val="24"/>
          <w:szCs w:val="24"/>
          <w:lang w:val="en-AU"/>
        </w:rPr>
        <w:t xml:space="preserve"> Be guided by a</w:t>
      </w:r>
      <w:r w:rsidR="00B071AD" w:rsidRPr="00820339">
        <w:rPr>
          <w:rFonts w:ascii="Times New Roman" w:hAnsi="Times New Roman" w:cs="Times New Roman"/>
          <w:b/>
          <w:sz w:val="24"/>
          <w:szCs w:val="24"/>
          <w:lang w:val="en-AU"/>
        </w:rPr>
        <w:t xml:space="preserve">ny </w:t>
      </w:r>
      <w:r w:rsidR="006F751F" w:rsidRPr="00820339">
        <w:rPr>
          <w:rFonts w:ascii="Times New Roman" w:hAnsi="Times New Roman" w:cs="Times New Roman"/>
          <w:b/>
          <w:sz w:val="24"/>
          <w:szCs w:val="24"/>
          <w:lang w:val="en-AU"/>
        </w:rPr>
        <w:t>state/territory regulations and/or guidelines</w:t>
      </w:r>
      <w:r w:rsidR="006F751F" w:rsidRPr="00820339">
        <w:rPr>
          <w:rFonts w:ascii="Times New Roman" w:hAnsi="Times New Roman" w:cs="Times New Roman"/>
          <w:sz w:val="24"/>
          <w:szCs w:val="24"/>
          <w:lang w:val="en-AU"/>
        </w:rPr>
        <w:t xml:space="preserve"> </w:t>
      </w:r>
      <w:r w:rsidR="006F751F" w:rsidRPr="00820339">
        <w:rPr>
          <w:rFonts w:ascii="Times New Roman" w:hAnsi="Times New Roman" w:cs="Times New Roman"/>
          <w:b/>
          <w:sz w:val="24"/>
          <w:szCs w:val="24"/>
          <w:lang w:val="en-AU"/>
        </w:rPr>
        <w:t>for the use of urea (recommended).</w:t>
      </w:r>
    </w:p>
    <w:p w:rsidR="00732C78" w:rsidRPr="00820339" w:rsidRDefault="00732C78" w:rsidP="006F751F">
      <w:pPr>
        <w:rPr>
          <w:rFonts w:ascii="Times New Roman" w:hAnsi="Times New Roman" w:cs="Times New Roman"/>
          <w:sz w:val="24"/>
          <w:szCs w:val="24"/>
          <w:lang w:val="en-AU"/>
        </w:rPr>
      </w:pPr>
      <w:r w:rsidRPr="00820339">
        <w:rPr>
          <w:rFonts w:ascii="Times New Roman" w:hAnsi="Times New Roman" w:cs="Times New Roman"/>
          <w:sz w:val="24"/>
          <w:szCs w:val="24"/>
          <w:lang w:val="en-AU"/>
        </w:rPr>
        <w:t>State and territory governments provide guidelines</w:t>
      </w:r>
      <w:r w:rsidR="00783613" w:rsidRPr="00820339">
        <w:rPr>
          <w:rFonts w:ascii="Times New Roman" w:hAnsi="Times New Roman" w:cs="Times New Roman"/>
          <w:sz w:val="24"/>
          <w:szCs w:val="24"/>
          <w:lang w:val="en-AU"/>
        </w:rPr>
        <w:t xml:space="preserve"> </w:t>
      </w:r>
      <w:r w:rsidRPr="00820339">
        <w:rPr>
          <w:rFonts w:ascii="Times New Roman" w:hAnsi="Times New Roman" w:cs="Times New Roman"/>
          <w:sz w:val="24"/>
          <w:szCs w:val="24"/>
          <w:lang w:val="en-AU"/>
        </w:rPr>
        <w:t>on the rate of feeding for urea, based on local conditions. These guidelines have been designed to assist landholders avoid toxicity and wastage when feeding urea. It is recommended that proponents check with their local authorities if they are planning to use a combination of nitrate and urea feeding</w:t>
      </w:r>
      <w:r w:rsidR="006408D9">
        <w:rPr>
          <w:rFonts w:ascii="Times New Roman" w:hAnsi="Times New Roman" w:cs="Times New Roman"/>
          <w:sz w:val="24"/>
          <w:szCs w:val="24"/>
          <w:lang w:val="en-AU"/>
        </w:rPr>
        <w:t>.</w:t>
      </w:r>
    </w:p>
    <w:p w:rsidR="006F751F" w:rsidRPr="00820339" w:rsidRDefault="00A235EA" w:rsidP="006F751F">
      <w:pPr>
        <w:rPr>
          <w:rFonts w:ascii="Times New Roman" w:hAnsi="Times New Roman" w:cs="Times New Roman"/>
          <w:sz w:val="24"/>
          <w:szCs w:val="24"/>
          <w:lang w:val="en-AU"/>
        </w:rPr>
      </w:pPr>
      <w:r w:rsidRPr="00820339">
        <w:rPr>
          <w:rFonts w:ascii="Times New Roman" w:hAnsi="Times New Roman" w:cs="Times New Roman"/>
          <w:b/>
          <w:sz w:val="24"/>
          <w:szCs w:val="24"/>
          <w:lang w:val="en-AU"/>
        </w:rPr>
        <w:t>Step 1</w:t>
      </w:r>
      <w:r w:rsidR="00732C78" w:rsidRPr="00820339">
        <w:rPr>
          <w:rFonts w:ascii="Times New Roman" w:hAnsi="Times New Roman" w:cs="Times New Roman"/>
          <w:b/>
          <w:sz w:val="24"/>
          <w:szCs w:val="24"/>
          <w:lang w:val="en-AU"/>
        </w:rPr>
        <w:t>0</w:t>
      </w:r>
      <w:r w:rsidRPr="00820339">
        <w:rPr>
          <w:rFonts w:ascii="Times New Roman" w:hAnsi="Times New Roman" w:cs="Times New Roman"/>
          <w:b/>
          <w:sz w:val="24"/>
          <w:szCs w:val="24"/>
          <w:lang w:val="en-AU"/>
        </w:rPr>
        <w:t>:</w:t>
      </w:r>
      <w:r w:rsidR="006F751F" w:rsidRPr="00820339">
        <w:rPr>
          <w:rFonts w:ascii="Times New Roman" w:hAnsi="Times New Roman" w:cs="Times New Roman"/>
          <w:b/>
          <w:sz w:val="24"/>
          <w:szCs w:val="24"/>
          <w:lang w:val="en-AU"/>
        </w:rPr>
        <w:t xml:space="preserve"> Use best practice approaches to animal welfare when formulating the supplementation program (recommended).</w:t>
      </w:r>
      <w:r w:rsidR="006F751F" w:rsidRPr="00820339">
        <w:rPr>
          <w:rFonts w:ascii="Times New Roman" w:hAnsi="Times New Roman" w:cs="Times New Roman"/>
          <w:sz w:val="24"/>
          <w:szCs w:val="24"/>
          <w:lang w:val="en-AU"/>
        </w:rPr>
        <w:t xml:space="preserve"> </w:t>
      </w:r>
    </w:p>
    <w:p w:rsidR="00EF172C" w:rsidRPr="00820339" w:rsidRDefault="003E6BD4" w:rsidP="003E6BD4">
      <w:pPr>
        <w:rPr>
          <w:rFonts w:ascii="Times New Roman" w:hAnsi="Times New Roman" w:cs="Times New Roman"/>
        </w:rPr>
      </w:pPr>
      <w:r w:rsidRPr="00820339">
        <w:rPr>
          <w:rFonts w:ascii="Times New Roman" w:hAnsi="Times New Roman" w:cs="Times New Roman"/>
          <w:lang w:val="en-AU"/>
        </w:rPr>
        <w:t>It is recommended that proponents follow best practice approaches outlined in</w:t>
      </w:r>
      <w:r w:rsidR="00EF172C" w:rsidRPr="00820339">
        <w:rPr>
          <w:rFonts w:ascii="Times New Roman" w:hAnsi="Times New Roman" w:cs="Times New Roman"/>
          <w:lang w:val="en-AU"/>
        </w:rPr>
        <w:t xml:space="preserve"> the</w:t>
      </w:r>
      <w:r w:rsidRPr="00820339">
        <w:rPr>
          <w:rFonts w:ascii="Times New Roman" w:hAnsi="Times New Roman" w:cs="Times New Roman"/>
          <w:lang w:val="en-AU"/>
        </w:rPr>
        <w:t xml:space="preserve"> </w:t>
      </w:r>
      <w:r w:rsidRPr="00820339">
        <w:rPr>
          <w:rFonts w:ascii="Times New Roman" w:hAnsi="Times New Roman" w:cs="Times New Roman"/>
          <w:i/>
          <w:lang w:val="en-AU"/>
        </w:rPr>
        <w:t>Model Code of Practice for</w:t>
      </w:r>
      <w:r w:rsidR="00EF172C" w:rsidRPr="00820339">
        <w:rPr>
          <w:rFonts w:ascii="Times New Roman" w:hAnsi="Times New Roman" w:cs="Times New Roman"/>
          <w:i/>
          <w:lang w:val="en-AU"/>
        </w:rPr>
        <w:t xml:space="preserve"> the Welfare of Animals: Cattle</w:t>
      </w:r>
      <w:r w:rsidRPr="00820339">
        <w:rPr>
          <w:rFonts w:ascii="Times New Roman" w:hAnsi="Times New Roman" w:cs="Times New Roman"/>
          <w:lang w:val="en-AU"/>
        </w:rPr>
        <w:t xml:space="preserve"> (</w:t>
      </w:r>
      <w:r w:rsidRPr="00820339">
        <w:rPr>
          <w:rFonts w:ascii="Times New Roman" w:hAnsi="Times New Roman" w:cs="Times New Roman"/>
        </w:rPr>
        <w:t xml:space="preserve">Primary Industries Standing Committee 2004). </w:t>
      </w:r>
    </w:p>
    <w:p w:rsidR="003E6BD4" w:rsidRPr="00820339" w:rsidRDefault="00EF172C" w:rsidP="003E6BD4">
      <w:pPr>
        <w:rPr>
          <w:rFonts w:ascii="Times New Roman" w:hAnsi="Times New Roman" w:cs="Times New Roman"/>
        </w:rPr>
      </w:pPr>
      <w:r w:rsidRPr="00820339">
        <w:rPr>
          <w:rFonts w:ascii="Times New Roman" w:hAnsi="Times New Roman" w:cs="Times New Roman"/>
        </w:rPr>
        <w:t xml:space="preserve">In particular, </w:t>
      </w:r>
      <w:r w:rsidR="003E6BD4" w:rsidRPr="00820339">
        <w:rPr>
          <w:rFonts w:ascii="Times New Roman" w:hAnsi="Times New Roman" w:cs="Times New Roman"/>
        </w:rPr>
        <w:t xml:space="preserve">proponents should follow Section 2.2.5.2 and 2.2.5.4 of the Code insofar as: </w:t>
      </w:r>
      <w:r w:rsidR="003E6BD4" w:rsidRPr="00820339">
        <w:rPr>
          <w:rFonts w:ascii="Times New Roman" w:hAnsi="Times New Roman" w:cs="Times New Roman"/>
          <w:i/>
        </w:rPr>
        <w:t xml:space="preserve">‘all rations formulated for use are to be nutritionally balanced and designed to provide sufficient nutrients and palatability for the production, maintenance and health of the cattle and to ensure that digestive upsets are </w:t>
      </w:r>
      <w:proofErr w:type="spellStart"/>
      <w:r w:rsidR="00BE14A2" w:rsidRPr="00820339">
        <w:rPr>
          <w:rFonts w:ascii="Times New Roman" w:hAnsi="Times New Roman" w:cs="Times New Roman"/>
          <w:i/>
        </w:rPr>
        <w:t>minimised</w:t>
      </w:r>
      <w:proofErr w:type="spellEnd"/>
      <w:r w:rsidR="003E6BD4" w:rsidRPr="00820339">
        <w:rPr>
          <w:rFonts w:ascii="Times New Roman" w:hAnsi="Times New Roman" w:cs="Times New Roman"/>
          <w:i/>
        </w:rPr>
        <w:t xml:space="preserve"> (S 2.2.5. 2)’ </w:t>
      </w:r>
      <w:r w:rsidR="003E6BD4" w:rsidRPr="00820339">
        <w:rPr>
          <w:rFonts w:ascii="Times New Roman" w:hAnsi="Times New Roman" w:cs="Times New Roman"/>
        </w:rPr>
        <w:t>and</w:t>
      </w:r>
      <w:r w:rsidR="003E6BD4" w:rsidRPr="00820339">
        <w:rPr>
          <w:rFonts w:ascii="Times New Roman" w:hAnsi="Times New Roman" w:cs="Times New Roman"/>
          <w:i/>
        </w:rPr>
        <w:t xml:space="preserve"> ‘the use of any ingredient must be limited to acknowledge nutritionally safe levels in the ration (S 2.2.5.4)’</w:t>
      </w:r>
      <w:r w:rsidR="003E6BD4" w:rsidRPr="00820339">
        <w:rPr>
          <w:rFonts w:ascii="Times New Roman" w:hAnsi="Times New Roman" w:cs="Times New Roman"/>
        </w:rPr>
        <w:t xml:space="preserve">. </w:t>
      </w:r>
    </w:p>
    <w:p w:rsidR="00C97C08" w:rsidRPr="00820339" w:rsidRDefault="00C97C08">
      <w:pPr>
        <w:rPr>
          <w:rFonts w:ascii="Times New Roman" w:hAnsi="Times New Roman" w:cs="Times New Roman"/>
          <w:lang w:val="en-AU"/>
        </w:rPr>
      </w:pPr>
      <w:r w:rsidRPr="00820339">
        <w:rPr>
          <w:rFonts w:ascii="Times New Roman" w:hAnsi="Times New Roman" w:cs="Times New Roman"/>
          <w:lang w:val="en-AU"/>
        </w:rPr>
        <w:br w:type="page"/>
      </w:r>
    </w:p>
    <w:p w:rsidR="00C97C08" w:rsidRPr="00820339" w:rsidRDefault="00C97C08" w:rsidP="00C97C08">
      <w:pPr>
        <w:pStyle w:val="Heading2"/>
        <w:pBdr>
          <w:top w:val="single" w:sz="4" w:space="1" w:color="auto"/>
          <w:bottom w:val="single" w:sz="4" w:space="1" w:color="auto"/>
        </w:pBdr>
        <w:rPr>
          <w:rFonts w:ascii="Times New Roman" w:hAnsi="Times New Roman" w:cs="Times New Roman"/>
          <w:i/>
          <w:lang w:val="en-AU"/>
        </w:rPr>
      </w:pPr>
      <w:bookmarkStart w:id="26" w:name="_Toc394390423"/>
      <w:r w:rsidRPr="00820339">
        <w:rPr>
          <w:rFonts w:ascii="Times New Roman" w:hAnsi="Times New Roman" w:cs="Times New Roman"/>
          <w:b w:val="0"/>
          <w:lang w:val="en-AU"/>
        </w:rPr>
        <w:t>Chapter 3</w:t>
      </w:r>
      <w:r w:rsidRPr="00820339">
        <w:rPr>
          <w:rFonts w:ascii="Times New Roman" w:hAnsi="Times New Roman" w:cs="Times New Roman"/>
          <w:b w:val="0"/>
          <w:lang w:val="en-AU"/>
        </w:rPr>
        <w:br/>
      </w:r>
      <w:proofErr w:type="gramStart"/>
      <w:r w:rsidRPr="00820339">
        <w:rPr>
          <w:rFonts w:ascii="Times New Roman" w:hAnsi="Times New Roman" w:cs="Times New Roman"/>
          <w:i/>
          <w:lang w:val="en-AU"/>
        </w:rPr>
        <w:t>Calculating</w:t>
      </w:r>
      <w:proofErr w:type="gramEnd"/>
      <w:r w:rsidRPr="00820339">
        <w:rPr>
          <w:rFonts w:ascii="Times New Roman" w:hAnsi="Times New Roman" w:cs="Times New Roman"/>
          <w:i/>
          <w:lang w:val="en-AU"/>
        </w:rPr>
        <w:t xml:space="preserve"> the net abatement amount</w:t>
      </w:r>
      <w:bookmarkEnd w:id="26"/>
    </w:p>
    <w:p w:rsidR="00C97C08" w:rsidRPr="00820339" w:rsidRDefault="00C97C08" w:rsidP="00C97C08">
      <w:pPr>
        <w:pStyle w:val="Heading3"/>
        <w:rPr>
          <w:rFonts w:ascii="Times New Roman" w:hAnsi="Times New Roman" w:cs="Times New Roman"/>
          <w:lang w:val="en-AU"/>
        </w:rPr>
      </w:pPr>
      <w:bookmarkStart w:id="27" w:name="_Toc394390424"/>
      <w:r w:rsidRPr="00820339">
        <w:rPr>
          <w:rFonts w:ascii="Times New Roman" w:hAnsi="Times New Roman" w:cs="Times New Roman"/>
          <w:lang w:val="en-AU"/>
        </w:rPr>
        <w:t>Outline of the Chapter</w:t>
      </w:r>
      <w:bookmarkEnd w:id="27"/>
    </w:p>
    <w:p w:rsidR="00C97C08" w:rsidRPr="00820339" w:rsidRDefault="00C97C08" w:rsidP="00C97C08">
      <w:pPr>
        <w:pStyle w:val="ListParagraph"/>
        <w:numPr>
          <w:ilvl w:val="0"/>
          <w:numId w:val="20"/>
        </w:numPr>
        <w:tabs>
          <w:tab w:val="left" w:pos="0"/>
        </w:tabs>
        <w:spacing w:before="120" w:after="240" w:line="240" w:lineRule="auto"/>
        <w:rPr>
          <w:rFonts w:ascii="Times New Roman" w:hAnsi="Times New Roman" w:cs="Times New Roman"/>
          <w:vanish/>
          <w:sz w:val="24"/>
          <w:szCs w:val="24"/>
          <w:lang w:val="en-AU"/>
        </w:rPr>
      </w:pPr>
    </w:p>
    <w:p w:rsidR="00C97C08" w:rsidRPr="00820339" w:rsidRDefault="00C97C08" w:rsidP="001157BE">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 xml:space="preserve">This chapter </w:t>
      </w:r>
      <w:r w:rsidR="0077586C" w:rsidRPr="00820339">
        <w:rPr>
          <w:rFonts w:ascii="Times New Roman" w:hAnsi="Times New Roman" w:cs="Times New Roman"/>
          <w:sz w:val="24"/>
          <w:szCs w:val="24"/>
          <w:lang w:val="en-AU"/>
        </w:rPr>
        <w:t>provides guidance on</w:t>
      </w:r>
      <w:r w:rsidR="004851BA" w:rsidRPr="00820339">
        <w:rPr>
          <w:rFonts w:ascii="Times New Roman" w:hAnsi="Times New Roman" w:cs="Times New Roman"/>
          <w:sz w:val="24"/>
          <w:szCs w:val="24"/>
          <w:lang w:val="en-AU"/>
        </w:rPr>
        <w:t xml:space="preserve"> how the carbon dioxide net abatement amount is to be calculated.</w:t>
      </w:r>
    </w:p>
    <w:p w:rsidR="00BE4319" w:rsidRPr="00820339" w:rsidRDefault="00BE4319" w:rsidP="00BE4319">
      <w:pPr>
        <w:pStyle w:val="ListParagraph"/>
        <w:tabs>
          <w:tab w:val="left" w:pos="0"/>
        </w:tabs>
        <w:spacing w:before="120" w:after="240" w:line="240" w:lineRule="auto"/>
        <w:rPr>
          <w:rFonts w:ascii="Times New Roman" w:hAnsi="Times New Roman" w:cs="Times New Roman"/>
          <w:sz w:val="24"/>
          <w:szCs w:val="24"/>
          <w:lang w:val="en-AU"/>
        </w:rPr>
      </w:pPr>
    </w:p>
    <w:p w:rsidR="00C97C08" w:rsidRPr="00820339" w:rsidRDefault="00C97C08" w:rsidP="00C97C08">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 xml:space="preserve">The relevant provisions are contained in Part </w:t>
      </w:r>
      <w:r w:rsidR="00BE4319" w:rsidRPr="00820339">
        <w:rPr>
          <w:rFonts w:ascii="Times New Roman" w:hAnsi="Times New Roman" w:cs="Times New Roman"/>
          <w:sz w:val="24"/>
          <w:szCs w:val="24"/>
          <w:lang w:val="en-AU"/>
        </w:rPr>
        <w:t>4</w:t>
      </w:r>
      <w:r w:rsidRPr="00820339">
        <w:rPr>
          <w:rFonts w:ascii="Times New Roman" w:hAnsi="Times New Roman" w:cs="Times New Roman"/>
          <w:sz w:val="24"/>
          <w:szCs w:val="24"/>
          <w:lang w:val="en-AU"/>
        </w:rPr>
        <w:t xml:space="preserve"> of the Determination.</w:t>
      </w:r>
    </w:p>
    <w:p w:rsidR="00D24B45" w:rsidRPr="00820339" w:rsidRDefault="00D24B45" w:rsidP="00D24B45">
      <w:pPr>
        <w:pStyle w:val="Heading3"/>
        <w:rPr>
          <w:rFonts w:ascii="Times New Roman" w:hAnsi="Times New Roman" w:cs="Times New Roman"/>
          <w:lang w:val="en-AU" w:bidi="ar-SA"/>
        </w:rPr>
      </w:pPr>
      <w:bookmarkStart w:id="28" w:name="_Toc394390425"/>
      <w:r w:rsidRPr="00820339">
        <w:rPr>
          <w:rFonts w:ascii="Times New Roman" w:hAnsi="Times New Roman" w:cs="Times New Roman"/>
          <w:lang w:val="en-AU" w:bidi="ar-SA"/>
        </w:rPr>
        <w:t>The net abatement amount</w:t>
      </w:r>
      <w:bookmarkEnd w:id="28"/>
      <w:r w:rsidRPr="00820339">
        <w:rPr>
          <w:rFonts w:ascii="Times New Roman" w:hAnsi="Times New Roman" w:cs="Times New Roman"/>
          <w:lang w:val="en-AU" w:bidi="ar-SA"/>
        </w:rPr>
        <w:t xml:space="preserve"> </w:t>
      </w:r>
    </w:p>
    <w:p w:rsidR="00BA02AF" w:rsidRPr="00820339" w:rsidRDefault="0087217F" w:rsidP="00BA02AF">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T</w:t>
      </w:r>
      <w:r w:rsidR="00D24B45" w:rsidRPr="00820339">
        <w:rPr>
          <w:rFonts w:ascii="Times New Roman" w:hAnsi="Times New Roman" w:cs="Times New Roman"/>
          <w:sz w:val="24"/>
          <w:szCs w:val="24"/>
          <w:lang w:val="en-AU"/>
        </w:rPr>
        <w:t xml:space="preserve">he net abatement amount for the project is the carbon dioxide equivalent of the amount of </w:t>
      </w:r>
      <w:r w:rsidR="00E03949" w:rsidRPr="00820339">
        <w:rPr>
          <w:rFonts w:ascii="Times New Roman" w:hAnsi="Times New Roman" w:cs="Times New Roman"/>
          <w:sz w:val="24"/>
          <w:szCs w:val="24"/>
          <w:lang w:val="en-AU"/>
        </w:rPr>
        <w:t>methane</w:t>
      </w:r>
      <w:r w:rsidR="00D24B45" w:rsidRPr="00820339">
        <w:rPr>
          <w:rFonts w:ascii="Times New Roman" w:hAnsi="Times New Roman" w:cs="Times New Roman"/>
          <w:sz w:val="24"/>
          <w:szCs w:val="24"/>
          <w:lang w:val="en-AU"/>
        </w:rPr>
        <w:t xml:space="preserve"> emissions avoided as a consequence of the project</w:t>
      </w:r>
      <w:r w:rsidR="007F3BF2" w:rsidRPr="00820339">
        <w:rPr>
          <w:rFonts w:ascii="Times New Roman" w:hAnsi="Times New Roman" w:cs="Times New Roman"/>
          <w:sz w:val="24"/>
          <w:szCs w:val="24"/>
          <w:lang w:val="en-AU"/>
        </w:rPr>
        <w:t xml:space="preserve"> (that is, feeding nitrates in accordance with the Determination)</w:t>
      </w:r>
      <w:r w:rsidR="002D70A8" w:rsidRPr="00820339">
        <w:rPr>
          <w:rFonts w:ascii="Times New Roman" w:hAnsi="Times New Roman" w:cs="Times New Roman"/>
          <w:sz w:val="24"/>
          <w:szCs w:val="24"/>
          <w:lang w:val="en-AU"/>
        </w:rPr>
        <w:t xml:space="preserve"> [</w:t>
      </w:r>
      <w:r w:rsidR="00672A1D">
        <w:rPr>
          <w:rFonts w:ascii="Times New Roman" w:hAnsi="Times New Roman" w:cs="Times New Roman"/>
          <w:b/>
          <w:i/>
          <w:lang w:val="en-AU"/>
        </w:rPr>
        <w:t>s</w:t>
      </w:r>
      <w:r w:rsidR="002D70A8" w:rsidRPr="00820339">
        <w:rPr>
          <w:rFonts w:ascii="Times New Roman" w:hAnsi="Times New Roman" w:cs="Times New Roman"/>
          <w:b/>
          <w:i/>
          <w:lang w:val="en-AU"/>
        </w:rPr>
        <w:t>ection 4.1</w:t>
      </w:r>
      <w:r w:rsidR="002D70A8" w:rsidRPr="00820339">
        <w:rPr>
          <w:rFonts w:ascii="Times New Roman" w:hAnsi="Times New Roman" w:cs="Times New Roman"/>
          <w:sz w:val="24"/>
          <w:szCs w:val="24"/>
          <w:lang w:val="en-AU"/>
        </w:rPr>
        <w:t>]</w:t>
      </w:r>
      <w:r w:rsidR="00D24B45" w:rsidRPr="00820339">
        <w:rPr>
          <w:rFonts w:ascii="Times New Roman" w:hAnsi="Times New Roman" w:cs="Times New Roman"/>
          <w:sz w:val="24"/>
          <w:szCs w:val="24"/>
          <w:lang w:val="en-AU"/>
        </w:rPr>
        <w:t xml:space="preserve">. </w:t>
      </w:r>
      <w:r w:rsidRPr="00820339">
        <w:rPr>
          <w:rFonts w:ascii="Times New Roman" w:hAnsi="Times New Roman" w:cs="Times New Roman"/>
          <w:sz w:val="24"/>
          <w:szCs w:val="24"/>
          <w:lang w:val="en-AU"/>
        </w:rPr>
        <w:t xml:space="preserve">This amount must be determined </w:t>
      </w:r>
      <w:r w:rsidR="00BA02AF" w:rsidRPr="00820339">
        <w:rPr>
          <w:rFonts w:ascii="Times New Roman" w:hAnsi="Times New Roman" w:cs="Times New Roman"/>
          <w:sz w:val="24"/>
          <w:szCs w:val="24"/>
          <w:lang w:val="en-AU"/>
        </w:rPr>
        <w:t>using the Nitrates Calculator</w:t>
      </w:r>
      <w:r w:rsidRPr="00820339">
        <w:rPr>
          <w:rFonts w:ascii="Times New Roman" w:hAnsi="Times New Roman" w:cs="Times New Roman"/>
          <w:sz w:val="24"/>
          <w:szCs w:val="24"/>
          <w:lang w:val="en-AU"/>
        </w:rPr>
        <w:t xml:space="preserve"> </w:t>
      </w:r>
      <w:r w:rsidR="007F3BF2" w:rsidRPr="00820339">
        <w:rPr>
          <w:rFonts w:ascii="Times New Roman" w:hAnsi="Times New Roman" w:cs="Times New Roman"/>
          <w:sz w:val="24"/>
          <w:szCs w:val="24"/>
          <w:lang w:val="en-AU"/>
        </w:rPr>
        <w:t>[</w:t>
      </w:r>
      <w:r w:rsidR="00672A1D" w:rsidRPr="00672A1D">
        <w:rPr>
          <w:rFonts w:ascii="Times New Roman" w:hAnsi="Times New Roman" w:cs="Times New Roman"/>
          <w:b/>
          <w:i/>
          <w:lang w:val="en-AU"/>
        </w:rPr>
        <w:t>sub</w:t>
      </w:r>
      <w:r w:rsidR="00672A1D">
        <w:rPr>
          <w:rFonts w:ascii="Times New Roman" w:hAnsi="Times New Roman" w:cs="Times New Roman"/>
          <w:b/>
          <w:i/>
          <w:lang w:val="en-AU"/>
        </w:rPr>
        <w:t>section</w:t>
      </w:r>
      <w:r w:rsidRPr="00820339">
        <w:rPr>
          <w:rFonts w:ascii="Times New Roman" w:hAnsi="Times New Roman" w:cs="Times New Roman"/>
          <w:b/>
          <w:i/>
          <w:lang w:val="en-AU"/>
        </w:rPr>
        <w:t xml:space="preserve"> 4.</w:t>
      </w:r>
      <w:r w:rsidR="00672A1D">
        <w:rPr>
          <w:rFonts w:ascii="Times New Roman" w:hAnsi="Times New Roman" w:cs="Times New Roman"/>
          <w:b/>
          <w:i/>
          <w:lang w:val="en-AU"/>
        </w:rPr>
        <w:t>1(2)</w:t>
      </w:r>
      <w:r w:rsidR="007F3BF2" w:rsidRPr="00820339">
        <w:rPr>
          <w:rFonts w:ascii="Times New Roman" w:hAnsi="Times New Roman" w:cs="Times New Roman"/>
          <w:sz w:val="24"/>
          <w:szCs w:val="24"/>
          <w:lang w:val="en-AU"/>
        </w:rPr>
        <w:t>]</w:t>
      </w:r>
      <w:r w:rsidRPr="00820339">
        <w:rPr>
          <w:rFonts w:ascii="Times New Roman" w:hAnsi="Times New Roman" w:cs="Times New Roman"/>
          <w:sz w:val="24"/>
          <w:szCs w:val="24"/>
          <w:lang w:val="en-AU"/>
        </w:rPr>
        <w:t>.</w:t>
      </w:r>
      <w:r w:rsidR="00BA02AF" w:rsidRPr="00820339">
        <w:rPr>
          <w:rFonts w:ascii="Times New Roman" w:hAnsi="Times New Roman" w:cs="Times New Roman"/>
          <w:sz w:val="24"/>
          <w:szCs w:val="24"/>
          <w:lang w:val="en-AU"/>
        </w:rPr>
        <w:t xml:space="preserve"> </w:t>
      </w:r>
    </w:p>
    <w:p w:rsidR="006720D8" w:rsidRPr="00820339" w:rsidRDefault="006720D8" w:rsidP="006720D8">
      <w:pPr>
        <w:pStyle w:val="ListParagraph"/>
        <w:tabs>
          <w:tab w:val="left" w:pos="0"/>
        </w:tabs>
        <w:spacing w:before="120" w:after="240" w:line="240" w:lineRule="auto"/>
        <w:ind w:left="0"/>
        <w:rPr>
          <w:rFonts w:ascii="Times New Roman" w:hAnsi="Times New Roman" w:cs="Times New Roman"/>
          <w:sz w:val="24"/>
          <w:szCs w:val="24"/>
          <w:lang w:val="en-AU"/>
        </w:rPr>
      </w:pPr>
    </w:p>
    <w:p w:rsidR="0007657E" w:rsidRPr="00820339" w:rsidRDefault="006720D8" w:rsidP="0007657E">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 xml:space="preserve">The </w:t>
      </w:r>
      <w:r w:rsidR="007F3BF2" w:rsidRPr="00820339">
        <w:rPr>
          <w:rFonts w:ascii="Times New Roman" w:hAnsi="Times New Roman" w:cs="Times New Roman"/>
          <w:sz w:val="24"/>
          <w:szCs w:val="24"/>
          <w:lang w:val="en-AU"/>
        </w:rPr>
        <w:t>Nitrates Calculator estimat</w:t>
      </w:r>
      <w:r w:rsidR="00D73854" w:rsidRPr="00820339">
        <w:rPr>
          <w:rFonts w:ascii="Times New Roman" w:hAnsi="Times New Roman" w:cs="Times New Roman"/>
          <w:sz w:val="24"/>
          <w:szCs w:val="24"/>
          <w:lang w:val="en-AU"/>
        </w:rPr>
        <w:t xml:space="preserve">es the </w:t>
      </w:r>
      <w:r w:rsidRPr="00820339">
        <w:rPr>
          <w:rFonts w:ascii="Times New Roman" w:hAnsi="Times New Roman" w:cs="Times New Roman"/>
          <w:sz w:val="24"/>
          <w:szCs w:val="24"/>
          <w:lang w:val="en-AU"/>
        </w:rPr>
        <w:t xml:space="preserve">net abatement </w:t>
      </w:r>
      <w:r w:rsidR="00FD1B16" w:rsidRPr="00820339">
        <w:rPr>
          <w:rFonts w:ascii="Times New Roman" w:hAnsi="Times New Roman" w:cs="Times New Roman"/>
          <w:sz w:val="24"/>
          <w:szCs w:val="24"/>
          <w:lang w:val="en-AU"/>
        </w:rPr>
        <w:t xml:space="preserve">amount by determining the </w:t>
      </w:r>
      <w:r w:rsidR="00344459" w:rsidRPr="00820339">
        <w:rPr>
          <w:rFonts w:ascii="Times New Roman" w:hAnsi="Times New Roman" w:cs="Times New Roman"/>
          <w:sz w:val="24"/>
          <w:szCs w:val="24"/>
          <w:lang w:val="en-AU"/>
        </w:rPr>
        <w:t xml:space="preserve">difference between methane emissions released by the cattle in the </w:t>
      </w:r>
      <w:r w:rsidR="00FD1B16" w:rsidRPr="00820339">
        <w:rPr>
          <w:rFonts w:ascii="Times New Roman" w:hAnsi="Times New Roman" w:cs="Times New Roman"/>
          <w:sz w:val="24"/>
          <w:szCs w:val="24"/>
          <w:lang w:val="en-AU"/>
        </w:rPr>
        <w:t xml:space="preserve">project </w:t>
      </w:r>
      <w:proofErr w:type="gramStart"/>
      <w:r w:rsidR="00D73854" w:rsidRPr="00820339">
        <w:rPr>
          <w:rFonts w:ascii="Times New Roman" w:hAnsi="Times New Roman" w:cs="Times New Roman"/>
          <w:sz w:val="24"/>
          <w:szCs w:val="24"/>
          <w:lang w:val="en-AU"/>
        </w:rPr>
        <w:t>under</w:t>
      </w:r>
      <w:proofErr w:type="gramEnd"/>
      <w:r w:rsidR="00D73854" w:rsidRPr="00820339">
        <w:rPr>
          <w:rFonts w:ascii="Times New Roman" w:hAnsi="Times New Roman" w:cs="Times New Roman"/>
          <w:sz w:val="24"/>
          <w:szCs w:val="24"/>
          <w:lang w:val="en-AU"/>
        </w:rPr>
        <w:t xml:space="preserve"> two scenarios</w:t>
      </w:r>
      <w:r w:rsidR="00A77685" w:rsidRPr="00820339">
        <w:rPr>
          <w:rFonts w:ascii="Times New Roman" w:hAnsi="Times New Roman" w:cs="Times New Roman"/>
          <w:sz w:val="24"/>
          <w:szCs w:val="24"/>
          <w:lang w:val="en-AU"/>
        </w:rPr>
        <w:t xml:space="preserve">; </w:t>
      </w:r>
      <w:r w:rsidR="00D73854" w:rsidRPr="00820339">
        <w:rPr>
          <w:rFonts w:ascii="Times New Roman" w:hAnsi="Times New Roman" w:cs="Times New Roman"/>
          <w:sz w:val="24"/>
          <w:szCs w:val="24"/>
          <w:lang w:val="en-AU"/>
        </w:rPr>
        <w:t xml:space="preserve">the baseline scenario </w:t>
      </w:r>
      <w:r w:rsidR="002D70A8" w:rsidRPr="00820339">
        <w:rPr>
          <w:rFonts w:ascii="Times New Roman" w:hAnsi="Times New Roman" w:cs="Times New Roman"/>
          <w:sz w:val="24"/>
          <w:szCs w:val="24"/>
          <w:lang w:val="en-AU"/>
        </w:rPr>
        <w:t>[</w:t>
      </w:r>
      <w:r w:rsidR="00672A1D">
        <w:rPr>
          <w:rFonts w:ascii="Times New Roman" w:hAnsi="Times New Roman" w:cs="Times New Roman"/>
          <w:b/>
          <w:i/>
          <w:lang w:val="en-AU"/>
        </w:rPr>
        <w:t>s</w:t>
      </w:r>
      <w:r w:rsidR="002D70A8" w:rsidRPr="00820339">
        <w:rPr>
          <w:rFonts w:ascii="Times New Roman" w:hAnsi="Times New Roman" w:cs="Times New Roman"/>
          <w:b/>
          <w:i/>
          <w:lang w:val="en-AU"/>
        </w:rPr>
        <w:t>ection 4.</w:t>
      </w:r>
      <w:r w:rsidR="00A879EB" w:rsidRPr="00A879EB">
        <w:rPr>
          <w:rFonts w:ascii="Times New Roman" w:hAnsi="Times New Roman" w:cs="Times New Roman"/>
          <w:b/>
          <w:i/>
          <w:lang w:val="en-AU"/>
        </w:rPr>
        <w:t>5</w:t>
      </w:r>
      <w:r w:rsidR="00A879EB" w:rsidRPr="00A879EB">
        <w:rPr>
          <w:rFonts w:ascii="Times New Roman" w:hAnsi="Times New Roman" w:cs="Times New Roman"/>
          <w:sz w:val="24"/>
          <w:szCs w:val="24"/>
          <w:lang w:val="en-AU"/>
        </w:rPr>
        <w:t xml:space="preserve">] </w:t>
      </w:r>
      <w:r w:rsidR="00D73854" w:rsidRPr="00820339">
        <w:rPr>
          <w:rFonts w:ascii="Times New Roman" w:hAnsi="Times New Roman" w:cs="Times New Roman"/>
          <w:sz w:val="24"/>
          <w:szCs w:val="24"/>
          <w:lang w:val="en-AU"/>
        </w:rPr>
        <w:t>and the project scenario</w:t>
      </w:r>
      <w:r w:rsidR="00A879EB">
        <w:rPr>
          <w:rFonts w:ascii="Times New Roman" w:hAnsi="Times New Roman" w:cs="Times New Roman"/>
          <w:sz w:val="24"/>
          <w:szCs w:val="24"/>
          <w:lang w:val="en-AU"/>
        </w:rPr>
        <w:t xml:space="preserve"> </w:t>
      </w:r>
      <w:r w:rsidR="00A879EB" w:rsidRPr="00820339">
        <w:rPr>
          <w:rFonts w:ascii="Times New Roman" w:hAnsi="Times New Roman" w:cs="Times New Roman"/>
          <w:sz w:val="24"/>
          <w:szCs w:val="24"/>
          <w:lang w:val="en-AU"/>
        </w:rPr>
        <w:t>[</w:t>
      </w:r>
      <w:r w:rsidR="00A879EB">
        <w:rPr>
          <w:rFonts w:ascii="Times New Roman" w:hAnsi="Times New Roman" w:cs="Times New Roman"/>
          <w:b/>
          <w:i/>
          <w:lang w:val="en-AU"/>
        </w:rPr>
        <w:t>subsection 4.1(1)</w:t>
      </w:r>
      <w:r w:rsidR="00A879EB" w:rsidRPr="00820339">
        <w:rPr>
          <w:rFonts w:ascii="Times New Roman" w:hAnsi="Times New Roman" w:cs="Times New Roman"/>
          <w:sz w:val="24"/>
          <w:szCs w:val="24"/>
          <w:lang w:val="en-AU"/>
        </w:rPr>
        <w:t>]</w:t>
      </w:r>
      <w:r w:rsidR="00FD1B16" w:rsidRPr="00820339">
        <w:rPr>
          <w:rFonts w:ascii="Times New Roman" w:hAnsi="Times New Roman" w:cs="Times New Roman"/>
          <w:sz w:val="24"/>
          <w:szCs w:val="24"/>
          <w:lang w:val="en-AU"/>
        </w:rPr>
        <w:t xml:space="preserve">. </w:t>
      </w:r>
      <w:r w:rsidR="0007657E" w:rsidRPr="00820339">
        <w:rPr>
          <w:rFonts w:ascii="Times New Roman" w:hAnsi="Times New Roman" w:cs="Times New Roman"/>
          <w:sz w:val="24"/>
          <w:szCs w:val="24"/>
          <w:lang w:val="en-AU"/>
        </w:rPr>
        <w:t xml:space="preserve">The project scenario is the emissions that actually occurred during the </w:t>
      </w:r>
      <w:r w:rsidR="00344459" w:rsidRPr="00820339">
        <w:rPr>
          <w:rFonts w:ascii="Times New Roman" w:hAnsi="Times New Roman" w:cs="Times New Roman"/>
          <w:sz w:val="24"/>
          <w:szCs w:val="24"/>
          <w:lang w:val="en-AU"/>
        </w:rPr>
        <w:t>nitrate supplementation period</w:t>
      </w:r>
      <w:r w:rsidR="0007657E" w:rsidRPr="00820339">
        <w:rPr>
          <w:rFonts w:ascii="Times New Roman" w:hAnsi="Times New Roman" w:cs="Times New Roman"/>
          <w:sz w:val="24"/>
          <w:szCs w:val="24"/>
          <w:lang w:val="en-AU"/>
        </w:rPr>
        <w:t xml:space="preserve"> for which data is entered. The baseline </w:t>
      </w:r>
      <w:r w:rsidR="00070572" w:rsidRPr="00820339">
        <w:rPr>
          <w:rFonts w:ascii="Times New Roman" w:hAnsi="Times New Roman" w:cs="Times New Roman"/>
          <w:sz w:val="24"/>
          <w:szCs w:val="24"/>
          <w:lang w:val="en-AU"/>
        </w:rPr>
        <w:t>s</w:t>
      </w:r>
      <w:r w:rsidR="0007657E" w:rsidRPr="00820339">
        <w:rPr>
          <w:rFonts w:ascii="Times New Roman" w:hAnsi="Times New Roman" w:cs="Times New Roman"/>
          <w:sz w:val="24"/>
          <w:szCs w:val="24"/>
          <w:lang w:val="en-AU"/>
        </w:rPr>
        <w:t xml:space="preserve">cenario is the hypothetical emissions that would have occurred during the </w:t>
      </w:r>
      <w:r w:rsidR="00344459" w:rsidRPr="00820339">
        <w:rPr>
          <w:rFonts w:ascii="Times New Roman" w:hAnsi="Times New Roman" w:cs="Times New Roman"/>
          <w:sz w:val="24"/>
          <w:szCs w:val="24"/>
          <w:lang w:val="en-AU"/>
        </w:rPr>
        <w:t xml:space="preserve">nitrate supplementation period </w:t>
      </w:r>
      <w:r w:rsidR="0007657E" w:rsidRPr="00820339">
        <w:rPr>
          <w:rFonts w:ascii="Times New Roman" w:hAnsi="Times New Roman" w:cs="Times New Roman"/>
          <w:sz w:val="24"/>
          <w:szCs w:val="24"/>
          <w:lang w:val="en-AU"/>
        </w:rPr>
        <w:t>if nitrates had not been fed (that is, the project mechanism had not been applied).</w:t>
      </w:r>
      <w:r w:rsidR="00070572" w:rsidRPr="00820339">
        <w:rPr>
          <w:rFonts w:ascii="Times New Roman" w:hAnsi="Times New Roman" w:cs="Times New Roman"/>
          <w:sz w:val="24"/>
          <w:szCs w:val="24"/>
          <w:lang w:val="en-AU"/>
        </w:rPr>
        <w:t xml:space="preserve"> The net abatement amount is the difference between the carbon dioxide equivalence of emissions under these two scenarios.</w:t>
      </w:r>
    </w:p>
    <w:p w:rsidR="00AA2A1A" w:rsidRPr="00820339" w:rsidRDefault="00AA2A1A" w:rsidP="00AA2A1A">
      <w:pPr>
        <w:pStyle w:val="ListParagraph"/>
        <w:rPr>
          <w:rFonts w:ascii="Times New Roman" w:hAnsi="Times New Roman" w:cs="Times New Roman"/>
          <w:sz w:val="24"/>
          <w:szCs w:val="24"/>
          <w:lang w:val="en-AU"/>
        </w:rPr>
      </w:pPr>
    </w:p>
    <w:p w:rsidR="00AA2A1A" w:rsidRPr="00820339" w:rsidRDefault="00AA2A1A" w:rsidP="0007657E">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The Nitrates Calculator can be updated from time to time</w:t>
      </w:r>
      <w:r w:rsidR="00D70966" w:rsidRPr="00820339">
        <w:rPr>
          <w:rFonts w:ascii="Times New Roman" w:hAnsi="Times New Roman" w:cs="Times New Roman"/>
          <w:sz w:val="24"/>
          <w:szCs w:val="24"/>
          <w:lang w:val="en-AU"/>
        </w:rPr>
        <w:t xml:space="preserve"> by the Department [</w:t>
      </w:r>
      <w:r w:rsidR="00D70966" w:rsidRPr="00820339">
        <w:rPr>
          <w:rFonts w:ascii="Times New Roman" w:hAnsi="Times New Roman" w:cs="Times New Roman"/>
          <w:b/>
          <w:i/>
          <w:lang w:val="en-AU"/>
        </w:rPr>
        <w:t>section</w:t>
      </w:r>
      <w:r w:rsidR="00672A1D">
        <w:rPr>
          <w:rFonts w:ascii="Times New Roman" w:hAnsi="Times New Roman" w:cs="Times New Roman"/>
          <w:b/>
          <w:i/>
          <w:lang w:val="en-AU"/>
        </w:rPr>
        <w:t> 1.3</w:t>
      </w:r>
      <w:r w:rsidR="00D70966" w:rsidRPr="00820339">
        <w:rPr>
          <w:rFonts w:ascii="Times New Roman" w:hAnsi="Times New Roman" w:cs="Times New Roman"/>
          <w:sz w:val="24"/>
          <w:szCs w:val="24"/>
          <w:lang w:val="en-AU"/>
        </w:rPr>
        <w:t>]. Minor updates are expected from time to time: to improve the usability of the Nitrates Calculator based on user feedback; to reflect new scientific research; or ensure continued alignment with the National Inventory</w:t>
      </w:r>
      <w:r w:rsidR="00D70966" w:rsidRPr="00820339">
        <w:rPr>
          <w:rFonts w:ascii="Times New Roman" w:hAnsi="Times New Roman" w:cs="Times New Roman"/>
          <w:i/>
          <w:sz w:val="24"/>
          <w:szCs w:val="24"/>
          <w:lang w:val="en-AU"/>
        </w:rPr>
        <w:t xml:space="preserve"> </w:t>
      </w:r>
      <w:r w:rsidR="00D70966" w:rsidRPr="00820339">
        <w:rPr>
          <w:rFonts w:ascii="Times New Roman" w:hAnsi="Times New Roman" w:cs="Times New Roman"/>
          <w:sz w:val="24"/>
          <w:szCs w:val="24"/>
          <w:lang w:val="en-AU"/>
        </w:rPr>
        <w:t xml:space="preserve">Report. Any updates cannot change the basic inputs required by the </w:t>
      </w:r>
      <w:r w:rsidR="004A6A9D" w:rsidRPr="00820339">
        <w:rPr>
          <w:rFonts w:ascii="Times New Roman" w:hAnsi="Times New Roman" w:cs="Times New Roman"/>
          <w:sz w:val="24"/>
          <w:szCs w:val="24"/>
          <w:lang w:val="en-AU"/>
        </w:rPr>
        <w:t xml:space="preserve">Nitrates </w:t>
      </w:r>
      <w:r w:rsidR="00D70966" w:rsidRPr="00820339">
        <w:rPr>
          <w:rFonts w:ascii="Times New Roman" w:hAnsi="Times New Roman" w:cs="Times New Roman"/>
          <w:sz w:val="24"/>
          <w:szCs w:val="24"/>
          <w:lang w:val="en-AU"/>
        </w:rPr>
        <w:t>Calculator [</w:t>
      </w:r>
      <w:r w:rsidR="00D70966" w:rsidRPr="00820339">
        <w:rPr>
          <w:rFonts w:ascii="Times New Roman" w:hAnsi="Times New Roman" w:cs="Times New Roman"/>
          <w:b/>
          <w:i/>
          <w:lang w:val="en-AU"/>
        </w:rPr>
        <w:t>section 4.</w:t>
      </w:r>
      <w:r w:rsidR="00A879EB">
        <w:rPr>
          <w:rFonts w:ascii="Times New Roman" w:hAnsi="Times New Roman" w:cs="Times New Roman"/>
          <w:b/>
          <w:i/>
          <w:lang w:val="en-AU"/>
        </w:rPr>
        <w:t>3</w:t>
      </w:r>
      <w:r w:rsidR="00D70966" w:rsidRPr="00820339">
        <w:rPr>
          <w:rFonts w:ascii="Times New Roman" w:hAnsi="Times New Roman" w:cs="Times New Roman"/>
          <w:sz w:val="24"/>
          <w:szCs w:val="24"/>
          <w:lang w:val="en-AU"/>
        </w:rPr>
        <w:t xml:space="preserve">], nor can they </w:t>
      </w:r>
      <w:r w:rsidR="004A6A9D" w:rsidRPr="00820339">
        <w:rPr>
          <w:rFonts w:ascii="Times New Roman" w:hAnsi="Times New Roman" w:cs="Times New Roman"/>
          <w:sz w:val="24"/>
          <w:szCs w:val="24"/>
          <w:lang w:val="en-AU"/>
        </w:rPr>
        <w:t xml:space="preserve">otherwise contradict its functionality as described in the Determination. </w:t>
      </w:r>
    </w:p>
    <w:p w:rsidR="0007657E" w:rsidRPr="00820339" w:rsidRDefault="0007657E" w:rsidP="0007657E">
      <w:pPr>
        <w:pStyle w:val="ListParagraph"/>
        <w:rPr>
          <w:rFonts w:ascii="Times New Roman" w:hAnsi="Times New Roman" w:cs="Times New Roman"/>
          <w:sz w:val="24"/>
          <w:szCs w:val="24"/>
          <w:lang w:val="en-AU"/>
        </w:rPr>
      </w:pPr>
    </w:p>
    <w:p w:rsidR="006720D8" w:rsidRPr="00820339" w:rsidRDefault="0007657E" w:rsidP="00BA02AF">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The carbon dioxide equivalence of methane is determined by the Nitrates Calculator using the method and global warming potential (GWPs) set out in the</w:t>
      </w:r>
      <w:r w:rsidR="00AA2A1A" w:rsidRPr="00820339">
        <w:rPr>
          <w:rFonts w:ascii="Times New Roman" w:hAnsi="Times New Roman" w:cs="Times New Roman"/>
          <w:sz w:val="24"/>
          <w:szCs w:val="24"/>
          <w:lang w:val="en-AU"/>
        </w:rPr>
        <w:t xml:space="preserve"> </w:t>
      </w:r>
      <w:r w:rsidRPr="00820339">
        <w:rPr>
          <w:rFonts w:ascii="Times New Roman" w:hAnsi="Times New Roman" w:cs="Times New Roman"/>
          <w:i/>
          <w:sz w:val="24"/>
          <w:szCs w:val="24"/>
          <w:lang w:val="en-AU"/>
        </w:rPr>
        <w:t>National Greenhouse and Energy Reporting (Measurement) Determination 2008</w:t>
      </w:r>
      <w:r w:rsidR="00AA2A1A" w:rsidRPr="00820339">
        <w:rPr>
          <w:rFonts w:ascii="Times New Roman" w:hAnsi="Times New Roman" w:cs="Times New Roman"/>
          <w:i/>
          <w:sz w:val="24"/>
          <w:szCs w:val="24"/>
          <w:lang w:val="en-AU"/>
        </w:rPr>
        <w:t xml:space="preserve"> </w:t>
      </w:r>
      <w:r w:rsidR="00AA2A1A" w:rsidRPr="00820339">
        <w:rPr>
          <w:rFonts w:ascii="Times New Roman" w:hAnsi="Times New Roman" w:cs="Times New Roman"/>
          <w:sz w:val="24"/>
          <w:szCs w:val="24"/>
          <w:lang w:val="en-AU"/>
        </w:rPr>
        <w:t>[</w:t>
      </w:r>
      <w:r w:rsidR="0014203F">
        <w:rPr>
          <w:rFonts w:ascii="Times New Roman" w:hAnsi="Times New Roman" w:cs="Times New Roman"/>
          <w:b/>
          <w:i/>
          <w:lang w:val="en-AU"/>
        </w:rPr>
        <w:t>s</w:t>
      </w:r>
      <w:r w:rsidR="00AA2A1A" w:rsidRPr="00820339">
        <w:rPr>
          <w:rFonts w:ascii="Times New Roman" w:hAnsi="Times New Roman" w:cs="Times New Roman"/>
          <w:b/>
          <w:i/>
          <w:lang w:val="en-AU"/>
        </w:rPr>
        <w:t>ubsection 4.</w:t>
      </w:r>
      <w:r w:rsidR="00A879EB">
        <w:rPr>
          <w:rFonts w:ascii="Times New Roman" w:hAnsi="Times New Roman" w:cs="Times New Roman"/>
          <w:b/>
          <w:i/>
          <w:lang w:val="en-AU"/>
        </w:rPr>
        <w:t>3</w:t>
      </w:r>
      <w:r w:rsidR="00AA2A1A" w:rsidRPr="00820339">
        <w:rPr>
          <w:rFonts w:ascii="Times New Roman" w:hAnsi="Times New Roman" w:cs="Times New Roman"/>
          <w:b/>
          <w:i/>
          <w:lang w:val="en-AU"/>
        </w:rPr>
        <w:t>(3)</w:t>
      </w:r>
      <w:r w:rsidR="00AA2A1A" w:rsidRPr="00820339">
        <w:rPr>
          <w:rFonts w:ascii="Times New Roman" w:hAnsi="Times New Roman" w:cs="Times New Roman"/>
          <w:sz w:val="24"/>
          <w:szCs w:val="24"/>
          <w:lang w:val="en-AU"/>
        </w:rPr>
        <w:t>]</w:t>
      </w:r>
      <w:r w:rsidR="00AA2A1A" w:rsidRPr="00820339">
        <w:rPr>
          <w:rFonts w:ascii="Times New Roman" w:hAnsi="Times New Roman" w:cs="Times New Roman"/>
        </w:rPr>
        <w:t>.</w:t>
      </w:r>
    </w:p>
    <w:p w:rsidR="00DC542C" w:rsidRPr="00820339" w:rsidRDefault="00DC542C" w:rsidP="00DC542C">
      <w:pPr>
        <w:pStyle w:val="Heading3"/>
        <w:rPr>
          <w:rFonts w:ascii="Times New Roman" w:hAnsi="Times New Roman" w:cs="Times New Roman"/>
          <w:szCs w:val="23"/>
          <w:lang w:bidi="ar-SA"/>
        </w:rPr>
      </w:pPr>
      <w:bookmarkStart w:id="29" w:name="_Toc394390426"/>
      <w:r w:rsidRPr="00820339">
        <w:rPr>
          <w:rFonts w:ascii="Times New Roman" w:hAnsi="Times New Roman" w:cs="Times New Roman"/>
          <w:szCs w:val="23"/>
          <w:lang w:bidi="ar-SA"/>
        </w:rPr>
        <w:t>Effect of exceeding the nitrate supplementation limit</w:t>
      </w:r>
      <w:bookmarkEnd w:id="29"/>
      <w:r w:rsidRPr="00820339">
        <w:rPr>
          <w:rFonts w:ascii="Times New Roman" w:hAnsi="Times New Roman" w:cs="Times New Roman"/>
          <w:szCs w:val="23"/>
          <w:lang w:bidi="ar-SA"/>
        </w:rPr>
        <w:t xml:space="preserve"> </w:t>
      </w:r>
    </w:p>
    <w:p w:rsidR="00B51791" w:rsidRPr="00820339" w:rsidRDefault="005C28B3" w:rsidP="00B51791">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I</w:t>
      </w:r>
      <w:r w:rsidR="00DC542C" w:rsidRPr="00820339">
        <w:rPr>
          <w:rFonts w:ascii="Times New Roman" w:hAnsi="Times New Roman" w:cs="Times New Roman"/>
          <w:sz w:val="24"/>
          <w:szCs w:val="24"/>
          <w:lang w:val="en-AU"/>
        </w:rPr>
        <w:t xml:space="preserve">f </w:t>
      </w:r>
      <w:r w:rsidR="00152F82" w:rsidRPr="00820339">
        <w:rPr>
          <w:rFonts w:ascii="Times New Roman" w:hAnsi="Times New Roman" w:cs="Times New Roman"/>
          <w:sz w:val="24"/>
          <w:szCs w:val="24"/>
          <w:lang w:val="en-AU"/>
        </w:rPr>
        <w:t xml:space="preserve">either of </w:t>
      </w:r>
      <w:r w:rsidR="00DC542C" w:rsidRPr="00820339">
        <w:rPr>
          <w:rFonts w:ascii="Times New Roman" w:hAnsi="Times New Roman" w:cs="Times New Roman"/>
          <w:sz w:val="24"/>
          <w:szCs w:val="24"/>
          <w:lang w:val="en-AU"/>
        </w:rPr>
        <w:t>the nitrate supplementation limit</w:t>
      </w:r>
      <w:r w:rsidR="00152F82" w:rsidRPr="00820339">
        <w:rPr>
          <w:rFonts w:ascii="Times New Roman" w:hAnsi="Times New Roman" w:cs="Times New Roman"/>
          <w:sz w:val="24"/>
          <w:szCs w:val="24"/>
          <w:lang w:val="en-AU"/>
        </w:rPr>
        <w:t>s</w:t>
      </w:r>
      <w:r w:rsidRPr="00820339">
        <w:rPr>
          <w:rFonts w:ascii="Times New Roman" w:hAnsi="Times New Roman" w:cs="Times New Roman"/>
          <w:sz w:val="24"/>
          <w:szCs w:val="24"/>
          <w:lang w:val="en-AU"/>
        </w:rPr>
        <w:t xml:space="preserve"> [</w:t>
      </w:r>
      <w:r w:rsidR="0014203F">
        <w:rPr>
          <w:rFonts w:ascii="Times New Roman" w:hAnsi="Times New Roman" w:cs="Times New Roman"/>
          <w:b/>
          <w:i/>
          <w:lang w:val="en-AU"/>
        </w:rPr>
        <w:t>subs</w:t>
      </w:r>
      <w:r w:rsidRPr="00820339">
        <w:rPr>
          <w:rFonts w:ascii="Times New Roman" w:hAnsi="Times New Roman" w:cs="Times New Roman"/>
          <w:b/>
          <w:i/>
          <w:lang w:val="en-AU"/>
        </w:rPr>
        <w:t>ection</w:t>
      </w:r>
      <w:r w:rsidR="007F288A">
        <w:rPr>
          <w:rFonts w:ascii="Times New Roman" w:hAnsi="Times New Roman" w:cs="Times New Roman"/>
          <w:b/>
          <w:i/>
          <w:lang w:val="en-AU"/>
        </w:rPr>
        <w:t>s</w:t>
      </w:r>
      <w:r w:rsidRPr="00820339">
        <w:rPr>
          <w:rFonts w:ascii="Times New Roman" w:hAnsi="Times New Roman" w:cs="Times New Roman"/>
          <w:b/>
          <w:i/>
          <w:lang w:val="en-AU"/>
        </w:rPr>
        <w:t xml:space="preserve"> 3.3</w:t>
      </w:r>
      <w:r w:rsidR="00152F82" w:rsidRPr="00820339">
        <w:rPr>
          <w:rFonts w:ascii="Times New Roman" w:hAnsi="Times New Roman" w:cs="Times New Roman"/>
          <w:b/>
          <w:i/>
          <w:lang w:val="en-AU"/>
        </w:rPr>
        <w:t>(2</w:t>
      </w:r>
      <w:r w:rsidR="007F288A">
        <w:rPr>
          <w:rFonts w:ascii="Times New Roman" w:hAnsi="Times New Roman" w:cs="Times New Roman"/>
          <w:b/>
          <w:i/>
          <w:lang w:val="en-AU"/>
        </w:rPr>
        <w:t xml:space="preserve">) and </w:t>
      </w:r>
      <w:r w:rsidR="00152F82" w:rsidRPr="00820339">
        <w:rPr>
          <w:rFonts w:ascii="Times New Roman" w:hAnsi="Times New Roman" w:cs="Times New Roman"/>
          <w:b/>
          <w:i/>
          <w:lang w:val="en-AU"/>
        </w:rPr>
        <w:t>3.3(3)</w:t>
      </w:r>
      <w:r w:rsidRPr="00820339">
        <w:rPr>
          <w:rFonts w:ascii="Times New Roman" w:hAnsi="Times New Roman" w:cs="Times New Roman"/>
          <w:sz w:val="24"/>
          <w:szCs w:val="24"/>
          <w:lang w:val="en-AU"/>
        </w:rPr>
        <w:t>]</w:t>
      </w:r>
      <w:r w:rsidR="00DC542C" w:rsidRPr="00820339">
        <w:rPr>
          <w:rFonts w:ascii="Times New Roman" w:hAnsi="Times New Roman" w:cs="Times New Roman"/>
          <w:sz w:val="24"/>
          <w:szCs w:val="24"/>
          <w:lang w:val="en-AU"/>
        </w:rPr>
        <w:t xml:space="preserve"> </w:t>
      </w:r>
      <w:r w:rsidR="00152F82" w:rsidRPr="00820339">
        <w:rPr>
          <w:rFonts w:ascii="Times New Roman" w:hAnsi="Times New Roman" w:cs="Times New Roman"/>
          <w:sz w:val="24"/>
          <w:szCs w:val="24"/>
          <w:lang w:val="en-AU"/>
        </w:rPr>
        <w:t>are</w:t>
      </w:r>
      <w:r w:rsidR="00DC542C" w:rsidRPr="00820339">
        <w:rPr>
          <w:rFonts w:ascii="Times New Roman" w:hAnsi="Times New Roman" w:cs="Times New Roman"/>
          <w:sz w:val="24"/>
          <w:szCs w:val="24"/>
          <w:lang w:val="en-AU"/>
        </w:rPr>
        <w:t xml:space="preserve"> exceeded in a herd during a </w:t>
      </w:r>
      <w:r w:rsidR="00344459" w:rsidRPr="00820339">
        <w:rPr>
          <w:rFonts w:ascii="Times New Roman" w:hAnsi="Times New Roman" w:cs="Times New Roman"/>
          <w:sz w:val="24"/>
          <w:szCs w:val="24"/>
          <w:lang w:val="en-AU"/>
        </w:rPr>
        <w:t>nitrate supplementation</w:t>
      </w:r>
      <w:r w:rsidR="00DC542C" w:rsidRPr="00820339">
        <w:rPr>
          <w:rFonts w:ascii="Times New Roman" w:hAnsi="Times New Roman" w:cs="Times New Roman"/>
          <w:sz w:val="24"/>
          <w:szCs w:val="24"/>
          <w:lang w:val="en-AU"/>
        </w:rPr>
        <w:t xml:space="preserve"> period, the </w:t>
      </w:r>
      <w:r w:rsidR="00436EFF" w:rsidRPr="00820339">
        <w:rPr>
          <w:rFonts w:ascii="Times New Roman" w:hAnsi="Times New Roman" w:cs="Times New Roman"/>
          <w:sz w:val="24"/>
          <w:szCs w:val="24"/>
          <w:lang w:val="en-AU"/>
        </w:rPr>
        <w:t xml:space="preserve">rate at which nitrates are fed is taken to be </w:t>
      </w:r>
      <w:r w:rsidR="00152F82" w:rsidRPr="00820339">
        <w:rPr>
          <w:rFonts w:ascii="Times New Roman" w:hAnsi="Times New Roman" w:cs="Times New Roman"/>
          <w:sz w:val="24"/>
          <w:szCs w:val="24"/>
          <w:lang w:val="en-AU"/>
        </w:rPr>
        <w:t xml:space="preserve">25 grams of nitrate per adult animal equivalent during the nitrate adaptation period, and 50 grams of nitrate per adult animal equivalent for the rest of the nitrate supplementation period </w:t>
      </w:r>
      <w:r w:rsidRPr="00820339">
        <w:rPr>
          <w:rFonts w:ascii="Times New Roman" w:hAnsi="Times New Roman" w:cs="Times New Roman"/>
          <w:sz w:val="24"/>
          <w:szCs w:val="24"/>
          <w:lang w:val="en-AU"/>
        </w:rPr>
        <w:t>[</w:t>
      </w:r>
      <w:r w:rsidR="0014203F">
        <w:rPr>
          <w:rFonts w:ascii="Times New Roman" w:hAnsi="Times New Roman" w:cs="Times New Roman"/>
          <w:b/>
          <w:i/>
          <w:lang w:val="en-AU"/>
        </w:rPr>
        <w:t>s</w:t>
      </w:r>
      <w:r w:rsidRPr="00820339">
        <w:rPr>
          <w:rFonts w:ascii="Times New Roman" w:hAnsi="Times New Roman" w:cs="Times New Roman"/>
          <w:b/>
          <w:i/>
          <w:lang w:val="en-AU"/>
        </w:rPr>
        <w:t>ection 4.</w:t>
      </w:r>
      <w:r w:rsidR="00A879EB">
        <w:rPr>
          <w:rFonts w:ascii="Times New Roman" w:hAnsi="Times New Roman" w:cs="Times New Roman"/>
          <w:b/>
          <w:i/>
          <w:lang w:val="en-AU"/>
        </w:rPr>
        <w:t>2</w:t>
      </w:r>
      <w:r w:rsidRPr="00820339">
        <w:rPr>
          <w:rFonts w:ascii="Times New Roman" w:hAnsi="Times New Roman" w:cs="Times New Roman"/>
          <w:sz w:val="24"/>
          <w:szCs w:val="24"/>
          <w:lang w:val="en-AU"/>
        </w:rPr>
        <w:t>]</w:t>
      </w:r>
      <w:r w:rsidR="00256D4A" w:rsidRPr="00820339">
        <w:rPr>
          <w:rFonts w:ascii="Times New Roman" w:hAnsi="Times New Roman" w:cs="Times New Roman"/>
          <w:sz w:val="24"/>
          <w:szCs w:val="24"/>
          <w:lang w:val="en-AU"/>
        </w:rPr>
        <w:t>.</w:t>
      </w:r>
      <w:r w:rsidR="00436EFF" w:rsidRPr="00820339">
        <w:rPr>
          <w:rFonts w:ascii="Times New Roman" w:hAnsi="Times New Roman" w:cs="Times New Roman"/>
          <w:sz w:val="24"/>
          <w:szCs w:val="24"/>
          <w:lang w:val="en-AU"/>
        </w:rPr>
        <w:t xml:space="preserve"> In other words, ACCUs can only be earned for feeding nitrates up to th</w:t>
      </w:r>
      <w:r w:rsidR="002D70A8" w:rsidRPr="00820339">
        <w:rPr>
          <w:rFonts w:ascii="Times New Roman" w:hAnsi="Times New Roman" w:cs="Times New Roman"/>
          <w:sz w:val="24"/>
          <w:szCs w:val="24"/>
          <w:lang w:val="en-AU"/>
        </w:rPr>
        <w:t>e nitrate supplementation limit</w:t>
      </w:r>
      <w:r w:rsidR="00152F82" w:rsidRPr="00820339">
        <w:rPr>
          <w:rFonts w:ascii="Times New Roman" w:hAnsi="Times New Roman" w:cs="Times New Roman"/>
          <w:sz w:val="24"/>
          <w:szCs w:val="24"/>
          <w:lang w:val="en-AU"/>
        </w:rPr>
        <w:t xml:space="preserve"> applicable to the relevant phase of the nitrate supplementation period</w:t>
      </w:r>
      <w:r w:rsidR="00D003E4" w:rsidRPr="00820339">
        <w:rPr>
          <w:rFonts w:ascii="Times New Roman" w:hAnsi="Times New Roman" w:cs="Times New Roman"/>
          <w:sz w:val="24"/>
          <w:szCs w:val="24"/>
          <w:lang w:val="en-AU"/>
        </w:rPr>
        <w:t xml:space="preserve"> (adaptation phase or non-adaptation phase)</w:t>
      </w:r>
      <w:r w:rsidR="002D70A8" w:rsidRPr="00820339">
        <w:rPr>
          <w:rFonts w:ascii="Times New Roman" w:hAnsi="Times New Roman" w:cs="Times New Roman"/>
          <w:sz w:val="24"/>
          <w:szCs w:val="24"/>
          <w:lang w:val="en-AU"/>
        </w:rPr>
        <w:t>.</w:t>
      </w:r>
      <w:r w:rsidR="00436EFF" w:rsidRPr="00820339">
        <w:rPr>
          <w:rFonts w:ascii="Times New Roman" w:hAnsi="Times New Roman" w:cs="Times New Roman"/>
          <w:sz w:val="24"/>
          <w:szCs w:val="24"/>
          <w:lang w:val="en-AU"/>
        </w:rPr>
        <w:t xml:space="preserve"> </w:t>
      </w:r>
      <w:r w:rsidR="002D70A8" w:rsidRPr="00820339">
        <w:rPr>
          <w:rFonts w:ascii="Times New Roman" w:hAnsi="Times New Roman" w:cs="Times New Roman"/>
          <w:sz w:val="24"/>
          <w:szCs w:val="24"/>
          <w:lang w:val="en-AU"/>
        </w:rPr>
        <w:t>E</w:t>
      </w:r>
      <w:r w:rsidR="00436EFF" w:rsidRPr="00820339">
        <w:rPr>
          <w:rFonts w:ascii="Times New Roman" w:hAnsi="Times New Roman" w:cs="Times New Roman"/>
          <w:sz w:val="24"/>
          <w:szCs w:val="24"/>
          <w:lang w:val="en-AU"/>
        </w:rPr>
        <w:t>xceeding th</w:t>
      </w:r>
      <w:r w:rsidR="00152F82" w:rsidRPr="00820339">
        <w:rPr>
          <w:rFonts w:ascii="Times New Roman" w:hAnsi="Times New Roman" w:cs="Times New Roman"/>
          <w:sz w:val="24"/>
          <w:szCs w:val="24"/>
          <w:lang w:val="en-AU"/>
        </w:rPr>
        <w:t>ese</w:t>
      </w:r>
      <w:r w:rsidR="00436EFF" w:rsidRPr="00820339">
        <w:rPr>
          <w:rFonts w:ascii="Times New Roman" w:hAnsi="Times New Roman" w:cs="Times New Roman"/>
          <w:sz w:val="24"/>
          <w:szCs w:val="24"/>
          <w:lang w:val="en-AU"/>
        </w:rPr>
        <w:t xml:space="preserve"> limit</w:t>
      </w:r>
      <w:r w:rsidR="00152F82" w:rsidRPr="00820339">
        <w:rPr>
          <w:rFonts w:ascii="Times New Roman" w:hAnsi="Times New Roman" w:cs="Times New Roman"/>
          <w:sz w:val="24"/>
          <w:szCs w:val="24"/>
          <w:lang w:val="en-AU"/>
        </w:rPr>
        <w:t>s</w:t>
      </w:r>
      <w:r w:rsidR="00436EFF" w:rsidRPr="00820339">
        <w:rPr>
          <w:rFonts w:ascii="Times New Roman" w:hAnsi="Times New Roman" w:cs="Times New Roman"/>
          <w:sz w:val="24"/>
          <w:szCs w:val="24"/>
          <w:lang w:val="en-AU"/>
        </w:rPr>
        <w:t xml:space="preserve"> </w:t>
      </w:r>
      <w:r w:rsidR="002D70A8" w:rsidRPr="00820339">
        <w:rPr>
          <w:rFonts w:ascii="Times New Roman" w:hAnsi="Times New Roman" w:cs="Times New Roman"/>
          <w:sz w:val="24"/>
          <w:szCs w:val="24"/>
          <w:lang w:val="en-AU"/>
        </w:rPr>
        <w:t xml:space="preserve">risks inducing nitrate toxicity in the herd and </w:t>
      </w:r>
      <w:r w:rsidR="00436EFF" w:rsidRPr="00820339">
        <w:rPr>
          <w:rFonts w:ascii="Times New Roman" w:hAnsi="Times New Roman" w:cs="Times New Roman"/>
          <w:sz w:val="24"/>
          <w:szCs w:val="24"/>
          <w:lang w:val="en-AU"/>
        </w:rPr>
        <w:t xml:space="preserve">will result in the net abatement amount being calculated as if nitrates were fed at </w:t>
      </w:r>
      <w:r w:rsidR="00152F82" w:rsidRPr="00820339">
        <w:rPr>
          <w:rFonts w:ascii="Times New Roman" w:hAnsi="Times New Roman" w:cs="Times New Roman"/>
          <w:sz w:val="24"/>
          <w:szCs w:val="24"/>
          <w:lang w:val="en-AU"/>
        </w:rPr>
        <w:t>the nitrate supplementation limits</w:t>
      </w:r>
      <w:r w:rsidR="00436EFF" w:rsidRPr="00820339">
        <w:rPr>
          <w:rFonts w:ascii="Times New Roman" w:hAnsi="Times New Roman" w:cs="Times New Roman"/>
          <w:sz w:val="24"/>
          <w:szCs w:val="24"/>
          <w:lang w:val="en-AU"/>
        </w:rPr>
        <w:t>.</w:t>
      </w:r>
      <w:r w:rsidR="00B51791" w:rsidRPr="00820339">
        <w:rPr>
          <w:rFonts w:ascii="Times New Roman" w:hAnsi="Times New Roman" w:cs="Times New Roman"/>
          <w:sz w:val="24"/>
          <w:szCs w:val="24"/>
          <w:lang w:val="en-AU"/>
        </w:rPr>
        <w:t xml:space="preserve"> </w:t>
      </w:r>
      <w:r w:rsidR="00256D4A" w:rsidRPr="00820339">
        <w:rPr>
          <w:rFonts w:ascii="Times New Roman" w:hAnsi="Times New Roman" w:cs="Times New Roman"/>
          <w:sz w:val="24"/>
          <w:szCs w:val="24"/>
          <w:lang w:val="en-AU"/>
        </w:rPr>
        <w:t>For example</w:t>
      </w:r>
      <w:r w:rsidR="00B51791" w:rsidRPr="00820339">
        <w:rPr>
          <w:rFonts w:ascii="Times New Roman" w:hAnsi="Times New Roman" w:cs="Times New Roman"/>
          <w:sz w:val="24"/>
          <w:szCs w:val="24"/>
          <w:lang w:val="en-AU"/>
        </w:rPr>
        <w:t>:</w:t>
      </w:r>
    </w:p>
    <w:p w:rsidR="00B51791" w:rsidRPr="00820339" w:rsidRDefault="00B51791" w:rsidP="00B51791">
      <w:pPr>
        <w:pStyle w:val="ListParagraph"/>
        <w:tabs>
          <w:tab w:val="left" w:pos="0"/>
        </w:tabs>
        <w:spacing w:before="120" w:after="240" w:line="240" w:lineRule="auto"/>
        <w:ind w:left="0"/>
        <w:rPr>
          <w:rFonts w:ascii="Times New Roman" w:hAnsi="Times New Roman" w:cs="Times New Roman"/>
          <w:sz w:val="24"/>
          <w:szCs w:val="24"/>
          <w:lang w:val="en-AU"/>
        </w:rPr>
      </w:pPr>
    </w:p>
    <w:p w:rsidR="00687447" w:rsidRPr="00820339" w:rsidRDefault="00B51791" w:rsidP="001E2678">
      <w:pPr>
        <w:pStyle w:val="ListParagraph"/>
        <w:tabs>
          <w:tab w:val="left" w:pos="709"/>
        </w:tabs>
        <w:spacing w:before="120" w:after="240" w:line="240" w:lineRule="auto"/>
        <w:ind w:left="709" w:right="237"/>
        <w:rPr>
          <w:rFonts w:ascii="Times New Roman" w:hAnsi="Times New Roman" w:cs="Times New Roman"/>
          <w:sz w:val="20"/>
          <w:szCs w:val="20"/>
          <w:lang w:val="en-AU"/>
        </w:rPr>
      </w:pPr>
      <w:r w:rsidRPr="00820339">
        <w:rPr>
          <w:rFonts w:ascii="Times New Roman" w:hAnsi="Times New Roman" w:cs="Times New Roman"/>
          <w:sz w:val="20"/>
          <w:szCs w:val="20"/>
          <w:lang w:val="en-AU"/>
        </w:rPr>
        <w:t>Michael’s project</w:t>
      </w:r>
      <w:r w:rsidR="00256D4A" w:rsidRPr="00820339">
        <w:rPr>
          <w:rFonts w:ascii="Times New Roman" w:hAnsi="Times New Roman" w:cs="Times New Roman"/>
          <w:sz w:val="20"/>
          <w:szCs w:val="20"/>
          <w:lang w:val="en-AU"/>
        </w:rPr>
        <w:t xml:space="preserve"> consist</w:t>
      </w:r>
      <w:r w:rsidRPr="00820339">
        <w:rPr>
          <w:rFonts w:ascii="Times New Roman" w:hAnsi="Times New Roman" w:cs="Times New Roman"/>
          <w:sz w:val="20"/>
          <w:szCs w:val="20"/>
          <w:lang w:val="en-AU"/>
        </w:rPr>
        <w:t>s</w:t>
      </w:r>
      <w:r w:rsidR="00256D4A" w:rsidRPr="00820339">
        <w:rPr>
          <w:rFonts w:ascii="Times New Roman" w:hAnsi="Times New Roman" w:cs="Times New Roman"/>
          <w:sz w:val="20"/>
          <w:szCs w:val="20"/>
          <w:lang w:val="en-AU"/>
        </w:rPr>
        <w:t xml:space="preserve"> of two herds, one of which is located in Queensland, while the other is located in South Australia. If </w:t>
      </w:r>
      <w:r w:rsidRPr="00820339">
        <w:rPr>
          <w:rFonts w:ascii="Times New Roman" w:hAnsi="Times New Roman" w:cs="Times New Roman"/>
          <w:sz w:val="20"/>
          <w:szCs w:val="20"/>
          <w:lang w:val="en-AU"/>
        </w:rPr>
        <w:t xml:space="preserve">Michael fed </w:t>
      </w:r>
      <w:r w:rsidR="00256D4A" w:rsidRPr="00820339">
        <w:rPr>
          <w:rFonts w:ascii="Times New Roman" w:hAnsi="Times New Roman" w:cs="Times New Roman"/>
          <w:sz w:val="20"/>
          <w:szCs w:val="20"/>
          <w:lang w:val="en-AU"/>
        </w:rPr>
        <w:t xml:space="preserve">the Queensland herd nitrates at a </w:t>
      </w:r>
      <w:r w:rsidR="006E0960" w:rsidRPr="00820339">
        <w:rPr>
          <w:rFonts w:ascii="Times New Roman" w:hAnsi="Times New Roman" w:cs="Times New Roman"/>
          <w:sz w:val="20"/>
          <w:szCs w:val="20"/>
          <w:lang w:val="en-AU"/>
        </w:rPr>
        <w:t>rate</w:t>
      </w:r>
      <w:r w:rsidR="00256D4A" w:rsidRPr="00820339">
        <w:rPr>
          <w:rFonts w:ascii="Times New Roman" w:hAnsi="Times New Roman" w:cs="Times New Roman"/>
          <w:sz w:val="20"/>
          <w:szCs w:val="20"/>
          <w:lang w:val="en-AU"/>
        </w:rPr>
        <w:t xml:space="preserve"> of </w:t>
      </w:r>
      <w:r w:rsidRPr="00820339">
        <w:rPr>
          <w:rFonts w:ascii="Times New Roman" w:hAnsi="Times New Roman" w:cs="Times New Roman"/>
          <w:sz w:val="20"/>
          <w:szCs w:val="20"/>
          <w:lang w:val="en-AU"/>
        </w:rPr>
        <w:t>2</w:t>
      </w:r>
      <w:r w:rsidR="00D003E4" w:rsidRPr="00820339">
        <w:rPr>
          <w:rFonts w:ascii="Times New Roman" w:hAnsi="Times New Roman" w:cs="Times New Roman"/>
          <w:sz w:val="20"/>
          <w:szCs w:val="20"/>
          <w:lang w:val="en-AU"/>
        </w:rPr>
        <w:t>7</w:t>
      </w:r>
      <w:r w:rsidRPr="00820339">
        <w:rPr>
          <w:rFonts w:ascii="Times New Roman" w:hAnsi="Times New Roman" w:cs="Times New Roman"/>
          <w:sz w:val="20"/>
          <w:szCs w:val="20"/>
          <w:lang w:val="en-AU"/>
        </w:rPr>
        <w:t xml:space="preserve"> grams per adult animal equivalent during the nitrate </w:t>
      </w:r>
      <w:r w:rsidR="00031A3B" w:rsidRPr="00820339">
        <w:rPr>
          <w:rFonts w:ascii="Times New Roman" w:hAnsi="Times New Roman" w:cs="Times New Roman"/>
          <w:sz w:val="20"/>
          <w:szCs w:val="20"/>
          <w:lang w:val="en-AU"/>
        </w:rPr>
        <w:t xml:space="preserve">adaptation period and </w:t>
      </w:r>
      <w:r w:rsidRPr="00820339">
        <w:rPr>
          <w:rFonts w:ascii="Times New Roman" w:hAnsi="Times New Roman" w:cs="Times New Roman"/>
          <w:sz w:val="20"/>
          <w:szCs w:val="20"/>
          <w:lang w:val="en-AU"/>
        </w:rPr>
        <w:t>52</w:t>
      </w:r>
      <w:r w:rsidR="00256D4A" w:rsidRPr="00820339">
        <w:rPr>
          <w:rFonts w:ascii="Times New Roman" w:hAnsi="Times New Roman" w:cs="Times New Roman"/>
          <w:sz w:val="20"/>
          <w:szCs w:val="20"/>
          <w:lang w:val="en-AU"/>
        </w:rPr>
        <w:t xml:space="preserve"> grams </w:t>
      </w:r>
      <w:r w:rsidRPr="00820339">
        <w:rPr>
          <w:rFonts w:ascii="Times New Roman" w:hAnsi="Times New Roman" w:cs="Times New Roman"/>
          <w:sz w:val="20"/>
          <w:szCs w:val="20"/>
          <w:lang w:val="en-AU"/>
        </w:rPr>
        <w:t>per adult animal equivalent</w:t>
      </w:r>
      <w:r w:rsidR="00070572" w:rsidRPr="00820339">
        <w:rPr>
          <w:rFonts w:ascii="Times New Roman" w:hAnsi="Times New Roman" w:cs="Times New Roman"/>
          <w:sz w:val="20"/>
          <w:szCs w:val="20"/>
          <w:lang w:val="en-AU"/>
        </w:rPr>
        <w:t xml:space="preserve"> </w:t>
      </w:r>
      <w:r w:rsidR="00031A3B" w:rsidRPr="00820339">
        <w:rPr>
          <w:rFonts w:ascii="Times New Roman" w:hAnsi="Times New Roman" w:cs="Times New Roman"/>
          <w:sz w:val="20"/>
          <w:szCs w:val="20"/>
          <w:lang w:val="en-AU"/>
        </w:rPr>
        <w:t>or the rest of the</w:t>
      </w:r>
      <w:r w:rsidR="00256D4A" w:rsidRPr="00820339">
        <w:rPr>
          <w:rFonts w:ascii="Times New Roman" w:hAnsi="Times New Roman" w:cs="Times New Roman"/>
          <w:sz w:val="20"/>
          <w:szCs w:val="20"/>
          <w:lang w:val="en-AU"/>
        </w:rPr>
        <w:t xml:space="preserve"> </w:t>
      </w:r>
      <w:r w:rsidRPr="00820339">
        <w:rPr>
          <w:rFonts w:ascii="Times New Roman" w:hAnsi="Times New Roman" w:cs="Times New Roman"/>
          <w:sz w:val="20"/>
          <w:szCs w:val="20"/>
          <w:lang w:val="en-AU"/>
        </w:rPr>
        <w:t>nitrate supplementation</w:t>
      </w:r>
      <w:r w:rsidR="00256D4A" w:rsidRPr="00820339">
        <w:rPr>
          <w:rFonts w:ascii="Times New Roman" w:hAnsi="Times New Roman" w:cs="Times New Roman"/>
          <w:sz w:val="20"/>
          <w:szCs w:val="20"/>
          <w:lang w:val="en-AU"/>
        </w:rPr>
        <w:t xml:space="preserve"> period</w:t>
      </w:r>
      <w:r w:rsidRPr="00820339">
        <w:rPr>
          <w:rFonts w:ascii="Times New Roman" w:hAnsi="Times New Roman" w:cs="Times New Roman"/>
          <w:sz w:val="20"/>
          <w:szCs w:val="20"/>
          <w:lang w:val="en-AU"/>
        </w:rPr>
        <w:t>,</w:t>
      </w:r>
      <w:r w:rsidR="00256D4A" w:rsidRPr="00820339">
        <w:rPr>
          <w:rFonts w:ascii="Times New Roman" w:hAnsi="Times New Roman" w:cs="Times New Roman"/>
          <w:sz w:val="20"/>
          <w:szCs w:val="20"/>
          <w:lang w:val="en-AU"/>
        </w:rPr>
        <w:t xml:space="preserve"> the net abatement amount for the Queensland herd in that project year would be </w:t>
      </w:r>
      <w:r w:rsidR="00436EFF" w:rsidRPr="00820339">
        <w:rPr>
          <w:rFonts w:ascii="Times New Roman" w:hAnsi="Times New Roman" w:cs="Times New Roman"/>
          <w:sz w:val="20"/>
          <w:szCs w:val="20"/>
          <w:lang w:val="en-AU"/>
        </w:rPr>
        <w:t>calculated using a nitrate supplementation rate of</w:t>
      </w:r>
      <w:r w:rsidRPr="00820339">
        <w:rPr>
          <w:rFonts w:ascii="Times New Roman" w:hAnsi="Times New Roman" w:cs="Times New Roman"/>
          <w:sz w:val="20"/>
          <w:szCs w:val="20"/>
          <w:lang w:val="en-AU"/>
        </w:rPr>
        <w:t xml:space="preserve"> </w:t>
      </w:r>
      <w:r w:rsidR="00D003E4" w:rsidRPr="00820339">
        <w:rPr>
          <w:rFonts w:ascii="Times New Roman" w:hAnsi="Times New Roman" w:cs="Times New Roman"/>
          <w:sz w:val="20"/>
          <w:szCs w:val="20"/>
          <w:lang w:val="en-AU"/>
        </w:rPr>
        <w:t>25 grams per adult animal equivalent during the nitrate adaptation period and 50 grams per adult animal equivalent for the rest of the nitrate supplementation period</w:t>
      </w:r>
      <w:r w:rsidR="00292723">
        <w:rPr>
          <w:rFonts w:ascii="Times New Roman" w:hAnsi="Times New Roman" w:cs="Times New Roman"/>
          <w:sz w:val="20"/>
          <w:szCs w:val="20"/>
          <w:lang w:val="en-AU"/>
        </w:rPr>
        <w:t>.</w:t>
      </w:r>
      <w:r w:rsidR="00256D4A" w:rsidRPr="00820339">
        <w:rPr>
          <w:rFonts w:ascii="Times New Roman" w:hAnsi="Times New Roman" w:cs="Times New Roman"/>
          <w:sz w:val="20"/>
          <w:szCs w:val="20"/>
          <w:lang w:val="en-AU"/>
        </w:rPr>
        <w:t xml:space="preserve"> </w:t>
      </w:r>
      <w:r w:rsidR="00031A3B" w:rsidRPr="00820339">
        <w:rPr>
          <w:rFonts w:ascii="Times New Roman" w:hAnsi="Times New Roman" w:cs="Times New Roman"/>
          <w:sz w:val="20"/>
          <w:szCs w:val="20"/>
          <w:lang w:val="en-AU"/>
        </w:rPr>
        <w:t xml:space="preserve">In other words, </w:t>
      </w:r>
      <w:r w:rsidRPr="00820339">
        <w:rPr>
          <w:rFonts w:ascii="Times New Roman" w:hAnsi="Times New Roman" w:cs="Times New Roman"/>
          <w:sz w:val="20"/>
          <w:szCs w:val="20"/>
          <w:lang w:val="en-AU"/>
        </w:rPr>
        <w:t>Michael is not credited for the two grams per adult animal equivalent by which he exceeded the nitrate supplementation limit</w:t>
      </w:r>
      <w:r w:rsidR="00031A3B" w:rsidRPr="00820339">
        <w:rPr>
          <w:rFonts w:ascii="Times New Roman" w:hAnsi="Times New Roman" w:cs="Times New Roman"/>
          <w:sz w:val="20"/>
          <w:szCs w:val="20"/>
          <w:lang w:val="en-AU"/>
        </w:rPr>
        <w:t xml:space="preserve"> during the</w:t>
      </w:r>
      <w:r w:rsidR="00D003E4" w:rsidRPr="00820339">
        <w:rPr>
          <w:rFonts w:ascii="Times New Roman" w:hAnsi="Times New Roman" w:cs="Times New Roman"/>
          <w:sz w:val="20"/>
          <w:szCs w:val="20"/>
          <w:lang w:val="en-AU"/>
        </w:rPr>
        <w:t xml:space="preserve"> entire nitrate supplementation period</w:t>
      </w:r>
      <w:r w:rsidRPr="00820339">
        <w:rPr>
          <w:rFonts w:ascii="Times New Roman" w:hAnsi="Times New Roman" w:cs="Times New Roman"/>
          <w:sz w:val="20"/>
          <w:szCs w:val="20"/>
          <w:lang w:val="en-AU"/>
        </w:rPr>
        <w:t>.</w:t>
      </w:r>
    </w:p>
    <w:p w:rsidR="006E0D25" w:rsidRPr="00820339" w:rsidRDefault="006E0D25" w:rsidP="006E0D25">
      <w:pPr>
        <w:pStyle w:val="ListParagraph"/>
        <w:tabs>
          <w:tab w:val="left" w:pos="0"/>
        </w:tabs>
        <w:spacing w:before="120" w:after="240" w:line="240" w:lineRule="auto"/>
        <w:ind w:left="0"/>
        <w:rPr>
          <w:rFonts w:ascii="Times New Roman" w:hAnsi="Times New Roman" w:cs="Times New Roman"/>
          <w:sz w:val="24"/>
          <w:szCs w:val="24"/>
          <w:lang w:val="en-AU"/>
        </w:rPr>
      </w:pPr>
    </w:p>
    <w:p w:rsidR="00DC542C" w:rsidRPr="00820339" w:rsidRDefault="00256D4A" w:rsidP="00687447">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T</w:t>
      </w:r>
      <w:r w:rsidR="00687447" w:rsidRPr="00820339">
        <w:rPr>
          <w:rFonts w:ascii="Times New Roman" w:hAnsi="Times New Roman" w:cs="Times New Roman"/>
          <w:sz w:val="24"/>
          <w:szCs w:val="24"/>
          <w:lang w:val="en-AU"/>
        </w:rPr>
        <w:t xml:space="preserve">he Nitrates Calculator </w:t>
      </w:r>
      <w:r w:rsidR="006E0960" w:rsidRPr="00820339">
        <w:rPr>
          <w:rFonts w:ascii="Times New Roman" w:hAnsi="Times New Roman" w:cs="Times New Roman"/>
          <w:sz w:val="24"/>
          <w:szCs w:val="24"/>
          <w:lang w:val="en-AU"/>
        </w:rPr>
        <w:t>estimat</w:t>
      </w:r>
      <w:r w:rsidR="00687447" w:rsidRPr="00820339">
        <w:rPr>
          <w:rFonts w:ascii="Times New Roman" w:hAnsi="Times New Roman" w:cs="Times New Roman"/>
          <w:sz w:val="24"/>
          <w:szCs w:val="24"/>
          <w:lang w:val="en-AU"/>
        </w:rPr>
        <w:t xml:space="preserve">es the grams of nitrate per adult animal equivalent per day </w:t>
      </w:r>
      <w:r w:rsidRPr="00820339">
        <w:rPr>
          <w:rFonts w:ascii="Times New Roman" w:hAnsi="Times New Roman" w:cs="Times New Roman"/>
          <w:sz w:val="24"/>
          <w:szCs w:val="24"/>
          <w:lang w:val="en-AU"/>
        </w:rPr>
        <w:t xml:space="preserve">for each </w:t>
      </w:r>
      <w:r w:rsidR="006E0960" w:rsidRPr="00820339">
        <w:rPr>
          <w:rFonts w:ascii="Times New Roman" w:hAnsi="Times New Roman" w:cs="Times New Roman"/>
          <w:sz w:val="24"/>
          <w:szCs w:val="24"/>
          <w:lang w:val="en-AU"/>
        </w:rPr>
        <w:t>nitrate supplementation</w:t>
      </w:r>
      <w:r w:rsidRPr="00820339">
        <w:rPr>
          <w:rFonts w:ascii="Times New Roman" w:hAnsi="Times New Roman" w:cs="Times New Roman"/>
          <w:sz w:val="24"/>
          <w:szCs w:val="24"/>
          <w:lang w:val="en-AU"/>
        </w:rPr>
        <w:t xml:space="preserve"> period </w:t>
      </w:r>
      <w:r w:rsidR="00687447" w:rsidRPr="00820339">
        <w:rPr>
          <w:rFonts w:ascii="Times New Roman" w:hAnsi="Times New Roman" w:cs="Times New Roman"/>
          <w:sz w:val="24"/>
          <w:szCs w:val="24"/>
          <w:lang w:val="en-AU"/>
        </w:rPr>
        <w:t>based on data</w:t>
      </w:r>
      <w:r w:rsidR="006E0960" w:rsidRPr="00820339">
        <w:rPr>
          <w:rFonts w:ascii="Times New Roman" w:hAnsi="Times New Roman" w:cs="Times New Roman"/>
          <w:sz w:val="24"/>
          <w:szCs w:val="24"/>
          <w:lang w:val="en-AU"/>
        </w:rPr>
        <w:t xml:space="preserve"> entered by the user</w:t>
      </w:r>
      <w:r w:rsidR="00687447" w:rsidRPr="00820339">
        <w:rPr>
          <w:rFonts w:ascii="Times New Roman" w:hAnsi="Times New Roman" w:cs="Times New Roman"/>
          <w:sz w:val="24"/>
          <w:szCs w:val="24"/>
          <w:lang w:val="en-AU"/>
        </w:rPr>
        <w:t xml:space="preserve">. </w:t>
      </w:r>
      <w:r w:rsidR="006E0960" w:rsidRPr="00820339">
        <w:rPr>
          <w:rFonts w:ascii="Times New Roman" w:hAnsi="Times New Roman" w:cs="Times New Roman"/>
          <w:sz w:val="24"/>
          <w:szCs w:val="24"/>
          <w:lang w:val="en-AU"/>
        </w:rPr>
        <w:t>I</w:t>
      </w:r>
      <w:r w:rsidR="00687447" w:rsidRPr="00820339">
        <w:rPr>
          <w:rFonts w:ascii="Times New Roman" w:hAnsi="Times New Roman" w:cs="Times New Roman"/>
          <w:sz w:val="24"/>
          <w:szCs w:val="24"/>
          <w:lang w:val="en-AU"/>
        </w:rPr>
        <w:t>f the nitrate supplementation limit has been exceeded</w:t>
      </w:r>
      <w:r w:rsidR="006E0960" w:rsidRPr="00820339">
        <w:rPr>
          <w:rFonts w:ascii="Times New Roman" w:hAnsi="Times New Roman" w:cs="Times New Roman"/>
          <w:sz w:val="24"/>
          <w:szCs w:val="24"/>
          <w:lang w:val="en-AU"/>
        </w:rPr>
        <w:t xml:space="preserve">, a warning will appear on the </w:t>
      </w:r>
      <w:r w:rsidR="00386394" w:rsidRPr="00820339">
        <w:rPr>
          <w:rFonts w:ascii="Times New Roman" w:hAnsi="Times New Roman" w:cs="Times New Roman"/>
          <w:sz w:val="24"/>
          <w:szCs w:val="24"/>
          <w:lang w:val="en-AU"/>
        </w:rPr>
        <w:t xml:space="preserve">data entry and </w:t>
      </w:r>
      <w:r w:rsidR="006E0960" w:rsidRPr="00820339">
        <w:rPr>
          <w:rFonts w:ascii="Times New Roman" w:hAnsi="Times New Roman" w:cs="Times New Roman"/>
          <w:sz w:val="24"/>
          <w:szCs w:val="24"/>
          <w:lang w:val="en-AU"/>
        </w:rPr>
        <w:t>results page</w:t>
      </w:r>
      <w:r w:rsidR="00386394" w:rsidRPr="00820339">
        <w:rPr>
          <w:rFonts w:ascii="Times New Roman" w:hAnsi="Times New Roman" w:cs="Times New Roman"/>
          <w:sz w:val="24"/>
          <w:szCs w:val="24"/>
          <w:lang w:val="en-AU"/>
        </w:rPr>
        <w:t>s</w:t>
      </w:r>
      <w:r w:rsidR="006E0960" w:rsidRPr="00820339">
        <w:rPr>
          <w:rFonts w:ascii="Times New Roman" w:hAnsi="Times New Roman" w:cs="Times New Roman"/>
          <w:sz w:val="24"/>
          <w:szCs w:val="24"/>
          <w:lang w:val="en-AU"/>
        </w:rPr>
        <w:t xml:space="preserve"> of the Nitrates Calculator</w:t>
      </w:r>
      <w:r w:rsidR="00687447" w:rsidRPr="00820339">
        <w:rPr>
          <w:rFonts w:ascii="Times New Roman" w:hAnsi="Times New Roman" w:cs="Times New Roman"/>
          <w:sz w:val="24"/>
          <w:szCs w:val="24"/>
          <w:lang w:val="en-AU"/>
        </w:rPr>
        <w:t>. Th</w:t>
      </w:r>
      <w:r w:rsidRPr="00820339">
        <w:rPr>
          <w:rFonts w:ascii="Times New Roman" w:hAnsi="Times New Roman" w:cs="Times New Roman"/>
          <w:sz w:val="24"/>
          <w:szCs w:val="24"/>
          <w:lang w:val="en-AU"/>
        </w:rPr>
        <w:t>is</w:t>
      </w:r>
      <w:r w:rsidR="00687447" w:rsidRPr="00820339">
        <w:rPr>
          <w:rFonts w:ascii="Times New Roman" w:hAnsi="Times New Roman" w:cs="Times New Roman"/>
          <w:sz w:val="24"/>
          <w:szCs w:val="24"/>
          <w:lang w:val="en-AU"/>
        </w:rPr>
        <w:t xml:space="preserve"> feature of the Nitrates Calculator can be used by project proponents </w:t>
      </w:r>
      <w:r w:rsidRPr="00820339">
        <w:rPr>
          <w:rFonts w:ascii="Times New Roman" w:hAnsi="Times New Roman" w:cs="Times New Roman"/>
          <w:sz w:val="24"/>
          <w:szCs w:val="24"/>
          <w:lang w:val="en-AU"/>
        </w:rPr>
        <w:t>before commen</w:t>
      </w:r>
      <w:r w:rsidR="007A6CEE" w:rsidRPr="00820339">
        <w:rPr>
          <w:rFonts w:ascii="Times New Roman" w:hAnsi="Times New Roman" w:cs="Times New Roman"/>
          <w:sz w:val="24"/>
          <w:szCs w:val="24"/>
          <w:lang w:val="en-AU"/>
        </w:rPr>
        <w:t>c</w:t>
      </w:r>
      <w:r w:rsidRPr="00820339">
        <w:rPr>
          <w:rFonts w:ascii="Times New Roman" w:hAnsi="Times New Roman" w:cs="Times New Roman"/>
          <w:sz w:val="24"/>
          <w:szCs w:val="24"/>
          <w:lang w:val="en-AU"/>
        </w:rPr>
        <w:t xml:space="preserve">ing a feeding period </w:t>
      </w:r>
      <w:r w:rsidR="00687447" w:rsidRPr="00820339">
        <w:rPr>
          <w:rFonts w:ascii="Times New Roman" w:hAnsi="Times New Roman" w:cs="Times New Roman"/>
          <w:sz w:val="24"/>
          <w:szCs w:val="24"/>
          <w:lang w:val="en-AU"/>
        </w:rPr>
        <w:t>to plan how much nitrate to feed to their herds.</w:t>
      </w:r>
    </w:p>
    <w:p w:rsidR="00141DE0" w:rsidRPr="00820339" w:rsidRDefault="00141DE0" w:rsidP="00141DE0">
      <w:pPr>
        <w:pStyle w:val="Heading3"/>
        <w:rPr>
          <w:rFonts w:ascii="Times New Roman" w:hAnsi="Times New Roman" w:cs="Times New Roman"/>
          <w:lang w:val="en-AU"/>
        </w:rPr>
      </w:pPr>
      <w:bookmarkStart w:id="30" w:name="_Toc394390427"/>
      <w:r w:rsidRPr="00820339">
        <w:rPr>
          <w:rFonts w:ascii="Times New Roman" w:hAnsi="Times New Roman" w:cs="Times New Roman"/>
          <w:lang w:val="en-AU"/>
        </w:rPr>
        <w:t>Using the Nitrate</w:t>
      </w:r>
      <w:r w:rsidR="00BA4046" w:rsidRPr="00820339">
        <w:rPr>
          <w:rFonts w:ascii="Times New Roman" w:hAnsi="Times New Roman" w:cs="Times New Roman"/>
          <w:lang w:val="en-AU"/>
        </w:rPr>
        <w:t>s</w:t>
      </w:r>
      <w:r w:rsidRPr="00820339">
        <w:rPr>
          <w:rFonts w:ascii="Times New Roman" w:hAnsi="Times New Roman" w:cs="Times New Roman"/>
          <w:lang w:val="en-AU"/>
        </w:rPr>
        <w:t xml:space="preserve"> Calculator</w:t>
      </w:r>
      <w:bookmarkEnd w:id="30"/>
    </w:p>
    <w:p w:rsidR="00A77685" w:rsidRPr="00820339" w:rsidRDefault="00A77685" w:rsidP="00A77685">
      <w:pPr>
        <w:pStyle w:val="Heading4"/>
        <w:rPr>
          <w:rFonts w:ascii="Times New Roman" w:hAnsi="Times New Roman" w:cs="Times New Roman"/>
          <w:lang w:val="en-AU"/>
        </w:rPr>
      </w:pPr>
      <w:r w:rsidRPr="00820339">
        <w:rPr>
          <w:rFonts w:ascii="Times New Roman" w:hAnsi="Times New Roman" w:cs="Times New Roman"/>
          <w:lang w:val="en-AU"/>
        </w:rPr>
        <w:t>Using National Inventory Report data</w:t>
      </w:r>
    </w:p>
    <w:p w:rsidR="00A77685" w:rsidRPr="00820339" w:rsidRDefault="00201EC4" w:rsidP="00A77685">
      <w:pPr>
        <w:pStyle w:val="ListParagraph"/>
        <w:numPr>
          <w:ilvl w:val="1"/>
          <w:numId w:val="20"/>
        </w:numPr>
        <w:tabs>
          <w:tab w:val="left" w:pos="0"/>
        </w:tabs>
        <w:spacing w:before="120" w:after="240" w:line="240" w:lineRule="auto"/>
        <w:ind w:left="0" w:firstLine="0"/>
        <w:rPr>
          <w:rFonts w:ascii="Times New Roman" w:hAnsi="Times New Roman" w:cs="Times New Roman"/>
          <w:lang w:val="en-AU"/>
        </w:rPr>
      </w:pPr>
      <w:r w:rsidRPr="00820339">
        <w:rPr>
          <w:rFonts w:ascii="Times New Roman" w:hAnsi="Times New Roman" w:cs="Times New Roman"/>
          <w:sz w:val="24"/>
          <w:szCs w:val="24"/>
          <w:lang w:val="en-AU"/>
        </w:rPr>
        <w:t xml:space="preserve">If using National Inventory Report data for the average liveweight inputs </w:t>
      </w:r>
      <w:r w:rsidR="001D448D" w:rsidRPr="00820339">
        <w:rPr>
          <w:rFonts w:ascii="Times New Roman" w:hAnsi="Times New Roman" w:cs="Times New Roman"/>
          <w:sz w:val="24"/>
          <w:szCs w:val="24"/>
          <w:lang w:val="en-AU"/>
        </w:rPr>
        <w:t>[</w:t>
      </w:r>
      <w:r w:rsidR="007646B9" w:rsidRPr="007646B9">
        <w:rPr>
          <w:rFonts w:ascii="Times New Roman" w:hAnsi="Times New Roman" w:cs="Times New Roman"/>
          <w:b/>
          <w:i/>
          <w:lang w:val="en-AU"/>
        </w:rPr>
        <w:t>p</w:t>
      </w:r>
      <w:r w:rsidR="001D448D" w:rsidRPr="00820339">
        <w:rPr>
          <w:rFonts w:ascii="Times New Roman" w:hAnsi="Times New Roman" w:cs="Times New Roman"/>
          <w:b/>
          <w:i/>
          <w:lang w:val="en-AU"/>
        </w:rPr>
        <w:t>aragraph</w:t>
      </w:r>
      <w:r w:rsidR="007646B9">
        <w:rPr>
          <w:rFonts w:ascii="Times New Roman" w:hAnsi="Times New Roman" w:cs="Times New Roman"/>
          <w:b/>
          <w:i/>
          <w:lang w:val="en-AU"/>
        </w:rPr>
        <w:t> </w:t>
      </w:r>
      <w:r w:rsidRPr="00820339">
        <w:rPr>
          <w:rFonts w:ascii="Times New Roman" w:hAnsi="Times New Roman" w:cs="Times New Roman"/>
          <w:b/>
          <w:i/>
          <w:lang w:val="en-AU"/>
        </w:rPr>
        <w:t>5.4(2)</w:t>
      </w:r>
      <w:r w:rsidR="001D448D" w:rsidRPr="00820339">
        <w:rPr>
          <w:rFonts w:ascii="Times New Roman" w:hAnsi="Times New Roman" w:cs="Times New Roman"/>
          <w:b/>
          <w:i/>
          <w:lang w:val="en-AU"/>
        </w:rPr>
        <w:t>(</w:t>
      </w:r>
      <w:r w:rsidR="006109F8" w:rsidRPr="00820339">
        <w:rPr>
          <w:rFonts w:ascii="Times New Roman" w:hAnsi="Times New Roman" w:cs="Times New Roman"/>
          <w:b/>
          <w:i/>
          <w:lang w:val="en-AU"/>
        </w:rPr>
        <w:t>a</w:t>
      </w:r>
      <w:r w:rsidR="001D448D" w:rsidRPr="00820339">
        <w:rPr>
          <w:rFonts w:ascii="Times New Roman" w:hAnsi="Times New Roman" w:cs="Times New Roman"/>
          <w:b/>
          <w:i/>
          <w:lang w:val="en-AU"/>
        </w:rPr>
        <w:t>)</w:t>
      </w:r>
      <w:r w:rsidR="001D448D" w:rsidRPr="00820339">
        <w:rPr>
          <w:rFonts w:ascii="Times New Roman" w:hAnsi="Times New Roman" w:cs="Times New Roman"/>
          <w:sz w:val="24"/>
          <w:szCs w:val="24"/>
          <w:lang w:val="en-AU"/>
        </w:rPr>
        <w:t>]</w:t>
      </w:r>
      <w:r w:rsidRPr="00820339">
        <w:rPr>
          <w:rFonts w:ascii="Times New Roman" w:hAnsi="Times New Roman" w:cs="Times New Roman"/>
          <w:sz w:val="24"/>
          <w:szCs w:val="24"/>
          <w:lang w:val="en-AU"/>
        </w:rPr>
        <w:t>, the appropriate data can be pre</w:t>
      </w:r>
      <w:r w:rsidR="00BA4046" w:rsidRPr="00820339">
        <w:rPr>
          <w:rFonts w:ascii="Times New Roman" w:hAnsi="Times New Roman" w:cs="Times New Roman"/>
          <w:sz w:val="24"/>
          <w:szCs w:val="24"/>
          <w:lang w:val="en-AU"/>
        </w:rPr>
        <w:noBreakHyphen/>
      </w:r>
      <w:proofErr w:type="spellStart"/>
      <w:r w:rsidRPr="00820339">
        <w:rPr>
          <w:rFonts w:ascii="Times New Roman" w:hAnsi="Times New Roman" w:cs="Times New Roman"/>
          <w:sz w:val="24"/>
          <w:szCs w:val="24"/>
          <w:lang w:val="en-AU"/>
        </w:rPr>
        <w:t>filled</w:t>
      </w:r>
      <w:proofErr w:type="spellEnd"/>
      <w:r w:rsidRPr="00820339">
        <w:rPr>
          <w:rFonts w:ascii="Times New Roman" w:hAnsi="Times New Roman" w:cs="Times New Roman"/>
          <w:sz w:val="24"/>
          <w:szCs w:val="24"/>
          <w:lang w:val="en-AU"/>
        </w:rPr>
        <w:t xml:space="preserve"> into the </w:t>
      </w:r>
      <w:r w:rsidR="00BA4046" w:rsidRPr="00820339">
        <w:rPr>
          <w:rFonts w:ascii="Times New Roman" w:hAnsi="Times New Roman" w:cs="Times New Roman"/>
          <w:sz w:val="24"/>
          <w:szCs w:val="24"/>
          <w:lang w:val="en-AU"/>
        </w:rPr>
        <w:t xml:space="preserve">Nitrates </w:t>
      </w:r>
      <w:r w:rsidRPr="00820339">
        <w:rPr>
          <w:rFonts w:ascii="Times New Roman" w:hAnsi="Times New Roman" w:cs="Times New Roman"/>
          <w:sz w:val="24"/>
          <w:szCs w:val="24"/>
          <w:lang w:val="en-AU"/>
        </w:rPr>
        <w:t xml:space="preserve">Calculator by selecting the ‘Use National Inventory Report data’ radio button located to the right of the ‘Region’ drop-box </w:t>
      </w:r>
      <w:r w:rsidR="00BA4046" w:rsidRPr="00820339">
        <w:rPr>
          <w:rFonts w:ascii="Times New Roman" w:hAnsi="Times New Roman" w:cs="Times New Roman"/>
          <w:sz w:val="24"/>
          <w:szCs w:val="24"/>
          <w:lang w:val="en-AU"/>
        </w:rPr>
        <w:t>on the data entry page of the Nitrates Calculator.</w:t>
      </w:r>
      <w:r w:rsidR="00C2225E" w:rsidRPr="00820339">
        <w:rPr>
          <w:rFonts w:ascii="Times New Roman" w:hAnsi="Times New Roman" w:cs="Times New Roman"/>
          <w:sz w:val="24"/>
          <w:szCs w:val="24"/>
          <w:lang w:val="en-AU"/>
        </w:rPr>
        <w:t xml:space="preserve"> The Nitrates Calculator uses other inputs, such as region and year, to determine the appropriate National Inventory Report data for the remainder of the parameters used to calcu</w:t>
      </w:r>
      <w:r w:rsidR="004D4813">
        <w:rPr>
          <w:rFonts w:ascii="Times New Roman" w:hAnsi="Times New Roman" w:cs="Times New Roman"/>
          <w:sz w:val="24"/>
          <w:szCs w:val="24"/>
          <w:lang w:val="en-AU"/>
        </w:rPr>
        <w:t>late the net abatement amount. For ease of use, t</w:t>
      </w:r>
      <w:r w:rsidR="00C2225E" w:rsidRPr="00820339">
        <w:rPr>
          <w:rFonts w:ascii="Times New Roman" w:hAnsi="Times New Roman" w:cs="Times New Roman"/>
          <w:sz w:val="24"/>
          <w:szCs w:val="24"/>
          <w:lang w:val="en-AU"/>
        </w:rPr>
        <w:t>he</w:t>
      </w:r>
      <w:r w:rsidR="0009132C" w:rsidRPr="00820339">
        <w:rPr>
          <w:rFonts w:ascii="Times New Roman" w:hAnsi="Times New Roman" w:cs="Times New Roman"/>
          <w:sz w:val="24"/>
          <w:szCs w:val="24"/>
          <w:lang w:val="en-AU"/>
        </w:rPr>
        <w:t>se parameters</w:t>
      </w:r>
      <w:r w:rsidR="00C2225E" w:rsidRPr="00820339">
        <w:rPr>
          <w:rFonts w:ascii="Times New Roman" w:hAnsi="Times New Roman" w:cs="Times New Roman"/>
          <w:sz w:val="24"/>
          <w:szCs w:val="24"/>
          <w:lang w:val="en-AU"/>
        </w:rPr>
        <w:t xml:space="preserve"> are not visible to a user of the Nitrates Calculator and </w:t>
      </w:r>
      <w:r w:rsidR="0009132C" w:rsidRPr="00820339">
        <w:rPr>
          <w:rFonts w:ascii="Times New Roman" w:hAnsi="Times New Roman" w:cs="Times New Roman"/>
          <w:sz w:val="24"/>
          <w:szCs w:val="24"/>
          <w:lang w:val="en-AU"/>
        </w:rPr>
        <w:t xml:space="preserve">are automatically determined upon </w:t>
      </w:r>
      <w:r w:rsidR="00C2225E" w:rsidRPr="00820339">
        <w:rPr>
          <w:rFonts w:ascii="Times New Roman" w:hAnsi="Times New Roman" w:cs="Times New Roman"/>
          <w:sz w:val="24"/>
          <w:szCs w:val="24"/>
          <w:lang w:val="en-AU"/>
        </w:rPr>
        <w:t>data entry of required input fields.</w:t>
      </w:r>
    </w:p>
    <w:p w:rsidR="00F412ED" w:rsidRPr="00820339" w:rsidRDefault="00F412ED" w:rsidP="00F412ED">
      <w:pPr>
        <w:pStyle w:val="Heading4"/>
        <w:rPr>
          <w:rFonts w:ascii="Times New Roman" w:hAnsi="Times New Roman" w:cs="Times New Roman"/>
          <w:lang w:val="en-AU"/>
        </w:rPr>
      </w:pPr>
      <w:r w:rsidRPr="00820339">
        <w:rPr>
          <w:rFonts w:ascii="Times New Roman" w:hAnsi="Times New Roman" w:cs="Times New Roman"/>
          <w:lang w:val="en-AU"/>
        </w:rPr>
        <w:t xml:space="preserve">Reporting periods </w:t>
      </w:r>
      <w:r w:rsidR="006E0D25" w:rsidRPr="00820339">
        <w:rPr>
          <w:rFonts w:ascii="Times New Roman" w:hAnsi="Times New Roman" w:cs="Times New Roman"/>
          <w:lang w:val="en-AU"/>
        </w:rPr>
        <w:t>containin</w:t>
      </w:r>
      <w:r w:rsidRPr="00820339">
        <w:rPr>
          <w:rFonts w:ascii="Times New Roman" w:hAnsi="Times New Roman" w:cs="Times New Roman"/>
          <w:lang w:val="en-AU"/>
        </w:rPr>
        <w:t xml:space="preserve">g multiple </w:t>
      </w:r>
      <w:r w:rsidR="00D115CD" w:rsidRPr="00820339">
        <w:rPr>
          <w:rFonts w:ascii="Times New Roman" w:hAnsi="Times New Roman" w:cs="Times New Roman"/>
          <w:lang w:val="en-AU"/>
        </w:rPr>
        <w:t>nitrate supplementation</w:t>
      </w:r>
      <w:r w:rsidR="009D7BA6" w:rsidRPr="00820339">
        <w:rPr>
          <w:rFonts w:ascii="Times New Roman" w:hAnsi="Times New Roman" w:cs="Times New Roman"/>
          <w:lang w:val="en-AU"/>
        </w:rPr>
        <w:t xml:space="preserve"> periods</w:t>
      </w:r>
    </w:p>
    <w:p w:rsidR="00A77685" w:rsidRPr="00820339" w:rsidRDefault="006E0D25" w:rsidP="006E0D25">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 xml:space="preserve">If a reporting period contains multiple </w:t>
      </w:r>
      <w:r w:rsidR="00D115CD" w:rsidRPr="00820339">
        <w:rPr>
          <w:rFonts w:ascii="Times New Roman" w:hAnsi="Times New Roman" w:cs="Times New Roman"/>
          <w:sz w:val="24"/>
          <w:szCs w:val="24"/>
          <w:lang w:val="en-AU"/>
        </w:rPr>
        <w:t>nitrate supplementation</w:t>
      </w:r>
      <w:r w:rsidRPr="00820339">
        <w:rPr>
          <w:rFonts w:ascii="Times New Roman" w:hAnsi="Times New Roman" w:cs="Times New Roman"/>
          <w:sz w:val="24"/>
          <w:szCs w:val="24"/>
          <w:lang w:val="en-AU"/>
        </w:rPr>
        <w:t xml:space="preserve"> periods, the Nitrates Calculator must be used to determine the</w:t>
      </w:r>
      <w:r w:rsidR="00D115CD" w:rsidRPr="00820339">
        <w:rPr>
          <w:rFonts w:ascii="Times New Roman" w:hAnsi="Times New Roman" w:cs="Times New Roman"/>
          <w:sz w:val="24"/>
          <w:szCs w:val="24"/>
          <w:lang w:val="en-AU"/>
        </w:rPr>
        <w:t xml:space="preserve"> net abatement amount for each nitrate supplementation</w:t>
      </w:r>
      <w:r w:rsidRPr="00820339">
        <w:rPr>
          <w:rFonts w:ascii="Times New Roman" w:hAnsi="Times New Roman" w:cs="Times New Roman"/>
          <w:sz w:val="24"/>
          <w:szCs w:val="24"/>
          <w:lang w:val="en-AU"/>
        </w:rPr>
        <w:t xml:space="preserve"> period</w:t>
      </w:r>
      <w:r w:rsidR="00D115CD" w:rsidRPr="00820339">
        <w:rPr>
          <w:rFonts w:ascii="Times New Roman" w:hAnsi="Times New Roman" w:cs="Times New Roman"/>
          <w:sz w:val="24"/>
          <w:szCs w:val="24"/>
          <w:lang w:val="en-AU"/>
        </w:rPr>
        <w:t xml:space="preserve"> in the reporting period</w:t>
      </w:r>
      <w:r w:rsidR="00F33E32" w:rsidRPr="00820339">
        <w:rPr>
          <w:rFonts w:ascii="Times New Roman" w:hAnsi="Times New Roman" w:cs="Times New Roman"/>
          <w:sz w:val="24"/>
          <w:szCs w:val="24"/>
          <w:lang w:val="en-AU"/>
        </w:rPr>
        <w:t xml:space="preserve"> [</w:t>
      </w:r>
      <w:r w:rsidR="004D4813">
        <w:rPr>
          <w:rFonts w:ascii="Times New Roman" w:hAnsi="Times New Roman" w:cs="Times New Roman"/>
          <w:b/>
          <w:i/>
          <w:lang w:val="en-AU"/>
        </w:rPr>
        <w:t>s</w:t>
      </w:r>
      <w:r w:rsidR="00F33E32" w:rsidRPr="00820339">
        <w:rPr>
          <w:rFonts w:ascii="Times New Roman" w:hAnsi="Times New Roman" w:cs="Times New Roman"/>
          <w:b/>
          <w:i/>
          <w:lang w:val="en-AU"/>
        </w:rPr>
        <w:t>ection 4.</w:t>
      </w:r>
      <w:r w:rsidR="00A879EB">
        <w:rPr>
          <w:rFonts w:ascii="Times New Roman" w:hAnsi="Times New Roman" w:cs="Times New Roman"/>
          <w:b/>
          <w:i/>
          <w:lang w:val="en-AU"/>
        </w:rPr>
        <w:t>3</w:t>
      </w:r>
      <w:r w:rsidR="00F33E32" w:rsidRPr="00820339">
        <w:rPr>
          <w:rFonts w:ascii="Times New Roman" w:hAnsi="Times New Roman" w:cs="Times New Roman"/>
          <w:sz w:val="24"/>
          <w:szCs w:val="24"/>
          <w:lang w:val="en-AU"/>
        </w:rPr>
        <w:t>]</w:t>
      </w:r>
      <w:r w:rsidRPr="00820339">
        <w:rPr>
          <w:rFonts w:ascii="Times New Roman" w:hAnsi="Times New Roman" w:cs="Times New Roman"/>
          <w:sz w:val="24"/>
          <w:szCs w:val="24"/>
          <w:lang w:val="en-AU"/>
        </w:rPr>
        <w:t>.</w:t>
      </w:r>
      <w:r w:rsidR="00D115CD" w:rsidRPr="00820339">
        <w:rPr>
          <w:rFonts w:ascii="Times New Roman" w:hAnsi="Times New Roman" w:cs="Times New Roman"/>
          <w:sz w:val="24"/>
          <w:szCs w:val="24"/>
          <w:lang w:val="en-AU"/>
        </w:rPr>
        <w:t xml:space="preserve"> These nitrate supplementation period net abatement amounts must all be reported separately </w:t>
      </w:r>
      <w:r w:rsidR="007435F7" w:rsidRPr="00820339">
        <w:rPr>
          <w:rFonts w:ascii="Times New Roman" w:hAnsi="Times New Roman" w:cs="Times New Roman"/>
          <w:sz w:val="24"/>
          <w:szCs w:val="24"/>
          <w:lang w:val="en-AU"/>
        </w:rPr>
        <w:t>[</w:t>
      </w:r>
      <w:r w:rsidR="004D4813">
        <w:rPr>
          <w:rFonts w:ascii="Times New Roman" w:hAnsi="Times New Roman" w:cs="Times New Roman"/>
          <w:b/>
          <w:i/>
          <w:lang w:val="en-AU"/>
        </w:rPr>
        <w:t>p</w:t>
      </w:r>
      <w:r w:rsidR="00F33E32" w:rsidRPr="00820339">
        <w:rPr>
          <w:rFonts w:ascii="Times New Roman" w:hAnsi="Times New Roman" w:cs="Times New Roman"/>
          <w:b/>
          <w:i/>
          <w:lang w:val="en-AU"/>
        </w:rPr>
        <w:t>aragraph</w:t>
      </w:r>
      <w:r w:rsidR="00D115CD" w:rsidRPr="00820339">
        <w:rPr>
          <w:rFonts w:ascii="Times New Roman" w:hAnsi="Times New Roman" w:cs="Times New Roman"/>
          <w:b/>
          <w:i/>
          <w:lang w:val="en-AU"/>
        </w:rPr>
        <w:t xml:space="preserve"> </w:t>
      </w:r>
      <w:r w:rsidR="005E38E0" w:rsidRPr="00820339">
        <w:rPr>
          <w:rFonts w:ascii="Times New Roman" w:hAnsi="Times New Roman" w:cs="Times New Roman"/>
          <w:b/>
          <w:i/>
          <w:lang w:val="en-AU"/>
        </w:rPr>
        <w:t>5.1</w:t>
      </w:r>
      <w:r w:rsidR="006109F8" w:rsidRPr="00820339">
        <w:rPr>
          <w:rFonts w:ascii="Times New Roman" w:hAnsi="Times New Roman" w:cs="Times New Roman"/>
          <w:b/>
          <w:i/>
          <w:lang w:val="en-AU"/>
        </w:rPr>
        <w:t>1</w:t>
      </w:r>
      <w:r w:rsidR="005E38E0" w:rsidRPr="00820339">
        <w:rPr>
          <w:rFonts w:ascii="Times New Roman" w:hAnsi="Times New Roman" w:cs="Times New Roman"/>
          <w:b/>
          <w:i/>
          <w:lang w:val="en-AU"/>
        </w:rPr>
        <w:t>(b)</w:t>
      </w:r>
      <w:r w:rsidR="00F33E32" w:rsidRPr="00820339">
        <w:rPr>
          <w:rFonts w:ascii="Times New Roman" w:hAnsi="Times New Roman" w:cs="Times New Roman"/>
          <w:sz w:val="24"/>
          <w:szCs w:val="24"/>
          <w:lang w:val="en-AU"/>
        </w:rPr>
        <w:t>] and summed to determine the net abatement amount for the reporting period</w:t>
      </w:r>
      <w:r w:rsidR="007435F7" w:rsidRPr="00820339">
        <w:rPr>
          <w:rFonts w:ascii="Times New Roman" w:hAnsi="Times New Roman" w:cs="Times New Roman"/>
          <w:sz w:val="24"/>
          <w:szCs w:val="24"/>
          <w:lang w:val="en-AU"/>
        </w:rPr>
        <w:t xml:space="preserve"> [</w:t>
      </w:r>
      <w:r w:rsidR="004D4813">
        <w:rPr>
          <w:rFonts w:ascii="Times New Roman" w:hAnsi="Times New Roman" w:cs="Times New Roman"/>
          <w:b/>
          <w:i/>
          <w:lang w:val="en-AU"/>
        </w:rPr>
        <w:t>p</w:t>
      </w:r>
      <w:r w:rsidR="007435F7" w:rsidRPr="00820339">
        <w:rPr>
          <w:rFonts w:ascii="Times New Roman" w:hAnsi="Times New Roman" w:cs="Times New Roman"/>
          <w:b/>
          <w:i/>
          <w:lang w:val="en-AU"/>
        </w:rPr>
        <w:t>aragraph</w:t>
      </w:r>
      <w:r w:rsidR="004D4813">
        <w:rPr>
          <w:rFonts w:ascii="Times New Roman" w:hAnsi="Times New Roman" w:cs="Times New Roman"/>
          <w:b/>
          <w:i/>
          <w:lang w:val="en-AU"/>
        </w:rPr>
        <w:t>s 4.1(2</w:t>
      </w:r>
      <w:proofErr w:type="gramStart"/>
      <w:r w:rsidR="004D4813">
        <w:rPr>
          <w:rFonts w:ascii="Times New Roman" w:hAnsi="Times New Roman" w:cs="Times New Roman"/>
          <w:b/>
          <w:i/>
          <w:lang w:val="en-AU"/>
        </w:rPr>
        <w:t>)(</w:t>
      </w:r>
      <w:proofErr w:type="gramEnd"/>
      <w:r w:rsidR="004D4813">
        <w:rPr>
          <w:rFonts w:ascii="Times New Roman" w:hAnsi="Times New Roman" w:cs="Times New Roman"/>
          <w:b/>
          <w:i/>
          <w:lang w:val="en-AU"/>
        </w:rPr>
        <w:t>b</w:t>
      </w:r>
      <w:r w:rsidR="000865CA">
        <w:rPr>
          <w:rFonts w:ascii="Times New Roman" w:hAnsi="Times New Roman" w:cs="Times New Roman"/>
          <w:b/>
          <w:i/>
          <w:lang w:val="en-AU"/>
        </w:rPr>
        <w:t>) and</w:t>
      </w:r>
      <w:r w:rsidR="004D4813">
        <w:rPr>
          <w:rFonts w:ascii="Times New Roman" w:hAnsi="Times New Roman" w:cs="Times New Roman"/>
          <w:b/>
          <w:i/>
          <w:lang w:val="en-AU"/>
        </w:rPr>
        <w:t xml:space="preserve"> </w:t>
      </w:r>
      <w:r w:rsidR="007435F7" w:rsidRPr="00820339">
        <w:rPr>
          <w:rFonts w:ascii="Times New Roman" w:hAnsi="Times New Roman" w:cs="Times New Roman"/>
          <w:b/>
          <w:i/>
          <w:lang w:val="en-AU"/>
        </w:rPr>
        <w:t>5.1</w:t>
      </w:r>
      <w:r w:rsidR="006109F8" w:rsidRPr="00820339">
        <w:rPr>
          <w:rFonts w:ascii="Times New Roman" w:hAnsi="Times New Roman" w:cs="Times New Roman"/>
          <w:b/>
          <w:i/>
          <w:lang w:val="en-AU"/>
        </w:rPr>
        <w:t>1</w:t>
      </w:r>
      <w:r w:rsidR="007435F7" w:rsidRPr="00820339">
        <w:rPr>
          <w:rFonts w:ascii="Times New Roman" w:hAnsi="Times New Roman" w:cs="Times New Roman"/>
          <w:b/>
          <w:i/>
          <w:lang w:val="en-AU"/>
        </w:rPr>
        <w:t>(c)</w:t>
      </w:r>
      <w:r w:rsidR="007435F7" w:rsidRPr="00820339">
        <w:rPr>
          <w:rFonts w:ascii="Times New Roman" w:hAnsi="Times New Roman" w:cs="Times New Roman"/>
          <w:sz w:val="24"/>
          <w:szCs w:val="24"/>
          <w:lang w:val="en-AU"/>
        </w:rPr>
        <w:t>]</w:t>
      </w:r>
      <w:r w:rsidR="005E38E0" w:rsidRPr="00820339">
        <w:rPr>
          <w:rFonts w:ascii="Times New Roman" w:hAnsi="Times New Roman" w:cs="Times New Roman"/>
          <w:sz w:val="24"/>
          <w:szCs w:val="24"/>
          <w:lang w:val="en-AU"/>
        </w:rPr>
        <w:t>.</w:t>
      </w:r>
    </w:p>
    <w:p w:rsidR="00F412ED" w:rsidRPr="00820339" w:rsidRDefault="00F412ED" w:rsidP="00F412ED">
      <w:pPr>
        <w:pStyle w:val="Heading4"/>
        <w:rPr>
          <w:rFonts w:ascii="Times New Roman" w:hAnsi="Times New Roman" w:cs="Times New Roman"/>
          <w:lang w:val="en-AU"/>
        </w:rPr>
      </w:pPr>
      <w:r w:rsidRPr="00820339">
        <w:rPr>
          <w:rFonts w:ascii="Times New Roman" w:hAnsi="Times New Roman" w:cs="Times New Roman"/>
          <w:lang w:val="en-AU"/>
        </w:rPr>
        <w:t>Projects with multiple project areas (aggregated projects)</w:t>
      </w:r>
    </w:p>
    <w:p w:rsidR="00DC542C" w:rsidRPr="00820339" w:rsidRDefault="00141DE0" w:rsidP="00D115CD">
      <w:pPr>
        <w:pStyle w:val="ListParagraph"/>
        <w:numPr>
          <w:ilvl w:val="1"/>
          <w:numId w:val="20"/>
        </w:numPr>
        <w:tabs>
          <w:tab w:val="left" w:pos="0"/>
        </w:tabs>
        <w:autoSpaceDE w:val="0"/>
        <w:autoSpaceDN w:val="0"/>
        <w:adjustRightInd w:val="0"/>
        <w:spacing w:before="120" w:after="0" w:line="240" w:lineRule="auto"/>
        <w:ind w:left="0" w:firstLine="0"/>
        <w:rPr>
          <w:rFonts w:ascii="Times New Roman" w:hAnsi="Times New Roman" w:cs="Times New Roman"/>
          <w:sz w:val="24"/>
          <w:szCs w:val="24"/>
          <w:u w:val="single"/>
          <w:lang w:val="en-AU"/>
        </w:rPr>
      </w:pPr>
      <w:r w:rsidRPr="00820339">
        <w:rPr>
          <w:rFonts w:ascii="Times New Roman" w:hAnsi="Times New Roman" w:cs="Times New Roman"/>
          <w:sz w:val="24"/>
          <w:szCs w:val="24"/>
          <w:lang w:val="en-AU"/>
        </w:rPr>
        <w:t xml:space="preserve">For projects with multiple project areas (for example, aggregated projects), </w:t>
      </w:r>
      <w:r w:rsidR="00D115CD" w:rsidRPr="00820339">
        <w:rPr>
          <w:rFonts w:ascii="Times New Roman" w:hAnsi="Times New Roman" w:cs="Times New Roman"/>
          <w:sz w:val="24"/>
          <w:szCs w:val="24"/>
          <w:lang w:val="en-AU"/>
        </w:rPr>
        <w:t xml:space="preserve">in the interests of transparency </w:t>
      </w:r>
      <w:r w:rsidRPr="00820339">
        <w:rPr>
          <w:rFonts w:ascii="Times New Roman" w:hAnsi="Times New Roman" w:cs="Times New Roman"/>
          <w:sz w:val="24"/>
          <w:szCs w:val="24"/>
          <w:lang w:val="en-AU"/>
        </w:rPr>
        <w:t xml:space="preserve">it is recommended that </w:t>
      </w:r>
      <w:r w:rsidR="00D066F7" w:rsidRPr="00820339">
        <w:rPr>
          <w:rFonts w:ascii="Times New Roman" w:hAnsi="Times New Roman" w:cs="Times New Roman"/>
          <w:sz w:val="24"/>
          <w:szCs w:val="24"/>
          <w:lang w:val="en-AU"/>
        </w:rPr>
        <w:t>a data entry and results sheet</w:t>
      </w:r>
      <w:r w:rsidR="005E38E0" w:rsidRPr="00820339">
        <w:rPr>
          <w:rFonts w:ascii="Times New Roman" w:hAnsi="Times New Roman" w:cs="Times New Roman"/>
          <w:sz w:val="24"/>
          <w:szCs w:val="24"/>
          <w:lang w:val="en-AU"/>
        </w:rPr>
        <w:t xml:space="preserve"> of the Nitrates Calculator</w:t>
      </w:r>
      <w:r w:rsidR="00D066F7" w:rsidRPr="00820339">
        <w:rPr>
          <w:rFonts w:ascii="Times New Roman" w:hAnsi="Times New Roman" w:cs="Times New Roman"/>
          <w:sz w:val="24"/>
          <w:szCs w:val="24"/>
          <w:lang w:val="en-AU"/>
        </w:rPr>
        <w:t xml:space="preserve"> is completed </w:t>
      </w:r>
      <w:r w:rsidR="0092478A" w:rsidRPr="00820339">
        <w:rPr>
          <w:rFonts w:ascii="Times New Roman" w:hAnsi="Times New Roman" w:cs="Times New Roman"/>
          <w:sz w:val="24"/>
          <w:szCs w:val="24"/>
          <w:lang w:val="en-AU"/>
        </w:rPr>
        <w:t xml:space="preserve">for each project area, </w:t>
      </w:r>
      <w:r w:rsidR="00D115CD" w:rsidRPr="00820339">
        <w:rPr>
          <w:rFonts w:ascii="Times New Roman" w:hAnsi="Times New Roman" w:cs="Times New Roman"/>
          <w:sz w:val="24"/>
          <w:szCs w:val="24"/>
          <w:lang w:val="en-AU"/>
        </w:rPr>
        <w:t>for each nitrate supplementation period</w:t>
      </w:r>
      <w:r w:rsidR="0092478A" w:rsidRPr="00820339">
        <w:rPr>
          <w:rFonts w:ascii="Times New Roman" w:hAnsi="Times New Roman" w:cs="Times New Roman"/>
          <w:sz w:val="24"/>
          <w:szCs w:val="24"/>
          <w:lang w:val="en-AU"/>
        </w:rPr>
        <w:t xml:space="preserve">. </w:t>
      </w:r>
      <w:r w:rsidR="00F412ED" w:rsidRPr="00820339">
        <w:rPr>
          <w:rFonts w:ascii="Times New Roman" w:hAnsi="Times New Roman" w:cs="Times New Roman"/>
          <w:sz w:val="24"/>
          <w:szCs w:val="24"/>
          <w:lang w:val="en-AU"/>
        </w:rPr>
        <w:t>As a minimum, a data entry and results sheet will need to be completed for each region in which there are project areas</w:t>
      </w:r>
      <w:r w:rsidR="008C4B8F" w:rsidRPr="00820339">
        <w:rPr>
          <w:rFonts w:ascii="Times New Roman" w:hAnsi="Times New Roman" w:cs="Times New Roman"/>
          <w:sz w:val="24"/>
          <w:szCs w:val="24"/>
          <w:lang w:val="en-AU"/>
        </w:rPr>
        <w:t xml:space="preserve">. This </w:t>
      </w:r>
      <w:r w:rsidR="005E38E0" w:rsidRPr="00820339">
        <w:rPr>
          <w:rFonts w:ascii="Times New Roman" w:hAnsi="Times New Roman" w:cs="Times New Roman"/>
          <w:sz w:val="24"/>
          <w:szCs w:val="24"/>
          <w:lang w:val="en-AU"/>
        </w:rPr>
        <w:t xml:space="preserve">minimum requirement of the Nitrates Calculator </w:t>
      </w:r>
      <w:r w:rsidR="008C4B8F" w:rsidRPr="00820339">
        <w:rPr>
          <w:rFonts w:ascii="Times New Roman" w:hAnsi="Times New Roman" w:cs="Times New Roman"/>
          <w:sz w:val="24"/>
          <w:szCs w:val="24"/>
          <w:lang w:val="en-AU"/>
        </w:rPr>
        <w:t xml:space="preserve">ensures that </w:t>
      </w:r>
      <w:r w:rsidR="00DC542C" w:rsidRPr="00820339">
        <w:rPr>
          <w:rFonts w:ascii="Times New Roman" w:hAnsi="Times New Roman" w:cs="Times New Roman"/>
          <w:sz w:val="24"/>
          <w:szCs w:val="24"/>
          <w:lang w:val="en-AU"/>
        </w:rPr>
        <w:t>different local conditions</w:t>
      </w:r>
      <w:r w:rsidR="008C4B8F" w:rsidRPr="00820339">
        <w:rPr>
          <w:rFonts w:ascii="Times New Roman" w:hAnsi="Times New Roman" w:cs="Times New Roman"/>
          <w:sz w:val="24"/>
          <w:szCs w:val="24"/>
          <w:lang w:val="en-AU"/>
        </w:rPr>
        <w:t>, such as pasture characteristics,</w:t>
      </w:r>
      <w:r w:rsidR="00DC542C" w:rsidRPr="00820339">
        <w:rPr>
          <w:rFonts w:ascii="Times New Roman" w:hAnsi="Times New Roman" w:cs="Times New Roman"/>
          <w:sz w:val="24"/>
          <w:szCs w:val="24"/>
          <w:lang w:val="en-AU"/>
        </w:rPr>
        <w:t xml:space="preserve"> are accurately reflected in the net abatement</w:t>
      </w:r>
      <w:r w:rsidR="009D7BA6" w:rsidRPr="00820339">
        <w:rPr>
          <w:rFonts w:ascii="Times New Roman" w:hAnsi="Times New Roman" w:cs="Times New Roman"/>
          <w:sz w:val="24"/>
          <w:szCs w:val="24"/>
          <w:lang w:val="en-AU"/>
        </w:rPr>
        <w:t xml:space="preserve"> </w:t>
      </w:r>
      <w:r w:rsidR="00DC542C" w:rsidRPr="00820339">
        <w:rPr>
          <w:rFonts w:ascii="Times New Roman" w:hAnsi="Times New Roman" w:cs="Times New Roman"/>
          <w:sz w:val="24"/>
          <w:szCs w:val="24"/>
          <w:lang w:val="en-AU"/>
        </w:rPr>
        <w:t>amount</w:t>
      </w:r>
      <w:r w:rsidR="009D7BA6" w:rsidRPr="00820339">
        <w:rPr>
          <w:rFonts w:ascii="Times New Roman" w:hAnsi="Times New Roman" w:cs="Times New Roman"/>
          <w:sz w:val="24"/>
          <w:szCs w:val="24"/>
          <w:lang w:val="en-AU"/>
        </w:rPr>
        <w:t xml:space="preserve">(s) </w:t>
      </w:r>
      <w:r w:rsidR="00DC542C" w:rsidRPr="00820339">
        <w:rPr>
          <w:rFonts w:ascii="Times New Roman" w:hAnsi="Times New Roman" w:cs="Times New Roman"/>
          <w:sz w:val="24"/>
          <w:szCs w:val="24"/>
          <w:lang w:val="en-AU"/>
        </w:rPr>
        <w:t>calculated</w:t>
      </w:r>
      <w:r w:rsidR="008C4B8F" w:rsidRPr="00820339">
        <w:rPr>
          <w:rFonts w:ascii="Times New Roman" w:hAnsi="Times New Roman" w:cs="Times New Roman"/>
          <w:sz w:val="24"/>
          <w:szCs w:val="24"/>
          <w:lang w:val="en-AU"/>
        </w:rPr>
        <w:t>.</w:t>
      </w:r>
      <w:r w:rsidR="00DC542C" w:rsidRPr="00820339">
        <w:rPr>
          <w:rFonts w:ascii="Times New Roman" w:hAnsi="Times New Roman" w:cs="Times New Roman"/>
          <w:sz w:val="24"/>
          <w:szCs w:val="24"/>
          <w:lang w:val="en-AU"/>
        </w:rPr>
        <w:t xml:space="preserve"> </w:t>
      </w:r>
      <w:r w:rsidR="00DC542C" w:rsidRPr="00820339">
        <w:rPr>
          <w:rFonts w:ascii="Times New Roman" w:hAnsi="Times New Roman" w:cs="Times New Roman"/>
          <w:b/>
          <w:bCs/>
          <w:sz w:val="24"/>
          <w:szCs w:val="24"/>
          <w:u w:val="single"/>
          <w:lang w:val="en-AU"/>
        </w:rPr>
        <w:br w:type="page"/>
      </w:r>
    </w:p>
    <w:p w:rsidR="004851BA" w:rsidRPr="00820339" w:rsidRDefault="004851BA" w:rsidP="004851BA">
      <w:pPr>
        <w:pStyle w:val="Heading2"/>
        <w:pBdr>
          <w:top w:val="single" w:sz="4" w:space="1" w:color="auto"/>
          <w:bottom w:val="single" w:sz="4" w:space="1" w:color="auto"/>
        </w:pBdr>
        <w:rPr>
          <w:rFonts w:ascii="Times New Roman" w:hAnsi="Times New Roman" w:cs="Times New Roman"/>
          <w:i/>
          <w:lang w:val="en-AU"/>
        </w:rPr>
      </w:pPr>
      <w:bookmarkStart w:id="31" w:name="_Toc394390428"/>
      <w:r w:rsidRPr="00820339">
        <w:rPr>
          <w:rFonts w:ascii="Times New Roman" w:hAnsi="Times New Roman" w:cs="Times New Roman"/>
          <w:b w:val="0"/>
          <w:lang w:val="en-AU"/>
        </w:rPr>
        <w:t>Chapter 4</w:t>
      </w:r>
      <w:r w:rsidRPr="00820339">
        <w:rPr>
          <w:rFonts w:ascii="Times New Roman" w:hAnsi="Times New Roman" w:cs="Times New Roman"/>
          <w:b w:val="0"/>
          <w:lang w:val="en-AU"/>
        </w:rPr>
        <w:br/>
      </w:r>
      <w:r w:rsidRPr="00820339">
        <w:rPr>
          <w:rFonts w:ascii="Times New Roman" w:hAnsi="Times New Roman" w:cs="Times New Roman"/>
        </w:rPr>
        <w:t>Monitoring, measuring, record</w:t>
      </w:r>
      <w:r w:rsidRPr="00820339">
        <w:rPr>
          <w:rFonts w:ascii="Times New Roman" w:hAnsi="Times New Roman" w:cs="Times New Roman"/>
        </w:rPr>
        <w:noBreakHyphen/>
      </w:r>
      <w:proofErr w:type="spellStart"/>
      <w:r w:rsidRPr="00820339">
        <w:rPr>
          <w:rFonts w:ascii="Times New Roman" w:hAnsi="Times New Roman" w:cs="Times New Roman"/>
        </w:rPr>
        <w:t>keeping</w:t>
      </w:r>
      <w:proofErr w:type="spellEnd"/>
      <w:r w:rsidRPr="00820339">
        <w:rPr>
          <w:rFonts w:ascii="Times New Roman" w:hAnsi="Times New Roman" w:cs="Times New Roman"/>
        </w:rPr>
        <w:t xml:space="preserve"> and reporting</w:t>
      </w:r>
      <w:bookmarkEnd w:id="31"/>
    </w:p>
    <w:p w:rsidR="004851BA" w:rsidRPr="00820339" w:rsidRDefault="004851BA">
      <w:pPr>
        <w:rPr>
          <w:rFonts w:ascii="Times New Roman" w:hAnsi="Times New Roman" w:cs="Times New Roman"/>
          <w:sz w:val="24"/>
          <w:szCs w:val="24"/>
          <w:u w:val="single"/>
          <w:lang w:val="en-AU"/>
        </w:rPr>
      </w:pPr>
    </w:p>
    <w:p w:rsidR="004851BA" w:rsidRPr="00820339" w:rsidRDefault="004851BA" w:rsidP="004851BA">
      <w:pPr>
        <w:pStyle w:val="Heading3"/>
        <w:rPr>
          <w:rFonts w:ascii="Times New Roman" w:hAnsi="Times New Roman" w:cs="Times New Roman"/>
          <w:lang w:val="en-AU"/>
        </w:rPr>
      </w:pPr>
      <w:bookmarkStart w:id="32" w:name="_Toc394390429"/>
      <w:r w:rsidRPr="00820339">
        <w:rPr>
          <w:rFonts w:ascii="Times New Roman" w:hAnsi="Times New Roman" w:cs="Times New Roman"/>
          <w:lang w:val="en-AU"/>
        </w:rPr>
        <w:t>Outline of the Chapter</w:t>
      </w:r>
      <w:bookmarkEnd w:id="32"/>
    </w:p>
    <w:p w:rsidR="004851BA" w:rsidRPr="00820339" w:rsidRDefault="004851BA" w:rsidP="004851BA">
      <w:pPr>
        <w:pStyle w:val="ListParagraph"/>
        <w:numPr>
          <w:ilvl w:val="0"/>
          <w:numId w:val="20"/>
        </w:numPr>
        <w:tabs>
          <w:tab w:val="left" w:pos="0"/>
        </w:tabs>
        <w:spacing w:before="120" w:after="240" w:line="240" w:lineRule="auto"/>
        <w:rPr>
          <w:rFonts w:ascii="Times New Roman" w:hAnsi="Times New Roman" w:cs="Times New Roman"/>
          <w:vanish/>
          <w:sz w:val="24"/>
          <w:szCs w:val="24"/>
          <w:lang w:val="en-AU"/>
        </w:rPr>
      </w:pPr>
    </w:p>
    <w:p w:rsidR="004851BA" w:rsidRPr="00820339" w:rsidRDefault="004851BA" w:rsidP="001157BE">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 xml:space="preserve">This chapter </w:t>
      </w:r>
      <w:r w:rsidR="005E38E0" w:rsidRPr="00820339">
        <w:rPr>
          <w:rFonts w:ascii="Times New Roman" w:hAnsi="Times New Roman" w:cs="Times New Roman"/>
          <w:sz w:val="24"/>
          <w:szCs w:val="24"/>
          <w:lang w:val="en-AU"/>
        </w:rPr>
        <w:t>provides guidance on</w:t>
      </w:r>
      <w:r w:rsidRPr="00820339">
        <w:rPr>
          <w:rFonts w:ascii="Times New Roman" w:hAnsi="Times New Roman" w:cs="Times New Roman"/>
          <w:sz w:val="24"/>
          <w:szCs w:val="24"/>
          <w:lang w:val="en-AU"/>
        </w:rPr>
        <w:t xml:space="preserve"> the monitoring, measuring, record keeping and reporting requirements.</w:t>
      </w:r>
    </w:p>
    <w:p w:rsidR="004851BA" w:rsidRPr="00820339" w:rsidRDefault="004851BA" w:rsidP="004851BA">
      <w:pPr>
        <w:pStyle w:val="ListParagraph"/>
        <w:tabs>
          <w:tab w:val="left" w:pos="0"/>
        </w:tabs>
        <w:spacing w:before="120" w:after="240" w:line="240" w:lineRule="auto"/>
        <w:rPr>
          <w:rFonts w:ascii="Times New Roman" w:hAnsi="Times New Roman" w:cs="Times New Roman"/>
          <w:sz w:val="24"/>
          <w:szCs w:val="24"/>
          <w:lang w:val="en-AU"/>
        </w:rPr>
      </w:pPr>
    </w:p>
    <w:p w:rsidR="004851BA" w:rsidRPr="00820339" w:rsidRDefault="004851BA" w:rsidP="004851BA">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The relevant provisions are contained in Part 5 of the Determination.</w:t>
      </w:r>
    </w:p>
    <w:p w:rsidR="008C4B8F" w:rsidRPr="00820339" w:rsidRDefault="008C4B8F" w:rsidP="008C4B8F">
      <w:pPr>
        <w:pStyle w:val="ListParagraph"/>
        <w:tabs>
          <w:tab w:val="left" w:pos="0"/>
        </w:tabs>
        <w:spacing w:before="120" w:after="240" w:line="240" w:lineRule="auto"/>
        <w:ind w:left="0"/>
        <w:rPr>
          <w:rFonts w:ascii="Times New Roman" w:hAnsi="Times New Roman" w:cs="Times New Roman"/>
          <w:sz w:val="24"/>
          <w:szCs w:val="24"/>
          <w:lang w:val="en-AU"/>
        </w:rPr>
      </w:pPr>
    </w:p>
    <w:p w:rsidR="008C4B8F" w:rsidRPr="00820339" w:rsidRDefault="008C4B8F" w:rsidP="008C4B8F">
      <w:pPr>
        <w:pStyle w:val="Heading3"/>
        <w:rPr>
          <w:rFonts w:ascii="Times New Roman" w:hAnsi="Times New Roman" w:cs="Times New Roman"/>
          <w:lang w:val="en-AU"/>
        </w:rPr>
      </w:pPr>
      <w:bookmarkStart w:id="33" w:name="_Toc394390430"/>
      <w:r w:rsidRPr="00820339">
        <w:rPr>
          <w:rFonts w:ascii="Times New Roman" w:hAnsi="Times New Roman" w:cs="Times New Roman"/>
          <w:lang w:val="en-AU"/>
        </w:rPr>
        <w:t>Number of animals in each livestock class</w:t>
      </w:r>
      <w:bookmarkEnd w:id="33"/>
    </w:p>
    <w:p w:rsidR="002166B4" w:rsidRPr="00820339" w:rsidRDefault="005605A4" w:rsidP="005605A4">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In order to calculate the net abatement amount</w:t>
      </w:r>
      <w:r w:rsidR="008C7FB5" w:rsidRPr="00820339">
        <w:rPr>
          <w:rFonts w:ascii="Times New Roman" w:hAnsi="Times New Roman" w:cs="Times New Roman"/>
          <w:sz w:val="24"/>
          <w:szCs w:val="24"/>
          <w:lang w:val="en-AU"/>
        </w:rPr>
        <w:t xml:space="preserve"> for a nitrate supplementation period</w:t>
      </w:r>
      <w:r w:rsidRPr="00820339">
        <w:rPr>
          <w:rFonts w:ascii="Times New Roman" w:hAnsi="Times New Roman" w:cs="Times New Roman"/>
          <w:sz w:val="24"/>
          <w:szCs w:val="24"/>
          <w:lang w:val="en-AU"/>
        </w:rPr>
        <w:t xml:space="preserve">, the Nitrates </w:t>
      </w:r>
      <w:r w:rsidR="005D4734" w:rsidRPr="00820339">
        <w:rPr>
          <w:rFonts w:ascii="Times New Roman" w:hAnsi="Times New Roman" w:cs="Times New Roman"/>
          <w:sz w:val="24"/>
          <w:szCs w:val="24"/>
          <w:lang w:val="en-AU"/>
        </w:rPr>
        <w:t>C</w:t>
      </w:r>
      <w:r w:rsidRPr="00820339">
        <w:rPr>
          <w:rFonts w:ascii="Times New Roman" w:hAnsi="Times New Roman" w:cs="Times New Roman"/>
          <w:sz w:val="24"/>
          <w:szCs w:val="24"/>
          <w:lang w:val="en-AU"/>
        </w:rPr>
        <w:t>alculator requires the number of animals in each livestock class</w:t>
      </w:r>
      <w:r w:rsidR="008C7FB5" w:rsidRPr="00820339">
        <w:rPr>
          <w:rFonts w:ascii="Times New Roman" w:hAnsi="Times New Roman" w:cs="Times New Roman"/>
          <w:sz w:val="24"/>
          <w:szCs w:val="24"/>
          <w:lang w:val="en-AU"/>
        </w:rPr>
        <w:t xml:space="preserve"> in the herd during that nitrate supplementation period</w:t>
      </w:r>
      <w:r w:rsidRPr="00820339">
        <w:rPr>
          <w:rFonts w:ascii="Times New Roman" w:hAnsi="Times New Roman" w:cs="Times New Roman"/>
          <w:sz w:val="24"/>
          <w:szCs w:val="24"/>
          <w:lang w:val="en-AU"/>
        </w:rPr>
        <w:t xml:space="preserve"> to be entered into the data entry page</w:t>
      </w:r>
      <w:r w:rsidR="005E38E0" w:rsidRPr="00820339">
        <w:rPr>
          <w:rFonts w:ascii="Times New Roman" w:hAnsi="Times New Roman" w:cs="Times New Roman"/>
          <w:sz w:val="24"/>
          <w:szCs w:val="24"/>
          <w:lang w:val="en-AU"/>
        </w:rPr>
        <w:t xml:space="preserve"> of the Nitrates Calculator</w:t>
      </w:r>
      <w:r w:rsidRPr="00820339">
        <w:rPr>
          <w:rFonts w:ascii="Times New Roman" w:hAnsi="Times New Roman" w:cs="Times New Roman"/>
          <w:sz w:val="24"/>
          <w:szCs w:val="24"/>
          <w:lang w:val="en-AU"/>
        </w:rPr>
        <w:t xml:space="preserve">. </w:t>
      </w:r>
      <w:r w:rsidR="008C7FB5" w:rsidRPr="00820339">
        <w:rPr>
          <w:rFonts w:ascii="Times New Roman" w:hAnsi="Times New Roman" w:cs="Times New Roman"/>
          <w:sz w:val="24"/>
          <w:szCs w:val="24"/>
          <w:lang w:val="en-AU"/>
        </w:rPr>
        <w:t xml:space="preserve">Proponents can either collect this information </w:t>
      </w:r>
      <w:r w:rsidR="00915509" w:rsidRPr="00820339">
        <w:rPr>
          <w:rFonts w:ascii="Times New Roman" w:hAnsi="Times New Roman" w:cs="Times New Roman"/>
          <w:sz w:val="24"/>
          <w:szCs w:val="24"/>
          <w:lang w:val="en-AU"/>
        </w:rPr>
        <w:t>d</w:t>
      </w:r>
      <w:r w:rsidR="008C7FB5" w:rsidRPr="00820339">
        <w:rPr>
          <w:rFonts w:ascii="Times New Roman" w:hAnsi="Times New Roman" w:cs="Times New Roman"/>
          <w:sz w:val="24"/>
          <w:szCs w:val="24"/>
          <w:lang w:val="en-AU"/>
        </w:rPr>
        <w:t xml:space="preserve">uring the nitrate supplementation period, or during the 75 days immediately </w:t>
      </w:r>
      <w:proofErr w:type="gramStart"/>
      <w:r w:rsidR="0010695E" w:rsidRPr="00820339">
        <w:rPr>
          <w:rFonts w:ascii="Times New Roman" w:hAnsi="Times New Roman" w:cs="Times New Roman"/>
          <w:sz w:val="24"/>
          <w:szCs w:val="24"/>
          <w:lang w:val="en-AU"/>
        </w:rPr>
        <w:t>preceding</w:t>
      </w:r>
      <w:proofErr w:type="gramEnd"/>
      <w:r w:rsidR="008C7FB5" w:rsidRPr="00820339">
        <w:rPr>
          <w:rFonts w:ascii="Times New Roman" w:hAnsi="Times New Roman" w:cs="Times New Roman"/>
          <w:sz w:val="24"/>
          <w:szCs w:val="24"/>
          <w:lang w:val="en-AU"/>
        </w:rPr>
        <w:t xml:space="preserve"> the nitrate supplementation period,</w:t>
      </w:r>
      <w:r w:rsidR="006B3904" w:rsidRPr="00820339">
        <w:rPr>
          <w:rFonts w:ascii="Times New Roman" w:hAnsi="Times New Roman" w:cs="Times New Roman"/>
          <w:sz w:val="24"/>
          <w:szCs w:val="24"/>
          <w:lang w:val="en-AU"/>
        </w:rPr>
        <w:t xml:space="preserve"> as outlined in Diagram 1[</w:t>
      </w:r>
      <w:r w:rsidR="000865CA" w:rsidRPr="000865CA">
        <w:rPr>
          <w:rFonts w:ascii="Times New Roman" w:hAnsi="Times New Roman" w:cs="Times New Roman"/>
          <w:b/>
          <w:i/>
          <w:lang w:val="en-AU"/>
        </w:rPr>
        <w:t>sub</w:t>
      </w:r>
      <w:r w:rsidR="00D96B88">
        <w:rPr>
          <w:rFonts w:ascii="Times New Roman" w:hAnsi="Times New Roman" w:cs="Times New Roman"/>
          <w:b/>
          <w:i/>
          <w:lang w:val="en-AU"/>
        </w:rPr>
        <w:t>s</w:t>
      </w:r>
      <w:r w:rsidR="006B3904" w:rsidRPr="00820339">
        <w:rPr>
          <w:rFonts w:ascii="Times New Roman" w:hAnsi="Times New Roman" w:cs="Times New Roman"/>
          <w:b/>
          <w:i/>
          <w:lang w:val="en-AU"/>
        </w:rPr>
        <w:t>ection 5.3</w:t>
      </w:r>
      <w:r w:rsidR="000865CA">
        <w:rPr>
          <w:rFonts w:ascii="Times New Roman" w:hAnsi="Times New Roman" w:cs="Times New Roman"/>
          <w:b/>
          <w:i/>
          <w:lang w:val="en-AU"/>
        </w:rPr>
        <w:t>(2)</w:t>
      </w:r>
      <w:r w:rsidR="006B3904" w:rsidRPr="00820339">
        <w:rPr>
          <w:rFonts w:ascii="Times New Roman" w:hAnsi="Times New Roman" w:cs="Times New Roman"/>
          <w:sz w:val="24"/>
          <w:szCs w:val="24"/>
          <w:lang w:val="en-AU"/>
        </w:rPr>
        <w:t>].</w:t>
      </w:r>
    </w:p>
    <w:p w:rsidR="00855B5B" w:rsidRPr="00820339" w:rsidRDefault="009456B3" w:rsidP="00855B5B">
      <w:pPr>
        <w:tabs>
          <w:tab w:val="left" w:pos="0"/>
        </w:tabs>
        <w:spacing w:before="120" w:after="240" w:line="240" w:lineRule="auto"/>
        <w:rPr>
          <w:rFonts w:ascii="Times New Roman" w:hAnsi="Times New Roman" w:cs="Times New Roman"/>
          <w:sz w:val="24"/>
          <w:szCs w:val="24"/>
          <w:lang w:val="en-AU"/>
        </w:rPr>
      </w:pPr>
      <w:r>
        <w:rPr>
          <w:rFonts w:ascii="Times New Roman" w:hAnsi="Times New Roman" w:cs="Times New Roman"/>
          <w:noProof/>
          <w:sz w:val="24"/>
          <w:szCs w:val="24"/>
          <w:lang w:val="en-AU" w:eastAsia="en-AU" w:bidi="ar-SA"/>
        </w:rPr>
        <w:pict>
          <v:shapetype id="_x0000_t202" coordsize="21600,21600" o:spt="202" path="m,l,21600r21600,l21600,xe">
            <v:stroke joinstyle="miter"/>
            <v:path gradientshapeok="t" o:connecttype="rect"/>
          </v:shapetype>
          <v:shape id="_x0000_s1036" type="#_x0000_t202" style="position:absolute;margin-left:67.6pt;margin-top:4.25pt;width:239.2pt;height:40.7pt;z-index:251666432" filled="f" stroked="f" strokecolor="yellow">
            <v:textbox>
              <w:txbxContent>
                <w:p w:rsidR="007326D4" w:rsidRPr="008C7FB5" w:rsidRDefault="007326D4" w:rsidP="00855B5B">
                  <w:pPr>
                    <w:rPr>
                      <w:rFonts w:ascii="Times New Roman" w:hAnsi="Times New Roman" w:cs="Times New Roman"/>
                      <w:i/>
                      <w:sz w:val="20"/>
                      <w:szCs w:val="20"/>
                    </w:rPr>
                  </w:pPr>
                  <w:r>
                    <w:rPr>
                      <w:rFonts w:ascii="Times New Roman" w:hAnsi="Times New Roman" w:cs="Times New Roman"/>
                      <w:sz w:val="20"/>
                      <w:szCs w:val="20"/>
                    </w:rPr>
                    <w:t xml:space="preserve">Count window for nitrate supplementation period </w:t>
                  </w:r>
                  <w:r>
                    <w:rPr>
                      <w:rFonts w:ascii="Times New Roman" w:hAnsi="Times New Roman" w:cs="Times New Roman"/>
                      <w:i/>
                      <w:sz w:val="20"/>
                      <w:szCs w:val="20"/>
                    </w:rPr>
                    <w:t>x</w:t>
                  </w:r>
                </w:p>
              </w:txbxContent>
            </v:textbox>
          </v:shape>
        </w:pict>
      </w:r>
    </w:p>
    <w:p w:rsidR="002166B4" w:rsidRPr="00820339" w:rsidRDefault="009456B3" w:rsidP="002166B4">
      <w:pPr>
        <w:pStyle w:val="ListParagraph"/>
        <w:tabs>
          <w:tab w:val="left" w:pos="0"/>
        </w:tabs>
        <w:spacing w:before="120" w:after="240" w:line="240" w:lineRule="auto"/>
        <w:ind w:left="0"/>
        <w:rPr>
          <w:rFonts w:ascii="Times New Roman" w:hAnsi="Times New Roman" w:cs="Times New Roman"/>
          <w:sz w:val="24"/>
          <w:szCs w:val="24"/>
          <w:lang w:val="en-AU"/>
        </w:rPr>
      </w:pPr>
      <w:r>
        <w:rPr>
          <w:rFonts w:ascii="Times New Roman" w:hAnsi="Times New Roman" w:cs="Times New Roman"/>
          <w:noProof/>
          <w:sz w:val="24"/>
          <w:szCs w:val="24"/>
          <w:lang w:val="en-AU" w:eastAsia="en-AU" w:bidi="ar-SA"/>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3" type="#_x0000_t88" style="position:absolute;margin-left:172.75pt;margin-top:-140.5pt;width:10.75pt;height:301.1pt;rotation:90;flip:y;z-index:251682816" adj=",10430"/>
        </w:pict>
      </w:r>
    </w:p>
    <w:p w:rsidR="006B3904" w:rsidRPr="00820339" w:rsidRDefault="009456B3" w:rsidP="002166B4">
      <w:pPr>
        <w:pStyle w:val="ListParagraph"/>
        <w:tabs>
          <w:tab w:val="left" w:pos="0"/>
        </w:tabs>
        <w:spacing w:before="120" w:after="240" w:line="240" w:lineRule="auto"/>
        <w:ind w:left="0"/>
        <w:rPr>
          <w:rFonts w:ascii="Times New Roman" w:hAnsi="Times New Roman" w:cs="Times New Roman"/>
          <w:sz w:val="24"/>
          <w:szCs w:val="24"/>
          <w:lang w:val="en-AU"/>
        </w:rPr>
      </w:pPr>
      <w:r>
        <w:rPr>
          <w:rFonts w:ascii="Times New Roman" w:hAnsi="Times New Roman" w:cs="Times New Roman"/>
          <w:noProof/>
          <w:sz w:val="24"/>
          <w:szCs w:val="24"/>
          <w:lang w:val="en-AU" w:eastAsia="en-AU" w:bidi="ar-SA"/>
        </w:rPr>
        <w:pict>
          <v:rect id="_x0000_s1033" style="position:absolute;margin-left:27.6pt;margin-top:11.85pt;width:304.85pt;height:30.05pt;rotation:180;z-index:251656190" fillcolor="#bfbfbf [2412]">
            <v:fill opacity="30147f"/>
          </v:rect>
        </w:pict>
      </w:r>
      <w:r>
        <w:rPr>
          <w:rFonts w:ascii="Times New Roman" w:hAnsi="Times New Roman" w:cs="Times New Roman"/>
          <w:noProof/>
          <w:sz w:val="24"/>
          <w:szCs w:val="24"/>
          <w:lang w:val="en-AU" w:eastAsia="en-AU" w:bidi="ar-SA"/>
        </w:rPr>
        <w:pict>
          <v:rect id="_x0000_s1028" style="position:absolute;margin-left:105.2pt;margin-top:11.85pt;width:227.25pt;height:30.05pt;z-index:251657215" fillcolor="white [3212]" strokeweight="2pt">
            <v:fill opacity="30147f"/>
          </v:rect>
        </w:pict>
      </w:r>
    </w:p>
    <w:p w:rsidR="006B3904" w:rsidRPr="00820339" w:rsidRDefault="006B3904" w:rsidP="002166B4">
      <w:pPr>
        <w:pStyle w:val="ListParagraph"/>
        <w:tabs>
          <w:tab w:val="left" w:pos="0"/>
        </w:tabs>
        <w:spacing w:before="120" w:after="240" w:line="240" w:lineRule="auto"/>
        <w:ind w:left="0"/>
        <w:rPr>
          <w:rFonts w:ascii="Times New Roman" w:hAnsi="Times New Roman" w:cs="Times New Roman"/>
          <w:sz w:val="24"/>
          <w:szCs w:val="24"/>
          <w:lang w:val="en-AU"/>
        </w:rPr>
      </w:pPr>
    </w:p>
    <w:p w:rsidR="006B3904" w:rsidRPr="00820339" w:rsidRDefault="009456B3" w:rsidP="002166B4">
      <w:pPr>
        <w:pStyle w:val="ListParagraph"/>
        <w:tabs>
          <w:tab w:val="left" w:pos="0"/>
        </w:tabs>
        <w:spacing w:before="120" w:after="240" w:line="240" w:lineRule="auto"/>
        <w:ind w:left="0"/>
        <w:rPr>
          <w:rFonts w:ascii="Times New Roman" w:hAnsi="Times New Roman" w:cs="Times New Roman"/>
          <w:sz w:val="24"/>
          <w:szCs w:val="24"/>
          <w:lang w:val="en-AU"/>
        </w:rPr>
      </w:pPr>
      <w:r>
        <w:rPr>
          <w:rFonts w:ascii="Times New Roman" w:hAnsi="Times New Roman" w:cs="Times New Roman"/>
          <w:noProof/>
          <w:sz w:val="24"/>
          <w:szCs w:val="24"/>
          <w:lang w:val="en-AU" w:eastAsia="en-AU" w:bidi="ar-SA"/>
        </w:rPr>
        <w:pict>
          <v:shape id="_x0000_s1035" type="#_x0000_t202" style="position:absolute;margin-left:367.6pt;margin-top:4.25pt;width:179.05pt;height:30.05pt;z-index:251665408" filled="f" stroked="f" strokecolor="yellow">
            <v:textbox>
              <w:txbxContent>
                <w:p w:rsidR="007326D4" w:rsidRPr="00855B5B" w:rsidRDefault="007326D4" w:rsidP="00855B5B">
                  <w:pPr>
                    <w:rPr>
                      <w:rFonts w:ascii="Times New Roman" w:hAnsi="Times New Roman" w:cs="Times New Roman"/>
                      <w:sz w:val="20"/>
                      <w:szCs w:val="20"/>
                    </w:rPr>
                  </w:pPr>
                  <w:r>
                    <w:rPr>
                      <w:rFonts w:ascii="Times New Roman" w:hAnsi="Times New Roman" w:cs="Times New Roman"/>
                      <w:sz w:val="20"/>
                      <w:szCs w:val="20"/>
                    </w:rPr>
                    <w:t>Time (days)</w:t>
                  </w:r>
                </w:p>
              </w:txbxContent>
            </v:textbox>
          </v:shape>
        </w:pict>
      </w:r>
      <w:r>
        <w:rPr>
          <w:rFonts w:ascii="Times New Roman" w:hAnsi="Times New Roman" w:cs="Times New Roman"/>
          <w:noProof/>
          <w:sz w:val="24"/>
          <w:szCs w:val="24"/>
          <w:lang w:val="en-AU" w:eastAsia="en-AU" w:bidi="ar-SA"/>
        </w:rPr>
        <w:pict>
          <v:shapetype id="_x0000_t32" coordsize="21600,21600" o:spt="32" o:oned="t" path="m,l21600,21600e" filled="f">
            <v:path arrowok="t" fillok="f" o:connecttype="none"/>
            <o:lock v:ext="edit" shapetype="t"/>
          </v:shapetype>
          <v:shape id="_x0000_s1026" type="#_x0000_t32" style="position:absolute;margin-left:4.4pt;margin-top:4.25pt;width:438.85pt;height:0;z-index:251658240" o:connectortype="straight">
            <v:stroke startarrow="block" endarrow="block"/>
          </v:shape>
        </w:pict>
      </w:r>
    </w:p>
    <w:p w:rsidR="006B3904" w:rsidRPr="00820339" w:rsidRDefault="009456B3" w:rsidP="002166B4">
      <w:pPr>
        <w:pStyle w:val="ListParagraph"/>
        <w:tabs>
          <w:tab w:val="left" w:pos="0"/>
        </w:tabs>
        <w:spacing w:before="120" w:after="240" w:line="240" w:lineRule="auto"/>
        <w:ind w:left="0"/>
        <w:rPr>
          <w:rFonts w:ascii="Times New Roman" w:hAnsi="Times New Roman" w:cs="Times New Roman"/>
          <w:sz w:val="24"/>
          <w:szCs w:val="24"/>
          <w:lang w:val="en-AU"/>
        </w:rPr>
      </w:pPr>
      <w:r>
        <w:rPr>
          <w:rFonts w:ascii="Times New Roman" w:hAnsi="Times New Roman" w:cs="Times New Roman"/>
          <w:noProof/>
          <w:sz w:val="24"/>
          <w:szCs w:val="24"/>
          <w:lang w:val="en-AU" w:eastAsia="en-AU" w:bidi="ar-SA"/>
        </w:rPr>
        <w:pict>
          <v:shape id="_x0000_s1052" type="#_x0000_t88" style="position:absolute;margin-left:213.45pt;margin-top:-104pt;width:10.75pt;height:227.25pt;rotation:90;z-index:251681792" o:regroupid="1" adj=",10430"/>
        </w:pict>
      </w:r>
      <w:r>
        <w:rPr>
          <w:rFonts w:ascii="Times New Roman" w:hAnsi="Times New Roman" w:cs="Times New Roman"/>
          <w:noProof/>
          <w:sz w:val="24"/>
          <w:szCs w:val="24"/>
          <w:lang w:val="en-AU" w:eastAsia="en-AU" w:bidi="ar-SA"/>
        </w:rPr>
        <w:pict>
          <v:group id="_x0000_s1048" style="position:absolute;margin-left:27.6pt;margin-top:4.25pt;width:83.2pt;height:33.3pt;z-index:251678720" coordorigin="8345,9310" coordsize="1664,666">
            <v:shape id="_x0000_s1046" type="#_x0000_t202" style="position:absolute;left:8740;top:9525;width:1269;height:451" filled="f" stroked="f" strokecolor="yellow">
              <v:textbox style="mso-next-textbox:#_x0000_s1046">
                <w:txbxContent>
                  <w:p w:rsidR="007326D4" w:rsidRPr="00855B5B" w:rsidRDefault="007326D4" w:rsidP="00A33E49">
                    <w:pPr>
                      <w:rPr>
                        <w:rFonts w:ascii="Times New Roman" w:hAnsi="Times New Roman" w:cs="Times New Roman"/>
                        <w:sz w:val="20"/>
                        <w:szCs w:val="20"/>
                      </w:rPr>
                    </w:pPr>
                    <w:r>
                      <w:rPr>
                        <w:rFonts w:ascii="Times New Roman" w:hAnsi="Times New Roman" w:cs="Times New Roman"/>
                        <w:sz w:val="20"/>
                        <w:szCs w:val="20"/>
                      </w:rPr>
                      <w:t>75 days</w:t>
                    </w:r>
                  </w:p>
                </w:txbxContent>
              </v:textbox>
            </v:shape>
            <v:shape id="_x0000_s1047" type="#_x0000_t88" style="position:absolute;left:9013;top:8642;width:215;height:1551;rotation:90"/>
          </v:group>
        </w:pict>
      </w:r>
    </w:p>
    <w:p w:rsidR="00855B5B" w:rsidRPr="00820339" w:rsidRDefault="009456B3" w:rsidP="002166B4">
      <w:pPr>
        <w:pStyle w:val="ListParagraph"/>
        <w:tabs>
          <w:tab w:val="left" w:pos="0"/>
        </w:tabs>
        <w:spacing w:before="120" w:after="240" w:line="240" w:lineRule="auto"/>
        <w:ind w:left="0"/>
        <w:rPr>
          <w:rFonts w:ascii="Times New Roman" w:hAnsi="Times New Roman" w:cs="Times New Roman"/>
          <w:sz w:val="24"/>
          <w:szCs w:val="24"/>
          <w:lang w:val="en-AU"/>
        </w:rPr>
      </w:pPr>
      <w:r>
        <w:rPr>
          <w:rFonts w:ascii="Times New Roman" w:hAnsi="Times New Roman" w:cs="Times New Roman"/>
          <w:noProof/>
          <w:sz w:val="24"/>
          <w:szCs w:val="24"/>
          <w:lang w:val="en-AU" w:eastAsia="en-AU" w:bidi="ar-SA"/>
        </w:rPr>
        <w:pict>
          <v:shape id="_x0000_s1029" type="#_x0000_t202" style="position:absolute;margin-left:149.65pt;margin-top:1.2pt;width:179.05pt;height:30.05pt;z-index:251660288" filled="f" stroked="f" strokecolor="yellow">
            <v:textbox style="mso-next-textbox:#_x0000_s1029">
              <w:txbxContent>
                <w:p w:rsidR="007326D4" w:rsidRPr="00855B5B" w:rsidRDefault="007326D4">
                  <w:pPr>
                    <w:rPr>
                      <w:rFonts w:ascii="Times New Roman" w:hAnsi="Times New Roman" w:cs="Times New Roman"/>
                      <w:sz w:val="20"/>
                      <w:szCs w:val="20"/>
                    </w:rPr>
                  </w:pPr>
                  <w:r w:rsidRPr="00855B5B">
                    <w:rPr>
                      <w:rFonts w:ascii="Times New Roman" w:hAnsi="Times New Roman" w:cs="Times New Roman"/>
                      <w:sz w:val="20"/>
                      <w:szCs w:val="20"/>
                    </w:rPr>
                    <w:t>Nitrate supplementation period</w:t>
                  </w:r>
                  <w:r>
                    <w:rPr>
                      <w:rFonts w:ascii="Times New Roman" w:hAnsi="Times New Roman" w:cs="Times New Roman"/>
                      <w:sz w:val="20"/>
                      <w:szCs w:val="20"/>
                    </w:rPr>
                    <w:t xml:space="preserve"> </w:t>
                  </w:r>
                  <w:r w:rsidRPr="008C7FB5">
                    <w:rPr>
                      <w:rFonts w:ascii="Times New Roman" w:hAnsi="Times New Roman" w:cs="Times New Roman"/>
                      <w:i/>
                      <w:sz w:val="20"/>
                      <w:szCs w:val="20"/>
                    </w:rPr>
                    <w:t>x</w:t>
                  </w:r>
                </w:p>
              </w:txbxContent>
            </v:textbox>
          </v:shape>
        </w:pict>
      </w:r>
    </w:p>
    <w:p w:rsidR="00855B5B" w:rsidRPr="00820339" w:rsidRDefault="00855B5B" w:rsidP="002166B4">
      <w:pPr>
        <w:pStyle w:val="ListParagraph"/>
        <w:tabs>
          <w:tab w:val="left" w:pos="0"/>
        </w:tabs>
        <w:spacing w:before="120" w:after="240" w:line="240" w:lineRule="auto"/>
        <w:ind w:left="0"/>
        <w:rPr>
          <w:rFonts w:ascii="Times New Roman" w:hAnsi="Times New Roman" w:cs="Times New Roman"/>
          <w:sz w:val="24"/>
          <w:szCs w:val="24"/>
          <w:lang w:val="en-AU"/>
        </w:rPr>
      </w:pPr>
    </w:p>
    <w:p w:rsidR="006B3904" w:rsidRPr="00820339" w:rsidRDefault="006B3904" w:rsidP="002166B4">
      <w:pPr>
        <w:pStyle w:val="ListParagraph"/>
        <w:tabs>
          <w:tab w:val="left" w:pos="0"/>
        </w:tabs>
        <w:spacing w:before="120" w:after="240" w:line="240" w:lineRule="auto"/>
        <w:ind w:left="0"/>
        <w:rPr>
          <w:rFonts w:ascii="Times New Roman" w:hAnsi="Times New Roman" w:cs="Times New Roman"/>
          <w:sz w:val="20"/>
          <w:szCs w:val="20"/>
          <w:lang w:val="en-AU"/>
        </w:rPr>
      </w:pPr>
      <w:r w:rsidRPr="00820339">
        <w:rPr>
          <w:rFonts w:ascii="Times New Roman" w:hAnsi="Times New Roman" w:cs="Times New Roman"/>
          <w:sz w:val="20"/>
          <w:szCs w:val="20"/>
          <w:lang w:val="en-AU"/>
        </w:rPr>
        <w:t>Diagram 1: Time during which the number of animals in each livestock class can be counted [</w:t>
      </w:r>
      <w:r w:rsidR="00D96B88">
        <w:rPr>
          <w:rFonts w:ascii="Times New Roman" w:hAnsi="Times New Roman" w:cs="Times New Roman"/>
          <w:b/>
          <w:i/>
          <w:sz w:val="20"/>
          <w:szCs w:val="20"/>
          <w:lang w:val="en-AU"/>
        </w:rPr>
        <w:t>s</w:t>
      </w:r>
      <w:r w:rsidRPr="00820339">
        <w:rPr>
          <w:rFonts w:ascii="Times New Roman" w:hAnsi="Times New Roman" w:cs="Times New Roman"/>
          <w:b/>
          <w:i/>
          <w:sz w:val="20"/>
          <w:szCs w:val="20"/>
          <w:lang w:val="en-AU"/>
        </w:rPr>
        <w:t>ection 5.3</w:t>
      </w:r>
      <w:r w:rsidRPr="00820339">
        <w:rPr>
          <w:rFonts w:ascii="Times New Roman" w:hAnsi="Times New Roman" w:cs="Times New Roman"/>
          <w:sz w:val="20"/>
          <w:szCs w:val="20"/>
          <w:lang w:val="en-AU"/>
        </w:rPr>
        <w:t>]</w:t>
      </w:r>
    </w:p>
    <w:p w:rsidR="006B3904" w:rsidRPr="00820339" w:rsidRDefault="006B3904" w:rsidP="002166B4">
      <w:pPr>
        <w:pStyle w:val="ListParagraph"/>
        <w:tabs>
          <w:tab w:val="left" w:pos="0"/>
        </w:tabs>
        <w:spacing w:before="120" w:after="240" w:line="240" w:lineRule="auto"/>
        <w:ind w:left="0"/>
        <w:rPr>
          <w:rFonts w:ascii="Times New Roman" w:hAnsi="Times New Roman" w:cs="Times New Roman"/>
          <w:sz w:val="24"/>
          <w:szCs w:val="24"/>
          <w:lang w:val="en-AU"/>
        </w:rPr>
      </w:pPr>
    </w:p>
    <w:p w:rsidR="002166B4" w:rsidRPr="00820339" w:rsidRDefault="005131A4" w:rsidP="005605A4">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No</w:t>
      </w:r>
      <w:r w:rsidR="005D4734" w:rsidRPr="00820339">
        <w:rPr>
          <w:rFonts w:ascii="Times New Roman" w:hAnsi="Times New Roman" w:cs="Times New Roman"/>
          <w:sz w:val="24"/>
          <w:szCs w:val="24"/>
          <w:lang w:val="en-AU"/>
        </w:rPr>
        <w:t xml:space="preserve"> specific</w:t>
      </w:r>
      <w:r w:rsidRPr="00820339">
        <w:rPr>
          <w:rFonts w:ascii="Times New Roman" w:hAnsi="Times New Roman" w:cs="Times New Roman"/>
          <w:sz w:val="24"/>
          <w:szCs w:val="24"/>
          <w:lang w:val="en-AU"/>
        </w:rPr>
        <w:t xml:space="preserve"> method</w:t>
      </w:r>
      <w:r w:rsidR="005D4734" w:rsidRPr="00820339">
        <w:rPr>
          <w:rFonts w:ascii="Times New Roman" w:hAnsi="Times New Roman" w:cs="Times New Roman"/>
          <w:sz w:val="24"/>
          <w:szCs w:val="24"/>
          <w:lang w:val="en-AU"/>
        </w:rPr>
        <w:t xml:space="preserve"> for undertaking the counts is requir</w:t>
      </w:r>
      <w:r w:rsidRPr="00820339">
        <w:rPr>
          <w:rFonts w:ascii="Times New Roman" w:hAnsi="Times New Roman" w:cs="Times New Roman"/>
          <w:sz w:val="24"/>
          <w:szCs w:val="24"/>
          <w:lang w:val="en-AU"/>
        </w:rPr>
        <w:t>ed</w:t>
      </w:r>
      <w:r w:rsidR="005D4734" w:rsidRPr="00820339">
        <w:rPr>
          <w:rFonts w:ascii="Times New Roman" w:hAnsi="Times New Roman" w:cs="Times New Roman"/>
          <w:sz w:val="24"/>
          <w:szCs w:val="24"/>
          <w:lang w:val="en-AU"/>
        </w:rPr>
        <w:t xml:space="preserve"> by the Determination</w:t>
      </w:r>
      <w:r w:rsidRPr="00820339">
        <w:rPr>
          <w:rFonts w:ascii="Times New Roman" w:hAnsi="Times New Roman" w:cs="Times New Roman"/>
          <w:sz w:val="24"/>
          <w:szCs w:val="24"/>
          <w:lang w:val="en-AU"/>
        </w:rPr>
        <w:t>. The endorsed methodology proposal</w:t>
      </w:r>
      <w:r w:rsidR="005D4734" w:rsidRPr="00820339">
        <w:rPr>
          <w:rFonts w:ascii="Times New Roman" w:hAnsi="Times New Roman" w:cs="Times New Roman"/>
          <w:sz w:val="24"/>
          <w:szCs w:val="24"/>
          <w:lang w:val="en-AU"/>
        </w:rPr>
        <w:t>, however,</w:t>
      </w:r>
      <w:r w:rsidRPr="00820339">
        <w:rPr>
          <w:rFonts w:ascii="Times New Roman" w:hAnsi="Times New Roman" w:cs="Times New Roman"/>
          <w:sz w:val="24"/>
          <w:szCs w:val="24"/>
          <w:lang w:val="en-AU"/>
        </w:rPr>
        <w:t xml:space="preserve"> envisaged two likely methods for undertaking the counts: either via a muster; or via continuous sample monitoring (for example, National Livestock Identification Scheme data). In either case, the raw data used to determine the number of animals in each livestock class must be kept </w:t>
      </w:r>
      <w:r w:rsidR="005D4734" w:rsidRPr="00820339">
        <w:rPr>
          <w:rFonts w:ascii="Times New Roman" w:hAnsi="Times New Roman" w:cs="Times New Roman"/>
          <w:sz w:val="24"/>
          <w:szCs w:val="24"/>
          <w:lang w:val="en-AU"/>
        </w:rPr>
        <w:t>[</w:t>
      </w:r>
      <w:r w:rsidR="00D96B88">
        <w:rPr>
          <w:rFonts w:ascii="Times New Roman" w:hAnsi="Times New Roman" w:cs="Times New Roman"/>
          <w:b/>
          <w:i/>
          <w:lang w:val="en-AU"/>
        </w:rPr>
        <w:t>p</w:t>
      </w:r>
      <w:r w:rsidR="005D4734" w:rsidRPr="00820339">
        <w:rPr>
          <w:rFonts w:ascii="Times New Roman" w:hAnsi="Times New Roman" w:cs="Times New Roman"/>
          <w:b/>
          <w:i/>
          <w:lang w:val="en-AU"/>
        </w:rPr>
        <w:t>aragraph</w:t>
      </w:r>
      <w:r w:rsidRPr="00820339">
        <w:rPr>
          <w:rFonts w:ascii="Times New Roman" w:hAnsi="Times New Roman" w:cs="Times New Roman"/>
          <w:b/>
          <w:i/>
          <w:lang w:val="en-AU"/>
        </w:rPr>
        <w:t xml:space="preserve"> 5.</w:t>
      </w:r>
      <w:r w:rsidR="006109F8" w:rsidRPr="00820339">
        <w:rPr>
          <w:rFonts w:ascii="Times New Roman" w:hAnsi="Times New Roman" w:cs="Times New Roman"/>
          <w:b/>
          <w:i/>
          <w:lang w:val="en-AU"/>
        </w:rPr>
        <w:t>9</w:t>
      </w:r>
      <w:r w:rsidRPr="00820339">
        <w:rPr>
          <w:rFonts w:ascii="Times New Roman" w:hAnsi="Times New Roman" w:cs="Times New Roman"/>
          <w:b/>
          <w:i/>
          <w:lang w:val="en-AU"/>
        </w:rPr>
        <w:t>(</w:t>
      </w:r>
      <w:r w:rsidR="006109F8" w:rsidRPr="00820339">
        <w:rPr>
          <w:rFonts w:ascii="Times New Roman" w:hAnsi="Times New Roman" w:cs="Times New Roman"/>
          <w:b/>
          <w:i/>
          <w:lang w:val="en-AU"/>
        </w:rPr>
        <w:t>g</w:t>
      </w:r>
      <w:r w:rsidRPr="00820339">
        <w:rPr>
          <w:rFonts w:ascii="Times New Roman" w:hAnsi="Times New Roman" w:cs="Times New Roman"/>
          <w:b/>
          <w:i/>
          <w:lang w:val="en-AU"/>
        </w:rPr>
        <w:t>)</w:t>
      </w:r>
      <w:r w:rsidR="005D4734" w:rsidRPr="00820339">
        <w:rPr>
          <w:rFonts w:ascii="Times New Roman" w:hAnsi="Times New Roman" w:cs="Times New Roman"/>
          <w:sz w:val="24"/>
          <w:szCs w:val="24"/>
          <w:lang w:val="en-AU"/>
        </w:rPr>
        <w:t>]</w:t>
      </w:r>
      <w:r w:rsidRPr="00820339">
        <w:rPr>
          <w:rFonts w:ascii="Times New Roman" w:hAnsi="Times New Roman" w:cs="Times New Roman"/>
          <w:sz w:val="24"/>
          <w:szCs w:val="24"/>
          <w:lang w:val="en-AU"/>
        </w:rPr>
        <w:t xml:space="preserve">. </w:t>
      </w:r>
      <w:r w:rsidR="0010695E" w:rsidRPr="00820339">
        <w:rPr>
          <w:rFonts w:ascii="Times New Roman" w:hAnsi="Times New Roman" w:cs="Times New Roman"/>
          <w:sz w:val="24"/>
          <w:szCs w:val="24"/>
          <w:lang w:val="en-AU"/>
        </w:rPr>
        <w:t xml:space="preserve">In cases where more than one count has been undertaken for a nitrate supplementation period, </w:t>
      </w:r>
      <w:r w:rsidR="006974E2" w:rsidRPr="00820339">
        <w:rPr>
          <w:rFonts w:ascii="Times New Roman" w:hAnsi="Times New Roman" w:cs="Times New Roman"/>
          <w:sz w:val="24"/>
          <w:szCs w:val="24"/>
          <w:lang w:val="en-AU"/>
        </w:rPr>
        <w:t>i</w:t>
      </w:r>
      <w:r w:rsidRPr="00820339">
        <w:rPr>
          <w:rFonts w:ascii="Times New Roman" w:hAnsi="Times New Roman" w:cs="Times New Roman"/>
          <w:sz w:val="24"/>
          <w:szCs w:val="24"/>
          <w:lang w:val="en-AU"/>
        </w:rPr>
        <w:t xml:space="preserve">t is also recommended that proponents keep their working </w:t>
      </w:r>
      <w:r w:rsidR="008C7EA3" w:rsidRPr="00820339">
        <w:rPr>
          <w:rFonts w:ascii="Times New Roman" w:hAnsi="Times New Roman" w:cs="Times New Roman"/>
          <w:sz w:val="24"/>
          <w:szCs w:val="24"/>
          <w:lang w:val="en-AU"/>
        </w:rPr>
        <w:t xml:space="preserve">showing </w:t>
      </w:r>
      <w:r w:rsidR="006974E2" w:rsidRPr="00820339">
        <w:rPr>
          <w:rFonts w:ascii="Times New Roman" w:hAnsi="Times New Roman" w:cs="Times New Roman"/>
          <w:sz w:val="24"/>
          <w:szCs w:val="24"/>
          <w:lang w:val="en-AU"/>
        </w:rPr>
        <w:t>how they transformed the raw data collected into the Nitrates Calculator inputs</w:t>
      </w:r>
      <w:r w:rsidR="0010695E" w:rsidRPr="00820339">
        <w:rPr>
          <w:rFonts w:ascii="Times New Roman" w:hAnsi="Times New Roman" w:cs="Times New Roman"/>
          <w:sz w:val="24"/>
          <w:szCs w:val="24"/>
          <w:lang w:val="en-AU"/>
        </w:rPr>
        <w:t xml:space="preserve"> (that is, the working behind the derivation of averages).</w:t>
      </w:r>
    </w:p>
    <w:p w:rsidR="008C4B8F" w:rsidRPr="00820339" w:rsidRDefault="008C4B8F" w:rsidP="008C4B8F">
      <w:pPr>
        <w:pStyle w:val="Heading3"/>
        <w:rPr>
          <w:rFonts w:ascii="Times New Roman" w:hAnsi="Times New Roman" w:cs="Times New Roman"/>
          <w:lang w:val="en-AU"/>
        </w:rPr>
      </w:pPr>
      <w:bookmarkStart w:id="34" w:name="_Toc394390431"/>
      <w:r w:rsidRPr="00820339">
        <w:rPr>
          <w:rFonts w:ascii="Times New Roman" w:hAnsi="Times New Roman" w:cs="Times New Roman"/>
          <w:lang w:val="en-AU"/>
        </w:rPr>
        <w:t>Average liveweight of animals in each livestock class</w:t>
      </w:r>
      <w:bookmarkEnd w:id="34"/>
    </w:p>
    <w:p w:rsidR="008C7EA3" w:rsidRPr="00820339" w:rsidRDefault="008C7EA3" w:rsidP="008C7EA3">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 xml:space="preserve">In order to calculate the net abatement amount, the Nitrates </w:t>
      </w:r>
      <w:r w:rsidR="00FC4FCC" w:rsidRPr="00820339">
        <w:rPr>
          <w:rFonts w:ascii="Times New Roman" w:hAnsi="Times New Roman" w:cs="Times New Roman"/>
          <w:sz w:val="24"/>
          <w:szCs w:val="24"/>
          <w:lang w:val="en-AU"/>
        </w:rPr>
        <w:t>C</w:t>
      </w:r>
      <w:r w:rsidRPr="00820339">
        <w:rPr>
          <w:rFonts w:ascii="Times New Roman" w:hAnsi="Times New Roman" w:cs="Times New Roman"/>
          <w:sz w:val="24"/>
          <w:szCs w:val="24"/>
          <w:lang w:val="en-AU"/>
        </w:rPr>
        <w:t xml:space="preserve">alculator requires the average liveweight of animals in each livestock class at the beginning and end of each </w:t>
      </w:r>
      <w:r w:rsidR="00A6591F" w:rsidRPr="00820339">
        <w:rPr>
          <w:rFonts w:ascii="Times New Roman" w:hAnsi="Times New Roman" w:cs="Times New Roman"/>
          <w:sz w:val="24"/>
          <w:szCs w:val="24"/>
          <w:lang w:val="en-AU"/>
        </w:rPr>
        <w:t>nitrate supplementation</w:t>
      </w:r>
      <w:r w:rsidRPr="00820339">
        <w:rPr>
          <w:rFonts w:ascii="Times New Roman" w:hAnsi="Times New Roman" w:cs="Times New Roman"/>
          <w:sz w:val="24"/>
          <w:szCs w:val="24"/>
          <w:lang w:val="en-AU"/>
        </w:rPr>
        <w:t xml:space="preserve"> period to be entered into t</w:t>
      </w:r>
      <w:r w:rsidR="000D3D4B" w:rsidRPr="00820339">
        <w:rPr>
          <w:rFonts w:ascii="Times New Roman" w:hAnsi="Times New Roman" w:cs="Times New Roman"/>
          <w:sz w:val="24"/>
          <w:szCs w:val="24"/>
          <w:lang w:val="en-AU"/>
        </w:rPr>
        <w:t xml:space="preserve">he data entry page. </w:t>
      </w:r>
      <w:r w:rsidR="00530FF1" w:rsidRPr="00820339">
        <w:rPr>
          <w:rFonts w:ascii="Times New Roman" w:hAnsi="Times New Roman" w:cs="Times New Roman"/>
          <w:sz w:val="24"/>
          <w:szCs w:val="24"/>
          <w:lang w:val="en-AU"/>
        </w:rPr>
        <w:t>P</w:t>
      </w:r>
      <w:r w:rsidRPr="00820339">
        <w:rPr>
          <w:rFonts w:ascii="Times New Roman" w:hAnsi="Times New Roman" w:cs="Times New Roman"/>
          <w:sz w:val="24"/>
          <w:szCs w:val="24"/>
          <w:lang w:val="en-AU"/>
        </w:rPr>
        <w:t xml:space="preserve">roponents </w:t>
      </w:r>
      <w:r w:rsidR="00530FF1" w:rsidRPr="00820339">
        <w:rPr>
          <w:rFonts w:ascii="Times New Roman" w:hAnsi="Times New Roman" w:cs="Times New Roman"/>
          <w:sz w:val="24"/>
          <w:szCs w:val="24"/>
          <w:lang w:val="en-AU"/>
        </w:rPr>
        <w:t xml:space="preserve">can either source this data from the </w:t>
      </w:r>
      <w:r w:rsidRPr="00820339">
        <w:rPr>
          <w:rFonts w:ascii="Times New Roman" w:hAnsi="Times New Roman" w:cs="Times New Roman"/>
          <w:sz w:val="24"/>
          <w:szCs w:val="24"/>
          <w:lang w:val="en-AU"/>
        </w:rPr>
        <w:t xml:space="preserve">National Inventory Report, or </w:t>
      </w:r>
      <w:r w:rsidR="00530FF1" w:rsidRPr="00820339">
        <w:rPr>
          <w:rFonts w:ascii="Times New Roman" w:hAnsi="Times New Roman" w:cs="Times New Roman"/>
          <w:sz w:val="24"/>
          <w:szCs w:val="24"/>
          <w:lang w:val="en-AU"/>
        </w:rPr>
        <w:t>from on-farm records obtained by</w:t>
      </w:r>
      <w:r w:rsidRPr="00820339">
        <w:rPr>
          <w:rFonts w:ascii="Times New Roman" w:hAnsi="Times New Roman" w:cs="Times New Roman"/>
          <w:sz w:val="24"/>
          <w:szCs w:val="24"/>
          <w:lang w:val="en-AU"/>
        </w:rPr>
        <w:t xml:space="preserve"> direct measurements of animals in the herd</w:t>
      </w:r>
      <w:r w:rsidR="00530FF1" w:rsidRPr="00820339">
        <w:rPr>
          <w:rFonts w:ascii="Times New Roman" w:hAnsi="Times New Roman" w:cs="Times New Roman"/>
          <w:sz w:val="24"/>
          <w:szCs w:val="24"/>
          <w:lang w:val="en-AU"/>
        </w:rPr>
        <w:t xml:space="preserve"> [</w:t>
      </w:r>
      <w:r w:rsidR="00D96B88">
        <w:rPr>
          <w:rFonts w:ascii="Times New Roman" w:hAnsi="Times New Roman" w:cs="Times New Roman"/>
          <w:b/>
          <w:i/>
          <w:lang w:val="en-AU"/>
        </w:rPr>
        <w:t>s</w:t>
      </w:r>
      <w:r w:rsidR="00530FF1" w:rsidRPr="00820339">
        <w:rPr>
          <w:rFonts w:ascii="Times New Roman" w:hAnsi="Times New Roman" w:cs="Times New Roman"/>
          <w:b/>
          <w:i/>
          <w:lang w:val="en-AU"/>
        </w:rPr>
        <w:t>ubsection 5.4(2)</w:t>
      </w:r>
      <w:r w:rsidR="00530FF1" w:rsidRPr="00820339">
        <w:rPr>
          <w:rFonts w:ascii="Times New Roman" w:hAnsi="Times New Roman" w:cs="Times New Roman"/>
          <w:sz w:val="24"/>
          <w:szCs w:val="24"/>
          <w:lang w:val="en-AU"/>
        </w:rPr>
        <w:t>]</w:t>
      </w:r>
      <w:r w:rsidRPr="00820339">
        <w:rPr>
          <w:rFonts w:ascii="Times New Roman" w:hAnsi="Times New Roman" w:cs="Times New Roman"/>
          <w:sz w:val="24"/>
          <w:szCs w:val="24"/>
          <w:lang w:val="en-AU"/>
        </w:rPr>
        <w:t>.</w:t>
      </w:r>
    </w:p>
    <w:p w:rsidR="002430A4" w:rsidRPr="00820339" w:rsidRDefault="007E3412" w:rsidP="007E3412">
      <w:pPr>
        <w:pStyle w:val="Heading4"/>
        <w:rPr>
          <w:rFonts w:ascii="Times New Roman" w:hAnsi="Times New Roman" w:cs="Times New Roman"/>
          <w:lang w:val="en-AU"/>
        </w:rPr>
      </w:pPr>
      <w:r w:rsidRPr="00820339">
        <w:rPr>
          <w:rFonts w:ascii="Times New Roman" w:hAnsi="Times New Roman" w:cs="Times New Roman"/>
          <w:lang w:val="en-AU"/>
        </w:rPr>
        <w:tab/>
      </w:r>
    </w:p>
    <w:p w:rsidR="004D053F" w:rsidRPr="00820339" w:rsidRDefault="007E3412" w:rsidP="007E3412">
      <w:pPr>
        <w:pStyle w:val="Heading4"/>
        <w:rPr>
          <w:rFonts w:ascii="Times New Roman" w:hAnsi="Times New Roman" w:cs="Times New Roman"/>
          <w:lang w:val="en-AU"/>
        </w:rPr>
      </w:pPr>
      <w:r w:rsidRPr="00820339">
        <w:rPr>
          <w:rFonts w:ascii="Times New Roman" w:hAnsi="Times New Roman" w:cs="Times New Roman"/>
          <w:lang w:val="en-AU"/>
        </w:rPr>
        <w:t>Direct measurement approach</w:t>
      </w:r>
    </w:p>
    <w:p w:rsidR="008C7EA3" w:rsidRPr="00820339" w:rsidRDefault="000D3D4B" w:rsidP="008C7EA3">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Project proponents choosing to determine the average liveweight of animals in each livestock class via direct measurements of animals in the herd</w:t>
      </w:r>
      <w:r w:rsidR="00232451" w:rsidRPr="00820339">
        <w:rPr>
          <w:rFonts w:ascii="Times New Roman" w:hAnsi="Times New Roman" w:cs="Times New Roman"/>
          <w:sz w:val="24"/>
          <w:szCs w:val="24"/>
          <w:lang w:val="en-AU"/>
        </w:rPr>
        <w:t xml:space="preserve"> [</w:t>
      </w:r>
      <w:r w:rsidR="000D1EA9">
        <w:rPr>
          <w:rFonts w:ascii="Times New Roman" w:hAnsi="Times New Roman" w:cs="Times New Roman"/>
          <w:b/>
          <w:i/>
          <w:lang w:val="en-AU"/>
        </w:rPr>
        <w:t>paragraph</w:t>
      </w:r>
      <w:r w:rsidR="00232451" w:rsidRPr="00820339">
        <w:rPr>
          <w:rFonts w:ascii="Times New Roman" w:hAnsi="Times New Roman" w:cs="Times New Roman"/>
          <w:b/>
          <w:i/>
          <w:lang w:val="en-AU"/>
        </w:rPr>
        <w:t xml:space="preserve"> 5.4(2)(b)</w:t>
      </w:r>
      <w:r w:rsidR="00232451" w:rsidRPr="00820339">
        <w:rPr>
          <w:rFonts w:ascii="Times New Roman" w:hAnsi="Times New Roman" w:cs="Times New Roman"/>
          <w:sz w:val="24"/>
          <w:szCs w:val="24"/>
          <w:lang w:val="en-AU"/>
        </w:rPr>
        <w:t>]</w:t>
      </w:r>
      <w:r w:rsidRPr="00820339">
        <w:rPr>
          <w:rFonts w:ascii="Times New Roman" w:hAnsi="Times New Roman" w:cs="Times New Roman"/>
          <w:sz w:val="24"/>
          <w:szCs w:val="24"/>
          <w:lang w:val="en-AU"/>
        </w:rPr>
        <w:t xml:space="preserve">, must undertake data collection </w:t>
      </w:r>
      <w:r w:rsidR="00232451" w:rsidRPr="00820339">
        <w:rPr>
          <w:rFonts w:ascii="Times New Roman" w:hAnsi="Times New Roman" w:cs="Times New Roman"/>
          <w:sz w:val="24"/>
          <w:szCs w:val="24"/>
          <w:lang w:val="en-AU"/>
        </w:rPr>
        <w:t>within the same window outlined in paragraph 4.3 and Diagram 1 (above) [</w:t>
      </w:r>
      <w:r w:rsidR="00D96B88">
        <w:rPr>
          <w:rFonts w:ascii="Times New Roman" w:hAnsi="Times New Roman" w:cs="Times New Roman"/>
          <w:b/>
          <w:i/>
          <w:lang w:val="en-AU"/>
        </w:rPr>
        <w:t>s</w:t>
      </w:r>
      <w:r w:rsidR="00232451" w:rsidRPr="00820339">
        <w:rPr>
          <w:rFonts w:ascii="Times New Roman" w:hAnsi="Times New Roman" w:cs="Times New Roman"/>
          <w:b/>
          <w:i/>
          <w:lang w:val="en-AU"/>
        </w:rPr>
        <w:t>ubsection 5.4(</w:t>
      </w:r>
      <w:r w:rsidR="006109F8" w:rsidRPr="00820339">
        <w:rPr>
          <w:rFonts w:ascii="Times New Roman" w:hAnsi="Times New Roman" w:cs="Times New Roman"/>
          <w:b/>
          <w:i/>
          <w:lang w:val="en-AU"/>
        </w:rPr>
        <w:t>4</w:t>
      </w:r>
      <w:r w:rsidR="00232451" w:rsidRPr="00820339">
        <w:rPr>
          <w:rFonts w:ascii="Times New Roman" w:hAnsi="Times New Roman" w:cs="Times New Roman"/>
          <w:b/>
          <w:i/>
          <w:lang w:val="en-AU"/>
        </w:rPr>
        <w:t>)</w:t>
      </w:r>
      <w:r w:rsidR="00232451" w:rsidRPr="00820339">
        <w:rPr>
          <w:rFonts w:ascii="Times New Roman" w:hAnsi="Times New Roman" w:cs="Times New Roman"/>
          <w:sz w:val="24"/>
          <w:szCs w:val="24"/>
          <w:lang w:val="en-AU"/>
        </w:rPr>
        <w:t>]</w:t>
      </w:r>
      <w:r w:rsidR="008C7EA3" w:rsidRPr="00820339">
        <w:rPr>
          <w:rFonts w:ascii="Times New Roman" w:hAnsi="Times New Roman" w:cs="Times New Roman"/>
          <w:sz w:val="24"/>
          <w:szCs w:val="24"/>
          <w:lang w:val="en-AU"/>
        </w:rPr>
        <w:t>.</w:t>
      </w:r>
    </w:p>
    <w:p w:rsidR="008C7EA3" w:rsidRPr="00820339" w:rsidRDefault="008C7EA3" w:rsidP="008C7EA3">
      <w:pPr>
        <w:pStyle w:val="ListParagraph"/>
        <w:tabs>
          <w:tab w:val="left" w:pos="0"/>
        </w:tabs>
        <w:spacing w:before="120" w:after="240" w:line="240" w:lineRule="auto"/>
        <w:ind w:left="0"/>
        <w:rPr>
          <w:rFonts w:ascii="Times New Roman" w:hAnsi="Times New Roman" w:cs="Times New Roman"/>
          <w:sz w:val="24"/>
          <w:szCs w:val="24"/>
          <w:lang w:val="en-AU"/>
        </w:rPr>
      </w:pPr>
    </w:p>
    <w:p w:rsidR="007E3412" w:rsidRPr="00820339" w:rsidRDefault="00D86F2B" w:rsidP="007E3412">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While n</w:t>
      </w:r>
      <w:r w:rsidR="008C7EA3" w:rsidRPr="00820339">
        <w:rPr>
          <w:rFonts w:ascii="Times New Roman" w:hAnsi="Times New Roman" w:cs="Times New Roman"/>
          <w:sz w:val="24"/>
          <w:szCs w:val="24"/>
          <w:lang w:val="en-AU"/>
        </w:rPr>
        <w:t xml:space="preserve">o method </w:t>
      </w:r>
      <w:r w:rsidRPr="00820339">
        <w:rPr>
          <w:rFonts w:ascii="Times New Roman" w:hAnsi="Times New Roman" w:cs="Times New Roman"/>
          <w:sz w:val="24"/>
          <w:szCs w:val="24"/>
          <w:lang w:val="en-AU"/>
        </w:rPr>
        <w:t xml:space="preserve">or equipment </w:t>
      </w:r>
      <w:r w:rsidR="008C7EA3" w:rsidRPr="00820339">
        <w:rPr>
          <w:rFonts w:ascii="Times New Roman" w:hAnsi="Times New Roman" w:cs="Times New Roman"/>
          <w:sz w:val="24"/>
          <w:szCs w:val="24"/>
          <w:lang w:val="en-AU"/>
        </w:rPr>
        <w:t xml:space="preserve">for undertaking the </w:t>
      </w:r>
      <w:r w:rsidRPr="00820339">
        <w:rPr>
          <w:rFonts w:ascii="Times New Roman" w:hAnsi="Times New Roman" w:cs="Times New Roman"/>
          <w:sz w:val="24"/>
          <w:szCs w:val="24"/>
          <w:lang w:val="en-AU"/>
        </w:rPr>
        <w:t>measurement</w:t>
      </w:r>
      <w:r w:rsidR="008C7EA3" w:rsidRPr="00820339">
        <w:rPr>
          <w:rFonts w:ascii="Times New Roman" w:hAnsi="Times New Roman" w:cs="Times New Roman"/>
          <w:sz w:val="24"/>
          <w:szCs w:val="24"/>
          <w:lang w:val="en-AU"/>
        </w:rPr>
        <w:t xml:space="preserve"> is specified</w:t>
      </w:r>
      <w:r w:rsidRPr="00820339">
        <w:rPr>
          <w:rFonts w:ascii="Times New Roman" w:hAnsi="Times New Roman" w:cs="Times New Roman"/>
          <w:sz w:val="24"/>
          <w:szCs w:val="24"/>
          <w:lang w:val="en-AU"/>
        </w:rPr>
        <w:t xml:space="preserve"> in the </w:t>
      </w:r>
      <w:r w:rsidR="00386394" w:rsidRPr="00820339">
        <w:rPr>
          <w:rFonts w:ascii="Times New Roman" w:hAnsi="Times New Roman" w:cs="Times New Roman"/>
          <w:sz w:val="24"/>
          <w:szCs w:val="24"/>
          <w:lang w:val="en-AU"/>
        </w:rPr>
        <w:t>D</w:t>
      </w:r>
      <w:r w:rsidRPr="00820339">
        <w:rPr>
          <w:rFonts w:ascii="Times New Roman" w:hAnsi="Times New Roman" w:cs="Times New Roman"/>
          <w:sz w:val="24"/>
          <w:szCs w:val="24"/>
          <w:lang w:val="en-AU"/>
        </w:rPr>
        <w:t xml:space="preserve">etermination, all measuring or monitoring instruments (for example, scales) </w:t>
      </w:r>
      <w:r w:rsidR="007E3412" w:rsidRPr="00820339">
        <w:rPr>
          <w:rFonts w:ascii="Times New Roman" w:hAnsi="Times New Roman" w:cs="Times New Roman"/>
          <w:sz w:val="24"/>
          <w:szCs w:val="24"/>
          <w:lang w:val="en-AU"/>
        </w:rPr>
        <w:t xml:space="preserve">must be </w:t>
      </w:r>
      <w:r w:rsidR="00A6591F" w:rsidRPr="00820339">
        <w:rPr>
          <w:rFonts w:ascii="Times New Roman" w:hAnsi="Times New Roman" w:cs="Times New Roman"/>
          <w:sz w:val="24"/>
          <w:szCs w:val="24"/>
          <w:lang w:val="en-AU"/>
        </w:rPr>
        <w:t xml:space="preserve">inspected, maintained and calibrated in accordance with </w:t>
      </w:r>
      <w:r w:rsidR="00A9792C" w:rsidRPr="00820339">
        <w:rPr>
          <w:rFonts w:ascii="Times New Roman" w:hAnsi="Times New Roman" w:cs="Times New Roman"/>
          <w:sz w:val="24"/>
          <w:szCs w:val="24"/>
          <w:lang w:val="en-AU"/>
        </w:rPr>
        <w:t xml:space="preserve">either </w:t>
      </w:r>
      <w:r w:rsidR="00A6591F" w:rsidRPr="00820339">
        <w:rPr>
          <w:rFonts w:ascii="Times New Roman" w:hAnsi="Times New Roman" w:cs="Times New Roman"/>
          <w:sz w:val="24"/>
          <w:szCs w:val="24"/>
          <w:lang w:val="en-AU"/>
        </w:rPr>
        <w:t>the product literature that accompanies the instrument</w:t>
      </w:r>
      <w:r w:rsidR="00A9792C" w:rsidRPr="00820339">
        <w:rPr>
          <w:rFonts w:ascii="Times New Roman" w:hAnsi="Times New Roman" w:cs="Times New Roman"/>
          <w:sz w:val="24"/>
          <w:szCs w:val="24"/>
          <w:lang w:val="en-AU"/>
        </w:rPr>
        <w:t>, or the applicable standard</w:t>
      </w:r>
      <w:r w:rsidR="00C96354" w:rsidRPr="00820339">
        <w:rPr>
          <w:rFonts w:ascii="Times New Roman" w:hAnsi="Times New Roman" w:cs="Times New Roman"/>
          <w:sz w:val="24"/>
          <w:szCs w:val="24"/>
          <w:lang w:val="en-AU"/>
        </w:rPr>
        <w:t xml:space="preserve"> [</w:t>
      </w:r>
      <w:r w:rsidR="00D96B88">
        <w:rPr>
          <w:rFonts w:ascii="Times New Roman" w:hAnsi="Times New Roman" w:cs="Times New Roman"/>
          <w:b/>
          <w:i/>
          <w:lang w:val="en-AU"/>
        </w:rPr>
        <w:t>s</w:t>
      </w:r>
      <w:r w:rsidR="00C96354" w:rsidRPr="00820339">
        <w:rPr>
          <w:rFonts w:ascii="Times New Roman" w:hAnsi="Times New Roman" w:cs="Times New Roman"/>
          <w:b/>
          <w:i/>
          <w:lang w:val="en-AU"/>
        </w:rPr>
        <w:t>ection 5.</w:t>
      </w:r>
      <w:r w:rsidR="006109F8" w:rsidRPr="00820339">
        <w:rPr>
          <w:rFonts w:ascii="Times New Roman" w:hAnsi="Times New Roman" w:cs="Times New Roman"/>
          <w:b/>
          <w:i/>
          <w:lang w:val="en-AU"/>
        </w:rPr>
        <w:t>7</w:t>
      </w:r>
      <w:r w:rsidR="00C96354" w:rsidRPr="00820339">
        <w:rPr>
          <w:rFonts w:ascii="Times New Roman" w:hAnsi="Times New Roman" w:cs="Times New Roman"/>
          <w:sz w:val="24"/>
          <w:szCs w:val="24"/>
          <w:lang w:val="en-AU"/>
        </w:rPr>
        <w:t>]</w:t>
      </w:r>
      <w:r w:rsidR="008C7EA3" w:rsidRPr="00820339">
        <w:rPr>
          <w:rFonts w:ascii="Times New Roman" w:hAnsi="Times New Roman" w:cs="Times New Roman"/>
          <w:sz w:val="24"/>
          <w:szCs w:val="24"/>
          <w:lang w:val="en-AU"/>
        </w:rPr>
        <w:t xml:space="preserve">. </w:t>
      </w:r>
    </w:p>
    <w:p w:rsidR="007E3412" w:rsidRPr="00820339" w:rsidRDefault="007E3412" w:rsidP="007E3412">
      <w:pPr>
        <w:pStyle w:val="ListParagraph"/>
        <w:rPr>
          <w:rFonts w:ascii="Times New Roman" w:hAnsi="Times New Roman" w:cs="Times New Roman"/>
          <w:sz w:val="24"/>
          <w:szCs w:val="24"/>
          <w:lang w:val="en-AU"/>
        </w:rPr>
      </w:pPr>
    </w:p>
    <w:p w:rsidR="008C7EA3" w:rsidRPr="00820339" w:rsidRDefault="00D86F2B" w:rsidP="007E3412">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A</w:t>
      </w:r>
      <w:r w:rsidR="007E3412" w:rsidRPr="00820339">
        <w:rPr>
          <w:rFonts w:ascii="Times New Roman" w:hAnsi="Times New Roman" w:cs="Times New Roman"/>
          <w:sz w:val="24"/>
          <w:szCs w:val="24"/>
          <w:lang w:val="en-AU"/>
        </w:rPr>
        <w:t>s a</w:t>
      </w:r>
      <w:r w:rsidRPr="00820339">
        <w:rPr>
          <w:rFonts w:ascii="Times New Roman" w:hAnsi="Times New Roman" w:cs="Times New Roman"/>
          <w:sz w:val="24"/>
          <w:szCs w:val="24"/>
          <w:lang w:val="en-AU"/>
        </w:rPr>
        <w:t>ll</w:t>
      </w:r>
      <w:r w:rsidR="008C7EA3" w:rsidRPr="00820339">
        <w:rPr>
          <w:rFonts w:ascii="Times New Roman" w:hAnsi="Times New Roman" w:cs="Times New Roman"/>
          <w:sz w:val="24"/>
          <w:szCs w:val="24"/>
          <w:lang w:val="en-AU"/>
        </w:rPr>
        <w:t xml:space="preserve"> raw data</w:t>
      </w:r>
      <w:r w:rsidR="007E3412" w:rsidRPr="00820339">
        <w:rPr>
          <w:rFonts w:ascii="Times New Roman" w:hAnsi="Times New Roman" w:cs="Times New Roman"/>
          <w:sz w:val="24"/>
          <w:szCs w:val="24"/>
          <w:lang w:val="en-AU"/>
        </w:rPr>
        <w:t xml:space="preserve"> used to determine average liveweight in each livestock class must be kept </w:t>
      </w:r>
      <w:r w:rsidR="00C96354" w:rsidRPr="00820339">
        <w:rPr>
          <w:rFonts w:ascii="Times New Roman" w:hAnsi="Times New Roman" w:cs="Times New Roman"/>
          <w:sz w:val="24"/>
          <w:szCs w:val="24"/>
          <w:lang w:val="en-AU"/>
        </w:rPr>
        <w:t>[</w:t>
      </w:r>
      <w:r w:rsidR="005F2B4B">
        <w:rPr>
          <w:rFonts w:ascii="Times New Roman" w:hAnsi="Times New Roman" w:cs="Times New Roman"/>
          <w:b/>
          <w:i/>
          <w:lang w:val="en-AU"/>
        </w:rPr>
        <w:t>p</w:t>
      </w:r>
      <w:r w:rsidR="007E3412" w:rsidRPr="00820339">
        <w:rPr>
          <w:rFonts w:ascii="Times New Roman" w:hAnsi="Times New Roman" w:cs="Times New Roman"/>
          <w:b/>
          <w:i/>
          <w:lang w:val="en-AU"/>
        </w:rPr>
        <w:t>aragraph 5.</w:t>
      </w:r>
      <w:r w:rsidR="006109F8" w:rsidRPr="00820339">
        <w:rPr>
          <w:rFonts w:ascii="Times New Roman" w:hAnsi="Times New Roman" w:cs="Times New Roman"/>
          <w:b/>
          <w:i/>
          <w:lang w:val="en-AU"/>
        </w:rPr>
        <w:t>9</w:t>
      </w:r>
      <w:r w:rsidR="007E3412" w:rsidRPr="00820339">
        <w:rPr>
          <w:rFonts w:ascii="Times New Roman" w:hAnsi="Times New Roman" w:cs="Times New Roman"/>
          <w:b/>
          <w:i/>
          <w:lang w:val="en-AU"/>
        </w:rPr>
        <w:t>(</w:t>
      </w:r>
      <w:r w:rsidR="006109F8" w:rsidRPr="00820339">
        <w:rPr>
          <w:rFonts w:ascii="Times New Roman" w:hAnsi="Times New Roman" w:cs="Times New Roman"/>
          <w:b/>
          <w:i/>
          <w:lang w:val="en-AU"/>
        </w:rPr>
        <w:t>g</w:t>
      </w:r>
      <w:r w:rsidR="007E3412" w:rsidRPr="00820339">
        <w:rPr>
          <w:rFonts w:ascii="Times New Roman" w:hAnsi="Times New Roman" w:cs="Times New Roman"/>
          <w:b/>
          <w:i/>
          <w:lang w:val="en-AU"/>
        </w:rPr>
        <w:t>)</w:t>
      </w:r>
      <w:r w:rsidR="00C96354" w:rsidRPr="00820339">
        <w:rPr>
          <w:rFonts w:ascii="Times New Roman" w:hAnsi="Times New Roman" w:cs="Times New Roman"/>
          <w:sz w:val="24"/>
          <w:szCs w:val="24"/>
          <w:lang w:val="en-AU"/>
        </w:rPr>
        <w:t>]</w:t>
      </w:r>
      <w:r w:rsidRPr="00820339">
        <w:rPr>
          <w:rFonts w:ascii="Times New Roman" w:hAnsi="Times New Roman" w:cs="Times New Roman"/>
          <w:sz w:val="24"/>
          <w:szCs w:val="24"/>
          <w:lang w:val="en-AU"/>
        </w:rPr>
        <w:t xml:space="preserve"> the </w:t>
      </w:r>
      <w:r w:rsidR="0060628A" w:rsidRPr="00820339">
        <w:rPr>
          <w:rFonts w:ascii="Times New Roman" w:hAnsi="Times New Roman" w:cs="Times New Roman"/>
          <w:sz w:val="24"/>
          <w:szCs w:val="24"/>
          <w:lang w:val="en-AU"/>
        </w:rPr>
        <w:t xml:space="preserve">recorded </w:t>
      </w:r>
      <w:r w:rsidRPr="00820339">
        <w:rPr>
          <w:rFonts w:ascii="Times New Roman" w:hAnsi="Times New Roman" w:cs="Times New Roman"/>
          <w:sz w:val="24"/>
          <w:szCs w:val="24"/>
          <w:lang w:val="en-AU"/>
        </w:rPr>
        <w:t>weights of eac</w:t>
      </w:r>
      <w:r w:rsidR="007E3412" w:rsidRPr="00820339">
        <w:rPr>
          <w:rFonts w:ascii="Times New Roman" w:hAnsi="Times New Roman" w:cs="Times New Roman"/>
          <w:sz w:val="24"/>
          <w:szCs w:val="24"/>
          <w:lang w:val="en-AU"/>
        </w:rPr>
        <w:t xml:space="preserve">h </w:t>
      </w:r>
      <w:r w:rsidR="00A9792C" w:rsidRPr="00820339">
        <w:rPr>
          <w:rFonts w:ascii="Times New Roman" w:hAnsi="Times New Roman" w:cs="Times New Roman"/>
          <w:sz w:val="24"/>
          <w:szCs w:val="24"/>
          <w:lang w:val="en-AU"/>
        </w:rPr>
        <w:t xml:space="preserve">individual </w:t>
      </w:r>
      <w:r w:rsidR="007E3412" w:rsidRPr="00820339">
        <w:rPr>
          <w:rFonts w:ascii="Times New Roman" w:hAnsi="Times New Roman" w:cs="Times New Roman"/>
          <w:sz w:val="24"/>
          <w:szCs w:val="24"/>
          <w:lang w:val="en-AU"/>
        </w:rPr>
        <w:t>animal in each livestock class must be kept</w:t>
      </w:r>
      <w:r w:rsidR="008C7EA3" w:rsidRPr="00820339">
        <w:rPr>
          <w:rFonts w:ascii="Times New Roman" w:hAnsi="Times New Roman" w:cs="Times New Roman"/>
          <w:sz w:val="24"/>
          <w:szCs w:val="24"/>
          <w:lang w:val="en-AU"/>
        </w:rPr>
        <w:t xml:space="preserve">. </w:t>
      </w:r>
      <w:r w:rsidR="007E3412" w:rsidRPr="00820339">
        <w:rPr>
          <w:rFonts w:ascii="Times New Roman" w:hAnsi="Times New Roman" w:cs="Times New Roman"/>
          <w:sz w:val="24"/>
          <w:szCs w:val="24"/>
          <w:lang w:val="en-AU"/>
        </w:rPr>
        <w:t>It is also recommended that proponents keep their working showing their transformation of this data into the Nitrates Calculator inputs to assist auditors. However</w:t>
      </w:r>
      <w:r w:rsidR="0060628A" w:rsidRPr="00820339">
        <w:rPr>
          <w:rFonts w:ascii="Times New Roman" w:hAnsi="Times New Roman" w:cs="Times New Roman"/>
          <w:sz w:val="24"/>
          <w:szCs w:val="24"/>
          <w:lang w:val="en-AU"/>
        </w:rPr>
        <w:t>,</w:t>
      </w:r>
      <w:r w:rsidR="00C96354" w:rsidRPr="00820339">
        <w:rPr>
          <w:rFonts w:ascii="Times New Roman" w:hAnsi="Times New Roman" w:cs="Times New Roman"/>
          <w:sz w:val="24"/>
          <w:szCs w:val="24"/>
          <w:lang w:val="en-AU"/>
        </w:rPr>
        <w:t xml:space="preserve"> </w:t>
      </w:r>
      <w:r w:rsidR="007E3412" w:rsidRPr="00820339">
        <w:rPr>
          <w:rFonts w:ascii="Times New Roman" w:hAnsi="Times New Roman" w:cs="Times New Roman"/>
          <w:sz w:val="24"/>
          <w:szCs w:val="24"/>
          <w:lang w:val="en-AU"/>
        </w:rPr>
        <w:t>only the averages calculated from this raw data and inputted into the Nitrates Calculator are required to be submitted with the offsets report</w:t>
      </w:r>
      <w:r w:rsidR="00C96354" w:rsidRPr="00820339">
        <w:rPr>
          <w:rFonts w:ascii="Times New Roman" w:hAnsi="Times New Roman" w:cs="Times New Roman"/>
          <w:sz w:val="24"/>
          <w:szCs w:val="24"/>
          <w:lang w:val="en-AU"/>
        </w:rPr>
        <w:t xml:space="preserve"> [</w:t>
      </w:r>
      <w:r w:rsidR="005F2B4B">
        <w:rPr>
          <w:rFonts w:ascii="Times New Roman" w:hAnsi="Times New Roman" w:cs="Times New Roman"/>
          <w:b/>
          <w:i/>
          <w:lang w:val="en-AU"/>
        </w:rPr>
        <w:t>paragraph</w:t>
      </w:r>
      <w:r w:rsidR="00C96354" w:rsidRPr="00820339">
        <w:rPr>
          <w:rFonts w:ascii="Times New Roman" w:hAnsi="Times New Roman" w:cs="Times New Roman"/>
          <w:b/>
          <w:i/>
          <w:lang w:val="en-AU"/>
        </w:rPr>
        <w:t xml:space="preserve"> 5.1</w:t>
      </w:r>
      <w:r w:rsidR="006109F8" w:rsidRPr="00820339">
        <w:rPr>
          <w:rFonts w:ascii="Times New Roman" w:hAnsi="Times New Roman" w:cs="Times New Roman"/>
          <w:b/>
          <w:i/>
          <w:lang w:val="en-AU"/>
        </w:rPr>
        <w:t>1</w:t>
      </w:r>
      <w:r w:rsidR="005F2B4B">
        <w:rPr>
          <w:rFonts w:ascii="Times New Roman" w:hAnsi="Times New Roman" w:cs="Times New Roman"/>
          <w:b/>
          <w:i/>
          <w:lang w:val="en-AU"/>
        </w:rPr>
        <w:t>(1</w:t>
      </w:r>
      <w:proofErr w:type="gramStart"/>
      <w:r w:rsidR="005F2B4B">
        <w:rPr>
          <w:rFonts w:ascii="Times New Roman" w:hAnsi="Times New Roman" w:cs="Times New Roman"/>
          <w:b/>
          <w:i/>
          <w:lang w:val="en-AU"/>
        </w:rPr>
        <w:t>)</w:t>
      </w:r>
      <w:r w:rsidR="0060628A" w:rsidRPr="00820339">
        <w:rPr>
          <w:rFonts w:ascii="Times New Roman" w:hAnsi="Times New Roman" w:cs="Times New Roman"/>
          <w:b/>
          <w:i/>
          <w:lang w:val="en-AU"/>
        </w:rPr>
        <w:t>(</w:t>
      </w:r>
      <w:proofErr w:type="gramEnd"/>
      <w:r w:rsidR="0060628A" w:rsidRPr="00820339">
        <w:rPr>
          <w:rFonts w:ascii="Times New Roman" w:hAnsi="Times New Roman" w:cs="Times New Roman"/>
          <w:b/>
          <w:i/>
          <w:lang w:val="en-AU"/>
        </w:rPr>
        <w:t>b)</w:t>
      </w:r>
      <w:r w:rsidR="00C96354" w:rsidRPr="00820339">
        <w:rPr>
          <w:rFonts w:ascii="Times New Roman" w:hAnsi="Times New Roman" w:cs="Times New Roman"/>
          <w:sz w:val="24"/>
          <w:szCs w:val="24"/>
          <w:lang w:val="en-AU"/>
        </w:rPr>
        <w:t>]</w:t>
      </w:r>
      <w:r w:rsidR="007E3412" w:rsidRPr="00820339">
        <w:rPr>
          <w:rFonts w:ascii="Times New Roman" w:hAnsi="Times New Roman" w:cs="Times New Roman"/>
          <w:sz w:val="24"/>
          <w:szCs w:val="24"/>
          <w:lang w:val="en-AU"/>
        </w:rPr>
        <w:t>.</w:t>
      </w:r>
    </w:p>
    <w:p w:rsidR="006109F8" w:rsidRPr="00820339" w:rsidRDefault="006109F8" w:rsidP="006109F8">
      <w:pPr>
        <w:pStyle w:val="Heading3"/>
        <w:rPr>
          <w:rFonts w:ascii="Times New Roman" w:hAnsi="Times New Roman" w:cs="Times New Roman"/>
          <w:lang w:val="en-AU"/>
        </w:rPr>
      </w:pPr>
      <w:bookmarkStart w:id="35" w:name="_Toc394390432"/>
      <w:r w:rsidRPr="00820339">
        <w:rPr>
          <w:rFonts w:ascii="Times New Roman" w:hAnsi="Times New Roman" w:cs="Times New Roman"/>
          <w:lang w:val="en-AU"/>
        </w:rPr>
        <w:t>Nitrate lick blocks and non-protein nitrogen supplements that are not nitrates</w:t>
      </w:r>
      <w:r w:rsidR="00A920DF" w:rsidRPr="00820339">
        <w:rPr>
          <w:rFonts w:ascii="Times New Roman" w:hAnsi="Times New Roman" w:cs="Times New Roman"/>
          <w:lang w:val="en-AU"/>
        </w:rPr>
        <w:t xml:space="preserve"> (NPNNN)</w:t>
      </w:r>
      <w:bookmarkEnd w:id="35"/>
    </w:p>
    <w:p w:rsidR="006109F8" w:rsidRPr="00820339" w:rsidRDefault="006109F8" w:rsidP="006109F8">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 xml:space="preserve">The opening stock and closing stock of nitrate lick blocks and any </w:t>
      </w:r>
      <w:r w:rsidR="00A920DF" w:rsidRPr="00820339">
        <w:rPr>
          <w:rFonts w:ascii="Times New Roman" w:hAnsi="Times New Roman" w:cs="Times New Roman"/>
        </w:rPr>
        <w:t>NPNNN</w:t>
      </w:r>
      <w:r w:rsidRPr="00820339">
        <w:rPr>
          <w:rFonts w:ascii="Times New Roman" w:hAnsi="Times New Roman" w:cs="Times New Roman"/>
        </w:rPr>
        <w:t xml:space="preserve"> </w:t>
      </w:r>
      <w:r w:rsidRPr="00820339">
        <w:rPr>
          <w:rFonts w:ascii="Times New Roman" w:hAnsi="Times New Roman" w:cs="Times New Roman"/>
          <w:sz w:val="24"/>
          <w:szCs w:val="24"/>
          <w:lang w:val="en-AU"/>
        </w:rPr>
        <w:t>must be determined for each nitrate supplementation period [</w:t>
      </w:r>
      <w:r w:rsidR="00F43363">
        <w:rPr>
          <w:rFonts w:ascii="Times New Roman" w:hAnsi="Times New Roman" w:cs="Times New Roman"/>
          <w:b/>
          <w:i/>
          <w:lang w:val="en-AU"/>
        </w:rPr>
        <w:t>s</w:t>
      </w:r>
      <w:r w:rsidRPr="00820339">
        <w:rPr>
          <w:rFonts w:ascii="Times New Roman" w:hAnsi="Times New Roman" w:cs="Times New Roman"/>
          <w:b/>
          <w:i/>
          <w:lang w:val="en-AU"/>
        </w:rPr>
        <w:t>ection</w:t>
      </w:r>
      <w:r w:rsidR="00941A2E" w:rsidRPr="00820339">
        <w:rPr>
          <w:rFonts w:ascii="Times New Roman" w:hAnsi="Times New Roman" w:cs="Times New Roman"/>
          <w:b/>
          <w:i/>
          <w:lang w:val="en-AU"/>
        </w:rPr>
        <w:t>s</w:t>
      </w:r>
      <w:r w:rsidRPr="00820339">
        <w:rPr>
          <w:rFonts w:ascii="Times New Roman" w:hAnsi="Times New Roman" w:cs="Times New Roman"/>
          <w:b/>
          <w:i/>
          <w:lang w:val="en-AU"/>
        </w:rPr>
        <w:t xml:space="preserve"> 5.</w:t>
      </w:r>
      <w:r w:rsidR="000D1EA9">
        <w:rPr>
          <w:rFonts w:ascii="Times New Roman" w:hAnsi="Times New Roman" w:cs="Times New Roman"/>
          <w:b/>
          <w:i/>
          <w:lang w:val="en-AU"/>
        </w:rPr>
        <w:t>5</w:t>
      </w:r>
      <w:r w:rsidR="00F43363">
        <w:rPr>
          <w:rFonts w:ascii="Times New Roman" w:hAnsi="Times New Roman" w:cs="Times New Roman"/>
          <w:b/>
          <w:i/>
          <w:lang w:val="en-AU"/>
        </w:rPr>
        <w:t>; section</w:t>
      </w:r>
      <w:r w:rsidRPr="00820339">
        <w:rPr>
          <w:rFonts w:ascii="Times New Roman" w:hAnsi="Times New Roman" w:cs="Times New Roman"/>
          <w:b/>
          <w:i/>
          <w:lang w:val="en-AU"/>
        </w:rPr>
        <w:t xml:space="preserve"> 5.6</w:t>
      </w:r>
      <w:r w:rsidRPr="00820339">
        <w:rPr>
          <w:rFonts w:ascii="Times New Roman" w:hAnsi="Times New Roman" w:cs="Times New Roman"/>
          <w:sz w:val="24"/>
          <w:szCs w:val="24"/>
          <w:lang w:val="en-AU"/>
        </w:rPr>
        <w:t xml:space="preserve">].  Opening stock means the weight, in kilograms, of either the nitrate lick blocks or </w:t>
      </w:r>
      <w:r w:rsidR="006B0640" w:rsidRPr="00820339">
        <w:rPr>
          <w:rFonts w:ascii="Times New Roman" w:hAnsi="Times New Roman" w:cs="Times New Roman"/>
        </w:rPr>
        <w:t>NPNNN</w:t>
      </w:r>
      <w:r w:rsidRPr="00820339">
        <w:rPr>
          <w:rFonts w:ascii="Times New Roman" w:hAnsi="Times New Roman" w:cs="Times New Roman"/>
        </w:rPr>
        <w:t xml:space="preserve"> </w:t>
      </w:r>
      <w:r w:rsidRPr="00820339">
        <w:rPr>
          <w:rFonts w:ascii="Times New Roman" w:hAnsi="Times New Roman" w:cs="Times New Roman"/>
          <w:sz w:val="24"/>
          <w:szCs w:val="24"/>
          <w:lang w:val="en-AU"/>
        </w:rPr>
        <w:t xml:space="preserve">purchased before and during the nitrate supplementation period. Closing stock means the weight, in kilograms, of either the nitrate lick blocks </w:t>
      </w:r>
      <w:r w:rsidR="006B0640" w:rsidRPr="00820339">
        <w:rPr>
          <w:rFonts w:ascii="Times New Roman" w:hAnsi="Times New Roman" w:cs="Times New Roman"/>
          <w:sz w:val="24"/>
          <w:szCs w:val="24"/>
          <w:lang w:val="en-AU"/>
        </w:rPr>
        <w:t>or NPNNN</w:t>
      </w:r>
      <w:r w:rsidRPr="00820339">
        <w:rPr>
          <w:rFonts w:ascii="Times New Roman" w:hAnsi="Times New Roman" w:cs="Times New Roman"/>
          <w:sz w:val="24"/>
          <w:szCs w:val="24"/>
          <w:lang w:val="en-AU"/>
        </w:rPr>
        <w:t xml:space="preserve"> purchased before or during a given nitrate supplementation period; and not consumed by the herd. </w:t>
      </w:r>
      <w:r w:rsidRPr="00820339">
        <w:rPr>
          <w:rFonts w:ascii="Times New Roman" w:hAnsi="Times New Roman" w:cs="Times New Roman"/>
          <w:sz w:val="24"/>
          <w:szCs w:val="24"/>
        </w:rPr>
        <w:t xml:space="preserve">The closing stock must therefore </w:t>
      </w:r>
      <w:r w:rsidR="006B0640" w:rsidRPr="00820339">
        <w:rPr>
          <w:rFonts w:ascii="Times New Roman" w:hAnsi="Times New Roman" w:cs="Times New Roman"/>
          <w:sz w:val="24"/>
          <w:szCs w:val="24"/>
        </w:rPr>
        <w:t>d</w:t>
      </w:r>
      <w:r w:rsidRPr="00820339">
        <w:rPr>
          <w:rFonts w:ascii="Times New Roman" w:hAnsi="Times New Roman" w:cs="Times New Roman"/>
          <w:sz w:val="24"/>
          <w:szCs w:val="24"/>
        </w:rPr>
        <w:t xml:space="preserve">educt the weight of any partially consumed nitrate lick blocks or </w:t>
      </w:r>
      <w:r w:rsidR="00BC1B96" w:rsidRPr="00820339">
        <w:rPr>
          <w:rFonts w:ascii="Times New Roman" w:hAnsi="Times New Roman" w:cs="Times New Roman"/>
        </w:rPr>
        <w:t>NPNNN</w:t>
      </w:r>
      <w:r w:rsidRPr="00820339">
        <w:rPr>
          <w:rFonts w:ascii="Times New Roman" w:hAnsi="Times New Roman" w:cs="Times New Roman"/>
        </w:rPr>
        <w:t xml:space="preserve"> </w:t>
      </w:r>
      <w:r w:rsidRPr="00820339">
        <w:rPr>
          <w:rFonts w:ascii="Times New Roman" w:hAnsi="Times New Roman" w:cs="Times New Roman"/>
          <w:sz w:val="24"/>
          <w:szCs w:val="24"/>
          <w:lang w:val="en-AU"/>
        </w:rPr>
        <w:t>[</w:t>
      </w:r>
      <w:r w:rsidR="00F43363">
        <w:rPr>
          <w:rFonts w:ascii="Times New Roman" w:hAnsi="Times New Roman" w:cs="Times New Roman"/>
          <w:b/>
          <w:i/>
          <w:lang w:val="en-AU"/>
        </w:rPr>
        <w:t>p</w:t>
      </w:r>
      <w:r w:rsidRPr="00820339">
        <w:rPr>
          <w:rFonts w:ascii="Times New Roman" w:hAnsi="Times New Roman" w:cs="Times New Roman"/>
          <w:b/>
          <w:i/>
          <w:lang w:val="en-AU"/>
        </w:rPr>
        <w:t>aragraph</w:t>
      </w:r>
      <w:r w:rsidR="000D1EA9">
        <w:rPr>
          <w:rFonts w:ascii="Times New Roman" w:hAnsi="Times New Roman" w:cs="Times New Roman"/>
          <w:b/>
          <w:i/>
          <w:lang w:val="en-AU"/>
        </w:rPr>
        <w:t>s</w:t>
      </w:r>
      <w:r w:rsidR="00F43363">
        <w:rPr>
          <w:rFonts w:ascii="Times New Roman" w:hAnsi="Times New Roman" w:cs="Times New Roman"/>
          <w:b/>
          <w:i/>
          <w:lang w:val="en-AU"/>
        </w:rPr>
        <w:t> </w:t>
      </w:r>
      <w:r w:rsidRPr="00820339">
        <w:rPr>
          <w:rFonts w:ascii="Times New Roman" w:hAnsi="Times New Roman" w:cs="Times New Roman"/>
          <w:b/>
          <w:i/>
          <w:lang w:val="en-AU"/>
        </w:rPr>
        <w:t>5.5(3</w:t>
      </w:r>
      <w:proofErr w:type="gramStart"/>
      <w:r w:rsidRPr="00820339">
        <w:rPr>
          <w:rFonts w:ascii="Times New Roman" w:hAnsi="Times New Roman" w:cs="Times New Roman"/>
          <w:b/>
          <w:i/>
          <w:lang w:val="en-AU"/>
        </w:rPr>
        <w:t>)(</w:t>
      </w:r>
      <w:proofErr w:type="gramEnd"/>
      <w:r w:rsidRPr="00820339">
        <w:rPr>
          <w:rFonts w:ascii="Times New Roman" w:hAnsi="Times New Roman" w:cs="Times New Roman"/>
          <w:b/>
          <w:i/>
          <w:lang w:val="en-AU"/>
        </w:rPr>
        <w:t>b</w:t>
      </w:r>
      <w:r w:rsidR="000D1EA9">
        <w:rPr>
          <w:rFonts w:ascii="Times New Roman" w:hAnsi="Times New Roman" w:cs="Times New Roman"/>
          <w:b/>
          <w:i/>
          <w:lang w:val="en-AU"/>
        </w:rPr>
        <w:t>) and</w:t>
      </w:r>
      <w:r w:rsidRPr="00820339">
        <w:rPr>
          <w:rFonts w:ascii="Times New Roman" w:hAnsi="Times New Roman" w:cs="Times New Roman"/>
          <w:b/>
          <w:i/>
          <w:lang w:val="en-AU"/>
        </w:rPr>
        <w:t xml:space="preserve"> 5.6(3)(b)</w:t>
      </w:r>
      <w:r w:rsidRPr="00820339">
        <w:rPr>
          <w:rFonts w:ascii="Times New Roman" w:hAnsi="Times New Roman" w:cs="Times New Roman"/>
          <w:sz w:val="24"/>
          <w:szCs w:val="24"/>
          <w:lang w:val="en-AU"/>
        </w:rPr>
        <w:t>]</w:t>
      </w:r>
      <w:r w:rsidRPr="00820339">
        <w:rPr>
          <w:rFonts w:ascii="Times New Roman" w:hAnsi="Times New Roman" w:cs="Times New Roman"/>
          <w:sz w:val="24"/>
          <w:szCs w:val="24"/>
        </w:rPr>
        <w:t xml:space="preserve">. </w:t>
      </w:r>
      <w:r w:rsidRPr="00820339">
        <w:rPr>
          <w:rFonts w:ascii="Times New Roman" w:hAnsi="Times New Roman" w:cs="Times New Roman"/>
          <w:sz w:val="24"/>
          <w:szCs w:val="24"/>
          <w:lang w:val="en-AU"/>
        </w:rPr>
        <w:t>Annual records must be kept of the opening and closing stock of</w:t>
      </w:r>
      <w:r w:rsidR="00F43363">
        <w:rPr>
          <w:rFonts w:ascii="Times New Roman" w:hAnsi="Times New Roman" w:cs="Times New Roman"/>
          <w:sz w:val="24"/>
          <w:szCs w:val="24"/>
          <w:lang w:val="en-AU"/>
        </w:rPr>
        <w:t>:</w:t>
      </w:r>
      <w:r w:rsidRPr="00820339">
        <w:rPr>
          <w:rFonts w:ascii="Times New Roman" w:hAnsi="Times New Roman" w:cs="Times New Roman"/>
          <w:sz w:val="24"/>
          <w:szCs w:val="24"/>
          <w:lang w:val="en-AU"/>
        </w:rPr>
        <w:t xml:space="preserve"> nitrate lick blocks</w:t>
      </w:r>
      <w:r w:rsidR="00F43363">
        <w:rPr>
          <w:rFonts w:ascii="Times New Roman" w:hAnsi="Times New Roman" w:cs="Times New Roman"/>
          <w:sz w:val="24"/>
          <w:szCs w:val="24"/>
          <w:lang w:val="en-AU"/>
        </w:rPr>
        <w:t>;</w:t>
      </w:r>
      <w:r w:rsidRPr="00820339">
        <w:rPr>
          <w:rFonts w:ascii="Times New Roman" w:hAnsi="Times New Roman" w:cs="Times New Roman"/>
          <w:sz w:val="24"/>
          <w:szCs w:val="24"/>
          <w:lang w:val="en-AU"/>
        </w:rPr>
        <w:t xml:space="preserve"> and any </w:t>
      </w:r>
      <w:r w:rsidR="00BC1B96" w:rsidRPr="00820339">
        <w:rPr>
          <w:rFonts w:ascii="Times New Roman" w:hAnsi="Times New Roman" w:cs="Times New Roman"/>
        </w:rPr>
        <w:t>NPNNN</w:t>
      </w:r>
      <w:r w:rsidRPr="00820339">
        <w:rPr>
          <w:rFonts w:ascii="Times New Roman" w:hAnsi="Times New Roman" w:cs="Times New Roman"/>
          <w:sz w:val="24"/>
          <w:szCs w:val="24"/>
          <w:lang w:val="en-AU"/>
        </w:rPr>
        <w:t xml:space="preserve"> [</w:t>
      </w:r>
      <w:r w:rsidR="00F43363">
        <w:rPr>
          <w:rFonts w:ascii="Times New Roman" w:hAnsi="Times New Roman" w:cs="Times New Roman"/>
          <w:b/>
          <w:i/>
          <w:lang w:val="en-AU"/>
        </w:rPr>
        <w:t>p</w:t>
      </w:r>
      <w:r w:rsidRPr="00820339">
        <w:rPr>
          <w:rFonts w:ascii="Times New Roman" w:hAnsi="Times New Roman" w:cs="Times New Roman"/>
          <w:b/>
          <w:i/>
          <w:lang w:val="en-AU"/>
        </w:rPr>
        <w:t>aragraph 5.</w:t>
      </w:r>
      <w:r w:rsidR="00F43363">
        <w:rPr>
          <w:rFonts w:ascii="Times New Roman" w:hAnsi="Times New Roman" w:cs="Times New Roman"/>
          <w:b/>
          <w:i/>
          <w:lang w:val="en-AU"/>
        </w:rPr>
        <w:t>9</w:t>
      </w:r>
      <w:r w:rsidRPr="00820339">
        <w:rPr>
          <w:rFonts w:ascii="Times New Roman" w:hAnsi="Times New Roman" w:cs="Times New Roman"/>
          <w:b/>
          <w:i/>
          <w:lang w:val="en-AU"/>
        </w:rPr>
        <w:t>(</w:t>
      </w:r>
      <w:r w:rsidR="00F43363">
        <w:rPr>
          <w:rFonts w:ascii="Times New Roman" w:hAnsi="Times New Roman" w:cs="Times New Roman"/>
          <w:b/>
          <w:i/>
          <w:lang w:val="en-AU"/>
        </w:rPr>
        <w:t>e</w:t>
      </w:r>
      <w:r w:rsidRPr="00820339">
        <w:rPr>
          <w:rFonts w:ascii="Times New Roman" w:hAnsi="Times New Roman" w:cs="Times New Roman"/>
          <w:b/>
          <w:i/>
          <w:lang w:val="en-AU"/>
        </w:rPr>
        <w:t>)</w:t>
      </w:r>
      <w:r w:rsidRPr="00820339">
        <w:rPr>
          <w:rFonts w:ascii="Times New Roman" w:hAnsi="Times New Roman" w:cs="Times New Roman"/>
          <w:sz w:val="24"/>
          <w:szCs w:val="24"/>
          <w:lang w:val="en-AU"/>
        </w:rPr>
        <w:t>].</w:t>
      </w:r>
    </w:p>
    <w:p w:rsidR="006109F8" w:rsidRPr="00820339" w:rsidRDefault="006109F8" w:rsidP="006109F8">
      <w:pPr>
        <w:pStyle w:val="ListParagraph"/>
        <w:tabs>
          <w:tab w:val="left" w:pos="0"/>
        </w:tabs>
        <w:spacing w:before="120" w:after="240" w:line="240" w:lineRule="auto"/>
        <w:ind w:left="0"/>
        <w:rPr>
          <w:rFonts w:ascii="Times New Roman" w:hAnsi="Times New Roman" w:cs="Times New Roman"/>
          <w:sz w:val="24"/>
          <w:szCs w:val="24"/>
          <w:lang w:val="en-AU"/>
        </w:rPr>
      </w:pPr>
    </w:p>
    <w:p w:rsidR="00E37839" w:rsidRPr="00820339" w:rsidRDefault="006109F8" w:rsidP="006109F8">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 xml:space="preserve">While no method or equipment for </w:t>
      </w:r>
      <w:r w:rsidR="00BC1B96" w:rsidRPr="00820339">
        <w:rPr>
          <w:rFonts w:ascii="Times New Roman" w:hAnsi="Times New Roman" w:cs="Times New Roman"/>
          <w:sz w:val="24"/>
          <w:szCs w:val="24"/>
          <w:lang w:val="en-AU"/>
        </w:rPr>
        <w:t>weighing supplements</w:t>
      </w:r>
      <w:r w:rsidRPr="00820339">
        <w:rPr>
          <w:rFonts w:ascii="Times New Roman" w:hAnsi="Times New Roman" w:cs="Times New Roman"/>
          <w:sz w:val="24"/>
          <w:szCs w:val="24"/>
          <w:lang w:val="en-AU"/>
        </w:rPr>
        <w:t xml:space="preserve"> is specified in the Determination, all measuring or monitoring instruments (for example, scales) must be inspected, maintained and calibrated in accordance with either the product literature that accompanies the instrument, or the applicable standard [</w:t>
      </w:r>
      <w:r w:rsidR="00F43363">
        <w:rPr>
          <w:rFonts w:ascii="Times New Roman" w:hAnsi="Times New Roman" w:cs="Times New Roman"/>
          <w:b/>
          <w:i/>
          <w:lang w:val="en-AU"/>
        </w:rPr>
        <w:t>s</w:t>
      </w:r>
      <w:r w:rsidRPr="00820339">
        <w:rPr>
          <w:rFonts w:ascii="Times New Roman" w:hAnsi="Times New Roman" w:cs="Times New Roman"/>
          <w:b/>
          <w:i/>
          <w:lang w:val="en-AU"/>
        </w:rPr>
        <w:t>ection 5.7</w:t>
      </w:r>
      <w:r w:rsidRPr="00820339">
        <w:rPr>
          <w:rFonts w:ascii="Times New Roman" w:hAnsi="Times New Roman" w:cs="Times New Roman"/>
          <w:sz w:val="24"/>
          <w:szCs w:val="24"/>
          <w:lang w:val="en-AU"/>
        </w:rPr>
        <w:t>].</w:t>
      </w:r>
      <w:r w:rsidR="00E37839" w:rsidRPr="00820339">
        <w:rPr>
          <w:rFonts w:ascii="Times New Roman" w:hAnsi="Times New Roman" w:cs="Times New Roman"/>
        </w:rPr>
        <w:tab/>
      </w:r>
    </w:p>
    <w:p w:rsidR="008C4B8F" w:rsidRPr="00820339" w:rsidRDefault="008C4B8F" w:rsidP="00386AB5">
      <w:pPr>
        <w:pStyle w:val="Heading3"/>
        <w:rPr>
          <w:rFonts w:ascii="Times New Roman" w:hAnsi="Times New Roman" w:cs="Times New Roman"/>
        </w:rPr>
      </w:pPr>
      <w:bookmarkStart w:id="36" w:name="_Toc394390433"/>
      <w:r w:rsidRPr="00820339">
        <w:rPr>
          <w:rFonts w:ascii="Times New Roman" w:hAnsi="Times New Roman" w:cs="Times New Roman"/>
        </w:rPr>
        <w:t>Reporting</w:t>
      </w:r>
      <w:bookmarkEnd w:id="36"/>
    </w:p>
    <w:p w:rsidR="0054640F" w:rsidRPr="00820339" w:rsidRDefault="0054640F" w:rsidP="0054640F">
      <w:pPr>
        <w:pStyle w:val="Heading4"/>
        <w:rPr>
          <w:rFonts w:ascii="Times New Roman" w:hAnsi="Times New Roman" w:cs="Times New Roman"/>
          <w:lang w:val="en-AU"/>
        </w:rPr>
      </w:pPr>
      <w:r w:rsidRPr="00820339">
        <w:rPr>
          <w:rFonts w:ascii="Times New Roman" w:hAnsi="Times New Roman" w:cs="Times New Roman"/>
          <w:lang w:val="en-AU"/>
        </w:rPr>
        <w:t>The carbon dioxide equivalent net abatement amount for the reporting period</w:t>
      </w:r>
    </w:p>
    <w:p w:rsidR="00E64C96" w:rsidRDefault="00E64C96" w:rsidP="00E64C96">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 xml:space="preserve">Where </w:t>
      </w:r>
      <w:r w:rsidR="00A77112" w:rsidRPr="00820339">
        <w:rPr>
          <w:rFonts w:ascii="Times New Roman" w:hAnsi="Times New Roman" w:cs="Times New Roman"/>
          <w:sz w:val="24"/>
          <w:szCs w:val="24"/>
          <w:lang w:val="en-AU"/>
        </w:rPr>
        <w:t>a reporting period applies to a single</w:t>
      </w:r>
      <w:r w:rsidR="0054640F" w:rsidRPr="00820339">
        <w:rPr>
          <w:rFonts w:ascii="Times New Roman" w:hAnsi="Times New Roman" w:cs="Times New Roman"/>
          <w:sz w:val="24"/>
          <w:szCs w:val="24"/>
          <w:lang w:val="en-AU"/>
        </w:rPr>
        <w:t xml:space="preserve"> feeding period </w:t>
      </w:r>
      <w:r w:rsidR="00A77112" w:rsidRPr="00820339">
        <w:rPr>
          <w:rFonts w:ascii="Times New Roman" w:hAnsi="Times New Roman" w:cs="Times New Roman"/>
          <w:sz w:val="24"/>
          <w:szCs w:val="24"/>
          <w:lang w:val="en-AU"/>
        </w:rPr>
        <w:t>and the herd is in a single region</w:t>
      </w:r>
      <w:r w:rsidRPr="00820339">
        <w:rPr>
          <w:rFonts w:ascii="Times New Roman" w:hAnsi="Times New Roman" w:cs="Times New Roman"/>
          <w:sz w:val="24"/>
          <w:szCs w:val="24"/>
          <w:lang w:val="en-AU"/>
        </w:rPr>
        <w:t xml:space="preserve">, the carbon dioxide equivalent net abatement amount </w:t>
      </w:r>
      <w:r w:rsidR="00D634D5" w:rsidRPr="00820339">
        <w:rPr>
          <w:rFonts w:ascii="Times New Roman" w:hAnsi="Times New Roman" w:cs="Times New Roman"/>
          <w:sz w:val="24"/>
          <w:szCs w:val="24"/>
          <w:lang w:val="en-AU"/>
        </w:rPr>
        <w:t>[</w:t>
      </w:r>
      <w:r w:rsidR="00F43363">
        <w:rPr>
          <w:rFonts w:ascii="Times New Roman" w:hAnsi="Times New Roman" w:cs="Times New Roman"/>
          <w:b/>
          <w:i/>
          <w:lang w:val="en-AU"/>
        </w:rPr>
        <w:t>s</w:t>
      </w:r>
      <w:r w:rsidR="00B60782">
        <w:rPr>
          <w:rFonts w:ascii="Times New Roman" w:hAnsi="Times New Roman" w:cs="Times New Roman"/>
          <w:b/>
          <w:i/>
          <w:lang w:val="en-AU"/>
        </w:rPr>
        <w:t>ection 4.1</w:t>
      </w:r>
      <w:r w:rsidR="00D634D5" w:rsidRPr="00820339">
        <w:rPr>
          <w:rFonts w:ascii="Times New Roman" w:hAnsi="Times New Roman" w:cs="Times New Roman"/>
          <w:sz w:val="24"/>
          <w:szCs w:val="24"/>
          <w:lang w:val="en-AU"/>
        </w:rPr>
        <w:t>]</w:t>
      </w:r>
      <w:r w:rsidRPr="00820339">
        <w:rPr>
          <w:rFonts w:ascii="Times New Roman" w:hAnsi="Times New Roman" w:cs="Times New Roman"/>
          <w:sz w:val="24"/>
          <w:szCs w:val="24"/>
          <w:lang w:val="en-AU"/>
        </w:rPr>
        <w:t xml:space="preserve"> will be an output of the Nitrates Calculator. However, where </w:t>
      </w:r>
      <w:r w:rsidR="0054640F" w:rsidRPr="00820339">
        <w:rPr>
          <w:rFonts w:ascii="Times New Roman" w:hAnsi="Times New Roman" w:cs="Times New Roman"/>
          <w:sz w:val="24"/>
          <w:szCs w:val="24"/>
          <w:lang w:val="en-AU"/>
        </w:rPr>
        <w:t>this is not the case</w:t>
      </w:r>
      <w:r w:rsidRPr="00820339">
        <w:rPr>
          <w:rFonts w:ascii="Times New Roman" w:hAnsi="Times New Roman" w:cs="Times New Roman"/>
          <w:sz w:val="24"/>
          <w:szCs w:val="24"/>
          <w:lang w:val="en-AU"/>
        </w:rPr>
        <w:t xml:space="preserve"> the project proponent will need to report the sum of the </w:t>
      </w:r>
      <w:r w:rsidR="00A77112" w:rsidRPr="00820339">
        <w:rPr>
          <w:rFonts w:ascii="Times New Roman" w:hAnsi="Times New Roman" w:cs="Times New Roman"/>
          <w:sz w:val="24"/>
          <w:szCs w:val="24"/>
          <w:lang w:val="en-AU"/>
        </w:rPr>
        <w:t xml:space="preserve">net abatement amount </w:t>
      </w:r>
      <w:r w:rsidR="007C7C2B" w:rsidRPr="00820339">
        <w:rPr>
          <w:rFonts w:ascii="Times New Roman" w:hAnsi="Times New Roman" w:cs="Times New Roman"/>
          <w:sz w:val="24"/>
          <w:szCs w:val="24"/>
          <w:lang w:val="en-AU"/>
        </w:rPr>
        <w:t>outputs of the Nitrates Calculator</w:t>
      </w:r>
      <w:r w:rsidRPr="00820339">
        <w:rPr>
          <w:rFonts w:ascii="Times New Roman" w:hAnsi="Times New Roman" w:cs="Times New Roman"/>
          <w:sz w:val="24"/>
          <w:szCs w:val="24"/>
          <w:lang w:val="en-AU"/>
        </w:rPr>
        <w:t xml:space="preserve"> as the carbon dioxide equivalent net abatement amount</w:t>
      </w:r>
      <w:r w:rsidR="00D634D5" w:rsidRPr="00820339">
        <w:rPr>
          <w:rFonts w:ascii="Times New Roman" w:hAnsi="Times New Roman" w:cs="Times New Roman"/>
          <w:sz w:val="24"/>
          <w:szCs w:val="24"/>
          <w:lang w:val="en-AU"/>
        </w:rPr>
        <w:t xml:space="preserve"> [</w:t>
      </w:r>
      <w:r w:rsidR="00B60782" w:rsidRPr="00B60782">
        <w:rPr>
          <w:rFonts w:ascii="Times New Roman" w:hAnsi="Times New Roman" w:cs="Times New Roman"/>
          <w:b/>
          <w:i/>
          <w:lang w:val="en-AU"/>
        </w:rPr>
        <w:t>p</w:t>
      </w:r>
      <w:r w:rsidR="00D634D5" w:rsidRPr="00820339">
        <w:rPr>
          <w:rFonts w:ascii="Times New Roman" w:hAnsi="Times New Roman" w:cs="Times New Roman"/>
          <w:b/>
          <w:i/>
          <w:lang w:val="en-AU"/>
        </w:rPr>
        <w:t>aragraph 5.1</w:t>
      </w:r>
      <w:r w:rsidR="00BC1B96" w:rsidRPr="00820339">
        <w:rPr>
          <w:rFonts w:ascii="Times New Roman" w:hAnsi="Times New Roman" w:cs="Times New Roman"/>
          <w:b/>
          <w:i/>
          <w:lang w:val="en-AU"/>
        </w:rPr>
        <w:t>1</w:t>
      </w:r>
      <w:r w:rsidR="00D634D5" w:rsidRPr="00820339">
        <w:rPr>
          <w:rFonts w:ascii="Times New Roman" w:hAnsi="Times New Roman" w:cs="Times New Roman"/>
          <w:b/>
          <w:i/>
          <w:lang w:val="en-AU"/>
        </w:rPr>
        <w:t>(1)(c)</w:t>
      </w:r>
      <w:r w:rsidR="00B60782">
        <w:rPr>
          <w:rFonts w:ascii="Times New Roman" w:hAnsi="Times New Roman" w:cs="Times New Roman"/>
          <w:b/>
          <w:i/>
          <w:lang w:val="en-AU"/>
        </w:rPr>
        <w:t>; paragraph 4.1(2)(b)</w:t>
      </w:r>
      <w:r w:rsidR="00D634D5" w:rsidRPr="00820339">
        <w:rPr>
          <w:rFonts w:ascii="Times New Roman" w:hAnsi="Times New Roman" w:cs="Times New Roman"/>
          <w:sz w:val="24"/>
          <w:szCs w:val="24"/>
          <w:lang w:val="en-AU"/>
        </w:rPr>
        <w:t>]</w:t>
      </w:r>
      <w:r w:rsidRPr="00820339">
        <w:rPr>
          <w:rFonts w:ascii="Times New Roman" w:hAnsi="Times New Roman" w:cs="Times New Roman"/>
          <w:sz w:val="24"/>
          <w:szCs w:val="24"/>
          <w:lang w:val="en-AU"/>
        </w:rPr>
        <w:t xml:space="preserve">. This is because the </w:t>
      </w:r>
      <w:r w:rsidR="00CD4C12" w:rsidRPr="00820339">
        <w:rPr>
          <w:rFonts w:ascii="Times New Roman" w:hAnsi="Times New Roman" w:cs="Times New Roman"/>
          <w:sz w:val="24"/>
          <w:szCs w:val="24"/>
          <w:lang w:val="en-AU"/>
        </w:rPr>
        <w:t>Nitrates</w:t>
      </w:r>
      <w:r w:rsidRPr="00820339">
        <w:rPr>
          <w:rFonts w:ascii="Times New Roman" w:hAnsi="Times New Roman" w:cs="Times New Roman"/>
          <w:sz w:val="24"/>
          <w:szCs w:val="24"/>
          <w:lang w:val="en-AU"/>
        </w:rPr>
        <w:t xml:space="preserve"> Calculator</w:t>
      </w:r>
      <w:r w:rsidR="007C7C2B" w:rsidRPr="00820339">
        <w:rPr>
          <w:rFonts w:ascii="Times New Roman" w:hAnsi="Times New Roman" w:cs="Times New Roman"/>
          <w:sz w:val="24"/>
          <w:szCs w:val="24"/>
          <w:lang w:val="en-AU"/>
        </w:rPr>
        <w:t xml:space="preserve"> calculates the net</w:t>
      </w:r>
      <w:r w:rsidR="00AA2A1A" w:rsidRPr="00820339">
        <w:rPr>
          <w:rFonts w:ascii="Times New Roman" w:hAnsi="Times New Roman" w:cs="Times New Roman"/>
          <w:sz w:val="24"/>
          <w:szCs w:val="24"/>
          <w:lang w:val="en-AU"/>
        </w:rPr>
        <w:t xml:space="preserve"> abatement amount for a single nitrate supplementation</w:t>
      </w:r>
      <w:r w:rsidR="007C7C2B" w:rsidRPr="00820339">
        <w:rPr>
          <w:rFonts w:ascii="Times New Roman" w:hAnsi="Times New Roman" w:cs="Times New Roman"/>
          <w:sz w:val="24"/>
          <w:szCs w:val="24"/>
          <w:lang w:val="en-AU"/>
        </w:rPr>
        <w:t xml:space="preserve"> period, for a single region</w:t>
      </w:r>
      <w:r w:rsidRPr="00820339">
        <w:rPr>
          <w:rFonts w:ascii="Times New Roman" w:hAnsi="Times New Roman" w:cs="Times New Roman"/>
          <w:sz w:val="24"/>
          <w:szCs w:val="24"/>
          <w:lang w:val="en-AU"/>
        </w:rPr>
        <w:t>.</w:t>
      </w:r>
      <w:r w:rsidR="00A77112" w:rsidRPr="00820339">
        <w:rPr>
          <w:rFonts w:ascii="Times New Roman" w:hAnsi="Times New Roman" w:cs="Times New Roman"/>
          <w:sz w:val="24"/>
          <w:szCs w:val="24"/>
          <w:lang w:val="en-AU"/>
        </w:rPr>
        <w:t xml:space="preserve"> </w:t>
      </w:r>
    </w:p>
    <w:p w:rsidR="002A16E8" w:rsidRDefault="002A16E8" w:rsidP="002A16E8">
      <w:pPr>
        <w:pStyle w:val="ListParagraph"/>
        <w:tabs>
          <w:tab w:val="left" w:pos="0"/>
        </w:tabs>
        <w:spacing w:before="120" w:after="240" w:line="240" w:lineRule="auto"/>
        <w:ind w:left="0"/>
        <w:rPr>
          <w:rFonts w:ascii="Times New Roman" w:hAnsi="Times New Roman" w:cs="Times New Roman"/>
          <w:sz w:val="24"/>
          <w:szCs w:val="24"/>
          <w:lang w:val="en-AU"/>
        </w:rPr>
      </w:pPr>
    </w:p>
    <w:p w:rsidR="002A16E8" w:rsidRDefault="002A16E8" w:rsidP="002A16E8">
      <w:pPr>
        <w:pStyle w:val="ListParagraph"/>
        <w:tabs>
          <w:tab w:val="left" w:pos="0"/>
        </w:tabs>
        <w:spacing w:before="120" w:after="240" w:line="240" w:lineRule="auto"/>
        <w:ind w:left="0"/>
        <w:rPr>
          <w:rFonts w:ascii="Times New Roman" w:hAnsi="Times New Roman" w:cs="Times New Roman"/>
          <w:sz w:val="24"/>
          <w:szCs w:val="24"/>
          <w:lang w:val="en-AU"/>
        </w:rPr>
      </w:pPr>
    </w:p>
    <w:p w:rsidR="002A16E8" w:rsidRPr="00820339" w:rsidRDefault="002A16E8" w:rsidP="002A16E8">
      <w:pPr>
        <w:pStyle w:val="ListParagraph"/>
        <w:tabs>
          <w:tab w:val="left" w:pos="0"/>
        </w:tabs>
        <w:spacing w:before="120" w:after="240" w:line="240" w:lineRule="auto"/>
        <w:ind w:left="0"/>
        <w:rPr>
          <w:rFonts w:ascii="Times New Roman" w:hAnsi="Times New Roman" w:cs="Times New Roman"/>
          <w:sz w:val="24"/>
          <w:szCs w:val="24"/>
          <w:lang w:val="en-AU"/>
        </w:rPr>
      </w:pPr>
    </w:p>
    <w:p w:rsidR="0054640F" w:rsidRPr="00820339" w:rsidRDefault="0054640F" w:rsidP="0054640F">
      <w:pPr>
        <w:pStyle w:val="Heading4"/>
        <w:rPr>
          <w:rFonts w:ascii="Times New Roman" w:hAnsi="Times New Roman" w:cs="Times New Roman"/>
          <w:lang w:val="en-AU"/>
        </w:rPr>
      </w:pPr>
      <w:r w:rsidRPr="00820339">
        <w:rPr>
          <w:rFonts w:ascii="Times New Roman" w:hAnsi="Times New Roman" w:cs="Times New Roman"/>
          <w:lang w:val="en-AU"/>
        </w:rPr>
        <w:t>Reporting inputs and outputs of the Nitrates Calculator</w:t>
      </w:r>
    </w:p>
    <w:p w:rsidR="00F020CC" w:rsidRPr="00820339" w:rsidRDefault="00627ED4" w:rsidP="00E64C96">
      <w:pPr>
        <w:pStyle w:val="ListParagraph"/>
        <w:numPr>
          <w:ilvl w:val="1"/>
          <w:numId w:val="20"/>
        </w:numPr>
        <w:tabs>
          <w:tab w:val="left" w:pos="0"/>
        </w:tabs>
        <w:spacing w:before="120" w:after="240" w:line="240" w:lineRule="auto"/>
        <w:ind w:left="0" w:firstLine="0"/>
        <w:rPr>
          <w:rFonts w:ascii="Times New Roman" w:hAnsi="Times New Roman" w:cs="Times New Roman"/>
          <w:sz w:val="24"/>
          <w:szCs w:val="24"/>
          <w:lang w:val="en-AU"/>
        </w:rPr>
      </w:pPr>
      <w:r w:rsidRPr="00820339">
        <w:rPr>
          <w:rFonts w:ascii="Times New Roman" w:hAnsi="Times New Roman" w:cs="Times New Roman"/>
          <w:sz w:val="24"/>
          <w:szCs w:val="24"/>
          <w:lang w:val="en-AU"/>
        </w:rPr>
        <w:t>The inputs and outputs of the Nitrates Calculator</w:t>
      </w:r>
      <w:r w:rsidR="00E64C96" w:rsidRPr="00820339">
        <w:rPr>
          <w:rFonts w:ascii="Times New Roman" w:hAnsi="Times New Roman" w:cs="Times New Roman"/>
          <w:sz w:val="24"/>
          <w:szCs w:val="24"/>
          <w:lang w:val="en-AU"/>
        </w:rPr>
        <w:t xml:space="preserve"> ca</w:t>
      </w:r>
      <w:r w:rsidR="002A16E8">
        <w:rPr>
          <w:rFonts w:ascii="Times New Roman" w:hAnsi="Times New Roman" w:cs="Times New Roman"/>
          <w:sz w:val="24"/>
          <w:szCs w:val="24"/>
          <w:lang w:val="en-AU"/>
        </w:rPr>
        <w:t>n be provided as a printout or electronic</w:t>
      </w:r>
      <w:r w:rsidR="00E64C96" w:rsidRPr="00820339">
        <w:rPr>
          <w:rFonts w:ascii="Times New Roman" w:hAnsi="Times New Roman" w:cs="Times New Roman"/>
          <w:sz w:val="24"/>
          <w:szCs w:val="24"/>
          <w:lang w:val="en-AU"/>
        </w:rPr>
        <w:t xml:space="preserve"> copy of the completed </w:t>
      </w:r>
      <w:r w:rsidR="00CD4C12" w:rsidRPr="00820339">
        <w:rPr>
          <w:rFonts w:ascii="Times New Roman" w:hAnsi="Times New Roman" w:cs="Times New Roman"/>
          <w:sz w:val="24"/>
          <w:szCs w:val="24"/>
          <w:lang w:val="en-AU"/>
        </w:rPr>
        <w:t>Nitrates</w:t>
      </w:r>
      <w:r w:rsidR="00E64C96" w:rsidRPr="00820339">
        <w:rPr>
          <w:rFonts w:ascii="Times New Roman" w:hAnsi="Times New Roman" w:cs="Times New Roman"/>
          <w:sz w:val="24"/>
          <w:szCs w:val="24"/>
          <w:lang w:val="en-AU"/>
        </w:rPr>
        <w:t xml:space="preserve"> Calculator for </w:t>
      </w:r>
      <w:r w:rsidRPr="00820339">
        <w:rPr>
          <w:rFonts w:ascii="Times New Roman" w:hAnsi="Times New Roman" w:cs="Times New Roman"/>
          <w:sz w:val="24"/>
          <w:szCs w:val="24"/>
          <w:lang w:val="en-AU"/>
        </w:rPr>
        <w:t>each nitrate supplementation period and region</w:t>
      </w:r>
      <w:r w:rsidR="00E64C96" w:rsidRPr="00820339">
        <w:rPr>
          <w:rFonts w:ascii="Times New Roman" w:hAnsi="Times New Roman" w:cs="Times New Roman"/>
          <w:sz w:val="24"/>
          <w:szCs w:val="24"/>
          <w:lang w:val="en-AU"/>
        </w:rPr>
        <w:t xml:space="preserve"> in the reporting period</w:t>
      </w:r>
      <w:r w:rsidR="00B43722" w:rsidRPr="00820339">
        <w:rPr>
          <w:rFonts w:ascii="Times New Roman" w:hAnsi="Times New Roman" w:cs="Times New Roman"/>
          <w:sz w:val="24"/>
          <w:szCs w:val="24"/>
          <w:lang w:val="en-AU"/>
        </w:rPr>
        <w:t xml:space="preserve"> [</w:t>
      </w:r>
      <w:r w:rsidR="002A16E8">
        <w:rPr>
          <w:rFonts w:ascii="Times New Roman" w:hAnsi="Times New Roman" w:cs="Times New Roman"/>
          <w:b/>
          <w:i/>
          <w:lang w:val="en-AU"/>
        </w:rPr>
        <w:t>s</w:t>
      </w:r>
      <w:r w:rsidR="00B43722" w:rsidRPr="00820339">
        <w:rPr>
          <w:rFonts w:ascii="Times New Roman" w:hAnsi="Times New Roman" w:cs="Times New Roman"/>
          <w:b/>
          <w:i/>
          <w:lang w:val="en-AU"/>
        </w:rPr>
        <w:t>ubsection 5.1</w:t>
      </w:r>
      <w:r w:rsidR="00BC1B96" w:rsidRPr="00820339">
        <w:rPr>
          <w:rFonts w:ascii="Times New Roman" w:hAnsi="Times New Roman" w:cs="Times New Roman"/>
          <w:b/>
          <w:i/>
          <w:lang w:val="en-AU"/>
        </w:rPr>
        <w:t>1</w:t>
      </w:r>
      <w:r w:rsidR="00B43722" w:rsidRPr="00820339">
        <w:rPr>
          <w:rFonts w:ascii="Times New Roman" w:hAnsi="Times New Roman" w:cs="Times New Roman"/>
          <w:b/>
          <w:i/>
          <w:lang w:val="en-AU"/>
        </w:rPr>
        <w:t>(2)</w:t>
      </w:r>
      <w:r w:rsidR="00B43722" w:rsidRPr="00820339">
        <w:rPr>
          <w:rFonts w:ascii="Times New Roman" w:hAnsi="Times New Roman" w:cs="Times New Roman"/>
          <w:sz w:val="24"/>
          <w:szCs w:val="24"/>
          <w:lang w:val="en-AU"/>
        </w:rPr>
        <w:t>]</w:t>
      </w:r>
      <w:r w:rsidR="00E64C96" w:rsidRPr="00820339">
        <w:rPr>
          <w:rFonts w:ascii="Times New Roman" w:hAnsi="Times New Roman" w:cs="Times New Roman"/>
          <w:sz w:val="24"/>
          <w:szCs w:val="24"/>
          <w:lang w:val="en-AU"/>
        </w:rPr>
        <w:t>.  While th</w:t>
      </w:r>
      <w:r w:rsidR="00915509" w:rsidRPr="00820339">
        <w:rPr>
          <w:rFonts w:ascii="Times New Roman" w:hAnsi="Times New Roman" w:cs="Times New Roman"/>
          <w:sz w:val="24"/>
          <w:szCs w:val="24"/>
          <w:lang w:val="en-AU"/>
        </w:rPr>
        <w:t>ese are</w:t>
      </w:r>
      <w:r w:rsidR="00E64C96" w:rsidRPr="00820339">
        <w:rPr>
          <w:rFonts w:ascii="Times New Roman" w:hAnsi="Times New Roman" w:cs="Times New Roman"/>
          <w:sz w:val="24"/>
          <w:szCs w:val="24"/>
          <w:lang w:val="en-AU"/>
        </w:rPr>
        <w:t xml:space="preserve"> a convenient way of providing the information, project proponents may provide it in other formats if they wish.</w:t>
      </w:r>
    </w:p>
    <w:p w:rsidR="00F020CC" w:rsidRPr="00820339" w:rsidRDefault="00F020CC">
      <w:pPr>
        <w:rPr>
          <w:rFonts w:ascii="Times New Roman" w:hAnsi="Times New Roman" w:cs="Times New Roman"/>
          <w:sz w:val="24"/>
          <w:szCs w:val="24"/>
          <w:lang w:val="en-AU"/>
        </w:rPr>
      </w:pPr>
      <w:r w:rsidRPr="00820339">
        <w:rPr>
          <w:rFonts w:ascii="Times New Roman" w:hAnsi="Times New Roman" w:cs="Times New Roman"/>
          <w:sz w:val="24"/>
          <w:szCs w:val="24"/>
          <w:lang w:val="en-AU"/>
        </w:rPr>
        <w:br w:type="page"/>
      </w:r>
    </w:p>
    <w:p w:rsidR="00F020CC" w:rsidRPr="00820339" w:rsidRDefault="007435F7" w:rsidP="00F020CC">
      <w:pPr>
        <w:pStyle w:val="Heading2"/>
        <w:pBdr>
          <w:top w:val="single" w:sz="4" w:space="1" w:color="auto"/>
          <w:bottom w:val="single" w:sz="4" w:space="1" w:color="auto"/>
        </w:pBdr>
        <w:rPr>
          <w:rFonts w:ascii="Times New Roman" w:hAnsi="Times New Roman" w:cs="Times New Roman"/>
          <w:i/>
          <w:lang w:val="en-AU"/>
        </w:rPr>
      </w:pPr>
      <w:bookmarkStart w:id="37" w:name="_Toc394390434"/>
      <w:r w:rsidRPr="00820339">
        <w:rPr>
          <w:rFonts w:ascii="Times New Roman" w:hAnsi="Times New Roman" w:cs="Times New Roman"/>
        </w:rPr>
        <w:t>Determination details i</w:t>
      </w:r>
      <w:r w:rsidR="00F020CC" w:rsidRPr="00820339">
        <w:rPr>
          <w:rFonts w:ascii="Times New Roman" w:hAnsi="Times New Roman" w:cs="Times New Roman"/>
        </w:rPr>
        <w:t>ndex</w:t>
      </w:r>
      <w:bookmarkEnd w:id="37"/>
    </w:p>
    <w:p w:rsidR="00F020CC" w:rsidRPr="00820339" w:rsidRDefault="00F020CC">
      <w:pPr>
        <w:rPr>
          <w:rFonts w:ascii="Times New Roman" w:hAnsi="Times New Roman" w:cs="Times New Roman"/>
          <w:sz w:val="24"/>
          <w:szCs w:val="24"/>
          <w:u w:val="single"/>
          <w:lang w:val="en-AU"/>
        </w:rPr>
      </w:pPr>
    </w:p>
    <w:tbl>
      <w:tblPr>
        <w:tblStyle w:val="TableGrid"/>
        <w:tblW w:w="0" w:type="auto"/>
        <w:tblInd w:w="-318" w:type="dxa"/>
        <w:tblLook w:val="04A0"/>
      </w:tblPr>
      <w:tblGrid>
        <w:gridCol w:w="5813"/>
        <w:gridCol w:w="3685"/>
      </w:tblGrid>
      <w:tr w:rsidR="000A46F5" w:rsidRPr="00820339" w:rsidTr="0060553D">
        <w:tc>
          <w:tcPr>
            <w:tcW w:w="5813" w:type="dxa"/>
            <w:vAlign w:val="center"/>
          </w:tcPr>
          <w:p w:rsidR="000A46F5" w:rsidRPr="00820339" w:rsidRDefault="000A46F5" w:rsidP="0060553D">
            <w:pPr>
              <w:spacing w:after="60"/>
              <w:rPr>
                <w:rFonts w:ascii="Times New Roman" w:hAnsi="Times New Roman" w:cs="Times New Roman"/>
                <w:b/>
                <w:i/>
                <w:sz w:val="24"/>
                <w:szCs w:val="24"/>
              </w:rPr>
            </w:pPr>
            <w:r w:rsidRPr="00820339">
              <w:rPr>
                <w:rFonts w:ascii="Times New Roman" w:hAnsi="Times New Roman" w:cs="Times New Roman"/>
                <w:b/>
                <w:i/>
                <w:sz w:val="24"/>
                <w:szCs w:val="24"/>
              </w:rPr>
              <w:br w:type="page"/>
              <w:t xml:space="preserve">Determination Reference </w:t>
            </w:r>
          </w:p>
        </w:tc>
        <w:tc>
          <w:tcPr>
            <w:tcW w:w="3685" w:type="dxa"/>
            <w:vAlign w:val="center"/>
          </w:tcPr>
          <w:p w:rsidR="000A46F5" w:rsidRPr="00820339" w:rsidRDefault="000A46F5" w:rsidP="00C530AB">
            <w:pPr>
              <w:spacing w:after="60"/>
              <w:rPr>
                <w:rFonts w:ascii="Times New Roman" w:hAnsi="Times New Roman" w:cs="Times New Roman"/>
                <w:b/>
                <w:i/>
                <w:sz w:val="24"/>
                <w:szCs w:val="24"/>
              </w:rPr>
            </w:pPr>
            <w:r w:rsidRPr="00820339">
              <w:rPr>
                <w:rFonts w:ascii="Times New Roman" w:hAnsi="Times New Roman" w:cs="Times New Roman"/>
                <w:b/>
                <w:i/>
                <w:sz w:val="24"/>
                <w:szCs w:val="24"/>
              </w:rPr>
              <w:t xml:space="preserve">Explanatory Statement </w:t>
            </w:r>
            <w:r w:rsidR="00C530AB">
              <w:rPr>
                <w:rFonts w:ascii="Times New Roman" w:hAnsi="Times New Roman" w:cs="Times New Roman"/>
                <w:b/>
                <w:i/>
                <w:sz w:val="24"/>
                <w:szCs w:val="24"/>
              </w:rPr>
              <w:t xml:space="preserve">page/ </w:t>
            </w:r>
            <w:r w:rsidRPr="00820339">
              <w:rPr>
                <w:rFonts w:ascii="Times New Roman" w:hAnsi="Times New Roman" w:cs="Times New Roman"/>
                <w:b/>
                <w:i/>
                <w:sz w:val="24"/>
                <w:szCs w:val="24"/>
              </w:rPr>
              <w:t>paragraph reference</w:t>
            </w:r>
          </w:p>
        </w:tc>
      </w:tr>
      <w:tr w:rsidR="000A46F5" w:rsidRPr="00820339" w:rsidTr="0060553D">
        <w:tc>
          <w:tcPr>
            <w:tcW w:w="5813" w:type="dxa"/>
            <w:shd w:val="clear" w:color="auto" w:fill="D9D9D9" w:themeFill="background1" w:themeFillShade="D9"/>
            <w:vAlign w:val="center"/>
          </w:tcPr>
          <w:p w:rsidR="000A46F5" w:rsidRPr="00820339" w:rsidRDefault="000A46F5" w:rsidP="0060553D">
            <w:pPr>
              <w:spacing w:after="60"/>
              <w:rPr>
                <w:rFonts w:ascii="Times New Roman" w:hAnsi="Times New Roman" w:cs="Times New Roman"/>
                <w:sz w:val="24"/>
                <w:szCs w:val="24"/>
              </w:rPr>
            </w:pPr>
            <w:r w:rsidRPr="00820339">
              <w:rPr>
                <w:rFonts w:ascii="Times New Roman" w:hAnsi="Times New Roman" w:cs="Times New Roman"/>
                <w:sz w:val="24"/>
                <w:szCs w:val="24"/>
              </w:rPr>
              <w:t>Part 1: Preliminar</w:t>
            </w:r>
            <w:r w:rsidR="00463D92">
              <w:rPr>
                <w:rFonts w:ascii="Times New Roman" w:hAnsi="Times New Roman" w:cs="Times New Roman"/>
                <w:sz w:val="24"/>
                <w:szCs w:val="24"/>
              </w:rPr>
              <w:t>y</w:t>
            </w:r>
          </w:p>
        </w:tc>
        <w:tc>
          <w:tcPr>
            <w:tcW w:w="3685" w:type="dxa"/>
            <w:shd w:val="clear" w:color="auto" w:fill="D9D9D9" w:themeFill="background1" w:themeFillShade="D9"/>
            <w:vAlign w:val="center"/>
          </w:tcPr>
          <w:p w:rsidR="000A46F5" w:rsidRPr="00820339" w:rsidRDefault="000A46F5" w:rsidP="0060553D">
            <w:pPr>
              <w:spacing w:after="60"/>
              <w:rPr>
                <w:rFonts w:ascii="Times New Roman" w:hAnsi="Times New Roman" w:cs="Times New Roman"/>
                <w:sz w:val="24"/>
                <w:szCs w:val="24"/>
              </w:rPr>
            </w:pPr>
          </w:p>
        </w:tc>
      </w:tr>
      <w:tr w:rsidR="00463D92" w:rsidRPr="00820339" w:rsidTr="00463D92">
        <w:tc>
          <w:tcPr>
            <w:tcW w:w="5813" w:type="dxa"/>
            <w:shd w:val="clear" w:color="auto" w:fill="auto"/>
            <w:vAlign w:val="center"/>
          </w:tcPr>
          <w:p w:rsidR="00463D92" w:rsidRPr="007326D4" w:rsidRDefault="00463D92" w:rsidP="0060553D">
            <w:pPr>
              <w:spacing w:after="60"/>
              <w:rPr>
                <w:rFonts w:ascii="Times New Roman" w:hAnsi="Times New Roman" w:cs="Times New Roman"/>
                <w:sz w:val="24"/>
                <w:szCs w:val="24"/>
              </w:rPr>
            </w:pPr>
            <w:r w:rsidRPr="007326D4">
              <w:rPr>
                <w:rFonts w:ascii="Times New Roman" w:hAnsi="Times New Roman" w:cs="Times New Roman"/>
                <w:sz w:val="24"/>
                <w:szCs w:val="24"/>
              </w:rPr>
              <w:t>Section 1.2</w:t>
            </w:r>
          </w:p>
        </w:tc>
        <w:tc>
          <w:tcPr>
            <w:tcW w:w="3685" w:type="dxa"/>
            <w:shd w:val="clear" w:color="auto" w:fill="auto"/>
            <w:vAlign w:val="center"/>
          </w:tcPr>
          <w:p w:rsidR="00463D92" w:rsidRPr="007326D4" w:rsidRDefault="00C530AB" w:rsidP="00C530AB">
            <w:pPr>
              <w:spacing w:after="60"/>
              <w:rPr>
                <w:rFonts w:ascii="Times New Roman" w:hAnsi="Times New Roman" w:cs="Times New Roman"/>
                <w:sz w:val="24"/>
                <w:szCs w:val="24"/>
              </w:rPr>
            </w:pPr>
            <w:r w:rsidRPr="007326D4">
              <w:rPr>
                <w:rFonts w:ascii="Times New Roman" w:hAnsi="Times New Roman" w:cs="Times New Roman"/>
                <w:sz w:val="24"/>
                <w:szCs w:val="24"/>
              </w:rPr>
              <w:t>4 (</w:t>
            </w:r>
            <w:r w:rsidR="00463D92" w:rsidRPr="007326D4">
              <w:rPr>
                <w:rFonts w:ascii="Times New Roman" w:hAnsi="Times New Roman" w:cs="Times New Roman"/>
                <w:sz w:val="24"/>
                <w:szCs w:val="24"/>
              </w:rPr>
              <w:t>Determination details)</w:t>
            </w:r>
          </w:p>
        </w:tc>
      </w:tr>
      <w:tr w:rsidR="00463D92" w:rsidRPr="00820339" w:rsidTr="00463D92">
        <w:tc>
          <w:tcPr>
            <w:tcW w:w="5813" w:type="dxa"/>
            <w:shd w:val="clear" w:color="auto" w:fill="auto"/>
            <w:vAlign w:val="center"/>
          </w:tcPr>
          <w:p w:rsidR="00463D92" w:rsidRPr="007326D4" w:rsidRDefault="00463D92" w:rsidP="0060553D">
            <w:pPr>
              <w:spacing w:after="60"/>
              <w:rPr>
                <w:rFonts w:ascii="Times New Roman" w:hAnsi="Times New Roman" w:cs="Times New Roman"/>
                <w:sz w:val="24"/>
                <w:szCs w:val="24"/>
              </w:rPr>
            </w:pPr>
            <w:r w:rsidRPr="007326D4">
              <w:rPr>
                <w:rFonts w:ascii="Times New Roman" w:hAnsi="Times New Roman" w:cs="Times New Roman"/>
                <w:sz w:val="24"/>
                <w:szCs w:val="24"/>
              </w:rPr>
              <w:t>Section 1.4</w:t>
            </w:r>
          </w:p>
        </w:tc>
        <w:tc>
          <w:tcPr>
            <w:tcW w:w="3685" w:type="dxa"/>
            <w:shd w:val="clear" w:color="auto" w:fill="auto"/>
            <w:vAlign w:val="center"/>
          </w:tcPr>
          <w:p w:rsidR="00463D92" w:rsidRPr="007326D4" w:rsidRDefault="007326D4" w:rsidP="00C530AB">
            <w:pPr>
              <w:spacing w:after="60"/>
              <w:rPr>
                <w:rFonts w:ascii="Times New Roman" w:hAnsi="Times New Roman" w:cs="Times New Roman"/>
                <w:sz w:val="24"/>
                <w:szCs w:val="24"/>
              </w:rPr>
            </w:pPr>
            <w:r w:rsidRPr="007326D4">
              <w:rPr>
                <w:rFonts w:ascii="Times New Roman" w:hAnsi="Times New Roman" w:cs="Times New Roman"/>
                <w:sz w:val="24"/>
                <w:szCs w:val="24"/>
              </w:rPr>
              <w:t>1.3</w:t>
            </w:r>
          </w:p>
        </w:tc>
      </w:tr>
      <w:tr w:rsidR="00463D92" w:rsidRPr="00820339" w:rsidTr="0060553D">
        <w:tc>
          <w:tcPr>
            <w:tcW w:w="5813" w:type="dxa"/>
            <w:shd w:val="clear" w:color="auto" w:fill="D9D9D9" w:themeFill="background1" w:themeFillShade="D9"/>
            <w:vAlign w:val="center"/>
          </w:tcPr>
          <w:p w:rsidR="00463D92" w:rsidRPr="00820339" w:rsidRDefault="00463D92" w:rsidP="0060553D">
            <w:pPr>
              <w:spacing w:after="60"/>
              <w:rPr>
                <w:rFonts w:ascii="Times New Roman" w:hAnsi="Times New Roman" w:cs="Times New Roman"/>
                <w:sz w:val="24"/>
                <w:szCs w:val="24"/>
              </w:rPr>
            </w:pPr>
            <w:r w:rsidRPr="00820339">
              <w:rPr>
                <w:rFonts w:ascii="Times New Roman" w:hAnsi="Times New Roman" w:cs="Times New Roman"/>
                <w:sz w:val="24"/>
                <w:szCs w:val="24"/>
              </w:rPr>
              <w:t>Part 2: Requirements for declaration as an eligible offsets project</w:t>
            </w:r>
          </w:p>
        </w:tc>
        <w:tc>
          <w:tcPr>
            <w:tcW w:w="3685" w:type="dxa"/>
            <w:shd w:val="clear" w:color="auto" w:fill="D9D9D9" w:themeFill="background1" w:themeFillShade="D9"/>
            <w:vAlign w:val="center"/>
          </w:tcPr>
          <w:p w:rsidR="00463D92" w:rsidRPr="00820339" w:rsidRDefault="00463D92" w:rsidP="0060553D">
            <w:pPr>
              <w:spacing w:after="60"/>
              <w:rPr>
                <w:rFonts w:ascii="Times New Roman" w:hAnsi="Times New Roman" w:cs="Times New Roman"/>
                <w:sz w:val="24"/>
                <w:szCs w:val="24"/>
              </w:rPr>
            </w:pPr>
            <w:r w:rsidRPr="00820339">
              <w:rPr>
                <w:rFonts w:ascii="Times New Roman" w:hAnsi="Times New Roman" w:cs="Times New Roman"/>
                <w:sz w:val="24"/>
                <w:szCs w:val="24"/>
              </w:rPr>
              <w:t>Chapter 1: Eligibility</w:t>
            </w:r>
          </w:p>
        </w:tc>
      </w:tr>
      <w:tr w:rsidR="00CF2321" w:rsidRPr="00820339" w:rsidTr="0060553D">
        <w:tc>
          <w:tcPr>
            <w:tcW w:w="5813" w:type="dxa"/>
            <w:vAlign w:val="center"/>
          </w:tcPr>
          <w:p w:rsidR="00CF2321" w:rsidRPr="00820339" w:rsidRDefault="00CF2321" w:rsidP="000C59F0">
            <w:pPr>
              <w:spacing w:after="60"/>
              <w:rPr>
                <w:rFonts w:ascii="Times New Roman" w:hAnsi="Times New Roman" w:cs="Times New Roman"/>
                <w:sz w:val="24"/>
                <w:szCs w:val="24"/>
              </w:rPr>
            </w:pPr>
            <w:r>
              <w:rPr>
                <w:rFonts w:ascii="Times New Roman" w:hAnsi="Times New Roman" w:cs="Times New Roman"/>
                <w:sz w:val="24"/>
                <w:szCs w:val="24"/>
              </w:rPr>
              <w:t>Section 2.1</w:t>
            </w:r>
          </w:p>
        </w:tc>
        <w:tc>
          <w:tcPr>
            <w:tcW w:w="3685" w:type="dxa"/>
            <w:vAlign w:val="center"/>
          </w:tcPr>
          <w:p w:rsidR="00CF2321" w:rsidRPr="00820339" w:rsidRDefault="00CF2321" w:rsidP="000C59F0">
            <w:pPr>
              <w:spacing w:after="60"/>
              <w:rPr>
                <w:rFonts w:ascii="Times New Roman" w:hAnsi="Times New Roman" w:cs="Times New Roman"/>
                <w:sz w:val="24"/>
                <w:szCs w:val="24"/>
              </w:rPr>
            </w:pPr>
            <w:r>
              <w:rPr>
                <w:rFonts w:ascii="Times New Roman" w:hAnsi="Times New Roman" w:cs="Times New Roman"/>
                <w:sz w:val="24"/>
                <w:szCs w:val="24"/>
              </w:rPr>
              <w:t>1.1</w:t>
            </w:r>
          </w:p>
        </w:tc>
      </w:tr>
      <w:tr w:rsidR="000A46F5" w:rsidRPr="00820339" w:rsidTr="0060553D">
        <w:tc>
          <w:tcPr>
            <w:tcW w:w="5813" w:type="dxa"/>
            <w:vAlign w:val="center"/>
          </w:tcPr>
          <w:p w:rsidR="000A46F5" w:rsidRPr="00820339" w:rsidRDefault="000A46F5" w:rsidP="000C59F0">
            <w:pPr>
              <w:spacing w:after="60"/>
              <w:rPr>
                <w:rFonts w:ascii="Times New Roman" w:hAnsi="Times New Roman" w:cs="Times New Roman"/>
                <w:sz w:val="24"/>
                <w:szCs w:val="24"/>
              </w:rPr>
            </w:pPr>
            <w:r w:rsidRPr="00820339">
              <w:rPr>
                <w:rFonts w:ascii="Times New Roman" w:hAnsi="Times New Roman" w:cs="Times New Roman"/>
                <w:sz w:val="24"/>
                <w:szCs w:val="24"/>
              </w:rPr>
              <w:t>Section 2.</w:t>
            </w:r>
            <w:r w:rsidR="000C59F0">
              <w:rPr>
                <w:rFonts w:ascii="Times New Roman" w:hAnsi="Times New Roman" w:cs="Times New Roman"/>
                <w:sz w:val="24"/>
                <w:szCs w:val="24"/>
              </w:rPr>
              <w:t>2</w:t>
            </w:r>
          </w:p>
        </w:tc>
        <w:tc>
          <w:tcPr>
            <w:tcW w:w="3685" w:type="dxa"/>
            <w:vAlign w:val="center"/>
          </w:tcPr>
          <w:p w:rsidR="000A46F5" w:rsidRPr="00820339" w:rsidRDefault="000A46F5" w:rsidP="008A24D8">
            <w:pPr>
              <w:spacing w:after="60"/>
              <w:rPr>
                <w:rFonts w:ascii="Times New Roman" w:hAnsi="Times New Roman" w:cs="Times New Roman"/>
                <w:sz w:val="24"/>
                <w:szCs w:val="24"/>
              </w:rPr>
            </w:pPr>
            <w:r w:rsidRPr="00820339">
              <w:rPr>
                <w:rFonts w:ascii="Times New Roman" w:hAnsi="Times New Roman" w:cs="Times New Roman"/>
                <w:sz w:val="24"/>
                <w:szCs w:val="24"/>
              </w:rPr>
              <w:t>1.</w:t>
            </w:r>
            <w:r w:rsidR="008A24D8">
              <w:rPr>
                <w:rFonts w:ascii="Times New Roman" w:hAnsi="Times New Roman" w:cs="Times New Roman"/>
                <w:sz w:val="24"/>
                <w:szCs w:val="24"/>
              </w:rPr>
              <w:t>5</w:t>
            </w:r>
          </w:p>
        </w:tc>
      </w:tr>
      <w:tr w:rsidR="000A46F5" w:rsidRPr="00820339" w:rsidTr="0060553D">
        <w:tc>
          <w:tcPr>
            <w:tcW w:w="5813" w:type="dxa"/>
            <w:vAlign w:val="center"/>
          </w:tcPr>
          <w:p w:rsidR="000A46F5" w:rsidRPr="00820339" w:rsidRDefault="000A46F5" w:rsidP="000C59F0">
            <w:pPr>
              <w:spacing w:after="60"/>
              <w:rPr>
                <w:rFonts w:ascii="Times New Roman" w:hAnsi="Times New Roman" w:cs="Times New Roman"/>
                <w:sz w:val="24"/>
                <w:szCs w:val="24"/>
              </w:rPr>
            </w:pPr>
            <w:r w:rsidRPr="00820339">
              <w:rPr>
                <w:rFonts w:ascii="Times New Roman" w:hAnsi="Times New Roman" w:cs="Times New Roman"/>
                <w:sz w:val="24"/>
                <w:szCs w:val="24"/>
              </w:rPr>
              <w:t>Section 2.</w:t>
            </w:r>
            <w:r w:rsidR="000C59F0">
              <w:rPr>
                <w:rFonts w:ascii="Times New Roman" w:hAnsi="Times New Roman" w:cs="Times New Roman"/>
                <w:sz w:val="24"/>
                <w:szCs w:val="24"/>
              </w:rPr>
              <w:t>3</w:t>
            </w:r>
          </w:p>
        </w:tc>
        <w:tc>
          <w:tcPr>
            <w:tcW w:w="3685" w:type="dxa"/>
            <w:vAlign w:val="center"/>
          </w:tcPr>
          <w:p w:rsidR="000A46F5" w:rsidRDefault="000A46F5" w:rsidP="000C59F0">
            <w:pPr>
              <w:spacing w:after="60"/>
              <w:rPr>
                <w:rFonts w:ascii="Times New Roman" w:hAnsi="Times New Roman" w:cs="Times New Roman"/>
                <w:sz w:val="24"/>
                <w:szCs w:val="24"/>
              </w:rPr>
            </w:pPr>
            <w:r w:rsidRPr="00820339">
              <w:rPr>
                <w:rFonts w:ascii="Times New Roman" w:hAnsi="Times New Roman" w:cs="Times New Roman"/>
                <w:sz w:val="24"/>
                <w:szCs w:val="24"/>
              </w:rPr>
              <w:t>1.</w:t>
            </w:r>
            <w:r w:rsidR="008A24D8">
              <w:rPr>
                <w:rFonts w:ascii="Times New Roman" w:hAnsi="Times New Roman" w:cs="Times New Roman"/>
                <w:sz w:val="24"/>
                <w:szCs w:val="24"/>
              </w:rPr>
              <w:t>4</w:t>
            </w:r>
          </w:p>
          <w:p w:rsidR="0059216C" w:rsidRPr="00820339" w:rsidRDefault="0059216C" w:rsidP="008A24D8">
            <w:pPr>
              <w:spacing w:after="60"/>
              <w:rPr>
                <w:rFonts w:ascii="Times New Roman" w:hAnsi="Times New Roman" w:cs="Times New Roman"/>
                <w:sz w:val="24"/>
                <w:szCs w:val="24"/>
              </w:rPr>
            </w:pPr>
            <w:r>
              <w:rPr>
                <w:rFonts w:ascii="Times New Roman" w:hAnsi="Times New Roman" w:cs="Times New Roman"/>
                <w:sz w:val="24"/>
                <w:szCs w:val="24"/>
              </w:rPr>
              <w:t>1.1</w:t>
            </w:r>
            <w:r w:rsidR="008A24D8">
              <w:rPr>
                <w:rFonts w:ascii="Times New Roman" w:hAnsi="Times New Roman" w:cs="Times New Roman"/>
                <w:sz w:val="24"/>
                <w:szCs w:val="24"/>
              </w:rPr>
              <w:t>4</w:t>
            </w:r>
          </w:p>
        </w:tc>
      </w:tr>
      <w:tr w:rsidR="000A46F5" w:rsidRPr="00820339" w:rsidTr="0060553D">
        <w:tc>
          <w:tcPr>
            <w:tcW w:w="5813" w:type="dxa"/>
            <w:vAlign w:val="center"/>
          </w:tcPr>
          <w:p w:rsidR="000A46F5" w:rsidRPr="00820339" w:rsidRDefault="000A46F5" w:rsidP="0060553D">
            <w:pPr>
              <w:spacing w:after="60"/>
              <w:rPr>
                <w:rFonts w:ascii="Times New Roman" w:hAnsi="Times New Roman" w:cs="Times New Roman"/>
                <w:sz w:val="24"/>
                <w:szCs w:val="24"/>
              </w:rPr>
            </w:pPr>
            <w:r w:rsidRPr="00820339">
              <w:rPr>
                <w:rFonts w:ascii="Times New Roman" w:hAnsi="Times New Roman" w:cs="Times New Roman"/>
                <w:sz w:val="24"/>
                <w:szCs w:val="24"/>
              </w:rPr>
              <w:t>Section 2.4</w:t>
            </w:r>
          </w:p>
        </w:tc>
        <w:tc>
          <w:tcPr>
            <w:tcW w:w="3685" w:type="dxa"/>
            <w:vAlign w:val="center"/>
          </w:tcPr>
          <w:p w:rsidR="000A46F5" w:rsidRPr="00820339" w:rsidRDefault="0059216C" w:rsidP="008A24D8">
            <w:pPr>
              <w:spacing w:after="60"/>
              <w:rPr>
                <w:rFonts w:ascii="Times New Roman" w:hAnsi="Times New Roman" w:cs="Times New Roman"/>
                <w:sz w:val="24"/>
                <w:szCs w:val="24"/>
              </w:rPr>
            </w:pPr>
            <w:r w:rsidRPr="00820339">
              <w:rPr>
                <w:rFonts w:ascii="Times New Roman" w:hAnsi="Times New Roman" w:cs="Times New Roman"/>
                <w:sz w:val="24"/>
                <w:szCs w:val="24"/>
              </w:rPr>
              <w:t>1.</w:t>
            </w:r>
            <w:r w:rsidR="008A24D8">
              <w:rPr>
                <w:rFonts w:ascii="Times New Roman" w:hAnsi="Times New Roman" w:cs="Times New Roman"/>
                <w:sz w:val="24"/>
                <w:szCs w:val="24"/>
              </w:rPr>
              <w:t>6</w:t>
            </w:r>
            <w:r w:rsidR="00E9586F">
              <w:rPr>
                <w:rFonts w:ascii="Times New Roman" w:hAnsi="Times New Roman" w:cs="Times New Roman"/>
                <w:sz w:val="24"/>
                <w:szCs w:val="24"/>
              </w:rPr>
              <w:t xml:space="preserve"> -1.1</w:t>
            </w:r>
            <w:r w:rsidR="008A24D8">
              <w:rPr>
                <w:rFonts w:ascii="Times New Roman" w:hAnsi="Times New Roman" w:cs="Times New Roman"/>
                <w:sz w:val="24"/>
                <w:szCs w:val="24"/>
              </w:rPr>
              <w:t>3</w:t>
            </w:r>
          </w:p>
        </w:tc>
      </w:tr>
      <w:tr w:rsidR="000A46F5" w:rsidRPr="00820339" w:rsidTr="0060553D">
        <w:tc>
          <w:tcPr>
            <w:tcW w:w="5813" w:type="dxa"/>
            <w:vAlign w:val="center"/>
          </w:tcPr>
          <w:p w:rsidR="000A46F5" w:rsidRPr="00820339" w:rsidRDefault="000A46F5" w:rsidP="0060553D">
            <w:pPr>
              <w:spacing w:after="60"/>
              <w:rPr>
                <w:rFonts w:ascii="Times New Roman" w:hAnsi="Times New Roman" w:cs="Times New Roman"/>
                <w:sz w:val="24"/>
                <w:szCs w:val="24"/>
              </w:rPr>
            </w:pPr>
            <w:r w:rsidRPr="00820339">
              <w:rPr>
                <w:rFonts w:ascii="Times New Roman" w:hAnsi="Times New Roman" w:cs="Times New Roman"/>
                <w:sz w:val="24"/>
                <w:szCs w:val="24"/>
              </w:rPr>
              <w:t>Section 2.5</w:t>
            </w:r>
          </w:p>
        </w:tc>
        <w:tc>
          <w:tcPr>
            <w:tcW w:w="3685" w:type="dxa"/>
            <w:vAlign w:val="center"/>
          </w:tcPr>
          <w:p w:rsidR="000A46F5" w:rsidRPr="00820339" w:rsidRDefault="000A46F5" w:rsidP="008A24D8">
            <w:pPr>
              <w:spacing w:after="60"/>
              <w:rPr>
                <w:rFonts w:ascii="Times New Roman" w:hAnsi="Times New Roman" w:cs="Times New Roman"/>
                <w:sz w:val="24"/>
                <w:szCs w:val="24"/>
              </w:rPr>
            </w:pPr>
            <w:r w:rsidRPr="00820339">
              <w:rPr>
                <w:rFonts w:ascii="Times New Roman" w:hAnsi="Times New Roman" w:cs="Times New Roman"/>
                <w:sz w:val="24"/>
                <w:szCs w:val="24"/>
              </w:rPr>
              <w:t>1.1</w:t>
            </w:r>
            <w:r w:rsidR="008A24D8">
              <w:rPr>
                <w:rFonts w:ascii="Times New Roman" w:hAnsi="Times New Roman" w:cs="Times New Roman"/>
                <w:sz w:val="24"/>
                <w:szCs w:val="24"/>
              </w:rPr>
              <w:t>4</w:t>
            </w:r>
          </w:p>
        </w:tc>
      </w:tr>
      <w:tr w:rsidR="000A46F5" w:rsidRPr="00820339" w:rsidTr="0060553D">
        <w:tc>
          <w:tcPr>
            <w:tcW w:w="5813" w:type="dxa"/>
            <w:shd w:val="clear" w:color="auto" w:fill="D9D9D9" w:themeFill="background1" w:themeFillShade="D9"/>
            <w:vAlign w:val="center"/>
          </w:tcPr>
          <w:p w:rsidR="000A46F5" w:rsidRPr="00820339" w:rsidRDefault="000A46F5" w:rsidP="0060553D">
            <w:pPr>
              <w:spacing w:after="60"/>
              <w:rPr>
                <w:rFonts w:ascii="Times New Roman" w:hAnsi="Times New Roman" w:cs="Times New Roman"/>
                <w:sz w:val="24"/>
                <w:szCs w:val="24"/>
              </w:rPr>
            </w:pPr>
            <w:r w:rsidRPr="00820339">
              <w:rPr>
                <w:rFonts w:ascii="Times New Roman" w:hAnsi="Times New Roman" w:cs="Times New Roman"/>
                <w:sz w:val="24"/>
                <w:szCs w:val="24"/>
              </w:rPr>
              <w:t>Part 3: Requirements for operation of eligible offsets projects</w:t>
            </w:r>
          </w:p>
        </w:tc>
        <w:tc>
          <w:tcPr>
            <w:tcW w:w="3685" w:type="dxa"/>
            <w:shd w:val="clear" w:color="auto" w:fill="D9D9D9" w:themeFill="background1" w:themeFillShade="D9"/>
            <w:vAlign w:val="center"/>
          </w:tcPr>
          <w:p w:rsidR="000A46F5" w:rsidRPr="00820339" w:rsidRDefault="000A46F5" w:rsidP="0060553D">
            <w:pPr>
              <w:spacing w:after="60"/>
              <w:rPr>
                <w:rFonts w:ascii="Times New Roman" w:hAnsi="Times New Roman" w:cs="Times New Roman"/>
                <w:sz w:val="24"/>
                <w:szCs w:val="24"/>
              </w:rPr>
            </w:pPr>
            <w:r w:rsidRPr="00820339">
              <w:rPr>
                <w:rFonts w:ascii="Times New Roman" w:hAnsi="Times New Roman" w:cs="Times New Roman"/>
                <w:sz w:val="24"/>
                <w:szCs w:val="24"/>
              </w:rPr>
              <w:t>Chapter 2: Operating a project</w:t>
            </w:r>
          </w:p>
        </w:tc>
      </w:tr>
      <w:tr w:rsidR="00CF2321" w:rsidRPr="00820339" w:rsidTr="0060553D">
        <w:tc>
          <w:tcPr>
            <w:tcW w:w="5813" w:type="dxa"/>
            <w:shd w:val="clear" w:color="auto" w:fill="FFFFFF" w:themeFill="background1"/>
            <w:vAlign w:val="center"/>
          </w:tcPr>
          <w:p w:rsidR="00CF2321" w:rsidRPr="00820339" w:rsidRDefault="00CF2321" w:rsidP="0060553D">
            <w:pPr>
              <w:spacing w:after="60"/>
              <w:rPr>
                <w:rFonts w:ascii="Times New Roman" w:hAnsi="Times New Roman" w:cs="Times New Roman"/>
                <w:sz w:val="24"/>
                <w:szCs w:val="24"/>
              </w:rPr>
            </w:pPr>
            <w:r>
              <w:rPr>
                <w:rFonts w:ascii="Times New Roman" w:hAnsi="Times New Roman" w:cs="Times New Roman"/>
                <w:sz w:val="24"/>
                <w:szCs w:val="24"/>
              </w:rPr>
              <w:t>Section 3.1</w:t>
            </w:r>
          </w:p>
        </w:tc>
        <w:tc>
          <w:tcPr>
            <w:tcW w:w="3685" w:type="dxa"/>
            <w:shd w:val="clear" w:color="auto" w:fill="FFFFFF" w:themeFill="background1"/>
            <w:vAlign w:val="center"/>
          </w:tcPr>
          <w:p w:rsidR="00CF2321" w:rsidRPr="00820339" w:rsidRDefault="00CF2321" w:rsidP="0060553D">
            <w:pPr>
              <w:spacing w:after="60"/>
              <w:rPr>
                <w:rFonts w:ascii="Times New Roman" w:hAnsi="Times New Roman" w:cs="Times New Roman"/>
                <w:sz w:val="24"/>
                <w:szCs w:val="24"/>
              </w:rPr>
            </w:pPr>
            <w:r>
              <w:rPr>
                <w:rFonts w:ascii="Times New Roman" w:hAnsi="Times New Roman" w:cs="Times New Roman"/>
                <w:sz w:val="24"/>
                <w:szCs w:val="24"/>
              </w:rPr>
              <w:t>2.1</w:t>
            </w:r>
          </w:p>
        </w:tc>
      </w:tr>
      <w:tr w:rsidR="000A46F5" w:rsidRPr="00820339" w:rsidTr="0060553D">
        <w:tc>
          <w:tcPr>
            <w:tcW w:w="5813" w:type="dxa"/>
            <w:shd w:val="clear" w:color="auto" w:fill="FFFFFF" w:themeFill="background1"/>
            <w:vAlign w:val="center"/>
          </w:tcPr>
          <w:p w:rsidR="000A46F5" w:rsidRPr="00820339" w:rsidRDefault="000A46F5" w:rsidP="0060553D">
            <w:pPr>
              <w:spacing w:after="60"/>
              <w:rPr>
                <w:rFonts w:ascii="Times New Roman" w:hAnsi="Times New Roman" w:cs="Times New Roman"/>
                <w:sz w:val="24"/>
                <w:szCs w:val="24"/>
              </w:rPr>
            </w:pPr>
            <w:r w:rsidRPr="00820339">
              <w:rPr>
                <w:rFonts w:ascii="Times New Roman" w:hAnsi="Times New Roman" w:cs="Times New Roman"/>
                <w:sz w:val="24"/>
                <w:szCs w:val="24"/>
              </w:rPr>
              <w:t>Subsection 3.2(1)</w:t>
            </w:r>
          </w:p>
          <w:p w:rsidR="000A46F5" w:rsidRPr="00820339" w:rsidRDefault="000A46F5" w:rsidP="0060553D">
            <w:pPr>
              <w:spacing w:after="60"/>
              <w:rPr>
                <w:rFonts w:ascii="Times New Roman" w:hAnsi="Times New Roman" w:cs="Times New Roman"/>
                <w:sz w:val="24"/>
                <w:szCs w:val="24"/>
              </w:rPr>
            </w:pPr>
          </w:p>
        </w:tc>
        <w:tc>
          <w:tcPr>
            <w:tcW w:w="3685" w:type="dxa"/>
            <w:shd w:val="clear" w:color="auto" w:fill="FFFFFF" w:themeFill="background1"/>
            <w:vAlign w:val="center"/>
          </w:tcPr>
          <w:p w:rsidR="000A46F5" w:rsidRPr="00820339" w:rsidRDefault="000A46F5" w:rsidP="0060553D">
            <w:pPr>
              <w:spacing w:after="60"/>
              <w:rPr>
                <w:rFonts w:ascii="Times New Roman" w:hAnsi="Times New Roman" w:cs="Times New Roman"/>
                <w:sz w:val="24"/>
                <w:szCs w:val="24"/>
              </w:rPr>
            </w:pPr>
            <w:r w:rsidRPr="00820339">
              <w:rPr>
                <w:rFonts w:ascii="Times New Roman" w:hAnsi="Times New Roman" w:cs="Times New Roman"/>
                <w:sz w:val="24"/>
                <w:szCs w:val="24"/>
              </w:rPr>
              <w:t>2.3</w:t>
            </w:r>
          </w:p>
        </w:tc>
      </w:tr>
      <w:tr w:rsidR="000A46F5" w:rsidRPr="00820339" w:rsidTr="0060553D">
        <w:tc>
          <w:tcPr>
            <w:tcW w:w="5813" w:type="dxa"/>
            <w:shd w:val="clear" w:color="auto" w:fill="FFFFFF" w:themeFill="background1"/>
            <w:vAlign w:val="center"/>
          </w:tcPr>
          <w:p w:rsidR="000A46F5" w:rsidRPr="00820339" w:rsidRDefault="000A46F5" w:rsidP="007057D8">
            <w:pPr>
              <w:spacing w:after="60"/>
              <w:rPr>
                <w:rFonts w:ascii="Times New Roman" w:hAnsi="Times New Roman" w:cs="Times New Roman"/>
                <w:sz w:val="24"/>
                <w:szCs w:val="24"/>
              </w:rPr>
            </w:pPr>
            <w:r w:rsidRPr="00820339">
              <w:rPr>
                <w:rFonts w:ascii="Times New Roman" w:hAnsi="Times New Roman" w:cs="Times New Roman"/>
                <w:sz w:val="24"/>
                <w:szCs w:val="24"/>
              </w:rPr>
              <w:t>Subsection 3.2(2)</w:t>
            </w:r>
          </w:p>
        </w:tc>
        <w:tc>
          <w:tcPr>
            <w:tcW w:w="3685" w:type="dxa"/>
            <w:shd w:val="clear" w:color="auto" w:fill="FFFFFF" w:themeFill="background1"/>
            <w:vAlign w:val="center"/>
          </w:tcPr>
          <w:p w:rsidR="000A46F5" w:rsidRPr="00820339" w:rsidRDefault="000A46F5" w:rsidP="0060553D">
            <w:pPr>
              <w:spacing w:after="60"/>
              <w:rPr>
                <w:rFonts w:ascii="Times New Roman" w:hAnsi="Times New Roman" w:cs="Times New Roman"/>
                <w:sz w:val="24"/>
                <w:szCs w:val="24"/>
              </w:rPr>
            </w:pPr>
            <w:r w:rsidRPr="00820339">
              <w:rPr>
                <w:rFonts w:ascii="Times New Roman" w:hAnsi="Times New Roman" w:cs="Times New Roman"/>
                <w:sz w:val="24"/>
                <w:szCs w:val="24"/>
              </w:rPr>
              <w:t>2.4</w:t>
            </w:r>
          </w:p>
        </w:tc>
      </w:tr>
      <w:tr w:rsidR="000A46F5" w:rsidRPr="00820339" w:rsidTr="0060553D">
        <w:tc>
          <w:tcPr>
            <w:tcW w:w="5813" w:type="dxa"/>
            <w:shd w:val="clear" w:color="auto" w:fill="FFFFFF" w:themeFill="background1"/>
            <w:vAlign w:val="center"/>
          </w:tcPr>
          <w:p w:rsidR="000A46F5" w:rsidRPr="00820339" w:rsidRDefault="000A46F5" w:rsidP="00A03033">
            <w:pPr>
              <w:spacing w:after="60"/>
              <w:rPr>
                <w:rFonts w:ascii="Times New Roman" w:hAnsi="Times New Roman" w:cs="Times New Roman"/>
                <w:sz w:val="24"/>
                <w:szCs w:val="24"/>
              </w:rPr>
            </w:pPr>
            <w:r w:rsidRPr="00820339">
              <w:rPr>
                <w:rFonts w:ascii="Times New Roman" w:hAnsi="Times New Roman" w:cs="Times New Roman"/>
                <w:sz w:val="24"/>
                <w:szCs w:val="24"/>
              </w:rPr>
              <w:t>Subsection 3.2(3)</w:t>
            </w:r>
          </w:p>
        </w:tc>
        <w:tc>
          <w:tcPr>
            <w:tcW w:w="3685" w:type="dxa"/>
            <w:shd w:val="clear" w:color="auto" w:fill="FFFFFF" w:themeFill="background1"/>
            <w:vAlign w:val="center"/>
          </w:tcPr>
          <w:p w:rsidR="000A46F5" w:rsidRPr="00820339" w:rsidRDefault="000A46F5" w:rsidP="00A03033">
            <w:pPr>
              <w:spacing w:after="60"/>
              <w:rPr>
                <w:rFonts w:ascii="Times New Roman" w:hAnsi="Times New Roman" w:cs="Times New Roman"/>
                <w:sz w:val="24"/>
                <w:szCs w:val="24"/>
              </w:rPr>
            </w:pPr>
            <w:r w:rsidRPr="00820339">
              <w:rPr>
                <w:rFonts w:ascii="Times New Roman" w:hAnsi="Times New Roman" w:cs="Times New Roman"/>
                <w:sz w:val="24"/>
                <w:szCs w:val="24"/>
              </w:rPr>
              <w:t>2.</w:t>
            </w:r>
            <w:r w:rsidR="00A03033">
              <w:rPr>
                <w:rFonts w:ascii="Times New Roman" w:hAnsi="Times New Roman" w:cs="Times New Roman"/>
                <w:sz w:val="24"/>
                <w:szCs w:val="24"/>
              </w:rPr>
              <w:t>5</w:t>
            </w:r>
          </w:p>
        </w:tc>
      </w:tr>
      <w:tr w:rsidR="000A46F5" w:rsidRPr="00820339" w:rsidTr="0060553D">
        <w:tc>
          <w:tcPr>
            <w:tcW w:w="5813" w:type="dxa"/>
            <w:shd w:val="clear" w:color="auto" w:fill="FFFFFF" w:themeFill="background1"/>
            <w:vAlign w:val="center"/>
          </w:tcPr>
          <w:p w:rsidR="000A46F5" w:rsidRPr="00820339" w:rsidRDefault="000A46F5" w:rsidP="0060553D">
            <w:pPr>
              <w:spacing w:after="60"/>
              <w:rPr>
                <w:rFonts w:ascii="Times New Roman" w:hAnsi="Times New Roman" w:cs="Times New Roman"/>
                <w:sz w:val="24"/>
                <w:szCs w:val="24"/>
              </w:rPr>
            </w:pPr>
            <w:r w:rsidRPr="00820339">
              <w:rPr>
                <w:rFonts w:ascii="Times New Roman" w:hAnsi="Times New Roman" w:cs="Times New Roman"/>
                <w:sz w:val="24"/>
                <w:szCs w:val="24"/>
              </w:rPr>
              <w:t>Section 3.3</w:t>
            </w:r>
          </w:p>
        </w:tc>
        <w:tc>
          <w:tcPr>
            <w:tcW w:w="3685" w:type="dxa"/>
            <w:shd w:val="clear" w:color="auto" w:fill="FFFFFF" w:themeFill="background1"/>
            <w:vAlign w:val="center"/>
          </w:tcPr>
          <w:p w:rsidR="000A46F5" w:rsidRDefault="000A46F5" w:rsidP="00307C04">
            <w:pPr>
              <w:spacing w:after="60"/>
              <w:rPr>
                <w:rFonts w:ascii="Times New Roman" w:hAnsi="Times New Roman" w:cs="Times New Roman"/>
                <w:sz w:val="24"/>
                <w:szCs w:val="24"/>
              </w:rPr>
            </w:pPr>
            <w:r w:rsidRPr="00820339">
              <w:rPr>
                <w:rFonts w:ascii="Times New Roman" w:hAnsi="Times New Roman" w:cs="Times New Roman"/>
                <w:sz w:val="24"/>
                <w:szCs w:val="24"/>
              </w:rPr>
              <w:t>2.</w:t>
            </w:r>
            <w:r w:rsidR="00307C04">
              <w:rPr>
                <w:rFonts w:ascii="Times New Roman" w:hAnsi="Times New Roman" w:cs="Times New Roman"/>
                <w:sz w:val="24"/>
                <w:szCs w:val="24"/>
              </w:rPr>
              <w:t>6</w:t>
            </w:r>
            <w:r w:rsidRPr="00820339">
              <w:rPr>
                <w:rFonts w:ascii="Times New Roman" w:hAnsi="Times New Roman" w:cs="Times New Roman"/>
                <w:sz w:val="24"/>
                <w:szCs w:val="24"/>
              </w:rPr>
              <w:t>-2.1</w:t>
            </w:r>
            <w:r w:rsidR="00307C04">
              <w:rPr>
                <w:rFonts w:ascii="Times New Roman" w:hAnsi="Times New Roman" w:cs="Times New Roman"/>
                <w:sz w:val="24"/>
                <w:szCs w:val="24"/>
              </w:rPr>
              <w:t>3</w:t>
            </w:r>
          </w:p>
          <w:p w:rsidR="007057D8" w:rsidRPr="00820339" w:rsidRDefault="007057D8" w:rsidP="00307C04">
            <w:pPr>
              <w:spacing w:after="60"/>
              <w:rPr>
                <w:rFonts w:ascii="Times New Roman" w:hAnsi="Times New Roman" w:cs="Times New Roman"/>
                <w:sz w:val="24"/>
                <w:szCs w:val="24"/>
              </w:rPr>
            </w:pPr>
            <w:r>
              <w:rPr>
                <w:rFonts w:ascii="Times New Roman" w:hAnsi="Times New Roman" w:cs="Times New Roman"/>
                <w:sz w:val="24"/>
                <w:szCs w:val="24"/>
              </w:rPr>
              <w:t>3.7</w:t>
            </w:r>
          </w:p>
        </w:tc>
      </w:tr>
      <w:tr w:rsidR="000A46F5" w:rsidRPr="00820339" w:rsidTr="0060553D">
        <w:tc>
          <w:tcPr>
            <w:tcW w:w="5813" w:type="dxa"/>
            <w:shd w:val="clear" w:color="auto" w:fill="D9D9D9" w:themeFill="background1" w:themeFillShade="D9"/>
            <w:vAlign w:val="center"/>
          </w:tcPr>
          <w:p w:rsidR="000A46F5" w:rsidRPr="00820339" w:rsidRDefault="000A46F5" w:rsidP="0060553D">
            <w:pPr>
              <w:spacing w:after="60"/>
              <w:rPr>
                <w:rFonts w:ascii="Times New Roman" w:hAnsi="Times New Roman" w:cs="Times New Roman"/>
                <w:sz w:val="24"/>
                <w:szCs w:val="24"/>
              </w:rPr>
            </w:pPr>
            <w:r w:rsidRPr="00820339">
              <w:rPr>
                <w:rFonts w:ascii="Times New Roman" w:hAnsi="Times New Roman" w:cs="Times New Roman"/>
                <w:sz w:val="24"/>
                <w:szCs w:val="24"/>
              </w:rPr>
              <w:t>Part 4: The carbon dioxide equivalent net abatement amount</w:t>
            </w:r>
          </w:p>
        </w:tc>
        <w:tc>
          <w:tcPr>
            <w:tcW w:w="3685" w:type="dxa"/>
            <w:shd w:val="clear" w:color="auto" w:fill="D9D9D9" w:themeFill="background1" w:themeFillShade="D9"/>
            <w:vAlign w:val="center"/>
          </w:tcPr>
          <w:p w:rsidR="000A46F5" w:rsidRPr="00820339" w:rsidRDefault="000A46F5" w:rsidP="0060553D">
            <w:pPr>
              <w:spacing w:after="60"/>
              <w:rPr>
                <w:rFonts w:ascii="Times New Roman" w:hAnsi="Times New Roman" w:cs="Times New Roman"/>
                <w:sz w:val="24"/>
                <w:szCs w:val="24"/>
              </w:rPr>
            </w:pPr>
            <w:r w:rsidRPr="00820339">
              <w:rPr>
                <w:rFonts w:ascii="Times New Roman" w:hAnsi="Times New Roman" w:cs="Times New Roman"/>
                <w:sz w:val="24"/>
                <w:szCs w:val="24"/>
              </w:rPr>
              <w:t>Chapter 3: Calculating the net abatement amount</w:t>
            </w:r>
          </w:p>
        </w:tc>
      </w:tr>
      <w:tr w:rsidR="000A46F5" w:rsidRPr="00820339" w:rsidTr="0060553D">
        <w:tc>
          <w:tcPr>
            <w:tcW w:w="5813" w:type="dxa"/>
            <w:shd w:val="clear" w:color="auto" w:fill="FFFFFF" w:themeFill="background1"/>
            <w:vAlign w:val="center"/>
          </w:tcPr>
          <w:p w:rsidR="000A46F5" w:rsidRPr="00820339" w:rsidRDefault="000A46F5" w:rsidP="0060553D">
            <w:pPr>
              <w:spacing w:after="60"/>
              <w:rPr>
                <w:rFonts w:ascii="Times New Roman" w:hAnsi="Times New Roman" w:cs="Times New Roman"/>
                <w:sz w:val="24"/>
                <w:szCs w:val="24"/>
              </w:rPr>
            </w:pPr>
            <w:r w:rsidRPr="00820339">
              <w:rPr>
                <w:rFonts w:ascii="Times New Roman" w:hAnsi="Times New Roman" w:cs="Times New Roman"/>
                <w:sz w:val="24"/>
                <w:szCs w:val="24"/>
              </w:rPr>
              <w:t>Section 4.1</w:t>
            </w:r>
          </w:p>
        </w:tc>
        <w:tc>
          <w:tcPr>
            <w:tcW w:w="3685" w:type="dxa"/>
            <w:shd w:val="clear" w:color="auto" w:fill="FFFFFF" w:themeFill="background1"/>
            <w:vAlign w:val="center"/>
          </w:tcPr>
          <w:p w:rsidR="00C127DC" w:rsidRPr="00820339" w:rsidRDefault="000A46F5" w:rsidP="007057D8">
            <w:pPr>
              <w:spacing w:after="60"/>
              <w:rPr>
                <w:rFonts w:ascii="Times New Roman" w:hAnsi="Times New Roman" w:cs="Times New Roman"/>
                <w:sz w:val="24"/>
                <w:szCs w:val="24"/>
              </w:rPr>
            </w:pPr>
            <w:r w:rsidRPr="00820339">
              <w:rPr>
                <w:rFonts w:ascii="Times New Roman" w:hAnsi="Times New Roman" w:cs="Times New Roman"/>
                <w:sz w:val="24"/>
                <w:szCs w:val="24"/>
              </w:rPr>
              <w:t>3.</w:t>
            </w:r>
            <w:r w:rsidR="007057D8">
              <w:rPr>
                <w:rFonts w:ascii="Times New Roman" w:hAnsi="Times New Roman" w:cs="Times New Roman"/>
                <w:sz w:val="24"/>
                <w:szCs w:val="24"/>
              </w:rPr>
              <w:t>1</w:t>
            </w:r>
            <w:r w:rsidR="00C127DC">
              <w:rPr>
                <w:rFonts w:ascii="Times New Roman" w:hAnsi="Times New Roman" w:cs="Times New Roman"/>
                <w:sz w:val="24"/>
                <w:szCs w:val="24"/>
              </w:rPr>
              <w:t>-3.</w:t>
            </w:r>
            <w:r w:rsidR="007057D8">
              <w:rPr>
                <w:rFonts w:ascii="Times New Roman" w:hAnsi="Times New Roman" w:cs="Times New Roman"/>
                <w:sz w:val="24"/>
                <w:szCs w:val="24"/>
              </w:rPr>
              <w:t>5</w:t>
            </w:r>
          </w:p>
        </w:tc>
      </w:tr>
      <w:tr w:rsidR="000A46F5" w:rsidRPr="00820339" w:rsidTr="0060553D">
        <w:tc>
          <w:tcPr>
            <w:tcW w:w="5813" w:type="dxa"/>
            <w:shd w:val="clear" w:color="auto" w:fill="FFFFFF" w:themeFill="background1"/>
            <w:vAlign w:val="center"/>
          </w:tcPr>
          <w:p w:rsidR="000A46F5" w:rsidRPr="00820339" w:rsidRDefault="000A46F5" w:rsidP="0060553D">
            <w:pPr>
              <w:spacing w:after="60"/>
              <w:rPr>
                <w:rFonts w:ascii="Times New Roman" w:hAnsi="Times New Roman" w:cs="Times New Roman"/>
                <w:sz w:val="24"/>
                <w:szCs w:val="24"/>
              </w:rPr>
            </w:pPr>
            <w:r w:rsidRPr="00820339">
              <w:rPr>
                <w:rFonts w:ascii="Times New Roman" w:hAnsi="Times New Roman" w:cs="Times New Roman"/>
                <w:sz w:val="24"/>
                <w:szCs w:val="24"/>
              </w:rPr>
              <w:t>Section 4.2</w:t>
            </w:r>
          </w:p>
        </w:tc>
        <w:tc>
          <w:tcPr>
            <w:tcW w:w="3685" w:type="dxa"/>
            <w:shd w:val="clear" w:color="auto" w:fill="FFFFFF" w:themeFill="background1"/>
            <w:vAlign w:val="center"/>
          </w:tcPr>
          <w:p w:rsidR="00EE291A" w:rsidRDefault="000A46F5" w:rsidP="00EE291A">
            <w:pPr>
              <w:spacing w:after="60"/>
              <w:rPr>
                <w:rFonts w:ascii="Times New Roman" w:hAnsi="Times New Roman" w:cs="Times New Roman"/>
                <w:sz w:val="24"/>
                <w:szCs w:val="24"/>
              </w:rPr>
            </w:pPr>
            <w:r w:rsidRPr="00820339">
              <w:rPr>
                <w:rFonts w:ascii="Times New Roman" w:hAnsi="Times New Roman" w:cs="Times New Roman"/>
                <w:sz w:val="24"/>
                <w:szCs w:val="24"/>
              </w:rPr>
              <w:t>3.7 – 3.8</w:t>
            </w:r>
          </w:p>
          <w:p w:rsidR="000A46F5" w:rsidRPr="00820339" w:rsidRDefault="00EE291A" w:rsidP="00EE291A">
            <w:pPr>
              <w:spacing w:after="60"/>
              <w:rPr>
                <w:rFonts w:ascii="Times New Roman" w:hAnsi="Times New Roman" w:cs="Times New Roman"/>
                <w:sz w:val="24"/>
                <w:szCs w:val="24"/>
              </w:rPr>
            </w:pPr>
            <w:r>
              <w:rPr>
                <w:rFonts w:ascii="Times New Roman" w:hAnsi="Times New Roman" w:cs="Times New Roman"/>
                <w:sz w:val="24"/>
                <w:szCs w:val="24"/>
              </w:rPr>
              <w:t>3.4</w:t>
            </w:r>
          </w:p>
        </w:tc>
      </w:tr>
      <w:tr w:rsidR="000A46F5" w:rsidRPr="00820339" w:rsidTr="0060553D">
        <w:tc>
          <w:tcPr>
            <w:tcW w:w="5813" w:type="dxa"/>
            <w:shd w:val="clear" w:color="auto" w:fill="FFFFFF" w:themeFill="background1"/>
            <w:vAlign w:val="center"/>
          </w:tcPr>
          <w:p w:rsidR="000A46F5" w:rsidRPr="00820339" w:rsidRDefault="000A46F5" w:rsidP="0060553D">
            <w:pPr>
              <w:spacing w:after="60"/>
              <w:rPr>
                <w:rFonts w:ascii="Times New Roman" w:hAnsi="Times New Roman" w:cs="Times New Roman"/>
                <w:sz w:val="24"/>
                <w:szCs w:val="24"/>
              </w:rPr>
            </w:pPr>
            <w:r w:rsidRPr="00820339">
              <w:rPr>
                <w:rFonts w:ascii="Times New Roman" w:hAnsi="Times New Roman" w:cs="Times New Roman"/>
                <w:sz w:val="24"/>
                <w:szCs w:val="24"/>
              </w:rPr>
              <w:t>Section 4.3</w:t>
            </w:r>
          </w:p>
        </w:tc>
        <w:tc>
          <w:tcPr>
            <w:tcW w:w="3685" w:type="dxa"/>
            <w:shd w:val="clear" w:color="auto" w:fill="FFFFFF" w:themeFill="background1"/>
            <w:vAlign w:val="center"/>
          </w:tcPr>
          <w:p w:rsidR="000A46F5" w:rsidRPr="00820339" w:rsidRDefault="000A46F5" w:rsidP="0060553D">
            <w:pPr>
              <w:spacing w:after="60"/>
              <w:rPr>
                <w:rFonts w:ascii="Times New Roman" w:hAnsi="Times New Roman" w:cs="Times New Roman"/>
                <w:sz w:val="24"/>
                <w:szCs w:val="24"/>
              </w:rPr>
            </w:pPr>
            <w:r w:rsidRPr="00820339">
              <w:rPr>
                <w:rFonts w:ascii="Times New Roman" w:hAnsi="Times New Roman" w:cs="Times New Roman"/>
                <w:sz w:val="24"/>
                <w:szCs w:val="24"/>
              </w:rPr>
              <w:t>3.3</w:t>
            </w:r>
            <w:r w:rsidR="00805BE1">
              <w:rPr>
                <w:rFonts w:ascii="Times New Roman" w:hAnsi="Times New Roman" w:cs="Times New Roman"/>
                <w:sz w:val="24"/>
                <w:szCs w:val="24"/>
              </w:rPr>
              <w:t>-3.6</w:t>
            </w:r>
          </w:p>
          <w:p w:rsidR="000A46F5" w:rsidRPr="00820339" w:rsidRDefault="000A46F5" w:rsidP="00805BE1">
            <w:pPr>
              <w:spacing w:after="60"/>
              <w:rPr>
                <w:rFonts w:ascii="Times New Roman" w:hAnsi="Times New Roman" w:cs="Times New Roman"/>
                <w:sz w:val="24"/>
                <w:szCs w:val="24"/>
              </w:rPr>
            </w:pPr>
            <w:r w:rsidRPr="00820339">
              <w:rPr>
                <w:rFonts w:ascii="Times New Roman" w:hAnsi="Times New Roman" w:cs="Times New Roman"/>
                <w:sz w:val="24"/>
                <w:szCs w:val="24"/>
              </w:rPr>
              <w:t>3.9</w:t>
            </w:r>
            <w:r w:rsidR="00805BE1">
              <w:rPr>
                <w:rFonts w:ascii="Times New Roman" w:hAnsi="Times New Roman" w:cs="Times New Roman"/>
                <w:sz w:val="24"/>
                <w:szCs w:val="24"/>
              </w:rPr>
              <w:t>-3.11</w:t>
            </w:r>
          </w:p>
        </w:tc>
      </w:tr>
      <w:tr w:rsidR="000A46F5" w:rsidRPr="00820339" w:rsidTr="0060553D">
        <w:tc>
          <w:tcPr>
            <w:tcW w:w="5813" w:type="dxa"/>
            <w:shd w:val="clear" w:color="auto" w:fill="FFFFFF" w:themeFill="background1"/>
            <w:vAlign w:val="center"/>
          </w:tcPr>
          <w:p w:rsidR="000A46F5" w:rsidRPr="00820339" w:rsidRDefault="000A46F5" w:rsidP="0060553D">
            <w:pPr>
              <w:spacing w:after="60"/>
              <w:rPr>
                <w:rFonts w:ascii="Times New Roman" w:hAnsi="Times New Roman" w:cs="Times New Roman"/>
                <w:sz w:val="24"/>
                <w:szCs w:val="24"/>
              </w:rPr>
            </w:pPr>
            <w:r w:rsidRPr="00820339">
              <w:rPr>
                <w:rFonts w:ascii="Times New Roman" w:hAnsi="Times New Roman" w:cs="Times New Roman"/>
                <w:sz w:val="24"/>
                <w:szCs w:val="24"/>
              </w:rPr>
              <w:t>Section 4.4</w:t>
            </w:r>
          </w:p>
        </w:tc>
        <w:tc>
          <w:tcPr>
            <w:tcW w:w="3685" w:type="dxa"/>
            <w:shd w:val="clear" w:color="auto" w:fill="FFFFFF" w:themeFill="background1"/>
            <w:vAlign w:val="center"/>
          </w:tcPr>
          <w:p w:rsidR="00805BE1" w:rsidRPr="00820339" w:rsidRDefault="00805BE1" w:rsidP="001F3084">
            <w:pPr>
              <w:spacing w:after="60"/>
              <w:rPr>
                <w:rFonts w:ascii="Times New Roman" w:hAnsi="Times New Roman" w:cs="Times New Roman"/>
                <w:sz w:val="24"/>
                <w:szCs w:val="24"/>
              </w:rPr>
            </w:pPr>
            <w:r>
              <w:rPr>
                <w:rFonts w:ascii="Times New Roman" w:hAnsi="Times New Roman" w:cs="Times New Roman"/>
                <w:sz w:val="24"/>
                <w:szCs w:val="24"/>
              </w:rPr>
              <w:t>1.1</w:t>
            </w:r>
            <w:r w:rsidR="001F3084">
              <w:rPr>
                <w:rFonts w:ascii="Times New Roman" w:hAnsi="Times New Roman" w:cs="Times New Roman"/>
                <w:sz w:val="24"/>
                <w:szCs w:val="24"/>
              </w:rPr>
              <w:t>4</w:t>
            </w:r>
            <w:r>
              <w:rPr>
                <w:rFonts w:ascii="Times New Roman" w:hAnsi="Times New Roman" w:cs="Times New Roman"/>
                <w:sz w:val="24"/>
                <w:szCs w:val="24"/>
              </w:rPr>
              <w:t>-1.1</w:t>
            </w:r>
            <w:r w:rsidR="001F3084">
              <w:rPr>
                <w:rFonts w:ascii="Times New Roman" w:hAnsi="Times New Roman" w:cs="Times New Roman"/>
                <w:sz w:val="24"/>
                <w:szCs w:val="24"/>
              </w:rPr>
              <w:t>6</w:t>
            </w:r>
          </w:p>
        </w:tc>
      </w:tr>
      <w:tr w:rsidR="000A46F5" w:rsidRPr="00820339" w:rsidTr="0060553D">
        <w:tc>
          <w:tcPr>
            <w:tcW w:w="5813" w:type="dxa"/>
            <w:shd w:val="clear" w:color="auto" w:fill="FFFFFF" w:themeFill="background1"/>
            <w:vAlign w:val="center"/>
          </w:tcPr>
          <w:p w:rsidR="000A46F5" w:rsidRPr="00820339" w:rsidRDefault="000A46F5" w:rsidP="0060553D">
            <w:pPr>
              <w:spacing w:after="60"/>
              <w:rPr>
                <w:rFonts w:ascii="Times New Roman" w:hAnsi="Times New Roman" w:cs="Times New Roman"/>
                <w:sz w:val="24"/>
                <w:szCs w:val="24"/>
              </w:rPr>
            </w:pPr>
            <w:r w:rsidRPr="00820339">
              <w:rPr>
                <w:rFonts w:ascii="Times New Roman" w:hAnsi="Times New Roman" w:cs="Times New Roman"/>
                <w:sz w:val="24"/>
                <w:szCs w:val="24"/>
              </w:rPr>
              <w:t>Section 4.5</w:t>
            </w:r>
          </w:p>
        </w:tc>
        <w:tc>
          <w:tcPr>
            <w:tcW w:w="3685" w:type="dxa"/>
            <w:shd w:val="clear" w:color="auto" w:fill="FFFFFF" w:themeFill="background1"/>
            <w:vAlign w:val="center"/>
          </w:tcPr>
          <w:p w:rsidR="000A46F5" w:rsidRPr="00820339" w:rsidRDefault="000A46F5" w:rsidP="0060553D">
            <w:pPr>
              <w:spacing w:after="60"/>
              <w:rPr>
                <w:rFonts w:ascii="Times New Roman" w:hAnsi="Times New Roman" w:cs="Times New Roman"/>
                <w:sz w:val="24"/>
                <w:szCs w:val="24"/>
              </w:rPr>
            </w:pPr>
            <w:r w:rsidRPr="00820339">
              <w:rPr>
                <w:rFonts w:ascii="Times New Roman" w:hAnsi="Times New Roman" w:cs="Times New Roman"/>
                <w:sz w:val="24"/>
                <w:szCs w:val="24"/>
              </w:rPr>
              <w:t>3.4</w:t>
            </w:r>
          </w:p>
        </w:tc>
      </w:tr>
      <w:tr w:rsidR="000A46F5" w:rsidRPr="00820339" w:rsidTr="0060553D">
        <w:tc>
          <w:tcPr>
            <w:tcW w:w="5813" w:type="dxa"/>
            <w:shd w:val="clear" w:color="auto" w:fill="D9D9D9" w:themeFill="background1" w:themeFillShade="D9"/>
            <w:vAlign w:val="center"/>
          </w:tcPr>
          <w:p w:rsidR="000A46F5" w:rsidRPr="00820339" w:rsidRDefault="000A46F5" w:rsidP="0060553D">
            <w:pPr>
              <w:spacing w:after="60"/>
              <w:rPr>
                <w:rFonts w:ascii="Times New Roman" w:hAnsi="Times New Roman" w:cs="Times New Roman"/>
                <w:sz w:val="24"/>
                <w:szCs w:val="24"/>
              </w:rPr>
            </w:pPr>
            <w:r w:rsidRPr="00820339">
              <w:rPr>
                <w:rFonts w:ascii="Times New Roman" w:hAnsi="Times New Roman" w:cs="Times New Roman"/>
                <w:sz w:val="24"/>
                <w:szCs w:val="24"/>
              </w:rPr>
              <w:t>Part 5: Monitoring, measuring, record</w:t>
            </w:r>
            <w:r w:rsidRPr="00820339">
              <w:rPr>
                <w:rFonts w:ascii="Times New Roman" w:hAnsi="Times New Roman" w:cs="Times New Roman"/>
                <w:sz w:val="24"/>
                <w:szCs w:val="24"/>
              </w:rPr>
              <w:noBreakHyphen/>
            </w:r>
            <w:proofErr w:type="spellStart"/>
            <w:r w:rsidRPr="00820339">
              <w:rPr>
                <w:rFonts w:ascii="Times New Roman" w:hAnsi="Times New Roman" w:cs="Times New Roman"/>
                <w:sz w:val="24"/>
                <w:szCs w:val="24"/>
              </w:rPr>
              <w:t>keeping</w:t>
            </w:r>
            <w:proofErr w:type="spellEnd"/>
            <w:r w:rsidRPr="00820339">
              <w:rPr>
                <w:rFonts w:ascii="Times New Roman" w:hAnsi="Times New Roman" w:cs="Times New Roman"/>
                <w:sz w:val="24"/>
                <w:szCs w:val="24"/>
              </w:rPr>
              <w:t xml:space="preserve"> and reporting requirements</w:t>
            </w:r>
          </w:p>
        </w:tc>
        <w:tc>
          <w:tcPr>
            <w:tcW w:w="3685" w:type="dxa"/>
            <w:shd w:val="clear" w:color="auto" w:fill="D9D9D9" w:themeFill="background1" w:themeFillShade="D9"/>
            <w:vAlign w:val="center"/>
          </w:tcPr>
          <w:p w:rsidR="000A46F5" w:rsidRPr="00820339" w:rsidRDefault="000A46F5" w:rsidP="0060553D">
            <w:pPr>
              <w:spacing w:after="60"/>
              <w:rPr>
                <w:rFonts w:ascii="Times New Roman" w:hAnsi="Times New Roman" w:cs="Times New Roman"/>
                <w:sz w:val="24"/>
                <w:szCs w:val="24"/>
              </w:rPr>
            </w:pPr>
            <w:r w:rsidRPr="00820339">
              <w:rPr>
                <w:rFonts w:ascii="Times New Roman" w:hAnsi="Times New Roman" w:cs="Times New Roman"/>
                <w:sz w:val="24"/>
                <w:szCs w:val="24"/>
              </w:rPr>
              <w:t>Chapter 4: Monitoring, measuring, record</w:t>
            </w:r>
            <w:r w:rsidRPr="00820339">
              <w:rPr>
                <w:rFonts w:ascii="Times New Roman" w:hAnsi="Times New Roman" w:cs="Times New Roman"/>
                <w:sz w:val="24"/>
                <w:szCs w:val="24"/>
              </w:rPr>
              <w:noBreakHyphen/>
            </w:r>
            <w:proofErr w:type="spellStart"/>
            <w:r w:rsidRPr="00820339">
              <w:rPr>
                <w:rFonts w:ascii="Times New Roman" w:hAnsi="Times New Roman" w:cs="Times New Roman"/>
                <w:sz w:val="24"/>
                <w:szCs w:val="24"/>
              </w:rPr>
              <w:t>keeping</w:t>
            </w:r>
            <w:proofErr w:type="spellEnd"/>
            <w:r w:rsidRPr="00820339">
              <w:rPr>
                <w:rFonts w:ascii="Times New Roman" w:hAnsi="Times New Roman" w:cs="Times New Roman"/>
                <w:sz w:val="24"/>
                <w:szCs w:val="24"/>
              </w:rPr>
              <w:t xml:space="preserve"> and reporting</w:t>
            </w:r>
          </w:p>
        </w:tc>
      </w:tr>
      <w:tr w:rsidR="00123998" w:rsidRPr="00820339" w:rsidTr="0060553D">
        <w:tc>
          <w:tcPr>
            <w:tcW w:w="5813" w:type="dxa"/>
            <w:shd w:val="clear" w:color="auto" w:fill="FFFFFF" w:themeFill="background1"/>
            <w:vAlign w:val="center"/>
          </w:tcPr>
          <w:p w:rsidR="00123998" w:rsidRPr="00820339" w:rsidRDefault="00123998" w:rsidP="0060553D">
            <w:pPr>
              <w:spacing w:after="60"/>
              <w:rPr>
                <w:rFonts w:ascii="Times New Roman" w:hAnsi="Times New Roman" w:cs="Times New Roman"/>
                <w:sz w:val="24"/>
                <w:szCs w:val="24"/>
              </w:rPr>
            </w:pPr>
            <w:r>
              <w:rPr>
                <w:rFonts w:ascii="Times New Roman" w:hAnsi="Times New Roman" w:cs="Times New Roman"/>
                <w:sz w:val="24"/>
                <w:szCs w:val="24"/>
              </w:rPr>
              <w:t>Sections 5.1 and 5.2</w:t>
            </w:r>
          </w:p>
        </w:tc>
        <w:tc>
          <w:tcPr>
            <w:tcW w:w="3685" w:type="dxa"/>
            <w:shd w:val="clear" w:color="auto" w:fill="FFFFFF" w:themeFill="background1"/>
            <w:vAlign w:val="center"/>
          </w:tcPr>
          <w:p w:rsidR="00123998" w:rsidRPr="00820339" w:rsidRDefault="00123998" w:rsidP="0060553D">
            <w:pPr>
              <w:spacing w:after="60"/>
              <w:rPr>
                <w:rFonts w:ascii="Times New Roman" w:hAnsi="Times New Roman" w:cs="Times New Roman"/>
                <w:sz w:val="24"/>
                <w:szCs w:val="24"/>
              </w:rPr>
            </w:pPr>
            <w:r>
              <w:rPr>
                <w:rFonts w:ascii="Times New Roman" w:hAnsi="Times New Roman" w:cs="Times New Roman"/>
                <w:sz w:val="24"/>
                <w:szCs w:val="24"/>
              </w:rPr>
              <w:t>4.1-4.2</w:t>
            </w:r>
          </w:p>
        </w:tc>
      </w:tr>
      <w:tr w:rsidR="000A46F5" w:rsidRPr="00820339" w:rsidTr="0060553D">
        <w:tc>
          <w:tcPr>
            <w:tcW w:w="5813" w:type="dxa"/>
            <w:shd w:val="clear" w:color="auto" w:fill="FFFFFF" w:themeFill="background1"/>
            <w:vAlign w:val="center"/>
          </w:tcPr>
          <w:p w:rsidR="000A46F5" w:rsidRPr="00820339" w:rsidRDefault="000A46F5" w:rsidP="0060553D">
            <w:pPr>
              <w:spacing w:after="60"/>
              <w:rPr>
                <w:rFonts w:ascii="Times New Roman" w:hAnsi="Times New Roman" w:cs="Times New Roman"/>
                <w:sz w:val="24"/>
                <w:szCs w:val="24"/>
              </w:rPr>
            </w:pPr>
            <w:r w:rsidRPr="00820339">
              <w:rPr>
                <w:rFonts w:ascii="Times New Roman" w:hAnsi="Times New Roman" w:cs="Times New Roman"/>
                <w:sz w:val="24"/>
                <w:szCs w:val="24"/>
              </w:rPr>
              <w:t>Section 5.3</w:t>
            </w:r>
          </w:p>
        </w:tc>
        <w:tc>
          <w:tcPr>
            <w:tcW w:w="3685" w:type="dxa"/>
            <w:shd w:val="clear" w:color="auto" w:fill="FFFFFF" w:themeFill="background1"/>
            <w:vAlign w:val="center"/>
          </w:tcPr>
          <w:p w:rsidR="000A46F5" w:rsidRPr="00820339" w:rsidRDefault="000A46F5" w:rsidP="0060553D">
            <w:pPr>
              <w:spacing w:after="60"/>
              <w:rPr>
                <w:rFonts w:ascii="Times New Roman" w:hAnsi="Times New Roman" w:cs="Times New Roman"/>
                <w:sz w:val="24"/>
                <w:szCs w:val="24"/>
              </w:rPr>
            </w:pPr>
            <w:r w:rsidRPr="00820339">
              <w:rPr>
                <w:rFonts w:ascii="Times New Roman" w:hAnsi="Times New Roman" w:cs="Times New Roman"/>
                <w:sz w:val="24"/>
                <w:szCs w:val="24"/>
              </w:rPr>
              <w:t>4.3</w:t>
            </w:r>
          </w:p>
        </w:tc>
      </w:tr>
      <w:tr w:rsidR="000A46F5" w:rsidRPr="00820339" w:rsidTr="0060553D">
        <w:tc>
          <w:tcPr>
            <w:tcW w:w="5813" w:type="dxa"/>
            <w:shd w:val="clear" w:color="auto" w:fill="FFFFFF" w:themeFill="background1"/>
            <w:vAlign w:val="center"/>
          </w:tcPr>
          <w:p w:rsidR="000A46F5" w:rsidRPr="00820339" w:rsidRDefault="000A46F5" w:rsidP="0060553D">
            <w:pPr>
              <w:spacing w:after="60"/>
              <w:rPr>
                <w:rFonts w:ascii="Times New Roman" w:hAnsi="Times New Roman" w:cs="Times New Roman"/>
                <w:sz w:val="24"/>
                <w:szCs w:val="24"/>
              </w:rPr>
            </w:pPr>
            <w:r w:rsidRPr="00820339">
              <w:rPr>
                <w:rFonts w:ascii="Times New Roman" w:hAnsi="Times New Roman" w:cs="Times New Roman"/>
                <w:sz w:val="24"/>
                <w:szCs w:val="24"/>
              </w:rPr>
              <w:t>Section 5.4</w:t>
            </w:r>
          </w:p>
        </w:tc>
        <w:tc>
          <w:tcPr>
            <w:tcW w:w="3685" w:type="dxa"/>
            <w:shd w:val="clear" w:color="auto" w:fill="FFFFFF" w:themeFill="background1"/>
            <w:vAlign w:val="center"/>
          </w:tcPr>
          <w:p w:rsidR="00805BE1" w:rsidRDefault="00805BE1" w:rsidP="0060553D">
            <w:pPr>
              <w:spacing w:after="60"/>
              <w:rPr>
                <w:rFonts w:ascii="Times New Roman" w:hAnsi="Times New Roman" w:cs="Times New Roman"/>
                <w:sz w:val="24"/>
                <w:szCs w:val="24"/>
              </w:rPr>
            </w:pPr>
            <w:r>
              <w:rPr>
                <w:rFonts w:ascii="Times New Roman" w:hAnsi="Times New Roman" w:cs="Times New Roman"/>
                <w:sz w:val="24"/>
                <w:szCs w:val="24"/>
              </w:rPr>
              <w:t>3.9</w:t>
            </w:r>
          </w:p>
          <w:p w:rsidR="000A46F5" w:rsidRPr="00820339" w:rsidRDefault="000A46F5" w:rsidP="00123998">
            <w:pPr>
              <w:spacing w:after="60"/>
              <w:rPr>
                <w:rFonts w:ascii="Times New Roman" w:hAnsi="Times New Roman" w:cs="Times New Roman"/>
                <w:sz w:val="24"/>
                <w:szCs w:val="24"/>
              </w:rPr>
            </w:pPr>
            <w:r w:rsidRPr="00820339">
              <w:rPr>
                <w:rFonts w:ascii="Times New Roman" w:hAnsi="Times New Roman" w:cs="Times New Roman"/>
                <w:sz w:val="24"/>
                <w:szCs w:val="24"/>
              </w:rPr>
              <w:t>4.5</w:t>
            </w:r>
            <w:r w:rsidR="00123998">
              <w:rPr>
                <w:rFonts w:ascii="Times New Roman" w:hAnsi="Times New Roman" w:cs="Times New Roman"/>
                <w:sz w:val="24"/>
                <w:szCs w:val="24"/>
              </w:rPr>
              <w:t>-4.6</w:t>
            </w:r>
          </w:p>
        </w:tc>
      </w:tr>
      <w:tr w:rsidR="000A46F5" w:rsidRPr="00820339" w:rsidTr="0060553D">
        <w:tc>
          <w:tcPr>
            <w:tcW w:w="5813" w:type="dxa"/>
            <w:shd w:val="clear" w:color="auto" w:fill="FFFFFF" w:themeFill="background1"/>
            <w:vAlign w:val="center"/>
          </w:tcPr>
          <w:p w:rsidR="000A46F5" w:rsidRPr="00820339" w:rsidRDefault="000A46F5" w:rsidP="0060553D">
            <w:pPr>
              <w:spacing w:after="60"/>
              <w:rPr>
                <w:rFonts w:ascii="Times New Roman" w:hAnsi="Times New Roman" w:cs="Times New Roman"/>
                <w:sz w:val="24"/>
                <w:szCs w:val="24"/>
              </w:rPr>
            </w:pPr>
            <w:r w:rsidRPr="00820339">
              <w:rPr>
                <w:rFonts w:ascii="Times New Roman" w:hAnsi="Times New Roman" w:cs="Times New Roman"/>
                <w:sz w:val="24"/>
                <w:szCs w:val="24"/>
              </w:rPr>
              <w:t>Section</w:t>
            </w:r>
            <w:r w:rsidR="00B45043">
              <w:rPr>
                <w:rFonts w:ascii="Times New Roman" w:hAnsi="Times New Roman" w:cs="Times New Roman"/>
                <w:sz w:val="24"/>
                <w:szCs w:val="24"/>
              </w:rPr>
              <w:t>s</w:t>
            </w:r>
            <w:r w:rsidRPr="00820339">
              <w:rPr>
                <w:rFonts w:ascii="Times New Roman" w:hAnsi="Times New Roman" w:cs="Times New Roman"/>
                <w:sz w:val="24"/>
                <w:szCs w:val="24"/>
              </w:rPr>
              <w:t xml:space="preserve"> 5.5</w:t>
            </w:r>
            <w:r w:rsidR="00B45043">
              <w:rPr>
                <w:rFonts w:ascii="Times New Roman" w:hAnsi="Times New Roman" w:cs="Times New Roman"/>
                <w:sz w:val="24"/>
                <w:szCs w:val="24"/>
              </w:rPr>
              <w:t xml:space="preserve"> and 5.6</w:t>
            </w:r>
          </w:p>
        </w:tc>
        <w:tc>
          <w:tcPr>
            <w:tcW w:w="3685" w:type="dxa"/>
            <w:shd w:val="clear" w:color="auto" w:fill="FFFFFF" w:themeFill="background1"/>
            <w:vAlign w:val="center"/>
          </w:tcPr>
          <w:p w:rsidR="000A46F5" w:rsidRPr="00820339" w:rsidRDefault="000A46F5" w:rsidP="0060553D">
            <w:pPr>
              <w:spacing w:after="60"/>
              <w:rPr>
                <w:rFonts w:ascii="Times New Roman" w:hAnsi="Times New Roman" w:cs="Times New Roman"/>
                <w:sz w:val="24"/>
                <w:szCs w:val="24"/>
              </w:rPr>
            </w:pPr>
            <w:r w:rsidRPr="00820339">
              <w:rPr>
                <w:rFonts w:ascii="Times New Roman" w:hAnsi="Times New Roman" w:cs="Times New Roman"/>
                <w:sz w:val="24"/>
                <w:szCs w:val="24"/>
              </w:rPr>
              <w:t>4.9</w:t>
            </w:r>
          </w:p>
        </w:tc>
      </w:tr>
      <w:tr w:rsidR="00123998" w:rsidRPr="00820339" w:rsidTr="0060553D">
        <w:tc>
          <w:tcPr>
            <w:tcW w:w="5813" w:type="dxa"/>
            <w:shd w:val="clear" w:color="auto" w:fill="FFFFFF" w:themeFill="background1"/>
            <w:vAlign w:val="center"/>
          </w:tcPr>
          <w:p w:rsidR="00123998" w:rsidRPr="00820339" w:rsidRDefault="00123998" w:rsidP="0060553D">
            <w:pPr>
              <w:spacing w:after="60"/>
              <w:rPr>
                <w:rFonts w:ascii="Times New Roman" w:hAnsi="Times New Roman" w:cs="Times New Roman"/>
                <w:sz w:val="24"/>
                <w:szCs w:val="24"/>
              </w:rPr>
            </w:pPr>
            <w:r>
              <w:rPr>
                <w:rFonts w:ascii="Times New Roman" w:hAnsi="Times New Roman" w:cs="Times New Roman"/>
                <w:sz w:val="24"/>
                <w:szCs w:val="24"/>
              </w:rPr>
              <w:t>Section 5.7</w:t>
            </w:r>
          </w:p>
        </w:tc>
        <w:tc>
          <w:tcPr>
            <w:tcW w:w="3685" w:type="dxa"/>
            <w:shd w:val="clear" w:color="auto" w:fill="auto"/>
            <w:vAlign w:val="center"/>
          </w:tcPr>
          <w:p w:rsidR="00123998" w:rsidRDefault="00123998" w:rsidP="0060553D">
            <w:pPr>
              <w:spacing w:after="60"/>
              <w:rPr>
                <w:rFonts w:ascii="Times New Roman" w:hAnsi="Times New Roman" w:cs="Times New Roman"/>
                <w:sz w:val="24"/>
                <w:szCs w:val="24"/>
              </w:rPr>
            </w:pPr>
            <w:r>
              <w:rPr>
                <w:rFonts w:ascii="Times New Roman" w:hAnsi="Times New Roman" w:cs="Times New Roman"/>
                <w:sz w:val="24"/>
                <w:szCs w:val="24"/>
              </w:rPr>
              <w:t>4.7</w:t>
            </w:r>
          </w:p>
          <w:p w:rsidR="00B45043" w:rsidRPr="00820339" w:rsidRDefault="00B45043" w:rsidP="0060553D">
            <w:pPr>
              <w:spacing w:after="60"/>
              <w:rPr>
                <w:rFonts w:ascii="Times New Roman" w:hAnsi="Times New Roman" w:cs="Times New Roman"/>
                <w:sz w:val="24"/>
                <w:szCs w:val="24"/>
              </w:rPr>
            </w:pPr>
            <w:r>
              <w:rPr>
                <w:rFonts w:ascii="Times New Roman" w:hAnsi="Times New Roman" w:cs="Times New Roman"/>
                <w:sz w:val="24"/>
                <w:szCs w:val="24"/>
              </w:rPr>
              <w:t>4.10</w:t>
            </w:r>
          </w:p>
        </w:tc>
      </w:tr>
      <w:tr w:rsidR="000A46F5" w:rsidRPr="00820339" w:rsidTr="0060553D">
        <w:tc>
          <w:tcPr>
            <w:tcW w:w="5813" w:type="dxa"/>
            <w:shd w:val="clear" w:color="auto" w:fill="FFFFFF" w:themeFill="background1"/>
            <w:vAlign w:val="center"/>
          </w:tcPr>
          <w:p w:rsidR="000A46F5" w:rsidRPr="00820339" w:rsidRDefault="000A46F5" w:rsidP="0060553D">
            <w:pPr>
              <w:spacing w:after="60"/>
              <w:rPr>
                <w:rFonts w:ascii="Times New Roman" w:hAnsi="Times New Roman" w:cs="Times New Roman"/>
                <w:sz w:val="24"/>
                <w:szCs w:val="24"/>
              </w:rPr>
            </w:pPr>
            <w:r w:rsidRPr="00820339">
              <w:rPr>
                <w:rFonts w:ascii="Times New Roman" w:hAnsi="Times New Roman" w:cs="Times New Roman"/>
                <w:sz w:val="24"/>
                <w:szCs w:val="24"/>
              </w:rPr>
              <w:t>Section 5.8</w:t>
            </w:r>
          </w:p>
        </w:tc>
        <w:tc>
          <w:tcPr>
            <w:tcW w:w="3685" w:type="dxa"/>
            <w:shd w:val="clear" w:color="auto" w:fill="FFFFFF" w:themeFill="background1"/>
            <w:vAlign w:val="center"/>
          </w:tcPr>
          <w:p w:rsidR="000A46F5" w:rsidRPr="00820339" w:rsidRDefault="00273622" w:rsidP="00273622">
            <w:pPr>
              <w:spacing w:after="60"/>
              <w:rPr>
                <w:rFonts w:ascii="Times New Roman" w:hAnsi="Times New Roman" w:cs="Times New Roman"/>
                <w:sz w:val="24"/>
                <w:szCs w:val="24"/>
              </w:rPr>
            </w:pPr>
            <w:r>
              <w:rPr>
                <w:rFonts w:ascii="Times New Roman" w:hAnsi="Times New Roman" w:cs="Times New Roman"/>
                <w:sz w:val="24"/>
                <w:szCs w:val="24"/>
              </w:rPr>
              <w:t>1.3-1.5</w:t>
            </w:r>
          </w:p>
        </w:tc>
      </w:tr>
      <w:tr w:rsidR="00A03033" w:rsidRPr="00820339" w:rsidTr="0060553D">
        <w:tc>
          <w:tcPr>
            <w:tcW w:w="5813" w:type="dxa"/>
            <w:shd w:val="clear" w:color="auto" w:fill="auto"/>
            <w:vAlign w:val="center"/>
          </w:tcPr>
          <w:p w:rsidR="00A03033" w:rsidRPr="00820339" w:rsidRDefault="00A03033" w:rsidP="0060553D">
            <w:pPr>
              <w:spacing w:after="60"/>
              <w:rPr>
                <w:rFonts w:ascii="Times New Roman" w:hAnsi="Times New Roman" w:cs="Times New Roman"/>
                <w:sz w:val="24"/>
                <w:szCs w:val="24"/>
              </w:rPr>
            </w:pPr>
            <w:r>
              <w:rPr>
                <w:rFonts w:ascii="Times New Roman" w:hAnsi="Times New Roman" w:cs="Times New Roman"/>
                <w:sz w:val="24"/>
                <w:szCs w:val="24"/>
              </w:rPr>
              <w:t>Paragraph 5.9</w:t>
            </w:r>
          </w:p>
        </w:tc>
        <w:tc>
          <w:tcPr>
            <w:tcW w:w="3685" w:type="dxa"/>
            <w:shd w:val="clear" w:color="auto" w:fill="auto"/>
            <w:vAlign w:val="center"/>
          </w:tcPr>
          <w:p w:rsidR="00A03033" w:rsidRDefault="00A03033" w:rsidP="0060553D">
            <w:pPr>
              <w:spacing w:after="60"/>
              <w:rPr>
                <w:rFonts w:ascii="Times New Roman" w:hAnsi="Times New Roman" w:cs="Times New Roman"/>
                <w:sz w:val="24"/>
                <w:szCs w:val="24"/>
              </w:rPr>
            </w:pPr>
            <w:r>
              <w:rPr>
                <w:rFonts w:ascii="Times New Roman" w:hAnsi="Times New Roman" w:cs="Times New Roman"/>
                <w:sz w:val="24"/>
                <w:szCs w:val="24"/>
              </w:rPr>
              <w:t>2.4</w:t>
            </w:r>
          </w:p>
          <w:p w:rsidR="00273622" w:rsidRDefault="00273622" w:rsidP="0060553D">
            <w:pPr>
              <w:spacing w:after="60"/>
              <w:rPr>
                <w:rFonts w:ascii="Times New Roman" w:hAnsi="Times New Roman" w:cs="Times New Roman"/>
                <w:sz w:val="24"/>
                <w:szCs w:val="24"/>
              </w:rPr>
            </w:pPr>
            <w:r>
              <w:rPr>
                <w:rFonts w:ascii="Times New Roman" w:hAnsi="Times New Roman" w:cs="Times New Roman"/>
                <w:sz w:val="24"/>
                <w:szCs w:val="24"/>
              </w:rPr>
              <w:t>11 (Step 4)</w:t>
            </w:r>
          </w:p>
          <w:p w:rsidR="00A03033" w:rsidRPr="00820339" w:rsidRDefault="00A03033" w:rsidP="0060553D">
            <w:pPr>
              <w:spacing w:after="60"/>
              <w:rPr>
                <w:rFonts w:ascii="Times New Roman" w:hAnsi="Times New Roman" w:cs="Times New Roman"/>
                <w:sz w:val="24"/>
                <w:szCs w:val="24"/>
              </w:rPr>
            </w:pPr>
            <w:r w:rsidRPr="00820339">
              <w:rPr>
                <w:rFonts w:ascii="Times New Roman" w:hAnsi="Times New Roman" w:cs="Times New Roman"/>
                <w:sz w:val="24"/>
                <w:szCs w:val="24"/>
              </w:rPr>
              <w:t>4.4</w:t>
            </w:r>
          </w:p>
          <w:p w:rsidR="00A03033" w:rsidRPr="00820339" w:rsidRDefault="00A03033" w:rsidP="0060553D">
            <w:pPr>
              <w:spacing w:after="60"/>
              <w:rPr>
                <w:rFonts w:ascii="Times New Roman" w:hAnsi="Times New Roman" w:cs="Times New Roman"/>
                <w:sz w:val="24"/>
                <w:szCs w:val="24"/>
              </w:rPr>
            </w:pPr>
            <w:r w:rsidRPr="00820339">
              <w:rPr>
                <w:rFonts w:ascii="Times New Roman" w:hAnsi="Times New Roman" w:cs="Times New Roman"/>
                <w:sz w:val="24"/>
                <w:szCs w:val="24"/>
              </w:rPr>
              <w:t>4.8</w:t>
            </w:r>
            <w:r w:rsidR="00B45043">
              <w:rPr>
                <w:rFonts w:ascii="Times New Roman" w:hAnsi="Times New Roman" w:cs="Times New Roman"/>
                <w:sz w:val="24"/>
                <w:szCs w:val="24"/>
              </w:rPr>
              <w:t>-4.9</w:t>
            </w:r>
          </w:p>
        </w:tc>
      </w:tr>
      <w:tr w:rsidR="00A03033" w:rsidRPr="00820339" w:rsidTr="0060553D">
        <w:tc>
          <w:tcPr>
            <w:tcW w:w="5813" w:type="dxa"/>
            <w:shd w:val="clear" w:color="auto" w:fill="auto"/>
            <w:vAlign w:val="center"/>
          </w:tcPr>
          <w:p w:rsidR="00A03033" w:rsidRPr="00820339" w:rsidRDefault="00A03033" w:rsidP="0060553D">
            <w:pPr>
              <w:spacing w:after="60"/>
              <w:rPr>
                <w:rFonts w:ascii="Times New Roman" w:hAnsi="Times New Roman" w:cs="Times New Roman"/>
                <w:sz w:val="24"/>
                <w:szCs w:val="24"/>
              </w:rPr>
            </w:pPr>
            <w:r w:rsidRPr="00820339">
              <w:rPr>
                <w:rFonts w:ascii="Times New Roman" w:hAnsi="Times New Roman" w:cs="Times New Roman"/>
                <w:sz w:val="24"/>
                <w:szCs w:val="24"/>
              </w:rPr>
              <w:t>Section 5.11</w:t>
            </w:r>
          </w:p>
        </w:tc>
        <w:tc>
          <w:tcPr>
            <w:tcW w:w="3685" w:type="dxa"/>
            <w:shd w:val="clear" w:color="auto" w:fill="auto"/>
            <w:vAlign w:val="center"/>
          </w:tcPr>
          <w:p w:rsidR="00A03033" w:rsidRDefault="00A03033" w:rsidP="00123998">
            <w:pPr>
              <w:spacing w:after="60"/>
              <w:rPr>
                <w:rFonts w:ascii="Times New Roman" w:hAnsi="Times New Roman" w:cs="Times New Roman"/>
                <w:sz w:val="24"/>
                <w:szCs w:val="24"/>
              </w:rPr>
            </w:pPr>
            <w:r w:rsidRPr="00820339">
              <w:rPr>
                <w:rFonts w:ascii="Times New Roman" w:hAnsi="Times New Roman" w:cs="Times New Roman"/>
                <w:sz w:val="24"/>
                <w:szCs w:val="24"/>
              </w:rPr>
              <w:t>4.8</w:t>
            </w:r>
          </w:p>
          <w:p w:rsidR="00123998" w:rsidRPr="00820339" w:rsidRDefault="00123998" w:rsidP="00123998">
            <w:pPr>
              <w:spacing w:after="60"/>
              <w:rPr>
                <w:rFonts w:ascii="Times New Roman" w:hAnsi="Times New Roman" w:cs="Times New Roman"/>
                <w:sz w:val="24"/>
                <w:szCs w:val="24"/>
              </w:rPr>
            </w:pPr>
            <w:r>
              <w:rPr>
                <w:rFonts w:ascii="Times New Roman" w:hAnsi="Times New Roman" w:cs="Times New Roman"/>
                <w:sz w:val="24"/>
                <w:szCs w:val="24"/>
              </w:rPr>
              <w:t>4.11-4.12</w:t>
            </w:r>
          </w:p>
        </w:tc>
      </w:tr>
    </w:tbl>
    <w:p w:rsidR="007435F7" w:rsidRPr="00820339" w:rsidRDefault="007435F7">
      <w:pPr>
        <w:rPr>
          <w:rFonts w:ascii="Times New Roman" w:eastAsiaTheme="majorEastAsia" w:hAnsi="Times New Roman" w:cs="Times New Roman"/>
          <w:b/>
          <w:bCs/>
          <w:sz w:val="28"/>
          <w:szCs w:val="28"/>
          <w:lang w:val="en-AU"/>
        </w:rPr>
      </w:pPr>
      <w:r w:rsidRPr="00820339">
        <w:rPr>
          <w:rFonts w:ascii="Times New Roman" w:hAnsi="Times New Roman" w:cs="Times New Roman"/>
          <w:lang w:val="en-AU"/>
        </w:rPr>
        <w:br w:type="page"/>
      </w:r>
    </w:p>
    <w:p w:rsidR="00FE2B88" w:rsidRPr="00820339" w:rsidRDefault="00FE2B88" w:rsidP="0078136F">
      <w:pPr>
        <w:pStyle w:val="Heading1"/>
        <w:rPr>
          <w:rFonts w:ascii="Times New Roman" w:hAnsi="Times New Roman" w:cs="Times New Roman"/>
          <w:lang w:val="en-AU"/>
        </w:rPr>
      </w:pPr>
      <w:bookmarkStart w:id="38" w:name="_Toc394390435"/>
      <w:r w:rsidRPr="00820339">
        <w:rPr>
          <w:rFonts w:ascii="Times New Roman" w:hAnsi="Times New Roman" w:cs="Times New Roman"/>
          <w:lang w:val="en-AU"/>
        </w:rPr>
        <w:t>Statement of Compatibility with Human Rights</w:t>
      </w:r>
      <w:bookmarkEnd w:id="38"/>
    </w:p>
    <w:p w:rsidR="00FE2B88" w:rsidRPr="00820339" w:rsidRDefault="00FE2B88" w:rsidP="00A10ADB">
      <w:pPr>
        <w:keepNext/>
        <w:keepLines/>
        <w:spacing w:before="120" w:after="120" w:line="240" w:lineRule="auto"/>
        <w:jc w:val="center"/>
        <w:rPr>
          <w:rFonts w:ascii="Times New Roman" w:hAnsi="Times New Roman" w:cs="Times New Roman"/>
          <w:sz w:val="24"/>
          <w:szCs w:val="24"/>
          <w:lang w:val="en-AU"/>
        </w:rPr>
      </w:pPr>
      <w:r w:rsidRPr="00820339">
        <w:rPr>
          <w:rFonts w:ascii="Times New Roman" w:hAnsi="Times New Roman" w:cs="Times New Roman"/>
          <w:sz w:val="24"/>
          <w:szCs w:val="24"/>
          <w:lang w:val="en-AU"/>
        </w:rPr>
        <w:t xml:space="preserve">Prepared in accordance with Part 3 of the </w:t>
      </w:r>
      <w:r w:rsidRPr="00820339">
        <w:rPr>
          <w:rFonts w:ascii="Times New Roman" w:hAnsi="Times New Roman" w:cs="Times New Roman"/>
          <w:i/>
          <w:sz w:val="24"/>
          <w:szCs w:val="24"/>
          <w:lang w:val="en-AU"/>
        </w:rPr>
        <w:t>Human Rights (Parliamentary Scrutiny) Act 2011</w:t>
      </w:r>
    </w:p>
    <w:p w:rsidR="00E5003F" w:rsidRPr="00820339" w:rsidRDefault="00E5003F" w:rsidP="00E5003F">
      <w:pPr>
        <w:keepNext/>
        <w:keepLines/>
        <w:spacing w:before="120" w:after="120" w:line="240" w:lineRule="auto"/>
        <w:jc w:val="center"/>
        <w:rPr>
          <w:rFonts w:ascii="Times New Roman" w:hAnsi="Times New Roman" w:cs="Times New Roman"/>
          <w:i/>
          <w:sz w:val="24"/>
          <w:szCs w:val="24"/>
          <w:lang w:val="en-AU"/>
        </w:rPr>
      </w:pPr>
      <w:r w:rsidRPr="00820339">
        <w:rPr>
          <w:rFonts w:ascii="Times New Roman" w:hAnsi="Times New Roman" w:cs="Times New Roman"/>
          <w:i/>
          <w:sz w:val="24"/>
          <w:szCs w:val="24"/>
          <w:lang w:val="en-AU"/>
        </w:rPr>
        <w:t>Carbon Credits (Carbon Farming Initiative) (Reducing Greenhouse Gas Emissions by Feeding Nitrates to Beef Cattle) Methodology Determination 2014</w:t>
      </w:r>
    </w:p>
    <w:p w:rsidR="00FE2B88" w:rsidRPr="00820339" w:rsidRDefault="00FE2B88" w:rsidP="00A10ADB">
      <w:pPr>
        <w:keepNext/>
        <w:keepLines/>
        <w:spacing w:before="120" w:after="120" w:line="240" w:lineRule="auto"/>
        <w:rPr>
          <w:rFonts w:ascii="Times New Roman" w:hAnsi="Times New Roman" w:cs="Times New Roman"/>
          <w:sz w:val="24"/>
          <w:szCs w:val="24"/>
          <w:lang w:val="en-AU"/>
        </w:rPr>
      </w:pPr>
      <w:r w:rsidRPr="00820339">
        <w:rPr>
          <w:rFonts w:ascii="Times New Roman" w:hAnsi="Times New Roman" w:cs="Times New Roman"/>
          <w:sz w:val="24"/>
          <w:szCs w:val="24"/>
          <w:lang w:val="en-AU"/>
        </w:rPr>
        <w:t xml:space="preserve">This legislative instrument is compatible with the human rights and freedoms recognised or declared in the international instruments listed in section 3 of the </w:t>
      </w:r>
      <w:r w:rsidRPr="00820339">
        <w:rPr>
          <w:rFonts w:ascii="Times New Roman" w:hAnsi="Times New Roman" w:cs="Times New Roman"/>
          <w:i/>
          <w:sz w:val="24"/>
          <w:szCs w:val="24"/>
          <w:lang w:val="en-AU"/>
        </w:rPr>
        <w:t>Human Rights (Parliamentary Scrutiny) Act 2011</w:t>
      </w:r>
      <w:r w:rsidRPr="00820339">
        <w:rPr>
          <w:rFonts w:ascii="Times New Roman" w:hAnsi="Times New Roman" w:cs="Times New Roman"/>
          <w:sz w:val="24"/>
          <w:szCs w:val="24"/>
          <w:lang w:val="en-AU"/>
        </w:rPr>
        <w:t>.</w:t>
      </w:r>
    </w:p>
    <w:p w:rsidR="00FE2B88" w:rsidRPr="00820339" w:rsidRDefault="00FE2B88" w:rsidP="00205426">
      <w:pPr>
        <w:keepNext/>
        <w:keepLines/>
        <w:spacing w:before="240" w:after="120" w:line="240" w:lineRule="auto"/>
        <w:rPr>
          <w:rFonts w:ascii="Times New Roman" w:hAnsi="Times New Roman" w:cs="Times New Roman"/>
          <w:b/>
          <w:sz w:val="24"/>
          <w:szCs w:val="24"/>
          <w:lang w:val="en-AU"/>
        </w:rPr>
      </w:pPr>
      <w:r w:rsidRPr="00820339">
        <w:rPr>
          <w:rFonts w:ascii="Times New Roman" w:hAnsi="Times New Roman" w:cs="Times New Roman"/>
          <w:b/>
          <w:sz w:val="24"/>
          <w:szCs w:val="24"/>
          <w:lang w:val="en-AU"/>
        </w:rPr>
        <w:t>Overview of the Legislative Instrument</w:t>
      </w:r>
    </w:p>
    <w:p w:rsidR="00FE2B88" w:rsidRPr="00820339" w:rsidRDefault="00FE2B88" w:rsidP="00E5003F">
      <w:pPr>
        <w:spacing w:before="240" w:after="240" w:line="240" w:lineRule="auto"/>
        <w:rPr>
          <w:rFonts w:ascii="Times New Roman" w:hAnsi="Times New Roman" w:cs="Times New Roman"/>
          <w:sz w:val="24"/>
          <w:szCs w:val="24"/>
          <w:lang w:val="en-AU"/>
        </w:rPr>
      </w:pPr>
      <w:r w:rsidRPr="00820339">
        <w:rPr>
          <w:rFonts w:ascii="Times New Roman" w:hAnsi="Times New Roman" w:cs="Times New Roman"/>
          <w:sz w:val="24"/>
          <w:szCs w:val="24"/>
          <w:lang w:val="en-AU"/>
        </w:rPr>
        <w:t xml:space="preserve">The </w:t>
      </w:r>
      <w:r w:rsidR="00E5003F" w:rsidRPr="00820339">
        <w:rPr>
          <w:rFonts w:ascii="Times New Roman" w:hAnsi="Times New Roman" w:cs="Times New Roman"/>
          <w:i/>
          <w:sz w:val="24"/>
          <w:szCs w:val="24"/>
          <w:lang w:val="en-AU"/>
        </w:rPr>
        <w:t>Carbon Credits (Carbon Farming Initiative) (Reducing Greenhouse Gas Emissions by Feeding Nitrates to Beef Cattle) Methodology Determination 2014</w:t>
      </w:r>
      <w:r w:rsidR="00E5003F" w:rsidRPr="00820339">
        <w:rPr>
          <w:rFonts w:ascii="Times New Roman" w:hAnsi="Times New Roman" w:cs="Times New Roman"/>
          <w:sz w:val="24"/>
          <w:szCs w:val="24"/>
          <w:lang w:val="en-AU"/>
        </w:rPr>
        <w:t xml:space="preserve"> </w:t>
      </w:r>
      <w:r w:rsidRPr="00820339">
        <w:rPr>
          <w:rFonts w:ascii="Times New Roman" w:hAnsi="Times New Roman" w:cs="Times New Roman"/>
          <w:sz w:val="24"/>
          <w:szCs w:val="24"/>
          <w:lang w:val="en-AU"/>
        </w:rPr>
        <w:t>(the Determination) sets out the detailed rules for</w:t>
      </w:r>
      <w:r w:rsidR="00403413" w:rsidRPr="00820339">
        <w:rPr>
          <w:rFonts w:ascii="Times New Roman" w:hAnsi="Times New Roman" w:cs="Times New Roman"/>
          <w:sz w:val="24"/>
          <w:szCs w:val="24"/>
          <w:lang w:val="en-AU"/>
        </w:rPr>
        <w:t xml:space="preserve"> implementing an</w:t>
      </w:r>
      <w:r w:rsidRPr="00820339">
        <w:rPr>
          <w:rFonts w:ascii="Times New Roman" w:hAnsi="Times New Roman" w:cs="Times New Roman"/>
          <w:sz w:val="24"/>
          <w:szCs w:val="24"/>
          <w:lang w:val="en-AU"/>
        </w:rPr>
        <w:t xml:space="preserve"> agricultural emissions avoidance project</w:t>
      </w:r>
      <w:r w:rsidR="00403413" w:rsidRPr="00820339">
        <w:rPr>
          <w:rFonts w:ascii="Times New Roman" w:hAnsi="Times New Roman" w:cs="Times New Roman"/>
          <w:sz w:val="24"/>
          <w:szCs w:val="24"/>
          <w:lang w:val="en-AU"/>
        </w:rPr>
        <w:t xml:space="preserve"> under the </w:t>
      </w:r>
      <w:r w:rsidR="00403413" w:rsidRPr="00820339">
        <w:rPr>
          <w:rFonts w:ascii="Times New Roman" w:hAnsi="Times New Roman" w:cs="Times New Roman"/>
          <w:i/>
          <w:sz w:val="24"/>
          <w:szCs w:val="24"/>
          <w:lang w:val="en-AU"/>
        </w:rPr>
        <w:t>Carbon Credits (Carbon Farming Initiative) Act 2011</w:t>
      </w:r>
      <w:r w:rsidR="00403413" w:rsidRPr="00820339">
        <w:rPr>
          <w:rFonts w:ascii="Times New Roman" w:hAnsi="Times New Roman" w:cs="Times New Roman"/>
          <w:sz w:val="24"/>
          <w:szCs w:val="24"/>
          <w:lang w:val="en-AU"/>
        </w:rPr>
        <w:t xml:space="preserve">.  Emissions are avoided by feeding </w:t>
      </w:r>
      <w:r w:rsidR="00E5003F" w:rsidRPr="00820339">
        <w:rPr>
          <w:rFonts w:ascii="Times New Roman" w:hAnsi="Times New Roman" w:cs="Times New Roman"/>
          <w:sz w:val="24"/>
          <w:szCs w:val="24"/>
          <w:lang w:val="en-AU"/>
        </w:rPr>
        <w:t xml:space="preserve">nitrates, in the form of a lick block with a specified nitrate to </w:t>
      </w:r>
      <w:proofErr w:type="spellStart"/>
      <w:r w:rsidR="003357B3" w:rsidRPr="00820339">
        <w:rPr>
          <w:rFonts w:ascii="Times New Roman" w:hAnsi="Times New Roman" w:cs="Times New Roman"/>
          <w:sz w:val="24"/>
          <w:szCs w:val="24"/>
          <w:lang w:val="en-AU"/>
        </w:rPr>
        <w:t>sulfur</w:t>
      </w:r>
      <w:proofErr w:type="spellEnd"/>
      <w:r w:rsidR="00E5003F" w:rsidRPr="00820339">
        <w:rPr>
          <w:rFonts w:ascii="Times New Roman" w:hAnsi="Times New Roman" w:cs="Times New Roman"/>
          <w:sz w:val="24"/>
          <w:szCs w:val="24"/>
          <w:lang w:val="en-AU"/>
        </w:rPr>
        <w:t xml:space="preserve"> ratio, to beef cattle</w:t>
      </w:r>
      <w:r w:rsidRPr="00820339">
        <w:rPr>
          <w:rFonts w:ascii="Times New Roman" w:hAnsi="Times New Roman" w:cs="Times New Roman"/>
          <w:sz w:val="24"/>
          <w:szCs w:val="24"/>
          <w:lang w:val="en-AU"/>
        </w:rPr>
        <w:t>.</w:t>
      </w:r>
    </w:p>
    <w:p w:rsidR="00FE2B88" w:rsidRPr="00820339" w:rsidRDefault="00403413" w:rsidP="00A10ADB">
      <w:pPr>
        <w:keepNext/>
        <w:keepLines/>
        <w:spacing w:before="120" w:after="120" w:line="240" w:lineRule="auto"/>
        <w:rPr>
          <w:rFonts w:ascii="Times New Roman" w:hAnsi="Times New Roman" w:cs="Times New Roman"/>
          <w:sz w:val="24"/>
          <w:szCs w:val="24"/>
          <w:lang w:val="en-AU"/>
        </w:rPr>
      </w:pPr>
      <w:r w:rsidRPr="00820339">
        <w:rPr>
          <w:rFonts w:ascii="Times New Roman" w:hAnsi="Times New Roman" w:cs="Times New Roman"/>
          <w:sz w:val="24"/>
          <w:szCs w:val="24"/>
          <w:lang w:val="en-AU"/>
        </w:rPr>
        <w:t xml:space="preserve">The Determination requires project proponents to monitor the </w:t>
      </w:r>
      <w:r w:rsidR="000E062A" w:rsidRPr="00820339">
        <w:rPr>
          <w:rFonts w:ascii="Times New Roman" w:hAnsi="Times New Roman" w:cs="Times New Roman"/>
          <w:sz w:val="24"/>
          <w:szCs w:val="24"/>
          <w:lang w:val="en-AU"/>
        </w:rPr>
        <w:t xml:space="preserve">composition of their herd, that is, the number of animals in each livestock class and the weight of </w:t>
      </w:r>
      <w:r w:rsidR="00FD3504" w:rsidRPr="00820339">
        <w:rPr>
          <w:rFonts w:ascii="Times New Roman" w:hAnsi="Times New Roman" w:cs="Times New Roman"/>
          <w:sz w:val="24"/>
          <w:szCs w:val="24"/>
          <w:lang w:val="en-AU"/>
        </w:rPr>
        <w:t>nitrogen-containing dietary supplements</w:t>
      </w:r>
      <w:r w:rsidR="000E062A" w:rsidRPr="00820339">
        <w:rPr>
          <w:rFonts w:ascii="Times New Roman" w:hAnsi="Times New Roman" w:cs="Times New Roman"/>
          <w:sz w:val="24"/>
          <w:szCs w:val="24"/>
          <w:lang w:val="en-AU"/>
        </w:rPr>
        <w:t xml:space="preserve"> consumed</w:t>
      </w:r>
      <w:r w:rsidR="00FD3504" w:rsidRPr="00820339">
        <w:rPr>
          <w:rFonts w:ascii="Times New Roman" w:hAnsi="Times New Roman" w:cs="Times New Roman"/>
          <w:sz w:val="24"/>
          <w:szCs w:val="24"/>
          <w:lang w:val="en-AU"/>
        </w:rPr>
        <w:t xml:space="preserve"> by the herd</w:t>
      </w:r>
      <w:r w:rsidRPr="00820339">
        <w:rPr>
          <w:rFonts w:ascii="Times New Roman" w:hAnsi="Times New Roman" w:cs="Times New Roman"/>
          <w:sz w:val="24"/>
          <w:szCs w:val="24"/>
          <w:lang w:val="en-AU"/>
        </w:rPr>
        <w:t>.  Project</w:t>
      </w:r>
      <w:r w:rsidR="00BA6D07" w:rsidRPr="00820339">
        <w:rPr>
          <w:rFonts w:ascii="Times New Roman" w:hAnsi="Times New Roman" w:cs="Times New Roman"/>
          <w:sz w:val="24"/>
          <w:szCs w:val="24"/>
          <w:lang w:val="en-AU"/>
        </w:rPr>
        <w:t xml:space="preserve"> proponents must use the </w:t>
      </w:r>
      <w:r w:rsidR="00E5003F" w:rsidRPr="00820339">
        <w:rPr>
          <w:rFonts w:ascii="Times New Roman" w:hAnsi="Times New Roman" w:cs="Times New Roman"/>
          <w:sz w:val="24"/>
          <w:szCs w:val="24"/>
          <w:lang w:val="en-AU"/>
        </w:rPr>
        <w:t>Nitrates</w:t>
      </w:r>
      <w:r w:rsidRPr="00820339">
        <w:rPr>
          <w:rFonts w:ascii="Times New Roman" w:hAnsi="Times New Roman" w:cs="Times New Roman"/>
          <w:sz w:val="24"/>
          <w:szCs w:val="24"/>
          <w:lang w:val="en-AU"/>
        </w:rPr>
        <w:t xml:space="preserve"> Calculator to calculate the emissions avoided as a result of feeding </w:t>
      </w:r>
      <w:r w:rsidR="000E062A" w:rsidRPr="00820339">
        <w:rPr>
          <w:rFonts w:ascii="Times New Roman" w:hAnsi="Times New Roman" w:cs="Times New Roman"/>
          <w:sz w:val="24"/>
          <w:szCs w:val="24"/>
          <w:lang w:val="en-AU"/>
        </w:rPr>
        <w:t xml:space="preserve">the cattle the </w:t>
      </w:r>
      <w:r w:rsidR="00FD3504" w:rsidRPr="00820339">
        <w:rPr>
          <w:rFonts w:ascii="Times New Roman" w:hAnsi="Times New Roman" w:cs="Times New Roman"/>
          <w:sz w:val="24"/>
          <w:szCs w:val="24"/>
          <w:lang w:val="en-AU"/>
        </w:rPr>
        <w:t>dietary supplements</w:t>
      </w:r>
      <w:r w:rsidRPr="00820339">
        <w:rPr>
          <w:rFonts w:ascii="Times New Roman" w:hAnsi="Times New Roman" w:cs="Times New Roman"/>
          <w:sz w:val="24"/>
          <w:szCs w:val="24"/>
          <w:lang w:val="en-AU"/>
        </w:rPr>
        <w:t xml:space="preserve">. </w:t>
      </w:r>
    </w:p>
    <w:p w:rsidR="00FE2B88" w:rsidRPr="00820339" w:rsidRDefault="00FE2B88" w:rsidP="00463D92">
      <w:pPr>
        <w:keepNext/>
        <w:keepLines/>
        <w:spacing w:before="120" w:after="120" w:line="240" w:lineRule="auto"/>
        <w:rPr>
          <w:rFonts w:ascii="Times New Roman" w:hAnsi="Times New Roman" w:cs="Times New Roman"/>
          <w:sz w:val="24"/>
          <w:szCs w:val="24"/>
          <w:lang w:val="en-AU"/>
        </w:rPr>
      </w:pPr>
      <w:r w:rsidRPr="00820339">
        <w:rPr>
          <w:rFonts w:ascii="Times New Roman" w:hAnsi="Times New Roman" w:cs="Times New Roman"/>
          <w:sz w:val="24"/>
          <w:szCs w:val="24"/>
          <w:lang w:val="en-AU"/>
        </w:rPr>
        <w:t xml:space="preserve">Project proponents wishing to implement an offsets project under the Determination must make an application to the Clean Energy Regulator (the Regulator) and meet the eligibility requirements set out under the </w:t>
      </w:r>
      <w:r w:rsidRPr="00820339">
        <w:rPr>
          <w:rFonts w:ascii="Times New Roman" w:hAnsi="Times New Roman" w:cs="Times New Roman"/>
          <w:i/>
          <w:sz w:val="24"/>
          <w:szCs w:val="24"/>
          <w:lang w:val="en-AU"/>
        </w:rPr>
        <w:t>Carbon Credits (Carbon Farming Initiative) Act 2011</w:t>
      </w:r>
      <w:r w:rsidR="000B7848" w:rsidRPr="00820339">
        <w:rPr>
          <w:rFonts w:ascii="Times New Roman" w:hAnsi="Times New Roman" w:cs="Times New Roman"/>
          <w:sz w:val="24"/>
          <w:szCs w:val="24"/>
          <w:lang w:val="en-AU"/>
        </w:rPr>
        <w:t>. Offsets projects</w:t>
      </w:r>
      <w:r w:rsidRPr="00820339">
        <w:rPr>
          <w:rFonts w:ascii="Times New Roman" w:hAnsi="Times New Roman" w:cs="Times New Roman"/>
          <w:sz w:val="24"/>
          <w:szCs w:val="24"/>
          <w:lang w:val="en-AU"/>
        </w:rPr>
        <w:t xml:space="preserve"> approved by the Regulator can generate Australian carbon c</w:t>
      </w:r>
      <w:r w:rsidR="00463D92">
        <w:rPr>
          <w:rFonts w:ascii="Times New Roman" w:hAnsi="Times New Roman" w:cs="Times New Roman"/>
          <w:sz w:val="24"/>
          <w:szCs w:val="24"/>
          <w:lang w:val="en-AU"/>
        </w:rPr>
        <w:t>redit units that can be sold to</w:t>
      </w:r>
      <w:r w:rsidR="00463D92" w:rsidRPr="00820339">
        <w:rPr>
          <w:rFonts w:ascii="Times New Roman" w:hAnsi="Times New Roman" w:cs="Times New Roman"/>
          <w:sz w:val="24"/>
          <w:szCs w:val="24"/>
          <w:lang w:val="en-AU"/>
        </w:rPr>
        <w:t xml:space="preserve"> </w:t>
      </w:r>
      <w:r w:rsidRPr="00820339">
        <w:rPr>
          <w:rFonts w:ascii="Times New Roman" w:hAnsi="Times New Roman" w:cs="Times New Roman"/>
          <w:sz w:val="24"/>
          <w:szCs w:val="24"/>
          <w:lang w:val="en-AU"/>
        </w:rPr>
        <w:t xml:space="preserve">businesses in Australia wanting to offset their carbon </w:t>
      </w:r>
      <w:r w:rsidR="00463D92">
        <w:rPr>
          <w:rFonts w:ascii="Times New Roman" w:hAnsi="Times New Roman" w:cs="Times New Roman"/>
          <w:sz w:val="24"/>
          <w:szCs w:val="24"/>
          <w:lang w:val="en-AU"/>
        </w:rPr>
        <w:t>emissions</w:t>
      </w:r>
      <w:r w:rsidRPr="00820339">
        <w:rPr>
          <w:rFonts w:ascii="Times New Roman" w:hAnsi="Times New Roman" w:cs="Times New Roman"/>
          <w:sz w:val="24"/>
          <w:szCs w:val="24"/>
          <w:lang w:val="en-AU"/>
        </w:rPr>
        <w:t xml:space="preserve">. </w:t>
      </w:r>
    </w:p>
    <w:p w:rsidR="00FE2B88" w:rsidRPr="00820339" w:rsidRDefault="00FE2B88" w:rsidP="00205426">
      <w:pPr>
        <w:keepNext/>
        <w:keepLines/>
        <w:spacing w:before="240" w:after="120" w:line="240" w:lineRule="auto"/>
        <w:rPr>
          <w:rFonts w:ascii="Times New Roman" w:hAnsi="Times New Roman" w:cs="Times New Roman"/>
          <w:b/>
          <w:sz w:val="24"/>
          <w:szCs w:val="24"/>
          <w:lang w:val="en-AU"/>
        </w:rPr>
      </w:pPr>
      <w:r w:rsidRPr="00820339">
        <w:rPr>
          <w:rFonts w:ascii="Times New Roman" w:hAnsi="Times New Roman" w:cs="Times New Roman"/>
          <w:b/>
          <w:sz w:val="24"/>
          <w:szCs w:val="24"/>
          <w:lang w:val="en-AU"/>
        </w:rPr>
        <w:t>Human rights implications</w:t>
      </w:r>
    </w:p>
    <w:p w:rsidR="00FE2B88" w:rsidRPr="00820339" w:rsidRDefault="00FE2B88" w:rsidP="00A10ADB">
      <w:pPr>
        <w:keepNext/>
        <w:keepLines/>
        <w:spacing w:before="120" w:after="120" w:line="240" w:lineRule="auto"/>
        <w:rPr>
          <w:rFonts w:ascii="Times New Roman" w:hAnsi="Times New Roman" w:cs="Times New Roman"/>
          <w:sz w:val="24"/>
          <w:szCs w:val="24"/>
          <w:lang w:val="en-AU"/>
        </w:rPr>
      </w:pPr>
      <w:r w:rsidRPr="00820339">
        <w:rPr>
          <w:rFonts w:ascii="Times New Roman" w:hAnsi="Times New Roman" w:cs="Times New Roman"/>
          <w:sz w:val="24"/>
          <w:szCs w:val="24"/>
          <w:lang w:val="en-AU"/>
        </w:rPr>
        <w:t>This legislative instrument does not engage any of the applicable rights or freedoms.</w:t>
      </w:r>
    </w:p>
    <w:p w:rsidR="00FE2B88" w:rsidRPr="00820339" w:rsidRDefault="00FE2B88" w:rsidP="00205426">
      <w:pPr>
        <w:keepNext/>
        <w:keepLines/>
        <w:spacing w:before="240" w:after="120" w:line="240" w:lineRule="auto"/>
        <w:rPr>
          <w:rFonts w:ascii="Times New Roman" w:hAnsi="Times New Roman" w:cs="Times New Roman"/>
          <w:b/>
          <w:sz w:val="24"/>
          <w:szCs w:val="24"/>
          <w:lang w:val="en-AU"/>
        </w:rPr>
      </w:pPr>
      <w:r w:rsidRPr="00820339">
        <w:rPr>
          <w:rFonts w:ascii="Times New Roman" w:hAnsi="Times New Roman" w:cs="Times New Roman"/>
          <w:b/>
          <w:sz w:val="24"/>
          <w:szCs w:val="24"/>
          <w:lang w:val="en-AU"/>
        </w:rPr>
        <w:t>Conclusion</w:t>
      </w:r>
    </w:p>
    <w:p w:rsidR="00FE2B88" w:rsidRPr="00820339" w:rsidRDefault="00FE2B88" w:rsidP="00386394">
      <w:pPr>
        <w:pStyle w:val="CommentText"/>
        <w:rPr>
          <w:rFonts w:ascii="Times New Roman" w:hAnsi="Times New Roman" w:cs="Times New Roman"/>
          <w:sz w:val="24"/>
          <w:szCs w:val="24"/>
          <w:lang w:val="en-AU"/>
        </w:rPr>
      </w:pPr>
      <w:r w:rsidRPr="00820339">
        <w:rPr>
          <w:rFonts w:ascii="Times New Roman" w:hAnsi="Times New Roman" w:cs="Times New Roman"/>
          <w:sz w:val="24"/>
          <w:szCs w:val="24"/>
          <w:lang w:val="en-AU"/>
        </w:rPr>
        <w:t>This legislative instrument is compatible with human rights as it does not raise any human rights issues.</w:t>
      </w:r>
    </w:p>
    <w:sectPr w:rsidR="00FE2B88" w:rsidRPr="00820339" w:rsidSect="002A16E8">
      <w:footerReference w:type="default" r:id="rId11"/>
      <w:pgSz w:w="11906" w:h="16838"/>
      <w:pgMar w:top="1276" w:right="1440" w:bottom="42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6D4" w:rsidRDefault="007326D4" w:rsidP="008454F5">
      <w:pPr>
        <w:spacing w:after="0" w:line="240" w:lineRule="auto"/>
      </w:pPr>
      <w:r>
        <w:separator/>
      </w:r>
    </w:p>
  </w:endnote>
  <w:endnote w:type="continuationSeparator" w:id="0">
    <w:p w:rsidR="007326D4" w:rsidRDefault="007326D4" w:rsidP="008454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6D4" w:rsidRPr="008454F5" w:rsidRDefault="009456B3">
    <w:pPr>
      <w:pStyle w:val="Footer"/>
      <w:jc w:val="right"/>
      <w:rPr>
        <w:rFonts w:ascii="Times New Roman" w:hAnsi="Times New Roman"/>
        <w:sz w:val="20"/>
        <w:szCs w:val="20"/>
      </w:rPr>
    </w:pPr>
    <w:r w:rsidRPr="008454F5">
      <w:rPr>
        <w:rFonts w:ascii="Times New Roman" w:hAnsi="Times New Roman"/>
        <w:sz w:val="20"/>
        <w:szCs w:val="20"/>
      </w:rPr>
      <w:fldChar w:fldCharType="begin"/>
    </w:r>
    <w:r w:rsidR="007326D4" w:rsidRPr="008454F5">
      <w:rPr>
        <w:rFonts w:ascii="Times New Roman" w:hAnsi="Times New Roman"/>
        <w:sz w:val="20"/>
        <w:szCs w:val="20"/>
      </w:rPr>
      <w:instrText xml:space="preserve"> PAGE   \* MERGEFORMAT </w:instrText>
    </w:r>
    <w:r w:rsidRPr="008454F5">
      <w:rPr>
        <w:rFonts w:ascii="Times New Roman" w:hAnsi="Times New Roman"/>
        <w:sz w:val="20"/>
        <w:szCs w:val="20"/>
      </w:rPr>
      <w:fldChar w:fldCharType="separate"/>
    </w:r>
    <w:r w:rsidR="00793D0C">
      <w:rPr>
        <w:rFonts w:ascii="Times New Roman" w:hAnsi="Times New Roman"/>
        <w:noProof/>
        <w:sz w:val="20"/>
        <w:szCs w:val="20"/>
      </w:rPr>
      <w:t>1</w:t>
    </w:r>
    <w:r w:rsidRPr="008454F5">
      <w:rPr>
        <w:rFonts w:ascii="Times New Roman" w:hAnsi="Times New Roman"/>
        <w:sz w:val="20"/>
        <w:szCs w:val="20"/>
      </w:rPr>
      <w:fldChar w:fldCharType="end"/>
    </w:r>
  </w:p>
  <w:p w:rsidR="007326D4" w:rsidRDefault="007326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6D4" w:rsidRDefault="007326D4" w:rsidP="008454F5">
      <w:pPr>
        <w:spacing w:after="0" w:line="240" w:lineRule="auto"/>
      </w:pPr>
      <w:r>
        <w:separator/>
      </w:r>
    </w:p>
  </w:footnote>
  <w:footnote w:type="continuationSeparator" w:id="0">
    <w:p w:rsidR="007326D4" w:rsidRDefault="007326D4" w:rsidP="008454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621B"/>
    <w:multiLevelType w:val="multilevel"/>
    <w:tmpl w:val="4880AF70"/>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7D81FFC"/>
    <w:multiLevelType w:val="hybridMultilevel"/>
    <w:tmpl w:val="D496268C"/>
    <w:lvl w:ilvl="0" w:tplc="5212D90A">
      <w:start w:val="1"/>
      <w:numFmt w:val="decimal"/>
      <w:pStyle w:val="Style1"/>
      <w:lvlText w:val="%1."/>
      <w:lvlJc w:val="left"/>
      <w:pPr>
        <w:tabs>
          <w:tab w:val="num" w:pos="720"/>
        </w:tabs>
        <w:ind w:left="720" w:hanging="360"/>
      </w:pPr>
      <w:rPr>
        <w:color w:val="000000"/>
      </w:rPr>
    </w:lvl>
    <w:lvl w:ilvl="1" w:tplc="0C090005">
      <w:start w:val="1"/>
      <w:numFmt w:val="bullet"/>
      <w:lvlText w:val=""/>
      <w:lvlJc w:val="left"/>
      <w:pPr>
        <w:tabs>
          <w:tab w:val="num" w:pos="1440"/>
        </w:tabs>
        <w:ind w:left="1440"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0E541A6"/>
    <w:multiLevelType w:val="hybridMultilevel"/>
    <w:tmpl w:val="F33A9368"/>
    <w:lvl w:ilvl="0" w:tplc="73CE3868">
      <w:start w:val="1"/>
      <w:numFmt w:val="lowerLetter"/>
      <w:lvlText w:val="(%1)"/>
      <w:lvlJc w:val="left"/>
      <w:pPr>
        <w:ind w:left="720" w:hanging="360"/>
      </w:pPr>
      <w:rPr>
        <w:rFonts w:ascii="Times New Roman" w:eastAsia="Calibri" w:hAnsi="Times New Roman" w:cs="Times New Roman"/>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D340D64"/>
    <w:multiLevelType w:val="hybridMultilevel"/>
    <w:tmpl w:val="0F101FC6"/>
    <w:lvl w:ilvl="0" w:tplc="E7D80D4E">
      <w:numFmt w:val="bullet"/>
      <w:lvlText w:val="-"/>
      <w:lvlJc w:val="left"/>
      <w:pPr>
        <w:ind w:left="1020" w:hanging="360"/>
      </w:pPr>
      <w:rPr>
        <w:rFonts w:ascii="Times New Roman" w:eastAsia="Times New Roman" w:hAnsi="Times New Roman" w:cs="Times New Roman"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5">
    <w:nsid w:val="1E347293"/>
    <w:multiLevelType w:val="hybridMultilevel"/>
    <w:tmpl w:val="5E30B0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Arial"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Arial"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2BAF1C19"/>
    <w:multiLevelType w:val="hybridMultilevel"/>
    <w:tmpl w:val="46A242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4584D8A"/>
    <w:multiLevelType w:val="hybridMultilevel"/>
    <w:tmpl w:val="C172B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7504697"/>
    <w:multiLevelType w:val="hybridMultilevel"/>
    <w:tmpl w:val="82F44C90"/>
    <w:lvl w:ilvl="0" w:tplc="0C09000F">
      <w:start w:val="1"/>
      <w:numFmt w:val="decimal"/>
      <w:lvlText w:val="%1."/>
      <w:lvlJc w:val="left"/>
      <w:pPr>
        <w:ind w:left="720" w:hanging="360"/>
      </w:pPr>
    </w:lvl>
    <w:lvl w:ilvl="1" w:tplc="7E8AF18E">
      <w:numFmt w:val="bullet"/>
      <w:lvlText w:val="•"/>
      <w:lvlJc w:val="left"/>
      <w:pPr>
        <w:ind w:left="1440" w:hanging="360"/>
      </w:pPr>
      <w:rPr>
        <w:rFonts w:ascii="Calibri" w:eastAsia="Times New Roman" w:hAnsi="Calibri" w:cs="SimSu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AF20A8E"/>
    <w:multiLevelType w:val="hybridMultilevel"/>
    <w:tmpl w:val="40B6E238"/>
    <w:lvl w:ilvl="0" w:tplc="0C090001">
      <w:start w:val="1"/>
      <w:numFmt w:val="bullet"/>
      <w:lvlText w:val=""/>
      <w:lvlJc w:val="left"/>
      <w:pPr>
        <w:ind w:left="720" w:hanging="360"/>
      </w:pPr>
      <w:rPr>
        <w:rFonts w:ascii="Symbol" w:hAnsi="Symbol"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0996D2C"/>
    <w:multiLevelType w:val="hybridMultilevel"/>
    <w:tmpl w:val="EB0A77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466C718D"/>
    <w:multiLevelType w:val="hybridMultilevel"/>
    <w:tmpl w:val="0BF04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8D25D81"/>
    <w:multiLevelType w:val="hybridMultilevel"/>
    <w:tmpl w:val="F33A9368"/>
    <w:lvl w:ilvl="0" w:tplc="73CE3868">
      <w:start w:val="1"/>
      <w:numFmt w:val="lowerLetter"/>
      <w:lvlText w:val="(%1)"/>
      <w:lvlJc w:val="left"/>
      <w:pPr>
        <w:ind w:left="720" w:hanging="360"/>
      </w:pPr>
      <w:rPr>
        <w:rFonts w:ascii="Times New Roman" w:eastAsia="Calibri" w:hAnsi="Times New Roman" w:cs="Times New Roman"/>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FF702AA"/>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563C004C"/>
    <w:multiLevelType w:val="hybridMultilevel"/>
    <w:tmpl w:val="325690C4"/>
    <w:lvl w:ilvl="0" w:tplc="423696D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76C065C"/>
    <w:multiLevelType w:val="hybridMultilevel"/>
    <w:tmpl w:val="3FECB0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9613457"/>
    <w:multiLevelType w:val="hybridMultilevel"/>
    <w:tmpl w:val="C23E4D64"/>
    <w:lvl w:ilvl="0" w:tplc="2B269BC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9B95EB4"/>
    <w:multiLevelType w:val="hybridMultilevel"/>
    <w:tmpl w:val="72B4F8AC"/>
    <w:lvl w:ilvl="0" w:tplc="FFB67726">
      <w:start w:val="1"/>
      <w:numFmt w:val="lowerLetter"/>
      <w:lvlText w:val="%1)"/>
      <w:lvlJc w:val="left"/>
      <w:pPr>
        <w:ind w:left="720" w:hanging="360"/>
      </w:pPr>
      <w:rPr>
        <w:rFonts w:hint="default"/>
      </w:rPr>
    </w:lvl>
    <w:lvl w:ilvl="1" w:tplc="4F9C7A98">
      <w:start w:val="1"/>
      <w:numFmt w:val="lowerRoman"/>
      <w:lvlText w:val="%2."/>
      <w:lvlJc w:val="right"/>
      <w:pPr>
        <w:ind w:left="1440" w:hanging="360"/>
      </w:pPr>
      <w:rPr>
        <w:rFonts w:hint="default"/>
        <w:b w:val="0"/>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EF76C06"/>
    <w:multiLevelType w:val="hybridMultilevel"/>
    <w:tmpl w:val="79066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16239B5"/>
    <w:multiLevelType w:val="hybridMultilevel"/>
    <w:tmpl w:val="14B014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70026AA"/>
    <w:multiLevelType w:val="hybridMultilevel"/>
    <w:tmpl w:val="037289CC"/>
    <w:lvl w:ilvl="0" w:tplc="99A27DB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AFC01DB"/>
    <w:multiLevelType w:val="hybridMultilevel"/>
    <w:tmpl w:val="95F0824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nsid w:val="6B403BF2"/>
    <w:multiLevelType w:val="hybridMultilevel"/>
    <w:tmpl w:val="D50A9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15D5304"/>
    <w:multiLevelType w:val="hybridMultilevel"/>
    <w:tmpl w:val="EC028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2C83816"/>
    <w:multiLevelType w:val="multilevel"/>
    <w:tmpl w:val="2242BABC"/>
    <w:lvl w:ilvl="0">
      <w:start w:val="1"/>
      <w:numFmt w:val="lowerRoman"/>
      <w:pStyle w:val="Bullet"/>
      <w:lvlText w:val="(%1)"/>
      <w:lvlJc w:val="left"/>
      <w:pPr>
        <w:tabs>
          <w:tab w:val="num" w:pos="520"/>
        </w:tabs>
        <w:ind w:left="520" w:hanging="520"/>
      </w:pPr>
      <w:rPr>
        <w:rFonts w:ascii="Calibri" w:eastAsia="Times New Roman" w:hAnsi="Calibri"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25">
    <w:nsid w:val="75924048"/>
    <w:multiLevelType w:val="hybridMultilevel"/>
    <w:tmpl w:val="86D28E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7D3123DE"/>
    <w:multiLevelType w:val="hybridMultilevel"/>
    <w:tmpl w:val="14B014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F7F730D"/>
    <w:multiLevelType w:val="multilevel"/>
    <w:tmpl w:val="3D845FDE"/>
    <w:lvl w:ilvl="0">
      <w:start w:val="1"/>
      <w:numFmt w:val="decimal"/>
      <w:lvlText w:val="%1"/>
      <w:lvlJc w:val="left"/>
      <w:pPr>
        <w:ind w:left="720" w:hanging="720"/>
      </w:pPr>
      <w:rPr>
        <w:rFonts w:hint="default"/>
      </w:rPr>
    </w:lvl>
    <w:lvl w:ilvl="1">
      <w:start w:val="1"/>
      <w:numFmt w:val="decimal"/>
      <w:lvlText w:val="%1.%2"/>
      <w:lvlJc w:val="left"/>
      <w:pPr>
        <w:ind w:left="1004" w:hanging="720"/>
      </w:pPr>
      <w:rPr>
        <w:rFonts w:ascii="Times New Roman" w:hAnsi="Times New Roman" w:cs="Times New Roman" w:hint="default"/>
        <w:i w:val="0"/>
        <w:color w:val="auto"/>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24"/>
  </w:num>
  <w:num w:numId="3">
    <w:abstractNumId w:val="4"/>
  </w:num>
  <w:num w:numId="4">
    <w:abstractNumId w:val="3"/>
  </w:num>
  <w:num w:numId="5">
    <w:abstractNumId w:val="20"/>
  </w:num>
  <w:num w:numId="6">
    <w:abstractNumId w:val="1"/>
  </w:num>
  <w:num w:numId="7">
    <w:abstractNumId w:val="14"/>
  </w:num>
  <w:num w:numId="8">
    <w:abstractNumId w:val="23"/>
  </w:num>
  <w:num w:numId="9">
    <w:abstractNumId w:val="25"/>
  </w:num>
  <w:num w:numId="10">
    <w:abstractNumId w:val="19"/>
  </w:num>
  <w:num w:numId="11">
    <w:abstractNumId w:val="26"/>
  </w:num>
  <w:num w:numId="12">
    <w:abstractNumId w:val="21"/>
  </w:num>
  <w:num w:numId="13">
    <w:abstractNumId w:val="12"/>
  </w:num>
  <w:num w:numId="14">
    <w:abstractNumId w:val="13"/>
  </w:num>
  <w:num w:numId="15">
    <w:abstractNumId w:val="11"/>
  </w:num>
  <w:num w:numId="16">
    <w:abstractNumId w:val="2"/>
  </w:num>
  <w:num w:numId="17">
    <w:abstractNumId w:val="8"/>
  </w:num>
  <w:num w:numId="18">
    <w:abstractNumId w:val="5"/>
  </w:num>
  <w:num w:numId="19">
    <w:abstractNumId w:val="22"/>
  </w:num>
  <w:num w:numId="20">
    <w:abstractNumId w:val="27"/>
  </w:num>
  <w:num w:numId="21">
    <w:abstractNumId w:val="10"/>
  </w:num>
  <w:num w:numId="22">
    <w:abstractNumId w:val="9"/>
  </w:num>
  <w:num w:numId="23">
    <w:abstractNumId w:val="17"/>
  </w:num>
  <w:num w:numId="24">
    <w:abstractNumId w:val="15"/>
  </w:num>
  <w:num w:numId="25">
    <w:abstractNumId w:val="6"/>
  </w:num>
  <w:num w:numId="26">
    <w:abstractNumId w:val="18"/>
  </w:num>
  <w:num w:numId="27">
    <w:abstractNumId w:val="16"/>
  </w:num>
  <w:num w:numId="28">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useFELayout/>
  </w:compat>
  <w:docVars>
    <w:docVar w:name="_FSVPasteboard_" w:val="1"/>
  </w:docVars>
  <w:rsids>
    <w:rsidRoot w:val="009B6F92"/>
    <w:rsid w:val="0000456A"/>
    <w:rsid w:val="00005DBA"/>
    <w:rsid w:val="000109A3"/>
    <w:rsid w:val="00016019"/>
    <w:rsid w:val="00017BFC"/>
    <w:rsid w:val="000230AB"/>
    <w:rsid w:val="0002374B"/>
    <w:rsid w:val="000263DB"/>
    <w:rsid w:val="00031718"/>
    <w:rsid w:val="00031A3B"/>
    <w:rsid w:val="00033A1F"/>
    <w:rsid w:val="00034CC6"/>
    <w:rsid w:val="00034F5D"/>
    <w:rsid w:val="0003584F"/>
    <w:rsid w:val="0003665B"/>
    <w:rsid w:val="00037B20"/>
    <w:rsid w:val="00037E6B"/>
    <w:rsid w:val="00042FAF"/>
    <w:rsid w:val="000435A7"/>
    <w:rsid w:val="00046262"/>
    <w:rsid w:val="00046719"/>
    <w:rsid w:val="0004725F"/>
    <w:rsid w:val="00054893"/>
    <w:rsid w:val="00054AC1"/>
    <w:rsid w:val="00054E8E"/>
    <w:rsid w:val="00055048"/>
    <w:rsid w:val="00055B32"/>
    <w:rsid w:val="000603AE"/>
    <w:rsid w:val="00060F59"/>
    <w:rsid w:val="00060FE3"/>
    <w:rsid w:val="00062E82"/>
    <w:rsid w:val="000652B0"/>
    <w:rsid w:val="0006719C"/>
    <w:rsid w:val="00067D0A"/>
    <w:rsid w:val="00070572"/>
    <w:rsid w:val="00070EDB"/>
    <w:rsid w:val="00076438"/>
    <w:rsid w:val="0007657E"/>
    <w:rsid w:val="00082163"/>
    <w:rsid w:val="000828C9"/>
    <w:rsid w:val="0008646D"/>
    <w:rsid w:val="000865CA"/>
    <w:rsid w:val="00087A2D"/>
    <w:rsid w:val="000900C7"/>
    <w:rsid w:val="00090E1F"/>
    <w:rsid w:val="0009132C"/>
    <w:rsid w:val="00093131"/>
    <w:rsid w:val="00093C43"/>
    <w:rsid w:val="000A1810"/>
    <w:rsid w:val="000A1B77"/>
    <w:rsid w:val="000A2B8A"/>
    <w:rsid w:val="000A46F5"/>
    <w:rsid w:val="000A4F8D"/>
    <w:rsid w:val="000A53FF"/>
    <w:rsid w:val="000A725D"/>
    <w:rsid w:val="000A784D"/>
    <w:rsid w:val="000B2B1D"/>
    <w:rsid w:val="000B5537"/>
    <w:rsid w:val="000B5CC2"/>
    <w:rsid w:val="000B72D6"/>
    <w:rsid w:val="000B7848"/>
    <w:rsid w:val="000C3ECC"/>
    <w:rsid w:val="000C4FE0"/>
    <w:rsid w:val="000C59F0"/>
    <w:rsid w:val="000D0FEF"/>
    <w:rsid w:val="000D1EA9"/>
    <w:rsid w:val="000D3D4B"/>
    <w:rsid w:val="000D3FAF"/>
    <w:rsid w:val="000D580C"/>
    <w:rsid w:val="000E062A"/>
    <w:rsid w:val="000E147E"/>
    <w:rsid w:val="000E2160"/>
    <w:rsid w:val="000E3D86"/>
    <w:rsid w:val="000E6FEE"/>
    <w:rsid w:val="000E7020"/>
    <w:rsid w:val="000F369B"/>
    <w:rsid w:val="000F52F8"/>
    <w:rsid w:val="000F6C11"/>
    <w:rsid w:val="000F798B"/>
    <w:rsid w:val="000F7EC8"/>
    <w:rsid w:val="001002CA"/>
    <w:rsid w:val="001006DF"/>
    <w:rsid w:val="001040F2"/>
    <w:rsid w:val="00105035"/>
    <w:rsid w:val="0010695E"/>
    <w:rsid w:val="00106D48"/>
    <w:rsid w:val="001074A0"/>
    <w:rsid w:val="00107646"/>
    <w:rsid w:val="00113EF4"/>
    <w:rsid w:val="00114361"/>
    <w:rsid w:val="0011464C"/>
    <w:rsid w:val="001157BE"/>
    <w:rsid w:val="00117077"/>
    <w:rsid w:val="00117A33"/>
    <w:rsid w:val="00121792"/>
    <w:rsid w:val="00122E2B"/>
    <w:rsid w:val="00123998"/>
    <w:rsid w:val="00123C4D"/>
    <w:rsid w:val="00123D90"/>
    <w:rsid w:val="001260E3"/>
    <w:rsid w:val="00132D63"/>
    <w:rsid w:val="00135EDA"/>
    <w:rsid w:val="0013717A"/>
    <w:rsid w:val="00140BF2"/>
    <w:rsid w:val="001411EC"/>
    <w:rsid w:val="00141DE0"/>
    <w:rsid w:val="0014203F"/>
    <w:rsid w:val="0014495B"/>
    <w:rsid w:val="00145981"/>
    <w:rsid w:val="00151DB8"/>
    <w:rsid w:val="001525AC"/>
    <w:rsid w:val="00152F82"/>
    <w:rsid w:val="00154141"/>
    <w:rsid w:val="00154693"/>
    <w:rsid w:val="00155027"/>
    <w:rsid w:val="0015576D"/>
    <w:rsid w:val="00155E6A"/>
    <w:rsid w:val="00156FB6"/>
    <w:rsid w:val="001631C1"/>
    <w:rsid w:val="00164611"/>
    <w:rsid w:val="00176A91"/>
    <w:rsid w:val="00177498"/>
    <w:rsid w:val="0018101F"/>
    <w:rsid w:val="00181048"/>
    <w:rsid w:val="0018164A"/>
    <w:rsid w:val="001866E3"/>
    <w:rsid w:val="00186EA4"/>
    <w:rsid w:val="00191F88"/>
    <w:rsid w:val="001A44F1"/>
    <w:rsid w:val="001A56B0"/>
    <w:rsid w:val="001B2545"/>
    <w:rsid w:val="001B2C11"/>
    <w:rsid w:val="001B763E"/>
    <w:rsid w:val="001C0146"/>
    <w:rsid w:val="001C16E6"/>
    <w:rsid w:val="001C2164"/>
    <w:rsid w:val="001C258C"/>
    <w:rsid w:val="001C282E"/>
    <w:rsid w:val="001C77F1"/>
    <w:rsid w:val="001D0BB7"/>
    <w:rsid w:val="001D2160"/>
    <w:rsid w:val="001D448D"/>
    <w:rsid w:val="001D4843"/>
    <w:rsid w:val="001D5C79"/>
    <w:rsid w:val="001D5EA3"/>
    <w:rsid w:val="001D612F"/>
    <w:rsid w:val="001D6F02"/>
    <w:rsid w:val="001D70F5"/>
    <w:rsid w:val="001E15E9"/>
    <w:rsid w:val="001E2678"/>
    <w:rsid w:val="001E2EA4"/>
    <w:rsid w:val="001F3084"/>
    <w:rsid w:val="001F3C82"/>
    <w:rsid w:val="001F51DF"/>
    <w:rsid w:val="001F5D66"/>
    <w:rsid w:val="001F6B90"/>
    <w:rsid w:val="00201EC4"/>
    <w:rsid w:val="00203671"/>
    <w:rsid w:val="00205426"/>
    <w:rsid w:val="002114A9"/>
    <w:rsid w:val="00212EAA"/>
    <w:rsid w:val="002166B4"/>
    <w:rsid w:val="00220782"/>
    <w:rsid w:val="00222E87"/>
    <w:rsid w:val="00223571"/>
    <w:rsid w:val="00223EC7"/>
    <w:rsid w:val="002245E0"/>
    <w:rsid w:val="002268DC"/>
    <w:rsid w:val="00226B2B"/>
    <w:rsid w:val="00232451"/>
    <w:rsid w:val="002345B7"/>
    <w:rsid w:val="002414B2"/>
    <w:rsid w:val="00241DC7"/>
    <w:rsid w:val="002430A4"/>
    <w:rsid w:val="00246E09"/>
    <w:rsid w:val="00247708"/>
    <w:rsid w:val="00251D76"/>
    <w:rsid w:val="002529DE"/>
    <w:rsid w:val="00256D4A"/>
    <w:rsid w:val="0026287A"/>
    <w:rsid w:val="00262A70"/>
    <w:rsid w:val="00263095"/>
    <w:rsid w:val="00263925"/>
    <w:rsid w:val="00264DE5"/>
    <w:rsid w:val="00265AD8"/>
    <w:rsid w:val="002724B3"/>
    <w:rsid w:val="00272C38"/>
    <w:rsid w:val="00273622"/>
    <w:rsid w:val="00280408"/>
    <w:rsid w:val="002806A3"/>
    <w:rsid w:val="002822D2"/>
    <w:rsid w:val="002824B8"/>
    <w:rsid w:val="002838A2"/>
    <w:rsid w:val="00283E0C"/>
    <w:rsid w:val="00291D4A"/>
    <w:rsid w:val="00292723"/>
    <w:rsid w:val="00292739"/>
    <w:rsid w:val="0029371B"/>
    <w:rsid w:val="0029498B"/>
    <w:rsid w:val="00296353"/>
    <w:rsid w:val="00296618"/>
    <w:rsid w:val="00297A06"/>
    <w:rsid w:val="002A07F4"/>
    <w:rsid w:val="002A0ACA"/>
    <w:rsid w:val="002A16E8"/>
    <w:rsid w:val="002A49B7"/>
    <w:rsid w:val="002A52EB"/>
    <w:rsid w:val="002A6A21"/>
    <w:rsid w:val="002A6A94"/>
    <w:rsid w:val="002A6AF7"/>
    <w:rsid w:val="002A6F33"/>
    <w:rsid w:val="002A7E0C"/>
    <w:rsid w:val="002B1E39"/>
    <w:rsid w:val="002B3724"/>
    <w:rsid w:val="002B4DEC"/>
    <w:rsid w:val="002C3266"/>
    <w:rsid w:val="002C6177"/>
    <w:rsid w:val="002C6D07"/>
    <w:rsid w:val="002D1224"/>
    <w:rsid w:val="002D281C"/>
    <w:rsid w:val="002D4810"/>
    <w:rsid w:val="002D70A8"/>
    <w:rsid w:val="002D7C4F"/>
    <w:rsid w:val="002E0E44"/>
    <w:rsid w:val="002E29DB"/>
    <w:rsid w:val="002E4B47"/>
    <w:rsid w:val="002F03A4"/>
    <w:rsid w:val="002F16FF"/>
    <w:rsid w:val="002F2FA1"/>
    <w:rsid w:val="002F4CDF"/>
    <w:rsid w:val="002F773D"/>
    <w:rsid w:val="0030111A"/>
    <w:rsid w:val="00302AB6"/>
    <w:rsid w:val="00305971"/>
    <w:rsid w:val="00305A94"/>
    <w:rsid w:val="003068EC"/>
    <w:rsid w:val="00307C04"/>
    <w:rsid w:val="0031018B"/>
    <w:rsid w:val="00312FB1"/>
    <w:rsid w:val="00313CBE"/>
    <w:rsid w:val="003171BA"/>
    <w:rsid w:val="0031720E"/>
    <w:rsid w:val="00322B00"/>
    <w:rsid w:val="0032607C"/>
    <w:rsid w:val="00331E1A"/>
    <w:rsid w:val="003342F4"/>
    <w:rsid w:val="00334BBF"/>
    <w:rsid w:val="003357B3"/>
    <w:rsid w:val="00335972"/>
    <w:rsid w:val="003378FC"/>
    <w:rsid w:val="00337953"/>
    <w:rsid w:val="00344459"/>
    <w:rsid w:val="00345E44"/>
    <w:rsid w:val="00346805"/>
    <w:rsid w:val="00346A74"/>
    <w:rsid w:val="00347A6D"/>
    <w:rsid w:val="00353E88"/>
    <w:rsid w:val="00354588"/>
    <w:rsid w:val="0035568E"/>
    <w:rsid w:val="003563D1"/>
    <w:rsid w:val="00356BBD"/>
    <w:rsid w:val="00357682"/>
    <w:rsid w:val="00357A8A"/>
    <w:rsid w:val="00357F1B"/>
    <w:rsid w:val="00360389"/>
    <w:rsid w:val="003606D5"/>
    <w:rsid w:val="00367DF7"/>
    <w:rsid w:val="003707EB"/>
    <w:rsid w:val="00370E48"/>
    <w:rsid w:val="003768CD"/>
    <w:rsid w:val="00376B98"/>
    <w:rsid w:val="00377CAF"/>
    <w:rsid w:val="00377EE6"/>
    <w:rsid w:val="003823F0"/>
    <w:rsid w:val="00386394"/>
    <w:rsid w:val="00386AB5"/>
    <w:rsid w:val="003908DA"/>
    <w:rsid w:val="003924A1"/>
    <w:rsid w:val="003925DA"/>
    <w:rsid w:val="00394D71"/>
    <w:rsid w:val="00397777"/>
    <w:rsid w:val="003A0308"/>
    <w:rsid w:val="003A0501"/>
    <w:rsid w:val="003A0F30"/>
    <w:rsid w:val="003A53C1"/>
    <w:rsid w:val="003B04B0"/>
    <w:rsid w:val="003B0A77"/>
    <w:rsid w:val="003B0BE1"/>
    <w:rsid w:val="003B11C7"/>
    <w:rsid w:val="003B359E"/>
    <w:rsid w:val="003B52AD"/>
    <w:rsid w:val="003B52BC"/>
    <w:rsid w:val="003C4A6D"/>
    <w:rsid w:val="003D28F5"/>
    <w:rsid w:val="003D5B02"/>
    <w:rsid w:val="003E091F"/>
    <w:rsid w:val="003E1C01"/>
    <w:rsid w:val="003E40B7"/>
    <w:rsid w:val="003E5156"/>
    <w:rsid w:val="003E53DC"/>
    <w:rsid w:val="003E6BD4"/>
    <w:rsid w:val="003E79AD"/>
    <w:rsid w:val="003F1E8E"/>
    <w:rsid w:val="003F293D"/>
    <w:rsid w:val="003F5511"/>
    <w:rsid w:val="003F6EEA"/>
    <w:rsid w:val="003F7A9D"/>
    <w:rsid w:val="004006D7"/>
    <w:rsid w:val="00400AF3"/>
    <w:rsid w:val="00402F3B"/>
    <w:rsid w:val="00403413"/>
    <w:rsid w:val="004040F6"/>
    <w:rsid w:val="00406BCD"/>
    <w:rsid w:val="00407720"/>
    <w:rsid w:val="004079DE"/>
    <w:rsid w:val="004102F5"/>
    <w:rsid w:val="00412305"/>
    <w:rsid w:val="0041232E"/>
    <w:rsid w:val="00413E6D"/>
    <w:rsid w:val="0041463E"/>
    <w:rsid w:val="004166A0"/>
    <w:rsid w:val="004173C3"/>
    <w:rsid w:val="00421D7D"/>
    <w:rsid w:val="00425635"/>
    <w:rsid w:val="00425B69"/>
    <w:rsid w:val="00426FD3"/>
    <w:rsid w:val="004270E7"/>
    <w:rsid w:val="00427159"/>
    <w:rsid w:val="0042765E"/>
    <w:rsid w:val="004325ED"/>
    <w:rsid w:val="00436EFF"/>
    <w:rsid w:val="004378F0"/>
    <w:rsid w:val="00437F3D"/>
    <w:rsid w:val="00440630"/>
    <w:rsid w:val="00451D7A"/>
    <w:rsid w:val="0045263B"/>
    <w:rsid w:val="00453083"/>
    <w:rsid w:val="00454C1D"/>
    <w:rsid w:val="0045674D"/>
    <w:rsid w:val="004568E9"/>
    <w:rsid w:val="0046256A"/>
    <w:rsid w:val="0046279C"/>
    <w:rsid w:val="00463950"/>
    <w:rsid w:val="00463D92"/>
    <w:rsid w:val="00465824"/>
    <w:rsid w:val="00470504"/>
    <w:rsid w:val="0047179A"/>
    <w:rsid w:val="00471EAF"/>
    <w:rsid w:val="00481C0B"/>
    <w:rsid w:val="00483F1C"/>
    <w:rsid w:val="004851BA"/>
    <w:rsid w:val="004914D8"/>
    <w:rsid w:val="00491FA3"/>
    <w:rsid w:val="00493B2C"/>
    <w:rsid w:val="004A0CC8"/>
    <w:rsid w:val="004A134E"/>
    <w:rsid w:val="004A2C30"/>
    <w:rsid w:val="004A4359"/>
    <w:rsid w:val="004A4C2B"/>
    <w:rsid w:val="004A63D4"/>
    <w:rsid w:val="004A6A9D"/>
    <w:rsid w:val="004A7114"/>
    <w:rsid w:val="004B3134"/>
    <w:rsid w:val="004B4719"/>
    <w:rsid w:val="004B6937"/>
    <w:rsid w:val="004C0185"/>
    <w:rsid w:val="004C2CB7"/>
    <w:rsid w:val="004C344E"/>
    <w:rsid w:val="004C57DD"/>
    <w:rsid w:val="004D053F"/>
    <w:rsid w:val="004D280E"/>
    <w:rsid w:val="004D4229"/>
    <w:rsid w:val="004D4813"/>
    <w:rsid w:val="004D552F"/>
    <w:rsid w:val="004E1A1D"/>
    <w:rsid w:val="004E3483"/>
    <w:rsid w:val="004E5B5C"/>
    <w:rsid w:val="004E6C8C"/>
    <w:rsid w:val="004E74E3"/>
    <w:rsid w:val="004F0DCE"/>
    <w:rsid w:val="004F15CB"/>
    <w:rsid w:val="004F27E7"/>
    <w:rsid w:val="004F636B"/>
    <w:rsid w:val="00511EFB"/>
    <w:rsid w:val="00512B3B"/>
    <w:rsid w:val="00512EDF"/>
    <w:rsid w:val="005131A4"/>
    <w:rsid w:val="005137B9"/>
    <w:rsid w:val="00515BE1"/>
    <w:rsid w:val="005160EC"/>
    <w:rsid w:val="00522ED0"/>
    <w:rsid w:val="00523AC6"/>
    <w:rsid w:val="005254C7"/>
    <w:rsid w:val="00527F57"/>
    <w:rsid w:val="005300CB"/>
    <w:rsid w:val="00530FF1"/>
    <w:rsid w:val="00540725"/>
    <w:rsid w:val="00541597"/>
    <w:rsid w:val="0054179C"/>
    <w:rsid w:val="0054640F"/>
    <w:rsid w:val="00551DDA"/>
    <w:rsid w:val="0055380F"/>
    <w:rsid w:val="00557A7B"/>
    <w:rsid w:val="005605A4"/>
    <w:rsid w:val="005614FE"/>
    <w:rsid w:val="00562FF3"/>
    <w:rsid w:val="00563199"/>
    <w:rsid w:val="00563744"/>
    <w:rsid w:val="005637D7"/>
    <w:rsid w:val="005658DA"/>
    <w:rsid w:val="005660DA"/>
    <w:rsid w:val="00570884"/>
    <w:rsid w:val="00575EEE"/>
    <w:rsid w:val="0057711B"/>
    <w:rsid w:val="00577F6E"/>
    <w:rsid w:val="0058184A"/>
    <w:rsid w:val="0058337B"/>
    <w:rsid w:val="00585A34"/>
    <w:rsid w:val="0059216C"/>
    <w:rsid w:val="00592B42"/>
    <w:rsid w:val="005957E5"/>
    <w:rsid w:val="005B3DA5"/>
    <w:rsid w:val="005B5326"/>
    <w:rsid w:val="005B584E"/>
    <w:rsid w:val="005C14F1"/>
    <w:rsid w:val="005C1EE1"/>
    <w:rsid w:val="005C286A"/>
    <w:rsid w:val="005C28B3"/>
    <w:rsid w:val="005C3A2F"/>
    <w:rsid w:val="005C41AE"/>
    <w:rsid w:val="005C482B"/>
    <w:rsid w:val="005C6466"/>
    <w:rsid w:val="005C6E56"/>
    <w:rsid w:val="005D0985"/>
    <w:rsid w:val="005D1F2F"/>
    <w:rsid w:val="005D3643"/>
    <w:rsid w:val="005D4667"/>
    <w:rsid w:val="005D4734"/>
    <w:rsid w:val="005D4E9D"/>
    <w:rsid w:val="005D505C"/>
    <w:rsid w:val="005D5584"/>
    <w:rsid w:val="005D6065"/>
    <w:rsid w:val="005E265C"/>
    <w:rsid w:val="005E3232"/>
    <w:rsid w:val="005E38E0"/>
    <w:rsid w:val="005E5031"/>
    <w:rsid w:val="005E5BDB"/>
    <w:rsid w:val="005E5D6A"/>
    <w:rsid w:val="005F2B4B"/>
    <w:rsid w:val="005F3326"/>
    <w:rsid w:val="005F67C2"/>
    <w:rsid w:val="006005A8"/>
    <w:rsid w:val="00600CC9"/>
    <w:rsid w:val="0060251B"/>
    <w:rsid w:val="0060316E"/>
    <w:rsid w:val="0060553D"/>
    <w:rsid w:val="0060628A"/>
    <w:rsid w:val="00607688"/>
    <w:rsid w:val="006109F8"/>
    <w:rsid w:val="00611DB0"/>
    <w:rsid w:val="00612363"/>
    <w:rsid w:val="00613118"/>
    <w:rsid w:val="00620DB6"/>
    <w:rsid w:val="00621A37"/>
    <w:rsid w:val="00627ED4"/>
    <w:rsid w:val="00630076"/>
    <w:rsid w:val="00630F20"/>
    <w:rsid w:val="00633C6B"/>
    <w:rsid w:val="0063492A"/>
    <w:rsid w:val="00635E8F"/>
    <w:rsid w:val="006366B3"/>
    <w:rsid w:val="006408D9"/>
    <w:rsid w:val="00641AAE"/>
    <w:rsid w:val="0064250D"/>
    <w:rsid w:val="00643E94"/>
    <w:rsid w:val="006445B6"/>
    <w:rsid w:val="00644D53"/>
    <w:rsid w:val="00645810"/>
    <w:rsid w:val="0065012E"/>
    <w:rsid w:val="00651E71"/>
    <w:rsid w:val="00652F4D"/>
    <w:rsid w:val="00652F66"/>
    <w:rsid w:val="00654006"/>
    <w:rsid w:val="00660105"/>
    <w:rsid w:val="0066054B"/>
    <w:rsid w:val="006629DA"/>
    <w:rsid w:val="006669E7"/>
    <w:rsid w:val="006720D8"/>
    <w:rsid w:val="00672A1D"/>
    <w:rsid w:val="00672F74"/>
    <w:rsid w:val="00674AA1"/>
    <w:rsid w:val="00681BA5"/>
    <w:rsid w:val="0068282D"/>
    <w:rsid w:val="00682862"/>
    <w:rsid w:val="0068455A"/>
    <w:rsid w:val="0068471B"/>
    <w:rsid w:val="00686E09"/>
    <w:rsid w:val="00687447"/>
    <w:rsid w:val="006932F1"/>
    <w:rsid w:val="0069474B"/>
    <w:rsid w:val="00695944"/>
    <w:rsid w:val="00696DDD"/>
    <w:rsid w:val="00697287"/>
    <w:rsid w:val="006972E5"/>
    <w:rsid w:val="006974E2"/>
    <w:rsid w:val="006A1E74"/>
    <w:rsid w:val="006B0640"/>
    <w:rsid w:val="006B1071"/>
    <w:rsid w:val="006B3904"/>
    <w:rsid w:val="006B42B4"/>
    <w:rsid w:val="006B5B0D"/>
    <w:rsid w:val="006B6F03"/>
    <w:rsid w:val="006C050B"/>
    <w:rsid w:val="006C092A"/>
    <w:rsid w:val="006C2BAF"/>
    <w:rsid w:val="006C54E1"/>
    <w:rsid w:val="006C56B9"/>
    <w:rsid w:val="006C5A29"/>
    <w:rsid w:val="006C757E"/>
    <w:rsid w:val="006C776F"/>
    <w:rsid w:val="006D2D36"/>
    <w:rsid w:val="006D75E3"/>
    <w:rsid w:val="006D7C0F"/>
    <w:rsid w:val="006E0960"/>
    <w:rsid w:val="006E0D25"/>
    <w:rsid w:val="006E315A"/>
    <w:rsid w:val="006E50BA"/>
    <w:rsid w:val="006E5CE2"/>
    <w:rsid w:val="006F17E2"/>
    <w:rsid w:val="006F17EC"/>
    <w:rsid w:val="006F4680"/>
    <w:rsid w:val="006F50C0"/>
    <w:rsid w:val="006F7420"/>
    <w:rsid w:val="006F751F"/>
    <w:rsid w:val="00701933"/>
    <w:rsid w:val="00701D9B"/>
    <w:rsid w:val="00702A09"/>
    <w:rsid w:val="00702F7C"/>
    <w:rsid w:val="007049AF"/>
    <w:rsid w:val="007057D8"/>
    <w:rsid w:val="007073B8"/>
    <w:rsid w:val="00710809"/>
    <w:rsid w:val="00712048"/>
    <w:rsid w:val="007144D4"/>
    <w:rsid w:val="0071485F"/>
    <w:rsid w:val="0071498C"/>
    <w:rsid w:val="0071731F"/>
    <w:rsid w:val="00720799"/>
    <w:rsid w:val="00724AFA"/>
    <w:rsid w:val="00726A7A"/>
    <w:rsid w:val="00731F83"/>
    <w:rsid w:val="007326D4"/>
    <w:rsid w:val="00732C78"/>
    <w:rsid w:val="00733F5D"/>
    <w:rsid w:val="00736EF2"/>
    <w:rsid w:val="007435F7"/>
    <w:rsid w:val="00743F83"/>
    <w:rsid w:val="0074534D"/>
    <w:rsid w:val="00746AC6"/>
    <w:rsid w:val="00753719"/>
    <w:rsid w:val="0075455E"/>
    <w:rsid w:val="00755B0C"/>
    <w:rsid w:val="007569E4"/>
    <w:rsid w:val="007572AB"/>
    <w:rsid w:val="00760281"/>
    <w:rsid w:val="0076166C"/>
    <w:rsid w:val="007626B4"/>
    <w:rsid w:val="007646B9"/>
    <w:rsid w:val="0077021C"/>
    <w:rsid w:val="00770CD8"/>
    <w:rsid w:val="00771748"/>
    <w:rsid w:val="00771BAD"/>
    <w:rsid w:val="007731C3"/>
    <w:rsid w:val="00773A70"/>
    <w:rsid w:val="0077586C"/>
    <w:rsid w:val="0077641D"/>
    <w:rsid w:val="007770F5"/>
    <w:rsid w:val="00780BB1"/>
    <w:rsid w:val="0078136F"/>
    <w:rsid w:val="00783613"/>
    <w:rsid w:val="00785FBD"/>
    <w:rsid w:val="00787AC6"/>
    <w:rsid w:val="007915AD"/>
    <w:rsid w:val="0079275E"/>
    <w:rsid w:val="00792C4E"/>
    <w:rsid w:val="0079300F"/>
    <w:rsid w:val="00793D0C"/>
    <w:rsid w:val="00794604"/>
    <w:rsid w:val="007A2E0B"/>
    <w:rsid w:val="007A489E"/>
    <w:rsid w:val="007A4AC4"/>
    <w:rsid w:val="007A5A15"/>
    <w:rsid w:val="007A65C4"/>
    <w:rsid w:val="007A6CEE"/>
    <w:rsid w:val="007B1551"/>
    <w:rsid w:val="007B1805"/>
    <w:rsid w:val="007B366C"/>
    <w:rsid w:val="007B5D3B"/>
    <w:rsid w:val="007B642F"/>
    <w:rsid w:val="007B6C75"/>
    <w:rsid w:val="007B7767"/>
    <w:rsid w:val="007C1953"/>
    <w:rsid w:val="007C2938"/>
    <w:rsid w:val="007C2EB8"/>
    <w:rsid w:val="007C3C29"/>
    <w:rsid w:val="007C6884"/>
    <w:rsid w:val="007C6BBD"/>
    <w:rsid w:val="007C7821"/>
    <w:rsid w:val="007C7C2B"/>
    <w:rsid w:val="007C7E9C"/>
    <w:rsid w:val="007D37E9"/>
    <w:rsid w:val="007D71D8"/>
    <w:rsid w:val="007E3412"/>
    <w:rsid w:val="007E4A1D"/>
    <w:rsid w:val="007E5393"/>
    <w:rsid w:val="007E5484"/>
    <w:rsid w:val="007E7240"/>
    <w:rsid w:val="007F215D"/>
    <w:rsid w:val="007F255C"/>
    <w:rsid w:val="007F288A"/>
    <w:rsid w:val="007F3057"/>
    <w:rsid w:val="007F3BF2"/>
    <w:rsid w:val="007F56C1"/>
    <w:rsid w:val="007F6ACC"/>
    <w:rsid w:val="007F7B66"/>
    <w:rsid w:val="0080058C"/>
    <w:rsid w:val="00805314"/>
    <w:rsid w:val="00805ADD"/>
    <w:rsid w:val="00805BE1"/>
    <w:rsid w:val="0080702C"/>
    <w:rsid w:val="0080739A"/>
    <w:rsid w:val="00810FD8"/>
    <w:rsid w:val="008136AA"/>
    <w:rsid w:val="00815320"/>
    <w:rsid w:val="008174CC"/>
    <w:rsid w:val="00820339"/>
    <w:rsid w:val="00821573"/>
    <w:rsid w:val="008323E8"/>
    <w:rsid w:val="0083248C"/>
    <w:rsid w:val="00833F39"/>
    <w:rsid w:val="00837BC0"/>
    <w:rsid w:val="00840B78"/>
    <w:rsid w:val="00843548"/>
    <w:rsid w:val="008447F5"/>
    <w:rsid w:val="008454F5"/>
    <w:rsid w:val="00850979"/>
    <w:rsid w:val="00851643"/>
    <w:rsid w:val="008559CF"/>
    <w:rsid w:val="00855B5B"/>
    <w:rsid w:val="00865A20"/>
    <w:rsid w:val="0086790D"/>
    <w:rsid w:val="00867E8E"/>
    <w:rsid w:val="0087217F"/>
    <w:rsid w:val="00875FC6"/>
    <w:rsid w:val="008773F9"/>
    <w:rsid w:val="00880A6C"/>
    <w:rsid w:val="00882574"/>
    <w:rsid w:val="00883A46"/>
    <w:rsid w:val="00886224"/>
    <w:rsid w:val="00890768"/>
    <w:rsid w:val="008936DD"/>
    <w:rsid w:val="00894B0E"/>
    <w:rsid w:val="00895C47"/>
    <w:rsid w:val="00897222"/>
    <w:rsid w:val="00897234"/>
    <w:rsid w:val="00897428"/>
    <w:rsid w:val="00897D1C"/>
    <w:rsid w:val="008A0569"/>
    <w:rsid w:val="008A1CAB"/>
    <w:rsid w:val="008A24D8"/>
    <w:rsid w:val="008A5DD0"/>
    <w:rsid w:val="008B0F66"/>
    <w:rsid w:val="008B3233"/>
    <w:rsid w:val="008B3EA7"/>
    <w:rsid w:val="008C0619"/>
    <w:rsid w:val="008C173E"/>
    <w:rsid w:val="008C320B"/>
    <w:rsid w:val="008C4050"/>
    <w:rsid w:val="008C4B8F"/>
    <w:rsid w:val="008C7EA3"/>
    <w:rsid w:val="008C7FB5"/>
    <w:rsid w:val="008D4E07"/>
    <w:rsid w:val="008E0860"/>
    <w:rsid w:val="008E0A07"/>
    <w:rsid w:val="008E52F2"/>
    <w:rsid w:val="008E77C2"/>
    <w:rsid w:val="008F224B"/>
    <w:rsid w:val="008F3E83"/>
    <w:rsid w:val="008F5627"/>
    <w:rsid w:val="008F6773"/>
    <w:rsid w:val="009003CE"/>
    <w:rsid w:val="00900A31"/>
    <w:rsid w:val="00902E13"/>
    <w:rsid w:val="00903973"/>
    <w:rsid w:val="009040F6"/>
    <w:rsid w:val="0090464A"/>
    <w:rsid w:val="00912B41"/>
    <w:rsid w:val="00913710"/>
    <w:rsid w:val="00914738"/>
    <w:rsid w:val="00914F35"/>
    <w:rsid w:val="00915509"/>
    <w:rsid w:val="00915E1B"/>
    <w:rsid w:val="009174AF"/>
    <w:rsid w:val="009207FF"/>
    <w:rsid w:val="00920A98"/>
    <w:rsid w:val="00922066"/>
    <w:rsid w:val="00923825"/>
    <w:rsid w:val="0092478A"/>
    <w:rsid w:val="00924C57"/>
    <w:rsid w:val="00927842"/>
    <w:rsid w:val="009300BA"/>
    <w:rsid w:val="00932169"/>
    <w:rsid w:val="009417A8"/>
    <w:rsid w:val="00941A2E"/>
    <w:rsid w:val="00943E5C"/>
    <w:rsid w:val="009443DF"/>
    <w:rsid w:val="009451E5"/>
    <w:rsid w:val="009456B3"/>
    <w:rsid w:val="0095093F"/>
    <w:rsid w:val="00951583"/>
    <w:rsid w:val="009517EE"/>
    <w:rsid w:val="00951E9A"/>
    <w:rsid w:val="009530DA"/>
    <w:rsid w:val="00953A01"/>
    <w:rsid w:val="00960D51"/>
    <w:rsid w:val="0096103D"/>
    <w:rsid w:val="00965397"/>
    <w:rsid w:val="009664A2"/>
    <w:rsid w:val="00966F3E"/>
    <w:rsid w:val="00971892"/>
    <w:rsid w:val="00973354"/>
    <w:rsid w:val="00980470"/>
    <w:rsid w:val="009807A1"/>
    <w:rsid w:val="00982164"/>
    <w:rsid w:val="00991E12"/>
    <w:rsid w:val="00993647"/>
    <w:rsid w:val="009964DA"/>
    <w:rsid w:val="00996921"/>
    <w:rsid w:val="009A05D0"/>
    <w:rsid w:val="009A2334"/>
    <w:rsid w:val="009A55D7"/>
    <w:rsid w:val="009B0F14"/>
    <w:rsid w:val="009B24CA"/>
    <w:rsid w:val="009B6F92"/>
    <w:rsid w:val="009B77FA"/>
    <w:rsid w:val="009C3175"/>
    <w:rsid w:val="009C642E"/>
    <w:rsid w:val="009C7B5D"/>
    <w:rsid w:val="009D189D"/>
    <w:rsid w:val="009D61CE"/>
    <w:rsid w:val="009D7BA6"/>
    <w:rsid w:val="009E1991"/>
    <w:rsid w:val="009E3395"/>
    <w:rsid w:val="009E4FD3"/>
    <w:rsid w:val="009E7130"/>
    <w:rsid w:val="009F27B5"/>
    <w:rsid w:val="009F3982"/>
    <w:rsid w:val="009F3E8D"/>
    <w:rsid w:val="009F4DDB"/>
    <w:rsid w:val="00A03033"/>
    <w:rsid w:val="00A070FC"/>
    <w:rsid w:val="00A10ADB"/>
    <w:rsid w:val="00A12285"/>
    <w:rsid w:val="00A235EA"/>
    <w:rsid w:val="00A23970"/>
    <w:rsid w:val="00A254D6"/>
    <w:rsid w:val="00A26466"/>
    <w:rsid w:val="00A265E2"/>
    <w:rsid w:val="00A269D5"/>
    <w:rsid w:val="00A3049A"/>
    <w:rsid w:val="00A31EBF"/>
    <w:rsid w:val="00A32A0D"/>
    <w:rsid w:val="00A33E49"/>
    <w:rsid w:val="00A355DE"/>
    <w:rsid w:val="00A417EA"/>
    <w:rsid w:val="00A47D21"/>
    <w:rsid w:val="00A55B75"/>
    <w:rsid w:val="00A56CF3"/>
    <w:rsid w:val="00A576E6"/>
    <w:rsid w:val="00A634C7"/>
    <w:rsid w:val="00A6591F"/>
    <w:rsid w:val="00A70820"/>
    <w:rsid w:val="00A71A43"/>
    <w:rsid w:val="00A77112"/>
    <w:rsid w:val="00A77685"/>
    <w:rsid w:val="00A81C4D"/>
    <w:rsid w:val="00A82CD3"/>
    <w:rsid w:val="00A879EB"/>
    <w:rsid w:val="00A902D3"/>
    <w:rsid w:val="00A90C18"/>
    <w:rsid w:val="00A920DF"/>
    <w:rsid w:val="00A93432"/>
    <w:rsid w:val="00A94C23"/>
    <w:rsid w:val="00A95DE5"/>
    <w:rsid w:val="00A9792C"/>
    <w:rsid w:val="00AA03D9"/>
    <w:rsid w:val="00AA06B0"/>
    <w:rsid w:val="00AA2A1A"/>
    <w:rsid w:val="00AA3848"/>
    <w:rsid w:val="00AA53C9"/>
    <w:rsid w:val="00AA5AAE"/>
    <w:rsid w:val="00AA6F1C"/>
    <w:rsid w:val="00AB22B4"/>
    <w:rsid w:val="00AB47FC"/>
    <w:rsid w:val="00AB73E2"/>
    <w:rsid w:val="00AB7997"/>
    <w:rsid w:val="00AC3571"/>
    <w:rsid w:val="00AC7EA8"/>
    <w:rsid w:val="00AF2DFC"/>
    <w:rsid w:val="00AF4432"/>
    <w:rsid w:val="00AF4979"/>
    <w:rsid w:val="00B00A4E"/>
    <w:rsid w:val="00B00FA7"/>
    <w:rsid w:val="00B01AAE"/>
    <w:rsid w:val="00B02700"/>
    <w:rsid w:val="00B05E04"/>
    <w:rsid w:val="00B071AD"/>
    <w:rsid w:val="00B072CB"/>
    <w:rsid w:val="00B1243A"/>
    <w:rsid w:val="00B20A82"/>
    <w:rsid w:val="00B24C30"/>
    <w:rsid w:val="00B26C0D"/>
    <w:rsid w:val="00B26FCD"/>
    <w:rsid w:val="00B30576"/>
    <w:rsid w:val="00B31158"/>
    <w:rsid w:val="00B419A8"/>
    <w:rsid w:val="00B41BAA"/>
    <w:rsid w:val="00B41BB4"/>
    <w:rsid w:val="00B4273B"/>
    <w:rsid w:val="00B43722"/>
    <w:rsid w:val="00B45043"/>
    <w:rsid w:val="00B4570E"/>
    <w:rsid w:val="00B47029"/>
    <w:rsid w:val="00B47953"/>
    <w:rsid w:val="00B51791"/>
    <w:rsid w:val="00B5340D"/>
    <w:rsid w:val="00B57FDD"/>
    <w:rsid w:val="00B60782"/>
    <w:rsid w:val="00B61F17"/>
    <w:rsid w:val="00B63461"/>
    <w:rsid w:val="00B6410A"/>
    <w:rsid w:val="00B64A2B"/>
    <w:rsid w:val="00B64DD9"/>
    <w:rsid w:val="00B65169"/>
    <w:rsid w:val="00B654F5"/>
    <w:rsid w:val="00B6555B"/>
    <w:rsid w:val="00B66772"/>
    <w:rsid w:val="00B67425"/>
    <w:rsid w:val="00B67ECD"/>
    <w:rsid w:val="00B7078C"/>
    <w:rsid w:val="00B741A1"/>
    <w:rsid w:val="00B77CA2"/>
    <w:rsid w:val="00B80934"/>
    <w:rsid w:val="00B81CF1"/>
    <w:rsid w:val="00B83647"/>
    <w:rsid w:val="00B90C86"/>
    <w:rsid w:val="00B93447"/>
    <w:rsid w:val="00B962F1"/>
    <w:rsid w:val="00B97653"/>
    <w:rsid w:val="00BA02AF"/>
    <w:rsid w:val="00BA0E0F"/>
    <w:rsid w:val="00BA4046"/>
    <w:rsid w:val="00BA413A"/>
    <w:rsid w:val="00BA6C8E"/>
    <w:rsid w:val="00BA6D07"/>
    <w:rsid w:val="00BB0938"/>
    <w:rsid w:val="00BB1C6B"/>
    <w:rsid w:val="00BB23BC"/>
    <w:rsid w:val="00BB2C80"/>
    <w:rsid w:val="00BB4BD1"/>
    <w:rsid w:val="00BB6376"/>
    <w:rsid w:val="00BC0415"/>
    <w:rsid w:val="00BC04D3"/>
    <w:rsid w:val="00BC1B96"/>
    <w:rsid w:val="00BC7C39"/>
    <w:rsid w:val="00BD1B6D"/>
    <w:rsid w:val="00BD2F88"/>
    <w:rsid w:val="00BD6AAC"/>
    <w:rsid w:val="00BE13D6"/>
    <w:rsid w:val="00BE14A2"/>
    <w:rsid w:val="00BE1C6F"/>
    <w:rsid w:val="00BE2AFB"/>
    <w:rsid w:val="00BE38E2"/>
    <w:rsid w:val="00BE4319"/>
    <w:rsid w:val="00BE43D0"/>
    <w:rsid w:val="00BE4E0D"/>
    <w:rsid w:val="00BE5A9F"/>
    <w:rsid w:val="00BE6B1C"/>
    <w:rsid w:val="00BE6B65"/>
    <w:rsid w:val="00BE7949"/>
    <w:rsid w:val="00BF59CF"/>
    <w:rsid w:val="00BF705D"/>
    <w:rsid w:val="00C02AA9"/>
    <w:rsid w:val="00C040A4"/>
    <w:rsid w:val="00C048A0"/>
    <w:rsid w:val="00C049F3"/>
    <w:rsid w:val="00C05865"/>
    <w:rsid w:val="00C06691"/>
    <w:rsid w:val="00C06B73"/>
    <w:rsid w:val="00C11F6C"/>
    <w:rsid w:val="00C127DC"/>
    <w:rsid w:val="00C14A8A"/>
    <w:rsid w:val="00C14CE7"/>
    <w:rsid w:val="00C158EA"/>
    <w:rsid w:val="00C15E9C"/>
    <w:rsid w:val="00C17991"/>
    <w:rsid w:val="00C20B3A"/>
    <w:rsid w:val="00C20EB5"/>
    <w:rsid w:val="00C219A7"/>
    <w:rsid w:val="00C2225E"/>
    <w:rsid w:val="00C22CEF"/>
    <w:rsid w:val="00C24FC0"/>
    <w:rsid w:val="00C26F17"/>
    <w:rsid w:val="00C322C6"/>
    <w:rsid w:val="00C325A0"/>
    <w:rsid w:val="00C33C80"/>
    <w:rsid w:val="00C34CFC"/>
    <w:rsid w:val="00C364B7"/>
    <w:rsid w:val="00C378F6"/>
    <w:rsid w:val="00C43825"/>
    <w:rsid w:val="00C44A66"/>
    <w:rsid w:val="00C469AB"/>
    <w:rsid w:val="00C52B80"/>
    <w:rsid w:val="00C530AB"/>
    <w:rsid w:val="00C533BF"/>
    <w:rsid w:val="00C5342F"/>
    <w:rsid w:val="00C57483"/>
    <w:rsid w:val="00C61B87"/>
    <w:rsid w:val="00C62127"/>
    <w:rsid w:val="00C62765"/>
    <w:rsid w:val="00C64701"/>
    <w:rsid w:val="00C662D8"/>
    <w:rsid w:val="00C66AF7"/>
    <w:rsid w:val="00C713F1"/>
    <w:rsid w:val="00C71B06"/>
    <w:rsid w:val="00C7300F"/>
    <w:rsid w:val="00C73382"/>
    <w:rsid w:val="00C7593C"/>
    <w:rsid w:val="00C80A35"/>
    <w:rsid w:val="00C813BD"/>
    <w:rsid w:val="00C81663"/>
    <w:rsid w:val="00C82CBD"/>
    <w:rsid w:val="00C96354"/>
    <w:rsid w:val="00C97810"/>
    <w:rsid w:val="00C97C08"/>
    <w:rsid w:val="00CB25B8"/>
    <w:rsid w:val="00CB5299"/>
    <w:rsid w:val="00CB6040"/>
    <w:rsid w:val="00CB6407"/>
    <w:rsid w:val="00CC0AA0"/>
    <w:rsid w:val="00CC16B9"/>
    <w:rsid w:val="00CC1CC8"/>
    <w:rsid w:val="00CC32A7"/>
    <w:rsid w:val="00CC40C7"/>
    <w:rsid w:val="00CC4E83"/>
    <w:rsid w:val="00CC5278"/>
    <w:rsid w:val="00CC6987"/>
    <w:rsid w:val="00CC6E01"/>
    <w:rsid w:val="00CD019A"/>
    <w:rsid w:val="00CD1D93"/>
    <w:rsid w:val="00CD3220"/>
    <w:rsid w:val="00CD4C12"/>
    <w:rsid w:val="00CD6660"/>
    <w:rsid w:val="00CE23AE"/>
    <w:rsid w:val="00CE2F8D"/>
    <w:rsid w:val="00CE4528"/>
    <w:rsid w:val="00CF0D71"/>
    <w:rsid w:val="00CF2321"/>
    <w:rsid w:val="00CF2333"/>
    <w:rsid w:val="00CF4852"/>
    <w:rsid w:val="00CF49EB"/>
    <w:rsid w:val="00CF50AD"/>
    <w:rsid w:val="00D003E4"/>
    <w:rsid w:val="00D02457"/>
    <w:rsid w:val="00D032C9"/>
    <w:rsid w:val="00D032D4"/>
    <w:rsid w:val="00D066F7"/>
    <w:rsid w:val="00D071CB"/>
    <w:rsid w:val="00D115CD"/>
    <w:rsid w:val="00D22F5E"/>
    <w:rsid w:val="00D23E8A"/>
    <w:rsid w:val="00D24B45"/>
    <w:rsid w:val="00D2537B"/>
    <w:rsid w:val="00D26932"/>
    <w:rsid w:val="00D26B0C"/>
    <w:rsid w:val="00D26DED"/>
    <w:rsid w:val="00D2744B"/>
    <w:rsid w:val="00D303CC"/>
    <w:rsid w:val="00D30E81"/>
    <w:rsid w:val="00D31442"/>
    <w:rsid w:val="00D3366A"/>
    <w:rsid w:val="00D34970"/>
    <w:rsid w:val="00D3658C"/>
    <w:rsid w:val="00D36739"/>
    <w:rsid w:val="00D42409"/>
    <w:rsid w:val="00D4325E"/>
    <w:rsid w:val="00D45587"/>
    <w:rsid w:val="00D502D3"/>
    <w:rsid w:val="00D54E6B"/>
    <w:rsid w:val="00D607AE"/>
    <w:rsid w:val="00D611CA"/>
    <w:rsid w:val="00D634D5"/>
    <w:rsid w:val="00D65649"/>
    <w:rsid w:val="00D65A8A"/>
    <w:rsid w:val="00D66482"/>
    <w:rsid w:val="00D70966"/>
    <w:rsid w:val="00D71CD2"/>
    <w:rsid w:val="00D71DDF"/>
    <w:rsid w:val="00D73854"/>
    <w:rsid w:val="00D75C12"/>
    <w:rsid w:val="00D82906"/>
    <w:rsid w:val="00D83401"/>
    <w:rsid w:val="00D8371D"/>
    <w:rsid w:val="00D86F2B"/>
    <w:rsid w:val="00D87004"/>
    <w:rsid w:val="00D87A94"/>
    <w:rsid w:val="00D9064A"/>
    <w:rsid w:val="00D960BB"/>
    <w:rsid w:val="00D96B88"/>
    <w:rsid w:val="00D973BB"/>
    <w:rsid w:val="00D978A3"/>
    <w:rsid w:val="00DA009C"/>
    <w:rsid w:val="00DA4F23"/>
    <w:rsid w:val="00DA5515"/>
    <w:rsid w:val="00DA6AC7"/>
    <w:rsid w:val="00DA7A5E"/>
    <w:rsid w:val="00DB0D61"/>
    <w:rsid w:val="00DB2B3B"/>
    <w:rsid w:val="00DB3CF0"/>
    <w:rsid w:val="00DC28C3"/>
    <w:rsid w:val="00DC542C"/>
    <w:rsid w:val="00DC7E9A"/>
    <w:rsid w:val="00DD1131"/>
    <w:rsid w:val="00DD1D47"/>
    <w:rsid w:val="00DD1E55"/>
    <w:rsid w:val="00DD4544"/>
    <w:rsid w:val="00DD6A25"/>
    <w:rsid w:val="00DE02F0"/>
    <w:rsid w:val="00DE1BDA"/>
    <w:rsid w:val="00DE45B3"/>
    <w:rsid w:val="00DE6F1D"/>
    <w:rsid w:val="00DE7302"/>
    <w:rsid w:val="00DF0E77"/>
    <w:rsid w:val="00DF0EDA"/>
    <w:rsid w:val="00DF1B4E"/>
    <w:rsid w:val="00DF5183"/>
    <w:rsid w:val="00DF66EC"/>
    <w:rsid w:val="00DF7A61"/>
    <w:rsid w:val="00DF7CBB"/>
    <w:rsid w:val="00E00BEA"/>
    <w:rsid w:val="00E0158D"/>
    <w:rsid w:val="00E03949"/>
    <w:rsid w:val="00E04121"/>
    <w:rsid w:val="00E06290"/>
    <w:rsid w:val="00E10044"/>
    <w:rsid w:val="00E1025C"/>
    <w:rsid w:val="00E10E0E"/>
    <w:rsid w:val="00E11456"/>
    <w:rsid w:val="00E12170"/>
    <w:rsid w:val="00E123BB"/>
    <w:rsid w:val="00E126C5"/>
    <w:rsid w:val="00E1623A"/>
    <w:rsid w:val="00E16252"/>
    <w:rsid w:val="00E20114"/>
    <w:rsid w:val="00E20E29"/>
    <w:rsid w:val="00E20FA7"/>
    <w:rsid w:val="00E236B1"/>
    <w:rsid w:val="00E25724"/>
    <w:rsid w:val="00E2640A"/>
    <w:rsid w:val="00E3033E"/>
    <w:rsid w:val="00E33F53"/>
    <w:rsid w:val="00E360DC"/>
    <w:rsid w:val="00E37839"/>
    <w:rsid w:val="00E4115B"/>
    <w:rsid w:val="00E446E1"/>
    <w:rsid w:val="00E5003F"/>
    <w:rsid w:val="00E54E01"/>
    <w:rsid w:val="00E56513"/>
    <w:rsid w:val="00E63E53"/>
    <w:rsid w:val="00E64C96"/>
    <w:rsid w:val="00E66C7D"/>
    <w:rsid w:val="00E7013B"/>
    <w:rsid w:val="00E71895"/>
    <w:rsid w:val="00E80B7D"/>
    <w:rsid w:val="00E83D25"/>
    <w:rsid w:val="00E870D9"/>
    <w:rsid w:val="00E9586F"/>
    <w:rsid w:val="00E9587E"/>
    <w:rsid w:val="00E97B95"/>
    <w:rsid w:val="00EA614E"/>
    <w:rsid w:val="00EB079B"/>
    <w:rsid w:val="00EB209C"/>
    <w:rsid w:val="00EB2421"/>
    <w:rsid w:val="00EC22A7"/>
    <w:rsid w:val="00EC65C2"/>
    <w:rsid w:val="00ED499F"/>
    <w:rsid w:val="00ED4F70"/>
    <w:rsid w:val="00EE204B"/>
    <w:rsid w:val="00EE291A"/>
    <w:rsid w:val="00EE2C37"/>
    <w:rsid w:val="00EE34C8"/>
    <w:rsid w:val="00EE3DAC"/>
    <w:rsid w:val="00EE5306"/>
    <w:rsid w:val="00EE6172"/>
    <w:rsid w:val="00EE784E"/>
    <w:rsid w:val="00EF0F27"/>
    <w:rsid w:val="00EF172C"/>
    <w:rsid w:val="00EF17F2"/>
    <w:rsid w:val="00EF2B68"/>
    <w:rsid w:val="00EF5593"/>
    <w:rsid w:val="00EF5833"/>
    <w:rsid w:val="00EF7B8A"/>
    <w:rsid w:val="00EF7F94"/>
    <w:rsid w:val="00F01B33"/>
    <w:rsid w:val="00F020CC"/>
    <w:rsid w:val="00F0245D"/>
    <w:rsid w:val="00F0334C"/>
    <w:rsid w:val="00F050ED"/>
    <w:rsid w:val="00F05C5E"/>
    <w:rsid w:val="00F07FC0"/>
    <w:rsid w:val="00F11223"/>
    <w:rsid w:val="00F15A9F"/>
    <w:rsid w:val="00F1719A"/>
    <w:rsid w:val="00F23948"/>
    <w:rsid w:val="00F2398C"/>
    <w:rsid w:val="00F2441D"/>
    <w:rsid w:val="00F27826"/>
    <w:rsid w:val="00F3339F"/>
    <w:rsid w:val="00F33E32"/>
    <w:rsid w:val="00F33EE4"/>
    <w:rsid w:val="00F36155"/>
    <w:rsid w:val="00F403A1"/>
    <w:rsid w:val="00F412ED"/>
    <w:rsid w:val="00F41B79"/>
    <w:rsid w:val="00F42E6D"/>
    <w:rsid w:val="00F42FCE"/>
    <w:rsid w:val="00F43363"/>
    <w:rsid w:val="00F44104"/>
    <w:rsid w:val="00F463B1"/>
    <w:rsid w:val="00F47FD5"/>
    <w:rsid w:val="00F50EE8"/>
    <w:rsid w:val="00F519C0"/>
    <w:rsid w:val="00F61097"/>
    <w:rsid w:val="00F61C1C"/>
    <w:rsid w:val="00F634E0"/>
    <w:rsid w:val="00F63786"/>
    <w:rsid w:val="00F63A3A"/>
    <w:rsid w:val="00F70C70"/>
    <w:rsid w:val="00F713A6"/>
    <w:rsid w:val="00F72E12"/>
    <w:rsid w:val="00F7557A"/>
    <w:rsid w:val="00F830E1"/>
    <w:rsid w:val="00F84602"/>
    <w:rsid w:val="00F852F3"/>
    <w:rsid w:val="00F859AC"/>
    <w:rsid w:val="00F8640F"/>
    <w:rsid w:val="00F8688C"/>
    <w:rsid w:val="00F87E98"/>
    <w:rsid w:val="00F90660"/>
    <w:rsid w:val="00F92BEE"/>
    <w:rsid w:val="00F93509"/>
    <w:rsid w:val="00F976D0"/>
    <w:rsid w:val="00FB1C1C"/>
    <w:rsid w:val="00FB3A59"/>
    <w:rsid w:val="00FB55AB"/>
    <w:rsid w:val="00FC28E3"/>
    <w:rsid w:val="00FC4FCC"/>
    <w:rsid w:val="00FD008B"/>
    <w:rsid w:val="00FD0395"/>
    <w:rsid w:val="00FD1B16"/>
    <w:rsid w:val="00FD3504"/>
    <w:rsid w:val="00FD36DF"/>
    <w:rsid w:val="00FE2A3F"/>
    <w:rsid w:val="00FE2B88"/>
    <w:rsid w:val="00FE51F9"/>
    <w:rsid w:val="00FE5B3D"/>
    <w:rsid w:val="00FE76EF"/>
    <w:rsid w:val="00FF3C60"/>
    <w:rsid w:val="00FF7D3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2" type="connector" idref="#_x0000_s1026"/>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F2F"/>
  </w:style>
  <w:style w:type="paragraph" w:styleId="Heading1">
    <w:name w:val="heading 1"/>
    <w:basedOn w:val="Normal"/>
    <w:next w:val="Normal"/>
    <w:link w:val="Heading1Char"/>
    <w:uiPriority w:val="9"/>
    <w:qFormat/>
    <w:rsid w:val="005D1F2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D1F2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24B45"/>
    <w:pPr>
      <w:spacing w:before="200" w:after="0" w:line="271" w:lineRule="auto"/>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5D1F2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D1F2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D1F2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D1F2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D1F2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D1F2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F2F"/>
    <w:rPr>
      <w:rFonts w:asciiTheme="majorHAnsi" w:eastAsiaTheme="majorEastAsia" w:hAnsiTheme="majorHAnsi" w:cstheme="majorBidi"/>
      <w:b/>
      <w:bCs/>
      <w:sz w:val="28"/>
      <w:szCs w:val="28"/>
    </w:rPr>
  </w:style>
  <w:style w:type="paragraph" w:styleId="NormalWeb">
    <w:name w:val="Normal (Web)"/>
    <w:basedOn w:val="Normal"/>
    <w:uiPriority w:val="99"/>
    <w:unhideWhenUsed/>
    <w:rsid w:val="009B6F92"/>
    <w:pPr>
      <w:spacing w:before="100" w:beforeAutospacing="1" w:after="100" w:afterAutospacing="1" w:line="240" w:lineRule="auto"/>
    </w:pPr>
    <w:rPr>
      <w:rFonts w:ascii="Times New Roman" w:eastAsia="Times New Roman" w:hAnsi="Times New Roman"/>
      <w:sz w:val="24"/>
      <w:szCs w:val="24"/>
      <w:lang w:eastAsia="en-AU"/>
    </w:rPr>
  </w:style>
  <w:style w:type="paragraph" w:styleId="ListParagraph">
    <w:name w:val="List Paragraph"/>
    <w:basedOn w:val="Normal"/>
    <w:uiPriority w:val="34"/>
    <w:qFormat/>
    <w:rsid w:val="005D1F2F"/>
    <w:pPr>
      <w:ind w:left="720"/>
      <w:contextualSpacing/>
    </w:pPr>
  </w:style>
  <w:style w:type="paragraph" w:customStyle="1" w:styleId="OutlineNumbered1">
    <w:name w:val="Outline Numbered 1"/>
    <w:basedOn w:val="Normal"/>
    <w:link w:val="OutlineNumbered1Char"/>
    <w:rsid w:val="00894B0E"/>
    <w:pPr>
      <w:numPr>
        <w:numId w:val="1"/>
      </w:numPr>
    </w:pPr>
  </w:style>
  <w:style w:type="character" w:customStyle="1" w:styleId="OutlineNumbered1Char">
    <w:name w:val="Outline Numbered 1 Char"/>
    <w:link w:val="OutlineNumbered1"/>
    <w:rsid w:val="00894B0E"/>
    <w:rPr>
      <w:sz w:val="22"/>
      <w:szCs w:val="22"/>
      <w:lang w:eastAsia="en-US"/>
    </w:rPr>
  </w:style>
  <w:style w:type="paragraph" w:customStyle="1" w:styleId="OutlineNumbered2">
    <w:name w:val="Outline Numbered 2"/>
    <w:basedOn w:val="Normal"/>
    <w:rsid w:val="00894B0E"/>
    <w:pPr>
      <w:numPr>
        <w:ilvl w:val="1"/>
        <w:numId w:val="1"/>
      </w:numPr>
    </w:pPr>
  </w:style>
  <w:style w:type="paragraph" w:customStyle="1" w:styleId="OutlineNumbered3">
    <w:name w:val="Outline Numbered 3"/>
    <w:basedOn w:val="Normal"/>
    <w:rsid w:val="00894B0E"/>
    <w:pPr>
      <w:numPr>
        <w:ilvl w:val="2"/>
        <w:numId w:val="1"/>
      </w:numPr>
    </w:pPr>
  </w:style>
  <w:style w:type="character" w:styleId="CommentReference">
    <w:name w:val="annotation reference"/>
    <w:uiPriority w:val="99"/>
    <w:unhideWhenUsed/>
    <w:rsid w:val="00894B0E"/>
    <w:rPr>
      <w:sz w:val="16"/>
      <w:szCs w:val="16"/>
    </w:rPr>
  </w:style>
  <w:style w:type="paragraph" w:styleId="CommentText">
    <w:name w:val="annotation text"/>
    <w:basedOn w:val="Normal"/>
    <w:link w:val="CommentTextChar"/>
    <w:unhideWhenUsed/>
    <w:rsid w:val="00894B0E"/>
    <w:pPr>
      <w:spacing w:line="240" w:lineRule="auto"/>
    </w:pPr>
    <w:rPr>
      <w:sz w:val="20"/>
      <w:szCs w:val="20"/>
    </w:rPr>
  </w:style>
  <w:style w:type="character" w:customStyle="1" w:styleId="CommentTextChar">
    <w:name w:val="Comment Text Char"/>
    <w:basedOn w:val="DefaultParagraphFont"/>
    <w:link w:val="CommentText"/>
    <w:rsid w:val="00894B0E"/>
  </w:style>
  <w:style w:type="paragraph" w:customStyle="1" w:styleId="P1">
    <w:name w:val="P1"/>
    <w:aliases w:val="(a)"/>
    <w:basedOn w:val="Normal"/>
    <w:rsid w:val="00894B0E"/>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Default">
    <w:name w:val="Default"/>
    <w:rsid w:val="00894B0E"/>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894B0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94B0E"/>
    <w:rPr>
      <w:rFonts w:ascii="Lucida Grande" w:hAnsi="Lucida Grande"/>
      <w:sz w:val="18"/>
      <w:szCs w:val="18"/>
    </w:rPr>
  </w:style>
  <w:style w:type="character" w:customStyle="1" w:styleId="CharSectno">
    <w:name w:val="CharSectno"/>
    <w:uiPriority w:val="99"/>
    <w:rsid w:val="0068282D"/>
  </w:style>
  <w:style w:type="paragraph" w:customStyle="1" w:styleId="HR">
    <w:name w:val="HR"/>
    <w:aliases w:val="Regulation Heading"/>
    <w:basedOn w:val="Normal"/>
    <w:next w:val="R1"/>
    <w:rsid w:val="0068282D"/>
    <w:pPr>
      <w:keepNext/>
      <w:keepLines/>
      <w:spacing w:before="360" w:after="0" w:line="240" w:lineRule="auto"/>
      <w:ind w:left="964" w:hanging="964"/>
    </w:pPr>
    <w:rPr>
      <w:rFonts w:ascii="Arial" w:eastAsia="Times New Roman" w:hAnsi="Arial"/>
      <w:b/>
      <w:sz w:val="24"/>
      <w:szCs w:val="24"/>
      <w:lang w:eastAsia="en-AU"/>
    </w:rPr>
  </w:style>
  <w:style w:type="paragraph" w:customStyle="1" w:styleId="R1">
    <w:name w:val="R1"/>
    <w:aliases w:val="1. or 1.(1)"/>
    <w:basedOn w:val="Normal"/>
    <w:next w:val="Normal"/>
    <w:rsid w:val="0068282D"/>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character" w:styleId="Hyperlink">
    <w:name w:val="Hyperlink"/>
    <w:uiPriority w:val="99"/>
    <w:rsid w:val="001E2EA4"/>
    <w:rPr>
      <w:color w:val="0000FF"/>
      <w:u w:val="single"/>
    </w:rPr>
  </w:style>
  <w:style w:type="paragraph" w:customStyle="1" w:styleId="R2">
    <w:name w:val="R2"/>
    <w:aliases w:val="(2)"/>
    <w:basedOn w:val="Normal"/>
    <w:rsid w:val="001E2EA4"/>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E63E53"/>
    <w:pPr>
      <w:spacing w:line="276" w:lineRule="auto"/>
    </w:pPr>
    <w:rPr>
      <w:b/>
      <w:bCs/>
    </w:rPr>
  </w:style>
  <w:style w:type="character" w:customStyle="1" w:styleId="CommentSubjectChar">
    <w:name w:val="Comment Subject Char"/>
    <w:basedOn w:val="CommentTextChar"/>
    <w:link w:val="CommentSubject"/>
    <w:uiPriority w:val="99"/>
    <w:semiHidden/>
    <w:rsid w:val="00E63E53"/>
    <w:rPr>
      <w:b/>
      <w:bCs/>
    </w:rPr>
  </w:style>
  <w:style w:type="paragraph" w:styleId="Header">
    <w:name w:val="header"/>
    <w:basedOn w:val="Normal"/>
    <w:link w:val="HeaderChar"/>
    <w:uiPriority w:val="99"/>
    <w:unhideWhenUsed/>
    <w:rsid w:val="008454F5"/>
    <w:pPr>
      <w:tabs>
        <w:tab w:val="center" w:pos="4513"/>
        <w:tab w:val="right" w:pos="9026"/>
      </w:tabs>
    </w:pPr>
  </w:style>
  <w:style w:type="character" w:customStyle="1" w:styleId="HeaderChar">
    <w:name w:val="Header Char"/>
    <w:basedOn w:val="DefaultParagraphFont"/>
    <w:link w:val="Header"/>
    <w:uiPriority w:val="99"/>
    <w:rsid w:val="008454F5"/>
    <w:rPr>
      <w:sz w:val="22"/>
      <w:szCs w:val="22"/>
    </w:rPr>
  </w:style>
  <w:style w:type="paragraph" w:styleId="Footer">
    <w:name w:val="footer"/>
    <w:basedOn w:val="Normal"/>
    <w:link w:val="FooterChar"/>
    <w:uiPriority w:val="99"/>
    <w:unhideWhenUsed/>
    <w:rsid w:val="008454F5"/>
    <w:pPr>
      <w:tabs>
        <w:tab w:val="center" w:pos="4513"/>
        <w:tab w:val="right" w:pos="9026"/>
      </w:tabs>
    </w:pPr>
  </w:style>
  <w:style w:type="character" w:customStyle="1" w:styleId="FooterChar">
    <w:name w:val="Footer Char"/>
    <w:basedOn w:val="DefaultParagraphFont"/>
    <w:link w:val="Footer"/>
    <w:uiPriority w:val="99"/>
    <w:rsid w:val="008454F5"/>
    <w:rPr>
      <w:sz w:val="22"/>
      <w:szCs w:val="22"/>
    </w:rPr>
  </w:style>
  <w:style w:type="table" w:styleId="TableGrid">
    <w:name w:val="Table Grid"/>
    <w:basedOn w:val="TableNormal"/>
    <w:uiPriority w:val="59"/>
    <w:rsid w:val="006C757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inition">
    <w:name w:val="definition"/>
    <w:basedOn w:val="Normal"/>
    <w:rsid w:val="001C77F1"/>
    <w:pPr>
      <w:spacing w:before="80" w:after="0" w:line="260" w:lineRule="exact"/>
      <w:ind w:left="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unhideWhenUsed/>
    <w:rsid w:val="005300CB"/>
    <w:rPr>
      <w:sz w:val="20"/>
      <w:szCs w:val="20"/>
    </w:rPr>
  </w:style>
  <w:style w:type="character" w:customStyle="1" w:styleId="FootnoteTextChar">
    <w:name w:val="Footnote Text Char"/>
    <w:basedOn w:val="DefaultParagraphFont"/>
    <w:link w:val="FootnoteText"/>
    <w:uiPriority w:val="99"/>
    <w:rsid w:val="005300CB"/>
    <w:rPr>
      <w:lang w:eastAsia="en-US"/>
    </w:rPr>
  </w:style>
  <w:style w:type="character" w:styleId="FootnoteReference">
    <w:name w:val="footnote reference"/>
    <w:basedOn w:val="DefaultParagraphFont"/>
    <w:uiPriority w:val="99"/>
    <w:unhideWhenUsed/>
    <w:rsid w:val="005300CB"/>
    <w:rPr>
      <w:vertAlign w:val="superscript"/>
    </w:rPr>
  </w:style>
  <w:style w:type="character" w:styleId="FollowedHyperlink">
    <w:name w:val="FollowedHyperlink"/>
    <w:basedOn w:val="DefaultParagraphFont"/>
    <w:uiPriority w:val="99"/>
    <w:semiHidden/>
    <w:unhideWhenUsed/>
    <w:rsid w:val="0003584F"/>
    <w:rPr>
      <w:color w:val="800080" w:themeColor="followedHyperlink"/>
      <w:u w:val="single"/>
    </w:rPr>
  </w:style>
  <w:style w:type="paragraph" w:customStyle="1" w:styleId="Bullet">
    <w:name w:val="Bullet"/>
    <w:aliases w:val="b"/>
    <w:basedOn w:val="Normal"/>
    <w:link w:val="BulletChar"/>
    <w:rsid w:val="00E83D25"/>
    <w:pPr>
      <w:numPr>
        <w:numId w:val="2"/>
      </w:numPr>
      <w:spacing w:before="120" w:after="120"/>
    </w:pPr>
    <w:rPr>
      <w:rFonts w:ascii="Times New Roman" w:eastAsia="Times New Roman" w:hAnsi="Times New Roman"/>
      <w:sz w:val="24"/>
    </w:rPr>
  </w:style>
  <w:style w:type="character" w:customStyle="1" w:styleId="BulletChar">
    <w:name w:val="Bullet Char"/>
    <w:aliases w:val="b Char"/>
    <w:basedOn w:val="DefaultParagraphFont"/>
    <w:link w:val="Bullet"/>
    <w:locked/>
    <w:rsid w:val="00E83D25"/>
    <w:rPr>
      <w:rFonts w:ascii="Times New Roman" w:eastAsia="Times New Roman" w:hAnsi="Times New Roman"/>
      <w:sz w:val="24"/>
      <w:szCs w:val="22"/>
      <w:lang w:eastAsia="en-US"/>
    </w:rPr>
  </w:style>
  <w:style w:type="paragraph" w:customStyle="1" w:styleId="Dash">
    <w:name w:val="Dash"/>
    <w:basedOn w:val="Normal"/>
    <w:link w:val="DashChar"/>
    <w:rsid w:val="00E83D25"/>
    <w:pPr>
      <w:numPr>
        <w:ilvl w:val="1"/>
        <w:numId w:val="2"/>
      </w:numPr>
      <w:spacing w:before="120" w:after="120"/>
    </w:pPr>
    <w:rPr>
      <w:rFonts w:ascii="Times New Roman" w:eastAsia="Times New Roman" w:hAnsi="Times New Roman"/>
      <w:sz w:val="24"/>
    </w:rPr>
  </w:style>
  <w:style w:type="paragraph" w:customStyle="1" w:styleId="DoubleDot">
    <w:name w:val="Double Dot"/>
    <w:basedOn w:val="Normal"/>
    <w:rsid w:val="00E83D25"/>
    <w:pPr>
      <w:numPr>
        <w:ilvl w:val="2"/>
        <w:numId w:val="2"/>
      </w:numPr>
      <w:spacing w:before="120" w:after="120"/>
    </w:pPr>
    <w:rPr>
      <w:rFonts w:ascii="Times New Roman" w:eastAsia="Times New Roman" w:hAnsi="Times New Roman"/>
      <w:sz w:val="24"/>
    </w:rPr>
  </w:style>
  <w:style w:type="character" w:customStyle="1" w:styleId="DashChar">
    <w:name w:val="Dash Char"/>
    <w:basedOn w:val="DefaultParagraphFont"/>
    <w:link w:val="Dash"/>
    <w:locked/>
    <w:rsid w:val="00E83D25"/>
    <w:rPr>
      <w:rFonts w:ascii="Times New Roman" w:eastAsia="Times New Roman" w:hAnsi="Times New Roman"/>
      <w:sz w:val="24"/>
      <w:szCs w:val="22"/>
      <w:lang w:eastAsia="en-US"/>
    </w:rPr>
  </w:style>
  <w:style w:type="numbering" w:styleId="111111">
    <w:name w:val="Outline List 2"/>
    <w:basedOn w:val="NoList"/>
    <w:rsid w:val="001040F2"/>
    <w:pPr>
      <w:numPr>
        <w:numId w:val="4"/>
      </w:numPr>
    </w:pPr>
  </w:style>
  <w:style w:type="paragraph" w:customStyle="1" w:styleId="Rc">
    <w:name w:val="Rc"/>
    <w:aliases w:val="Rn continued"/>
    <w:basedOn w:val="Normal"/>
    <w:next w:val="R2"/>
    <w:rsid w:val="001040F2"/>
    <w:pPr>
      <w:spacing w:before="60" w:after="0" w:line="260" w:lineRule="exact"/>
      <w:ind w:left="964"/>
      <w:jc w:val="both"/>
    </w:pPr>
    <w:rPr>
      <w:rFonts w:ascii="Times New Roman" w:eastAsia="Times New Roman" w:hAnsi="Times New Roman"/>
      <w:sz w:val="24"/>
      <w:szCs w:val="24"/>
      <w:lang w:eastAsia="en-AU"/>
    </w:rPr>
  </w:style>
  <w:style w:type="paragraph" w:customStyle="1" w:styleId="Style1">
    <w:name w:val="Style1"/>
    <w:basedOn w:val="Normal"/>
    <w:link w:val="Style1Char"/>
    <w:rsid w:val="00016019"/>
    <w:pPr>
      <w:numPr>
        <w:numId w:val="6"/>
      </w:numPr>
      <w:spacing w:after="240" w:line="240" w:lineRule="auto"/>
    </w:pPr>
    <w:rPr>
      <w:rFonts w:ascii="Times New Roman" w:eastAsia="Times New Roman" w:hAnsi="Times New Roman"/>
      <w:sz w:val="24"/>
      <w:szCs w:val="20"/>
      <w:lang w:eastAsia="en-AU"/>
    </w:rPr>
  </w:style>
  <w:style w:type="character" w:customStyle="1" w:styleId="Style1Char">
    <w:name w:val="Style1 Char"/>
    <w:link w:val="Style1"/>
    <w:rsid w:val="00016019"/>
    <w:rPr>
      <w:rFonts w:ascii="Times New Roman" w:eastAsia="Times New Roman" w:hAnsi="Times New Roman"/>
      <w:sz w:val="24"/>
    </w:rPr>
  </w:style>
  <w:style w:type="paragraph" w:customStyle="1" w:styleId="tPara">
    <w:name w:val="t_Para"/>
    <w:basedOn w:val="Normal"/>
    <w:uiPriority w:val="99"/>
    <w:qFormat/>
    <w:rsid w:val="00512B3B"/>
    <w:pPr>
      <w:keepLines/>
      <w:tabs>
        <w:tab w:val="right" w:pos="1531"/>
      </w:tabs>
      <w:spacing w:after="100" w:line="260" w:lineRule="exact"/>
      <w:ind w:left="1701" w:hanging="1701"/>
      <w:jc w:val="both"/>
    </w:pPr>
    <w:rPr>
      <w:rFonts w:ascii="Times New Roman" w:eastAsia="Times New Roman" w:hAnsi="Times New Roman"/>
      <w:sz w:val="24"/>
      <w:szCs w:val="24"/>
      <w:lang w:eastAsia="en-AU"/>
    </w:rPr>
  </w:style>
  <w:style w:type="paragraph" w:customStyle="1" w:styleId="tSubpara">
    <w:name w:val="t_Subpara"/>
    <w:basedOn w:val="Normal"/>
    <w:qFormat/>
    <w:rsid w:val="00512B3B"/>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tMain">
    <w:name w:val="t_Main"/>
    <w:basedOn w:val="Normal"/>
    <w:uiPriority w:val="99"/>
    <w:qFormat/>
    <w:rsid w:val="00512B3B"/>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paragraph" w:customStyle="1" w:styleId="h2Part">
    <w:name w:val="h2_Part"/>
    <w:basedOn w:val="Heading2"/>
    <w:next w:val="Normal"/>
    <w:rsid w:val="00C73382"/>
    <w:pPr>
      <w:pageBreakBefore/>
      <w:spacing w:before="360" w:after="60" w:line="240" w:lineRule="auto"/>
      <w:ind w:left="2410" w:hanging="2410"/>
    </w:pPr>
    <w:rPr>
      <w:rFonts w:ascii="Arial" w:eastAsia="Times New Roman" w:hAnsi="Arial" w:cs="Arial"/>
      <w:bCs w:val="0"/>
      <w:iCs/>
      <w:sz w:val="36"/>
      <w:szCs w:val="22"/>
      <w:lang w:eastAsia="en-AU"/>
    </w:rPr>
  </w:style>
  <w:style w:type="character" w:customStyle="1" w:styleId="Heading2Char">
    <w:name w:val="Heading 2 Char"/>
    <w:basedOn w:val="DefaultParagraphFont"/>
    <w:link w:val="Heading2"/>
    <w:uiPriority w:val="9"/>
    <w:rsid w:val="005D1F2F"/>
    <w:rPr>
      <w:rFonts w:asciiTheme="majorHAnsi" w:eastAsiaTheme="majorEastAsia" w:hAnsiTheme="majorHAnsi" w:cstheme="majorBidi"/>
      <w:b/>
      <w:bCs/>
      <w:sz w:val="26"/>
      <w:szCs w:val="26"/>
    </w:rPr>
  </w:style>
  <w:style w:type="paragraph" w:customStyle="1" w:styleId="tDefn">
    <w:name w:val="t_Defn"/>
    <w:basedOn w:val="Normal"/>
    <w:uiPriority w:val="99"/>
    <w:rsid w:val="00C73382"/>
    <w:pPr>
      <w:spacing w:before="80" w:after="100" w:line="260" w:lineRule="exact"/>
      <w:ind w:left="964"/>
      <w:jc w:val="both"/>
    </w:pPr>
    <w:rPr>
      <w:rFonts w:ascii="Times New Roman" w:eastAsia="Times New Roman" w:hAnsi="Times New Roman"/>
      <w:sz w:val="24"/>
      <w:szCs w:val="24"/>
      <w:lang w:eastAsia="en-AU"/>
    </w:rPr>
  </w:style>
  <w:style w:type="paragraph" w:customStyle="1" w:styleId="noteDrafter">
    <w:name w:val="note_Drafter"/>
    <w:basedOn w:val="Normal"/>
    <w:qFormat/>
    <w:rsid w:val="00C73382"/>
    <w:pPr>
      <w:spacing w:before="80" w:after="80" w:line="240" w:lineRule="auto"/>
    </w:pPr>
    <w:rPr>
      <w:rFonts w:ascii="Times New Roman" w:eastAsia="Times New Roman" w:hAnsi="Times New Roman"/>
      <w:color w:val="0070C0"/>
      <w:sz w:val="24"/>
      <w:szCs w:val="24"/>
      <w:lang w:eastAsia="en-AU"/>
    </w:rPr>
  </w:style>
  <w:style w:type="paragraph" w:customStyle="1" w:styleId="h5Section">
    <w:name w:val="h5_Section"/>
    <w:basedOn w:val="Heading5"/>
    <w:next w:val="Normal"/>
    <w:uiPriority w:val="99"/>
    <w:rsid w:val="006C2BAF"/>
    <w:pPr>
      <w:spacing w:before="360" w:after="60" w:line="240" w:lineRule="auto"/>
      <w:ind w:left="964" w:hanging="964"/>
    </w:pPr>
    <w:rPr>
      <w:rFonts w:ascii="Arial" w:eastAsia="Times New Roman" w:hAnsi="Arial" w:cs="Times New Roman"/>
      <w:iCs/>
      <w:color w:val="auto"/>
      <w:sz w:val="24"/>
      <w:szCs w:val="26"/>
      <w:lang w:eastAsia="en-AU"/>
    </w:rPr>
  </w:style>
  <w:style w:type="character" w:customStyle="1" w:styleId="Heading5Char">
    <w:name w:val="Heading 5 Char"/>
    <w:basedOn w:val="DefaultParagraphFont"/>
    <w:link w:val="Heading5"/>
    <w:uiPriority w:val="9"/>
    <w:semiHidden/>
    <w:rsid w:val="005D1F2F"/>
    <w:rPr>
      <w:rFonts w:asciiTheme="majorHAnsi" w:eastAsiaTheme="majorEastAsia" w:hAnsiTheme="majorHAnsi" w:cstheme="majorBidi"/>
      <w:b/>
      <w:bCs/>
      <w:color w:val="7F7F7F" w:themeColor="text1" w:themeTint="80"/>
    </w:rPr>
  </w:style>
  <w:style w:type="paragraph" w:customStyle="1" w:styleId="h3Div">
    <w:name w:val="h3_Div"/>
    <w:basedOn w:val="Heading3"/>
    <w:next w:val="Normal"/>
    <w:rsid w:val="00155E6A"/>
    <w:pPr>
      <w:spacing w:before="360" w:after="60" w:line="240" w:lineRule="auto"/>
      <w:ind w:left="2410" w:hanging="2410"/>
    </w:pPr>
    <w:rPr>
      <w:rFonts w:ascii="Arial" w:eastAsia="Times New Roman" w:hAnsi="Arial" w:cs="Arial"/>
      <w:sz w:val="28"/>
      <w:szCs w:val="26"/>
      <w:lang w:eastAsia="en-AU"/>
    </w:rPr>
  </w:style>
  <w:style w:type="character" w:customStyle="1" w:styleId="Heading3Char">
    <w:name w:val="Heading 3 Char"/>
    <w:basedOn w:val="DefaultParagraphFont"/>
    <w:link w:val="Heading3"/>
    <w:uiPriority w:val="9"/>
    <w:rsid w:val="00D24B45"/>
    <w:rPr>
      <w:rFonts w:asciiTheme="majorHAnsi" w:eastAsiaTheme="majorEastAsia" w:hAnsiTheme="majorHAnsi" w:cstheme="majorBidi"/>
      <w:b/>
      <w:bCs/>
      <w:sz w:val="24"/>
    </w:rPr>
  </w:style>
  <w:style w:type="paragraph" w:customStyle="1" w:styleId="noteMain">
    <w:name w:val="note_Main"/>
    <w:basedOn w:val="tMain"/>
    <w:rsid w:val="00155E6A"/>
    <w:pPr>
      <w:spacing w:line="220" w:lineRule="exact"/>
    </w:pPr>
    <w:rPr>
      <w:sz w:val="20"/>
    </w:rPr>
  </w:style>
  <w:style w:type="paragraph" w:customStyle="1" w:styleId="h4Subdiv">
    <w:name w:val="h4_Subdiv"/>
    <w:basedOn w:val="Heading4"/>
    <w:next w:val="Normal"/>
    <w:autoRedefine/>
    <w:rsid w:val="00155E6A"/>
    <w:pPr>
      <w:spacing w:before="360" w:after="60" w:line="240" w:lineRule="auto"/>
      <w:ind w:left="2410" w:hanging="2410"/>
    </w:pPr>
    <w:rPr>
      <w:rFonts w:ascii="Arial" w:eastAsia="Times New Roman" w:hAnsi="Arial" w:cs="Times New Roman"/>
      <w:i w:val="0"/>
      <w:iCs w:val="0"/>
      <w:sz w:val="28"/>
      <w:szCs w:val="28"/>
      <w:lang w:eastAsia="en-AU"/>
    </w:rPr>
  </w:style>
  <w:style w:type="character" w:customStyle="1" w:styleId="Heading4Char">
    <w:name w:val="Heading 4 Char"/>
    <w:basedOn w:val="DefaultParagraphFont"/>
    <w:link w:val="Heading4"/>
    <w:uiPriority w:val="9"/>
    <w:rsid w:val="005D1F2F"/>
    <w:rPr>
      <w:rFonts w:asciiTheme="majorHAnsi" w:eastAsiaTheme="majorEastAsia" w:hAnsiTheme="majorHAnsi" w:cstheme="majorBidi"/>
      <w:b/>
      <w:bCs/>
      <w:i/>
      <w:iCs/>
    </w:rPr>
  </w:style>
  <w:style w:type="paragraph" w:styleId="Caption">
    <w:name w:val="caption"/>
    <w:basedOn w:val="Normal"/>
    <w:next w:val="Normal"/>
    <w:uiPriority w:val="35"/>
    <w:unhideWhenUsed/>
    <w:rsid w:val="006C776F"/>
    <w:pPr>
      <w:spacing w:line="240" w:lineRule="auto"/>
    </w:pPr>
    <w:rPr>
      <w:rFonts w:eastAsia="Times New Roman"/>
      <w:b/>
      <w:bCs/>
      <w:sz w:val="18"/>
      <w:szCs w:val="18"/>
    </w:rPr>
  </w:style>
  <w:style w:type="paragraph" w:customStyle="1" w:styleId="notePara">
    <w:name w:val="note_Para"/>
    <w:basedOn w:val="tPara"/>
    <w:rsid w:val="00251D76"/>
    <w:pPr>
      <w:spacing w:line="220" w:lineRule="exact"/>
    </w:pPr>
    <w:rPr>
      <w:sz w:val="20"/>
    </w:rPr>
  </w:style>
  <w:style w:type="character" w:customStyle="1" w:styleId="ssens">
    <w:name w:val="ssens"/>
    <w:basedOn w:val="DefaultParagraphFont"/>
    <w:rsid w:val="00251D76"/>
  </w:style>
  <w:style w:type="paragraph" w:customStyle="1" w:styleId="tSubsub">
    <w:name w:val="t_Subsub"/>
    <w:basedOn w:val="Normal"/>
    <w:rsid w:val="00D83401"/>
    <w:pPr>
      <w:tabs>
        <w:tab w:val="right" w:pos="2948"/>
      </w:tabs>
      <w:spacing w:after="100" w:line="260" w:lineRule="exact"/>
      <w:ind w:left="3119" w:hanging="3119"/>
      <w:jc w:val="both"/>
    </w:pPr>
    <w:rPr>
      <w:rFonts w:ascii="Times New Roman" w:eastAsia="Times New Roman" w:hAnsi="Times New Roman"/>
      <w:sz w:val="24"/>
      <w:szCs w:val="24"/>
      <w:lang w:eastAsia="en-AU"/>
    </w:rPr>
  </w:style>
  <w:style w:type="character" w:customStyle="1" w:styleId="Heading6Char">
    <w:name w:val="Heading 6 Char"/>
    <w:basedOn w:val="DefaultParagraphFont"/>
    <w:link w:val="Heading6"/>
    <w:uiPriority w:val="9"/>
    <w:semiHidden/>
    <w:rsid w:val="005D1F2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D1F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D1F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D1F2F"/>
    <w:rPr>
      <w:rFonts w:asciiTheme="majorHAnsi" w:eastAsiaTheme="majorEastAsia" w:hAnsiTheme="majorHAnsi" w:cstheme="majorBidi"/>
      <w:i/>
      <w:iCs/>
      <w:spacing w:val="5"/>
      <w:sz w:val="20"/>
      <w:szCs w:val="20"/>
    </w:rPr>
  </w:style>
  <w:style w:type="numbering" w:styleId="ArticleSection">
    <w:name w:val="Outline List 3"/>
    <w:basedOn w:val="NoList"/>
    <w:uiPriority w:val="99"/>
    <w:semiHidden/>
    <w:unhideWhenUsed/>
    <w:rsid w:val="00E123BB"/>
    <w:pPr>
      <w:numPr>
        <w:numId w:val="14"/>
      </w:numPr>
    </w:pPr>
  </w:style>
  <w:style w:type="paragraph" w:styleId="Revision">
    <w:name w:val="Revision"/>
    <w:hidden/>
    <w:uiPriority w:val="71"/>
    <w:rsid w:val="00055048"/>
  </w:style>
  <w:style w:type="character" w:styleId="EndnoteReference">
    <w:name w:val="endnote reference"/>
    <w:basedOn w:val="DefaultParagraphFont"/>
    <w:uiPriority w:val="99"/>
    <w:semiHidden/>
    <w:unhideWhenUsed/>
    <w:rsid w:val="00A95DE5"/>
    <w:rPr>
      <w:vertAlign w:val="superscript"/>
    </w:rPr>
  </w:style>
  <w:style w:type="paragraph" w:styleId="EndnoteText">
    <w:name w:val="endnote text"/>
    <w:basedOn w:val="Normal"/>
    <w:link w:val="EndnoteTextChar"/>
    <w:uiPriority w:val="99"/>
    <w:unhideWhenUsed/>
    <w:rsid w:val="00A95DE5"/>
    <w:pPr>
      <w:spacing w:after="0" w:line="240" w:lineRule="auto"/>
    </w:pPr>
    <w:rPr>
      <w:rFonts w:eastAsia="Times New Roman"/>
      <w:szCs w:val="20"/>
    </w:rPr>
  </w:style>
  <w:style w:type="character" w:customStyle="1" w:styleId="EndnoteTextChar">
    <w:name w:val="Endnote Text Char"/>
    <w:basedOn w:val="DefaultParagraphFont"/>
    <w:link w:val="EndnoteText"/>
    <w:uiPriority w:val="99"/>
    <w:rsid w:val="00A95DE5"/>
    <w:rPr>
      <w:rFonts w:eastAsia="Times New Roman"/>
      <w:sz w:val="22"/>
      <w:lang w:eastAsia="en-US"/>
    </w:rPr>
  </w:style>
  <w:style w:type="character" w:styleId="IntenseEmphasis">
    <w:name w:val="Intense Emphasis"/>
    <w:uiPriority w:val="21"/>
    <w:qFormat/>
    <w:rsid w:val="005D1F2F"/>
    <w:rPr>
      <w:b/>
      <w:bCs/>
    </w:rPr>
  </w:style>
  <w:style w:type="paragraph" w:styleId="TOCHeading">
    <w:name w:val="TOC Heading"/>
    <w:basedOn w:val="Heading1"/>
    <w:next w:val="Normal"/>
    <w:uiPriority w:val="39"/>
    <w:semiHidden/>
    <w:unhideWhenUsed/>
    <w:qFormat/>
    <w:rsid w:val="005D1F2F"/>
    <w:pPr>
      <w:outlineLvl w:val="9"/>
    </w:pPr>
  </w:style>
  <w:style w:type="paragraph" w:styleId="TOC1">
    <w:name w:val="toc 1"/>
    <w:basedOn w:val="Normal"/>
    <w:next w:val="Normal"/>
    <w:autoRedefine/>
    <w:uiPriority w:val="39"/>
    <w:unhideWhenUsed/>
    <w:rsid w:val="005D1F2F"/>
    <w:pPr>
      <w:spacing w:after="100"/>
    </w:pPr>
  </w:style>
  <w:style w:type="paragraph" w:styleId="Title">
    <w:name w:val="Title"/>
    <w:basedOn w:val="Normal"/>
    <w:next w:val="Normal"/>
    <w:link w:val="TitleChar"/>
    <w:uiPriority w:val="10"/>
    <w:qFormat/>
    <w:rsid w:val="005D1F2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D1F2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D1F2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D1F2F"/>
    <w:rPr>
      <w:rFonts w:asciiTheme="majorHAnsi" w:eastAsiaTheme="majorEastAsia" w:hAnsiTheme="majorHAnsi" w:cstheme="majorBidi"/>
      <w:i/>
      <w:iCs/>
      <w:spacing w:val="13"/>
      <w:sz w:val="24"/>
      <w:szCs w:val="24"/>
    </w:rPr>
  </w:style>
  <w:style w:type="character" w:styleId="Strong">
    <w:name w:val="Strong"/>
    <w:uiPriority w:val="22"/>
    <w:qFormat/>
    <w:rsid w:val="005D1F2F"/>
    <w:rPr>
      <w:b/>
      <w:bCs/>
    </w:rPr>
  </w:style>
  <w:style w:type="character" w:styleId="Emphasis">
    <w:name w:val="Emphasis"/>
    <w:uiPriority w:val="20"/>
    <w:qFormat/>
    <w:rsid w:val="005D1F2F"/>
    <w:rPr>
      <w:b/>
      <w:bCs/>
      <w:i/>
      <w:iCs/>
      <w:spacing w:val="10"/>
      <w:bdr w:val="none" w:sz="0" w:space="0" w:color="auto"/>
      <w:shd w:val="clear" w:color="auto" w:fill="auto"/>
    </w:rPr>
  </w:style>
  <w:style w:type="paragraph" w:styleId="NoSpacing">
    <w:name w:val="No Spacing"/>
    <w:basedOn w:val="Normal"/>
    <w:uiPriority w:val="1"/>
    <w:qFormat/>
    <w:rsid w:val="005D1F2F"/>
    <w:pPr>
      <w:spacing w:after="0" w:line="240" w:lineRule="auto"/>
    </w:pPr>
  </w:style>
  <w:style w:type="paragraph" w:styleId="Quote">
    <w:name w:val="Quote"/>
    <w:basedOn w:val="Normal"/>
    <w:next w:val="Normal"/>
    <w:link w:val="QuoteChar"/>
    <w:uiPriority w:val="29"/>
    <w:qFormat/>
    <w:rsid w:val="005D1F2F"/>
    <w:pPr>
      <w:spacing w:before="200" w:after="0"/>
      <w:ind w:left="360" w:right="360"/>
    </w:pPr>
    <w:rPr>
      <w:i/>
      <w:iCs/>
    </w:rPr>
  </w:style>
  <w:style w:type="character" w:customStyle="1" w:styleId="QuoteChar">
    <w:name w:val="Quote Char"/>
    <w:basedOn w:val="DefaultParagraphFont"/>
    <w:link w:val="Quote"/>
    <w:uiPriority w:val="29"/>
    <w:rsid w:val="005D1F2F"/>
    <w:rPr>
      <w:i/>
      <w:iCs/>
    </w:rPr>
  </w:style>
  <w:style w:type="paragraph" w:styleId="IntenseQuote">
    <w:name w:val="Intense Quote"/>
    <w:basedOn w:val="Normal"/>
    <w:next w:val="Normal"/>
    <w:link w:val="IntenseQuoteChar"/>
    <w:uiPriority w:val="30"/>
    <w:qFormat/>
    <w:rsid w:val="005D1F2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D1F2F"/>
    <w:rPr>
      <w:b/>
      <w:bCs/>
      <w:i/>
      <w:iCs/>
    </w:rPr>
  </w:style>
  <w:style w:type="character" w:styleId="SubtleEmphasis">
    <w:name w:val="Subtle Emphasis"/>
    <w:uiPriority w:val="19"/>
    <w:qFormat/>
    <w:rsid w:val="005D1F2F"/>
    <w:rPr>
      <w:i/>
      <w:iCs/>
    </w:rPr>
  </w:style>
  <w:style w:type="character" w:styleId="SubtleReference">
    <w:name w:val="Subtle Reference"/>
    <w:uiPriority w:val="31"/>
    <w:qFormat/>
    <w:rsid w:val="005D1F2F"/>
    <w:rPr>
      <w:smallCaps/>
    </w:rPr>
  </w:style>
  <w:style w:type="character" w:styleId="IntenseReference">
    <w:name w:val="Intense Reference"/>
    <w:uiPriority w:val="32"/>
    <w:qFormat/>
    <w:rsid w:val="005D1F2F"/>
    <w:rPr>
      <w:smallCaps/>
      <w:spacing w:val="5"/>
      <w:u w:val="single"/>
    </w:rPr>
  </w:style>
  <w:style w:type="character" w:styleId="BookTitle">
    <w:name w:val="Book Title"/>
    <w:uiPriority w:val="33"/>
    <w:qFormat/>
    <w:rsid w:val="005D1F2F"/>
    <w:rPr>
      <w:i/>
      <w:iCs/>
      <w:smallCaps/>
      <w:spacing w:val="5"/>
    </w:rPr>
  </w:style>
  <w:style w:type="paragraph" w:styleId="TOC2">
    <w:name w:val="toc 2"/>
    <w:basedOn w:val="Normal"/>
    <w:next w:val="Normal"/>
    <w:autoRedefine/>
    <w:uiPriority w:val="39"/>
    <w:unhideWhenUsed/>
    <w:rsid w:val="009D189D"/>
    <w:pPr>
      <w:spacing w:after="100"/>
      <w:ind w:left="220"/>
    </w:pPr>
  </w:style>
  <w:style w:type="paragraph" w:styleId="TOC3">
    <w:name w:val="toc 3"/>
    <w:basedOn w:val="Normal"/>
    <w:next w:val="Normal"/>
    <w:autoRedefine/>
    <w:uiPriority w:val="39"/>
    <w:unhideWhenUsed/>
    <w:rsid w:val="009D189D"/>
    <w:pPr>
      <w:spacing w:after="100"/>
      <w:ind w:left="440"/>
    </w:pPr>
  </w:style>
</w:styles>
</file>

<file path=word/webSettings.xml><?xml version="1.0" encoding="utf-8"?>
<w:webSettings xmlns:r="http://schemas.openxmlformats.org/officeDocument/2006/relationships" xmlns:w="http://schemas.openxmlformats.org/wordprocessingml/2006/main">
  <w:divs>
    <w:div w:id="197471789">
      <w:bodyDiv w:val="1"/>
      <w:marLeft w:val="0"/>
      <w:marRight w:val="0"/>
      <w:marTop w:val="0"/>
      <w:marBottom w:val="0"/>
      <w:divBdr>
        <w:top w:val="none" w:sz="0" w:space="0" w:color="auto"/>
        <w:left w:val="none" w:sz="0" w:space="0" w:color="auto"/>
        <w:bottom w:val="none" w:sz="0" w:space="0" w:color="auto"/>
        <w:right w:val="none" w:sz="0" w:space="0" w:color="auto"/>
      </w:divBdr>
    </w:div>
    <w:div w:id="606349643">
      <w:bodyDiv w:val="1"/>
      <w:marLeft w:val="0"/>
      <w:marRight w:val="0"/>
      <w:marTop w:val="0"/>
      <w:marBottom w:val="0"/>
      <w:divBdr>
        <w:top w:val="none" w:sz="0" w:space="0" w:color="auto"/>
        <w:left w:val="none" w:sz="0" w:space="0" w:color="auto"/>
        <w:bottom w:val="none" w:sz="0" w:space="0" w:color="auto"/>
        <w:right w:val="none" w:sz="0" w:space="0" w:color="auto"/>
      </w:divBdr>
      <w:divsChild>
        <w:div w:id="690497313">
          <w:marLeft w:val="0"/>
          <w:marRight w:val="0"/>
          <w:marTop w:val="0"/>
          <w:marBottom w:val="0"/>
          <w:divBdr>
            <w:top w:val="none" w:sz="0" w:space="0" w:color="auto"/>
            <w:left w:val="none" w:sz="0" w:space="0" w:color="auto"/>
            <w:bottom w:val="none" w:sz="0" w:space="0" w:color="auto"/>
            <w:right w:val="none" w:sz="0" w:space="0" w:color="auto"/>
          </w:divBdr>
        </w:div>
      </w:divsChild>
    </w:div>
    <w:div w:id="791478802">
      <w:bodyDiv w:val="1"/>
      <w:marLeft w:val="0"/>
      <w:marRight w:val="0"/>
      <w:marTop w:val="0"/>
      <w:marBottom w:val="0"/>
      <w:divBdr>
        <w:top w:val="none" w:sz="0" w:space="0" w:color="auto"/>
        <w:left w:val="none" w:sz="0" w:space="0" w:color="auto"/>
        <w:bottom w:val="none" w:sz="0" w:space="0" w:color="auto"/>
        <w:right w:val="none" w:sz="0" w:space="0" w:color="auto"/>
      </w:divBdr>
    </w:div>
    <w:div w:id="1091701880">
      <w:bodyDiv w:val="1"/>
      <w:marLeft w:val="0"/>
      <w:marRight w:val="0"/>
      <w:marTop w:val="0"/>
      <w:marBottom w:val="0"/>
      <w:divBdr>
        <w:top w:val="none" w:sz="0" w:space="0" w:color="auto"/>
        <w:left w:val="none" w:sz="0" w:space="0" w:color="auto"/>
        <w:bottom w:val="none" w:sz="0" w:space="0" w:color="auto"/>
        <w:right w:val="none" w:sz="0" w:space="0" w:color="auto"/>
      </w:divBdr>
    </w:div>
    <w:div w:id="1136525646">
      <w:bodyDiv w:val="1"/>
      <w:marLeft w:val="0"/>
      <w:marRight w:val="0"/>
      <w:marTop w:val="0"/>
      <w:marBottom w:val="0"/>
      <w:divBdr>
        <w:top w:val="none" w:sz="0" w:space="0" w:color="auto"/>
        <w:left w:val="none" w:sz="0" w:space="0" w:color="auto"/>
        <w:bottom w:val="none" w:sz="0" w:space="0" w:color="auto"/>
        <w:right w:val="none" w:sz="0" w:space="0" w:color="auto"/>
      </w:divBdr>
    </w:div>
    <w:div w:id="1911497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matechange.gov.au/c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la.com.au" TargetMode="External"/><Relationship Id="rId4" Type="http://schemas.openxmlformats.org/officeDocument/2006/relationships/settings" Target="settings.xml"/><Relationship Id="rId9" Type="http://schemas.openxmlformats.org/officeDocument/2006/relationships/hyperlink" Target="http://www.futurebeef.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1C137-3352-4C9F-B8C0-A91968AE5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7281</Words>
  <Characters>41503</Characters>
  <Application>Microsoft Office Word</Application>
  <DocSecurity>4</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48687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DCC2697</dc:creator>
  <cp:lastModifiedBy>Alicia Lewis</cp:lastModifiedBy>
  <cp:revision>2</cp:revision>
  <cp:lastPrinted>2014-05-07T04:11:00Z</cp:lastPrinted>
  <dcterms:created xsi:type="dcterms:W3CDTF">2014-08-12T06:06:00Z</dcterms:created>
  <dcterms:modified xsi:type="dcterms:W3CDTF">2014-08-12T06:06:00Z</dcterms:modified>
</cp:coreProperties>
</file>