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14" w:rsidRPr="00AA437D" w:rsidRDefault="001D0858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AA437D" w:rsidRDefault="00715914" w:rsidP="00715914">
      <w:pPr>
        <w:rPr>
          <w:sz w:val="19"/>
        </w:rPr>
      </w:pPr>
    </w:p>
    <w:p w:rsidR="00715914" w:rsidRPr="00AA437D" w:rsidRDefault="006A3E5F" w:rsidP="00715914">
      <w:pPr>
        <w:pStyle w:val="ShortT"/>
      </w:pPr>
      <w:r>
        <w:t>Social Security</w:t>
      </w:r>
      <w:r w:rsidR="00BE4549" w:rsidRPr="00AA437D">
        <w:t xml:space="preserve"> </w:t>
      </w:r>
      <w:r>
        <w:t>(Exempt Lump Sum) (Emergency Water Infrastructure Rebate) (Agriculture) Determination 2014</w:t>
      </w:r>
    </w:p>
    <w:p w:rsidR="006A3E5F" w:rsidRPr="0067421C" w:rsidRDefault="006A3E5F" w:rsidP="006A3E5F">
      <w:pPr>
        <w:pStyle w:val="SignCoverPageStart"/>
        <w:rPr>
          <w:szCs w:val="22"/>
        </w:rPr>
      </w:pPr>
      <w:r w:rsidRPr="0067421C">
        <w:rPr>
          <w:szCs w:val="22"/>
        </w:rPr>
        <w:t xml:space="preserve">I, Paul Grimes, Secretary of the Department of Agriculture, make the following </w:t>
      </w:r>
      <w:r>
        <w:rPr>
          <w:szCs w:val="22"/>
        </w:rPr>
        <w:t xml:space="preserve">determination </w:t>
      </w:r>
      <w:r w:rsidRPr="0067421C">
        <w:rPr>
          <w:szCs w:val="22"/>
        </w:rPr>
        <w:t xml:space="preserve">under </w:t>
      </w:r>
      <w:r w:rsidR="007407CA">
        <w:rPr>
          <w:szCs w:val="22"/>
        </w:rPr>
        <w:t xml:space="preserve">paragraph 8 (11) (d) </w:t>
      </w:r>
      <w:r w:rsidR="009136DA">
        <w:rPr>
          <w:szCs w:val="22"/>
        </w:rPr>
        <w:t xml:space="preserve">of </w:t>
      </w:r>
      <w:r w:rsidRPr="0067421C">
        <w:rPr>
          <w:szCs w:val="22"/>
        </w:rPr>
        <w:t xml:space="preserve">the </w:t>
      </w:r>
      <w:bookmarkStart w:id="0" w:name="BK_S1P1L5C27"/>
      <w:bookmarkEnd w:id="0"/>
      <w:r>
        <w:rPr>
          <w:i/>
          <w:szCs w:val="22"/>
        </w:rPr>
        <w:t xml:space="preserve">Social Security Act 1991, </w:t>
      </w:r>
      <w:r w:rsidR="007407CA">
        <w:rPr>
          <w:szCs w:val="22"/>
        </w:rPr>
        <w:t xml:space="preserve">as notionally </w:t>
      </w:r>
      <w:r>
        <w:rPr>
          <w:szCs w:val="22"/>
        </w:rPr>
        <w:t xml:space="preserve">modified by Part 5 of the </w:t>
      </w:r>
      <w:r>
        <w:rPr>
          <w:i/>
          <w:szCs w:val="22"/>
        </w:rPr>
        <w:t>Farm Household Support Act 201</w:t>
      </w:r>
      <w:r w:rsidR="007407CA">
        <w:rPr>
          <w:i/>
          <w:szCs w:val="22"/>
        </w:rPr>
        <w:t>4</w:t>
      </w:r>
      <w:r w:rsidRPr="0067421C">
        <w:rPr>
          <w:szCs w:val="22"/>
        </w:rPr>
        <w:t>.</w:t>
      </w:r>
    </w:p>
    <w:p w:rsidR="006A3E5F" w:rsidRPr="0067421C" w:rsidRDefault="006A3E5F" w:rsidP="006A3E5F">
      <w:pPr>
        <w:keepNext/>
        <w:spacing w:before="300" w:line="240" w:lineRule="atLeast"/>
        <w:ind w:right="397"/>
        <w:jc w:val="both"/>
        <w:rPr>
          <w:szCs w:val="22"/>
        </w:rPr>
      </w:pPr>
      <w:r w:rsidRPr="0067421C">
        <w:rPr>
          <w:szCs w:val="22"/>
        </w:rPr>
        <w:t>Dated:</w:t>
      </w:r>
      <w:r w:rsidRPr="0067421C">
        <w:rPr>
          <w:szCs w:val="22"/>
        </w:rPr>
        <w:tab/>
      </w:r>
      <w:r w:rsidR="001747E7">
        <w:rPr>
          <w:szCs w:val="22"/>
        </w:rPr>
        <w:t>26 August</w:t>
      </w:r>
      <w:bookmarkStart w:id="1" w:name="BKCheck15B_1"/>
      <w:bookmarkEnd w:id="1"/>
      <w:r w:rsidR="001747E7">
        <w:rPr>
          <w:szCs w:val="22"/>
        </w:rPr>
        <w:t xml:space="preserve"> </w:t>
      </w:r>
      <w:r w:rsidR="009A403B" w:rsidRPr="0067421C">
        <w:rPr>
          <w:szCs w:val="22"/>
        </w:rPr>
        <w:fldChar w:fldCharType="begin"/>
      </w:r>
      <w:r w:rsidRPr="0067421C">
        <w:rPr>
          <w:szCs w:val="22"/>
        </w:rPr>
        <w:instrText xml:space="preserve"> DOCPROPERTY  DateMade </w:instrText>
      </w:r>
      <w:r w:rsidR="009A403B" w:rsidRPr="0067421C">
        <w:rPr>
          <w:szCs w:val="22"/>
        </w:rPr>
        <w:fldChar w:fldCharType="separate"/>
      </w:r>
      <w:r w:rsidRPr="0067421C">
        <w:rPr>
          <w:szCs w:val="22"/>
        </w:rPr>
        <w:t>2014</w:t>
      </w:r>
      <w:r w:rsidR="009A403B" w:rsidRPr="0067421C">
        <w:rPr>
          <w:szCs w:val="22"/>
        </w:rPr>
        <w:fldChar w:fldCharType="end"/>
      </w:r>
    </w:p>
    <w:p w:rsidR="006A3E5F" w:rsidRPr="0067421C" w:rsidRDefault="006A3E5F" w:rsidP="006A3E5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7421C">
        <w:rPr>
          <w:szCs w:val="22"/>
        </w:rPr>
        <w:t>Paul Grimes</w:t>
      </w:r>
    </w:p>
    <w:p w:rsidR="006A3E5F" w:rsidRPr="0067421C" w:rsidRDefault="006A3E5F" w:rsidP="006A3E5F">
      <w:pPr>
        <w:pStyle w:val="SignCoverPageEnd"/>
        <w:rPr>
          <w:sz w:val="22"/>
          <w:szCs w:val="22"/>
        </w:rPr>
      </w:pPr>
      <w:r w:rsidRPr="0067421C">
        <w:rPr>
          <w:sz w:val="22"/>
          <w:szCs w:val="22"/>
        </w:rPr>
        <w:t>Secretary of the Department of Agriculture</w:t>
      </w:r>
    </w:p>
    <w:p w:rsidR="00D94445" w:rsidRPr="00AA437D" w:rsidRDefault="00D94445" w:rsidP="00D94445"/>
    <w:p w:rsidR="00715914" w:rsidRPr="00AA437D" w:rsidRDefault="00715914" w:rsidP="00715914">
      <w:pPr>
        <w:pStyle w:val="Header"/>
        <w:tabs>
          <w:tab w:val="clear" w:pos="4150"/>
          <w:tab w:val="clear" w:pos="8307"/>
        </w:tabs>
      </w:pPr>
      <w:r w:rsidRPr="00AA437D">
        <w:rPr>
          <w:rStyle w:val="CharChapNo"/>
        </w:rPr>
        <w:t xml:space="preserve"> </w:t>
      </w:r>
      <w:r w:rsidRPr="00AA437D">
        <w:rPr>
          <w:rStyle w:val="CharChapText"/>
        </w:rPr>
        <w:t xml:space="preserve"> </w:t>
      </w:r>
    </w:p>
    <w:p w:rsidR="00715914" w:rsidRPr="00AA437D" w:rsidRDefault="00715914" w:rsidP="00715914">
      <w:pPr>
        <w:pStyle w:val="Header"/>
        <w:tabs>
          <w:tab w:val="clear" w:pos="4150"/>
          <w:tab w:val="clear" w:pos="8307"/>
        </w:tabs>
      </w:pPr>
      <w:r w:rsidRPr="00AA437D">
        <w:rPr>
          <w:rStyle w:val="CharPartNo"/>
        </w:rPr>
        <w:t xml:space="preserve"> </w:t>
      </w:r>
      <w:r w:rsidRPr="00AA437D">
        <w:rPr>
          <w:rStyle w:val="CharPartText"/>
        </w:rPr>
        <w:t xml:space="preserve"> </w:t>
      </w:r>
    </w:p>
    <w:p w:rsidR="00715914" w:rsidRPr="007407CA" w:rsidRDefault="00715914" w:rsidP="007407CA">
      <w:pPr>
        <w:pStyle w:val="Header"/>
        <w:tabs>
          <w:tab w:val="clear" w:pos="4150"/>
          <w:tab w:val="clear" w:pos="8307"/>
        </w:tabs>
        <w:sectPr w:rsidR="00715914" w:rsidRPr="007407CA" w:rsidSect="00AA43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AA437D">
        <w:rPr>
          <w:rStyle w:val="CharDivNo"/>
        </w:rPr>
        <w:t xml:space="preserve"> </w:t>
      </w:r>
    </w:p>
    <w:p w:rsidR="007407CA" w:rsidRDefault="007407CA" w:rsidP="007407CA">
      <w:pPr>
        <w:pStyle w:val="Heading2"/>
        <w:ind w:left="0" w:firstLine="0"/>
        <w:rPr>
          <w:rFonts w:cs="Arial"/>
        </w:rPr>
      </w:pPr>
    </w:p>
    <w:p w:rsidR="007407CA" w:rsidRDefault="007407CA" w:rsidP="007407CA">
      <w:pPr>
        <w:keepNext/>
        <w:keepLines/>
        <w:spacing w:after="24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Name of determination</w:t>
      </w:r>
    </w:p>
    <w:p w:rsidR="007407CA" w:rsidRPr="00270BC8" w:rsidRDefault="007407CA" w:rsidP="007407CA">
      <w:pPr>
        <w:keepNext/>
        <w:keepLines/>
        <w:spacing w:after="240"/>
        <w:ind w:left="720" w:hanging="720"/>
        <w:rPr>
          <w:rFonts w:ascii="Arial" w:hAnsi="Arial" w:cs="Arial"/>
          <w:iCs/>
        </w:rPr>
      </w:pPr>
      <w:r>
        <w:rPr>
          <w:rFonts w:ascii="Arial" w:hAnsi="Arial" w:cs="Arial"/>
        </w:rPr>
        <w:tab/>
        <w:t xml:space="preserve">This Determination is the </w:t>
      </w:r>
      <w:r w:rsidRPr="00A7768F">
        <w:rPr>
          <w:rFonts w:ascii="Arial" w:hAnsi="Arial" w:cs="Arial"/>
          <w:i/>
          <w:iCs/>
        </w:rPr>
        <w:t>Social Security (Exempt Lump Sum) (</w:t>
      </w:r>
      <w:r w:rsidRPr="00F21388">
        <w:rPr>
          <w:rFonts w:ascii="Arial" w:hAnsi="Arial" w:cs="Arial"/>
          <w:i/>
          <w:iCs/>
        </w:rPr>
        <w:t>Emergency Water Infrastructure Rebate</w:t>
      </w:r>
      <w:r w:rsidRPr="00A7768F">
        <w:rPr>
          <w:rFonts w:ascii="Arial" w:hAnsi="Arial" w:cs="Arial"/>
          <w:i/>
          <w:iCs/>
        </w:rPr>
        <w:t>) (Agriculture) Determination 2014</w:t>
      </w:r>
    </w:p>
    <w:p w:rsidR="007407CA" w:rsidRDefault="007407CA" w:rsidP="007407CA">
      <w:pPr>
        <w:keepNext/>
        <w:keepLines/>
        <w:spacing w:after="24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  <w:t>Commencement</w:t>
      </w:r>
    </w:p>
    <w:p w:rsidR="007407CA" w:rsidRDefault="007407CA" w:rsidP="007407CA">
      <w:pPr>
        <w:keepNext/>
        <w:keepLines/>
        <w:spacing w:after="24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This Determination commences on 1 July 2014.</w:t>
      </w:r>
    </w:p>
    <w:p w:rsidR="007407CA" w:rsidRPr="00BD0A3B" w:rsidRDefault="007407CA" w:rsidP="007407CA">
      <w:pPr>
        <w:keepNext/>
        <w:keepLines/>
        <w:spacing w:after="240"/>
        <w:ind w:left="720" w:hanging="720"/>
        <w:jc w:val="both"/>
        <w:rPr>
          <w:rFonts w:ascii="Arial" w:hAnsi="Arial" w:cs="Arial"/>
          <w:b/>
        </w:rPr>
      </w:pPr>
      <w:r w:rsidRPr="00BD0A3B">
        <w:rPr>
          <w:rFonts w:ascii="Arial" w:hAnsi="Arial" w:cs="Arial"/>
          <w:b/>
        </w:rPr>
        <w:t>3</w:t>
      </w:r>
      <w:r w:rsidRPr="00BD0A3B">
        <w:rPr>
          <w:rFonts w:ascii="Arial" w:hAnsi="Arial" w:cs="Arial"/>
          <w:b/>
        </w:rPr>
        <w:tab/>
        <w:t>Exempt Lump Sums</w:t>
      </w:r>
    </w:p>
    <w:p w:rsidR="007407CA" w:rsidRDefault="007407CA" w:rsidP="007407CA">
      <w:pPr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 xml:space="preserve">For paragraph 8(11)(d) of the </w:t>
      </w:r>
      <w:r w:rsidRPr="00BD0A3B">
        <w:rPr>
          <w:rFonts w:ascii="Arial" w:hAnsi="Arial" w:cs="Arial"/>
          <w:i/>
        </w:rPr>
        <w:t>Social Security Act 1991</w:t>
      </w:r>
      <w:r>
        <w:rPr>
          <w:rFonts w:ascii="Arial" w:hAnsi="Arial" w:cs="Arial"/>
        </w:rPr>
        <w:t xml:space="preserve">, as applied and modified by Part 5 of the </w:t>
      </w:r>
      <w:r w:rsidRPr="00A7768F">
        <w:rPr>
          <w:rFonts w:ascii="Arial" w:hAnsi="Arial" w:cs="Arial"/>
          <w:i/>
        </w:rPr>
        <w:t xml:space="preserve">Farm Household Support Act </w:t>
      </w:r>
      <w:r w:rsidRPr="008B29F4">
        <w:rPr>
          <w:rFonts w:ascii="Arial" w:hAnsi="Arial" w:cs="Arial"/>
          <w:i/>
        </w:rPr>
        <w:t>2014</w:t>
      </w:r>
      <w:r>
        <w:rPr>
          <w:rFonts w:ascii="Arial" w:hAnsi="Arial" w:cs="Arial"/>
        </w:rPr>
        <w:t xml:space="preserve">, the </w:t>
      </w:r>
      <w:r w:rsidRPr="00F21388">
        <w:rPr>
          <w:rFonts w:ascii="Arial" w:hAnsi="Arial" w:cs="Arial"/>
        </w:rPr>
        <w:t>Emergency Water Infrastructure Rebate</w:t>
      </w:r>
      <w:r>
        <w:rPr>
          <w:rFonts w:ascii="Arial" w:hAnsi="Arial" w:cs="Arial"/>
        </w:rPr>
        <w:t xml:space="preserve"> is an exempt lump sum.</w:t>
      </w:r>
    </w:p>
    <w:p w:rsidR="007407CA" w:rsidRDefault="007407CA" w:rsidP="007407CA">
      <w:pPr>
        <w:keepNext/>
        <w:keepLines/>
        <w:spacing w:after="240"/>
        <w:ind w:left="1440" w:hanging="720"/>
        <w:rPr>
          <w:rFonts w:ascii="Arial" w:hAnsi="Arial" w:cs="Arial"/>
        </w:rPr>
      </w:pPr>
      <w:r w:rsidRPr="00116D9E">
        <w:rPr>
          <w:rFonts w:ascii="Arial" w:hAnsi="Arial" w:cs="Arial"/>
        </w:rPr>
        <w:t>(2)</w:t>
      </w:r>
      <w:r>
        <w:tab/>
      </w:r>
      <w:r w:rsidRPr="00F21388">
        <w:rPr>
          <w:rFonts w:ascii="Arial" w:hAnsi="Arial" w:cs="Arial"/>
        </w:rPr>
        <w:t xml:space="preserve">For subsection (1), </w:t>
      </w:r>
      <w:r>
        <w:rPr>
          <w:rFonts w:ascii="Arial" w:hAnsi="Arial" w:cs="Arial"/>
        </w:rPr>
        <w:t>the</w:t>
      </w:r>
      <w:r w:rsidRPr="00F21388">
        <w:rPr>
          <w:rFonts w:ascii="Arial" w:hAnsi="Arial" w:cs="Arial"/>
        </w:rPr>
        <w:t xml:space="preserve"> </w:t>
      </w:r>
      <w:r w:rsidRPr="00F21388">
        <w:rPr>
          <w:rFonts w:ascii="Arial" w:hAnsi="Arial" w:cs="Arial"/>
          <w:b/>
          <w:i/>
        </w:rPr>
        <w:t xml:space="preserve">Emergency Water Infrastructure Rebate </w:t>
      </w:r>
      <w:r w:rsidRPr="00F21388">
        <w:rPr>
          <w:rFonts w:ascii="Arial" w:hAnsi="Arial" w:cs="Arial"/>
        </w:rPr>
        <w:t>is a grant that is known as the</w:t>
      </w:r>
      <w:r>
        <w:rPr>
          <w:rFonts w:ascii="Arial" w:hAnsi="Arial" w:cs="Arial"/>
        </w:rPr>
        <w:t>:</w:t>
      </w:r>
    </w:p>
    <w:p w:rsidR="007407CA" w:rsidRDefault="007407CA" w:rsidP="007407CA">
      <w:pPr>
        <w:keepNext/>
        <w:keepLines/>
        <w:spacing w:after="24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F21388">
        <w:rPr>
          <w:rFonts w:ascii="Arial" w:hAnsi="Arial" w:cs="Arial"/>
        </w:rPr>
        <w:t>Emergency Water Infrastructure Rebate</w:t>
      </w:r>
      <w:r>
        <w:rPr>
          <w:rFonts w:ascii="Arial" w:hAnsi="Arial" w:cs="Arial"/>
        </w:rPr>
        <w:t xml:space="preserve">, </w:t>
      </w:r>
      <w:r w:rsidRPr="00F21388">
        <w:rPr>
          <w:rFonts w:ascii="Arial" w:hAnsi="Arial" w:cs="Arial"/>
        </w:rPr>
        <w:t>that is administered by the</w:t>
      </w:r>
      <w:r>
        <w:rPr>
          <w:rFonts w:ascii="Arial" w:hAnsi="Arial" w:cs="Arial"/>
        </w:rPr>
        <w:t xml:space="preserve"> </w:t>
      </w:r>
      <w:r w:rsidRPr="00366FA9">
        <w:rPr>
          <w:rFonts w:ascii="Arial" w:hAnsi="Arial" w:cs="Arial"/>
        </w:rPr>
        <w:t>New South Wales Rural Assistance Authority</w:t>
      </w:r>
      <w:r w:rsidRPr="00F213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the </w:t>
      </w:r>
      <w:r w:rsidRPr="00F21388">
        <w:rPr>
          <w:rFonts w:ascii="Arial" w:hAnsi="Arial" w:cs="Arial"/>
        </w:rPr>
        <w:t>Queensland Department of Agriculture, Fisheries and Forestry</w:t>
      </w:r>
      <w:r>
        <w:rPr>
          <w:rFonts w:ascii="Arial" w:hAnsi="Arial" w:cs="Arial"/>
        </w:rPr>
        <w:t>; and</w:t>
      </w:r>
    </w:p>
    <w:p w:rsidR="007407CA" w:rsidRDefault="007407CA" w:rsidP="007407CA">
      <w:pPr>
        <w:keepNext/>
        <w:keepLines/>
        <w:spacing w:after="240"/>
        <w:ind w:left="2160" w:hanging="720"/>
        <w:rPr>
          <w:rFonts w:ascii="Arial" w:hAnsi="Arial" w:cs="Arial"/>
          <w:i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the </w:t>
      </w:r>
      <w:r w:rsidRPr="00F57147">
        <w:rPr>
          <w:rFonts w:ascii="Arial" w:hAnsi="Arial" w:cs="Arial"/>
        </w:rPr>
        <w:t>Far N</w:t>
      </w:r>
      <w:r>
        <w:rPr>
          <w:rFonts w:ascii="Arial" w:hAnsi="Arial" w:cs="Arial"/>
        </w:rPr>
        <w:t xml:space="preserve">orth Water Infrastructure Grant that is provided under the program known as the </w:t>
      </w:r>
      <w:r w:rsidRPr="00F57147">
        <w:rPr>
          <w:rFonts w:ascii="Arial" w:hAnsi="Arial" w:cs="Arial"/>
        </w:rPr>
        <w:t>Far N</w:t>
      </w:r>
      <w:r>
        <w:rPr>
          <w:rFonts w:ascii="Arial" w:hAnsi="Arial" w:cs="Arial"/>
        </w:rPr>
        <w:t xml:space="preserve">orth Water Infrastructure Grant </w:t>
      </w:r>
      <w:r w:rsidRPr="00F57147">
        <w:rPr>
          <w:rFonts w:ascii="Arial" w:hAnsi="Arial" w:cs="Arial"/>
        </w:rPr>
        <w:t>Scheme</w:t>
      </w:r>
      <w:r>
        <w:rPr>
          <w:rFonts w:ascii="Arial" w:hAnsi="Arial" w:cs="Arial"/>
        </w:rPr>
        <w:t xml:space="preserve"> that is administered by </w:t>
      </w:r>
      <w:r w:rsidRPr="00F57147">
        <w:rPr>
          <w:rFonts w:ascii="Arial" w:hAnsi="Arial" w:cs="Arial"/>
        </w:rPr>
        <w:t>Livestock SA</w:t>
      </w:r>
      <w:r>
        <w:rPr>
          <w:rFonts w:ascii="Arial" w:hAnsi="Arial" w:cs="Arial"/>
        </w:rPr>
        <w:t xml:space="preserve"> Incorporated, an incorporated association for the purposes of the </w:t>
      </w:r>
      <w:r w:rsidRPr="008873CD">
        <w:rPr>
          <w:rFonts w:ascii="Arial" w:hAnsi="Arial" w:cs="Arial"/>
          <w:i/>
        </w:rPr>
        <w:t>Associations Incorporation Act 1985 (South Australia</w:t>
      </w:r>
      <w:r>
        <w:rPr>
          <w:rFonts w:ascii="Arial" w:hAnsi="Arial" w:cs="Arial"/>
          <w:i/>
        </w:rPr>
        <w:t>).</w:t>
      </w:r>
    </w:p>
    <w:sectPr w:rsidR="007407CA" w:rsidSect="00AA43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DA" w:rsidRDefault="009136DA" w:rsidP="00715914">
      <w:pPr>
        <w:spacing w:line="240" w:lineRule="auto"/>
      </w:pPr>
      <w:r>
        <w:separator/>
      </w:r>
    </w:p>
  </w:endnote>
  <w:endnote w:type="continuationSeparator" w:id="0">
    <w:p w:rsidR="009136DA" w:rsidRDefault="009136D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472"/>
    </w:tblGrid>
    <w:tr w:rsidR="009136DA" w:rsidRPr="00622E48" w:rsidTr="00622E48">
      <w:tc>
        <w:tcPr>
          <w:tcW w:w="8472" w:type="dxa"/>
          <w:shd w:val="clear" w:color="auto" w:fill="auto"/>
        </w:tcPr>
        <w:p w:rsidR="009136DA" w:rsidRPr="00622E48" w:rsidRDefault="009A403B" w:rsidP="00622E48">
          <w:pPr>
            <w:jc w:val="right"/>
            <w:rPr>
              <w:sz w:val="18"/>
            </w:rPr>
          </w:pPr>
          <w:r w:rsidRPr="009A403B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2054" type="#_x0000_t202" style="position:absolute;left:0;text-align:left;margin-left:0;margin-top:793.7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<v:stroke joinstyle="round"/>
                <v:path arrowok="t"/>
                <v:textbox>
                  <w:txbxContent>
                    <w:p w:rsidR="009136DA" w:rsidRPr="00284719" w:rsidRDefault="009A403B" w:rsidP="0028471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begin"/>
                      </w:r>
                      <w:r w:rsidR="009136DA" w:rsidRPr="00284719">
                        <w:rPr>
                          <w:rFonts w:ascii="Arial" w:hAnsi="Arial" w:cs="Arial"/>
                          <w:b/>
                          <w:sz w:val="40"/>
                        </w:rPr>
                        <w:instrText xml:space="preserve"> DOCPROPERTY  DLM  </w:instrText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separate"/>
                      </w:r>
                      <w:r w:rsidR="00FA7F2F">
                        <w:rPr>
                          <w:rFonts w:ascii="Arial" w:hAnsi="Arial" w:cs="Arial"/>
                          <w:b/>
                          <w:sz w:val="40"/>
                        </w:rPr>
                        <w:t>Sensitive: Legal</w:t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end"/>
                      </w:r>
                      <w:r w:rsidR="009136DA" w:rsidRPr="00284719">
                        <w:rPr>
                          <w:rFonts w:ascii="Arial" w:hAnsi="Arial" w:cs="Arial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w:r>
          <w:r w:rsidR="009136DA" w:rsidRPr="00622E48">
            <w:rPr>
              <w:i/>
              <w:noProof/>
              <w:sz w:val="18"/>
            </w:rPr>
            <w:t>I13KA170.v15.docx</w:t>
          </w:r>
          <w:r w:rsidR="009136DA" w:rsidRPr="00622E48">
            <w:rPr>
              <w:i/>
              <w:sz w:val="18"/>
            </w:rPr>
            <w:t xml:space="preserve"> </w:t>
          </w:r>
          <w:r w:rsidR="009136DA" w:rsidRPr="00622E48">
            <w:rPr>
              <w:i/>
              <w:noProof/>
              <w:sz w:val="18"/>
            </w:rPr>
            <w:t>17/3/2014 1:29 PM</w:t>
          </w:r>
        </w:p>
      </w:tc>
    </w:tr>
  </w:tbl>
  <w:p w:rsidR="009136DA" w:rsidRPr="007500C8" w:rsidRDefault="009136DA" w:rsidP="00335B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Default="009A403B" w:rsidP="007500C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53" type="#_x0000_t202" style="position:absolute;margin-left:0;margin-top:793.7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9136DA" w:rsidRPr="00284719" w:rsidRDefault="009136DA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9136DA" w:rsidRPr="00622E48" w:rsidTr="00622E48">
      <w:tc>
        <w:tcPr>
          <w:tcW w:w="8472" w:type="dxa"/>
          <w:shd w:val="clear" w:color="auto" w:fill="auto"/>
        </w:tcPr>
        <w:p w:rsidR="009136DA" w:rsidRPr="00622E48" w:rsidRDefault="009136DA" w:rsidP="00D66909">
          <w:pPr>
            <w:rPr>
              <w:sz w:val="18"/>
            </w:rPr>
          </w:pPr>
        </w:p>
      </w:tc>
    </w:tr>
  </w:tbl>
  <w:p w:rsidR="009136DA" w:rsidRPr="007500C8" w:rsidRDefault="009136DA" w:rsidP="007500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Pr="00ED79B6" w:rsidRDefault="009136D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Pr="00E33C1C" w:rsidRDefault="009A403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9A40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60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9136DA" w:rsidRPr="00284719" w:rsidRDefault="009A403B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136DA"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FA7F2F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136DA"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9136DA" w:rsidRPr="00622E48" w:rsidTr="00622E48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36DA" w:rsidRPr="00622E48" w:rsidRDefault="009A403B" w:rsidP="00622E48">
          <w:pPr>
            <w:spacing w:line="0" w:lineRule="atLeast"/>
            <w:rPr>
              <w:sz w:val="18"/>
            </w:rPr>
          </w:pPr>
          <w:r w:rsidRPr="00622E48">
            <w:rPr>
              <w:i/>
              <w:sz w:val="18"/>
            </w:rPr>
            <w:fldChar w:fldCharType="begin"/>
          </w:r>
          <w:r w:rsidR="009136DA" w:rsidRPr="00622E48">
            <w:rPr>
              <w:i/>
              <w:sz w:val="18"/>
            </w:rPr>
            <w:instrText xml:space="preserve"> PAGE </w:instrText>
          </w:r>
          <w:r w:rsidRPr="00622E48">
            <w:rPr>
              <w:i/>
              <w:sz w:val="18"/>
            </w:rPr>
            <w:fldChar w:fldCharType="separate"/>
          </w:r>
          <w:r w:rsidR="009136DA">
            <w:rPr>
              <w:i/>
              <w:noProof/>
              <w:sz w:val="18"/>
            </w:rPr>
            <w:t>2</w:t>
          </w:r>
          <w:r w:rsidRPr="00622E48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36DA" w:rsidRPr="00622E48" w:rsidRDefault="009A403B" w:rsidP="00622E48">
          <w:pPr>
            <w:spacing w:line="0" w:lineRule="atLeast"/>
            <w:jc w:val="center"/>
            <w:rPr>
              <w:sz w:val="18"/>
            </w:rPr>
          </w:pPr>
          <w:r w:rsidRPr="00622E48">
            <w:rPr>
              <w:i/>
              <w:sz w:val="18"/>
            </w:rPr>
            <w:fldChar w:fldCharType="begin"/>
          </w:r>
          <w:r w:rsidR="009136DA" w:rsidRPr="00622E48">
            <w:rPr>
              <w:i/>
              <w:sz w:val="18"/>
            </w:rPr>
            <w:instrText xml:space="preserve"> DOCPROPERTY ShortT </w:instrText>
          </w:r>
          <w:r w:rsidRPr="00622E48">
            <w:rPr>
              <w:i/>
              <w:sz w:val="18"/>
            </w:rPr>
            <w:fldChar w:fldCharType="separate"/>
          </w:r>
          <w:r w:rsidR="00FA7F2F">
            <w:rPr>
              <w:i/>
              <w:sz w:val="18"/>
            </w:rPr>
            <w:t>Farm Household Support Minister’s Rule 2014</w:t>
          </w:r>
          <w:r w:rsidRPr="00622E4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36DA" w:rsidRPr="00622E48" w:rsidRDefault="009136DA" w:rsidP="00622E48">
          <w:pPr>
            <w:spacing w:line="0" w:lineRule="atLeast"/>
            <w:jc w:val="right"/>
            <w:rPr>
              <w:sz w:val="18"/>
            </w:rPr>
          </w:pPr>
        </w:p>
      </w:tc>
    </w:tr>
    <w:tr w:rsidR="009136DA" w:rsidRPr="00622E48" w:rsidTr="00622E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136DA" w:rsidRPr="00622E48" w:rsidRDefault="009136DA" w:rsidP="00622E48">
          <w:pPr>
            <w:jc w:val="right"/>
            <w:rPr>
              <w:sz w:val="18"/>
            </w:rPr>
          </w:pPr>
          <w:r w:rsidRPr="00622E48">
            <w:rPr>
              <w:i/>
              <w:noProof/>
              <w:sz w:val="18"/>
            </w:rPr>
            <w:t>I13KA170.v15.docx</w:t>
          </w:r>
          <w:r w:rsidRPr="00622E48">
            <w:rPr>
              <w:i/>
              <w:sz w:val="18"/>
            </w:rPr>
            <w:t xml:space="preserve"> </w:t>
          </w:r>
          <w:r w:rsidRPr="00622E48">
            <w:rPr>
              <w:i/>
              <w:noProof/>
              <w:sz w:val="18"/>
            </w:rPr>
            <w:t>17/3/2014 1:29 PM</w:t>
          </w:r>
        </w:p>
      </w:tc>
    </w:tr>
  </w:tbl>
  <w:p w:rsidR="009136DA" w:rsidRPr="00ED79B6" w:rsidRDefault="009136DA" w:rsidP="007500C8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Pr="00E33C1C" w:rsidRDefault="009A403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9A40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9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9136DA" w:rsidRPr="00284719" w:rsidRDefault="009136DA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384"/>
      <w:gridCol w:w="6379"/>
      <w:gridCol w:w="709"/>
    </w:tblGrid>
    <w:tr w:rsidR="009136DA" w:rsidRPr="00622E48" w:rsidTr="00622E48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36DA" w:rsidRPr="00622E48" w:rsidRDefault="009136DA" w:rsidP="00622E4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36DA" w:rsidRPr="00622E48" w:rsidRDefault="009136DA" w:rsidP="00622E4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Social Security (Exempt Lump Sum) (Emergency Water Infrastructure Rebate) (Agriculture) Determination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36DA" w:rsidRPr="00622E48" w:rsidRDefault="009A403B" w:rsidP="00622E48">
          <w:pPr>
            <w:spacing w:line="0" w:lineRule="atLeast"/>
            <w:jc w:val="right"/>
            <w:rPr>
              <w:sz w:val="18"/>
            </w:rPr>
          </w:pPr>
          <w:r w:rsidRPr="00622E48">
            <w:rPr>
              <w:i/>
              <w:sz w:val="18"/>
            </w:rPr>
            <w:fldChar w:fldCharType="begin"/>
          </w:r>
          <w:r w:rsidR="009136DA" w:rsidRPr="00622E48">
            <w:rPr>
              <w:i/>
              <w:sz w:val="18"/>
            </w:rPr>
            <w:instrText xml:space="preserve"> PAGE </w:instrText>
          </w:r>
          <w:r w:rsidRPr="00622E48">
            <w:rPr>
              <w:i/>
              <w:sz w:val="18"/>
            </w:rPr>
            <w:fldChar w:fldCharType="separate"/>
          </w:r>
          <w:r w:rsidR="001747E7">
            <w:rPr>
              <w:i/>
              <w:noProof/>
              <w:sz w:val="18"/>
            </w:rPr>
            <w:t>1</w:t>
          </w:r>
          <w:r w:rsidRPr="00622E48">
            <w:rPr>
              <w:i/>
              <w:sz w:val="18"/>
            </w:rPr>
            <w:fldChar w:fldCharType="end"/>
          </w:r>
        </w:p>
      </w:tc>
    </w:tr>
    <w:tr w:rsidR="009136DA" w:rsidRPr="00622E48" w:rsidTr="00622E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136DA" w:rsidRPr="00622E48" w:rsidRDefault="009136DA" w:rsidP="00D66909">
          <w:pPr>
            <w:rPr>
              <w:sz w:val="18"/>
            </w:rPr>
          </w:pPr>
        </w:p>
      </w:tc>
    </w:tr>
  </w:tbl>
  <w:p w:rsidR="009136DA" w:rsidRPr="00ED79B6" w:rsidRDefault="009136DA" w:rsidP="00472DBE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Pr="00E33C1C" w:rsidRDefault="009136D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384"/>
      <w:gridCol w:w="6379"/>
      <w:gridCol w:w="709"/>
    </w:tblGrid>
    <w:tr w:rsidR="009136DA" w:rsidRPr="00622E48" w:rsidTr="00622E48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36DA" w:rsidRPr="00622E48" w:rsidRDefault="009136DA" w:rsidP="00622E4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36DA" w:rsidRPr="00622E48" w:rsidRDefault="009A403B" w:rsidP="00622E48">
          <w:pPr>
            <w:spacing w:line="0" w:lineRule="atLeast"/>
            <w:jc w:val="center"/>
            <w:rPr>
              <w:sz w:val="18"/>
            </w:rPr>
          </w:pPr>
          <w:r w:rsidRPr="00622E48">
            <w:rPr>
              <w:i/>
              <w:sz w:val="18"/>
            </w:rPr>
            <w:fldChar w:fldCharType="begin"/>
          </w:r>
          <w:r w:rsidR="009136DA" w:rsidRPr="00622E48">
            <w:rPr>
              <w:i/>
              <w:sz w:val="18"/>
            </w:rPr>
            <w:instrText xml:space="preserve"> DOCPROPERTY ShortT </w:instrText>
          </w:r>
          <w:r w:rsidRPr="00622E48">
            <w:rPr>
              <w:i/>
              <w:sz w:val="18"/>
            </w:rPr>
            <w:fldChar w:fldCharType="separate"/>
          </w:r>
          <w:r w:rsidR="00FA7F2F">
            <w:rPr>
              <w:i/>
              <w:sz w:val="18"/>
            </w:rPr>
            <w:t>Farm Household Support Minister’s Rule 2014</w:t>
          </w:r>
          <w:r w:rsidRPr="00622E4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36DA" w:rsidRPr="00622E48" w:rsidRDefault="009A403B" w:rsidP="00622E48">
          <w:pPr>
            <w:spacing w:line="0" w:lineRule="atLeast"/>
            <w:jc w:val="right"/>
            <w:rPr>
              <w:sz w:val="18"/>
            </w:rPr>
          </w:pPr>
          <w:r w:rsidRPr="00622E48">
            <w:rPr>
              <w:i/>
              <w:sz w:val="18"/>
            </w:rPr>
            <w:fldChar w:fldCharType="begin"/>
          </w:r>
          <w:r w:rsidR="009136DA" w:rsidRPr="00622E48">
            <w:rPr>
              <w:i/>
              <w:sz w:val="18"/>
            </w:rPr>
            <w:instrText xml:space="preserve"> PAGE </w:instrText>
          </w:r>
          <w:r w:rsidRPr="00622E48">
            <w:rPr>
              <w:i/>
              <w:sz w:val="18"/>
            </w:rPr>
            <w:fldChar w:fldCharType="separate"/>
          </w:r>
          <w:r w:rsidR="009136DA" w:rsidRPr="00622E48">
            <w:rPr>
              <w:i/>
              <w:noProof/>
              <w:sz w:val="18"/>
            </w:rPr>
            <w:t>6</w:t>
          </w:r>
          <w:r w:rsidRPr="00622E48">
            <w:rPr>
              <w:i/>
              <w:sz w:val="18"/>
            </w:rPr>
            <w:fldChar w:fldCharType="end"/>
          </w:r>
        </w:p>
      </w:tc>
    </w:tr>
    <w:tr w:rsidR="009136DA" w:rsidRPr="00622E48" w:rsidTr="00622E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136DA" w:rsidRPr="00622E48" w:rsidRDefault="009136DA" w:rsidP="00D66909">
          <w:pPr>
            <w:rPr>
              <w:sz w:val="18"/>
            </w:rPr>
          </w:pPr>
          <w:r w:rsidRPr="00622E48">
            <w:rPr>
              <w:i/>
              <w:noProof/>
              <w:sz w:val="18"/>
            </w:rPr>
            <w:t>I13KA170.v15.docx</w:t>
          </w:r>
          <w:r w:rsidRPr="00622E48">
            <w:rPr>
              <w:i/>
              <w:sz w:val="18"/>
            </w:rPr>
            <w:t xml:space="preserve"> </w:t>
          </w:r>
          <w:r w:rsidRPr="00622E48">
            <w:rPr>
              <w:i/>
              <w:noProof/>
              <w:sz w:val="18"/>
            </w:rPr>
            <w:t>17/3/2014 1:29 PM</w:t>
          </w:r>
        </w:p>
      </w:tc>
    </w:tr>
  </w:tbl>
  <w:p w:rsidR="009136DA" w:rsidRPr="00ED79B6" w:rsidRDefault="009136DA" w:rsidP="007500C8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DA" w:rsidRDefault="009136DA" w:rsidP="00715914">
      <w:pPr>
        <w:spacing w:line="240" w:lineRule="auto"/>
      </w:pPr>
      <w:r>
        <w:separator/>
      </w:r>
    </w:p>
  </w:footnote>
  <w:footnote w:type="continuationSeparator" w:id="0">
    <w:p w:rsidR="009136DA" w:rsidRDefault="009136D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Pr="005F1388" w:rsidRDefault="009A403B" w:rsidP="00715914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0" type="#_x0000_t202" style="position:absolute;margin-left:0;margin-top:11.3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9136DA" w:rsidRPr="00284719" w:rsidRDefault="009A403B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136DA"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FA7F2F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136DA"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Pr="005F1388" w:rsidRDefault="009A403B" w:rsidP="00715914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49" type="#_x0000_t202" style="position:absolute;margin-left:0;margin-top:11.3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9136DA" w:rsidRPr="00284719" w:rsidRDefault="009136DA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Pr="005F1388" w:rsidRDefault="009136D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Default="009A403B" w:rsidP="00715914">
    <w:pPr>
      <w:rPr>
        <w:sz w:val="20"/>
      </w:rPr>
    </w:pPr>
    <w:r w:rsidRPr="009A40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8" type="#_x0000_t202" style="position:absolute;margin-left:0;margin-top:11.3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9136DA" w:rsidRPr="00284719" w:rsidRDefault="009A403B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136DA"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FA7F2F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136DA"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Pr="007A1328">
      <w:rPr>
        <w:b/>
        <w:sz w:val="20"/>
      </w:rPr>
      <w:fldChar w:fldCharType="begin"/>
    </w:r>
    <w:r w:rsidR="009136DA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9136DA" w:rsidRPr="007A1328">
      <w:rPr>
        <w:b/>
        <w:sz w:val="20"/>
      </w:rPr>
      <w:t xml:space="preserve"> </w:t>
    </w:r>
    <w:r w:rsidR="009136DA">
      <w:rPr>
        <w:sz w:val="20"/>
      </w:rPr>
      <w:t xml:space="preserve"> </w:t>
    </w:r>
    <w:r>
      <w:rPr>
        <w:sz w:val="20"/>
      </w:rPr>
      <w:fldChar w:fldCharType="begin"/>
    </w:r>
    <w:r w:rsidR="009136DA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136DA" w:rsidRDefault="009A403B" w:rsidP="00715914">
    <w:pPr>
      <w:rPr>
        <w:sz w:val="20"/>
      </w:rPr>
    </w:pPr>
    <w:r w:rsidRPr="007A1328">
      <w:rPr>
        <w:b/>
        <w:sz w:val="20"/>
      </w:rPr>
      <w:fldChar w:fldCharType="begin"/>
    </w:r>
    <w:r w:rsidR="009136DA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9136DA" w:rsidRPr="007A1328">
      <w:rPr>
        <w:b/>
        <w:sz w:val="20"/>
      </w:rPr>
      <w:t xml:space="preserve"> </w:t>
    </w:r>
    <w:r w:rsidR="009136DA" w:rsidRPr="007A1328">
      <w:rPr>
        <w:sz w:val="20"/>
      </w:rPr>
      <w:t xml:space="preserve"> </w:t>
    </w:r>
    <w:r>
      <w:rPr>
        <w:sz w:val="20"/>
      </w:rPr>
      <w:fldChar w:fldCharType="begin"/>
    </w:r>
    <w:r w:rsidR="009136DA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136DA" w:rsidRPr="007A1328" w:rsidRDefault="009A403B" w:rsidP="00715914">
    <w:pPr>
      <w:rPr>
        <w:sz w:val="20"/>
      </w:rPr>
    </w:pPr>
    <w:r>
      <w:rPr>
        <w:b/>
        <w:sz w:val="20"/>
      </w:rPr>
      <w:fldChar w:fldCharType="begin"/>
    </w:r>
    <w:r w:rsidR="009136DA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9136DA">
      <w:rPr>
        <w:b/>
        <w:sz w:val="20"/>
      </w:rPr>
      <w:t xml:space="preserve"> </w:t>
    </w:r>
    <w:r w:rsidR="009136DA">
      <w:rPr>
        <w:sz w:val="20"/>
      </w:rPr>
      <w:t xml:space="preserve"> </w:t>
    </w:r>
    <w:r>
      <w:rPr>
        <w:sz w:val="20"/>
      </w:rPr>
      <w:fldChar w:fldCharType="begin"/>
    </w:r>
    <w:r w:rsidR="009136DA"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FA7F2F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9136DA" w:rsidRPr="007A1328" w:rsidRDefault="009136DA" w:rsidP="00715914">
    <w:pPr>
      <w:rPr>
        <w:b/>
        <w:sz w:val="24"/>
      </w:rPr>
    </w:pPr>
  </w:p>
  <w:p w:rsidR="009136DA" w:rsidRPr="007A1328" w:rsidRDefault="009A403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9136DA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A7F2F">
      <w:rPr>
        <w:sz w:val="24"/>
      </w:rPr>
      <w:t>Section</w:t>
    </w:r>
    <w:r>
      <w:rPr>
        <w:sz w:val="24"/>
      </w:rPr>
      <w:fldChar w:fldCharType="end"/>
    </w:r>
    <w:r w:rsidR="009136DA">
      <w:rPr>
        <w:sz w:val="24"/>
      </w:rPr>
      <w:t xml:space="preserve"> </w:t>
    </w:r>
    <w:r w:rsidRPr="007A1328">
      <w:rPr>
        <w:sz w:val="24"/>
      </w:rPr>
      <w:fldChar w:fldCharType="begin"/>
    </w:r>
    <w:r w:rsidR="009136DA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7F2F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Pr="007A1328" w:rsidRDefault="009A403B" w:rsidP="00715914">
    <w:pPr>
      <w:jc w:val="right"/>
      <w:rPr>
        <w:sz w:val="20"/>
      </w:rPr>
    </w:pPr>
    <w:r w:rsidRPr="009A40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7" type="#_x0000_t202" style="position:absolute;left:0;text-align:left;margin-left:0;margin-top:11.3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9136DA" w:rsidRPr="00284719" w:rsidRDefault="009136DA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  <w:r w:rsidRPr="007A1328">
      <w:rPr>
        <w:sz w:val="20"/>
      </w:rPr>
      <w:fldChar w:fldCharType="begin"/>
    </w:r>
    <w:r w:rsidR="009136DA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9136DA" w:rsidRPr="007A1328">
      <w:rPr>
        <w:sz w:val="20"/>
      </w:rPr>
      <w:t xml:space="preserve"> </w:t>
    </w:r>
    <w:r w:rsidR="009136DA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9136DA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136DA" w:rsidRDefault="009136DA" w:rsidP="00756272">
    <w:pPr>
      <w:pBdr>
        <w:bottom w:val="single" w:sz="6" w:space="1" w:color="auto"/>
      </w:pBdr>
      <w:spacing w:after="120"/>
      <w:jc w:val="right"/>
      <w:rPr>
        <w:sz w:val="20"/>
      </w:rPr>
    </w:pPr>
  </w:p>
  <w:p w:rsidR="009136DA" w:rsidRDefault="009136DA" w:rsidP="00756272">
    <w:pPr>
      <w:pBdr>
        <w:bottom w:val="single" w:sz="6" w:space="1" w:color="auto"/>
      </w:pBdr>
      <w:spacing w:after="120"/>
      <w:jc w:val="right"/>
      <w:rPr>
        <w:sz w:val="20"/>
      </w:rPr>
    </w:pPr>
  </w:p>
  <w:p w:rsidR="009136DA" w:rsidRPr="007A1328" w:rsidRDefault="009136DA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DA" w:rsidRPr="007A1328" w:rsidRDefault="009136DA" w:rsidP="007159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TrueTypeFonts/>
  <w:saveSubsetFonts/>
  <w:attachedTemplate r:id="rId1"/>
  <w:stylePaneFormatFilter w:val="1024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4549"/>
    <w:rsid w:val="00000414"/>
    <w:rsid w:val="00004470"/>
    <w:rsid w:val="000136AF"/>
    <w:rsid w:val="00015046"/>
    <w:rsid w:val="00017F2B"/>
    <w:rsid w:val="00023115"/>
    <w:rsid w:val="000328C9"/>
    <w:rsid w:val="00033E0A"/>
    <w:rsid w:val="00041B48"/>
    <w:rsid w:val="000437C1"/>
    <w:rsid w:val="0005365D"/>
    <w:rsid w:val="0005598C"/>
    <w:rsid w:val="00060F01"/>
    <w:rsid w:val="000614BF"/>
    <w:rsid w:val="00064253"/>
    <w:rsid w:val="0008190D"/>
    <w:rsid w:val="000B58FA"/>
    <w:rsid w:val="000D05EF"/>
    <w:rsid w:val="000D295C"/>
    <w:rsid w:val="000D41DC"/>
    <w:rsid w:val="000E2261"/>
    <w:rsid w:val="000F21C1"/>
    <w:rsid w:val="0010745C"/>
    <w:rsid w:val="00125DBA"/>
    <w:rsid w:val="00132CEB"/>
    <w:rsid w:val="0013645B"/>
    <w:rsid w:val="00142B62"/>
    <w:rsid w:val="0015171A"/>
    <w:rsid w:val="00157B8B"/>
    <w:rsid w:val="00166C2F"/>
    <w:rsid w:val="001747E7"/>
    <w:rsid w:val="001809D7"/>
    <w:rsid w:val="00183D2E"/>
    <w:rsid w:val="001939E1"/>
    <w:rsid w:val="00194C3E"/>
    <w:rsid w:val="00195382"/>
    <w:rsid w:val="001965E2"/>
    <w:rsid w:val="001A32B7"/>
    <w:rsid w:val="001C61C5"/>
    <w:rsid w:val="001C69C4"/>
    <w:rsid w:val="001D0858"/>
    <w:rsid w:val="001D37EF"/>
    <w:rsid w:val="001E3590"/>
    <w:rsid w:val="001E49E7"/>
    <w:rsid w:val="001E57F3"/>
    <w:rsid w:val="001E7407"/>
    <w:rsid w:val="001F5D5E"/>
    <w:rsid w:val="001F6219"/>
    <w:rsid w:val="001F6CD4"/>
    <w:rsid w:val="00206C4D"/>
    <w:rsid w:val="0021053C"/>
    <w:rsid w:val="00215AF1"/>
    <w:rsid w:val="00221EBC"/>
    <w:rsid w:val="002251EF"/>
    <w:rsid w:val="00231AED"/>
    <w:rsid w:val="002321E8"/>
    <w:rsid w:val="00236EEC"/>
    <w:rsid w:val="0024010F"/>
    <w:rsid w:val="00240749"/>
    <w:rsid w:val="00243018"/>
    <w:rsid w:val="002564A4"/>
    <w:rsid w:val="0026736C"/>
    <w:rsid w:val="00267BE5"/>
    <w:rsid w:val="00281308"/>
    <w:rsid w:val="00283802"/>
    <w:rsid w:val="00284719"/>
    <w:rsid w:val="00290611"/>
    <w:rsid w:val="00297ECB"/>
    <w:rsid w:val="002A3B87"/>
    <w:rsid w:val="002A7AED"/>
    <w:rsid w:val="002A7BCF"/>
    <w:rsid w:val="002B45ED"/>
    <w:rsid w:val="002B68B1"/>
    <w:rsid w:val="002D043A"/>
    <w:rsid w:val="002D6224"/>
    <w:rsid w:val="002E3F4B"/>
    <w:rsid w:val="002F4DF8"/>
    <w:rsid w:val="00302DFB"/>
    <w:rsid w:val="00304F8B"/>
    <w:rsid w:val="00315EFB"/>
    <w:rsid w:val="003354D2"/>
    <w:rsid w:val="00335BC6"/>
    <w:rsid w:val="003415D3"/>
    <w:rsid w:val="00344701"/>
    <w:rsid w:val="003451E2"/>
    <w:rsid w:val="0034701E"/>
    <w:rsid w:val="00352B0F"/>
    <w:rsid w:val="00356690"/>
    <w:rsid w:val="00360459"/>
    <w:rsid w:val="00380952"/>
    <w:rsid w:val="0038420C"/>
    <w:rsid w:val="003A7100"/>
    <w:rsid w:val="003B1A4B"/>
    <w:rsid w:val="003B1A9B"/>
    <w:rsid w:val="003C1123"/>
    <w:rsid w:val="003C6231"/>
    <w:rsid w:val="003D0BFE"/>
    <w:rsid w:val="003D4357"/>
    <w:rsid w:val="003D5700"/>
    <w:rsid w:val="003D6360"/>
    <w:rsid w:val="003E341B"/>
    <w:rsid w:val="003E79A5"/>
    <w:rsid w:val="00400BBC"/>
    <w:rsid w:val="004116CD"/>
    <w:rsid w:val="004144EC"/>
    <w:rsid w:val="00417EB9"/>
    <w:rsid w:val="00424CA9"/>
    <w:rsid w:val="00431E9B"/>
    <w:rsid w:val="00432A4C"/>
    <w:rsid w:val="00432E8A"/>
    <w:rsid w:val="004379E3"/>
    <w:rsid w:val="0044015E"/>
    <w:rsid w:val="00441CA5"/>
    <w:rsid w:val="0044291A"/>
    <w:rsid w:val="00444ABD"/>
    <w:rsid w:val="00466B8D"/>
    <w:rsid w:val="00467661"/>
    <w:rsid w:val="004705B7"/>
    <w:rsid w:val="00472DBE"/>
    <w:rsid w:val="00474A19"/>
    <w:rsid w:val="00496F97"/>
    <w:rsid w:val="004C15B5"/>
    <w:rsid w:val="004E063A"/>
    <w:rsid w:val="004E4DE6"/>
    <w:rsid w:val="004E7BEC"/>
    <w:rsid w:val="004F332B"/>
    <w:rsid w:val="00505D3D"/>
    <w:rsid w:val="00506AF6"/>
    <w:rsid w:val="00516B8D"/>
    <w:rsid w:val="00526221"/>
    <w:rsid w:val="00537FBC"/>
    <w:rsid w:val="005574D1"/>
    <w:rsid w:val="00565A2A"/>
    <w:rsid w:val="005661AA"/>
    <w:rsid w:val="00584811"/>
    <w:rsid w:val="00585784"/>
    <w:rsid w:val="00591A06"/>
    <w:rsid w:val="00593AA6"/>
    <w:rsid w:val="00594161"/>
    <w:rsid w:val="00594749"/>
    <w:rsid w:val="005A2AA5"/>
    <w:rsid w:val="005B4067"/>
    <w:rsid w:val="005B40AF"/>
    <w:rsid w:val="005C3F41"/>
    <w:rsid w:val="005D2D09"/>
    <w:rsid w:val="005D7A94"/>
    <w:rsid w:val="005F005C"/>
    <w:rsid w:val="005F07DC"/>
    <w:rsid w:val="00600219"/>
    <w:rsid w:val="00603DC4"/>
    <w:rsid w:val="00620076"/>
    <w:rsid w:val="00621111"/>
    <w:rsid w:val="00622E48"/>
    <w:rsid w:val="00634681"/>
    <w:rsid w:val="006428A9"/>
    <w:rsid w:val="00650E2B"/>
    <w:rsid w:val="00662F97"/>
    <w:rsid w:val="00663083"/>
    <w:rsid w:val="006630F1"/>
    <w:rsid w:val="00670EA1"/>
    <w:rsid w:val="00677CC2"/>
    <w:rsid w:val="006873D0"/>
    <w:rsid w:val="00687CD1"/>
    <w:rsid w:val="006905DE"/>
    <w:rsid w:val="00690D3E"/>
    <w:rsid w:val="0069207B"/>
    <w:rsid w:val="00692426"/>
    <w:rsid w:val="006A3E5F"/>
    <w:rsid w:val="006B55E2"/>
    <w:rsid w:val="006B5789"/>
    <w:rsid w:val="006C30C5"/>
    <w:rsid w:val="006C7F8C"/>
    <w:rsid w:val="006D44A0"/>
    <w:rsid w:val="006D6233"/>
    <w:rsid w:val="006E0BDA"/>
    <w:rsid w:val="006E29E2"/>
    <w:rsid w:val="006E6246"/>
    <w:rsid w:val="006F318F"/>
    <w:rsid w:val="006F4226"/>
    <w:rsid w:val="006F77EF"/>
    <w:rsid w:val="0070017E"/>
    <w:rsid w:val="00700B2C"/>
    <w:rsid w:val="00705007"/>
    <w:rsid w:val="007050A2"/>
    <w:rsid w:val="0071248C"/>
    <w:rsid w:val="00713084"/>
    <w:rsid w:val="00714DBB"/>
    <w:rsid w:val="00714F20"/>
    <w:rsid w:val="0071590F"/>
    <w:rsid w:val="00715914"/>
    <w:rsid w:val="007233DE"/>
    <w:rsid w:val="007275AF"/>
    <w:rsid w:val="00731E00"/>
    <w:rsid w:val="007407CA"/>
    <w:rsid w:val="007440B7"/>
    <w:rsid w:val="007500C8"/>
    <w:rsid w:val="00754390"/>
    <w:rsid w:val="00756272"/>
    <w:rsid w:val="0076681A"/>
    <w:rsid w:val="00771462"/>
    <w:rsid w:val="007715C9"/>
    <w:rsid w:val="00771613"/>
    <w:rsid w:val="00774EDD"/>
    <w:rsid w:val="007757EC"/>
    <w:rsid w:val="00783E89"/>
    <w:rsid w:val="00793915"/>
    <w:rsid w:val="00794D42"/>
    <w:rsid w:val="007B3596"/>
    <w:rsid w:val="007C2253"/>
    <w:rsid w:val="007D3D35"/>
    <w:rsid w:val="007D4BF6"/>
    <w:rsid w:val="007E163D"/>
    <w:rsid w:val="007E2281"/>
    <w:rsid w:val="007E667A"/>
    <w:rsid w:val="007F28C9"/>
    <w:rsid w:val="00803587"/>
    <w:rsid w:val="008116DE"/>
    <w:rsid w:val="008117E9"/>
    <w:rsid w:val="00824498"/>
    <w:rsid w:val="00826A57"/>
    <w:rsid w:val="008272E2"/>
    <w:rsid w:val="008477AF"/>
    <w:rsid w:val="00856A31"/>
    <w:rsid w:val="0085731F"/>
    <w:rsid w:val="00867B37"/>
    <w:rsid w:val="00875439"/>
    <w:rsid w:val="008754D0"/>
    <w:rsid w:val="00883CAC"/>
    <w:rsid w:val="008855C9"/>
    <w:rsid w:val="00886456"/>
    <w:rsid w:val="00893EAB"/>
    <w:rsid w:val="00896757"/>
    <w:rsid w:val="008A46E1"/>
    <w:rsid w:val="008A4F43"/>
    <w:rsid w:val="008B2706"/>
    <w:rsid w:val="008C302F"/>
    <w:rsid w:val="008D0EE0"/>
    <w:rsid w:val="008D3896"/>
    <w:rsid w:val="008E6067"/>
    <w:rsid w:val="008F54E7"/>
    <w:rsid w:val="00903422"/>
    <w:rsid w:val="009136DA"/>
    <w:rsid w:val="009254C3"/>
    <w:rsid w:val="00925AE3"/>
    <w:rsid w:val="0092741F"/>
    <w:rsid w:val="00932377"/>
    <w:rsid w:val="0093516C"/>
    <w:rsid w:val="00947D5A"/>
    <w:rsid w:val="00951369"/>
    <w:rsid w:val="009532A5"/>
    <w:rsid w:val="00971E9A"/>
    <w:rsid w:val="00982242"/>
    <w:rsid w:val="009868E9"/>
    <w:rsid w:val="009A403B"/>
    <w:rsid w:val="009A6C82"/>
    <w:rsid w:val="009B1CDF"/>
    <w:rsid w:val="009E5CFC"/>
    <w:rsid w:val="009F3587"/>
    <w:rsid w:val="00A079CB"/>
    <w:rsid w:val="00A12128"/>
    <w:rsid w:val="00A15970"/>
    <w:rsid w:val="00A22160"/>
    <w:rsid w:val="00A22C98"/>
    <w:rsid w:val="00A231E2"/>
    <w:rsid w:val="00A41D47"/>
    <w:rsid w:val="00A5435A"/>
    <w:rsid w:val="00A64912"/>
    <w:rsid w:val="00A70A74"/>
    <w:rsid w:val="00A76EFF"/>
    <w:rsid w:val="00A94135"/>
    <w:rsid w:val="00AA188C"/>
    <w:rsid w:val="00AA437D"/>
    <w:rsid w:val="00AB5C4E"/>
    <w:rsid w:val="00AB5D0E"/>
    <w:rsid w:val="00AC06E1"/>
    <w:rsid w:val="00AC4D24"/>
    <w:rsid w:val="00AD5641"/>
    <w:rsid w:val="00AD7889"/>
    <w:rsid w:val="00AE0278"/>
    <w:rsid w:val="00AF021B"/>
    <w:rsid w:val="00AF06CF"/>
    <w:rsid w:val="00B07CDB"/>
    <w:rsid w:val="00B14466"/>
    <w:rsid w:val="00B16A31"/>
    <w:rsid w:val="00B17DFD"/>
    <w:rsid w:val="00B308FE"/>
    <w:rsid w:val="00B33709"/>
    <w:rsid w:val="00B33B3C"/>
    <w:rsid w:val="00B365DA"/>
    <w:rsid w:val="00B50ADC"/>
    <w:rsid w:val="00B52A1F"/>
    <w:rsid w:val="00B566B1"/>
    <w:rsid w:val="00B63834"/>
    <w:rsid w:val="00B72734"/>
    <w:rsid w:val="00B80199"/>
    <w:rsid w:val="00B802E0"/>
    <w:rsid w:val="00B822BB"/>
    <w:rsid w:val="00B83204"/>
    <w:rsid w:val="00B94BC7"/>
    <w:rsid w:val="00BA220B"/>
    <w:rsid w:val="00BA312D"/>
    <w:rsid w:val="00BA3A57"/>
    <w:rsid w:val="00BB4E1A"/>
    <w:rsid w:val="00BC015E"/>
    <w:rsid w:val="00BC1F63"/>
    <w:rsid w:val="00BC76AC"/>
    <w:rsid w:val="00BD0ECB"/>
    <w:rsid w:val="00BE2155"/>
    <w:rsid w:val="00BE2213"/>
    <w:rsid w:val="00BE4549"/>
    <w:rsid w:val="00BE719A"/>
    <w:rsid w:val="00BE720A"/>
    <w:rsid w:val="00BF0D73"/>
    <w:rsid w:val="00BF1EE7"/>
    <w:rsid w:val="00BF2465"/>
    <w:rsid w:val="00BF3A61"/>
    <w:rsid w:val="00BF7949"/>
    <w:rsid w:val="00BF7BD9"/>
    <w:rsid w:val="00C133B8"/>
    <w:rsid w:val="00C16892"/>
    <w:rsid w:val="00C17994"/>
    <w:rsid w:val="00C23208"/>
    <w:rsid w:val="00C25E7F"/>
    <w:rsid w:val="00C2746F"/>
    <w:rsid w:val="00C324A0"/>
    <w:rsid w:val="00C3300F"/>
    <w:rsid w:val="00C34BED"/>
    <w:rsid w:val="00C42805"/>
    <w:rsid w:val="00C42BF8"/>
    <w:rsid w:val="00C50043"/>
    <w:rsid w:val="00C7573B"/>
    <w:rsid w:val="00C7725E"/>
    <w:rsid w:val="00C8213E"/>
    <w:rsid w:val="00C828C0"/>
    <w:rsid w:val="00C86CF6"/>
    <w:rsid w:val="00CA3E85"/>
    <w:rsid w:val="00CA57EF"/>
    <w:rsid w:val="00CB2C8E"/>
    <w:rsid w:val="00CB602E"/>
    <w:rsid w:val="00CC3DFD"/>
    <w:rsid w:val="00CE051D"/>
    <w:rsid w:val="00CE1335"/>
    <w:rsid w:val="00CE493D"/>
    <w:rsid w:val="00CF07FA"/>
    <w:rsid w:val="00CF0BB2"/>
    <w:rsid w:val="00CF16FD"/>
    <w:rsid w:val="00CF1860"/>
    <w:rsid w:val="00CF3EE8"/>
    <w:rsid w:val="00D044F2"/>
    <w:rsid w:val="00D13441"/>
    <w:rsid w:val="00D150E7"/>
    <w:rsid w:val="00D175CB"/>
    <w:rsid w:val="00D23945"/>
    <w:rsid w:val="00D35479"/>
    <w:rsid w:val="00D519A5"/>
    <w:rsid w:val="00D52D38"/>
    <w:rsid w:val="00D52DC2"/>
    <w:rsid w:val="00D53BCC"/>
    <w:rsid w:val="00D604E8"/>
    <w:rsid w:val="00D66909"/>
    <w:rsid w:val="00D705A0"/>
    <w:rsid w:val="00D70DFB"/>
    <w:rsid w:val="00D74A23"/>
    <w:rsid w:val="00D766DF"/>
    <w:rsid w:val="00D94445"/>
    <w:rsid w:val="00DA186E"/>
    <w:rsid w:val="00DA4116"/>
    <w:rsid w:val="00DB251C"/>
    <w:rsid w:val="00DB4630"/>
    <w:rsid w:val="00DC3F78"/>
    <w:rsid w:val="00DC4F88"/>
    <w:rsid w:val="00DC7F42"/>
    <w:rsid w:val="00DE129D"/>
    <w:rsid w:val="00DE290C"/>
    <w:rsid w:val="00DF7804"/>
    <w:rsid w:val="00E05704"/>
    <w:rsid w:val="00E11E44"/>
    <w:rsid w:val="00E2686C"/>
    <w:rsid w:val="00E338EF"/>
    <w:rsid w:val="00E544BB"/>
    <w:rsid w:val="00E64563"/>
    <w:rsid w:val="00E662CB"/>
    <w:rsid w:val="00E74DC7"/>
    <w:rsid w:val="00E77D85"/>
    <w:rsid w:val="00E8075A"/>
    <w:rsid w:val="00E94D5E"/>
    <w:rsid w:val="00E95754"/>
    <w:rsid w:val="00E96F09"/>
    <w:rsid w:val="00EA2669"/>
    <w:rsid w:val="00EA2E53"/>
    <w:rsid w:val="00EA6308"/>
    <w:rsid w:val="00EA7100"/>
    <w:rsid w:val="00EA7F9F"/>
    <w:rsid w:val="00EB1274"/>
    <w:rsid w:val="00EB2A45"/>
    <w:rsid w:val="00EB6ABA"/>
    <w:rsid w:val="00EC6070"/>
    <w:rsid w:val="00ED2BB6"/>
    <w:rsid w:val="00ED34E1"/>
    <w:rsid w:val="00ED3B8D"/>
    <w:rsid w:val="00EF189F"/>
    <w:rsid w:val="00EF2E3A"/>
    <w:rsid w:val="00F06B76"/>
    <w:rsid w:val="00F072A7"/>
    <w:rsid w:val="00F078DC"/>
    <w:rsid w:val="00F11A79"/>
    <w:rsid w:val="00F21002"/>
    <w:rsid w:val="00F25FC6"/>
    <w:rsid w:val="00F32414"/>
    <w:rsid w:val="00F32BA8"/>
    <w:rsid w:val="00F349F1"/>
    <w:rsid w:val="00F4350D"/>
    <w:rsid w:val="00F50968"/>
    <w:rsid w:val="00F567F7"/>
    <w:rsid w:val="00F62036"/>
    <w:rsid w:val="00F65B52"/>
    <w:rsid w:val="00F67BCA"/>
    <w:rsid w:val="00F73BD6"/>
    <w:rsid w:val="00F812D9"/>
    <w:rsid w:val="00F82521"/>
    <w:rsid w:val="00F83989"/>
    <w:rsid w:val="00F85099"/>
    <w:rsid w:val="00F871DD"/>
    <w:rsid w:val="00F9379C"/>
    <w:rsid w:val="00F9632C"/>
    <w:rsid w:val="00FA0812"/>
    <w:rsid w:val="00FA1E52"/>
    <w:rsid w:val="00FA7F2F"/>
    <w:rsid w:val="00FC075D"/>
    <w:rsid w:val="00FD0CA3"/>
    <w:rsid w:val="00FE0AD0"/>
    <w:rsid w:val="00FE1989"/>
    <w:rsid w:val="00FE4688"/>
    <w:rsid w:val="00FE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37D"/>
    <w:pPr>
      <w:spacing w:line="260" w:lineRule="atLeast"/>
    </w:pPr>
    <w:rPr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407CA"/>
    <w:pPr>
      <w:keepNext/>
      <w:keepLines/>
      <w:spacing w:after="240" w:line="240" w:lineRule="auto"/>
      <w:ind w:left="1440" w:hanging="1440"/>
      <w:jc w:val="both"/>
      <w:outlineLvl w:val="1"/>
    </w:pPr>
    <w:rPr>
      <w:rFonts w:ascii="Arial" w:eastAsia="Times New Roman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437D"/>
  </w:style>
  <w:style w:type="paragraph" w:customStyle="1" w:styleId="OPCParaBase">
    <w:name w:val="OPCParaBase"/>
    <w:qFormat/>
    <w:rsid w:val="00AA437D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A43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43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43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43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43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A43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43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43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43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43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437D"/>
  </w:style>
  <w:style w:type="paragraph" w:customStyle="1" w:styleId="Blocks">
    <w:name w:val="Blocks"/>
    <w:aliases w:val="bb"/>
    <w:basedOn w:val="OPCParaBase"/>
    <w:qFormat/>
    <w:rsid w:val="00AA43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43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43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437D"/>
    <w:rPr>
      <w:i/>
    </w:rPr>
  </w:style>
  <w:style w:type="paragraph" w:customStyle="1" w:styleId="BoxList">
    <w:name w:val="BoxList"/>
    <w:aliases w:val="bl"/>
    <w:basedOn w:val="BoxText"/>
    <w:qFormat/>
    <w:rsid w:val="00AA43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43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43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437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A437D"/>
  </w:style>
  <w:style w:type="character" w:customStyle="1" w:styleId="CharAmPartText">
    <w:name w:val="CharAmPartText"/>
    <w:basedOn w:val="OPCCharBase"/>
    <w:uiPriority w:val="1"/>
    <w:qFormat/>
    <w:rsid w:val="00AA437D"/>
  </w:style>
  <w:style w:type="character" w:customStyle="1" w:styleId="CharAmSchNo">
    <w:name w:val="CharAmSchNo"/>
    <w:basedOn w:val="OPCCharBase"/>
    <w:uiPriority w:val="1"/>
    <w:qFormat/>
    <w:rsid w:val="00AA437D"/>
  </w:style>
  <w:style w:type="character" w:customStyle="1" w:styleId="CharAmSchText">
    <w:name w:val="CharAmSchText"/>
    <w:basedOn w:val="OPCCharBase"/>
    <w:uiPriority w:val="1"/>
    <w:qFormat/>
    <w:rsid w:val="00AA437D"/>
  </w:style>
  <w:style w:type="character" w:customStyle="1" w:styleId="CharBoldItalic">
    <w:name w:val="CharBoldItalic"/>
    <w:uiPriority w:val="1"/>
    <w:qFormat/>
    <w:rsid w:val="00AA437D"/>
    <w:rPr>
      <w:b/>
      <w:i/>
    </w:rPr>
  </w:style>
  <w:style w:type="character" w:customStyle="1" w:styleId="CharChapNo">
    <w:name w:val="CharChapNo"/>
    <w:basedOn w:val="OPCCharBase"/>
    <w:qFormat/>
    <w:rsid w:val="00AA437D"/>
  </w:style>
  <w:style w:type="character" w:customStyle="1" w:styleId="CharChapText">
    <w:name w:val="CharChapText"/>
    <w:basedOn w:val="OPCCharBase"/>
    <w:qFormat/>
    <w:rsid w:val="00AA437D"/>
  </w:style>
  <w:style w:type="character" w:customStyle="1" w:styleId="CharDivNo">
    <w:name w:val="CharDivNo"/>
    <w:basedOn w:val="OPCCharBase"/>
    <w:qFormat/>
    <w:rsid w:val="00AA437D"/>
  </w:style>
  <w:style w:type="character" w:customStyle="1" w:styleId="CharDivText">
    <w:name w:val="CharDivText"/>
    <w:basedOn w:val="OPCCharBase"/>
    <w:qFormat/>
    <w:rsid w:val="00AA437D"/>
  </w:style>
  <w:style w:type="character" w:customStyle="1" w:styleId="CharItalic">
    <w:name w:val="CharItalic"/>
    <w:uiPriority w:val="1"/>
    <w:qFormat/>
    <w:rsid w:val="00AA437D"/>
    <w:rPr>
      <w:i/>
    </w:rPr>
  </w:style>
  <w:style w:type="character" w:customStyle="1" w:styleId="CharPartNo">
    <w:name w:val="CharPartNo"/>
    <w:basedOn w:val="OPCCharBase"/>
    <w:qFormat/>
    <w:rsid w:val="00AA437D"/>
  </w:style>
  <w:style w:type="character" w:customStyle="1" w:styleId="CharPartText">
    <w:name w:val="CharPartText"/>
    <w:basedOn w:val="OPCCharBase"/>
    <w:qFormat/>
    <w:rsid w:val="00AA437D"/>
  </w:style>
  <w:style w:type="character" w:customStyle="1" w:styleId="CharSectno">
    <w:name w:val="CharSectno"/>
    <w:basedOn w:val="OPCCharBase"/>
    <w:uiPriority w:val="1"/>
    <w:qFormat/>
    <w:rsid w:val="00AA437D"/>
  </w:style>
  <w:style w:type="character" w:customStyle="1" w:styleId="CharSubdNo">
    <w:name w:val="CharSubdNo"/>
    <w:basedOn w:val="OPCCharBase"/>
    <w:uiPriority w:val="1"/>
    <w:qFormat/>
    <w:rsid w:val="00AA437D"/>
  </w:style>
  <w:style w:type="character" w:customStyle="1" w:styleId="CharSubdText">
    <w:name w:val="CharSubdText"/>
    <w:basedOn w:val="OPCCharBase"/>
    <w:uiPriority w:val="1"/>
    <w:qFormat/>
    <w:rsid w:val="00AA437D"/>
  </w:style>
  <w:style w:type="paragraph" w:customStyle="1" w:styleId="CTA--">
    <w:name w:val="CTA --"/>
    <w:basedOn w:val="OPCParaBase"/>
    <w:next w:val="Normal"/>
    <w:rsid w:val="00AA43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43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43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43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43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43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43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43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43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43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43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43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43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43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A43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437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A43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43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43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43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43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43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AA43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43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43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43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43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43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43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43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43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43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43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43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43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43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43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43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43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43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43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43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43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43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43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43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43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43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43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43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43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43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43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43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43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A43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A43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A43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A437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A43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A437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A437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A437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A437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A43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43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43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43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43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43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437D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AA437D"/>
    <w:rPr>
      <w:rFonts w:eastAsia="Times New Roman"/>
      <w:sz w:val="22"/>
      <w:szCs w:val="24"/>
      <w:lang w:eastAsia="en-AU" w:bidi="ar-SA"/>
    </w:rPr>
  </w:style>
  <w:style w:type="character" w:styleId="LineNumber">
    <w:name w:val="line number"/>
    <w:uiPriority w:val="99"/>
    <w:semiHidden/>
    <w:unhideWhenUsed/>
    <w:rsid w:val="00AA437D"/>
    <w:rPr>
      <w:sz w:val="16"/>
    </w:rPr>
  </w:style>
  <w:style w:type="table" w:customStyle="1" w:styleId="CFlag">
    <w:name w:val="CFlag"/>
    <w:basedOn w:val="TableNormal"/>
    <w:uiPriority w:val="99"/>
    <w:rsid w:val="00AA437D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37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43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A43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43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437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A43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437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437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A437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A437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A43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43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A43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43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43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43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43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43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43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43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A43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437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A437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A437D"/>
  </w:style>
  <w:style w:type="character" w:customStyle="1" w:styleId="CharSubPartNoCASA">
    <w:name w:val="CharSubPartNo(CASA)"/>
    <w:basedOn w:val="OPCCharBase"/>
    <w:uiPriority w:val="1"/>
    <w:rsid w:val="00AA437D"/>
  </w:style>
  <w:style w:type="paragraph" w:customStyle="1" w:styleId="ENoteTTIndentHeadingSub">
    <w:name w:val="ENoteTTIndentHeadingSub"/>
    <w:aliases w:val="enTTHis"/>
    <w:basedOn w:val="OPCParaBase"/>
    <w:rsid w:val="00AA43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43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43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43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A43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AA43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link w:val="SOText"/>
    <w:rsid w:val="00AA437D"/>
    <w:rPr>
      <w:sz w:val="22"/>
      <w:lang w:bidi="ar-SA"/>
    </w:rPr>
  </w:style>
  <w:style w:type="paragraph" w:customStyle="1" w:styleId="SOTextNote">
    <w:name w:val="SO TextNote"/>
    <w:aliases w:val="sont"/>
    <w:basedOn w:val="SOText"/>
    <w:qFormat/>
    <w:rsid w:val="00AA43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43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AA437D"/>
    <w:rPr>
      <w:sz w:val="22"/>
    </w:rPr>
  </w:style>
  <w:style w:type="paragraph" w:customStyle="1" w:styleId="FileName">
    <w:name w:val="FileName"/>
    <w:basedOn w:val="Normal"/>
    <w:rsid w:val="00AA437D"/>
  </w:style>
  <w:style w:type="paragraph" w:customStyle="1" w:styleId="TableHeading">
    <w:name w:val="TableHeading"/>
    <w:aliases w:val="th"/>
    <w:basedOn w:val="OPCParaBase"/>
    <w:next w:val="Tabletext"/>
    <w:rsid w:val="00AA43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437D"/>
    <w:rPr>
      <w:b/>
    </w:rPr>
  </w:style>
  <w:style w:type="character" w:customStyle="1" w:styleId="SOHeadBoldChar">
    <w:name w:val="SO HeadBold Char"/>
    <w:aliases w:val="sohb Char"/>
    <w:link w:val="SOHeadBold"/>
    <w:rsid w:val="00AA43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437D"/>
    <w:rPr>
      <w:i/>
    </w:rPr>
  </w:style>
  <w:style w:type="character" w:customStyle="1" w:styleId="SOHeadItalicChar">
    <w:name w:val="SO HeadItalic Char"/>
    <w:aliases w:val="sohi Char"/>
    <w:link w:val="SOHeadItalic"/>
    <w:rsid w:val="00AA43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437D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AA43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43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AA43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43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AA437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1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6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6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6D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407CA"/>
    <w:rPr>
      <w:rFonts w:ascii="Arial" w:eastAsia="Times New Roman" w:hAnsi="Arial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75F0-A6E9-414E-B0B7-E6B80A91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3</Pages>
  <Words>218</Words>
  <Characters>1249</Characters>
  <Application>Microsoft Office Word</Application>
  <DocSecurity>2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2014-03-17T02:31:00Z</cp:lastPrinted>
  <dcterms:created xsi:type="dcterms:W3CDTF">2014-08-25T00:39:00Z</dcterms:created>
  <dcterms:modified xsi:type="dcterms:W3CDTF">2014-08-27T06:08:00Z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Minister’s Rule 2014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OPC60358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Farm Household Support Act 2014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PC:D14/3288</vt:lpwstr>
  </property>
</Properties>
</file>