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1D" w:rsidRPr="001606C4" w:rsidRDefault="0019691D" w:rsidP="00CB62DF">
      <w:pPr>
        <w:spacing w:before="120" w:after="120" w:line="240" w:lineRule="auto"/>
        <w:jc w:val="center"/>
        <w:rPr>
          <w:rFonts w:ascii="Times New Roman" w:hAnsi="Times New Roman"/>
          <w:b/>
          <w:color w:val="000000" w:themeColor="text1"/>
          <w:sz w:val="24"/>
          <w:szCs w:val="24"/>
          <w:u w:val="single"/>
        </w:rPr>
      </w:pPr>
      <w:r w:rsidRPr="001606C4">
        <w:rPr>
          <w:rFonts w:ascii="Times New Roman" w:hAnsi="Times New Roman"/>
          <w:b/>
          <w:color w:val="000000" w:themeColor="text1"/>
          <w:sz w:val="24"/>
          <w:szCs w:val="24"/>
          <w:u w:val="single"/>
        </w:rPr>
        <w:t>EXPLANATORY STATEMENT</w:t>
      </w:r>
    </w:p>
    <w:p w:rsidR="0019691D" w:rsidRPr="001606C4" w:rsidRDefault="0019691D" w:rsidP="00CB62DF">
      <w:pPr>
        <w:spacing w:before="120" w:after="120" w:line="240" w:lineRule="auto"/>
        <w:rPr>
          <w:rFonts w:ascii="Times New Roman" w:hAnsi="Times New Roman"/>
          <w:b/>
          <w:color w:val="000000" w:themeColor="text1"/>
          <w:sz w:val="24"/>
          <w:szCs w:val="24"/>
          <w:u w:val="single"/>
        </w:rPr>
      </w:pPr>
    </w:p>
    <w:p w:rsidR="0019691D" w:rsidRPr="001606C4" w:rsidRDefault="0019691D" w:rsidP="00CB62DF">
      <w:pPr>
        <w:spacing w:before="120" w:after="120" w:line="240" w:lineRule="auto"/>
        <w:jc w:val="center"/>
        <w:rPr>
          <w:rFonts w:ascii="Times New Roman" w:hAnsi="Times New Roman"/>
          <w:color w:val="000000" w:themeColor="text1"/>
          <w:sz w:val="24"/>
          <w:szCs w:val="24"/>
          <w:u w:val="single"/>
        </w:rPr>
      </w:pPr>
      <w:r w:rsidRPr="001606C4">
        <w:rPr>
          <w:rFonts w:ascii="Times New Roman" w:hAnsi="Times New Roman"/>
          <w:color w:val="000000" w:themeColor="text1"/>
          <w:sz w:val="24"/>
          <w:szCs w:val="24"/>
          <w:u w:val="single"/>
        </w:rPr>
        <w:t xml:space="preserve">Issued by the Authority of the </w:t>
      </w:r>
      <w:r w:rsidR="00990653" w:rsidRPr="001606C4">
        <w:rPr>
          <w:rFonts w:ascii="Times New Roman" w:hAnsi="Times New Roman"/>
          <w:color w:val="000000" w:themeColor="text1"/>
          <w:sz w:val="24"/>
          <w:szCs w:val="24"/>
          <w:u w:val="single"/>
        </w:rPr>
        <w:t>Minster for the Environment</w:t>
      </w:r>
    </w:p>
    <w:p w:rsidR="0019691D" w:rsidRPr="001606C4" w:rsidRDefault="0019691D" w:rsidP="00CB62DF">
      <w:pPr>
        <w:pStyle w:val="Heading1"/>
        <w:spacing w:before="120" w:after="120"/>
        <w:jc w:val="center"/>
        <w:rPr>
          <w:b w:val="0"/>
          <w:i/>
          <w:color w:val="000000" w:themeColor="text1"/>
          <w:sz w:val="24"/>
          <w:szCs w:val="24"/>
        </w:rPr>
      </w:pPr>
      <w:r w:rsidRPr="001606C4">
        <w:rPr>
          <w:b w:val="0"/>
          <w:i/>
          <w:color w:val="000000" w:themeColor="text1"/>
          <w:sz w:val="24"/>
          <w:szCs w:val="24"/>
        </w:rPr>
        <w:t>Carbon Credits (Carbon Farming Initiative) Act 2011</w:t>
      </w:r>
    </w:p>
    <w:p w:rsidR="0019691D" w:rsidRPr="001606C4" w:rsidRDefault="00D5620F" w:rsidP="00CB62DF">
      <w:pPr>
        <w:spacing w:before="120" w:after="120" w:line="240" w:lineRule="auto"/>
        <w:jc w:val="center"/>
        <w:rPr>
          <w:rFonts w:ascii="Times New Roman" w:hAnsi="Times New Roman"/>
          <w:i/>
          <w:color w:val="000000" w:themeColor="text1"/>
          <w:sz w:val="24"/>
          <w:szCs w:val="24"/>
        </w:rPr>
      </w:pPr>
      <w:r w:rsidRPr="001606C4">
        <w:rPr>
          <w:rFonts w:ascii="Times New Roman" w:hAnsi="Times New Roman"/>
          <w:i/>
          <w:color w:val="000000" w:themeColor="text1"/>
          <w:sz w:val="24"/>
          <w:szCs w:val="24"/>
        </w:rPr>
        <w:t>Carbon Credits (Carbon Farming Initiative) (Reforestation by Environmental or Mallee Plantings—FullCAM) Methodology Determination 2014</w:t>
      </w:r>
      <w:r w:rsidR="0019691D" w:rsidRPr="001606C4">
        <w:rPr>
          <w:rFonts w:ascii="Times New Roman" w:hAnsi="Times New Roman"/>
          <w:i/>
          <w:color w:val="000000" w:themeColor="text1"/>
          <w:sz w:val="24"/>
          <w:szCs w:val="24"/>
        </w:rPr>
        <w:t xml:space="preserve"> </w:t>
      </w:r>
    </w:p>
    <w:p w:rsidR="00C40F07" w:rsidRPr="001606C4" w:rsidRDefault="00C40F07" w:rsidP="00CB62DF">
      <w:pPr>
        <w:spacing w:before="120" w:after="120" w:line="240" w:lineRule="auto"/>
        <w:jc w:val="center"/>
        <w:rPr>
          <w:rFonts w:ascii="Times New Roman" w:hAnsi="Times New Roman"/>
          <w:i/>
          <w:color w:val="000000" w:themeColor="text1"/>
          <w:sz w:val="24"/>
          <w:szCs w:val="24"/>
        </w:rPr>
      </w:pPr>
    </w:p>
    <w:p w:rsidR="0019691D" w:rsidRPr="001606C4" w:rsidRDefault="0019691D"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Background</w:t>
      </w:r>
    </w:p>
    <w:p w:rsidR="0019691D" w:rsidRPr="001606C4" w:rsidRDefault="001969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w:t>
      </w:r>
      <w:r w:rsidRPr="001606C4">
        <w:rPr>
          <w:rFonts w:ascii="Times New Roman" w:hAnsi="Times New Roman"/>
          <w:i/>
          <w:color w:val="000000" w:themeColor="text1"/>
          <w:sz w:val="24"/>
          <w:szCs w:val="24"/>
        </w:rPr>
        <w:t>Carbon Credits (Carbon Farming Initiative) Act 2011</w:t>
      </w:r>
      <w:r w:rsidRPr="001606C4">
        <w:rPr>
          <w:rFonts w:ascii="Times New Roman" w:hAnsi="Times New Roman"/>
          <w:color w:val="000000" w:themeColor="text1"/>
          <w:sz w:val="24"/>
          <w:szCs w:val="24"/>
        </w:rPr>
        <w:t xml:space="preserve"> (the Act) enables the crediting of greenhouse gas abatement in the land sector. Greenhouse gas abatement is achieved by either reducing or avoiding emissions or by removing carbon from the atmosphere and storing it in soil or trees.</w:t>
      </w:r>
      <w:r w:rsidR="007B4EE0" w:rsidRPr="001606C4">
        <w:rPr>
          <w:rFonts w:ascii="Times New Roman" w:hAnsi="Times New Roman"/>
          <w:color w:val="000000" w:themeColor="text1"/>
          <w:sz w:val="24"/>
          <w:szCs w:val="24"/>
        </w:rPr>
        <w:t xml:space="preserve"> </w:t>
      </w:r>
    </w:p>
    <w:p w:rsidR="0019691D" w:rsidRPr="001606C4" w:rsidRDefault="001969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Abatement activities are undertaken as offsets projects. The process involved in establishing an offsets project is set out in Part 3 of the Act. An offsets project must be covered by</w:t>
      </w:r>
      <w:r w:rsidR="003168CE"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and undertaken in accordance with</w:t>
      </w:r>
      <w:r w:rsidR="003168CE"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a methodology determination.</w:t>
      </w:r>
    </w:p>
    <w:p w:rsidR="0019691D" w:rsidRPr="001606C4" w:rsidRDefault="00037CE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Subsection 106</w:t>
      </w:r>
      <w:r w:rsidR="0019691D" w:rsidRPr="001606C4">
        <w:rPr>
          <w:rFonts w:ascii="Times New Roman" w:hAnsi="Times New Roman"/>
          <w:color w:val="000000" w:themeColor="text1"/>
          <w:sz w:val="24"/>
          <w:szCs w:val="24"/>
        </w:rPr>
        <w:t>(1) of the Act empowers the Minister</w:t>
      </w:r>
      <w:r w:rsidR="00880239" w:rsidRPr="001606C4">
        <w:rPr>
          <w:rFonts w:ascii="Times New Roman" w:hAnsi="Times New Roman"/>
          <w:color w:val="000000" w:themeColor="text1"/>
          <w:sz w:val="24"/>
          <w:szCs w:val="24"/>
        </w:rPr>
        <w:t xml:space="preserve"> to make</w:t>
      </w:r>
      <w:r w:rsidR="0019691D" w:rsidRPr="001606C4">
        <w:rPr>
          <w:rFonts w:ascii="Times New Roman" w:hAnsi="Times New Roman"/>
          <w:color w:val="000000" w:themeColor="text1"/>
          <w:sz w:val="24"/>
          <w:szCs w:val="24"/>
        </w:rPr>
        <w:t xml:space="preserve">, by legislative instrument, a determination known as a methodology determination. The purpose of a methodology determination is to establish procedures for estimating abatement (emissions reductions and sequestration) and project rules for monitoring, record keeping and reporting on abatement. </w:t>
      </w:r>
    </w:p>
    <w:p w:rsidR="00C40F07" w:rsidRPr="001606C4" w:rsidRDefault="001969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methodology determination must meet the offsets integrity standards set out in section 133 of the Act and the other eligibility criteria set out in section 106 of the Act. The Minister cannot make a methodology determination unless the Domestic Offsets Integrity Committee (</w:t>
      </w:r>
      <w:r w:rsidR="007B05FE" w:rsidRPr="001606C4">
        <w:rPr>
          <w:rFonts w:ascii="Times New Roman" w:hAnsi="Times New Roman"/>
          <w:color w:val="000000" w:themeColor="text1"/>
          <w:sz w:val="24"/>
          <w:szCs w:val="24"/>
        </w:rPr>
        <w:t xml:space="preserve">the </w:t>
      </w:r>
      <w:r w:rsidRPr="001606C4">
        <w:rPr>
          <w:rFonts w:ascii="Times New Roman" w:hAnsi="Times New Roman"/>
          <w:color w:val="000000" w:themeColor="text1"/>
          <w:sz w:val="24"/>
          <w:szCs w:val="24"/>
        </w:rPr>
        <w:t xml:space="preserve">DOIC) has endorsed the proposal </w:t>
      </w:r>
      <w:r w:rsidR="00880239" w:rsidRPr="001606C4">
        <w:rPr>
          <w:rFonts w:ascii="Times New Roman" w:hAnsi="Times New Roman"/>
          <w:color w:val="000000" w:themeColor="text1"/>
          <w:sz w:val="24"/>
          <w:szCs w:val="24"/>
        </w:rPr>
        <w:t xml:space="preserve">for the methodology determination </w:t>
      </w:r>
      <w:r w:rsidRPr="001606C4">
        <w:rPr>
          <w:rFonts w:ascii="Times New Roman" w:hAnsi="Times New Roman"/>
          <w:color w:val="000000" w:themeColor="text1"/>
          <w:sz w:val="24"/>
          <w:szCs w:val="24"/>
        </w:rPr>
        <w:t>under section 112 of the Act and advised the Minister of the endorsement under section 113 of the Act. The DOIC is an independent expert panel established to evaluate proposals for methodolog</w:t>
      </w:r>
      <w:r w:rsidR="00880239" w:rsidRPr="001606C4">
        <w:rPr>
          <w:rFonts w:ascii="Times New Roman" w:hAnsi="Times New Roman"/>
          <w:color w:val="000000" w:themeColor="text1"/>
          <w:sz w:val="24"/>
          <w:szCs w:val="24"/>
        </w:rPr>
        <w:t>y determinations</w:t>
      </w:r>
      <w:r w:rsidRPr="001606C4">
        <w:rPr>
          <w:rFonts w:ascii="Times New Roman" w:hAnsi="Times New Roman"/>
          <w:color w:val="000000" w:themeColor="text1"/>
          <w:sz w:val="24"/>
          <w:szCs w:val="24"/>
        </w:rPr>
        <w:t>.</w:t>
      </w:r>
    </w:p>
    <w:p w:rsidR="0088225F" w:rsidRPr="001606C4" w:rsidRDefault="0088225F" w:rsidP="00CB62DF">
      <w:pPr>
        <w:spacing w:before="120" w:after="120" w:line="240" w:lineRule="auto"/>
        <w:rPr>
          <w:rFonts w:ascii="Times New Roman" w:hAnsi="Times New Roman"/>
          <w:b/>
          <w:color w:val="000000" w:themeColor="text1"/>
          <w:sz w:val="24"/>
          <w:szCs w:val="24"/>
        </w:rPr>
      </w:pPr>
    </w:p>
    <w:p w:rsidR="0019691D" w:rsidRPr="001606C4" w:rsidRDefault="00C40F07"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A</w:t>
      </w:r>
      <w:r w:rsidR="004936BA" w:rsidRPr="001606C4">
        <w:rPr>
          <w:rFonts w:ascii="Times New Roman" w:hAnsi="Times New Roman"/>
          <w:b/>
          <w:color w:val="000000" w:themeColor="text1"/>
          <w:sz w:val="24"/>
          <w:szCs w:val="24"/>
        </w:rPr>
        <w:t xml:space="preserve">pplication of the </w:t>
      </w:r>
      <w:r w:rsidR="00037CE7" w:rsidRPr="001606C4">
        <w:rPr>
          <w:rFonts w:ascii="Times New Roman" w:hAnsi="Times New Roman"/>
          <w:b/>
          <w:color w:val="000000" w:themeColor="text1"/>
          <w:sz w:val="24"/>
          <w:szCs w:val="24"/>
        </w:rPr>
        <w:t>D</w:t>
      </w:r>
      <w:r w:rsidR="0019691D" w:rsidRPr="001606C4">
        <w:rPr>
          <w:rFonts w:ascii="Times New Roman" w:hAnsi="Times New Roman"/>
          <w:b/>
          <w:color w:val="000000" w:themeColor="text1"/>
          <w:sz w:val="24"/>
          <w:szCs w:val="24"/>
        </w:rPr>
        <w:t>etermination</w:t>
      </w:r>
    </w:p>
    <w:p w:rsidR="0019691D" w:rsidRPr="001606C4" w:rsidRDefault="001969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w:t>
      </w:r>
      <w:r w:rsidR="00D5620F" w:rsidRPr="001606C4">
        <w:rPr>
          <w:rFonts w:ascii="Times New Roman" w:hAnsi="Times New Roman"/>
          <w:i/>
          <w:color w:val="000000" w:themeColor="text1"/>
          <w:sz w:val="24"/>
          <w:szCs w:val="24"/>
        </w:rPr>
        <w:t xml:space="preserve">Carbon Credits (Carbon Farming Initiative) (Reforestation by Environmental or Mallee Plantings—FullCAM) Methodology Determination 2014 </w:t>
      </w:r>
      <w:r w:rsidRPr="001606C4">
        <w:rPr>
          <w:rFonts w:ascii="Times New Roman" w:hAnsi="Times New Roman"/>
          <w:color w:val="000000" w:themeColor="text1"/>
          <w:sz w:val="24"/>
          <w:szCs w:val="24"/>
        </w:rPr>
        <w:t>(the </w:t>
      </w:r>
      <w:r w:rsidR="00037CE7" w:rsidRPr="001606C4">
        <w:rPr>
          <w:rFonts w:ascii="Times New Roman" w:hAnsi="Times New Roman"/>
          <w:color w:val="000000" w:themeColor="text1"/>
          <w:sz w:val="24"/>
          <w:szCs w:val="24"/>
        </w:rPr>
        <w:t>D</w:t>
      </w:r>
      <w:r w:rsidR="009E5747" w:rsidRPr="001606C4">
        <w:rPr>
          <w:rFonts w:ascii="Times New Roman" w:hAnsi="Times New Roman"/>
          <w:color w:val="000000" w:themeColor="text1"/>
          <w:sz w:val="24"/>
          <w:szCs w:val="24"/>
        </w:rPr>
        <w:t>etermination</w:t>
      </w:r>
      <w:r w:rsidRPr="001606C4">
        <w:rPr>
          <w:rFonts w:ascii="Times New Roman" w:hAnsi="Times New Roman"/>
          <w:color w:val="000000" w:themeColor="text1"/>
          <w:sz w:val="24"/>
          <w:szCs w:val="24"/>
        </w:rPr>
        <w:t xml:space="preserve">) sets out the detailed rules for implementing and monitoring an offsets project under the Carbon Farming Initiative (CFI). The </w:t>
      </w:r>
      <w:r w:rsidR="00037CE7" w:rsidRPr="001606C4">
        <w:rPr>
          <w:rFonts w:ascii="Times New Roman" w:hAnsi="Times New Roman"/>
          <w:color w:val="000000" w:themeColor="text1"/>
          <w:sz w:val="24"/>
          <w:szCs w:val="24"/>
        </w:rPr>
        <w:t>D</w:t>
      </w:r>
      <w:r w:rsidR="00880239" w:rsidRPr="001606C4">
        <w:rPr>
          <w:rFonts w:ascii="Times New Roman" w:hAnsi="Times New Roman"/>
          <w:color w:val="000000" w:themeColor="text1"/>
          <w:sz w:val="24"/>
          <w:szCs w:val="24"/>
        </w:rPr>
        <w:t xml:space="preserve">etermination </w:t>
      </w:r>
      <w:r w:rsidRPr="001606C4">
        <w:rPr>
          <w:rFonts w:ascii="Times New Roman" w:hAnsi="Times New Roman"/>
          <w:color w:val="000000" w:themeColor="text1"/>
          <w:sz w:val="24"/>
          <w:szCs w:val="24"/>
        </w:rPr>
        <w:t xml:space="preserve">applies to projects </w:t>
      </w:r>
      <w:r w:rsidR="004825E1" w:rsidRPr="001606C4">
        <w:rPr>
          <w:rFonts w:ascii="Times New Roman" w:hAnsi="Times New Roman"/>
          <w:color w:val="000000" w:themeColor="text1"/>
          <w:sz w:val="24"/>
          <w:szCs w:val="24"/>
        </w:rPr>
        <w:t>which</w:t>
      </w:r>
      <w:r w:rsidRPr="001606C4">
        <w:rPr>
          <w:rFonts w:ascii="Times New Roman" w:hAnsi="Times New Roman"/>
          <w:color w:val="000000" w:themeColor="text1"/>
          <w:sz w:val="24"/>
          <w:szCs w:val="24"/>
        </w:rPr>
        <w:t xml:space="preserve"> sequester carbon by establishing and maintaining trees </w:t>
      </w:r>
      <w:r w:rsidR="004825E1" w:rsidRPr="001606C4">
        <w:rPr>
          <w:rFonts w:ascii="Times New Roman" w:hAnsi="Times New Roman"/>
          <w:color w:val="000000" w:themeColor="text1"/>
          <w:sz w:val="24"/>
          <w:szCs w:val="24"/>
        </w:rPr>
        <w:t>in any part of Australia where they</w:t>
      </w:r>
      <w:r w:rsidRPr="001606C4">
        <w:rPr>
          <w:rFonts w:ascii="Times New Roman" w:hAnsi="Times New Roman"/>
          <w:color w:val="000000" w:themeColor="text1"/>
          <w:sz w:val="24"/>
          <w:szCs w:val="24"/>
        </w:rPr>
        <w:t xml:space="preserve"> have the potential to attain a </w:t>
      </w:r>
      <w:r w:rsidR="001B7C4D" w:rsidRPr="001606C4">
        <w:rPr>
          <w:rFonts w:ascii="Times New Roman" w:hAnsi="Times New Roman"/>
          <w:color w:val="000000" w:themeColor="text1"/>
          <w:sz w:val="24"/>
          <w:szCs w:val="24"/>
        </w:rPr>
        <w:t xml:space="preserve">height of at least </w:t>
      </w:r>
      <w:r w:rsidR="00DD5E96" w:rsidRPr="001606C4">
        <w:rPr>
          <w:rFonts w:ascii="Times New Roman" w:hAnsi="Times New Roman"/>
          <w:color w:val="000000" w:themeColor="text1"/>
          <w:sz w:val="24"/>
          <w:szCs w:val="24"/>
        </w:rPr>
        <w:t xml:space="preserve">2 </w:t>
      </w:r>
      <w:r w:rsidR="001B7C4D" w:rsidRPr="001606C4">
        <w:rPr>
          <w:rFonts w:ascii="Times New Roman" w:hAnsi="Times New Roman"/>
          <w:color w:val="000000" w:themeColor="text1"/>
          <w:sz w:val="24"/>
          <w:szCs w:val="24"/>
        </w:rPr>
        <w:t>met</w:t>
      </w:r>
      <w:r w:rsidRPr="001606C4">
        <w:rPr>
          <w:rFonts w:ascii="Times New Roman" w:hAnsi="Times New Roman"/>
          <w:color w:val="000000" w:themeColor="text1"/>
          <w:sz w:val="24"/>
          <w:szCs w:val="24"/>
        </w:rPr>
        <w:t>r</w:t>
      </w:r>
      <w:r w:rsidR="001B7C4D" w:rsidRPr="001606C4">
        <w:rPr>
          <w:rFonts w:ascii="Times New Roman" w:hAnsi="Times New Roman"/>
          <w:color w:val="000000" w:themeColor="text1"/>
          <w:sz w:val="24"/>
          <w:szCs w:val="24"/>
        </w:rPr>
        <w:t>e</w:t>
      </w:r>
      <w:r w:rsidRPr="001606C4">
        <w:rPr>
          <w:rFonts w:ascii="Times New Roman" w:hAnsi="Times New Roman"/>
          <w:color w:val="000000" w:themeColor="text1"/>
          <w:sz w:val="24"/>
          <w:szCs w:val="24"/>
        </w:rPr>
        <w:t>s</w:t>
      </w:r>
      <w:r w:rsidR="004C0E30"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and a crown cover of at least 20</w:t>
      </w:r>
      <w:r w:rsidR="001B7C4D"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on land </w:t>
      </w:r>
      <w:r w:rsidR="00880239" w:rsidRPr="001606C4">
        <w:rPr>
          <w:rFonts w:ascii="Times New Roman" w:hAnsi="Times New Roman"/>
          <w:color w:val="000000" w:themeColor="text1"/>
          <w:sz w:val="24"/>
          <w:szCs w:val="24"/>
        </w:rPr>
        <w:t xml:space="preserve">that has previously been used for </w:t>
      </w:r>
      <w:r w:rsidR="00F87667" w:rsidRPr="001606C4">
        <w:rPr>
          <w:rFonts w:ascii="Times New Roman" w:hAnsi="Times New Roman"/>
          <w:color w:val="000000" w:themeColor="text1"/>
          <w:sz w:val="24"/>
          <w:szCs w:val="24"/>
        </w:rPr>
        <w:t xml:space="preserve">certain </w:t>
      </w:r>
      <w:r w:rsidR="00880239" w:rsidRPr="001606C4">
        <w:rPr>
          <w:rFonts w:ascii="Times New Roman" w:hAnsi="Times New Roman"/>
          <w:color w:val="000000" w:themeColor="text1"/>
          <w:sz w:val="24"/>
          <w:szCs w:val="24"/>
        </w:rPr>
        <w:t>agricultural purposes</w:t>
      </w:r>
      <w:r w:rsidR="00F87667" w:rsidRPr="001606C4">
        <w:rPr>
          <w:rFonts w:ascii="Times New Roman" w:hAnsi="Times New Roman"/>
          <w:color w:val="000000" w:themeColor="text1"/>
          <w:sz w:val="24"/>
          <w:szCs w:val="24"/>
        </w:rPr>
        <w:t xml:space="preserve"> (grazing or cropping)</w:t>
      </w:r>
      <w:r w:rsidRPr="001606C4">
        <w:rPr>
          <w:rFonts w:ascii="Times New Roman" w:hAnsi="Times New Roman"/>
          <w:color w:val="000000" w:themeColor="text1"/>
          <w:sz w:val="24"/>
          <w:szCs w:val="24"/>
        </w:rPr>
        <w:t>.</w:t>
      </w:r>
    </w:p>
    <w:p w:rsidR="00AA7388" w:rsidRPr="001606C4" w:rsidRDefault="00037CE7" w:rsidP="00CB62DF">
      <w:pPr>
        <w:keepNext/>
        <w:keepLines/>
        <w:spacing w:before="120" w:after="120" w:line="240" w:lineRule="auto"/>
        <w:rPr>
          <w:rFonts w:ascii="Times New Roman" w:hAnsi="Times New Roman"/>
          <w:bCs/>
          <w:color w:val="000000" w:themeColor="text1"/>
          <w:sz w:val="24"/>
          <w:szCs w:val="24"/>
          <w:lang w:val="en-CA"/>
        </w:rPr>
      </w:pPr>
      <w:r w:rsidRPr="001606C4">
        <w:rPr>
          <w:rFonts w:ascii="Times New Roman" w:hAnsi="Times New Roman"/>
          <w:bCs/>
          <w:color w:val="000000" w:themeColor="text1"/>
          <w:sz w:val="24"/>
          <w:szCs w:val="24"/>
          <w:lang w:val="en-CA"/>
        </w:rPr>
        <w:lastRenderedPageBreak/>
        <w:t>T</w:t>
      </w:r>
      <w:r w:rsidR="00866C40" w:rsidRPr="001606C4">
        <w:rPr>
          <w:rFonts w:ascii="Times New Roman" w:hAnsi="Times New Roman"/>
          <w:bCs/>
          <w:color w:val="000000" w:themeColor="text1"/>
          <w:sz w:val="24"/>
          <w:szCs w:val="24"/>
          <w:lang w:val="en-CA"/>
        </w:rPr>
        <w:t xml:space="preserve">he </w:t>
      </w:r>
      <w:r w:rsidRPr="001606C4">
        <w:rPr>
          <w:rFonts w:ascii="Times New Roman" w:hAnsi="Times New Roman"/>
          <w:bCs/>
          <w:color w:val="000000" w:themeColor="text1"/>
          <w:sz w:val="24"/>
          <w:szCs w:val="24"/>
          <w:lang w:val="en-CA"/>
        </w:rPr>
        <w:t>D</w:t>
      </w:r>
      <w:r w:rsidR="00866C40" w:rsidRPr="001606C4">
        <w:rPr>
          <w:rFonts w:ascii="Times New Roman" w:hAnsi="Times New Roman"/>
          <w:bCs/>
          <w:color w:val="000000" w:themeColor="text1"/>
          <w:sz w:val="24"/>
          <w:szCs w:val="24"/>
          <w:lang w:val="en-CA"/>
        </w:rPr>
        <w:t xml:space="preserve">etermination </w:t>
      </w:r>
      <w:r w:rsidR="001777A8" w:rsidRPr="001606C4">
        <w:rPr>
          <w:rFonts w:ascii="Times New Roman" w:hAnsi="Times New Roman"/>
          <w:bCs/>
          <w:color w:val="000000" w:themeColor="text1"/>
          <w:sz w:val="24"/>
          <w:szCs w:val="24"/>
          <w:lang w:val="en-CA"/>
        </w:rPr>
        <w:t xml:space="preserve">provides for the </w:t>
      </w:r>
      <w:r w:rsidR="00866C40" w:rsidRPr="001606C4">
        <w:rPr>
          <w:rFonts w:ascii="Times New Roman" w:hAnsi="Times New Roman"/>
          <w:bCs/>
          <w:color w:val="000000" w:themeColor="text1"/>
          <w:sz w:val="24"/>
          <w:szCs w:val="24"/>
          <w:lang w:val="en-CA"/>
        </w:rPr>
        <w:t>c</w:t>
      </w:r>
      <w:r w:rsidR="0045519D" w:rsidRPr="001606C4">
        <w:rPr>
          <w:rFonts w:ascii="Times New Roman" w:hAnsi="Times New Roman"/>
          <w:bCs/>
          <w:color w:val="000000" w:themeColor="text1"/>
          <w:sz w:val="24"/>
          <w:szCs w:val="24"/>
          <w:lang w:val="en-CA"/>
        </w:rPr>
        <w:t>alculat</w:t>
      </w:r>
      <w:r w:rsidR="001777A8" w:rsidRPr="001606C4">
        <w:rPr>
          <w:rFonts w:ascii="Times New Roman" w:hAnsi="Times New Roman"/>
          <w:bCs/>
          <w:color w:val="000000" w:themeColor="text1"/>
          <w:sz w:val="24"/>
          <w:szCs w:val="24"/>
          <w:lang w:val="en-CA"/>
        </w:rPr>
        <w:t xml:space="preserve">ion of </w:t>
      </w:r>
      <w:r w:rsidR="0045519D" w:rsidRPr="001606C4">
        <w:rPr>
          <w:rFonts w:ascii="Times New Roman" w:hAnsi="Times New Roman"/>
          <w:bCs/>
          <w:color w:val="000000" w:themeColor="text1"/>
          <w:sz w:val="24"/>
          <w:szCs w:val="24"/>
          <w:lang w:val="en-CA"/>
        </w:rPr>
        <w:t xml:space="preserve">the </w:t>
      </w:r>
      <w:r w:rsidR="00866C40" w:rsidRPr="001606C4">
        <w:rPr>
          <w:rFonts w:ascii="Times New Roman" w:hAnsi="Times New Roman"/>
          <w:bCs/>
          <w:color w:val="000000" w:themeColor="text1"/>
          <w:sz w:val="24"/>
          <w:szCs w:val="24"/>
          <w:lang w:val="en-CA"/>
        </w:rPr>
        <w:t xml:space="preserve">net </w:t>
      </w:r>
      <w:r w:rsidR="0045519D" w:rsidRPr="001606C4">
        <w:rPr>
          <w:rFonts w:ascii="Times New Roman" w:hAnsi="Times New Roman"/>
          <w:bCs/>
          <w:color w:val="000000" w:themeColor="text1"/>
          <w:sz w:val="24"/>
          <w:szCs w:val="24"/>
          <w:lang w:val="en-CA"/>
        </w:rPr>
        <w:t xml:space="preserve">abatement </w:t>
      </w:r>
      <w:r w:rsidR="00866C40" w:rsidRPr="001606C4">
        <w:rPr>
          <w:rFonts w:ascii="Times New Roman" w:hAnsi="Times New Roman"/>
          <w:bCs/>
          <w:color w:val="000000" w:themeColor="text1"/>
          <w:sz w:val="24"/>
          <w:szCs w:val="24"/>
          <w:lang w:val="en-CA"/>
        </w:rPr>
        <w:t xml:space="preserve">of greenhouse gases </w:t>
      </w:r>
      <w:r w:rsidR="0011793D" w:rsidRPr="001606C4">
        <w:rPr>
          <w:rFonts w:ascii="Times New Roman" w:hAnsi="Times New Roman"/>
          <w:bCs/>
          <w:color w:val="000000" w:themeColor="text1"/>
          <w:sz w:val="24"/>
          <w:szCs w:val="24"/>
          <w:lang w:val="en-CA"/>
        </w:rPr>
        <w:t xml:space="preserve">for a project </w:t>
      </w:r>
      <w:r w:rsidRPr="001606C4">
        <w:rPr>
          <w:rFonts w:ascii="Times New Roman" w:hAnsi="Times New Roman"/>
          <w:bCs/>
          <w:color w:val="000000" w:themeColor="text1"/>
          <w:sz w:val="24"/>
          <w:szCs w:val="24"/>
          <w:lang w:val="en-CA"/>
        </w:rPr>
        <w:t xml:space="preserve">during a reporting period </w:t>
      </w:r>
      <w:r w:rsidR="00866C40" w:rsidRPr="001606C4">
        <w:rPr>
          <w:rFonts w:ascii="Times New Roman" w:hAnsi="Times New Roman"/>
          <w:bCs/>
          <w:color w:val="000000" w:themeColor="text1"/>
          <w:sz w:val="24"/>
          <w:szCs w:val="24"/>
          <w:lang w:val="en-CA"/>
        </w:rPr>
        <w:t>by</w:t>
      </w:r>
      <w:r w:rsidR="0045519D" w:rsidRPr="001606C4">
        <w:rPr>
          <w:rFonts w:ascii="Times New Roman" w:hAnsi="Times New Roman"/>
          <w:bCs/>
          <w:color w:val="000000" w:themeColor="text1"/>
          <w:sz w:val="24"/>
          <w:szCs w:val="24"/>
          <w:lang w:val="en-CA"/>
        </w:rPr>
        <w:t xml:space="preserve"> </w:t>
      </w:r>
      <w:r w:rsidR="001777A8" w:rsidRPr="001606C4">
        <w:rPr>
          <w:rFonts w:ascii="Times New Roman" w:hAnsi="Times New Roman"/>
          <w:bCs/>
          <w:color w:val="000000" w:themeColor="text1"/>
          <w:sz w:val="24"/>
          <w:szCs w:val="24"/>
          <w:lang w:val="en-CA"/>
        </w:rPr>
        <w:t>estimating</w:t>
      </w:r>
      <w:r w:rsidR="0045519D" w:rsidRPr="001606C4">
        <w:rPr>
          <w:rFonts w:ascii="Times New Roman" w:hAnsi="Times New Roman"/>
          <w:bCs/>
          <w:color w:val="000000" w:themeColor="text1"/>
          <w:sz w:val="24"/>
          <w:szCs w:val="24"/>
          <w:lang w:val="en-CA"/>
        </w:rPr>
        <w:t xml:space="preserve"> </w:t>
      </w:r>
      <w:r w:rsidR="0019691D" w:rsidRPr="001606C4">
        <w:rPr>
          <w:rFonts w:ascii="Times New Roman" w:hAnsi="Times New Roman"/>
          <w:bCs/>
          <w:color w:val="000000" w:themeColor="text1"/>
          <w:sz w:val="24"/>
          <w:szCs w:val="24"/>
          <w:lang w:val="en-CA"/>
        </w:rPr>
        <w:t xml:space="preserve">the carbon dioxide stored in </w:t>
      </w:r>
      <w:r w:rsidR="00866C40" w:rsidRPr="001606C4">
        <w:rPr>
          <w:rFonts w:ascii="Times New Roman" w:hAnsi="Times New Roman"/>
          <w:bCs/>
          <w:color w:val="000000" w:themeColor="text1"/>
          <w:sz w:val="24"/>
          <w:szCs w:val="24"/>
          <w:lang w:val="en-CA"/>
        </w:rPr>
        <w:t xml:space="preserve">the </w:t>
      </w:r>
      <w:r w:rsidR="0019691D" w:rsidRPr="001606C4">
        <w:rPr>
          <w:rFonts w:ascii="Times New Roman" w:hAnsi="Times New Roman"/>
          <w:bCs/>
          <w:color w:val="000000" w:themeColor="text1"/>
          <w:sz w:val="24"/>
          <w:szCs w:val="24"/>
          <w:lang w:val="en-CA"/>
        </w:rPr>
        <w:t xml:space="preserve">biomass </w:t>
      </w:r>
      <w:r w:rsidR="00866C40" w:rsidRPr="001606C4">
        <w:rPr>
          <w:rFonts w:ascii="Times New Roman" w:hAnsi="Times New Roman"/>
          <w:bCs/>
          <w:color w:val="000000" w:themeColor="text1"/>
          <w:sz w:val="24"/>
          <w:szCs w:val="24"/>
          <w:lang w:val="en-CA"/>
        </w:rPr>
        <w:t xml:space="preserve">of </w:t>
      </w:r>
      <w:r w:rsidR="00AA7388" w:rsidRPr="001606C4">
        <w:rPr>
          <w:rFonts w:ascii="Times New Roman" w:hAnsi="Times New Roman"/>
          <w:bCs/>
          <w:color w:val="000000" w:themeColor="text1"/>
          <w:sz w:val="24"/>
          <w:szCs w:val="24"/>
          <w:lang w:val="en-CA"/>
        </w:rPr>
        <w:t xml:space="preserve">project </w:t>
      </w:r>
      <w:r w:rsidR="0045519D" w:rsidRPr="001606C4">
        <w:rPr>
          <w:rFonts w:ascii="Times New Roman" w:hAnsi="Times New Roman"/>
          <w:bCs/>
          <w:color w:val="000000" w:themeColor="text1"/>
          <w:sz w:val="24"/>
          <w:szCs w:val="24"/>
          <w:lang w:val="en-CA"/>
        </w:rPr>
        <w:t>trees, litter and fallen dead wood, known as ‘project forest biomass’</w:t>
      </w:r>
      <w:r w:rsidR="00866C40" w:rsidRPr="001606C4">
        <w:rPr>
          <w:rFonts w:ascii="Times New Roman" w:hAnsi="Times New Roman"/>
          <w:bCs/>
          <w:color w:val="000000" w:themeColor="text1"/>
          <w:sz w:val="24"/>
          <w:szCs w:val="24"/>
          <w:lang w:val="en-CA"/>
        </w:rPr>
        <w:t>.</w:t>
      </w:r>
      <w:r w:rsidR="0045519D" w:rsidRPr="001606C4">
        <w:rPr>
          <w:rFonts w:ascii="Times New Roman" w:hAnsi="Times New Roman"/>
          <w:bCs/>
          <w:color w:val="000000" w:themeColor="text1"/>
          <w:sz w:val="24"/>
          <w:szCs w:val="24"/>
          <w:lang w:val="en-CA"/>
        </w:rPr>
        <w:t xml:space="preserve"> </w:t>
      </w:r>
      <w:r w:rsidR="003E5209" w:rsidRPr="001606C4">
        <w:rPr>
          <w:rFonts w:ascii="Times New Roman" w:hAnsi="Times New Roman"/>
          <w:bCs/>
          <w:color w:val="000000" w:themeColor="text1"/>
          <w:sz w:val="24"/>
          <w:szCs w:val="24"/>
          <w:lang w:val="en-CA"/>
        </w:rPr>
        <w:t>Any c</w:t>
      </w:r>
      <w:r w:rsidR="009C400C" w:rsidRPr="001606C4">
        <w:rPr>
          <w:rFonts w:ascii="Times New Roman" w:hAnsi="Times New Roman"/>
          <w:bCs/>
          <w:color w:val="000000" w:themeColor="text1"/>
          <w:sz w:val="24"/>
          <w:szCs w:val="24"/>
          <w:lang w:val="en-CA"/>
        </w:rPr>
        <w:t xml:space="preserve">arbon </w:t>
      </w:r>
      <w:r w:rsidR="00866C40" w:rsidRPr="001606C4">
        <w:rPr>
          <w:rFonts w:ascii="Times New Roman" w:hAnsi="Times New Roman"/>
          <w:bCs/>
          <w:color w:val="000000" w:themeColor="text1"/>
          <w:sz w:val="24"/>
          <w:szCs w:val="24"/>
          <w:lang w:val="en-CA"/>
        </w:rPr>
        <w:t xml:space="preserve">dioxide </w:t>
      </w:r>
      <w:r w:rsidR="001777A8" w:rsidRPr="001606C4">
        <w:rPr>
          <w:rFonts w:ascii="Times New Roman" w:hAnsi="Times New Roman"/>
          <w:bCs/>
          <w:color w:val="000000" w:themeColor="text1"/>
          <w:sz w:val="24"/>
          <w:szCs w:val="24"/>
          <w:lang w:val="en-CA"/>
        </w:rPr>
        <w:t xml:space="preserve">removed </w:t>
      </w:r>
      <w:r w:rsidR="00866C40" w:rsidRPr="001606C4">
        <w:rPr>
          <w:rFonts w:ascii="Times New Roman" w:hAnsi="Times New Roman"/>
          <w:bCs/>
          <w:color w:val="000000" w:themeColor="text1"/>
          <w:sz w:val="24"/>
          <w:szCs w:val="24"/>
          <w:lang w:val="en-CA"/>
        </w:rPr>
        <w:t xml:space="preserve">from the atmosphere and </w:t>
      </w:r>
      <w:r w:rsidR="0019691D" w:rsidRPr="001606C4">
        <w:rPr>
          <w:rFonts w:ascii="Times New Roman" w:hAnsi="Times New Roman"/>
          <w:bCs/>
          <w:color w:val="000000" w:themeColor="text1"/>
          <w:sz w:val="24"/>
          <w:szCs w:val="24"/>
          <w:lang w:val="en-CA"/>
        </w:rPr>
        <w:t xml:space="preserve">stored </w:t>
      </w:r>
      <w:r w:rsidR="00866C40" w:rsidRPr="001606C4">
        <w:rPr>
          <w:rFonts w:ascii="Times New Roman" w:hAnsi="Times New Roman"/>
          <w:bCs/>
          <w:color w:val="000000" w:themeColor="text1"/>
          <w:sz w:val="24"/>
          <w:szCs w:val="24"/>
          <w:lang w:val="en-CA"/>
        </w:rPr>
        <w:t xml:space="preserve">as carbon </w:t>
      </w:r>
      <w:r w:rsidR="0019691D" w:rsidRPr="001606C4">
        <w:rPr>
          <w:rFonts w:ascii="Times New Roman" w:hAnsi="Times New Roman"/>
          <w:bCs/>
          <w:color w:val="000000" w:themeColor="text1"/>
          <w:sz w:val="24"/>
          <w:szCs w:val="24"/>
          <w:lang w:val="en-CA"/>
        </w:rPr>
        <w:t>within project forest biomass</w:t>
      </w:r>
      <w:r w:rsidR="007D6A79" w:rsidRPr="001606C4">
        <w:rPr>
          <w:rFonts w:ascii="Times New Roman" w:hAnsi="Times New Roman"/>
          <w:bCs/>
          <w:color w:val="000000" w:themeColor="text1"/>
          <w:sz w:val="24"/>
          <w:szCs w:val="24"/>
          <w:lang w:val="en-CA"/>
        </w:rPr>
        <w:t xml:space="preserve"> at</w:t>
      </w:r>
      <w:r w:rsidR="00D22E1D" w:rsidRPr="001606C4">
        <w:rPr>
          <w:rFonts w:ascii="Times New Roman" w:hAnsi="Times New Roman"/>
          <w:bCs/>
          <w:color w:val="000000" w:themeColor="text1"/>
          <w:sz w:val="24"/>
          <w:szCs w:val="24"/>
          <w:lang w:val="en-CA"/>
        </w:rPr>
        <w:t xml:space="preserve"> the</w:t>
      </w:r>
      <w:r w:rsidR="0067281A" w:rsidRPr="001606C4">
        <w:rPr>
          <w:rFonts w:ascii="Times New Roman" w:hAnsi="Times New Roman"/>
          <w:bCs/>
          <w:color w:val="000000" w:themeColor="text1"/>
          <w:sz w:val="24"/>
          <w:szCs w:val="24"/>
          <w:lang w:val="en-CA"/>
        </w:rPr>
        <w:t xml:space="preserve"> time the project commences</w:t>
      </w:r>
      <w:r w:rsidR="00866C40" w:rsidRPr="001606C4">
        <w:rPr>
          <w:rFonts w:ascii="Times New Roman" w:hAnsi="Times New Roman"/>
          <w:bCs/>
          <w:color w:val="000000" w:themeColor="text1"/>
          <w:sz w:val="24"/>
          <w:szCs w:val="24"/>
          <w:lang w:val="en-CA"/>
        </w:rPr>
        <w:t>,</w:t>
      </w:r>
      <w:r w:rsidR="0019691D" w:rsidRPr="001606C4">
        <w:rPr>
          <w:rFonts w:ascii="Times New Roman" w:hAnsi="Times New Roman"/>
          <w:bCs/>
          <w:color w:val="000000" w:themeColor="text1"/>
          <w:sz w:val="24"/>
          <w:szCs w:val="24"/>
          <w:lang w:val="en-CA"/>
        </w:rPr>
        <w:t xml:space="preserve"> and </w:t>
      </w:r>
      <w:r w:rsidR="00866C40" w:rsidRPr="001606C4">
        <w:rPr>
          <w:rFonts w:ascii="Times New Roman" w:hAnsi="Times New Roman"/>
          <w:bCs/>
          <w:color w:val="000000" w:themeColor="text1"/>
          <w:sz w:val="24"/>
          <w:szCs w:val="24"/>
          <w:lang w:val="en-CA"/>
        </w:rPr>
        <w:t xml:space="preserve">emissions of </w:t>
      </w:r>
      <w:r w:rsidR="0019691D" w:rsidRPr="001606C4">
        <w:rPr>
          <w:rFonts w:ascii="Times New Roman" w:hAnsi="Times New Roman"/>
          <w:bCs/>
          <w:color w:val="000000" w:themeColor="text1"/>
          <w:sz w:val="24"/>
          <w:szCs w:val="24"/>
          <w:lang w:val="en-CA"/>
        </w:rPr>
        <w:t xml:space="preserve">carbon dioxide, methane or nitrous oxide from fossil fuel use and fire events during the </w:t>
      </w:r>
      <w:r w:rsidR="009C400C" w:rsidRPr="001606C4">
        <w:rPr>
          <w:rFonts w:ascii="Times New Roman" w:hAnsi="Times New Roman"/>
          <w:bCs/>
          <w:color w:val="000000" w:themeColor="text1"/>
          <w:sz w:val="24"/>
          <w:szCs w:val="24"/>
          <w:lang w:val="en-CA"/>
        </w:rPr>
        <w:t>r</w:t>
      </w:r>
      <w:r w:rsidR="0019691D" w:rsidRPr="001606C4">
        <w:rPr>
          <w:rFonts w:ascii="Times New Roman" w:hAnsi="Times New Roman"/>
          <w:bCs/>
          <w:color w:val="000000" w:themeColor="text1"/>
          <w:sz w:val="24"/>
          <w:szCs w:val="24"/>
          <w:lang w:val="en-CA"/>
        </w:rPr>
        <w:t xml:space="preserve">eporting </w:t>
      </w:r>
      <w:r w:rsidR="009C400C" w:rsidRPr="001606C4">
        <w:rPr>
          <w:rFonts w:ascii="Times New Roman" w:hAnsi="Times New Roman"/>
          <w:bCs/>
          <w:color w:val="000000" w:themeColor="text1"/>
          <w:sz w:val="24"/>
          <w:szCs w:val="24"/>
          <w:lang w:val="en-CA"/>
        </w:rPr>
        <w:t>p</w:t>
      </w:r>
      <w:r w:rsidR="0019691D" w:rsidRPr="001606C4">
        <w:rPr>
          <w:rFonts w:ascii="Times New Roman" w:hAnsi="Times New Roman"/>
          <w:bCs/>
          <w:color w:val="000000" w:themeColor="text1"/>
          <w:sz w:val="24"/>
          <w:szCs w:val="24"/>
          <w:lang w:val="en-CA"/>
        </w:rPr>
        <w:t>eriod</w:t>
      </w:r>
      <w:r w:rsidR="0045519D" w:rsidRPr="001606C4">
        <w:rPr>
          <w:rFonts w:ascii="Times New Roman" w:hAnsi="Times New Roman"/>
          <w:bCs/>
          <w:color w:val="000000" w:themeColor="text1"/>
          <w:sz w:val="24"/>
          <w:szCs w:val="24"/>
          <w:lang w:val="en-CA"/>
        </w:rPr>
        <w:t xml:space="preserve">, are then subtracted from </w:t>
      </w:r>
      <w:r w:rsidR="00866C40" w:rsidRPr="001606C4">
        <w:rPr>
          <w:rFonts w:ascii="Times New Roman" w:hAnsi="Times New Roman"/>
          <w:bCs/>
          <w:color w:val="000000" w:themeColor="text1"/>
          <w:sz w:val="24"/>
          <w:szCs w:val="24"/>
          <w:lang w:val="en-CA"/>
        </w:rPr>
        <w:t>the</w:t>
      </w:r>
      <w:r w:rsidR="0045519D" w:rsidRPr="001606C4">
        <w:rPr>
          <w:rFonts w:ascii="Times New Roman" w:hAnsi="Times New Roman"/>
          <w:bCs/>
          <w:color w:val="000000" w:themeColor="text1"/>
          <w:sz w:val="24"/>
          <w:szCs w:val="24"/>
          <w:lang w:val="en-CA"/>
        </w:rPr>
        <w:t xml:space="preserve"> </w:t>
      </w:r>
      <w:r w:rsidR="00866C40" w:rsidRPr="001606C4">
        <w:rPr>
          <w:rFonts w:ascii="Times New Roman" w:hAnsi="Times New Roman"/>
          <w:bCs/>
          <w:color w:val="000000" w:themeColor="text1"/>
          <w:sz w:val="24"/>
          <w:szCs w:val="24"/>
          <w:lang w:val="en-CA"/>
        </w:rPr>
        <w:t>project abatement</w:t>
      </w:r>
      <w:r w:rsidR="0019691D" w:rsidRPr="001606C4">
        <w:rPr>
          <w:rFonts w:ascii="Times New Roman" w:hAnsi="Times New Roman"/>
          <w:bCs/>
          <w:color w:val="000000" w:themeColor="text1"/>
          <w:sz w:val="24"/>
          <w:szCs w:val="24"/>
          <w:lang w:val="en-CA"/>
        </w:rPr>
        <w:t xml:space="preserve">. </w:t>
      </w:r>
    </w:p>
    <w:p w:rsidR="00F07D36" w:rsidRPr="001606C4" w:rsidRDefault="003651EB" w:rsidP="00CB62DF">
      <w:pPr>
        <w:keepNext/>
        <w:keepLines/>
        <w:spacing w:before="120" w:after="120" w:line="240" w:lineRule="auto"/>
        <w:rPr>
          <w:rFonts w:ascii="Times New Roman" w:hAnsi="Times New Roman"/>
          <w:color w:val="000000" w:themeColor="text1"/>
          <w:sz w:val="24"/>
          <w:szCs w:val="24"/>
        </w:rPr>
      </w:pPr>
      <w:r w:rsidRPr="001606C4">
        <w:rPr>
          <w:rFonts w:ascii="Times New Roman" w:hAnsi="Times New Roman"/>
          <w:bCs/>
          <w:color w:val="000000" w:themeColor="text1"/>
          <w:sz w:val="24"/>
          <w:szCs w:val="24"/>
          <w:lang w:val="en-CA"/>
        </w:rPr>
        <w:t xml:space="preserve">The Determination </w:t>
      </w:r>
      <w:r w:rsidR="000F74E9" w:rsidRPr="001606C4">
        <w:rPr>
          <w:rFonts w:ascii="Times New Roman" w:hAnsi="Times New Roman"/>
          <w:bCs/>
          <w:color w:val="000000" w:themeColor="text1"/>
          <w:sz w:val="24"/>
          <w:szCs w:val="24"/>
          <w:lang w:val="en-CA"/>
        </w:rPr>
        <w:t>differs</w:t>
      </w:r>
      <w:r w:rsidRPr="001606C4">
        <w:rPr>
          <w:rFonts w:ascii="Times New Roman" w:hAnsi="Times New Roman"/>
          <w:bCs/>
          <w:color w:val="000000" w:themeColor="text1"/>
          <w:sz w:val="24"/>
          <w:szCs w:val="24"/>
          <w:lang w:val="en-CA"/>
        </w:rPr>
        <w:t xml:space="preserve"> from the </w:t>
      </w:r>
      <w:r w:rsidR="00981DF3" w:rsidRPr="001606C4">
        <w:rPr>
          <w:rFonts w:ascii="Times New Roman" w:hAnsi="Times New Roman"/>
          <w:bCs/>
          <w:color w:val="000000" w:themeColor="text1"/>
          <w:sz w:val="24"/>
          <w:szCs w:val="24"/>
          <w:lang w:val="en-CA"/>
        </w:rPr>
        <w:t xml:space="preserve">similar </w:t>
      </w:r>
      <w:r w:rsidRPr="001606C4">
        <w:rPr>
          <w:rFonts w:ascii="Times New Roman" w:hAnsi="Times New Roman"/>
          <w:i/>
          <w:color w:val="000000" w:themeColor="text1"/>
          <w:sz w:val="24"/>
          <w:szCs w:val="24"/>
        </w:rPr>
        <w:t>Carbon Credits (Carbon Farming Initiative) (</w:t>
      </w:r>
      <w:r w:rsidR="00E23454" w:rsidRPr="001606C4">
        <w:rPr>
          <w:rFonts w:ascii="Times New Roman" w:hAnsi="Times New Roman"/>
          <w:i/>
          <w:color w:val="000000" w:themeColor="text1"/>
          <w:sz w:val="24"/>
          <w:szCs w:val="24"/>
        </w:rPr>
        <w:t>Methodology for quantifying carbon sequestration by permanent environment plantings of native species using the CFI Reforestation Modelling Tool</w:t>
      </w:r>
      <w:r w:rsidRPr="001606C4">
        <w:rPr>
          <w:rFonts w:ascii="Times New Roman" w:hAnsi="Times New Roman"/>
          <w:i/>
          <w:color w:val="000000" w:themeColor="text1"/>
          <w:sz w:val="24"/>
          <w:szCs w:val="24"/>
        </w:rPr>
        <w:t>) Methodology Determination 201</w:t>
      </w:r>
      <w:r w:rsidR="00E23454" w:rsidRPr="001606C4">
        <w:rPr>
          <w:rFonts w:ascii="Times New Roman" w:hAnsi="Times New Roman"/>
          <w:i/>
          <w:color w:val="000000" w:themeColor="text1"/>
          <w:sz w:val="24"/>
          <w:szCs w:val="24"/>
        </w:rPr>
        <w:t>1</w:t>
      </w:r>
      <w:r w:rsidR="00F07D36" w:rsidRPr="001606C4">
        <w:rPr>
          <w:rFonts w:ascii="Times New Roman" w:hAnsi="Times New Roman"/>
          <w:i/>
          <w:color w:val="000000" w:themeColor="text1"/>
          <w:sz w:val="24"/>
          <w:szCs w:val="24"/>
        </w:rPr>
        <w:t xml:space="preserve"> </w:t>
      </w:r>
      <w:r w:rsidR="00E23454" w:rsidRPr="001606C4">
        <w:rPr>
          <w:rFonts w:ascii="Times New Roman" w:hAnsi="Times New Roman"/>
          <w:color w:val="000000" w:themeColor="text1"/>
          <w:sz w:val="24"/>
          <w:szCs w:val="24"/>
        </w:rPr>
        <w:t xml:space="preserve">and the </w:t>
      </w:r>
      <w:r w:rsidR="00E23454" w:rsidRPr="001606C4">
        <w:rPr>
          <w:rFonts w:ascii="Times New Roman" w:hAnsi="Times New Roman"/>
          <w:i/>
          <w:color w:val="000000" w:themeColor="text1"/>
          <w:sz w:val="24"/>
          <w:szCs w:val="24"/>
        </w:rPr>
        <w:t>Carbon Credits (Carbon Farming Initiative) (Methodology for quantifying carbon sequestration by permanent plantings of native mallee eucalypt species using the CFI Reforestation Modelling Tool) Methodology Determination 201</w:t>
      </w:r>
      <w:r w:rsidR="00272EAC" w:rsidRPr="001606C4">
        <w:rPr>
          <w:rFonts w:ascii="Times New Roman" w:hAnsi="Times New Roman"/>
          <w:i/>
          <w:color w:val="000000" w:themeColor="text1"/>
          <w:sz w:val="24"/>
          <w:szCs w:val="24"/>
        </w:rPr>
        <w:t>2</w:t>
      </w:r>
      <w:r w:rsidR="00E23454" w:rsidRPr="001606C4">
        <w:rPr>
          <w:rFonts w:ascii="Times New Roman" w:hAnsi="Times New Roman"/>
          <w:i/>
          <w:color w:val="000000" w:themeColor="text1"/>
          <w:sz w:val="24"/>
          <w:szCs w:val="24"/>
        </w:rPr>
        <w:t xml:space="preserve"> </w:t>
      </w:r>
      <w:r w:rsidR="00F07D36" w:rsidRPr="001606C4">
        <w:rPr>
          <w:rFonts w:ascii="Times New Roman" w:hAnsi="Times New Roman"/>
          <w:color w:val="000000" w:themeColor="text1"/>
          <w:sz w:val="24"/>
          <w:szCs w:val="24"/>
        </w:rPr>
        <w:t>by:</w:t>
      </w:r>
    </w:p>
    <w:p w:rsidR="0011793D" w:rsidRPr="001606C4" w:rsidRDefault="0011793D" w:rsidP="00CB62DF">
      <w:pPr>
        <w:pStyle w:val="ListParagraph"/>
        <w:numPr>
          <w:ilvl w:val="0"/>
          <w:numId w:val="4"/>
        </w:numPr>
        <w:spacing w:before="120" w:after="120" w:line="240" w:lineRule="auto"/>
        <w:contextualSpacing/>
        <w:rPr>
          <w:rFonts w:ascii="Times New Roman" w:hAnsi="Times New Roman"/>
          <w:sz w:val="24"/>
          <w:szCs w:val="24"/>
        </w:rPr>
      </w:pPr>
      <w:r w:rsidRPr="001606C4">
        <w:rPr>
          <w:rFonts w:ascii="Times New Roman" w:hAnsi="Times New Roman"/>
          <w:sz w:val="24"/>
          <w:szCs w:val="24"/>
        </w:rPr>
        <w:t>Using the Full Carbon Accounting Model (FullCAM) to estimate biomass of project trees and debris and growth calibrations which are not available in the Reforestation Modelling Tool.</w:t>
      </w:r>
    </w:p>
    <w:p w:rsidR="0011793D" w:rsidRPr="001606C4" w:rsidRDefault="0011793D" w:rsidP="00CB62DF">
      <w:pPr>
        <w:pStyle w:val="ListParagraph"/>
        <w:numPr>
          <w:ilvl w:val="0"/>
          <w:numId w:val="4"/>
        </w:numPr>
        <w:spacing w:before="120" w:after="120" w:line="240" w:lineRule="auto"/>
        <w:contextualSpacing/>
        <w:rPr>
          <w:rFonts w:ascii="Times New Roman" w:hAnsi="Times New Roman"/>
          <w:sz w:val="24"/>
          <w:szCs w:val="24"/>
        </w:rPr>
      </w:pPr>
      <w:r w:rsidRPr="001606C4">
        <w:rPr>
          <w:rFonts w:ascii="Times New Roman" w:hAnsi="Times New Roman"/>
          <w:sz w:val="24"/>
          <w:szCs w:val="24"/>
        </w:rPr>
        <w:t>Providing options to collect remote or on-ground data and estimate biomass using specific calibrations.</w:t>
      </w:r>
    </w:p>
    <w:p w:rsidR="0011793D" w:rsidRPr="001606C4" w:rsidRDefault="0011793D" w:rsidP="00CB62DF">
      <w:pPr>
        <w:pStyle w:val="ListParagraph"/>
        <w:numPr>
          <w:ilvl w:val="0"/>
          <w:numId w:val="4"/>
        </w:numPr>
        <w:autoSpaceDE w:val="0"/>
        <w:autoSpaceDN w:val="0"/>
        <w:adjustRightInd w:val="0"/>
        <w:spacing w:before="120" w:after="120" w:line="240" w:lineRule="auto"/>
        <w:rPr>
          <w:rFonts w:ascii="Times New Roman" w:hAnsi="Times New Roman"/>
          <w:bCs/>
          <w:sz w:val="24"/>
          <w:szCs w:val="24"/>
          <w:lang w:val="en-CA"/>
        </w:rPr>
      </w:pPr>
      <w:r w:rsidRPr="001606C4">
        <w:rPr>
          <w:rFonts w:ascii="Times New Roman" w:hAnsi="Times New Roman"/>
          <w:bCs/>
          <w:sz w:val="24"/>
          <w:szCs w:val="24"/>
          <w:lang w:val="en-CA"/>
        </w:rPr>
        <w:t xml:space="preserve">Refining the stratification and sampling requirements while maintaining consistency with the </w:t>
      </w:r>
      <w:r w:rsidRPr="001606C4">
        <w:rPr>
          <w:rFonts w:ascii="Times New Roman" w:hAnsi="Times New Roman"/>
          <w:bCs/>
          <w:i/>
          <w:sz w:val="24"/>
          <w:szCs w:val="24"/>
          <w:lang w:val="en-CA"/>
        </w:rPr>
        <w:t>Carbon Farming Initiative Sampling Guidelines</w:t>
      </w:r>
      <w:r w:rsidRPr="001606C4">
        <w:rPr>
          <w:rFonts w:ascii="Times New Roman" w:hAnsi="Times New Roman"/>
          <w:bCs/>
          <w:sz w:val="24"/>
          <w:szCs w:val="24"/>
          <w:lang w:val="en-CA"/>
        </w:rPr>
        <w:t xml:space="preserve"> and the </w:t>
      </w:r>
      <w:r w:rsidRPr="001606C4">
        <w:rPr>
          <w:rFonts w:ascii="Times New Roman" w:hAnsi="Times New Roman"/>
          <w:bCs/>
          <w:i/>
          <w:sz w:val="24"/>
          <w:szCs w:val="24"/>
          <w:lang w:val="en-CA"/>
        </w:rPr>
        <w:t>CFI Mapping Guidelines</w:t>
      </w:r>
      <w:r w:rsidRPr="001606C4">
        <w:rPr>
          <w:rFonts w:ascii="Times New Roman" w:hAnsi="Times New Roman"/>
          <w:bCs/>
          <w:sz w:val="24"/>
          <w:szCs w:val="24"/>
          <w:lang w:val="en-CA"/>
        </w:rPr>
        <w:t>.</w:t>
      </w:r>
    </w:p>
    <w:p w:rsidR="0019691D" w:rsidRPr="001606C4" w:rsidRDefault="00AF0B2D" w:rsidP="00CB62DF">
      <w:pPr>
        <w:keepNext/>
        <w:keepLines/>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project proponent</w:t>
      </w:r>
      <w:r w:rsidR="0019691D" w:rsidRPr="001606C4">
        <w:rPr>
          <w:rFonts w:ascii="Times New Roman" w:hAnsi="Times New Roman"/>
          <w:color w:val="000000" w:themeColor="text1"/>
          <w:sz w:val="24"/>
          <w:szCs w:val="24"/>
        </w:rPr>
        <w:t xml:space="preserve"> </w:t>
      </w:r>
      <w:r w:rsidR="00495133" w:rsidRPr="001606C4">
        <w:rPr>
          <w:rFonts w:ascii="Times New Roman" w:hAnsi="Times New Roman"/>
          <w:color w:val="000000" w:themeColor="text1"/>
          <w:sz w:val="24"/>
          <w:szCs w:val="24"/>
        </w:rPr>
        <w:t>wishing</w:t>
      </w:r>
      <w:r w:rsidR="0019691D" w:rsidRPr="001606C4">
        <w:rPr>
          <w:rFonts w:ascii="Times New Roman" w:hAnsi="Times New Roman"/>
          <w:color w:val="000000" w:themeColor="text1"/>
          <w:sz w:val="24"/>
          <w:szCs w:val="24"/>
        </w:rPr>
        <w:t xml:space="preserve"> to implement the </w:t>
      </w:r>
      <w:r w:rsidR="00AC3DC2" w:rsidRPr="001606C4">
        <w:rPr>
          <w:rFonts w:ascii="Times New Roman" w:hAnsi="Times New Roman"/>
          <w:color w:val="000000" w:themeColor="text1"/>
          <w:sz w:val="24"/>
          <w:szCs w:val="24"/>
        </w:rPr>
        <w:t>D</w:t>
      </w:r>
      <w:r w:rsidR="00550D67" w:rsidRPr="001606C4">
        <w:rPr>
          <w:rFonts w:ascii="Times New Roman" w:hAnsi="Times New Roman"/>
          <w:color w:val="000000" w:themeColor="text1"/>
          <w:sz w:val="24"/>
          <w:szCs w:val="24"/>
        </w:rPr>
        <w:t xml:space="preserve">etermination </w:t>
      </w:r>
      <w:r w:rsidR="0019691D" w:rsidRPr="001606C4">
        <w:rPr>
          <w:rFonts w:ascii="Times New Roman" w:hAnsi="Times New Roman"/>
          <w:color w:val="000000" w:themeColor="text1"/>
          <w:sz w:val="24"/>
          <w:szCs w:val="24"/>
        </w:rPr>
        <w:t xml:space="preserve">must make an application to the Clean Energy Regulator (the Regulator) and meet the eligibility requirements for an offsets project set out </w:t>
      </w:r>
      <w:r w:rsidR="00AC3DC2" w:rsidRPr="001606C4">
        <w:rPr>
          <w:rFonts w:ascii="Times New Roman" w:hAnsi="Times New Roman"/>
          <w:color w:val="000000" w:themeColor="text1"/>
          <w:sz w:val="24"/>
          <w:szCs w:val="24"/>
        </w:rPr>
        <w:t>in subsection 27</w:t>
      </w:r>
      <w:r w:rsidR="0019691D" w:rsidRPr="001606C4">
        <w:rPr>
          <w:rFonts w:ascii="Times New Roman" w:hAnsi="Times New Roman"/>
          <w:color w:val="000000" w:themeColor="text1"/>
          <w:sz w:val="24"/>
          <w:szCs w:val="24"/>
        </w:rPr>
        <w:t xml:space="preserve">(4) of the Act. These requirements include compliance with the rules set out in the </w:t>
      </w:r>
      <w:r w:rsidR="00AC3DC2" w:rsidRPr="001606C4">
        <w:rPr>
          <w:rFonts w:ascii="Times New Roman" w:hAnsi="Times New Roman"/>
          <w:color w:val="000000" w:themeColor="text1"/>
          <w:sz w:val="24"/>
          <w:szCs w:val="24"/>
        </w:rPr>
        <w:t>D</w:t>
      </w:r>
      <w:r w:rsidR="00550D67" w:rsidRPr="001606C4">
        <w:rPr>
          <w:rFonts w:ascii="Times New Roman" w:hAnsi="Times New Roman"/>
          <w:color w:val="000000" w:themeColor="text1"/>
          <w:sz w:val="24"/>
          <w:szCs w:val="24"/>
        </w:rPr>
        <w:t>etermination</w:t>
      </w:r>
      <w:r w:rsidR="0019691D" w:rsidRPr="001606C4">
        <w:rPr>
          <w:rFonts w:ascii="Times New Roman" w:hAnsi="Times New Roman"/>
          <w:color w:val="000000" w:themeColor="text1"/>
          <w:sz w:val="24"/>
          <w:szCs w:val="24"/>
        </w:rPr>
        <w:t>.</w:t>
      </w:r>
      <w:r w:rsidR="002465AC" w:rsidRPr="001606C4">
        <w:rPr>
          <w:rFonts w:ascii="Times New Roman" w:hAnsi="Times New Roman"/>
          <w:color w:val="000000" w:themeColor="text1"/>
          <w:sz w:val="24"/>
          <w:szCs w:val="24"/>
        </w:rPr>
        <w:t xml:space="preserve"> </w:t>
      </w:r>
      <w:r w:rsidR="009412F2" w:rsidRPr="001606C4">
        <w:rPr>
          <w:rFonts w:ascii="Times New Roman" w:hAnsi="Times New Roman"/>
          <w:color w:val="000000" w:themeColor="text1"/>
          <w:sz w:val="24"/>
          <w:szCs w:val="24"/>
        </w:rPr>
        <w:t xml:space="preserve">It is also possible for </w:t>
      </w:r>
      <w:r w:rsidR="0011793D" w:rsidRPr="001606C4">
        <w:rPr>
          <w:rFonts w:ascii="Times New Roman" w:hAnsi="Times New Roman"/>
          <w:color w:val="000000" w:themeColor="text1"/>
          <w:sz w:val="24"/>
          <w:szCs w:val="24"/>
        </w:rPr>
        <w:t>existing</w:t>
      </w:r>
      <w:r w:rsidR="009412F2" w:rsidRPr="001606C4">
        <w:rPr>
          <w:rFonts w:ascii="Times New Roman" w:hAnsi="Times New Roman"/>
          <w:color w:val="000000" w:themeColor="text1"/>
          <w:sz w:val="24"/>
          <w:szCs w:val="24"/>
        </w:rPr>
        <w:t xml:space="preserve"> approved projects to apply to move to a new methodology determination under s</w:t>
      </w:r>
      <w:r w:rsidR="00F87667" w:rsidRPr="001606C4">
        <w:rPr>
          <w:rFonts w:ascii="Times New Roman" w:hAnsi="Times New Roman"/>
          <w:color w:val="000000" w:themeColor="text1"/>
          <w:sz w:val="24"/>
          <w:szCs w:val="24"/>
        </w:rPr>
        <w:t>ection</w:t>
      </w:r>
      <w:r w:rsidR="009412F2" w:rsidRPr="001606C4">
        <w:rPr>
          <w:rFonts w:ascii="Times New Roman" w:hAnsi="Times New Roman"/>
          <w:color w:val="000000" w:themeColor="text1"/>
          <w:sz w:val="24"/>
          <w:szCs w:val="24"/>
        </w:rPr>
        <w:t xml:space="preserve"> 128 of the Act where their project is covered by that new determination.</w:t>
      </w:r>
    </w:p>
    <w:p w:rsidR="0019691D" w:rsidRPr="001606C4" w:rsidRDefault="001969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Offsets projects that are undertaken in accordance with the </w:t>
      </w:r>
      <w:r w:rsidR="00AC3DC2" w:rsidRPr="001606C4">
        <w:rPr>
          <w:rFonts w:ascii="Times New Roman" w:hAnsi="Times New Roman"/>
          <w:color w:val="000000" w:themeColor="text1"/>
          <w:sz w:val="24"/>
          <w:szCs w:val="24"/>
        </w:rPr>
        <w:t>D</w:t>
      </w:r>
      <w:r w:rsidR="00550D67" w:rsidRPr="001606C4">
        <w:rPr>
          <w:rFonts w:ascii="Times New Roman" w:hAnsi="Times New Roman"/>
          <w:color w:val="000000" w:themeColor="text1"/>
          <w:sz w:val="24"/>
          <w:szCs w:val="24"/>
        </w:rPr>
        <w:t xml:space="preserve">etermination </w:t>
      </w:r>
      <w:r w:rsidRPr="001606C4">
        <w:rPr>
          <w:rFonts w:ascii="Times New Roman" w:hAnsi="Times New Roman"/>
          <w:color w:val="000000" w:themeColor="text1"/>
          <w:sz w:val="24"/>
          <w:szCs w:val="24"/>
        </w:rPr>
        <w:t xml:space="preserve">and approved by the Regulator can generate Australian </w:t>
      </w:r>
      <w:r w:rsidR="004C0E30" w:rsidRPr="001606C4">
        <w:rPr>
          <w:rFonts w:ascii="Times New Roman" w:hAnsi="Times New Roman"/>
          <w:color w:val="000000" w:themeColor="text1"/>
          <w:sz w:val="24"/>
          <w:szCs w:val="24"/>
        </w:rPr>
        <w:t>c</w:t>
      </w:r>
      <w:r w:rsidRPr="001606C4">
        <w:rPr>
          <w:rFonts w:ascii="Times New Roman" w:hAnsi="Times New Roman"/>
          <w:color w:val="000000" w:themeColor="text1"/>
          <w:sz w:val="24"/>
          <w:szCs w:val="24"/>
        </w:rPr>
        <w:t xml:space="preserve">arbon </w:t>
      </w:r>
      <w:r w:rsidR="004C0E30" w:rsidRPr="001606C4">
        <w:rPr>
          <w:rFonts w:ascii="Times New Roman" w:hAnsi="Times New Roman"/>
          <w:color w:val="000000" w:themeColor="text1"/>
          <w:sz w:val="24"/>
          <w:szCs w:val="24"/>
        </w:rPr>
        <w:t>c</w:t>
      </w:r>
      <w:r w:rsidRPr="001606C4">
        <w:rPr>
          <w:rFonts w:ascii="Times New Roman" w:hAnsi="Times New Roman"/>
          <w:color w:val="000000" w:themeColor="text1"/>
          <w:sz w:val="24"/>
          <w:szCs w:val="24"/>
        </w:rPr>
        <w:t xml:space="preserve">redit </w:t>
      </w:r>
      <w:r w:rsidR="004C0E30" w:rsidRPr="001606C4">
        <w:rPr>
          <w:rFonts w:ascii="Times New Roman" w:hAnsi="Times New Roman"/>
          <w:color w:val="000000" w:themeColor="text1"/>
          <w:sz w:val="24"/>
          <w:szCs w:val="24"/>
        </w:rPr>
        <w:t>u</w:t>
      </w:r>
      <w:r w:rsidRPr="001606C4">
        <w:rPr>
          <w:rFonts w:ascii="Times New Roman" w:hAnsi="Times New Roman"/>
          <w:color w:val="000000" w:themeColor="text1"/>
          <w:sz w:val="24"/>
          <w:szCs w:val="24"/>
        </w:rPr>
        <w:t xml:space="preserve">nits (ACCUs) that can be sold </w:t>
      </w:r>
      <w:r w:rsidR="00F30A77" w:rsidRPr="001606C4">
        <w:rPr>
          <w:rFonts w:ascii="Times New Roman" w:hAnsi="Times New Roman"/>
          <w:color w:val="000000" w:themeColor="text1"/>
          <w:sz w:val="24"/>
          <w:szCs w:val="24"/>
        </w:rPr>
        <w:t>into relevant markets in order to generate a source of revenue for the project proponent.</w:t>
      </w:r>
    </w:p>
    <w:p w:rsidR="0019691D" w:rsidRPr="001606C4" w:rsidRDefault="00005C19"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Public c</w:t>
      </w:r>
      <w:r w:rsidR="0019691D" w:rsidRPr="001606C4">
        <w:rPr>
          <w:rFonts w:ascii="Times New Roman" w:hAnsi="Times New Roman"/>
          <w:b/>
          <w:color w:val="000000" w:themeColor="text1"/>
          <w:sz w:val="24"/>
          <w:szCs w:val="24"/>
        </w:rPr>
        <w:t>onsultation</w:t>
      </w:r>
    </w:p>
    <w:p w:rsidR="009746DE" w:rsidRPr="001606C4" w:rsidRDefault="009746DE" w:rsidP="00CB62DF">
      <w:pPr>
        <w:spacing w:before="120" w:after="120" w:line="240" w:lineRule="auto"/>
        <w:rPr>
          <w:rFonts w:ascii="Times New Roman" w:hAnsi="Times New Roman"/>
          <w:sz w:val="24"/>
          <w:szCs w:val="24"/>
        </w:rPr>
      </w:pPr>
      <w:r w:rsidRPr="001606C4">
        <w:rPr>
          <w:rFonts w:ascii="Times New Roman" w:hAnsi="Times New Roman"/>
          <w:sz w:val="24"/>
          <w:szCs w:val="24"/>
        </w:rPr>
        <w:t>On 18 October 2013 the Department of the Environment submitted a methodology proposal for the DOIC’s consideration.</w:t>
      </w:r>
    </w:p>
    <w:p w:rsidR="009746DE" w:rsidRPr="001606C4" w:rsidRDefault="009746DE" w:rsidP="00CB62DF">
      <w:pPr>
        <w:spacing w:before="120" w:after="120" w:line="240" w:lineRule="auto"/>
        <w:rPr>
          <w:rFonts w:ascii="Times New Roman" w:hAnsi="Times New Roman"/>
          <w:sz w:val="24"/>
          <w:szCs w:val="24"/>
        </w:rPr>
      </w:pPr>
      <w:r w:rsidRPr="001606C4">
        <w:rPr>
          <w:rFonts w:ascii="Times New Roman" w:hAnsi="Times New Roman"/>
          <w:sz w:val="24"/>
          <w:szCs w:val="24"/>
        </w:rPr>
        <w:t>At its 24 October 2013 meeting the DOIC agreed to release the methodology for public consultation, pending some minor amendments. The methodology was released for public consultation on 28 November 2013 and the consultation period closed on 7 January 2014.</w:t>
      </w:r>
    </w:p>
    <w:p w:rsidR="009746DE" w:rsidRPr="001606C4" w:rsidRDefault="009746DE" w:rsidP="00CB62DF">
      <w:pPr>
        <w:spacing w:before="120" w:after="120" w:line="240" w:lineRule="auto"/>
        <w:rPr>
          <w:rFonts w:ascii="Times New Roman" w:hAnsi="Times New Roman"/>
          <w:sz w:val="24"/>
          <w:szCs w:val="24"/>
        </w:rPr>
      </w:pPr>
      <w:r w:rsidRPr="001606C4">
        <w:rPr>
          <w:rFonts w:ascii="Times New Roman" w:hAnsi="Times New Roman"/>
          <w:sz w:val="24"/>
          <w:szCs w:val="24"/>
        </w:rPr>
        <w:t xml:space="preserve">On 13 March 2014 Version 0.36 of the methodology proposal </w:t>
      </w:r>
      <w:r w:rsidR="00BD478A" w:rsidRPr="001606C4">
        <w:rPr>
          <w:rFonts w:ascii="Times New Roman" w:hAnsi="Times New Roman"/>
          <w:sz w:val="24"/>
          <w:szCs w:val="24"/>
        </w:rPr>
        <w:t>was endorsed by the</w:t>
      </w:r>
      <w:r w:rsidRPr="001606C4">
        <w:rPr>
          <w:rFonts w:ascii="Times New Roman" w:hAnsi="Times New Roman"/>
          <w:sz w:val="24"/>
          <w:szCs w:val="24"/>
        </w:rPr>
        <w:t xml:space="preserve"> DOIC.</w:t>
      </w:r>
    </w:p>
    <w:p w:rsidR="0019691D" w:rsidRPr="001606C4" w:rsidRDefault="00005C19"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Determination d</w:t>
      </w:r>
      <w:r w:rsidR="0019691D" w:rsidRPr="001606C4">
        <w:rPr>
          <w:rFonts w:ascii="Times New Roman" w:hAnsi="Times New Roman"/>
          <w:b/>
          <w:color w:val="000000" w:themeColor="text1"/>
          <w:sz w:val="24"/>
          <w:szCs w:val="24"/>
        </w:rPr>
        <w:t>etails</w:t>
      </w:r>
    </w:p>
    <w:p w:rsidR="0019691D" w:rsidRPr="001606C4" w:rsidRDefault="001969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w:t>
      </w:r>
      <w:r w:rsidR="003E5209" w:rsidRPr="001606C4">
        <w:rPr>
          <w:rFonts w:ascii="Times New Roman" w:hAnsi="Times New Roman"/>
          <w:color w:val="000000" w:themeColor="text1"/>
          <w:sz w:val="24"/>
          <w:szCs w:val="24"/>
        </w:rPr>
        <w:t>D</w:t>
      </w:r>
      <w:r w:rsidR="009E5747" w:rsidRPr="001606C4">
        <w:rPr>
          <w:rFonts w:ascii="Times New Roman" w:hAnsi="Times New Roman"/>
          <w:color w:val="000000" w:themeColor="text1"/>
          <w:sz w:val="24"/>
          <w:szCs w:val="24"/>
        </w:rPr>
        <w:t>etermination</w:t>
      </w:r>
      <w:r w:rsidR="009E5747" w:rsidRPr="001606C4">
        <w:rPr>
          <w:rFonts w:ascii="Times New Roman" w:hAnsi="Times New Roman"/>
          <w:i/>
          <w:color w:val="000000" w:themeColor="text1"/>
          <w:sz w:val="24"/>
          <w:szCs w:val="24"/>
        </w:rPr>
        <w:t xml:space="preserve"> </w:t>
      </w:r>
      <w:r w:rsidRPr="001606C4">
        <w:rPr>
          <w:rFonts w:ascii="Times New Roman" w:hAnsi="Times New Roman"/>
          <w:color w:val="000000" w:themeColor="text1"/>
          <w:sz w:val="24"/>
          <w:szCs w:val="24"/>
        </w:rPr>
        <w:t xml:space="preserve">is a legislative instrument within the meaning of the </w:t>
      </w:r>
      <w:r w:rsidRPr="001606C4">
        <w:rPr>
          <w:rFonts w:ascii="Times New Roman" w:hAnsi="Times New Roman"/>
          <w:i/>
          <w:color w:val="000000" w:themeColor="text1"/>
          <w:sz w:val="24"/>
          <w:szCs w:val="24"/>
        </w:rPr>
        <w:t>Legislative Instruments Act 2003</w:t>
      </w:r>
      <w:r w:rsidRPr="001606C4">
        <w:rPr>
          <w:rFonts w:ascii="Times New Roman" w:hAnsi="Times New Roman"/>
          <w:color w:val="000000" w:themeColor="text1"/>
          <w:sz w:val="24"/>
          <w:szCs w:val="24"/>
        </w:rPr>
        <w:t>.</w:t>
      </w:r>
    </w:p>
    <w:p w:rsidR="00BB19D2" w:rsidRPr="001606C4" w:rsidRDefault="00BB19D2" w:rsidP="00CB62DF">
      <w:pPr>
        <w:spacing w:before="200" w:after="100" w:afterAutospacing="1" w:line="240" w:lineRule="auto"/>
        <w:rPr>
          <w:rFonts w:ascii="Times New Roman" w:eastAsia="Times New Roman" w:hAnsi="Times New Roman"/>
          <w:sz w:val="24"/>
          <w:szCs w:val="24"/>
          <w:lang w:eastAsia="en-AU"/>
        </w:rPr>
      </w:pPr>
      <w:r w:rsidRPr="001606C4">
        <w:rPr>
          <w:rFonts w:ascii="Times New Roman" w:eastAsia="Times New Roman" w:hAnsi="Times New Roman"/>
          <w:sz w:val="24"/>
          <w:szCs w:val="24"/>
          <w:lang w:eastAsia="en-AU"/>
        </w:rPr>
        <w:t xml:space="preserve">The Determination commences </w:t>
      </w:r>
      <w:r w:rsidR="00CB714B" w:rsidRPr="001606C4">
        <w:rPr>
          <w:rFonts w:ascii="Times New Roman" w:eastAsia="Times New Roman" w:hAnsi="Times New Roman"/>
          <w:sz w:val="24"/>
          <w:szCs w:val="24"/>
          <w:lang w:eastAsia="en-AU"/>
        </w:rPr>
        <w:t>the day after it is registered on the Federal Register of Legislative Instruments</w:t>
      </w:r>
      <w:r w:rsidRPr="001606C4">
        <w:rPr>
          <w:rFonts w:ascii="Times New Roman" w:eastAsia="Times New Roman" w:hAnsi="Times New Roman"/>
          <w:sz w:val="24"/>
          <w:szCs w:val="24"/>
          <w:lang w:eastAsia="en-AU"/>
        </w:rPr>
        <w:t>.</w:t>
      </w:r>
    </w:p>
    <w:p w:rsidR="0019691D" w:rsidRPr="001606C4" w:rsidRDefault="001969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Details of the </w:t>
      </w:r>
      <w:r w:rsidR="008F3C32" w:rsidRPr="001606C4">
        <w:rPr>
          <w:rFonts w:ascii="Times New Roman" w:hAnsi="Times New Roman"/>
          <w:color w:val="000000" w:themeColor="text1"/>
          <w:sz w:val="24"/>
          <w:szCs w:val="24"/>
        </w:rPr>
        <w:t>D</w:t>
      </w:r>
      <w:r w:rsidR="009E5747" w:rsidRPr="001606C4">
        <w:rPr>
          <w:rFonts w:ascii="Times New Roman" w:hAnsi="Times New Roman"/>
          <w:color w:val="000000" w:themeColor="text1"/>
          <w:sz w:val="24"/>
          <w:szCs w:val="24"/>
        </w:rPr>
        <w:t>etermination</w:t>
      </w:r>
      <w:r w:rsidR="009E5747" w:rsidRPr="001606C4">
        <w:rPr>
          <w:rFonts w:ascii="Times New Roman" w:hAnsi="Times New Roman"/>
          <w:i/>
          <w:color w:val="000000" w:themeColor="text1"/>
          <w:sz w:val="24"/>
          <w:szCs w:val="24"/>
        </w:rPr>
        <w:t xml:space="preserve"> </w:t>
      </w:r>
      <w:r w:rsidRPr="001606C4">
        <w:rPr>
          <w:rFonts w:ascii="Times New Roman" w:hAnsi="Times New Roman"/>
          <w:color w:val="000000" w:themeColor="text1"/>
          <w:sz w:val="24"/>
          <w:szCs w:val="24"/>
        </w:rPr>
        <w:t xml:space="preserve">are at </w:t>
      </w:r>
      <w:r w:rsidRPr="001606C4">
        <w:rPr>
          <w:rFonts w:ascii="Times New Roman" w:hAnsi="Times New Roman"/>
          <w:color w:val="000000" w:themeColor="text1"/>
          <w:sz w:val="24"/>
          <w:szCs w:val="24"/>
          <w:u w:val="single"/>
        </w:rPr>
        <w:t>Attachment A</w:t>
      </w:r>
      <w:r w:rsidRPr="001606C4">
        <w:rPr>
          <w:rFonts w:ascii="Times New Roman" w:hAnsi="Times New Roman"/>
          <w:color w:val="000000" w:themeColor="text1"/>
          <w:sz w:val="24"/>
          <w:szCs w:val="24"/>
        </w:rPr>
        <w:t>.</w:t>
      </w:r>
    </w:p>
    <w:p w:rsidR="00D2164C" w:rsidRPr="001606C4" w:rsidRDefault="00B5540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 xml:space="preserve">A Statement of Compatibility prepared in accordance with the </w:t>
      </w:r>
      <w:r w:rsidRPr="001606C4">
        <w:rPr>
          <w:rFonts w:ascii="Times New Roman" w:hAnsi="Times New Roman"/>
          <w:i/>
          <w:color w:val="000000" w:themeColor="text1"/>
          <w:sz w:val="24"/>
          <w:szCs w:val="24"/>
        </w:rPr>
        <w:t>Human Rights (Parliamentary Scrutiny) Act 2011</w:t>
      </w:r>
      <w:r w:rsidRPr="001606C4">
        <w:rPr>
          <w:rFonts w:ascii="Times New Roman" w:hAnsi="Times New Roman"/>
          <w:color w:val="000000" w:themeColor="text1"/>
          <w:sz w:val="24"/>
          <w:szCs w:val="24"/>
        </w:rPr>
        <w:t xml:space="preserve"> is at </w:t>
      </w:r>
      <w:r w:rsidRPr="001606C4">
        <w:rPr>
          <w:rFonts w:ascii="Times New Roman" w:hAnsi="Times New Roman"/>
          <w:color w:val="000000" w:themeColor="text1"/>
          <w:sz w:val="24"/>
          <w:szCs w:val="24"/>
          <w:u w:val="single"/>
        </w:rPr>
        <w:t>Attachment B</w:t>
      </w:r>
      <w:r w:rsidRPr="001606C4">
        <w:rPr>
          <w:rFonts w:ascii="Times New Roman" w:hAnsi="Times New Roman"/>
          <w:color w:val="000000" w:themeColor="text1"/>
          <w:sz w:val="24"/>
          <w:szCs w:val="24"/>
        </w:rPr>
        <w:t>.</w:t>
      </w:r>
    </w:p>
    <w:p w:rsidR="004003F9" w:rsidRPr="001606C4" w:rsidRDefault="004003F9" w:rsidP="00CB62DF">
      <w:pPr>
        <w:spacing w:after="0" w:line="240" w:lineRule="auto"/>
        <w:rPr>
          <w:rFonts w:ascii="Times New Roman" w:hAnsi="Times New Roman"/>
          <w:color w:val="000000" w:themeColor="text1"/>
          <w:sz w:val="24"/>
          <w:szCs w:val="24"/>
          <w:u w:val="single"/>
        </w:rPr>
      </w:pPr>
      <w:r w:rsidRPr="001606C4">
        <w:rPr>
          <w:rFonts w:ascii="Times New Roman" w:hAnsi="Times New Roman"/>
          <w:color w:val="000000" w:themeColor="text1"/>
          <w:sz w:val="24"/>
          <w:szCs w:val="24"/>
          <w:u w:val="single"/>
        </w:rPr>
        <w:br w:type="page"/>
      </w:r>
    </w:p>
    <w:p w:rsidR="0019691D" w:rsidRPr="001606C4" w:rsidRDefault="0019691D" w:rsidP="00CB62DF">
      <w:pPr>
        <w:pStyle w:val="Footer"/>
        <w:spacing w:before="120" w:after="120"/>
        <w:jc w:val="right"/>
        <w:rPr>
          <w:rFonts w:ascii="Times New Roman" w:hAnsi="Times New Roman"/>
          <w:color w:val="000000" w:themeColor="text1"/>
          <w:sz w:val="24"/>
          <w:szCs w:val="24"/>
          <w:u w:val="single"/>
        </w:rPr>
      </w:pPr>
      <w:r w:rsidRPr="001606C4">
        <w:rPr>
          <w:rFonts w:ascii="Times New Roman" w:hAnsi="Times New Roman"/>
          <w:color w:val="000000" w:themeColor="text1"/>
          <w:sz w:val="24"/>
          <w:szCs w:val="24"/>
          <w:u w:val="single"/>
        </w:rPr>
        <w:lastRenderedPageBreak/>
        <w:t>Attachment A</w:t>
      </w:r>
    </w:p>
    <w:p w:rsidR="0019691D" w:rsidRPr="001606C4" w:rsidRDefault="0019691D" w:rsidP="00CB62DF">
      <w:pPr>
        <w:pStyle w:val="Footer"/>
        <w:spacing w:before="120" w:after="120"/>
        <w:jc w:val="right"/>
        <w:rPr>
          <w:rFonts w:ascii="Times New Roman" w:hAnsi="Times New Roman"/>
          <w:color w:val="000000" w:themeColor="text1"/>
          <w:sz w:val="24"/>
          <w:szCs w:val="24"/>
        </w:rPr>
      </w:pPr>
    </w:p>
    <w:p w:rsidR="0019691D" w:rsidRPr="001606C4" w:rsidRDefault="0019691D" w:rsidP="00CB62DF">
      <w:pPr>
        <w:pStyle w:val="Footer"/>
        <w:spacing w:before="120" w:after="120"/>
        <w:jc w:val="center"/>
        <w:rPr>
          <w:rFonts w:ascii="Times New Roman" w:hAnsi="Times New Roman"/>
          <w:b/>
          <w:color w:val="000000" w:themeColor="text1"/>
          <w:sz w:val="24"/>
          <w:szCs w:val="24"/>
        </w:rPr>
      </w:pPr>
      <w:r w:rsidRPr="001606C4">
        <w:rPr>
          <w:rFonts w:ascii="Times New Roman" w:hAnsi="Times New Roman"/>
          <w:b/>
          <w:color w:val="000000" w:themeColor="text1"/>
          <w:sz w:val="24"/>
          <w:szCs w:val="24"/>
        </w:rPr>
        <w:t>Details of the Determination</w:t>
      </w:r>
    </w:p>
    <w:p w:rsidR="0019691D" w:rsidRPr="001606C4" w:rsidRDefault="00143721"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Documents incorporated by reference</w:t>
      </w:r>
    </w:p>
    <w:p w:rsidR="00565F88" w:rsidRPr="001606C4" w:rsidRDefault="00565F88"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Determination incorporates a number of documents by reference as provided under </w:t>
      </w:r>
      <w:r w:rsidR="009412F2" w:rsidRPr="001606C4">
        <w:rPr>
          <w:rFonts w:ascii="Times New Roman" w:hAnsi="Times New Roman"/>
          <w:color w:val="000000" w:themeColor="text1"/>
          <w:sz w:val="24"/>
          <w:szCs w:val="24"/>
        </w:rPr>
        <w:t>sub</w:t>
      </w:r>
      <w:r w:rsidR="0066185C" w:rsidRPr="001606C4">
        <w:rPr>
          <w:rFonts w:ascii="Times New Roman" w:hAnsi="Times New Roman"/>
          <w:color w:val="000000" w:themeColor="text1"/>
          <w:sz w:val="24"/>
          <w:szCs w:val="24"/>
        </w:rPr>
        <w:t xml:space="preserve">section </w:t>
      </w:r>
      <w:r w:rsidR="009412F2" w:rsidRPr="001606C4">
        <w:rPr>
          <w:rFonts w:ascii="Times New Roman" w:hAnsi="Times New Roman"/>
          <w:color w:val="000000" w:themeColor="text1"/>
          <w:sz w:val="24"/>
          <w:szCs w:val="24"/>
        </w:rPr>
        <w:t xml:space="preserve">106(8) </w:t>
      </w:r>
      <w:r w:rsidR="0066185C" w:rsidRPr="001606C4">
        <w:rPr>
          <w:rFonts w:ascii="Times New Roman" w:hAnsi="Times New Roman"/>
          <w:color w:val="000000" w:themeColor="text1"/>
          <w:sz w:val="24"/>
          <w:szCs w:val="24"/>
        </w:rPr>
        <w:t>of the Act. A description of these documents and their function under the Determination is provided below.</w:t>
      </w:r>
    </w:p>
    <w:p w:rsidR="00143721" w:rsidRPr="001606C4" w:rsidRDefault="00143721"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CFI Mapping</w:t>
      </w:r>
      <w:r w:rsidR="00565F88" w:rsidRPr="001606C4">
        <w:rPr>
          <w:rFonts w:ascii="Times New Roman" w:hAnsi="Times New Roman"/>
          <w:b/>
          <w:i/>
          <w:color w:val="000000" w:themeColor="text1"/>
          <w:sz w:val="24"/>
          <w:szCs w:val="24"/>
        </w:rPr>
        <w:t xml:space="preserve"> Guidelines</w:t>
      </w:r>
    </w:p>
    <w:p w:rsidR="003F7E39" w:rsidRPr="001606C4" w:rsidRDefault="003F7E39"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w:t>
      </w:r>
      <w:r w:rsidRPr="001606C4">
        <w:rPr>
          <w:rFonts w:ascii="Times New Roman" w:hAnsi="Times New Roman"/>
          <w:i/>
          <w:color w:val="000000" w:themeColor="text1"/>
          <w:sz w:val="24"/>
          <w:szCs w:val="24"/>
        </w:rPr>
        <w:t>CFI Mapping Guidelines</w:t>
      </w:r>
      <w:r w:rsidRPr="001606C4">
        <w:rPr>
          <w:rFonts w:ascii="Times New Roman" w:hAnsi="Times New Roman"/>
          <w:color w:val="000000" w:themeColor="text1"/>
          <w:sz w:val="24"/>
          <w:szCs w:val="24"/>
        </w:rPr>
        <w:t xml:space="preserve"> are designed to complement rules and regulations contained within the </w:t>
      </w:r>
      <w:r w:rsidRPr="001606C4">
        <w:rPr>
          <w:rFonts w:ascii="Times New Roman" w:hAnsi="Times New Roman"/>
          <w:i/>
          <w:color w:val="000000" w:themeColor="text1"/>
          <w:sz w:val="24"/>
          <w:szCs w:val="24"/>
        </w:rPr>
        <w:t>Carbon Credits (Carbon Farming Initiative) Act 2011</w:t>
      </w:r>
      <w:r w:rsidRPr="001606C4">
        <w:rPr>
          <w:rFonts w:ascii="Times New Roman" w:hAnsi="Times New Roman"/>
          <w:color w:val="000000" w:themeColor="text1"/>
          <w:sz w:val="24"/>
          <w:szCs w:val="24"/>
        </w:rPr>
        <w:t xml:space="preserve"> (the Act), the </w:t>
      </w:r>
      <w:r w:rsidRPr="001606C4">
        <w:rPr>
          <w:rFonts w:ascii="Times New Roman" w:hAnsi="Times New Roman"/>
          <w:i/>
          <w:color w:val="000000" w:themeColor="text1"/>
          <w:sz w:val="24"/>
          <w:szCs w:val="24"/>
        </w:rPr>
        <w:t>Carbon Credits (Carbon Farming Initiative) Regulations 2011</w:t>
      </w:r>
      <w:r w:rsidRPr="001606C4">
        <w:rPr>
          <w:rFonts w:ascii="Times New Roman" w:hAnsi="Times New Roman"/>
          <w:color w:val="000000" w:themeColor="text1"/>
          <w:sz w:val="24"/>
          <w:szCs w:val="24"/>
        </w:rPr>
        <w:t xml:space="preserve"> (the Regulations) and</w:t>
      </w:r>
      <w:r w:rsidR="009412F2" w:rsidRPr="001606C4">
        <w:rPr>
          <w:rFonts w:ascii="Times New Roman" w:hAnsi="Times New Roman"/>
          <w:color w:val="000000" w:themeColor="text1"/>
          <w:sz w:val="24"/>
          <w:szCs w:val="24"/>
        </w:rPr>
        <w:t xml:space="preserve"> a number of</w:t>
      </w:r>
      <w:r w:rsidRPr="001606C4">
        <w:rPr>
          <w:rFonts w:ascii="Times New Roman" w:hAnsi="Times New Roman"/>
          <w:color w:val="000000" w:themeColor="text1"/>
          <w:sz w:val="24"/>
          <w:szCs w:val="24"/>
        </w:rPr>
        <w:t xml:space="preserve"> the associated methodology determinations. </w:t>
      </w:r>
      <w:r w:rsidR="00BD478A" w:rsidRPr="001606C4">
        <w:rPr>
          <w:rFonts w:ascii="Times New Roman" w:hAnsi="Times New Roman"/>
          <w:color w:val="000000" w:themeColor="text1"/>
          <w:sz w:val="24"/>
          <w:szCs w:val="24"/>
        </w:rPr>
        <w:t xml:space="preserve">The </w:t>
      </w:r>
      <w:r w:rsidR="00BD478A" w:rsidRPr="001606C4">
        <w:rPr>
          <w:rFonts w:ascii="Times New Roman" w:hAnsi="Times New Roman"/>
          <w:i/>
          <w:color w:val="000000" w:themeColor="text1"/>
          <w:sz w:val="24"/>
          <w:szCs w:val="24"/>
        </w:rPr>
        <w:t>CFI Mapping Guidelines</w:t>
      </w:r>
      <w:r w:rsidRPr="001606C4">
        <w:rPr>
          <w:rFonts w:ascii="Times New Roman" w:hAnsi="Times New Roman"/>
          <w:color w:val="000000" w:themeColor="text1"/>
          <w:sz w:val="24"/>
          <w:szCs w:val="24"/>
        </w:rPr>
        <w:t xml:space="preserve"> </w:t>
      </w:r>
      <w:r w:rsidR="00BD478A" w:rsidRPr="001606C4">
        <w:rPr>
          <w:rFonts w:ascii="Times New Roman" w:hAnsi="Times New Roman"/>
          <w:color w:val="000000" w:themeColor="text1"/>
          <w:sz w:val="24"/>
          <w:szCs w:val="24"/>
        </w:rPr>
        <w:t>guide</w:t>
      </w:r>
      <w:r w:rsidRPr="001606C4">
        <w:rPr>
          <w:rFonts w:ascii="Times New Roman" w:hAnsi="Times New Roman"/>
          <w:color w:val="000000" w:themeColor="text1"/>
          <w:sz w:val="24"/>
          <w:szCs w:val="24"/>
        </w:rPr>
        <w:t xml:space="preserve"> project proponents on how to prepare geospatial mapping for the purposes of:</w:t>
      </w:r>
    </w:p>
    <w:p w:rsidR="003F7E39" w:rsidRPr="001606C4" w:rsidRDefault="003F7E39" w:rsidP="00CB62DF">
      <w:pPr>
        <w:pStyle w:val="ListParagraph"/>
        <w:numPr>
          <w:ilvl w:val="0"/>
          <w:numId w:val="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meeting scheme compliance obligations;</w:t>
      </w:r>
    </w:p>
    <w:p w:rsidR="003F7E39" w:rsidRPr="001606C4" w:rsidRDefault="003F7E39" w:rsidP="00CB62DF">
      <w:pPr>
        <w:pStyle w:val="ListParagraph"/>
        <w:numPr>
          <w:ilvl w:val="0"/>
          <w:numId w:val="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providing information to the Clean Energy Regulator (the Regulator); </w:t>
      </w:r>
    </w:p>
    <w:p w:rsidR="003F7E39" w:rsidRPr="001606C4" w:rsidRDefault="003F7E39" w:rsidP="00CB62DF">
      <w:pPr>
        <w:pStyle w:val="ListParagraph"/>
        <w:numPr>
          <w:ilvl w:val="0"/>
          <w:numId w:val="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defining the project area and strata; and</w:t>
      </w:r>
    </w:p>
    <w:p w:rsidR="003F7E39" w:rsidRPr="001606C4" w:rsidRDefault="003F7E39" w:rsidP="00CB62DF">
      <w:pPr>
        <w:pStyle w:val="ListParagraph"/>
        <w:numPr>
          <w:ilvl w:val="0"/>
          <w:numId w:val="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estimating abatement.</w:t>
      </w:r>
    </w:p>
    <w:p w:rsidR="0066185C" w:rsidRPr="001606C4" w:rsidRDefault="003F7E39"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These guidelines may be reviewed and updated as necessary and are </w:t>
      </w:r>
      <w:r w:rsidR="001E6E9E" w:rsidRPr="001606C4">
        <w:rPr>
          <w:rFonts w:ascii="Times New Roman" w:hAnsi="Times New Roman"/>
          <w:color w:val="000000" w:themeColor="text1"/>
          <w:sz w:val="24"/>
          <w:szCs w:val="24"/>
        </w:rPr>
        <w:t xml:space="preserve">currently </w:t>
      </w:r>
      <w:r w:rsidRPr="001606C4">
        <w:rPr>
          <w:rFonts w:ascii="Times New Roman" w:hAnsi="Times New Roman"/>
          <w:color w:val="000000" w:themeColor="text1"/>
          <w:sz w:val="24"/>
          <w:szCs w:val="24"/>
        </w:rPr>
        <w:t>published on the Department</w:t>
      </w:r>
      <w:r w:rsidR="00943275"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s website</w:t>
      </w:r>
      <w:r w:rsidR="00F83744" w:rsidRPr="001606C4">
        <w:rPr>
          <w:rFonts w:ascii="Times New Roman" w:hAnsi="Times New Roman"/>
          <w:color w:val="000000" w:themeColor="text1"/>
          <w:sz w:val="24"/>
          <w:szCs w:val="24"/>
        </w:rPr>
        <w:t xml:space="preserve"> at: http://www.climatechange.gov.au/reducing-carbon/carbon-farming-initiative/methodologies/spatial-mapping-guidelines</w:t>
      </w:r>
      <w:r w:rsidR="00716D9D" w:rsidRPr="001606C4">
        <w:rPr>
          <w:rFonts w:ascii="Times New Roman" w:hAnsi="Times New Roman"/>
          <w:color w:val="000000" w:themeColor="text1"/>
          <w:sz w:val="24"/>
          <w:szCs w:val="24"/>
        </w:rPr>
        <w:t>.</w:t>
      </w:r>
      <w:r w:rsidR="00F83744"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 xml:space="preserve"> </w:t>
      </w:r>
    </w:p>
    <w:p w:rsidR="000D0222" w:rsidRPr="001606C4" w:rsidRDefault="000D0222"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i/>
          <w:color w:val="000000" w:themeColor="text1"/>
          <w:sz w:val="24"/>
          <w:szCs w:val="24"/>
        </w:rPr>
        <w:t>Guidance for using th</w:t>
      </w:r>
      <w:r w:rsidR="00140109" w:rsidRPr="001606C4">
        <w:rPr>
          <w:rFonts w:ascii="Times New Roman" w:hAnsi="Times New Roman"/>
          <w:b/>
          <w:i/>
          <w:color w:val="000000" w:themeColor="text1"/>
          <w:sz w:val="24"/>
          <w:szCs w:val="24"/>
        </w:rPr>
        <w:t xml:space="preserve">e Full Carbon Accounting Model </w:t>
      </w:r>
      <w:r w:rsidRPr="001606C4">
        <w:rPr>
          <w:rFonts w:ascii="Times New Roman" w:hAnsi="Times New Roman"/>
          <w:b/>
          <w:i/>
          <w:color w:val="000000" w:themeColor="text1"/>
          <w:sz w:val="24"/>
          <w:szCs w:val="24"/>
        </w:rPr>
        <w:t>in Carbon Fa</w:t>
      </w:r>
      <w:r w:rsidR="00140109" w:rsidRPr="001606C4">
        <w:rPr>
          <w:rFonts w:ascii="Times New Roman" w:hAnsi="Times New Roman"/>
          <w:b/>
          <w:i/>
          <w:color w:val="000000" w:themeColor="text1"/>
          <w:sz w:val="24"/>
          <w:szCs w:val="24"/>
        </w:rPr>
        <w:t>rming Initiative Methodologies (FullCAM Guidelines)</w:t>
      </w:r>
    </w:p>
    <w:p w:rsidR="000D0222" w:rsidRPr="001606C4" w:rsidRDefault="00F51BBA"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FullCAM Guidelines have been developed by the Department to assist project proponents </w:t>
      </w:r>
      <w:r w:rsidR="00F87667" w:rsidRPr="001606C4">
        <w:rPr>
          <w:rFonts w:ascii="Times New Roman" w:hAnsi="Times New Roman"/>
          <w:color w:val="000000" w:themeColor="text1"/>
          <w:sz w:val="24"/>
          <w:szCs w:val="24"/>
        </w:rPr>
        <w:t xml:space="preserve">to </w:t>
      </w:r>
      <w:r w:rsidRPr="001606C4">
        <w:rPr>
          <w:rFonts w:ascii="Times New Roman" w:hAnsi="Times New Roman"/>
          <w:color w:val="000000" w:themeColor="text1"/>
          <w:sz w:val="24"/>
          <w:szCs w:val="24"/>
        </w:rPr>
        <w:t>correctly use FullCAM when undertaking a CFI project</w:t>
      </w:r>
      <w:r w:rsidR="009412F2" w:rsidRPr="001606C4">
        <w:rPr>
          <w:rFonts w:ascii="Times New Roman" w:hAnsi="Times New Roman"/>
          <w:color w:val="000000" w:themeColor="text1"/>
          <w:sz w:val="24"/>
          <w:szCs w:val="24"/>
        </w:rPr>
        <w:t xml:space="preserve"> under a number of methodology determinations</w:t>
      </w:r>
      <w:r w:rsidRPr="001606C4">
        <w:rPr>
          <w:rFonts w:ascii="Times New Roman" w:hAnsi="Times New Roman"/>
          <w:color w:val="000000" w:themeColor="text1"/>
          <w:sz w:val="24"/>
          <w:szCs w:val="24"/>
        </w:rPr>
        <w:t>.</w:t>
      </w:r>
    </w:p>
    <w:p w:rsidR="00140109" w:rsidRPr="001606C4" w:rsidRDefault="00F51BBA"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FullCAM Guidelines </w:t>
      </w:r>
      <w:r w:rsidR="00140109" w:rsidRPr="001606C4">
        <w:rPr>
          <w:rFonts w:ascii="Times New Roman" w:hAnsi="Times New Roman"/>
          <w:color w:val="000000" w:themeColor="text1"/>
          <w:sz w:val="24"/>
          <w:szCs w:val="24"/>
        </w:rPr>
        <w:t>provide:</w:t>
      </w:r>
    </w:p>
    <w:p w:rsidR="00140109" w:rsidRPr="001606C4" w:rsidRDefault="00F87667" w:rsidP="00CB62DF">
      <w:pPr>
        <w:pStyle w:val="ListParagraph"/>
        <w:numPr>
          <w:ilvl w:val="0"/>
          <w:numId w:val="8"/>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w:t>
      </w:r>
      <w:r w:rsidR="00140109" w:rsidRPr="001606C4">
        <w:rPr>
          <w:rFonts w:ascii="Times New Roman" w:hAnsi="Times New Roman"/>
          <w:color w:val="000000" w:themeColor="text1"/>
          <w:sz w:val="24"/>
          <w:szCs w:val="24"/>
        </w:rPr>
        <w:t xml:space="preserve">n overview of FullCAM; and </w:t>
      </w:r>
    </w:p>
    <w:p w:rsidR="00140109" w:rsidRPr="001606C4" w:rsidRDefault="00F87667" w:rsidP="00CB62DF">
      <w:pPr>
        <w:pStyle w:val="ListParagraph"/>
        <w:numPr>
          <w:ilvl w:val="0"/>
          <w:numId w:val="8"/>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w:t>
      </w:r>
      <w:r w:rsidR="00140109" w:rsidRPr="001606C4">
        <w:rPr>
          <w:rFonts w:ascii="Times New Roman" w:hAnsi="Times New Roman"/>
          <w:color w:val="000000" w:themeColor="text1"/>
          <w:sz w:val="24"/>
          <w:szCs w:val="24"/>
        </w:rPr>
        <w:t xml:space="preserve"> step-by-step guide for using FullCAM that is consistent with the requirements of</w:t>
      </w:r>
      <w:r w:rsidR="00BD478A" w:rsidRPr="001606C4">
        <w:rPr>
          <w:rFonts w:ascii="Times New Roman" w:hAnsi="Times New Roman"/>
          <w:color w:val="000000" w:themeColor="text1"/>
          <w:sz w:val="24"/>
          <w:szCs w:val="24"/>
        </w:rPr>
        <w:t xml:space="preserve"> each of the CFI methodology determination s that utilise FullCAM.</w:t>
      </w:r>
    </w:p>
    <w:p w:rsidR="0066185C" w:rsidRPr="001606C4" w:rsidRDefault="00140109"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FullCAM must be used to model carbon stock change and emissions for </w:t>
      </w:r>
      <w:r w:rsidR="00F51BBA" w:rsidRPr="001606C4">
        <w:rPr>
          <w:rFonts w:ascii="Times New Roman" w:hAnsi="Times New Roman"/>
          <w:color w:val="000000" w:themeColor="text1"/>
          <w:sz w:val="24"/>
          <w:szCs w:val="24"/>
        </w:rPr>
        <w:t>certain specified</w:t>
      </w:r>
      <w:r w:rsidRPr="001606C4">
        <w:rPr>
          <w:rFonts w:ascii="Times New Roman" w:hAnsi="Times New Roman"/>
          <w:color w:val="000000" w:themeColor="text1"/>
          <w:sz w:val="24"/>
          <w:szCs w:val="24"/>
        </w:rPr>
        <w:t xml:space="preserve"> carbon pools under this Methodology D</w:t>
      </w:r>
      <w:r w:rsidR="00F51BBA" w:rsidRPr="001606C4">
        <w:rPr>
          <w:rFonts w:ascii="Times New Roman" w:hAnsi="Times New Roman"/>
          <w:color w:val="000000" w:themeColor="text1"/>
          <w:sz w:val="24"/>
          <w:szCs w:val="24"/>
        </w:rPr>
        <w:t>etermination</w:t>
      </w:r>
      <w:r w:rsidRPr="001606C4">
        <w:rPr>
          <w:rFonts w:ascii="Times New Roman" w:hAnsi="Times New Roman"/>
          <w:color w:val="000000" w:themeColor="text1"/>
          <w:sz w:val="24"/>
          <w:szCs w:val="24"/>
        </w:rPr>
        <w:t>. The FullCAM</w:t>
      </w:r>
      <w:r w:rsidR="00F51BBA" w:rsidRPr="001606C4">
        <w:rPr>
          <w:rFonts w:ascii="Times New Roman" w:hAnsi="Times New Roman"/>
          <w:color w:val="000000" w:themeColor="text1"/>
          <w:sz w:val="24"/>
          <w:szCs w:val="24"/>
        </w:rPr>
        <w:t xml:space="preserve"> G</w:t>
      </w:r>
      <w:r w:rsidR="000D0222" w:rsidRPr="001606C4">
        <w:rPr>
          <w:rFonts w:ascii="Times New Roman" w:hAnsi="Times New Roman"/>
          <w:color w:val="000000" w:themeColor="text1"/>
          <w:sz w:val="24"/>
          <w:szCs w:val="24"/>
        </w:rPr>
        <w:t>uidelines may be reviewed and updated as necessary and are published on the Department</w:t>
      </w:r>
      <w:r w:rsidR="00943275" w:rsidRPr="001606C4">
        <w:rPr>
          <w:rFonts w:ascii="Times New Roman" w:hAnsi="Times New Roman"/>
          <w:color w:val="000000" w:themeColor="text1"/>
          <w:sz w:val="24"/>
          <w:szCs w:val="24"/>
        </w:rPr>
        <w:t>’</w:t>
      </w:r>
      <w:r w:rsidR="000D0222" w:rsidRPr="001606C4">
        <w:rPr>
          <w:rFonts w:ascii="Times New Roman" w:hAnsi="Times New Roman"/>
          <w:color w:val="000000" w:themeColor="text1"/>
          <w:sz w:val="24"/>
          <w:szCs w:val="24"/>
        </w:rPr>
        <w:t>s website</w:t>
      </w:r>
      <w:r w:rsidR="00F83744" w:rsidRPr="001606C4">
        <w:rPr>
          <w:rFonts w:ascii="Times New Roman" w:hAnsi="Times New Roman"/>
          <w:color w:val="000000" w:themeColor="text1"/>
          <w:sz w:val="24"/>
          <w:szCs w:val="24"/>
        </w:rPr>
        <w:t xml:space="preserve"> at</w:t>
      </w:r>
      <w:r w:rsidR="00716D9D" w:rsidRPr="001606C4">
        <w:rPr>
          <w:rFonts w:ascii="Times New Roman" w:hAnsi="Times New Roman"/>
          <w:color w:val="000000" w:themeColor="text1"/>
          <w:sz w:val="24"/>
          <w:szCs w:val="24"/>
        </w:rPr>
        <w:t>:</w:t>
      </w:r>
      <w:r w:rsidR="00716D9D" w:rsidRPr="001606C4">
        <w:t xml:space="preserve"> </w:t>
      </w:r>
      <w:r w:rsidR="00716D9D" w:rsidRPr="001606C4">
        <w:rPr>
          <w:rFonts w:ascii="Times New Roman" w:hAnsi="Times New Roman"/>
          <w:color w:val="000000" w:themeColor="text1"/>
          <w:sz w:val="24"/>
          <w:szCs w:val="24"/>
        </w:rPr>
        <w:t>http://www.climatechange.gov.au/reducing-carbon/carbon-farming-initiative/methodologies/methodology-determinations/</w:t>
      </w:r>
      <w:r w:rsidR="00FC7A25" w:rsidRPr="001606C4">
        <w:rPr>
          <w:rFonts w:ascii="Times New Roman" w:hAnsi="Times New Roman"/>
          <w:color w:val="000000" w:themeColor="text1"/>
          <w:sz w:val="24"/>
          <w:szCs w:val="24"/>
        </w:rPr>
        <w:t>FullCAM</w:t>
      </w:r>
      <w:r w:rsidR="000D0222" w:rsidRPr="001606C4">
        <w:rPr>
          <w:rFonts w:ascii="Times New Roman" w:hAnsi="Times New Roman"/>
          <w:color w:val="000000" w:themeColor="text1"/>
          <w:sz w:val="24"/>
          <w:szCs w:val="24"/>
        </w:rPr>
        <w:t>.</w:t>
      </w:r>
    </w:p>
    <w:p w:rsidR="00943275" w:rsidRPr="001606C4" w:rsidRDefault="00943275" w:rsidP="00CB62DF">
      <w:pPr>
        <w:spacing w:after="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br w:type="page"/>
      </w:r>
    </w:p>
    <w:p w:rsidR="0019691D" w:rsidRPr="001606C4" w:rsidRDefault="0019691D"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lastRenderedPageBreak/>
        <w:t xml:space="preserve">Part 1 </w:t>
      </w:r>
      <w:r w:rsidRPr="001606C4">
        <w:rPr>
          <w:rFonts w:ascii="Times New Roman" w:hAnsi="Times New Roman"/>
          <w:b/>
          <w:color w:val="000000" w:themeColor="text1"/>
          <w:sz w:val="24"/>
          <w:szCs w:val="24"/>
        </w:rPr>
        <w:tab/>
      </w:r>
      <w:r w:rsidRPr="001606C4">
        <w:rPr>
          <w:rFonts w:ascii="Times New Roman" w:hAnsi="Times New Roman"/>
          <w:b/>
          <w:color w:val="000000" w:themeColor="text1"/>
          <w:sz w:val="24"/>
          <w:szCs w:val="24"/>
        </w:rPr>
        <w:tab/>
        <w:t>Preliminary</w:t>
      </w:r>
    </w:p>
    <w:p w:rsidR="0019691D" w:rsidRPr="001606C4" w:rsidRDefault="00981DF3"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Part 1</w:t>
      </w:r>
      <w:r w:rsidR="000D4FB1" w:rsidRPr="001606C4">
        <w:rPr>
          <w:rFonts w:ascii="Times New Roman" w:hAnsi="Times New Roman"/>
          <w:color w:val="000000" w:themeColor="text1"/>
          <w:sz w:val="24"/>
          <w:szCs w:val="24"/>
        </w:rPr>
        <w:t xml:space="preserve"> </w:t>
      </w:r>
      <w:r w:rsidR="00FC02FB" w:rsidRPr="001606C4">
        <w:rPr>
          <w:rFonts w:ascii="Times New Roman" w:hAnsi="Times New Roman"/>
          <w:color w:val="000000" w:themeColor="text1"/>
          <w:sz w:val="24"/>
          <w:szCs w:val="24"/>
        </w:rPr>
        <w:t>sets out the name of the</w:t>
      </w:r>
      <w:r w:rsidR="0019691D" w:rsidRPr="001606C4">
        <w:rPr>
          <w:rFonts w:ascii="Times New Roman" w:hAnsi="Times New Roman"/>
          <w:color w:val="000000" w:themeColor="text1"/>
          <w:sz w:val="24"/>
          <w:szCs w:val="24"/>
        </w:rPr>
        <w:t xml:space="preserve"> </w:t>
      </w:r>
      <w:r w:rsidR="000D4FB1" w:rsidRPr="001606C4">
        <w:rPr>
          <w:rFonts w:ascii="Times New Roman" w:hAnsi="Times New Roman"/>
          <w:color w:val="000000" w:themeColor="text1"/>
          <w:sz w:val="24"/>
          <w:szCs w:val="24"/>
        </w:rPr>
        <w:t>D</w:t>
      </w:r>
      <w:r w:rsidR="009E5747" w:rsidRPr="001606C4">
        <w:rPr>
          <w:rFonts w:ascii="Times New Roman" w:hAnsi="Times New Roman"/>
          <w:color w:val="000000" w:themeColor="text1"/>
          <w:sz w:val="24"/>
          <w:szCs w:val="24"/>
        </w:rPr>
        <w:t>etermination</w:t>
      </w:r>
      <w:r w:rsidR="00FC02FB" w:rsidRPr="001606C4">
        <w:rPr>
          <w:rFonts w:ascii="Times New Roman" w:hAnsi="Times New Roman"/>
          <w:color w:val="000000" w:themeColor="text1"/>
          <w:sz w:val="24"/>
          <w:szCs w:val="24"/>
        </w:rPr>
        <w:t>, which</w:t>
      </w:r>
      <w:r w:rsidR="009E5747" w:rsidRPr="001606C4">
        <w:rPr>
          <w:rFonts w:ascii="Times New Roman" w:hAnsi="Times New Roman"/>
          <w:color w:val="000000" w:themeColor="text1"/>
          <w:sz w:val="24"/>
          <w:szCs w:val="24"/>
        </w:rPr>
        <w:t xml:space="preserve"> </w:t>
      </w:r>
      <w:r w:rsidR="0019691D" w:rsidRPr="001606C4">
        <w:rPr>
          <w:rFonts w:ascii="Times New Roman" w:hAnsi="Times New Roman"/>
          <w:color w:val="000000" w:themeColor="text1"/>
          <w:sz w:val="24"/>
          <w:szCs w:val="24"/>
        </w:rPr>
        <w:t xml:space="preserve">is the </w:t>
      </w:r>
      <w:r w:rsidR="00F96062" w:rsidRPr="001606C4">
        <w:rPr>
          <w:rFonts w:ascii="Times New Roman" w:hAnsi="Times New Roman"/>
          <w:i/>
          <w:color w:val="000000" w:themeColor="text1"/>
          <w:sz w:val="24"/>
          <w:szCs w:val="24"/>
        </w:rPr>
        <w:t>Carbon Credits (Carbon Farming Initiative) (Reforestation by Environmental or Mallee Plantings—FullCAM) Methodology Determination 2014</w:t>
      </w:r>
      <w:r w:rsidR="00614FA7" w:rsidRPr="001606C4">
        <w:rPr>
          <w:rFonts w:ascii="Times New Roman" w:hAnsi="Times New Roman"/>
          <w:i/>
          <w:color w:val="000000" w:themeColor="text1"/>
          <w:sz w:val="24"/>
          <w:szCs w:val="24"/>
        </w:rPr>
        <w:t xml:space="preserve"> </w:t>
      </w:r>
      <w:r w:rsidR="00614FA7" w:rsidRPr="001606C4">
        <w:rPr>
          <w:rFonts w:ascii="Times New Roman" w:hAnsi="Times New Roman"/>
          <w:b/>
          <w:i/>
          <w:color w:val="000000" w:themeColor="text1"/>
          <w:sz w:val="24"/>
          <w:szCs w:val="24"/>
        </w:rPr>
        <w:t>[Section 1.1]</w:t>
      </w:r>
      <w:r w:rsidR="0019691D" w:rsidRPr="001606C4">
        <w:rPr>
          <w:rFonts w:ascii="Times New Roman" w:hAnsi="Times New Roman"/>
          <w:color w:val="000000" w:themeColor="text1"/>
          <w:sz w:val="24"/>
          <w:szCs w:val="24"/>
        </w:rPr>
        <w:t>.</w:t>
      </w:r>
    </w:p>
    <w:p w:rsidR="00981DF3" w:rsidRPr="001606C4" w:rsidRDefault="00981DF3"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w:t>
      </w:r>
      <w:r w:rsidR="0019691D" w:rsidRPr="001606C4">
        <w:rPr>
          <w:rFonts w:ascii="Times New Roman" w:hAnsi="Times New Roman"/>
          <w:color w:val="000000" w:themeColor="text1"/>
          <w:sz w:val="24"/>
          <w:szCs w:val="24"/>
        </w:rPr>
        <w:t xml:space="preserve">he </w:t>
      </w:r>
      <w:r w:rsidR="000D4FB1" w:rsidRPr="001606C4">
        <w:rPr>
          <w:rFonts w:ascii="Times New Roman" w:hAnsi="Times New Roman"/>
          <w:color w:val="000000" w:themeColor="text1"/>
          <w:sz w:val="24"/>
          <w:szCs w:val="24"/>
        </w:rPr>
        <w:t>D</w:t>
      </w:r>
      <w:r w:rsidR="00FC02FB" w:rsidRPr="001606C4">
        <w:rPr>
          <w:rFonts w:ascii="Times New Roman" w:hAnsi="Times New Roman"/>
          <w:color w:val="000000" w:themeColor="text1"/>
          <w:sz w:val="24"/>
          <w:szCs w:val="24"/>
        </w:rPr>
        <w:t xml:space="preserve">etermination </w:t>
      </w:r>
      <w:r w:rsidR="00BB19D2" w:rsidRPr="001606C4">
        <w:rPr>
          <w:rFonts w:ascii="Times New Roman" w:hAnsi="Times New Roman"/>
          <w:color w:val="000000" w:themeColor="text1"/>
          <w:sz w:val="24"/>
          <w:szCs w:val="24"/>
        </w:rPr>
        <w:t>commences</w:t>
      </w:r>
      <w:r w:rsidRPr="001606C4">
        <w:rPr>
          <w:rFonts w:ascii="Times New Roman" w:hAnsi="Times New Roman"/>
          <w:color w:val="000000" w:themeColor="text1"/>
          <w:sz w:val="24"/>
          <w:szCs w:val="24"/>
        </w:rPr>
        <w:t xml:space="preserve"> on the day after it is registered on the Federal Register of Legislative Instruments</w:t>
      </w:r>
      <w:r w:rsidR="00F96062" w:rsidRPr="001606C4">
        <w:t xml:space="preserve"> and </w:t>
      </w:r>
      <w:r w:rsidR="00F96062" w:rsidRPr="001606C4">
        <w:rPr>
          <w:rFonts w:ascii="Times New Roman" w:hAnsi="Times New Roman"/>
          <w:color w:val="000000" w:themeColor="text1"/>
          <w:sz w:val="24"/>
          <w:szCs w:val="24"/>
        </w:rPr>
        <w:t xml:space="preserve">expires the day before it would otherwise be repealed under subsection 50(1) of the </w:t>
      </w:r>
      <w:r w:rsidR="00F96062" w:rsidRPr="001606C4">
        <w:rPr>
          <w:rFonts w:ascii="Times New Roman" w:hAnsi="Times New Roman"/>
          <w:i/>
          <w:color w:val="000000" w:themeColor="text1"/>
          <w:sz w:val="24"/>
          <w:szCs w:val="24"/>
        </w:rPr>
        <w:t>Legislative Instruments Act 2003</w:t>
      </w:r>
      <w:r w:rsidR="00614FA7" w:rsidRPr="001606C4">
        <w:rPr>
          <w:rFonts w:ascii="Times New Roman" w:hAnsi="Times New Roman"/>
          <w:color w:val="000000" w:themeColor="text1"/>
          <w:sz w:val="24"/>
          <w:szCs w:val="24"/>
        </w:rPr>
        <w:t xml:space="preserve"> </w:t>
      </w:r>
      <w:r w:rsidR="00614FA7" w:rsidRPr="001606C4">
        <w:rPr>
          <w:rFonts w:ascii="Times New Roman" w:hAnsi="Times New Roman"/>
          <w:b/>
          <w:i/>
          <w:color w:val="000000" w:themeColor="text1"/>
          <w:sz w:val="24"/>
          <w:szCs w:val="24"/>
        </w:rPr>
        <w:t>[Section 1.2]</w:t>
      </w:r>
      <w:r w:rsidR="00614FA7"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w:t>
      </w:r>
    </w:p>
    <w:p w:rsidR="00BB19D2" w:rsidRPr="001606C4" w:rsidRDefault="00BB19D2" w:rsidP="00CB62DF">
      <w:pPr>
        <w:spacing w:before="120"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While the Determination may apply to projects that were establi</w:t>
      </w:r>
      <w:r w:rsidR="00EB0F68" w:rsidRPr="001606C4">
        <w:rPr>
          <w:rFonts w:ascii="Times New Roman" w:eastAsia="Times New Roman" w:hAnsi="Times New Roman"/>
          <w:color w:val="000000" w:themeColor="text1"/>
          <w:sz w:val="24"/>
          <w:szCs w:val="24"/>
          <w:lang w:eastAsia="en-AU"/>
        </w:rPr>
        <w:t xml:space="preserve">shed prior to </w:t>
      </w:r>
      <w:r w:rsidR="00981DF3" w:rsidRPr="001606C4">
        <w:rPr>
          <w:rFonts w:ascii="Times New Roman" w:eastAsia="Times New Roman" w:hAnsi="Times New Roman"/>
          <w:color w:val="000000" w:themeColor="text1"/>
          <w:sz w:val="24"/>
          <w:szCs w:val="24"/>
          <w:lang w:eastAsia="en-AU"/>
        </w:rPr>
        <w:t>the commencement date</w:t>
      </w:r>
      <w:r w:rsidR="00EB0F68" w:rsidRPr="001606C4">
        <w:rPr>
          <w:rFonts w:ascii="Times New Roman" w:eastAsia="Times New Roman" w:hAnsi="Times New Roman"/>
          <w:color w:val="000000" w:themeColor="text1"/>
          <w:sz w:val="24"/>
          <w:szCs w:val="24"/>
          <w:lang w:eastAsia="en-AU"/>
        </w:rPr>
        <w:t>, the</w:t>
      </w:r>
      <w:r w:rsidRPr="001606C4">
        <w:rPr>
          <w:rFonts w:ascii="Times New Roman" w:eastAsia="Times New Roman" w:hAnsi="Times New Roman"/>
          <w:color w:val="000000" w:themeColor="text1"/>
          <w:sz w:val="24"/>
          <w:szCs w:val="24"/>
          <w:lang w:eastAsia="en-AU"/>
        </w:rPr>
        <w:t xml:space="preserve"> project proponent can earn credits only for abatement which occurs from </w:t>
      </w:r>
      <w:r w:rsidR="00981DF3" w:rsidRPr="001606C4">
        <w:rPr>
          <w:rFonts w:ascii="Times New Roman" w:eastAsia="Times New Roman" w:hAnsi="Times New Roman"/>
          <w:color w:val="000000" w:themeColor="text1"/>
          <w:sz w:val="24"/>
          <w:szCs w:val="24"/>
          <w:lang w:eastAsia="en-AU"/>
        </w:rPr>
        <w:t>commencement date</w:t>
      </w:r>
      <w:r w:rsidRPr="001606C4">
        <w:rPr>
          <w:rFonts w:ascii="Times New Roman" w:eastAsia="Times New Roman" w:hAnsi="Times New Roman"/>
          <w:color w:val="000000" w:themeColor="text1"/>
          <w:sz w:val="24"/>
          <w:szCs w:val="24"/>
          <w:lang w:eastAsia="en-AU"/>
        </w:rPr>
        <w:t>. Subsection 27(15) of the Act prevent</w:t>
      </w:r>
      <w:r w:rsidR="0011314B" w:rsidRPr="001606C4">
        <w:rPr>
          <w:rFonts w:ascii="Times New Roman" w:eastAsia="Times New Roman" w:hAnsi="Times New Roman"/>
          <w:color w:val="000000" w:themeColor="text1"/>
          <w:sz w:val="24"/>
          <w:szCs w:val="24"/>
          <w:lang w:eastAsia="en-AU"/>
        </w:rPr>
        <w:t>s</w:t>
      </w:r>
      <w:r w:rsidRPr="001606C4">
        <w:rPr>
          <w:rFonts w:ascii="Times New Roman" w:eastAsia="Times New Roman" w:hAnsi="Times New Roman"/>
          <w:color w:val="000000" w:themeColor="text1"/>
          <w:sz w:val="24"/>
          <w:szCs w:val="24"/>
          <w:lang w:eastAsia="en-AU"/>
        </w:rPr>
        <w:t xml:space="preserve"> the crediting of abatement before this date.</w:t>
      </w:r>
    </w:p>
    <w:p w:rsidR="00AC0C60" w:rsidRPr="001606C4" w:rsidRDefault="00BD478A"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K</w:t>
      </w:r>
      <w:r w:rsidR="003D0608" w:rsidRPr="001606C4">
        <w:rPr>
          <w:rFonts w:ascii="Times New Roman" w:hAnsi="Times New Roman"/>
          <w:color w:val="000000" w:themeColor="text1"/>
          <w:sz w:val="24"/>
          <w:szCs w:val="24"/>
        </w:rPr>
        <w:t xml:space="preserve">ey terms </w:t>
      </w:r>
      <w:r w:rsidR="00F8052D" w:rsidRPr="001606C4">
        <w:rPr>
          <w:rFonts w:ascii="Times New Roman" w:hAnsi="Times New Roman"/>
          <w:color w:val="000000" w:themeColor="text1"/>
          <w:sz w:val="24"/>
          <w:szCs w:val="24"/>
        </w:rPr>
        <w:t xml:space="preserve">used in the </w:t>
      </w:r>
      <w:r w:rsidR="00A76B02" w:rsidRPr="001606C4">
        <w:rPr>
          <w:rFonts w:ascii="Times New Roman" w:hAnsi="Times New Roman"/>
          <w:color w:val="000000" w:themeColor="text1"/>
          <w:sz w:val="24"/>
          <w:szCs w:val="24"/>
        </w:rPr>
        <w:t>D</w:t>
      </w:r>
      <w:r w:rsidR="0019691D" w:rsidRPr="001606C4">
        <w:rPr>
          <w:rFonts w:ascii="Times New Roman" w:hAnsi="Times New Roman"/>
          <w:color w:val="000000" w:themeColor="text1"/>
          <w:sz w:val="24"/>
          <w:szCs w:val="24"/>
        </w:rPr>
        <w:t>etermination</w:t>
      </w:r>
      <w:r w:rsidR="003D0608" w:rsidRPr="001606C4">
        <w:rPr>
          <w:rFonts w:ascii="Times New Roman" w:hAnsi="Times New Roman"/>
          <w:color w:val="000000" w:themeColor="text1"/>
          <w:sz w:val="24"/>
          <w:szCs w:val="24"/>
        </w:rPr>
        <w:t xml:space="preserve"> are defined as follows</w:t>
      </w:r>
      <w:r w:rsidR="00614FA7" w:rsidRPr="001606C4">
        <w:rPr>
          <w:rFonts w:ascii="Times New Roman" w:hAnsi="Times New Roman"/>
          <w:color w:val="000000" w:themeColor="text1"/>
          <w:sz w:val="24"/>
          <w:szCs w:val="24"/>
        </w:rPr>
        <w:t xml:space="preserve"> </w:t>
      </w:r>
      <w:r w:rsidR="00614FA7" w:rsidRPr="001606C4">
        <w:rPr>
          <w:rFonts w:ascii="Times New Roman" w:hAnsi="Times New Roman"/>
          <w:b/>
          <w:i/>
          <w:color w:val="000000" w:themeColor="text1"/>
          <w:sz w:val="24"/>
          <w:szCs w:val="24"/>
        </w:rPr>
        <w:t>[Section 1.3]</w:t>
      </w:r>
      <w:r w:rsidR="006B0AB8" w:rsidRPr="001606C4">
        <w:rPr>
          <w:rFonts w:ascii="Times New Roman" w:hAnsi="Times New Roman"/>
          <w:b/>
          <w:color w:val="000000" w:themeColor="text1"/>
          <w:sz w:val="24"/>
          <w:szCs w:val="24"/>
        </w:rPr>
        <w:t>:</w:t>
      </w:r>
    </w:p>
    <w:p w:rsidR="00A41EBE" w:rsidRPr="001606C4" w:rsidRDefault="00A41EBE" w:rsidP="00CB62DF">
      <w:pPr>
        <w:pStyle w:val="definition"/>
        <w:numPr>
          <w:ilvl w:val="0"/>
          <w:numId w:val="3"/>
        </w:numPr>
        <w:spacing w:before="120" w:after="120" w:line="240" w:lineRule="auto"/>
        <w:rPr>
          <w:rFonts w:eastAsia="Calibri"/>
          <w:lang w:eastAsia="en-US"/>
        </w:rPr>
      </w:pPr>
      <w:r w:rsidRPr="001606C4">
        <w:rPr>
          <w:rFonts w:eastAsia="Calibri"/>
          <w:lang w:eastAsia="en-US"/>
        </w:rPr>
        <w:t xml:space="preserve"> ‘adjacent tree’ which refers to a non-project tree that:</w:t>
      </w:r>
    </w:p>
    <w:p w:rsidR="00A41EBE" w:rsidRPr="001606C4" w:rsidRDefault="00A41EBE" w:rsidP="00CB62DF">
      <w:pPr>
        <w:pStyle w:val="definition"/>
        <w:numPr>
          <w:ilvl w:val="1"/>
          <w:numId w:val="19"/>
        </w:numPr>
        <w:spacing w:before="120" w:after="120" w:line="240" w:lineRule="auto"/>
        <w:rPr>
          <w:rFonts w:eastAsia="Calibri"/>
          <w:lang w:eastAsia="en-US"/>
        </w:rPr>
      </w:pPr>
      <w:r w:rsidRPr="001606C4">
        <w:rPr>
          <w:rFonts w:eastAsia="Calibri"/>
          <w:lang w:eastAsia="en-US"/>
        </w:rPr>
        <w:t>has a stem in an adjoining area; and</w:t>
      </w:r>
    </w:p>
    <w:p w:rsidR="00A41EBE" w:rsidRPr="001606C4" w:rsidRDefault="00A41EBE" w:rsidP="00CB62DF">
      <w:pPr>
        <w:pStyle w:val="definition"/>
        <w:numPr>
          <w:ilvl w:val="1"/>
          <w:numId w:val="19"/>
        </w:numPr>
        <w:spacing w:before="120" w:after="120" w:line="240" w:lineRule="auto"/>
        <w:rPr>
          <w:rFonts w:eastAsia="Calibri"/>
          <w:lang w:eastAsia="en-US"/>
        </w:rPr>
      </w:pPr>
      <w:r w:rsidRPr="001606C4">
        <w:rPr>
          <w:rFonts w:eastAsia="Calibri"/>
          <w:lang w:eastAsia="en-US"/>
        </w:rPr>
        <w:t>has a crown that extends 3 metres or more across at its widest point, at the time of FullCAM modelling.</w:t>
      </w:r>
    </w:p>
    <w:p w:rsidR="00A41EBE" w:rsidRPr="001606C4" w:rsidRDefault="00A41EBE" w:rsidP="00CB62DF">
      <w:pPr>
        <w:pStyle w:val="definition"/>
        <w:numPr>
          <w:ilvl w:val="0"/>
          <w:numId w:val="3"/>
        </w:numPr>
        <w:spacing w:before="120" w:after="120" w:line="240" w:lineRule="auto"/>
        <w:rPr>
          <w:rFonts w:eastAsia="Calibri"/>
          <w:lang w:eastAsia="en-US"/>
        </w:rPr>
      </w:pPr>
      <w:r w:rsidRPr="001606C4">
        <w:rPr>
          <w:rFonts w:eastAsia="Calibri"/>
          <w:lang w:eastAsia="en-US"/>
        </w:rPr>
        <w:t>‘adjoining area’ which refers to the area that extends outwards for 20 metres perpendicular to the long axis of each side of a narrow or wide linear planting as measured from the outer stems of the planting.</w:t>
      </w:r>
    </w:p>
    <w:p w:rsidR="00A41EBE" w:rsidRPr="001606C4" w:rsidRDefault="00A41EBE" w:rsidP="00CB62DF">
      <w:pPr>
        <w:pStyle w:val="definition"/>
        <w:numPr>
          <w:ilvl w:val="0"/>
          <w:numId w:val="3"/>
        </w:numPr>
        <w:spacing w:before="120" w:after="120" w:line="240" w:lineRule="auto"/>
        <w:rPr>
          <w:rFonts w:eastAsia="Calibri"/>
          <w:lang w:eastAsia="en-US"/>
        </w:rPr>
      </w:pPr>
      <w:r w:rsidRPr="001606C4">
        <w:rPr>
          <w:rFonts w:eastAsia="Calibri"/>
          <w:lang w:eastAsia="en-US"/>
        </w:rPr>
        <w:t xml:space="preserve">‘belt planting’ which refers to a planting that: </w:t>
      </w:r>
    </w:p>
    <w:p w:rsidR="00A41EBE" w:rsidRPr="001606C4" w:rsidRDefault="00A41EBE" w:rsidP="00CB62DF">
      <w:pPr>
        <w:pStyle w:val="definition"/>
        <w:numPr>
          <w:ilvl w:val="0"/>
          <w:numId w:val="20"/>
        </w:numPr>
        <w:spacing w:before="120" w:after="120" w:line="240" w:lineRule="auto"/>
        <w:rPr>
          <w:rFonts w:eastAsia="Calibri"/>
          <w:lang w:eastAsia="en-US"/>
        </w:rPr>
      </w:pPr>
      <w:r w:rsidRPr="001606C4">
        <w:rPr>
          <w:rFonts w:eastAsia="Calibri"/>
          <w:lang w:eastAsia="en-US"/>
        </w:rPr>
        <w:t xml:space="preserve">is established in a belt configuration; </w:t>
      </w:r>
    </w:p>
    <w:p w:rsidR="00A41EBE" w:rsidRPr="001606C4" w:rsidRDefault="00A41EBE" w:rsidP="00CB62DF">
      <w:pPr>
        <w:pStyle w:val="definition"/>
        <w:numPr>
          <w:ilvl w:val="0"/>
          <w:numId w:val="20"/>
        </w:numPr>
        <w:spacing w:before="120" w:after="120" w:line="240" w:lineRule="auto"/>
        <w:rPr>
          <w:rFonts w:eastAsia="Calibri"/>
          <w:lang w:eastAsia="en-US"/>
        </w:rPr>
      </w:pPr>
      <w:r w:rsidRPr="001606C4">
        <w:rPr>
          <w:rFonts w:eastAsia="Calibri"/>
          <w:lang w:eastAsia="en-US"/>
        </w:rPr>
        <w:t>can follow contours or be arranged in a straight line; and</w:t>
      </w:r>
    </w:p>
    <w:p w:rsidR="00A41EBE" w:rsidRPr="001606C4" w:rsidRDefault="00A41EBE" w:rsidP="00CB62DF">
      <w:pPr>
        <w:pStyle w:val="definition"/>
        <w:numPr>
          <w:ilvl w:val="0"/>
          <w:numId w:val="20"/>
        </w:numPr>
        <w:spacing w:before="120" w:after="120" w:line="240" w:lineRule="auto"/>
        <w:rPr>
          <w:rFonts w:eastAsia="Calibri"/>
          <w:lang w:eastAsia="en-US"/>
        </w:rPr>
      </w:pPr>
      <w:r w:rsidRPr="001606C4">
        <w:rPr>
          <w:rFonts w:eastAsia="Calibri"/>
          <w:lang w:eastAsia="en-US"/>
        </w:rPr>
        <w:t>is either a narrow or wide linear planting.</w:t>
      </w:r>
    </w:p>
    <w:p w:rsidR="00A41EBE" w:rsidRPr="001606C4" w:rsidRDefault="00A41EBE" w:rsidP="00CB62DF">
      <w:pPr>
        <w:pStyle w:val="definition"/>
        <w:numPr>
          <w:ilvl w:val="0"/>
          <w:numId w:val="3"/>
        </w:numPr>
        <w:spacing w:before="120" w:after="120" w:line="240" w:lineRule="auto"/>
        <w:rPr>
          <w:rFonts w:eastAsia="Calibri"/>
          <w:lang w:eastAsia="en-US"/>
        </w:rPr>
      </w:pPr>
      <w:r w:rsidRPr="001606C4">
        <w:rPr>
          <w:rFonts w:eastAsia="Calibri"/>
          <w:lang w:eastAsia="en-US"/>
        </w:rPr>
        <w:t>‘block planting’ which refers to a planting that:</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is not a:</w:t>
      </w:r>
    </w:p>
    <w:p w:rsidR="00A41EBE" w:rsidRPr="001606C4" w:rsidRDefault="00A41EBE" w:rsidP="00CB62DF">
      <w:pPr>
        <w:pStyle w:val="definition"/>
        <w:numPr>
          <w:ilvl w:val="2"/>
          <w:numId w:val="21"/>
        </w:numPr>
        <w:spacing w:before="120" w:after="120" w:line="240" w:lineRule="auto"/>
        <w:rPr>
          <w:rFonts w:eastAsia="Calibri"/>
          <w:lang w:eastAsia="en-US"/>
        </w:rPr>
      </w:pPr>
      <w:r w:rsidRPr="001606C4">
        <w:rPr>
          <w:rFonts w:eastAsia="Calibri"/>
          <w:lang w:eastAsia="en-US"/>
        </w:rPr>
        <w:t>narrow linear planting; or</w:t>
      </w:r>
    </w:p>
    <w:p w:rsidR="00A41EBE" w:rsidRPr="001606C4" w:rsidRDefault="00A41EBE" w:rsidP="00CB62DF">
      <w:pPr>
        <w:pStyle w:val="definition"/>
        <w:numPr>
          <w:ilvl w:val="2"/>
          <w:numId w:val="21"/>
        </w:numPr>
        <w:spacing w:before="120" w:after="120" w:line="240" w:lineRule="auto"/>
        <w:rPr>
          <w:rFonts w:eastAsia="Calibri"/>
          <w:lang w:eastAsia="en-US"/>
        </w:rPr>
      </w:pPr>
      <w:r w:rsidRPr="001606C4">
        <w:rPr>
          <w:rFonts w:eastAsia="Calibri"/>
          <w:lang w:eastAsia="en-US"/>
        </w:rPr>
        <w:t>wide linear planting; and</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does not consist of a single row.</w:t>
      </w:r>
    </w:p>
    <w:p w:rsidR="00BD478A" w:rsidRPr="001606C4" w:rsidRDefault="00BD478A" w:rsidP="00CB62DF">
      <w:pPr>
        <w:pStyle w:val="definition"/>
        <w:numPr>
          <w:ilvl w:val="0"/>
          <w:numId w:val="3"/>
        </w:numPr>
        <w:spacing w:before="120" w:after="120" w:line="240" w:lineRule="auto"/>
        <w:rPr>
          <w:rFonts w:eastAsia="Calibri"/>
          <w:lang w:eastAsia="en-US"/>
        </w:rPr>
      </w:pPr>
      <w:r w:rsidRPr="001606C4">
        <w:rPr>
          <w:rFonts w:eastAsia="Calibri"/>
          <w:lang w:eastAsia="en-US"/>
        </w:rPr>
        <w:t>‘domain group’ which refers to the set of attributes of plantings, i.e. types; geometries, spacing and—if relevant—the stocking density and tree proportion, for which a calibration is applicable.</w:t>
      </w:r>
    </w:p>
    <w:p w:rsidR="00A41EBE" w:rsidRPr="001606C4" w:rsidRDefault="00BD478A" w:rsidP="00CB62DF">
      <w:pPr>
        <w:pStyle w:val="definition"/>
        <w:numPr>
          <w:ilvl w:val="0"/>
          <w:numId w:val="3"/>
        </w:numPr>
        <w:spacing w:before="120" w:after="120" w:line="240" w:lineRule="auto"/>
        <w:rPr>
          <w:rFonts w:eastAsia="Calibri"/>
          <w:lang w:eastAsia="en-US"/>
        </w:rPr>
      </w:pPr>
      <w:r w:rsidRPr="001606C4">
        <w:rPr>
          <w:rFonts w:eastAsia="Calibri"/>
          <w:lang w:eastAsia="en-US"/>
        </w:rPr>
        <w:t xml:space="preserve"> </w:t>
      </w:r>
      <w:r w:rsidR="00484BE3" w:rsidRPr="001606C4">
        <w:rPr>
          <w:rFonts w:eastAsia="Calibri"/>
          <w:lang w:eastAsia="en-US"/>
        </w:rPr>
        <w:t>‘</w:t>
      </w:r>
      <w:r w:rsidR="00A41EBE" w:rsidRPr="001606C4">
        <w:rPr>
          <w:rFonts w:eastAsia="Calibri"/>
          <w:lang w:eastAsia="en-US"/>
        </w:rPr>
        <w:t>forest cover</w:t>
      </w:r>
      <w:r w:rsidR="00484BE3" w:rsidRPr="001606C4">
        <w:rPr>
          <w:rFonts w:eastAsia="Calibri"/>
          <w:lang w:eastAsia="en-US"/>
        </w:rPr>
        <w:t>’</w:t>
      </w:r>
      <w:r w:rsidR="00A41EBE" w:rsidRPr="001606C4">
        <w:rPr>
          <w:rFonts w:eastAsia="Calibri"/>
          <w:lang w:eastAsia="en-US"/>
        </w:rPr>
        <w:t>—land has forest cover if the vegetation on the land includes trees that:</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are 2 metres or more in height; and</w:t>
      </w:r>
    </w:p>
    <w:p w:rsidR="00A41EBE" w:rsidRPr="001606C4" w:rsidRDefault="00484BE3" w:rsidP="00CB62DF">
      <w:pPr>
        <w:pStyle w:val="definition"/>
        <w:numPr>
          <w:ilvl w:val="1"/>
          <w:numId w:val="3"/>
        </w:numPr>
        <w:spacing w:before="120" w:after="120" w:line="240" w:lineRule="auto"/>
        <w:rPr>
          <w:rFonts w:eastAsia="Calibri"/>
          <w:lang w:eastAsia="en-US"/>
        </w:rPr>
      </w:pPr>
      <w:r w:rsidRPr="001606C4">
        <w:rPr>
          <w:rFonts w:eastAsia="Calibri"/>
          <w:lang w:eastAsia="en-US"/>
        </w:rPr>
        <w:t>p</w:t>
      </w:r>
      <w:r w:rsidR="00A41EBE" w:rsidRPr="001606C4">
        <w:rPr>
          <w:rFonts w:eastAsia="Calibri"/>
          <w:lang w:eastAsia="en-US"/>
        </w:rPr>
        <w:t xml:space="preserve">rovide crown cover of at least 20% of the land. </w:t>
      </w:r>
    </w:p>
    <w:p w:rsidR="00A41EBE" w:rsidRPr="001606C4" w:rsidRDefault="00484BE3"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forest potential</w:t>
      </w:r>
      <w:r w:rsidRPr="001606C4">
        <w:rPr>
          <w:rFonts w:eastAsia="Calibri"/>
          <w:lang w:eastAsia="en-US"/>
        </w:rPr>
        <w:t>’</w:t>
      </w:r>
      <w:r w:rsidR="00A41EBE" w:rsidRPr="001606C4">
        <w:rPr>
          <w:rFonts w:eastAsia="Calibri"/>
          <w:lang w:eastAsia="en-US"/>
        </w:rPr>
        <w:t xml:space="preserve">—land has forest potential if: </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 xml:space="preserve">the land has an area of at least 0.2 of a hectare; and </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the vegetation on the land includes trees that have the potential:</w:t>
      </w:r>
    </w:p>
    <w:p w:rsidR="00A41EBE" w:rsidRPr="001606C4" w:rsidRDefault="00A41EBE" w:rsidP="00CB62DF">
      <w:pPr>
        <w:pStyle w:val="definition"/>
        <w:numPr>
          <w:ilvl w:val="2"/>
          <w:numId w:val="3"/>
        </w:numPr>
        <w:spacing w:before="120" w:after="120" w:line="240" w:lineRule="auto"/>
        <w:rPr>
          <w:rFonts w:eastAsia="Calibri"/>
          <w:lang w:eastAsia="en-US"/>
        </w:rPr>
      </w:pPr>
      <w:r w:rsidRPr="001606C4">
        <w:rPr>
          <w:rFonts w:eastAsia="Calibri"/>
          <w:lang w:eastAsia="en-US"/>
        </w:rPr>
        <w:t>to reach 2 metres or more in height; and</w:t>
      </w:r>
    </w:p>
    <w:p w:rsidR="00A41EBE" w:rsidRPr="001606C4" w:rsidRDefault="00A41EBE" w:rsidP="00CB62DF">
      <w:pPr>
        <w:pStyle w:val="definition"/>
        <w:numPr>
          <w:ilvl w:val="2"/>
          <w:numId w:val="3"/>
        </w:numPr>
        <w:spacing w:before="120" w:after="120" w:line="240" w:lineRule="auto"/>
        <w:rPr>
          <w:rFonts w:eastAsia="Calibri"/>
          <w:lang w:eastAsia="en-US"/>
        </w:rPr>
      </w:pPr>
      <w:r w:rsidRPr="001606C4">
        <w:rPr>
          <w:rFonts w:eastAsia="Calibri"/>
          <w:lang w:eastAsia="en-US"/>
        </w:rPr>
        <w:t>to provide crown cover of at least 20% of the land.</w:t>
      </w:r>
    </w:p>
    <w:p w:rsidR="00BD478A" w:rsidRPr="001606C4" w:rsidRDefault="00BD478A" w:rsidP="00CB62DF">
      <w:pPr>
        <w:pStyle w:val="definition"/>
        <w:numPr>
          <w:ilvl w:val="0"/>
          <w:numId w:val="3"/>
        </w:numPr>
        <w:spacing w:before="120" w:after="120" w:line="240" w:lineRule="auto"/>
        <w:rPr>
          <w:rFonts w:eastAsia="Calibri"/>
          <w:lang w:eastAsia="en-US"/>
        </w:rPr>
      </w:pPr>
      <w:r w:rsidRPr="001606C4">
        <w:rPr>
          <w:rFonts w:eastAsia="Calibri"/>
          <w:lang w:eastAsia="en-US"/>
        </w:rPr>
        <w:lastRenderedPageBreak/>
        <w:t>‘FullCAM’ which refers to the latest version of the Full Carbon Accounting Model -released publicly on the Department’s website.</w:t>
      </w:r>
    </w:p>
    <w:p w:rsidR="00A41EBE" w:rsidRPr="001606C4" w:rsidRDefault="00484BE3" w:rsidP="00CB62DF">
      <w:pPr>
        <w:pStyle w:val="definition"/>
        <w:numPr>
          <w:ilvl w:val="0"/>
          <w:numId w:val="3"/>
        </w:numPr>
        <w:spacing w:before="120" w:after="120" w:line="240" w:lineRule="auto"/>
        <w:rPr>
          <w:rFonts w:eastAsia="Calibri"/>
          <w:lang w:eastAsia="en-US"/>
        </w:rPr>
      </w:pPr>
      <w:r w:rsidRPr="001606C4">
        <w:rPr>
          <w:rFonts w:eastAsia="Calibri"/>
          <w:lang w:eastAsia="en-US"/>
        </w:rPr>
        <w:t xml:space="preserve"> ‘</w:t>
      </w:r>
      <w:r w:rsidR="00A41EBE" w:rsidRPr="001606C4">
        <w:rPr>
          <w:rFonts w:eastAsia="Calibri"/>
          <w:lang w:eastAsia="en-US"/>
        </w:rPr>
        <w:t>generic calibration</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 xml:space="preserve">the ‘mixed-species environmental planting’ </w:t>
      </w:r>
      <w:r w:rsidRPr="001606C4">
        <w:rPr>
          <w:rFonts w:eastAsia="Calibri"/>
          <w:lang w:eastAsia="en-US"/>
        </w:rPr>
        <w:t xml:space="preserve">calibration and </w:t>
      </w:r>
      <w:r w:rsidR="00A41EBE" w:rsidRPr="001606C4">
        <w:rPr>
          <w:rFonts w:eastAsia="Calibri"/>
          <w:lang w:eastAsia="en-US"/>
        </w:rPr>
        <w:t>setting</w:t>
      </w:r>
      <w:r w:rsidRPr="001606C4">
        <w:rPr>
          <w:rFonts w:eastAsia="Calibri"/>
          <w:lang w:eastAsia="en-US"/>
        </w:rPr>
        <w:t>s</w:t>
      </w:r>
      <w:r w:rsidR="00A41EBE" w:rsidRPr="001606C4">
        <w:rPr>
          <w:rFonts w:eastAsia="Calibri"/>
          <w:lang w:eastAsia="en-US"/>
        </w:rPr>
        <w:t xml:space="preserve"> used in FullCAM. </w:t>
      </w:r>
    </w:p>
    <w:p w:rsidR="00A41EBE" w:rsidRPr="001606C4" w:rsidRDefault="00484BE3"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intended plot location</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 xml:space="preserve">the spatial coordinates for a randomly selected grid intersect from a GIS overlay used to </w:t>
      </w:r>
      <w:r w:rsidR="00FC4E16" w:rsidRPr="001606C4">
        <w:rPr>
          <w:rFonts w:eastAsia="Calibri"/>
          <w:lang w:eastAsia="en-US"/>
        </w:rPr>
        <w:t>define</w:t>
      </w:r>
      <w:r w:rsidR="00A41EBE" w:rsidRPr="001606C4">
        <w:rPr>
          <w:rFonts w:eastAsia="Calibri"/>
          <w:lang w:eastAsia="en-US"/>
        </w:rPr>
        <w:t xml:space="preserve"> the proposed location of plots.</w:t>
      </w:r>
    </w:p>
    <w:p w:rsidR="00A41EBE" w:rsidRPr="001606C4" w:rsidRDefault="00484BE3"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land management regime</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BD478A" w:rsidRPr="001606C4">
        <w:rPr>
          <w:rFonts w:eastAsia="Calibri"/>
          <w:lang w:eastAsia="en-US"/>
        </w:rPr>
        <w:t>a</w:t>
      </w:r>
      <w:r w:rsidR="00A41EBE" w:rsidRPr="001606C4">
        <w:rPr>
          <w:rFonts w:eastAsia="Calibri"/>
          <w:lang w:eastAsia="en-US"/>
        </w:rPr>
        <w:t xml:space="preserve"> set of actions including:</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preparation prior to planting;</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planting;</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thinning;</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weed control treatment; and</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the application of fertiliser;</w:t>
      </w:r>
    </w:p>
    <w:p w:rsidR="00A41EBE" w:rsidRPr="001606C4" w:rsidRDefault="00A41EBE" w:rsidP="00CB62DF">
      <w:pPr>
        <w:pStyle w:val="definition"/>
        <w:spacing w:before="120" w:after="120" w:line="240" w:lineRule="auto"/>
        <w:ind w:left="1080"/>
        <w:rPr>
          <w:rFonts w:eastAsia="Calibri"/>
          <w:lang w:eastAsia="en-US"/>
        </w:rPr>
      </w:pPr>
      <w:r w:rsidRPr="001606C4">
        <w:rPr>
          <w:rFonts w:eastAsia="Calibri"/>
          <w:lang w:eastAsia="en-US"/>
        </w:rPr>
        <w:t>which are applied in a uniform or consistent manner to an area of land</w:t>
      </w:r>
    </w:p>
    <w:p w:rsidR="00A41EBE" w:rsidRPr="001606C4" w:rsidRDefault="0065244B"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mallee</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 xml:space="preserve">any of the Australian species of the genus </w:t>
      </w:r>
      <w:r w:rsidR="00A41EBE" w:rsidRPr="001606C4">
        <w:rPr>
          <w:rFonts w:eastAsia="Calibri"/>
          <w:i/>
          <w:lang w:eastAsia="en-US"/>
        </w:rPr>
        <w:t>Eucalyptus</w:t>
      </w:r>
      <w:r w:rsidR="00A41EBE" w:rsidRPr="001606C4">
        <w:rPr>
          <w:rFonts w:eastAsia="Calibri"/>
          <w:lang w:eastAsia="en-US"/>
        </w:rPr>
        <w:t xml:space="preserve"> that generally exhibit a growth form of multiple stems arising from a large underground lignotuber.</w:t>
      </w:r>
      <w:r w:rsidRPr="001606C4">
        <w:rPr>
          <w:rFonts w:eastAsia="Calibri"/>
          <w:lang w:eastAsia="en-US"/>
        </w:rPr>
        <w:t xml:space="preserve"> </w:t>
      </w:r>
      <w:r w:rsidR="00A41EBE" w:rsidRPr="001606C4">
        <w:rPr>
          <w:rFonts w:eastAsia="Calibri"/>
          <w:lang w:eastAsia="en-US"/>
        </w:rPr>
        <w:t>Eucalyptus species recognised as having the form of a mallee include:</w:t>
      </w:r>
      <w:r w:rsidRPr="001606C4">
        <w:rPr>
          <w:rFonts w:eastAsia="Calibri"/>
          <w:lang w:eastAsia="en-US"/>
        </w:rPr>
        <w:t xml:space="preserve"> </w:t>
      </w:r>
      <w:r w:rsidR="00A41EBE" w:rsidRPr="001606C4">
        <w:rPr>
          <w:rFonts w:eastAsia="Calibri"/>
          <w:i/>
          <w:lang w:eastAsia="en-US"/>
        </w:rPr>
        <w:t>E.horistes</w:t>
      </w:r>
      <w:r w:rsidRPr="001606C4">
        <w:rPr>
          <w:rFonts w:eastAsia="Calibri"/>
          <w:i/>
          <w:lang w:eastAsia="en-US"/>
        </w:rPr>
        <w:t>, E.</w:t>
      </w:r>
      <w:r w:rsidR="00A41EBE" w:rsidRPr="001606C4">
        <w:rPr>
          <w:rFonts w:eastAsia="Calibri"/>
          <w:i/>
          <w:lang w:eastAsia="en-US"/>
        </w:rPr>
        <w:t>calycogona</w:t>
      </w:r>
      <w:r w:rsidRPr="001606C4">
        <w:rPr>
          <w:rFonts w:eastAsia="Calibri"/>
          <w:i/>
          <w:lang w:eastAsia="en-US"/>
        </w:rPr>
        <w:t xml:space="preserve">, </w:t>
      </w:r>
      <w:r w:rsidR="00A41EBE" w:rsidRPr="001606C4">
        <w:rPr>
          <w:rFonts w:eastAsia="Calibri"/>
          <w:i/>
          <w:lang w:eastAsia="en-US"/>
        </w:rPr>
        <w:t xml:space="preserve">E.cneorifolia </w:t>
      </w:r>
      <w:r w:rsidR="00A41EBE" w:rsidRPr="001606C4">
        <w:rPr>
          <w:rFonts w:eastAsia="Calibri"/>
          <w:lang w:eastAsia="en-US"/>
        </w:rPr>
        <w:t>[Kangaroo Island CS20275]</w:t>
      </w:r>
      <w:r w:rsidRPr="001606C4">
        <w:rPr>
          <w:rFonts w:eastAsia="Calibri"/>
          <w:i/>
          <w:lang w:eastAsia="en-US"/>
        </w:rPr>
        <w:t xml:space="preserve">, </w:t>
      </w:r>
      <w:r w:rsidR="00A41EBE" w:rsidRPr="001606C4">
        <w:rPr>
          <w:rFonts w:eastAsia="Calibri"/>
          <w:i/>
          <w:lang w:eastAsia="en-US"/>
        </w:rPr>
        <w:t>E.cyanophylla</w:t>
      </w:r>
      <w:r w:rsidRPr="001606C4">
        <w:rPr>
          <w:rFonts w:eastAsia="Calibri"/>
          <w:i/>
          <w:lang w:eastAsia="en-US"/>
        </w:rPr>
        <w:t xml:space="preserve">, </w:t>
      </w:r>
      <w:r w:rsidRPr="001606C4">
        <w:rPr>
          <w:rFonts w:eastAsia="Calibri"/>
          <w:lang w:eastAsia="en-US"/>
        </w:rPr>
        <w:t>[</w:t>
      </w:r>
      <w:r w:rsidR="00A41EBE" w:rsidRPr="001606C4">
        <w:rPr>
          <w:rFonts w:eastAsia="Calibri"/>
          <w:lang w:eastAsia="en-US"/>
        </w:rPr>
        <w:t>Loxton cult.]</w:t>
      </w:r>
      <w:r w:rsidRPr="001606C4">
        <w:rPr>
          <w:rFonts w:eastAsia="Calibri"/>
          <w:i/>
          <w:lang w:eastAsia="en-US"/>
        </w:rPr>
        <w:t xml:space="preserve">, </w:t>
      </w:r>
      <w:r w:rsidR="00A41EBE" w:rsidRPr="001606C4">
        <w:rPr>
          <w:rFonts w:eastAsia="Calibri"/>
          <w:i/>
          <w:lang w:eastAsia="en-US"/>
        </w:rPr>
        <w:t>E.</w:t>
      </w:r>
      <w:r w:rsidRPr="001606C4">
        <w:rPr>
          <w:rFonts w:eastAsia="Calibri"/>
          <w:i/>
          <w:lang w:eastAsia="en-US"/>
        </w:rPr>
        <w:t xml:space="preserve">dumosa, </w:t>
      </w:r>
      <w:r w:rsidR="00A41EBE" w:rsidRPr="001606C4">
        <w:rPr>
          <w:rFonts w:eastAsia="Calibri"/>
          <w:i/>
          <w:lang w:eastAsia="en-US"/>
        </w:rPr>
        <w:t xml:space="preserve">E.gracilis </w:t>
      </w:r>
      <w:r w:rsidR="00A41EBE" w:rsidRPr="001606C4">
        <w:rPr>
          <w:rFonts w:eastAsia="Calibri"/>
          <w:lang w:eastAsia="en-US"/>
        </w:rPr>
        <w:t>[Loxton cult.]</w:t>
      </w:r>
      <w:r w:rsidRPr="001606C4">
        <w:rPr>
          <w:rFonts w:eastAsia="Calibri"/>
          <w:i/>
          <w:lang w:eastAsia="en-US"/>
        </w:rPr>
        <w:t xml:space="preserve">, </w:t>
      </w:r>
      <w:r w:rsidR="00A41EBE" w:rsidRPr="001606C4">
        <w:rPr>
          <w:rFonts w:eastAsia="Calibri"/>
          <w:i/>
          <w:lang w:eastAsia="en-US"/>
        </w:rPr>
        <w:t>E.</w:t>
      </w:r>
      <w:r w:rsidRPr="001606C4">
        <w:rPr>
          <w:rFonts w:eastAsia="Calibri"/>
          <w:i/>
          <w:lang w:eastAsia="en-US"/>
        </w:rPr>
        <w:t xml:space="preserve">incrassata, </w:t>
      </w:r>
      <w:r w:rsidR="00A41EBE" w:rsidRPr="001606C4">
        <w:rPr>
          <w:rFonts w:eastAsia="Calibri"/>
          <w:i/>
          <w:lang w:eastAsia="en-US"/>
        </w:rPr>
        <w:t>E.</w:t>
      </w:r>
      <w:r w:rsidRPr="001606C4">
        <w:rPr>
          <w:rFonts w:eastAsia="Calibri"/>
          <w:i/>
          <w:lang w:eastAsia="en-US"/>
        </w:rPr>
        <w:t>k</w:t>
      </w:r>
      <w:r w:rsidR="00A41EBE" w:rsidRPr="001606C4">
        <w:rPr>
          <w:rFonts w:eastAsia="Calibri"/>
          <w:i/>
          <w:lang w:eastAsia="en-US"/>
        </w:rPr>
        <w:t>ochii</w:t>
      </w:r>
      <w:r w:rsidRPr="001606C4">
        <w:rPr>
          <w:rFonts w:eastAsia="Calibri"/>
          <w:i/>
          <w:lang w:eastAsia="en-US"/>
        </w:rPr>
        <w:t>, E</w:t>
      </w:r>
      <w:r w:rsidR="00A41EBE" w:rsidRPr="001606C4">
        <w:rPr>
          <w:rFonts w:eastAsia="Calibri"/>
          <w:i/>
          <w:lang w:eastAsia="en-US"/>
        </w:rPr>
        <w:t>.</w:t>
      </w:r>
      <w:r w:rsidRPr="001606C4">
        <w:rPr>
          <w:rFonts w:eastAsia="Calibri"/>
          <w:i/>
          <w:lang w:eastAsia="en-US"/>
        </w:rPr>
        <w:t>k</w:t>
      </w:r>
      <w:r w:rsidR="00A41EBE" w:rsidRPr="001606C4">
        <w:rPr>
          <w:rFonts w:eastAsia="Calibri"/>
          <w:i/>
          <w:lang w:eastAsia="en-US"/>
        </w:rPr>
        <w:t xml:space="preserve">ochii ssp. </w:t>
      </w:r>
      <w:r w:rsidR="00D01F06" w:rsidRPr="001606C4">
        <w:rPr>
          <w:rFonts w:eastAsia="Calibri"/>
          <w:i/>
          <w:lang w:eastAsia="en-US"/>
        </w:rPr>
        <w:t>b</w:t>
      </w:r>
      <w:r w:rsidR="00A41EBE" w:rsidRPr="001606C4">
        <w:rPr>
          <w:rFonts w:eastAsia="Calibri"/>
          <w:i/>
          <w:lang w:eastAsia="en-US"/>
        </w:rPr>
        <w:t>orealis</w:t>
      </w:r>
      <w:r w:rsidRPr="001606C4">
        <w:rPr>
          <w:rFonts w:eastAsia="Calibri"/>
          <w:i/>
          <w:lang w:eastAsia="en-US"/>
        </w:rPr>
        <w:t xml:space="preserve">, </w:t>
      </w:r>
      <w:r w:rsidR="00A41EBE" w:rsidRPr="001606C4">
        <w:rPr>
          <w:rFonts w:eastAsia="Calibri"/>
          <w:i/>
          <w:lang w:eastAsia="en-US"/>
        </w:rPr>
        <w:t xml:space="preserve">E.kochii ssp. </w:t>
      </w:r>
      <w:r w:rsidR="00D01F06" w:rsidRPr="001606C4">
        <w:rPr>
          <w:rFonts w:eastAsia="Calibri"/>
          <w:i/>
          <w:lang w:eastAsia="en-US"/>
        </w:rPr>
        <w:t>p</w:t>
      </w:r>
      <w:r w:rsidR="00A41EBE" w:rsidRPr="001606C4">
        <w:rPr>
          <w:rFonts w:eastAsia="Calibri"/>
          <w:i/>
          <w:lang w:eastAsia="en-US"/>
        </w:rPr>
        <w:t>lenissima</w:t>
      </w:r>
      <w:r w:rsidRPr="001606C4">
        <w:rPr>
          <w:rFonts w:eastAsia="Calibri"/>
          <w:i/>
          <w:lang w:eastAsia="en-US"/>
        </w:rPr>
        <w:t xml:space="preserve">, </w:t>
      </w:r>
      <w:r w:rsidR="00A41EBE" w:rsidRPr="001606C4">
        <w:rPr>
          <w:rFonts w:eastAsia="Calibri"/>
          <w:i/>
          <w:lang w:eastAsia="en-US"/>
        </w:rPr>
        <w:t>E.leptophylla</w:t>
      </w:r>
      <w:r w:rsidRPr="001606C4">
        <w:rPr>
          <w:rFonts w:eastAsia="Calibri"/>
          <w:i/>
          <w:lang w:eastAsia="en-US"/>
        </w:rPr>
        <w:t>,</w:t>
      </w:r>
      <w:r w:rsidR="00D01F06" w:rsidRPr="001606C4">
        <w:rPr>
          <w:rFonts w:eastAsia="Calibri"/>
          <w:i/>
          <w:lang w:eastAsia="en-US"/>
        </w:rPr>
        <w:t xml:space="preserve"> </w:t>
      </w:r>
      <w:r w:rsidR="00A41EBE" w:rsidRPr="001606C4">
        <w:rPr>
          <w:rFonts w:eastAsia="Calibri"/>
          <w:i/>
          <w:lang w:eastAsia="en-US"/>
        </w:rPr>
        <w:t xml:space="preserve">E.loxophleba ssp. </w:t>
      </w:r>
      <w:r w:rsidR="00D01F06" w:rsidRPr="001606C4">
        <w:rPr>
          <w:rFonts w:eastAsia="Calibri"/>
          <w:i/>
          <w:lang w:eastAsia="en-US"/>
        </w:rPr>
        <w:t>l</w:t>
      </w:r>
      <w:r w:rsidR="00A41EBE" w:rsidRPr="001606C4">
        <w:rPr>
          <w:rFonts w:eastAsia="Calibri"/>
          <w:i/>
          <w:lang w:eastAsia="en-US"/>
        </w:rPr>
        <w:t>issophloia</w:t>
      </w:r>
      <w:r w:rsidR="00D01F06" w:rsidRPr="001606C4">
        <w:rPr>
          <w:rFonts w:eastAsia="Calibri"/>
          <w:i/>
          <w:lang w:eastAsia="en-US"/>
        </w:rPr>
        <w:t xml:space="preserve">, </w:t>
      </w:r>
      <w:r w:rsidR="00A41EBE" w:rsidRPr="001606C4">
        <w:rPr>
          <w:rFonts w:eastAsia="Calibri"/>
          <w:i/>
          <w:lang w:eastAsia="en-US"/>
        </w:rPr>
        <w:t>E.oleosa</w:t>
      </w:r>
      <w:r w:rsidR="00D01F06" w:rsidRPr="001606C4">
        <w:rPr>
          <w:rFonts w:eastAsia="Calibri"/>
          <w:i/>
          <w:lang w:eastAsia="en-US"/>
        </w:rPr>
        <w:t xml:space="preserve">, </w:t>
      </w:r>
      <w:r w:rsidR="00A41EBE" w:rsidRPr="001606C4">
        <w:rPr>
          <w:rFonts w:eastAsia="Calibri"/>
          <w:i/>
          <w:lang w:eastAsia="en-US"/>
        </w:rPr>
        <w:t>E.plenissima</w:t>
      </w:r>
      <w:r w:rsidR="00D01F06" w:rsidRPr="001606C4">
        <w:rPr>
          <w:rFonts w:eastAsia="Calibri"/>
          <w:i/>
          <w:lang w:eastAsia="en-US"/>
        </w:rPr>
        <w:t xml:space="preserve">, </w:t>
      </w:r>
      <w:r w:rsidR="00A41EBE" w:rsidRPr="001606C4">
        <w:rPr>
          <w:rFonts w:eastAsia="Calibri"/>
          <w:i/>
          <w:lang w:eastAsia="en-US"/>
        </w:rPr>
        <w:t>E.polybractea</w:t>
      </w:r>
      <w:r w:rsidR="00D01F06" w:rsidRPr="001606C4">
        <w:rPr>
          <w:rFonts w:eastAsia="Calibri"/>
          <w:i/>
          <w:lang w:eastAsia="en-US"/>
        </w:rPr>
        <w:t xml:space="preserve">, </w:t>
      </w:r>
      <w:r w:rsidR="00A41EBE" w:rsidRPr="001606C4">
        <w:rPr>
          <w:rFonts w:eastAsia="Calibri"/>
          <w:i/>
          <w:lang w:eastAsia="en-US"/>
        </w:rPr>
        <w:t>E.porosa</w:t>
      </w:r>
      <w:r w:rsidR="00D01F06" w:rsidRPr="001606C4">
        <w:rPr>
          <w:rFonts w:eastAsia="Calibri"/>
          <w:i/>
          <w:lang w:eastAsia="en-US"/>
        </w:rPr>
        <w:t xml:space="preserve">, </w:t>
      </w:r>
      <w:r w:rsidR="00A41EBE" w:rsidRPr="001606C4">
        <w:rPr>
          <w:rFonts w:eastAsia="Calibri"/>
          <w:i/>
          <w:lang w:eastAsia="en-US"/>
        </w:rPr>
        <w:t>E.socialis</w:t>
      </w:r>
      <w:r w:rsidR="00D01F06" w:rsidRPr="001606C4">
        <w:rPr>
          <w:rFonts w:eastAsia="Calibri"/>
          <w:i/>
          <w:lang w:eastAsia="en-US"/>
        </w:rPr>
        <w:t>.</w:t>
      </w:r>
    </w:p>
    <w:p w:rsidR="00A41EBE" w:rsidRPr="001606C4" w:rsidRDefault="0058717A"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management event</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a land management activity that can be modelled in FullCAM, such as a planting, thinning, harvest, or fire.</w:t>
      </w:r>
      <w:r w:rsidR="008A6311" w:rsidRPr="001606C4">
        <w:rPr>
          <w:rFonts w:eastAsia="Calibri"/>
          <w:lang w:eastAsia="en-US"/>
        </w:rPr>
        <w:t xml:space="preserve"> </w:t>
      </w:r>
    </w:p>
    <w:p w:rsidR="00A41EBE" w:rsidRPr="001606C4" w:rsidRDefault="00656320"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modelling commencement</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the commencement date of modelling forest growth using FullCAM, and is the planting date for each carbon estimation area.</w:t>
      </w:r>
    </w:p>
    <w:p w:rsidR="00A41EBE" w:rsidRPr="001606C4" w:rsidRDefault="00656320" w:rsidP="00CB62DF">
      <w:pPr>
        <w:pStyle w:val="definition"/>
        <w:numPr>
          <w:ilvl w:val="0"/>
          <w:numId w:val="3"/>
        </w:numPr>
        <w:spacing w:before="120" w:after="120" w:line="240" w:lineRule="auto"/>
        <w:rPr>
          <w:rFonts w:eastAsia="Calibri"/>
          <w:lang w:eastAsia="en-US"/>
        </w:rPr>
      </w:pPr>
      <w:r w:rsidRPr="001606C4">
        <w:rPr>
          <w:rFonts w:eastAsia="Calibri"/>
          <w:lang w:eastAsia="en-US"/>
        </w:rPr>
        <w:t xml:space="preserve"> ‘</w:t>
      </w:r>
      <w:r w:rsidR="00A41EBE" w:rsidRPr="001606C4">
        <w:rPr>
          <w:rFonts w:eastAsia="Calibri"/>
          <w:lang w:eastAsia="en-US"/>
        </w:rPr>
        <w:t>native vegetation</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vegetation:</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consisting of species native to the local area; and</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with a mix of trees, shrubs, and understorey species that reflects the structure and composition of the local native vegetation community.</w:t>
      </w:r>
    </w:p>
    <w:p w:rsidR="00A41EBE" w:rsidRPr="001606C4" w:rsidRDefault="00A41EBE" w:rsidP="00CB62DF">
      <w:pPr>
        <w:pStyle w:val="definition"/>
        <w:spacing w:before="120" w:after="120" w:line="240" w:lineRule="auto"/>
        <w:ind w:left="1080"/>
        <w:rPr>
          <w:rFonts w:eastAsia="Calibri"/>
          <w:lang w:eastAsia="en-US"/>
        </w:rPr>
      </w:pPr>
      <w:r w:rsidRPr="001606C4">
        <w:rPr>
          <w:rFonts w:eastAsia="Calibri"/>
          <w:lang w:eastAsia="en-US"/>
        </w:rPr>
        <w:t>Note</w:t>
      </w:r>
      <w:r w:rsidR="00656320" w:rsidRPr="001606C4">
        <w:rPr>
          <w:rFonts w:eastAsia="Calibri"/>
          <w:lang w:eastAsia="en-US"/>
        </w:rPr>
        <w:t xml:space="preserve"> that a</w:t>
      </w:r>
      <w:r w:rsidRPr="001606C4">
        <w:rPr>
          <w:rFonts w:eastAsia="Calibri"/>
          <w:lang w:eastAsia="en-US"/>
        </w:rPr>
        <w:t xml:space="preserve"> monoculture may constitute native vegetation where it can naturally occur within the local vegetation community.</w:t>
      </w:r>
    </w:p>
    <w:p w:rsidR="00A41EBE" w:rsidRPr="001606C4" w:rsidRDefault="00656320"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planting date</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the date on which planting last occurred within a carbon estimation area as demonstrated to the satisfaction of the Regulator.</w:t>
      </w:r>
    </w:p>
    <w:p w:rsidR="00A41EBE" w:rsidRPr="001606C4" w:rsidRDefault="00656320"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planting geometry</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one of the following:</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narrow linear planting;</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 xml:space="preserve">wide linear planting; or </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block planting.</w:t>
      </w:r>
    </w:p>
    <w:p w:rsidR="00A41EBE" w:rsidRPr="001606C4" w:rsidRDefault="00656320"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planting spacing</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the spatial configuration of a planting type and is one of the components that defines a domain group.</w:t>
      </w:r>
    </w:p>
    <w:p w:rsidR="00A41EBE" w:rsidRPr="001606C4" w:rsidRDefault="00656320" w:rsidP="00CB62DF">
      <w:pPr>
        <w:pStyle w:val="definition"/>
        <w:numPr>
          <w:ilvl w:val="0"/>
          <w:numId w:val="3"/>
        </w:numPr>
        <w:spacing w:before="120" w:after="120" w:line="240" w:lineRule="auto"/>
        <w:rPr>
          <w:rFonts w:eastAsia="Calibri"/>
          <w:lang w:eastAsia="en-US"/>
        </w:rPr>
      </w:pPr>
      <w:r w:rsidRPr="001606C4">
        <w:rPr>
          <w:rFonts w:eastAsia="Calibri"/>
          <w:lang w:eastAsia="en-US"/>
        </w:rPr>
        <w:lastRenderedPageBreak/>
        <w:t>‘</w:t>
      </w:r>
      <w:r w:rsidR="00A41EBE" w:rsidRPr="001606C4">
        <w:rPr>
          <w:rFonts w:eastAsia="Calibri"/>
          <w:lang w:eastAsia="en-US"/>
        </w:rPr>
        <w:t>planting type</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one of the components that defines a domain group and means one of the following:</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a mallee planting;</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a mallee planting consisting of specified mallee species; or</w:t>
      </w:r>
    </w:p>
    <w:p w:rsidR="00A41EBE" w:rsidRPr="001606C4" w:rsidRDefault="00A41EBE" w:rsidP="00CB62DF">
      <w:pPr>
        <w:pStyle w:val="definition"/>
        <w:numPr>
          <w:ilvl w:val="1"/>
          <w:numId w:val="3"/>
        </w:numPr>
        <w:spacing w:before="120" w:after="120" w:line="240" w:lineRule="auto"/>
        <w:rPr>
          <w:rFonts w:eastAsia="Calibri"/>
          <w:lang w:eastAsia="en-US"/>
        </w:rPr>
      </w:pPr>
      <w:r w:rsidRPr="001606C4">
        <w:rPr>
          <w:rFonts w:eastAsia="Calibri"/>
          <w:lang w:eastAsia="en-US"/>
        </w:rPr>
        <w:t>a mixed species environmental planting.</w:t>
      </w:r>
    </w:p>
    <w:p w:rsidR="00A41EBE" w:rsidRPr="001606C4" w:rsidRDefault="00656320"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plot</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a defined area of land within a carbon estimation area where on-ground sampling or image analysis is undertaken.</w:t>
      </w:r>
    </w:p>
    <w:p w:rsidR="00BD478A" w:rsidRPr="001606C4" w:rsidRDefault="00BD478A" w:rsidP="00CB62DF">
      <w:pPr>
        <w:pStyle w:val="definition"/>
        <w:numPr>
          <w:ilvl w:val="0"/>
          <w:numId w:val="3"/>
        </w:numPr>
        <w:spacing w:before="120" w:after="120" w:line="240" w:lineRule="auto"/>
        <w:rPr>
          <w:rFonts w:eastAsia="Calibri"/>
          <w:lang w:eastAsia="en-US"/>
        </w:rPr>
      </w:pPr>
      <w:r w:rsidRPr="001606C4">
        <w:rPr>
          <w:rFonts w:eastAsia="Calibri"/>
          <w:lang w:eastAsia="en-US"/>
        </w:rPr>
        <w:t>‘probable limits of error’ which refers to a measure of precision calculated in accordance with Equations 4 and 9.</w:t>
      </w:r>
    </w:p>
    <w:p w:rsidR="00A41EBE" w:rsidRPr="001606C4" w:rsidRDefault="00BD478A" w:rsidP="00CB62DF">
      <w:pPr>
        <w:pStyle w:val="definition"/>
        <w:numPr>
          <w:ilvl w:val="0"/>
          <w:numId w:val="3"/>
        </w:numPr>
        <w:spacing w:before="120" w:after="120" w:line="240" w:lineRule="auto"/>
        <w:rPr>
          <w:rFonts w:eastAsia="Calibri"/>
          <w:lang w:eastAsia="en-US"/>
        </w:rPr>
      </w:pPr>
      <w:r w:rsidRPr="001606C4">
        <w:rPr>
          <w:rFonts w:eastAsia="Calibri"/>
          <w:lang w:eastAsia="en-US"/>
        </w:rPr>
        <w:t xml:space="preserve"> </w:t>
      </w:r>
      <w:r w:rsidR="00656320" w:rsidRPr="001606C4">
        <w:rPr>
          <w:rFonts w:eastAsia="Calibri"/>
          <w:lang w:eastAsia="en-US"/>
        </w:rPr>
        <w:t>‘</w:t>
      </w:r>
      <w:r w:rsidR="00A41EBE" w:rsidRPr="001606C4">
        <w:rPr>
          <w:rFonts w:eastAsia="Calibri"/>
          <w:lang w:eastAsia="en-US"/>
        </w:rPr>
        <w:t>random planting</w:t>
      </w:r>
      <w:r w:rsidR="00656320" w:rsidRPr="001606C4">
        <w:rPr>
          <w:rFonts w:eastAsia="Calibri"/>
          <w:lang w:eastAsia="en-US"/>
        </w:rPr>
        <w:t>’</w:t>
      </w:r>
      <w:r w:rsidR="00A41EBE" w:rsidRPr="001606C4">
        <w:rPr>
          <w:rFonts w:eastAsia="Calibri"/>
          <w:lang w:eastAsia="en-US"/>
        </w:rPr>
        <w:t xml:space="preserve"> </w:t>
      </w:r>
      <w:r w:rsidR="00656320" w:rsidRPr="001606C4">
        <w:rPr>
          <w:rFonts w:eastAsia="Calibri"/>
          <w:lang w:eastAsia="en-US"/>
        </w:rPr>
        <w:t xml:space="preserve">which refers to </w:t>
      </w:r>
      <w:r w:rsidR="00A41EBE" w:rsidRPr="001606C4">
        <w:rPr>
          <w:rFonts w:eastAsia="Calibri"/>
          <w:lang w:eastAsia="en-US"/>
        </w:rPr>
        <w:t>a planting not planted in rows.</w:t>
      </w:r>
    </w:p>
    <w:p w:rsidR="0091587B" w:rsidRPr="001606C4" w:rsidRDefault="0091587B" w:rsidP="00CB62DF">
      <w:pPr>
        <w:pStyle w:val="definition"/>
        <w:numPr>
          <w:ilvl w:val="0"/>
          <w:numId w:val="3"/>
        </w:numPr>
        <w:spacing w:before="120" w:after="120" w:line="240" w:lineRule="auto"/>
        <w:rPr>
          <w:rFonts w:eastAsia="Calibri"/>
          <w:lang w:eastAsia="en-US"/>
        </w:rPr>
      </w:pPr>
      <w:r w:rsidRPr="001606C4">
        <w:rPr>
          <w:rFonts w:eastAsia="Calibri"/>
          <w:lang w:eastAsia="en-US"/>
        </w:rPr>
        <w:t xml:space="preserve">‘shrub’ which refers to a perennial plant that has primary supporting structures consisting of secondary xylem and that does not have, or have the potential for its stem diameter to be measured at breast height (DBH), where DBH is defined as 130 centimetres in height.   </w:t>
      </w:r>
    </w:p>
    <w:p w:rsidR="00A41EBE" w:rsidRPr="001606C4" w:rsidRDefault="0091587B" w:rsidP="00CB62DF">
      <w:pPr>
        <w:pStyle w:val="definition"/>
        <w:numPr>
          <w:ilvl w:val="0"/>
          <w:numId w:val="3"/>
        </w:numPr>
        <w:spacing w:before="120" w:after="120" w:line="240" w:lineRule="auto"/>
        <w:rPr>
          <w:rFonts w:eastAsia="Calibri"/>
          <w:lang w:eastAsia="en-US"/>
        </w:rPr>
      </w:pPr>
      <w:r w:rsidRPr="001606C4">
        <w:rPr>
          <w:rFonts w:eastAsia="Calibri"/>
          <w:lang w:eastAsia="en-US"/>
        </w:rPr>
        <w:t xml:space="preserve"> </w:t>
      </w:r>
      <w:r w:rsidR="00FE41F2" w:rsidRPr="001606C4">
        <w:rPr>
          <w:rFonts w:eastAsia="Calibri"/>
          <w:lang w:eastAsia="en-US"/>
        </w:rPr>
        <w:t>‘</w:t>
      </w:r>
      <w:r w:rsidR="00A41EBE" w:rsidRPr="001606C4">
        <w:rPr>
          <w:rFonts w:eastAsia="Calibri"/>
          <w:lang w:eastAsia="en-US"/>
        </w:rPr>
        <w:t>specific calibration</w:t>
      </w:r>
      <w:r w:rsidR="00FE41F2" w:rsidRPr="001606C4">
        <w:rPr>
          <w:rFonts w:eastAsia="Calibri"/>
          <w:lang w:eastAsia="en-US"/>
        </w:rPr>
        <w:t>’</w:t>
      </w:r>
      <w:r w:rsidR="00A41EBE" w:rsidRPr="001606C4">
        <w:rPr>
          <w:rFonts w:eastAsia="Calibri"/>
          <w:lang w:eastAsia="en-US"/>
        </w:rPr>
        <w:t xml:space="preserve"> </w:t>
      </w:r>
      <w:r w:rsidR="00FE41F2" w:rsidRPr="001606C4">
        <w:rPr>
          <w:rFonts w:eastAsia="Calibri"/>
          <w:lang w:eastAsia="en-US"/>
        </w:rPr>
        <w:t xml:space="preserve">which refers to </w:t>
      </w:r>
      <w:r w:rsidR="00A41EBE" w:rsidRPr="001606C4">
        <w:rPr>
          <w:rFonts w:eastAsia="Calibri"/>
          <w:lang w:eastAsia="en-US"/>
        </w:rPr>
        <w:t xml:space="preserve">a calibration used in FullCAM specified in Schedule 1 </w:t>
      </w:r>
      <w:r w:rsidR="00FE41F2" w:rsidRPr="001606C4">
        <w:rPr>
          <w:rFonts w:eastAsia="Calibri"/>
          <w:lang w:eastAsia="en-US"/>
        </w:rPr>
        <w:t>of the</w:t>
      </w:r>
      <w:r w:rsidR="00A41EBE" w:rsidRPr="001606C4">
        <w:rPr>
          <w:rFonts w:eastAsia="Calibri"/>
          <w:lang w:eastAsia="en-US"/>
        </w:rPr>
        <w:t xml:space="preserve"> Determination.</w:t>
      </w:r>
    </w:p>
    <w:p w:rsidR="00A41EBE" w:rsidRPr="001606C4" w:rsidRDefault="00FE41F2"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stem</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the ascending axis of a plant and the main structural component of the above-ground portion of trees and shrubs.</w:t>
      </w:r>
    </w:p>
    <w:p w:rsidR="00A41EBE" w:rsidRPr="001606C4" w:rsidRDefault="00A41EBE" w:rsidP="00CB62DF">
      <w:pPr>
        <w:pStyle w:val="definition"/>
        <w:spacing w:before="120" w:after="120" w:line="240" w:lineRule="auto"/>
        <w:ind w:left="1080"/>
        <w:rPr>
          <w:rFonts w:eastAsia="Calibri"/>
          <w:lang w:eastAsia="en-US"/>
        </w:rPr>
      </w:pPr>
      <w:r w:rsidRPr="001606C4">
        <w:rPr>
          <w:rFonts w:eastAsia="Calibri"/>
          <w:lang w:eastAsia="en-US"/>
        </w:rPr>
        <w:t>Note</w:t>
      </w:r>
      <w:r w:rsidR="00FE41F2" w:rsidRPr="001606C4">
        <w:rPr>
          <w:rFonts w:eastAsia="Calibri"/>
          <w:lang w:eastAsia="en-US"/>
        </w:rPr>
        <w:t xml:space="preserve"> that m</w:t>
      </w:r>
      <w:r w:rsidRPr="001606C4">
        <w:rPr>
          <w:rFonts w:eastAsia="Calibri"/>
          <w:lang w:eastAsia="en-US"/>
        </w:rPr>
        <w:t>ulti-stemmed trees or shrubs are treated as a single plant for estimating stocking density.</w:t>
      </w:r>
    </w:p>
    <w:p w:rsidR="00A41EBE" w:rsidRPr="001606C4" w:rsidRDefault="00FE41F2"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stocking density</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the number of live individual trees or shrubs per hectare in a carbon estimation area and/or the number of live individual seedlings or seeds per hectare at establishment.</w:t>
      </w:r>
    </w:p>
    <w:p w:rsidR="00A41EBE" w:rsidRPr="001606C4" w:rsidRDefault="00FE41F2"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stratification</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the division of the project area into one or more carbon estimation areas and, if required, exclusion areas.</w:t>
      </w:r>
    </w:p>
    <w:p w:rsidR="00A41EBE" w:rsidRPr="001606C4" w:rsidRDefault="00FE41F2" w:rsidP="00CB62DF">
      <w:pPr>
        <w:pStyle w:val="definition"/>
        <w:numPr>
          <w:ilvl w:val="0"/>
          <w:numId w:val="3"/>
        </w:numPr>
        <w:spacing w:before="120" w:after="120" w:line="240" w:lineRule="auto"/>
        <w:rPr>
          <w:rFonts w:eastAsia="Calibri"/>
          <w:lang w:eastAsia="en-US"/>
        </w:rPr>
      </w:pPr>
      <w:r w:rsidRPr="001606C4">
        <w:rPr>
          <w:rFonts w:eastAsia="Calibri"/>
          <w:lang w:eastAsia="en-US"/>
        </w:rPr>
        <w:t>‘</w:t>
      </w:r>
      <w:r w:rsidR="00A41EBE" w:rsidRPr="001606C4">
        <w:rPr>
          <w:rFonts w:eastAsia="Calibri"/>
          <w:lang w:eastAsia="en-US"/>
        </w:rPr>
        <w:t>tree proportion</w:t>
      </w:r>
      <w:r w:rsidRPr="001606C4">
        <w:rPr>
          <w:rFonts w:eastAsia="Calibri"/>
          <w:lang w:eastAsia="en-US"/>
        </w:rPr>
        <w:t>’</w:t>
      </w:r>
      <w:r w:rsidR="00A41EBE" w:rsidRPr="001606C4">
        <w:rPr>
          <w:rFonts w:eastAsia="Calibri"/>
          <w:lang w:eastAsia="en-US"/>
        </w:rPr>
        <w:t xml:space="preserve"> </w:t>
      </w:r>
      <w:r w:rsidRPr="001606C4">
        <w:rPr>
          <w:rFonts w:eastAsia="Calibri"/>
          <w:lang w:eastAsia="en-US"/>
        </w:rPr>
        <w:t xml:space="preserve">which refers to </w:t>
      </w:r>
      <w:r w:rsidR="00A41EBE" w:rsidRPr="001606C4">
        <w:rPr>
          <w:rFonts w:eastAsia="Calibri"/>
          <w:lang w:eastAsia="en-US"/>
        </w:rPr>
        <w:t>the proportion of individual live trees relative to the total of individual live trees and shrubs in a mixed-species environmental planting.</w:t>
      </w:r>
    </w:p>
    <w:p w:rsidR="00FC7A4D" w:rsidRPr="001606C4" w:rsidRDefault="00044AF5"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S</w:t>
      </w:r>
      <w:r w:rsidR="005036EF" w:rsidRPr="001606C4">
        <w:rPr>
          <w:rFonts w:ascii="Times New Roman" w:hAnsi="Times New Roman"/>
          <w:color w:val="000000" w:themeColor="text1"/>
          <w:sz w:val="24"/>
          <w:szCs w:val="24"/>
        </w:rPr>
        <w:t xml:space="preserve">ome </w:t>
      </w:r>
      <w:r w:rsidR="00F8052D" w:rsidRPr="001606C4">
        <w:rPr>
          <w:rFonts w:ascii="Times New Roman" w:hAnsi="Times New Roman"/>
          <w:color w:val="000000" w:themeColor="text1"/>
          <w:sz w:val="24"/>
          <w:szCs w:val="24"/>
        </w:rPr>
        <w:t xml:space="preserve">terms </w:t>
      </w:r>
      <w:r w:rsidR="007E63BC" w:rsidRPr="001606C4">
        <w:rPr>
          <w:rFonts w:ascii="Times New Roman" w:hAnsi="Times New Roman"/>
          <w:color w:val="000000" w:themeColor="text1"/>
          <w:sz w:val="24"/>
          <w:szCs w:val="24"/>
        </w:rPr>
        <w:t xml:space="preserve">that </w:t>
      </w:r>
      <w:r w:rsidR="00F8052D" w:rsidRPr="001606C4">
        <w:rPr>
          <w:rFonts w:ascii="Times New Roman" w:hAnsi="Times New Roman"/>
          <w:color w:val="000000" w:themeColor="text1"/>
          <w:sz w:val="24"/>
          <w:szCs w:val="24"/>
        </w:rPr>
        <w:t xml:space="preserve">are not defined in the </w:t>
      </w:r>
      <w:r w:rsidR="003A075D" w:rsidRPr="001606C4">
        <w:rPr>
          <w:rFonts w:ascii="Times New Roman" w:hAnsi="Times New Roman"/>
          <w:color w:val="000000" w:themeColor="text1"/>
          <w:sz w:val="24"/>
          <w:szCs w:val="24"/>
        </w:rPr>
        <w:t>D</w:t>
      </w:r>
      <w:r w:rsidR="0019691D" w:rsidRPr="001606C4">
        <w:rPr>
          <w:rFonts w:ascii="Times New Roman" w:hAnsi="Times New Roman"/>
          <w:color w:val="000000" w:themeColor="text1"/>
          <w:sz w:val="24"/>
          <w:szCs w:val="24"/>
        </w:rPr>
        <w:t xml:space="preserve">etermination have the meaning given by section 5 of the Act. The Act </w:t>
      </w:r>
      <w:r w:rsidR="002A4B21" w:rsidRPr="001606C4">
        <w:rPr>
          <w:rFonts w:ascii="Times New Roman" w:hAnsi="Times New Roman"/>
          <w:color w:val="000000" w:themeColor="text1"/>
          <w:sz w:val="24"/>
          <w:szCs w:val="24"/>
        </w:rPr>
        <w:t>is</w:t>
      </w:r>
      <w:r w:rsidR="0019691D" w:rsidRPr="001606C4">
        <w:rPr>
          <w:rFonts w:ascii="Times New Roman" w:hAnsi="Times New Roman"/>
          <w:color w:val="000000" w:themeColor="text1"/>
          <w:sz w:val="24"/>
          <w:szCs w:val="24"/>
        </w:rPr>
        <w:t xml:space="preserve"> available at </w:t>
      </w:r>
      <w:hyperlink r:id="rId10" w:history="1">
        <w:r w:rsidR="0019691D" w:rsidRPr="001606C4">
          <w:rPr>
            <w:rStyle w:val="Hyperlink"/>
            <w:rFonts w:ascii="Times New Roman" w:hAnsi="Times New Roman"/>
            <w:color w:val="000000" w:themeColor="text1"/>
            <w:sz w:val="24"/>
            <w:szCs w:val="24"/>
          </w:rPr>
          <w:t>www.comlaw.gov.au</w:t>
        </w:r>
      </w:hyperlink>
    </w:p>
    <w:p w:rsidR="00AC0C60" w:rsidRPr="001606C4" w:rsidRDefault="00AC0C60" w:rsidP="00CB62DF">
      <w:pPr>
        <w:spacing w:before="120" w:after="120" w:line="240" w:lineRule="auto"/>
        <w:ind w:left="1276" w:hanging="567"/>
        <w:rPr>
          <w:rFonts w:ascii="Times New Roman" w:hAnsi="Times New Roman"/>
          <w:color w:val="000000" w:themeColor="text1"/>
          <w:sz w:val="20"/>
          <w:szCs w:val="24"/>
        </w:rPr>
      </w:pPr>
      <w:r w:rsidRPr="001606C4">
        <w:rPr>
          <w:rFonts w:ascii="Times New Roman" w:hAnsi="Times New Roman"/>
          <w:b/>
          <w:i/>
          <w:color w:val="000000" w:themeColor="text1"/>
          <w:sz w:val="20"/>
          <w:szCs w:val="24"/>
        </w:rPr>
        <w:t>Note</w:t>
      </w:r>
      <w:r w:rsidRPr="001606C4">
        <w:rPr>
          <w:rFonts w:ascii="Times New Roman" w:hAnsi="Times New Roman"/>
          <w:color w:val="000000" w:themeColor="text1"/>
          <w:sz w:val="20"/>
          <w:szCs w:val="24"/>
        </w:rPr>
        <w:t xml:space="preserve"> </w:t>
      </w:r>
      <w:r w:rsidR="00E31517" w:rsidRPr="001606C4">
        <w:rPr>
          <w:rFonts w:ascii="Times New Roman" w:hAnsi="Times New Roman"/>
          <w:color w:val="000000" w:themeColor="text1"/>
          <w:sz w:val="20"/>
          <w:szCs w:val="24"/>
        </w:rPr>
        <w:tab/>
        <w:t xml:space="preserve">Under section 23 of the </w:t>
      </w:r>
      <w:r w:rsidR="00E31517" w:rsidRPr="001606C4">
        <w:rPr>
          <w:rFonts w:ascii="Times New Roman" w:hAnsi="Times New Roman"/>
          <w:i/>
          <w:color w:val="000000" w:themeColor="text1"/>
          <w:sz w:val="20"/>
          <w:szCs w:val="24"/>
        </w:rPr>
        <w:t>Acts Interpretation Act 1901</w:t>
      </w:r>
      <w:r w:rsidR="00E31517" w:rsidRPr="001606C4">
        <w:rPr>
          <w:rFonts w:ascii="Times New Roman" w:hAnsi="Times New Roman"/>
          <w:color w:val="000000" w:themeColor="text1"/>
          <w:sz w:val="20"/>
          <w:szCs w:val="24"/>
        </w:rPr>
        <w:t>, w</w:t>
      </w:r>
      <w:r w:rsidRPr="001606C4">
        <w:rPr>
          <w:rFonts w:ascii="Times New Roman" w:hAnsi="Times New Roman"/>
          <w:color w:val="000000" w:themeColor="text1"/>
          <w:sz w:val="20"/>
          <w:szCs w:val="24"/>
        </w:rPr>
        <w:t xml:space="preserve">ords </w:t>
      </w:r>
      <w:r w:rsidR="00E31517" w:rsidRPr="001606C4">
        <w:rPr>
          <w:rFonts w:ascii="Times New Roman" w:hAnsi="Times New Roman"/>
          <w:color w:val="000000" w:themeColor="text1"/>
          <w:sz w:val="20"/>
          <w:szCs w:val="24"/>
        </w:rPr>
        <w:t xml:space="preserve">in the </w:t>
      </w:r>
      <w:r w:rsidR="003A075D" w:rsidRPr="001606C4">
        <w:rPr>
          <w:rFonts w:ascii="Times New Roman" w:hAnsi="Times New Roman"/>
          <w:color w:val="000000" w:themeColor="text1"/>
          <w:sz w:val="20"/>
          <w:szCs w:val="24"/>
        </w:rPr>
        <w:t>D</w:t>
      </w:r>
      <w:r w:rsidR="00E31517" w:rsidRPr="001606C4">
        <w:rPr>
          <w:rFonts w:ascii="Times New Roman" w:hAnsi="Times New Roman"/>
          <w:color w:val="000000" w:themeColor="text1"/>
          <w:sz w:val="20"/>
          <w:szCs w:val="24"/>
        </w:rPr>
        <w:t xml:space="preserve">etermination </w:t>
      </w:r>
      <w:r w:rsidRPr="001606C4">
        <w:rPr>
          <w:rFonts w:ascii="Times New Roman" w:hAnsi="Times New Roman"/>
          <w:color w:val="000000" w:themeColor="text1"/>
          <w:sz w:val="20"/>
          <w:szCs w:val="24"/>
        </w:rPr>
        <w:t>in the singular number include the plural and words in the plural number include the singular.</w:t>
      </w:r>
    </w:p>
    <w:p w:rsidR="004B7024" w:rsidRPr="001606C4" w:rsidRDefault="003D0608"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The </w:t>
      </w:r>
      <w:r w:rsidR="003E6303" w:rsidRPr="001606C4">
        <w:rPr>
          <w:rFonts w:ascii="Times New Roman" w:hAnsi="Times New Roman"/>
          <w:b/>
          <w:i/>
          <w:color w:val="000000" w:themeColor="text1"/>
          <w:sz w:val="24"/>
          <w:szCs w:val="24"/>
        </w:rPr>
        <w:t>kind</w:t>
      </w:r>
      <w:r w:rsidR="002A4B21" w:rsidRPr="001606C4">
        <w:rPr>
          <w:rFonts w:ascii="Times New Roman" w:hAnsi="Times New Roman"/>
          <w:b/>
          <w:i/>
          <w:color w:val="000000" w:themeColor="text1"/>
          <w:sz w:val="24"/>
          <w:szCs w:val="24"/>
        </w:rPr>
        <w:t xml:space="preserve"> of project to which the Determination applies</w:t>
      </w:r>
    </w:p>
    <w:p w:rsidR="004B7024" w:rsidRPr="001606C4" w:rsidRDefault="004B7024"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w:t>
      </w:r>
      <w:r w:rsidR="00F8754B" w:rsidRPr="001606C4">
        <w:rPr>
          <w:rFonts w:ascii="Times New Roman" w:hAnsi="Times New Roman"/>
          <w:color w:val="000000" w:themeColor="text1"/>
          <w:sz w:val="24"/>
          <w:szCs w:val="24"/>
        </w:rPr>
        <w:t>he effect of paragraph 106(1)</w:t>
      </w:r>
      <w:r w:rsidRPr="001606C4">
        <w:rPr>
          <w:rFonts w:ascii="Times New Roman" w:hAnsi="Times New Roman"/>
          <w:color w:val="000000" w:themeColor="text1"/>
          <w:sz w:val="24"/>
          <w:szCs w:val="24"/>
        </w:rPr>
        <w:t xml:space="preserve">(a) of the Act is that a methodology determination must </w:t>
      </w:r>
      <w:r w:rsidR="005036EF" w:rsidRPr="001606C4">
        <w:rPr>
          <w:rFonts w:ascii="Times New Roman" w:hAnsi="Times New Roman"/>
          <w:color w:val="000000" w:themeColor="text1"/>
          <w:sz w:val="24"/>
          <w:szCs w:val="24"/>
        </w:rPr>
        <w:t>specify the kind of offsets project to which it applies</w:t>
      </w:r>
      <w:r w:rsidRPr="001606C4">
        <w:rPr>
          <w:rFonts w:ascii="Times New Roman" w:hAnsi="Times New Roman"/>
          <w:color w:val="000000" w:themeColor="text1"/>
          <w:sz w:val="24"/>
          <w:szCs w:val="24"/>
        </w:rPr>
        <w:t xml:space="preserve">. </w:t>
      </w:r>
    </w:p>
    <w:p w:rsidR="00A07861" w:rsidRPr="001606C4" w:rsidRDefault="00A15400" w:rsidP="00CB62DF">
      <w:pPr>
        <w:spacing w:before="100" w:beforeAutospacing="1"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T</w:t>
      </w:r>
      <w:r w:rsidR="0088617F" w:rsidRPr="001606C4">
        <w:rPr>
          <w:rFonts w:ascii="Times New Roman" w:eastAsia="Times New Roman" w:hAnsi="Times New Roman"/>
          <w:color w:val="000000" w:themeColor="text1"/>
          <w:sz w:val="24"/>
          <w:szCs w:val="24"/>
          <w:lang w:eastAsia="en-AU"/>
        </w:rPr>
        <w:t>he kind</w:t>
      </w:r>
      <w:r w:rsidR="00EC534E" w:rsidRPr="001606C4">
        <w:rPr>
          <w:rFonts w:ascii="Times New Roman" w:eastAsia="Times New Roman" w:hAnsi="Times New Roman"/>
          <w:color w:val="000000" w:themeColor="text1"/>
          <w:sz w:val="24"/>
          <w:szCs w:val="24"/>
          <w:lang w:eastAsia="en-AU"/>
        </w:rPr>
        <w:t xml:space="preserve"> of offsets projects to which the Determination applies</w:t>
      </w:r>
      <w:r w:rsidRPr="001606C4">
        <w:rPr>
          <w:rFonts w:ascii="Times New Roman" w:eastAsia="Times New Roman" w:hAnsi="Times New Roman"/>
          <w:color w:val="000000" w:themeColor="text1"/>
          <w:sz w:val="24"/>
          <w:szCs w:val="24"/>
          <w:lang w:eastAsia="en-AU"/>
        </w:rPr>
        <w:t xml:space="preserve"> is specified in </w:t>
      </w:r>
      <w:r w:rsidR="00E36595" w:rsidRPr="001606C4">
        <w:rPr>
          <w:rFonts w:ascii="Times New Roman" w:eastAsia="Times New Roman" w:hAnsi="Times New Roman"/>
          <w:color w:val="000000" w:themeColor="text1"/>
          <w:sz w:val="24"/>
          <w:szCs w:val="24"/>
          <w:lang w:eastAsia="en-AU"/>
        </w:rPr>
        <w:t>section 1.4</w:t>
      </w:r>
      <w:r w:rsidR="00EC534E" w:rsidRPr="001606C4">
        <w:rPr>
          <w:rFonts w:ascii="Times New Roman" w:eastAsia="Times New Roman" w:hAnsi="Times New Roman"/>
          <w:color w:val="000000" w:themeColor="text1"/>
          <w:sz w:val="24"/>
          <w:szCs w:val="24"/>
          <w:lang w:eastAsia="en-AU"/>
        </w:rPr>
        <w:t>. Th</w:t>
      </w:r>
      <w:r w:rsidRPr="001606C4">
        <w:rPr>
          <w:rFonts w:ascii="Times New Roman" w:eastAsia="Times New Roman" w:hAnsi="Times New Roman"/>
          <w:color w:val="000000" w:themeColor="text1"/>
          <w:sz w:val="24"/>
          <w:szCs w:val="24"/>
          <w:lang w:eastAsia="en-AU"/>
        </w:rPr>
        <w:t>ese</w:t>
      </w:r>
      <w:r w:rsidR="0088617F" w:rsidRPr="001606C4">
        <w:rPr>
          <w:rFonts w:ascii="Times New Roman" w:eastAsia="Times New Roman" w:hAnsi="Times New Roman"/>
          <w:color w:val="000000" w:themeColor="text1"/>
          <w:sz w:val="24"/>
          <w:szCs w:val="24"/>
          <w:lang w:eastAsia="en-AU"/>
        </w:rPr>
        <w:t xml:space="preserve"> kind</w:t>
      </w:r>
      <w:r w:rsidRPr="001606C4">
        <w:rPr>
          <w:rFonts w:ascii="Times New Roman" w:eastAsia="Times New Roman" w:hAnsi="Times New Roman"/>
          <w:color w:val="000000" w:themeColor="text1"/>
          <w:sz w:val="24"/>
          <w:szCs w:val="24"/>
          <w:lang w:eastAsia="en-AU"/>
        </w:rPr>
        <w:t>s</w:t>
      </w:r>
      <w:r w:rsidR="0088617F" w:rsidRPr="001606C4">
        <w:rPr>
          <w:rFonts w:ascii="Times New Roman" w:eastAsia="Times New Roman" w:hAnsi="Times New Roman"/>
          <w:color w:val="000000" w:themeColor="text1"/>
          <w:sz w:val="24"/>
          <w:szCs w:val="24"/>
          <w:lang w:eastAsia="en-AU"/>
        </w:rPr>
        <w:t xml:space="preserve"> of project</w:t>
      </w:r>
      <w:r w:rsidRPr="001606C4">
        <w:rPr>
          <w:rFonts w:ascii="Times New Roman" w:eastAsia="Times New Roman" w:hAnsi="Times New Roman"/>
          <w:color w:val="000000" w:themeColor="text1"/>
          <w:sz w:val="24"/>
          <w:szCs w:val="24"/>
          <w:lang w:eastAsia="en-AU"/>
        </w:rPr>
        <w:t>s are</w:t>
      </w:r>
      <w:r w:rsidR="00EC534E" w:rsidRPr="001606C4">
        <w:rPr>
          <w:rFonts w:ascii="Times New Roman" w:eastAsia="Times New Roman" w:hAnsi="Times New Roman"/>
          <w:color w:val="000000" w:themeColor="text1"/>
          <w:sz w:val="24"/>
          <w:szCs w:val="24"/>
          <w:lang w:eastAsia="en-AU"/>
        </w:rPr>
        <w:t xml:space="preserve"> </w:t>
      </w:r>
      <w:r w:rsidR="00560EA1" w:rsidRPr="001606C4">
        <w:rPr>
          <w:rFonts w:ascii="Times New Roman" w:eastAsia="Times New Roman" w:hAnsi="Times New Roman"/>
          <w:color w:val="000000" w:themeColor="text1"/>
          <w:sz w:val="24"/>
          <w:szCs w:val="24"/>
          <w:lang w:eastAsia="en-AU"/>
        </w:rPr>
        <w:t>‘</w:t>
      </w:r>
      <w:r w:rsidR="0088617F" w:rsidRPr="001606C4">
        <w:rPr>
          <w:rFonts w:ascii="Times New Roman" w:eastAsia="Times New Roman" w:hAnsi="Times New Roman"/>
          <w:color w:val="000000" w:themeColor="text1"/>
          <w:sz w:val="24"/>
          <w:szCs w:val="24"/>
          <w:lang w:eastAsia="en-AU"/>
        </w:rPr>
        <w:t>specified</w:t>
      </w:r>
      <w:r w:rsidR="00560EA1" w:rsidRPr="001606C4">
        <w:rPr>
          <w:rFonts w:ascii="Times New Roman" w:eastAsia="Times New Roman" w:hAnsi="Times New Roman"/>
          <w:color w:val="000000" w:themeColor="text1"/>
          <w:sz w:val="24"/>
          <w:szCs w:val="24"/>
          <w:lang w:eastAsia="en-AU"/>
        </w:rPr>
        <w:t>’</w:t>
      </w:r>
      <w:r w:rsidR="0088617F" w:rsidRPr="001606C4">
        <w:rPr>
          <w:rFonts w:ascii="Times New Roman" w:eastAsia="Times New Roman" w:hAnsi="Times New Roman"/>
          <w:color w:val="000000" w:themeColor="text1"/>
          <w:sz w:val="24"/>
          <w:szCs w:val="24"/>
          <w:lang w:eastAsia="en-AU"/>
        </w:rPr>
        <w:t xml:space="preserve"> offsets project</w:t>
      </w:r>
      <w:r w:rsidR="00614FA7" w:rsidRPr="001606C4">
        <w:rPr>
          <w:rFonts w:ascii="Times New Roman" w:eastAsia="Times New Roman" w:hAnsi="Times New Roman"/>
          <w:color w:val="000000" w:themeColor="text1"/>
          <w:sz w:val="24"/>
          <w:szCs w:val="24"/>
          <w:lang w:eastAsia="en-AU"/>
        </w:rPr>
        <w:t>s as follows:</w:t>
      </w:r>
    </w:p>
    <w:p w:rsidR="00EC534E" w:rsidRPr="001606C4" w:rsidRDefault="00EC534E" w:rsidP="00CB62DF">
      <w:pPr>
        <w:pStyle w:val="ListParagraph"/>
        <w:numPr>
          <w:ilvl w:val="0"/>
          <w:numId w:val="10"/>
        </w:numPr>
        <w:spacing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the establishment of a permanent planting on or after 1 July 2007; or</w:t>
      </w:r>
    </w:p>
    <w:p w:rsidR="0011314B" w:rsidRPr="001606C4" w:rsidRDefault="005446AF" w:rsidP="00CB62DF">
      <w:pPr>
        <w:pStyle w:val="ListParagraph"/>
        <w:numPr>
          <w:ilvl w:val="0"/>
          <w:numId w:val="10"/>
        </w:numPr>
        <w:spacing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 xml:space="preserve">a </w:t>
      </w:r>
      <w:r w:rsidR="00EC534E" w:rsidRPr="001606C4">
        <w:rPr>
          <w:rFonts w:ascii="Times New Roman" w:eastAsia="Times New Roman" w:hAnsi="Times New Roman"/>
          <w:color w:val="000000" w:themeColor="text1"/>
          <w:sz w:val="24"/>
          <w:szCs w:val="24"/>
          <w:lang w:eastAsia="en-AU"/>
        </w:rPr>
        <w:t>forestry project accredited under the Commonwealth Government’s Greenhouse Friendly</w:t>
      </w:r>
      <w:r w:rsidR="00EC534E" w:rsidRPr="001606C4">
        <w:rPr>
          <w:rFonts w:ascii="Times New Roman" w:eastAsia="Times New Roman" w:hAnsi="Times New Roman"/>
          <w:color w:val="000000" w:themeColor="text1"/>
          <w:sz w:val="24"/>
          <w:szCs w:val="24"/>
          <w:vertAlign w:val="superscript"/>
          <w:lang w:eastAsia="en-AU"/>
        </w:rPr>
        <w:t>TM</w:t>
      </w:r>
      <w:r w:rsidR="00EC534E" w:rsidRPr="001606C4">
        <w:rPr>
          <w:rFonts w:ascii="Times New Roman" w:eastAsia="Times New Roman" w:hAnsi="Times New Roman"/>
          <w:color w:val="000000" w:themeColor="text1"/>
          <w:sz w:val="24"/>
          <w:szCs w:val="24"/>
          <w:lang w:eastAsia="en-AU"/>
        </w:rPr>
        <w:t xml:space="preserve"> initiative; </w:t>
      </w:r>
    </w:p>
    <w:p w:rsidR="00EC534E" w:rsidRPr="001606C4" w:rsidRDefault="00EC534E" w:rsidP="00CB62DF">
      <w:pPr>
        <w:pStyle w:val="ListParagraph"/>
        <w:numPr>
          <w:ilvl w:val="0"/>
          <w:numId w:val="10"/>
        </w:numPr>
        <w:spacing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a permanent planting accredited under:</w:t>
      </w:r>
    </w:p>
    <w:p w:rsidR="00EC534E" w:rsidRPr="001606C4" w:rsidRDefault="00EC534E" w:rsidP="00CB62DF">
      <w:pPr>
        <w:pStyle w:val="ListParagraph"/>
        <w:numPr>
          <w:ilvl w:val="0"/>
          <w:numId w:val="11"/>
        </w:numPr>
        <w:spacing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lastRenderedPageBreak/>
        <w:t>the New South Wales Government’s Greenhouse Gas Reduction Scheme; or</w:t>
      </w:r>
    </w:p>
    <w:p w:rsidR="00EC534E" w:rsidRPr="001606C4" w:rsidRDefault="00EC534E" w:rsidP="00CB62DF">
      <w:pPr>
        <w:pStyle w:val="ListParagraph"/>
        <w:numPr>
          <w:ilvl w:val="0"/>
          <w:numId w:val="11"/>
        </w:numPr>
        <w:spacing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the Australian Capital Territory Government’s Greenhouse Gas Abatement Scheme; or</w:t>
      </w:r>
    </w:p>
    <w:p w:rsidR="00EC534E" w:rsidRPr="001606C4" w:rsidRDefault="00EC534E" w:rsidP="00CB62DF">
      <w:pPr>
        <w:pStyle w:val="ListParagraph"/>
        <w:numPr>
          <w:ilvl w:val="0"/>
          <w:numId w:val="10"/>
        </w:numPr>
        <w:spacing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a permanent planting established before 1 July 2007 for which there is documentary evidence of a kind mentioned in subregulation 3.28(3) of the Regulations that demonstrates, to the satisfaction of the Regulator, that the primary purpose of the planting was generation of carbon offset</w:t>
      </w:r>
      <w:r w:rsidR="00504150" w:rsidRPr="001606C4">
        <w:rPr>
          <w:rFonts w:ascii="Times New Roman" w:eastAsia="Times New Roman" w:hAnsi="Times New Roman"/>
          <w:color w:val="000000" w:themeColor="text1"/>
          <w:sz w:val="24"/>
          <w:szCs w:val="24"/>
          <w:lang w:eastAsia="en-AU"/>
        </w:rPr>
        <w:t>s</w:t>
      </w:r>
      <w:r w:rsidR="004C42E8" w:rsidRPr="001606C4">
        <w:rPr>
          <w:rFonts w:ascii="Times New Roman" w:eastAsia="Times New Roman" w:hAnsi="Times New Roman"/>
          <w:color w:val="000000" w:themeColor="text1"/>
          <w:sz w:val="24"/>
          <w:szCs w:val="24"/>
          <w:lang w:eastAsia="en-AU"/>
        </w:rPr>
        <w:t>.</w:t>
      </w:r>
    </w:p>
    <w:p w:rsidR="00614FA7" w:rsidRPr="001606C4" w:rsidRDefault="00614FA7" w:rsidP="00CB62DF">
      <w:pPr>
        <w:spacing w:before="100" w:beforeAutospacing="1"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When demonstrating that the primary purpose of the planting was generation of carbon offsets</w:t>
      </w:r>
      <w:r w:rsidR="0011314B" w:rsidRPr="001606C4">
        <w:rPr>
          <w:rFonts w:ascii="Times New Roman" w:eastAsia="Times New Roman" w:hAnsi="Times New Roman"/>
          <w:color w:val="000000" w:themeColor="text1"/>
          <w:sz w:val="24"/>
          <w:szCs w:val="24"/>
          <w:lang w:eastAsia="en-AU"/>
        </w:rPr>
        <w:t>,</w:t>
      </w:r>
      <w:r w:rsidRPr="001606C4">
        <w:rPr>
          <w:rFonts w:ascii="Times New Roman" w:eastAsia="Times New Roman" w:hAnsi="Times New Roman"/>
          <w:color w:val="000000" w:themeColor="text1"/>
          <w:sz w:val="24"/>
          <w:szCs w:val="24"/>
          <w:lang w:eastAsia="en-AU"/>
        </w:rPr>
        <w:t xml:space="preserve"> the</w:t>
      </w:r>
      <w:r w:rsidR="000C17E9" w:rsidRPr="001606C4">
        <w:rPr>
          <w:rFonts w:ascii="Times New Roman" w:eastAsia="Times New Roman" w:hAnsi="Times New Roman"/>
          <w:color w:val="000000" w:themeColor="text1"/>
          <w:sz w:val="24"/>
          <w:szCs w:val="24"/>
          <w:lang w:eastAsia="en-AU"/>
        </w:rPr>
        <w:t xml:space="preserve"> documentary evidence</w:t>
      </w:r>
      <w:r w:rsidRPr="001606C4">
        <w:rPr>
          <w:rFonts w:ascii="Times New Roman" w:eastAsia="Times New Roman" w:hAnsi="Times New Roman"/>
          <w:color w:val="000000" w:themeColor="text1"/>
          <w:sz w:val="24"/>
          <w:szCs w:val="24"/>
          <w:lang w:eastAsia="en-AU"/>
        </w:rPr>
        <w:t xml:space="preserve"> </w:t>
      </w:r>
      <w:r w:rsidR="00E36595" w:rsidRPr="001606C4">
        <w:rPr>
          <w:rFonts w:ascii="Times New Roman" w:eastAsia="Times New Roman" w:hAnsi="Times New Roman"/>
          <w:b/>
          <w:i/>
          <w:color w:val="000000" w:themeColor="text1"/>
          <w:sz w:val="24"/>
          <w:szCs w:val="24"/>
          <w:lang w:eastAsia="en-AU"/>
        </w:rPr>
        <w:t>[Section 1.4]</w:t>
      </w:r>
      <w:r w:rsidR="00E36595" w:rsidRPr="001606C4">
        <w:rPr>
          <w:rFonts w:ascii="Times New Roman" w:eastAsia="Times New Roman" w:hAnsi="Times New Roman"/>
          <w:color w:val="000000" w:themeColor="text1"/>
          <w:sz w:val="24"/>
          <w:szCs w:val="24"/>
          <w:lang w:eastAsia="en-AU"/>
        </w:rPr>
        <w:t xml:space="preserve"> </w:t>
      </w:r>
      <w:r w:rsidRPr="001606C4">
        <w:rPr>
          <w:rFonts w:ascii="Times New Roman" w:eastAsia="Times New Roman" w:hAnsi="Times New Roman"/>
          <w:color w:val="000000" w:themeColor="text1"/>
          <w:sz w:val="24"/>
          <w:szCs w:val="24"/>
          <w:lang w:eastAsia="en-AU"/>
        </w:rPr>
        <w:t>may include the contracts for the sale of offsets and must:</w:t>
      </w:r>
    </w:p>
    <w:p w:rsidR="00EC534E" w:rsidRPr="001606C4" w:rsidRDefault="00250BEA" w:rsidP="00CB62DF">
      <w:pPr>
        <w:pStyle w:val="ListParagraph"/>
        <w:numPr>
          <w:ilvl w:val="0"/>
          <w:numId w:val="9"/>
        </w:numPr>
        <w:spacing w:before="100" w:beforeAutospacing="1"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be</w:t>
      </w:r>
      <w:r w:rsidR="00EC534E" w:rsidRPr="001606C4">
        <w:rPr>
          <w:rFonts w:ascii="Times New Roman" w:eastAsia="Times New Roman" w:hAnsi="Times New Roman"/>
          <w:color w:val="000000" w:themeColor="text1"/>
          <w:sz w:val="24"/>
          <w:szCs w:val="24"/>
          <w:lang w:eastAsia="en-AU"/>
        </w:rPr>
        <w:t xml:space="preserve"> dated no later than </w:t>
      </w:r>
      <w:r w:rsidR="003515AA" w:rsidRPr="001606C4">
        <w:rPr>
          <w:rFonts w:ascii="Times New Roman" w:eastAsia="Times New Roman" w:hAnsi="Times New Roman"/>
          <w:color w:val="000000" w:themeColor="text1"/>
          <w:sz w:val="24"/>
          <w:szCs w:val="24"/>
          <w:lang w:eastAsia="en-AU"/>
        </w:rPr>
        <w:t>2</w:t>
      </w:r>
      <w:r w:rsidR="00EC534E" w:rsidRPr="001606C4">
        <w:rPr>
          <w:rFonts w:ascii="Times New Roman" w:eastAsia="Times New Roman" w:hAnsi="Times New Roman"/>
          <w:color w:val="000000" w:themeColor="text1"/>
          <w:sz w:val="24"/>
          <w:szCs w:val="24"/>
          <w:lang w:eastAsia="en-AU"/>
        </w:rPr>
        <w:t xml:space="preserve"> years after the date the plantings were established</w:t>
      </w:r>
      <w:r w:rsidR="00614FA7" w:rsidRPr="001606C4">
        <w:rPr>
          <w:rFonts w:ascii="Times New Roman" w:eastAsia="Times New Roman" w:hAnsi="Times New Roman"/>
          <w:color w:val="000000" w:themeColor="text1"/>
          <w:sz w:val="24"/>
          <w:szCs w:val="24"/>
          <w:lang w:eastAsia="en-AU"/>
        </w:rPr>
        <w:t>;</w:t>
      </w:r>
    </w:p>
    <w:p w:rsidR="00614FA7" w:rsidRPr="001606C4" w:rsidRDefault="00614FA7" w:rsidP="00CB62DF">
      <w:pPr>
        <w:pStyle w:val="ListParagraph"/>
        <w:numPr>
          <w:ilvl w:val="0"/>
          <w:numId w:val="9"/>
        </w:numPr>
        <w:spacing w:before="100" w:beforeAutospacing="1"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show that the carbon rights had been registered for the plantings; and</w:t>
      </w:r>
    </w:p>
    <w:p w:rsidR="00614FA7" w:rsidRPr="001606C4" w:rsidRDefault="00614FA7" w:rsidP="00CB62DF">
      <w:pPr>
        <w:pStyle w:val="ListParagraph"/>
        <w:numPr>
          <w:ilvl w:val="0"/>
          <w:numId w:val="9"/>
        </w:numPr>
        <w:spacing w:before="100" w:beforeAutospacing="1" w:after="120" w:line="240" w:lineRule="auto"/>
        <w:rPr>
          <w:rFonts w:ascii="Times New Roman" w:eastAsia="Times New Roman" w:hAnsi="Times New Roman"/>
          <w:color w:val="000000" w:themeColor="text1"/>
          <w:sz w:val="24"/>
          <w:szCs w:val="24"/>
          <w:lang w:eastAsia="en-AU"/>
        </w:rPr>
      </w:pPr>
      <w:r w:rsidRPr="001606C4">
        <w:rPr>
          <w:rFonts w:ascii="Times New Roman" w:eastAsia="Times New Roman" w:hAnsi="Times New Roman"/>
          <w:color w:val="000000" w:themeColor="text1"/>
          <w:sz w:val="24"/>
          <w:szCs w:val="24"/>
          <w:lang w:eastAsia="en-AU"/>
        </w:rPr>
        <w:t xml:space="preserve">include a statutory declaration that the plantings were </w:t>
      </w:r>
      <w:r w:rsidR="0091587B" w:rsidRPr="001606C4">
        <w:rPr>
          <w:rFonts w:ascii="Times New Roman" w:eastAsia="Times New Roman" w:hAnsi="Times New Roman"/>
          <w:color w:val="000000" w:themeColor="text1"/>
          <w:sz w:val="24"/>
          <w:szCs w:val="24"/>
          <w:lang w:eastAsia="en-AU"/>
        </w:rPr>
        <w:t>entirely privately-</w:t>
      </w:r>
      <w:r w:rsidRPr="001606C4">
        <w:rPr>
          <w:rFonts w:ascii="Times New Roman" w:eastAsia="Times New Roman" w:hAnsi="Times New Roman"/>
          <w:color w:val="000000" w:themeColor="text1"/>
          <w:sz w:val="24"/>
          <w:szCs w:val="24"/>
          <w:lang w:eastAsia="en-AU"/>
        </w:rPr>
        <w:t>funded.</w:t>
      </w:r>
    </w:p>
    <w:p w:rsidR="00222561" w:rsidRPr="001606C4" w:rsidRDefault="00222561" w:rsidP="00CB62DF">
      <w:pPr>
        <w:spacing w:after="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br w:type="page"/>
      </w:r>
    </w:p>
    <w:p w:rsidR="0019691D" w:rsidRPr="001606C4" w:rsidRDefault="0019691D"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lastRenderedPageBreak/>
        <w:t>Part 2</w:t>
      </w:r>
      <w:r w:rsidRPr="001606C4">
        <w:rPr>
          <w:rFonts w:ascii="Times New Roman" w:hAnsi="Times New Roman"/>
          <w:b/>
          <w:color w:val="000000" w:themeColor="text1"/>
          <w:sz w:val="24"/>
          <w:szCs w:val="24"/>
        </w:rPr>
        <w:tab/>
      </w:r>
      <w:r w:rsidRPr="001606C4">
        <w:rPr>
          <w:rFonts w:ascii="Times New Roman" w:hAnsi="Times New Roman"/>
          <w:b/>
          <w:color w:val="000000" w:themeColor="text1"/>
          <w:sz w:val="24"/>
          <w:szCs w:val="24"/>
        </w:rPr>
        <w:tab/>
      </w:r>
      <w:r w:rsidR="0090629B" w:rsidRPr="001606C4">
        <w:rPr>
          <w:rFonts w:ascii="Times New Roman" w:hAnsi="Times New Roman"/>
          <w:b/>
          <w:color w:val="000000" w:themeColor="text1"/>
          <w:sz w:val="24"/>
          <w:szCs w:val="24"/>
        </w:rPr>
        <w:t>R</w:t>
      </w:r>
      <w:r w:rsidRPr="001606C4">
        <w:rPr>
          <w:rFonts w:ascii="Times New Roman" w:hAnsi="Times New Roman"/>
          <w:b/>
          <w:color w:val="000000" w:themeColor="text1"/>
          <w:sz w:val="24"/>
          <w:szCs w:val="24"/>
        </w:rPr>
        <w:t>equirements</w:t>
      </w:r>
      <w:r w:rsidR="0090629B" w:rsidRPr="001606C4">
        <w:rPr>
          <w:rFonts w:ascii="Times New Roman" w:hAnsi="Times New Roman"/>
          <w:b/>
          <w:color w:val="000000" w:themeColor="text1"/>
          <w:sz w:val="24"/>
          <w:szCs w:val="24"/>
        </w:rPr>
        <w:t xml:space="preserve"> for declaration as eligible project</w:t>
      </w:r>
    </w:p>
    <w:p w:rsidR="00690E17" w:rsidRPr="001606C4" w:rsidRDefault="00690E17"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Eligible projects</w:t>
      </w:r>
    </w:p>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effect of paragraph 106(1)(b) of the Act is that a methodology determination must set out requirements that must be met before a project can be an eligible offsets project. </w:t>
      </w:r>
    </w:p>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To be declared an eligible offsets project, a project to which the Determination applies must meet the requirements specified in Part 2 of the Determination.</w:t>
      </w:r>
      <w:r w:rsidR="002465AC"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 xml:space="preserve">These requirements are in addition to those set out in the </w:t>
      </w:r>
      <w:r w:rsidR="0011314B" w:rsidRPr="001606C4">
        <w:rPr>
          <w:rFonts w:ascii="Times New Roman" w:hAnsi="Times New Roman"/>
          <w:color w:val="000000" w:themeColor="text1"/>
          <w:sz w:val="24"/>
          <w:szCs w:val="24"/>
        </w:rPr>
        <w:t xml:space="preserve">Act and </w:t>
      </w:r>
      <w:r w:rsidRPr="001606C4">
        <w:rPr>
          <w:rFonts w:ascii="Times New Roman" w:hAnsi="Times New Roman"/>
          <w:color w:val="000000" w:themeColor="text1"/>
          <w:sz w:val="24"/>
          <w:szCs w:val="24"/>
        </w:rPr>
        <w:t>Regulations for applications for a declaration of an eligible offsets project</w:t>
      </w:r>
      <w:r w:rsidR="00273F3C" w:rsidRPr="001606C4">
        <w:rPr>
          <w:rFonts w:ascii="Times New Roman" w:hAnsi="Times New Roman"/>
          <w:color w:val="000000" w:themeColor="text1"/>
          <w:sz w:val="24"/>
          <w:szCs w:val="24"/>
        </w:rPr>
        <w:t xml:space="preserve"> </w:t>
      </w:r>
      <w:r w:rsidR="00273F3C" w:rsidRPr="001606C4">
        <w:rPr>
          <w:rFonts w:ascii="Times New Roman" w:eastAsia="Times New Roman" w:hAnsi="Times New Roman"/>
          <w:b/>
          <w:i/>
          <w:color w:val="000000" w:themeColor="text1"/>
          <w:sz w:val="24"/>
          <w:szCs w:val="24"/>
          <w:lang w:eastAsia="en-AU"/>
        </w:rPr>
        <w:t>[Section 2.1]</w:t>
      </w:r>
      <w:r w:rsidRPr="001606C4">
        <w:rPr>
          <w:rFonts w:ascii="Times New Roman" w:hAnsi="Times New Roman"/>
          <w:color w:val="000000" w:themeColor="text1"/>
          <w:sz w:val="24"/>
          <w:szCs w:val="24"/>
        </w:rPr>
        <w:t>.</w:t>
      </w:r>
    </w:p>
    <w:p w:rsidR="00E43CB1" w:rsidRPr="001606C4" w:rsidRDefault="00E43CB1"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Project mechanism</w:t>
      </w:r>
    </w:p>
    <w:p w:rsidR="00CB06CF" w:rsidRPr="001606C4" w:rsidRDefault="00CB06CF"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determination prescribes the project mechanism of an eligible offsets project under the Determination. The project mechanism is the means by which abatement is generated.</w:t>
      </w:r>
    </w:p>
    <w:p w:rsidR="00273F3C" w:rsidRPr="001606C4" w:rsidRDefault="00273F3C"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project must establish and maintain a </w:t>
      </w:r>
      <w:r w:rsidR="00E43CB1" w:rsidRPr="001606C4">
        <w:rPr>
          <w:rFonts w:ascii="Times New Roman" w:hAnsi="Times New Roman"/>
          <w:color w:val="000000" w:themeColor="text1"/>
          <w:sz w:val="24"/>
          <w:szCs w:val="24"/>
        </w:rPr>
        <w:t>permanent planting of trees</w:t>
      </w:r>
      <w:r w:rsidRPr="001606C4">
        <w:rPr>
          <w:rFonts w:ascii="Times New Roman" w:hAnsi="Times New Roman"/>
          <w:color w:val="000000" w:themeColor="text1"/>
          <w:sz w:val="24"/>
          <w:szCs w:val="24"/>
        </w:rPr>
        <w:t xml:space="preserve"> which is one of the following:</w:t>
      </w:r>
    </w:p>
    <w:p w:rsidR="00273F3C" w:rsidRPr="001606C4" w:rsidRDefault="00273F3C" w:rsidP="00CB62DF">
      <w:pPr>
        <w:pStyle w:val="tPara"/>
        <w:numPr>
          <w:ilvl w:val="0"/>
          <w:numId w:val="6"/>
        </w:numPr>
        <w:spacing w:line="240" w:lineRule="auto"/>
      </w:pPr>
      <w:r w:rsidRPr="001606C4">
        <w:t xml:space="preserve">a </w:t>
      </w:r>
      <w:r w:rsidR="004C42E8" w:rsidRPr="001606C4">
        <w:t>mixed-</w:t>
      </w:r>
      <w:r w:rsidR="00E43CB1" w:rsidRPr="001606C4">
        <w:t>species environmental planting</w:t>
      </w:r>
      <w:r w:rsidRPr="001606C4">
        <w:t>; or</w:t>
      </w:r>
    </w:p>
    <w:p w:rsidR="00273F3C" w:rsidRPr="001606C4" w:rsidRDefault="001C61F7" w:rsidP="00CB62DF">
      <w:pPr>
        <w:pStyle w:val="tPara"/>
        <w:numPr>
          <w:ilvl w:val="0"/>
          <w:numId w:val="6"/>
        </w:numPr>
        <w:spacing w:line="240" w:lineRule="auto"/>
      </w:pPr>
      <w:r w:rsidRPr="001606C4">
        <w:t>a mallee eucalypt planting</w:t>
      </w:r>
      <w:r w:rsidR="00273F3C" w:rsidRPr="001606C4">
        <w:t>.</w:t>
      </w:r>
    </w:p>
    <w:p w:rsidR="00273F3C" w:rsidRPr="001606C4" w:rsidRDefault="00273F3C" w:rsidP="00CB62DF">
      <w:pPr>
        <w:spacing w:before="120" w:after="120" w:line="240" w:lineRule="auto"/>
        <w:rPr>
          <w:rFonts w:ascii="Times New Roman" w:hAnsi="Times New Roman"/>
          <w:b/>
          <w:i/>
          <w:color w:val="000000" w:themeColor="text1"/>
          <w:sz w:val="24"/>
          <w:szCs w:val="24"/>
        </w:rPr>
      </w:pPr>
      <w:bookmarkStart w:id="0" w:name="OLE_LINK3"/>
      <w:bookmarkStart w:id="1" w:name="OLE_LINK4"/>
      <w:r w:rsidRPr="001606C4">
        <w:rPr>
          <w:rFonts w:ascii="Times New Roman" w:hAnsi="Times New Roman"/>
          <w:b/>
          <w:i/>
          <w:color w:val="000000" w:themeColor="text1"/>
          <w:sz w:val="24"/>
          <w:szCs w:val="24"/>
        </w:rPr>
        <w:t xml:space="preserve">Land on which project mechanism is implemented </w:t>
      </w:r>
    </w:p>
    <w:bookmarkEnd w:id="0"/>
    <w:bookmarkEnd w:id="1"/>
    <w:p w:rsidR="00690E17" w:rsidRPr="001606C4" w:rsidRDefault="00504150"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There are specific requirements that must be met</w:t>
      </w:r>
      <w:r w:rsidR="00690E17" w:rsidRPr="001606C4">
        <w:rPr>
          <w:rFonts w:ascii="Times New Roman" w:hAnsi="Times New Roman"/>
          <w:color w:val="000000" w:themeColor="text1"/>
          <w:sz w:val="24"/>
          <w:szCs w:val="24"/>
        </w:rPr>
        <w:t xml:space="preserve"> for land in the project area where pro</w:t>
      </w:r>
      <w:r w:rsidRPr="001606C4">
        <w:rPr>
          <w:rFonts w:ascii="Times New Roman" w:hAnsi="Times New Roman"/>
          <w:color w:val="000000" w:themeColor="text1"/>
          <w:sz w:val="24"/>
          <w:szCs w:val="24"/>
        </w:rPr>
        <w:t>ject activities will occur and</w:t>
      </w:r>
      <w:r w:rsidR="00690E17" w:rsidRPr="001606C4">
        <w:rPr>
          <w:rFonts w:ascii="Times New Roman" w:hAnsi="Times New Roman"/>
          <w:color w:val="000000" w:themeColor="text1"/>
          <w:sz w:val="24"/>
          <w:szCs w:val="24"/>
        </w:rPr>
        <w:t xml:space="preserve"> project abatement estimated.</w:t>
      </w:r>
      <w:r w:rsidR="002465AC" w:rsidRPr="001606C4">
        <w:rPr>
          <w:rFonts w:ascii="Times New Roman" w:hAnsi="Times New Roman"/>
          <w:color w:val="000000" w:themeColor="text1"/>
          <w:sz w:val="24"/>
          <w:szCs w:val="24"/>
        </w:rPr>
        <w:t xml:space="preserve"> </w:t>
      </w:r>
      <w:r w:rsidR="00690E17" w:rsidRPr="001606C4">
        <w:rPr>
          <w:rFonts w:ascii="Times New Roman" w:hAnsi="Times New Roman"/>
          <w:color w:val="000000" w:themeColor="text1"/>
          <w:sz w:val="24"/>
          <w:szCs w:val="24"/>
        </w:rPr>
        <w:t>Areas of land which do not have project land characteristics, such as roads, water courses and large rock outcrops, are not counted when abatement is calculated</w:t>
      </w:r>
      <w:r w:rsidR="001C61F7" w:rsidRPr="001606C4">
        <w:rPr>
          <w:rFonts w:ascii="Times New Roman" w:hAnsi="Times New Roman"/>
          <w:color w:val="000000" w:themeColor="text1"/>
          <w:sz w:val="24"/>
          <w:szCs w:val="24"/>
        </w:rPr>
        <w:t xml:space="preserve"> </w:t>
      </w:r>
      <w:r w:rsidR="001C61F7" w:rsidRPr="001606C4">
        <w:rPr>
          <w:rFonts w:ascii="Times New Roman" w:eastAsia="Times New Roman" w:hAnsi="Times New Roman"/>
          <w:b/>
          <w:i/>
          <w:color w:val="000000" w:themeColor="text1"/>
          <w:sz w:val="24"/>
          <w:szCs w:val="24"/>
          <w:lang w:eastAsia="en-AU"/>
        </w:rPr>
        <w:t>[Section 2.3]</w:t>
      </w:r>
      <w:r w:rsidR="00690E17" w:rsidRPr="001606C4">
        <w:rPr>
          <w:rFonts w:ascii="Times New Roman" w:hAnsi="Times New Roman"/>
          <w:color w:val="000000" w:themeColor="text1"/>
          <w:sz w:val="24"/>
          <w:szCs w:val="24"/>
        </w:rPr>
        <w:t xml:space="preserve">. </w:t>
      </w:r>
    </w:p>
    <w:p w:rsidR="00D66216" w:rsidRPr="001606C4" w:rsidRDefault="00D6621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project area must be located in Australia but excludes Australia’s external territories (such as Christmas Island and Norfolk Island) as FullCAM does not provide data on these areas.</w:t>
      </w:r>
    </w:p>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Under the Determination, the project area must include land that has been used predominantly for grazing or cropping, and/or was fallow between those activities, for at least </w:t>
      </w:r>
      <w:r w:rsidR="003515AA" w:rsidRPr="001606C4">
        <w:rPr>
          <w:rFonts w:ascii="Times New Roman" w:hAnsi="Times New Roman"/>
          <w:color w:val="000000" w:themeColor="text1"/>
          <w:sz w:val="24"/>
          <w:szCs w:val="24"/>
        </w:rPr>
        <w:t>5</w:t>
      </w:r>
      <w:r w:rsidRPr="001606C4">
        <w:rPr>
          <w:rFonts w:ascii="Times New Roman" w:hAnsi="Times New Roman"/>
          <w:color w:val="000000" w:themeColor="text1"/>
          <w:sz w:val="24"/>
          <w:szCs w:val="24"/>
        </w:rPr>
        <w:t xml:space="preserve"> years before project commencement. </w:t>
      </w:r>
      <w:r w:rsidR="00BF4E2D" w:rsidRPr="001606C4">
        <w:rPr>
          <w:rFonts w:ascii="Times New Roman" w:hAnsi="Times New Roman"/>
          <w:color w:val="000000" w:themeColor="text1"/>
          <w:sz w:val="24"/>
          <w:szCs w:val="24"/>
        </w:rPr>
        <w:t xml:space="preserve">The term </w:t>
      </w:r>
      <w:r w:rsidRPr="001606C4">
        <w:rPr>
          <w:rFonts w:ascii="Times New Roman" w:hAnsi="Times New Roman"/>
          <w:color w:val="000000" w:themeColor="text1"/>
          <w:sz w:val="24"/>
          <w:szCs w:val="24"/>
        </w:rPr>
        <w:t xml:space="preserve">‘project commencement’ means the earliest date for which there is documentary evidence that demonstrates, to the satisfaction of the Regulator, that planting has occurred in the project area. </w:t>
      </w:r>
    </w:p>
    <w:p w:rsidR="00690E17" w:rsidRPr="001606C4" w:rsidRDefault="00BF4E2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There are specified</w:t>
      </w:r>
      <w:r w:rsidR="00690E17" w:rsidRPr="001606C4">
        <w:rPr>
          <w:rFonts w:ascii="Times New Roman" w:hAnsi="Times New Roman"/>
          <w:color w:val="000000" w:themeColor="text1"/>
          <w:sz w:val="24"/>
          <w:szCs w:val="24"/>
        </w:rPr>
        <w:t xml:space="preserve"> requirements for trees that will be planted within the project area.</w:t>
      </w:r>
      <w:r w:rsidR="002465AC" w:rsidRPr="001606C4">
        <w:rPr>
          <w:rFonts w:ascii="Times New Roman" w:hAnsi="Times New Roman"/>
          <w:color w:val="000000" w:themeColor="text1"/>
          <w:sz w:val="24"/>
          <w:szCs w:val="24"/>
        </w:rPr>
        <w:t xml:space="preserve"> </w:t>
      </w:r>
      <w:r w:rsidR="00690E17" w:rsidRPr="001606C4">
        <w:rPr>
          <w:rFonts w:ascii="Times New Roman" w:hAnsi="Times New Roman"/>
          <w:color w:val="000000" w:themeColor="text1"/>
          <w:sz w:val="24"/>
          <w:szCs w:val="24"/>
        </w:rPr>
        <w:t>These trees are referred to in the Determination as ‘project trees’.</w:t>
      </w:r>
      <w:r w:rsidR="002465AC" w:rsidRPr="001606C4">
        <w:rPr>
          <w:rFonts w:ascii="Times New Roman" w:hAnsi="Times New Roman"/>
          <w:color w:val="000000" w:themeColor="text1"/>
          <w:sz w:val="24"/>
          <w:szCs w:val="24"/>
        </w:rPr>
        <w:t xml:space="preserve"> </w:t>
      </w:r>
      <w:r w:rsidR="00690E17" w:rsidRPr="001606C4">
        <w:rPr>
          <w:rFonts w:ascii="Times New Roman" w:hAnsi="Times New Roman"/>
          <w:color w:val="000000" w:themeColor="text1"/>
          <w:sz w:val="24"/>
          <w:szCs w:val="24"/>
        </w:rPr>
        <w:t>Regardless of species, project trees must have the potential to grow at least 2 metres tall and to cover with their crowns at least 20% of the</w:t>
      </w:r>
      <w:r w:rsidR="0091587B" w:rsidRPr="001606C4">
        <w:rPr>
          <w:rFonts w:ascii="Times New Roman" w:hAnsi="Times New Roman"/>
          <w:color w:val="000000" w:themeColor="text1"/>
          <w:sz w:val="24"/>
          <w:szCs w:val="24"/>
        </w:rPr>
        <w:t xml:space="preserve"> area of the</w:t>
      </w:r>
      <w:r w:rsidR="00690E17" w:rsidRPr="001606C4">
        <w:rPr>
          <w:rFonts w:ascii="Times New Roman" w:hAnsi="Times New Roman"/>
          <w:color w:val="000000" w:themeColor="text1"/>
          <w:sz w:val="24"/>
          <w:szCs w:val="24"/>
        </w:rPr>
        <w:t xml:space="preserve"> stratum in which they are located.</w:t>
      </w:r>
    </w:p>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potential of the project trees to achieve forest cover can be demonstrated by reference to the growth characteristics of the species to which the project trees belong and the planting density.</w:t>
      </w:r>
    </w:p>
    <w:p w:rsidR="00F87F18"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Table 1 shows </w:t>
      </w:r>
      <w:r w:rsidR="00BF4E2D" w:rsidRPr="001606C4">
        <w:rPr>
          <w:rFonts w:ascii="Times New Roman" w:hAnsi="Times New Roman"/>
          <w:color w:val="000000" w:themeColor="text1"/>
          <w:sz w:val="24"/>
          <w:szCs w:val="24"/>
        </w:rPr>
        <w:t>an estimate of the</w:t>
      </w:r>
      <w:r w:rsidRPr="001606C4">
        <w:rPr>
          <w:rFonts w:ascii="Times New Roman" w:hAnsi="Times New Roman"/>
          <w:color w:val="000000" w:themeColor="text1"/>
          <w:sz w:val="24"/>
          <w:szCs w:val="24"/>
        </w:rPr>
        <w:t xml:space="preserve"> minimum number of trees per hectare to achieve 20% crown cover in a stand of trees.</w:t>
      </w:r>
    </w:p>
    <w:p w:rsidR="00690E17" w:rsidRPr="001606C4" w:rsidRDefault="00690E17" w:rsidP="00CB62DF">
      <w:pPr>
        <w:keepNext/>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lastRenderedPageBreak/>
        <w:t>Table 1</w:t>
      </w:r>
      <w:r w:rsidR="00A00B6A" w:rsidRPr="001606C4">
        <w:rPr>
          <w:rFonts w:ascii="Times New Roman" w:hAnsi="Times New Roman"/>
          <w:iCs/>
          <w:color w:val="000000" w:themeColor="text1"/>
          <w:sz w:val="24"/>
          <w:szCs w:val="24"/>
        </w:rPr>
        <w:t xml:space="preserve"> </w:t>
      </w:r>
      <w:r w:rsidR="00A00B6A" w:rsidRPr="001606C4">
        <w:rPr>
          <w:rFonts w:ascii="Times New Roman" w:hAnsi="Times New Roman"/>
          <w:b/>
          <w:iCs/>
          <w:color w:val="000000" w:themeColor="text1"/>
          <w:sz w:val="24"/>
          <w:szCs w:val="24"/>
        </w:rPr>
        <w:t>– Guidance on the ratio of trees to crown cover for a given crown diameter</w:t>
      </w:r>
    </w:p>
    <w:tbl>
      <w:tblPr>
        <w:tblW w:w="0" w:type="auto"/>
        <w:jc w:val="center"/>
        <w:tblCellMar>
          <w:left w:w="0" w:type="dxa"/>
          <w:right w:w="0" w:type="dxa"/>
        </w:tblCellMar>
        <w:tblLook w:val="04A0"/>
      </w:tblPr>
      <w:tblGrid>
        <w:gridCol w:w="1838"/>
        <w:gridCol w:w="1559"/>
        <w:gridCol w:w="1560"/>
        <w:gridCol w:w="4059"/>
      </w:tblGrid>
      <w:tr w:rsidR="00690E17" w:rsidRPr="001606C4" w:rsidTr="00690E17">
        <w:trPr>
          <w:trHeight w:val="170"/>
          <w:tblHeader/>
          <w:jc w:val="center"/>
        </w:trPr>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Mature crown diameter per tree (m)</w:t>
            </w:r>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690E17" w:rsidRPr="001606C4" w:rsidRDefault="00690E17"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Crown area per tree at maturity (m</w:t>
            </w:r>
            <w:r w:rsidRPr="001606C4">
              <w:rPr>
                <w:rFonts w:ascii="Times New Roman" w:hAnsi="Times New Roman"/>
                <w:color w:val="000000" w:themeColor="text1"/>
                <w:sz w:val="24"/>
                <w:szCs w:val="24"/>
                <w:vertAlign w:val="superscript"/>
              </w:rPr>
              <w:t>2</w:t>
            </w:r>
            <w:r w:rsidRPr="001606C4">
              <w:rPr>
                <w:rFonts w:ascii="Times New Roman" w:hAnsi="Times New Roman"/>
                <w:color w:val="000000" w:themeColor="text1"/>
                <w:sz w:val="24"/>
                <w:szCs w:val="24"/>
              </w:rPr>
              <w:t>)</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Crown area per tree at maturity (ha)</w:t>
            </w:r>
          </w:p>
        </w:tc>
        <w:tc>
          <w:tcPr>
            <w:tcW w:w="40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Minimum number of trees per hectare required for 20% crown cover</w:t>
            </w:r>
            <w:r w:rsidR="0011314B" w:rsidRPr="001606C4">
              <w:rPr>
                <w:rFonts w:ascii="Times New Roman" w:hAnsi="Times New Roman"/>
                <w:color w:val="000000" w:themeColor="text1"/>
                <w:sz w:val="24"/>
                <w:szCs w:val="24"/>
              </w:rPr>
              <w:t xml:space="preserve"> (trees/ha)</w:t>
            </w:r>
          </w:p>
          <w:p w:rsidR="00690E17" w:rsidRPr="001606C4" w:rsidRDefault="00690E17"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(Crown cover of 20% </w:t>
            </w:r>
            <w:r w:rsidR="0011314B" w:rsidRPr="001606C4">
              <w:rPr>
                <w:rFonts w:ascii="Times New Roman" w:hAnsi="Times New Roman"/>
                <w:color w:val="000000" w:themeColor="text1"/>
                <w:sz w:val="24"/>
                <w:szCs w:val="24"/>
              </w:rPr>
              <w:t>(</w:t>
            </w:r>
            <w:r w:rsidR="00FC4E16" w:rsidRPr="001606C4">
              <w:rPr>
                <w:rFonts w:ascii="Times New Roman" w:hAnsi="Times New Roman"/>
                <w:color w:val="000000" w:themeColor="text1"/>
                <w:sz w:val="24"/>
                <w:szCs w:val="24"/>
              </w:rPr>
              <w:t>i.e.</w:t>
            </w:r>
            <w:r w:rsidR="0011314B" w:rsidRPr="001606C4">
              <w:rPr>
                <w:rFonts w:ascii="Times New Roman" w:hAnsi="Times New Roman"/>
                <w:color w:val="000000" w:themeColor="text1"/>
                <w:sz w:val="24"/>
                <w:szCs w:val="24"/>
              </w:rPr>
              <w:t xml:space="preserve"> 0.2ha) </w:t>
            </w:r>
            <w:r w:rsidRPr="001606C4">
              <w:rPr>
                <w:rFonts w:ascii="Times New Roman" w:hAnsi="Times New Roman"/>
                <w:color w:val="000000" w:themeColor="text1"/>
                <w:sz w:val="24"/>
                <w:szCs w:val="24"/>
              </w:rPr>
              <w:t xml:space="preserve">divided by </w:t>
            </w:r>
            <w:r w:rsidR="00925F45" w:rsidRPr="001606C4">
              <w:rPr>
                <w:rFonts w:ascii="Times New Roman" w:hAnsi="Times New Roman"/>
                <w:color w:val="000000" w:themeColor="text1"/>
                <w:sz w:val="24"/>
                <w:szCs w:val="24"/>
              </w:rPr>
              <w:t>c</w:t>
            </w:r>
            <w:r w:rsidRPr="001606C4">
              <w:rPr>
                <w:rFonts w:ascii="Times New Roman" w:hAnsi="Times New Roman"/>
                <w:color w:val="000000" w:themeColor="text1"/>
                <w:sz w:val="24"/>
                <w:szCs w:val="24"/>
              </w:rPr>
              <w:t>rown area per tree at maturity)</w:t>
            </w:r>
          </w:p>
        </w:tc>
      </w:tr>
      <w:tr w:rsidR="00690E17" w:rsidRPr="001606C4"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5.0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19.63</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0.00196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102</w:t>
            </w:r>
          </w:p>
        </w:tc>
      </w:tr>
      <w:tr w:rsidR="00690E17" w:rsidRPr="001606C4"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4.5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15.90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0.00159</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126</w:t>
            </w:r>
          </w:p>
        </w:tc>
      </w:tr>
      <w:tr w:rsidR="00690E17" w:rsidRPr="001606C4"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4.0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12.57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0.00126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159</w:t>
            </w:r>
          </w:p>
        </w:tc>
      </w:tr>
      <w:tr w:rsidR="00690E17" w:rsidRPr="001606C4"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3.5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9.62</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0.00096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208</w:t>
            </w:r>
          </w:p>
        </w:tc>
      </w:tr>
      <w:tr w:rsidR="00690E17" w:rsidRPr="001606C4"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3.0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7.07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0.00071</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283</w:t>
            </w:r>
          </w:p>
        </w:tc>
      </w:tr>
      <w:tr w:rsidR="00690E17" w:rsidRPr="001606C4"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2.5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4.91</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0.00049</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407</w:t>
            </w:r>
          </w:p>
        </w:tc>
      </w:tr>
      <w:tr w:rsidR="00690E17" w:rsidRPr="001606C4"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2.0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3.14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0.00031</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637</w:t>
            </w:r>
          </w:p>
        </w:tc>
      </w:tr>
    </w:tbl>
    <w:p w:rsidR="00690E17" w:rsidRPr="001606C4" w:rsidRDefault="00690E17" w:rsidP="00CB62DF">
      <w:pPr>
        <w:spacing w:before="120" w:after="120" w:line="240" w:lineRule="auto"/>
        <w:rPr>
          <w:rFonts w:ascii="Times New Roman" w:hAnsi="Times New Roman"/>
          <w:iCs/>
          <w:color w:val="000000" w:themeColor="text1"/>
          <w:sz w:val="24"/>
          <w:szCs w:val="24"/>
        </w:rPr>
      </w:pPr>
      <w:r w:rsidRPr="001606C4">
        <w:rPr>
          <w:rFonts w:ascii="Times New Roman" w:hAnsi="Times New Roman"/>
          <w:iCs/>
          <w:color w:val="000000" w:themeColor="text1"/>
          <w:sz w:val="24"/>
          <w:szCs w:val="24"/>
        </w:rPr>
        <w:t>Crown cover as a proportion can be estimated by multiplying planting density (trees per hectare) by crown area (in hectares).</w:t>
      </w:r>
      <w:r w:rsidR="002465AC" w:rsidRPr="001606C4">
        <w:rPr>
          <w:rFonts w:ascii="Times New Roman" w:hAnsi="Times New Roman"/>
          <w:iCs/>
          <w:color w:val="000000" w:themeColor="text1"/>
          <w:sz w:val="24"/>
          <w:szCs w:val="24"/>
        </w:rPr>
        <w:t xml:space="preserve"> </w:t>
      </w:r>
      <w:r w:rsidRPr="001606C4">
        <w:rPr>
          <w:rFonts w:ascii="Times New Roman" w:hAnsi="Times New Roman"/>
          <w:iCs/>
          <w:color w:val="000000" w:themeColor="text1"/>
          <w:sz w:val="24"/>
          <w:szCs w:val="24"/>
        </w:rPr>
        <w:t>For example, a minimum density to achieve 20% crown cover with evenly distributed trees for a species with a crown diameter of 3.5 to 4 metres</w:t>
      </w:r>
      <w:r w:rsidR="0091587B" w:rsidRPr="001606C4">
        <w:rPr>
          <w:rFonts w:ascii="Times New Roman" w:hAnsi="Times New Roman"/>
          <w:iCs/>
          <w:color w:val="000000" w:themeColor="text1"/>
          <w:sz w:val="24"/>
          <w:szCs w:val="24"/>
        </w:rPr>
        <w:t xml:space="preserve"> and a circular crown</w:t>
      </w:r>
      <w:r w:rsidRPr="001606C4">
        <w:rPr>
          <w:rFonts w:ascii="Times New Roman" w:hAnsi="Times New Roman"/>
          <w:iCs/>
          <w:color w:val="000000" w:themeColor="text1"/>
          <w:sz w:val="24"/>
          <w:szCs w:val="24"/>
        </w:rPr>
        <w:t xml:space="preserve"> is about 150–200 trees per hectare.</w:t>
      </w:r>
      <w:r w:rsidR="002465AC" w:rsidRPr="001606C4">
        <w:rPr>
          <w:rFonts w:ascii="Times New Roman" w:hAnsi="Times New Roman"/>
          <w:iCs/>
          <w:color w:val="000000" w:themeColor="text1"/>
          <w:sz w:val="24"/>
          <w:szCs w:val="24"/>
        </w:rPr>
        <w:t xml:space="preserve"> </w:t>
      </w:r>
    </w:p>
    <w:p w:rsidR="00690E17"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iCs/>
          <w:color w:val="000000" w:themeColor="text1"/>
          <w:sz w:val="24"/>
          <w:szCs w:val="24"/>
        </w:rPr>
        <w:t xml:space="preserve">Project proponents are encouraged to plant in </w:t>
      </w:r>
      <w:r w:rsidR="0091587B" w:rsidRPr="001606C4">
        <w:rPr>
          <w:rFonts w:ascii="Times New Roman" w:hAnsi="Times New Roman"/>
          <w:iCs/>
          <w:color w:val="000000" w:themeColor="text1"/>
          <w:sz w:val="24"/>
          <w:szCs w:val="24"/>
        </w:rPr>
        <w:t xml:space="preserve">each </w:t>
      </w:r>
      <w:r w:rsidRPr="001606C4">
        <w:rPr>
          <w:rFonts w:ascii="Times New Roman" w:hAnsi="Times New Roman"/>
          <w:iCs/>
          <w:color w:val="000000" w:themeColor="text1"/>
          <w:sz w:val="24"/>
          <w:szCs w:val="24"/>
        </w:rPr>
        <w:t>stratum more than the minimum number of trees</w:t>
      </w:r>
      <w:r w:rsidR="0091587B" w:rsidRPr="001606C4">
        <w:rPr>
          <w:rFonts w:ascii="Times New Roman" w:hAnsi="Times New Roman"/>
          <w:iCs/>
          <w:color w:val="000000" w:themeColor="text1"/>
          <w:sz w:val="24"/>
          <w:szCs w:val="24"/>
        </w:rPr>
        <w:t xml:space="preserve"> required</w:t>
      </w:r>
      <w:r w:rsidRPr="001606C4">
        <w:rPr>
          <w:rFonts w:ascii="Times New Roman" w:hAnsi="Times New Roman"/>
          <w:iCs/>
          <w:color w:val="000000" w:themeColor="text1"/>
          <w:sz w:val="24"/>
          <w:szCs w:val="24"/>
        </w:rPr>
        <w:t xml:space="preserve"> to achieve greater than 20% crown cover, to allow a buffer for</w:t>
      </w:r>
      <w:r w:rsidR="0011314B" w:rsidRPr="001606C4">
        <w:rPr>
          <w:rFonts w:ascii="Times New Roman" w:hAnsi="Times New Roman"/>
          <w:iCs/>
          <w:color w:val="000000" w:themeColor="text1"/>
          <w:sz w:val="24"/>
          <w:szCs w:val="24"/>
        </w:rPr>
        <w:t xml:space="preserve"> tree</w:t>
      </w:r>
      <w:r w:rsidRPr="001606C4">
        <w:rPr>
          <w:rFonts w:ascii="Times New Roman" w:hAnsi="Times New Roman"/>
          <w:iCs/>
          <w:color w:val="000000" w:themeColor="text1"/>
          <w:sz w:val="24"/>
          <w:szCs w:val="24"/>
        </w:rPr>
        <w:t xml:space="preserve"> mortality.</w:t>
      </w:r>
    </w:p>
    <w:p w:rsidR="005D28E3" w:rsidRPr="001606C4" w:rsidRDefault="005D28E3"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Mallee plantings—600 mm long-term average annual rainfall</w:t>
      </w:r>
    </w:p>
    <w:p w:rsidR="005D28E3" w:rsidRPr="001606C4" w:rsidRDefault="005D28E3"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There is a rainfall restriction on land on which a mallee planting occurs. This is to address the risk that modelling may over estimate the car</w:t>
      </w:r>
      <w:r w:rsidR="00B91ADD" w:rsidRPr="001606C4">
        <w:rPr>
          <w:rFonts w:ascii="Times New Roman" w:hAnsi="Times New Roman"/>
          <w:color w:val="000000" w:themeColor="text1"/>
          <w:sz w:val="24"/>
          <w:szCs w:val="24"/>
        </w:rPr>
        <w:t xml:space="preserve">bon stock in a mallee planting in a higher rainfall area, given that mallee species are generally adapted to lower rainfall areas. </w:t>
      </w:r>
      <w:r w:rsidR="0091587B" w:rsidRPr="001606C4">
        <w:rPr>
          <w:rFonts w:ascii="Times New Roman" w:hAnsi="Times New Roman"/>
          <w:color w:val="000000" w:themeColor="text1"/>
          <w:sz w:val="24"/>
          <w:szCs w:val="24"/>
        </w:rPr>
        <w:t>The land must receive 600mm</w:t>
      </w:r>
      <w:r w:rsidRPr="001606C4">
        <w:rPr>
          <w:rFonts w:ascii="Times New Roman" w:hAnsi="Times New Roman"/>
          <w:color w:val="000000" w:themeColor="text1"/>
          <w:sz w:val="24"/>
          <w:szCs w:val="24"/>
        </w:rPr>
        <w:t xml:space="preserve"> long-term average rainfall or less, as defined by the long term average rainfall map layer in the CFI Mapping Tool.</w:t>
      </w:r>
    </w:p>
    <w:p w:rsidR="005D28E3" w:rsidRPr="001606C4" w:rsidRDefault="005D28E3"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However if the mallee planting satisfies the requirements for a specific calibration </w:t>
      </w:r>
      <w:r w:rsidR="00B91ADD" w:rsidRPr="001606C4">
        <w:rPr>
          <w:rFonts w:ascii="Times New Roman" w:hAnsi="Times New Roman"/>
          <w:color w:val="000000" w:themeColor="text1"/>
          <w:sz w:val="24"/>
          <w:szCs w:val="24"/>
        </w:rPr>
        <w:t>that</w:t>
      </w:r>
      <w:r w:rsidRPr="001606C4">
        <w:rPr>
          <w:rFonts w:ascii="Times New Roman" w:hAnsi="Times New Roman"/>
          <w:color w:val="000000" w:themeColor="text1"/>
          <w:sz w:val="24"/>
          <w:szCs w:val="24"/>
        </w:rPr>
        <w:t xml:space="preserve"> is used to estimate the carbon stocks for the planting, then the 600 millimetres long-term average rainfall restriction does not apply</w:t>
      </w:r>
      <w:r w:rsidR="00B91ADD" w:rsidRPr="001606C4">
        <w:rPr>
          <w:rFonts w:ascii="Times New Roman" w:hAnsi="Times New Roman"/>
          <w:color w:val="000000" w:themeColor="text1"/>
          <w:sz w:val="24"/>
          <w:szCs w:val="24"/>
        </w:rPr>
        <w:t xml:space="preserve"> to the planting</w:t>
      </w:r>
      <w:r w:rsidRPr="001606C4">
        <w:rPr>
          <w:rFonts w:ascii="Times New Roman" w:hAnsi="Times New Roman"/>
          <w:color w:val="000000" w:themeColor="text1"/>
          <w:sz w:val="24"/>
          <w:szCs w:val="24"/>
        </w:rPr>
        <w:t>. This is because the geographic limits that apply to mallee specific calibrations under FullCAM serve a similar function as the 600mm rainfall restriction.</w:t>
      </w:r>
    </w:p>
    <w:p w:rsidR="000E27F1" w:rsidRPr="001606C4" w:rsidRDefault="000E27F1" w:rsidP="00CB62DF">
      <w:pPr>
        <w:keepNext/>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Identification of project area</w:t>
      </w:r>
    </w:p>
    <w:p w:rsidR="00690E17" w:rsidRPr="001606C4" w:rsidRDefault="00BF4E2D"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Under the Act, t</w:t>
      </w:r>
      <w:r w:rsidR="00690E17" w:rsidRPr="001606C4">
        <w:rPr>
          <w:rFonts w:ascii="Times New Roman" w:hAnsi="Times New Roman"/>
          <w:color w:val="000000" w:themeColor="text1"/>
          <w:sz w:val="24"/>
          <w:szCs w:val="24"/>
        </w:rPr>
        <w:t>he boundaries of the project area must be delineated in accordance with the CFI Mapping Guidelines</w:t>
      </w:r>
      <w:r w:rsidR="00E36595" w:rsidRPr="001606C4">
        <w:rPr>
          <w:rFonts w:ascii="Times New Roman" w:hAnsi="Times New Roman"/>
          <w:color w:val="000000" w:themeColor="text1"/>
          <w:sz w:val="24"/>
          <w:szCs w:val="24"/>
        </w:rPr>
        <w:t xml:space="preserve"> </w:t>
      </w:r>
      <w:r w:rsidR="00E36595" w:rsidRPr="001606C4">
        <w:rPr>
          <w:rFonts w:ascii="Times New Roman" w:eastAsia="Times New Roman" w:hAnsi="Times New Roman"/>
          <w:b/>
          <w:i/>
          <w:color w:val="000000" w:themeColor="text1"/>
          <w:sz w:val="24"/>
          <w:szCs w:val="24"/>
          <w:lang w:eastAsia="en-AU"/>
        </w:rPr>
        <w:t xml:space="preserve">[Section </w:t>
      </w:r>
      <w:r w:rsidR="00CB06CF" w:rsidRPr="001606C4">
        <w:rPr>
          <w:rFonts w:ascii="Times New Roman" w:eastAsia="Times New Roman" w:hAnsi="Times New Roman"/>
          <w:b/>
          <w:i/>
          <w:color w:val="000000" w:themeColor="text1"/>
          <w:sz w:val="24"/>
          <w:szCs w:val="24"/>
          <w:lang w:eastAsia="en-AU"/>
        </w:rPr>
        <w:t>2.4</w:t>
      </w:r>
      <w:r w:rsidR="00E36595" w:rsidRPr="001606C4">
        <w:rPr>
          <w:rFonts w:ascii="Times New Roman" w:eastAsia="Times New Roman" w:hAnsi="Times New Roman"/>
          <w:b/>
          <w:i/>
          <w:color w:val="000000" w:themeColor="text1"/>
          <w:sz w:val="24"/>
          <w:szCs w:val="24"/>
          <w:lang w:eastAsia="en-AU"/>
        </w:rPr>
        <w:t>]</w:t>
      </w:r>
      <w:r w:rsidR="00690E17" w:rsidRPr="001606C4">
        <w:rPr>
          <w:rFonts w:ascii="Times New Roman" w:hAnsi="Times New Roman"/>
          <w:color w:val="000000" w:themeColor="text1"/>
          <w:sz w:val="24"/>
          <w:szCs w:val="24"/>
        </w:rPr>
        <w:t xml:space="preserve">. </w:t>
      </w:r>
    </w:p>
    <w:p w:rsidR="00B445E9" w:rsidRPr="001606C4" w:rsidRDefault="00690E1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Under the CFI, project proponents of carbon sequestration projects can include their whole land title as their project area, even if the project is only being undertaken on a part of that land.</w:t>
      </w:r>
      <w:r w:rsidR="002465AC" w:rsidRPr="001606C4">
        <w:rPr>
          <w:rFonts w:ascii="Times New Roman" w:hAnsi="Times New Roman"/>
          <w:color w:val="000000" w:themeColor="text1"/>
          <w:sz w:val="24"/>
          <w:szCs w:val="24"/>
        </w:rPr>
        <w:t xml:space="preserve"> </w:t>
      </w:r>
    </w:p>
    <w:p w:rsidR="00CB06CF" w:rsidRPr="001606C4" w:rsidRDefault="004D40C3"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The boundaries of the</w:t>
      </w:r>
      <w:r w:rsidR="00690E17" w:rsidRPr="001606C4">
        <w:rPr>
          <w:rFonts w:ascii="Times New Roman" w:hAnsi="Times New Roman"/>
          <w:color w:val="000000" w:themeColor="text1"/>
          <w:sz w:val="24"/>
          <w:szCs w:val="24"/>
        </w:rPr>
        <w:t xml:space="preserve"> </w:t>
      </w:r>
      <w:r w:rsidR="00B445E9" w:rsidRPr="001606C4">
        <w:rPr>
          <w:rFonts w:ascii="Times New Roman" w:hAnsi="Times New Roman"/>
          <w:color w:val="000000" w:themeColor="text1"/>
          <w:sz w:val="24"/>
          <w:szCs w:val="24"/>
        </w:rPr>
        <w:t xml:space="preserve">project </w:t>
      </w:r>
      <w:r w:rsidR="00690E17" w:rsidRPr="001606C4">
        <w:rPr>
          <w:rFonts w:ascii="Times New Roman" w:hAnsi="Times New Roman"/>
          <w:color w:val="000000" w:themeColor="text1"/>
          <w:sz w:val="24"/>
          <w:szCs w:val="24"/>
        </w:rPr>
        <w:t xml:space="preserve">area </w:t>
      </w:r>
      <w:r w:rsidR="00B445E9" w:rsidRPr="001606C4">
        <w:rPr>
          <w:rFonts w:ascii="Times New Roman" w:hAnsi="Times New Roman"/>
          <w:color w:val="000000" w:themeColor="text1"/>
          <w:sz w:val="24"/>
          <w:szCs w:val="24"/>
        </w:rPr>
        <w:t xml:space="preserve">of a project to which the Determination applies </w:t>
      </w:r>
      <w:r w:rsidR="00690E17" w:rsidRPr="001606C4">
        <w:rPr>
          <w:rFonts w:ascii="Times New Roman" w:hAnsi="Times New Roman"/>
          <w:color w:val="000000" w:themeColor="text1"/>
          <w:sz w:val="24"/>
          <w:szCs w:val="24"/>
        </w:rPr>
        <w:t>must be determined in accordance with the CFI Mapping Guidelines</w:t>
      </w:r>
      <w:r w:rsidR="00CB06CF" w:rsidRPr="001606C4">
        <w:rPr>
          <w:rFonts w:ascii="Times New Roman" w:hAnsi="Times New Roman"/>
          <w:color w:val="000000" w:themeColor="text1"/>
          <w:sz w:val="24"/>
          <w:szCs w:val="24"/>
        </w:rPr>
        <w:t>.</w:t>
      </w:r>
    </w:p>
    <w:p w:rsidR="00CB06CF" w:rsidRPr="001606C4" w:rsidRDefault="00CB06CF" w:rsidP="00CB62DF">
      <w:pPr>
        <w:spacing w:after="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br w:type="page"/>
      </w:r>
    </w:p>
    <w:p w:rsidR="00690E17" w:rsidRPr="001606C4" w:rsidRDefault="00690E17" w:rsidP="00CB62DF">
      <w:pPr>
        <w:spacing w:before="120" w:after="120" w:line="240" w:lineRule="auto"/>
        <w:rPr>
          <w:rFonts w:ascii="Times New Roman" w:hAnsi="Times New Roman"/>
          <w:b/>
          <w:sz w:val="24"/>
          <w:szCs w:val="24"/>
        </w:rPr>
      </w:pPr>
      <w:r w:rsidRPr="001606C4">
        <w:rPr>
          <w:rFonts w:ascii="Times New Roman" w:hAnsi="Times New Roman"/>
          <w:b/>
          <w:sz w:val="24"/>
          <w:szCs w:val="24"/>
        </w:rPr>
        <w:lastRenderedPageBreak/>
        <w:t>Part 3</w:t>
      </w:r>
      <w:r w:rsidRPr="001606C4">
        <w:rPr>
          <w:rFonts w:ascii="Times New Roman" w:hAnsi="Times New Roman"/>
          <w:b/>
          <w:sz w:val="24"/>
          <w:szCs w:val="24"/>
        </w:rPr>
        <w:tab/>
      </w:r>
      <w:r w:rsidRPr="001606C4">
        <w:rPr>
          <w:rFonts w:ascii="Times New Roman" w:hAnsi="Times New Roman"/>
          <w:b/>
          <w:sz w:val="24"/>
          <w:szCs w:val="24"/>
        </w:rPr>
        <w:tab/>
      </w:r>
      <w:r w:rsidR="00E4629B" w:rsidRPr="001606C4">
        <w:rPr>
          <w:rFonts w:ascii="Times New Roman" w:hAnsi="Times New Roman"/>
          <w:b/>
          <w:sz w:val="24"/>
          <w:szCs w:val="24"/>
        </w:rPr>
        <w:t>Project Operation</w:t>
      </w:r>
    </w:p>
    <w:p w:rsidR="00D53DC6" w:rsidRPr="001606C4" w:rsidRDefault="00D53DC6" w:rsidP="00CB62DF">
      <w:pPr>
        <w:spacing w:before="120" w:after="120" w:line="240" w:lineRule="auto"/>
        <w:rPr>
          <w:rFonts w:ascii="Times New Roman" w:hAnsi="Times New Roman"/>
          <w:b/>
          <w:sz w:val="24"/>
          <w:szCs w:val="24"/>
        </w:rPr>
      </w:pPr>
      <w:bookmarkStart w:id="2" w:name="_Toc392837684"/>
      <w:r w:rsidRPr="001606C4">
        <w:rPr>
          <w:rFonts w:ascii="Times New Roman" w:hAnsi="Times New Roman"/>
          <w:b/>
          <w:sz w:val="24"/>
          <w:szCs w:val="24"/>
        </w:rPr>
        <w:t>Division 3.1</w:t>
      </w:r>
      <w:r w:rsidRPr="001606C4">
        <w:rPr>
          <w:rFonts w:ascii="Times New Roman" w:hAnsi="Times New Roman"/>
          <w:b/>
          <w:sz w:val="24"/>
          <w:szCs w:val="24"/>
        </w:rPr>
        <w:tab/>
        <w:t>Operation of eligible projects</w:t>
      </w:r>
      <w:bookmarkEnd w:id="2"/>
    </w:p>
    <w:p w:rsidR="00ED266E" w:rsidRPr="001606C4" w:rsidRDefault="00ED266E" w:rsidP="00CB62DF">
      <w:pPr>
        <w:spacing w:before="120" w:after="120" w:line="240" w:lineRule="auto"/>
        <w:rPr>
          <w:rFonts w:ascii="Times New Roman" w:hAnsi="Times New Roman"/>
          <w:b/>
          <w:i/>
          <w:sz w:val="24"/>
          <w:szCs w:val="24"/>
        </w:rPr>
      </w:pPr>
      <w:r w:rsidRPr="001606C4">
        <w:rPr>
          <w:rFonts w:ascii="Times New Roman" w:hAnsi="Times New Roman"/>
          <w:b/>
          <w:i/>
          <w:sz w:val="24"/>
          <w:szCs w:val="24"/>
        </w:rPr>
        <w:t>Operation of eligible projects</w:t>
      </w:r>
    </w:p>
    <w:p w:rsidR="00D53DC6" w:rsidRPr="001606C4" w:rsidRDefault="00D53DC6" w:rsidP="00CB62DF">
      <w:pPr>
        <w:spacing w:before="120" w:after="120" w:line="240" w:lineRule="auto"/>
        <w:rPr>
          <w:rFonts w:ascii="Times New Roman" w:hAnsi="Times New Roman"/>
          <w:b/>
          <w:sz w:val="24"/>
          <w:szCs w:val="24"/>
        </w:rPr>
      </w:pPr>
      <w:bookmarkStart w:id="3" w:name="_Toc392837686"/>
      <w:r w:rsidRPr="001606C4">
        <w:rPr>
          <w:rFonts w:ascii="Times New Roman" w:hAnsi="Times New Roman"/>
          <w:sz w:val="24"/>
          <w:szCs w:val="24"/>
        </w:rPr>
        <w:t>Under the Determination,</w:t>
      </w:r>
      <w:r w:rsidR="003B4AC2" w:rsidRPr="001606C4">
        <w:rPr>
          <w:rFonts w:ascii="Times New Roman" w:hAnsi="Times New Roman"/>
          <w:sz w:val="24"/>
          <w:szCs w:val="24"/>
        </w:rPr>
        <w:t xml:space="preserve"> a number of conditions </w:t>
      </w:r>
      <w:r w:rsidR="002911C0" w:rsidRPr="001606C4">
        <w:rPr>
          <w:rFonts w:ascii="Times New Roman" w:hAnsi="Times New Roman"/>
          <w:sz w:val="24"/>
          <w:szCs w:val="24"/>
        </w:rPr>
        <w:t xml:space="preserve">or requirements </w:t>
      </w:r>
      <w:r w:rsidR="003B4AC2" w:rsidRPr="001606C4">
        <w:rPr>
          <w:rFonts w:ascii="Times New Roman" w:hAnsi="Times New Roman"/>
          <w:sz w:val="24"/>
          <w:szCs w:val="24"/>
        </w:rPr>
        <w:t xml:space="preserve">must be </w:t>
      </w:r>
      <w:r w:rsidR="002911C0" w:rsidRPr="001606C4">
        <w:rPr>
          <w:rFonts w:ascii="Times New Roman" w:hAnsi="Times New Roman"/>
          <w:sz w:val="24"/>
          <w:szCs w:val="24"/>
        </w:rPr>
        <w:t>satisfied</w:t>
      </w:r>
      <w:r w:rsidR="003B4AC2" w:rsidRPr="001606C4">
        <w:rPr>
          <w:rFonts w:ascii="Times New Roman" w:hAnsi="Times New Roman"/>
          <w:sz w:val="24"/>
          <w:szCs w:val="24"/>
        </w:rPr>
        <w:t xml:space="preserve"> when undertaking the project to ensure the correct calculation</w:t>
      </w:r>
      <w:r w:rsidR="002911C0" w:rsidRPr="001606C4">
        <w:rPr>
          <w:rFonts w:ascii="Times New Roman" w:hAnsi="Times New Roman"/>
          <w:sz w:val="24"/>
          <w:szCs w:val="24"/>
        </w:rPr>
        <w:t xml:space="preserve"> of carbon abatement. These ongoing operational requirements are specified in the following Divisions</w:t>
      </w:r>
      <w:r w:rsidR="00CC31CC" w:rsidRPr="001606C4">
        <w:rPr>
          <w:rFonts w:ascii="Times New Roman" w:eastAsia="Times New Roman" w:hAnsi="Times New Roman"/>
          <w:b/>
          <w:i/>
          <w:color w:val="000000" w:themeColor="text1"/>
          <w:sz w:val="24"/>
          <w:szCs w:val="24"/>
          <w:lang w:eastAsia="en-AU"/>
        </w:rPr>
        <w:t xml:space="preserve"> [Section 3.1]</w:t>
      </w:r>
      <w:r w:rsidR="00CC31CC" w:rsidRPr="001606C4">
        <w:rPr>
          <w:rFonts w:ascii="Times New Roman" w:eastAsia="Times New Roman" w:hAnsi="Times New Roman"/>
          <w:color w:val="000000" w:themeColor="text1"/>
          <w:sz w:val="24"/>
          <w:szCs w:val="24"/>
          <w:lang w:eastAsia="en-AU"/>
        </w:rPr>
        <w:t>.</w:t>
      </w:r>
    </w:p>
    <w:p w:rsidR="00D53DC6" w:rsidRPr="001606C4" w:rsidRDefault="00D53DC6" w:rsidP="00CB62DF">
      <w:pPr>
        <w:spacing w:before="120" w:after="120" w:line="240" w:lineRule="auto"/>
        <w:rPr>
          <w:rFonts w:ascii="Times New Roman" w:hAnsi="Times New Roman"/>
          <w:b/>
          <w:sz w:val="24"/>
          <w:szCs w:val="24"/>
        </w:rPr>
      </w:pPr>
      <w:r w:rsidRPr="001606C4">
        <w:rPr>
          <w:rFonts w:ascii="Times New Roman" w:hAnsi="Times New Roman"/>
          <w:b/>
          <w:sz w:val="24"/>
          <w:szCs w:val="24"/>
        </w:rPr>
        <w:t>Division 3.2</w:t>
      </w:r>
      <w:r w:rsidRPr="001606C4">
        <w:rPr>
          <w:rFonts w:ascii="Times New Roman" w:hAnsi="Times New Roman"/>
          <w:b/>
          <w:sz w:val="24"/>
          <w:szCs w:val="24"/>
        </w:rPr>
        <w:tab/>
        <w:t>Stratification of the project area</w:t>
      </w:r>
      <w:bookmarkEnd w:id="3"/>
    </w:p>
    <w:p w:rsidR="00D53DC6" w:rsidRPr="001606C4" w:rsidRDefault="00D53DC6" w:rsidP="00CB62DF">
      <w:pPr>
        <w:spacing w:before="120" w:after="120" w:line="240" w:lineRule="auto"/>
        <w:rPr>
          <w:rFonts w:ascii="Times New Roman" w:hAnsi="Times New Roman"/>
          <w:b/>
          <w:i/>
          <w:color w:val="000000" w:themeColor="text1"/>
          <w:sz w:val="24"/>
          <w:szCs w:val="24"/>
        </w:rPr>
      </w:pPr>
      <w:bookmarkStart w:id="4" w:name="_Toc392837694"/>
      <w:r w:rsidRPr="001606C4">
        <w:rPr>
          <w:rFonts w:ascii="Times New Roman" w:hAnsi="Times New Roman"/>
          <w:b/>
          <w:i/>
          <w:color w:val="000000" w:themeColor="text1"/>
          <w:sz w:val="24"/>
          <w:szCs w:val="24"/>
        </w:rPr>
        <w:t xml:space="preserve">Initial stratification of project area </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Before submitting the first offsets report for the project, the project proponent must stratify the project area in accordance with this Division</w:t>
      </w:r>
      <w:r w:rsidR="00CC31CC" w:rsidRPr="001606C4">
        <w:rPr>
          <w:rFonts w:ascii="Times New Roman" w:hAnsi="Times New Roman"/>
          <w:color w:val="000000" w:themeColor="text1"/>
          <w:sz w:val="24"/>
          <w:szCs w:val="24"/>
        </w:rPr>
        <w:t xml:space="preserve"> </w:t>
      </w:r>
      <w:r w:rsidR="00CC31CC" w:rsidRPr="001606C4">
        <w:rPr>
          <w:rFonts w:ascii="Times New Roman" w:eastAsia="Times New Roman" w:hAnsi="Times New Roman"/>
          <w:b/>
          <w:i/>
          <w:color w:val="000000" w:themeColor="text1"/>
          <w:sz w:val="24"/>
          <w:szCs w:val="24"/>
          <w:lang w:eastAsia="en-AU"/>
        </w:rPr>
        <w:t>[Section 2.4]</w:t>
      </w:r>
      <w:r w:rsidRPr="001606C4">
        <w:rPr>
          <w:rFonts w:ascii="Times New Roman" w:hAnsi="Times New Roman"/>
          <w:color w:val="000000" w:themeColor="text1"/>
          <w:sz w:val="24"/>
          <w:szCs w:val="24"/>
        </w:rPr>
        <w:t>.</w:t>
      </w:r>
    </w:p>
    <w:p w:rsidR="00D53DC6" w:rsidRPr="001606C4" w:rsidRDefault="00D53DC6"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Requirements for a carbon estimation area</w:t>
      </w:r>
    </w:p>
    <w:p w:rsidR="00D53DC6" w:rsidRPr="001606C4" w:rsidRDefault="002B2771"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 carbon estimation area (CEA) must </w:t>
      </w:r>
      <w:r w:rsidR="00D53DC6" w:rsidRPr="001606C4">
        <w:rPr>
          <w:rFonts w:ascii="Times New Roman" w:hAnsi="Times New Roman"/>
          <w:color w:val="000000" w:themeColor="text1"/>
          <w:sz w:val="24"/>
          <w:szCs w:val="24"/>
        </w:rPr>
        <w:t>consist of land on</w:t>
      </w:r>
      <w:r w:rsidRPr="001606C4">
        <w:rPr>
          <w:rFonts w:ascii="Times New Roman" w:hAnsi="Times New Roman"/>
          <w:color w:val="000000" w:themeColor="text1"/>
          <w:sz w:val="24"/>
          <w:szCs w:val="24"/>
        </w:rPr>
        <w:t xml:space="preserve"> which the project mechanism is implemented. A CEA must </w:t>
      </w:r>
      <w:r w:rsidR="00D53DC6" w:rsidRPr="001606C4">
        <w:rPr>
          <w:rFonts w:ascii="Times New Roman" w:hAnsi="Times New Roman"/>
          <w:color w:val="000000" w:themeColor="text1"/>
          <w:sz w:val="24"/>
          <w:szCs w:val="24"/>
        </w:rPr>
        <w:t xml:space="preserve">be mapped in accordance </w:t>
      </w:r>
      <w:r w:rsidRPr="001606C4">
        <w:rPr>
          <w:rFonts w:ascii="Times New Roman" w:hAnsi="Times New Roman"/>
          <w:color w:val="000000" w:themeColor="text1"/>
          <w:sz w:val="24"/>
          <w:szCs w:val="24"/>
        </w:rPr>
        <w:t xml:space="preserve">with the CFI Mapping Guidelines </w:t>
      </w:r>
      <w:bookmarkStart w:id="5" w:name="OLE_LINK5"/>
      <w:bookmarkStart w:id="6" w:name="OLE_LINK6"/>
      <w:r w:rsidR="00CC31CC" w:rsidRPr="001606C4">
        <w:rPr>
          <w:rFonts w:ascii="Times New Roman" w:eastAsia="Times New Roman" w:hAnsi="Times New Roman"/>
          <w:b/>
          <w:i/>
          <w:color w:val="000000" w:themeColor="text1"/>
          <w:sz w:val="24"/>
          <w:szCs w:val="24"/>
          <w:lang w:eastAsia="en-AU"/>
        </w:rPr>
        <w:t>[Section 2.4]</w:t>
      </w:r>
      <w:bookmarkEnd w:id="5"/>
      <w:bookmarkEnd w:id="6"/>
      <w:r w:rsidRPr="001606C4">
        <w:rPr>
          <w:rFonts w:ascii="Times New Roman" w:hAnsi="Times New Roman"/>
          <w:color w:val="000000" w:themeColor="text1"/>
          <w:sz w:val="24"/>
          <w:szCs w:val="24"/>
        </w:rPr>
        <w:t>.</w:t>
      </w:r>
    </w:p>
    <w:p w:rsidR="00D53DC6" w:rsidRPr="001606C4" w:rsidRDefault="008C787F" w:rsidP="00CB62DF">
      <w:pPr>
        <w:spacing w:before="120" w:after="120" w:line="240" w:lineRule="auto"/>
        <w:rPr>
          <w:rFonts w:ascii="Times New Roman" w:hAnsi="Times New Roman"/>
          <w:i/>
          <w:color w:val="000000" w:themeColor="text1"/>
          <w:sz w:val="24"/>
          <w:szCs w:val="24"/>
        </w:rPr>
      </w:pPr>
      <w:r w:rsidRPr="001606C4">
        <w:rPr>
          <w:rFonts w:ascii="Times New Roman" w:hAnsi="Times New Roman"/>
          <w:i/>
          <w:color w:val="000000" w:themeColor="text1"/>
          <w:sz w:val="24"/>
          <w:szCs w:val="24"/>
        </w:rPr>
        <w:t xml:space="preserve"> </w:t>
      </w:r>
      <w:r w:rsidR="00D53DC6" w:rsidRPr="001606C4">
        <w:rPr>
          <w:rFonts w:ascii="Times New Roman" w:hAnsi="Times New Roman"/>
          <w:i/>
          <w:color w:val="000000" w:themeColor="text1"/>
          <w:sz w:val="24"/>
          <w:szCs w:val="24"/>
        </w:rPr>
        <w:t>Uniformity requirements</w:t>
      </w:r>
    </w:p>
    <w:p w:rsidR="00D53DC6" w:rsidRPr="001606C4" w:rsidRDefault="002B2771"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 carbon estimation area must </w:t>
      </w:r>
      <w:r w:rsidR="00D53DC6" w:rsidRPr="001606C4">
        <w:rPr>
          <w:rFonts w:ascii="Times New Roman" w:hAnsi="Times New Roman"/>
          <w:color w:val="000000" w:themeColor="text1"/>
          <w:sz w:val="24"/>
          <w:szCs w:val="24"/>
        </w:rPr>
        <w:t>have uniform site characteristics in relation to the following:</w:t>
      </w:r>
    </w:p>
    <w:p w:rsidR="00D53DC6" w:rsidRPr="001606C4" w:rsidRDefault="00D53DC6" w:rsidP="00CB62DF">
      <w:pPr>
        <w:pStyle w:val="ListParagraph"/>
        <w:numPr>
          <w:ilvl w:val="0"/>
          <w:numId w:val="1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soil type;</w:t>
      </w:r>
    </w:p>
    <w:p w:rsidR="00D53DC6" w:rsidRPr="001606C4" w:rsidRDefault="00D53DC6" w:rsidP="00CB62DF">
      <w:pPr>
        <w:pStyle w:val="ListParagraph"/>
        <w:numPr>
          <w:ilvl w:val="0"/>
          <w:numId w:val="1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aspect; and </w:t>
      </w:r>
    </w:p>
    <w:p w:rsidR="00D53DC6" w:rsidRPr="001606C4" w:rsidRDefault="00D53DC6" w:rsidP="00CB62DF">
      <w:pPr>
        <w:pStyle w:val="ListParagraph"/>
        <w:numPr>
          <w:ilvl w:val="0"/>
          <w:numId w:val="1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slope position; </w:t>
      </w:r>
    </w:p>
    <w:p w:rsidR="00D53DC6" w:rsidRPr="001606C4" w:rsidRDefault="00CC31CC"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It must also </w:t>
      </w:r>
      <w:r w:rsidR="00D53DC6" w:rsidRPr="001606C4">
        <w:rPr>
          <w:rFonts w:ascii="Times New Roman" w:hAnsi="Times New Roman"/>
          <w:color w:val="000000" w:themeColor="text1"/>
          <w:sz w:val="24"/>
          <w:szCs w:val="24"/>
        </w:rPr>
        <w:t>be planted with the same combination of plant species across the area and</w:t>
      </w:r>
      <w:r w:rsidRPr="001606C4">
        <w:rPr>
          <w:rFonts w:ascii="Times New Roman" w:hAnsi="Times New Roman"/>
          <w:color w:val="000000" w:themeColor="text1"/>
          <w:sz w:val="24"/>
          <w:szCs w:val="24"/>
        </w:rPr>
        <w:t xml:space="preserve"> </w:t>
      </w:r>
      <w:r w:rsidR="00D53DC6" w:rsidRPr="001606C4">
        <w:rPr>
          <w:rFonts w:ascii="Times New Roman" w:hAnsi="Times New Roman"/>
          <w:color w:val="000000" w:themeColor="text1"/>
          <w:sz w:val="24"/>
          <w:szCs w:val="24"/>
        </w:rPr>
        <w:t>be established and managed under the same land management regime</w:t>
      </w:r>
      <w:r w:rsidRPr="001606C4">
        <w:rPr>
          <w:rFonts w:ascii="Times New Roman" w:hAnsi="Times New Roman"/>
          <w:color w:val="000000" w:themeColor="text1"/>
          <w:sz w:val="24"/>
          <w:szCs w:val="24"/>
        </w:rPr>
        <w:t>.  The land management regime consists of activities relevant to modelling</w:t>
      </w:r>
      <w:r w:rsidR="0091587B" w:rsidRPr="001606C4">
        <w:rPr>
          <w:rFonts w:ascii="Times New Roman" w:hAnsi="Times New Roman"/>
          <w:color w:val="000000" w:themeColor="text1"/>
          <w:sz w:val="24"/>
          <w:szCs w:val="24"/>
        </w:rPr>
        <w:t xml:space="preserve"> using FullCAM</w:t>
      </w:r>
      <w:r w:rsidR="00D53DC6" w:rsidRPr="001606C4">
        <w:rPr>
          <w:rFonts w:ascii="Times New Roman" w:hAnsi="Times New Roman"/>
          <w:color w:val="000000" w:themeColor="text1"/>
          <w:sz w:val="24"/>
          <w:szCs w:val="24"/>
        </w:rPr>
        <w:t>, including:</w:t>
      </w:r>
    </w:p>
    <w:p w:rsidR="00D53DC6" w:rsidRPr="001606C4" w:rsidRDefault="00D53DC6" w:rsidP="00CB62DF">
      <w:pPr>
        <w:pStyle w:val="ListParagraph"/>
        <w:numPr>
          <w:ilvl w:val="0"/>
          <w:numId w:val="1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preparation</w:t>
      </w:r>
      <w:r w:rsidR="0091587B" w:rsidRPr="001606C4">
        <w:rPr>
          <w:rFonts w:ascii="Times New Roman" w:hAnsi="Times New Roman"/>
          <w:color w:val="000000" w:themeColor="text1"/>
          <w:sz w:val="24"/>
          <w:szCs w:val="24"/>
        </w:rPr>
        <w:t xml:space="preserve"> activities</w:t>
      </w:r>
      <w:r w:rsidRPr="001606C4">
        <w:rPr>
          <w:rFonts w:ascii="Times New Roman" w:hAnsi="Times New Roman"/>
          <w:color w:val="000000" w:themeColor="text1"/>
          <w:sz w:val="24"/>
          <w:szCs w:val="24"/>
        </w:rPr>
        <w:t xml:space="preserve"> prior to planting;</w:t>
      </w:r>
    </w:p>
    <w:p w:rsidR="00D53DC6" w:rsidRPr="001606C4" w:rsidRDefault="00D53DC6" w:rsidP="00CB62DF">
      <w:pPr>
        <w:pStyle w:val="ListParagraph"/>
        <w:numPr>
          <w:ilvl w:val="0"/>
          <w:numId w:val="1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planting;</w:t>
      </w:r>
    </w:p>
    <w:p w:rsidR="00D53DC6" w:rsidRPr="001606C4" w:rsidRDefault="00D53DC6" w:rsidP="00CB62DF">
      <w:pPr>
        <w:pStyle w:val="ListParagraph"/>
        <w:numPr>
          <w:ilvl w:val="0"/>
          <w:numId w:val="1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thinning;</w:t>
      </w:r>
    </w:p>
    <w:p w:rsidR="00D53DC6" w:rsidRPr="001606C4" w:rsidRDefault="00D53DC6" w:rsidP="00CB62DF">
      <w:pPr>
        <w:pStyle w:val="ListParagraph"/>
        <w:numPr>
          <w:ilvl w:val="0"/>
          <w:numId w:val="1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weed control; and</w:t>
      </w:r>
    </w:p>
    <w:p w:rsidR="00D53DC6" w:rsidRPr="001606C4" w:rsidRDefault="00313989" w:rsidP="00CB62DF">
      <w:pPr>
        <w:pStyle w:val="ListParagraph"/>
        <w:numPr>
          <w:ilvl w:val="0"/>
          <w:numId w:val="1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application of fertiliser.</w:t>
      </w:r>
    </w:p>
    <w:p w:rsidR="00A018CF" w:rsidRPr="001606C4" w:rsidRDefault="00A018CF"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Note that for the purpose of stratification, stratify carbon estimation areas at distances below the 250 metre FullCAM grid size will not yield any improvement in modelling accuracy.</w:t>
      </w:r>
    </w:p>
    <w:p w:rsidR="006C4DBE" w:rsidRPr="001606C4" w:rsidRDefault="006C4DBE" w:rsidP="00CB62DF">
      <w:pPr>
        <w:pStyle w:val="tMain"/>
        <w:tabs>
          <w:tab w:val="clear" w:pos="794"/>
        </w:tabs>
        <w:spacing w:line="240" w:lineRule="auto"/>
        <w:ind w:left="0" w:firstLine="0"/>
      </w:pPr>
      <w:r w:rsidRPr="001606C4">
        <w:t>For a carbon estimation area comprised of a set of polygons the applicable radius specified in CFI Mapping Guidelines is taken to be:</w:t>
      </w:r>
    </w:p>
    <w:p w:rsidR="006C4DBE" w:rsidRPr="001606C4" w:rsidRDefault="006C4DBE" w:rsidP="00CB62DF">
      <w:pPr>
        <w:pStyle w:val="tPara"/>
        <w:numPr>
          <w:ilvl w:val="0"/>
          <w:numId w:val="62"/>
        </w:numPr>
        <w:spacing w:line="240" w:lineRule="auto"/>
      </w:pPr>
      <w:r w:rsidRPr="001606C4">
        <w:t>1.5 kilometres for a mixed species environmental planting; and</w:t>
      </w:r>
    </w:p>
    <w:p w:rsidR="006C4DBE" w:rsidRPr="001606C4" w:rsidRDefault="006C4DBE" w:rsidP="00CB62DF">
      <w:pPr>
        <w:pStyle w:val="tPara"/>
        <w:numPr>
          <w:ilvl w:val="0"/>
          <w:numId w:val="62"/>
        </w:numPr>
        <w:spacing w:line="240" w:lineRule="auto"/>
      </w:pPr>
      <w:r w:rsidRPr="001606C4">
        <w:t>5 kilometres for a mallee planting.</w:t>
      </w:r>
    </w:p>
    <w:p w:rsidR="00D53DC6" w:rsidRPr="001606C4" w:rsidRDefault="00D53DC6" w:rsidP="00CB62DF">
      <w:pPr>
        <w:keepNext/>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Carbon estimation area boundaries</w:t>
      </w:r>
    </w:p>
    <w:p w:rsidR="00CC31CC" w:rsidRPr="001606C4" w:rsidRDefault="00D53DC6"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This section sets out requirements for the boundaries of carbon estimation areas.</w:t>
      </w:r>
      <w:r w:rsidR="00CC31CC" w:rsidRPr="001606C4">
        <w:rPr>
          <w:rFonts w:ascii="Times New Roman" w:hAnsi="Times New Roman"/>
          <w:color w:val="000000" w:themeColor="text1"/>
          <w:sz w:val="24"/>
          <w:szCs w:val="24"/>
        </w:rPr>
        <w:t xml:space="preserve"> </w:t>
      </w:r>
    </w:p>
    <w:p w:rsidR="005E5416" w:rsidRPr="001606C4" w:rsidRDefault="005E541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boundaries of each carbon estimation area must be defined in accordance with the CFI Mapping Guidelines using at least one of the following:</w:t>
      </w:r>
    </w:p>
    <w:p w:rsidR="005E5416" w:rsidRPr="001606C4" w:rsidRDefault="005E5416" w:rsidP="00CB62DF">
      <w:pPr>
        <w:pStyle w:val="ListParagraph"/>
        <w:numPr>
          <w:ilvl w:val="0"/>
          <w:numId w:val="1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field surveys; </w:t>
      </w:r>
    </w:p>
    <w:p w:rsidR="005E5416" w:rsidRPr="001606C4" w:rsidRDefault="005E5416" w:rsidP="00CB62DF">
      <w:pPr>
        <w:pStyle w:val="ListParagraph"/>
        <w:numPr>
          <w:ilvl w:val="0"/>
          <w:numId w:val="1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aerial photographs;</w:t>
      </w:r>
    </w:p>
    <w:p w:rsidR="005E5416" w:rsidRPr="001606C4" w:rsidRDefault="005E5416" w:rsidP="00CB62DF">
      <w:pPr>
        <w:pStyle w:val="ListParagraph"/>
        <w:numPr>
          <w:ilvl w:val="0"/>
          <w:numId w:val="1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date-stamped, geo-referenced remotely-sensed imagery, including indicators of vegetation cover vegetation cover data; </w:t>
      </w:r>
    </w:p>
    <w:p w:rsidR="005E5416" w:rsidRPr="001606C4" w:rsidRDefault="005E5416" w:rsidP="00CB62DF">
      <w:pPr>
        <w:pStyle w:val="ListParagraph"/>
        <w:numPr>
          <w:ilvl w:val="0"/>
          <w:numId w:val="1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soil, vegetation or landform maps.</w:t>
      </w:r>
    </w:p>
    <w:p w:rsidR="005E5416" w:rsidRPr="001606C4" w:rsidRDefault="005E541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In this section the term ‘indicators of vegetation cover’ means satellite or aerial imagery that has been processed to show vegetation cover or other relevant vegetation attributes.</w:t>
      </w:r>
    </w:p>
    <w:p w:rsidR="00D53DC6" w:rsidRPr="001606C4" w:rsidRDefault="00D53DC6"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the plant</w:t>
      </w:r>
      <w:r w:rsidR="005E5416" w:rsidRPr="001606C4">
        <w:rPr>
          <w:rFonts w:ascii="Times New Roman" w:hAnsi="Times New Roman"/>
          <w:color w:val="000000" w:themeColor="text1"/>
          <w:sz w:val="24"/>
          <w:szCs w:val="24"/>
        </w:rPr>
        <w:t>ing</w:t>
      </w:r>
      <w:r w:rsidRPr="001606C4">
        <w:rPr>
          <w:rFonts w:ascii="Times New Roman" w:hAnsi="Times New Roman"/>
          <w:color w:val="000000" w:themeColor="text1"/>
          <w:sz w:val="24"/>
          <w:szCs w:val="24"/>
        </w:rPr>
        <w:t>s in a carbon estimati</w:t>
      </w:r>
      <w:r w:rsidR="00CC31CC" w:rsidRPr="001606C4">
        <w:rPr>
          <w:rFonts w:ascii="Times New Roman" w:hAnsi="Times New Roman"/>
          <w:color w:val="000000" w:themeColor="text1"/>
          <w:sz w:val="24"/>
          <w:szCs w:val="24"/>
        </w:rPr>
        <w:t xml:space="preserve">on area are established in rows, </w:t>
      </w:r>
      <w:r w:rsidRPr="001606C4">
        <w:rPr>
          <w:rFonts w:ascii="Times New Roman" w:hAnsi="Times New Roman"/>
          <w:color w:val="000000" w:themeColor="text1"/>
          <w:sz w:val="24"/>
          <w:szCs w:val="24"/>
        </w:rPr>
        <w:t>the boundary parallel to the long</w:t>
      </w:r>
      <w:r w:rsidR="00CC31CC" w:rsidRPr="001606C4">
        <w:rPr>
          <w:rFonts w:ascii="Times New Roman" w:hAnsi="Times New Roman"/>
          <w:color w:val="000000" w:themeColor="text1"/>
          <w:sz w:val="24"/>
          <w:szCs w:val="24"/>
        </w:rPr>
        <w:t>est</w:t>
      </w:r>
      <w:r w:rsidRPr="001606C4">
        <w:rPr>
          <w:rFonts w:ascii="Times New Roman" w:hAnsi="Times New Roman"/>
          <w:color w:val="000000" w:themeColor="text1"/>
          <w:sz w:val="24"/>
          <w:szCs w:val="24"/>
        </w:rPr>
        <w:t xml:space="preserve"> axis of the planting must be one me</w:t>
      </w:r>
      <w:r w:rsidR="00CC31CC" w:rsidRPr="001606C4">
        <w:rPr>
          <w:rFonts w:ascii="Times New Roman" w:hAnsi="Times New Roman"/>
          <w:color w:val="000000" w:themeColor="text1"/>
          <w:sz w:val="24"/>
          <w:szCs w:val="24"/>
        </w:rPr>
        <w:t>tre from the outer row of stems</w:t>
      </w:r>
      <w:bookmarkStart w:id="7" w:name="OLE_LINK7"/>
      <w:bookmarkStart w:id="8" w:name="OLE_LINK8"/>
      <w:r w:rsidR="00257128" w:rsidRPr="001606C4">
        <w:rPr>
          <w:rFonts w:ascii="Times New Roman" w:hAnsi="Times New Roman"/>
          <w:color w:val="000000" w:themeColor="text1"/>
          <w:sz w:val="24"/>
          <w:szCs w:val="24"/>
        </w:rPr>
        <w:t xml:space="preserve"> </w:t>
      </w:r>
      <w:r w:rsidR="00257128" w:rsidRPr="001606C4">
        <w:rPr>
          <w:rFonts w:ascii="Times New Roman" w:eastAsia="Times New Roman" w:hAnsi="Times New Roman"/>
          <w:b/>
          <w:i/>
          <w:color w:val="000000" w:themeColor="text1"/>
          <w:sz w:val="24"/>
          <w:szCs w:val="24"/>
          <w:lang w:eastAsia="en-AU"/>
        </w:rPr>
        <w:t>[Section 3.4]</w:t>
      </w:r>
      <w:bookmarkEnd w:id="7"/>
      <w:bookmarkEnd w:id="8"/>
      <w:r w:rsidR="00CC31CC"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Section 3.5 specifies the maximum permitted width for </w:t>
      </w:r>
      <w:r w:rsidR="007B3EAA" w:rsidRPr="001606C4">
        <w:rPr>
          <w:rFonts w:ascii="Times New Roman" w:hAnsi="Times New Roman"/>
          <w:color w:val="000000" w:themeColor="text1"/>
          <w:sz w:val="24"/>
          <w:szCs w:val="24"/>
        </w:rPr>
        <w:t>certain carbon estimation areas</w:t>
      </w:r>
      <w:r w:rsidR="007B3EAA" w:rsidRPr="001606C4">
        <w:rPr>
          <w:rFonts w:ascii="Times New Roman" w:eastAsia="Times New Roman" w:hAnsi="Times New Roman"/>
          <w:color w:val="000000" w:themeColor="text1"/>
          <w:sz w:val="24"/>
          <w:szCs w:val="24"/>
          <w:lang w:eastAsia="en-AU"/>
        </w:rPr>
        <w:t>.</w:t>
      </w:r>
    </w:p>
    <w:p w:rsidR="00D53DC6" w:rsidRPr="001606C4" w:rsidRDefault="00CC31CC"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In addition, </w:t>
      </w:r>
      <w:r w:rsidR="00D53DC6" w:rsidRPr="001606C4">
        <w:rPr>
          <w:rFonts w:ascii="Times New Roman" w:hAnsi="Times New Roman"/>
          <w:color w:val="000000" w:themeColor="text1"/>
          <w:sz w:val="24"/>
          <w:szCs w:val="24"/>
        </w:rPr>
        <w:t>the boundary parallel to the short</w:t>
      </w:r>
      <w:r w:rsidRPr="001606C4">
        <w:rPr>
          <w:rFonts w:ascii="Times New Roman" w:hAnsi="Times New Roman"/>
          <w:color w:val="000000" w:themeColor="text1"/>
          <w:sz w:val="24"/>
          <w:szCs w:val="24"/>
        </w:rPr>
        <w:t>est</w:t>
      </w:r>
      <w:r w:rsidR="00D53DC6" w:rsidRPr="001606C4">
        <w:rPr>
          <w:rFonts w:ascii="Times New Roman" w:hAnsi="Times New Roman"/>
          <w:color w:val="000000" w:themeColor="text1"/>
          <w:sz w:val="24"/>
          <w:szCs w:val="24"/>
        </w:rPr>
        <w:t xml:space="preserve"> axis of the planting must be one metre from the outer stems of the plants at the end of the rows</w:t>
      </w:r>
      <w:r w:rsidRPr="001606C4">
        <w:rPr>
          <w:rFonts w:ascii="Times New Roman" w:hAnsi="Times New Roman"/>
          <w:color w:val="000000" w:themeColor="text1"/>
          <w:sz w:val="24"/>
          <w:szCs w:val="24"/>
        </w:rPr>
        <w:t>. T</w:t>
      </w:r>
      <w:r w:rsidR="00D53DC6" w:rsidRPr="001606C4">
        <w:rPr>
          <w:rFonts w:ascii="Times New Roman" w:hAnsi="Times New Roman"/>
          <w:color w:val="000000" w:themeColor="text1"/>
          <w:sz w:val="24"/>
          <w:szCs w:val="24"/>
        </w:rPr>
        <w:t>he boundary surrounding an exclusion area within a carbon estimation area must be one metre from the stems bordering the exclusion area boundary</w:t>
      </w:r>
      <w:r w:rsidR="00DB4DAD" w:rsidRPr="001606C4">
        <w:rPr>
          <w:rFonts w:ascii="Times New Roman" w:hAnsi="Times New Roman"/>
          <w:color w:val="000000" w:themeColor="text1"/>
          <w:sz w:val="24"/>
          <w:szCs w:val="24"/>
        </w:rPr>
        <w:t xml:space="preserve"> </w:t>
      </w:r>
      <w:r w:rsidR="00DB4DAD" w:rsidRPr="001606C4">
        <w:rPr>
          <w:rFonts w:ascii="Times New Roman" w:eastAsia="Times New Roman" w:hAnsi="Times New Roman"/>
          <w:b/>
          <w:i/>
          <w:color w:val="000000" w:themeColor="text1"/>
          <w:sz w:val="24"/>
          <w:szCs w:val="24"/>
          <w:lang w:eastAsia="en-AU"/>
        </w:rPr>
        <w:t>[Section 3.4]</w:t>
      </w:r>
      <w:r w:rsidR="00D53DC6" w:rsidRPr="001606C4">
        <w:rPr>
          <w:rFonts w:ascii="Times New Roman" w:hAnsi="Times New Roman"/>
          <w:color w:val="000000" w:themeColor="text1"/>
          <w:sz w:val="24"/>
          <w:szCs w:val="24"/>
        </w:rPr>
        <w:t>.</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the plant</w:t>
      </w:r>
      <w:r w:rsidR="005E5416" w:rsidRPr="001606C4">
        <w:rPr>
          <w:rFonts w:ascii="Times New Roman" w:hAnsi="Times New Roman"/>
          <w:color w:val="000000" w:themeColor="text1"/>
          <w:sz w:val="24"/>
          <w:szCs w:val="24"/>
        </w:rPr>
        <w:t>ings</w:t>
      </w:r>
      <w:r w:rsidRPr="001606C4">
        <w:rPr>
          <w:rFonts w:ascii="Times New Roman" w:hAnsi="Times New Roman"/>
          <w:color w:val="000000" w:themeColor="text1"/>
          <w:sz w:val="24"/>
          <w:szCs w:val="24"/>
        </w:rPr>
        <w:t xml:space="preserve"> in a carbon estimation area are not</w:t>
      </w:r>
      <w:r w:rsidR="007B3EAA" w:rsidRPr="001606C4">
        <w:rPr>
          <w:rFonts w:ascii="Times New Roman" w:hAnsi="Times New Roman"/>
          <w:color w:val="000000" w:themeColor="text1"/>
          <w:sz w:val="24"/>
          <w:szCs w:val="24"/>
        </w:rPr>
        <w:t xml:space="preserve"> established in rows then </w:t>
      </w:r>
      <w:r w:rsidRPr="001606C4">
        <w:rPr>
          <w:rFonts w:ascii="Times New Roman" w:hAnsi="Times New Roman"/>
          <w:color w:val="000000" w:themeColor="text1"/>
          <w:sz w:val="24"/>
          <w:szCs w:val="24"/>
        </w:rPr>
        <w:t>the outer boundary of the carbon estimation area is immediately outside the stems of the outermost plants</w:t>
      </w:r>
      <w:r w:rsidR="007B3EAA" w:rsidRPr="001606C4">
        <w:rPr>
          <w:rFonts w:ascii="Times New Roman" w:hAnsi="Times New Roman"/>
          <w:color w:val="000000" w:themeColor="text1"/>
          <w:sz w:val="24"/>
          <w:szCs w:val="24"/>
        </w:rPr>
        <w:t xml:space="preserve"> and </w:t>
      </w:r>
      <w:r w:rsidRPr="001606C4">
        <w:rPr>
          <w:rFonts w:ascii="Times New Roman" w:hAnsi="Times New Roman"/>
          <w:color w:val="000000" w:themeColor="text1"/>
          <w:sz w:val="24"/>
          <w:szCs w:val="24"/>
        </w:rPr>
        <w:t>the boundary surrounding any exclusion area within a carbon estimation area is immediately outside the stems of the plants bordering the exclusion area.</w:t>
      </w:r>
    </w:p>
    <w:p w:rsidR="00122FCD" w:rsidRPr="001606C4" w:rsidRDefault="005E541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the plantings in a carbon estimation area are established in any planting geometry that is not consistent with a narrow or wide-linear planting and the boundary of the carbon estimation area was defined in accordance with another CFI methodology determination for which an offsets report has been submitted and accepted by the Regulator</w:t>
      </w:r>
      <w:r w:rsidR="00230598"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then, subject to still meeting the requirements of section 3.3 and 3.8, the existing carbon estimation area boundary may be used.</w:t>
      </w:r>
      <w:r w:rsidR="00230598" w:rsidRPr="001606C4">
        <w:rPr>
          <w:rFonts w:ascii="Times New Roman" w:hAnsi="Times New Roman"/>
          <w:color w:val="000000" w:themeColor="text1"/>
          <w:sz w:val="24"/>
          <w:szCs w:val="24"/>
        </w:rPr>
        <w:t xml:space="preserve"> In other words, if the area was established according to another methodology determination and was accepted by the Regulator, and the existing boundaries also meet the requirements of stratification in section 3.3, then the existing boundaries may used for the current determination.</w:t>
      </w:r>
      <w:r w:rsidR="00122FCD" w:rsidRPr="001606C4">
        <w:rPr>
          <w:rFonts w:ascii="Times New Roman" w:hAnsi="Times New Roman"/>
          <w:color w:val="000000" w:themeColor="text1"/>
          <w:sz w:val="24"/>
          <w:szCs w:val="24"/>
        </w:rPr>
        <w:t xml:space="preserve"> This is intended to allow for previously defined carbon estimation areas that are otherwise consistent with the requirements of this methodology determination except that they may a boundary that exceeds the 1 metre requirement because previous methodology determinations did not include this requirement.</w:t>
      </w:r>
    </w:p>
    <w:p w:rsidR="005E5416" w:rsidRPr="001606C4" w:rsidRDefault="00230598"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 </w:t>
      </w:r>
      <w:r w:rsidR="00122FCD" w:rsidRPr="001606C4">
        <w:rPr>
          <w:rFonts w:ascii="Times New Roman" w:hAnsi="Times New Roman"/>
          <w:color w:val="000000" w:themeColor="text1"/>
          <w:sz w:val="24"/>
          <w:szCs w:val="24"/>
        </w:rPr>
        <w:t>Note that i</w:t>
      </w:r>
      <w:r w:rsidRPr="001606C4">
        <w:rPr>
          <w:rFonts w:ascii="Times New Roman" w:hAnsi="Times New Roman"/>
          <w:color w:val="000000" w:themeColor="text1"/>
          <w:sz w:val="24"/>
          <w:szCs w:val="24"/>
        </w:rPr>
        <w:t>f the existing carbon estimation area has to be re-stratified, it must be done so according to the requirements in section 3.8</w:t>
      </w:r>
      <w:r w:rsidR="00122FCD" w:rsidRPr="001606C4">
        <w:rPr>
          <w:rFonts w:ascii="Times New Roman" w:hAnsi="Times New Roman"/>
          <w:color w:val="000000" w:themeColor="text1"/>
          <w:sz w:val="24"/>
          <w:szCs w:val="24"/>
        </w:rPr>
        <w:t>, not the requirements in the previous methodology determination.</w:t>
      </w:r>
    </w:p>
    <w:p w:rsidR="005E5416" w:rsidRPr="001606C4" w:rsidRDefault="005E541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preceding conditions in this section establish an unbiased means of delineating the boundary for the calculation of the area of the carbon estimation area.  The area is a critical parameter for accurate estimation of carbon abatement in a carbon estimation area.</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boundaries </w:t>
      </w:r>
      <w:r w:rsidR="007B3EAA" w:rsidRPr="001606C4">
        <w:rPr>
          <w:rFonts w:ascii="Times New Roman" w:hAnsi="Times New Roman"/>
          <w:color w:val="000000" w:themeColor="text1"/>
          <w:sz w:val="24"/>
          <w:szCs w:val="24"/>
        </w:rPr>
        <w:t xml:space="preserve">of carbon estimation areas </w:t>
      </w:r>
      <w:r w:rsidRPr="001606C4">
        <w:rPr>
          <w:rFonts w:ascii="Times New Roman" w:hAnsi="Times New Roman"/>
          <w:color w:val="000000" w:themeColor="text1"/>
          <w:sz w:val="24"/>
          <w:szCs w:val="24"/>
        </w:rPr>
        <w:t>must be identified before submitting the next offsets report to the Regulator.</w:t>
      </w:r>
      <w:r w:rsidR="00584313" w:rsidRPr="001606C4">
        <w:rPr>
          <w:rFonts w:ascii="Times New Roman" w:hAnsi="Times New Roman"/>
          <w:color w:val="000000" w:themeColor="text1"/>
          <w:sz w:val="24"/>
          <w:szCs w:val="24"/>
        </w:rPr>
        <w:t xml:space="preserve"> Note that the next offsets report could be the first offsets report to be submitted for the project. </w:t>
      </w:r>
    </w:p>
    <w:p w:rsidR="00D53DC6" w:rsidRPr="001606C4" w:rsidRDefault="00D53DC6"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Maximum permitted carbon estimation area width</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maximum permitted width for carbon estimation areas containing belt plantings planted in rows is specified in Schedule 2 </w:t>
      </w:r>
      <w:r w:rsidR="00DB4DAD" w:rsidRPr="001606C4">
        <w:rPr>
          <w:rFonts w:ascii="Times New Roman" w:hAnsi="Times New Roman"/>
          <w:color w:val="000000" w:themeColor="text1"/>
          <w:sz w:val="24"/>
          <w:szCs w:val="24"/>
        </w:rPr>
        <w:t>of the</w:t>
      </w:r>
      <w:r w:rsidRPr="001606C4">
        <w:rPr>
          <w:rFonts w:ascii="Times New Roman" w:hAnsi="Times New Roman"/>
          <w:color w:val="000000" w:themeColor="text1"/>
          <w:sz w:val="24"/>
          <w:szCs w:val="24"/>
        </w:rPr>
        <w:t xml:space="preserve"> Determination.</w:t>
      </w:r>
      <w:r w:rsidR="00DB4DAD" w:rsidRPr="001606C4">
        <w:rPr>
          <w:rFonts w:ascii="Times New Roman" w:hAnsi="Times New Roman"/>
          <w:color w:val="000000" w:themeColor="text1"/>
          <w:sz w:val="24"/>
          <w:szCs w:val="24"/>
        </w:rPr>
        <w:t xml:space="preserve">  The width restrictions in Schedule 2 ensure the belts are treated correctly as single carbon estimation areas in accordance with the CFI Mapping Guidelines and </w:t>
      </w:r>
      <w:r w:rsidR="00EF7E11" w:rsidRPr="001606C4">
        <w:rPr>
          <w:rFonts w:ascii="Times New Roman" w:hAnsi="Times New Roman"/>
          <w:color w:val="000000" w:themeColor="text1"/>
          <w:sz w:val="24"/>
          <w:szCs w:val="24"/>
        </w:rPr>
        <w:t>that the relevant calibrations used for modelling with FullCAM are valid for</w:t>
      </w:r>
      <w:r w:rsidR="0091587B" w:rsidRPr="001606C4">
        <w:rPr>
          <w:rFonts w:ascii="Times New Roman" w:hAnsi="Times New Roman"/>
          <w:color w:val="000000" w:themeColor="text1"/>
          <w:sz w:val="24"/>
          <w:szCs w:val="24"/>
        </w:rPr>
        <w:t xml:space="preserve"> the</w:t>
      </w:r>
      <w:r w:rsidR="00EF7E11" w:rsidRPr="001606C4">
        <w:rPr>
          <w:rFonts w:ascii="Times New Roman" w:hAnsi="Times New Roman"/>
          <w:color w:val="000000" w:themeColor="text1"/>
          <w:sz w:val="24"/>
          <w:szCs w:val="24"/>
        </w:rPr>
        <w:t xml:space="preserve"> width of the belts</w:t>
      </w:r>
      <w:r w:rsidR="006C4634" w:rsidRPr="001606C4">
        <w:rPr>
          <w:rFonts w:ascii="Times New Roman" w:eastAsia="Times New Roman" w:hAnsi="Times New Roman"/>
          <w:b/>
          <w:i/>
          <w:color w:val="000000" w:themeColor="text1"/>
          <w:sz w:val="24"/>
          <w:szCs w:val="24"/>
          <w:lang w:eastAsia="en-AU"/>
        </w:rPr>
        <w:t xml:space="preserve"> [Section 3.5]</w:t>
      </w:r>
      <w:r w:rsidR="006C4634" w:rsidRPr="001606C4">
        <w:rPr>
          <w:rFonts w:ascii="Times New Roman" w:eastAsia="Times New Roman" w:hAnsi="Times New Roman"/>
          <w:color w:val="000000" w:themeColor="text1"/>
          <w:sz w:val="24"/>
          <w:szCs w:val="24"/>
          <w:lang w:eastAsia="en-AU"/>
        </w:rPr>
        <w:t>.</w:t>
      </w:r>
    </w:p>
    <w:p w:rsidR="00D53DC6" w:rsidRPr="001606C4" w:rsidRDefault="00D53DC6" w:rsidP="00CB62DF">
      <w:pPr>
        <w:keepNext/>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lastRenderedPageBreak/>
        <w:t xml:space="preserve">Carbon estimation area planting requirements </w:t>
      </w:r>
    </w:p>
    <w:p w:rsidR="00D53DC6" w:rsidRPr="001606C4" w:rsidRDefault="00D53DC6"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carbon estimation area must contain either</w:t>
      </w:r>
      <w:r w:rsidR="00E276C1" w:rsidRPr="001606C4">
        <w:rPr>
          <w:rFonts w:ascii="Times New Roman" w:hAnsi="Times New Roman"/>
          <w:color w:val="000000" w:themeColor="text1"/>
          <w:sz w:val="24"/>
          <w:szCs w:val="24"/>
        </w:rPr>
        <w:t xml:space="preserve"> </w:t>
      </w:r>
      <w:r w:rsidR="00E276C1" w:rsidRPr="001606C4">
        <w:rPr>
          <w:rFonts w:ascii="Times New Roman" w:eastAsia="Times New Roman" w:hAnsi="Times New Roman"/>
          <w:b/>
          <w:i/>
          <w:color w:val="000000" w:themeColor="text1"/>
          <w:sz w:val="24"/>
          <w:szCs w:val="24"/>
          <w:lang w:eastAsia="en-AU"/>
        </w:rPr>
        <w:t>[Section 3.6]</w:t>
      </w:r>
      <w:r w:rsidRPr="001606C4">
        <w:rPr>
          <w:rFonts w:ascii="Times New Roman" w:hAnsi="Times New Roman"/>
          <w:color w:val="000000" w:themeColor="text1"/>
          <w:sz w:val="24"/>
          <w:szCs w:val="24"/>
        </w:rPr>
        <w:t>:</w:t>
      </w:r>
    </w:p>
    <w:p w:rsidR="00D53DC6" w:rsidRPr="001606C4" w:rsidRDefault="00D53DC6" w:rsidP="00CB62DF">
      <w:pPr>
        <w:pStyle w:val="ListParagraph"/>
        <w:keepNext/>
        <w:numPr>
          <w:ilvl w:val="0"/>
          <w:numId w:val="1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mixed-species environmental planting; or</w:t>
      </w:r>
    </w:p>
    <w:p w:rsidR="00D53DC6" w:rsidRPr="001606C4" w:rsidRDefault="00D53DC6" w:rsidP="00CB62DF">
      <w:pPr>
        <w:pStyle w:val="ListParagraph"/>
        <w:keepNext/>
        <w:numPr>
          <w:ilvl w:val="0"/>
          <w:numId w:val="1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mallee planting.</w:t>
      </w:r>
    </w:p>
    <w:p w:rsidR="00D53DC6" w:rsidRPr="001606C4" w:rsidRDefault="00D53DC6"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Only one calibration may be applied to a carbon estimation area</w:t>
      </w:r>
      <w:r w:rsidR="006C4634" w:rsidRPr="001606C4">
        <w:rPr>
          <w:rFonts w:ascii="Times New Roman" w:hAnsi="Times New Roman"/>
          <w:color w:val="000000" w:themeColor="text1"/>
          <w:sz w:val="24"/>
          <w:szCs w:val="24"/>
        </w:rPr>
        <w:t xml:space="preserve"> </w:t>
      </w:r>
      <w:r w:rsidR="00690D4E" w:rsidRPr="001606C4">
        <w:rPr>
          <w:rFonts w:ascii="Times New Roman" w:hAnsi="Times New Roman"/>
          <w:color w:val="000000" w:themeColor="text1"/>
          <w:sz w:val="24"/>
          <w:szCs w:val="24"/>
        </w:rPr>
        <w:t>in a reporting period</w:t>
      </w:r>
      <w:r w:rsidRPr="001606C4">
        <w:rPr>
          <w:rFonts w:ascii="Times New Roman" w:hAnsi="Times New Roman"/>
          <w:color w:val="000000" w:themeColor="text1"/>
          <w:sz w:val="24"/>
          <w:szCs w:val="24"/>
        </w:rPr>
        <w:t xml:space="preserve">. </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planting in the carbon estimation area must have </w:t>
      </w:r>
      <w:r w:rsidR="006C4634" w:rsidRPr="001606C4">
        <w:rPr>
          <w:rFonts w:ascii="Times New Roman" w:hAnsi="Times New Roman"/>
          <w:color w:val="000000" w:themeColor="text1"/>
          <w:sz w:val="24"/>
          <w:szCs w:val="24"/>
        </w:rPr>
        <w:t xml:space="preserve">the </w:t>
      </w:r>
      <w:r w:rsidRPr="001606C4">
        <w:rPr>
          <w:rFonts w:ascii="Times New Roman" w:hAnsi="Times New Roman"/>
          <w:color w:val="000000" w:themeColor="text1"/>
          <w:sz w:val="24"/>
          <w:szCs w:val="24"/>
        </w:rPr>
        <w:t xml:space="preserve">potential </w:t>
      </w:r>
      <w:r w:rsidR="002724B1" w:rsidRPr="001606C4">
        <w:rPr>
          <w:rFonts w:ascii="Times New Roman" w:hAnsi="Times New Roman"/>
          <w:color w:val="000000" w:themeColor="text1"/>
          <w:sz w:val="24"/>
          <w:szCs w:val="24"/>
        </w:rPr>
        <w:t xml:space="preserve">to achieve forest cover </w:t>
      </w:r>
      <w:r w:rsidRPr="001606C4">
        <w:rPr>
          <w:rFonts w:ascii="Times New Roman" w:hAnsi="Times New Roman"/>
          <w:color w:val="000000" w:themeColor="text1"/>
          <w:sz w:val="24"/>
          <w:szCs w:val="24"/>
        </w:rPr>
        <w:t>no later than 12 months after the planting date.</w:t>
      </w:r>
    </w:p>
    <w:p w:rsidR="00D53DC6" w:rsidRPr="001606C4" w:rsidRDefault="00D53DC6"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Requirements for an exclusion area</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Land in the project area on which the project mechanism is not implemented must be defined and mapped as an exclusion area in accordance with the CFI Mapping Guidelines</w:t>
      </w:r>
      <w:r w:rsidR="00E276C1" w:rsidRPr="001606C4">
        <w:rPr>
          <w:rFonts w:ascii="Times New Roman" w:hAnsi="Times New Roman"/>
          <w:color w:val="000000" w:themeColor="text1"/>
          <w:sz w:val="24"/>
          <w:szCs w:val="24"/>
        </w:rPr>
        <w:t xml:space="preserve"> </w:t>
      </w:r>
      <w:r w:rsidR="00481551" w:rsidRPr="001606C4">
        <w:rPr>
          <w:rFonts w:ascii="Times New Roman" w:eastAsia="Times New Roman" w:hAnsi="Times New Roman"/>
          <w:b/>
          <w:i/>
          <w:color w:val="000000" w:themeColor="text1"/>
          <w:sz w:val="24"/>
          <w:szCs w:val="24"/>
          <w:lang w:eastAsia="en-AU"/>
        </w:rPr>
        <w:t>[Section </w:t>
      </w:r>
      <w:r w:rsidR="00E276C1" w:rsidRPr="001606C4">
        <w:rPr>
          <w:rFonts w:ascii="Times New Roman" w:eastAsia="Times New Roman" w:hAnsi="Times New Roman"/>
          <w:b/>
          <w:i/>
          <w:color w:val="000000" w:themeColor="text1"/>
          <w:sz w:val="24"/>
          <w:szCs w:val="24"/>
          <w:lang w:eastAsia="en-AU"/>
        </w:rPr>
        <w:t>3.7]</w:t>
      </w:r>
      <w:r w:rsidRPr="001606C4">
        <w:rPr>
          <w:rFonts w:ascii="Times New Roman" w:hAnsi="Times New Roman"/>
          <w:color w:val="000000" w:themeColor="text1"/>
          <w:sz w:val="24"/>
          <w:szCs w:val="24"/>
        </w:rPr>
        <w:t>.</w:t>
      </w:r>
    </w:p>
    <w:p w:rsidR="00D53DC6" w:rsidRPr="001606C4" w:rsidRDefault="00D53DC6"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Re-stratification of a carbon estimation area</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carbon estimation area may be re-stratified only as provided in Division</w:t>
      </w:r>
      <w:r w:rsidR="00481551" w:rsidRPr="001606C4">
        <w:rPr>
          <w:rFonts w:ascii="Times New Roman" w:hAnsi="Times New Roman"/>
          <w:color w:val="000000" w:themeColor="text1"/>
          <w:sz w:val="24"/>
          <w:szCs w:val="24"/>
        </w:rPr>
        <w:t xml:space="preserve"> 3.2 </w:t>
      </w:r>
      <w:r w:rsidR="00481551" w:rsidRPr="001606C4">
        <w:rPr>
          <w:rFonts w:ascii="Times New Roman" w:eastAsia="Times New Roman" w:hAnsi="Times New Roman"/>
          <w:b/>
          <w:i/>
          <w:color w:val="000000" w:themeColor="text1"/>
          <w:sz w:val="24"/>
          <w:szCs w:val="24"/>
          <w:lang w:eastAsia="en-AU"/>
        </w:rPr>
        <w:t>[Section 3.8]</w:t>
      </w:r>
      <w:r w:rsidRPr="001606C4">
        <w:rPr>
          <w:rFonts w:ascii="Times New Roman" w:hAnsi="Times New Roman"/>
          <w:color w:val="000000" w:themeColor="text1"/>
          <w:sz w:val="24"/>
          <w:szCs w:val="24"/>
        </w:rPr>
        <w:t>.</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carbon estimation area must be re-stratified if one or more of the following occurs:</w:t>
      </w:r>
    </w:p>
    <w:p w:rsidR="00D53DC6" w:rsidRPr="001606C4" w:rsidRDefault="00D53DC6" w:rsidP="00CB62DF">
      <w:pPr>
        <w:pStyle w:val="ListParagraph"/>
        <w:numPr>
          <w:ilvl w:val="0"/>
          <w:numId w:val="1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site characteristics in the area are no longer uniform;</w:t>
      </w:r>
    </w:p>
    <w:p w:rsidR="00D53DC6" w:rsidRPr="001606C4" w:rsidRDefault="00D53DC6" w:rsidP="00CB62DF">
      <w:pPr>
        <w:pStyle w:val="ListParagraph"/>
        <w:numPr>
          <w:ilvl w:val="0"/>
          <w:numId w:val="1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land management regime ceases to be uniform across  the area;</w:t>
      </w:r>
    </w:p>
    <w:p w:rsidR="00D53DC6" w:rsidRPr="001606C4" w:rsidRDefault="00D53DC6" w:rsidP="00CB62DF">
      <w:pPr>
        <w:pStyle w:val="ListParagraph"/>
        <w:numPr>
          <w:ilvl w:val="0"/>
          <w:numId w:val="1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parts of a planting within the area fail to achieve forest potential;</w:t>
      </w:r>
    </w:p>
    <w:p w:rsidR="00D53DC6" w:rsidRPr="001606C4" w:rsidRDefault="00D53DC6" w:rsidP="00CB62DF">
      <w:pPr>
        <w:pStyle w:val="ListParagraph"/>
        <w:numPr>
          <w:ilvl w:val="0"/>
          <w:numId w:val="1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 disturbance event kills </w:t>
      </w:r>
      <w:r w:rsidR="009F2A8E" w:rsidRPr="001606C4">
        <w:rPr>
          <w:rFonts w:ascii="Times New Roman" w:hAnsi="Times New Roman"/>
          <w:color w:val="000000" w:themeColor="text1"/>
          <w:sz w:val="24"/>
          <w:szCs w:val="24"/>
        </w:rPr>
        <w:t xml:space="preserve">5% or more </w:t>
      </w:r>
      <w:r w:rsidRPr="001606C4">
        <w:rPr>
          <w:rFonts w:ascii="Times New Roman" w:hAnsi="Times New Roman"/>
          <w:color w:val="000000" w:themeColor="text1"/>
          <w:sz w:val="24"/>
          <w:szCs w:val="24"/>
        </w:rPr>
        <w:t>trees in the area;</w:t>
      </w:r>
    </w:p>
    <w:p w:rsidR="00D53DC6" w:rsidRPr="001606C4" w:rsidRDefault="00D53DC6" w:rsidP="00CB62DF">
      <w:pPr>
        <w:pStyle w:val="ListParagraph"/>
        <w:numPr>
          <w:ilvl w:val="0"/>
          <w:numId w:val="1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management event such as weed control or fertiliser application is undertaken in a non uniform manner in an area that applies a generic calibration;</w:t>
      </w:r>
    </w:p>
    <w:p w:rsidR="00D53DC6" w:rsidRPr="001606C4" w:rsidRDefault="00D53DC6" w:rsidP="00CB62DF">
      <w:pPr>
        <w:pStyle w:val="ListParagraph"/>
        <w:numPr>
          <w:ilvl w:val="0"/>
          <w:numId w:val="1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different calibration is to be applied to part of an existing carbon estimation area—in which case the existing carbon estimation area may be re-stratified according to where the different calibrations are to be applied.</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a carbon estimation area is re-stratified, the new boundaries must be identified in the next offsets report that is submitted to the Regulator.</w:t>
      </w:r>
    </w:p>
    <w:p w:rsidR="00D53DC6" w:rsidRPr="001606C4" w:rsidRDefault="00D53DC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the project mechanism is</w:t>
      </w:r>
      <w:r w:rsidR="008773B4" w:rsidRPr="001606C4">
        <w:rPr>
          <w:rFonts w:ascii="Times New Roman" w:hAnsi="Times New Roman"/>
          <w:color w:val="000000" w:themeColor="text1"/>
          <w:sz w:val="24"/>
          <w:szCs w:val="24"/>
        </w:rPr>
        <w:t xml:space="preserve"> to be</w:t>
      </w:r>
      <w:r w:rsidRPr="001606C4">
        <w:rPr>
          <w:rFonts w:ascii="Times New Roman" w:hAnsi="Times New Roman"/>
          <w:color w:val="000000" w:themeColor="text1"/>
          <w:sz w:val="24"/>
          <w:szCs w:val="24"/>
        </w:rPr>
        <w:t xml:space="preserve"> carried out in an area previously defined as an exclusion area, the area may be re-stratified as a carbon estimation area.</w:t>
      </w:r>
    </w:p>
    <w:p w:rsidR="00224DDB" w:rsidRPr="001606C4" w:rsidRDefault="00224DDB" w:rsidP="00CB62DF">
      <w:pPr>
        <w:spacing w:before="120" w:after="120" w:line="240" w:lineRule="auto"/>
        <w:rPr>
          <w:rFonts w:ascii="Times New Roman" w:hAnsi="Times New Roman"/>
          <w:b/>
          <w:sz w:val="24"/>
          <w:szCs w:val="24"/>
        </w:rPr>
      </w:pPr>
      <w:r w:rsidRPr="001606C4">
        <w:rPr>
          <w:rFonts w:ascii="Times New Roman" w:hAnsi="Times New Roman"/>
          <w:b/>
          <w:sz w:val="24"/>
          <w:szCs w:val="24"/>
        </w:rPr>
        <w:t>Division 3</w:t>
      </w:r>
      <w:r w:rsidR="00D53DC6" w:rsidRPr="001606C4">
        <w:rPr>
          <w:rFonts w:ascii="Times New Roman" w:hAnsi="Times New Roman"/>
          <w:b/>
          <w:sz w:val="24"/>
          <w:szCs w:val="24"/>
        </w:rPr>
        <w:t>.3</w:t>
      </w:r>
      <w:r w:rsidRPr="001606C4">
        <w:rPr>
          <w:rFonts w:ascii="Times New Roman" w:hAnsi="Times New Roman"/>
          <w:b/>
          <w:sz w:val="24"/>
          <w:szCs w:val="24"/>
        </w:rPr>
        <w:tab/>
      </w:r>
      <w:r w:rsidR="000E6B7C" w:rsidRPr="001606C4">
        <w:rPr>
          <w:rFonts w:ascii="Times New Roman" w:hAnsi="Times New Roman"/>
          <w:b/>
          <w:sz w:val="24"/>
          <w:szCs w:val="24"/>
        </w:rPr>
        <w:t xml:space="preserve"> Domain group—p</w:t>
      </w:r>
      <w:r w:rsidRPr="001606C4">
        <w:rPr>
          <w:rFonts w:ascii="Times New Roman" w:hAnsi="Times New Roman"/>
          <w:b/>
          <w:sz w:val="24"/>
          <w:szCs w:val="24"/>
        </w:rPr>
        <w:t>lanting</w:t>
      </w:r>
      <w:r w:rsidR="000E6B7C" w:rsidRPr="001606C4">
        <w:rPr>
          <w:rFonts w:ascii="Times New Roman" w:hAnsi="Times New Roman"/>
          <w:b/>
          <w:sz w:val="24"/>
          <w:szCs w:val="24"/>
        </w:rPr>
        <w:t xml:space="preserve"> </w:t>
      </w:r>
      <w:r w:rsidRPr="001606C4">
        <w:rPr>
          <w:rFonts w:ascii="Times New Roman" w:hAnsi="Times New Roman"/>
          <w:b/>
          <w:sz w:val="24"/>
          <w:szCs w:val="24"/>
        </w:rPr>
        <w:t>type and requirements</w:t>
      </w:r>
      <w:bookmarkEnd w:id="4"/>
    </w:p>
    <w:p w:rsidR="00734A1D" w:rsidRPr="001606C4" w:rsidRDefault="00734A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Divisions 3.3 to 3.5 define the domain group for a particular calibration. The domain group is the set of requirements for:</w:t>
      </w:r>
    </w:p>
    <w:p w:rsidR="00734A1D" w:rsidRPr="001606C4" w:rsidRDefault="00734A1D" w:rsidP="00CB62DF">
      <w:pPr>
        <w:pStyle w:val="ListParagraph"/>
        <w:numPr>
          <w:ilvl w:val="0"/>
          <w:numId w:val="6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planting type; </w:t>
      </w:r>
    </w:p>
    <w:p w:rsidR="00734A1D" w:rsidRPr="001606C4" w:rsidRDefault="00734A1D" w:rsidP="00CB62DF">
      <w:pPr>
        <w:pStyle w:val="ListParagraph"/>
        <w:numPr>
          <w:ilvl w:val="0"/>
          <w:numId w:val="6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planting geometry; </w:t>
      </w:r>
    </w:p>
    <w:p w:rsidR="00734A1D" w:rsidRPr="001606C4" w:rsidRDefault="00734A1D" w:rsidP="00CB62DF">
      <w:pPr>
        <w:pStyle w:val="ListParagraph"/>
        <w:numPr>
          <w:ilvl w:val="0"/>
          <w:numId w:val="6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planting spacing; and</w:t>
      </w:r>
    </w:p>
    <w:p w:rsidR="00734A1D" w:rsidRPr="001606C4" w:rsidRDefault="00734A1D" w:rsidP="00CB62DF">
      <w:pPr>
        <w:pStyle w:val="ListParagraph"/>
        <w:numPr>
          <w:ilvl w:val="0"/>
          <w:numId w:val="6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if relevant, stocking density and tree proportion; </w:t>
      </w:r>
    </w:p>
    <w:p w:rsidR="00734A1D" w:rsidRPr="001606C4" w:rsidRDefault="00734A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that taken together restrict the circumstances where a particular calibration may be applied. </w:t>
      </w:r>
    </w:p>
    <w:p w:rsidR="00734A1D" w:rsidRPr="001606C4" w:rsidRDefault="00734A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An additional restriction on the use of a specific calibration may arise due to competition from adjacent trees as determined in Division 3.7.</w:t>
      </w:r>
    </w:p>
    <w:p w:rsidR="00734A1D" w:rsidRPr="001606C4" w:rsidRDefault="00734A1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A further restriction on the application of a specific calibration occurs within FullCAM which intentionally limits the availability of a specific calibration for modelling purposes to within the geographical area for which the specific calibration has been validated.</w:t>
      </w:r>
    </w:p>
    <w:p w:rsidR="000E6B7C" w:rsidRPr="001606C4" w:rsidRDefault="000E6B7C"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Section 4.9 creates limited exceptions to the requirement to satisfy the domain group conditions.</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Mallee plantings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mallee planting is a planting that consists of mallee species regardless of whether the planting meets the requirements for a domain group for a specific calibration</w:t>
      </w:r>
      <w:r w:rsidR="00481551" w:rsidRPr="001606C4">
        <w:rPr>
          <w:rFonts w:ascii="Times New Roman" w:hAnsi="Times New Roman"/>
          <w:color w:val="000000" w:themeColor="text1"/>
          <w:sz w:val="24"/>
          <w:szCs w:val="24"/>
        </w:rPr>
        <w:t xml:space="preserve"> </w:t>
      </w:r>
      <w:r w:rsidR="00481551" w:rsidRPr="001606C4">
        <w:rPr>
          <w:rFonts w:ascii="Times New Roman" w:eastAsia="Times New Roman" w:hAnsi="Times New Roman"/>
          <w:b/>
          <w:i/>
          <w:color w:val="000000" w:themeColor="text1"/>
          <w:sz w:val="24"/>
          <w:szCs w:val="24"/>
          <w:lang w:eastAsia="en-AU"/>
        </w:rPr>
        <w:t>[Section 3.9]</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mallee planting that is intended to be eligible for the application of a specific calibration must consist of a planting that satisfies the requirements for one of the domain groups of specified mallee species.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In this section:</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specified mallee species means a single species planting of one of the following: </w:t>
      </w:r>
    </w:p>
    <w:p w:rsidR="0091587B" w:rsidRPr="001606C4" w:rsidRDefault="0091587B" w:rsidP="00CB62DF">
      <w:pPr>
        <w:pStyle w:val="ListParagraph"/>
        <w:numPr>
          <w:ilvl w:val="0"/>
          <w:numId w:val="12"/>
        </w:num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Eucalyptus loxophleba</w:t>
      </w:r>
      <w:r w:rsidRPr="001606C4">
        <w:rPr>
          <w:rFonts w:ascii="Times New Roman" w:hAnsi="Times New Roman"/>
          <w:color w:val="000000" w:themeColor="text1"/>
          <w:sz w:val="24"/>
          <w:szCs w:val="24"/>
        </w:rPr>
        <w:t xml:space="preserve"> ssp. </w:t>
      </w:r>
      <w:r w:rsidRPr="001606C4">
        <w:rPr>
          <w:rFonts w:ascii="Times New Roman" w:hAnsi="Times New Roman"/>
          <w:i/>
          <w:color w:val="000000" w:themeColor="text1"/>
          <w:sz w:val="24"/>
          <w:szCs w:val="24"/>
        </w:rPr>
        <w:t>lissophloia</w:t>
      </w:r>
      <w:r w:rsidRPr="001606C4">
        <w:rPr>
          <w:rFonts w:ascii="Times New Roman" w:hAnsi="Times New Roman"/>
          <w:color w:val="000000" w:themeColor="text1"/>
          <w:sz w:val="24"/>
          <w:szCs w:val="24"/>
        </w:rPr>
        <w:t xml:space="preserve"> L.A.S. Johnson and K.D. Hill (smooth bark York gum); or</w:t>
      </w:r>
    </w:p>
    <w:p w:rsidR="0091587B" w:rsidRPr="001606C4" w:rsidRDefault="0091587B" w:rsidP="00CB62DF">
      <w:pPr>
        <w:pStyle w:val="ListParagraph"/>
        <w:numPr>
          <w:ilvl w:val="0"/>
          <w:numId w:val="12"/>
        </w:num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Eucalyptus polybractea</w:t>
      </w:r>
      <w:r w:rsidRPr="001606C4">
        <w:rPr>
          <w:rFonts w:ascii="Times New Roman" w:hAnsi="Times New Roman"/>
          <w:color w:val="000000" w:themeColor="text1"/>
          <w:sz w:val="24"/>
          <w:szCs w:val="24"/>
        </w:rPr>
        <w:t xml:space="preserve"> R.T. Baker (blue mallee); or</w:t>
      </w:r>
    </w:p>
    <w:p w:rsidR="0091587B" w:rsidRPr="001606C4" w:rsidRDefault="0091587B" w:rsidP="00CB62DF">
      <w:pPr>
        <w:pStyle w:val="ListParagraph"/>
        <w:numPr>
          <w:ilvl w:val="0"/>
          <w:numId w:val="12"/>
        </w:num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Eucalyptus kochii</w:t>
      </w:r>
      <w:r w:rsidRPr="001606C4">
        <w:rPr>
          <w:rFonts w:ascii="Times New Roman" w:hAnsi="Times New Roman"/>
          <w:color w:val="000000" w:themeColor="text1"/>
          <w:sz w:val="24"/>
          <w:szCs w:val="24"/>
        </w:rPr>
        <w:t xml:space="preserve"> sub-species comprising:</w:t>
      </w:r>
    </w:p>
    <w:p w:rsidR="0091587B" w:rsidRPr="001606C4" w:rsidRDefault="0091587B" w:rsidP="00CB62DF">
      <w:pPr>
        <w:pStyle w:val="ListParagraph"/>
        <w:numPr>
          <w:ilvl w:val="1"/>
          <w:numId w:val="12"/>
        </w:num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E. kochii</w:t>
      </w:r>
      <w:r w:rsidRPr="001606C4">
        <w:rPr>
          <w:rFonts w:ascii="Times New Roman" w:hAnsi="Times New Roman"/>
          <w:color w:val="000000" w:themeColor="text1"/>
          <w:sz w:val="24"/>
          <w:szCs w:val="24"/>
        </w:rPr>
        <w:t>, Maiden and Blakely; and/or</w:t>
      </w:r>
    </w:p>
    <w:p w:rsidR="0091587B" w:rsidRPr="001606C4" w:rsidRDefault="0091587B" w:rsidP="00CB62DF">
      <w:pPr>
        <w:pStyle w:val="ListParagraph"/>
        <w:numPr>
          <w:ilvl w:val="1"/>
          <w:numId w:val="12"/>
        </w:num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 xml:space="preserve">E. kochii </w:t>
      </w:r>
      <w:r w:rsidRPr="001606C4">
        <w:rPr>
          <w:rFonts w:ascii="Times New Roman" w:hAnsi="Times New Roman"/>
          <w:color w:val="000000" w:themeColor="text1"/>
          <w:sz w:val="24"/>
          <w:szCs w:val="24"/>
        </w:rPr>
        <w:t>ssp.</w:t>
      </w:r>
      <w:r w:rsidRPr="001606C4">
        <w:rPr>
          <w:rFonts w:ascii="Times New Roman" w:hAnsi="Times New Roman"/>
          <w:i/>
          <w:color w:val="000000" w:themeColor="text1"/>
          <w:sz w:val="24"/>
          <w:szCs w:val="24"/>
        </w:rPr>
        <w:t xml:space="preserve"> borealis</w:t>
      </w:r>
      <w:r w:rsidRPr="001606C4">
        <w:rPr>
          <w:rFonts w:ascii="Times New Roman" w:hAnsi="Times New Roman"/>
          <w:color w:val="000000" w:themeColor="text1"/>
          <w:sz w:val="24"/>
          <w:szCs w:val="24"/>
        </w:rPr>
        <w:t xml:space="preserve"> C.A. Gardner; and/or</w:t>
      </w:r>
    </w:p>
    <w:p w:rsidR="0091587B" w:rsidRPr="001606C4" w:rsidRDefault="0091587B" w:rsidP="00CB62DF">
      <w:pPr>
        <w:pStyle w:val="ListParagraph"/>
        <w:numPr>
          <w:ilvl w:val="1"/>
          <w:numId w:val="12"/>
        </w:num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 xml:space="preserve">E. kochii </w:t>
      </w:r>
      <w:r w:rsidRPr="001606C4">
        <w:rPr>
          <w:rFonts w:ascii="Times New Roman" w:hAnsi="Times New Roman"/>
          <w:color w:val="000000" w:themeColor="text1"/>
          <w:sz w:val="24"/>
          <w:szCs w:val="24"/>
        </w:rPr>
        <w:t>ssp.</w:t>
      </w:r>
      <w:r w:rsidRPr="001606C4">
        <w:rPr>
          <w:rFonts w:ascii="Times New Roman" w:hAnsi="Times New Roman"/>
          <w:i/>
          <w:color w:val="000000" w:themeColor="text1"/>
          <w:sz w:val="24"/>
          <w:szCs w:val="24"/>
        </w:rPr>
        <w:t xml:space="preserve"> plenissima</w:t>
      </w:r>
      <w:r w:rsidRPr="001606C4">
        <w:rPr>
          <w:rFonts w:ascii="Times New Roman" w:hAnsi="Times New Roman"/>
          <w:color w:val="000000" w:themeColor="text1"/>
          <w:sz w:val="24"/>
          <w:szCs w:val="24"/>
        </w:rPr>
        <w:t xml:space="preserve"> C.A. Gardner.</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To avoid doubt, a mallee p</w:t>
      </w:r>
      <w:r w:rsidR="008773B4" w:rsidRPr="001606C4">
        <w:rPr>
          <w:rFonts w:ascii="Times New Roman" w:hAnsi="Times New Roman"/>
          <w:color w:val="000000" w:themeColor="text1"/>
          <w:sz w:val="24"/>
          <w:szCs w:val="24"/>
        </w:rPr>
        <w:t>lanting that does not meet</w:t>
      </w:r>
      <w:r w:rsidRPr="001606C4">
        <w:rPr>
          <w:rFonts w:ascii="Times New Roman" w:hAnsi="Times New Roman"/>
          <w:color w:val="000000" w:themeColor="text1"/>
          <w:sz w:val="24"/>
          <w:szCs w:val="24"/>
        </w:rPr>
        <w:t xml:space="preserve"> the </w:t>
      </w:r>
      <w:r w:rsidR="00257128" w:rsidRPr="001606C4">
        <w:rPr>
          <w:rFonts w:ascii="Times New Roman" w:hAnsi="Times New Roman"/>
          <w:color w:val="000000" w:themeColor="text1"/>
          <w:sz w:val="24"/>
          <w:szCs w:val="24"/>
        </w:rPr>
        <w:t xml:space="preserve">specified </w:t>
      </w:r>
      <w:r w:rsidRPr="001606C4">
        <w:rPr>
          <w:rFonts w:ascii="Times New Roman" w:hAnsi="Times New Roman"/>
          <w:color w:val="000000" w:themeColor="text1"/>
          <w:sz w:val="24"/>
          <w:szCs w:val="24"/>
        </w:rPr>
        <w:t xml:space="preserve">requirements is not eligible for the application of a specific calibration. </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Mixed-species environmental plantings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mixed-species environmental planting must consist of a mixture of tree and shrub species that</w:t>
      </w:r>
      <w:r w:rsidR="00481551" w:rsidRPr="001606C4">
        <w:rPr>
          <w:rFonts w:ascii="Times New Roman" w:hAnsi="Times New Roman"/>
          <w:color w:val="000000" w:themeColor="text1"/>
          <w:sz w:val="24"/>
          <w:szCs w:val="24"/>
        </w:rPr>
        <w:t xml:space="preserve"> </w:t>
      </w:r>
      <w:r w:rsidR="00481551" w:rsidRPr="001606C4">
        <w:rPr>
          <w:rFonts w:ascii="Times New Roman" w:eastAsia="Times New Roman" w:hAnsi="Times New Roman"/>
          <w:b/>
          <w:i/>
          <w:color w:val="000000" w:themeColor="text1"/>
          <w:sz w:val="24"/>
          <w:szCs w:val="24"/>
          <w:lang w:eastAsia="en-AU"/>
        </w:rPr>
        <w:t>[Section 3.10]</w:t>
      </w:r>
      <w:r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6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are native to the local area of the planting; </w:t>
      </w:r>
    </w:p>
    <w:p w:rsidR="00224DDB" w:rsidRPr="001606C4" w:rsidRDefault="00224DDB" w:rsidP="00CB62DF">
      <w:pPr>
        <w:pStyle w:val="ListParagraph"/>
        <w:numPr>
          <w:ilvl w:val="0"/>
          <w:numId w:val="6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are sourced from seeds</w:t>
      </w:r>
      <w:r w:rsidR="009F2A8E" w:rsidRPr="001606C4">
        <w:rPr>
          <w:rFonts w:ascii="Times New Roman" w:hAnsi="Times New Roman"/>
          <w:color w:val="000000" w:themeColor="text1"/>
          <w:sz w:val="24"/>
          <w:szCs w:val="24"/>
        </w:rPr>
        <w:t xml:space="preserve"> (i.e. not natural regeneration)</w:t>
      </w:r>
      <w:r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6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from within the natural distribution of the species; and</w:t>
      </w:r>
    </w:p>
    <w:p w:rsidR="00224DDB" w:rsidRPr="001606C4" w:rsidRDefault="00224DDB" w:rsidP="00CB62DF">
      <w:pPr>
        <w:pStyle w:val="ListParagraph"/>
        <w:numPr>
          <w:ilvl w:val="0"/>
          <w:numId w:val="6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that are appropriate to the biophysical characteristics of the area of the planting; </w:t>
      </w:r>
    </w:p>
    <w:p w:rsidR="00224DDB" w:rsidRPr="001606C4" w:rsidRDefault="00224DDB" w:rsidP="00CB62DF">
      <w:pPr>
        <w:pStyle w:val="ListParagraph"/>
        <w:numPr>
          <w:ilvl w:val="0"/>
          <w:numId w:val="6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may be a mix of trees, shrubs, and understorey species where the mix reflects the structure and composition of the local native vegetation community; and </w:t>
      </w:r>
    </w:p>
    <w:p w:rsidR="00224DDB" w:rsidRPr="001606C4" w:rsidRDefault="00224DDB" w:rsidP="00CB62DF">
      <w:pPr>
        <w:pStyle w:val="ListParagraph"/>
        <w:numPr>
          <w:ilvl w:val="0"/>
          <w:numId w:val="6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are established through </w:t>
      </w:r>
      <w:r w:rsidR="00D75A66" w:rsidRPr="001606C4">
        <w:rPr>
          <w:rFonts w:ascii="Times New Roman" w:hAnsi="Times New Roman"/>
          <w:color w:val="000000" w:themeColor="text1"/>
          <w:sz w:val="24"/>
          <w:szCs w:val="24"/>
        </w:rPr>
        <w:t xml:space="preserve">the </w:t>
      </w:r>
      <w:r w:rsidRPr="001606C4">
        <w:rPr>
          <w:rFonts w:ascii="Times New Roman" w:hAnsi="Times New Roman"/>
          <w:color w:val="000000" w:themeColor="text1"/>
          <w:sz w:val="24"/>
          <w:szCs w:val="24"/>
        </w:rPr>
        <w:t>planting</w:t>
      </w:r>
      <w:r w:rsidR="009F2A8E" w:rsidRPr="001606C4">
        <w:rPr>
          <w:rFonts w:ascii="Times New Roman" w:hAnsi="Times New Roman"/>
          <w:color w:val="000000" w:themeColor="text1"/>
          <w:sz w:val="24"/>
          <w:szCs w:val="24"/>
        </w:rPr>
        <w:t xml:space="preserve"> of </w:t>
      </w:r>
      <w:r w:rsidR="00857D3B" w:rsidRPr="001606C4">
        <w:rPr>
          <w:rFonts w:ascii="Times New Roman" w:hAnsi="Times New Roman"/>
          <w:color w:val="000000" w:themeColor="text1"/>
          <w:sz w:val="24"/>
          <w:szCs w:val="24"/>
        </w:rPr>
        <w:t>tube-stock</w:t>
      </w:r>
      <w:r w:rsidR="009F2A8E" w:rsidRPr="001606C4">
        <w:rPr>
          <w:rFonts w:ascii="Times New Roman" w:hAnsi="Times New Roman"/>
          <w:color w:val="000000" w:themeColor="text1"/>
          <w:sz w:val="24"/>
          <w:szCs w:val="24"/>
        </w:rPr>
        <w:t xml:space="preserve"> or direct seeding</w:t>
      </w:r>
      <w:r w:rsidRPr="001606C4">
        <w:rPr>
          <w:rFonts w:ascii="Times New Roman" w:hAnsi="Times New Roman"/>
          <w:color w:val="000000" w:themeColor="text1"/>
          <w:sz w:val="24"/>
          <w:szCs w:val="24"/>
        </w:rPr>
        <w:t xml:space="preserve">. </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mixed-species environmental planting that is intended to be eligible for the application of a specific calibration must consist of a planting that satisfies the requirements for one of the following domain groups:</w:t>
      </w:r>
    </w:p>
    <w:p w:rsidR="00122FCD" w:rsidRPr="001606C4" w:rsidRDefault="00122FCD" w:rsidP="00CB62DF">
      <w:pPr>
        <w:pStyle w:val="ListParagraph"/>
        <w:numPr>
          <w:ilvl w:val="0"/>
          <w:numId w:val="6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Mixed-species environmental planting—tropical; or</w:t>
      </w:r>
    </w:p>
    <w:p w:rsidR="00623101" w:rsidRPr="001606C4" w:rsidRDefault="00122FCD" w:rsidP="00CB62DF">
      <w:pPr>
        <w:pStyle w:val="ListParagraph"/>
        <w:numPr>
          <w:ilvl w:val="0"/>
          <w:numId w:val="6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Mixed-species environmental planting—temperate.</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To avoid doubt, a mixed-species environmental planting that does not meet the </w:t>
      </w:r>
      <w:r w:rsidR="00257128" w:rsidRPr="001606C4">
        <w:rPr>
          <w:rFonts w:ascii="Times New Roman" w:hAnsi="Times New Roman"/>
          <w:color w:val="000000" w:themeColor="text1"/>
          <w:sz w:val="24"/>
          <w:szCs w:val="24"/>
        </w:rPr>
        <w:t xml:space="preserve">specified </w:t>
      </w:r>
      <w:r w:rsidRPr="001606C4">
        <w:rPr>
          <w:rFonts w:ascii="Times New Roman" w:hAnsi="Times New Roman"/>
          <w:color w:val="000000" w:themeColor="text1"/>
          <w:sz w:val="24"/>
          <w:szCs w:val="24"/>
        </w:rPr>
        <w:t xml:space="preserve">requirements is not eligible for the application of a specific calibration. </w:t>
      </w:r>
    </w:p>
    <w:p w:rsidR="000E6B7C" w:rsidRPr="001606C4" w:rsidRDefault="00224DDB" w:rsidP="00CB62DF">
      <w:pPr>
        <w:spacing w:before="120" w:after="120" w:line="240" w:lineRule="auto"/>
        <w:rPr>
          <w:rFonts w:ascii="Times New Roman" w:eastAsia="Times New Roman" w:hAnsi="Times New Roman"/>
          <w:sz w:val="24"/>
          <w:szCs w:val="24"/>
          <w:lang w:eastAsia="en-AU"/>
        </w:rPr>
      </w:pPr>
      <w:r w:rsidRPr="001606C4">
        <w:rPr>
          <w:rFonts w:ascii="Times New Roman" w:hAnsi="Times New Roman"/>
          <w:b/>
          <w:color w:val="000000" w:themeColor="text1"/>
          <w:sz w:val="24"/>
          <w:szCs w:val="24"/>
        </w:rPr>
        <w:lastRenderedPageBreak/>
        <w:t xml:space="preserve">Division </w:t>
      </w:r>
      <w:r w:rsidR="00F217A9" w:rsidRPr="001606C4">
        <w:rPr>
          <w:rFonts w:ascii="Times New Roman" w:hAnsi="Times New Roman"/>
          <w:b/>
          <w:color w:val="000000" w:themeColor="text1"/>
          <w:sz w:val="24"/>
          <w:szCs w:val="24"/>
        </w:rPr>
        <w:t>3.4</w:t>
      </w:r>
      <w:r w:rsidRPr="001606C4">
        <w:rPr>
          <w:rFonts w:ascii="Times New Roman" w:hAnsi="Times New Roman"/>
          <w:b/>
          <w:color w:val="000000" w:themeColor="text1"/>
          <w:sz w:val="24"/>
          <w:szCs w:val="24"/>
        </w:rPr>
        <w:tab/>
      </w:r>
      <w:r w:rsidR="000E6B7C" w:rsidRPr="001606C4">
        <w:rPr>
          <w:rFonts w:ascii="Times New Roman" w:hAnsi="Times New Roman"/>
          <w:b/>
          <w:sz w:val="24"/>
          <w:szCs w:val="24"/>
        </w:rPr>
        <w:t>Domain group—</w:t>
      </w:r>
      <w:r w:rsidR="000E6B7C" w:rsidRPr="001606C4">
        <w:rPr>
          <w:rFonts w:ascii="Times New Roman" w:hAnsi="Times New Roman"/>
          <w:b/>
          <w:color w:val="000000" w:themeColor="text1"/>
          <w:sz w:val="24"/>
          <w:szCs w:val="24"/>
        </w:rPr>
        <w:t>p</w:t>
      </w:r>
      <w:r w:rsidRPr="001606C4">
        <w:rPr>
          <w:rFonts w:ascii="Times New Roman" w:hAnsi="Times New Roman"/>
          <w:b/>
          <w:color w:val="000000" w:themeColor="text1"/>
          <w:sz w:val="24"/>
          <w:szCs w:val="24"/>
        </w:rPr>
        <w:t>lanting</w:t>
      </w:r>
      <w:r w:rsidR="000E6B7C" w:rsidRPr="001606C4">
        <w:rPr>
          <w:rFonts w:ascii="Times New Roman" w:hAnsi="Times New Roman"/>
          <w:b/>
          <w:color w:val="000000" w:themeColor="text1"/>
          <w:sz w:val="24"/>
          <w:szCs w:val="24"/>
        </w:rPr>
        <w:t xml:space="preserve"> </w:t>
      </w:r>
      <w:r w:rsidRPr="001606C4">
        <w:rPr>
          <w:rFonts w:ascii="Times New Roman" w:hAnsi="Times New Roman"/>
          <w:b/>
          <w:color w:val="000000" w:themeColor="text1"/>
          <w:sz w:val="24"/>
          <w:szCs w:val="24"/>
        </w:rPr>
        <w:t>geometry and spacing</w:t>
      </w:r>
      <w:r w:rsidR="000E6B7C" w:rsidRPr="001606C4">
        <w:rPr>
          <w:rFonts w:ascii="Times New Roman" w:hAnsi="Times New Roman"/>
          <w:b/>
          <w:color w:val="000000" w:themeColor="text1"/>
          <w:sz w:val="24"/>
          <w:szCs w:val="24"/>
        </w:rPr>
        <w:t xml:space="preserve"> </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Narrow linear plantings</w:t>
      </w:r>
    </w:p>
    <w:p w:rsidR="00224DDB" w:rsidRPr="001606C4" w:rsidRDefault="00257128"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For a mallee planting, a</w:t>
      </w:r>
      <w:r w:rsidR="00224DDB" w:rsidRPr="001606C4">
        <w:rPr>
          <w:rFonts w:ascii="Times New Roman" w:hAnsi="Times New Roman"/>
          <w:color w:val="000000" w:themeColor="text1"/>
          <w:sz w:val="24"/>
          <w:szCs w:val="24"/>
        </w:rPr>
        <w:t xml:space="preserve"> narrow linear planting must consist of 2 rows of trees planted f</w:t>
      </w:r>
      <w:r w:rsidRPr="001606C4">
        <w:rPr>
          <w:rFonts w:ascii="Times New Roman" w:hAnsi="Times New Roman"/>
          <w:color w:val="000000" w:themeColor="text1"/>
          <w:sz w:val="24"/>
          <w:szCs w:val="24"/>
        </w:rPr>
        <w:t xml:space="preserve">rom </w:t>
      </w:r>
      <w:r w:rsidR="00857D3B" w:rsidRPr="001606C4">
        <w:rPr>
          <w:rFonts w:ascii="Times New Roman" w:hAnsi="Times New Roman"/>
          <w:color w:val="000000" w:themeColor="text1"/>
          <w:sz w:val="24"/>
          <w:szCs w:val="24"/>
        </w:rPr>
        <w:t>tube</w:t>
      </w:r>
      <w:r w:rsidR="003D533B" w:rsidRPr="001606C4">
        <w:rPr>
          <w:rFonts w:ascii="Times New Roman" w:hAnsi="Times New Roman"/>
          <w:color w:val="000000" w:themeColor="text1"/>
          <w:sz w:val="24"/>
          <w:szCs w:val="24"/>
        </w:rPr>
        <w:t>-</w:t>
      </w:r>
      <w:r w:rsidR="00857D3B" w:rsidRPr="001606C4">
        <w:rPr>
          <w:rFonts w:ascii="Times New Roman" w:hAnsi="Times New Roman"/>
          <w:color w:val="000000" w:themeColor="text1"/>
          <w:sz w:val="24"/>
          <w:szCs w:val="24"/>
        </w:rPr>
        <w:t>stock</w:t>
      </w:r>
      <w:r w:rsidRPr="001606C4">
        <w:rPr>
          <w:rFonts w:ascii="Times New Roman" w:hAnsi="Times New Roman"/>
          <w:color w:val="000000" w:themeColor="text1"/>
          <w:sz w:val="24"/>
          <w:szCs w:val="24"/>
        </w:rPr>
        <w:t xml:space="preserve"> or direct seeding </w:t>
      </w:r>
      <w:r w:rsidR="0091587B" w:rsidRPr="001606C4">
        <w:rPr>
          <w:rFonts w:ascii="Times New Roman" w:hAnsi="Times New Roman"/>
          <w:color w:val="000000" w:themeColor="text1"/>
          <w:sz w:val="24"/>
          <w:szCs w:val="24"/>
        </w:rPr>
        <w:t>and</w:t>
      </w:r>
      <w:r w:rsidR="00481551" w:rsidRPr="001606C4">
        <w:rPr>
          <w:rFonts w:ascii="Times New Roman" w:hAnsi="Times New Roman"/>
          <w:color w:val="000000" w:themeColor="text1"/>
          <w:sz w:val="24"/>
          <w:szCs w:val="24"/>
        </w:rPr>
        <w:t xml:space="preserve"> also</w:t>
      </w:r>
      <w:r w:rsidR="00224DDB" w:rsidRPr="001606C4">
        <w:rPr>
          <w:rFonts w:ascii="Times New Roman" w:hAnsi="Times New Roman"/>
          <w:color w:val="000000" w:themeColor="text1"/>
          <w:sz w:val="24"/>
          <w:szCs w:val="24"/>
        </w:rPr>
        <w:t xml:space="preserve"> meets the </w:t>
      </w:r>
      <w:r w:rsidR="00481551" w:rsidRPr="001606C4">
        <w:rPr>
          <w:rFonts w:ascii="Times New Roman" w:hAnsi="Times New Roman"/>
          <w:color w:val="000000" w:themeColor="text1"/>
          <w:sz w:val="24"/>
          <w:szCs w:val="24"/>
        </w:rPr>
        <w:t xml:space="preserve">spacing </w:t>
      </w:r>
      <w:r w:rsidR="00224DDB" w:rsidRPr="001606C4">
        <w:rPr>
          <w:rFonts w:ascii="Times New Roman" w:hAnsi="Times New Roman"/>
          <w:color w:val="000000" w:themeColor="text1"/>
          <w:sz w:val="24"/>
          <w:szCs w:val="24"/>
        </w:rPr>
        <w:t xml:space="preserve">requirements </w:t>
      </w:r>
      <w:r w:rsidR="00481551" w:rsidRPr="001606C4">
        <w:rPr>
          <w:rFonts w:ascii="Times New Roman" w:hAnsi="Times New Roman"/>
          <w:color w:val="000000" w:themeColor="text1"/>
          <w:sz w:val="24"/>
          <w:szCs w:val="24"/>
        </w:rPr>
        <w:t>set out in</w:t>
      </w:r>
      <w:r w:rsidR="00224DDB" w:rsidRPr="001606C4">
        <w:rPr>
          <w:rFonts w:ascii="Times New Roman" w:hAnsi="Times New Roman"/>
          <w:color w:val="000000" w:themeColor="text1"/>
          <w:sz w:val="24"/>
          <w:szCs w:val="24"/>
        </w:rPr>
        <w:t xml:space="preserve"> section 3.14</w:t>
      </w:r>
      <w:r w:rsidR="00586C7E" w:rsidRPr="001606C4">
        <w:rPr>
          <w:rFonts w:ascii="Times New Roman" w:hAnsi="Times New Roman"/>
          <w:color w:val="000000" w:themeColor="text1"/>
          <w:sz w:val="24"/>
          <w:szCs w:val="24"/>
        </w:rPr>
        <w:t xml:space="preserve"> </w:t>
      </w:r>
      <w:r w:rsidR="00586C7E" w:rsidRPr="001606C4">
        <w:rPr>
          <w:rFonts w:ascii="Times New Roman" w:eastAsia="Times New Roman" w:hAnsi="Times New Roman"/>
          <w:b/>
          <w:i/>
          <w:color w:val="000000" w:themeColor="text1"/>
          <w:sz w:val="24"/>
          <w:szCs w:val="24"/>
          <w:lang w:eastAsia="en-AU"/>
        </w:rPr>
        <w:t>[Section 3.11]</w:t>
      </w:r>
      <w:r w:rsidR="00224DDB" w:rsidRPr="001606C4">
        <w:rPr>
          <w:rFonts w:ascii="Times New Roman" w:hAnsi="Times New Roman"/>
          <w:color w:val="000000" w:themeColor="text1"/>
          <w:sz w:val="24"/>
          <w:szCs w:val="24"/>
        </w:rPr>
        <w:t>.</w:t>
      </w:r>
    </w:p>
    <w:p w:rsidR="00224DDB" w:rsidRPr="001606C4" w:rsidRDefault="00586C7E"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w:t>
      </w:r>
      <w:r w:rsidR="00224DDB" w:rsidRPr="001606C4">
        <w:rPr>
          <w:rFonts w:ascii="Times New Roman" w:hAnsi="Times New Roman"/>
          <w:color w:val="000000" w:themeColor="text1"/>
          <w:sz w:val="24"/>
          <w:szCs w:val="24"/>
        </w:rPr>
        <w:t>or a mixed-species environmental planting</w:t>
      </w:r>
      <w:r w:rsidRPr="001606C4">
        <w:rPr>
          <w:rFonts w:ascii="Times New Roman" w:hAnsi="Times New Roman"/>
          <w:color w:val="000000" w:themeColor="text1"/>
          <w:sz w:val="24"/>
          <w:szCs w:val="24"/>
        </w:rPr>
        <w:t>, a narrow linear planting must</w:t>
      </w:r>
      <w:r w:rsidR="001B285D"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be</w:t>
      </w:r>
      <w:r w:rsidR="00224DDB" w:rsidRPr="001606C4">
        <w:rPr>
          <w:rFonts w:ascii="Times New Roman" w:hAnsi="Times New Roman"/>
          <w:color w:val="000000" w:themeColor="text1"/>
          <w:sz w:val="24"/>
          <w:szCs w:val="24"/>
        </w:rPr>
        <w:t xml:space="preserve"> established</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in rows using tube-stock or direct seeding; or</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randomly using tube-stock</w:t>
      </w:r>
      <w:r w:rsidR="001B285D" w:rsidRPr="001606C4">
        <w:rPr>
          <w:rFonts w:ascii="Times New Roman" w:hAnsi="Times New Roman"/>
          <w:color w:val="000000" w:themeColor="text1"/>
          <w:sz w:val="24"/>
          <w:szCs w:val="24"/>
        </w:rPr>
        <w:t xml:space="preserve"> or broadcast seeding, or both. The planting must also </w:t>
      </w:r>
      <w:r w:rsidR="00224DDB" w:rsidRPr="001606C4">
        <w:rPr>
          <w:rFonts w:ascii="Times New Roman" w:hAnsi="Times New Roman"/>
          <w:color w:val="000000" w:themeColor="text1"/>
          <w:sz w:val="24"/>
          <w:szCs w:val="24"/>
        </w:rPr>
        <w:t xml:space="preserve">meet the </w:t>
      </w:r>
      <w:r w:rsidRPr="001606C4">
        <w:rPr>
          <w:rFonts w:ascii="Times New Roman" w:hAnsi="Times New Roman"/>
          <w:color w:val="000000" w:themeColor="text1"/>
          <w:sz w:val="24"/>
          <w:szCs w:val="24"/>
        </w:rPr>
        <w:t xml:space="preserve">spacing </w:t>
      </w:r>
      <w:r w:rsidR="00224DDB" w:rsidRPr="001606C4">
        <w:rPr>
          <w:rFonts w:ascii="Times New Roman" w:hAnsi="Times New Roman"/>
          <w:color w:val="000000" w:themeColor="text1"/>
          <w:sz w:val="24"/>
          <w:szCs w:val="24"/>
        </w:rPr>
        <w:t>requirements of section 3.15.</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Wide linear plantings</w:t>
      </w:r>
    </w:p>
    <w:p w:rsidR="00224DDB" w:rsidRPr="001606C4" w:rsidRDefault="00586C7E"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For a mallee planting, </w:t>
      </w:r>
      <w:r w:rsidR="001B285D" w:rsidRPr="001606C4">
        <w:rPr>
          <w:rFonts w:ascii="Times New Roman" w:hAnsi="Times New Roman"/>
          <w:color w:val="000000" w:themeColor="text1"/>
          <w:sz w:val="24"/>
          <w:szCs w:val="24"/>
        </w:rPr>
        <w:t xml:space="preserve">a </w:t>
      </w:r>
      <w:r w:rsidRPr="001606C4">
        <w:rPr>
          <w:rFonts w:ascii="Times New Roman" w:hAnsi="Times New Roman"/>
          <w:color w:val="000000" w:themeColor="text1"/>
          <w:sz w:val="24"/>
          <w:szCs w:val="24"/>
        </w:rPr>
        <w:t>w</w:t>
      </w:r>
      <w:r w:rsidR="00224DDB" w:rsidRPr="001606C4">
        <w:rPr>
          <w:rFonts w:ascii="Times New Roman" w:hAnsi="Times New Roman"/>
          <w:color w:val="000000" w:themeColor="text1"/>
          <w:sz w:val="24"/>
          <w:szCs w:val="24"/>
        </w:rPr>
        <w:t xml:space="preserve">ide </w:t>
      </w:r>
      <w:r w:rsidRPr="001606C4">
        <w:rPr>
          <w:rFonts w:ascii="Times New Roman" w:hAnsi="Times New Roman"/>
          <w:color w:val="000000" w:themeColor="text1"/>
          <w:sz w:val="24"/>
          <w:szCs w:val="24"/>
        </w:rPr>
        <w:t xml:space="preserve">linear planting must consist of </w:t>
      </w:r>
      <w:r w:rsidR="00224DDB" w:rsidRPr="001606C4">
        <w:rPr>
          <w:rFonts w:ascii="Times New Roman" w:hAnsi="Times New Roman"/>
          <w:color w:val="000000" w:themeColor="text1"/>
          <w:sz w:val="24"/>
          <w:szCs w:val="24"/>
        </w:rPr>
        <w:t>a belt planting</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 xml:space="preserve">of at least 3 and no more than 8 rows of trees planted from </w:t>
      </w:r>
      <w:r w:rsidR="00857D3B" w:rsidRPr="001606C4">
        <w:rPr>
          <w:rFonts w:ascii="Times New Roman" w:hAnsi="Times New Roman"/>
          <w:color w:val="000000" w:themeColor="text1"/>
          <w:sz w:val="24"/>
          <w:szCs w:val="24"/>
        </w:rPr>
        <w:t>tube-stock</w:t>
      </w:r>
      <w:r w:rsidR="00224DDB" w:rsidRPr="001606C4">
        <w:rPr>
          <w:rFonts w:ascii="Times New Roman" w:hAnsi="Times New Roman"/>
          <w:color w:val="000000" w:themeColor="text1"/>
          <w:sz w:val="24"/>
          <w:szCs w:val="24"/>
        </w:rPr>
        <w:t xml:space="preserve"> or direct seeding; and</w:t>
      </w:r>
      <w:r w:rsidRPr="001606C4">
        <w:rPr>
          <w:rFonts w:ascii="Times New Roman" w:hAnsi="Times New Roman"/>
          <w:color w:val="000000" w:themeColor="text1"/>
          <w:sz w:val="24"/>
          <w:szCs w:val="24"/>
        </w:rPr>
        <w:t xml:space="preserve"> t</w:t>
      </w:r>
      <w:r w:rsidR="00224DDB" w:rsidRPr="001606C4">
        <w:rPr>
          <w:rFonts w:ascii="Times New Roman" w:hAnsi="Times New Roman"/>
          <w:color w:val="000000" w:themeColor="text1"/>
          <w:sz w:val="24"/>
          <w:szCs w:val="24"/>
        </w:rPr>
        <w:t>hat</w:t>
      </w:r>
      <w:r w:rsidRPr="001606C4">
        <w:rPr>
          <w:rFonts w:ascii="Times New Roman" w:hAnsi="Times New Roman"/>
          <w:color w:val="000000" w:themeColor="text1"/>
          <w:sz w:val="24"/>
          <w:szCs w:val="24"/>
        </w:rPr>
        <w:t xml:space="preserve"> also</w:t>
      </w:r>
      <w:r w:rsidR="00224DDB" w:rsidRPr="001606C4">
        <w:rPr>
          <w:rFonts w:ascii="Times New Roman" w:hAnsi="Times New Roman"/>
          <w:color w:val="000000" w:themeColor="text1"/>
          <w:sz w:val="24"/>
          <w:szCs w:val="24"/>
        </w:rPr>
        <w:t xml:space="preserve"> meets the requirements of section 3.14</w:t>
      </w:r>
      <w:r w:rsidRPr="001606C4">
        <w:rPr>
          <w:rFonts w:ascii="Times New Roman" w:hAnsi="Times New Roman"/>
          <w:color w:val="000000" w:themeColor="text1"/>
          <w:sz w:val="24"/>
          <w:szCs w:val="24"/>
        </w:rPr>
        <w:t xml:space="preserve"> </w:t>
      </w:r>
      <w:r w:rsidRPr="001606C4">
        <w:rPr>
          <w:rFonts w:ascii="Times New Roman" w:eastAsia="Times New Roman" w:hAnsi="Times New Roman"/>
          <w:b/>
          <w:i/>
          <w:color w:val="000000" w:themeColor="text1"/>
          <w:sz w:val="24"/>
          <w:szCs w:val="24"/>
          <w:lang w:eastAsia="en-AU"/>
        </w:rPr>
        <w:t>[Section 3.12]</w:t>
      </w:r>
      <w:r w:rsidR="00224DDB" w:rsidRPr="001606C4">
        <w:rPr>
          <w:rFonts w:ascii="Times New Roman" w:hAnsi="Times New Roman"/>
          <w:color w:val="000000" w:themeColor="text1"/>
          <w:sz w:val="24"/>
          <w:szCs w:val="24"/>
        </w:rPr>
        <w:t xml:space="preserve">; </w:t>
      </w:r>
    </w:p>
    <w:p w:rsidR="00224DDB" w:rsidRPr="001606C4" w:rsidRDefault="001B285D"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w:t>
      </w:r>
      <w:r w:rsidR="00224DDB" w:rsidRPr="001606C4">
        <w:rPr>
          <w:rFonts w:ascii="Times New Roman" w:hAnsi="Times New Roman"/>
          <w:color w:val="000000" w:themeColor="text1"/>
          <w:sz w:val="24"/>
          <w:szCs w:val="24"/>
        </w:rPr>
        <w:t>or a mixed-species environmental planting</w:t>
      </w:r>
      <w:r w:rsidRPr="001606C4">
        <w:rPr>
          <w:rFonts w:ascii="Times New Roman" w:hAnsi="Times New Roman"/>
          <w:color w:val="000000" w:themeColor="text1"/>
          <w:sz w:val="24"/>
          <w:szCs w:val="24"/>
        </w:rPr>
        <w:t>, a wide linear planting must be</w:t>
      </w:r>
      <w:r w:rsidR="00224DDB" w:rsidRPr="001606C4">
        <w:rPr>
          <w:rFonts w:ascii="Times New Roman" w:hAnsi="Times New Roman"/>
          <w:color w:val="000000" w:themeColor="text1"/>
          <w:sz w:val="24"/>
          <w:szCs w:val="24"/>
        </w:rPr>
        <w:t xml:space="preserve"> established</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in rows using tube-stock or direct seeding; or</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randomly using tube-stock or broadcast seeding, or both</w:t>
      </w:r>
      <w:r w:rsidRPr="001606C4">
        <w:rPr>
          <w:rFonts w:ascii="Times New Roman" w:hAnsi="Times New Roman"/>
          <w:color w:val="000000" w:themeColor="text1"/>
          <w:sz w:val="24"/>
          <w:szCs w:val="24"/>
        </w:rPr>
        <w:t xml:space="preserve">. The planting must also </w:t>
      </w:r>
      <w:r w:rsidR="00224DDB" w:rsidRPr="001606C4">
        <w:rPr>
          <w:rFonts w:ascii="Times New Roman" w:hAnsi="Times New Roman"/>
          <w:color w:val="000000" w:themeColor="text1"/>
          <w:sz w:val="24"/>
          <w:szCs w:val="24"/>
        </w:rPr>
        <w:t xml:space="preserve">meet the </w:t>
      </w:r>
      <w:r w:rsidRPr="001606C4">
        <w:rPr>
          <w:rFonts w:ascii="Times New Roman" w:hAnsi="Times New Roman"/>
          <w:color w:val="000000" w:themeColor="text1"/>
          <w:sz w:val="24"/>
          <w:szCs w:val="24"/>
        </w:rPr>
        <w:t xml:space="preserve">spacing </w:t>
      </w:r>
      <w:r w:rsidR="00224DDB" w:rsidRPr="001606C4">
        <w:rPr>
          <w:rFonts w:ascii="Times New Roman" w:hAnsi="Times New Roman"/>
          <w:color w:val="000000" w:themeColor="text1"/>
          <w:sz w:val="24"/>
          <w:szCs w:val="24"/>
        </w:rPr>
        <w:t>requirements of section 3.16.</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Block planting</w:t>
      </w:r>
    </w:p>
    <w:p w:rsidR="0033747B" w:rsidRPr="001606C4" w:rsidRDefault="0033747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 block planting is any planting that does not meet the requirements of a </w:t>
      </w:r>
      <w:r w:rsidRPr="001606C4">
        <w:rPr>
          <w:rFonts w:ascii="Times New Roman" w:eastAsia="Times New Roman" w:hAnsi="Times New Roman"/>
          <w:b/>
          <w:i/>
          <w:color w:val="000000" w:themeColor="text1"/>
          <w:sz w:val="24"/>
          <w:szCs w:val="24"/>
          <w:lang w:eastAsia="en-AU"/>
        </w:rPr>
        <w:t>[Section 3.13]</w:t>
      </w:r>
      <w:r w:rsidRPr="001606C4">
        <w:rPr>
          <w:rFonts w:ascii="Times New Roman" w:hAnsi="Times New Roman"/>
          <w:color w:val="000000" w:themeColor="text1"/>
          <w:sz w:val="24"/>
          <w:szCs w:val="24"/>
        </w:rPr>
        <w:t>:</w:t>
      </w:r>
    </w:p>
    <w:p w:rsidR="0033747B" w:rsidRPr="001606C4" w:rsidRDefault="0033747B" w:rsidP="00CB62DF">
      <w:pPr>
        <w:pStyle w:val="ListParagraph"/>
        <w:numPr>
          <w:ilvl w:val="0"/>
          <w:numId w:val="6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narrow linear planting; or</w:t>
      </w:r>
    </w:p>
    <w:p w:rsidR="0033747B" w:rsidRPr="001606C4" w:rsidRDefault="0033747B" w:rsidP="00CB62DF">
      <w:pPr>
        <w:pStyle w:val="ListParagraph"/>
        <w:numPr>
          <w:ilvl w:val="0"/>
          <w:numId w:val="6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wide linear planting;</w:t>
      </w:r>
    </w:p>
    <w:p w:rsidR="0033747B" w:rsidRPr="001606C4" w:rsidRDefault="0033747B" w:rsidP="00CB62DF">
      <w:pPr>
        <w:spacing w:before="120" w:after="120" w:line="240" w:lineRule="auto"/>
        <w:ind w:left="360"/>
        <w:rPr>
          <w:rFonts w:ascii="Times New Roman" w:hAnsi="Times New Roman"/>
          <w:color w:val="000000" w:themeColor="text1"/>
          <w:sz w:val="24"/>
          <w:szCs w:val="24"/>
        </w:rPr>
      </w:pPr>
      <w:r w:rsidRPr="001606C4">
        <w:rPr>
          <w:rFonts w:ascii="Times New Roman" w:hAnsi="Times New Roman"/>
          <w:color w:val="000000" w:themeColor="text1"/>
          <w:sz w:val="24"/>
          <w:szCs w:val="24"/>
        </w:rPr>
        <w:t>and which:</w:t>
      </w:r>
    </w:p>
    <w:p w:rsidR="0033747B" w:rsidRPr="001606C4" w:rsidRDefault="0033747B" w:rsidP="00CB62DF">
      <w:pPr>
        <w:pStyle w:val="ListParagraph"/>
        <w:numPr>
          <w:ilvl w:val="0"/>
          <w:numId w:val="6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meets the requirements specified in section 3.17; and</w:t>
      </w:r>
    </w:p>
    <w:p w:rsidR="0033747B" w:rsidRPr="001606C4" w:rsidRDefault="0033747B" w:rsidP="00CB62DF">
      <w:pPr>
        <w:pStyle w:val="ListParagraph"/>
        <w:numPr>
          <w:ilvl w:val="0"/>
          <w:numId w:val="6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does not consist of a single row.</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Mallee plantings—spacing</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This section specifies the spatial configuration of a narrow or wide linear planting in a mallee planting</w:t>
      </w:r>
      <w:r w:rsidR="00763D37" w:rsidRPr="001606C4">
        <w:rPr>
          <w:rFonts w:ascii="Times New Roman" w:hAnsi="Times New Roman"/>
          <w:color w:val="000000" w:themeColor="text1"/>
          <w:sz w:val="24"/>
          <w:szCs w:val="24"/>
        </w:rPr>
        <w:t xml:space="preserve"> </w:t>
      </w:r>
      <w:r w:rsidR="00763D37" w:rsidRPr="001606C4">
        <w:rPr>
          <w:rFonts w:ascii="Times New Roman" w:eastAsia="Times New Roman" w:hAnsi="Times New Roman"/>
          <w:b/>
          <w:i/>
          <w:color w:val="000000" w:themeColor="text1"/>
          <w:sz w:val="24"/>
          <w:szCs w:val="24"/>
          <w:lang w:eastAsia="en-AU"/>
        </w:rPr>
        <w:t>[Section 3.14]</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average distance between the rows in the planting must be no greater than 4 metres.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distance between the stems of the trees in the outermost rows in the planting must be at least 40 metres from the stems of any adjacent planting in the project area.</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Mixed-species environmental plantings—narrow linear planting spacing</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This section specifies the spatial configuration of a narrow linear planting in a mixed-species environmental planting</w:t>
      </w:r>
      <w:r w:rsidR="00763D37" w:rsidRPr="001606C4">
        <w:rPr>
          <w:rFonts w:ascii="Times New Roman" w:hAnsi="Times New Roman"/>
          <w:color w:val="000000" w:themeColor="text1"/>
          <w:sz w:val="24"/>
          <w:szCs w:val="24"/>
        </w:rPr>
        <w:t xml:space="preserve"> </w:t>
      </w:r>
      <w:r w:rsidR="00763D37" w:rsidRPr="001606C4">
        <w:rPr>
          <w:rFonts w:ascii="Times New Roman" w:eastAsia="Times New Roman" w:hAnsi="Times New Roman"/>
          <w:b/>
          <w:i/>
          <w:color w:val="000000" w:themeColor="text1"/>
          <w:sz w:val="24"/>
          <w:szCs w:val="24"/>
          <w:lang w:eastAsia="en-AU"/>
        </w:rPr>
        <w:t>[Section 3.15]</w:t>
      </w:r>
      <w:r w:rsidRPr="001606C4">
        <w:rPr>
          <w:rFonts w:ascii="Times New Roman" w:hAnsi="Times New Roman"/>
          <w:color w:val="000000" w:themeColor="text1"/>
          <w:sz w:val="24"/>
          <w:szCs w:val="24"/>
        </w:rPr>
        <w:t>.</w:t>
      </w:r>
    </w:p>
    <w:p w:rsidR="00224DDB" w:rsidRPr="001606C4" w:rsidRDefault="00763D3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w:t>
      </w:r>
      <w:r w:rsidR="00224DDB" w:rsidRPr="001606C4">
        <w:rPr>
          <w:rFonts w:ascii="Times New Roman" w:hAnsi="Times New Roman"/>
          <w:color w:val="000000" w:themeColor="text1"/>
          <w:sz w:val="24"/>
          <w:szCs w:val="24"/>
        </w:rPr>
        <w:t>or random plantings</w:t>
      </w:r>
      <w:r w:rsidRPr="001606C4">
        <w:rPr>
          <w:rFonts w:ascii="Times New Roman" w:hAnsi="Times New Roman"/>
          <w:color w:val="000000" w:themeColor="text1"/>
          <w:sz w:val="24"/>
          <w:szCs w:val="24"/>
        </w:rPr>
        <w:t xml:space="preserve"> the distance between </w:t>
      </w:r>
      <w:r w:rsidR="00224DDB" w:rsidRPr="001606C4">
        <w:rPr>
          <w:rFonts w:ascii="Times New Roman" w:hAnsi="Times New Roman"/>
          <w:color w:val="000000" w:themeColor="text1"/>
          <w:sz w:val="24"/>
          <w:szCs w:val="24"/>
        </w:rPr>
        <w:t>the stems of the outermost trees or shrubs</w:t>
      </w:r>
      <w:r w:rsidRPr="001606C4">
        <w:rPr>
          <w:rFonts w:ascii="Times New Roman" w:hAnsi="Times New Roman"/>
          <w:color w:val="000000" w:themeColor="text1"/>
          <w:sz w:val="24"/>
          <w:szCs w:val="24"/>
        </w:rPr>
        <w:t xml:space="preserve"> must be less than or equal to 20 metres.</w:t>
      </w:r>
      <w:r w:rsidR="00384A76" w:rsidRPr="001606C4">
        <w:t xml:space="preserve"> </w:t>
      </w:r>
      <w:r w:rsidR="00384A76" w:rsidRPr="001606C4">
        <w:rPr>
          <w:rFonts w:ascii="Times New Roman" w:hAnsi="Times New Roman"/>
          <w:color w:val="000000" w:themeColor="text1"/>
          <w:sz w:val="24"/>
          <w:szCs w:val="24"/>
        </w:rPr>
        <w:t>This distance is measured from the outermost edge of the stems of the plants to the other outermost edge of the stems.</w:t>
      </w:r>
    </w:p>
    <w:p w:rsidR="00224DDB" w:rsidRPr="001606C4" w:rsidRDefault="00763D3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For</w:t>
      </w:r>
      <w:r w:rsidR="00224DDB" w:rsidRPr="001606C4">
        <w:rPr>
          <w:rFonts w:ascii="Times New Roman" w:hAnsi="Times New Roman"/>
          <w:color w:val="000000" w:themeColor="text1"/>
          <w:sz w:val="24"/>
          <w:szCs w:val="24"/>
        </w:rPr>
        <w:t xml:space="preserve"> other plantings</w:t>
      </w:r>
      <w:r w:rsidRPr="001606C4">
        <w:rPr>
          <w:rFonts w:ascii="Times New Roman" w:hAnsi="Times New Roman"/>
          <w:color w:val="000000" w:themeColor="text1"/>
          <w:sz w:val="24"/>
          <w:szCs w:val="24"/>
        </w:rPr>
        <w:t xml:space="preserve"> the distance between </w:t>
      </w:r>
      <w:r w:rsidR="00224DDB" w:rsidRPr="001606C4">
        <w:rPr>
          <w:rFonts w:ascii="Times New Roman" w:hAnsi="Times New Roman"/>
          <w:color w:val="000000" w:themeColor="text1"/>
          <w:sz w:val="24"/>
          <w:szCs w:val="24"/>
        </w:rPr>
        <w:t xml:space="preserve">the </w:t>
      </w:r>
      <w:r w:rsidR="007C1DC2" w:rsidRPr="001606C4">
        <w:rPr>
          <w:rFonts w:ascii="Times New Roman" w:hAnsi="Times New Roman"/>
          <w:color w:val="000000" w:themeColor="text1"/>
          <w:sz w:val="24"/>
          <w:szCs w:val="24"/>
        </w:rPr>
        <w:t>outermost</w:t>
      </w:r>
      <w:r w:rsidRPr="001606C4">
        <w:rPr>
          <w:rFonts w:ascii="Times New Roman" w:hAnsi="Times New Roman"/>
          <w:color w:val="000000" w:themeColor="text1"/>
          <w:sz w:val="24"/>
          <w:szCs w:val="24"/>
        </w:rPr>
        <w:t xml:space="preserve"> </w:t>
      </w:r>
      <w:r w:rsidR="007C1DC2" w:rsidRPr="001606C4">
        <w:rPr>
          <w:rFonts w:ascii="Times New Roman" w:hAnsi="Times New Roman"/>
          <w:color w:val="000000" w:themeColor="text1"/>
          <w:sz w:val="24"/>
          <w:szCs w:val="24"/>
        </w:rPr>
        <w:t xml:space="preserve">rows </w:t>
      </w:r>
      <w:r w:rsidR="00224DDB" w:rsidRPr="001606C4">
        <w:rPr>
          <w:rFonts w:ascii="Times New Roman" w:hAnsi="Times New Roman"/>
          <w:color w:val="000000" w:themeColor="text1"/>
          <w:sz w:val="24"/>
          <w:szCs w:val="24"/>
        </w:rPr>
        <w:t>must be less than or equal to 20 metres.</w:t>
      </w:r>
      <w:r w:rsidR="00384A76" w:rsidRPr="001606C4">
        <w:rPr>
          <w:rFonts w:ascii="Times New Roman" w:hAnsi="Times New Roman"/>
          <w:color w:val="000000" w:themeColor="text1"/>
          <w:sz w:val="24"/>
          <w:szCs w:val="24"/>
        </w:rPr>
        <w:t xml:space="preserve"> This distance is measured from the outermost edge of the stems of the plants to the other outermost edge of the stems.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distance between the stems of trees or shrubs at the outermost edge of the planting must be at least 40 metres from the stems of another planting in the project area.</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 xml:space="preserve">The planting must not be affected by material competition from adjacent trees as determined by </w:t>
      </w:r>
      <w:r w:rsidR="00763D37" w:rsidRPr="001606C4">
        <w:rPr>
          <w:rFonts w:ascii="Times New Roman" w:hAnsi="Times New Roman"/>
          <w:color w:val="000000" w:themeColor="text1"/>
          <w:sz w:val="24"/>
          <w:szCs w:val="24"/>
        </w:rPr>
        <w:t xml:space="preserve">applying the processes specified in </w:t>
      </w:r>
      <w:r w:rsidRPr="001606C4">
        <w:rPr>
          <w:rFonts w:ascii="Times New Roman" w:hAnsi="Times New Roman"/>
          <w:color w:val="000000" w:themeColor="text1"/>
          <w:sz w:val="24"/>
          <w:szCs w:val="24"/>
        </w:rPr>
        <w:t>Division 3.</w:t>
      </w:r>
      <w:r w:rsidR="00AD58A5" w:rsidRPr="001606C4">
        <w:rPr>
          <w:rFonts w:ascii="Times New Roman" w:hAnsi="Times New Roman"/>
          <w:color w:val="000000" w:themeColor="text1"/>
          <w:sz w:val="24"/>
          <w:szCs w:val="24"/>
        </w:rPr>
        <w:t>7</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Mixed-species environmental plantings—wide linear planting spacing</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This section specifies the spatial configuration of a wide linear planting in a mixed species environmental planting</w:t>
      </w:r>
      <w:r w:rsidR="00763D37" w:rsidRPr="001606C4">
        <w:rPr>
          <w:rFonts w:ascii="Times New Roman" w:hAnsi="Times New Roman"/>
          <w:color w:val="000000" w:themeColor="text1"/>
          <w:sz w:val="24"/>
          <w:szCs w:val="24"/>
        </w:rPr>
        <w:t xml:space="preserve"> </w:t>
      </w:r>
      <w:r w:rsidR="00763D37" w:rsidRPr="001606C4">
        <w:rPr>
          <w:rFonts w:ascii="Times New Roman" w:eastAsia="Times New Roman" w:hAnsi="Times New Roman"/>
          <w:b/>
          <w:i/>
          <w:color w:val="000000" w:themeColor="text1"/>
          <w:sz w:val="24"/>
          <w:szCs w:val="24"/>
          <w:lang w:eastAsia="en-AU"/>
        </w:rPr>
        <w:t>[Section 3.16]</w:t>
      </w:r>
      <w:r w:rsidRPr="001606C4">
        <w:rPr>
          <w:rFonts w:ascii="Times New Roman" w:hAnsi="Times New Roman"/>
          <w:color w:val="000000" w:themeColor="text1"/>
          <w:sz w:val="24"/>
          <w:szCs w:val="24"/>
        </w:rPr>
        <w:t>.</w:t>
      </w:r>
    </w:p>
    <w:p w:rsidR="00224DDB" w:rsidRPr="001606C4" w:rsidRDefault="00763D3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w:t>
      </w:r>
      <w:r w:rsidR="00224DDB" w:rsidRPr="001606C4">
        <w:rPr>
          <w:rFonts w:ascii="Times New Roman" w:hAnsi="Times New Roman"/>
          <w:color w:val="000000" w:themeColor="text1"/>
          <w:sz w:val="24"/>
          <w:szCs w:val="24"/>
        </w:rPr>
        <w:t>or random plantings</w:t>
      </w:r>
      <w:r w:rsidRPr="001606C4">
        <w:rPr>
          <w:rFonts w:ascii="Times New Roman" w:hAnsi="Times New Roman"/>
          <w:color w:val="000000" w:themeColor="text1"/>
          <w:sz w:val="24"/>
          <w:szCs w:val="24"/>
        </w:rPr>
        <w:t xml:space="preserve"> the distance between </w:t>
      </w:r>
      <w:r w:rsidR="00224DDB" w:rsidRPr="001606C4">
        <w:rPr>
          <w:rFonts w:ascii="Times New Roman" w:hAnsi="Times New Roman"/>
          <w:color w:val="000000" w:themeColor="text1"/>
          <w:sz w:val="24"/>
          <w:szCs w:val="24"/>
        </w:rPr>
        <w:t>the stems of the outermost trees or shrubs</w:t>
      </w:r>
      <w:r w:rsidRPr="001606C4">
        <w:rPr>
          <w:rFonts w:ascii="Times New Roman" w:hAnsi="Times New Roman"/>
          <w:color w:val="000000" w:themeColor="text1"/>
          <w:sz w:val="24"/>
          <w:szCs w:val="24"/>
        </w:rPr>
        <w:t xml:space="preserve"> must be greater than 20 metres and less than 40 metres.</w:t>
      </w:r>
      <w:r w:rsidR="00224DDB" w:rsidRPr="001606C4">
        <w:rPr>
          <w:rFonts w:ascii="Times New Roman" w:hAnsi="Times New Roman"/>
          <w:color w:val="000000" w:themeColor="text1"/>
          <w:sz w:val="24"/>
          <w:szCs w:val="24"/>
        </w:rPr>
        <w:t xml:space="preserve"> </w:t>
      </w:r>
    </w:p>
    <w:p w:rsidR="00224DDB" w:rsidRPr="001606C4" w:rsidRDefault="00763D37"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w:t>
      </w:r>
      <w:r w:rsidR="00224DDB" w:rsidRPr="001606C4">
        <w:rPr>
          <w:rFonts w:ascii="Times New Roman" w:hAnsi="Times New Roman"/>
          <w:color w:val="000000" w:themeColor="text1"/>
          <w:sz w:val="24"/>
          <w:szCs w:val="24"/>
        </w:rPr>
        <w:t>or other</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plantings</w:t>
      </w:r>
      <w:r w:rsidRPr="001606C4">
        <w:rPr>
          <w:rFonts w:ascii="Times New Roman" w:hAnsi="Times New Roman"/>
          <w:color w:val="000000" w:themeColor="text1"/>
          <w:sz w:val="24"/>
          <w:szCs w:val="24"/>
        </w:rPr>
        <w:t xml:space="preserve"> </w:t>
      </w:r>
      <w:r w:rsidR="007C1DC2" w:rsidRPr="001606C4">
        <w:rPr>
          <w:rFonts w:ascii="Times New Roman" w:hAnsi="Times New Roman"/>
          <w:color w:val="000000" w:themeColor="text1"/>
          <w:sz w:val="24"/>
          <w:szCs w:val="24"/>
        </w:rPr>
        <w:t>the distance between the outermost rows must be greater than 20 metres and less than 40 metres.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distance between the stems of trees or shrubs at the outermost edge of the planting must be at least 40 metres from the stems of another planting in the project area.</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Block planting—spacing</w:t>
      </w:r>
    </w:p>
    <w:p w:rsidR="00224DDB" w:rsidRPr="001606C4" w:rsidRDefault="008773B4"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s</w:t>
      </w:r>
      <w:r w:rsidR="00224DDB" w:rsidRPr="001606C4">
        <w:rPr>
          <w:rFonts w:ascii="Times New Roman" w:hAnsi="Times New Roman"/>
          <w:color w:val="000000" w:themeColor="text1"/>
          <w:sz w:val="24"/>
          <w:szCs w:val="24"/>
        </w:rPr>
        <w:t>pacing between block plantings must be in accordance with the CFI Mapping Guidelines</w:t>
      </w:r>
      <w:r w:rsidR="008717F0" w:rsidRPr="001606C4">
        <w:rPr>
          <w:rFonts w:ascii="Times New Roman" w:hAnsi="Times New Roman"/>
          <w:color w:val="000000" w:themeColor="text1"/>
          <w:sz w:val="24"/>
          <w:szCs w:val="24"/>
        </w:rPr>
        <w:t xml:space="preserve"> </w:t>
      </w:r>
      <w:r w:rsidRPr="001606C4">
        <w:rPr>
          <w:rFonts w:ascii="Times New Roman" w:eastAsia="Times New Roman" w:hAnsi="Times New Roman"/>
          <w:b/>
          <w:i/>
          <w:color w:val="000000" w:themeColor="text1"/>
          <w:sz w:val="24"/>
          <w:szCs w:val="24"/>
          <w:lang w:eastAsia="en-AU"/>
        </w:rPr>
        <w:t>[Section 3.17]</w:t>
      </w:r>
      <w:r w:rsidRPr="001606C4">
        <w:rPr>
          <w:rFonts w:ascii="Times New Roman" w:hAnsi="Times New Roman"/>
          <w:color w:val="000000" w:themeColor="text1"/>
          <w:sz w:val="24"/>
          <w:szCs w:val="24"/>
        </w:rPr>
        <w:t>.</w:t>
      </w:r>
    </w:p>
    <w:p w:rsidR="008773B4" w:rsidRPr="001606C4" w:rsidRDefault="008773B4"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Under the Determination, there are no specific requirements for the spacing of block plantings other than the rules applicable </w:t>
      </w:r>
      <w:r w:rsidR="00AD58A5" w:rsidRPr="001606C4">
        <w:rPr>
          <w:rFonts w:ascii="Times New Roman" w:hAnsi="Times New Roman"/>
          <w:color w:val="000000" w:themeColor="text1"/>
          <w:sz w:val="24"/>
          <w:szCs w:val="24"/>
        </w:rPr>
        <w:t xml:space="preserve">to </w:t>
      </w:r>
      <w:r w:rsidRPr="001606C4">
        <w:rPr>
          <w:rFonts w:ascii="Times New Roman" w:hAnsi="Times New Roman"/>
          <w:color w:val="000000" w:themeColor="text1"/>
          <w:sz w:val="24"/>
          <w:szCs w:val="24"/>
        </w:rPr>
        <w:t xml:space="preserve">carbon estimation areas and exclusion </w:t>
      </w:r>
      <w:r w:rsidR="00AD58A5" w:rsidRPr="001606C4">
        <w:rPr>
          <w:rFonts w:ascii="Times New Roman" w:hAnsi="Times New Roman"/>
          <w:color w:val="000000" w:themeColor="text1"/>
          <w:sz w:val="24"/>
          <w:szCs w:val="24"/>
        </w:rPr>
        <w:t xml:space="preserve">areas </w:t>
      </w:r>
      <w:r w:rsidRPr="001606C4">
        <w:rPr>
          <w:rFonts w:ascii="Times New Roman" w:hAnsi="Times New Roman"/>
          <w:color w:val="000000" w:themeColor="text1"/>
          <w:sz w:val="24"/>
          <w:szCs w:val="24"/>
        </w:rPr>
        <w:t xml:space="preserve">provided in the CFI Mapping Guidelines.   </w:t>
      </w:r>
    </w:p>
    <w:p w:rsidR="00224DDB" w:rsidRPr="001606C4" w:rsidRDefault="00224DDB"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 xml:space="preserve">Division </w:t>
      </w:r>
      <w:r w:rsidR="00F217A9" w:rsidRPr="001606C4">
        <w:rPr>
          <w:rFonts w:ascii="Times New Roman" w:hAnsi="Times New Roman"/>
          <w:b/>
          <w:color w:val="000000" w:themeColor="text1"/>
          <w:sz w:val="24"/>
          <w:szCs w:val="24"/>
        </w:rPr>
        <w:t>3.5</w:t>
      </w:r>
      <w:r w:rsidRPr="001606C4">
        <w:rPr>
          <w:rFonts w:ascii="Times New Roman" w:hAnsi="Times New Roman"/>
          <w:b/>
          <w:color w:val="000000" w:themeColor="text1"/>
          <w:sz w:val="24"/>
          <w:szCs w:val="24"/>
        </w:rPr>
        <w:tab/>
      </w:r>
      <w:r w:rsidR="003D533B" w:rsidRPr="001606C4">
        <w:rPr>
          <w:rFonts w:ascii="Times New Roman" w:hAnsi="Times New Roman"/>
          <w:b/>
          <w:sz w:val="24"/>
          <w:szCs w:val="24"/>
        </w:rPr>
        <w:t>Domain group—s</w:t>
      </w:r>
      <w:r w:rsidRPr="001606C4">
        <w:rPr>
          <w:rFonts w:ascii="Times New Roman" w:hAnsi="Times New Roman"/>
          <w:b/>
          <w:color w:val="000000" w:themeColor="text1"/>
          <w:sz w:val="24"/>
          <w:szCs w:val="24"/>
        </w:rPr>
        <w:t xml:space="preserve">tocking density and tree proportion </w:t>
      </w:r>
    </w:p>
    <w:p w:rsidR="00224DDB" w:rsidRPr="001606C4" w:rsidRDefault="00224DDB"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 xml:space="preserve">Subdivision </w:t>
      </w:r>
      <w:r w:rsidR="00F217A9" w:rsidRPr="001606C4">
        <w:rPr>
          <w:rFonts w:ascii="Times New Roman" w:hAnsi="Times New Roman"/>
          <w:b/>
          <w:color w:val="000000" w:themeColor="text1"/>
          <w:sz w:val="24"/>
          <w:szCs w:val="24"/>
        </w:rPr>
        <w:t>3.5.1</w:t>
      </w:r>
      <w:r w:rsidRPr="001606C4">
        <w:rPr>
          <w:rFonts w:ascii="Times New Roman" w:hAnsi="Times New Roman"/>
          <w:b/>
          <w:color w:val="000000" w:themeColor="text1"/>
          <w:sz w:val="24"/>
          <w:szCs w:val="24"/>
        </w:rPr>
        <w:tab/>
        <w:t>Stocking density and tree proportion—default values</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Propagated seedling stock—default values   </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If a carbon estimation area is established using propagated seedling </w:t>
      </w:r>
      <w:r w:rsidR="00B15268" w:rsidRPr="001606C4">
        <w:rPr>
          <w:rFonts w:ascii="Times New Roman" w:hAnsi="Times New Roman"/>
          <w:color w:val="000000" w:themeColor="text1"/>
          <w:sz w:val="24"/>
          <w:szCs w:val="24"/>
        </w:rPr>
        <w:t>stock (or</w:t>
      </w:r>
      <w:r w:rsidR="003D533B" w:rsidRPr="001606C4">
        <w:rPr>
          <w:rFonts w:ascii="Times New Roman" w:hAnsi="Times New Roman"/>
          <w:color w:val="000000" w:themeColor="text1"/>
          <w:sz w:val="24"/>
          <w:szCs w:val="24"/>
        </w:rPr>
        <w:t xml:space="preserve"> </w:t>
      </w:r>
      <w:r w:rsidR="00857D3B" w:rsidRPr="001606C4">
        <w:rPr>
          <w:rFonts w:ascii="Times New Roman" w:hAnsi="Times New Roman"/>
          <w:color w:val="000000" w:themeColor="text1"/>
          <w:sz w:val="24"/>
          <w:szCs w:val="24"/>
        </w:rPr>
        <w:t>tube-stock</w:t>
      </w:r>
      <w:r w:rsidR="003D533B" w:rsidRPr="001606C4">
        <w:rPr>
          <w:rFonts w:ascii="Times New Roman" w:hAnsi="Times New Roman"/>
          <w:color w:val="000000" w:themeColor="text1"/>
          <w:sz w:val="24"/>
          <w:szCs w:val="24"/>
        </w:rPr>
        <w:t>)</w:t>
      </w:r>
      <w:r w:rsidR="008773B4" w:rsidRPr="001606C4">
        <w:rPr>
          <w:rFonts w:ascii="Times New Roman" w:hAnsi="Times New Roman"/>
          <w:color w:val="000000" w:themeColor="text1"/>
          <w:sz w:val="24"/>
          <w:szCs w:val="24"/>
        </w:rPr>
        <w:t xml:space="preserve"> the following requirements apply as default settings</w:t>
      </w:r>
      <w:r w:rsidR="008717F0" w:rsidRPr="001606C4">
        <w:rPr>
          <w:rFonts w:ascii="Times New Roman" w:hAnsi="Times New Roman"/>
          <w:color w:val="000000" w:themeColor="text1"/>
          <w:sz w:val="24"/>
          <w:szCs w:val="24"/>
        </w:rPr>
        <w:t xml:space="preserve"> </w:t>
      </w:r>
      <w:r w:rsidR="008717F0" w:rsidRPr="001606C4">
        <w:rPr>
          <w:rFonts w:ascii="Times New Roman" w:eastAsia="Times New Roman" w:hAnsi="Times New Roman"/>
          <w:b/>
          <w:i/>
          <w:color w:val="000000" w:themeColor="text1"/>
          <w:sz w:val="24"/>
          <w:szCs w:val="24"/>
          <w:lang w:eastAsia="en-AU"/>
        </w:rPr>
        <w:t>[Section 3.1</w:t>
      </w:r>
      <w:r w:rsidR="00A22A36" w:rsidRPr="001606C4">
        <w:rPr>
          <w:rFonts w:ascii="Times New Roman" w:eastAsia="Times New Roman" w:hAnsi="Times New Roman"/>
          <w:b/>
          <w:i/>
          <w:color w:val="000000" w:themeColor="text1"/>
          <w:sz w:val="24"/>
          <w:szCs w:val="24"/>
          <w:lang w:eastAsia="en-AU"/>
        </w:rPr>
        <w:t>8</w:t>
      </w:r>
      <w:r w:rsidR="008717F0" w:rsidRPr="001606C4">
        <w:rPr>
          <w:rFonts w:ascii="Times New Roman" w:eastAsia="Times New Roman" w:hAnsi="Times New Roman"/>
          <w:b/>
          <w:i/>
          <w:color w:val="000000" w:themeColor="text1"/>
          <w:sz w:val="24"/>
          <w:szCs w:val="24"/>
          <w:lang w:eastAsia="en-AU"/>
        </w:rPr>
        <w:t>]</w:t>
      </w:r>
      <w:r w:rsidRPr="001606C4">
        <w:rPr>
          <w:rFonts w:ascii="Times New Roman" w:hAnsi="Times New Roman"/>
          <w:color w:val="000000" w:themeColor="text1"/>
          <w:sz w:val="24"/>
          <w:szCs w:val="24"/>
        </w:rPr>
        <w:t>:</w:t>
      </w:r>
    </w:p>
    <w:p w:rsidR="00224DDB" w:rsidRPr="001606C4" w:rsidRDefault="008773B4"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w:t>
      </w:r>
      <w:r w:rsidR="00224DDB" w:rsidRPr="001606C4">
        <w:rPr>
          <w:rFonts w:ascii="Times New Roman" w:hAnsi="Times New Roman"/>
          <w:color w:val="000000" w:themeColor="text1"/>
          <w:sz w:val="24"/>
          <w:szCs w:val="24"/>
        </w:rPr>
        <w:t>or the first 5 years following the planting date</w:t>
      </w:r>
      <w:r w:rsidR="00384A76"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 xml:space="preserve">the planting is taken to have a stocking density of 85 % of the number of </w:t>
      </w:r>
      <w:r w:rsidR="00857D3B" w:rsidRPr="001606C4">
        <w:rPr>
          <w:rFonts w:ascii="Times New Roman" w:hAnsi="Times New Roman"/>
          <w:color w:val="000000" w:themeColor="text1"/>
          <w:sz w:val="24"/>
          <w:szCs w:val="24"/>
        </w:rPr>
        <w:t>tube-stock</w:t>
      </w:r>
      <w:r w:rsidR="00224DDB" w:rsidRPr="001606C4">
        <w:rPr>
          <w:rFonts w:ascii="Times New Roman" w:hAnsi="Times New Roman"/>
          <w:color w:val="000000" w:themeColor="text1"/>
          <w:sz w:val="24"/>
          <w:szCs w:val="24"/>
        </w:rPr>
        <w:t xml:space="preserve"> planted</w:t>
      </w:r>
      <w:r w:rsidR="00857D3B" w:rsidRPr="001606C4">
        <w:rPr>
          <w:rFonts w:ascii="Times New Roman" w:hAnsi="Times New Roman"/>
          <w:color w:val="000000" w:themeColor="text1"/>
          <w:sz w:val="24"/>
          <w:szCs w:val="24"/>
        </w:rPr>
        <w:t xml:space="preserve"> per hectare</w:t>
      </w:r>
      <w:r w:rsidR="00610F2A" w:rsidRPr="001606C4">
        <w:rPr>
          <w:rFonts w:ascii="Times New Roman" w:hAnsi="Times New Roman"/>
          <w:color w:val="000000" w:themeColor="text1"/>
          <w:sz w:val="24"/>
          <w:szCs w:val="24"/>
        </w:rPr>
        <w:t xml:space="preserve"> for the carbon estimation area</w:t>
      </w:r>
      <w:r w:rsidR="00224DDB" w:rsidRPr="001606C4">
        <w:rPr>
          <w:rFonts w:ascii="Times New Roman" w:hAnsi="Times New Roman"/>
          <w:color w:val="000000" w:themeColor="text1"/>
          <w:sz w:val="24"/>
          <w:szCs w:val="24"/>
        </w:rPr>
        <w:t>; and</w:t>
      </w:r>
      <w:r w:rsidR="00384A76" w:rsidRPr="001606C4">
        <w:rPr>
          <w:rFonts w:ascii="Times New Roman" w:hAnsi="Times New Roman"/>
          <w:color w:val="000000" w:themeColor="text1"/>
          <w:sz w:val="24"/>
          <w:szCs w:val="24"/>
        </w:rPr>
        <w:t xml:space="preserve"> the </w:t>
      </w:r>
      <w:r w:rsidR="00224DDB" w:rsidRPr="001606C4">
        <w:rPr>
          <w:rFonts w:ascii="Times New Roman" w:hAnsi="Times New Roman"/>
          <w:color w:val="000000" w:themeColor="text1"/>
          <w:sz w:val="24"/>
          <w:szCs w:val="24"/>
        </w:rPr>
        <w:t xml:space="preserve">tree proportion is taken to be the same as the proportion of trees to shrubs for the </w:t>
      </w:r>
      <w:r w:rsidR="00857D3B" w:rsidRPr="001606C4">
        <w:rPr>
          <w:rFonts w:ascii="Times New Roman" w:hAnsi="Times New Roman"/>
          <w:color w:val="000000" w:themeColor="text1"/>
          <w:sz w:val="24"/>
          <w:szCs w:val="24"/>
        </w:rPr>
        <w:t>tube-stock</w:t>
      </w:r>
      <w:r w:rsidR="00610F2A" w:rsidRPr="001606C4">
        <w:rPr>
          <w:rFonts w:ascii="Times New Roman" w:hAnsi="Times New Roman"/>
          <w:color w:val="000000" w:themeColor="text1"/>
          <w:sz w:val="24"/>
          <w:szCs w:val="24"/>
        </w:rPr>
        <w:t xml:space="preserve"> </w:t>
      </w:r>
      <w:r w:rsidR="0091587B" w:rsidRPr="001606C4">
        <w:rPr>
          <w:rFonts w:ascii="Times New Roman" w:hAnsi="Times New Roman"/>
          <w:color w:val="000000" w:themeColor="text1"/>
          <w:sz w:val="24"/>
          <w:szCs w:val="24"/>
        </w:rPr>
        <w:t>at the date of planting</w:t>
      </w:r>
      <w:r w:rsidR="00610F2A" w:rsidRPr="001606C4">
        <w:rPr>
          <w:rFonts w:ascii="Times New Roman" w:hAnsi="Times New Roman"/>
          <w:color w:val="000000" w:themeColor="text1"/>
          <w:sz w:val="24"/>
          <w:szCs w:val="24"/>
        </w:rPr>
        <w:t>.</w:t>
      </w:r>
    </w:p>
    <w:p w:rsidR="00610F2A" w:rsidRPr="001606C4" w:rsidRDefault="00610F2A"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This reflects an assumption that the planting has achieved the industry average of 85% survival of planted tube-stock</w:t>
      </w:r>
      <w:r w:rsidR="00B15268" w:rsidRPr="001606C4">
        <w:rPr>
          <w:rFonts w:ascii="Times New Roman" w:hAnsi="Times New Roman"/>
          <w:color w:val="000000" w:themeColor="text1"/>
          <w:sz w:val="24"/>
          <w:szCs w:val="24"/>
        </w:rPr>
        <w:t>.</w:t>
      </w:r>
    </w:p>
    <w:p w:rsidR="00224DDB" w:rsidRPr="001606C4" w:rsidRDefault="0091587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More than</w:t>
      </w:r>
      <w:r w:rsidR="00224DDB" w:rsidRPr="001606C4">
        <w:rPr>
          <w:rFonts w:ascii="Times New Roman" w:hAnsi="Times New Roman"/>
          <w:color w:val="000000" w:themeColor="text1"/>
          <w:sz w:val="24"/>
          <w:szCs w:val="24"/>
        </w:rPr>
        <w:t xml:space="preserve"> 5 years </w:t>
      </w:r>
      <w:r w:rsidRPr="001606C4">
        <w:rPr>
          <w:rFonts w:ascii="Times New Roman" w:hAnsi="Times New Roman"/>
          <w:color w:val="000000" w:themeColor="text1"/>
          <w:sz w:val="24"/>
          <w:szCs w:val="24"/>
        </w:rPr>
        <w:t xml:space="preserve">after </w:t>
      </w:r>
      <w:r w:rsidR="00224DDB" w:rsidRPr="001606C4">
        <w:rPr>
          <w:rFonts w:ascii="Times New Roman" w:hAnsi="Times New Roman"/>
          <w:color w:val="000000" w:themeColor="text1"/>
          <w:sz w:val="24"/>
          <w:szCs w:val="24"/>
        </w:rPr>
        <w:t>the planting date</w:t>
      </w:r>
      <w:r w:rsidR="00384A76" w:rsidRPr="001606C4">
        <w:rPr>
          <w:rFonts w:ascii="Times New Roman" w:hAnsi="Times New Roman"/>
          <w:color w:val="000000" w:themeColor="text1"/>
          <w:sz w:val="24"/>
          <w:szCs w:val="24"/>
        </w:rPr>
        <w:t xml:space="preserve"> </w:t>
      </w:r>
      <w:r w:rsidR="008773B4" w:rsidRPr="001606C4">
        <w:rPr>
          <w:rFonts w:ascii="Times New Roman" w:hAnsi="Times New Roman"/>
          <w:color w:val="000000" w:themeColor="text1"/>
          <w:sz w:val="24"/>
          <w:szCs w:val="24"/>
        </w:rPr>
        <w:t xml:space="preserve">the </w:t>
      </w:r>
      <w:r w:rsidR="00224DDB" w:rsidRPr="001606C4">
        <w:rPr>
          <w:rFonts w:ascii="Times New Roman" w:hAnsi="Times New Roman"/>
          <w:color w:val="000000" w:themeColor="text1"/>
          <w:sz w:val="24"/>
          <w:szCs w:val="24"/>
        </w:rPr>
        <w:t>stocking density is taken to be less than 500 stems per hectare; and</w:t>
      </w:r>
      <w:r w:rsidR="008717F0"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if the planting includes a mix of tree and shrubs, the tree proportion is taken to be less than 75%.</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Direct seeding —default values </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a carbon estimation area is e</w:t>
      </w:r>
      <w:r w:rsidR="008717F0" w:rsidRPr="001606C4">
        <w:rPr>
          <w:rFonts w:ascii="Times New Roman" w:hAnsi="Times New Roman"/>
          <w:color w:val="000000" w:themeColor="text1"/>
          <w:sz w:val="24"/>
          <w:szCs w:val="24"/>
        </w:rPr>
        <w:t>stablished using direct seeding the following requirements apply as default settings</w:t>
      </w:r>
      <w:r w:rsidR="00A22A36" w:rsidRPr="001606C4">
        <w:rPr>
          <w:rFonts w:ascii="Times New Roman" w:hAnsi="Times New Roman"/>
          <w:color w:val="000000" w:themeColor="text1"/>
          <w:sz w:val="24"/>
          <w:szCs w:val="24"/>
        </w:rPr>
        <w:t xml:space="preserve"> </w:t>
      </w:r>
      <w:r w:rsidR="00A22A36" w:rsidRPr="001606C4">
        <w:rPr>
          <w:rFonts w:ascii="Times New Roman" w:eastAsia="Times New Roman" w:hAnsi="Times New Roman"/>
          <w:b/>
          <w:i/>
          <w:color w:val="000000" w:themeColor="text1"/>
          <w:sz w:val="24"/>
          <w:szCs w:val="24"/>
          <w:lang w:eastAsia="en-AU"/>
        </w:rPr>
        <w:t>[Section 3.19]</w:t>
      </w:r>
      <w:r w:rsidR="008717F0" w:rsidRPr="001606C4">
        <w:rPr>
          <w:rFonts w:ascii="Times New Roman" w:hAnsi="Times New Roman"/>
          <w:color w:val="000000" w:themeColor="text1"/>
          <w:sz w:val="24"/>
          <w:szCs w:val="24"/>
        </w:rPr>
        <w:t>:</w:t>
      </w:r>
    </w:p>
    <w:p w:rsidR="00224DDB" w:rsidRPr="001606C4" w:rsidRDefault="008717F0"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w:t>
      </w:r>
      <w:r w:rsidR="00224DDB" w:rsidRPr="001606C4">
        <w:rPr>
          <w:rFonts w:ascii="Times New Roman" w:hAnsi="Times New Roman"/>
          <w:color w:val="000000" w:themeColor="text1"/>
          <w:sz w:val="24"/>
          <w:szCs w:val="24"/>
        </w:rPr>
        <w:t>stocking density is taken to be less than 500 stems per hectare; and</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 xml:space="preserve">if the seed </w:t>
      </w:r>
      <w:r w:rsidR="0091587B" w:rsidRPr="001606C4">
        <w:rPr>
          <w:rFonts w:ascii="Times New Roman" w:hAnsi="Times New Roman"/>
          <w:color w:val="000000" w:themeColor="text1"/>
          <w:sz w:val="24"/>
          <w:szCs w:val="24"/>
        </w:rPr>
        <w:t>planted</w:t>
      </w:r>
      <w:r w:rsidR="00224DDB"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2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consisted of tree species only—the tree proportion is taken to be greater than 75%; or</w:t>
      </w:r>
    </w:p>
    <w:p w:rsidR="00224DDB" w:rsidRPr="001606C4" w:rsidRDefault="00224DDB" w:rsidP="00CB62DF">
      <w:pPr>
        <w:pStyle w:val="ListParagraph"/>
        <w:numPr>
          <w:ilvl w:val="0"/>
          <w:numId w:val="2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consisted of a mix of tree and shrub species—the tree proportion is taken to be less than 75%.</w:t>
      </w:r>
    </w:p>
    <w:p w:rsidR="00A30BE5" w:rsidRPr="001606C4" w:rsidRDefault="00A30BE5"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Alternatives to default values</w:t>
      </w:r>
    </w:p>
    <w:p w:rsidR="00A30BE5" w:rsidRPr="001606C4" w:rsidRDefault="00A30BE5"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 xml:space="preserve">After 2 years from the planting date, a project proponent may choose to </w:t>
      </w:r>
      <w:r w:rsidR="0091587B" w:rsidRPr="001606C4">
        <w:rPr>
          <w:rFonts w:ascii="Times New Roman" w:hAnsi="Times New Roman"/>
          <w:color w:val="000000" w:themeColor="text1"/>
          <w:sz w:val="24"/>
          <w:szCs w:val="24"/>
        </w:rPr>
        <w:t>measure</w:t>
      </w:r>
      <w:r w:rsidRPr="001606C4">
        <w:rPr>
          <w:rFonts w:ascii="Times New Roman" w:hAnsi="Times New Roman"/>
          <w:color w:val="000000" w:themeColor="text1"/>
          <w:sz w:val="24"/>
          <w:szCs w:val="24"/>
        </w:rPr>
        <w:t xml:space="preserve"> stocking density and tree proportion to ascertain measured values for specific carbon estimation areas in accordance with Subdivision 3.5.2 </w:t>
      </w:r>
      <w:r w:rsidRPr="001606C4">
        <w:rPr>
          <w:rFonts w:ascii="Times New Roman" w:eastAsia="Times New Roman" w:hAnsi="Times New Roman"/>
          <w:b/>
          <w:i/>
          <w:color w:val="000000" w:themeColor="text1"/>
          <w:sz w:val="24"/>
          <w:szCs w:val="24"/>
          <w:lang w:eastAsia="en-AU"/>
        </w:rPr>
        <w:t>[Section 3.20]</w:t>
      </w:r>
      <w:r w:rsidRPr="001606C4">
        <w:rPr>
          <w:rFonts w:ascii="Times New Roman" w:hAnsi="Times New Roman"/>
          <w:color w:val="000000" w:themeColor="text1"/>
          <w:sz w:val="24"/>
          <w:szCs w:val="24"/>
        </w:rPr>
        <w:t>.</w:t>
      </w:r>
      <w:r w:rsidRPr="001606C4">
        <w:rPr>
          <w:rFonts w:ascii="Times New Roman" w:eastAsia="Times New Roman" w:hAnsi="Times New Roman"/>
          <w:b/>
          <w:i/>
          <w:color w:val="000000" w:themeColor="text1"/>
          <w:sz w:val="24"/>
          <w:szCs w:val="24"/>
          <w:lang w:eastAsia="en-AU"/>
        </w:rPr>
        <w:t xml:space="preserve"> </w:t>
      </w:r>
    </w:p>
    <w:p w:rsidR="00224DDB" w:rsidRPr="001606C4" w:rsidRDefault="00224DDB" w:rsidP="00CB62DF">
      <w:pPr>
        <w:keepNext/>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 xml:space="preserve">Subdivision </w:t>
      </w:r>
      <w:r w:rsidR="00B22885" w:rsidRPr="001606C4">
        <w:rPr>
          <w:rFonts w:ascii="Times New Roman" w:hAnsi="Times New Roman"/>
          <w:b/>
          <w:color w:val="000000" w:themeColor="text1"/>
          <w:sz w:val="24"/>
          <w:szCs w:val="24"/>
        </w:rPr>
        <w:t>3.5.2</w:t>
      </w:r>
      <w:r w:rsidRPr="001606C4">
        <w:rPr>
          <w:rFonts w:ascii="Times New Roman" w:hAnsi="Times New Roman"/>
          <w:b/>
          <w:color w:val="000000" w:themeColor="text1"/>
          <w:sz w:val="24"/>
          <w:szCs w:val="24"/>
        </w:rPr>
        <w:tab/>
        <w:t>Stocking density and tree proportion sampling requirements</w:t>
      </w:r>
    </w:p>
    <w:p w:rsidR="00224DDB" w:rsidRPr="001606C4" w:rsidRDefault="00224DDB" w:rsidP="00CB62DF">
      <w:pPr>
        <w:keepNext/>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Requirements for a specific calibration</w:t>
      </w:r>
    </w:p>
    <w:p w:rsidR="00224DDB" w:rsidRPr="001606C4" w:rsidRDefault="00224DDB"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For the purposes of section 4.8, to be eligible to use a specific calibration for which a stocking density and/or tree proportion is defined in Schedule 1, a project proponent </w:t>
      </w:r>
      <w:r w:rsidR="00532021" w:rsidRPr="001606C4">
        <w:rPr>
          <w:rFonts w:ascii="Times New Roman" w:hAnsi="Times New Roman"/>
          <w:color w:val="000000" w:themeColor="text1"/>
          <w:sz w:val="24"/>
          <w:szCs w:val="24"/>
        </w:rPr>
        <w:t xml:space="preserve">may be required to </w:t>
      </w:r>
      <w:r w:rsidRPr="001606C4">
        <w:rPr>
          <w:rFonts w:ascii="Times New Roman" w:hAnsi="Times New Roman"/>
          <w:color w:val="000000" w:themeColor="text1"/>
          <w:sz w:val="24"/>
          <w:szCs w:val="24"/>
        </w:rPr>
        <w:t>measure the stocking density and/or tree proportion in accordance with this Subdivision</w:t>
      </w:r>
      <w:r w:rsidR="00C13F09" w:rsidRPr="001606C4">
        <w:rPr>
          <w:rFonts w:ascii="Times New Roman" w:hAnsi="Times New Roman"/>
          <w:color w:val="000000" w:themeColor="text1"/>
          <w:sz w:val="24"/>
          <w:szCs w:val="24"/>
        </w:rPr>
        <w:t xml:space="preserve"> </w:t>
      </w:r>
      <w:r w:rsidR="00C13F09" w:rsidRPr="001606C4">
        <w:rPr>
          <w:rFonts w:ascii="Times New Roman" w:eastAsia="Times New Roman" w:hAnsi="Times New Roman"/>
          <w:b/>
          <w:i/>
          <w:color w:val="000000" w:themeColor="text1"/>
          <w:sz w:val="24"/>
          <w:szCs w:val="24"/>
          <w:lang w:eastAsia="en-AU"/>
        </w:rPr>
        <w:t>[Section 3.2</w:t>
      </w:r>
      <w:r w:rsidR="00A30BE5" w:rsidRPr="001606C4">
        <w:rPr>
          <w:rFonts w:ascii="Times New Roman" w:eastAsia="Times New Roman" w:hAnsi="Times New Roman"/>
          <w:b/>
          <w:i/>
          <w:color w:val="000000" w:themeColor="text1"/>
          <w:sz w:val="24"/>
          <w:szCs w:val="24"/>
          <w:lang w:eastAsia="en-AU"/>
        </w:rPr>
        <w:t>1</w:t>
      </w:r>
      <w:r w:rsidR="00C13F09" w:rsidRPr="001606C4">
        <w:rPr>
          <w:rFonts w:ascii="Times New Roman" w:eastAsia="Times New Roman" w:hAnsi="Times New Roman"/>
          <w:b/>
          <w:i/>
          <w:color w:val="000000" w:themeColor="text1"/>
          <w:sz w:val="24"/>
          <w:szCs w:val="24"/>
          <w:lang w:eastAsia="en-AU"/>
        </w:rPr>
        <w:t>]</w:t>
      </w:r>
      <w:r w:rsidRPr="001606C4">
        <w:rPr>
          <w:rFonts w:ascii="Times New Roman" w:hAnsi="Times New Roman"/>
          <w:color w:val="000000" w:themeColor="text1"/>
          <w:sz w:val="24"/>
          <w:szCs w:val="24"/>
        </w:rPr>
        <w:t xml:space="preserve">. </w:t>
      </w:r>
      <w:r w:rsidR="00A11703" w:rsidRPr="001606C4">
        <w:rPr>
          <w:rFonts w:ascii="Times New Roman" w:hAnsi="Times New Roman"/>
          <w:color w:val="000000" w:themeColor="text1"/>
          <w:sz w:val="24"/>
          <w:szCs w:val="24"/>
        </w:rPr>
        <w:t>Typically, a</w:t>
      </w:r>
      <w:r w:rsidR="00B15268" w:rsidRPr="001606C4">
        <w:rPr>
          <w:rFonts w:ascii="Times New Roman" w:hAnsi="Times New Roman"/>
          <w:color w:val="000000" w:themeColor="text1"/>
          <w:sz w:val="24"/>
          <w:szCs w:val="24"/>
        </w:rPr>
        <w:t xml:space="preserve"> proponent may seek to measure stocking density </w:t>
      </w:r>
      <w:r w:rsidR="00A11703" w:rsidRPr="001606C4">
        <w:rPr>
          <w:rFonts w:ascii="Times New Roman" w:hAnsi="Times New Roman"/>
          <w:color w:val="000000" w:themeColor="text1"/>
          <w:sz w:val="24"/>
          <w:szCs w:val="24"/>
        </w:rPr>
        <w:t>or</w:t>
      </w:r>
      <w:r w:rsidR="00B15268" w:rsidRPr="001606C4">
        <w:rPr>
          <w:rFonts w:ascii="Times New Roman" w:hAnsi="Times New Roman"/>
          <w:color w:val="000000" w:themeColor="text1"/>
          <w:sz w:val="24"/>
          <w:szCs w:val="24"/>
        </w:rPr>
        <w:t xml:space="preserve"> tree proportion </w:t>
      </w:r>
      <w:r w:rsidR="00532021" w:rsidRPr="001606C4">
        <w:rPr>
          <w:rFonts w:ascii="Times New Roman" w:hAnsi="Times New Roman"/>
          <w:color w:val="000000" w:themeColor="text1"/>
          <w:sz w:val="24"/>
          <w:szCs w:val="24"/>
        </w:rPr>
        <w:t>after 5 years from the planting date</w:t>
      </w:r>
      <w:r w:rsidR="00B15268" w:rsidRPr="001606C4">
        <w:rPr>
          <w:rFonts w:ascii="Times New Roman" w:hAnsi="Times New Roman"/>
          <w:color w:val="000000" w:themeColor="text1"/>
          <w:sz w:val="24"/>
          <w:szCs w:val="24"/>
        </w:rPr>
        <w:t xml:space="preserve">. This is because </w:t>
      </w:r>
      <w:r w:rsidR="005A1ECC" w:rsidRPr="001606C4">
        <w:rPr>
          <w:rFonts w:ascii="Times New Roman" w:hAnsi="Times New Roman"/>
          <w:color w:val="000000" w:themeColor="text1"/>
          <w:sz w:val="24"/>
          <w:szCs w:val="24"/>
        </w:rPr>
        <w:t xml:space="preserve">after this time, </w:t>
      </w:r>
      <w:r w:rsidR="00532021" w:rsidRPr="001606C4">
        <w:rPr>
          <w:rFonts w:ascii="Times New Roman" w:hAnsi="Times New Roman"/>
          <w:color w:val="000000" w:themeColor="text1"/>
          <w:sz w:val="24"/>
          <w:szCs w:val="24"/>
        </w:rPr>
        <w:t>the default stocking density and tree proportion</w:t>
      </w:r>
      <w:r w:rsidR="00A11703" w:rsidRPr="001606C4">
        <w:rPr>
          <w:rFonts w:ascii="Times New Roman" w:hAnsi="Times New Roman"/>
          <w:color w:val="000000" w:themeColor="text1"/>
          <w:sz w:val="24"/>
          <w:szCs w:val="24"/>
        </w:rPr>
        <w:t xml:space="preserve"> values</w:t>
      </w:r>
      <w:r w:rsidR="00532021" w:rsidRPr="001606C4">
        <w:rPr>
          <w:rFonts w:ascii="Times New Roman" w:hAnsi="Times New Roman"/>
          <w:color w:val="000000" w:themeColor="text1"/>
          <w:sz w:val="24"/>
          <w:szCs w:val="24"/>
        </w:rPr>
        <w:t xml:space="preserve"> may</w:t>
      </w:r>
      <w:r w:rsidR="00A11703" w:rsidRPr="001606C4">
        <w:rPr>
          <w:rFonts w:ascii="Times New Roman" w:hAnsi="Times New Roman"/>
          <w:color w:val="000000" w:themeColor="text1"/>
          <w:sz w:val="24"/>
          <w:szCs w:val="24"/>
        </w:rPr>
        <w:t xml:space="preserve"> not </w:t>
      </w:r>
      <w:r w:rsidR="005A1ECC" w:rsidRPr="001606C4">
        <w:rPr>
          <w:rFonts w:ascii="Times New Roman" w:hAnsi="Times New Roman"/>
          <w:color w:val="000000" w:themeColor="text1"/>
          <w:sz w:val="24"/>
          <w:szCs w:val="24"/>
        </w:rPr>
        <w:t>satisfy the domain group requirements for the relevant specific calibration. Alternatively, the proponent may be</w:t>
      </w:r>
      <w:r w:rsidR="00532021" w:rsidRPr="001606C4">
        <w:rPr>
          <w:rFonts w:ascii="Times New Roman" w:hAnsi="Times New Roman"/>
          <w:color w:val="000000" w:themeColor="text1"/>
          <w:sz w:val="24"/>
          <w:szCs w:val="24"/>
        </w:rPr>
        <w:t xml:space="preserve"> seeking </w:t>
      </w:r>
      <w:r w:rsidR="005A1ECC" w:rsidRPr="001606C4">
        <w:rPr>
          <w:rFonts w:ascii="Times New Roman" w:hAnsi="Times New Roman"/>
          <w:color w:val="000000" w:themeColor="text1"/>
          <w:sz w:val="24"/>
          <w:szCs w:val="24"/>
        </w:rPr>
        <w:t>to apply a different specific</w:t>
      </w:r>
      <w:r w:rsidR="00532021" w:rsidRPr="001606C4">
        <w:rPr>
          <w:rFonts w:ascii="Times New Roman" w:hAnsi="Times New Roman"/>
          <w:color w:val="000000" w:themeColor="text1"/>
          <w:sz w:val="24"/>
          <w:szCs w:val="24"/>
        </w:rPr>
        <w:t xml:space="preserve"> calibration that require</w:t>
      </w:r>
      <w:r w:rsidR="005A1ECC" w:rsidRPr="001606C4">
        <w:rPr>
          <w:rFonts w:ascii="Times New Roman" w:hAnsi="Times New Roman"/>
          <w:color w:val="000000" w:themeColor="text1"/>
          <w:sz w:val="24"/>
          <w:szCs w:val="24"/>
        </w:rPr>
        <w:t>s</w:t>
      </w:r>
      <w:r w:rsidR="00532021" w:rsidRPr="001606C4">
        <w:rPr>
          <w:rFonts w:ascii="Times New Roman" w:hAnsi="Times New Roman"/>
          <w:color w:val="000000" w:themeColor="text1"/>
          <w:sz w:val="24"/>
          <w:szCs w:val="24"/>
        </w:rPr>
        <w:t xml:space="preserve"> evidence of</w:t>
      </w:r>
      <w:r w:rsidR="005A1ECC" w:rsidRPr="001606C4">
        <w:rPr>
          <w:rFonts w:ascii="Times New Roman" w:hAnsi="Times New Roman"/>
          <w:color w:val="000000" w:themeColor="text1"/>
          <w:sz w:val="24"/>
          <w:szCs w:val="24"/>
        </w:rPr>
        <w:t xml:space="preserve"> the current</w:t>
      </w:r>
      <w:r w:rsidR="00532021" w:rsidRPr="001606C4">
        <w:rPr>
          <w:rFonts w:ascii="Times New Roman" w:hAnsi="Times New Roman"/>
          <w:color w:val="000000" w:themeColor="text1"/>
          <w:sz w:val="24"/>
          <w:szCs w:val="24"/>
        </w:rPr>
        <w:t xml:space="preserve"> stocking </w:t>
      </w:r>
      <w:r w:rsidR="005A1ECC" w:rsidRPr="001606C4">
        <w:rPr>
          <w:rFonts w:ascii="Times New Roman" w:hAnsi="Times New Roman"/>
          <w:color w:val="000000" w:themeColor="text1"/>
          <w:sz w:val="24"/>
          <w:szCs w:val="24"/>
        </w:rPr>
        <w:t xml:space="preserve">density </w:t>
      </w:r>
      <w:r w:rsidR="00532021" w:rsidRPr="001606C4">
        <w:rPr>
          <w:rFonts w:ascii="Times New Roman" w:hAnsi="Times New Roman"/>
          <w:color w:val="000000" w:themeColor="text1"/>
          <w:sz w:val="24"/>
          <w:szCs w:val="24"/>
        </w:rPr>
        <w:t>or tree proportion</w:t>
      </w:r>
      <w:r w:rsidR="005A1ECC" w:rsidRPr="001606C4">
        <w:rPr>
          <w:rFonts w:ascii="Times New Roman" w:hAnsi="Times New Roman"/>
          <w:color w:val="000000" w:themeColor="text1"/>
          <w:sz w:val="24"/>
          <w:szCs w:val="24"/>
        </w:rPr>
        <w:t>.</w:t>
      </w:r>
    </w:p>
    <w:p w:rsidR="00990653" w:rsidRPr="001606C4" w:rsidRDefault="00990653"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an event occurs that may change the stocking density and/or tree proportion such that the requirements for a specific calibration may no longer be met, then for the project proponent must remeasure the stocking density and/or tree proportion in accordance with section 3.20 and this Subdivision.</w:t>
      </w:r>
    </w:p>
    <w:p w:rsidR="00990653" w:rsidRPr="001606C4" w:rsidRDefault="00990653" w:rsidP="00CB62DF">
      <w:pPr>
        <w:keepNext/>
        <w:spacing w:before="120" w:after="120" w:line="240" w:lineRule="auto"/>
        <w:rPr>
          <w:rFonts w:ascii="Times New Roman" w:hAnsi="Times New Roman"/>
          <w:i/>
          <w:color w:val="000000" w:themeColor="text1"/>
          <w:sz w:val="24"/>
          <w:szCs w:val="24"/>
        </w:rPr>
      </w:pPr>
      <w:r w:rsidRPr="001606C4">
        <w:rPr>
          <w:rFonts w:ascii="Times New Roman" w:hAnsi="Times New Roman"/>
          <w:i/>
          <w:color w:val="000000" w:themeColor="text1"/>
          <w:sz w:val="24"/>
          <w:szCs w:val="24"/>
        </w:rPr>
        <w:t xml:space="preserve">“No sampling” requirement for a specific calibration </w:t>
      </w:r>
    </w:p>
    <w:p w:rsidR="00990653" w:rsidRPr="001606C4" w:rsidRDefault="00990653"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it is specified in Schedule 1 that no sampling is required for a specific calibration then for that specific calibration a project proponent is not required to undertake the processes in section 3.18 or 3.19; and the evidence requirements in section 3.22 do not apply.</w:t>
      </w:r>
    </w:p>
    <w:p w:rsidR="00A30BE5" w:rsidRPr="001606C4" w:rsidRDefault="00A30BE5"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Evidence of stocking density and tree proportion</w:t>
      </w:r>
    </w:p>
    <w:p w:rsidR="00A30BE5" w:rsidRPr="001606C4" w:rsidRDefault="00A30BE5"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If requested by the Regulator, a project proponent must provide evidence that a planting in a carbon estimation area meets or exceeds the default stocking density or tree proportion, or both </w:t>
      </w:r>
      <w:r w:rsidRPr="001606C4">
        <w:rPr>
          <w:rFonts w:ascii="Times New Roman" w:eastAsia="Times New Roman" w:hAnsi="Times New Roman"/>
          <w:b/>
          <w:i/>
          <w:color w:val="000000" w:themeColor="text1"/>
          <w:sz w:val="24"/>
          <w:szCs w:val="24"/>
          <w:lang w:eastAsia="en-AU"/>
        </w:rPr>
        <w:t>[Section 3.22]</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Estimating stocking density </w:t>
      </w:r>
    </w:p>
    <w:p w:rsidR="00E653CC" w:rsidRPr="001606C4" w:rsidRDefault="00E653CC"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There are two options for estimating the s</w:t>
      </w:r>
      <w:r w:rsidR="00224DDB" w:rsidRPr="001606C4">
        <w:rPr>
          <w:rFonts w:ascii="Times New Roman" w:hAnsi="Times New Roman"/>
          <w:color w:val="000000" w:themeColor="text1"/>
          <w:sz w:val="24"/>
          <w:szCs w:val="24"/>
        </w:rPr>
        <w:t>tocking densi</w:t>
      </w:r>
      <w:r w:rsidRPr="001606C4">
        <w:rPr>
          <w:rFonts w:ascii="Times New Roman" w:hAnsi="Times New Roman"/>
          <w:color w:val="000000" w:themeColor="text1"/>
          <w:sz w:val="24"/>
          <w:szCs w:val="24"/>
        </w:rPr>
        <w:t>ty for a carbon estimation area</w:t>
      </w:r>
      <w:r w:rsidR="00224DDB"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A proponent can either</w:t>
      </w:r>
      <w:r w:rsidR="00C13F09" w:rsidRPr="001606C4">
        <w:rPr>
          <w:rFonts w:ascii="Times New Roman" w:hAnsi="Times New Roman"/>
          <w:color w:val="000000" w:themeColor="text1"/>
          <w:sz w:val="24"/>
          <w:szCs w:val="24"/>
        </w:rPr>
        <w:t xml:space="preserve"> </w:t>
      </w:r>
      <w:r w:rsidR="00C13F09" w:rsidRPr="001606C4">
        <w:rPr>
          <w:rFonts w:ascii="Times New Roman" w:eastAsia="Times New Roman" w:hAnsi="Times New Roman"/>
          <w:b/>
          <w:i/>
          <w:color w:val="000000" w:themeColor="text1"/>
          <w:sz w:val="24"/>
          <w:szCs w:val="24"/>
          <w:lang w:eastAsia="en-AU"/>
        </w:rPr>
        <w:t>[Section 3.23]</w:t>
      </w:r>
      <w:r w:rsidRPr="001606C4">
        <w:rPr>
          <w:rFonts w:ascii="Times New Roman" w:hAnsi="Times New Roman"/>
          <w:color w:val="000000" w:themeColor="text1"/>
          <w:sz w:val="24"/>
          <w:szCs w:val="24"/>
        </w:rPr>
        <w:t>:</w:t>
      </w:r>
    </w:p>
    <w:p w:rsidR="00224DDB" w:rsidRPr="001606C4" w:rsidRDefault="00E653CC" w:rsidP="00CB62DF">
      <w:pPr>
        <w:pStyle w:val="ListParagraph"/>
        <w:numPr>
          <w:ilvl w:val="0"/>
          <w:numId w:val="2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count</w:t>
      </w:r>
      <w:r w:rsidR="00224DDB" w:rsidRPr="001606C4">
        <w:rPr>
          <w:rFonts w:ascii="Times New Roman" w:hAnsi="Times New Roman"/>
          <w:color w:val="000000" w:themeColor="text1"/>
          <w:sz w:val="24"/>
          <w:szCs w:val="24"/>
        </w:rPr>
        <w:t xml:space="preserve"> ev</w:t>
      </w:r>
      <w:r w:rsidRPr="001606C4">
        <w:rPr>
          <w:rFonts w:ascii="Times New Roman" w:hAnsi="Times New Roman"/>
          <w:color w:val="000000" w:themeColor="text1"/>
          <w:sz w:val="24"/>
          <w:szCs w:val="24"/>
        </w:rPr>
        <w:t>ery tree and shrub, and divide</w:t>
      </w:r>
      <w:r w:rsidR="00224DDB" w:rsidRPr="001606C4">
        <w:rPr>
          <w:rFonts w:ascii="Times New Roman" w:hAnsi="Times New Roman"/>
          <w:color w:val="000000" w:themeColor="text1"/>
          <w:sz w:val="24"/>
          <w:szCs w:val="24"/>
        </w:rPr>
        <w:t xml:space="preserve"> by the area of the carbon estimation area; or</w:t>
      </w:r>
    </w:p>
    <w:p w:rsidR="00224DDB" w:rsidRPr="001606C4" w:rsidRDefault="00E653CC" w:rsidP="00CB62DF">
      <w:pPr>
        <w:pStyle w:val="ListParagraph"/>
        <w:numPr>
          <w:ilvl w:val="0"/>
          <w:numId w:val="2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 undertake systematic random sampling.</w:t>
      </w:r>
    </w:p>
    <w:p w:rsidR="00A22A36" w:rsidRPr="001606C4" w:rsidRDefault="00A22A3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Note</w:t>
      </w:r>
      <w:r w:rsidR="00E653CC" w:rsidRPr="001606C4">
        <w:rPr>
          <w:rFonts w:ascii="Times New Roman" w:hAnsi="Times New Roman"/>
          <w:color w:val="000000" w:themeColor="text1"/>
          <w:sz w:val="24"/>
          <w:szCs w:val="24"/>
        </w:rPr>
        <w:t xml:space="preserve"> that f</w:t>
      </w:r>
      <w:r w:rsidRPr="001606C4">
        <w:rPr>
          <w:rFonts w:ascii="Times New Roman" w:hAnsi="Times New Roman"/>
          <w:color w:val="000000" w:themeColor="text1"/>
          <w:sz w:val="24"/>
          <w:szCs w:val="24"/>
        </w:rPr>
        <w:t xml:space="preserve">or reasons of efficiency, it is likely that the method applied to estimate stocking density under this section would be </w:t>
      </w:r>
      <w:r w:rsidR="0091587B" w:rsidRPr="001606C4">
        <w:rPr>
          <w:rFonts w:ascii="Times New Roman" w:hAnsi="Times New Roman"/>
          <w:color w:val="000000" w:themeColor="text1"/>
          <w:sz w:val="24"/>
          <w:szCs w:val="24"/>
        </w:rPr>
        <w:t xml:space="preserve">of the </w:t>
      </w:r>
      <w:r w:rsidRPr="001606C4">
        <w:rPr>
          <w:rFonts w:ascii="Times New Roman" w:hAnsi="Times New Roman"/>
          <w:color w:val="000000" w:themeColor="text1"/>
          <w:sz w:val="24"/>
          <w:szCs w:val="24"/>
        </w:rPr>
        <w:t>same kind as that used to estimate tree proportion under section 3.2</w:t>
      </w:r>
      <w:r w:rsidR="00A30BE5" w:rsidRPr="001606C4">
        <w:rPr>
          <w:rFonts w:ascii="Times New Roman" w:hAnsi="Times New Roman"/>
          <w:color w:val="000000" w:themeColor="text1"/>
          <w:sz w:val="24"/>
          <w:szCs w:val="24"/>
        </w:rPr>
        <w:t>6</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systematic random sampling is used to estimate stocking density, intended plot locations must be selected in accordance with section 3.27.</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w:t>
      </w:r>
      <w:r w:rsidR="0091587B" w:rsidRPr="001606C4">
        <w:rPr>
          <w:rFonts w:ascii="Times New Roman" w:hAnsi="Times New Roman"/>
          <w:color w:val="000000" w:themeColor="text1"/>
          <w:sz w:val="24"/>
          <w:szCs w:val="24"/>
        </w:rPr>
        <w:t>estimation of</w:t>
      </w:r>
      <w:r w:rsidR="00E653CC" w:rsidRPr="001606C4">
        <w:rPr>
          <w:rFonts w:ascii="Times New Roman" w:hAnsi="Times New Roman"/>
          <w:color w:val="000000" w:themeColor="text1"/>
          <w:sz w:val="24"/>
          <w:szCs w:val="24"/>
        </w:rPr>
        <w:t xml:space="preserve"> the stocking density for a carbon estimation area </w:t>
      </w:r>
      <w:r w:rsidR="0091587B" w:rsidRPr="001606C4">
        <w:rPr>
          <w:rFonts w:ascii="Times New Roman" w:hAnsi="Times New Roman"/>
          <w:color w:val="000000" w:themeColor="text1"/>
          <w:sz w:val="24"/>
          <w:szCs w:val="24"/>
        </w:rPr>
        <w:t>may be by</w:t>
      </w:r>
      <w:r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2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on-ground measurement; or </w:t>
      </w:r>
    </w:p>
    <w:p w:rsidR="00224DDB" w:rsidRPr="001606C4" w:rsidRDefault="00224DDB" w:rsidP="00CB62DF">
      <w:pPr>
        <w:pStyle w:val="ListParagraph"/>
        <w:numPr>
          <w:ilvl w:val="0"/>
          <w:numId w:val="2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using date-stamped, geo-refe</w:t>
      </w:r>
      <w:r w:rsidR="00A11703" w:rsidRPr="001606C4">
        <w:rPr>
          <w:rFonts w:ascii="Times New Roman" w:hAnsi="Times New Roman"/>
          <w:color w:val="000000" w:themeColor="text1"/>
          <w:sz w:val="24"/>
          <w:szCs w:val="24"/>
        </w:rPr>
        <w:t>renced, remotely-sensed imagery.</w:t>
      </w:r>
    </w:p>
    <w:p w:rsidR="00224DDB" w:rsidRPr="001606C4" w:rsidRDefault="00E653CC"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a project proponent elects t</w:t>
      </w:r>
      <w:r w:rsidR="00224DDB" w:rsidRPr="001606C4">
        <w:rPr>
          <w:rFonts w:ascii="Times New Roman" w:hAnsi="Times New Roman"/>
          <w:color w:val="000000" w:themeColor="text1"/>
          <w:sz w:val="24"/>
          <w:szCs w:val="24"/>
        </w:rPr>
        <w:t>o estimate stocking density by on-ground measurement</w:t>
      </w:r>
      <w:r w:rsidRPr="001606C4">
        <w:rPr>
          <w:rFonts w:ascii="Times New Roman" w:hAnsi="Times New Roman"/>
          <w:color w:val="000000" w:themeColor="text1"/>
          <w:sz w:val="24"/>
          <w:szCs w:val="24"/>
        </w:rPr>
        <w:t xml:space="preserve"> then</w:t>
      </w:r>
      <w:r w:rsidR="00224DDB"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2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plots must be established within the carbon estimation area at intended plot locations; </w:t>
      </w:r>
    </w:p>
    <w:p w:rsidR="00224DDB" w:rsidRPr="001606C4" w:rsidRDefault="00224DDB" w:rsidP="00CB62DF">
      <w:pPr>
        <w:pStyle w:val="ListParagraph"/>
        <w:numPr>
          <w:ilvl w:val="0"/>
          <w:numId w:val="2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each living tree and shrub in the plot must be counted; and</w:t>
      </w:r>
    </w:p>
    <w:p w:rsidR="00224DDB" w:rsidRPr="001606C4" w:rsidRDefault="00224DDB" w:rsidP="00CB62DF">
      <w:pPr>
        <w:pStyle w:val="ListParagraph"/>
        <w:numPr>
          <w:ilvl w:val="0"/>
          <w:numId w:val="27"/>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stocking density for the carbon estimation area must be calculated using the calculations specified in Subdivision 3.6.1.</w:t>
      </w:r>
    </w:p>
    <w:p w:rsidR="00224DDB" w:rsidRPr="001606C4" w:rsidRDefault="00E653CC"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If a project proponent elects to </w:t>
      </w:r>
      <w:r w:rsidR="00224DDB" w:rsidRPr="001606C4">
        <w:rPr>
          <w:rFonts w:ascii="Times New Roman" w:hAnsi="Times New Roman"/>
          <w:color w:val="000000" w:themeColor="text1"/>
          <w:sz w:val="24"/>
          <w:szCs w:val="24"/>
        </w:rPr>
        <w:t>estimate stocking density using date-stamped, geo-referenced, remotely-sensed imagery</w:t>
      </w:r>
      <w:r w:rsidRPr="001606C4">
        <w:rPr>
          <w:rFonts w:ascii="Times New Roman" w:hAnsi="Times New Roman"/>
          <w:color w:val="000000" w:themeColor="text1"/>
          <w:sz w:val="24"/>
          <w:szCs w:val="24"/>
        </w:rPr>
        <w:t xml:space="preserve"> then</w:t>
      </w:r>
      <w:r w:rsidR="00224DDB"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28"/>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imagery must have: </w:t>
      </w:r>
    </w:p>
    <w:p w:rsidR="00224DDB" w:rsidRPr="001606C4" w:rsidRDefault="00224DDB" w:rsidP="00CB62DF">
      <w:pPr>
        <w:pStyle w:val="ListParagraph"/>
        <w:numPr>
          <w:ilvl w:val="1"/>
          <w:numId w:val="28"/>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horizontal accuracy in accordance with the CFI Mapping Guidelines; and</w:t>
      </w:r>
    </w:p>
    <w:p w:rsidR="00224DDB" w:rsidRPr="001606C4" w:rsidRDefault="00224DDB" w:rsidP="00CB62DF">
      <w:pPr>
        <w:pStyle w:val="ListParagraph"/>
        <w:numPr>
          <w:ilvl w:val="1"/>
          <w:numId w:val="28"/>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 pixel resolution </w:t>
      </w:r>
      <w:r w:rsidR="0091587B" w:rsidRPr="001606C4">
        <w:rPr>
          <w:rFonts w:ascii="Times New Roman" w:hAnsi="Times New Roman"/>
          <w:color w:val="000000" w:themeColor="text1"/>
          <w:sz w:val="24"/>
          <w:szCs w:val="24"/>
        </w:rPr>
        <w:t>of</w:t>
      </w:r>
      <w:r w:rsidRPr="001606C4">
        <w:rPr>
          <w:rFonts w:ascii="Times New Roman" w:hAnsi="Times New Roman"/>
          <w:color w:val="000000" w:themeColor="text1"/>
          <w:sz w:val="24"/>
          <w:szCs w:val="24"/>
        </w:rPr>
        <w:t xml:space="preserve"> 2.5 metres </w:t>
      </w:r>
      <w:r w:rsidR="0091587B" w:rsidRPr="001606C4">
        <w:rPr>
          <w:rFonts w:ascii="Times New Roman" w:hAnsi="Times New Roman"/>
          <w:color w:val="000000" w:themeColor="text1"/>
          <w:sz w:val="24"/>
          <w:szCs w:val="24"/>
        </w:rPr>
        <w:t xml:space="preserve">or better </w:t>
      </w:r>
      <w:r w:rsidRPr="001606C4">
        <w:rPr>
          <w:rFonts w:ascii="Times New Roman" w:hAnsi="Times New Roman"/>
          <w:color w:val="000000" w:themeColor="text1"/>
          <w:sz w:val="24"/>
          <w:szCs w:val="24"/>
        </w:rPr>
        <w:t xml:space="preserve">so that individual trees can be differentiated; and  </w:t>
      </w:r>
    </w:p>
    <w:p w:rsidR="00224DDB" w:rsidRPr="001606C4" w:rsidRDefault="00224DDB" w:rsidP="00CB62DF">
      <w:pPr>
        <w:pStyle w:val="ListParagraph"/>
        <w:numPr>
          <w:ilvl w:val="1"/>
          <w:numId w:val="28"/>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plots established at each intended plot location;</w:t>
      </w:r>
    </w:p>
    <w:p w:rsidR="00224DDB" w:rsidRPr="001606C4" w:rsidRDefault="00C61E64"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Once suitable imagery is available</w:t>
      </w:r>
      <w:r w:rsidR="00D410F5"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 xml:space="preserve">each living tree and shrub in the plot must be counted; and the stocking density for the carbon estimation area must be calculated </w:t>
      </w:r>
      <w:r w:rsidR="00F66F7A" w:rsidRPr="001606C4">
        <w:rPr>
          <w:rFonts w:ascii="Times New Roman" w:hAnsi="Times New Roman"/>
          <w:color w:val="000000" w:themeColor="text1"/>
          <w:sz w:val="24"/>
          <w:szCs w:val="24"/>
        </w:rPr>
        <w:t xml:space="preserve">as </w:t>
      </w:r>
      <w:r w:rsidR="00224DDB" w:rsidRPr="001606C4">
        <w:rPr>
          <w:rFonts w:ascii="Times New Roman" w:hAnsi="Times New Roman"/>
          <w:color w:val="000000" w:themeColor="text1"/>
          <w:sz w:val="24"/>
          <w:szCs w:val="24"/>
        </w:rPr>
        <w:t>specified in Subdivision 3.6.1.</w:t>
      </w:r>
    </w:p>
    <w:p w:rsidR="00224DDB" w:rsidRPr="001606C4" w:rsidRDefault="009F0FF8"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Estimating t</w:t>
      </w:r>
      <w:r w:rsidR="00224DDB" w:rsidRPr="001606C4">
        <w:rPr>
          <w:rFonts w:ascii="Times New Roman" w:hAnsi="Times New Roman"/>
          <w:b/>
          <w:i/>
          <w:color w:val="000000" w:themeColor="text1"/>
          <w:sz w:val="24"/>
          <w:szCs w:val="24"/>
        </w:rPr>
        <w:t xml:space="preserve">ree proportion </w:t>
      </w:r>
    </w:p>
    <w:p w:rsidR="00224DDB" w:rsidRPr="001606C4" w:rsidRDefault="00D410F5"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There are two options for estimating the t</w:t>
      </w:r>
      <w:r w:rsidR="00224DDB" w:rsidRPr="001606C4">
        <w:rPr>
          <w:rFonts w:ascii="Times New Roman" w:hAnsi="Times New Roman"/>
          <w:color w:val="000000" w:themeColor="text1"/>
          <w:sz w:val="24"/>
          <w:szCs w:val="24"/>
        </w:rPr>
        <w:t>ree proporti</w:t>
      </w:r>
      <w:r w:rsidRPr="001606C4">
        <w:rPr>
          <w:rFonts w:ascii="Times New Roman" w:hAnsi="Times New Roman"/>
          <w:color w:val="000000" w:themeColor="text1"/>
          <w:sz w:val="24"/>
          <w:szCs w:val="24"/>
        </w:rPr>
        <w:t xml:space="preserve">on for a carbon estimation area. A project proponent </w:t>
      </w:r>
      <w:r w:rsidR="00224DDB" w:rsidRPr="001606C4">
        <w:rPr>
          <w:rFonts w:ascii="Times New Roman" w:hAnsi="Times New Roman"/>
          <w:color w:val="000000" w:themeColor="text1"/>
          <w:sz w:val="24"/>
          <w:szCs w:val="24"/>
        </w:rPr>
        <w:t xml:space="preserve">may </w:t>
      </w:r>
      <w:r w:rsidRPr="001606C4">
        <w:rPr>
          <w:rFonts w:ascii="Times New Roman" w:hAnsi="Times New Roman"/>
          <w:color w:val="000000" w:themeColor="text1"/>
          <w:sz w:val="24"/>
          <w:szCs w:val="24"/>
        </w:rPr>
        <w:t xml:space="preserve">choose to estimate the tree proportion </w:t>
      </w:r>
      <w:r w:rsidR="00224DDB" w:rsidRPr="001606C4">
        <w:rPr>
          <w:rFonts w:ascii="Times New Roman" w:hAnsi="Times New Roman"/>
          <w:color w:val="000000" w:themeColor="text1"/>
          <w:sz w:val="24"/>
          <w:szCs w:val="24"/>
        </w:rPr>
        <w:t>by</w:t>
      </w:r>
      <w:r w:rsidR="00C13F09" w:rsidRPr="001606C4">
        <w:rPr>
          <w:rFonts w:ascii="Times New Roman" w:hAnsi="Times New Roman"/>
          <w:color w:val="000000" w:themeColor="text1"/>
          <w:sz w:val="24"/>
          <w:szCs w:val="24"/>
        </w:rPr>
        <w:t xml:space="preserve"> </w:t>
      </w:r>
      <w:r w:rsidR="00C13F09" w:rsidRPr="001606C4">
        <w:rPr>
          <w:rFonts w:ascii="Times New Roman" w:eastAsia="Times New Roman" w:hAnsi="Times New Roman"/>
          <w:b/>
          <w:i/>
          <w:color w:val="000000" w:themeColor="text1"/>
          <w:sz w:val="24"/>
          <w:szCs w:val="24"/>
          <w:lang w:eastAsia="en-AU"/>
        </w:rPr>
        <w:t>[Section 3.24]</w:t>
      </w:r>
      <w:r w:rsidR="00224DDB"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29"/>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counting every tree and shrub, and calculating the ratio</w:t>
      </w:r>
      <w:r w:rsidR="00F66F7A" w:rsidRPr="001606C4">
        <w:rPr>
          <w:rFonts w:ascii="Times New Roman" w:hAnsi="Times New Roman"/>
          <w:color w:val="000000" w:themeColor="text1"/>
          <w:sz w:val="24"/>
          <w:szCs w:val="24"/>
        </w:rPr>
        <w:t xml:space="preserve"> of the tree counts to the total count</w:t>
      </w:r>
      <w:r w:rsidRPr="001606C4">
        <w:rPr>
          <w:rFonts w:ascii="Times New Roman" w:hAnsi="Times New Roman"/>
          <w:color w:val="000000" w:themeColor="text1"/>
          <w:sz w:val="24"/>
          <w:szCs w:val="24"/>
        </w:rPr>
        <w:t>; or</w:t>
      </w:r>
    </w:p>
    <w:p w:rsidR="00224DDB" w:rsidRPr="001606C4" w:rsidRDefault="00224DDB" w:rsidP="00CB62DF">
      <w:pPr>
        <w:pStyle w:val="ListParagraph"/>
        <w:numPr>
          <w:ilvl w:val="0"/>
          <w:numId w:val="29"/>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systematic random sampling.</w:t>
      </w:r>
    </w:p>
    <w:p w:rsidR="00D410F5" w:rsidRPr="001606C4" w:rsidRDefault="00D410F5"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As identified above, for reasons of efficiency, it is likely that the method applied to estimate tree proportion under this section would be</w:t>
      </w:r>
      <w:r w:rsidR="006C7A68">
        <w:rPr>
          <w:rFonts w:ascii="Times New Roman" w:hAnsi="Times New Roman"/>
          <w:color w:val="000000" w:themeColor="text1"/>
          <w:sz w:val="24"/>
          <w:szCs w:val="24"/>
        </w:rPr>
        <w:t xml:space="preserve"> </w:t>
      </w:r>
      <w:r w:rsidR="00F66F7A" w:rsidRPr="001606C4">
        <w:rPr>
          <w:rFonts w:ascii="Times New Roman" w:hAnsi="Times New Roman"/>
          <w:color w:val="000000" w:themeColor="text1"/>
          <w:sz w:val="24"/>
          <w:szCs w:val="24"/>
        </w:rPr>
        <w:t>the</w:t>
      </w:r>
      <w:r w:rsidRPr="001606C4">
        <w:rPr>
          <w:rFonts w:ascii="Times New Roman" w:hAnsi="Times New Roman"/>
          <w:color w:val="000000" w:themeColor="text1"/>
          <w:sz w:val="24"/>
          <w:szCs w:val="24"/>
        </w:rPr>
        <w:t xml:space="preserve"> same kind as that used to estimate sto</w:t>
      </w:r>
      <w:r w:rsidR="00A30BE5" w:rsidRPr="001606C4">
        <w:rPr>
          <w:rFonts w:ascii="Times New Roman" w:hAnsi="Times New Roman"/>
          <w:color w:val="000000" w:themeColor="text1"/>
          <w:sz w:val="24"/>
          <w:szCs w:val="24"/>
        </w:rPr>
        <w:t>cking density under section 3.23</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systematic random sampling is used to estimate tree proportion, intended plot locations must be selected in accordance with section 3.</w:t>
      </w:r>
      <w:r w:rsidR="00A30BE5" w:rsidRPr="001606C4">
        <w:rPr>
          <w:rFonts w:ascii="Times New Roman" w:hAnsi="Times New Roman"/>
          <w:color w:val="000000" w:themeColor="text1"/>
          <w:sz w:val="24"/>
          <w:szCs w:val="24"/>
        </w:rPr>
        <w:t>27</w:t>
      </w:r>
      <w:r w:rsidRPr="001606C4">
        <w:rPr>
          <w:rFonts w:ascii="Times New Roman" w:hAnsi="Times New Roman"/>
          <w:color w:val="000000" w:themeColor="text1"/>
          <w:sz w:val="24"/>
          <w:szCs w:val="24"/>
        </w:rPr>
        <w:t>.</w:t>
      </w:r>
    </w:p>
    <w:p w:rsidR="00224DDB" w:rsidRPr="001606C4" w:rsidRDefault="00651BF8"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being used, t</w:t>
      </w:r>
      <w:r w:rsidR="00224DDB" w:rsidRPr="001606C4">
        <w:rPr>
          <w:rFonts w:ascii="Times New Roman" w:hAnsi="Times New Roman"/>
          <w:color w:val="000000" w:themeColor="text1"/>
          <w:sz w:val="24"/>
          <w:szCs w:val="24"/>
        </w:rPr>
        <w:t>he method</w:t>
      </w:r>
      <w:r w:rsidR="00D410F5" w:rsidRPr="001606C4">
        <w:rPr>
          <w:rFonts w:ascii="Times New Roman" w:hAnsi="Times New Roman"/>
          <w:color w:val="000000" w:themeColor="text1"/>
          <w:sz w:val="24"/>
          <w:szCs w:val="24"/>
        </w:rPr>
        <w:t xml:space="preserve"> for estimating tree proportion for a carbon estimation area</w:t>
      </w:r>
      <w:r w:rsidR="00224DDB"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must</w:t>
      </w:r>
      <w:r w:rsidR="00224DDB" w:rsidRPr="001606C4">
        <w:rPr>
          <w:rFonts w:ascii="Times New Roman" w:hAnsi="Times New Roman"/>
          <w:color w:val="000000" w:themeColor="text1"/>
          <w:sz w:val="24"/>
          <w:szCs w:val="24"/>
        </w:rPr>
        <w:t xml:space="preserve"> be </w:t>
      </w:r>
      <w:r w:rsidRPr="001606C4">
        <w:rPr>
          <w:rFonts w:ascii="Times New Roman" w:hAnsi="Times New Roman"/>
          <w:color w:val="000000" w:themeColor="text1"/>
          <w:sz w:val="24"/>
          <w:szCs w:val="24"/>
        </w:rPr>
        <w:t xml:space="preserve">estimated by </w:t>
      </w:r>
      <w:r w:rsidR="00224DDB" w:rsidRPr="001606C4">
        <w:rPr>
          <w:rFonts w:ascii="Times New Roman" w:hAnsi="Times New Roman"/>
          <w:color w:val="000000" w:themeColor="text1"/>
          <w:sz w:val="24"/>
          <w:szCs w:val="24"/>
        </w:rPr>
        <w:t>on-ground measurement</w:t>
      </w:r>
      <w:r w:rsidRPr="001606C4">
        <w:rPr>
          <w:rFonts w:ascii="Times New Roman" w:hAnsi="Times New Roman"/>
          <w:color w:val="000000" w:themeColor="text1"/>
          <w:sz w:val="24"/>
          <w:szCs w:val="24"/>
        </w:rPr>
        <w:t xml:space="preserve">. </w:t>
      </w:r>
    </w:p>
    <w:p w:rsidR="00224DDB" w:rsidRPr="001606C4" w:rsidRDefault="00651BF8"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To</w:t>
      </w:r>
      <w:r w:rsidR="00D410F5"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estimate tree proportion by on-ground measurement:</w:t>
      </w:r>
    </w:p>
    <w:p w:rsidR="00224DDB" w:rsidRPr="001606C4" w:rsidRDefault="00224DDB" w:rsidP="00CB62DF">
      <w:pPr>
        <w:pStyle w:val="ListParagraph"/>
        <w:numPr>
          <w:ilvl w:val="0"/>
          <w:numId w:val="31"/>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plots must be established within the carbon estimation area at intended plot locations; </w:t>
      </w:r>
    </w:p>
    <w:p w:rsidR="00224DDB" w:rsidRPr="001606C4" w:rsidRDefault="00224DDB" w:rsidP="00CB62DF">
      <w:pPr>
        <w:pStyle w:val="ListParagraph"/>
        <w:numPr>
          <w:ilvl w:val="0"/>
          <w:numId w:val="31"/>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each living tree and shrub in the plot must be counted; and</w:t>
      </w:r>
    </w:p>
    <w:p w:rsidR="00224DDB" w:rsidRPr="001606C4" w:rsidRDefault="00224DDB" w:rsidP="00CB62DF">
      <w:pPr>
        <w:pStyle w:val="ListParagraph"/>
        <w:numPr>
          <w:ilvl w:val="0"/>
          <w:numId w:val="31"/>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tree proportion for the carbon estimation area must be calculated </w:t>
      </w:r>
      <w:r w:rsidR="00F66F7A" w:rsidRPr="001606C4">
        <w:rPr>
          <w:rFonts w:ascii="Times New Roman" w:hAnsi="Times New Roman"/>
          <w:color w:val="000000" w:themeColor="text1"/>
          <w:sz w:val="24"/>
          <w:szCs w:val="24"/>
        </w:rPr>
        <w:t>as</w:t>
      </w:r>
      <w:r w:rsidRPr="001606C4">
        <w:rPr>
          <w:rFonts w:ascii="Times New Roman" w:hAnsi="Times New Roman"/>
          <w:color w:val="000000" w:themeColor="text1"/>
          <w:sz w:val="24"/>
          <w:szCs w:val="24"/>
        </w:rPr>
        <w:t xml:space="preserve"> specified in Subdivision 3.6.2.</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Number of plots and probable limits of error</w:t>
      </w:r>
    </w:p>
    <w:p w:rsidR="00224DDB" w:rsidRPr="001606C4" w:rsidRDefault="00592031"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w:t>
      </w:r>
      <w:r w:rsidR="00224DDB" w:rsidRPr="001606C4">
        <w:rPr>
          <w:rFonts w:ascii="Times New Roman" w:hAnsi="Times New Roman"/>
          <w:color w:val="000000" w:themeColor="text1"/>
          <w:sz w:val="24"/>
          <w:szCs w:val="24"/>
        </w:rPr>
        <w:t xml:space="preserve">f a project proponent undertakes sampling </w:t>
      </w:r>
      <w:r w:rsidR="00371264" w:rsidRPr="001606C4">
        <w:rPr>
          <w:rFonts w:ascii="Times New Roman" w:hAnsi="Times New Roman"/>
          <w:color w:val="000000" w:themeColor="text1"/>
          <w:sz w:val="24"/>
          <w:szCs w:val="24"/>
        </w:rPr>
        <w:t xml:space="preserve">on-ground or using date-stamped, geo-referenced, remotely-sensed imagery </w:t>
      </w:r>
      <w:r w:rsidR="00F66F7A" w:rsidRPr="001606C4">
        <w:rPr>
          <w:rFonts w:ascii="Times New Roman" w:hAnsi="Times New Roman"/>
          <w:color w:val="000000" w:themeColor="text1"/>
          <w:sz w:val="24"/>
          <w:szCs w:val="24"/>
        </w:rPr>
        <w:t xml:space="preserve">to estimate tree proportion and/or stocking density </w:t>
      </w:r>
      <w:r w:rsidR="00224DDB" w:rsidRPr="001606C4">
        <w:rPr>
          <w:rFonts w:ascii="Times New Roman" w:hAnsi="Times New Roman"/>
          <w:color w:val="000000" w:themeColor="text1"/>
          <w:sz w:val="24"/>
          <w:szCs w:val="24"/>
        </w:rPr>
        <w:t>in a carbon estimation area, the project proponent must establish and analyse a minimum of 10 plots in each carbon estimation area</w:t>
      </w:r>
      <w:r w:rsidR="00C13F09" w:rsidRPr="001606C4">
        <w:rPr>
          <w:rFonts w:ascii="Times New Roman" w:hAnsi="Times New Roman"/>
          <w:color w:val="000000" w:themeColor="text1"/>
          <w:sz w:val="24"/>
          <w:szCs w:val="24"/>
        </w:rPr>
        <w:t xml:space="preserve"> </w:t>
      </w:r>
      <w:r w:rsidR="00630034" w:rsidRPr="001606C4">
        <w:rPr>
          <w:rFonts w:ascii="Times New Roman" w:eastAsia="Times New Roman" w:hAnsi="Times New Roman"/>
          <w:b/>
          <w:i/>
          <w:color w:val="000000" w:themeColor="text1"/>
          <w:sz w:val="24"/>
          <w:szCs w:val="24"/>
          <w:lang w:eastAsia="en-AU"/>
        </w:rPr>
        <w:t>[Section 3.25</w:t>
      </w:r>
      <w:r w:rsidR="00C13F09" w:rsidRPr="001606C4">
        <w:rPr>
          <w:rFonts w:ascii="Times New Roman" w:eastAsia="Times New Roman" w:hAnsi="Times New Roman"/>
          <w:b/>
          <w:i/>
          <w:color w:val="000000" w:themeColor="text1"/>
          <w:sz w:val="24"/>
          <w:szCs w:val="24"/>
          <w:lang w:eastAsia="en-AU"/>
        </w:rPr>
        <w:t>]</w:t>
      </w:r>
      <w:r w:rsidR="00224DDB"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project proponent must establish and analyse an additional number of plots estimated to achieve a t</w:t>
      </w:r>
      <w:r w:rsidR="00C13F09" w:rsidRPr="001606C4">
        <w:rPr>
          <w:rFonts w:ascii="Times New Roman" w:hAnsi="Times New Roman"/>
          <w:color w:val="000000" w:themeColor="text1"/>
          <w:sz w:val="24"/>
          <w:szCs w:val="24"/>
        </w:rPr>
        <w:t xml:space="preserve">arget probable limits of error </w:t>
      </w:r>
      <w:r w:rsidRPr="001606C4">
        <w:rPr>
          <w:rFonts w:ascii="Times New Roman" w:hAnsi="Times New Roman"/>
          <w:color w:val="000000" w:themeColor="text1"/>
          <w:sz w:val="24"/>
          <w:szCs w:val="24"/>
        </w:rPr>
        <w:t>at the P=0.05 level.</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Determining values for stocking density and tree proportion</w:t>
      </w:r>
    </w:p>
    <w:p w:rsidR="00592031" w:rsidRPr="001606C4" w:rsidRDefault="00592031"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The values for stocking density and tree proportion are determined based on the calculation of the probable limits of error for each parameter</w:t>
      </w:r>
      <w:r w:rsidR="00C13F09" w:rsidRPr="001606C4">
        <w:rPr>
          <w:rFonts w:ascii="Times New Roman" w:hAnsi="Times New Roman"/>
          <w:color w:val="000000" w:themeColor="text1"/>
          <w:sz w:val="24"/>
          <w:szCs w:val="24"/>
        </w:rPr>
        <w:t xml:space="preserve"> </w:t>
      </w:r>
      <w:r w:rsidR="00C13F09" w:rsidRPr="001606C4">
        <w:rPr>
          <w:rFonts w:ascii="Times New Roman" w:eastAsia="Times New Roman" w:hAnsi="Times New Roman"/>
          <w:b/>
          <w:i/>
          <w:color w:val="000000" w:themeColor="text1"/>
          <w:sz w:val="24"/>
          <w:szCs w:val="24"/>
          <w:lang w:eastAsia="en-AU"/>
        </w:rPr>
        <w:t>[Section 3.2</w:t>
      </w:r>
      <w:r w:rsidR="00630034" w:rsidRPr="001606C4">
        <w:rPr>
          <w:rFonts w:ascii="Times New Roman" w:eastAsia="Times New Roman" w:hAnsi="Times New Roman"/>
          <w:b/>
          <w:i/>
          <w:color w:val="000000" w:themeColor="text1"/>
          <w:sz w:val="24"/>
          <w:szCs w:val="24"/>
          <w:lang w:eastAsia="en-AU"/>
        </w:rPr>
        <w:t>6</w:t>
      </w:r>
      <w:r w:rsidR="00C13F09" w:rsidRPr="001606C4">
        <w:rPr>
          <w:rFonts w:ascii="Times New Roman" w:eastAsia="Times New Roman" w:hAnsi="Times New Roman"/>
          <w:b/>
          <w:i/>
          <w:color w:val="000000" w:themeColor="text1"/>
          <w:sz w:val="24"/>
          <w:szCs w:val="24"/>
          <w:lang w:eastAsia="en-AU"/>
        </w:rPr>
        <w:t>]</w:t>
      </w:r>
      <w:r w:rsidRPr="001606C4">
        <w:rPr>
          <w:rFonts w:ascii="Times New Roman" w:hAnsi="Times New Roman"/>
          <w:color w:val="000000" w:themeColor="text1"/>
          <w:sz w:val="24"/>
          <w:szCs w:val="24"/>
        </w:rPr>
        <w:t xml:space="preserve">. </w:t>
      </w:r>
    </w:p>
    <w:p w:rsidR="00592031" w:rsidRPr="001606C4" w:rsidRDefault="00592031" w:rsidP="00CB62DF">
      <w:pPr>
        <w:spacing w:before="120" w:after="120" w:line="240" w:lineRule="auto"/>
        <w:rPr>
          <w:rFonts w:ascii="Times New Roman" w:hAnsi="Times New Roman"/>
          <w:i/>
          <w:color w:val="000000" w:themeColor="text1"/>
          <w:sz w:val="24"/>
          <w:szCs w:val="24"/>
        </w:rPr>
      </w:pPr>
      <w:r w:rsidRPr="001606C4">
        <w:rPr>
          <w:rFonts w:ascii="Times New Roman" w:hAnsi="Times New Roman"/>
          <w:i/>
          <w:color w:val="000000" w:themeColor="text1"/>
          <w:sz w:val="24"/>
          <w:szCs w:val="24"/>
        </w:rPr>
        <w:t>For stocking density</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the probable limit</w:t>
      </w:r>
      <w:r w:rsidR="00592031" w:rsidRPr="001606C4">
        <w:rPr>
          <w:rFonts w:ascii="Times New Roman" w:hAnsi="Times New Roman"/>
          <w:color w:val="000000" w:themeColor="text1"/>
          <w:sz w:val="24"/>
          <w:szCs w:val="24"/>
        </w:rPr>
        <w:t>s of error for stocking density</w:t>
      </w:r>
      <w:r w:rsidRPr="001606C4">
        <w:rPr>
          <w:rFonts w:ascii="Times New Roman" w:hAnsi="Times New Roman"/>
          <w:color w:val="000000" w:themeColor="text1"/>
          <w:sz w:val="24"/>
          <w:szCs w:val="24"/>
        </w:rPr>
        <w:t xml:space="preserve"> at the</w:t>
      </w:r>
      <w:r w:rsidR="00592031" w:rsidRPr="001606C4">
        <w:rPr>
          <w:rFonts w:ascii="Times New Roman" w:hAnsi="Times New Roman"/>
          <w:color w:val="000000" w:themeColor="text1"/>
          <w:sz w:val="24"/>
          <w:szCs w:val="24"/>
        </w:rPr>
        <w:t xml:space="preserve"> specified</w:t>
      </w:r>
      <w:r w:rsidRPr="001606C4">
        <w:rPr>
          <w:rFonts w:ascii="Times New Roman" w:hAnsi="Times New Roman"/>
          <w:color w:val="000000" w:themeColor="text1"/>
          <w:sz w:val="24"/>
          <w:szCs w:val="24"/>
        </w:rPr>
        <w:t xml:space="preserve"> level of significance </w:t>
      </w:r>
      <w:r w:rsidR="00592031" w:rsidRPr="001606C4">
        <w:rPr>
          <w:rFonts w:ascii="Times New Roman" w:hAnsi="Times New Roman"/>
          <w:color w:val="000000" w:themeColor="text1"/>
          <w:sz w:val="24"/>
          <w:szCs w:val="24"/>
        </w:rPr>
        <w:t xml:space="preserve">(P=0.05) </w:t>
      </w:r>
      <w:r w:rsidRPr="001606C4">
        <w:rPr>
          <w:rFonts w:ascii="Times New Roman" w:hAnsi="Times New Roman"/>
          <w:color w:val="000000" w:themeColor="text1"/>
          <w:sz w:val="24"/>
          <w:szCs w:val="24"/>
        </w:rPr>
        <w:t>are</w:t>
      </w:r>
      <w:r w:rsidR="00592031" w:rsidRPr="001606C4">
        <w:rPr>
          <w:rFonts w:ascii="Times New Roman" w:hAnsi="Times New Roman"/>
          <w:color w:val="000000" w:themeColor="text1"/>
          <w:sz w:val="24"/>
          <w:szCs w:val="24"/>
        </w:rPr>
        <w:t xml:space="preserve"> calculated to be</w:t>
      </w:r>
      <w:r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3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equal to or less than 10%—then the stocking density for the carbon estimation area may be taken to be equal to the mean as calculated by Equation 2 in section 3.33; </w:t>
      </w:r>
    </w:p>
    <w:p w:rsidR="00224DDB" w:rsidRPr="001606C4" w:rsidRDefault="00D30219" w:rsidP="00CB62DF">
      <w:pPr>
        <w:pStyle w:val="ListParagraph"/>
        <w:numPr>
          <w:ilvl w:val="0"/>
          <w:numId w:val="3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greater than 10% and </w:t>
      </w:r>
      <w:r w:rsidR="00224DDB" w:rsidRPr="001606C4">
        <w:rPr>
          <w:rFonts w:ascii="Times New Roman" w:hAnsi="Times New Roman"/>
          <w:color w:val="000000" w:themeColor="text1"/>
          <w:sz w:val="24"/>
          <w:szCs w:val="24"/>
        </w:rPr>
        <w:t>equal to or less than 50%—then the stocking density for the carbon estimation area may be taken to be equal to the lower confid</w:t>
      </w:r>
      <w:r w:rsidR="00F62EC3" w:rsidRPr="001606C4">
        <w:rPr>
          <w:rFonts w:ascii="Times New Roman" w:hAnsi="Times New Roman"/>
          <w:color w:val="000000" w:themeColor="text1"/>
          <w:sz w:val="24"/>
          <w:szCs w:val="24"/>
        </w:rPr>
        <w:t>ence limit</w:t>
      </w:r>
      <w:r w:rsidR="00224DDB" w:rsidRPr="001606C4">
        <w:rPr>
          <w:rFonts w:ascii="Times New Roman" w:hAnsi="Times New Roman"/>
          <w:color w:val="000000" w:themeColor="text1"/>
          <w:sz w:val="24"/>
          <w:szCs w:val="24"/>
        </w:rPr>
        <w:t xml:space="preserve"> as calculated by Equation 5 in section 3.36; or</w:t>
      </w:r>
    </w:p>
    <w:p w:rsidR="00224DDB" w:rsidRPr="001606C4" w:rsidRDefault="00224DDB" w:rsidP="00CB62DF">
      <w:pPr>
        <w:pStyle w:val="ListParagraph"/>
        <w:numPr>
          <w:ilvl w:val="0"/>
          <w:numId w:val="3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greater than 50%—then</w:t>
      </w:r>
      <w:r w:rsidR="00F62EC3" w:rsidRPr="001606C4">
        <w:rPr>
          <w:rFonts w:ascii="Times New Roman" w:hAnsi="Times New Roman"/>
          <w:color w:val="000000" w:themeColor="text1"/>
          <w:sz w:val="24"/>
          <w:szCs w:val="24"/>
        </w:rPr>
        <w:t xml:space="preserve"> the proponent must choose to either</w:t>
      </w:r>
      <w:r w:rsidRPr="001606C4">
        <w:rPr>
          <w:rFonts w:ascii="Times New Roman" w:hAnsi="Times New Roman"/>
          <w:color w:val="000000" w:themeColor="text1"/>
          <w:sz w:val="24"/>
          <w:szCs w:val="24"/>
        </w:rPr>
        <w:t>:</w:t>
      </w:r>
    </w:p>
    <w:p w:rsidR="00224DDB" w:rsidRPr="001606C4" w:rsidRDefault="00F62EC3" w:rsidP="00CB62DF">
      <w:pPr>
        <w:pStyle w:val="ListParagraph"/>
        <w:numPr>
          <w:ilvl w:val="1"/>
          <w:numId w:val="3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repeat </w:t>
      </w:r>
      <w:r w:rsidR="00224DDB" w:rsidRPr="001606C4">
        <w:rPr>
          <w:rFonts w:ascii="Times New Roman" w:hAnsi="Times New Roman"/>
          <w:color w:val="000000" w:themeColor="text1"/>
          <w:sz w:val="24"/>
          <w:szCs w:val="24"/>
        </w:rPr>
        <w:t>the sampling process with an additional grid overly as specified in section 3.27; or</w:t>
      </w:r>
    </w:p>
    <w:p w:rsidR="00224DDB" w:rsidRPr="001606C4" w:rsidRDefault="00D30219" w:rsidP="00CB62DF">
      <w:pPr>
        <w:pStyle w:val="ListParagraph"/>
        <w:numPr>
          <w:ilvl w:val="1"/>
          <w:numId w:val="3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use</w:t>
      </w:r>
      <w:r w:rsidR="00F62EC3" w:rsidRPr="001606C4">
        <w:rPr>
          <w:rFonts w:ascii="Times New Roman" w:hAnsi="Times New Roman"/>
          <w:color w:val="000000" w:themeColor="text1"/>
          <w:sz w:val="24"/>
          <w:szCs w:val="24"/>
        </w:rPr>
        <w:t xml:space="preserve"> the </w:t>
      </w:r>
      <w:r w:rsidRPr="001606C4">
        <w:rPr>
          <w:rFonts w:ascii="Times New Roman" w:hAnsi="Times New Roman"/>
          <w:color w:val="000000" w:themeColor="text1"/>
          <w:sz w:val="24"/>
          <w:szCs w:val="24"/>
        </w:rPr>
        <w:t xml:space="preserve">applicable default stocking density for the planting as </w:t>
      </w:r>
      <w:r w:rsidR="00F62EC3" w:rsidRPr="001606C4">
        <w:rPr>
          <w:rFonts w:ascii="Times New Roman" w:hAnsi="Times New Roman"/>
          <w:color w:val="000000" w:themeColor="text1"/>
          <w:sz w:val="24"/>
          <w:szCs w:val="24"/>
        </w:rPr>
        <w:t xml:space="preserve">specified in </w:t>
      </w:r>
      <w:r w:rsidR="00224DDB" w:rsidRPr="001606C4">
        <w:rPr>
          <w:rFonts w:ascii="Times New Roman" w:hAnsi="Times New Roman"/>
          <w:color w:val="000000" w:themeColor="text1"/>
          <w:sz w:val="24"/>
          <w:szCs w:val="24"/>
        </w:rPr>
        <w:t xml:space="preserve">section </w:t>
      </w:r>
      <w:r w:rsidR="00F62EC3" w:rsidRPr="001606C4">
        <w:rPr>
          <w:rFonts w:ascii="Times New Roman" w:hAnsi="Times New Roman"/>
          <w:color w:val="000000" w:themeColor="text1"/>
          <w:sz w:val="24"/>
          <w:szCs w:val="24"/>
        </w:rPr>
        <w:t xml:space="preserve">3.18 or </w:t>
      </w:r>
      <w:r w:rsidR="00224DDB" w:rsidRPr="001606C4">
        <w:rPr>
          <w:rFonts w:ascii="Times New Roman" w:hAnsi="Times New Roman"/>
          <w:color w:val="000000" w:themeColor="text1"/>
          <w:sz w:val="24"/>
          <w:szCs w:val="24"/>
        </w:rPr>
        <w:t>3.19.</w:t>
      </w:r>
    </w:p>
    <w:p w:rsidR="00224DDB" w:rsidRPr="001606C4" w:rsidRDefault="00224DDB" w:rsidP="00CB62DF">
      <w:pPr>
        <w:keepNext/>
        <w:spacing w:before="120" w:after="120" w:line="240" w:lineRule="auto"/>
        <w:rPr>
          <w:rFonts w:ascii="Times New Roman" w:hAnsi="Times New Roman"/>
          <w:i/>
          <w:color w:val="000000" w:themeColor="text1"/>
          <w:sz w:val="24"/>
          <w:szCs w:val="24"/>
        </w:rPr>
      </w:pPr>
      <w:r w:rsidRPr="001606C4">
        <w:rPr>
          <w:rFonts w:ascii="Times New Roman" w:hAnsi="Times New Roman"/>
          <w:i/>
          <w:color w:val="000000" w:themeColor="text1"/>
          <w:sz w:val="24"/>
          <w:szCs w:val="24"/>
        </w:rPr>
        <w:t xml:space="preserve">For tree proportion </w:t>
      </w:r>
    </w:p>
    <w:p w:rsidR="00224DDB" w:rsidRPr="001606C4" w:rsidRDefault="00224DDB"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If the probable limits of error for tree proportion at the </w:t>
      </w:r>
      <w:r w:rsidR="00F62EC3" w:rsidRPr="001606C4">
        <w:rPr>
          <w:rFonts w:ascii="Times New Roman" w:hAnsi="Times New Roman"/>
          <w:color w:val="000000" w:themeColor="text1"/>
          <w:sz w:val="24"/>
          <w:szCs w:val="24"/>
        </w:rPr>
        <w:t xml:space="preserve">specified </w:t>
      </w:r>
      <w:r w:rsidRPr="001606C4">
        <w:rPr>
          <w:rFonts w:ascii="Times New Roman" w:hAnsi="Times New Roman"/>
          <w:color w:val="000000" w:themeColor="text1"/>
          <w:sz w:val="24"/>
          <w:szCs w:val="24"/>
        </w:rPr>
        <w:t xml:space="preserve">level of significance </w:t>
      </w:r>
      <w:r w:rsidR="00F62EC3" w:rsidRPr="001606C4">
        <w:rPr>
          <w:rFonts w:ascii="Times New Roman" w:hAnsi="Times New Roman"/>
          <w:color w:val="000000" w:themeColor="text1"/>
          <w:sz w:val="24"/>
          <w:szCs w:val="24"/>
        </w:rPr>
        <w:t xml:space="preserve">(P=0.05) </w:t>
      </w:r>
      <w:r w:rsidRPr="001606C4">
        <w:rPr>
          <w:rFonts w:ascii="Times New Roman" w:hAnsi="Times New Roman"/>
          <w:color w:val="000000" w:themeColor="text1"/>
          <w:sz w:val="24"/>
          <w:szCs w:val="24"/>
        </w:rPr>
        <w:t>are</w:t>
      </w:r>
      <w:r w:rsidR="00F62EC3" w:rsidRPr="001606C4">
        <w:rPr>
          <w:rFonts w:ascii="Times New Roman" w:hAnsi="Times New Roman"/>
          <w:color w:val="000000" w:themeColor="text1"/>
          <w:sz w:val="24"/>
          <w:szCs w:val="24"/>
        </w:rPr>
        <w:t xml:space="preserve"> calculated to be</w:t>
      </w:r>
      <w:r w:rsidRPr="001606C4">
        <w:rPr>
          <w:rFonts w:ascii="Times New Roman" w:hAnsi="Times New Roman"/>
          <w:color w:val="000000" w:themeColor="text1"/>
          <w:sz w:val="24"/>
          <w:szCs w:val="24"/>
        </w:rPr>
        <w:t>:</w:t>
      </w:r>
    </w:p>
    <w:p w:rsidR="00D30219" w:rsidRPr="001606C4" w:rsidRDefault="00224DDB" w:rsidP="00CB62DF">
      <w:pPr>
        <w:pStyle w:val="ListParagraph"/>
        <w:numPr>
          <w:ilvl w:val="0"/>
          <w:numId w:val="3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equal to or less than 10%—then the tree proportion for the carbon estimation area may be taken to be equal</w:t>
      </w:r>
      <w:r w:rsidR="00D30219" w:rsidRPr="001606C4">
        <w:rPr>
          <w:rFonts w:ascii="Times New Roman" w:hAnsi="Times New Roman"/>
          <w:color w:val="000000" w:themeColor="text1"/>
          <w:sz w:val="24"/>
          <w:szCs w:val="24"/>
        </w:rPr>
        <w:t xml:space="preserve"> to the mean</w:t>
      </w:r>
      <w:r w:rsidRPr="001606C4">
        <w:rPr>
          <w:rFonts w:ascii="Times New Roman" w:hAnsi="Times New Roman"/>
          <w:color w:val="000000" w:themeColor="text1"/>
          <w:sz w:val="24"/>
          <w:szCs w:val="24"/>
        </w:rPr>
        <w:t xml:space="preserve"> as calculated by Equation 7 in section 3.38; </w:t>
      </w:r>
    </w:p>
    <w:p w:rsidR="00224DDB" w:rsidRPr="001606C4" w:rsidRDefault="00D30219" w:rsidP="00CB62DF">
      <w:pPr>
        <w:pStyle w:val="ListParagraph"/>
        <w:numPr>
          <w:ilvl w:val="0"/>
          <w:numId w:val="3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greater than 10% and </w:t>
      </w:r>
      <w:r w:rsidR="00224DDB" w:rsidRPr="001606C4">
        <w:rPr>
          <w:rFonts w:ascii="Times New Roman" w:hAnsi="Times New Roman"/>
          <w:color w:val="000000" w:themeColor="text1"/>
          <w:sz w:val="24"/>
          <w:szCs w:val="24"/>
        </w:rPr>
        <w:t xml:space="preserve">equal to or less than 50%—then the tree proportion for the carbon estimation area may be taken to be equal to the </w:t>
      </w:r>
      <w:r w:rsidRPr="001606C4">
        <w:rPr>
          <w:rFonts w:ascii="Times New Roman" w:hAnsi="Times New Roman"/>
          <w:color w:val="000000" w:themeColor="text1"/>
          <w:sz w:val="24"/>
          <w:szCs w:val="24"/>
        </w:rPr>
        <w:t xml:space="preserve">lower confidence limit </w:t>
      </w:r>
      <w:r w:rsidR="00224DDB" w:rsidRPr="001606C4">
        <w:rPr>
          <w:rFonts w:ascii="Times New Roman" w:hAnsi="Times New Roman"/>
          <w:color w:val="000000" w:themeColor="text1"/>
          <w:sz w:val="24"/>
          <w:szCs w:val="24"/>
        </w:rPr>
        <w:t>as calculated by Equation 10 in section 3.41; or</w:t>
      </w:r>
    </w:p>
    <w:p w:rsidR="00224DDB" w:rsidRPr="001606C4" w:rsidRDefault="00224DDB" w:rsidP="00CB62DF">
      <w:pPr>
        <w:pStyle w:val="ListParagraph"/>
        <w:numPr>
          <w:ilvl w:val="0"/>
          <w:numId w:val="3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greater than 50%—then</w:t>
      </w:r>
      <w:r w:rsidR="00D30219" w:rsidRPr="001606C4">
        <w:rPr>
          <w:rFonts w:ascii="Times New Roman" w:hAnsi="Times New Roman"/>
          <w:color w:val="000000" w:themeColor="text1"/>
          <w:sz w:val="24"/>
          <w:szCs w:val="24"/>
        </w:rPr>
        <w:t xml:space="preserve"> the proponent must choose to either</w:t>
      </w:r>
      <w:r w:rsidRPr="001606C4">
        <w:rPr>
          <w:rFonts w:ascii="Times New Roman" w:hAnsi="Times New Roman"/>
          <w:color w:val="000000" w:themeColor="text1"/>
          <w:sz w:val="24"/>
          <w:szCs w:val="24"/>
        </w:rPr>
        <w:t>:</w:t>
      </w:r>
    </w:p>
    <w:p w:rsidR="00224DDB" w:rsidRPr="001606C4" w:rsidRDefault="00D30219" w:rsidP="00CB62DF">
      <w:pPr>
        <w:pStyle w:val="ListParagraph"/>
        <w:numPr>
          <w:ilvl w:val="1"/>
          <w:numId w:val="3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repeat the</w:t>
      </w:r>
      <w:r w:rsidR="00224DDB" w:rsidRPr="001606C4">
        <w:rPr>
          <w:rFonts w:ascii="Times New Roman" w:hAnsi="Times New Roman"/>
          <w:color w:val="000000" w:themeColor="text1"/>
          <w:sz w:val="24"/>
          <w:szCs w:val="24"/>
        </w:rPr>
        <w:t xml:space="preserve"> sampling process with an additional grid overly as specified in section 3.27; or</w:t>
      </w:r>
    </w:p>
    <w:p w:rsidR="00224DDB" w:rsidRPr="001606C4" w:rsidRDefault="00D30219" w:rsidP="00CB62DF">
      <w:pPr>
        <w:pStyle w:val="ListParagraph"/>
        <w:numPr>
          <w:ilvl w:val="1"/>
          <w:numId w:val="3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use </w:t>
      </w:r>
      <w:r w:rsidR="00224DDB" w:rsidRPr="001606C4">
        <w:rPr>
          <w:rFonts w:ascii="Times New Roman" w:hAnsi="Times New Roman"/>
          <w:color w:val="000000" w:themeColor="text1"/>
          <w:sz w:val="24"/>
          <w:szCs w:val="24"/>
        </w:rPr>
        <w:t>the applicable default tree proportion for the planting as specified in section 3.18 or section 3.19.</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Establishing a grid overlay</w:t>
      </w:r>
    </w:p>
    <w:p w:rsidR="00D30219" w:rsidRPr="001606C4" w:rsidRDefault="00D30219"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If a project proponent undertakes sampling in accordance with section 3.23 or 3.24, a grid overlay must be established in accordance with </w:t>
      </w:r>
      <w:r w:rsidR="00C13F09" w:rsidRPr="001606C4">
        <w:rPr>
          <w:rFonts w:ascii="Times New Roman" w:hAnsi="Times New Roman"/>
          <w:color w:val="000000" w:themeColor="text1"/>
          <w:sz w:val="24"/>
          <w:szCs w:val="24"/>
        </w:rPr>
        <w:t xml:space="preserve">the following requirements </w:t>
      </w:r>
      <w:r w:rsidR="00C13F09" w:rsidRPr="001606C4">
        <w:rPr>
          <w:rFonts w:ascii="Times New Roman" w:eastAsia="Times New Roman" w:hAnsi="Times New Roman"/>
          <w:b/>
          <w:i/>
          <w:color w:val="000000" w:themeColor="text1"/>
          <w:sz w:val="24"/>
          <w:szCs w:val="24"/>
          <w:lang w:eastAsia="en-AU"/>
        </w:rPr>
        <w:t>[Section 3.2</w:t>
      </w:r>
      <w:r w:rsidR="00630034" w:rsidRPr="001606C4">
        <w:rPr>
          <w:rFonts w:ascii="Times New Roman" w:eastAsia="Times New Roman" w:hAnsi="Times New Roman"/>
          <w:b/>
          <w:i/>
          <w:color w:val="000000" w:themeColor="text1"/>
          <w:sz w:val="24"/>
          <w:szCs w:val="24"/>
          <w:lang w:eastAsia="en-AU"/>
        </w:rPr>
        <w:t>7</w:t>
      </w:r>
      <w:r w:rsidR="00C13F09" w:rsidRPr="001606C4">
        <w:rPr>
          <w:rFonts w:ascii="Times New Roman" w:eastAsia="Times New Roman" w:hAnsi="Times New Roman"/>
          <w:b/>
          <w:i/>
          <w:color w:val="000000" w:themeColor="text1"/>
          <w:sz w:val="24"/>
          <w:szCs w:val="24"/>
          <w:lang w:eastAsia="en-AU"/>
        </w:rPr>
        <w:t>]</w:t>
      </w:r>
      <w:r w:rsidR="00C13F09" w:rsidRPr="001606C4">
        <w:rPr>
          <w:rFonts w:ascii="Times New Roman" w:hAnsi="Times New Roman"/>
          <w:color w:val="000000" w:themeColor="text1"/>
          <w:sz w:val="24"/>
          <w:szCs w:val="24"/>
        </w:rPr>
        <w:t>:</w:t>
      </w:r>
    </w:p>
    <w:p w:rsidR="00D30219" w:rsidRPr="001606C4" w:rsidRDefault="00D30219"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gr</w:t>
      </w:r>
      <w:r w:rsidR="00630034" w:rsidRPr="001606C4">
        <w:rPr>
          <w:rFonts w:ascii="Times New Roman" w:hAnsi="Times New Roman"/>
          <w:color w:val="000000" w:themeColor="text1"/>
          <w:sz w:val="24"/>
          <w:szCs w:val="24"/>
        </w:rPr>
        <w:t>id must consist of square cells and t</w:t>
      </w:r>
      <w:r w:rsidRPr="001606C4">
        <w:rPr>
          <w:rFonts w:ascii="Times New Roman" w:hAnsi="Times New Roman"/>
          <w:color w:val="000000" w:themeColor="text1"/>
          <w:sz w:val="24"/>
          <w:szCs w:val="24"/>
        </w:rPr>
        <w:t xml:space="preserve">here must be at least 10 grid intersects within each carbon estimation area </w:t>
      </w:r>
      <w:r w:rsidR="00F66F7A" w:rsidRPr="001606C4">
        <w:rPr>
          <w:rFonts w:ascii="Times New Roman" w:hAnsi="Times New Roman"/>
          <w:color w:val="000000" w:themeColor="text1"/>
          <w:sz w:val="24"/>
          <w:szCs w:val="24"/>
        </w:rPr>
        <w:t>that is</w:t>
      </w:r>
      <w:r w:rsidRPr="001606C4">
        <w:rPr>
          <w:rFonts w:ascii="Times New Roman" w:hAnsi="Times New Roman"/>
          <w:color w:val="000000" w:themeColor="text1"/>
          <w:sz w:val="24"/>
          <w:szCs w:val="24"/>
        </w:rPr>
        <w:t xml:space="preserve"> sampled.</w:t>
      </w:r>
    </w:p>
    <w:p w:rsidR="00D30219" w:rsidRPr="001606C4" w:rsidRDefault="00630034"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An </w:t>
      </w:r>
      <w:r w:rsidR="00D30219" w:rsidRPr="001606C4">
        <w:rPr>
          <w:rFonts w:ascii="Times New Roman" w:hAnsi="Times New Roman"/>
          <w:color w:val="000000" w:themeColor="text1"/>
          <w:sz w:val="24"/>
          <w:szCs w:val="24"/>
        </w:rPr>
        <w:t>anchor point for the grid must be established by</w:t>
      </w:r>
      <w:r w:rsidRPr="001606C4">
        <w:rPr>
          <w:rFonts w:ascii="Times New Roman" w:hAnsi="Times New Roman"/>
          <w:color w:val="000000" w:themeColor="text1"/>
          <w:sz w:val="24"/>
          <w:szCs w:val="24"/>
        </w:rPr>
        <w:t xml:space="preserve"> either</w:t>
      </w:r>
      <w:r w:rsidR="00D30219" w:rsidRPr="001606C4">
        <w:rPr>
          <w:rFonts w:ascii="Times New Roman" w:hAnsi="Times New Roman"/>
          <w:color w:val="000000" w:themeColor="text1"/>
          <w:sz w:val="24"/>
          <w:szCs w:val="24"/>
        </w:rPr>
        <w:t>:</w:t>
      </w:r>
    </w:p>
    <w:p w:rsidR="00D30219" w:rsidRPr="001606C4" w:rsidRDefault="00D30219" w:rsidP="00CB62DF">
      <w:pPr>
        <w:pStyle w:val="ListParagraph"/>
        <w:numPr>
          <w:ilvl w:val="0"/>
          <w:numId w:val="3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adopting an anchor point as determined by the requirements of a CFI methodology determination; or</w:t>
      </w:r>
    </w:p>
    <w:p w:rsidR="00D30219" w:rsidRPr="001606C4" w:rsidRDefault="00D30219" w:rsidP="00CB62DF">
      <w:pPr>
        <w:pStyle w:val="ListParagraph"/>
        <w:numPr>
          <w:ilvl w:val="0"/>
          <w:numId w:val="35"/>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randomly selecting an easting and northing within the ranges of easting and northing coordinates for the project area.</w:t>
      </w:r>
    </w:p>
    <w:p w:rsidR="00D30219" w:rsidRPr="001606C4" w:rsidRDefault="00630034"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Note that a</w:t>
      </w:r>
      <w:r w:rsidR="00D30219" w:rsidRPr="001606C4">
        <w:rPr>
          <w:rFonts w:ascii="Times New Roman" w:hAnsi="Times New Roman"/>
          <w:color w:val="000000" w:themeColor="text1"/>
          <w:sz w:val="24"/>
          <w:szCs w:val="24"/>
        </w:rPr>
        <w:t xml:space="preserve"> project may require more than </w:t>
      </w:r>
      <w:r w:rsidR="00233AF0" w:rsidRPr="001606C4">
        <w:rPr>
          <w:rFonts w:ascii="Times New Roman" w:hAnsi="Times New Roman"/>
          <w:color w:val="000000" w:themeColor="text1"/>
          <w:sz w:val="24"/>
          <w:szCs w:val="24"/>
        </w:rPr>
        <w:t xml:space="preserve">one </w:t>
      </w:r>
      <w:r w:rsidR="00D30219" w:rsidRPr="001606C4">
        <w:rPr>
          <w:rFonts w:ascii="Times New Roman" w:hAnsi="Times New Roman"/>
          <w:color w:val="000000" w:themeColor="text1"/>
          <w:sz w:val="24"/>
          <w:szCs w:val="24"/>
        </w:rPr>
        <w:t>anchor point</w:t>
      </w:r>
      <w:r w:rsidR="00F66F7A" w:rsidRPr="001606C4">
        <w:rPr>
          <w:rFonts w:ascii="Times New Roman" w:hAnsi="Times New Roman"/>
          <w:color w:val="000000" w:themeColor="text1"/>
          <w:sz w:val="24"/>
          <w:szCs w:val="24"/>
        </w:rPr>
        <w:t xml:space="preserve"> and grid</w:t>
      </w:r>
      <w:r w:rsidR="00D30219" w:rsidRPr="001606C4">
        <w:rPr>
          <w:rFonts w:ascii="Times New Roman" w:hAnsi="Times New Roman"/>
          <w:color w:val="000000" w:themeColor="text1"/>
          <w:sz w:val="24"/>
          <w:szCs w:val="24"/>
        </w:rPr>
        <w:t xml:space="preserve"> to be established</w:t>
      </w:r>
      <w:r w:rsidR="00C948C2" w:rsidRPr="001606C4">
        <w:rPr>
          <w:rFonts w:ascii="Times New Roman" w:hAnsi="Times New Roman"/>
          <w:color w:val="000000" w:themeColor="text1"/>
          <w:sz w:val="24"/>
          <w:szCs w:val="24"/>
        </w:rPr>
        <w:t xml:space="preserve"> in order to </w:t>
      </w:r>
      <w:r w:rsidR="00F66F7A" w:rsidRPr="001606C4">
        <w:rPr>
          <w:rFonts w:ascii="Times New Roman" w:hAnsi="Times New Roman"/>
          <w:color w:val="000000" w:themeColor="text1"/>
          <w:sz w:val="24"/>
          <w:szCs w:val="24"/>
        </w:rPr>
        <w:t>achieve the minimum</w:t>
      </w:r>
      <w:r w:rsidR="00C948C2" w:rsidRPr="001606C4">
        <w:rPr>
          <w:rFonts w:ascii="Times New Roman" w:hAnsi="Times New Roman"/>
          <w:color w:val="000000" w:themeColor="text1"/>
          <w:sz w:val="24"/>
          <w:szCs w:val="24"/>
        </w:rPr>
        <w:t xml:space="preserve"> number of grid intersects for each carbon estimation area</w:t>
      </w:r>
      <w:r w:rsidR="00D30219" w:rsidRPr="001606C4">
        <w:rPr>
          <w:rFonts w:ascii="Times New Roman" w:hAnsi="Times New Roman"/>
          <w:color w:val="000000" w:themeColor="text1"/>
          <w:sz w:val="24"/>
          <w:szCs w:val="24"/>
        </w:rPr>
        <w:t xml:space="preserve">. </w:t>
      </w:r>
    </w:p>
    <w:p w:rsidR="00D30219" w:rsidRPr="001606C4" w:rsidRDefault="00D30219"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 xml:space="preserve">The easting and northing coordinates referred to </w:t>
      </w:r>
      <w:r w:rsidR="00630034" w:rsidRPr="001606C4">
        <w:rPr>
          <w:rFonts w:ascii="Times New Roman" w:hAnsi="Times New Roman"/>
          <w:color w:val="000000" w:themeColor="text1"/>
          <w:sz w:val="24"/>
          <w:szCs w:val="24"/>
        </w:rPr>
        <w:t>above</w:t>
      </w:r>
      <w:r w:rsidRPr="001606C4">
        <w:rPr>
          <w:rFonts w:ascii="Times New Roman" w:hAnsi="Times New Roman"/>
          <w:color w:val="000000" w:themeColor="text1"/>
          <w:sz w:val="24"/>
          <w:szCs w:val="24"/>
        </w:rPr>
        <w:t xml:space="preserve"> must be from the Map Grid of Australia, known as MGA94, or any Australian standard that replaces MGA94.</w:t>
      </w:r>
      <w:r w:rsidR="00630034" w:rsidRPr="001606C4">
        <w:rPr>
          <w:rFonts w:ascii="Times New Roman" w:hAnsi="Times New Roman"/>
          <w:color w:val="000000" w:themeColor="text1"/>
          <w:sz w:val="24"/>
          <w:szCs w:val="24"/>
        </w:rPr>
        <w:t xml:space="preserve"> </w:t>
      </w:r>
      <w:r w:rsidR="00F66F7A" w:rsidRPr="001606C4">
        <w:rPr>
          <w:rFonts w:ascii="Times New Roman" w:hAnsi="Times New Roman"/>
          <w:color w:val="000000" w:themeColor="text1"/>
          <w:sz w:val="24"/>
          <w:szCs w:val="24"/>
        </w:rPr>
        <w:t>The orientation of one axis of the grid must be along an azimuth determined by randomly selecting a whole number between zero and 89 degrees, where zero</w:t>
      </w:r>
      <w:r w:rsidR="00E44F00" w:rsidRPr="001606C4">
        <w:rPr>
          <w:rFonts w:ascii="Times New Roman" w:hAnsi="Times New Roman"/>
          <w:color w:val="000000" w:themeColor="text1"/>
          <w:sz w:val="24"/>
          <w:szCs w:val="24"/>
        </w:rPr>
        <w:t xml:space="preserve"> degrees</w:t>
      </w:r>
      <w:r w:rsidR="00F66F7A" w:rsidRPr="001606C4">
        <w:rPr>
          <w:rFonts w:ascii="Times New Roman" w:hAnsi="Times New Roman"/>
          <w:color w:val="000000" w:themeColor="text1"/>
          <w:sz w:val="24"/>
          <w:szCs w:val="24"/>
        </w:rPr>
        <w:t xml:space="preserve"> is true north</w:t>
      </w:r>
      <w:r w:rsidR="00E44F00" w:rsidRPr="001606C4">
        <w:rPr>
          <w:rFonts w:ascii="Times New Roman" w:hAnsi="Times New Roman"/>
          <w:color w:val="000000" w:themeColor="text1"/>
          <w:sz w:val="24"/>
          <w:szCs w:val="24"/>
        </w:rPr>
        <w:t>. E</w:t>
      </w:r>
      <w:r w:rsidRPr="001606C4">
        <w:rPr>
          <w:rFonts w:ascii="Times New Roman" w:hAnsi="Times New Roman"/>
          <w:color w:val="000000" w:themeColor="text1"/>
          <w:sz w:val="24"/>
          <w:szCs w:val="24"/>
        </w:rPr>
        <w:t>ach grid intersect must be assigned a unique identifier.</w:t>
      </w:r>
    </w:p>
    <w:p w:rsidR="00D30219" w:rsidRPr="001606C4" w:rsidRDefault="00D30219"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Actual plot locations must be located within 10 metres of each intended plot location</w:t>
      </w:r>
      <w:r w:rsidR="00233AF0" w:rsidRPr="001606C4">
        <w:rPr>
          <w:rFonts w:ascii="Times New Roman" w:hAnsi="Times New Roman"/>
          <w:color w:val="000000" w:themeColor="text1"/>
          <w:sz w:val="24"/>
          <w:szCs w:val="24"/>
        </w:rPr>
        <w:t>. T</w:t>
      </w:r>
      <w:r w:rsidR="00630034" w:rsidRPr="001606C4">
        <w:rPr>
          <w:rFonts w:ascii="Times New Roman" w:hAnsi="Times New Roman"/>
          <w:color w:val="000000" w:themeColor="text1"/>
          <w:sz w:val="24"/>
          <w:szCs w:val="24"/>
        </w:rPr>
        <w:t xml:space="preserve">his allows for reasonable </w:t>
      </w:r>
      <w:r w:rsidR="00C948C2" w:rsidRPr="001606C4">
        <w:rPr>
          <w:rFonts w:ascii="Times New Roman" w:hAnsi="Times New Roman"/>
          <w:color w:val="000000" w:themeColor="text1"/>
          <w:sz w:val="24"/>
          <w:szCs w:val="24"/>
        </w:rPr>
        <w:t>variation</w:t>
      </w:r>
      <w:r w:rsidR="00630034" w:rsidRPr="001606C4">
        <w:rPr>
          <w:rFonts w:ascii="Times New Roman" w:hAnsi="Times New Roman"/>
          <w:color w:val="000000" w:themeColor="text1"/>
          <w:sz w:val="24"/>
          <w:szCs w:val="24"/>
        </w:rPr>
        <w:t xml:space="preserve"> associated with the translation of map coordinates to a physi</w:t>
      </w:r>
      <w:r w:rsidR="00C948C2" w:rsidRPr="001606C4">
        <w:rPr>
          <w:rFonts w:ascii="Times New Roman" w:hAnsi="Times New Roman"/>
          <w:color w:val="000000" w:themeColor="text1"/>
          <w:sz w:val="24"/>
          <w:szCs w:val="24"/>
        </w:rPr>
        <w:t>cal location using a GPS system. The 10 met</w:t>
      </w:r>
      <w:r w:rsidR="00233AF0" w:rsidRPr="001606C4">
        <w:rPr>
          <w:rFonts w:ascii="Times New Roman" w:hAnsi="Times New Roman"/>
          <w:color w:val="000000" w:themeColor="text1"/>
          <w:sz w:val="24"/>
          <w:szCs w:val="24"/>
        </w:rPr>
        <w:t>re</w:t>
      </w:r>
      <w:r w:rsidR="00C948C2" w:rsidRPr="001606C4">
        <w:rPr>
          <w:rFonts w:ascii="Times New Roman" w:hAnsi="Times New Roman"/>
          <w:color w:val="000000" w:themeColor="text1"/>
          <w:sz w:val="24"/>
          <w:szCs w:val="24"/>
        </w:rPr>
        <w:t xml:space="preserve"> allowance is not to be used for the subjective location of plots.</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Plot shapes—general</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Plo</w:t>
      </w:r>
      <w:r w:rsidR="00C948C2" w:rsidRPr="001606C4">
        <w:rPr>
          <w:rFonts w:ascii="Times New Roman" w:hAnsi="Times New Roman"/>
          <w:color w:val="000000" w:themeColor="text1"/>
          <w:sz w:val="24"/>
          <w:szCs w:val="24"/>
        </w:rPr>
        <w:t xml:space="preserve">ts must have a fixed orthogonal area </w:t>
      </w:r>
      <w:r w:rsidRPr="001606C4">
        <w:rPr>
          <w:rFonts w:ascii="Times New Roman" w:hAnsi="Times New Roman"/>
          <w:color w:val="000000" w:themeColor="text1"/>
          <w:sz w:val="24"/>
          <w:szCs w:val="24"/>
        </w:rPr>
        <w:t>and</w:t>
      </w:r>
      <w:r w:rsidR="00C948C2"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a minimum size of 0.01ha</w:t>
      </w:r>
      <w:r w:rsidR="00C948C2" w:rsidRPr="001606C4">
        <w:rPr>
          <w:rFonts w:ascii="Times New Roman" w:hAnsi="Times New Roman"/>
          <w:color w:val="000000" w:themeColor="text1"/>
          <w:sz w:val="24"/>
          <w:szCs w:val="24"/>
        </w:rPr>
        <w:t xml:space="preserve"> </w:t>
      </w:r>
      <w:r w:rsidR="00C860AC" w:rsidRPr="001606C4">
        <w:rPr>
          <w:rFonts w:ascii="Times New Roman" w:hAnsi="Times New Roman"/>
          <w:color w:val="000000" w:themeColor="text1"/>
          <w:sz w:val="24"/>
          <w:szCs w:val="24"/>
        </w:rPr>
        <w:t xml:space="preserve">and all plots in a carbon estimation area must have the same shape </w:t>
      </w:r>
      <w:r w:rsidR="00C948C2" w:rsidRPr="001606C4">
        <w:rPr>
          <w:rFonts w:ascii="Times New Roman" w:eastAsia="Times New Roman" w:hAnsi="Times New Roman"/>
          <w:b/>
          <w:i/>
          <w:color w:val="000000" w:themeColor="text1"/>
          <w:sz w:val="24"/>
          <w:szCs w:val="24"/>
          <w:lang w:eastAsia="en-AU"/>
        </w:rPr>
        <w:t>[Section 3.28]</w:t>
      </w:r>
      <w:r w:rsidR="00C948C2"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In this section</w:t>
      </w:r>
      <w:r w:rsidR="00C860AC"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orthogonal area</w:t>
      </w:r>
      <w:r w:rsidR="00C860AC"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means the area in a horizontal plane, not a sloping plane. Any measurements of length (e.g. the length of the side of a rectangular plot) must be the horizontal distance, not the slope distance.</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Plot shapes—block plantings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a carbon estimation area contains one or more block plantings, the plots must be either circular or rectangular</w:t>
      </w:r>
      <w:r w:rsidR="00630034" w:rsidRPr="001606C4">
        <w:rPr>
          <w:rFonts w:ascii="Times New Roman" w:hAnsi="Times New Roman"/>
          <w:color w:val="000000" w:themeColor="text1"/>
          <w:sz w:val="24"/>
          <w:szCs w:val="24"/>
        </w:rPr>
        <w:t xml:space="preserve"> </w:t>
      </w:r>
      <w:r w:rsidR="00630034" w:rsidRPr="001606C4">
        <w:rPr>
          <w:rFonts w:ascii="Times New Roman" w:eastAsia="Times New Roman" w:hAnsi="Times New Roman"/>
          <w:b/>
          <w:i/>
          <w:color w:val="000000" w:themeColor="text1"/>
          <w:sz w:val="24"/>
          <w:szCs w:val="24"/>
          <w:lang w:eastAsia="en-AU"/>
        </w:rPr>
        <w:t>[Section 3.29]</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i/>
          <w:color w:val="000000" w:themeColor="text1"/>
          <w:sz w:val="24"/>
          <w:szCs w:val="24"/>
        </w:rPr>
      </w:pPr>
      <w:r w:rsidRPr="001606C4">
        <w:rPr>
          <w:rFonts w:ascii="Times New Roman" w:hAnsi="Times New Roman"/>
          <w:i/>
          <w:color w:val="000000" w:themeColor="text1"/>
          <w:sz w:val="24"/>
          <w:szCs w:val="24"/>
        </w:rPr>
        <w:t>Circular plots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 circular plot must be established </w:t>
      </w:r>
      <w:r w:rsidR="00C860AC" w:rsidRPr="001606C4">
        <w:rPr>
          <w:rFonts w:ascii="Times New Roman" w:hAnsi="Times New Roman"/>
          <w:color w:val="000000" w:themeColor="text1"/>
          <w:sz w:val="24"/>
          <w:szCs w:val="24"/>
        </w:rPr>
        <w:t xml:space="preserve">where </w:t>
      </w:r>
      <w:r w:rsidRPr="001606C4">
        <w:rPr>
          <w:rFonts w:ascii="Times New Roman" w:hAnsi="Times New Roman"/>
          <w:color w:val="000000" w:themeColor="text1"/>
          <w:sz w:val="24"/>
          <w:szCs w:val="24"/>
        </w:rPr>
        <w:t xml:space="preserve">the centre of the circular plot is </w:t>
      </w:r>
      <w:r w:rsidR="00C860AC" w:rsidRPr="001606C4">
        <w:rPr>
          <w:rFonts w:ascii="Times New Roman" w:hAnsi="Times New Roman"/>
          <w:color w:val="000000" w:themeColor="text1"/>
          <w:sz w:val="24"/>
          <w:szCs w:val="24"/>
        </w:rPr>
        <w:t xml:space="preserve">centred at </w:t>
      </w:r>
      <w:r w:rsidRPr="001606C4">
        <w:rPr>
          <w:rFonts w:ascii="Times New Roman" w:hAnsi="Times New Roman"/>
          <w:color w:val="000000" w:themeColor="text1"/>
          <w:sz w:val="24"/>
          <w:szCs w:val="24"/>
        </w:rPr>
        <w:t>the actual plot location and</w:t>
      </w:r>
      <w:r w:rsidR="00C860AC"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the boundary of the circular plot is defined by the circumference.</w:t>
      </w:r>
    </w:p>
    <w:p w:rsidR="00224DDB" w:rsidRPr="001606C4" w:rsidRDefault="00224DDB" w:rsidP="00CB62DF">
      <w:pPr>
        <w:spacing w:before="120" w:after="120" w:line="240" w:lineRule="auto"/>
        <w:rPr>
          <w:rFonts w:ascii="Times New Roman" w:hAnsi="Times New Roman"/>
          <w:i/>
          <w:color w:val="000000" w:themeColor="text1"/>
          <w:sz w:val="24"/>
          <w:szCs w:val="24"/>
        </w:rPr>
      </w:pPr>
      <w:r w:rsidRPr="001606C4">
        <w:rPr>
          <w:rFonts w:ascii="Times New Roman" w:hAnsi="Times New Roman"/>
          <w:i/>
          <w:color w:val="000000" w:themeColor="text1"/>
          <w:sz w:val="24"/>
          <w:szCs w:val="24"/>
        </w:rPr>
        <w:t>Rectangular plots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 rectangular plot must be established so that the actual plot location has the same relative position in each rectangular plot in the carbon estimation area.</w:t>
      </w:r>
      <w:r w:rsidR="00DF7DF8" w:rsidRPr="001606C4">
        <w:rPr>
          <w:rFonts w:ascii="Times New Roman" w:hAnsi="Times New Roman"/>
          <w:color w:val="000000" w:themeColor="text1"/>
          <w:sz w:val="24"/>
          <w:szCs w:val="24"/>
        </w:rPr>
        <w:t xml:space="preserve"> That is, the plot is defined by starting</w:t>
      </w:r>
      <w:r w:rsidR="00233AF0" w:rsidRPr="001606C4">
        <w:rPr>
          <w:rFonts w:ascii="Times New Roman" w:hAnsi="Times New Roman"/>
          <w:color w:val="000000" w:themeColor="text1"/>
          <w:sz w:val="24"/>
          <w:szCs w:val="24"/>
        </w:rPr>
        <w:t xml:space="preserve"> at</w:t>
      </w:r>
      <w:r w:rsidR="00DF7DF8" w:rsidRPr="001606C4">
        <w:rPr>
          <w:rFonts w:ascii="Times New Roman" w:hAnsi="Times New Roman"/>
          <w:color w:val="000000" w:themeColor="text1"/>
          <w:sz w:val="24"/>
          <w:szCs w:val="24"/>
        </w:rPr>
        <w:t xml:space="preserve"> the same corner and applying the same orientation </w:t>
      </w:r>
      <w:r w:rsidR="00E44F00" w:rsidRPr="001606C4">
        <w:rPr>
          <w:rFonts w:ascii="Times New Roman" w:hAnsi="Times New Roman"/>
          <w:color w:val="000000" w:themeColor="text1"/>
          <w:sz w:val="24"/>
          <w:szCs w:val="24"/>
        </w:rPr>
        <w:t xml:space="preserve">to each plot </w:t>
      </w:r>
      <w:r w:rsidR="00DF7DF8" w:rsidRPr="001606C4">
        <w:rPr>
          <w:rFonts w:ascii="Times New Roman" w:hAnsi="Times New Roman"/>
          <w:color w:val="000000" w:themeColor="text1"/>
          <w:sz w:val="24"/>
          <w:szCs w:val="24"/>
        </w:rPr>
        <w:t>at the point of the actual plot location.</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In this section</w:t>
      </w:r>
      <w:r w:rsidR="00926BBF"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relative position</w:t>
      </w:r>
      <w:r w:rsidR="00926BBF"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xml:space="preserve"> means the most north-westerly, north-easterly, south-easterly or south-westerly corner of a rectangular plot.</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Plot shapes—linear plantings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the carbon estimation area contains a narrow or wide linear planting, the plots must be established in accordance with this section</w:t>
      </w:r>
      <w:r w:rsidR="00630034" w:rsidRPr="001606C4">
        <w:rPr>
          <w:rFonts w:ascii="Times New Roman" w:hAnsi="Times New Roman"/>
          <w:color w:val="000000" w:themeColor="text1"/>
          <w:sz w:val="24"/>
          <w:szCs w:val="24"/>
        </w:rPr>
        <w:t xml:space="preserve"> </w:t>
      </w:r>
      <w:r w:rsidR="00926BBF" w:rsidRPr="001606C4">
        <w:rPr>
          <w:rFonts w:ascii="Times New Roman" w:eastAsia="Times New Roman" w:hAnsi="Times New Roman"/>
          <w:b/>
          <w:i/>
          <w:color w:val="000000" w:themeColor="text1"/>
          <w:sz w:val="24"/>
          <w:szCs w:val="24"/>
          <w:lang w:eastAsia="en-AU"/>
        </w:rPr>
        <w:t>[Section 3.3</w:t>
      </w:r>
      <w:r w:rsidR="00630034" w:rsidRPr="001606C4">
        <w:rPr>
          <w:rFonts w:ascii="Times New Roman" w:eastAsia="Times New Roman" w:hAnsi="Times New Roman"/>
          <w:b/>
          <w:i/>
          <w:color w:val="000000" w:themeColor="text1"/>
          <w:sz w:val="24"/>
          <w:szCs w:val="24"/>
          <w:lang w:eastAsia="en-AU"/>
        </w:rPr>
        <w:t>0]</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plots must have a rectangular shape</w:t>
      </w:r>
      <w:r w:rsidR="00926BBF" w:rsidRPr="001606C4">
        <w:rPr>
          <w:rFonts w:ascii="Times New Roman" w:hAnsi="Times New Roman"/>
          <w:color w:val="000000" w:themeColor="text1"/>
          <w:sz w:val="24"/>
          <w:szCs w:val="24"/>
        </w:rPr>
        <w:t xml:space="preserve"> and t</w:t>
      </w:r>
      <w:r w:rsidRPr="001606C4">
        <w:rPr>
          <w:rFonts w:ascii="Times New Roman" w:hAnsi="Times New Roman"/>
          <w:color w:val="000000" w:themeColor="text1"/>
          <w:sz w:val="24"/>
          <w:szCs w:val="24"/>
        </w:rPr>
        <w:t xml:space="preserve">he centre line of the plot must: </w:t>
      </w:r>
    </w:p>
    <w:p w:rsidR="00224DDB" w:rsidRPr="001606C4" w:rsidRDefault="00224DDB" w:rsidP="00CB62DF">
      <w:pPr>
        <w:pStyle w:val="ListParagraph"/>
        <w:numPr>
          <w:ilvl w:val="0"/>
          <w:numId w:val="3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be perpendicular to the row; and</w:t>
      </w:r>
    </w:p>
    <w:p w:rsidR="00224DDB" w:rsidRPr="001606C4" w:rsidRDefault="00224DDB" w:rsidP="00CB62DF">
      <w:pPr>
        <w:pStyle w:val="ListParagraph"/>
        <w:numPr>
          <w:ilvl w:val="0"/>
          <w:numId w:val="36"/>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pass through the actual plot location.</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centre line between the boundaries of the carbon estimation area must be used to measure the plot width.</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distance between the 2 ends of the plot must be determined by</w:t>
      </w:r>
      <w:r w:rsidR="00926BBF"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dividing the plot area (square metres)</w:t>
      </w:r>
      <w:r w:rsidR="00926BBF" w:rsidRPr="001606C4">
        <w:rPr>
          <w:rFonts w:ascii="Times New Roman" w:hAnsi="Times New Roman"/>
          <w:color w:val="000000" w:themeColor="text1"/>
          <w:sz w:val="24"/>
          <w:szCs w:val="24"/>
        </w:rPr>
        <w:t xml:space="preserve"> by the plot width (metres), </w:t>
      </w:r>
      <w:r w:rsidRPr="001606C4">
        <w:rPr>
          <w:rFonts w:ascii="Times New Roman" w:hAnsi="Times New Roman"/>
          <w:color w:val="000000" w:themeColor="text1"/>
          <w:sz w:val="24"/>
          <w:szCs w:val="24"/>
        </w:rPr>
        <w:t>and</w:t>
      </w:r>
      <w:r w:rsidR="00926BBF" w:rsidRPr="001606C4">
        <w:rPr>
          <w:rFonts w:ascii="Times New Roman" w:hAnsi="Times New Roman"/>
          <w:color w:val="000000" w:themeColor="text1"/>
          <w:sz w:val="24"/>
          <w:szCs w:val="24"/>
        </w:rPr>
        <w:t xml:space="preserve"> then </w:t>
      </w:r>
      <w:r w:rsidRPr="001606C4">
        <w:rPr>
          <w:rFonts w:ascii="Times New Roman" w:hAnsi="Times New Roman"/>
          <w:color w:val="000000" w:themeColor="text1"/>
          <w:sz w:val="24"/>
          <w:szCs w:val="24"/>
        </w:rPr>
        <w:t xml:space="preserve">establishing the </w:t>
      </w:r>
      <w:r w:rsidR="00926BBF" w:rsidRPr="001606C4">
        <w:rPr>
          <w:rFonts w:ascii="Times New Roman" w:hAnsi="Times New Roman"/>
          <w:color w:val="000000" w:themeColor="text1"/>
          <w:sz w:val="24"/>
          <w:szCs w:val="24"/>
        </w:rPr>
        <w:t xml:space="preserve">2 </w:t>
      </w:r>
      <w:r w:rsidRPr="001606C4">
        <w:rPr>
          <w:rFonts w:ascii="Times New Roman" w:hAnsi="Times New Roman"/>
          <w:color w:val="000000" w:themeColor="text1"/>
          <w:sz w:val="24"/>
          <w:szCs w:val="24"/>
        </w:rPr>
        <w:t xml:space="preserve">lines </w:t>
      </w:r>
      <w:r w:rsidR="00926BBF" w:rsidRPr="001606C4">
        <w:rPr>
          <w:rFonts w:ascii="Times New Roman" w:hAnsi="Times New Roman"/>
          <w:color w:val="000000" w:themeColor="text1"/>
          <w:sz w:val="24"/>
          <w:szCs w:val="24"/>
        </w:rPr>
        <w:t>defining</w:t>
      </w:r>
      <w:r w:rsidRPr="001606C4">
        <w:rPr>
          <w:rFonts w:ascii="Times New Roman" w:hAnsi="Times New Roman"/>
          <w:color w:val="000000" w:themeColor="text1"/>
          <w:sz w:val="24"/>
          <w:szCs w:val="24"/>
        </w:rPr>
        <w:t xml:space="preserve"> </w:t>
      </w:r>
      <w:r w:rsidR="00926BBF" w:rsidRPr="001606C4">
        <w:rPr>
          <w:rFonts w:ascii="Times New Roman" w:hAnsi="Times New Roman"/>
          <w:color w:val="000000" w:themeColor="text1"/>
          <w:sz w:val="24"/>
          <w:szCs w:val="24"/>
        </w:rPr>
        <w:t>each</w:t>
      </w:r>
      <w:r w:rsidRPr="001606C4">
        <w:rPr>
          <w:rFonts w:ascii="Times New Roman" w:hAnsi="Times New Roman"/>
          <w:color w:val="000000" w:themeColor="text1"/>
          <w:sz w:val="24"/>
          <w:szCs w:val="24"/>
        </w:rPr>
        <w:t xml:space="preserve"> </w:t>
      </w:r>
      <w:r w:rsidR="00926BBF" w:rsidRPr="001606C4">
        <w:rPr>
          <w:rFonts w:ascii="Times New Roman" w:hAnsi="Times New Roman"/>
          <w:color w:val="000000" w:themeColor="text1"/>
          <w:sz w:val="24"/>
          <w:szCs w:val="24"/>
        </w:rPr>
        <w:t>end</w:t>
      </w:r>
      <w:r w:rsidRPr="001606C4">
        <w:rPr>
          <w:rFonts w:ascii="Times New Roman" w:hAnsi="Times New Roman"/>
          <w:color w:val="000000" w:themeColor="text1"/>
          <w:sz w:val="24"/>
          <w:szCs w:val="24"/>
        </w:rPr>
        <w:t xml:space="preserve"> of the plot parallel to and equidistant from the centre line.</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Plots extending beyond</w:t>
      </w:r>
      <w:r w:rsidR="00233AF0" w:rsidRPr="001606C4">
        <w:rPr>
          <w:rFonts w:ascii="Times New Roman" w:hAnsi="Times New Roman"/>
          <w:b/>
          <w:i/>
          <w:color w:val="000000" w:themeColor="text1"/>
          <w:sz w:val="24"/>
          <w:szCs w:val="24"/>
        </w:rPr>
        <w:t xml:space="preserve"> the</w:t>
      </w:r>
      <w:r w:rsidRPr="001606C4">
        <w:rPr>
          <w:rFonts w:ascii="Times New Roman" w:hAnsi="Times New Roman"/>
          <w:b/>
          <w:i/>
          <w:color w:val="000000" w:themeColor="text1"/>
          <w:sz w:val="24"/>
          <w:szCs w:val="24"/>
        </w:rPr>
        <w:t xml:space="preserve"> carbon estimation area</w:t>
      </w:r>
      <w:r w:rsidR="00926BBF" w:rsidRPr="001606C4">
        <w:rPr>
          <w:rFonts w:ascii="Times New Roman" w:hAnsi="Times New Roman"/>
          <w:b/>
          <w:i/>
          <w:color w:val="000000" w:themeColor="text1"/>
          <w:sz w:val="24"/>
          <w:szCs w:val="24"/>
        </w:rPr>
        <w:t xml:space="preserve"> boundary</w:t>
      </w:r>
      <w:r w:rsidRPr="001606C4">
        <w:rPr>
          <w:rFonts w:ascii="Times New Roman" w:hAnsi="Times New Roman"/>
          <w:b/>
          <w:i/>
          <w:color w:val="000000" w:themeColor="text1"/>
          <w:sz w:val="24"/>
          <w:szCs w:val="24"/>
        </w:rPr>
        <w:t xml:space="preserve"> </w:t>
      </w:r>
    </w:p>
    <w:p w:rsidR="000203A0" w:rsidRPr="001606C4" w:rsidRDefault="000203A0"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If a plot extends beyond the boundaries of a carbon estimation area, only trees and shrubs in the plot that are also within the carbon estimation area bound</w:t>
      </w:r>
      <w:r w:rsidR="008C6DD5" w:rsidRPr="001606C4">
        <w:rPr>
          <w:rFonts w:ascii="Times New Roman" w:hAnsi="Times New Roman"/>
          <w:color w:val="000000" w:themeColor="text1"/>
          <w:sz w:val="24"/>
          <w:szCs w:val="24"/>
        </w:rPr>
        <w:t xml:space="preserve">ary are permitted to be counted </w:t>
      </w:r>
      <w:r w:rsidR="008C6DD5" w:rsidRPr="001606C4">
        <w:rPr>
          <w:rFonts w:ascii="Times New Roman" w:eastAsia="Times New Roman" w:hAnsi="Times New Roman"/>
          <w:b/>
          <w:i/>
          <w:color w:val="000000" w:themeColor="text1"/>
          <w:sz w:val="24"/>
          <w:szCs w:val="24"/>
          <w:lang w:eastAsia="en-AU"/>
        </w:rPr>
        <w:t>[Section 3.31]</w:t>
      </w:r>
      <w:r w:rsidR="008C6DD5" w:rsidRPr="001606C4">
        <w:rPr>
          <w:rFonts w:ascii="Times New Roman" w:hAnsi="Times New Roman"/>
          <w:color w:val="000000" w:themeColor="text1"/>
          <w:sz w:val="24"/>
          <w:szCs w:val="24"/>
        </w:rPr>
        <w:t>.</w:t>
      </w:r>
    </w:p>
    <w:p w:rsidR="000203A0" w:rsidRPr="001606C4" w:rsidRDefault="000203A0"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Note</w:t>
      </w:r>
      <w:r w:rsidR="008C6DD5" w:rsidRPr="001606C4">
        <w:rPr>
          <w:rFonts w:ascii="Times New Roman" w:hAnsi="Times New Roman"/>
          <w:color w:val="000000" w:themeColor="text1"/>
          <w:sz w:val="24"/>
          <w:szCs w:val="24"/>
        </w:rPr>
        <w:t xml:space="preserve"> that f</w:t>
      </w:r>
      <w:r w:rsidRPr="001606C4">
        <w:rPr>
          <w:rFonts w:ascii="Times New Roman" w:hAnsi="Times New Roman"/>
          <w:color w:val="000000" w:themeColor="text1"/>
          <w:sz w:val="24"/>
          <w:szCs w:val="24"/>
        </w:rPr>
        <w:t xml:space="preserve">or plots that extend beyond a carbon estimation area’s (CEA) boundary, only trees and shrubs within the CEA are counted, but for calculation purposes the area of the plot is taken to be the same as for other plots in that CEA. </w:t>
      </w:r>
    </w:p>
    <w:p w:rsidR="00224DDB" w:rsidRPr="001606C4" w:rsidRDefault="008C6DD5"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However, i</w:t>
      </w:r>
      <w:r w:rsidR="000203A0" w:rsidRPr="001606C4">
        <w:rPr>
          <w:rFonts w:ascii="Times New Roman" w:hAnsi="Times New Roman"/>
          <w:color w:val="000000" w:themeColor="text1"/>
          <w:sz w:val="24"/>
          <w:szCs w:val="24"/>
        </w:rPr>
        <w:t xml:space="preserve">f the plot has </w:t>
      </w:r>
      <w:r w:rsidR="00145622" w:rsidRPr="001606C4">
        <w:rPr>
          <w:rFonts w:ascii="Times New Roman" w:hAnsi="Times New Roman"/>
          <w:color w:val="000000" w:themeColor="text1"/>
          <w:sz w:val="24"/>
          <w:szCs w:val="24"/>
        </w:rPr>
        <w:t xml:space="preserve">already </w:t>
      </w:r>
      <w:r w:rsidR="000203A0" w:rsidRPr="001606C4">
        <w:rPr>
          <w:rFonts w:ascii="Times New Roman" w:hAnsi="Times New Roman"/>
          <w:color w:val="000000" w:themeColor="text1"/>
          <w:sz w:val="24"/>
          <w:szCs w:val="24"/>
        </w:rPr>
        <w:t>been established in accordance with an existing CFI methodology determination, the rules pertaining to the treatment of a plot crossing the boundary of a carbon estimation area or equivalent under that CFI methodology determination may be applied to the treatment of the plot.</w:t>
      </w:r>
    </w:p>
    <w:p w:rsidR="00224DDB" w:rsidRPr="001606C4" w:rsidRDefault="00224DDB"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Division</w:t>
      </w:r>
      <w:r w:rsidR="00374CDB" w:rsidRPr="001606C4">
        <w:rPr>
          <w:rFonts w:ascii="Times New Roman" w:hAnsi="Times New Roman"/>
          <w:b/>
          <w:color w:val="000000" w:themeColor="text1"/>
          <w:sz w:val="24"/>
          <w:szCs w:val="24"/>
        </w:rPr>
        <w:t xml:space="preserve"> 3.6</w:t>
      </w:r>
      <w:r w:rsidRPr="001606C4">
        <w:rPr>
          <w:rFonts w:ascii="Times New Roman" w:hAnsi="Times New Roman"/>
          <w:b/>
          <w:color w:val="000000" w:themeColor="text1"/>
          <w:sz w:val="24"/>
          <w:szCs w:val="24"/>
        </w:rPr>
        <w:tab/>
        <w:t>Calculating stocking density and tree proportion</w:t>
      </w:r>
    </w:p>
    <w:p w:rsidR="00374CDB" w:rsidRPr="001606C4" w:rsidRDefault="00374CDB"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Subdivision 3.6.1</w:t>
      </w:r>
      <w:r w:rsidR="00224DDB" w:rsidRPr="001606C4">
        <w:rPr>
          <w:rFonts w:ascii="Times New Roman" w:hAnsi="Times New Roman"/>
          <w:b/>
          <w:color w:val="000000" w:themeColor="text1"/>
          <w:sz w:val="24"/>
          <w:szCs w:val="24"/>
        </w:rPr>
        <w:tab/>
        <w:t>Stocking density</w:t>
      </w:r>
    </w:p>
    <w:p w:rsidR="00224DDB" w:rsidRPr="001606C4" w:rsidRDefault="00224DDB"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i/>
          <w:color w:val="000000" w:themeColor="text1"/>
          <w:sz w:val="24"/>
          <w:szCs w:val="24"/>
        </w:rPr>
        <w:t>Calculating stocking density of a plot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stocking density of a plot must be calculated using Equation 1</w:t>
      </w:r>
      <w:r w:rsidR="00630034" w:rsidRPr="001606C4">
        <w:rPr>
          <w:rFonts w:ascii="Times New Roman" w:hAnsi="Times New Roman"/>
          <w:color w:val="000000" w:themeColor="text1"/>
          <w:sz w:val="24"/>
          <w:szCs w:val="24"/>
        </w:rPr>
        <w:t xml:space="preserve"> </w:t>
      </w:r>
      <w:r w:rsidR="00630034" w:rsidRPr="001606C4">
        <w:rPr>
          <w:rFonts w:ascii="Times New Roman" w:eastAsia="Times New Roman" w:hAnsi="Times New Roman"/>
          <w:b/>
          <w:i/>
          <w:color w:val="000000" w:themeColor="text1"/>
          <w:sz w:val="24"/>
          <w:szCs w:val="24"/>
          <w:lang w:eastAsia="en-AU"/>
        </w:rPr>
        <w:t>[Section 3.</w:t>
      </w:r>
      <w:r w:rsidR="00145622" w:rsidRPr="001606C4">
        <w:rPr>
          <w:rFonts w:ascii="Times New Roman" w:eastAsia="Times New Roman" w:hAnsi="Times New Roman"/>
          <w:b/>
          <w:i/>
          <w:color w:val="000000" w:themeColor="text1"/>
          <w:sz w:val="24"/>
          <w:szCs w:val="24"/>
          <w:lang w:eastAsia="en-AU"/>
        </w:rPr>
        <w:t>32</w:t>
      </w:r>
      <w:r w:rsidR="00630034" w:rsidRPr="001606C4">
        <w:rPr>
          <w:rFonts w:ascii="Times New Roman" w:eastAsia="Times New Roman" w:hAnsi="Times New Roman"/>
          <w:b/>
          <w:i/>
          <w:color w:val="000000" w:themeColor="text1"/>
          <w:sz w:val="24"/>
          <w:szCs w:val="24"/>
          <w:lang w:eastAsia="en-AU"/>
        </w:rPr>
        <w:t>].</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Calculating average stocking density </w:t>
      </w:r>
    </w:p>
    <w:p w:rsidR="00224DDB" w:rsidRPr="001606C4" w:rsidRDefault="00224DDB" w:rsidP="00CB62DF">
      <w:pPr>
        <w:spacing w:before="120" w:after="120" w:line="240" w:lineRule="auto"/>
        <w:rPr>
          <w:rFonts w:ascii="Times New Roman" w:hAnsi="Times New Roman" w:cs="Calibri"/>
          <w:color w:val="000000" w:themeColor="text1"/>
          <w:sz w:val="24"/>
          <w:szCs w:val="24"/>
        </w:rPr>
      </w:pPr>
      <w:r w:rsidRPr="001606C4">
        <w:rPr>
          <w:rFonts w:ascii="Times New Roman" w:hAnsi="Times New Roman"/>
          <w:color w:val="000000" w:themeColor="text1"/>
          <w:sz w:val="24"/>
          <w:szCs w:val="24"/>
        </w:rPr>
        <w:t xml:space="preserve">The average stocking density of a carbon estimation area must be calculated using </w:t>
      </w:r>
      <w:r w:rsidRPr="001606C4">
        <w:rPr>
          <w:rFonts w:ascii="Times New Roman" w:hAnsi="Times New Roman" w:cs="Calibri"/>
          <w:color w:val="000000" w:themeColor="text1"/>
          <w:sz w:val="24"/>
          <w:szCs w:val="24"/>
        </w:rPr>
        <w:t>Equation 2</w:t>
      </w:r>
      <w:r w:rsidR="00145622" w:rsidRPr="001606C4">
        <w:rPr>
          <w:rFonts w:ascii="Times New Roman" w:hAnsi="Times New Roman" w:cs="Calibri"/>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3.33].</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Calculating margin of error for stocking density</w:t>
      </w:r>
    </w:p>
    <w:p w:rsidR="00705714"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margin of error for the stocking density of a carbon estimation area must be calculated using Equation 3</w:t>
      </w:r>
      <w:r w:rsidR="00145622" w:rsidRPr="001606C4">
        <w:rPr>
          <w:rFonts w:ascii="Times New Roman" w:hAnsi="Times New Roman"/>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3.34].</w:t>
      </w:r>
      <w:r w:rsidR="00BF6545" w:rsidRPr="001606C4">
        <w:rPr>
          <w:rFonts w:ascii="Times New Roman" w:eastAsia="Times New Roman" w:hAnsi="Times New Roman"/>
          <w:b/>
          <w:i/>
          <w:color w:val="000000" w:themeColor="text1"/>
          <w:sz w:val="24"/>
          <w:szCs w:val="24"/>
          <w:lang w:eastAsia="en-AU"/>
        </w:rPr>
        <w:t xml:space="preserve"> </w:t>
      </w:r>
      <w:r w:rsidR="00AA0156" w:rsidRPr="001606C4">
        <w:rPr>
          <w:rFonts w:ascii="Times New Roman" w:hAnsi="Times New Roman"/>
          <w:color w:val="000000" w:themeColor="text1"/>
          <w:sz w:val="24"/>
          <w:szCs w:val="24"/>
        </w:rPr>
        <w:t>The standard deviation of the average stocking density for plots within the carbon estimation area must be calculated using the formula for sample standard deviation</w:t>
      </w:r>
      <w:r w:rsidR="00705714" w:rsidRPr="001606C4">
        <w:rPr>
          <w:rFonts w:ascii="Times New Roman" w:hAnsi="Times New Roman"/>
          <w:color w:val="000000" w:themeColor="text1"/>
          <w:sz w:val="24"/>
          <w:szCs w:val="24"/>
        </w:rPr>
        <w:t xml:space="preserve"> at Equation 3a.</w:t>
      </w:r>
    </w:p>
    <w:p w:rsidR="00224DDB" w:rsidRPr="001606C4" w:rsidRDefault="00AA0156" w:rsidP="00CB62DF">
      <w:pPr>
        <w:spacing w:before="120" w:after="120" w:line="240" w:lineRule="auto"/>
        <w:rPr>
          <w:rFonts w:ascii="Times New Roman" w:hAnsi="Times New Roman"/>
          <w:b/>
          <w:i/>
          <w:color w:val="000000" w:themeColor="text1"/>
          <w:sz w:val="24"/>
          <w:szCs w:val="24"/>
        </w:rPr>
      </w:pPr>
      <w:r w:rsidRPr="001606C4">
        <w:t xml:space="preserve"> </w:t>
      </w:r>
      <w:r w:rsidR="00224DDB" w:rsidRPr="001606C4">
        <w:rPr>
          <w:rFonts w:ascii="Times New Roman" w:hAnsi="Times New Roman"/>
          <w:b/>
          <w:i/>
          <w:color w:val="000000" w:themeColor="text1"/>
          <w:sz w:val="24"/>
          <w:szCs w:val="24"/>
        </w:rPr>
        <w:t>Calculating probable limits of error for stocking density</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probable limits of error for the stocking density of a carbon estimation area must be calculated using Equation 4</w:t>
      </w:r>
      <w:r w:rsidR="00145622" w:rsidRPr="001606C4">
        <w:rPr>
          <w:rFonts w:ascii="Times New Roman" w:hAnsi="Times New Roman"/>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3.35].</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Calculating conservative estimate of stocking density</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conservative estimate of stocking density of a carbon estimation area must be calculated using Equation 5</w:t>
      </w:r>
      <w:r w:rsidR="00145622" w:rsidRPr="001606C4">
        <w:rPr>
          <w:rFonts w:ascii="Times New Roman" w:hAnsi="Times New Roman"/>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3.36].</w:t>
      </w:r>
    </w:p>
    <w:p w:rsidR="00224DDB" w:rsidRPr="001606C4" w:rsidRDefault="00374CDB"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Subdivision 3.6.2</w:t>
      </w:r>
      <w:r w:rsidR="00224DDB" w:rsidRPr="001606C4">
        <w:rPr>
          <w:rFonts w:ascii="Times New Roman" w:hAnsi="Times New Roman"/>
          <w:b/>
          <w:color w:val="000000" w:themeColor="text1"/>
          <w:sz w:val="24"/>
          <w:szCs w:val="24"/>
        </w:rPr>
        <w:tab/>
        <w:t>Tree proportion</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Calculating tree proportion</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proportion of the planting consisting of trees in a plot in a carbon estimation area must be calculated using Equation 6</w:t>
      </w:r>
      <w:r w:rsidR="00145622" w:rsidRPr="001606C4">
        <w:rPr>
          <w:rFonts w:ascii="Times New Roman" w:hAnsi="Times New Roman"/>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3.37].</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Calculating average tree proportion</w:t>
      </w:r>
    </w:p>
    <w:p w:rsidR="00224DDB" w:rsidRPr="001606C4" w:rsidRDefault="00224DDB" w:rsidP="00CB62DF">
      <w:pPr>
        <w:spacing w:before="120" w:after="120" w:line="240" w:lineRule="auto"/>
        <w:rPr>
          <w:rFonts w:ascii="Times New Roman" w:hAnsi="Times New Roman" w:cs="Calibri"/>
          <w:color w:val="000000" w:themeColor="text1"/>
          <w:sz w:val="24"/>
          <w:szCs w:val="24"/>
        </w:rPr>
      </w:pPr>
      <w:r w:rsidRPr="001606C4">
        <w:rPr>
          <w:rFonts w:ascii="Times New Roman" w:hAnsi="Times New Roman"/>
          <w:color w:val="000000" w:themeColor="text1"/>
          <w:sz w:val="24"/>
          <w:szCs w:val="24"/>
        </w:rPr>
        <w:t xml:space="preserve">The average proportion of trees in a plot in a carbon estimation area must be calculated using </w:t>
      </w:r>
      <w:r w:rsidRPr="001606C4">
        <w:rPr>
          <w:rFonts w:ascii="Times New Roman" w:hAnsi="Times New Roman" w:cs="Calibri"/>
          <w:color w:val="000000" w:themeColor="text1"/>
          <w:sz w:val="24"/>
          <w:szCs w:val="24"/>
        </w:rPr>
        <w:t>Equation 7</w:t>
      </w:r>
      <w:r w:rsidR="00145622" w:rsidRPr="001606C4">
        <w:rPr>
          <w:rFonts w:ascii="Times New Roman" w:hAnsi="Times New Roman" w:cs="Calibri"/>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3.38].</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Calculating margin of error for tree proportion</w:t>
      </w:r>
    </w:p>
    <w:p w:rsidR="00705714" w:rsidRPr="001606C4" w:rsidRDefault="00224DDB" w:rsidP="00CB62DF">
      <w:pPr>
        <w:spacing w:before="120" w:after="120" w:line="240" w:lineRule="auto"/>
        <w:rPr>
          <w:rFonts w:ascii="Times New Roman" w:eastAsia="Times New Roman" w:hAnsi="Times New Roman"/>
          <w:color w:val="000000" w:themeColor="text1"/>
          <w:sz w:val="24"/>
          <w:szCs w:val="24"/>
          <w:lang w:eastAsia="en-AU"/>
        </w:rPr>
      </w:pPr>
      <w:r w:rsidRPr="001606C4">
        <w:rPr>
          <w:rFonts w:ascii="Times New Roman" w:hAnsi="Times New Roman"/>
          <w:color w:val="000000" w:themeColor="text1"/>
          <w:sz w:val="24"/>
          <w:szCs w:val="24"/>
        </w:rPr>
        <w:t>The margin of error for the tree proportion in a carbon estimation area must be calculated using Equation 8</w:t>
      </w:r>
      <w:r w:rsidR="00145622" w:rsidRPr="001606C4">
        <w:rPr>
          <w:rFonts w:ascii="Times New Roman" w:hAnsi="Times New Roman"/>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3.39].</w:t>
      </w:r>
      <w:r w:rsidR="0068411A" w:rsidRPr="001606C4">
        <w:rPr>
          <w:rFonts w:ascii="Times New Roman" w:eastAsia="Times New Roman" w:hAnsi="Times New Roman"/>
          <w:b/>
          <w:i/>
          <w:color w:val="000000" w:themeColor="text1"/>
          <w:sz w:val="24"/>
          <w:szCs w:val="24"/>
          <w:lang w:eastAsia="en-AU"/>
        </w:rPr>
        <w:t xml:space="preserve">  </w:t>
      </w:r>
      <w:r w:rsidR="00705714" w:rsidRPr="001606C4">
        <w:rPr>
          <w:rFonts w:ascii="Times New Roman" w:eastAsia="Times New Roman" w:hAnsi="Times New Roman"/>
          <w:color w:val="000000" w:themeColor="text1"/>
          <w:sz w:val="24"/>
          <w:szCs w:val="24"/>
          <w:lang w:eastAsia="en-AU"/>
        </w:rPr>
        <w:t>The standard deviation of the average tree proportion for plots within the carbon estimation area must be calculated using the formula for sample standard deviation at Equation 8a.</w:t>
      </w:r>
    </w:p>
    <w:p w:rsidR="00224DDB" w:rsidRPr="001606C4" w:rsidRDefault="00705714" w:rsidP="00CB62DF">
      <w:pPr>
        <w:spacing w:before="120" w:after="120" w:line="240" w:lineRule="auto"/>
        <w:rPr>
          <w:rFonts w:ascii="Times New Roman" w:hAnsi="Times New Roman"/>
          <w:b/>
          <w:i/>
          <w:color w:val="000000" w:themeColor="text1"/>
          <w:sz w:val="24"/>
          <w:szCs w:val="24"/>
        </w:rPr>
      </w:pPr>
      <w:r w:rsidRPr="001606C4">
        <w:rPr>
          <w:rFonts w:ascii="Times New Roman" w:eastAsia="Times New Roman" w:hAnsi="Times New Roman"/>
          <w:color w:val="000000" w:themeColor="text1"/>
          <w:sz w:val="24"/>
          <w:szCs w:val="24"/>
          <w:lang w:eastAsia="en-AU"/>
        </w:rPr>
        <w:t xml:space="preserve"> </w:t>
      </w:r>
      <w:r w:rsidR="00224DDB" w:rsidRPr="001606C4">
        <w:rPr>
          <w:rFonts w:ascii="Times New Roman" w:hAnsi="Times New Roman"/>
          <w:b/>
          <w:i/>
          <w:color w:val="000000" w:themeColor="text1"/>
          <w:sz w:val="24"/>
          <w:szCs w:val="24"/>
        </w:rPr>
        <w:t>Calculating probable limits of error for tree proportion</w:t>
      </w:r>
    </w:p>
    <w:p w:rsidR="00145622" w:rsidRPr="001606C4" w:rsidRDefault="00224DDB" w:rsidP="00CB62DF">
      <w:pPr>
        <w:spacing w:before="120" w:after="120" w:line="240" w:lineRule="auto"/>
        <w:rPr>
          <w:rFonts w:ascii="Times New Roman" w:eastAsia="Times New Roman" w:hAnsi="Times New Roman"/>
          <w:b/>
          <w:i/>
          <w:color w:val="000000" w:themeColor="text1"/>
          <w:sz w:val="24"/>
          <w:szCs w:val="24"/>
          <w:lang w:eastAsia="en-AU"/>
        </w:rPr>
      </w:pPr>
      <w:r w:rsidRPr="001606C4">
        <w:rPr>
          <w:rFonts w:ascii="Times New Roman" w:hAnsi="Times New Roman"/>
          <w:color w:val="000000" w:themeColor="text1"/>
          <w:sz w:val="24"/>
          <w:szCs w:val="24"/>
        </w:rPr>
        <w:lastRenderedPageBreak/>
        <w:t>The probable limits of error for tree proportion in a carbon estimation area must be calculated using Equation 9</w:t>
      </w:r>
      <w:r w:rsidR="00145622" w:rsidRPr="001606C4">
        <w:rPr>
          <w:rFonts w:ascii="Times New Roman" w:hAnsi="Times New Roman"/>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3.40].</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Calculating conservative estimate of tree proportion</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conservative estimate of tree proportion in a carbon estimation area must be calculated using Equation 10</w:t>
      </w:r>
      <w:r w:rsidR="00145622" w:rsidRPr="001606C4">
        <w:rPr>
          <w:rFonts w:ascii="Times New Roman" w:hAnsi="Times New Roman"/>
          <w:color w:val="000000" w:themeColor="text1"/>
          <w:sz w:val="24"/>
          <w:szCs w:val="24"/>
        </w:rPr>
        <w:t xml:space="preserve"> </w:t>
      </w:r>
      <w:r w:rsidR="00145622" w:rsidRPr="001606C4">
        <w:rPr>
          <w:rFonts w:ascii="Times New Roman" w:eastAsia="Times New Roman" w:hAnsi="Times New Roman"/>
          <w:b/>
          <w:i/>
          <w:color w:val="000000" w:themeColor="text1"/>
          <w:sz w:val="24"/>
          <w:szCs w:val="24"/>
          <w:lang w:eastAsia="en-AU"/>
        </w:rPr>
        <w:t>[Section 3.41].</w:t>
      </w:r>
    </w:p>
    <w:p w:rsidR="00224DDB" w:rsidRPr="001606C4" w:rsidRDefault="00224DDB"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 xml:space="preserve">Division </w:t>
      </w:r>
      <w:r w:rsidR="00757184" w:rsidRPr="001606C4">
        <w:rPr>
          <w:rFonts w:ascii="Times New Roman" w:hAnsi="Times New Roman"/>
          <w:b/>
          <w:color w:val="000000" w:themeColor="text1"/>
          <w:sz w:val="24"/>
          <w:szCs w:val="24"/>
        </w:rPr>
        <w:t>3.7</w:t>
      </w:r>
      <w:r w:rsidRPr="001606C4">
        <w:rPr>
          <w:rFonts w:ascii="Times New Roman" w:hAnsi="Times New Roman"/>
          <w:b/>
          <w:color w:val="000000" w:themeColor="text1"/>
          <w:sz w:val="24"/>
          <w:szCs w:val="24"/>
        </w:rPr>
        <w:tab/>
        <w:t>Plantings—competition from adjacent trees</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Competition from adjacent trees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w:t>
      </w:r>
      <w:r w:rsidR="00145622" w:rsidRPr="001606C4">
        <w:rPr>
          <w:rFonts w:ascii="Times New Roman" w:hAnsi="Times New Roman"/>
          <w:color w:val="000000" w:themeColor="text1"/>
          <w:sz w:val="24"/>
          <w:szCs w:val="24"/>
        </w:rPr>
        <w:t xml:space="preserve"> narrow or wide linear planting </w:t>
      </w:r>
      <w:r w:rsidRPr="001606C4">
        <w:rPr>
          <w:rFonts w:ascii="Times New Roman" w:hAnsi="Times New Roman"/>
          <w:color w:val="000000" w:themeColor="text1"/>
          <w:sz w:val="24"/>
          <w:szCs w:val="24"/>
        </w:rPr>
        <w:t>must not be subject to competition from adjacent tr</w:t>
      </w:r>
      <w:r w:rsidR="00145622" w:rsidRPr="001606C4">
        <w:rPr>
          <w:rFonts w:ascii="Times New Roman" w:hAnsi="Times New Roman"/>
          <w:color w:val="000000" w:themeColor="text1"/>
          <w:sz w:val="24"/>
          <w:szCs w:val="24"/>
        </w:rPr>
        <w:t xml:space="preserve">ees in the adjoining area where </w:t>
      </w:r>
      <w:r w:rsidRPr="001606C4">
        <w:rPr>
          <w:rFonts w:ascii="Times New Roman" w:hAnsi="Times New Roman"/>
          <w:color w:val="000000" w:themeColor="text1"/>
          <w:sz w:val="24"/>
          <w:szCs w:val="24"/>
        </w:rPr>
        <w:t>the competition has a material impact on sequestration in the planting</w:t>
      </w:r>
      <w:r w:rsidR="00C435E9" w:rsidRPr="001606C4">
        <w:rPr>
          <w:rFonts w:ascii="Times New Roman" w:hAnsi="Times New Roman"/>
          <w:color w:val="000000" w:themeColor="text1"/>
          <w:sz w:val="24"/>
          <w:szCs w:val="24"/>
        </w:rPr>
        <w:t xml:space="preserve"> </w:t>
      </w:r>
      <w:r w:rsidR="00C435E9" w:rsidRPr="001606C4">
        <w:rPr>
          <w:rFonts w:ascii="Times New Roman" w:eastAsia="Times New Roman" w:hAnsi="Times New Roman"/>
          <w:b/>
          <w:i/>
          <w:color w:val="000000" w:themeColor="text1"/>
          <w:sz w:val="24"/>
          <w:szCs w:val="24"/>
          <w:lang w:eastAsia="en-AU"/>
        </w:rPr>
        <w:t>[Section 3.42].</w:t>
      </w:r>
    </w:p>
    <w:p w:rsidR="00145622" w:rsidRPr="001606C4" w:rsidRDefault="00145622"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Competition from adjacent trees can impact </w:t>
      </w:r>
      <w:r w:rsidR="00E44F00" w:rsidRPr="001606C4">
        <w:rPr>
          <w:rFonts w:ascii="Times New Roman" w:hAnsi="Times New Roman"/>
          <w:color w:val="000000" w:themeColor="text1"/>
          <w:sz w:val="24"/>
          <w:szCs w:val="24"/>
        </w:rPr>
        <w:t xml:space="preserve">significantly </w:t>
      </w:r>
      <w:r w:rsidRPr="001606C4">
        <w:rPr>
          <w:rFonts w:ascii="Times New Roman" w:hAnsi="Times New Roman"/>
          <w:color w:val="000000" w:themeColor="text1"/>
          <w:sz w:val="24"/>
          <w:szCs w:val="24"/>
        </w:rPr>
        <w:t>on the growth and sequestration achieved by a planting. Where material completion is present the use of a specific calibration for modelling is not permitted as this will result in an overestimation of abatement from the planting.</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 project proponent must determine whether there is material competition from adjacent trees </w:t>
      </w:r>
      <w:r w:rsidR="00E44F00" w:rsidRPr="001606C4">
        <w:rPr>
          <w:rFonts w:ascii="Times New Roman" w:hAnsi="Times New Roman"/>
          <w:color w:val="000000" w:themeColor="text1"/>
          <w:sz w:val="24"/>
          <w:szCs w:val="24"/>
        </w:rPr>
        <w:t xml:space="preserve">with </w:t>
      </w:r>
      <w:r w:rsidRPr="001606C4">
        <w:rPr>
          <w:rFonts w:ascii="Times New Roman" w:hAnsi="Times New Roman"/>
          <w:color w:val="000000" w:themeColor="text1"/>
          <w:sz w:val="24"/>
          <w:szCs w:val="24"/>
        </w:rPr>
        <w:t>narrow or wide linear planting in accordance with this Division.</w:t>
      </w:r>
    </w:p>
    <w:p w:rsidR="00145622" w:rsidRPr="001606C4" w:rsidRDefault="00653688"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Note that the </w:t>
      </w:r>
      <w:r w:rsidR="00145622" w:rsidRPr="001606C4">
        <w:rPr>
          <w:rFonts w:ascii="Times New Roman" w:hAnsi="Times New Roman"/>
          <w:color w:val="000000" w:themeColor="text1"/>
          <w:sz w:val="24"/>
          <w:szCs w:val="24"/>
        </w:rPr>
        <w:t>presence or absence of adja</w:t>
      </w:r>
      <w:r w:rsidR="00026664" w:rsidRPr="001606C4">
        <w:rPr>
          <w:rFonts w:ascii="Times New Roman" w:hAnsi="Times New Roman"/>
          <w:color w:val="000000" w:themeColor="text1"/>
          <w:sz w:val="24"/>
          <w:szCs w:val="24"/>
        </w:rPr>
        <w:t xml:space="preserve">cent trees may be demonstrated </w:t>
      </w:r>
      <w:r w:rsidR="00145622" w:rsidRPr="001606C4">
        <w:rPr>
          <w:rFonts w:ascii="Times New Roman" w:hAnsi="Times New Roman"/>
          <w:color w:val="000000" w:themeColor="text1"/>
          <w:sz w:val="24"/>
          <w:szCs w:val="24"/>
        </w:rPr>
        <w:t>using remote</w:t>
      </w:r>
      <w:r w:rsidR="00E44F00" w:rsidRPr="001606C4">
        <w:rPr>
          <w:rFonts w:ascii="Times New Roman" w:hAnsi="Times New Roman"/>
          <w:color w:val="000000" w:themeColor="text1"/>
          <w:sz w:val="24"/>
          <w:szCs w:val="24"/>
        </w:rPr>
        <w:t>ly</w:t>
      </w:r>
      <w:r w:rsidR="00E44F00" w:rsidRPr="001606C4">
        <w:rPr>
          <w:rFonts w:ascii="Times New Roman" w:hAnsi="Times New Roman"/>
          <w:color w:val="000000" w:themeColor="text1"/>
          <w:sz w:val="24"/>
          <w:szCs w:val="24"/>
        </w:rPr>
        <w:noBreakHyphen/>
        <w:t xml:space="preserve">sensed </w:t>
      </w:r>
      <w:r w:rsidR="00145622" w:rsidRPr="001606C4">
        <w:rPr>
          <w:rFonts w:ascii="Times New Roman" w:hAnsi="Times New Roman"/>
          <w:color w:val="000000" w:themeColor="text1"/>
          <w:sz w:val="24"/>
          <w:szCs w:val="24"/>
        </w:rPr>
        <w:t>imagery dated no earlier than 3 years prior to the planting date for the planting.</w:t>
      </w:r>
    </w:p>
    <w:p w:rsidR="00145622" w:rsidRPr="001606C4" w:rsidRDefault="00653688"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Further</w:t>
      </w:r>
      <w:r w:rsidR="00A043C1" w:rsidRPr="001606C4">
        <w:rPr>
          <w:rFonts w:ascii="Times New Roman" w:hAnsi="Times New Roman"/>
          <w:color w:val="000000" w:themeColor="text1"/>
          <w:sz w:val="24"/>
          <w:szCs w:val="24"/>
        </w:rPr>
        <w:t xml:space="preserve">more </w:t>
      </w:r>
      <w:r w:rsidRPr="001606C4">
        <w:rPr>
          <w:rFonts w:ascii="Times New Roman" w:hAnsi="Times New Roman"/>
          <w:color w:val="000000" w:themeColor="text1"/>
          <w:sz w:val="24"/>
          <w:szCs w:val="24"/>
        </w:rPr>
        <w:t>a</w:t>
      </w:r>
      <w:r w:rsidR="00145622" w:rsidRPr="001606C4">
        <w:rPr>
          <w:rFonts w:ascii="Times New Roman" w:hAnsi="Times New Roman"/>
          <w:color w:val="000000" w:themeColor="text1"/>
          <w:sz w:val="24"/>
          <w:szCs w:val="24"/>
        </w:rPr>
        <w:t xml:space="preserve"> proponent is able to re-stratify in accordance with section 3.8, to define a carbon estimation area such that it is not subject to material competition from adjacent trees.</w:t>
      </w:r>
      <w:r w:rsidR="00A043C1" w:rsidRPr="001606C4">
        <w:rPr>
          <w:rFonts w:ascii="Times New Roman" w:hAnsi="Times New Roman"/>
          <w:color w:val="000000" w:themeColor="text1"/>
          <w:sz w:val="24"/>
          <w:szCs w:val="24"/>
        </w:rPr>
        <w:t xml:space="preserve">  This means </w:t>
      </w:r>
      <w:r w:rsidR="00E44F00" w:rsidRPr="001606C4">
        <w:rPr>
          <w:rFonts w:ascii="Times New Roman" w:hAnsi="Times New Roman"/>
          <w:color w:val="000000" w:themeColor="text1"/>
          <w:sz w:val="24"/>
          <w:szCs w:val="24"/>
        </w:rPr>
        <w:t xml:space="preserve">an area consisting of a narrow or wide linear planting </w:t>
      </w:r>
      <w:r w:rsidR="00A043C1" w:rsidRPr="001606C4">
        <w:rPr>
          <w:rFonts w:ascii="Times New Roman" w:hAnsi="Times New Roman"/>
          <w:color w:val="000000" w:themeColor="text1"/>
          <w:sz w:val="24"/>
          <w:szCs w:val="24"/>
        </w:rPr>
        <w:t>could be re-stratified to apply a block planting calibration or generic calibration to those parts of that are affected by materi</w:t>
      </w:r>
      <w:r w:rsidR="00206395" w:rsidRPr="001606C4">
        <w:rPr>
          <w:rFonts w:ascii="Times New Roman" w:hAnsi="Times New Roman"/>
          <w:color w:val="000000" w:themeColor="text1"/>
          <w:sz w:val="24"/>
          <w:szCs w:val="24"/>
        </w:rPr>
        <w:t xml:space="preserve">al competition and the appropriate specific calibration to </w:t>
      </w:r>
      <w:r w:rsidR="00F42F4F" w:rsidRPr="001606C4">
        <w:rPr>
          <w:rFonts w:ascii="Times New Roman" w:hAnsi="Times New Roman"/>
          <w:color w:val="000000" w:themeColor="text1"/>
          <w:sz w:val="24"/>
          <w:szCs w:val="24"/>
        </w:rPr>
        <w:t xml:space="preserve">parts </w:t>
      </w:r>
      <w:r w:rsidR="00206395" w:rsidRPr="001606C4">
        <w:rPr>
          <w:rFonts w:ascii="Times New Roman" w:hAnsi="Times New Roman"/>
          <w:color w:val="000000" w:themeColor="text1"/>
          <w:sz w:val="24"/>
          <w:szCs w:val="24"/>
        </w:rPr>
        <w:t>that are not subject to material competition and also satisfy the other requirements.</w:t>
      </w:r>
    </w:p>
    <w:p w:rsidR="00224DDB" w:rsidRPr="001606C4" w:rsidRDefault="00A043C1"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In this Division:</w:t>
      </w:r>
    </w:p>
    <w:p w:rsidR="00224DDB" w:rsidRPr="001606C4" w:rsidRDefault="00224DDB" w:rsidP="00CB62DF">
      <w:pPr>
        <w:pStyle w:val="ListParagraph"/>
        <w:numPr>
          <w:ilvl w:val="0"/>
          <w:numId w:val="37"/>
        </w:numPr>
        <w:spacing w:before="120" w:after="120" w:line="240" w:lineRule="auto"/>
        <w:rPr>
          <w:rFonts w:ascii="Times New Roman" w:hAnsi="Times New Roman"/>
          <w:sz w:val="24"/>
          <w:szCs w:val="24"/>
        </w:rPr>
      </w:pPr>
      <w:r w:rsidRPr="001606C4">
        <w:rPr>
          <w:rFonts w:ascii="Times New Roman" w:hAnsi="Times New Roman"/>
          <w:color w:val="000000" w:themeColor="text1"/>
          <w:sz w:val="24"/>
          <w:szCs w:val="24"/>
        </w:rPr>
        <w:t>clumped adjacent trees means a group of adjacent trees where the stems are less than 20 metres apart.</w:t>
      </w:r>
    </w:p>
    <w:p w:rsidR="00224DDB" w:rsidRPr="001606C4" w:rsidRDefault="00224DDB" w:rsidP="00CB62DF">
      <w:pPr>
        <w:pStyle w:val="ListParagraph"/>
        <w:numPr>
          <w:ilvl w:val="0"/>
          <w:numId w:val="37"/>
        </w:numPr>
        <w:spacing w:before="120" w:after="120" w:line="240" w:lineRule="auto"/>
        <w:rPr>
          <w:rFonts w:ascii="Times New Roman" w:hAnsi="Times New Roman"/>
          <w:sz w:val="24"/>
          <w:szCs w:val="24"/>
        </w:rPr>
      </w:pPr>
      <w:r w:rsidRPr="001606C4">
        <w:rPr>
          <w:rFonts w:ascii="Times New Roman" w:hAnsi="Times New Roman"/>
          <w:sz w:val="24"/>
          <w:szCs w:val="24"/>
        </w:rPr>
        <w:t>individual adjacent tree means an adjacent tree that is more than 20 metres from any other adjacent tree.</w:t>
      </w:r>
    </w:p>
    <w:p w:rsidR="000F19E8" w:rsidRPr="001606C4" w:rsidRDefault="00373321" w:rsidP="00CB62DF">
      <w:pPr>
        <w:spacing w:before="120" w:after="120" w:line="240" w:lineRule="auto"/>
        <w:rPr>
          <w:rFonts w:ascii="Times New Roman" w:hAnsi="Times New Roman"/>
          <w:sz w:val="24"/>
          <w:szCs w:val="24"/>
        </w:rPr>
      </w:pPr>
      <w:r w:rsidRPr="001606C4">
        <w:rPr>
          <w:rFonts w:ascii="Times New Roman" w:hAnsi="Times New Roman"/>
          <w:sz w:val="24"/>
          <w:szCs w:val="24"/>
        </w:rPr>
        <w:t>Note that adjacent trees are taken to impact across the entire width of a narrow linear planting due to the short distance across the planting strip.  However, adjacent trees are only taken to impact one edge of a wide linear planting. Consequently the length of the long axis of the planting is doubled before calculating the impacted percentage of the planting. This means a wide linear planting can effectively have twice as many individual adjacent tree impacts before there is a material impact on sequestration.</w:t>
      </w:r>
      <w:r w:rsidR="000F19E8" w:rsidRPr="001606C4">
        <w:rPr>
          <w:rFonts w:ascii="Times New Roman" w:hAnsi="Times New Roman"/>
          <w:sz w:val="24"/>
          <w:szCs w:val="24"/>
        </w:rPr>
        <w:t xml:space="preserve"> </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Determining material competition —individual adjacent trees only</w:t>
      </w:r>
    </w:p>
    <w:p w:rsidR="00224DDB" w:rsidRPr="001606C4" w:rsidRDefault="00206395"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Subject to the requirements of </w:t>
      </w:r>
      <w:r w:rsidR="00F42F4F" w:rsidRPr="001606C4">
        <w:rPr>
          <w:rFonts w:ascii="Times New Roman" w:hAnsi="Times New Roman"/>
          <w:color w:val="000000" w:themeColor="text1"/>
          <w:sz w:val="24"/>
          <w:szCs w:val="24"/>
        </w:rPr>
        <w:t xml:space="preserve">competition from </w:t>
      </w:r>
      <w:r w:rsidR="000F19E8" w:rsidRPr="001606C4">
        <w:rPr>
          <w:rFonts w:ascii="Times New Roman" w:hAnsi="Times New Roman"/>
          <w:color w:val="000000" w:themeColor="text1"/>
          <w:sz w:val="24"/>
          <w:szCs w:val="24"/>
        </w:rPr>
        <w:t>grouped</w:t>
      </w:r>
      <w:r w:rsidRPr="001606C4">
        <w:rPr>
          <w:rFonts w:ascii="Times New Roman" w:hAnsi="Times New Roman"/>
          <w:color w:val="000000" w:themeColor="text1"/>
          <w:sz w:val="24"/>
          <w:szCs w:val="24"/>
        </w:rPr>
        <w:t xml:space="preserve"> adjacent tree</w:t>
      </w:r>
      <w:r w:rsidR="00F42F4F" w:rsidRPr="001606C4">
        <w:rPr>
          <w:rFonts w:ascii="Times New Roman" w:hAnsi="Times New Roman"/>
          <w:color w:val="000000" w:themeColor="text1"/>
          <w:sz w:val="24"/>
          <w:szCs w:val="24"/>
        </w:rPr>
        <w:t>s</w:t>
      </w:r>
      <w:r w:rsidRPr="001606C4">
        <w:rPr>
          <w:rFonts w:ascii="Times New Roman" w:hAnsi="Times New Roman"/>
          <w:color w:val="000000" w:themeColor="text1"/>
          <w:sz w:val="24"/>
          <w:szCs w:val="24"/>
        </w:rPr>
        <w:t xml:space="preserve"> in section 3</w:t>
      </w:r>
      <w:r w:rsidR="00C435E9" w:rsidRPr="001606C4">
        <w:rPr>
          <w:rFonts w:ascii="Times New Roman" w:hAnsi="Times New Roman"/>
          <w:color w:val="000000" w:themeColor="text1"/>
          <w:sz w:val="24"/>
          <w:szCs w:val="24"/>
        </w:rPr>
        <w:t>.44</w:t>
      </w:r>
      <w:r w:rsidR="00224DDB" w:rsidRPr="001606C4">
        <w:rPr>
          <w:rFonts w:ascii="Times New Roman" w:hAnsi="Times New Roman"/>
          <w:color w:val="000000" w:themeColor="text1"/>
          <w:sz w:val="24"/>
          <w:szCs w:val="24"/>
        </w:rPr>
        <w:t xml:space="preserve">, material competition from adjacent trees is taken to have occurred </w:t>
      </w:r>
      <w:r w:rsidR="00C435E9" w:rsidRPr="001606C4">
        <w:rPr>
          <w:rFonts w:ascii="Times New Roman" w:hAnsi="Times New Roman"/>
          <w:color w:val="000000" w:themeColor="text1"/>
          <w:sz w:val="24"/>
          <w:szCs w:val="24"/>
        </w:rPr>
        <w:t>for narrow or wide linear planting</w:t>
      </w:r>
      <w:r w:rsidR="00224DDB" w:rsidRPr="001606C4">
        <w:rPr>
          <w:rFonts w:ascii="Times New Roman" w:hAnsi="Times New Roman"/>
          <w:color w:val="000000" w:themeColor="text1"/>
          <w:sz w:val="24"/>
          <w:szCs w:val="24"/>
        </w:rPr>
        <w:t xml:space="preserve">s if, </w:t>
      </w:r>
      <w:r w:rsidR="00C435E9" w:rsidRPr="001606C4">
        <w:rPr>
          <w:rFonts w:ascii="Times New Roman" w:hAnsi="Times New Roman"/>
          <w:color w:val="000000" w:themeColor="text1"/>
          <w:sz w:val="24"/>
          <w:szCs w:val="24"/>
        </w:rPr>
        <w:t>the following occurs</w:t>
      </w:r>
      <w:r w:rsidR="00B43CC9" w:rsidRPr="001606C4">
        <w:rPr>
          <w:rFonts w:ascii="Times New Roman" w:hAnsi="Times New Roman"/>
          <w:color w:val="000000" w:themeColor="text1"/>
          <w:sz w:val="24"/>
          <w:szCs w:val="24"/>
        </w:rPr>
        <w:t xml:space="preserve"> </w:t>
      </w:r>
      <w:r w:rsidR="00B43CC9" w:rsidRPr="001606C4">
        <w:rPr>
          <w:rFonts w:ascii="Times New Roman" w:eastAsia="Times New Roman" w:hAnsi="Times New Roman"/>
          <w:b/>
          <w:i/>
          <w:color w:val="000000" w:themeColor="text1"/>
          <w:sz w:val="24"/>
          <w:szCs w:val="24"/>
          <w:lang w:eastAsia="en-AU"/>
        </w:rPr>
        <w:t>[Section 3.43]</w:t>
      </w:r>
      <w:r w:rsidR="00224DDB" w:rsidRPr="001606C4">
        <w:rPr>
          <w:rFonts w:ascii="Times New Roman" w:hAnsi="Times New Roman"/>
          <w:color w:val="000000" w:themeColor="text1"/>
          <w:sz w:val="24"/>
          <w:szCs w:val="24"/>
        </w:rPr>
        <w:t>:</w:t>
      </w:r>
    </w:p>
    <w:p w:rsidR="00224DDB" w:rsidRPr="001606C4" w:rsidRDefault="00C435E9" w:rsidP="00CB62DF">
      <w:pPr>
        <w:pStyle w:val="ListParagraph"/>
        <w:numPr>
          <w:ilvl w:val="0"/>
          <w:numId w:val="38"/>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for </w:t>
      </w:r>
      <w:r w:rsidR="00224DDB" w:rsidRPr="001606C4">
        <w:rPr>
          <w:rFonts w:ascii="Times New Roman" w:hAnsi="Times New Roman"/>
          <w:color w:val="000000" w:themeColor="text1"/>
          <w:sz w:val="24"/>
          <w:szCs w:val="24"/>
        </w:rPr>
        <w:t>a narrow linear planting—</w:t>
      </w:r>
      <w:r w:rsidRPr="001606C4">
        <w:rPr>
          <w:rFonts w:ascii="Times New Roman" w:hAnsi="Times New Roman"/>
          <w:color w:val="000000" w:themeColor="text1"/>
          <w:sz w:val="24"/>
          <w:szCs w:val="24"/>
        </w:rPr>
        <w:t>if on average, there is more than one individual adjacent tree for</w:t>
      </w:r>
      <w:r w:rsidR="00224DDB" w:rsidRPr="001606C4">
        <w:rPr>
          <w:rFonts w:ascii="Times New Roman" w:hAnsi="Times New Roman"/>
          <w:color w:val="000000" w:themeColor="text1"/>
          <w:sz w:val="24"/>
          <w:szCs w:val="24"/>
        </w:rPr>
        <w:t xml:space="preserve"> every 150 metres of the boundaries parallel to the long axis of the planting; or</w:t>
      </w:r>
    </w:p>
    <w:p w:rsidR="00224DDB" w:rsidRPr="001606C4" w:rsidRDefault="00C435E9" w:rsidP="00CB62DF">
      <w:pPr>
        <w:pStyle w:val="ListParagraph"/>
        <w:numPr>
          <w:ilvl w:val="0"/>
          <w:numId w:val="38"/>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 xml:space="preserve">for </w:t>
      </w:r>
      <w:r w:rsidR="00224DDB" w:rsidRPr="001606C4">
        <w:rPr>
          <w:rFonts w:ascii="Times New Roman" w:hAnsi="Times New Roman"/>
          <w:color w:val="000000" w:themeColor="text1"/>
          <w:sz w:val="24"/>
          <w:szCs w:val="24"/>
        </w:rPr>
        <w:t>a wide linear planting—</w:t>
      </w:r>
      <w:r w:rsidRPr="001606C4">
        <w:rPr>
          <w:rFonts w:ascii="Times New Roman" w:hAnsi="Times New Roman"/>
          <w:color w:val="000000" w:themeColor="text1"/>
          <w:sz w:val="24"/>
          <w:szCs w:val="24"/>
        </w:rPr>
        <w:t xml:space="preserve">if on average, there is more than one individual adjacent tree for </w:t>
      </w:r>
      <w:r w:rsidR="00224DDB" w:rsidRPr="001606C4">
        <w:rPr>
          <w:rFonts w:ascii="Times New Roman" w:hAnsi="Times New Roman"/>
          <w:color w:val="000000" w:themeColor="text1"/>
          <w:sz w:val="24"/>
          <w:szCs w:val="24"/>
        </w:rPr>
        <w:t>every 75 metres of the boundaries parallel to the long axis of the planting.</w:t>
      </w:r>
    </w:p>
    <w:p w:rsidR="00224DDB" w:rsidRPr="001606C4" w:rsidRDefault="00224DDB" w:rsidP="00CB62DF">
      <w:pPr>
        <w:keepNext/>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Determining material competition—</w:t>
      </w:r>
      <w:r w:rsidR="000F19E8" w:rsidRPr="001606C4">
        <w:rPr>
          <w:rFonts w:ascii="Times New Roman" w:hAnsi="Times New Roman"/>
          <w:b/>
          <w:i/>
          <w:color w:val="000000" w:themeColor="text1"/>
          <w:sz w:val="24"/>
          <w:szCs w:val="24"/>
        </w:rPr>
        <w:t>grouped</w:t>
      </w:r>
      <w:r w:rsidRPr="001606C4">
        <w:rPr>
          <w:rFonts w:ascii="Times New Roman" w:hAnsi="Times New Roman"/>
          <w:b/>
          <w:i/>
          <w:color w:val="000000" w:themeColor="text1"/>
          <w:sz w:val="24"/>
          <w:szCs w:val="24"/>
        </w:rPr>
        <w:t xml:space="preserve"> adjacent trees</w:t>
      </w:r>
    </w:p>
    <w:p w:rsidR="00224DDB" w:rsidRPr="001606C4" w:rsidRDefault="00224DDB" w:rsidP="00CB62DF">
      <w:pPr>
        <w:keepNext/>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Material competition from adjacent trees is taken to have occurred for a narrow or wide linear planting from </w:t>
      </w:r>
      <w:r w:rsidR="000F19E8" w:rsidRPr="001606C4">
        <w:rPr>
          <w:rFonts w:ascii="Times New Roman" w:hAnsi="Times New Roman"/>
          <w:color w:val="000000" w:themeColor="text1"/>
          <w:sz w:val="24"/>
          <w:szCs w:val="24"/>
        </w:rPr>
        <w:t>grouped</w:t>
      </w:r>
      <w:r w:rsidRPr="001606C4">
        <w:rPr>
          <w:rFonts w:ascii="Times New Roman" w:hAnsi="Times New Roman"/>
          <w:color w:val="000000" w:themeColor="text1"/>
          <w:sz w:val="24"/>
          <w:szCs w:val="24"/>
        </w:rPr>
        <w:t xml:space="preserve"> adjacent trees from a combination of</w:t>
      </w:r>
      <w:r w:rsidR="00B43CC9" w:rsidRPr="001606C4">
        <w:rPr>
          <w:rFonts w:ascii="Times New Roman" w:hAnsi="Times New Roman"/>
          <w:color w:val="000000" w:themeColor="text1"/>
          <w:sz w:val="24"/>
          <w:szCs w:val="24"/>
        </w:rPr>
        <w:t xml:space="preserve"> </w:t>
      </w:r>
      <w:r w:rsidR="00B43CC9" w:rsidRPr="001606C4">
        <w:rPr>
          <w:rFonts w:ascii="Times New Roman" w:eastAsia="Times New Roman" w:hAnsi="Times New Roman"/>
          <w:b/>
          <w:i/>
          <w:color w:val="000000" w:themeColor="text1"/>
          <w:sz w:val="24"/>
          <w:szCs w:val="24"/>
          <w:lang w:eastAsia="en-AU"/>
        </w:rPr>
        <w:t>[Section 3.44]</w:t>
      </w:r>
      <w:r w:rsidR="00B43CC9" w:rsidRPr="001606C4">
        <w:rPr>
          <w:rFonts w:ascii="Times New Roman" w:eastAsia="Times New Roman" w:hAnsi="Times New Roman"/>
          <w:color w:val="000000" w:themeColor="text1"/>
          <w:sz w:val="24"/>
          <w:szCs w:val="24"/>
          <w:lang w:eastAsia="en-AU"/>
        </w:rPr>
        <w:t>.</w:t>
      </w:r>
    </w:p>
    <w:p w:rsidR="00224DDB" w:rsidRPr="001606C4" w:rsidRDefault="00224DDB" w:rsidP="00CB62DF">
      <w:pPr>
        <w:pStyle w:val="ListParagraph"/>
        <w:numPr>
          <w:ilvl w:val="0"/>
          <w:numId w:val="39"/>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a single occurrence of </w:t>
      </w:r>
      <w:r w:rsidR="000F19E8" w:rsidRPr="001606C4">
        <w:rPr>
          <w:rFonts w:ascii="Times New Roman" w:hAnsi="Times New Roman"/>
          <w:color w:val="000000" w:themeColor="text1"/>
          <w:sz w:val="24"/>
          <w:szCs w:val="24"/>
        </w:rPr>
        <w:t>grouped</w:t>
      </w:r>
      <w:r w:rsidRPr="001606C4">
        <w:rPr>
          <w:rFonts w:ascii="Times New Roman" w:hAnsi="Times New Roman"/>
          <w:color w:val="000000" w:themeColor="text1"/>
          <w:sz w:val="24"/>
          <w:szCs w:val="24"/>
        </w:rPr>
        <w:t xml:space="preserve"> adjacent trees; or</w:t>
      </w:r>
    </w:p>
    <w:p w:rsidR="00224DDB" w:rsidRPr="001606C4" w:rsidRDefault="00224DDB" w:rsidP="00CB62DF">
      <w:pPr>
        <w:pStyle w:val="ListParagraph"/>
        <w:numPr>
          <w:ilvl w:val="0"/>
          <w:numId w:val="39"/>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multiple occurrences of </w:t>
      </w:r>
      <w:r w:rsidR="000F19E8" w:rsidRPr="001606C4">
        <w:rPr>
          <w:rFonts w:ascii="Times New Roman" w:hAnsi="Times New Roman"/>
          <w:color w:val="000000" w:themeColor="text1"/>
          <w:sz w:val="24"/>
          <w:szCs w:val="24"/>
        </w:rPr>
        <w:t>grouped</w:t>
      </w:r>
      <w:r w:rsidRPr="001606C4">
        <w:rPr>
          <w:rFonts w:ascii="Times New Roman" w:hAnsi="Times New Roman"/>
          <w:color w:val="000000" w:themeColor="text1"/>
          <w:sz w:val="24"/>
          <w:szCs w:val="24"/>
        </w:rPr>
        <w:t xml:space="preserve"> adjacent trees;</w:t>
      </w:r>
    </w:p>
    <w:p w:rsidR="00224DDB" w:rsidRPr="001606C4" w:rsidRDefault="00224DDB" w:rsidP="00CB62DF">
      <w:pPr>
        <w:pStyle w:val="ListParagraph"/>
        <w:numPr>
          <w:ilvl w:val="0"/>
          <w:numId w:val="39"/>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either (a) or (b) in combination with individual adjacent trees;</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if more than 20% of the net length of the planting is subject to competition from adjacent trees </w:t>
      </w:r>
      <w:r w:rsidR="007009A3" w:rsidRPr="001606C4">
        <w:rPr>
          <w:rFonts w:ascii="Times New Roman" w:hAnsi="Times New Roman"/>
          <w:color w:val="000000" w:themeColor="text1"/>
          <w:sz w:val="24"/>
          <w:szCs w:val="24"/>
        </w:rPr>
        <w:t xml:space="preserve">(referred to as the net length of impact) </w:t>
      </w:r>
      <w:r w:rsidRPr="001606C4">
        <w:rPr>
          <w:rFonts w:ascii="Times New Roman" w:hAnsi="Times New Roman"/>
          <w:color w:val="000000" w:themeColor="text1"/>
          <w:sz w:val="24"/>
          <w:szCs w:val="24"/>
        </w:rPr>
        <w:t xml:space="preserve">as determined in accordance with </w:t>
      </w:r>
      <w:r w:rsidR="00B43CC9" w:rsidRPr="001606C4">
        <w:rPr>
          <w:rFonts w:ascii="Times New Roman" w:hAnsi="Times New Roman"/>
          <w:color w:val="000000" w:themeColor="text1"/>
          <w:sz w:val="24"/>
          <w:szCs w:val="24"/>
        </w:rPr>
        <w:t>the requirements in this section</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Note</w:t>
      </w:r>
      <w:r w:rsidR="00B43CC9" w:rsidRPr="001606C4">
        <w:rPr>
          <w:rFonts w:ascii="Times New Roman" w:hAnsi="Times New Roman"/>
          <w:color w:val="000000" w:themeColor="text1"/>
          <w:sz w:val="24"/>
          <w:szCs w:val="24"/>
        </w:rPr>
        <w:t xml:space="preserve"> that i</w:t>
      </w:r>
      <w:r w:rsidRPr="001606C4">
        <w:rPr>
          <w:rFonts w:ascii="Times New Roman" w:hAnsi="Times New Roman"/>
          <w:color w:val="000000" w:themeColor="text1"/>
          <w:sz w:val="24"/>
          <w:szCs w:val="24"/>
        </w:rPr>
        <w:t xml:space="preserve">f only </w:t>
      </w:r>
      <w:r w:rsidR="00592031" w:rsidRPr="001606C4">
        <w:rPr>
          <w:rFonts w:ascii="Times New Roman" w:hAnsi="Times New Roman"/>
          <w:color w:val="000000" w:themeColor="text1"/>
          <w:sz w:val="24"/>
          <w:szCs w:val="24"/>
        </w:rPr>
        <w:t>individual</w:t>
      </w:r>
      <w:r w:rsidRPr="001606C4">
        <w:rPr>
          <w:rFonts w:ascii="Times New Roman" w:hAnsi="Times New Roman"/>
          <w:color w:val="000000" w:themeColor="text1"/>
          <w:sz w:val="24"/>
          <w:szCs w:val="24"/>
        </w:rPr>
        <w:t xml:space="preserve"> adjacent trees are present in the adjoin</w:t>
      </w:r>
      <w:r w:rsidR="00B43CC9" w:rsidRPr="001606C4">
        <w:rPr>
          <w:rFonts w:ascii="Times New Roman" w:hAnsi="Times New Roman"/>
          <w:color w:val="000000" w:themeColor="text1"/>
          <w:sz w:val="24"/>
          <w:szCs w:val="24"/>
        </w:rPr>
        <w:t>ing</w:t>
      </w:r>
      <w:r w:rsidRPr="001606C4">
        <w:rPr>
          <w:rFonts w:ascii="Times New Roman" w:hAnsi="Times New Roman"/>
          <w:color w:val="000000" w:themeColor="text1"/>
          <w:sz w:val="24"/>
          <w:szCs w:val="24"/>
        </w:rPr>
        <w:t xml:space="preserve"> area </w:t>
      </w:r>
      <w:r w:rsidR="00B43CC9" w:rsidRPr="001606C4">
        <w:rPr>
          <w:rFonts w:ascii="Times New Roman" w:hAnsi="Times New Roman"/>
          <w:color w:val="000000" w:themeColor="text1"/>
          <w:sz w:val="24"/>
          <w:szCs w:val="24"/>
        </w:rPr>
        <w:t xml:space="preserve">the project proponent must have </w:t>
      </w:r>
      <w:r w:rsidRPr="001606C4">
        <w:rPr>
          <w:rFonts w:ascii="Times New Roman" w:hAnsi="Times New Roman"/>
          <w:color w:val="000000" w:themeColor="text1"/>
          <w:sz w:val="24"/>
          <w:szCs w:val="24"/>
        </w:rPr>
        <w:t>determine</w:t>
      </w:r>
      <w:r w:rsidR="00B43CC9" w:rsidRPr="001606C4">
        <w:rPr>
          <w:rFonts w:ascii="Times New Roman" w:hAnsi="Times New Roman"/>
          <w:color w:val="000000" w:themeColor="text1"/>
          <w:sz w:val="24"/>
          <w:szCs w:val="24"/>
        </w:rPr>
        <w:t>d</w:t>
      </w:r>
      <w:r w:rsidRPr="001606C4">
        <w:rPr>
          <w:rFonts w:ascii="Times New Roman" w:hAnsi="Times New Roman"/>
          <w:color w:val="000000" w:themeColor="text1"/>
          <w:sz w:val="24"/>
          <w:szCs w:val="24"/>
        </w:rPr>
        <w:t xml:space="preserve"> if material completion has occurred in accordance with section </w:t>
      </w:r>
      <w:r w:rsidR="00B43CC9" w:rsidRPr="001606C4">
        <w:rPr>
          <w:rFonts w:ascii="Times New Roman" w:hAnsi="Times New Roman"/>
          <w:color w:val="000000" w:themeColor="text1"/>
          <w:sz w:val="24"/>
          <w:szCs w:val="24"/>
        </w:rPr>
        <w:t>3.43</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net length of impact of </w:t>
      </w:r>
      <w:r w:rsidR="000F19E8" w:rsidRPr="001606C4">
        <w:rPr>
          <w:rFonts w:ascii="Times New Roman" w:hAnsi="Times New Roman"/>
          <w:color w:val="000000" w:themeColor="text1"/>
          <w:sz w:val="24"/>
          <w:szCs w:val="24"/>
        </w:rPr>
        <w:t>grouped</w:t>
      </w:r>
      <w:r w:rsidRPr="001606C4">
        <w:rPr>
          <w:rFonts w:ascii="Times New Roman" w:hAnsi="Times New Roman"/>
          <w:color w:val="000000" w:themeColor="text1"/>
          <w:sz w:val="24"/>
          <w:szCs w:val="24"/>
        </w:rPr>
        <w:t xml:space="preserve"> adjacent trees is estimated in accordance with </w:t>
      </w:r>
      <w:r w:rsidR="00B43CC9" w:rsidRPr="001606C4">
        <w:rPr>
          <w:rFonts w:ascii="Times New Roman" w:hAnsi="Times New Roman"/>
          <w:color w:val="000000" w:themeColor="text1"/>
          <w:sz w:val="24"/>
          <w:szCs w:val="24"/>
        </w:rPr>
        <w:t>the following requirements:</w:t>
      </w:r>
    </w:p>
    <w:p w:rsidR="00224DDB" w:rsidRPr="001606C4" w:rsidRDefault="00C00ABC" w:rsidP="00CB62DF">
      <w:p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Step 1</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 xml:space="preserve">The distance between the outermost stems of the </w:t>
      </w:r>
      <w:r w:rsidR="000F19E8" w:rsidRPr="001606C4">
        <w:rPr>
          <w:rFonts w:ascii="Times New Roman" w:hAnsi="Times New Roman"/>
          <w:color w:val="000000" w:themeColor="text1"/>
          <w:sz w:val="24"/>
          <w:szCs w:val="24"/>
        </w:rPr>
        <w:t>grouped</w:t>
      </w:r>
      <w:r w:rsidR="00224DDB" w:rsidRPr="001606C4">
        <w:rPr>
          <w:rFonts w:ascii="Times New Roman" w:hAnsi="Times New Roman"/>
          <w:color w:val="000000" w:themeColor="text1"/>
          <w:sz w:val="24"/>
          <w:szCs w:val="24"/>
        </w:rPr>
        <w:t xml:space="preserve"> adjacen</w:t>
      </w:r>
      <w:r w:rsidR="00B43CC9" w:rsidRPr="001606C4">
        <w:rPr>
          <w:rFonts w:ascii="Times New Roman" w:hAnsi="Times New Roman"/>
          <w:color w:val="000000" w:themeColor="text1"/>
          <w:sz w:val="24"/>
          <w:szCs w:val="24"/>
        </w:rPr>
        <w:t xml:space="preserve">t trees must be measured along </w:t>
      </w:r>
      <w:r w:rsidRPr="001606C4">
        <w:rPr>
          <w:rFonts w:ascii="Times New Roman" w:hAnsi="Times New Roman"/>
          <w:color w:val="000000" w:themeColor="text1"/>
          <w:sz w:val="24"/>
          <w:szCs w:val="24"/>
        </w:rPr>
        <w:t>the long axis of the planting</w:t>
      </w:r>
      <w:r w:rsidR="00224DDB" w:rsidRPr="001606C4">
        <w:rPr>
          <w:rFonts w:ascii="Times New Roman" w:hAnsi="Times New Roman"/>
          <w:color w:val="000000" w:themeColor="text1"/>
          <w:sz w:val="24"/>
          <w:szCs w:val="24"/>
        </w:rPr>
        <w:t>.</w:t>
      </w:r>
    </w:p>
    <w:p w:rsidR="00224DDB" w:rsidRPr="001606C4" w:rsidRDefault="00C00ABC" w:rsidP="00CB62DF">
      <w:p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Step 2</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 xml:space="preserve">The length of impact of each clump must be determined by adding 40 metres to the distance determined in </w:t>
      </w:r>
      <w:r w:rsidRPr="001606C4">
        <w:rPr>
          <w:rFonts w:ascii="Times New Roman" w:hAnsi="Times New Roman"/>
          <w:color w:val="000000" w:themeColor="text1"/>
          <w:sz w:val="24"/>
          <w:szCs w:val="24"/>
        </w:rPr>
        <w:t>Step 1</w:t>
      </w:r>
      <w:r w:rsidR="00224DDB" w:rsidRPr="001606C4">
        <w:rPr>
          <w:rFonts w:ascii="Times New Roman" w:hAnsi="Times New Roman"/>
          <w:color w:val="000000" w:themeColor="text1"/>
          <w:sz w:val="24"/>
          <w:szCs w:val="24"/>
        </w:rPr>
        <w:t>.</w:t>
      </w:r>
    </w:p>
    <w:p w:rsidR="00224DDB" w:rsidRPr="001606C4" w:rsidRDefault="00C00ABC" w:rsidP="00CB62DF">
      <w:p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Step 3</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The length of impact of each occurrence of an individual adjacent tree is taken to be 40 metres.</w:t>
      </w:r>
    </w:p>
    <w:p w:rsidR="00224DDB" w:rsidRPr="001606C4" w:rsidRDefault="00C00ABC" w:rsidP="00CB62DF">
      <w:pPr>
        <w:spacing w:before="120"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Step 4</w:t>
      </w:r>
      <w:r w:rsidRPr="001606C4">
        <w:rPr>
          <w:rFonts w:ascii="Times New Roman" w:hAnsi="Times New Roman"/>
          <w:color w:val="000000" w:themeColor="text1"/>
          <w:sz w:val="24"/>
          <w:szCs w:val="24"/>
        </w:rPr>
        <w:t xml:space="preserve">: </w:t>
      </w:r>
      <w:r w:rsidR="00224DDB" w:rsidRPr="001606C4">
        <w:rPr>
          <w:rFonts w:ascii="Times New Roman" w:hAnsi="Times New Roman"/>
          <w:color w:val="000000" w:themeColor="text1"/>
          <w:sz w:val="24"/>
          <w:szCs w:val="24"/>
        </w:rPr>
        <w:t>The gross length of impact of the adjacent trees is determined by adding together the dista</w:t>
      </w:r>
      <w:r w:rsidRPr="001606C4">
        <w:rPr>
          <w:rFonts w:ascii="Times New Roman" w:hAnsi="Times New Roman"/>
          <w:color w:val="000000" w:themeColor="text1"/>
          <w:sz w:val="24"/>
          <w:szCs w:val="24"/>
        </w:rPr>
        <w:t>nces specified in Steps 2 and 3</w:t>
      </w:r>
      <w:r w:rsidR="00224DDB"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i/>
          <w:color w:val="000000" w:themeColor="text1"/>
          <w:sz w:val="24"/>
          <w:szCs w:val="24"/>
        </w:rPr>
      </w:pPr>
      <w:r w:rsidRPr="001606C4">
        <w:rPr>
          <w:rFonts w:ascii="Times New Roman" w:hAnsi="Times New Roman"/>
          <w:i/>
          <w:color w:val="000000" w:themeColor="text1"/>
          <w:sz w:val="24"/>
          <w:szCs w:val="24"/>
        </w:rPr>
        <w:t xml:space="preserve">Overlap adjustment for a narrow linear planting </w:t>
      </w:r>
    </w:p>
    <w:p w:rsidR="00224DDB" w:rsidRPr="001606C4" w:rsidRDefault="00C00ABC"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An overlap adjustment is required</w:t>
      </w:r>
      <w:r w:rsidR="00B30326" w:rsidRPr="001606C4">
        <w:rPr>
          <w:rFonts w:ascii="Times New Roman" w:hAnsi="Times New Roman"/>
          <w:color w:val="000000" w:themeColor="text1"/>
          <w:sz w:val="24"/>
          <w:szCs w:val="24"/>
        </w:rPr>
        <w:t xml:space="preserve"> to be made to the gross length of impact</w:t>
      </w:r>
      <w:r w:rsidRPr="001606C4">
        <w:rPr>
          <w:rFonts w:ascii="Times New Roman" w:hAnsi="Times New Roman"/>
          <w:color w:val="000000" w:themeColor="text1"/>
          <w:sz w:val="24"/>
          <w:szCs w:val="24"/>
        </w:rPr>
        <w:t xml:space="preserve"> i</w:t>
      </w:r>
      <w:r w:rsidR="00224DDB" w:rsidRPr="001606C4">
        <w:rPr>
          <w:rFonts w:ascii="Times New Roman" w:hAnsi="Times New Roman"/>
          <w:color w:val="000000" w:themeColor="text1"/>
          <w:sz w:val="24"/>
          <w:szCs w:val="24"/>
        </w:rPr>
        <w:t xml:space="preserve">f the planting is a narrow linear planting where: </w:t>
      </w:r>
    </w:p>
    <w:p w:rsidR="00224DDB" w:rsidRPr="001606C4" w:rsidRDefault="00224DDB" w:rsidP="00CB62DF">
      <w:pPr>
        <w:pStyle w:val="ListParagraph"/>
        <w:numPr>
          <w:ilvl w:val="0"/>
          <w:numId w:val="40"/>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there are adjacent trees on opposite sides of a narrow linear planting; and</w:t>
      </w:r>
    </w:p>
    <w:p w:rsidR="00224DDB" w:rsidRPr="001606C4" w:rsidRDefault="00224DDB" w:rsidP="00CB62DF">
      <w:pPr>
        <w:pStyle w:val="ListParagraph"/>
        <w:numPr>
          <w:ilvl w:val="0"/>
          <w:numId w:val="40"/>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length of impact of these adjacent trees overlaps;</w:t>
      </w:r>
    </w:p>
    <w:p w:rsidR="00224DDB" w:rsidRPr="001606C4" w:rsidRDefault="00B30326"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If this is the case </w:t>
      </w:r>
      <w:r w:rsidR="00224DDB" w:rsidRPr="001606C4">
        <w:rPr>
          <w:rFonts w:ascii="Times New Roman" w:hAnsi="Times New Roman"/>
          <w:color w:val="000000" w:themeColor="text1"/>
          <w:sz w:val="24"/>
          <w:szCs w:val="24"/>
        </w:rPr>
        <w:t>then:</w:t>
      </w:r>
    </w:p>
    <w:p w:rsidR="00224DDB" w:rsidRPr="001606C4" w:rsidRDefault="00224DDB" w:rsidP="00CB62DF">
      <w:pPr>
        <w:pStyle w:val="ListParagraph"/>
        <w:numPr>
          <w:ilvl w:val="0"/>
          <w:numId w:val="40"/>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distance of the overlap along the long axis of the planting must be measured; and</w:t>
      </w:r>
    </w:p>
    <w:p w:rsidR="00224DDB" w:rsidRPr="001606C4" w:rsidRDefault="00224DDB" w:rsidP="00CB62DF">
      <w:pPr>
        <w:pStyle w:val="ListParagraph"/>
        <w:numPr>
          <w:ilvl w:val="0"/>
          <w:numId w:val="40"/>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distance determined in (c) must be halved to give the overlap adjustment; and</w:t>
      </w:r>
    </w:p>
    <w:p w:rsidR="00224DDB" w:rsidRPr="001606C4" w:rsidRDefault="00224DDB" w:rsidP="00CB62DF">
      <w:pPr>
        <w:pStyle w:val="ListParagraph"/>
        <w:numPr>
          <w:ilvl w:val="0"/>
          <w:numId w:val="40"/>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overlap adjustment calculated in (d) must be subtracted from the gross length of impact </w:t>
      </w:r>
      <w:r w:rsidR="00B30326" w:rsidRPr="001606C4">
        <w:rPr>
          <w:rFonts w:ascii="Times New Roman" w:hAnsi="Times New Roman"/>
          <w:color w:val="000000" w:themeColor="text1"/>
          <w:sz w:val="24"/>
          <w:szCs w:val="24"/>
        </w:rPr>
        <w:t xml:space="preserve">calculated in </w:t>
      </w:r>
      <w:r w:rsidR="00B30326" w:rsidRPr="001606C4">
        <w:rPr>
          <w:rFonts w:ascii="Times New Roman" w:hAnsi="Times New Roman"/>
          <w:i/>
          <w:color w:val="000000" w:themeColor="text1"/>
          <w:sz w:val="24"/>
          <w:szCs w:val="24"/>
        </w:rPr>
        <w:t>Step 4</w:t>
      </w:r>
      <w:r w:rsidR="00B30326" w:rsidRPr="001606C4">
        <w:rPr>
          <w:rFonts w:ascii="Times New Roman" w:hAnsi="Times New Roman"/>
          <w:color w:val="000000" w:themeColor="text1"/>
          <w:sz w:val="24"/>
          <w:szCs w:val="24"/>
        </w:rPr>
        <w:t xml:space="preserve"> above</w:t>
      </w:r>
      <w:r w:rsidRPr="001606C4">
        <w:rPr>
          <w:rFonts w:ascii="Times New Roman" w:hAnsi="Times New Roman"/>
          <w:color w:val="000000" w:themeColor="text1"/>
          <w:sz w:val="24"/>
          <w:szCs w:val="24"/>
        </w:rPr>
        <w:t>.</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 net length of impact must</w:t>
      </w:r>
      <w:r w:rsidR="00B30326" w:rsidRPr="001606C4">
        <w:rPr>
          <w:rFonts w:ascii="Times New Roman" w:hAnsi="Times New Roman"/>
          <w:color w:val="000000" w:themeColor="text1"/>
          <w:sz w:val="24"/>
          <w:szCs w:val="24"/>
        </w:rPr>
        <w:t xml:space="preserve"> then be calculated as follows</w:t>
      </w:r>
      <w:r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41"/>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for a narrow linear planting—be the length determined in accordance with </w:t>
      </w:r>
      <w:r w:rsidR="00B30326" w:rsidRPr="001606C4">
        <w:rPr>
          <w:rFonts w:ascii="Times New Roman" w:hAnsi="Times New Roman"/>
          <w:i/>
          <w:color w:val="000000" w:themeColor="text1"/>
          <w:sz w:val="24"/>
          <w:szCs w:val="24"/>
        </w:rPr>
        <w:t>Steps 1</w:t>
      </w:r>
      <w:r w:rsidR="00B30326" w:rsidRPr="001606C4">
        <w:rPr>
          <w:rFonts w:ascii="Times New Roman" w:hAnsi="Times New Roman"/>
          <w:color w:val="000000" w:themeColor="text1"/>
          <w:sz w:val="24"/>
          <w:szCs w:val="24"/>
        </w:rPr>
        <w:t xml:space="preserve"> to </w:t>
      </w:r>
      <w:r w:rsidR="00B30326" w:rsidRPr="001606C4">
        <w:rPr>
          <w:rFonts w:ascii="Times New Roman" w:hAnsi="Times New Roman"/>
          <w:i/>
          <w:color w:val="000000" w:themeColor="text1"/>
          <w:sz w:val="24"/>
          <w:szCs w:val="24"/>
        </w:rPr>
        <w:t>4</w:t>
      </w:r>
      <w:r w:rsidRPr="001606C4">
        <w:rPr>
          <w:rFonts w:ascii="Times New Roman" w:hAnsi="Times New Roman"/>
          <w:color w:val="000000" w:themeColor="text1"/>
          <w:sz w:val="24"/>
          <w:szCs w:val="24"/>
        </w:rPr>
        <w:t xml:space="preserve"> </w:t>
      </w:r>
      <w:r w:rsidR="00565ED3" w:rsidRPr="001606C4">
        <w:rPr>
          <w:rFonts w:ascii="Times New Roman" w:hAnsi="Times New Roman"/>
          <w:color w:val="000000" w:themeColor="text1"/>
          <w:sz w:val="24"/>
          <w:szCs w:val="24"/>
        </w:rPr>
        <w:t xml:space="preserve">and if relevant applying the </w:t>
      </w:r>
      <w:r w:rsidR="00565ED3" w:rsidRPr="001606C4">
        <w:rPr>
          <w:rFonts w:ascii="Times New Roman" w:hAnsi="Times New Roman"/>
          <w:i/>
          <w:color w:val="000000" w:themeColor="text1"/>
          <w:sz w:val="24"/>
          <w:szCs w:val="24"/>
        </w:rPr>
        <w:t>overlap adjustment for a narrow linear planting</w:t>
      </w:r>
      <w:r w:rsidRPr="001606C4">
        <w:rPr>
          <w:rFonts w:ascii="Times New Roman" w:hAnsi="Times New Roman"/>
          <w:color w:val="000000" w:themeColor="text1"/>
          <w:sz w:val="24"/>
          <w:szCs w:val="24"/>
        </w:rPr>
        <w:t>; or</w:t>
      </w:r>
    </w:p>
    <w:p w:rsidR="00224DDB" w:rsidRPr="001606C4" w:rsidRDefault="00224DDB" w:rsidP="00CB62DF">
      <w:pPr>
        <w:pStyle w:val="ListParagraph"/>
        <w:numPr>
          <w:ilvl w:val="0"/>
          <w:numId w:val="41"/>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for a wide linear planting—be the length determined in accordance with </w:t>
      </w:r>
      <w:r w:rsidR="00565ED3" w:rsidRPr="001606C4">
        <w:rPr>
          <w:rFonts w:ascii="Times New Roman" w:hAnsi="Times New Roman"/>
          <w:i/>
          <w:color w:val="000000" w:themeColor="text1"/>
          <w:sz w:val="24"/>
          <w:szCs w:val="24"/>
        </w:rPr>
        <w:t>Steps 1</w:t>
      </w:r>
      <w:r w:rsidR="00565ED3" w:rsidRPr="001606C4">
        <w:rPr>
          <w:rFonts w:ascii="Times New Roman" w:hAnsi="Times New Roman"/>
          <w:color w:val="000000" w:themeColor="text1"/>
          <w:sz w:val="24"/>
          <w:szCs w:val="24"/>
        </w:rPr>
        <w:t xml:space="preserve"> to </w:t>
      </w:r>
      <w:r w:rsidR="00565ED3" w:rsidRPr="001606C4">
        <w:rPr>
          <w:rFonts w:ascii="Times New Roman" w:hAnsi="Times New Roman"/>
          <w:i/>
          <w:color w:val="000000" w:themeColor="text1"/>
          <w:sz w:val="24"/>
          <w:szCs w:val="24"/>
        </w:rPr>
        <w:t>4</w:t>
      </w:r>
      <w:r w:rsidRPr="001606C4">
        <w:rPr>
          <w:rFonts w:ascii="Times New Roman" w:hAnsi="Times New Roman"/>
          <w:color w:val="000000" w:themeColor="text1"/>
          <w:sz w:val="24"/>
          <w:szCs w:val="24"/>
        </w:rPr>
        <w:t>.</w:t>
      </w:r>
    </w:p>
    <w:p w:rsidR="00565ED3" w:rsidRPr="001606C4" w:rsidRDefault="00565ED3"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To determine if there </w:t>
      </w:r>
      <w:r w:rsidR="00F42F4F" w:rsidRPr="001606C4">
        <w:rPr>
          <w:rFonts w:ascii="Times New Roman" w:hAnsi="Times New Roman"/>
          <w:color w:val="000000" w:themeColor="text1"/>
          <w:sz w:val="24"/>
          <w:szCs w:val="24"/>
        </w:rPr>
        <w:t xml:space="preserve">are </w:t>
      </w:r>
      <w:r w:rsidRPr="001606C4">
        <w:rPr>
          <w:rFonts w:ascii="Times New Roman" w:hAnsi="Times New Roman"/>
          <w:color w:val="000000" w:themeColor="text1"/>
          <w:sz w:val="24"/>
          <w:szCs w:val="24"/>
        </w:rPr>
        <w:t xml:space="preserve">too many single or </w:t>
      </w:r>
      <w:r w:rsidR="000F19E8" w:rsidRPr="001606C4">
        <w:rPr>
          <w:rFonts w:ascii="Times New Roman" w:hAnsi="Times New Roman"/>
          <w:color w:val="000000" w:themeColor="text1"/>
          <w:sz w:val="24"/>
          <w:szCs w:val="24"/>
        </w:rPr>
        <w:t>grouped</w:t>
      </w:r>
      <w:r w:rsidRPr="001606C4">
        <w:rPr>
          <w:rFonts w:ascii="Times New Roman" w:hAnsi="Times New Roman"/>
          <w:color w:val="000000" w:themeColor="text1"/>
          <w:sz w:val="24"/>
          <w:szCs w:val="24"/>
        </w:rPr>
        <w:t xml:space="preserve"> trees in proximity to the planting the following test is applied:</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lastRenderedPageBreak/>
        <w:t>If the net length of the adjacent tree impact is:</w:t>
      </w:r>
    </w:p>
    <w:p w:rsidR="00224DDB" w:rsidRPr="001606C4" w:rsidRDefault="00224DDB" w:rsidP="00CB62DF">
      <w:pPr>
        <w:pStyle w:val="ListParagraph"/>
        <w:numPr>
          <w:ilvl w:val="0"/>
          <w:numId w:val="42"/>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for a narrow linear planting— more than 20% of the length of the long axis of the planting; or</w:t>
      </w:r>
    </w:p>
    <w:p w:rsidR="00224DDB" w:rsidRPr="001606C4" w:rsidRDefault="00224DDB" w:rsidP="00CB62DF">
      <w:pPr>
        <w:pStyle w:val="ListParagraph"/>
        <w:numPr>
          <w:ilvl w:val="0"/>
          <w:numId w:val="42"/>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for a wide linear planting— more than 20% of twice the length of the long axis of the planting;</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then</w:t>
      </w:r>
      <w:r w:rsidR="00AA3624"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the adjacent trees are taken to have a material impact on</w:t>
      </w:r>
      <w:r w:rsidR="00AA3624" w:rsidRPr="001606C4">
        <w:rPr>
          <w:rFonts w:ascii="Times New Roman" w:hAnsi="Times New Roman"/>
          <w:color w:val="000000" w:themeColor="text1"/>
          <w:sz w:val="24"/>
          <w:szCs w:val="24"/>
        </w:rPr>
        <w:t xml:space="preserve"> sequestration in the planting.</w:t>
      </w:r>
    </w:p>
    <w:p w:rsidR="00224DDB" w:rsidRPr="001606C4" w:rsidRDefault="00224DDB" w:rsidP="00CB62DF">
      <w:pPr>
        <w:spacing w:before="12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 xml:space="preserve">Division </w:t>
      </w:r>
      <w:r w:rsidR="00757184" w:rsidRPr="001606C4">
        <w:rPr>
          <w:rFonts w:ascii="Times New Roman" w:hAnsi="Times New Roman"/>
          <w:b/>
          <w:color w:val="000000" w:themeColor="text1"/>
          <w:sz w:val="24"/>
          <w:szCs w:val="24"/>
        </w:rPr>
        <w:t>3.8</w:t>
      </w:r>
      <w:r w:rsidRPr="001606C4">
        <w:rPr>
          <w:rFonts w:ascii="Times New Roman" w:hAnsi="Times New Roman"/>
          <w:b/>
          <w:color w:val="000000" w:themeColor="text1"/>
          <w:sz w:val="24"/>
          <w:szCs w:val="24"/>
        </w:rPr>
        <w:tab/>
        <w:t>Restricted activities</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Harvesting </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Subject to </w:t>
      </w:r>
      <w:r w:rsidR="00AA3624" w:rsidRPr="001606C4">
        <w:rPr>
          <w:rFonts w:ascii="Times New Roman" w:hAnsi="Times New Roman"/>
          <w:color w:val="000000" w:themeColor="text1"/>
          <w:sz w:val="24"/>
          <w:szCs w:val="24"/>
        </w:rPr>
        <w:t>the conditions that follow</w:t>
      </w:r>
      <w:r w:rsidRPr="001606C4">
        <w:rPr>
          <w:rFonts w:ascii="Times New Roman" w:hAnsi="Times New Roman"/>
          <w:color w:val="000000" w:themeColor="text1"/>
          <w:sz w:val="24"/>
          <w:szCs w:val="24"/>
        </w:rPr>
        <w:t>, biomass must not be removed from a carbon estimation area</w:t>
      </w:r>
      <w:r w:rsidR="00675D88" w:rsidRPr="001606C4">
        <w:rPr>
          <w:rFonts w:ascii="Times New Roman" w:hAnsi="Times New Roman"/>
          <w:color w:val="000000" w:themeColor="text1"/>
          <w:sz w:val="24"/>
          <w:szCs w:val="24"/>
        </w:rPr>
        <w:t xml:space="preserve"> </w:t>
      </w:r>
      <w:r w:rsidR="00675D88" w:rsidRPr="001606C4">
        <w:rPr>
          <w:rFonts w:ascii="Times New Roman" w:eastAsia="Times New Roman" w:hAnsi="Times New Roman"/>
          <w:b/>
          <w:i/>
          <w:color w:val="000000" w:themeColor="text1"/>
          <w:sz w:val="24"/>
          <w:szCs w:val="24"/>
          <w:lang w:eastAsia="en-AU"/>
        </w:rPr>
        <w:t>[Section 3.45]</w:t>
      </w:r>
      <w:r w:rsidRPr="001606C4">
        <w:rPr>
          <w:rFonts w:ascii="Times New Roman" w:hAnsi="Times New Roman"/>
          <w:color w:val="000000" w:themeColor="text1"/>
          <w:sz w:val="24"/>
          <w:szCs w:val="24"/>
        </w:rPr>
        <w:t>.</w:t>
      </w:r>
      <w:r w:rsidR="00AA3624"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Up to 10% of fallen timber may be removed from a carbon estimation area in a calendar year for personal use.</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In this section</w:t>
      </w:r>
      <w:r w:rsidR="00AA3624" w:rsidRPr="001606C4">
        <w:rPr>
          <w:rFonts w:ascii="Times New Roman" w:hAnsi="Times New Roman"/>
          <w:color w:val="000000" w:themeColor="text1"/>
          <w:sz w:val="24"/>
          <w:szCs w:val="24"/>
        </w:rPr>
        <w:t xml:space="preserve"> ‘p</w:t>
      </w:r>
      <w:r w:rsidRPr="001606C4">
        <w:rPr>
          <w:rFonts w:ascii="Times New Roman" w:hAnsi="Times New Roman"/>
          <w:color w:val="000000" w:themeColor="text1"/>
          <w:sz w:val="24"/>
          <w:szCs w:val="24"/>
        </w:rPr>
        <w:t>ersonal use</w:t>
      </w:r>
      <w:r w:rsidR="00AA3624" w:rsidRPr="001606C4">
        <w:rPr>
          <w:rFonts w:ascii="Times New Roman" w:hAnsi="Times New Roman"/>
          <w:color w:val="000000" w:themeColor="text1"/>
          <w:sz w:val="24"/>
          <w:szCs w:val="24"/>
        </w:rPr>
        <w:t>’</w:t>
      </w:r>
      <w:r w:rsidRPr="001606C4">
        <w:rPr>
          <w:rFonts w:ascii="Times New Roman" w:hAnsi="Times New Roman"/>
          <w:color w:val="000000" w:themeColor="text1"/>
          <w:sz w:val="24"/>
          <w:szCs w:val="24"/>
        </w:rPr>
        <w:t>, of fallen timber, means use that does not involve the sale, or other commercial use, of the timber.</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Other permitted removals </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Biomass may be harvested</w:t>
      </w:r>
      <w:r w:rsidR="00675D88" w:rsidRPr="001606C4">
        <w:rPr>
          <w:rFonts w:ascii="Times New Roman" w:hAnsi="Times New Roman"/>
          <w:color w:val="000000" w:themeColor="text1"/>
          <w:sz w:val="24"/>
          <w:szCs w:val="24"/>
        </w:rPr>
        <w:t xml:space="preserve"> </w:t>
      </w:r>
      <w:r w:rsidR="00675D88" w:rsidRPr="001606C4">
        <w:rPr>
          <w:rFonts w:ascii="Times New Roman" w:eastAsia="Times New Roman" w:hAnsi="Times New Roman"/>
          <w:b/>
          <w:i/>
          <w:color w:val="000000" w:themeColor="text1"/>
          <w:sz w:val="24"/>
          <w:szCs w:val="24"/>
          <w:lang w:eastAsia="en-AU"/>
        </w:rPr>
        <w:t>[Section 3.46]</w:t>
      </w:r>
      <w:r w:rsidRPr="001606C4">
        <w:rPr>
          <w:rFonts w:ascii="Times New Roman" w:hAnsi="Times New Roman"/>
          <w:color w:val="000000" w:themeColor="text1"/>
          <w:sz w:val="24"/>
          <w:szCs w:val="24"/>
        </w:rPr>
        <w:t>:</w:t>
      </w:r>
    </w:p>
    <w:p w:rsidR="00224DDB" w:rsidRPr="001606C4" w:rsidRDefault="00224DDB" w:rsidP="00CB62DF">
      <w:pPr>
        <w:pStyle w:val="ListParagraph"/>
        <w:numPr>
          <w:ilvl w:val="0"/>
          <w:numId w:val="4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subject to section 3.48, for thinning for ecological purposes; or</w:t>
      </w:r>
    </w:p>
    <w:p w:rsidR="00224DDB" w:rsidRPr="001606C4" w:rsidRDefault="00224DDB" w:rsidP="00CB62DF">
      <w:pPr>
        <w:pStyle w:val="ListParagraph"/>
        <w:numPr>
          <w:ilvl w:val="0"/>
          <w:numId w:val="4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to remove debris for fire management; or</w:t>
      </w:r>
    </w:p>
    <w:p w:rsidR="00224DDB" w:rsidRPr="001606C4" w:rsidRDefault="00224DDB" w:rsidP="00CB62DF">
      <w:pPr>
        <w:pStyle w:val="ListParagraph"/>
        <w:numPr>
          <w:ilvl w:val="0"/>
          <w:numId w:val="4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to remove fruits, nuts, seeds, or material used for fencing or as craft materials, if those things are not removed for sale; or</w:t>
      </w:r>
    </w:p>
    <w:p w:rsidR="00224DDB" w:rsidRPr="001606C4" w:rsidRDefault="00224DDB" w:rsidP="00CB62DF">
      <w:pPr>
        <w:pStyle w:val="ListParagraph"/>
        <w:numPr>
          <w:ilvl w:val="0"/>
          <w:numId w:val="43"/>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in accordance with traditional indigenous practices or native title rights.</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Grazing </w:t>
      </w:r>
    </w:p>
    <w:p w:rsidR="00224DDB" w:rsidRPr="001606C4" w:rsidRDefault="00224DDB" w:rsidP="00CB62DF">
      <w:p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If grazing occurs in a carbon estimation area</w:t>
      </w:r>
      <w:r w:rsidR="00675D88"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the grazing must not affect the achievement or maintenance of forest cover in the area</w:t>
      </w:r>
      <w:r w:rsidR="00675D88"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and</w:t>
      </w:r>
      <w:r w:rsidR="00675D88"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the Regulator may request evidence that demonstrates, to the satisfaction of the Regulator, that the grazing has not</w:t>
      </w:r>
      <w:r w:rsidR="00675D88" w:rsidRPr="001606C4">
        <w:rPr>
          <w:rFonts w:ascii="Times New Roman" w:hAnsi="Times New Roman"/>
          <w:color w:val="000000" w:themeColor="text1"/>
          <w:sz w:val="24"/>
          <w:szCs w:val="24"/>
        </w:rPr>
        <w:t xml:space="preserve"> </w:t>
      </w:r>
      <w:r w:rsidR="00675D88" w:rsidRPr="001606C4">
        <w:rPr>
          <w:rFonts w:ascii="Times New Roman" w:eastAsia="Times New Roman" w:hAnsi="Times New Roman"/>
          <w:b/>
          <w:i/>
          <w:color w:val="000000" w:themeColor="text1"/>
          <w:sz w:val="24"/>
          <w:szCs w:val="24"/>
          <w:lang w:eastAsia="en-AU"/>
        </w:rPr>
        <w:t>[Section 3.47]</w:t>
      </w:r>
      <w:r w:rsidRPr="001606C4">
        <w:rPr>
          <w:rFonts w:ascii="Times New Roman" w:hAnsi="Times New Roman"/>
          <w:color w:val="000000" w:themeColor="text1"/>
          <w:sz w:val="24"/>
          <w:szCs w:val="24"/>
        </w:rPr>
        <w:t xml:space="preserve">: </w:t>
      </w:r>
    </w:p>
    <w:p w:rsidR="00224DDB" w:rsidRPr="001606C4" w:rsidRDefault="00224DDB" w:rsidP="00CB62DF">
      <w:pPr>
        <w:pStyle w:val="ListParagraph"/>
        <w:numPr>
          <w:ilvl w:val="0"/>
          <w:numId w:val="4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prevented the achievement or maintenance of forest cover; or </w:t>
      </w:r>
    </w:p>
    <w:p w:rsidR="00224DDB" w:rsidRPr="001606C4" w:rsidRDefault="00224DDB" w:rsidP="00CB62DF">
      <w:pPr>
        <w:pStyle w:val="ListParagraph"/>
        <w:numPr>
          <w:ilvl w:val="0"/>
          <w:numId w:val="44"/>
        </w:numPr>
        <w:spacing w:before="12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resulted in actual carbon stocks in the area failing to reach the level of modelled carbon stocks.</w:t>
      </w:r>
    </w:p>
    <w:p w:rsidR="00224DDB"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 xml:space="preserve">Thinning </w:t>
      </w:r>
    </w:p>
    <w:p w:rsidR="00876F7D" w:rsidRPr="001606C4" w:rsidRDefault="00876F7D" w:rsidP="00CB62DF">
      <w:pPr>
        <w:spacing w:before="120" w:after="120" w:line="240" w:lineRule="auto"/>
        <w:rPr>
          <w:rFonts w:ascii="Times New Roman" w:hAnsi="Times New Roman"/>
          <w:color w:val="000000" w:themeColor="text1"/>
          <w:sz w:val="24"/>
          <w:szCs w:val="24"/>
        </w:rPr>
      </w:pPr>
      <w:r w:rsidRPr="001606C4">
        <w:rPr>
          <w:rFonts w:ascii="Times New Roman" w:eastAsia="Times New Roman" w:hAnsi="Times New Roman"/>
          <w:sz w:val="24"/>
          <w:szCs w:val="24"/>
          <w:lang w:eastAsia="en-AU"/>
        </w:rPr>
        <w:t xml:space="preserve">If thinning occurs in a carbon estimation area a specific calibration cannot be used; and the generic calibration must be used for the purpose of modelling carbon stocks under Division 4.3. This is because the other calibrations cannot account for the effects of a thinning management event. Note that Section 4.8 specifies the primary requirements to be met for the use of a specific calibration </w:t>
      </w:r>
      <w:r w:rsidRPr="001606C4">
        <w:rPr>
          <w:rFonts w:ascii="Times New Roman" w:eastAsia="Times New Roman" w:hAnsi="Times New Roman"/>
          <w:b/>
          <w:i/>
          <w:color w:val="000000" w:themeColor="text1"/>
          <w:sz w:val="24"/>
          <w:szCs w:val="24"/>
          <w:lang w:eastAsia="en-AU"/>
        </w:rPr>
        <w:t xml:space="preserve"> [Section 3.48]</w:t>
      </w:r>
      <w:r w:rsidRPr="001606C4">
        <w:rPr>
          <w:rFonts w:ascii="Times New Roman" w:hAnsi="Times New Roman"/>
          <w:color w:val="000000" w:themeColor="text1"/>
          <w:sz w:val="24"/>
          <w:szCs w:val="24"/>
        </w:rPr>
        <w:t>.</w:t>
      </w:r>
    </w:p>
    <w:p w:rsidR="003E3A06" w:rsidRPr="001606C4" w:rsidRDefault="00224DDB" w:rsidP="00CB62DF">
      <w:pPr>
        <w:spacing w:before="120" w:after="120" w:line="240" w:lineRule="auto"/>
        <w:rPr>
          <w:rFonts w:ascii="Times New Roman" w:hAnsi="Times New Roman"/>
          <w:b/>
          <w:i/>
          <w:color w:val="000000" w:themeColor="text1"/>
          <w:sz w:val="24"/>
          <w:szCs w:val="24"/>
        </w:rPr>
      </w:pPr>
      <w:r w:rsidRPr="001606C4">
        <w:rPr>
          <w:rFonts w:ascii="Times New Roman" w:hAnsi="Times New Roman"/>
          <w:b/>
          <w:i/>
          <w:color w:val="000000" w:themeColor="text1"/>
          <w:sz w:val="24"/>
          <w:szCs w:val="24"/>
        </w:rPr>
        <w:t>Use of lime or fertiliser</w:t>
      </w:r>
    </w:p>
    <w:p w:rsidR="008E42B5" w:rsidRPr="001606C4" w:rsidRDefault="00876F7D" w:rsidP="00CB62DF">
      <w:pPr>
        <w:spacing w:before="120" w:after="120" w:line="240" w:lineRule="auto"/>
        <w:rPr>
          <w:rFonts w:ascii="Times New Roman" w:hAnsi="Times New Roman"/>
          <w:color w:val="000000" w:themeColor="text1"/>
          <w:sz w:val="24"/>
          <w:szCs w:val="24"/>
        </w:rPr>
      </w:pPr>
      <w:r w:rsidRPr="001606C4">
        <w:rPr>
          <w:rFonts w:ascii="Times New Roman" w:eastAsia="Times New Roman" w:hAnsi="Times New Roman"/>
          <w:sz w:val="24"/>
          <w:szCs w:val="24"/>
          <w:lang w:eastAsia="en-AU"/>
        </w:rPr>
        <w:t xml:space="preserve">If the use of lime or fertiliser occurs in a carbon estimation area a specific calibration cannot be used and the generic calibration must be applied for the purpose of modelling carbon stocks under Division 4.3. </w:t>
      </w:r>
      <w:r w:rsidR="008E42B5" w:rsidRPr="001606C4">
        <w:rPr>
          <w:rFonts w:ascii="Times New Roman" w:eastAsia="Times New Roman" w:hAnsi="Times New Roman"/>
          <w:sz w:val="24"/>
          <w:szCs w:val="24"/>
          <w:lang w:eastAsia="en-AU"/>
        </w:rPr>
        <w:t xml:space="preserve">This is because the other calibrations cannot account for the effects of a fertiliser application event. Note that Section 4.8 specifies the primary requirements to be met for the use of a specific calibration </w:t>
      </w:r>
      <w:r w:rsidR="008E42B5" w:rsidRPr="001606C4">
        <w:rPr>
          <w:rFonts w:ascii="Times New Roman" w:eastAsia="Times New Roman" w:hAnsi="Times New Roman"/>
          <w:b/>
          <w:i/>
          <w:color w:val="000000" w:themeColor="text1"/>
          <w:sz w:val="24"/>
          <w:szCs w:val="24"/>
          <w:lang w:eastAsia="en-AU"/>
        </w:rPr>
        <w:t>[Section 3.49]</w:t>
      </w:r>
      <w:r w:rsidR="008E42B5" w:rsidRPr="001606C4">
        <w:rPr>
          <w:rFonts w:ascii="Times New Roman" w:hAnsi="Times New Roman"/>
          <w:color w:val="000000" w:themeColor="text1"/>
          <w:sz w:val="24"/>
          <w:szCs w:val="24"/>
        </w:rPr>
        <w:t>.</w:t>
      </w:r>
    </w:p>
    <w:p w:rsidR="00F24683" w:rsidRPr="001606C4" w:rsidRDefault="0019691D" w:rsidP="00CB62DF">
      <w:pPr>
        <w:spacing w:before="120" w:after="120" w:line="240" w:lineRule="auto"/>
        <w:rPr>
          <w:rFonts w:ascii="Times New Roman" w:hAnsi="Times New Roman"/>
          <w:b/>
          <w:sz w:val="24"/>
          <w:szCs w:val="24"/>
        </w:rPr>
      </w:pPr>
      <w:r w:rsidRPr="001606C4">
        <w:rPr>
          <w:rFonts w:ascii="Times New Roman" w:hAnsi="Times New Roman"/>
          <w:color w:val="000000" w:themeColor="text1"/>
          <w:sz w:val="24"/>
          <w:szCs w:val="24"/>
        </w:rPr>
        <w:br w:type="page"/>
      </w:r>
      <w:bookmarkStart w:id="9" w:name="_Toc395795133"/>
      <w:r w:rsidR="00F24683" w:rsidRPr="001606C4">
        <w:rPr>
          <w:rFonts w:ascii="Times New Roman" w:hAnsi="Times New Roman"/>
          <w:b/>
          <w:sz w:val="24"/>
          <w:szCs w:val="24"/>
        </w:rPr>
        <w:lastRenderedPageBreak/>
        <w:t xml:space="preserve">Part </w:t>
      </w:r>
      <w:r w:rsidR="004957F4" w:rsidRPr="001606C4">
        <w:rPr>
          <w:rFonts w:ascii="Times New Roman" w:hAnsi="Times New Roman"/>
          <w:b/>
          <w:sz w:val="24"/>
          <w:szCs w:val="24"/>
        </w:rPr>
        <w:t>4</w:t>
      </w:r>
      <w:r w:rsidR="00F24683" w:rsidRPr="001606C4">
        <w:rPr>
          <w:rFonts w:ascii="Times New Roman" w:hAnsi="Times New Roman"/>
          <w:b/>
          <w:sz w:val="24"/>
          <w:szCs w:val="24"/>
        </w:rPr>
        <w:tab/>
        <w:t>The net abatement amount</w:t>
      </w:r>
      <w:bookmarkEnd w:id="9"/>
    </w:p>
    <w:p w:rsidR="00F24683" w:rsidRPr="001606C4" w:rsidRDefault="00F24683" w:rsidP="00CB62DF">
      <w:pPr>
        <w:spacing w:before="120" w:after="120" w:line="240" w:lineRule="auto"/>
        <w:rPr>
          <w:rFonts w:ascii="Times New Roman" w:hAnsi="Times New Roman"/>
          <w:b/>
          <w:sz w:val="24"/>
          <w:szCs w:val="24"/>
        </w:rPr>
      </w:pPr>
      <w:bookmarkStart w:id="10" w:name="_Toc395795134"/>
      <w:r w:rsidRPr="001606C4">
        <w:rPr>
          <w:rFonts w:ascii="Times New Roman" w:hAnsi="Times New Roman"/>
          <w:b/>
          <w:sz w:val="24"/>
          <w:szCs w:val="24"/>
        </w:rPr>
        <w:t>Division</w:t>
      </w:r>
      <w:r w:rsidR="00451497" w:rsidRPr="001606C4">
        <w:rPr>
          <w:rFonts w:ascii="Times New Roman" w:hAnsi="Times New Roman"/>
          <w:b/>
          <w:sz w:val="24"/>
          <w:szCs w:val="24"/>
        </w:rPr>
        <w:t xml:space="preserve"> 4.1 </w:t>
      </w:r>
      <w:r w:rsidRPr="001606C4">
        <w:rPr>
          <w:rFonts w:ascii="Times New Roman" w:hAnsi="Times New Roman"/>
          <w:b/>
          <w:sz w:val="24"/>
          <w:szCs w:val="24"/>
        </w:rPr>
        <w:t>The net abatement amount</w:t>
      </w:r>
      <w:bookmarkEnd w:id="10"/>
    </w:p>
    <w:p w:rsidR="00F24683" w:rsidRPr="001606C4" w:rsidRDefault="00F24683" w:rsidP="00CB62DF">
      <w:pPr>
        <w:spacing w:before="120" w:after="120" w:line="240" w:lineRule="auto"/>
        <w:rPr>
          <w:rFonts w:ascii="Times New Roman" w:hAnsi="Times New Roman"/>
          <w:b/>
          <w:i/>
          <w:sz w:val="24"/>
          <w:szCs w:val="24"/>
        </w:rPr>
      </w:pPr>
      <w:bookmarkStart w:id="11" w:name="_Toc395795135"/>
      <w:r w:rsidRPr="001606C4">
        <w:rPr>
          <w:rFonts w:ascii="Times New Roman" w:hAnsi="Times New Roman"/>
          <w:b/>
          <w:i/>
          <w:sz w:val="24"/>
          <w:szCs w:val="24"/>
        </w:rPr>
        <w:t>The net abatement amount</w:t>
      </w:r>
      <w:bookmarkEnd w:id="11"/>
    </w:p>
    <w:p w:rsidR="004957F4" w:rsidRPr="001606C4" w:rsidRDefault="00CB1621" w:rsidP="00CB62DF">
      <w:pPr>
        <w:pStyle w:val="tMain"/>
        <w:spacing w:line="240" w:lineRule="auto"/>
        <w:ind w:left="0" w:firstLine="0"/>
        <w:rPr>
          <w:rFonts w:eastAsia="Calibri"/>
          <w:color w:val="000000" w:themeColor="text1"/>
          <w:lang w:eastAsia="en-US"/>
        </w:rPr>
      </w:pPr>
      <w:r w:rsidRPr="001606C4">
        <w:rPr>
          <w:rFonts w:eastAsia="Calibri"/>
          <w:color w:val="000000" w:themeColor="text1"/>
          <w:lang w:eastAsia="en-US"/>
        </w:rPr>
        <w:t>In relation to a reporting period for a project under the Determination, t</w:t>
      </w:r>
      <w:r w:rsidR="004957F4" w:rsidRPr="001606C4">
        <w:rPr>
          <w:rFonts w:eastAsia="Calibri"/>
          <w:color w:val="000000" w:themeColor="text1"/>
          <w:lang w:eastAsia="en-US"/>
        </w:rPr>
        <w:t>he carbon dioxide equivalent net abatement amount is taken to be the change in carbon stock for the total number of carbon estimation areas within the project area when compared to the baseline, less the emissions</w:t>
      </w:r>
      <w:r w:rsidRPr="001606C4">
        <w:rPr>
          <w:rFonts w:eastAsia="Calibri"/>
          <w:color w:val="000000" w:themeColor="text1"/>
          <w:lang w:eastAsia="en-US"/>
        </w:rPr>
        <w:t xml:space="preserve"> of relevant greenhouse gases resulting from the project</w:t>
      </w:r>
      <w:r w:rsidR="0071325A" w:rsidRPr="001606C4">
        <w:rPr>
          <w:rFonts w:eastAsia="Calibri"/>
          <w:color w:val="000000" w:themeColor="text1"/>
          <w:lang w:eastAsia="en-US"/>
        </w:rPr>
        <w:t xml:space="preserve"> </w:t>
      </w:r>
      <w:r w:rsidR="0071325A" w:rsidRPr="001606C4">
        <w:rPr>
          <w:b/>
          <w:i/>
          <w:color w:val="000000" w:themeColor="text1"/>
        </w:rPr>
        <w:t>[Section 4.1]</w:t>
      </w:r>
      <w:r w:rsidR="004957F4" w:rsidRPr="001606C4">
        <w:rPr>
          <w:rFonts w:eastAsia="Calibri"/>
          <w:color w:val="000000" w:themeColor="text1"/>
          <w:lang w:eastAsia="en-US"/>
        </w:rPr>
        <w:t>.</w:t>
      </w:r>
    </w:p>
    <w:p w:rsidR="004957F4" w:rsidRPr="001606C4" w:rsidRDefault="004957F4" w:rsidP="00CB62DF">
      <w:pPr>
        <w:pStyle w:val="tMain"/>
        <w:spacing w:line="240" w:lineRule="auto"/>
        <w:rPr>
          <w:rFonts w:eastAsia="Calibri"/>
          <w:b/>
          <w:color w:val="000000" w:themeColor="text1"/>
          <w:lang w:eastAsia="en-US"/>
        </w:rPr>
      </w:pPr>
      <w:r w:rsidRPr="001606C4">
        <w:rPr>
          <w:rFonts w:eastAsia="Calibri"/>
          <w:b/>
          <w:color w:val="000000" w:themeColor="text1"/>
          <w:lang w:eastAsia="en-US"/>
        </w:rPr>
        <w:t xml:space="preserve">Division </w:t>
      </w:r>
      <w:r w:rsidR="00451497" w:rsidRPr="001606C4">
        <w:rPr>
          <w:rFonts w:eastAsia="Calibri"/>
          <w:b/>
          <w:color w:val="000000" w:themeColor="text1"/>
          <w:lang w:eastAsia="en-US"/>
        </w:rPr>
        <w:t xml:space="preserve">4.2 </w:t>
      </w:r>
      <w:r w:rsidRPr="001606C4">
        <w:rPr>
          <w:rFonts w:eastAsia="Calibri"/>
          <w:b/>
          <w:color w:val="000000" w:themeColor="text1"/>
          <w:lang w:eastAsia="en-US"/>
        </w:rPr>
        <w:t>Calculations—Preliminary</w:t>
      </w:r>
    </w:p>
    <w:p w:rsidR="004957F4" w:rsidRPr="001606C4" w:rsidRDefault="004957F4" w:rsidP="00CB62DF">
      <w:pPr>
        <w:pStyle w:val="tMain"/>
        <w:spacing w:line="240" w:lineRule="auto"/>
        <w:rPr>
          <w:rFonts w:eastAsia="Calibri"/>
          <w:b/>
          <w:color w:val="000000" w:themeColor="text1"/>
          <w:lang w:eastAsia="en-US"/>
        </w:rPr>
      </w:pPr>
      <w:r w:rsidRPr="001606C4">
        <w:rPr>
          <w:rFonts w:eastAsia="Calibri"/>
          <w:b/>
          <w:color w:val="000000" w:themeColor="text1"/>
          <w:lang w:eastAsia="en-US"/>
        </w:rPr>
        <w:t xml:space="preserve">Subdivision </w:t>
      </w:r>
      <w:r w:rsidR="00451497" w:rsidRPr="001606C4">
        <w:rPr>
          <w:rFonts w:eastAsia="Calibri"/>
          <w:b/>
          <w:color w:val="000000" w:themeColor="text1"/>
          <w:lang w:eastAsia="en-US"/>
        </w:rPr>
        <w:t xml:space="preserve">4.2.1 </w:t>
      </w:r>
      <w:r w:rsidRPr="001606C4">
        <w:rPr>
          <w:rFonts w:eastAsia="Calibri"/>
          <w:b/>
          <w:color w:val="000000" w:themeColor="text1"/>
          <w:lang w:eastAsia="en-US"/>
        </w:rPr>
        <w:t>General</w:t>
      </w:r>
    </w:p>
    <w:p w:rsidR="004957F4" w:rsidRPr="001606C4" w:rsidRDefault="004957F4" w:rsidP="00CB62DF">
      <w:pPr>
        <w:pStyle w:val="tMain"/>
        <w:spacing w:line="240" w:lineRule="auto"/>
        <w:rPr>
          <w:rFonts w:eastAsia="Calibri"/>
          <w:b/>
          <w:i/>
          <w:color w:val="000000" w:themeColor="text1"/>
          <w:lang w:eastAsia="en-US"/>
        </w:rPr>
      </w:pPr>
      <w:r w:rsidRPr="001606C4">
        <w:rPr>
          <w:rFonts w:eastAsia="Calibri"/>
          <w:b/>
          <w:i/>
          <w:color w:val="000000" w:themeColor="text1"/>
          <w:lang w:eastAsia="en-US"/>
        </w:rPr>
        <w:t>General</w:t>
      </w:r>
    </w:p>
    <w:p w:rsidR="004957F4" w:rsidRPr="001606C4" w:rsidRDefault="004957F4" w:rsidP="00CB62DF">
      <w:pPr>
        <w:pStyle w:val="tMain"/>
        <w:spacing w:line="240" w:lineRule="auto"/>
        <w:ind w:left="0" w:firstLine="0"/>
        <w:rPr>
          <w:rFonts w:eastAsia="Calibri"/>
          <w:color w:val="000000" w:themeColor="text1"/>
          <w:lang w:eastAsia="en-US"/>
        </w:rPr>
      </w:pPr>
      <w:r w:rsidRPr="001606C4">
        <w:rPr>
          <w:rFonts w:eastAsia="Calibri"/>
          <w:color w:val="000000" w:themeColor="text1"/>
          <w:lang w:eastAsia="en-US"/>
        </w:rPr>
        <w:t>In this Part if a calculation refers to a factor or parameter prescribed in the NGER Measurement Determination or the NGER Regulations, the person carrying out the calculations must apply, to the whole reporting period, that factor or parameter from the NGER Measurement Determination or NGER Regulations in force at the time that the offsets report is submitted or was required to be submitted, whichever is earlier</w:t>
      </w:r>
      <w:r w:rsidR="0071325A" w:rsidRPr="001606C4">
        <w:rPr>
          <w:rFonts w:eastAsia="Calibri"/>
          <w:color w:val="000000" w:themeColor="text1"/>
          <w:lang w:eastAsia="en-US"/>
        </w:rPr>
        <w:t xml:space="preserve"> </w:t>
      </w:r>
      <w:r w:rsidR="0071325A" w:rsidRPr="001606C4">
        <w:rPr>
          <w:b/>
          <w:i/>
          <w:color w:val="000000" w:themeColor="text1"/>
        </w:rPr>
        <w:t>[Section 4.2]</w:t>
      </w:r>
      <w:r w:rsidRPr="001606C4">
        <w:rPr>
          <w:rFonts w:eastAsia="Calibri"/>
          <w:color w:val="000000" w:themeColor="text1"/>
          <w:lang w:eastAsia="en-US"/>
        </w:rPr>
        <w:t>.</w:t>
      </w:r>
    </w:p>
    <w:p w:rsidR="004957F4" w:rsidRPr="001606C4" w:rsidRDefault="004957F4" w:rsidP="00CB62DF">
      <w:pPr>
        <w:pStyle w:val="tMain"/>
        <w:keepLines w:val="0"/>
        <w:widowControl w:val="0"/>
        <w:spacing w:line="240" w:lineRule="auto"/>
        <w:rPr>
          <w:rFonts w:eastAsia="Calibri"/>
          <w:b/>
          <w:i/>
          <w:color w:val="000000" w:themeColor="text1"/>
          <w:lang w:eastAsia="en-US"/>
        </w:rPr>
      </w:pPr>
      <w:r w:rsidRPr="001606C4">
        <w:rPr>
          <w:rFonts w:eastAsia="Calibri"/>
          <w:b/>
          <w:i/>
          <w:color w:val="000000" w:themeColor="text1"/>
          <w:lang w:eastAsia="en-US"/>
        </w:rPr>
        <w:t>Greenhouse gas assessment boundary</w:t>
      </w:r>
    </w:p>
    <w:p w:rsidR="004957F4" w:rsidRPr="001606C4" w:rsidRDefault="004957F4" w:rsidP="00CB62DF">
      <w:pPr>
        <w:pStyle w:val="tMain"/>
        <w:keepLines w:val="0"/>
        <w:widowControl w:val="0"/>
        <w:spacing w:line="240" w:lineRule="auto"/>
        <w:ind w:left="0" w:firstLine="0"/>
        <w:rPr>
          <w:rFonts w:eastAsia="Calibri"/>
          <w:color w:val="000000" w:themeColor="text1"/>
          <w:lang w:eastAsia="en-US"/>
        </w:rPr>
      </w:pPr>
      <w:r w:rsidRPr="001606C4">
        <w:rPr>
          <w:rFonts w:eastAsia="Calibri"/>
          <w:color w:val="000000" w:themeColor="text1"/>
          <w:lang w:eastAsia="en-US"/>
        </w:rPr>
        <w:tab/>
        <w:t>When making calculations under this Part the carbon pools and emission sources and the corresponding greenhouse gases in Table 1</w:t>
      </w:r>
      <w:r w:rsidR="009F7380" w:rsidRPr="001606C4">
        <w:rPr>
          <w:rFonts w:eastAsia="Calibri"/>
          <w:color w:val="000000" w:themeColor="text1"/>
          <w:lang w:eastAsia="en-US"/>
        </w:rPr>
        <w:t xml:space="preserve"> of the Determination</w:t>
      </w:r>
      <w:r w:rsidRPr="001606C4">
        <w:rPr>
          <w:rFonts w:eastAsia="Calibri"/>
          <w:color w:val="000000" w:themeColor="text1"/>
          <w:lang w:eastAsia="en-US"/>
        </w:rPr>
        <w:t xml:space="preserve"> must be taken into account and no other gases, carbon pools or emission sources may be taken into account</w:t>
      </w:r>
      <w:r w:rsidR="0071325A" w:rsidRPr="001606C4">
        <w:rPr>
          <w:rFonts w:eastAsia="Calibri"/>
          <w:color w:val="000000" w:themeColor="text1"/>
          <w:lang w:eastAsia="en-US"/>
        </w:rPr>
        <w:t xml:space="preserve"> </w:t>
      </w:r>
      <w:r w:rsidR="0071325A" w:rsidRPr="001606C4">
        <w:rPr>
          <w:b/>
          <w:i/>
          <w:color w:val="000000" w:themeColor="text1"/>
        </w:rPr>
        <w:t>[Section 4.3]</w:t>
      </w:r>
      <w:r w:rsidRPr="001606C4">
        <w:rPr>
          <w:rFonts w:eastAsia="Calibri"/>
          <w:color w:val="000000" w:themeColor="text1"/>
          <w:lang w:eastAsia="en-US"/>
        </w:rPr>
        <w:t>.</w:t>
      </w:r>
    </w:p>
    <w:p w:rsidR="0071325A" w:rsidRPr="001606C4" w:rsidRDefault="0071325A" w:rsidP="00CB62DF">
      <w:pPr>
        <w:pStyle w:val="h6Subsec"/>
        <w:keepNext w:val="0"/>
        <w:widowControl w:val="0"/>
      </w:pPr>
      <w:r w:rsidRPr="001606C4">
        <w:t>Table 1: Gases accounted for in the abatement calculations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0"/>
        <w:gridCol w:w="2320"/>
      </w:tblGrid>
      <w:tr w:rsidR="0071325A" w:rsidRPr="001606C4" w:rsidTr="0071325A">
        <w:trPr>
          <w:cantSplit/>
          <w:trHeight w:val="224"/>
        </w:trPr>
        <w:tc>
          <w:tcPr>
            <w:tcW w:w="3660" w:type="dxa"/>
            <w:tcBorders>
              <w:top w:val="single" w:sz="4" w:space="0" w:color="auto"/>
            </w:tcBorders>
          </w:tcPr>
          <w:p w:rsidR="0071325A" w:rsidRPr="001606C4" w:rsidRDefault="0071325A" w:rsidP="00CB62DF">
            <w:pPr>
              <w:widowControl w:val="0"/>
              <w:spacing w:before="120" w:after="120" w:line="240" w:lineRule="auto"/>
              <w:ind w:right="237"/>
              <w:rPr>
                <w:b/>
                <w:color w:val="000000" w:themeColor="text1"/>
              </w:rPr>
            </w:pPr>
            <w:r w:rsidRPr="001606C4">
              <w:rPr>
                <w:b/>
                <w:color w:val="000000" w:themeColor="text1"/>
              </w:rPr>
              <w:t>Carbon pool</w:t>
            </w:r>
          </w:p>
        </w:tc>
        <w:tc>
          <w:tcPr>
            <w:tcW w:w="0" w:type="auto"/>
            <w:tcBorders>
              <w:top w:val="single" w:sz="4" w:space="0" w:color="auto"/>
            </w:tcBorders>
          </w:tcPr>
          <w:p w:rsidR="0071325A" w:rsidRPr="001606C4" w:rsidRDefault="0071325A" w:rsidP="00CB62DF">
            <w:pPr>
              <w:widowControl w:val="0"/>
              <w:spacing w:before="120" w:after="120" w:line="240" w:lineRule="auto"/>
              <w:ind w:right="237"/>
              <w:rPr>
                <w:color w:val="000000" w:themeColor="text1"/>
              </w:rPr>
            </w:pPr>
            <w:r w:rsidRPr="001606C4">
              <w:rPr>
                <w:b/>
                <w:color w:val="000000" w:themeColor="text1"/>
              </w:rPr>
              <w:t>Greenhouse gas</w:t>
            </w:r>
          </w:p>
        </w:tc>
      </w:tr>
      <w:tr w:rsidR="0071325A" w:rsidRPr="001606C4" w:rsidTr="0071325A">
        <w:trPr>
          <w:cantSplit/>
          <w:trHeight w:val="461"/>
        </w:trPr>
        <w:tc>
          <w:tcPr>
            <w:tcW w:w="3660" w:type="dxa"/>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Live above-ground biomass</w:t>
            </w:r>
          </w:p>
        </w:tc>
        <w:tc>
          <w:tcPr>
            <w:tcW w:w="0" w:type="auto"/>
            <w:tcBorders>
              <w:top w:val="single" w:sz="4" w:space="0" w:color="auto"/>
            </w:tcBorders>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Carbon dioxide (CO</w:t>
            </w:r>
            <w:r w:rsidRPr="001606C4">
              <w:rPr>
                <w:color w:val="000000" w:themeColor="text1"/>
                <w:vertAlign w:val="subscript"/>
              </w:rPr>
              <w:t>2</w:t>
            </w:r>
            <w:r w:rsidRPr="001606C4">
              <w:rPr>
                <w:color w:val="000000" w:themeColor="text1"/>
              </w:rPr>
              <w:t>)</w:t>
            </w:r>
          </w:p>
        </w:tc>
      </w:tr>
      <w:tr w:rsidR="0071325A" w:rsidRPr="001606C4" w:rsidTr="0071325A">
        <w:trPr>
          <w:cantSplit/>
          <w:trHeight w:val="224"/>
        </w:trPr>
        <w:tc>
          <w:tcPr>
            <w:tcW w:w="3660" w:type="dxa"/>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Live below-ground biomass</w:t>
            </w:r>
          </w:p>
        </w:tc>
        <w:tc>
          <w:tcPr>
            <w:tcW w:w="0" w:type="auto"/>
            <w:tcBorders>
              <w:top w:val="single" w:sz="4" w:space="0" w:color="auto"/>
            </w:tcBorders>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Carbon dioxide (CO</w:t>
            </w:r>
            <w:r w:rsidRPr="001606C4">
              <w:rPr>
                <w:color w:val="000000" w:themeColor="text1"/>
                <w:vertAlign w:val="subscript"/>
              </w:rPr>
              <w:t>2</w:t>
            </w:r>
            <w:r w:rsidRPr="001606C4">
              <w:rPr>
                <w:color w:val="000000" w:themeColor="text1"/>
              </w:rPr>
              <w:t>)</w:t>
            </w:r>
          </w:p>
        </w:tc>
      </w:tr>
      <w:tr w:rsidR="0071325A" w:rsidRPr="001606C4" w:rsidTr="0071325A">
        <w:trPr>
          <w:cantSplit/>
          <w:trHeight w:val="224"/>
        </w:trPr>
        <w:tc>
          <w:tcPr>
            <w:tcW w:w="3660" w:type="dxa"/>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Debris</w:t>
            </w:r>
          </w:p>
        </w:tc>
        <w:tc>
          <w:tcPr>
            <w:tcW w:w="0" w:type="auto"/>
            <w:tcBorders>
              <w:top w:val="single" w:sz="4" w:space="0" w:color="auto"/>
            </w:tcBorders>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Carbon dioxide (CO</w:t>
            </w:r>
            <w:r w:rsidRPr="001606C4">
              <w:rPr>
                <w:color w:val="000000" w:themeColor="text1"/>
                <w:vertAlign w:val="subscript"/>
              </w:rPr>
              <w:t>2</w:t>
            </w:r>
            <w:r w:rsidRPr="001606C4">
              <w:rPr>
                <w:color w:val="000000" w:themeColor="text1"/>
              </w:rPr>
              <w:t>)</w:t>
            </w:r>
          </w:p>
        </w:tc>
      </w:tr>
      <w:tr w:rsidR="0071325A" w:rsidRPr="001606C4" w:rsidTr="0071325A">
        <w:trPr>
          <w:cantSplit/>
          <w:trHeight w:val="224"/>
        </w:trPr>
        <w:tc>
          <w:tcPr>
            <w:tcW w:w="3660" w:type="dxa"/>
          </w:tcPr>
          <w:p w:rsidR="0071325A" w:rsidRPr="001606C4" w:rsidRDefault="0071325A" w:rsidP="00CB62DF">
            <w:pPr>
              <w:widowControl w:val="0"/>
              <w:spacing w:before="120" w:after="120" w:line="240" w:lineRule="auto"/>
              <w:ind w:right="237"/>
              <w:rPr>
                <w:b/>
                <w:color w:val="000000" w:themeColor="text1"/>
              </w:rPr>
            </w:pPr>
            <w:r w:rsidRPr="001606C4">
              <w:rPr>
                <w:b/>
                <w:color w:val="000000" w:themeColor="text1"/>
              </w:rPr>
              <w:t>Emission source</w:t>
            </w:r>
          </w:p>
        </w:tc>
        <w:tc>
          <w:tcPr>
            <w:tcW w:w="0" w:type="auto"/>
            <w:tcBorders>
              <w:top w:val="single" w:sz="4" w:space="0" w:color="auto"/>
            </w:tcBorders>
          </w:tcPr>
          <w:p w:rsidR="0071325A" w:rsidRPr="001606C4" w:rsidRDefault="0071325A" w:rsidP="00CB62DF">
            <w:pPr>
              <w:widowControl w:val="0"/>
              <w:spacing w:before="120" w:after="120" w:line="240" w:lineRule="auto"/>
              <w:ind w:right="237"/>
              <w:rPr>
                <w:b/>
                <w:color w:val="000000" w:themeColor="text1"/>
              </w:rPr>
            </w:pPr>
            <w:r w:rsidRPr="001606C4">
              <w:rPr>
                <w:b/>
                <w:color w:val="000000" w:themeColor="text1"/>
              </w:rPr>
              <w:t>Greenhouse gas</w:t>
            </w:r>
          </w:p>
        </w:tc>
      </w:tr>
      <w:tr w:rsidR="0071325A" w:rsidRPr="001606C4" w:rsidTr="0071325A">
        <w:trPr>
          <w:cantSplit/>
          <w:trHeight w:val="224"/>
        </w:trPr>
        <w:tc>
          <w:tcPr>
            <w:tcW w:w="3660" w:type="dxa"/>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Fuel use</w:t>
            </w:r>
          </w:p>
        </w:tc>
        <w:tc>
          <w:tcPr>
            <w:tcW w:w="0" w:type="auto"/>
            <w:tcBorders>
              <w:top w:val="single" w:sz="4" w:space="0" w:color="auto"/>
            </w:tcBorders>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Methane (CH</w:t>
            </w:r>
            <w:r w:rsidRPr="001606C4">
              <w:rPr>
                <w:color w:val="000000" w:themeColor="text1"/>
                <w:vertAlign w:val="subscript"/>
              </w:rPr>
              <w:t>4</w:t>
            </w:r>
            <w:r w:rsidRPr="001606C4">
              <w:rPr>
                <w:color w:val="000000" w:themeColor="text1"/>
              </w:rPr>
              <w:t>)</w:t>
            </w:r>
          </w:p>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Nitrous oxide (N</w:t>
            </w:r>
            <w:r w:rsidRPr="001606C4">
              <w:rPr>
                <w:color w:val="000000" w:themeColor="text1"/>
                <w:vertAlign w:val="subscript"/>
              </w:rPr>
              <w:t>2</w:t>
            </w:r>
            <w:r w:rsidRPr="001606C4">
              <w:rPr>
                <w:color w:val="000000" w:themeColor="text1"/>
              </w:rPr>
              <w:t>O)</w:t>
            </w:r>
          </w:p>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Carbon dioxide (CO</w:t>
            </w:r>
            <w:r w:rsidRPr="001606C4">
              <w:rPr>
                <w:color w:val="000000" w:themeColor="text1"/>
                <w:vertAlign w:val="subscript"/>
              </w:rPr>
              <w:t>2</w:t>
            </w:r>
            <w:r w:rsidRPr="001606C4">
              <w:rPr>
                <w:color w:val="000000" w:themeColor="text1"/>
              </w:rPr>
              <w:t>)</w:t>
            </w:r>
          </w:p>
        </w:tc>
      </w:tr>
      <w:tr w:rsidR="0071325A" w:rsidRPr="001606C4" w:rsidTr="0071325A">
        <w:trPr>
          <w:cantSplit/>
          <w:trHeight w:val="224"/>
        </w:trPr>
        <w:tc>
          <w:tcPr>
            <w:tcW w:w="3660" w:type="dxa"/>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Fire—planned and unplanned</w:t>
            </w:r>
          </w:p>
        </w:tc>
        <w:tc>
          <w:tcPr>
            <w:tcW w:w="0" w:type="auto"/>
            <w:tcBorders>
              <w:top w:val="single" w:sz="4" w:space="0" w:color="auto"/>
            </w:tcBorders>
          </w:tcPr>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Methane (CH</w:t>
            </w:r>
            <w:r w:rsidRPr="001606C4">
              <w:rPr>
                <w:color w:val="000000" w:themeColor="text1"/>
                <w:vertAlign w:val="subscript"/>
              </w:rPr>
              <w:t>4</w:t>
            </w:r>
            <w:r w:rsidRPr="001606C4">
              <w:rPr>
                <w:color w:val="000000" w:themeColor="text1"/>
              </w:rPr>
              <w:t>)</w:t>
            </w:r>
          </w:p>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Nitrous oxide (N</w:t>
            </w:r>
            <w:r w:rsidRPr="001606C4">
              <w:rPr>
                <w:color w:val="000000" w:themeColor="text1"/>
                <w:vertAlign w:val="subscript"/>
              </w:rPr>
              <w:t>2</w:t>
            </w:r>
            <w:r w:rsidRPr="001606C4">
              <w:rPr>
                <w:color w:val="000000" w:themeColor="text1"/>
              </w:rPr>
              <w:t>O)</w:t>
            </w:r>
          </w:p>
          <w:p w:rsidR="0071325A" w:rsidRPr="001606C4" w:rsidRDefault="0071325A" w:rsidP="00CB62DF">
            <w:pPr>
              <w:widowControl w:val="0"/>
              <w:spacing w:before="120" w:after="120" w:line="240" w:lineRule="auto"/>
              <w:ind w:right="237"/>
              <w:rPr>
                <w:color w:val="000000" w:themeColor="text1"/>
              </w:rPr>
            </w:pPr>
            <w:r w:rsidRPr="001606C4">
              <w:rPr>
                <w:color w:val="000000" w:themeColor="text1"/>
              </w:rPr>
              <w:t>Carbon dioxide (CO</w:t>
            </w:r>
            <w:r w:rsidRPr="001606C4">
              <w:rPr>
                <w:color w:val="000000" w:themeColor="text1"/>
                <w:vertAlign w:val="subscript"/>
              </w:rPr>
              <w:t>2</w:t>
            </w:r>
            <w:r w:rsidRPr="001606C4">
              <w:rPr>
                <w:color w:val="000000" w:themeColor="text1"/>
              </w:rPr>
              <w:t>)</w:t>
            </w:r>
          </w:p>
        </w:tc>
      </w:tr>
    </w:tbl>
    <w:p w:rsidR="00641CB6" w:rsidRPr="001606C4" w:rsidRDefault="00641CB6" w:rsidP="00CB62DF">
      <w:pPr>
        <w:pStyle w:val="tMain"/>
        <w:keepNext/>
        <w:widowControl w:val="0"/>
        <w:spacing w:line="240" w:lineRule="auto"/>
        <w:rPr>
          <w:rFonts w:eastAsia="Calibri"/>
          <w:b/>
          <w:i/>
          <w:color w:val="000000" w:themeColor="text1"/>
          <w:lang w:eastAsia="en-US"/>
        </w:rPr>
      </w:pPr>
      <w:r w:rsidRPr="001606C4">
        <w:rPr>
          <w:rFonts w:eastAsia="Calibri"/>
          <w:b/>
          <w:i/>
          <w:color w:val="000000" w:themeColor="text1"/>
          <w:lang w:eastAsia="en-US"/>
        </w:rPr>
        <w:lastRenderedPageBreak/>
        <w:t>Baseline for a project</w:t>
      </w:r>
    </w:p>
    <w:p w:rsidR="004957F4" w:rsidRPr="001606C4" w:rsidRDefault="004957F4" w:rsidP="00CB62DF">
      <w:pPr>
        <w:pStyle w:val="tMain"/>
        <w:keepNext/>
        <w:widowControl w:val="0"/>
        <w:spacing w:line="240" w:lineRule="auto"/>
        <w:ind w:left="0" w:firstLine="0"/>
        <w:rPr>
          <w:rFonts w:eastAsia="Calibri"/>
          <w:color w:val="000000" w:themeColor="text1"/>
          <w:lang w:eastAsia="en-US"/>
        </w:rPr>
      </w:pPr>
      <w:r w:rsidRPr="001606C4">
        <w:rPr>
          <w:rFonts w:eastAsia="Calibri"/>
          <w:color w:val="000000" w:themeColor="text1"/>
          <w:lang w:eastAsia="en-US"/>
        </w:rPr>
        <w:tab/>
      </w:r>
      <w:r w:rsidR="00641CB6" w:rsidRPr="001606C4">
        <w:rPr>
          <w:rFonts w:eastAsia="Calibri"/>
          <w:color w:val="000000" w:themeColor="text1"/>
          <w:lang w:eastAsia="en-US"/>
        </w:rPr>
        <w:t>In relation to a reporting period, t</w:t>
      </w:r>
      <w:r w:rsidRPr="001606C4">
        <w:rPr>
          <w:rFonts w:eastAsia="Calibri"/>
          <w:color w:val="000000" w:themeColor="text1"/>
          <w:lang w:eastAsia="en-US"/>
        </w:rPr>
        <w:t xml:space="preserve">he baseline for a project is the carbon stock that the carbon estimation areas for the project would have had if the land use and management had continued as they were </w:t>
      </w:r>
      <w:r w:rsidR="00641CB6" w:rsidRPr="001606C4">
        <w:rPr>
          <w:rFonts w:eastAsia="Calibri"/>
          <w:color w:val="000000" w:themeColor="text1"/>
          <w:lang w:eastAsia="en-US"/>
        </w:rPr>
        <w:t>prior to the project being undertaken.</w:t>
      </w:r>
      <w:r w:rsidRPr="001606C4">
        <w:rPr>
          <w:rFonts w:eastAsia="Calibri"/>
          <w:color w:val="000000" w:themeColor="text1"/>
          <w:lang w:eastAsia="en-US"/>
        </w:rPr>
        <w:t xml:space="preserve"> </w:t>
      </w:r>
      <w:r w:rsidR="00641CB6" w:rsidRPr="001606C4">
        <w:rPr>
          <w:rFonts w:eastAsia="Calibri"/>
          <w:color w:val="000000" w:themeColor="text1"/>
          <w:lang w:eastAsia="en-US"/>
        </w:rPr>
        <w:t>Under this Determination, t</w:t>
      </w:r>
      <w:r w:rsidRPr="001606C4">
        <w:rPr>
          <w:rFonts w:eastAsia="Calibri"/>
          <w:color w:val="000000" w:themeColor="text1"/>
          <w:lang w:eastAsia="en-US"/>
        </w:rPr>
        <w:t>he baseline amount is taken to be zero and is not recalculated during the project</w:t>
      </w:r>
      <w:r w:rsidR="00641CB6" w:rsidRPr="001606C4">
        <w:rPr>
          <w:rFonts w:eastAsia="Calibri"/>
          <w:color w:val="000000" w:themeColor="text1"/>
          <w:lang w:eastAsia="en-US"/>
        </w:rPr>
        <w:t xml:space="preserve"> </w:t>
      </w:r>
      <w:r w:rsidR="00641CB6" w:rsidRPr="001606C4">
        <w:rPr>
          <w:b/>
          <w:i/>
          <w:color w:val="000000" w:themeColor="text1"/>
        </w:rPr>
        <w:t>[Section 4.4]</w:t>
      </w:r>
      <w:r w:rsidRPr="001606C4">
        <w:rPr>
          <w:rFonts w:eastAsia="Calibri"/>
          <w:color w:val="000000" w:themeColor="text1"/>
          <w:lang w:eastAsia="en-US"/>
        </w:rPr>
        <w:t>.</w:t>
      </w:r>
    </w:p>
    <w:p w:rsidR="004957F4" w:rsidRPr="001606C4" w:rsidRDefault="004957F4" w:rsidP="00CB62DF">
      <w:pPr>
        <w:pStyle w:val="tMain"/>
        <w:keepNext/>
        <w:keepLines w:val="0"/>
        <w:widowControl w:val="0"/>
        <w:spacing w:line="240" w:lineRule="auto"/>
        <w:rPr>
          <w:rFonts w:eastAsia="Calibri"/>
          <w:b/>
          <w:color w:val="000000" w:themeColor="text1"/>
          <w:lang w:eastAsia="en-US"/>
        </w:rPr>
      </w:pPr>
      <w:r w:rsidRPr="001606C4">
        <w:rPr>
          <w:rFonts w:eastAsia="Calibri"/>
          <w:b/>
          <w:color w:val="000000" w:themeColor="text1"/>
          <w:lang w:eastAsia="en-US"/>
        </w:rPr>
        <w:t xml:space="preserve">Subdivision </w:t>
      </w:r>
      <w:r w:rsidR="00641CB6" w:rsidRPr="001606C4">
        <w:rPr>
          <w:rFonts w:eastAsia="Calibri"/>
          <w:b/>
          <w:color w:val="000000" w:themeColor="text1"/>
          <w:lang w:eastAsia="en-US"/>
        </w:rPr>
        <w:t xml:space="preserve">4.2.2 </w:t>
      </w:r>
      <w:r w:rsidRPr="001606C4">
        <w:rPr>
          <w:rFonts w:eastAsia="Calibri"/>
          <w:b/>
          <w:color w:val="000000" w:themeColor="text1"/>
          <w:lang w:eastAsia="en-US"/>
        </w:rPr>
        <w:t>FullCAM modelling</w:t>
      </w:r>
    </w:p>
    <w:p w:rsidR="004957F4" w:rsidRPr="001606C4" w:rsidRDefault="004957F4" w:rsidP="00CB62DF">
      <w:pPr>
        <w:pStyle w:val="tMain"/>
        <w:keepNext/>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FullCAM modelling</w:t>
      </w:r>
    </w:p>
    <w:p w:rsidR="004957F4" w:rsidRPr="001606C4" w:rsidRDefault="00641CB6"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b/>
      </w:r>
      <w:r w:rsidR="0007097E" w:rsidRPr="001606C4">
        <w:rPr>
          <w:rFonts w:eastAsia="Calibri"/>
          <w:color w:val="000000" w:themeColor="text1"/>
          <w:lang w:eastAsia="en-US"/>
        </w:rPr>
        <w:t xml:space="preserve">In accordance with the FullCAM Guidelines, </w:t>
      </w:r>
      <w:r w:rsidR="004957F4" w:rsidRPr="001606C4">
        <w:rPr>
          <w:rFonts w:eastAsia="Calibri"/>
          <w:color w:val="000000" w:themeColor="text1"/>
          <w:lang w:eastAsia="en-US"/>
        </w:rPr>
        <w:t>FullCAM must be used to model the following parameters for each carbon estimation area</w:t>
      </w:r>
      <w:r w:rsidR="006F02F0" w:rsidRPr="001606C4">
        <w:rPr>
          <w:rFonts w:eastAsia="Calibri"/>
          <w:color w:val="000000" w:themeColor="text1"/>
          <w:lang w:eastAsia="en-US"/>
        </w:rPr>
        <w:t xml:space="preserve"> </w:t>
      </w:r>
      <w:r w:rsidR="006F02F0" w:rsidRPr="001606C4">
        <w:rPr>
          <w:b/>
          <w:i/>
          <w:color w:val="000000" w:themeColor="text1"/>
        </w:rPr>
        <w:t>[Section 4.5]</w:t>
      </w:r>
      <w:r w:rsidR="004957F4"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46"/>
        </w:numPr>
        <w:spacing w:line="240" w:lineRule="auto"/>
        <w:rPr>
          <w:rFonts w:eastAsia="Calibri"/>
          <w:color w:val="000000" w:themeColor="text1"/>
          <w:lang w:eastAsia="en-US"/>
        </w:rPr>
      </w:pPr>
      <w:r w:rsidRPr="001606C4">
        <w:rPr>
          <w:rFonts w:eastAsia="Calibri"/>
          <w:color w:val="000000" w:themeColor="text1"/>
          <w:lang w:eastAsia="en-US"/>
        </w:rPr>
        <w:t>carbon stock;</w:t>
      </w:r>
    </w:p>
    <w:p w:rsidR="004957F4" w:rsidRPr="001606C4" w:rsidRDefault="0007097E" w:rsidP="00CB62DF">
      <w:pPr>
        <w:pStyle w:val="tMain"/>
        <w:keepLines w:val="0"/>
        <w:widowControl w:val="0"/>
        <w:numPr>
          <w:ilvl w:val="0"/>
          <w:numId w:val="46"/>
        </w:numPr>
        <w:spacing w:line="240" w:lineRule="auto"/>
        <w:rPr>
          <w:rFonts w:eastAsia="Calibri"/>
          <w:color w:val="000000" w:themeColor="text1"/>
          <w:lang w:eastAsia="en-US"/>
        </w:rPr>
      </w:pPr>
      <w:r w:rsidRPr="001606C4">
        <w:rPr>
          <w:rFonts w:eastAsia="Calibri"/>
          <w:color w:val="000000" w:themeColor="text1"/>
          <w:lang w:eastAsia="en-US"/>
        </w:rPr>
        <w:t xml:space="preserve">emissions from </w:t>
      </w:r>
      <w:r w:rsidR="004957F4" w:rsidRPr="001606C4">
        <w:rPr>
          <w:rFonts w:eastAsia="Calibri"/>
          <w:color w:val="000000" w:themeColor="text1"/>
          <w:lang w:eastAsia="en-US"/>
        </w:rPr>
        <w:t>disturbance</w:t>
      </w:r>
      <w:r w:rsidRPr="001606C4">
        <w:rPr>
          <w:rFonts w:eastAsia="Calibri"/>
          <w:color w:val="000000" w:themeColor="text1"/>
          <w:lang w:eastAsia="en-US"/>
        </w:rPr>
        <w:t>s</w:t>
      </w:r>
      <w:r w:rsidR="004957F4" w:rsidRPr="001606C4">
        <w:rPr>
          <w:rFonts w:eastAsia="Calibri"/>
          <w:color w:val="000000" w:themeColor="text1"/>
          <w:lang w:eastAsia="en-US"/>
        </w:rPr>
        <w:t>; and</w:t>
      </w:r>
    </w:p>
    <w:p w:rsidR="004957F4" w:rsidRPr="001606C4" w:rsidRDefault="004957F4" w:rsidP="00CB62DF">
      <w:pPr>
        <w:pStyle w:val="tMain"/>
        <w:keepLines w:val="0"/>
        <w:widowControl w:val="0"/>
        <w:numPr>
          <w:ilvl w:val="0"/>
          <w:numId w:val="46"/>
        </w:numPr>
        <w:spacing w:line="240" w:lineRule="auto"/>
        <w:rPr>
          <w:rFonts w:eastAsia="Calibri"/>
          <w:color w:val="000000" w:themeColor="text1"/>
          <w:lang w:eastAsia="en-US"/>
        </w:rPr>
      </w:pPr>
      <w:r w:rsidRPr="001606C4">
        <w:rPr>
          <w:rFonts w:eastAsia="Calibri"/>
          <w:color w:val="000000" w:themeColor="text1"/>
          <w:lang w:eastAsia="en-US"/>
        </w:rPr>
        <w:t>the effects of a management event.</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FullCAM input data</w:t>
      </w:r>
    </w:p>
    <w:p w:rsidR="004957F4" w:rsidRPr="001606C4" w:rsidRDefault="0007097E"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For each carbon estimation area t</w:t>
      </w:r>
      <w:r w:rsidR="004957F4" w:rsidRPr="001606C4">
        <w:rPr>
          <w:rFonts w:eastAsia="Calibri"/>
          <w:color w:val="000000" w:themeColor="text1"/>
          <w:lang w:eastAsia="en-US"/>
        </w:rPr>
        <w:t xml:space="preserve">he following </w:t>
      </w:r>
      <w:r w:rsidR="00F42F4F" w:rsidRPr="001606C4">
        <w:rPr>
          <w:rFonts w:eastAsia="Calibri"/>
          <w:color w:val="000000" w:themeColor="text1"/>
          <w:lang w:eastAsia="en-US"/>
        </w:rPr>
        <w:t xml:space="preserve">data </w:t>
      </w:r>
      <w:r w:rsidR="004957F4" w:rsidRPr="001606C4">
        <w:rPr>
          <w:rFonts w:eastAsia="Calibri"/>
          <w:color w:val="000000" w:themeColor="text1"/>
          <w:lang w:eastAsia="en-US"/>
        </w:rPr>
        <w:t>must be collected</w:t>
      </w:r>
      <w:r w:rsidR="006F02F0" w:rsidRPr="001606C4">
        <w:rPr>
          <w:rFonts w:eastAsia="Calibri"/>
          <w:color w:val="000000" w:themeColor="text1"/>
          <w:lang w:eastAsia="en-US"/>
        </w:rPr>
        <w:t xml:space="preserve"> </w:t>
      </w:r>
      <w:r w:rsidR="00F42F4F" w:rsidRPr="001606C4">
        <w:rPr>
          <w:rFonts w:eastAsia="Calibri"/>
          <w:color w:val="000000" w:themeColor="text1"/>
          <w:lang w:eastAsia="en-US"/>
        </w:rPr>
        <w:t xml:space="preserve">for input to FullCAM </w:t>
      </w:r>
      <w:r w:rsidR="006F02F0" w:rsidRPr="001606C4">
        <w:rPr>
          <w:b/>
          <w:i/>
          <w:color w:val="000000" w:themeColor="text1"/>
        </w:rPr>
        <w:t>[Section 4.6]</w:t>
      </w:r>
      <w:r w:rsidR="004957F4"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45"/>
        </w:numPr>
        <w:spacing w:line="240" w:lineRule="auto"/>
        <w:rPr>
          <w:rFonts w:eastAsia="Calibri"/>
          <w:color w:val="000000" w:themeColor="text1"/>
          <w:lang w:eastAsia="en-US"/>
        </w:rPr>
      </w:pPr>
      <w:r w:rsidRPr="001606C4">
        <w:rPr>
          <w:rFonts w:eastAsia="Calibri"/>
          <w:color w:val="000000" w:themeColor="text1"/>
          <w:lang w:eastAsia="en-US"/>
        </w:rPr>
        <w:t>the model point location (latitude and longitude);</w:t>
      </w:r>
    </w:p>
    <w:p w:rsidR="004957F4" w:rsidRPr="001606C4" w:rsidRDefault="004957F4" w:rsidP="00CB62DF">
      <w:pPr>
        <w:pStyle w:val="tMain"/>
        <w:keepLines w:val="0"/>
        <w:widowControl w:val="0"/>
        <w:numPr>
          <w:ilvl w:val="0"/>
          <w:numId w:val="45"/>
        </w:numPr>
        <w:spacing w:line="240" w:lineRule="auto"/>
        <w:rPr>
          <w:rFonts w:eastAsia="Calibri"/>
          <w:color w:val="000000" w:themeColor="text1"/>
          <w:lang w:eastAsia="en-US"/>
        </w:rPr>
      </w:pPr>
      <w:r w:rsidRPr="001606C4">
        <w:rPr>
          <w:rFonts w:eastAsia="Calibri"/>
          <w:color w:val="000000" w:themeColor="text1"/>
          <w:lang w:eastAsia="en-US"/>
        </w:rPr>
        <w:t>the last planting date;</w:t>
      </w:r>
    </w:p>
    <w:p w:rsidR="004957F4" w:rsidRPr="001606C4" w:rsidRDefault="004957F4" w:rsidP="00CB62DF">
      <w:pPr>
        <w:pStyle w:val="tMain"/>
        <w:keepLines w:val="0"/>
        <w:widowControl w:val="0"/>
        <w:numPr>
          <w:ilvl w:val="0"/>
          <w:numId w:val="45"/>
        </w:numPr>
        <w:spacing w:line="240" w:lineRule="auto"/>
        <w:rPr>
          <w:rFonts w:eastAsia="Calibri"/>
          <w:color w:val="000000" w:themeColor="text1"/>
          <w:lang w:eastAsia="en-US"/>
        </w:rPr>
      </w:pPr>
      <w:r w:rsidRPr="001606C4">
        <w:rPr>
          <w:rFonts w:eastAsia="Calibri"/>
          <w:color w:val="000000" w:themeColor="text1"/>
          <w:lang w:eastAsia="en-US"/>
        </w:rPr>
        <w:t xml:space="preserve">the species; </w:t>
      </w:r>
    </w:p>
    <w:p w:rsidR="004957F4" w:rsidRPr="001606C4" w:rsidRDefault="004957F4" w:rsidP="00CB62DF">
      <w:pPr>
        <w:pStyle w:val="tMain"/>
        <w:keepLines w:val="0"/>
        <w:widowControl w:val="0"/>
        <w:numPr>
          <w:ilvl w:val="0"/>
          <w:numId w:val="45"/>
        </w:numPr>
        <w:spacing w:line="240" w:lineRule="auto"/>
        <w:rPr>
          <w:rFonts w:eastAsia="Calibri"/>
          <w:color w:val="000000" w:themeColor="text1"/>
          <w:lang w:eastAsia="en-US"/>
        </w:rPr>
      </w:pPr>
      <w:r w:rsidRPr="001606C4">
        <w:rPr>
          <w:rFonts w:eastAsia="Calibri"/>
          <w:color w:val="000000" w:themeColor="text1"/>
          <w:lang w:eastAsia="en-US"/>
        </w:rPr>
        <w:t xml:space="preserve">where applicable, the stocking density of the </w:t>
      </w:r>
      <w:r w:rsidR="002E601F" w:rsidRPr="001606C4">
        <w:rPr>
          <w:rFonts w:eastAsia="Calibri"/>
          <w:color w:val="000000" w:themeColor="text1"/>
          <w:lang w:eastAsia="en-US"/>
        </w:rPr>
        <w:t>project trees and</w:t>
      </w:r>
      <w:r w:rsidR="008E42B5" w:rsidRPr="001606C4">
        <w:rPr>
          <w:rFonts w:eastAsia="Calibri"/>
          <w:color w:val="000000" w:themeColor="text1"/>
          <w:lang w:eastAsia="en-US"/>
        </w:rPr>
        <w:t>/or</w:t>
      </w:r>
      <w:r w:rsidR="002E601F" w:rsidRPr="001606C4">
        <w:rPr>
          <w:rFonts w:eastAsia="Calibri"/>
          <w:color w:val="000000" w:themeColor="text1"/>
          <w:lang w:eastAsia="en-US"/>
        </w:rPr>
        <w:t xml:space="preserve"> shrub</w:t>
      </w:r>
      <w:r w:rsidR="00F42F4F" w:rsidRPr="001606C4">
        <w:rPr>
          <w:rFonts w:eastAsia="Calibri"/>
          <w:color w:val="000000" w:themeColor="text1"/>
          <w:lang w:eastAsia="en-US"/>
        </w:rPr>
        <w:t>s in the reporting period</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45"/>
        </w:numPr>
        <w:spacing w:line="240" w:lineRule="auto"/>
        <w:rPr>
          <w:rFonts w:eastAsia="Calibri"/>
          <w:color w:val="000000" w:themeColor="text1"/>
          <w:lang w:eastAsia="en-US"/>
        </w:rPr>
      </w:pPr>
      <w:r w:rsidRPr="001606C4">
        <w:rPr>
          <w:rFonts w:eastAsia="Calibri"/>
          <w:color w:val="000000" w:themeColor="text1"/>
          <w:lang w:eastAsia="en-US"/>
        </w:rPr>
        <w:t>where applicable, the tree proportion</w:t>
      </w:r>
      <w:r w:rsidR="002E601F" w:rsidRPr="001606C4">
        <w:rPr>
          <w:rFonts w:eastAsia="Calibri"/>
          <w:color w:val="000000" w:themeColor="text1"/>
          <w:lang w:eastAsia="en-US"/>
        </w:rPr>
        <w:t xml:space="preserve"> </w:t>
      </w:r>
      <w:r w:rsidR="008E42B5" w:rsidRPr="001606C4">
        <w:rPr>
          <w:rFonts w:eastAsia="Calibri"/>
          <w:color w:val="000000" w:themeColor="text1"/>
          <w:lang w:eastAsia="en-US"/>
        </w:rPr>
        <w:t xml:space="preserve">of the </w:t>
      </w:r>
      <w:r w:rsidR="002E601F" w:rsidRPr="001606C4">
        <w:rPr>
          <w:rFonts w:eastAsia="Calibri"/>
          <w:color w:val="000000" w:themeColor="text1"/>
          <w:lang w:eastAsia="en-US"/>
        </w:rPr>
        <w:t xml:space="preserve">project trees </w:t>
      </w:r>
      <w:r w:rsidR="00F42F4F" w:rsidRPr="001606C4">
        <w:rPr>
          <w:rFonts w:eastAsia="Calibri"/>
          <w:color w:val="000000" w:themeColor="text1"/>
          <w:lang w:eastAsia="en-US"/>
        </w:rPr>
        <w:t>in the reporting period</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45"/>
        </w:numPr>
        <w:spacing w:line="240" w:lineRule="auto"/>
        <w:rPr>
          <w:rFonts w:eastAsia="Calibri"/>
          <w:color w:val="000000" w:themeColor="text1"/>
          <w:lang w:eastAsia="en-US"/>
        </w:rPr>
      </w:pPr>
      <w:r w:rsidRPr="001606C4">
        <w:rPr>
          <w:rFonts w:eastAsia="Calibri"/>
          <w:color w:val="000000" w:themeColor="text1"/>
          <w:lang w:eastAsia="en-US"/>
        </w:rPr>
        <w:t xml:space="preserve">domain </w:t>
      </w:r>
      <w:r w:rsidR="004C1E4C" w:rsidRPr="001606C4">
        <w:rPr>
          <w:rFonts w:eastAsia="Calibri"/>
          <w:color w:val="000000" w:themeColor="text1"/>
          <w:lang w:eastAsia="en-US"/>
        </w:rPr>
        <w:t xml:space="preserve">group </w:t>
      </w:r>
      <w:r w:rsidRPr="001606C4">
        <w:rPr>
          <w:rFonts w:eastAsia="Calibri"/>
          <w:color w:val="000000" w:themeColor="text1"/>
          <w:lang w:eastAsia="en-US"/>
        </w:rPr>
        <w:t xml:space="preserve">information to support the use of a </w:t>
      </w:r>
      <w:r w:rsidR="00F42F4F" w:rsidRPr="001606C4">
        <w:rPr>
          <w:rFonts w:eastAsia="Calibri"/>
          <w:color w:val="000000" w:themeColor="text1"/>
          <w:lang w:eastAsia="en-US"/>
        </w:rPr>
        <w:t>particular</w:t>
      </w:r>
      <w:r w:rsidRPr="001606C4">
        <w:rPr>
          <w:rFonts w:eastAsia="Calibri"/>
          <w:color w:val="000000" w:themeColor="text1"/>
          <w:lang w:eastAsia="en-US"/>
        </w:rPr>
        <w:t xml:space="preserve"> FullCAM calibration;</w:t>
      </w:r>
    </w:p>
    <w:p w:rsidR="004957F4" w:rsidRPr="001606C4" w:rsidRDefault="004957F4" w:rsidP="00CB62DF">
      <w:pPr>
        <w:pStyle w:val="tMain"/>
        <w:keepLines w:val="0"/>
        <w:widowControl w:val="0"/>
        <w:numPr>
          <w:ilvl w:val="0"/>
          <w:numId w:val="45"/>
        </w:numPr>
        <w:spacing w:line="240" w:lineRule="auto"/>
        <w:rPr>
          <w:rFonts w:eastAsia="Calibri"/>
          <w:color w:val="000000" w:themeColor="text1"/>
          <w:lang w:eastAsia="en-US"/>
        </w:rPr>
      </w:pPr>
      <w:r w:rsidRPr="001606C4">
        <w:rPr>
          <w:rFonts w:eastAsia="Calibri"/>
          <w:color w:val="000000" w:themeColor="text1"/>
          <w:lang w:eastAsia="en-US"/>
        </w:rPr>
        <w:t>management event data; and</w:t>
      </w:r>
    </w:p>
    <w:p w:rsidR="004957F4" w:rsidRPr="001606C4" w:rsidRDefault="004957F4" w:rsidP="00CB62DF">
      <w:pPr>
        <w:pStyle w:val="tMain"/>
        <w:keepLines w:val="0"/>
        <w:widowControl w:val="0"/>
        <w:numPr>
          <w:ilvl w:val="0"/>
          <w:numId w:val="45"/>
        </w:numPr>
        <w:spacing w:line="240" w:lineRule="auto"/>
        <w:rPr>
          <w:rFonts w:eastAsia="Calibri"/>
          <w:color w:val="000000" w:themeColor="text1"/>
          <w:lang w:eastAsia="en-US"/>
        </w:rPr>
      </w:pPr>
      <w:r w:rsidRPr="001606C4">
        <w:rPr>
          <w:rFonts w:eastAsia="Calibri"/>
          <w:color w:val="000000" w:themeColor="text1"/>
          <w:lang w:eastAsia="en-US"/>
        </w:rPr>
        <w:t xml:space="preserve">disturbance event data. </w:t>
      </w:r>
    </w:p>
    <w:p w:rsidR="004957F4" w:rsidRPr="001606C4" w:rsidRDefault="004957F4" w:rsidP="00CB62DF">
      <w:pPr>
        <w:pStyle w:val="tMain"/>
        <w:keepNext/>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FullCAM outputs</w:t>
      </w:r>
    </w:p>
    <w:p w:rsidR="006F02F0" w:rsidRPr="001606C4" w:rsidRDefault="004957F4" w:rsidP="00CB62DF">
      <w:pPr>
        <w:pStyle w:val="tMain"/>
        <w:keepNext/>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The output data from FullCAM specified in Table 2</w:t>
      </w:r>
      <w:r w:rsidR="009F7380" w:rsidRPr="001606C4">
        <w:rPr>
          <w:rFonts w:eastAsia="Calibri"/>
          <w:color w:val="000000" w:themeColor="text1"/>
          <w:lang w:eastAsia="en-US"/>
        </w:rPr>
        <w:t xml:space="preserve"> of the Determination</w:t>
      </w:r>
      <w:r w:rsidRPr="001606C4">
        <w:rPr>
          <w:rFonts w:eastAsia="Calibri"/>
          <w:color w:val="000000" w:themeColor="text1"/>
          <w:lang w:eastAsia="en-US"/>
        </w:rPr>
        <w:t xml:space="preserve"> </w:t>
      </w:r>
      <w:r w:rsidR="0007097E" w:rsidRPr="001606C4">
        <w:rPr>
          <w:rFonts w:eastAsia="Calibri"/>
          <w:color w:val="000000" w:themeColor="text1"/>
          <w:lang w:eastAsia="en-US"/>
        </w:rPr>
        <w:t>must be</w:t>
      </w:r>
      <w:r w:rsidRPr="001606C4">
        <w:rPr>
          <w:rFonts w:eastAsia="Calibri"/>
          <w:color w:val="000000" w:themeColor="text1"/>
          <w:lang w:eastAsia="en-US"/>
        </w:rPr>
        <w:t xml:space="preserve"> generated in accordance with the FullCAM Guidelines </w:t>
      </w:r>
      <w:r w:rsidR="0007097E" w:rsidRPr="001606C4">
        <w:rPr>
          <w:rFonts w:eastAsia="Calibri"/>
          <w:color w:val="000000" w:themeColor="text1"/>
          <w:lang w:eastAsia="en-US"/>
        </w:rPr>
        <w:t xml:space="preserve">for the Determination.  This output data </w:t>
      </w:r>
      <w:r w:rsidRPr="001606C4">
        <w:rPr>
          <w:rFonts w:eastAsia="Calibri"/>
          <w:color w:val="000000" w:themeColor="text1"/>
          <w:lang w:eastAsia="en-US"/>
        </w:rPr>
        <w:t xml:space="preserve">must be used when calculating </w:t>
      </w:r>
      <w:r w:rsidR="0007097E" w:rsidRPr="001606C4">
        <w:rPr>
          <w:rFonts w:eastAsia="Calibri"/>
          <w:color w:val="000000" w:themeColor="text1"/>
          <w:lang w:eastAsia="en-US"/>
        </w:rPr>
        <w:t xml:space="preserve">net </w:t>
      </w:r>
      <w:r w:rsidRPr="001606C4">
        <w:rPr>
          <w:rFonts w:eastAsia="Calibri"/>
          <w:color w:val="000000" w:themeColor="text1"/>
          <w:lang w:eastAsia="en-US"/>
        </w:rPr>
        <w:t>abateme</w:t>
      </w:r>
      <w:r w:rsidR="006F02F0" w:rsidRPr="001606C4">
        <w:rPr>
          <w:rFonts w:eastAsia="Calibri"/>
          <w:color w:val="000000" w:themeColor="text1"/>
          <w:lang w:eastAsia="en-US"/>
        </w:rPr>
        <w:t>nt in accordance with this Part</w:t>
      </w:r>
      <w:r w:rsidR="001D4DD9" w:rsidRPr="001606C4">
        <w:rPr>
          <w:rFonts w:eastAsia="Calibri"/>
          <w:color w:val="000000" w:themeColor="text1"/>
          <w:lang w:eastAsia="en-US"/>
        </w:rPr>
        <w:t xml:space="preserve"> </w:t>
      </w:r>
      <w:r w:rsidR="001D4DD9" w:rsidRPr="001606C4">
        <w:rPr>
          <w:b/>
          <w:i/>
          <w:color w:val="000000" w:themeColor="text1"/>
        </w:rPr>
        <w:t>[Section 4.7]</w:t>
      </w:r>
      <w:r w:rsidR="006F02F0" w:rsidRPr="001606C4">
        <w:rPr>
          <w:rFonts w:eastAsia="Calibri"/>
          <w:color w:val="000000" w:themeColor="text1"/>
          <w:lang w:eastAsia="en-US"/>
        </w:rPr>
        <w:t xml:space="preserve">. </w:t>
      </w:r>
    </w:p>
    <w:p w:rsidR="00CB62DF" w:rsidRDefault="006F02F0" w:rsidP="00CB62DF">
      <w:pPr>
        <w:pStyle w:val="tMain"/>
        <w:keepNext/>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Note that FullCAM outputs the parameters in units of either tonnes or kilograms per hectare, of carbon, methane or nitrous oxide</w:t>
      </w:r>
      <w:r w:rsidR="009F7380" w:rsidRPr="001606C4">
        <w:rPr>
          <w:rFonts w:eastAsia="Calibri"/>
          <w:color w:val="000000" w:themeColor="text1"/>
          <w:lang w:eastAsia="en-US"/>
        </w:rPr>
        <w:t xml:space="preserve">. </w:t>
      </w:r>
      <w:r w:rsidRPr="001606C4">
        <w:rPr>
          <w:rFonts w:eastAsia="Calibri"/>
          <w:color w:val="000000" w:themeColor="text1"/>
          <w:lang w:eastAsia="en-US"/>
        </w:rPr>
        <w:t>These are</w:t>
      </w:r>
      <w:r w:rsidR="009F7380" w:rsidRPr="001606C4">
        <w:rPr>
          <w:rFonts w:eastAsia="Calibri"/>
          <w:color w:val="000000" w:themeColor="text1"/>
          <w:lang w:eastAsia="en-US"/>
        </w:rPr>
        <w:t xml:space="preserve"> then</w:t>
      </w:r>
      <w:r w:rsidRPr="001606C4">
        <w:rPr>
          <w:rFonts w:eastAsia="Calibri"/>
          <w:color w:val="000000" w:themeColor="text1"/>
          <w:lang w:eastAsia="en-US"/>
        </w:rPr>
        <w:t xml:space="preserve"> converted to tonnes of CO2-e in the Equations in this Part. </w:t>
      </w:r>
      <w:r w:rsidR="00F42F4F" w:rsidRPr="001606C4">
        <w:rPr>
          <w:rFonts w:eastAsia="Calibri"/>
          <w:color w:val="000000" w:themeColor="text1"/>
          <w:lang w:eastAsia="en-US"/>
        </w:rPr>
        <w:t>Biomass from the shrub component of a planting is accounted for in the FullCAM calibrations that have been used for modelling and incorporated in the FullCAM output.</w:t>
      </w:r>
    </w:p>
    <w:p w:rsidR="00CB62DF" w:rsidRDefault="00CB62DF">
      <w:pPr>
        <w:spacing w:after="0" w:line="240" w:lineRule="auto"/>
        <w:rPr>
          <w:rFonts w:ascii="Times New Roman" w:hAnsi="Times New Roman"/>
          <w:color w:val="000000" w:themeColor="text1"/>
          <w:sz w:val="24"/>
          <w:szCs w:val="24"/>
        </w:rPr>
      </w:pPr>
      <w:r>
        <w:rPr>
          <w:color w:val="000000" w:themeColor="text1"/>
        </w:rPr>
        <w:br w:type="page"/>
      </w:r>
    </w:p>
    <w:p w:rsidR="004957F4" w:rsidRPr="001606C4" w:rsidRDefault="004957F4" w:rsidP="00CB62DF">
      <w:pPr>
        <w:pStyle w:val="tMain"/>
        <w:keepNext/>
        <w:keepLines w:val="0"/>
        <w:widowControl w:val="0"/>
        <w:spacing w:line="240" w:lineRule="auto"/>
        <w:ind w:left="0" w:firstLine="29"/>
        <w:rPr>
          <w:rFonts w:eastAsia="Calibri"/>
          <w:color w:val="000000" w:themeColor="text1"/>
          <w:lang w:eastAsia="en-US"/>
        </w:rPr>
      </w:pPr>
    </w:p>
    <w:p w:rsidR="00737EDD" w:rsidRPr="001606C4" w:rsidRDefault="00737EDD" w:rsidP="00CB62DF">
      <w:pPr>
        <w:pStyle w:val="h6Subsec"/>
        <w:widowControl w:val="0"/>
      </w:pPr>
      <w:r w:rsidRPr="001606C4">
        <w:t xml:space="preserve">Table 2: FullCAM output required for calculating abatement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6"/>
        <w:gridCol w:w="1495"/>
        <w:gridCol w:w="1925"/>
        <w:gridCol w:w="1901"/>
        <w:gridCol w:w="1947"/>
      </w:tblGrid>
      <w:tr w:rsidR="00CB62DF" w:rsidRPr="00CB62DF" w:rsidTr="00CB62DF">
        <w:trPr>
          <w:cantSplit/>
          <w:trHeight w:val="224"/>
        </w:trPr>
        <w:tc>
          <w:tcPr>
            <w:tcW w:w="1077" w:type="pct"/>
            <w:tcBorders>
              <w:top w:val="single" w:sz="4" w:space="0" w:color="auto"/>
            </w:tcBorders>
          </w:tcPr>
          <w:p w:rsidR="00CB62DF" w:rsidRPr="00CB62DF" w:rsidRDefault="00CB62DF" w:rsidP="00CB62DF">
            <w:pPr>
              <w:spacing w:before="120" w:after="120"/>
              <w:ind w:right="237"/>
              <w:rPr>
                <w:rFonts w:ascii="Times New Roman" w:hAnsi="Times New Roman"/>
                <w:b/>
              </w:rPr>
            </w:pPr>
            <w:r w:rsidRPr="00CB62DF">
              <w:rPr>
                <w:rFonts w:ascii="Times New Roman" w:hAnsi="Times New Roman"/>
                <w:b/>
              </w:rPr>
              <w:t>FullCAM Output</w:t>
            </w:r>
          </w:p>
        </w:tc>
        <w:tc>
          <w:tcPr>
            <w:tcW w:w="807" w:type="pct"/>
            <w:tcBorders>
              <w:top w:val="single" w:sz="4" w:space="0" w:color="auto"/>
            </w:tcBorders>
          </w:tcPr>
          <w:p w:rsidR="00CB62DF" w:rsidRPr="00CB62DF" w:rsidRDefault="00CB62DF" w:rsidP="00CB62DF">
            <w:pPr>
              <w:spacing w:before="120" w:after="120"/>
              <w:ind w:right="237"/>
              <w:rPr>
                <w:rFonts w:ascii="Times New Roman" w:hAnsi="Times New Roman"/>
              </w:rPr>
            </w:pPr>
            <w:r w:rsidRPr="00CB62DF">
              <w:rPr>
                <w:rFonts w:ascii="Times New Roman" w:hAnsi="Times New Roman"/>
                <w:b/>
              </w:rPr>
              <w:t>Units</w:t>
            </w:r>
          </w:p>
        </w:tc>
        <w:tc>
          <w:tcPr>
            <w:tcW w:w="1039" w:type="pct"/>
            <w:tcBorders>
              <w:top w:val="single" w:sz="4" w:space="0" w:color="auto"/>
            </w:tcBorders>
          </w:tcPr>
          <w:p w:rsidR="00CB62DF" w:rsidRPr="00CB62DF" w:rsidRDefault="00CB62DF" w:rsidP="00CB62DF">
            <w:pPr>
              <w:spacing w:before="120" w:after="120"/>
              <w:ind w:right="237"/>
              <w:rPr>
                <w:rFonts w:ascii="Times New Roman" w:hAnsi="Times New Roman"/>
                <w:b/>
              </w:rPr>
            </w:pPr>
            <w:r w:rsidRPr="00CB62DF">
              <w:rPr>
                <w:rFonts w:ascii="Times New Roman" w:hAnsi="Times New Roman"/>
                <w:b/>
              </w:rPr>
              <w:t>Description</w:t>
            </w:r>
          </w:p>
        </w:tc>
        <w:tc>
          <w:tcPr>
            <w:tcW w:w="1026" w:type="pct"/>
            <w:tcBorders>
              <w:top w:val="single" w:sz="4" w:space="0" w:color="auto"/>
            </w:tcBorders>
          </w:tcPr>
          <w:p w:rsidR="00CB62DF" w:rsidRPr="00CB62DF" w:rsidRDefault="00CB62DF" w:rsidP="00CB62DF">
            <w:pPr>
              <w:spacing w:before="120" w:after="120"/>
              <w:ind w:right="237"/>
              <w:rPr>
                <w:rFonts w:ascii="Times New Roman" w:hAnsi="Times New Roman"/>
                <w:b/>
              </w:rPr>
            </w:pPr>
            <w:r w:rsidRPr="00CB62DF">
              <w:rPr>
                <w:rFonts w:ascii="Times New Roman" w:hAnsi="Times New Roman"/>
                <w:b/>
              </w:rPr>
              <w:t>Form</w:t>
            </w:r>
          </w:p>
        </w:tc>
        <w:tc>
          <w:tcPr>
            <w:tcW w:w="1051" w:type="pct"/>
            <w:tcBorders>
              <w:top w:val="single" w:sz="4" w:space="0" w:color="auto"/>
            </w:tcBorders>
          </w:tcPr>
          <w:p w:rsidR="00CB62DF" w:rsidRPr="00CB62DF" w:rsidRDefault="00CB62DF" w:rsidP="00CB62DF">
            <w:pPr>
              <w:spacing w:before="120" w:after="120"/>
              <w:ind w:right="237"/>
              <w:rPr>
                <w:rFonts w:ascii="Times New Roman" w:hAnsi="Times New Roman"/>
                <w:b/>
              </w:rPr>
            </w:pPr>
            <w:r w:rsidRPr="00CB62DF">
              <w:rPr>
                <w:rFonts w:ascii="Times New Roman" w:hAnsi="Times New Roman"/>
                <w:b/>
              </w:rPr>
              <w:t>Parameter and Equation</w:t>
            </w:r>
          </w:p>
        </w:tc>
      </w:tr>
      <w:tr w:rsidR="00CB62DF" w:rsidRPr="00CB62DF" w:rsidTr="00CB62DF">
        <w:trPr>
          <w:cantSplit/>
          <w:trHeight w:val="461"/>
        </w:trPr>
        <w:tc>
          <w:tcPr>
            <w:tcW w:w="1077" w:type="pct"/>
          </w:tcPr>
          <w:p w:rsidR="00CB62DF" w:rsidRPr="00CB62DF" w:rsidRDefault="00CB62DF" w:rsidP="00CB62DF">
            <w:pPr>
              <w:widowControl w:val="0"/>
              <w:ind w:right="237"/>
              <w:rPr>
                <w:rFonts w:ascii="Times New Roman" w:hAnsi="Times New Roman"/>
                <w:bCs/>
              </w:rPr>
            </w:pPr>
            <w:r w:rsidRPr="00CB62DF">
              <w:rPr>
                <w:rFonts w:ascii="Times New Roman" w:hAnsi="Times New Roman"/>
                <w:bCs/>
              </w:rPr>
              <w:t>Initial C mass of trees</w:t>
            </w:r>
          </w:p>
        </w:tc>
        <w:tc>
          <w:tcPr>
            <w:tcW w:w="807" w:type="pct"/>
            <w:tcBorders>
              <w:top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tonnes C per hectare</w:t>
            </w:r>
          </w:p>
        </w:tc>
        <w:tc>
          <w:tcPr>
            <w:tcW w:w="1039" w:type="pct"/>
            <w:tcBorders>
              <w:top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Initial carbon stock in above-ground and below ground tree biomass</w:t>
            </w:r>
          </w:p>
        </w:tc>
        <w:tc>
          <w:tcPr>
            <w:tcW w:w="1026" w:type="pct"/>
            <w:tcBorders>
              <w:top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Time series - monthly (cumulative )</w:t>
            </w:r>
          </w:p>
        </w:tc>
        <w:tc>
          <w:tcPr>
            <w:tcW w:w="1051" w:type="pct"/>
            <w:tcBorders>
              <w:top w:val="single" w:sz="4" w:space="0" w:color="auto"/>
            </w:tcBorders>
          </w:tcPr>
          <w:p w:rsidR="00CB62DF" w:rsidRPr="00CB62DF" w:rsidRDefault="000C708F" w:rsidP="00CB62DF">
            <w:pPr>
              <w:widowControl w:val="0"/>
              <w:ind w:right="237"/>
              <w:jc w:val="center"/>
              <w:rPr>
                <w:rFonts w:ascii="Times New Roman" w:hAnsi="Times New Roman"/>
              </w:rPr>
            </w:pPr>
            <m:oMathPara>
              <m:oMath>
                <m:sSub>
                  <m:sSubPr>
                    <m:ctrlPr>
                      <w:rPr>
                        <w:rFonts w:ascii="Cambria Math" w:hAnsi="Times New Roman"/>
                        <w:i/>
                      </w:rPr>
                    </m:ctrlPr>
                  </m:sSubPr>
                  <m:e>
                    <m:r>
                      <w:rPr>
                        <w:rFonts w:ascii="Cambria Math" w:hAnsi="Cambria Math"/>
                      </w:rPr>
                      <m:t>C</m:t>
                    </m:r>
                  </m:e>
                  <m:sub>
                    <m:r>
                      <w:rPr>
                        <w:rFonts w:ascii="Cambria Math" w:hAnsi="Cambria Math"/>
                      </w:rPr>
                      <m:t>Dti</m:t>
                    </m:r>
                  </m:sub>
                </m:sSub>
              </m:oMath>
            </m:oMathPara>
          </w:p>
          <w:p w:rsidR="00CB62DF" w:rsidRPr="00CB62DF" w:rsidRDefault="00CB62DF" w:rsidP="00CB62DF">
            <w:pPr>
              <w:widowControl w:val="0"/>
              <w:ind w:right="237"/>
              <w:jc w:val="center"/>
              <w:rPr>
                <w:rFonts w:ascii="Times New Roman" w:hAnsi="Times New Roman"/>
              </w:rPr>
            </w:pPr>
          </w:p>
          <w:p w:rsidR="00CB62DF" w:rsidRPr="00CB62DF" w:rsidRDefault="00CB62DF" w:rsidP="00CB62DF">
            <w:pPr>
              <w:widowControl w:val="0"/>
              <w:ind w:right="237"/>
              <w:jc w:val="center"/>
              <w:rPr>
                <w:rFonts w:ascii="Times New Roman" w:hAnsi="Times New Roman"/>
                <w:vertAlign w:val="subscript"/>
              </w:rPr>
            </w:pPr>
            <w:r w:rsidRPr="00CB62DF">
              <w:rPr>
                <w:rFonts w:ascii="Times New Roman" w:hAnsi="Times New Roman"/>
              </w:rPr>
              <w:t>Equation 12a</w:t>
            </w:r>
          </w:p>
        </w:tc>
      </w:tr>
      <w:tr w:rsidR="00CB62DF" w:rsidRPr="00CB62DF" w:rsidTr="00CB62DF">
        <w:trPr>
          <w:cantSplit/>
          <w:trHeight w:val="224"/>
        </w:trPr>
        <w:tc>
          <w:tcPr>
            <w:tcW w:w="1077" w:type="pct"/>
          </w:tcPr>
          <w:p w:rsidR="00CB62DF" w:rsidRPr="00CB62DF" w:rsidRDefault="00CB62DF" w:rsidP="00CB62DF">
            <w:pPr>
              <w:widowControl w:val="0"/>
              <w:ind w:right="237"/>
              <w:rPr>
                <w:rFonts w:ascii="Times New Roman" w:hAnsi="Times New Roman"/>
                <w:bCs/>
              </w:rPr>
            </w:pPr>
            <w:r w:rsidRPr="00CB62DF">
              <w:rPr>
                <w:rFonts w:ascii="Times New Roman" w:hAnsi="Times New Roman"/>
                <w:bCs/>
              </w:rPr>
              <w:t>Initial C mass of forest debris</w:t>
            </w:r>
          </w:p>
        </w:tc>
        <w:tc>
          <w:tcPr>
            <w:tcW w:w="807" w:type="pct"/>
            <w:tcBorders>
              <w:top w:val="single" w:sz="4" w:space="0" w:color="auto"/>
              <w:bottom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tonnes C per hectare</w:t>
            </w:r>
          </w:p>
        </w:tc>
        <w:tc>
          <w:tcPr>
            <w:tcW w:w="1039" w:type="pct"/>
            <w:tcBorders>
              <w:top w:val="single" w:sz="4" w:space="0" w:color="auto"/>
              <w:bottom w:val="single" w:sz="4" w:space="0" w:color="auto"/>
            </w:tcBorders>
          </w:tcPr>
          <w:p w:rsidR="00CB62DF" w:rsidRPr="00CB62DF" w:rsidRDefault="00CB62DF" w:rsidP="00CB62DF">
            <w:pPr>
              <w:widowControl w:val="0"/>
              <w:ind w:right="237"/>
              <w:rPr>
                <w:rFonts w:ascii="Times New Roman" w:hAnsi="Times New Roman"/>
                <w:iCs/>
              </w:rPr>
            </w:pPr>
            <w:r w:rsidRPr="00CB62DF">
              <w:rPr>
                <w:rFonts w:ascii="Times New Roman" w:hAnsi="Times New Roman"/>
              </w:rPr>
              <w:t xml:space="preserve">Initial carbon stock in debris </w:t>
            </w:r>
          </w:p>
        </w:tc>
        <w:tc>
          <w:tcPr>
            <w:tcW w:w="1026" w:type="pct"/>
            <w:tcBorders>
              <w:top w:val="single" w:sz="4" w:space="0" w:color="auto"/>
              <w:bottom w:val="single" w:sz="4" w:space="0" w:color="auto"/>
            </w:tcBorders>
          </w:tcPr>
          <w:p w:rsidR="00CB62DF" w:rsidRPr="00CB62DF" w:rsidRDefault="00CB62DF" w:rsidP="00CB62DF">
            <w:pPr>
              <w:widowControl w:val="0"/>
              <w:rPr>
                <w:rFonts w:ascii="Times New Roman" w:hAnsi="Times New Roman"/>
              </w:rPr>
            </w:pPr>
            <w:r w:rsidRPr="00CB62DF">
              <w:rPr>
                <w:rFonts w:ascii="Times New Roman" w:hAnsi="Times New Roman"/>
              </w:rPr>
              <w:t>Time series -  monthly (cumulative)</w:t>
            </w:r>
          </w:p>
        </w:tc>
        <w:tc>
          <w:tcPr>
            <w:tcW w:w="1051" w:type="pct"/>
            <w:tcBorders>
              <w:top w:val="single" w:sz="4" w:space="0" w:color="auto"/>
              <w:bottom w:val="single" w:sz="4" w:space="0" w:color="auto"/>
            </w:tcBorders>
          </w:tcPr>
          <w:p w:rsidR="00CB62DF" w:rsidRPr="00CB62DF" w:rsidRDefault="000C708F" w:rsidP="00CB62DF">
            <w:pPr>
              <w:widowControl w:val="0"/>
              <w:ind w:right="237"/>
              <w:jc w:val="center"/>
              <w:rPr>
                <w:rFonts w:ascii="Times New Roman" w:hAnsi="Times New Roman"/>
              </w:rPr>
            </w:pPr>
            <m:oMathPara>
              <m:oMath>
                <m:sSub>
                  <m:sSubPr>
                    <m:ctrlPr>
                      <w:rPr>
                        <w:rFonts w:ascii="Cambria Math" w:hAnsi="Times New Roman"/>
                        <w:i/>
                      </w:rPr>
                    </m:ctrlPr>
                  </m:sSubPr>
                  <m:e>
                    <m:r>
                      <w:rPr>
                        <w:rFonts w:ascii="Cambria Math" w:hAnsi="Cambria Math"/>
                      </w:rPr>
                      <m:t>C</m:t>
                    </m:r>
                  </m:e>
                  <m:sub>
                    <m:r>
                      <w:rPr>
                        <w:rFonts w:ascii="Cambria Math" w:hAnsi="Cambria Math"/>
                      </w:rPr>
                      <m:t>Ddi</m:t>
                    </m:r>
                  </m:sub>
                </m:sSub>
              </m:oMath>
            </m:oMathPara>
          </w:p>
          <w:p w:rsidR="00CB62DF" w:rsidRPr="00CB62DF" w:rsidRDefault="00CB62DF" w:rsidP="00CB62DF">
            <w:pPr>
              <w:widowControl w:val="0"/>
              <w:ind w:right="237"/>
              <w:jc w:val="center"/>
              <w:rPr>
                <w:rFonts w:ascii="Times New Roman" w:hAnsi="Times New Roman"/>
              </w:rPr>
            </w:pPr>
          </w:p>
          <w:p w:rsidR="00CB62DF" w:rsidRPr="00CB62DF" w:rsidRDefault="00CB62DF" w:rsidP="00CB62DF">
            <w:pPr>
              <w:widowControl w:val="0"/>
              <w:ind w:right="237"/>
              <w:jc w:val="center"/>
              <w:rPr>
                <w:rFonts w:ascii="Times New Roman" w:hAnsi="Times New Roman"/>
                <w:iCs/>
                <w:vertAlign w:val="subscript"/>
              </w:rPr>
            </w:pPr>
            <w:r w:rsidRPr="00CB62DF">
              <w:rPr>
                <w:rFonts w:ascii="Times New Roman" w:hAnsi="Times New Roman"/>
              </w:rPr>
              <w:t>Equation 12a</w:t>
            </w:r>
          </w:p>
        </w:tc>
      </w:tr>
      <w:tr w:rsidR="00CB62DF" w:rsidRPr="00CB62DF" w:rsidTr="00CB62DF">
        <w:trPr>
          <w:cantSplit/>
          <w:trHeight w:val="461"/>
        </w:trPr>
        <w:tc>
          <w:tcPr>
            <w:tcW w:w="1077" w:type="pct"/>
          </w:tcPr>
          <w:p w:rsidR="00CB62DF" w:rsidRPr="00CB62DF" w:rsidRDefault="00CB62DF" w:rsidP="00CB62DF">
            <w:pPr>
              <w:widowControl w:val="0"/>
              <w:ind w:right="237"/>
              <w:rPr>
                <w:rFonts w:ascii="Times New Roman" w:hAnsi="Times New Roman"/>
                <w:bCs/>
              </w:rPr>
            </w:pPr>
            <w:r w:rsidRPr="00CB62DF">
              <w:rPr>
                <w:rFonts w:ascii="Times New Roman" w:hAnsi="Times New Roman"/>
                <w:bCs/>
              </w:rPr>
              <w:t>C mass of trees</w:t>
            </w:r>
          </w:p>
        </w:tc>
        <w:tc>
          <w:tcPr>
            <w:tcW w:w="807" w:type="pct"/>
            <w:tcBorders>
              <w:top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tonnes C per hectare</w:t>
            </w:r>
          </w:p>
        </w:tc>
        <w:tc>
          <w:tcPr>
            <w:tcW w:w="1039" w:type="pct"/>
            <w:tcBorders>
              <w:top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Carbon stock in above-ground and below ground tree biomass</w:t>
            </w:r>
          </w:p>
        </w:tc>
        <w:tc>
          <w:tcPr>
            <w:tcW w:w="1026" w:type="pct"/>
            <w:tcBorders>
              <w:top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Time series - monthly (cumulative )</w:t>
            </w:r>
          </w:p>
        </w:tc>
        <w:tc>
          <w:tcPr>
            <w:tcW w:w="1051" w:type="pct"/>
            <w:tcBorders>
              <w:top w:val="single" w:sz="4" w:space="0" w:color="auto"/>
            </w:tcBorders>
          </w:tcPr>
          <w:p w:rsidR="00CB62DF" w:rsidRPr="00CB62DF" w:rsidRDefault="000C708F" w:rsidP="00CB62DF">
            <w:pPr>
              <w:widowControl w:val="0"/>
              <w:ind w:right="237"/>
              <w:jc w:val="center"/>
              <w:rPr>
                <w:rFonts w:ascii="Times New Roman" w:hAnsi="Times New Roman"/>
              </w:rPr>
            </w:pPr>
            <m:oMathPara>
              <m:oMath>
                <m:sSub>
                  <m:sSubPr>
                    <m:ctrlPr>
                      <w:rPr>
                        <w:rFonts w:ascii="Cambria Math" w:hAnsi="Times New Roman"/>
                        <w:i/>
                      </w:rPr>
                    </m:ctrlPr>
                  </m:sSubPr>
                  <m:e>
                    <m:r>
                      <w:rPr>
                        <w:rFonts w:ascii="Cambria Math" w:hAnsi="Cambria Math"/>
                      </w:rPr>
                      <m:t>C</m:t>
                    </m:r>
                  </m:e>
                  <m:sub>
                    <m:r>
                      <w:rPr>
                        <w:rFonts w:ascii="Cambria Math" w:hAnsi="Cambria Math"/>
                      </w:rPr>
                      <m:t>ti</m:t>
                    </m:r>
                  </m:sub>
                </m:sSub>
              </m:oMath>
            </m:oMathPara>
          </w:p>
          <w:p w:rsidR="00CB62DF" w:rsidRPr="00CB62DF" w:rsidRDefault="00CB62DF" w:rsidP="00CB62DF">
            <w:pPr>
              <w:widowControl w:val="0"/>
              <w:ind w:right="237"/>
              <w:jc w:val="center"/>
              <w:rPr>
                <w:rFonts w:ascii="Times New Roman" w:hAnsi="Times New Roman"/>
              </w:rPr>
            </w:pPr>
          </w:p>
          <w:p w:rsidR="00CB62DF" w:rsidRPr="00CB62DF" w:rsidRDefault="00CB62DF" w:rsidP="00CB62DF">
            <w:pPr>
              <w:widowControl w:val="0"/>
              <w:ind w:right="237"/>
              <w:jc w:val="center"/>
              <w:rPr>
                <w:rFonts w:ascii="Times New Roman" w:hAnsi="Times New Roman"/>
                <w:vertAlign w:val="subscript"/>
              </w:rPr>
            </w:pPr>
            <w:r w:rsidRPr="00CB62DF">
              <w:rPr>
                <w:rFonts w:ascii="Times New Roman" w:hAnsi="Times New Roman"/>
              </w:rPr>
              <w:t>Equation 12b</w:t>
            </w:r>
          </w:p>
        </w:tc>
      </w:tr>
      <w:tr w:rsidR="00CB62DF" w:rsidRPr="00CB62DF" w:rsidTr="00CB62DF">
        <w:trPr>
          <w:cantSplit/>
          <w:trHeight w:val="224"/>
        </w:trPr>
        <w:tc>
          <w:tcPr>
            <w:tcW w:w="1077" w:type="pct"/>
          </w:tcPr>
          <w:p w:rsidR="00CB62DF" w:rsidRPr="00CB62DF" w:rsidRDefault="00CB62DF" w:rsidP="00CB62DF">
            <w:pPr>
              <w:widowControl w:val="0"/>
              <w:ind w:right="237"/>
              <w:rPr>
                <w:rFonts w:ascii="Times New Roman" w:hAnsi="Times New Roman"/>
                <w:bCs/>
              </w:rPr>
            </w:pPr>
            <w:r w:rsidRPr="00CB62DF">
              <w:rPr>
                <w:rFonts w:ascii="Times New Roman" w:hAnsi="Times New Roman"/>
                <w:bCs/>
              </w:rPr>
              <w:t>C mass of forest debris</w:t>
            </w:r>
          </w:p>
        </w:tc>
        <w:tc>
          <w:tcPr>
            <w:tcW w:w="807" w:type="pct"/>
            <w:tcBorders>
              <w:top w:val="single" w:sz="4" w:space="0" w:color="auto"/>
              <w:bottom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tonnes C per hectare</w:t>
            </w:r>
          </w:p>
        </w:tc>
        <w:tc>
          <w:tcPr>
            <w:tcW w:w="1039" w:type="pct"/>
            <w:tcBorders>
              <w:top w:val="single" w:sz="4" w:space="0" w:color="auto"/>
              <w:bottom w:val="single" w:sz="4" w:space="0" w:color="auto"/>
            </w:tcBorders>
          </w:tcPr>
          <w:p w:rsidR="00CB62DF" w:rsidRPr="00CB62DF" w:rsidRDefault="00CB62DF" w:rsidP="00CB62DF">
            <w:pPr>
              <w:widowControl w:val="0"/>
              <w:ind w:right="237"/>
              <w:rPr>
                <w:rFonts w:ascii="Times New Roman" w:hAnsi="Times New Roman"/>
                <w:iCs/>
              </w:rPr>
            </w:pPr>
            <w:r w:rsidRPr="00CB62DF">
              <w:rPr>
                <w:rFonts w:ascii="Times New Roman" w:hAnsi="Times New Roman"/>
              </w:rPr>
              <w:t xml:space="preserve">Carbon stock in debris </w:t>
            </w:r>
          </w:p>
        </w:tc>
        <w:tc>
          <w:tcPr>
            <w:tcW w:w="1026" w:type="pct"/>
            <w:tcBorders>
              <w:top w:val="single" w:sz="4" w:space="0" w:color="auto"/>
              <w:bottom w:val="single" w:sz="4" w:space="0" w:color="auto"/>
            </w:tcBorders>
          </w:tcPr>
          <w:p w:rsidR="00CB62DF" w:rsidRPr="00CB62DF" w:rsidRDefault="00CB62DF" w:rsidP="00CB62DF">
            <w:pPr>
              <w:widowControl w:val="0"/>
              <w:rPr>
                <w:rFonts w:ascii="Times New Roman" w:hAnsi="Times New Roman"/>
              </w:rPr>
            </w:pPr>
            <w:r w:rsidRPr="00CB62DF">
              <w:rPr>
                <w:rFonts w:ascii="Times New Roman" w:hAnsi="Times New Roman"/>
              </w:rPr>
              <w:t>Time series -  monthly (cumulative)</w:t>
            </w:r>
          </w:p>
        </w:tc>
        <w:tc>
          <w:tcPr>
            <w:tcW w:w="1051" w:type="pct"/>
            <w:tcBorders>
              <w:top w:val="single" w:sz="4" w:space="0" w:color="auto"/>
              <w:bottom w:val="single" w:sz="4" w:space="0" w:color="auto"/>
            </w:tcBorders>
          </w:tcPr>
          <w:p w:rsidR="00CB62DF" w:rsidRPr="00CB62DF" w:rsidRDefault="000C708F" w:rsidP="00CB62DF">
            <w:pPr>
              <w:widowControl w:val="0"/>
              <w:ind w:right="237"/>
              <w:jc w:val="center"/>
              <w:rPr>
                <w:rFonts w:ascii="Times New Roman" w:hAnsi="Times New Roman"/>
              </w:rPr>
            </w:pPr>
            <m:oMathPara>
              <m:oMath>
                <m:sSub>
                  <m:sSubPr>
                    <m:ctrlPr>
                      <w:rPr>
                        <w:rFonts w:ascii="Cambria Math" w:hAnsi="Times New Roman"/>
                        <w:i/>
                      </w:rPr>
                    </m:ctrlPr>
                  </m:sSubPr>
                  <m:e>
                    <m:r>
                      <w:rPr>
                        <w:rFonts w:ascii="Cambria Math" w:hAnsi="Cambria Math"/>
                      </w:rPr>
                      <m:t>C</m:t>
                    </m:r>
                  </m:e>
                  <m:sub>
                    <m:r>
                      <w:rPr>
                        <w:rFonts w:ascii="Cambria Math" w:hAnsi="Cambria Math"/>
                      </w:rPr>
                      <m:t>di</m:t>
                    </m:r>
                  </m:sub>
                </m:sSub>
              </m:oMath>
            </m:oMathPara>
          </w:p>
          <w:p w:rsidR="00CB62DF" w:rsidRPr="00CB62DF" w:rsidRDefault="00CB62DF" w:rsidP="00CB62DF">
            <w:pPr>
              <w:widowControl w:val="0"/>
              <w:ind w:right="237"/>
              <w:jc w:val="center"/>
              <w:rPr>
                <w:rFonts w:ascii="Times New Roman" w:hAnsi="Times New Roman"/>
              </w:rPr>
            </w:pPr>
          </w:p>
          <w:p w:rsidR="00CB62DF" w:rsidRPr="00CB62DF" w:rsidRDefault="00CB62DF" w:rsidP="00CB62DF">
            <w:pPr>
              <w:widowControl w:val="0"/>
              <w:ind w:right="237"/>
              <w:jc w:val="center"/>
              <w:rPr>
                <w:rFonts w:ascii="Times New Roman" w:hAnsi="Times New Roman"/>
                <w:iCs/>
                <w:vertAlign w:val="subscript"/>
              </w:rPr>
            </w:pPr>
            <w:r w:rsidRPr="00CB62DF">
              <w:rPr>
                <w:rFonts w:ascii="Times New Roman" w:hAnsi="Times New Roman"/>
              </w:rPr>
              <w:t>Equation 12b</w:t>
            </w:r>
          </w:p>
        </w:tc>
      </w:tr>
      <w:tr w:rsidR="00CB62DF" w:rsidRPr="00CB62DF" w:rsidTr="00CB62DF">
        <w:trPr>
          <w:cantSplit/>
          <w:trHeight w:val="224"/>
        </w:trPr>
        <w:tc>
          <w:tcPr>
            <w:tcW w:w="1077" w:type="pct"/>
          </w:tcPr>
          <w:p w:rsidR="00CB62DF" w:rsidRPr="00CB62DF" w:rsidRDefault="00CB62DF" w:rsidP="00CB62DF">
            <w:pPr>
              <w:widowControl w:val="0"/>
              <w:ind w:right="237"/>
              <w:rPr>
                <w:rFonts w:ascii="Times New Roman" w:hAnsi="Times New Roman"/>
                <w:bCs/>
              </w:rPr>
            </w:pPr>
            <w:r w:rsidRPr="00CB62DF">
              <w:rPr>
                <w:rFonts w:ascii="Times New Roman" w:hAnsi="Times New Roman"/>
                <w:bCs/>
              </w:rPr>
              <w:t>CH</w:t>
            </w:r>
            <w:r w:rsidRPr="00CB62DF">
              <w:rPr>
                <w:rFonts w:ascii="Times New Roman" w:hAnsi="Times New Roman"/>
                <w:bCs/>
                <w:vertAlign w:val="subscript"/>
              </w:rPr>
              <w:t>4</w:t>
            </w:r>
            <w:r w:rsidRPr="00CB62DF">
              <w:rPr>
                <w:rFonts w:ascii="Times New Roman" w:hAnsi="Times New Roman"/>
                <w:bCs/>
              </w:rPr>
              <w:t xml:space="preserve"> emitted due to fire </w:t>
            </w:r>
          </w:p>
        </w:tc>
        <w:tc>
          <w:tcPr>
            <w:tcW w:w="807" w:type="pct"/>
            <w:tcBorders>
              <w:top w:val="single" w:sz="4" w:space="0" w:color="auto"/>
              <w:bottom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tonnes CH</w:t>
            </w:r>
            <w:r w:rsidRPr="00CB62DF">
              <w:rPr>
                <w:rFonts w:ascii="Times New Roman" w:hAnsi="Times New Roman"/>
                <w:vertAlign w:val="subscript"/>
              </w:rPr>
              <w:t>4</w:t>
            </w:r>
            <w:r w:rsidRPr="00CB62DF">
              <w:rPr>
                <w:rFonts w:ascii="Times New Roman" w:hAnsi="Times New Roman"/>
              </w:rPr>
              <w:t xml:space="preserve"> per hectare</w:t>
            </w:r>
          </w:p>
        </w:tc>
        <w:tc>
          <w:tcPr>
            <w:tcW w:w="1039" w:type="pct"/>
            <w:tcBorders>
              <w:top w:val="single" w:sz="4" w:space="0" w:color="auto"/>
              <w:bottom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iCs/>
              </w:rPr>
              <w:t>Mass of CH</w:t>
            </w:r>
            <w:r w:rsidRPr="00CB62DF">
              <w:rPr>
                <w:rFonts w:ascii="Times New Roman" w:hAnsi="Times New Roman"/>
                <w:iCs/>
                <w:vertAlign w:val="subscript"/>
              </w:rPr>
              <w:t>4</w:t>
            </w:r>
            <w:r w:rsidRPr="00CB62DF">
              <w:rPr>
                <w:rFonts w:ascii="Times New Roman" w:hAnsi="Times New Roman"/>
                <w:iCs/>
              </w:rPr>
              <w:t xml:space="preserve"> emitted to the atmosphere due to fire </w:t>
            </w:r>
          </w:p>
        </w:tc>
        <w:tc>
          <w:tcPr>
            <w:tcW w:w="1026" w:type="pct"/>
            <w:tcBorders>
              <w:top w:val="single" w:sz="4" w:space="0" w:color="auto"/>
              <w:bottom w:val="single" w:sz="4" w:space="0" w:color="auto"/>
            </w:tcBorders>
          </w:tcPr>
          <w:p w:rsidR="00CB62DF" w:rsidRPr="00CB62DF" w:rsidRDefault="00CB62DF" w:rsidP="00CB62DF">
            <w:pPr>
              <w:widowControl w:val="0"/>
              <w:rPr>
                <w:rFonts w:ascii="Times New Roman" w:hAnsi="Times New Roman"/>
              </w:rPr>
            </w:pPr>
            <w:r w:rsidRPr="00CB62DF">
              <w:rPr>
                <w:rFonts w:ascii="Times New Roman" w:hAnsi="Times New Roman"/>
              </w:rPr>
              <w:t>Time series monthly (non-cumulative)</w:t>
            </w:r>
          </w:p>
        </w:tc>
        <w:tc>
          <w:tcPr>
            <w:tcW w:w="1051" w:type="pct"/>
            <w:tcBorders>
              <w:top w:val="single" w:sz="4" w:space="0" w:color="auto"/>
              <w:bottom w:val="single" w:sz="4" w:space="0" w:color="auto"/>
            </w:tcBorders>
          </w:tcPr>
          <w:p w:rsidR="00CB62DF" w:rsidRPr="00CB62DF" w:rsidRDefault="000C708F" w:rsidP="00CB62DF">
            <w:pPr>
              <w:widowControl w:val="0"/>
              <w:ind w:right="237"/>
              <w:jc w:val="center"/>
              <w:rPr>
                <w:rFonts w:ascii="Times New Roman" w:hAnsi="Times New Roman"/>
              </w:rPr>
            </w:pPr>
            <m:oMathPara>
              <m:oMath>
                <m:sSub>
                  <m:sSubPr>
                    <m:ctrlPr>
                      <w:rPr>
                        <w:rFonts w:ascii="Cambria Math" w:hAnsi="Times New Roman"/>
                        <w:i/>
                      </w:rPr>
                    </m:ctrlPr>
                  </m:sSubPr>
                  <m:e>
                    <m:r>
                      <w:rPr>
                        <w:rFonts w:ascii="Cambria Math" w:hAnsi="Cambria Math"/>
                      </w:rPr>
                      <m:t>E</m:t>
                    </m:r>
                  </m:e>
                  <m:sub>
                    <m:sSub>
                      <m:sSubPr>
                        <m:ctrlPr>
                          <w:rPr>
                            <w:rFonts w:ascii="Cambria Math" w:hAnsi="Times New Roman"/>
                            <w:i/>
                          </w:rPr>
                        </m:ctrlPr>
                      </m:sSubPr>
                      <m:e>
                        <m:r>
                          <w:rPr>
                            <w:rFonts w:ascii="Cambria Math" w:hAnsi="Cambria Math"/>
                          </w:rPr>
                          <m:t>CH</m:t>
                        </m:r>
                      </m:e>
                      <m:sub>
                        <m:r>
                          <w:rPr>
                            <w:rFonts w:ascii="Cambria Math" w:hAnsi="Times New Roman"/>
                          </w:rPr>
                          <m:t>4</m:t>
                        </m:r>
                      </m:sub>
                    </m:sSub>
                    <m:r>
                      <w:rPr>
                        <w:rFonts w:ascii="Cambria Math" w:hAnsi="Cambria Math"/>
                      </w:rPr>
                      <m:t>i</m:t>
                    </m:r>
                  </m:sub>
                </m:sSub>
              </m:oMath>
            </m:oMathPara>
          </w:p>
          <w:p w:rsidR="00CB62DF" w:rsidRPr="00CB62DF" w:rsidRDefault="00CB62DF" w:rsidP="00CB62DF">
            <w:pPr>
              <w:widowControl w:val="0"/>
              <w:ind w:right="237"/>
              <w:jc w:val="center"/>
              <w:rPr>
                <w:rFonts w:ascii="Times New Roman" w:hAnsi="Times New Roman"/>
              </w:rPr>
            </w:pPr>
          </w:p>
          <w:p w:rsidR="00CB62DF" w:rsidRPr="00CB62DF" w:rsidRDefault="00CB62DF" w:rsidP="00E54866">
            <w:pPr>
              <w:widowControl w:val="0"/>
              <w:ind w:right="237"/>
              <w:jc w:val="center"/>
              <w:rPr>
                <w:rFonts w:ascii="Times New Roman" w:hAnsi="Times New Roman"/>
                <w:iCs/>
              </w:rPr>
            </w:pPr>
            <w:r w:rsidRPr="00CB62DF">
              <w:rPr>
                <w:rFonts w:ascii="Times New Roman" w:hAnsi="Times New Roman"/>
              </w:rPr>
              <w:t xml:space="preserve">Equation </w:t>
            </w:r>
            <w:r w:rsidR="00E54866">
              <w:rPr>
                <w:rFonts w:ascii="Times New Roman" w:hAnsi="Times New Roman"/>
              </w:rPr>
              <w:t>13</w:t>
            </w:r>
          </w:p>
        </w:tc>
      </w:tr>
      <w:tr w:rsidR="00CB62DF" w:rsidRPr="00CB62DF" w:rsidTr="00CB62DF">
        <w:trPr>
          <w:cantSplit/>
          <w:trHeight w:val="224"/>
        </w:trPr>
        <w:tc>
          <w:tcPr>
            <w:tcW w:w="1077" w:type="pct"/>
          </w:tcPr>
          <w:p w:rsidR="00CB62DF" w:rsidRPr="00CB62DF" w:rsidRDefault="00CB62DF" w:rsidP="00CB62DF">
            <w:pPr>
              <w:widowControl w:val="0"/>
              <w:ind w:right="237"/>
              <w:rPr>
                <w:rFonts w:ascii="Times New Roman" w:hAnsi="Times New Roman"/>
                <w:bCs/>
              </w:rPr>
            </w:pPr>
            <w:r w:rsidRPr="00CB62DF">
              <w:rPr>
                <w:rFonts w:ascii="Times New Roman" w:hAnsi="Times New Roman"/>
                <w:bCs/>
              </w:rPr>
              <w:t>N</w:t>
            </w:r>
            <w:r w:rsidRPr="00CB62DF">
              <w:rPr>
                <w:rFonts w:ascii="Times New Roman" w:hAnsi="Times New Roman"/>
                <w:bCs/>
                <w:vertAlign w:val="subscript"/>
              </w:rPr>
              <w:t>2</w:t>
            </w:r>
            <w:r w:rsidRPr="00CB62DF">
              <w:rPr>
                <w:rFonts w:ascii="Times New Roman" w:hAnsi="Times New Roman"/>
                <w:bCs/>
              </w:rPr>
              <w:t>O emitted due to fire</w:t>
            </w:r>
          </w:p>
        </w:tc>
        <w:tc>
          <w:tcPr>
            <w:tcW w:w="807" w:type="pct"/>
            <w:tcBorders>
              <w:top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rPr>
              <w:t>kg N</w:t>
            </w:r>
            <w:r w:rsidRPr="00CB62DF">
              <w:rPr>
                <w:rFonts w:ascii="Times New Roman" w:hAnsi="Times New Roman"/>
                <w:vertAlign w:val="subscript"/>
              </w:rPr>
              <w:t>2</w:t>
            </w:r>
            <w:r w:rsidRPr="00CB62DF">
              <w:rPr>
                <w:rFonts w:ascii="Times New Roman" w:hAnsi="Times New Roman"/>
              </w:rPr>
              <w:t xml:space="preserve">O per hectare </w:t>
            </w:r>
          </w:p>
        </w:tc>
        <w:tc>
          <w:tcPr>
            <w:tcW w:w="1039" w:type="pct"/>
            <w:tcBorders>
              <w:top w:val="single" w:sz="4" w:space="0" w:color="auto"/>
            </w:tcBorders>
          </w:tcPr>
          <w:p w:rsidR="00CB62DF" w:rsidRPr="00CB62DF" w:rsidRDefault="00CB62DF" w:rsidP="00CB62DF">
            <w:pPr>
              <w:widowControl w:val="0"/>
              <w:ind w:right="237"/>
              <w:rPr>
                <w:rFonts w:ascii="Times New Roman" w:hAnsi="Times New Roman"/>
              </w:rPr>
            </w:pPr>
            <w:r w:rsidRPr="00CB62DF">
              <w:rPr>
                <w:rFonts w:ascii="Times New Roman" w:hAnsi="Times New Roman"/>
                <w:iCs/>
              </w:rPr>
              <w:t>Mass of N</w:t>
            </w:r>
            <w:r w:rsidRPr="00CB62DF">
              <w:rPr>
                <w:rFonts w:ascii="Times New Roman" w:hAnsi="Times New Roman"/>
                <w:iCs/>
                <w:vertAlign w:val="subscript"/>
              </w:rPr>
              <w:t>2</w:t>
            </w:r>
            <w:r w:rsidRPr="00CB62DF">
              <w:rPr>
                <w:rFonts w:ascii="Times New Roman" w:hAnsi="Times New Roman"/>
                <w:iCs/>
              </w:rPr>
              <w:t xml:space="preserve">O emitted to the atmosphere due to fire </w:t>
            </w:r>
          </w:p>
        </w:tc>
        <w:tc>
          <w:tcPr>
            <w:tcW w:w="1026" w:type="pct"/>
            <w:tcBorders>
              <w:top w:val="single" w:sz="4" w:space="0" w:color="auto"/>
            </w:tcBorders>
          </w:tcPr>
          <w:p w:rsidR="00CB62DF" w:rsidRPr="00CB62DF" w:rsidRDefault="00CB62DF" w:rsidP="00CB62DF">
            <w:pPr>
              <w:widowControl w:val="0"/>
              <w:rPr>
                <w:rFonts w:ascii="Times New Roman" w:hAnsi="Times New Roman"/>
              </w:rPr>
            </w:pPr>
            <w:r w:rsidRPr="00CB62DF">
              <w:rPr>
                <w:rFonts w:ascii="Times New Roman" w:hAnsi="Times New Roman"/>
              </w:rPr>
              <w:t>Time series –monthly (non-cumulative)</w:t>
            </w:r>
          </w:p>
        </w:tc>
        <w:tc>
          <w:tcPr>
            <w:tcW w:w="1051" w:type="pct"/>
            <w:tcBorders>
              <w:top w:val="single" w:sz="4" w:space="0" w:color="auto"/>
            </w:tcBorders>
          </w:tcPr>
          <w:p w:rsidR="00CB62DF" w:rsidRPr="00CB62DF" w:rsidRDefault="000C708F" w:rsidP="00CB62DF">
            <w:pPr>
              <w:widowControl w:val="0"/>
              <w:ind w:right="237"/>
              <w:jc w:val="center"/>
              <w:rPr>
                <w:rFonts w:ascii="Times New Roman" w:hAnsi="Times New Roman"/>
              </w:rPr>
            </w:pPr>
            <m:oMathPara>
              <m:oMath>
                <m:sSub>
                  <m:sSubPr>
                    <m:ctrlPr>
                      <w:rPr>
                        <w:rFonts w:ascii="Cambria Math" w:hAnsi="Times New Roman"/>
                        <w:i/>
                      </w:rPr>
                    </m:ctrlPr>
                  </m:sSubPr>
                  <m:e>
                    <m:r>
                      <w:rPr>
                        <w:rFonts w:ascii="Cambria Math" w:hAnsi="Cambria Math"/>
                      </w:rPr>
                      <m:t>E</m:t>
                    </m:r>
                  </m:e>
                  <m:sub>
                    <m:sSub>
                      <m:sSubPr>
                        <m:ctrlPr>
                          <w:rPr>
                            <w:rFonts w:ascii="Cambria Math" w:hAnsi="Times New Roman"/>
                            <w:i/>
                          </w:rPr>
                        </m:ctrlPr>
                      </m:sSubPr>
                      <m:e>
                        <m:r>
                          <w:rPr>
                            <w:rFonts w:ascii="Cambria Math" w:hAnsi="Cambria Math"/>
                          </w:rPr>
                          <m:t>N</m:t>
                        </m:r>
                      </m:e>
                      <m:sub>
                        <m:r>
                          <w:rPr>
                            <w:rFonts w:ascii="Cambria Math" w:hAnsi="Times New Roman"/>
                          </w:rPr>
                          <m:t>2</m:t>
                        </m:r>
                      </m:sub>
                    </m:sSub>
                    <m:r>
                      <w:rPr>
                        <w:rFonts w:ascii="Cambria Math" w:hAnsi="Cambria Math"/>
                      </w:rPr>
                      <m:t>Oi</m:t>
                    </m:r>
                  </m:sub>
                </m:sSub>
              </m:oMath>
            </m:oMathPara>
          </w:p>
          <w:p w:rsidR="00CB62DF" w:rsidRPr="00CB62DF" w:rsidRDefault="00CB62DF" w:rsidP="00CB62DF">
            <w:pPr>
              <w:widowControl w:val="0"/>
              <w:ind w:right="237"/>
              <w:jc w:val="center"/>
              <w:rPr>
                <w:rFonts w:ascii="Times New Roman" w:hAnsi="Times New Roman"/>
              </w:rPr>
            </w:pPr>
          </w:p>
          <w:p w:rsidR="00CB62DF" w:rsidRPr="00CB62DF" w:rsidRDefault="00CB62DF" w:rsidP="00E54866">
            <w:pPr>
              <w:widowControl w:val="0"/>
              <w:ind w:right="237"/>
              <w:jc w:val="center"/>
              <w:rPr>
                <w:rFonts w:ascii="Times New Roman" w:hAnsi="Times New Roman"/>
                <w:iCs/>
              </w:rPr>
            </w:pPr>
            <w:r w:rsidRPr="00CB62DF">
              <w:rPr>
                <w:rFonts w:ascii="Times New Roman" w:hAnsi="Times New Roman"/>
              </w:rPr>
              <w:t xml:space="preserve">Equation </w:t>
            </w:r>
            <w:r w:rsidR="00E54866">
              <w:rPr>
                <w:rFonts w:ascii="Times New Roman" w:hAnsi="Times New Roman"/>
              </w:rPr>
              <w:t>14</w:t>
            </w:r>
          </w:p>
        </w:tc>
      </w:tr>
    </w:tbl>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FullCAM modelling—requirements for calibrations</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 calibration must be applied for each carbon estimation area in accordance with this section and the FullCAM Guidelines for the purpose of modelling using FullCAM under section 4.5</w:t>
      </w:r>
      <w:r w:rsidR="0092705E" w:rsidRPr="001606C4">
        <w:rPr>
          <w:rFonts w:eastAsia="Calibri"/>
          <w:color w:val="000000" w:themeColor="text1"/>
          <w:lang w:eastAsia="en-US"/>
        </w:rPr>
        <w:t xml:space="preserve"> </w:t>
      </w:r>
      <w:r w:rsidR="0092705E" w:rsidRPr="001606C4">
        <w:rPr>
          <w:b/>
          <w:i/>
          <w:color w:val="000000" w:themeColor="text1"/>
        </w:rPr>
        <w:t>[Section 4.8]</w:t>
      </w:r>
      <w:r w:rsidRPr="001606C4">
        <w:rPr>
          <w:rFonts w:eastAsia="Calibri"/>
          <w:color w:val="000000" w:themeColor="text1"/>
          <w:lang w:eastAsia="en-US"/>
        </w:rPr>
        <w:t>.</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Subject to section 4.9</w:t>
      </w:r>
      <w:r w:rsidR="001D4DD9" w:rsidRPr="001606C4">
        <w:rPr>
          <w:rFonts w:eastAsia="Calibri"/>
          <w:color w:val="000000" w:themeColor="text1"/>
          <w:lang w:eastAsia="en-US"/>
        </w:rPr>
        <w:t xml:space="preserve"> which provides for particular exemptions</w:t>
      </w:r>
      <w:r w:rsidRPr="001606C4">
        <w:rPr>
          <w:rFonts w:eastAsia="Calibri"/>
          <w:color w:val="000000" w:themeColor="text1"/>
          <w:lang w:eastAsia="en-US"/>
        </w:rPr>
        <w:t>, if a planting in a carbon estimation area does not satisfy the requirements to apply a specific calibration, the generic calibration must be applied for the carbon estimation area.</w:t>
      </w:r>
    </w:p>
    <w:p w:rsidR="004957F4" w:rsidRPr="001606C4" w:rsidRDefault="004957F4" w:rsidP="00CB62DF">
      <w:pPr>
        <w:pStyle w:val="tMain"/>
        <w:keepLines w:val="0"/>
        <w:widowControl w:val="0"/>
        <w:spacing w:line="240" w:lineRule="auto"/>
        <w:ind w:left="0" w:firstLine="29"/>
        <w:rPr>
          <w:rFonts w:eastAsia="Calibri"/>
          <w:i/>
          <w:color w:val="000000" w:themeColor="text1"/>
          <w:lang w:eastAsia="en-US"/>
        </w:rPr>
      </w:pPr>
      <w:r w:rsidRPr="001606C4">
        <w:rPr>
          <w:rFonts w:eastAsia="Calibri"/>
          <w:i/>
          <w:color w:val="000000" w:themeColor="text1"/>
          <w:lang w:eastAsia="en-US"/>
        </w:rPr>
        <w:t>Requirements for the application of a specific calibration in FullCAM</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 xml:space="preserve">Subject to section 4.9, a specific calibration may only be applied to a carbon estimation area </w:t>
      </w:r>
      <w:r w:rsidRPr="001606C4">
        <w:rPr>
          <w:rFonts w:eastAsia="Calibri"/>
          <w:color w:val="000000" w:themeColor="text1"/>
          <w:lang w:eastAsia="en-US"/>
        </w:rPr>
        <w:lastRenderedPageBreak/>
        <w:t>if the planting in the area satisfies the requirements of an applicable domain group specified in Schedule 1 as follows</w:t>
      </w:r>
      <w:r w:rsidR="0092705E" w:rsidRPr="001606C4">
        <w:rPr>
          <w:rFonts w:eastAsia="Calibri"/>
          <w:color w:val="000000" w:themeColor="text1"/>
          <w:lang w:eastAsia="en-US"/>
        </w:rPr>
        <w:t xml:space="preserve"> </w:t>
      </w:r>
      <w:r w:rsidR="0092705E" w:rsidRPr="001606C4">
        <w:rPr>
          <w:b/>
          <w:i/>
          <w:color w:val="000000" w:themeColor="text1"/>
        </w:rPr>
        <w:t>[Section 4.8]</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47"/>
        </w:numPr>
        <w:spacing w:line="240" w:lineRule="auto"/>
        <w:rPr>
          <w:rFonts w:eastAsia="Calibri"/>
          <w:color w:val="000000" w:themeColor="text1"/>
          <w:lang w:eastAsia="en-US"/>
        </w:rPr>
      </w:pPr>
      <w:r w:rsidRPr="001606C4">
        <w:rPr>
          <w:rFonts w:eastAsia="Calibri"/>
          <w:color w:val="000000" w:themeColor="text1"/>
          <w:lang w:eastAsia="en-US"/>
        </w:rPr>
        <w:t>planting type as defined in Division 3.3;</w:t>
      </w:r>
    </w:p>
    <w:p w:rsidR="004957F4" w:rsidRPr="001606C4" w:rsidRDefault="004957F4" w:rsidP="00CB62DF">
      <w:pPr>
        <w:pStyle w:val="tMain"/>
        <w:keepLines w:val="0"/>
        <w:widowControl w:val="0"/>
        <w:numPr>
          <w:ilvl w:val="0"/>
          <w:numId w:val="47"/>
        </w:numPr>
        <w:spacing w:line="240" w:lineRule="auto"/>
        <w:rPr>
          <w:rFonts w:eastAsia="Calibri"/>
          <w:color w:val="000000" w:themeColor="text1"/>
          <w:lang w:eastAsia="en-US"/>
        </w:rPr>
      </w:pPr>
      <w:r w:rsidRPr="001606C4">
        <w:rPr>
          <w:rFonts w:eastAsia="Calibri"/>
          <w:color w:val="000000" w:themeColor="text1"/>
          <w:lang w:eastAsia="en-US"/>
        </w:rPr>
        <w:t>planting geometry and spacing as defined in Division 3.4;</w:t>
      </w:r>
      <w:r w:rsidR="001D4DD9" w:rsidRPr="001606C4">
        <w:rPr>
          <w:rFonts w:eastAsia="Calibri"/>
          <w:color w:val="000000" w:themeColor="text1"/>
          <w:lang w:eastAsia="en-US"/>
        </w:rPr>
        <w:t xml:space="preserve"> and</w:t>
      </w:r>
    </w:p>
    <w:p w:rsidR="001D4DD9" w:rsidRPr="001606C4" w:rsidRDefault="004957F4" w:rsidP="00CB62DF">
      <w:pPr>
        <w:pStyle w:val="tMain"/>
        <w:keepLines w:val="0"/>
        <w:widowControl w:val="0"/>
        <w:numPr>
          <w:ilvl w:val="0"/>
          <w:numId w:val="47"/>
        </w:numPr>
        <w:spacing w:line="240" w:lineRule="auto"/>
        <w:rPr>
          <w:rFonts w:eastAsia="Calibri"/>
          <w:color w:val="000000" w:themeColor="text1"/>
          <w:lang w:eastAsia="en-US"/>
        </w:rPr>
      </w:pPr>
      <w:r w:rsidRPr="001606C4">
        <w:rPr>
          <w:rFonts w:eastAsia="Calibri"/>
          <w:color w:val="000000" w:themeColor="text1"/>
          <w:lang w:eastAsia="en-US"/>
        </w:rPr>
        <w:t>if applicable for the specific calibration, stocking density and tree proportion</w:t>
      </w:r>
      <w:r w:rsidR="00F42F4F" w:rsidRPr="001606C4">
        <w:rPr>
          <w:rFonts w:eastAsia="Calibri"/>
          <w:color w:val="000000" w:themeColor="text1"/>
          <w:lang w:eastAsia="en-US"/>
        </w:rPr>
        <w:t>, as determined by Division 3.5.</w:t>
      </w:r>
      <w:r w:rsidRPr="001606C4">
        <w:rPr>
          <w:rFonts w:eastAsia="Calibri"/>
          <w:color w:val="000000" w:themeColor="text1"/>
          <w:lang w:eastAsia="en-US"/>
        </w:rPr>
        <w:t xml:space="preserve"> </w:t>
      </w:r>
    </w:p>
    <w:p w:rsidR="004957F4" w:rsidRPr="001606C4" w:rsidRDefault="001D4DD9"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 xml:space="preserve">In addition, there is a requirement that the test for </w:t>
      </w:r>
      <w:r w:rsidR="004957F4" w:rsidRPr="001606C4">
        <w:rPr>
          <w:rFonts w:eastAsia="Calibri"/>
          <w:color w:val="000000" w:themeColor="text1"/>
          <w:lang w:eastAsia="en-US"/>
        </w:rPr>
        <w:t xml:space="preserve">material competition from adjacent trees </w:t>
      </w:r>
      <w:r w:rsidR="00A906F1" w:rsidRPr="001606C4">
        <w:rPr>
          <w:rFonts w:eastAsia="Calibri"/>
          <w:color w:val="000000" w:themeColor="text1"/>
          <w:lang w:eastAsia="en-US"/>
        </w:rPr>
        <w:t>demonstrated that adjacent tree competition</w:t>
      </w:r>
      <w:r w:rsidR="00F42F4F" w:rsidRPr="001606C4">
        <w:rPr>
          <w:rFonts w:eastAsia="Calibri"/>
          <w:color w:val="000000" w:themeColor="text1"/>
          <w:lang w:eastAsia="en-US"/>
        </w:rPr>
        <w:t xml:space="preserve"> had</w:t>
      </w:r>
      <w:r w:rsidR="00A906F1" w:rsidRPr="001606C4">
        <w:rPr>
          <w:rFonts w:eastAsia="Calibri"/>
          <w:color w:val="000000" w:themeColor="text1"/>
          <w:lang w:eastAsia="en-US"/>
        </w:rPr>
        <w:t xml:space="preserve"> no material impact, </w:t>
      </w:r>
      <w:r w:rsidR="004957F4" w:rsidRPr="001606C4">
        <w:rPr>
          <w:rFonts w:eastAsia="Calibri"/>
          <w:color w:val="000000" w:themeColor="text1"/>
          <w:lang w:eastAsia="en-US"/>
        </w:rPr>
        <w:t>as determined by Division 3.6.</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 xml:space="preserve">FullCAM modelling—calibration requirement exemptions </w:t>
      </w:r>
    </w:p>
    <w:p w:rsidR="004957F4" w:rsidRPr="001606C4" w:rsidRDefault="004957F4" w:rsidP="00CB62DF">
      <w:pPr>
        <w:pStyle w:val="tMain"/>
        <w:keepLines w:val="0"/>
        <w:widowControl w:val="0"/>
        <w:spacing w:line="240" w:lineRule="auto"/>
        <w:ind w:left="0" w:firstLine="29"/>
        <w:rPr>
          <w:rFonts w:eastAsia="Calibri"/>
          <w:i/>
          <w:color w:val="000000" w:themeColor="text1"/>
          <w:lang w:eastAsia="en-US"/>
        </w:rPr>
      </w:pPr>
      <w:r w:rsidRPr="001606C4">
        <w:rPr>
          <w:rFonts w:eastAsia="Calibri"/>
          <w:i/>
          <w:color w:val="000000" w:themeColor="text1"/>
          <w:lang w:eastAsia="en-US"/>
        </w:rPr>
        <w:t>Block calibration exemption</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 xml:space="preserve">If </w:t>
      </w:r>
      <w:r w:rsidR="00A906F1" w:rsidRPr="001606C4">
        <w:rPr>
          <w:rFonts w:eastAsia="Calibri"/>
          <w:color w:val="000000" w:themeColor="text1"/>
          <w:lang w:eastAsia="en-US"/>
        </w:rPr>
        <w:t>a particular planting</w:t>
      </w:r>
      <w:r w:rsidRPr="001606C4">
        <w:rPr>
          <w:rFonts w:eastAsia="Calibri"/>
          <w:color w:val="000000" w:themeColor="text1"/>
          <w:lang w:eastAsia="en-US"/>
        </w:rPr>
        <w:t xml:space="preserve"> satisfies the domain group requirement for a planting type but fails any or all of</w:t>
      </w:r>
      <w:r w:rsidR="00A906F1" w:rsidRPr="001606C4">
        <w:rPr>
          <w:rFonts w:eastAsia="Calibri"/>
          <w:color w:val="000000" w:themeColor="text1"/>
          <w:lang w:eastAsia="en-US"/>
        </w:rPr>
        <w:t xml:space="preserve"> </w:t>
      </w:r>
      <w:r w:rsidRPr="001606C4">
        <w:rPr>
          <w:rFonts w:eastAsia="Calibri"/>
          <w:color w:val="000000" w:themeColor="text1"/>
          <w:lang w:eastAsia="en-US"/>
        </w:rPr>
        <w:t>the requirements for:</w:t>
      </w:r>
      <w:r w:rsidR="00A906F1" w:rsidRPr="001606C4">
        <w:rPr>
          <w:rFonts w:eastAsia="Calibri"/>
          <w:color w:val="000000" w:themeColor="text1"/>
          <w:lang w:eastAsia="en-US"/>
        </w:rPr>
        <w:t xml:space="preserve"> </w:t>
      </w:r>
      <w:r w:rsidRPr="001606C4">
        <w:rPr>
          <w:rFonts w:eastAsia="Calibri"/>
          <w:color w:val="000000" w:themeColor="text1"/>
          <w:lang w:eastAsia="en-US"/>
        </w:rPr>
        <w:t>planting geometry</w:t>
      </w:r>
      <w:r w:rsidR="00A906F1" w:rsidRPr="001606C4">
        <w:rPr>
          <w:rFonts w:eastAsia="Calibri"/>
          <w:color w:val="000000" w:themeColor="text1"/>
          <w:lang w:eastAsia="en-US"/>
        </w:rPr>
        <w:t>, planting spacing,</w:t>
      </w:r>
      <w:r w:rsidRPr="001606C4">
        <w:rPr>
          <w:rFonts w:eastAsia="Calibri"/>
          <w:color w:val="000000" w:themeColor="text1"/>
          <w:lang w:eastAsia="en-US"/>
        </w:rPr>
        <w:t xml:space="preserve"> or</w:t>
      </w:r>
      <w:r w:rsidR="00A906F1" w:rsidRPr="001606C4">
        <w:rPr>
          <w:rFonts w:eastAsia="Calibri"/>
          <w:color w:val="000000" w:themeColor="text1"/>
          <w:lang w:eastAsia="en-US"/>
        </w:rPr>
        <w:t xml:space="preserve"> </w:t>
      </w:r>
      <w:r w:rsidRPr="001606C4">
        <w:rPr>
          <w:rFonts w:eastAsia="Calibri"/>
          <w:color w:val="000000" w:themeColor="text1"/>
          <w:lang w:eastAsia="en-US"/>
        </w:rPr>
        <w:t>stocking density and</w:t>
      </w:r>
      <w:r w:rsidR="00A906F1" w:rsidRPr="001606C4">
        <w:rPr>
          <w:rFonts w:eastAsia="Calibri"/>
          <w:color w:val="000000" w:themeColor="text1"/>
          <w:lang w:eastAsia="en-US"/>
        </w:rPr>
        <w:t>/</w:t>
      </w:r>
      <w:r w:rsidRPr="001606C4">
        <w:rPr>
          <w:rFonts w:eastAsia="Calibri"/>
          <w:color w:val="000000" w:themeColor="text1"/>
          <w:lang w:eastAsia="en-US"/>
        </w:rPr>
        <w:t>or tree proportion;</w:t>
      </w:r>
      <w:r w:rsidR="00A906F1" w:rsidRPr="001606C4">
        <w:rPr>
          <w:rFonts w:eastAsia="Calibri"/>
          <w:color w:val="000000" w:themeColor="text1"/>
          <w:lang w:eastAsia="en-US"/>
        </w:rPr>
        <w:t xml:space="preserve"> or </w:t>
      </w:r>
      <w:r w:rsidRPr="001606C4">
        <w:rPr>
          <w:rFonts w:eastAsia="Calibri"/>
          <w:color w:val="000000" w:themeColor="text1"/>
          <w:lang w:eastAsia="en-US"/>
        </w:rPr>
        <w:t xml:space="preserve">the test for material competition from adjacent trees </w:t>
      </w:r>
      <w:r w:rsidR="00A906F1" w:rsidRPr="001606C4">
        <w:rPr>
          <w:rFonts w:eastAsia="Calibri"/>
          <w:color w:val="000000" w:themeColor="text1"/>
          <w:lang w:eastAsia="en-US"/>
        </w:rPr>
        <w:t>(for</w:t>
      </w:r>
      <w:r w:rsidRPr="001606C4">
        <w:rPr>
          <w:rFonts w:eastAsia="Calibri"/>
          <w:color w:val="000000" w:themeColor="text1"/>
          <w:lang w:eastAsia="en-US"/>
        </w:rPr>
        <w:t xml:space="preserve"> a narrow or wide linear planting</w:t>
      </w:r>
      <w:r w:rsidR="00A906F1" w:rsidRPr="001606C4">
        <w:rPr>
          <w:rFonts w:eastAsia="Calibri"/>
          <w:color w:val="000000" w:themeColor="text1"/>
          <w:lang w:eastAsia="en-US"/>
        </w:rPr>
        <w:t>, t</w:t>
      </w:r>
      <w:r w:rsidRPr="001606C4">
        <w:rPr>
          <w:rFonts w:eastAsia="Calibri"/>
          <w:color w:val="000000" w:themeColor="text1"/>
          <w:lang w:eastAsia="en-US"/>
        </w:rPr>
        <w:t xml:space="preserve">hen the specific calibration for the relevant block </w:t>
      </w:r>
      <w:r w:rsidR="00A906F1" w:rsidRPr="001606C4">
        <w:rPr>
          <w:rFonts w:eastAsia="Calibri"/>
          <w:color w:val="000000" w:themeColor="text1"/>
          <w:lang w:eastAsia="en-US"/>
        </w:rPr>
        <w:t>planting geometry</w:t>
      </w:r>
      <w:r w:rsidRPr="001606C4">
        <w:rPr>
          <w:rFonts w:eastAsia="Calibri"/>
          <w:color w:val="000000" w:themeColor="text1"/>
          <w:lang w:eastAsia="en-US"/>
        </w:rPr>
        <w:t xml:space="preserve"> for that planting type may be applied for the purpose of Division 4.3</w:t>
      </w:r>
      <w:r w:rsidR="0092705E" w:rsidRPr="001606C4">
        <w:rPr>
          <w:rFonts w:eastAsia="Calibri"/>
          <w:color w:val="000000" w:themeColor="text1"/>
          <w:lang w:eastAsia="en-US"/>
        </w:rPr>
        <w:t xml:space="preserve"> </w:t>
      </w:r>
      <w:r w:rsidR="0092705E" w:rsidRPr="001606C4">
        <w:rPr>
          <w:b/>
          <w:i/>
          <w:color w:val="000000" w:themeColor="text1"/>
        </w:rPr>
        <w:t>[Section 4.9]</w:t>
      </w:r>
      <w:r w:rsidRPr="001606C4">
        <w:rPr>
          <w:rFonts w:eastAsia="Calibri"/>
          <w:color w:val="000000" w:themeColor="text1"/>
          <w:lang w:eastAsia="en-US"/>
        </w:rPr>
        <w:t>.</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b/>
        <w:t>Note</w:t>
      </w:r>
      <w:r w:rsidR="00A906F1" w:rsidRPr="001606C4">
        <w:rPr>
          <w:rFonts w:eastAsia="Calibri"/>
          <w:color w:val="000000" w:themeColor="text1"/>
          <w:lang w:eastAsia="en-US"/>
        </w:rPr>
        <w:t xml:space="preserve"> that t</w:t>
      </w:r>
      <w:r w:rsidRPr="001606C4">
        <w:rPr>
          <w:rFonts w:eastAsia="Calibri"/>
          <w:color w:val="000000" w:themeColor="text1"/>
          <w:lang w:eastAsia="en-US"/>
        </w:rPr>
        <w:t xml:space="preserve">his exemption allows for a planting type that fails to meet the conditions for certain specific calibrations to be modelled using the ‘block planting-geometry’ calibration for the planting type rather than </w:t>
      </w:r>
      <w:r w:rsidR="00A906F1" w:rsidRPr="001606C4">
        <w:rPr>
          <w:rFonts w:eastAsia="Calibri"/>
          <w:color w:val="000000" w:themeColor="text1"/>
          <w:lang w:eastAsia="en-US"/>
        </w:rPr>
        <w:t xml:space="preserve">having to use </w:t>
      </w:r>
      <w:r w:rsidRPr="001606C4">
        <w:rPr>
          <w:rFonts w:eastAsia="Calibri"/>
          <w:color w:val="000000" w:themeColor="text1"/>
          <w:lang w:eastAsia="en-US"/>
        </w:rPr>
        <w:t>the generic calibration.</w:t>
      </w:r>
    </w:p>
    <w:p w:rsidR="004957F4" w:rsidRPr="001606C4" w:rsidRDefault="004957F4" w:rsidP="00CB62DF">
      <w:pPr>
        <w:pStyle w:val="tMain"/>
        <w:keepLines w:val="0"/>
        <w:widowControl w:val="0"/>
        <w:spacing w:line="240" w:lineRule="auto"/>
        <w:ind w:left="0" w:firstLine="29"/>
        <w:rPr>
          <w:rFonts w:eastAsia="Calibri"/>
          <w:i/>
          <w:color w:val="000000" w:themeColor="text1"/>
          <w:lang w:eastAsia="en-US"/>
        </w:rPr>
      </w:pPr>
      <w:r w:rsidRPr="001606C4">
        <w:rPr>
          <w:rFonts w:eastAsia="Calibri"/>
          <w:i/>
          <w:color w:val="000000" w:themeColor="text1"/>
          <w:lang w:eastAsia="en-US"/>
        </w:rPr>
        <w:t>E.polybractea calibration exemption</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 xml:space="preserve">A mallee planting of </w:t>
      </w:r>
      <w:r w:rsidRPr="001606C4">
        <w:rPr>
          <w:rFonts w:eastAsia="Calibri"/>
          <w:i/>
          <w:color w:val="000000" w:themeColor="text1"/>
          <w:lang w:eastAsia="en-US"/>
        </w:rPr>
        <w:t>E.polybractea</w:t>
      </w:r>
      <w:r w:rsidRPr="001606C4">
        <w:rPr>
          <w:rFonts w:eastAsia="Calibri"/>
          <w:color w:val="000000" w:themeColor="text1"/>
          <w:lang w:eastAsia="en-US"/>
        </w:rPr>
        <w:t xml:space="preserve"> that</w:t>
      </w:r>
      <w:r w:rsidR="00A906F1" w:rsidRPr="001606C4">
        <w:rPr>
          <w:rFonts w:eastAsia="Calibri"/>
          <w:color w:val="000000" w:themeColor="text1"/>
          <w:lang w:eastAsia="en-US"/>
        </w:rPr>
        <w:t xml:space="preserve"> </w:t>
      </w:r>
      <w:r w:rsidRPr="001606C4">
        <w:rPr>
          <w:rFonts w:eastAsia="Calibri"/>
          <w:color w:val="000000" w:themeColor="text1"/>
          <w:lang w:eastAsia="en-US"/>
        </w:rPr>
        <w:t>meets the requirements of a narrow linear planting as s</w:t>
      </w:r>
      <w:r w:rsidR="0092705E" w:rsidRPr="001606C4">
        <w:rPr>
          <w:rFonts w:eastAsia="Calibri"/>
          <w:color w:val="000000" w:themeColor="text1"/>
          <w:lang w:eastAsia="en-US"/>
        </w:rPr>
        <w:t xml:space="preserve">pecified in subsection 3.11(1) </w:t>
      </w:r>
      <w:r w:rsidRPr="001606C4">
        <w:rPr>
          <w:rFonts w:eastAsia="Calibri"/>
          <w:color w:val="000000" w:themeColor="text1"/>
          <w:lang w:eastAsia="en-US"/>
        </w:rPr>
        <w:t>and</w:t>
      </w:r>
      <w:r w:rsidR="0092705E" w:rsidRPr="001606C4">
        <w:rPr>
          <w:rFonts w:eastAsia="Calibri"/>
          <w:color w:val="000000" w:themeColor="text1"/>
          <w:lang w:eastAsia="en-US"/>
        </w:rPr>
        <w:t xml:space="preserve"> </w:t>
      </w:r>
      <w:r w:rsidRPr="001606C4">
        <w:rPr>
          <w:rFonts w:eastAsia="Calibri"/>
          <w:color w:val="000000" w:themeColor="text1"/>
          <w:lang w:eastAsia="en-US"/>
        </w:rPr>
        <w:t>the requirements of section 3.14; and</w:t>
      </w:r>
      <w:r w:rsidR="0092705E" w:rsidRPr="001606C4">
        <w:rPr>
          <w:rFonts w:eastAsia="Calibri"/>
          <w:color w:val="000000" w:themeColor="text1"/>
          <w:lang w:eastAsia="en-US"/>
        </w:rPr>
        <w:t xml:space="preserve"> is also not </w:t>
      </w:r>
      <w:r w:rsidRPr="001606C4">
        <w:rPr>
          <w:rFonts w:eastAsia="Calibri"/>
          <w:color w:val="000000" w:themeColor="text1"/>
          <w:lang w:eastAsia="en-US"/>
        </w:rPr>
        <w:t>affected by material competition from adjacent tre</w:t>
      </w:r>
      <w:r w:rsidR="009F7380" w:rsidRPr="001606C4">
        <w:rPr>
          <w:rFonts w:eastAsia="Calibri"/>
          <w:color w:val="000000" w:themeColor="text1"/>
          <w:lang w:eastAsia="en-US"/>
        </w:rPr>
        <w:t>es as determined by Division 3.7</w:t>
      </w:r>
      <w:r w:rsidR="0092705E" w:rsidRPr="001606C4">
        <w:rPr>
          <w:rFonts w:eastAsia="Calibri"/>
          <w:color w:val="000000" w:themeColor="text1"/>
          <w:lang w:eastAsia="en-US"/>
        </w:rPr>
        <w:t xml:space="preserve">, </w:t>
      </w:r>
      <w:r w:rsidRPr="001606C4">
        <w:rPr>
          <w:rFonts w:eastAsia="Calibri"/>
          <w:color w:val="000000" w:themeColor="text1"/>
          <w:lang w:eastAsia="en-US"/>
        </w:rPr>
        <w:t>may apply the FullCAM ‘Regime (Initial Rotation)’ setting for the ‘</w:t>
      </w:r>
      <w:r w:rsidRPr="001606C4">
        <w:rPr>
          <w:rFonts w:eastAsia="Calibri"/>
          <w:i/>
          <w:color w:val="000000" w:themeColor="text1"/>
          <w:lang w:eastAsia="en-US"/>
        </w:rPr>
        <w:t>Mallee eucalypt polybractea, Geometry wide</w:t>
      </w:r>
      <w:r w:rsidRPr="001606C4">
        <w:rPr>
          <w:rFonts w:eastAsia="Calibri"/>
          <w:color w:val="000000" w:themeColor="text1"/>
          <w:lang w:eastAsia="en-US"/>
        </w:rPr>
        <w:t>’ specific calibration for the purpose of modelling using FullCAM under section 4.5</w:t>
      </w:r>
      <w:r w:rsidR="0092705E" w:rsidRPr="001606C4">
        <w:rPr>
          <w:rFonts w:eastAsia="Calibri"/>
          <w:color w:val="000000" w:themeColor="text1"/>
          <w:lang w:eastAsia="en-US"/>
        </w:rPr>
        <w:t xml:space="preserve"> </w:t>
      </w:r>
      <w:r w:rsidR="0092705E" w:rsidRPr="001606C4">
        <w:rPr>
          <w:b/>
          <w:i/>
          <w:color w:val="000000" w:themeColor="text1"/>
        </w:rPr>
        <w:t>[Section 4.9]</w:t>
      </w:r>
      <w:r w:rsidRPr="001606C4">
        <w:rPr>
          <w:rFonts w:eastAsia="Calibri"/>
          <w:color w:val="000000" w:themeColor="text1"/>
          <w:lang w:eastAsia="en-US"/>
        </w:rPr>
        <w:t>.</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b/>
        <w:t>Note</w:t>
      </w:r>
      <w:r w:rsidR="0092705E" w:rsidRPr="001606C4">
        <w:rPr>
          <w:rFonts w:eastAsia="Calibri"/>
          <w:color w:val="000000" w:themeColor="text1"/>
          <w:lang w:eastAsia="en-US"/>
        </w:rPr>
        <w:t xml:space="preserve"> that s</w:t>
      </w:r>
      <w:r w:rsidRPr="001606C4">
        <w:rPr>
          <w:rFonts w:eastAsia="Calibri"/>
          <w:color w:val="000000" w:themeColor="text1"/>
          <w:lang w:eastAsia="en-US"/>
        </w:rPr>
        <w:t>tocking density and tree proportion are not relevant for the ‘</w:t>
      </w:r>
      <w:r w:rsidRPr="001606C4">
        <w:rPr>
          <w:rFonts w:eastAsia="Calibri"/>
          <w:i/>
          <w:color w:val="000000" w:themeColor="text1"/>
          <w:lang w:eastAsia="en-US"/>
        </w:rPr>
        <w:t>Mallee eucalypt polybractea</w:t>
      </w:r>
      <w:r w:rsidRPr="001606C4">
        <w:rPr>
          <w:rFonts w:eastAsia="Calibri"/>
          <w:color w:val="000000" w:themeColor="text1"/>
          <w:lang w:eastAsia="en-US"/>
        </w:rPr>
        <w:t xml:space="preserve">, </w:t>
      </w:r>
      <w:r w:rsidRPr="001606C4">
        <w:rPr>
          <w:rFonts w:eastAsia="Calibri"/>
          <w:i/>
          <w:color w:val="000000" w:themeColor="text1"/>
          <w:lang w:eastAsia="en-US"/>
        </w:rPr>
        <w:t>geometry wide</w:t>
      </w:r>
      <w:r w:rsidRPr="001606C4">
        <w:rPr>
          <w:rFonts w:eastAsia="Calibri"/>
          <w:color w:val="000000" w:themeColor="text1"/>
          <w:lang w:eastAsia="en-US"/>
        </w:rPr>
        <w:t>’ specific calibration.</w:t>
      </w:r>
    </w:p>
    <w:p w:rsidR="004957F4" w:rsidRPr="002136EB" w:rsidRDefault="004957F4" w:rsidP="00CB62DF">
      <w:pPr>
        <w:pStyle w:val="tMain"/>
        <w:keepLines w:val="0"/>
        <w:widowControl w:val="0"/>
        <w:spacing w:line="240" w:lineRule="auto"/>
        <w:ind w:left="0" w:firstLine="29"/>
        <w:rPr>
          <w:rFonts w:eastAsia="Calibri"/>
          <w:b/>
          <w:color w:val="000000" w:themeColor="text1"/>
          <w:lang w:eastAsia="en-US"/>
        </w:rPr>
      </w:pPr>
      <w:r w:rsidRPr="002136EB">
        <w:rPr>
          <w:rFonts w:eastAsia="Calibri"/>
          <w:b/>
          <w:color w:val="000000" w:themeColor="text1"/>
          <w:lang w:eastAsia="en-US"/>
        </w:rPr>
        <w:t xml:space="preserve">Division </w:t>
      </w:r>
      <w:r w:rsidR="006F02F0" w:rsidRPr="002136EB">
        <w:rPr>
          <w:rFonts w:eastAsia="Calibri"/>
          <w:b/>
          <w:color w:val="000000" w:themeColor="text1"/>
          <w:lang w:eastAsia="en-US"/>
        </w:rPr>
        <w:t>4.3</w:t>
      </w:r>
      <w:r w:rsidR="0092705E" w:rsidRPr="002136EB">
        <w:rPr>
          <w:rFonts w:eastAsia="Calibri"/>
          <w:b/>
          <w:color w:val="000000" w:themeColor="text1"/>
          <w:lang w:eastAsia="en-US"/>
        </w:rPr>
        <w:t xml:space="preserve"> </w:t>
      </w:r>
      <w:r w:rsidRPr="002136EB">
        <w:rPr>
          <w:rFonts w:eastAsia="Calibri"/>
          <w:b/>
          <w:color w:val="000000" w:themeColor="text1"/>
          <w:lang w:eastAsia="en-US"/>
        </w:rPr>
        <w:t xml:space="preserve">Calculation of carbon stock change </w:t>
      </w:r>
    </w:p>
    <w:p w:rsidR="004957F4" w:rsidRPr="002136EB" w:rsidRDefault="004957F4" w:rsidP="00CB62DF">
      <w:pPr>
        <w:pStyle w:val="tMain"/>
        <w:keepLines w:val="0"/>
        <w:widowControl w:val="0"/>
        <w:spacing w:line="240" w:lineRule="auto"/>
        <w:ind w:left="0" w:firstLine="29"/>
        <w:rPr>
          <w:rFonts w:eastAsia="Calibri"/>
          <w:b/>
          <w:i/>
          <w:color w:val="000000" w:themeColor="text1"/>
          <w:lang w:eastAsia="en-US"/>
        </w:rPr>
      </w:pPr>
      <w:r w:rsidRPr="002136EB">
        <w:rPr>
          <w:rFonts w:eastAsia="Calibri"/>
          <w:b/>
          <w:i/>
          <w:color w:val="000000" w:themeColor="text1"/>
          <w:lang w:eastAsia="en-US"/>
        </w:rPr>
        <w:tab/>
        <w:t xml:space="preserve">Calculating initial carbon stock for project </w:t>
      </w:r>
    </w:p>
    <w:p w:rsidR="004957F4" w:rsidRPr="002136EB" w:rsidRDefault="004957F4"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The initial carbon stock for a project must be calculated in accordance with this section</w:t>
      </w:r>
      <w:r w:rsidR="0092705E" w:rsidRPr="002136EB">
        <w:rPr>
          <w:rFonts w:eastAsia="Calibri"/>
          <w:color w:val="000000" w:themeColor="text1"/>
          <w:lang w:eastAsia="en-US"/>
        </w:rPr>
        <w:t xml:space="preserve"> </w:t>
      </w:r>
      <w:r w:rsidR="0092705E" w:rsidRPr="002136EB">
        <w:rPr>
          <w:b/>
          <w:i/>
          <w:color w:val="000000" w:themeColor="text1"/>
        </w:rPr>
        <w:t>[Section 4.10]</w:t>
      </w:r>
      <w:r w:rsidRPr="002136EB">
        <w:rPr>
          <w:rFonts w:eastAsia="Calibri"/>
          <w:color w:val="000000" w:themeColor="text1"/>
          <w:lang w:eastAsia="en-US"/>
        </w:rPr>
        <w:t>.</w:t>
      </w:r>
    </w:p>
    <w:p w:rsidR="004957F4" w:rsidRPr="002136EB" w:rsidRDefault="004957F4"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The initial carbon stock for the first offsets report is</w:t>
      </w:r>
      <w:r w:rsidR="00CF49B2" w:rsidRPr="002136EB">
        <w:rPr>
          <w:rFonts w:eastAsia="Calibri"/>
          <w:color w:val="000000" w:themeColor="text1"/>
          <w:lang w:eastAsia="en-US"/>
        </w:rPr>
        <w:t xml:space="preserve"> for</w:t>
      </w:r>
      <w:r w:rsidRPr="002136EB">
        <w:rPr>
          <w:rFonts w:eastAsia="Calibri"/>
          <w:color w:val="000000" w:themeColor="text1"/>
          <w:lang w:eastAsia="en-US"/>
        </w:rPr>
        <w:t>:</w:t>
      </w:r>
    </w:p>
    <w:p w:rsidR="004957F4" w:rsidRPr="002136EB" w:rsidRDefault="004957F4" w:rsidP="00CB62DF">
      <w:pPr>
        <w:pStyle w:val="tMain"/>
        <w:keepLines w:val="0"/>
        <w:widowControl w:val="0"/>
        <w:numPr>
          <w:ilvl w:val="0"/>
          <w:numId w:val="48"/>
        </w:numPr>
        <w:spacing w:line="240" w:lineRule="auto"/>
        <w:rPr>
          <w:rFonts w:eastAsia="Calibri"/>
          <w:color w:val="000000" w:themeColor="text1"/>
          <w:lang w:eastAsia="en-US"/>
        </w:rPr>
      </w:pPr>
      <w:r w:rsidRPr="002136EB">
        <w:rPr>
          <w:rFonts w:eastAsia="Calibri"/>
          <w:color w:val="000000" w:themeColor="text1"/>
          <w:lang w:eastAsia="en-US"/>
        </w:rPr>
        <w:t>projects that commenced before the declaration date—the carbon stock for the project area at the declaration date;</w:t>
      </w:r>
    </w:p>
    <w:p w:rsidR="004957F4" w:rsidRPr="002136EB" w:rsidRDefault="004957F4" w:rsidP="00CB62DF">
      <w:pPr>
        <w:pStyle w:val="tMain"/>
        <w:keepLines w:val="0"/>
        <w:widowControl w:val="0"/>
        <w:numPr>
          <w:ilvl w:val="0"/>
          <w:numId w:val="48"/>
        </w:numPr>
        <w:spacing w:line="240" w:lineRule="auto"/>
        <w:rPr>
          <w:rFonts w:eastAsia="Calibri"/>
          <w:color w:val="000000" w:themeColor="text1"/>
          <w:lang w:eastAsia="en-US"/>
        </w:rPr>
      </w:pPr>
      <w:r w:rsidRPr="002136EB">
        <w:rPr>
          <w:rFonts w:eastAsia="Calibri"/>
          <w:color w:val="000000" w:themeColor="text1"/>
          <w:lang w:eastAsia="en-US"/>
        </w:rPr>
        <w:t>all other projects—zero.</w:t>
      </w:r>
    </w:p>
    <w:p w:rsidR="004957F4" w:rsidRPr="002136EB" w:rsidRDefault="004957F4"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 xml:space="preserve">The initial carbon stock must be calculated for each reporting period using </w:t>
      </w:r>
      <w:r w:rsidR="00CF49B2" w:rsidRPr="002136EB">
        <w:rPr>
          <w:rFonts w:eastAsia="Calibri"/>
          <w:color w:val="000000" w:themeColor="text1"/>
          <w:lang w:eastAsia="en-US"/>
        </w:rPr>
        <w:t>Equation 11a</w:t>
      </w:r>
      <w:r w:rsidR="00A46011" w:rsidRPr="002136EB">
        <w:rPr>
          <w:rFonts w:eastAsia="Calibri"/>
          <w:color w:val="000000" w:themeColor="text1"/>
          <w:lang w:eastAsia="en-US"/>
        </w:rPr>
        <w:t xml:space="preserve">. This is necessary in order to deduct the pre-existing carbon stock in the project area that was present prior to the declaration of an eligible offsets project. This pre-existing carbon stock , though part of an eligible planting is not eligible to be credited as abatement achieved by the project.  </w:t>
      </w:r>
      <w:r w:rsidR="00CF49B2" w:rsidRPr="002136EB">
        <w:rPr>
          <w:rFonts w:eastAsia="Calibri"/>
          <w:color w:val="000000" w:themeColor="text1"/>
          <w:lang w:eastAsia="en-US"/>
        </w:rPr>
        <w:t>.</w:t>
      </w:r>
    </w:p>
    <w:p w:rsidR="004957F4" w:rsidRPr="002136EB" w:rsidRDefault="004957F4" w:rsidP="00CB62DF">
      <w:pPr>
        <w:pStyle w:val="tMain"/>
        <w:keepNext/>
        <w:spacing w:line="240" w:lineRule="auto"/>
        <w:ind w:left="0" w:firstLine="28"/>
        <w:rPr>
          <w:rFonts w:eastAsia="Calibri"/>
          <w:b/>
          <w:i/>
          <w:color w:val="000000" w:themeColor="text1"/>
          <w:lang w:eastAsia="en-US"/>
        </w:rPr>
      </w:pPr>
      <w:r w:rsidRPr="002136EB">
        <w:rPr>
          <w:rFonts w:eastAsia="Calibri"/>
          <w:b/>
          <w:i/>
          <w:color w:val="000000" w:themeColor="text1"/>
          <w:lang w:eastAsia="en-US"/>
        </w:rPr>
        <w:lastRenderedPageBreak/>
        <w:t>Calculating project area carbon stock at end of reporting period</w:t>
      </w:r>
    </w:p>
    <w:p w:rsidR="004957F4" w:rsidRPr="002136EB" w:rsidRDefault="004957F4" w:rsidP="00CB62DF">
      <w:pPr>
        <w:pStyle w:val="tMain"/>
        <w:keepNext/>
        <w:spacing w:line="240" w:lineRule="auto"/>
        <w:ind w:left="0" w:firstLine="28"/>
        <w:rPr>
          <w:rFonts w:eastAsia="Calibri"/>
          <w:color w:val="000000" w:themeColor="text1"/>
          <w:lang w:eastAsia="en-US"/>
        </w:rPr>
      </w:pPr>
      <w:r w:rsidRPr="002136EB">
        <w:rPr>
          <w:rFonts w:eastAsia="Calibri"/>
          <w:color w:val="000000" w:themeColor="text1"/>
          <w:lang w:eastAsia="en-US"/>
        </w:rPr>
        <w:t xml:space="preserve">The carbon stock for the project area is the sum of the carbon stock in each carbon estimation area and must be calculated at the end of each reporting period using </w:t>
      </w:r>
      <w:r w:rsidR="00CF49B2" w:rsidRPr="002136EB">
        <w:rPr>
          <w:rFonts w:eastAsia="Calibri"/>
          <w:color w:val="000000" w:themeColor="text1"/>
          <w:lang w:eastAsia="en-US"/>
        </w:rPr>
        <w:t>Equation</w:t>
      </w:r>
      <w:r w:rsidR="00A46011" w:rsidRPr="002136EB">
        <w:rPr>
          <w:rFonts w:eastAsia="Calibri"/>
          <w:color w:val="000000" w:themeColor="text1"/>
          <w:lang w:eastAsia="en-US"/>
        </w:rPr>
        <w:t> </w:t>
      </w:r>
      <w:r w:rsidR="00CF49B2" w:rsidRPr="002136EB">
        <w:rPr>
          <w:rFonts w:eastAsia="Calibri"/>
          <w:color w:val="000000" w:themeColor="text1"/>
          <w:lang w:eastAsia="en-US"/>
        </w:rPr>
        <w:t>11b</w:t>
      </w:r>
      <w:r w:rsidR="00A46011" w:rsidRPr="002136EB">
        <w:rPr>
          <w:rFonts w:eastAsia="Calibri"/>
          <w:color w:val="000000" w:themeColor="text1"/>
          <w:lang w:eastAsia="en-US"/>
        </w:rPr>
        <w:t> </w:t>
      </w:r>
      <w:r w:rsidR="00CF49B2" w:rsidRPr="002136EB">
        <w:rPr>
          <w:b/>
          <w:i/>
          <w:color w:val="000000" w:themeColor="text1"/>
        </w:rPr>
        <w:t>[Section 4.11]</w:t>
      </w:r>
      <w:r w:rsidR="00CF49B2" w:rsidRPr="002136EB">
        <w:rPr>
          <w:i/>
          <w:color w:val="000000" w:themeColor="text1"/>
        </w:rPr>
        <w:t>.</w:t>
      </w:r>
    </w:p>
    <w:p w:rsidR="00A37783" w:rsidRPr="002136EB" w:rsidRDefault="00A37783" w:rsidP="00A37783">
      <w:pPr>
        <w:pStyle w:val="tMain"/>
        <w:keepNext/>
        <w:spacing w:line="240" w:lineRule="auto"/>
        <w:ind w:left="0" w:firstLine="28"/>
        <w:rPr>
          <w:rFonts w:eastAsia="Calibri"/>
          <w:b/>
          <w:i/>
          <w:color w:val="000000" w:themeColor="text1"/>
          <w:lang w:eastAsia="en-US"/>
        </w:rPr>
      </w:pPr>
      <w:r w:rsidRPr="002136EB">
        <w:rPr>
          <w:rFonts w:eastAsia="Calibri"/>
          <w:b/>
          <w:i/>
          <w:color w:val="000000" w:themeColor="text1"/>
          <w:lang w:eastAsia="en-US"/>
        </w:rPr>
        <w:t>Calculating carbon stock for carbon estimation area</w:t>
      </w:r>
    </w:p>
    <w:p w:rsidR="003E2D5F" w:rsidRDefault="003E2D5F" w:rsidP="00A37783">
      <w:pPr>
        <w:pStyle w:val="tMain"/>
        <w:keepNext/>
        <w:spacing w:line="240" w:lineRule="auto"/>
        <w:ind w:left="0" w:firstLine="28"/>
        <w:rPr>
          <w:rFonts w:eastAsia="Calibri"/>
          <w:i/>
          <w:color w:val="000000" w:themeColor="text1"/>
          <w:lang w:eastAsia="en-US"/>
        </w:rPr>
      </w:pPr>
    </w:p>
    <w:p w:rsidR="00A37783" w:rsidRPr="002136EB" w:rsidRDefault="00A37783" w:rsidP="00A37783">
      <w:pPr>
        <w:pStyle w:val="tMain"/>
        <w:keepNext/>
        <w:spacing w:line="240" w:lineRule="auto"/>
        <w:ind w:left="0" w:firstLine="28"/>
        <w:rPr>
          <w:rFonts w:eastAsia="Calibri"/>
          <w:i/>
          <w:color w:val="000000" w:themeColor="text1"/>
          <w:lang w:eastAsia="en-US"/>
        </w:rPr>
      </w:pPr>
      <w:r w:rsidRPr="002136EB">
        <w:rPr>
          <w:rFonts w:eastAsia="Calibri"/>
          <w:i/>
          <w:color w:val="000000" w:themeColor="text1"/>
          <w:lang w:eastAsia="en-US"/>
        </w:rPr>
        <w:t>Calculating initial carbon stock for carbon estimation area</w:t>
      </w:r>
    </w:p>
    <w:p w:rsidR="00A37783" w:rsidRPr="002136EB" w:rsidRDefault="00A37783" w:rsidP="00A37783">
      <w:pPr>
        <w:pStyle w:val="tMain"/>
        <w:keepNext/>
        <w:keepLines w:val="0"/>
        <w:widowControl w:val="0"/>
        <w:spacing w:line="240" w:lineRule="auto"/>
        <w:ind w:left="0" w:firstLine="28"/>
        <w:rPr>
          <w:rFonts w:eastAsia="Calibri"/>
          <w:color w:val="000000" w:themeColor="text1"/>
          <w:lang w:eastAsia="en-US"/>
        </w:rPr>
      </w:pPr>
      <w:r w:rsidRPr="002136EB">
        <w:rPr>
          <w:rFonts w:eastAsia="Calibri"/>
          <w:color w:val="000000" w:themeColor="text1"/>
          <w:lang w:eastAsia="en-US"/>
        </w:rPr>
        <w:t xml:space="preserve">For each reporting period the initial carbon stock for a carbon estimation area is the sum of FullCAM outputs for initial carbon stocks in the tree and debris pools determined in accordance with </w:t>
      </w:r>
      <w:r w:rsidR="00232686" w:rsidRPr="00232686">
        <w:rPr>
          <w:rFonts w:eastAsia="Calibri"/>
          <w:color w:val="000000" w:themeColor="text1"/>
          <w:lang w:eastAsia="en-US"/>
        </w:rPr>
        <w:t>Subdivision 4.2.2</w:t>
      </w:r>
      <w:r w:rsidRPr="002136EB">
        <w:rPr>
          <w:rFonts w:eastAsia="Calibri"/>
          <w:color w:val="000000" w:themeColor="text1"/>
          <w:lang w:eastAsia="en-US"/>
        </w:rPr>
        <w:t xml:space="preserve">, and must be calculated using Equation 12a </w:t>
      </w:r>
      <w:r w:rsidRPr="002136EB">
        <w:rPr>
          <w:b/>
          <w:i/>
          <w:color w:val="000000" w:themeColor="text1"/>
        </w:rPr>
        <w:t>[Section 4.12]</w:t>
      </w:r>
      <w:r w:rsidRPr="002136EB">
        <w:rPr>
          <w:rFonts w:eastAsia="Calibri"/>
          <w:color w:val="000000" w:themeColor="text1"/>
          <w:lang w:eastAsia="en-US"/>
        </w:rPr>
        <w:t>.</w:t>
      </w:r>
    </w:p>
    <w:p w:rsidR="004957F4" w:rsidRPr="002136EB" w:rsidRDefault="004957F4" w:rsidP="00CB62DF">
      <w:pPr>
        <w:pStyle w:val="tMain"/>
        <w:keepNext/>
        <w:spacing w:line="240" w:lineRule="auto"/>
        <w:ind w:left="0" w:firstLine="28"/>
        <w:rPr>
          <w:rFonts w:eastAsia="Calibri"/>
          <w:i/>
          <w:color w:val="000000" w:themeColor="text1"/>
          <w:lang w:eastAsia="en-US"/>
        </w:rPr>
      </w:pPr>
      <w:r w:rsidRPr="002136EB">
        <w:rPr>
          <w:rFonts w:eastAsia="Calibri"/>
          <w:i/>
          <w:color w:val="000000" w:themeColor="text1"/>
          <w:lang w:eastAsia="en-US"/>
        </w:rPr>
        <w:t>Calculating carbon stock for carbon estimation area</w:t>
      </w:r>
    </w:p>
    <w:p w:rsidR="004957F4" w:rsidRPr="002136EB" w:rsidRDefault="00CF49B2" w:rsidP="00CB62DF">
      <w:pPr>
        <w:pStyle w:val="tMain"/>
        <w:keepNext/>
        <w:keepLines w:val="0"/>
        <w:widowControl w:val="0"/>
        <w:spacing w:line="240" w:lineRule="auto"/>
        <w:ind w:left="0" w:firstLine="28"/>
        <w:rPr>
          <w:rFonts w:eastAsia="Calibri"/>
          <w:color w:val="000000" w:themeColor="text1"/>
          <w:lang w:eastAsia="en-US"/>
        </w:rPr>
      </w:pPr>
      <w:r w:rsidRPr="002136EB">
        <w:rPr>
          <w:rFonts w:eastAsia="Calibri"/>
          <w:color w:val="000000" w:themeColor="text1"/>
          <w:lang w:eastAsia="en-US"/>
        </w:rPr>
        <w:t>For each reporting period t</w:t>
      </w:r>
      <w:r w:rsidR="004957F4" w:rsidRPr="002136EB">
        <w:rPr>
          <w:rFonts w:eastAsia="Calibri"/>
          <w:color w:val="000000" w:themeColor="text1"/>
          <w:lang w:eastAsia="en-US"/>
        </w:rPr>
        <w:t xml:space="preserve">he carbon stock for a carbon estimation area is the sum of FullCAM outputs for carbon in the tree and debris pools determined in accordance with Division 4.2, and must be calculated using </w:t>
      </w:r>
      <w:r w:rsidRPr="002136EB">
        <w:rPr>
          <w:rFonts w:eastAsia="Calibri"/>
          <w:color w:val="000000" w:themeColor="text1"/>
          <w:lang w:eastAsia="en-US"/>
        </w:rPr>
        <w:t>Equation 12</w:t>
      </w:r>
      <w:r w:rsidR="00A37783" w:rsidRPr="002136EB">
        <w:rPr>
          <w:rFonts w:eastAsia="Calibri"/>
          <w:color w:val="000000" w:themeColor="text1"/>
          <w:lang w:eastAsia="en-US"/>
        </w:rPr>
        <w:t>b</w:t>
      </w:r>
      <w:r w:rsidR="00770D5C" w:rsidRPr="002136EB">
        <w:rPr>
          <w:rFonts w:eastAsia="Calibri"/>
          <w:color w:val="000000" w:themeColor="text1"/>
          <w:lang w:eastAsia="en-US"/>
        </w:rPr>
        <w:t xml:space="preserve"> </w:t>
      </w:r>
      <w:r w:rsidR="00770D5C" w:rsidRPr="002136EB">
        <w:rPr>
          <w:b/>
          <w:i/>
          <w:color w:val="000000" w:themeColor="text1"/>
        </w:rPr>
        <w:t>[Section 4.12]</w:t>
      </w:r>
      <w:r w:rsidRPr="002136EB">
        <w:rPr>
          <w:rFonts w:eastAsia="Calibri"/>
          <w:color w:val="000000" w:themeColor="text1"/>
          <w:lang w:eastAsia="en-US"/>
        </w:rPr>
        <w:t>.</w:t>
      </w:r>
    </w:p>
    <w:p w:rsidR="004957F4" w:rsidRPr="002136EB" w:rsidRDefault="004957F4" w:rsidP="00CB62DF">
      <w:pPr>
        <w:pStyle w:val="tMain"/>
        <w:keepLines w:val="0"/>
        <w:widowControl w:val="0"/>
        <w:spacing w:line="240" w:lineRule="auto"/>
        <w:ind w:left="0" w:firstLine="29"/>
        <w:rPr>
          <w:rFonts w:eastAsia="Calibri"/>
          <w:b/>
          <w:color w:val="000000" w:themeColor="text1"/>
          <w:lang w:eastAsia="en-US"/>
        </w:rPr>
      </w:pPr>
      <w:r w:rsidRPr="002136EB">
        <w:rPr>
          <w:rFonts w:eastAsia="Calibri"/>
          <w:b/>
          <w:color w:val="000000" w:themeColor="text1"/>
          <w:lang w:eastAsia="en-US"/>
        </w:rPr>
        <w:t xml:space="preserve">Division </w:t>
      </w:r>
      <w:r w:rsidR="00770D5C" w:rsidRPr="002136EB">
        <w:rPr>
          <w:rFonts w:eastAsia="Calibri"/>
          <w:b/>
          <w:color w:val="000000" w:themeColor="text1"/>
          <w:lang w:eastAsia="en-US"/>
        </w:rPr>
        <w:t xml:space="preserve">4.4 </w:t>
      </w:r>
      <w:r w:rsidRPr="002136EB">
        <w:rPr>
          <w:rFonts w:eastAsia="Calibri"/>
          <w:b/>
          <w:color w:val="000000" w:themeColor="text1"/>
          <w:lang w:eastAsia="en-US"/>
        </w:rPr>
        <w:t>Calculation of project emissions</w:t>
      </w:r>
    </w:p>
    <w:p w:rsidR="004957F4" w:rsidRPr="002136EB" w:rsidRDefault="004957F4" w:rsidP="00CB62DF">
      <w:pPr>
        <w:pStyle w:val="tMain"/>
        <w:keepLines w:val="0"/>
        <w:widowControl w:val="0"/>
        <w:spacing w:line="240" w:lineRule="auto"/>
        <w:ind w:left="0" w:firstLine="29"/>
        <w:rPr>
          <w:rFonts w:eastAsia="Calibri"/>
          <w:b/>
          <w:i/>
          <w:color w:val="000000" w:themeColor="text1"/>
          <w:lang w:eastAsia="en-US"/>
        </w:rPr>
      </w:pPr>
      <w:r w:rsidRPr="002136EB">
        <w:rPr>
          <w:rFonts w:eastAsia="Calibri"/>
          <w:b/>
          <w:i/>
          <w:color w:val="000000" w:themeColor="text1"/>
          <w:lang w:eastAsia="en-US"/>
        </w:rPr>
        <w:t>Calculating emissions from biomass burning</w:t>
      </w:r>
    </w:p>
    <w:p w:rsidR="004957F4" w:rsidRPr="002136EB" w:rsidRDefault="00356260"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For each reporting period the e</w:t>
      </w:r>
      <w:r w:rsidR="004957F4" w:rsidRPr="002136EB">
        <w:rPr>
          <w:rFonts w:eastAsia="Calibri"/>
          <w:color w:val="000000" w:themeColor="text1"/>
          <w:lang w:eastAsia="en-US"/>
        </w:rPr>
        <w:t>missions of methane (CH</w:t>
      </w:r>
      <w:r w:rsidR="004957F4" w:rsidRPr="002136EB">
        <w:rPr>
          <w:rFonts w:eastAsia="Calibri"/>
          <w:color w:val="000000" w:themeColor="text1"/>
          <w:vertAlign w:val="subscript"/>
          <w:lang w:eastAsia="en-US"/>
        </w:rPr>
        <w:t>4</w:t>
      </w:r>
      <w:r w:rsidR="004957F4" w:rsidRPr="002136EB">
        <w:rPr>
          <w:rFonts w:eastAsia="Calibri"/>
          <w:color w:val="000000" w:themeColor="text1"/>
          <w:lang w:eastAsia="en-US"/>
        </w:rPr>
        <w:t>) due to biomass burning</w:t>
      </w:r>
      <w:r w:rsidRPr="002136EB">
        <w:rPr>
          <w:rFonts w:eastAsia="Calibri"/>
          <w:color w:val="000000" w:themeColor="text1"/>
          <w:lang w:eastAsia="en-US"/>
        </w:rPr>
        <w:t xml:space="preserve"> in the reporting period</w:t>
      </w:r>
      <w:r w:rsidR="004957F4" w:rsidRPr="002136EB">
        <w:rPr>
          <w:rFonts w:eastAsia="Calibri"/>
          <w:color w:val="000000" w:themeColor="text1"/>
          <w:lang w:eastAsia="en-US"/>
        </w:rPr>
        <w:t xml:space="preserve"> must be calculated using</w:t>
      </w:r>
      <w:r w:rsidR="00770D5C" w:rsidRPr="002136EB">
        <w:rPr>
          <w:rFonts w:eastAsia="Calibri"/>
          <w:color w:val="000000" w:themeColor="text1"/>
          <w:lang w:eastAsia="en-US"/>
        </w:rPr>
        <w:t xml:space="preserve"> Equation </w:t>
      </w:r>
      <w:r w:rsidR="00A37783" w:rsidRPr="002136EB">
        <w:rPr>
          <w:rFonts w:eastAsia="Calibri"/>
          <w:color w:val="000000" w:themeColor="text1"/>
          <w:lang w:eastAsia="en-US"/>
        </w:rPr>
        <w:t>13</w:t>
      </w:r>
      <w:r w:rsidRPr="002136EB">
        <w:rPr>
          <w:rFonts w:eastAsia="Calibri"/>
          <w:color w:val="000000" w:themeColor="text1"/>
          <w:lang w:eastAsia="en-US"/>
        </w:rPr>
        <w:t xml:space="preserve"> </w:t>
      </w:r>
      <w:r w:rsidRPr="002136EB">
        <w:rPr>
          <w:b/>
          <w:i/>
          <w:color w:val="000000" w:themeColor="text1"/>
        </w:rPr>
        <w:t>[Section 4.1</w:t>
      </w:r>
      <w:r w:rsidR="00A37783" w:rsidRPr="002136EB">
        <w:rPr>
          <w:b/>
          <w:i/>
          <w:color w:val="000000" w:themeColor="text1"/>
        </w:rPr>
        <w:t>3</w:t>
      </w:r>
      <w:r w:rsidRPr="002136EB">
        <w:rPr>
          <w:b/>
          <w:i/>
          <w:color w:val="000000" w:themeColor="text1"/>
        </w:rPr>
        <w:t>]</w:t>
      </w:r>
      <w:r w:rsidRPr="002136EB">
        <w:rPr>
          <w:rFonts w:eastAsia="Calibri"/>
          <w:color w:val="000000" w:themeColor="text1"/>
          <w:lang w:eastAsia="en-US"/>
        </w:rPr>
        <w:t>.</w:t>
      </w:r>
    </w:p>
    <w:p w:rsidR="004957F4" w:rsidRPr="002136EB" w:rsidRDefault="00356260"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For each reporting period the e</w:t>
      </w:r>
      <w:r w:rsidR="004957F4" w:rsidRPr="002136EB">
        <w:rPr>
          <w:rFonts w:eastAsia="Calibri"/>
          <w:color w:val="000000" w:themeColor="text1"/>
          <w:lang w:eastAsia="en-US"/>
        </w:rPr>
        <w:t>missions of nitrous oxide (N</w:t>
      </w:r>
      <w:r w:rsidR="004957F4" w:rsidRPr="002136EB">
        <w:rPr>
          <w:rFonts w:eastAsia="Calibri"/>
          <w:color w:val="000000" w:themeColor="text1"/>
          <w:vertAlign w:val="subscript"/>
          <w:lang w:eastAsia="en-US"/>
        </w:rPr>
        <w:t>2</w:t>
      </w:r>
      <w:r w:rsidR="004957F4" w:rsidRPr="002136EB">
        <w:rPr>
          <w:rFonts w:eastAsia="Calibri"/>
          <w:color w:val="000000" w:themeColor="text1"/>
          <w:lang w:eastAsia="en-US"/>
        </w:rPr>
        <w:t>O) due to biomass burning</w:t>
      </w:r>
      <w:r w:rsidRPr="002136EB">
        <w:rPr>
          <w:rFonts w:eastAsia="Calibri"/>
          <w:color w:val="000000" w:themeColor="text1"/>
          <w:lang w:eastAsia="en-US"/>
        </w:rPr>
        <w:t xml:space="preserve"> in the reporting period</w:t>
      </w:r>
      <w:r w:rsidR="004957F4" w:rsidRPr="002136EB">
        <w:rPr>
          <w:rFonts w:eastAsia="Calibri"/>
          <w:color w:val="000000" w:themeColor="text1"/>
          <w:lang w:eastAsia="en-US"/>
        </w:rPr>
        <w:t xml:space="preserve"> must be calculated using </w:t>
      </w:r>
      <w:r w:rsidRPr="002136EB">
        <w:rPr>
          <w:rFonts w:eastAsia="Calibri"/>
          <w:color w:val="000000" w:themeColor="text1"/>
          <w:lang w:eastAsia="en-US"/>
        </w:rPr>
        <w:t xml:space="preserve">Equation </w:t>
      </w:r>
      <w:r w:rsidR="00A37783" w:rsidRPr="002136EB">
        <w:rPr>
          <w:rFonts w:eastAsia="Calibri"/>
          <w:color w:val="000000" w:themeColor="text1"/>
          <w:lang w:eastAsia="en-US"/>
        </w:rPr>
        <w:t>14</w:t>
      </w:r>
      <w:r w:rsidRPr="002136EB">
        <w:rPr>
          <w:b/>
          <w:i/>
          <w:color w:val="000000" w:themeColor="text1"/>
        </w:rPr>
        <w:t>[Section 4.</w:t>
      </w:r>
      <w:r w:rsidR="00A37783" w:rsidRPr="002136EB">
        <w:rPr>
          <w:b/>
          <w:i/>
          <w:color w:val="000000" w:themeColor="text1"/>
        </w:rPr>
        <w:t>13</w:t>
      </w:r>
      <w:r w:rsidRPr="002136EB">
        <w:rPr>
          <w:b/>
          <w:i/>
          <w:color w:val="000000" w:themeColor="text1"/>
        </w:rPr>
        <w:t>]</w:t>
      </w:r>
      <w:r w:rsidRPr="002136EB">
        <w:rPr>
          <w:rFonts w:eastAsia="Calibri"/>
          <w:color w:val="000000" w:themeColor="text1"/>
          <w:lang w:eastAsia="en-US"/>
        </w:rPr>
        <w:t xml:space="preserve">. </w:t>
      </w:r>
    </w:p>
    <w:p w:rsidR="004957F4" w:rsidRPr="002136EB" w:rsidRDefault="00356260"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For each reporting period the t</w:t>
      </w:r>
      <w:r w:rsidR="004957F4" w:rsidRPr="002136EB">
        <w:rPr>
          <w:rFonts w:eastAsia="Calibri"/>
          <w:color w:val="000000" w:themeColor="text1"/>
          <w:lang w:eastAsia="en-US"/>
        </w:rPr>
        <w:t>otal emissions due to biomass burning for the project</w:t>
      </w:r>
      <w:r w:rsidRPr="002136EB">
        <w:rPr>
          <w:rFonts w:eastAsia="Calibri"/>
          <w:color w:val="000000" w:themeColor="text1"/>
          <w:lang w:eastAsia="en-US"/>
        </w:rPr>
        <w:t xml:space="preserve"> in the reporting period</w:t>
      </w:r>
      <w:r w:rsidR="004957F4" w:rsidRPr="002136EB">
        <w:rPr>
          <w:rFonts w:eastAsia="Calibri"/>
          <w:color w:val="000000" w:themeColor="text1"/>
          <w:lang w:eastAsia="en-US"/>
        </w:rPr>
        <w:t xml:space="preserve">, must be calculated using Equation </w:t>
      </w:r>
      <w:r w:rsidR="00A37783" w:rsidRPr="002136EB">
        <w:rPr>
          <w:rFonts w:eastAsia="Calibri"/>
          <w:color w:val="000000" w:themeColor="text1"/>
          <w:lang w:eastAsia="en-US"/>
        </w:rPr>
        <w:t>15</w:t>
      </w:r>
      <w:r w:rsidRPr="002136EB">
        <w:rPr>
          <w:rFonts w:eastAsia="Calibri"/>
          <w:color w:val="000000" w:themeColor="text1"/>
          <w:lang w:eastAsia="en-US"/>
        </w:rPr>
        <w:t xml:space="preserve"> </w:t>
      </w:r>
      <w:r w:rsidRPr="002136EB">
        <w:rPr>
          <w:b/>
          <w:i/>
          <w:color w:val="000000" w:themeColor="text1"/>
        </w:rPr>
        <w:t>[Section 4.</w:t>
      </w:r>
      <w:r w:rsidR="00A37783" w:rsidRPr="002136EB">
        <w:rPr>
          <w:b/>
          <w:i/>
          <w:color w:val="000000" w:themeColor="text1"/>
        </w:rPr>
        <w:t>13</w:t>
      </w:r>
      <w:r w:rsidRPr="002136EB">
        <w:rPr>
          <w:b/>
          <w:i/>
          <w:color w:val="000000" w:themeColor="text1"/>
        </w:rPr>
        <w:t>]</w:t>
      </w:r>
      <w:r w:rsidRPr="002136EB">
        <w:rPr>
          <w:color w:val="000000" w:themeColor="text1"/>
        </w:rPr>
        <w:t>.</w:t>
      </w:r>
    </w:p>
    <w:p w:rsidR="004957F4" w:rsidRPr="002136EB" w:rsidRDefault="004957F4" w:rsidP="00CB62DF">
      <w:pPr>
        <w:pStyle w:val="tMain"/>
        <w:keepLines w:val="0"/>
        <w:widowControl w:val="0"/>
        <w:spacing w:line="240" w:lineRule="auto"/>
        <w:ind w:left="0" w:firstLine="29"/>
        <w:rPr>
          <w:rFonts w:eastAsia="Calibri"/>
          <w:b/>
          <w:i/>
          <w:color w:val="000000" w:themeColor="text1"/>
          <w:lang w:eastAsia="en-US"/>
        </w:rPr>
      </w:pPr>
      <w:r w:rsidRPr="002136EB">
        <w:rPr>
          <w:rFonts w:eastAsia="Calibri"/>
          <w:b/>
          <w:i/>
          <w:color w:val="000000" w:themeColor="text1"/>
          <w:lang w:eastAsia="en-US"/>
        </w:rPr>
        <w:tab/>
        <w:t>Calculating emissions from fuel use</w:t>
      </w:r>
    </w:p>
    <w:p w:rsidR="00BF6545" w:rsidRPr="002136EB" w:rsidRDefault="004957F4"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Emissions from fuel use must be calculated</w:t>
      </w:r>
      <w:r w:rsidR="00356260" w:rsidRPr="002136EB">
        <w:rPr>
          <w:rFonts w:eastAsia="Calibri"/>
          <w:color w:val="000000" w:themeColor="text1"/>
          <w:lang w:eastAsia="en-US"/>
        </w:rPr>
        <w:t xml:space="preserve"> </w:t>
      </w:r>
      <w:r w:rsidRPr="002136EB">
        <w:rPr>
          <w:rFonts w:eastAsia="Calibri"/>
          <w:color w:val="000000" w:themeColor="text1"/>
          <w:lang w:eastAsia="en-US"/>
        </w:rPr>
        <w:t>from the end of the previous reporting period to the last month of the current reporting period</w:t>
      </w:r>
      <w:r w:rsidR="00BF6545" w:rsidRPr="002136EB">
        <w:rPr>
          <w:rFonts w:eastAsia="Calibri"/>
          <w:color w:val="000000" w:themeColor="text1"/>
          <w:lang w:eastAsia="en-US"/>
        </w:rPr>
        <w:t xml:space="preserve"> using Equations </w:t>
      </w:r>
      <w:r w:rsidR="00A37783" w:rsidRPr="002136EB">
        <w:rPr>
          <w:rFonts w:eastAsia="Calibri"/>
          <w:color w:val="000000" w:themeColor="text1"/>
          <w:lang w:eastAsia="en-US"/>
        </w:rPr>
        <w:t>16</w:t>
      </w:r>
      <w:r w:rsidR="00BF6545" w:rsidRPr="002136EB">
        <w:rPr>
          <w:rFonts w:eastAsia="Calibri"/>
          <w:color w:val="000000" w:themeColor="text1"/>
          <w:lang w:eastAsia="en-US"/>
        </w:rPr>
        <w:t xml:space="preserve"> and </w:t>
      </w:r>
      <w:r w:rsidR="00A37783" w:rsidRPr="002136EB">
        <w:rPr>
          <w:rFonts w:eastAsia="Calibri"/>
          <w:color w:val="000000" w:themeColor="text1"/>
          <w:lang w:eastAsia="en-US"/>
        </w:rPr>
        <w:t>17</w:t>
      </w:r>
      <w:r w:rsidR="00356260" w:rsidRPr="002136EB">
        <w:rPr>
          <w:rFonts w:eastAsia="Calibri"/>
          <w:color w:val="000000" w:themeColor="text1"/>
          <w:lang w:eastAsia="en-US"/>
        </w:rPr>
        <w:t xml:space="preserve">. The </w:t>
      </w:r>
      <w:r w:rsidR="00BF6545" w:rsidRPr="002136EB">
        <w:rPr>
          <w:rFonts w:eastAsia="Calibri"/>
          <w:color w:val="000000" w:themeColor="text1"/>
          <w:lang w:eastAsia="en-US"/>
        </w:rPr>
        <w:t xml:space="preserve">amount of </w:t>
      </w:r>
      <w:r w:rsidR="00356260" w:rsidRPr="002136EB">
        <w:rPr>
          <w:rFonts w:eastAsia="Calibri"/>
          <w:color w:val="000000" w:themeColor="text1"/>
          <w:lang w:eastAsia="en-US"/>
        </w:rPr>
        <w:t xml:space="preserve">fuel used can be determined </w:t>
      </w:r>
      <w:r w:rsidR="00BF6545" w:rsidRPr="002136EB">
        <w:rPr>
          <w:rFonts w:eastAsia="Calibri"/>
          <w:color w:val="000000" w:themeColor="text1"/>
          <w:lang w:eastAsia="en-US"/>
        </w:rPr>
        <w:t xml:space="preserve">either from </w:t>
      </w:r>
      <w:r w:rsidRPr="002136EB">
        <w:rPr>
          <w:rFonts w:eastAsia="Calibri"/>
          <w:color w:val="000000" w:themeColor="text1"/>
          <w:lang w:eastAsia="en-US"/>
        </w:rPr>
        <w:t>raw data or</w:t>
      </w:r>
      <w:r w:rsidR="00BF6545" w:rsidRPr="002136EB">
        <w:rPr>
          <w:rFonts w:eastAsia="Calibri"/>
          <w:color w:val="000000" w:themeColor="text1"/>
          <w:lang w:eastAsia="en-US"/>
        </w:rPr>
        <w:t xml:space="preserve"> </w:t>
      </w:r>
      <w:r w:rsidRPr="002136EB">
        <w:rPr>
          <w:rFonts w:eastAsia="Calibri"/>
          <w:color w:val="000000" w:themeColor="text1"/>
          <w:lang w:eastAsia="en-US"/>
        </w:rPr>
        <w:t>estimates for quantities and types of fuel used</w:t>
      </w:r>
      <w:r w:rsidR="00BC5E5F" w:rsidRPr="002136EB">
        <w:rPr>
          <w:rFonts w:eastAsia="Calibri"/>
          <w:color w:val="000000" w:themeColor="text1"/>
          <w:lang w:eastAsia="en-US"/>
        </w:rPr>
        <w:t xml:space="preserve"> </w:t>
      </w:r>
      <w:r w:rsidR="00BC5E5F" w:rsidRPr="002136EB">
        <w:rPr>
          <w:b/>
          <w:i/>
          <w:color w:val="000000" w:themeColor="text1"/>
        </w:rPr>
        <w:t>[Section 4.</w:t>
      </w:r>
      <w:r w:rsidR="00A37783" w:rsidRPr="002136EB">
        <w:rPr>
          <w:b/>
          <w:i/>
          <w:color w:val="000000" w:themeColor="text1"/>
        </w:rPr>
        <w:t>14</w:t>
      </w:r>
      <w:r w:rsidR="00BC5E5F" w:rsidRPr="002136EB">
        <w:rPr>
          <w:b/>
          <w:i/>
          <w:color w:val="000000" w:themeColor="text1"/>
        </w:rPr>
        <w:t>]</w:t>
      </w:r>
      <w:r w:rsidR="00BF6545" w:rsidRPr="002136EB">
        <w:rPr>
          <w:rFonts w:eastAsia="Calibri"/>
          <w:color w:val="000000" w:themeColor="text1"/>
          <w:lang w:eastAsia="en-US"/>
        </w:rPr>
        <w:t xml:space="preserve">. </w:t>
      </w:r>
    </w:p>
    <w:p w:rsidR="004957F4" w:rsidRPr="002136EB" w:rsidRDefault="004957F4"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 xml:space="preserve">The fuel emissions for each fuel type and each greenhouse gas type (carbon dioxide, nitrous oxide and methane) for the reporting period must be calculated using Equation </w:t>
      </w:r>
      <w:r w:rsidR="00A37783" w:rsidRPr="002136EB">
        <w:rPr>
          <w:rFonts w:eastAsia="Calibri"/>
          <w:color w:val="000000" w:themeColor="text1"/>
          <w:lang w:eastAsia="en-US"/>
        </w:rPr>
        <w:t>16</w:t>
      </w:r>
      <w:r w:rsidR="00BF6545" w:rsidRPr="002136EB">
        <w:rPr>
          <w:rFonts w:eastAsia="Calibri"/>
          <w:color w:val="000000" w:themeColor="text1"/>
          <w:lang w:eastAsia="en-US"/>
        </w:rPr>
        <w:t>.</w:t>
      </w:r>
    </w:p>
    <w:p w:rsidR="004957F4" w:rsidRPr="002136EB" w:rsidRDefault="00AE2903"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 xml:space="preserve">The </w:t>
      </w:r>
      <w:r w:rsidR="004957F4" w:rsidRPr="002136EB">
        <w:rPr>
          <w:rFonts w:eastAsia="Calibri"/>
          <w:color w:val="000000" w:themeColor="text1"/>
          <w:lang w:eastAsia="en-US"/>
        </w:rPr>
        <w:tab/>
        <w:t xml:space="preserve">energy content factor </w:t>
      </w:r>
      <w:r w:rsidRPr="002136EB">
        <w:rPr>
          <w:rFonts w:eastAsia="Calibri"/>
          <w:color w:val="000000" w:themeColor="text1"/>
          <w:lang w:eastAsia="en-US"/>
        </w:rPr>
        <w:t xml:space="preserve">for a given fuel type and the </w:t>
      </w:r>
      <w:r w:rsidR="00BC5E5F" w:rsidRPr="002136EB">
        <w:rPr>
          <w:rFonts w:eastAsia="Calibri"/>
          <w:color w:val="000000" w:themeColor="text1"/>
          <w:lang w:eastAsia="en-US"/>
        </w:rPr>
        <w:t>emission factor for each of carbon dioxide, nitrous oxide and methane for a given fuel type are both</w:t>
      </w:r>
      <w:r w:rsidR="004957F4" w:rsidRPr="002136EB">
        <w:rPr>
          <w:rFonts w:eastAsia="Calibri"/>
          <w:color w:val="000000" w:themeColor="text1"/>
          <w:lang w:eastAsia="en-US"/>
        </w:rPr>
        <w:t xml:space="preserve"> prescribed in Schedule 1 of the NGER Measurement Determination.</w:t>
      </w:r>
    </w:p>
    <w:p w:rsidR="004957F4" w:rsidRPr="002136EB" w:rsidRDefault="004957F4"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ab/>
        <w:t>Note</w:t>
      </w:r>
      <w:r w:rsidR="00AE2903" w:rsidRPr="002136EB">
        <w:rPr>
          <w:rFonts w:eastAsia="Calibri"/>
          <w:color w:val="000000" w:themeColor="text1"/>
          <w:lang w:eastAsia="en-US"/>
        </w:rPr>
        <w:t xml:space="preserve"> </w:t>
      </w:r>
      <w:r w:rsidR="00262827" w:rsidRPr="002136EB">
        <w:rPr>
          <w:rFonts w:eastAsia="Calibri"/>
          <w:color w:val="000000" w:themeColor="text1"/>
          <w:lang w:eastAsia="en-US"/>
        </w:rPr>
        <w:t>that i</w:t>
      </w:r>
      <w:r w:rsidRPr="002136EB">
        <w:rPr>
          <w:rFonts w:eastAsia="Calibri"/>
          <w:color w:val="000000" w:themeColor="text1"/>
          <w:lang w:eastAsia="en-US"/>
        </w:rPr>
        <w:t>f</w:t>
      </w:r>
      <w:r w:rsidR="00262827" w:rsidRPr="002136EB">
        <w:rPr>
          <w:rFonts w:eastAsia="Calibri"/>
          <w:color w:val="000000" w:themeColor="text1"/>
          <w:lang w:eastAsia="en-US"/>
        </w:rPr>
        <w:t xml:space="preserve"> the quantity of </w:t>
      </w:r>
      <w:r w:rsidR="00BC5E5F" w:rsidRPr="002136EB">
        <w:rPr>
          <w:rFonts w:eastAsia="Calibri"/>
          <w:color w:val="000000" w:themeColor="text1"/>
          <w:lang w:eastAsia="en-US"/>
        </w:rPr>
        <w:t xml:space="preserve">the </w:t>
      </w:r>
      <w:r w:rsidR="00262827" w:rsidRPr="002136EB">
        <w:rPr>
          <w:rFonts w:eastAsia="Calibri"/>
          <w:color w:val="000000" w:themeColor="text1"/>
          <w:lang w:eastAsia="en-US"/>
        </w:rPr>
        <w:t>fuel type</w:t>
      </w:r>
      <w:r w:rsidR="00AE2903" w:rsidRPr="002136EB">
        <w:rPr>
          <w:rFonts w:eastAsia="Calibri"/>
          <w:color w:val="000000" w:themeColor="text1"/>
          <w:lang w:eastAsia="en-US"/>
        </w:rPr>
        <w:t xml:space="preserve"> </w:t>
      </w:r>
      <w:r w:rsidRPr="002136EB">
        <w:rPr>
          <w:rFonts w:eastAsia="Calibri"/>
          <w:color w:val="000000" w:themeColor="text1"/>
          <w:lang w:eastAsia="en-US"/>
        </w:rPr>
        <w:t xml:space="preserve">is measured in gigajoules, then </w:t>
      </w:r>
      <w:r w:rsidR="00AE2903" w:rsidRPr="002136EB">
        <w:rPr>
          <w:rFonts w:eastAsia="Calibri"/>
          <w:color w:val="000000" w:themeColor="text1"/>
          <w:lang w:eastAsia="en-US"/>
        </w:rPr>
        <w:t xml:space="preserve">the energy content factor for the fuel type is equal to </w:t>
      </w:r>
      <w:r w:rsidRPr="002136EB">
        <w:rPr>
          <w:rFonts w:eastAsia="Calibri"/>
          <w:color w:val="000000" w:themeColor="text1"/>
          <w:lang w:eastAsia="en-US"/>
        </w:rPr>
        <w:t>1.</w:t>
      </w:r>
    </w:p>
    <w:p w:rsidR="004957F4" w:rsidRPr="002136EB" w:rsidRDefault="004957F4"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The relevant energy content and emission factors are</w:t>
      </w:r>
      <w:r w:rsidR="00BC5E5F" w:rsidRPr="002136EB">
        <w:rPr>
          <w:rFonts w:eastAsia="Calibri"/>
          <w:color w:val="000000" w:themeColor="text1"/>
          <w:lang w:eastAsia="en-US"/>
        </w:rPr>
        <w:t xml:space="preserve"> also</w:t>
      </w:r>
      <w:r w:rsidRPr="002136EB">
        <w:rPr>
          <w:rFonts w:eastAsia="Calibri"/>
          <w:color w:val="000000" w:themeColor="text1"/>
          <w:lang w:eastAsia="en-US"/>
        </w:rPr>
        <w:t xml:space="preserve"> included, with worked examples, in the National Greenhouse Accounts Factors available via the Department’s website.</w:t>
      </w:r>
    </w:p>
    <w:p w:rsidR="004957F4" w:rsidRPr="002136EB" w:rsidRDefault="00BC5E5F" w:rsidP="00CB62DF">
      <w:pPr>
        <w:pStyle w:val="tMain"/>
        <w:keepLines w:val="0"/>
        <w:widowControl w:val="0"/>
        <w:spacing w:line="240" w:lineRule="auto"/>
        <w:ind w:left="0" w:firstLine="29"/>
        <w:rPr>
          <w:rFonts w:ascii="Calibri" w:eastAsia="Calibri" w:hAnsi="Calibri" w:cs="Calibri"/>
          <w:color w:val="000000" w:themeColor="text1"/>
          <w:lang w:eastAsia="en-US"/>
        </w:rPr>
      </w:pPr>
      <w:r w:rsidRPr="002136EB">
        <w:rPr>
          <w:rFonts w:eastAsia="Calibri"/>
          <w:color w:val="000000" w:themeColor="text1"/>
          <w:lang w:eastAsia="en-US"/>
        </w:rPr>
        <w:t>The t</w:t>
      </w:r>
      <w:r w:rsidR="004957F4" w:rsidRPr="002136EB">
        <w:rPr>
          <w:rFonts w:eastAsia="Calibri"/>
          <w:color w:val="000000" w:themeColor="text1"/>
          <w:lang w:eastAsia="en-US"/>
        </w:rPr>
        <w:t>otal emissions from fuel use for the reporting period must be calculated using Equation</w:t>
      </w:r>
      <w:r w:rsidRPr="002136EB">
        <w:rPr>
          <w:rFonts w:eastAsia="Calibri"/>
          <w:color w:val="000000" w:themeColor="text1"/>
          <w:lang w:eastAsia="en-US"/>
        </w:rPr>
        <w:t> </w:t>
      </w:r>
      <w:r w:rsidR="00A37783" w:rsidRPr="002136EB">
        <w:rPr>
          <w:rFonts w:eastAsia="Calibri"/>
          <w:color w:val="000000" w:themeColor="text1"/>
          <w:lang w:eastAsia="en-US"/>
        </w:rPr>
        <w:t>17</w:t>
      </w:r>
      <w:r w:rsidRPr="002136EB">
        <w:rPr>
          <w:rFonts w:eastAsia="Calibri"/>
          <w:color w:val="000000" w:themeColor="text1"/>
          <w:lang w:eastAsia="en-US"/>
        </w:rPr>
        <w:t>.</w:t>
      </w:r>
    </w:p>
    <w:p w:rsidR="004957F4" w:rsidRPr="002136EB" w:rsidRDefault="004957F4" w:rsidP="00CB62DF">
      <w:pPr>
        <w:pStyle w:val="tMain"/>
        <w:keepLines w:val="0"/>
        <w:widowControl w:val="0"/>
        <w:spacing w:line="240" w:lineRule="auto"/>
        <w:ind w:left="0" w:firstLine="29"/>
        <w:rPr>
          <w:rFonts w:eastAsia="Calibri"/>
          <w:b/>
          <w:color w:val="000000" w:themeColor="text1"/>
          <w:lang w:eastAsia="en-US"/>
        </w:rPr>
      </w:pPr>
      <w:r w:rsidRPr="002136EB">
        <w:rPr>
          <w:rFonts w:eastAsia="Calibri"/>
          <w:b/>
          <w:color w:val="000000" w:themeColor="text1"/>
          <w:lang w:eastAsia="en-US"/>
        </w:rPr>
        <w:t xml:space="preserve">Division </w:t>
      </w:r>
      <w:r w:rsidR="00746D27" w:rsidRPr="002136EB">
        <w:rPr>
          <w:rFonts w:eastAsia="Calibri"/>
          <w:b/>
          <w:color w:val="000000" w:themeColor="text1"/>
          <w:lang w:eastAsia="en-US"/>
        </w:rPr>
        <w:t xml:space="preserve">4.5 </w:t>
      </w:r>
      <w:r w:rsidRPr="002136EB">
        <w:rPr>
          <w:rFonts w:eastAsia="Calibri"/>
          <w:b/>
          <w:color w:val="000000" w:themeColor="text1"/>
          <w:lang w:eastAsia="en-US"/>
        </w:rPr>
        <w:t>Calculation of the carbon dioxide equivalent net abatement amount</w:t>
      </w:r>
    </w:p>
    <w:p w:rsidR="004957F4" w:rsidRPr="002136EB" w:rsidRDefault="004957F4" w:rsidP="00CB62DF">
      <w:pPr>
        <w:pStyle w:val="tMain"/>
        <w:keepLines w:val="0"/>
        <w:widowControl w:val="0"/>
        <w:spacing w:line="240" w:lineRule="auto"/>
        <w:ind w:left="0" w:firstLine="29"/>
        <w:rPr>
          <w:rFonts w:eastAsia="Calibri"/>
          <w:b/>
          <w:i/>
          <w:color w:val="000000" w:themeColor="text1"/>
          <w:lang w:eastAsia="en-US"/>
        </w:rPr>
      </w:pPr>
      <w:r w:rsidRPr="002136EB">
        <w:rPr>
          <w:rFonts w:eastAsia="Calibri"/>
          <w:b/>
          <w:i/>
          <w:color w:val="000000" w:themeColor="text1"/>
          <w:lang w:eastAsia="en-US"/>
        </w:rPr>
        <w:t>Calculating the carbon dioxide equivalent net abatement amount for a project</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2136EB">
        <w:rPr>
          <w:rFonts w:eastAsia="Calibri"/>
          <w:color w:val="000000" w:themeColor="text1"/>
          <w:lang w:eastAsia="en-US"/>
        </w:rPr>
        <w:tab/>
        <w:t xml:space="preserve">The carbon dioxide equivalent net abatement amount for </w:t>
      </w:r>
      <w:r w:rsidR="00746D27" w:rsidRPr="002136EB">
        <w:rPr>
          <w:rFonts w:eastAsia="Calibri"/>
          <w:color w:val="000000" w:themeColor="text1"/>
          <w:lang w:eastAsia="en-US"/>
        </w:rPr>
        <w:t>the</w:t>
      </w:r>
      <w:r w:rsidRPr="002136EB">
        <w:rPr>
          <w:rFonts w:eastAsia="Calibri"/>
          <w:color w:val="000000" w:themeColor="text1"/>
          <w:lang w:eastAsia="en-US"/>
        </w:rPr>
        <w:t xml:space="preserve"> offsets project must be calculated using</w:t>
      </w:r>
      <w:r w:rsidR="00746D27" w:rsidRPr="002136EB">
        <w:rPr>
          <w:rFonts w:eastAsia="Calibri"/>
          <w:color w:val="000000" w:themeColor="text1"/>
          <w:lang w:eastAsia="en-US"/>
        </w:rPr>
        <w:t xml:space="preserve"> </w:t>
      </w:r>
      <w:r w:rsidRPr="002136EB">
        <w:rPr>
          <w:rFonts w:eastAsia="Calibri"/>
          <w:color w:val="000000" w:themeColor="text1"/>
          <w:lang w:eastAsia="en-US"/>
        </w:rPr>
        <w:t xml:space="preserve">Equation </w:t>
      </w:r>
      <w:r w:rsidR="00A37783" w:rsidRPr="002136EB">
        <w:rPr>
          <w:rFonts w:eastAsia="Calibri"/>
          <w:color w:val="000000" w:themeColor="text1"/>
          <w:lang w:eastAsia="en-US"/>
        </w:rPr>
        <w:t>18</w:t>
      </w:r>
      <w:r w:rsidR="00746D27" w:rsidRPr="002136EB">
        <w:rPr>
          <w:rFonts w:eastAsia="Calibri"/>
          <w:color w:val="000000" w:themeColor="text1"/>
          <w:lang w:eastAsia="en-US"/>
        </w:rPr>
        <w:t>.</w:t>
      </w:r>
      <w:r w:rsidR="00536A6E" w:rsidRPr="002136EB">
        <w:rPr>
          <w:b/>
          <w:i/>
          <w:color w:val="000000" w:themeColor="text1"/>
        </w:rPr>
        <w:t xml:space="preserve"> [Section 4.</w:t>
      </w:r>
      <w:r w:rsidR="00A37783" w:rsidRPr="002136EB">
        <w:rPr>
          <w:b/>
          <w:i/>
          <w:color w:val="000000" w:themeColor="text1"/>
        </w:rPr>
        <w:t>15</w:t>
      </w:r>
      <w:r w:rsidR="00536A6E" w:rsidRPr="002136EB">
        <w:rPr>
          <w:b/>
          <w:i/>
          <w:color w:val="000000" w:themeColor="text1"/>
        </w:rPr>
        <w:t>]</w:t>
      </w:r>
    </w:p>
    <w:p w:rsidR="004957F4" w:rsidRDefault="006C7A68" w:rsidP="00CB62DF">
      <w:pPr>
        <w:pStyle w:val="tMain"/>
        <w:keepLines w:val="0"/>
        <w:widowControl w:val="0"/>
        <w:spacing w:line="240" w:lineRule="auto"/>
        <w:ind w:left="0" w:firstLine="29"/>
        <w:rPr>
          <w:rFonts w:eastAsia="Calibri"/>
          <w:color w:val="000000" w:themeColor="text1"/>
          <w:lang w:eastAsia="en-US"/>
        </w:rPr>
      </w:pPr>
      <w:r>
        <w:rPr>
          <w:rFonts w:eastAsia="Calibri"/>
          <w:color w:val="000000" w:themeColor="text1"/>
          <w:lang w:eastAsia="en-US"/>
        </w:rPr>
        <w:lastRenderedPageBreak/>
        <w:t xml:space="preserve">The equation uses the previous carbon stock reported in the most recent offsets report accepted by the  Regulator when calculating the net abatement amount for the current reporting period.  </w:t>
      </w:r>
      <w:r w:rsidR="0039339A" w:rsidRPr="001606C4">
        <w:rPr>
          <w:rFonts w:eastAsia="Calibri"/>
          <w:color w:val="000000" w:themeColor="text1"/>
          <w:lang w:eastAsia="en-US"/>
        </w:rPr>
        <w:t xml:space="preserve">A </w:t>
      </w:r>
      <w:r w:rsidR="004957F4" w:rsidRPr="001606C4">
        <w:rPr>
          <w:rFonts w:eastAsia="Calibri"/>
          <w:color w:val="000000" w:themeColor="text1"/>
          <w:lang w:eastAsia="en-US"/>
        </w:rPr>
        <w:t xml:space="preserve">previous offsets report means </w:t>
      </w:r>
      <w:r>
        <w:rPr>
          <w:rFonts w:eastAsia="Calibri"/>
          <w:color w:val="000000" w:themeColor="text1"/>
          <w:lang w:eastAsia="en-US"/>
        </w:rPr>
        <w:t>the most recent</w:t>
      </w:r>
      <w:r w:rsidR="004957F4" w:rsidRPr="001606C4">
        <w:rPr>
          <w:rFonts w:eastAsia="Calibri"/>
          <w:color w:val="000000" w:themeColor="text1"/>
          <w:lang w:eastAsia="en-US"/>
        </w:rPr>
        <w:t xml:space="preserve"> report for the project submitted under this or any other </w:t>
      </w:r>
      <w:r w:rsidR="00FC0B35" w:rsidRPr="001606C4">
        <w:rPr>
          <w:rFonts w:eastAsia="Calibri"/>
          <w:color w:val="000000" w:themeColor="text1"/>
          <w:lang w:eastAsia="en-US"/>
        </w:rPr>
        <w:t xml:space="preserve">applicable </w:t>
      </w:r>
      <w:r w:rsidR="004957F4" w:rsidRPr="001606C4">
        <w:rPr>
          <w:rFonts w:eastAsia="Calibri"/>
          <w:color w:val="000000" w:themeColor="text1"/>
          <w:lang w:eastAsia="en-US"/>
        </w:rPr>
        <w:t>determination and for which a certificate of entitlement has been issued.</w:t>
      </w:r>
      <w:r w:rsidR="0039339A" w:rsidRPr="001606C4">
        <w:rPr>
          <w:rFonts w:eastAsia="Calibri"/>
          <w:color w:val="000000" w:themeColor="text1"/>
          <w:lang w:eastAsia="en-US"/>
        </w:rPr>
        <w:t xml:space="preserve"> </w:t>
      </w:r>
      <w:r w:rsidR="004957F4" w:rsidRPr="001606C4">
        <w:rPr>
          <w:rFonts w:eastAsia="Calibri"/>
          <w:color w:val="000000" w:themeColor="text1"/>
          <w:lang w:eastAsia="en-US"/>
        </w:rPr>
        <w:t xml:space="preserve">For </w:t>
      </w:r>
      <w:r w:rsidR="0039339A" w:rsidRPr="001606C4">
        <w:rPr>
          <w:rFonts w:eastAsia="Calibri"/>
          <w:color w:val="000000" w:themeColor="text1"/>
          <w:lang w:eastAsia="en-US"/>
        </w:rPr>
        <w:t xml:space="preserve">the definition of a </w:t>
      </w:r>
      <w:r w:rsidR="004957F4" w:rsidRPr="001606C4">
        <w:rPr>
          <w:rFonts w:eastAsia="Calibri"/>
          <w:color w:val="000000" w:themeColor="text1"/>
          <w:lang w:eastAsia="en-US"/>
        </w:rPr>
        <w:t>certificate of entitlement, see section 15 of the Act.</w:t>
      </w:r>
    </w:p>
    <w:p w:rsidR="006C7A68" w:rsidRPr="001606C4" w:rsidRDefault="006C7A68" w:rsidP="00CB62DF">
      <w:pPr>
        <w:pStyle w:val="tMain"/>
        <w:keepLines w:val="0"/>
        <w:widowControl w:val="0"/>
        <w:spacing w:line="240" w:lineRule="auto"/>
        <w:ind w:left="0" w:firstLine="29"/>
        <w:rPr>
          <w:rFonts w:eastAsia="Calibri"/>
          <w:color w:val="000000" w:themeColor="text1"/>
          <w:lang w:eastAsia="en-US"/>
        </w:rPr>
      </w:pPr>
      <w:r>
        <w:rPr>
          <w:rFonts w:eastAsia="Calibri"/>
          <w:color w:val="000000" w:themeColor="text1"/>
          <w:lang w:eastAsia="en-US"/>
        </w:rPr>
        <w:t>Note that if the current report</w:t>
      </w:r>
      <w:r w:rsidR="00B60F0A">
        <w:rPr>
          <w:rFonts w:eastAsia="Calibri"/>
          <w:color w:val="000000" w:themeColor="text1"/>
          <w:lang w:eastAsia="en-US"/>
        </w:rPr>
        <w:t>ing period is the first reporting period for the project then the previous carbon stock  reported is taken to be zero.</w:t>
      </w:r>
    </w:p>
    <w:p w:rsidR="004957F4" w:rsidRPr="001606C4" w:rsidRDefault="004957F4" w:rsidP="00CB62DF">
      <w:pPr>
        <w:pStyle w:val="tMain"/>
        <w:keepLines w:val="0"/>
        <w:widowControl w:val="0"/>
        <w:spacing w:line="240" w:lineRule="auto"/>
        <w:ind w:left="0" w:firstLine="29"/>
        <w:rPr>
          <w:rFonts w:eastAsia="Calibri"/>
          <w:b/>
          <w:color w:val="000000" w:themeColor="text1"/>
          <w:lang w:eastAsia="en-US"/>
        </w:rPr>
      </w:pPr>
      <w:r w:rsidRPr="001606C4">
        <w:rPr>
          <w:rFonts w:eastAsia="Calibri"/>
          <w:b/>
          <w:color w:val="000000" w:themeColor="text1"/>
          <w:lang w:eastAsia="en-US"/>
        </w:rPr>
        <w:t xml:space="preserve">Division </w:t>
      </w:r>
      <w:r w:rsidR="0039339A" w:rsidRPr="001606C4">
        <w:rPr>
          <w:rFonts w:eastAsia="Calibri"/>
          <w:b/>
          <w:color w:val="000000" w:themeColor="text1"/>
          <w:lang w:eastAsia="en-US"/>
        </w:rPr>
        <w:t xml:space="preserve">4.6 </w:t>
      </w:r>
      <w:r w:rsidRPr="001606C4">
        <w:rPr>
          <w:rFonts w:eastAsia="Calibri"/>
          <w:b/>
          <w:color w:val="000000" w:themeColor="text1"/>
          <w:lang w:eastAsia="en-US"/>
        </w:rPr>
        <w:t>Data collection</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Data collection—general</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 project proponent must collect and record data on</w:t>
      </w:r>
      <w:r w:rsidR="00536A6E" w:rsidRPr="001606C4">
        <w:rPr>
          <w:rFonts w:eastAsia="Calibri"/>
          <w:color w:val="000000" w:themeColor="text1"/>
          <w:lang w:eastAsia="en-US"/>
        </w:rPr>
        <w:t>.</w:t>
      </w:r>
      <w:r w:rsidR="00536A6E" w:rsidRPr="001606C4">
        <w:rPr>
          <w:b/>
          <w:i/>
          <w:color w:val="000000" w:themeColor="text1"/>
        </w:rPr>
        <w:t xml:space="preserve"> [Section 4.</w:t>
      </w:r>
      <w:r w:rsidR="00A37783">
        <w:rPr>
          <w:b/>
          <w:i/>
          <w:color w:val="000000" w:themeColor="text1"/>
        </w:rPr>
        <w:t>16</w:t>
      </w:r>
      <w:r w:rsidR="00536A6E" w:rsidRPr="001606C4">
        <w:rPr>
          <w:b/>
          <w:i/>
          <w:color w:val="000000" w:themeColor="text1"/>
        </w:rPr>
        <w:t>]</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1"/>
        </w:numPr>
        <w:spacing w:line="240" w:lineRule="auto"/>
        <w:rPr>
          <w:rFonts w:eastAsia="Calibri"/>
          <w:color w:val="000000" w:themeColor="text1"/>
          <w:lang w:eastAsia="en-US"/>
        </w:rPr>
      </w:pPr>
      <w:r w:rsidRPr="001606C4">
        <w:rPr>
          <w:rFonts w:eastAsia="Calibri"/>
          <w:color w:val="000000" w:themeColor="text1"/>
          <w:lang w:eastAsia="en-US"/>
        </w:rPr>
        <w:t>forest potential;</w:t>
      </w:r>
    </w:p>
    <w:p w:rsidR="004957F4" w:rsidRPr="001606C4" w:rsidRDefault="004957F4" w:rsidP="00CB62DF">
      <w:pPr>
        <w:pStyle w:val="tMain"/>
        <w:keepLines w:val="0"/>
        <w:widowControl w:val="0"/>
        <w:numPr>
          <w:ilvl w:val="0"/>
          <w:numId w:val="51"/>
        </w:numPr>
        <w:spacing w:line="240" w:lineRule="auto"/>
        <w:rPr>
          <w:rFonts w:eastAsia="Calibri"/>
          <w:color w:val="000000" w:themeColor="text1"/>
          <w:lang w:eastAsia="en-US"/>
        </w:rPr>
      </w:pPr>
      <w:r w:rsidRPr="001606C4">
        <w:rPr>
          <w:rFonts w:eastAsia="Calibri"/>
          <w:color w:val="000000" w:themeColor="text1"/>
          <w:lang w:eastAsia="en-US"/>
        </w:rPr>
        <w:t>stratification of a carbon estimation area;</w:t>
      </w:r>
    </w:p>
    <w:p w:rsidR="004957F4" w:rsidRPr="001606C4" w:rsidRDefault="004957F4" w:rsidP="00CB62DF">
      <w:pPr>
        <w:pStyle w:val="tMain"/>
        <w:keepLines w:val="0"/>
        <w:widowControl w:val="0"/>
        <w:numPr>
          <w:ilvl w:val="0"/>
          <w:numId w:val="51"/>
        </w:numPr>
        <w:spacing w:line="240" w:lineRule="auto"/>
        <w:rPr>
          <w:rFonts w:eastAsia="Calibri"/>
          <w:color w:val="000000" w:themeColor="text1"/>
          <w:lang w:eastAsia="en-US"/>
        </w:rPr>
      </w:pPr>
      <w:r w:rsidRPr="001606C4">
        <w:rPr>
          <w:rFonts w:eastAsia="Calibri"/>
          <w:color w:val="000000" w:themeColor="text1"/>
          <w:lang w:eastAsia="en-US"/>
        </w:rPr>
        <w:t>project monitoring;</w:t>
      </w:r>
    </w:p>
    <w:p w:rsidR="004957F4" w:rsidRPr="001606C4" w:rsidRDefault="00D44B8A" w:rsidP="00CB62DF">
      <w:pPr>
        <w:pStyle w:val="tMain"/>
        <w:keepLines w:val="0"/>
        <w:widowControl w:val="0"/>
        <w:numPr>
          <w:ilvl w:val="0"/>
          <w:numId w:val="51"/>
        </w:numPr>
        <w:spacing w:line="240" w:lineRule="auto"/>
        <w:rPr>
          <w:rFonts w:eastAsia="Calibri"/>
          <w:color w:val="000000" w:themeColor="text1"/>
          <w:lang w:eastAsia="en-US"/>
        </w:rPr>
      </w:pPr>
      <w:r w:rsidRPr="001606C4">
        <w:rPr>
          <w:rFonts w:eastAsia="Calibri"/>
          <w:color w:val="000000" w:themeColor="text1"/>
          <w:lang w:eastAsia="en-US"/>
        </w:rPr>
        <w:t xml:space="preserve">if applicable, the </w:t>
      </w:r>
      <w:r w:rsidR="004957F4" w:rsidRPr="001606C4">
        <w:rPr>
          <w:rFonts w:eastAsia="Calibri"/>
          <w:color w:val="000000" w:themeColor="text1"/>
          <w:lang w:eastAsia="en-US"/>
        </w:rPr>
        <w:t>timing and intensity of grazing; and</w:t>
      </w:r>
    </w:p>
    <w:p w:rsidR="004957F4" w:rsidRPr="001606C4" w:rsidRDefault="004957F4" w:rsidP="00CB62DF">
      <w:pPr>
        <w:pStyle w:val="tMain"/>
        <w:keepLines w:val="0"/>
        <w:widowControl w:val="0"/>
        <w:numPr>
          <w:ilvl w:val="0"/>
          <w:numId w:val="51"/>
        </w:numPr>
        <w:spacing w:line="240" w:lineRule="auto"/>
        <w:rPr>
          <w:rFonts w:eastAsia="Calibri"/>
          <w:color w:val="000000" w:themeColor="text1"/>
          <w:lang w:eastAsia="en-US"/>
        </w:rPr>
      </w:pPr>
      <w:r w:rsidRPr="001606C4">
        <w:rPr>
          <w:rFonts w:eastAsia="Calibri"/>
          <w:color w:val="000000" w:themeColor="text1"/>
          <w:lang w:eastAsia="en-US"/>
        </w:rPr>
        <w:t>fuel use.</w:t>
      </w:r>
    </w:p>
    <w:p w:rsidR="00FC0B35" w:rsidRPr="001606C4" w:rsidRDefault="00D44B8A"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color w:val="000000" w:themeColor="text1"/>
          <w:lang w:eastAsia="en-US"/>
        </w:rPr>
        <w:t>Note that a</w:t>
      </w:r>
      <w:r w:rsidR="004957F4" w:rsidRPr="001606C4">
        <w:rPr>
          <w:rFonts w:eastAsia="Calibri"/>
          <w:color w:val="000000" w:themeColor="text1"/>
          <w:lang w:eastAsia="en-US"/>
        </w:rPr>
        <w:t xml:space="preserve"> project proponent must retain records that can be used to estimate the quantity of fuel, recorded in kilolitres (kL), for each fuel type combusted when undertaking project activities within a reporting period.</w:t>
      </w:r>
    </w:p>
    <w:p w:rsidR="00FC0B35" w:rsidRPr="001606C4" w:rsidRDefault="00FC0B35"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FullCAM inputs</w:t>
      </w:r>
    </w:p>
    <w:p w:rsidR="00FC0B35" w:rsidRPr="001606C4" w:rsidRDefault="00FC0B35"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The following data relating to FullCAM inputs must be collected in accordance with Part 3 and the FullCAM Guidelines</w:t>
      </w:r>
      <w:r w:rsidR="00536A6E" w:rsidRPr="001606C4">
        <w:rPr>
          <w:rFonts w:eastAsia="Calibri"/>
          <w:color w:val="000000" w:themeColor="text1"/>
          <w:lang w:eastAsia="en-US"/>
        </w:rPr>
        <w:t xml:space="preserve"> .</w:t>
      </w:r>
      <w:r w:rsidR="00536A6E" w:rsidRPr="001606C4">
        <w:rPr>
          <w:b/>
          <w:i/>
          <w:color w:val="000000" w:themeColor="text1"/>
        </w:rPr>
        <w:t xml:space="preserve"> [Section 4.</w:t>
      </w:r>
      <w:r w:rsidR="002136EB">
        <w:rPr>
          <w:b/>
          <w:i/>
          <w:color w:val="000000" w:themeColor="text1"/>
        </w:rPr>
        <w:t>17</w:t>
      </w:r>
      <w:r w:rsidR="00536A6E" w:rsidRPr="001606C4">
        <w:rPr>
          <w:b/>
          <w:i/>
          <w:color w:val="000000" w:themeColor="text1"/>
        </w:rPr>
        <w:t>]</w:t>
      </w:r>
      <w:r w:rsidRPr="001606C4">
        <w:rPr>
          <w:rFonts w:eastAsia="Calibri"/>
          <w:color w:val="000000" w:themeColor="text1"/>
          <w:lang w:eastAsia="en-US"/>
        </w:rPr>
        <w:t>:</w:t>
      </w:r>
    </w:p>
    <w:p w:rsidR="00FC0B35" w:rsidRPr="001606C4" w:rsidRDefault="00FC0B35" w:rsidP="00CB62DF">
      <w:pPr>
        <w:pStyle w:val="tMain"/>
        <w:keepLines w:val="0"/>
        <w:widowControl w:val="0"/>
        <w:numPr>
          <w:ilvl w:val="0"/>
          <w:numId w:val="50"/>
        </w:numPr>
        <w:spacing w:line="240" w:lineRule="auto"/>
        <w:rPr>
          <w:rFonts w:eastAsia="Calibri"/>
          <w:color w:val="000000" w:themeColor="text1"/>
          <w:lang w:eastAsia="en-US"/>
        </w:rPr>
      </w:pPr>
      <w:r w:rsidRPr="001606C4">
        <w:rPr>
          <w:rFonts w:eastAsia="Calibri"/>
          <w:color w:val="000000" w:themeColor="text1"/>
          <w:lang w:eastAsia="en-US"/>
        </w:rPr>
        <w:t>location data;</w:t>
      </w:r>
    </w:p>
    <w:p w:rsidR="00FC0B35" w:rsidRPr="001606C4" w:rsidRDefault="00FC0B35" w:rsidP="00CB62DF">
      <w:pPr>
        <w:pStyle w:val="tMain"/>
        <w:keepLines w:val="0"/>
        <w:widowControl w:val="0"/>
        <w:numPr>
          <w:ilvl w:val="0"/>
          <w:numId w:val="50"/>
        </w:numPr>
        <w:spacing w:line="240" w:lineRule="auto"/>
        <w:rPr>
          <w:rFonts w:eastAsia="Calibri"/>
          <w:color w:val="000000" w:themeColor="text1"/>
          <w:lang w:eastAsia="en-US"/>
        </w:rPr>
      </w:pPr>
      <w:r w:rsidRPr="001606C4">
        <w:rPr>
          <w:rFonts w:eastAsia="Calibri"/>
          <w:color w:val="000000" w:themeColor="text1"/>
          <w:lang w:eastAsia="en-US"/>
        </w:rPr>
        <w:t>domain information to support the use of a given FullCAM calibration;</w:t>
      </w:r>
    </w:p>
    <w:p w:rsidR="00FC0B35" w:rsidRPr="001606C4" w:rsidRDefault="00FC0B35" w:rsidP="00CB62DF">
      <w:pPr>
        <w:pStyle w:val="tMain"/>
        <w:keepLines w:val="0"/>
        <w:widowControl w:val="0"/>
        <w:numPr>
          <w:ilvl w:val="0"/>
          <w:numId w:val="50"/>
        </w:numPr>
        <w:spacing w:line="240" w:lineRule="auto"/>
        <w:rPr>
          <w:rFonts w:eastAsia="Calibri"/>
          <w:color w:val="000000" w:themeColor="text1"/>
          <w:lang w:eastAsia="en-US"/>
        </w:rPr>
      </w:pPr>
      <w:r w:rsidRPr="001606C4">
        <w:rPr>
          <w:rFonts w:eastAsia="Calibri"/>
          <w:color w:val="000000" w:themeColor="text1"/>
          <w:lang w:eastAsia="en-US"/>
        </w:rPr>
        <w:t>management event data; and</w:t>
      </w:r>
    </w:p>
    <w:p w:rsidR="00FC0B35" w:rsidRPr="001606C4" w:rsidRDefault="00FC0B35" w:rsidP="00CB62DF">
      <w:pPr>
        <w:pStyle w:val="tMain"/>
        <w:keepLines w:val="0"/>
        <w:widowControl w:val="0"/>
        <w:numPr>
          <w:ilvl w:val="0"/>
          <w:numId w:val="50"/>
        </w:numPr>
        <w:spacing w:after="0" w:line="240" w:lineRule="auto"/>
        <w:rPr>
          <w:color w:val="000000" w:themeColor="text1"/>
        </w:rPr>
      </w:pPr>
      <w:r w:rsidRPr="001606C4">
        <w:rPr>
          <w:rFonts w:eastAsia="Calibri"/>
          <w:color w:val="000000" w:themeColor="text1"/>
          <w:lang w:eastAsia="en-US"/>
        </w:rPr>
        <w:t xml:space="preserve">disturbance event data. </w:t>
      </w:r>
      <w:r w:rsidRPr="001606C4">
        <w:rPr>
          <w:color w:val="000000" w:themeColor="text1"/>
        </w:rPr>
        <w:br w:type="page"/>
      </w:r>
    </w:p>
    <w:p w:rsidR="004957F4" w:rsidRPr="001606C4" w:rsidRDefault="00FC0B35" w:rsidP="00CB62DF">
      <w:pPr>
        <w:pStyle w:val="tMain"/>
        <w:keepLines w:val="0"/>
        <w:widowControl w:val="0"/>
        <w:spacing w:line="240" w:lineRule="auto"/>
        <w:ind w:left="0" w:firstLine="29"/>
        <w:rPr>
          <w:rFonts w:eastAsia="Calibri"/>
          <w:b/>
          <w:color w:val="000000" w:themeColor="text1"/>
          <w:lang w:eastAsia="en-US"/>
        </w:rPr>
      </w:pPr>
      <w:r w:rsidRPr="001606C4">
        <w:rPr>
          <w:rFonts w:eastAsia="Calibri"/>
          <w:b/>
          <w:color w:val="000000" w:themeColor="text1"/>
          <w:lang w:eastAsia="en-US"/>
        </w:rPr>
        <w:lastRenderedPageBreak/>
        <w:t xml:space="preserve">Part 5 </w:t>
      </w:r>
      <w:r w:rsidR="004957F4" w:rsidRPr="001606C4">
        <w:rPr>
          <w:rFonts w:eastAsia="Calibri"/>
          <w:b/>
          <w:color w:val="000000" w:themeColor="text1"/>
          <w:lang w:eastAsia="en-US"/>
        </w:rPr>
        <w:t>Monitoring, record-keeping and reporting requirements</w:t>
      </w:r>
    </w:p>
    <w:p w:rsidR="004957F4" w:rsidRPr="001606C4" w:rsidRDefault="004957F4" w:rsidP="00CB62DF">
      <w:pPr>
        <w:pStyle w:val="tMain"/>
        <w:keepLines w:val="0"/>
        <w:widowControl w:val="0"/>
        <w:spacing w:line="240" w:lineRule="auto"/>
        <w:ind w:left="0" w:firstLine="29"/>
        <w:rPr>
          <w:rFonts w:eastAsia="Calibri"/>
          <w:b/>
          <w:color w:val="000000" w:themeColor="text1"/>
          <w:lang w:eastAsia="en-US"/>
        </w:rPr>
      </w:pPr>
      <w:r w:rsidRPr="001606C4">
        <w:rPr>
          <w:rFonts w:eastAsia="Calibri"/>
          <w:b/>
          <w:color w:val="000000" w:themeColor="text1"/>
          <w:lang w:eastAsia="en-US"/>
        </w:rPr>
        <w:t xml:space="preserve">Division </w:t>
      </w:r>
      <w:r w:rsidR="00FC0B35" w:rsidRPr="001606C4">
        <w:rPr>
          <w:rFonts w:eastAsia="Calibri"/>
          <w:b/>
          <w:color w:val="000000" w:themeColor="text1"/>
          <w:lang w:eastAsia="en-US"/>
        </w:rPr>
        <w:t xml:space="preserve">5.1 </w:t>
      </w:r>
      <w:r w:rsidRPr="001606C4">
        <w:rPr>
          <w:rFonts w:eastAsia="Calibri"/>
          <w:b/>
          <w:color w:val="000000" w:themeColor="text1"/>
          <w:lang w:eastAsia="en-US"/>
        </w:rPr>
        <w:t>General</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Application</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 xml:space="preserve">For subsection 106(3) of the Act, </w:t>
      </w:r>
      <w:r w:rsidR="00FC0B35" w:rsidRPr="001606C4">
        <w:rPr>
          <w:rFonts w:eastAsia="Calibri"/>
          <w:color w:val="000000" w:themeColor="text1"/>
          <w:lang w:eastAsia="en-US"/>
        </w:rPr>
        <w:t>the</w:t>
      </w:r>
      <w:r w:rsidRPr="001606C4">
        <w:rPr>
          <w:rFonts w:eastAsia="Calibri"/>
          <w:color w:val="000000" w:themeColor="text1"/>
          <w:lang w:eastAsia="en-US"/>
        </w:rPr>
        <w:t xml:space="preserve"> project proponent of an eligible offsets project to which this Determination applies must comply with the monitoring, record keeping and reporting requirements of this Part</w:t>
      </w:r>
      <w:r w:rsidR="00536A6E" w:rsidRPr="001606C4">
        <w:rPr>
          <w:rFonts w:eastAsia="Calibri"/>
          <w:color w:val="000000" w:themeColor="text1"/>
          <w:lang w:eastAsia="en-US"/>
        </w:rPr>
        <w:t>.</w:t>
      </w:r>
      <w:r w:rsidR="00536A6E" w:rsidRPr="001606C4">
        <w:rPr>
          <w:b/>
          <w:i/>
          <w:color w:val="000000" w:themeColor="text1"/>
        </w:rPr>
        <w:t xml:space="preserve"> [Section 5.1]</w:t>
      </w:r>
      <w:r w:rsidRPr="001606C4">
        <w:rPr>
          <w:rFonts w:eastAsia="Calibri"/>
          <w:color w:val="000000" w:themeColor="text1"/>
          <w:lang w:eastAsia="en-US"/>
        </w:rPr>
        <w:t>.</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Geospatial information requirements</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The CFI Mapping Tool or a geographic information system that meets the requirements of the CFI Mapping Guidelines must be used to monitor and report on geospatial information in accordance with the CFI Mapping Guidelines</w:t>
      </w:r>
      <w:r w:rsidR="00536A6E" w:rsidRPr="001606C4">
        <w:rPr>
          <w:rFonts w:eastAsia="Calibri"/>
          <w:color w:val="000000" w:themeColor="text1"/>
          <w:lang w:eastAsia="en-US"/>
        </w:rPr>
        <w:t xml:space="preserve"> </w:t>
      </w:r>
      <w:r w:rsidR="00536A6E" w:rsidRPr="001606C4">
        <w:rPr>
          <w:b/>
          <w:i/>
          <w:color w:val="000000" w:themeColor="text1"/>
        </w:rPr>
        <w:t>[Section 5.2]</w:t>
      </w:r>
      <w:r w:rsidR="00536A6E" w:rsidRPr="001606C4">
        <w:rPr>
          <w:rFonts w:eastAsia="Calibri"/>
          <w:color w:val="000000" w:themeColor="text1"/>
          <w:lang w:eastAsia="en-US"/>
        </w:rPr>
        <w:t>.</w:t>
      </w:r>
    </w:p>
    <w:p w:rsidR="004957F4" w:rsidRPr="001606C4" w:rsidRDefault="004957F4" w:rsidP="00CB62DF">
      <w:pPr>
        <w:pStyle w:val="tMain"/>
        <w:keepLines w:val="0"/>
        <w:widowControl w:val="0"/>
        <w:spacing w:line="240" w:lineRule="auto"/>
        <w:ind w:left="0" w:firstLine="29"/>
        <w:rPr>
          <w:rFonts w:eastAsia="Calibri"/>
          <w:b/>
          <w:color w:val="000000" w:themeColor="text1"/>
          <w:lang w:eastAsia="en-US"/>
        </w:rPr>
      </w:pPr>
      <w:r w:rsidRPr="001606C4">
        <w:rPr>
          <w:rFonts w:eastAsia="Calibri"/>
          <w:b/>
          <w:color w:val="000000" w:themeColor="text1"/>
          <w:lang w:eastAsia="en-US"/>
        </w:rPr>
        <w:t xml:space="preserve">Division </w:t>
      </w:r>
      <w:r w:rsidR="00D44B8A" w:rsidRPr="001606C4">
        <w:rPr>
          <w:rFonts w:eastAsia="Calibri"/>
          <w:b/>
          <w:color w:val="000000" w:themeColor="text1"/>
          <w:lang w:eastAsia="en-US"/>
        </w:rPr>
        <w:t xml:space="preserve">5.2 </w:t>
      </w:r>
      <w:r w:rsidRPr="001606C4">
        <w:rPr>
          <w:rFonts w:eastAsia="Calibri"/>
          <w:b/>
          <w:color w:val="000000" w:themeColor="text1"/>
          <w:lang w:eastAsia="en-US"/>
        </w:rPr>
        <w:t>Monitoring requirements</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Project monitoring</w:t>
      </w:r>
    </w:p>
    <w:p w:rsidR="00D44B8A"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 project propone</w:t>
      </w:r>
      <w:r w:rsidR="00D44B8A" w:rsidRPr="001606C4">
        <w:rPr>
          <w:rFonts w:eastAsia="Calibri"/>
          <w:color w:val="000000" w:themeColor="text1"/>
          <w:lang w:eastAsia="en-US"/>
        </w:rPr>
        <w:t>nt must monitor the project to e</w:t>
      </w:r>
      <w:r w:rsidRPr="001606C4">
        <w:rPr>
          <w:rFonts w:eastAsia="Calibri"/>
          <w:color w:val="000000" w:themeColor="text1"/>
          <w:lang w:eastAsia="en-US"/>
        </w:rPr>
        <w:t>nsure compliance with Part 3 and the CFI Mapping Guidelines; and</w:t>
      </w:r>
      <w:r w:rsidR="00D44B8A" w:rsidRPr="001606C4">
        <w:rPr>
          <w:rFonts w:eastAsia="Calibri"/>
          <w:color w:val="000000" w:themeColor="text1"/>
          <w:lang w:eastAsia="en-US"/>
        </w:rPr>
        <w:t xml:space="preserve"> </w:t>
      </w:r>
      <w:r w:rsidRPr="001606C4">
        <w:rPr>
          <w:rFonts w:eastAsia="Calibri"/>
          <w:color w:val="000000" w:themeColor="text1"/>
          <w:lang w:eastAsia="en-US"/>
        </w:rPr>
        <w:t>collect information to demonstrate that the requirements for the use of a specific calibration have been met</w:t>
      </w:r>
      <w:r w:rsidR="00536A6E" w:rsidRPr="001606C4">
        <w:rPr>
          <w:rFonts w:eastAsia="Calibri"/>
          <w:color w:val="000000" w:themeColor="text1"/>
          <w:lang w:eastAsia="en-US"/>
        </w:rPr>
        <w:t xml:space="preserve"> </w:t>
      </w:r>
      <w:r w:rsidR="00536A6E" w:rsidRPr="001606C4">
        <w:rPr>
          <w:b/>
          <w:i/>
          <w:color w:val="000000" w:themeColor="text1"/>
        </w:rPr>
        <w:t>[Section 5.3]</w:t>
      </w:r>
      <w:r w:rsidR="00536A6E" w:rsidRPr="001606C4">
        <w:rPr>
          <w:rFonts w:eastAsia="Calibri"/>
          <w:color w:val="000000" w:themeColor="text1"/>
          <w:lang w:eastAsia="en-US"/>
        </w:rPr>
        <w:t>.</w:t>
      </w:r>
    </w:p>
    <w:p w:rsidR="004957F4" w:rsidRPr="001606C4" w:rsidRDefault="00D44B8A"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Monitoring must also be undertaken to</w:t>
      </w:r>
      <w:r w:rsidR="00632D5C" w:rsidRPr="001606C4">
        <w:rPr>
          <w:rFonts w:eastAsia="Calibri"/>
          <w:color w:val="000000" w:themeColor="text1"/>
          <w:lang w:eastAsia="en-US"/>
        </w:rPr>
        <w:t xml:space="preserve"> </w:t>
      </w:r>
      <w:r w:rsidR="004957F4" w:rsidRPr="001606C4">
        <w:rPr>
          <w:rFonts w:eastAsia="Calibri"/>
          <w:color w:val="000000" w:themeColor="text1"/>
          <w:lang w:eastAsia="en-US"/>
        </w:rPr>
        <w:t xml:space="preserve">identify and record management </w:t>
      </w:r>
      <w:r w:rsidR="00632D5C" w:rsidRPr="001606C4">
        <w:rPr>
          <w:rFonts w:eastAsia="Calibri"/>
          <w:color w:val="000000" w:themeColor="text1"/>
          <w:lang w:eastAsia="en-US"/>
        </w:rPr>
        <w:t xml:space="preserve">and disturbance events </w:t>
      </w:r>
      <w:r w:rsidR="004957F4" w:rsidRPr="001606C4">
        <w:rPr>
          <w:rFonts w:eastAsia="Calibri"/>
          <w:color w:val="000000" w:themeColor="text1"/>
          <w:lang w:eastAsia="en-US"/>
        </w:rPr>
        <w:t>within the project area</w:t>
      </w:r>
      <w:r w:rsidR="004B7F9A" w:rsidRPr="001606C4">
        <w:rPr>
          <w:rFonts w:eastAsia="Calibri"/>
          <w:color w:val="000000" w:themeColor="text1"/>
          <w:lang w:eastAsia="en-US"/>
        </w:rPr>
        <w:t>.</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 project proponent may use on-ground observation and/or remote-sensing or imagery</w:t>
      </w:r>
      <w:r w:rsidR="00632D5C" w:rsidRPr="001606C4">
        <w:rPr>
          <w:rFonts w:eastAsia="Calibri"/>
          <w:color w:val="000000" w:themeColor="text1"/>
          <w:lang w:eastAsia="en-US"/>
        </w:rPr>
        <w:t xml:space="preserve"> </w:t>
      </w:r>
      <w:r w:rsidRPr="001606C4">
        <w:rPr>
          <w:rFonts w:eastAsia="Calibri"/>
          <w:color w:val="000000" w:themeColor="text1"/>
          <w:lang w:eastAsia="en-US"/>
        </w:rPr>
        <w:t>to</w:t>
      </w:r>
      <w:r w:rsidR="00632D5C" w:rsidRPr="001606C4">
        <w:rPr>
          <w:rFonts w:eastAsia="Calibri"/>
          <w:color w:val="000000" w:themeColor="text1"/>
          <w:lang w:eastAsia="en-US"/>
        </w:rPr>
        <w:t xml:space="preserve"> </w:t>
      </w:r>
      <w:r w:rsidRPr="001606C4">
        <w:rPr>
          <w:rFonts w:eastAsia="Calibri"/>
          <w:color w:val="000000" w:themeColor="text1"/>
          <w:lang w:eastAsia="en-US"/>
        </w:rPr>
        <w:t xml:space="preserve">meet the </w:t>
      </w:r>
      <w:r w:rsidR="00632D5C" w:rsidRPr="001606C4">
        <w:rPr>
          <w:rFonts w:eastAsia="Calibri"/>
          <w:color w:val="000000" w:themeColor="text1"/>
          <w:lang w:eastAsia="en-US"/>
        </w:rPr>
        <w:t xml:space="preserve">monitoring </w:t>
      </w:r>
      <w:r w:rsidRPr="001606C4">
        <w:rPr>
          <w:rFonts w:eastAsia="Calibri"/>
          <w:color w:val="000000" w:themeColor="text1"/>
          <w:lang w:eastAsia="en-US"/>
        </w:rPr>
        <w:t xml:space="preserve">requirements </w:t>
      </w:r>
      <w:r w:rsidR="00632D5C" w:rsidRPr="001606C4">
        <w:rPr>
          <w:rFonts w:eastAsia="Calibri"/>
          <w:color w:val="000000" w:themeColor="text1"/>
          <w:lang w:eastAsia="en-US"/>
        </w:rPr>
        <w:t>above</w:t>
      </w:r>
      <w:r w:rsidRPr="001606C4">
        <w:rPr>
          <w:rFonts w:eastAsia="Calibri"/>
          <w:color w:val="000000" w:themeColor="text1"/>
          <w:lang w:eastAsia="en-US"/>
        </w:rPr>
        <w:t xml:space="preserve"> and</w:t>
      </w:r>
      <w:r w:rsidR="00632D5C" w:rsidRPr="001606C4">
        <w:rPr>
          <w:rFonts w:eastAsia="Calibri"/>
          <w:color w:val="000000" w:themeColor="text1"/>
          <w:lang w:eastAsia="en-US"/>
        </w:rPr>
        <w:t xml:space="preserve"> to </w:t>
      </w:r>
      <w:r w:rsidRPr="001606C4">
        <w:rPr>
          <w:rFonts w:eastAsia="Calibri"/>
          <w:color w:val="000000" w:themeColor="text1"/>
          <w:lang w:eastAsia="en-US"/>
        </w:rPr>
        <w:t xml:space="preserve">collect information to </w:t>
      </w:r>
      <w:r w:rsidR="00B52145" w:rsidRPr="001606C4">
        <w:rPr>
          <w:rFonts w:eastAsia="Calibri"/>
          <w:color w:val="000000" w:themeColor="text1"/>
          <w:lang w:eastAsia="en-US"/>
        </w:rPr>
        <w:t xml:space="preserve">assist in </w:t>
      </w:r>
      <w:r w:rsidRPr="001606C4">
        <w:rPr>
          <w:rFonts w:eastAsia="Calibri"/>
          <w:color w:val="000000" w:themeColor="text1"/>
          <w:lang w:eastAsia="en-US"/>
        </w:rPr>
        <w:t>demonstrat</w:t>
      </w:r>
      <w:r w:rsidR="00B52145" w:rsidRPr="001606C4">
        <w:rPr>
          <w:rFonts w:eastAsia="Calibri"/>
          <w:color w:val="000000" w:themeColor="text1"/>
          <w:lang w:eastAsia="en-US"/>
        </w:rPr>
        <w:t>ing</w:t>
      </w:r>
      <w:r w:rsidRPr="001606C4">
        <w:rPr>
          <w:rFonts w:eastAsia="Calibri"/>
          <w:color w:val="000000" w:themeColor="text1"/>
          <w:lang w:eastAsia="en-US"/>
        </w:rPr>
        <w:t xml:space="preserve"> that the requirements for the use of a specific calibration have been met.</w:t>
      </w:r>
    </w:p>
    <w:p w:rsidR="004957F4" w:rsidRPr="001606C4" w:rsidRDefault="004957F4" w:rsidP="00CB62DF">
      <w:pPr>
        <w:pStyle w:val="tMain"/>
        <w:keepLines w:val="0"/>
        <w:widowControl w:val="0"/>
        <w:spacing w:line="240" w:lineRule="auto"/>
        <w:ind w:left="0" w:firstLine="29"/>
        <w:rPr>
          <w:rFonts w:eastAsia="Calibri"/>
          <w:b/>
          <w:color w:val="000000" w:themeColor="text1"/>
          <w:lang w:eastAsia="en-US"/>
        </w:rPr>
      </w:pPr>
      <w:r w:rsidRPr="001606C4">
        <w:rPr>
          <w:rFonts w:eastAsia="Calibri"/>
          <w:b/>
          <w:color w:val="000000" w:themeColor="text1"/>
          <w:lang w:eastAsia="en-US"/>
        </w:rPr>
        <w:t xml:space="preserve">Division </w:t>
      </w:r>
      <w:r w:rsidR="00632D5C" w:rsidRPr="001606C4">
        <w:rPr>
          <w:rFonts w:eastAsia="Calibri"/>
          <w:b/>
          <w:color w:val="000000" w:themeColor="text1"/>
          <w:lang w:eastAsia="en-US"/>
        </w:rPr>
        <w:t xml:space="preserve">5.3 </w:t>
      </w:r>
      <w:r w:rsidRPr="001606C4">
        <w:rPr>
          <w:rFonts w:eastAsia="Calibri"/>
          <w:b/>
          <w:color w:val="000000" w:themeColor="text1"/>
          <w:lang w:eastAsia="en-US"/>
        </w:rPr>
        <w:t>Record-keeping requirements</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Records that must be kept</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 project proponent must create and maintain the following records</w:t>
      </w:r>
      <w:r w:rsidR="00C503F1" w:rsidRPr="001606C4">
        <w:rPr>
          <w:rFonts w:eastAsia="Calibri"/>
          <w:color w:val="000000" w:themeColor="text1"/>
          <w:lang w:eastAsia="en-US"/>
        </w:rPr>
        <w:t xml:space="preserve"> </w:t>
      </w:r>
      <w:r w:rsidR="00C503F1" w:rsidRPr="001606C4">
        <w:rPr>
          <w:b/>
          <w:i/>
          <w:color w:val="000000" w:themeColor="text1"/>
        </w:rPr>
        <w:t>[Section 5.4]</w:t>
      </w:r>
      <w:r w:rsidRPr="001606C4">
        <w:rPr>
          <w:rFonts w:eastAsia="Calibri"/>
          <w:color w:val="000000" w:themeColor="text1"/>
          <w:lang w:eastAsia="en-US"/>
        </w:rPr>
        <w:t>:</w:t>
      </w:r>
      <w:r w:rsidR="003B1A9A" w:rsidRPr="001606C4">
        <w:rPr>
          <w:rFonts w:eastAsia="Calibri"/>
          <w:color w:val="000000" w:themeColor="text1"/>
          <w:lang w:eastAsia="en-US"/>
        </w:rPr>
        <w:t xml:space="preserve"> </w:t>
      </w:r>
    </w:p>
    <w:p w:rsidR="004957F4" w:rsidRPr="001606C4" w:rsidRDefault="004957F4" w:rsidP="00CB62DF">
      <w:pPr>
        <w:pStyle w:val="tMain"/>
        <w:keepLines w:val="0"/>
        <w:widowControl w:val="0"/>
        <w:numPr>
          <w:ilvl w:val="0"/>
          <w:numId w:val="52"/>
        </w:numPr>
        <w:spacing w:line="240" w:lineRule="auto"/>
        <w:rPr>
          <w:rFonts w:eastAsia="Calibri"/>
          <w:color w:val="000000" w:themeColor="text1"/>
          <w:lang w:eastAsia="en-US"/>
        </w:rPr>
      </w:pPr>
      <w:r w:rsidRPr="001606C4">
        <w:rPr>
          <w:rFonts w:eastAsia="Calibri"/>
          <w:color w:val="000000" w:themeColor="text1"/>
          <w:lang w:eastAsia="en-US"/>
        </w:rPr>
        <w:t xml:space="preserve">evidence that there was no forest cover in the project area before project commencement; </w:t>
      </w:r>
    </w:p>
    <w:p w:rsidR="004957F4" w:rsidRPr="001606C4" w:rsidRDefault="004957F4" w:rsidP="00CB62DF">
      <w:pPr>
        <w:pStyle w:val="tMain"/>
        <w:keepLines w:val="0"/>
        <w:widowControl w:val="0"/>
        <w:numPr>
          <w:ilvl w:val="0"/>
          <w:numId w:val="52"/>
        </w:numPr>
        <w:spacing w:line="240" w:lineRule="auto"/>
        <w:rPr>
          <w:rFonts w:eastAsia="Calibri"/>
          <w:color w:val="000000" w:themeColor="text1"/>
          <w:lang w:eastAsia="en-US"/>
        </w:rPr>
      </w:pPr>
      <w:r w:rsidRPr="001606C4">
        <w:rPr>
          <w:rFonts w:eastAsia="Calibri"/>
          <w:color w:val="000000" w:themeColor="text1"/>
          <w:lang w:eastAsia="en-US"/>
        </w:rPr>
        <w:t>a description of how each carbon estimation area was identified;</w:t>
      </w:r>
    </w:p>
    <w:p w:rsidR="004957F4" w:rsidRPr="001606C4" w:rsidRDefault="004957F4" w:rsidP="00CB62DF">
      <w:pPr>
        <w:pStyle w:val="tMain"/>
        <w:keepLines w:val="0"/>
        <w:widowControl w:val="0"/>
        <w:numPr>
          <w:ilvl w:val="0"/>
          <w:numId w:val="52"/>
        </w:numPr>
        <w:spacing w:line="240" w:lineRule="auto"/>
        <w:rPr>
          <w:rFonts w:eastAsia="Calibri"/>
          <w:color w:val="000000" w:themeColor="text1"/>
          <w:lang w:eastAsia="en-US"/>
        </w:rPr>
      </w:pPr>
      <w:r w:rsidRPr="001606C4">
        <w:rPr>
          <w:rFonts w:eastAsia="Calibri"/>
          <w:color w:val="000000" w:themeColor="text1"/>
          <w:lang w:eastAsia="en-US"/>
        </w:rPr>
        <w:t xml:space="preserve">evidence to justify stratification within the project area, including any of the following: </w:t>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planting or management records;</w:t>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soil, vegetation or landform maps;</w:t>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monitoring records;</w:t>
      </w:r>
    </w:p>
    <w:p w:rsidR="004957F4" w:rsidRPr="001606C4" w:rsidRDefault="004957F4" w:rsidP="00CB62DF">
      <w:pPr>
        <w:pStyle w:val="tMain"/>
        <w:keepLines w:val="0"/>
        <w:widowControl w:val="0"/>
        <w:numPr>
          <w:ilvl w:val="0"/>
          <w:numId w:val="52"/>
        </w:numPr>
        <w:spacing w:line="240" w:lineRule="auto"/>
        <w:rPr>
          <w:rFonts w:eastAsia="Calibri"/>
          <w:color w:val="000000" w:themeColor="text1"/>
          <w:lang w:eastAsia="en-US"/>
        </w:rPr>
      </w:pPr>
      <w:r w:rsidRPr="001606C4">
        <w:rPr>
          <w:rFonts w:eastAsia="Calibri"/>
          <w:color w:val="000000" w:themeColor="text1"/>
          <w:lang w:eastAsia="en-US"/>
        </w:rPr>
        <w:t>evidence of all plant species established within each carbon estimation area, including the stocking density and tree proportion at establishment;</w:t>
      </w:r>
    </w:p>
    <w:p w:rsidR="004957F4" w:rsidRPr="001606C4" w:rsidRDefault="004957F4" w:rsidP="00CB62DF">
      <w:pPr>
        <w:pStyle w:val="tMain"/>
        <w:keepLines w:val="0"/>
        <w:widowControl w:val="0"/>
        <w:numPr>
          <w:ilvl w:val="0"/>
          <w:numId w:val="52"/>
        </w:numPr>
        <w:spacing w:line="240" w:lineRule="auto"/>
        <w:rPr>
          <w:rFonts w:eastAsia="Calibri"/>
          <w:color w:val="000000" w:themeColor="text1"/>
          <w:lang w:eastAsia="en-US"/>
        </w:rPr>
      </w:pPr>
      <w:r w:rsidRPr="001606C4">
        <w:rPr>
          <w:rFonts w:eastAsia="Calibri"/>
          <w:color w:val="000000" w:themeColor="text1"/>
          <w:lang w:eastAsia="en-US"/>
        </w:rPr>
        <w:t>date stamped FullCAM output files (.plo file) for each carbon estimation area modelled using FullCAM;</w:t>
      </w:r>
    </w:p>
    <w:p w:rsidR="004957F4" w:rsidRPr="001606C4" w:rsidRDefault="004957F4" w:rsidP="00CB62DF">
      <w:pPr>
        <w:pStyle w:val="tMain"/>
        <w:keepLines w:val="0"/>
        <w:widowControl w:val="0"/>
        <w:numPr>
          <w:ilvl w:val="0"/>
          <w:numId w:val="52"/>
        </w:numPr>
        <w:spacing w:line="240" w:lineRule="auto"/>
        <w:rPr>
          <w:rFonts w:eastAsia="Calibri"/>
          <w:color w:val="000000" w:themeColor="text1"/>
          <w:lang w:eastAsia="en-US"/>
        </w:rPr>
      </w:pPr>
      <w:r w:rsidRPr="001606C4">
        <w:rPr>
          <w:rFonts w:eastAsia="Calibri"/>
          <w:color w:val="000000" w:themeColor="text1"/>
          <w:lang w:eastAsia="en-US"/>
        </w:rPr>
        <w:t>information regarding fires occurring in a carbon estimation area, including:</w:t>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the date the fire occurred;</w:t>
      </w:r>
      <w:r w:rsidRPr="001606C4">
        <w:rPr>
          <w:rFonts w:eastAsia="Calibri"/>
          <w:color w:val="000000" w:themeColor="text1"/>
          <w:lang w:eastAsia="en-US"/>
        </w:rPr>
        <w:tab/>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the location of the fire;</w:t>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the proportion of the carbon estimation area affected by the fire; and</w:t>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the percentage of trees that were killed by the fire;</w:t>
      </w:r>
    </w:p>
    <w:p w:rsidR="004957F4" w:rsidRPr="001606C4" w:rsidRDefault="004957F4" w:rsidP="00CB62DF">
      <w:pPr>
        <w:pStyle w:val="tMain"/>
        <w:keepLines w:val="0"/>
        <w:widowControl w:val="0"/>
        <w:numPr>
          <w:ilvl w:val="0"/>
          <w:numId w:val="52"/>
        </w:numPr>
        <w:spacing w:line="240" w:lineRule="auto"/>
        <w:rPr>
          <w:rFonts w:eastAsia="Calibri"/>
          <w:color w:val="000000" w:themeColor="text1"/>
          <w:lang w:eastAsia="en-US"/>
        </w:rPr>
      </w:pPr>
      <w:r w:rsidRPr="001606C4">
        <w:rPr>
          <w:rFonts w:eastAsia="Calibri"/>
          <w:color w:val="000000" w:themeColor="text1"/>
          <w:lang w:eastAsia="en-US"/>
        </w:rPr>
        <w:lastRenderedPageBreak/>
        <w:t>information regarding each Equation in Division 4.3, including:</w:t>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 xml:space="preserve">all input data; </w:t>
      </w:r>
    </w:p>
    <w:p w:rsidR="004957F4" w:rsidRPr="001606C4" w:rsidRDefault="004957F4" w:rsidP="00CB62DF">
      <w:pPr>
        <w:pStyle w:val="tMain"/>
        <w:keepLines w:val="0"/>
        <w:widowControl w:val="0"/>
        <w:numPr>
          <w:ilvl w:val="1"/>
          <w:numId w:val="52"/>
        </w:numPr>
        <w:spacing w:line="240" w:lineRule="auto"/>
        <w:rPr>
          <w:rFonts w:eastAsia="Calibri"/>
          <w:color w:val="000000" w:themeColor="text1"/>
          <w:lang w:eastAsia="en-US"/>
        </w:rPr>
      </w:pPr>
      <w:r w:rsidRPr="001606C4">
        <w:rPr>
          <w:rFonts w:eastAsia="Calibri"/>
          <w:color w:val="000000" w:themeColor="text1"/>
          <w:lang w:eastAsia="en-US"/>
        </w:rPr>
        <w:t>the result; and</w:t>
      </w:r>
    </w:p>
    <w:p w:rsidR="004957F4" w:rsidRPr="001606C4" w:rsidRDefault="004957F4" w:rsidP="00CB62DF">
      <w:pPr>
        <w:pStyle w:val="tMain"/>
        <w:keepLines w:val="0"/>
        <w:widowControl w:val="0"/>
        <w:numPr>
          <w:ilvl w:val="0"/>
          <w:numId w:val="52"/>
        </w:numPr>
        <w:spacing w:line="240" w:lineRule="auto"/>
        <w:rPr>
          <w:rFonts w:eastAsia="Calibri"/>
          <w:color w:val="000000" w:themeColor="text1"/>
          <w:lang w:eastAsia="en-US"/>
        </w:rPr>
      </w:pPr>
      <w:r w:rsidRPr="001606C4">
        <w:rPr>
          <w:rFonts w:eastAsia="Calibri"/>
          <w:color w:val="000000" w:themeColor="text1"/>
          <w:lang w:eastAsia="en-US"/>
        </w:rPr>
        <w:t>records relating to fuel use on project activities.</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b/>
        <w:t>Note</w:t>
      </w:r>
      <w:r w:rsidR="003B1A9A" w:rsidRPr="001606C4">
        <w:rPr>
          <w:rFonts w:eastAsia="Calibri"/>
          <w:color w:val="000000" w:themeColor="text1"/>
          <w:lang w:eastAsia="en-US"/>
        </w:rPr>
        <w:t xml:space="preserve"> that r</w:t>
      </w:r>
      <w:r w:rsidRPr="001606C4">
        <w:rPr>
          <w:rFonts w:eastAsia="Calibri"/>
          <w:color w:val="000000" w:themeColor="text1"/>
          <w:lang w:eastAsia="en-US"/>
        </w:rPr>
        <w:t xml:space="preserve">ecords </w:t>
      </w:r>
      <w:r w:rsidR="003B1A9A" w:rsidRPr="001606C4">
        <w:rPr>
          <w:rFonts w:eastAsia="Calibri"/>
          <w:color w:val="000000" w:themeColor="text1"/>
          <w:lang w:eastAsia="en-US"/>
        </w:rPr>
        <w:t xml:space="preserve">relating to fuel use on project activities </w:t>
      </w:r>
      <w:r w:rsidRPr="001606C4">
        <w:rPr>
          <w:rFonts w:eastAsia="Calibri"/>
          <w:color w:val="000000" w:themeColor="text1"/>
          <w:lang w:eastAsia="en-US"/>
        </w:rPr>
        <w:t xml:space="preserve">could include invoices, vehicle logbooks, records of project activities, or reports of calculated consumption based on hourly or per hectare consumption rates. </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 xml:space="preserve">If records </w:t>
      </w:r>
      <w:r w:rsidR="00B52145" w:rsidRPr="001606C4">
        <w:rPr>
          <w:rFonts w:eastAsia="Calibri"/>
          <w:color w:val="000000" w:themeColor="text1"/>
          <w:lang w:eastAsia="en-US"/>
        </w:rPr>
        <w:t xml:space="preserve">of fuel use </w:t>
      </w:r>
      <w:r w:rsidRPr="001606C4">
        <w:rPr>
          <w:rFonts w:eastAsia="Calibri"/>
          <w:color w:val="000000" w:themeColor="text1"/>
          <w:lang w:eastAsia="en-US"/>
        </w:rPr>
        <w:t>for project activities cannot be disaggregated from records for other non-project activities, estimates of project fuel use may be based on the time spent undertaking project activities and the known average fuel consumption of vehicles or machinery.</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Forest management records</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 project proponent must collect and maintain the following</w:t>
      </w:r>
      <w:r w:rsidR="00B52145" w:rsidRPr="001606C4">
        <w:rPr>
          <w:rFonts w:eastAsia="Calibri"/>
          <w:color w:val="000000" w:themeColor="text1"/>
          <w:lang w:eastAsia="en-US"/>
        </w:rPr>
        <w:t xml:space="preserve"> records of</w:t>
      </w:r>
      <w:r w:rsidRPr="001606C4">
        <w:rPr>
          <w:rFonts w:eastAsia="Calibri"/>
          <w:color w:val="000000" w:themeColor="text1"/>
          <w:lang w:eastAsia="en-US"/>
        </w:rPr>
        <w:t xml:space="preserve"> forest management </w:t>
      </w:r>
      <w:r w:rsidR="00B52145" w:rsidRPr="001606C4">
        <w:rPr>
          <w:rFonts w:eastAsia="Calibri"/>
          <w:color w:val="000000" w:themeColor="text1"/>
          <w:lang w:eastAsia="en-US"/>
        </w:rPr>
        <w:t>for</w:t>
      </w:r>
      <w:r w:rsidRPr="001606C4">
        <w:rPr>
          <w:rFonts w:eastAsia="Calibri"/>
          <w:color w:val="000000" w:themeColor="text1"/>
          <w:lang w:eastAsia="en-US"/>
        </w:rPr>
        <w:t xml:space="preserve"> each carbon estimation area</w:t>
      </w:r>
      <w:r w:rsidR="00C503F1" w:rsidRPr="001606C4">
        <w:rPr>
          <w:rFonts w:eastAsia="Calibri"/>
          <w:color w:val="000000" w:themeColor="text1"/>
          <w:lang w:eastAsia="en-US"/>
        </w:rPr>
        <w:t xml:space="preserve"> </w:t>
      </w:r>
      <w:r w:rsidR="00C503F1" w:rsidRPr="001606C4">
        <w:rPr>
          <w:b/>
          <w:i/>
          <w:color w:val="000000" w:themeColor="text1"/>
        </w:rPr>
        <w:t>[Section 5.5]</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3"/>
        </w:numPr>
        <w:spacing w:line="240" w:lineRule="auto"/>
        <w:rPr>
          <w:rFonts w:eastAsia="Calibri"/>
          <w:color w:val="000000" w:themeColor="text1"/>
          <w:lang w:eastAsia="en-US"/>
        </w:rPr>
      </w:pPr>
      <w:r w:rsidRPr="001606C4">
        <w:rPr>
          <w:rFonts w:eastAsia="Calibri"/>
          <w:color w:val="000000" w:themeColor="text1"/>
          <w:lang w:eastAsia="en-US"/>
        </w:rPr>
        <w:t>evidence of forest potential, including:</w:t>
      </w:r>
    </w:p>
    <w:p w:rsidR="004957F4" w:rsidRPr="001606C4" w:rsidRDefault="004957F4" w:rsidP="00CB62DF">
      <w:pPr>
        <w:pStyle w:val="tMain"/>
        <w:keepLines w:val="0"/>
        <w:widowControl w:val="0"/>
        <w:numPr>
          <w:ilvl w:val="1"/>
          <w:numId w:val="53"/>
        </w:numPr>
        <w:spacing w:line="240" w:lineRule="auto"/>
        <w:rPr>
          <w:rFonts w:eastAsia="Calibri"/>
          <w:color w:val="000000" w:themeColor="text1"/>
          <w:lang w:eastAsia="en-US"/>
        </w:rPr>
      </w:pPr>
      <w:r w:rsidRPr="001606C4">
        <w:rPr>
          <w:rFonts w:eastAsia="Calibri"/>
          <w:color w:val="000000" w:themeColor="text1"/>
          <w:lang w:eastAsia="en-US"/>
        </w:rPr>
        <w:t>estimated stocking density; and</w:t>
      </w:r>
    </w:p>
    <w:p w:rsidR="004957F4" w:rsidRPr="001606C4" w:rsidRDefault="004957F4" w:rsidP="00CB62DF">
      <w:pPr>
        <w:pStyle w:val="tMain"/>
        <w:keepLines w:val="0"/>
        <w:widowControl w:val="0"/>
        <w:numPr>
          <w:ilvl w:val="1"/>
          <w:numId w:val="53"/>
        </w:numPr>
        <w:spacing w:line="240" w:lineRule="auto"/>
        <w:rPr>
          <w:rFonts w:eastAsia="Calibri"/>
          <w:color w:val="000000" w:themeColor="text1"/>
          <w:lang w:eastAsia="en-US"/>
        </w:rPr>
      </w:pPr>
      <w:r w:rsidRPr="001606C4">
        <w:rPr>
          <w:rFonts w:eastAsia="Calibri"/>
          <w:color w:val="000000" w:themeColor="text1"/>
          <w:lang w:eastAsia="en-US"/>
        </w:rPr>
        <w:t>anticipated crown cover at maturity;</w:t>
      </w:r>
    </w:p>
    <w:p w:rsidR="004957F4" w:rsidRPr="001606C4" w:rsidRDefault="004957F4" w:rsidP="00CB62DF">
      <w:pPr>
        <w:pStyle w:val="tMain"/>
        <w:keepLines w:val="0"/>
        <w:widowControl w:val="0"/>
        <w:numPr>
          <w:ilvl w:val="0"/>
          <w:numId w:val="53"/>
        </w:numPr>
        <w:spacing w:line="240" w:lineRule="auto"/>
        <w:rPr>
          <w:rFonts w:eastAsia="Calibri"/>
          <w:color w:val="000000" w:themeColor="text1"/>
          <w:lang w:eastAsia="en-US"/>
        </w:rPr>
      </w:pPr>
      <w:r w:rsidRPr="001606C4">
        <w:rPr>
          <w:rFonts w:eastAsia="Calibri"/>
          <w:color w:val="000000" w:themeColor="text1"/>
          <w:lang w:eastAsia="en-US"/>
        </w:rPr>
        <w:t>once forest cover is achieved:</w:t>
      </w:r>
    </w:p>
    <w:p w:rsidR="004957F4" w:rsidRPr="001606C4" w:rsidRDefault="004957F4" w:rsidP="00CB62DF">
      <w:pPr>
        <w:pStyle w:val="tMain"/>
        <w:keepLines w:val="0"/>
        <w:widowControl w:val="0"/>
        <w:numPr>
          <w:ilvl w:val="1"/>
          <w:numId w:val="53"/>
        </w:numPr>
        <w:spacing w:line="240" w:lineRule="auto"/>
        <w:rPr>
          <w:rFonts w:eastAsia="Calibri"/>
          <w:color w:val="000000" w:themeColor="text1"/>
          <w:lang w:eastAsia="en-US"/>
        </w:rPr>
      </w:pPr>
      <w:r w:rsidRPr="001606C4">
        <w:rPr>
          <w:rFonts w:eastAsia="Calibri"/>
          <w:color w:val="000000" w:themeColor="text1"/>
          <w:lang w:eastAsia="en-US"/>
        </w:rPr>
        <w:t>the year when forest cover was achieved; and</w:t>
      </w:r>
    </w:p>
    <w:p w:rsidR="0058156E" w:rsidRPr="001606C4" w:rsidRDefault="004957F4" w:rsidP="00CB62DF">
      <w:pPr>
        <w:pStyle w:val="tMain"/>
        <w:keepLines w:val="0"/>
        <w:widowControl w:val="0"/>
        <w:numPr>
          <w:ilvl w:val="1"/>
          <w:numId w:val="53"/>
        </w:numPr>
        <w:spacing w:line="240" w:lineRule="auto"/>
        <w:rPr>
          <w:rFonts w:eastAsia="Calibri"/>
          <w:color w:val="000000" w:themeColor="text1"/>
          <w:lang w:eastAsia="en-US"/>
        </w:rPr>
      </w:pPr>
      <w:r w:rsidRPr="001606C4">
        <w:rPr>
          <w:rFonts w:eastAsia="Calibri"/>
          <w:color w:val="000000" w:themeColor="text1"/>
          <w:lang w:eastAsia="en-US"/>
        </w:rPr>
        <w:t xml:space="preserve">evidence that forest cover is maintained; </w:t>
      </w:r>
    </w:p>
    <w:p w:rsidR="004957F4" w:rsidRPr="001606C4" w:rsidRDefault="0058156E" w:rsidP="00CB62DF">
      <w:pPr>
        <w:pStyle w:val="tMain"/>
        <w:keepLines w:val="0"/>
        <w:widowControl w:val="0"/>
        <w:spacing w:line="240" w:lineRule="auto"/>
        <w:rPr>
          <w:rFonts w:eastAsia="Calibri"/>
          <w:color w:val="000000" w:themeColor="text1"/>
          <w:lang w:eastAsia="en-US"/>
        </w:rPr>
      </w:pPr>
      <w:r w:rsidRPr="001606C4">
        <w:rPr>
          <w:rFonts w:eastAsia="Calibri"/>
          <w:color w:val="000000" w:themeColor="text1"/>
          <w:lang w:eastAsia="en-US"/>
        </w:rPr>
        <w:tab/>
      </w:r>
      <w:r w:rsidR="004957F4" w:rsidRPr="001606C4">
        <w:rPr>
          <w:rFonts w:eastAsia="Calibri"/>
          <w:color w:val="000000" w:themeColor="text1"/>
          <w:lang w:eastAsia="en-US"/>
        </w:rPr>
        <w:t>and</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3"/>
        </w:numPr>
        <w:spacing w:line="240" w:lineRule="auto"/>
        <w:rPr>
          <w:rFonts w:eastAsia="Calibri"/>
          <w:color w:val="000000" w:themeColor="text1"/>
          <w:lang w:eastAsia="en-US"/>
        </w:rPr>
      </w:pPr>
      <w:r w:rsidRPr="001606C4">
        <w:rPr>
          <w:rFonts w:eastAsia="Calibri"/>
          <w:color w:val="000000" w:themeColor="text1"/>
          <w:lang w:eastAsia="en-US"/>
        </w:rPr>
        <w:t>the modelling commencement date;</w:t>
      </w:r>
    </w:p>
    <w:p w:rsidR="004957F4" w:rsidRPr="001606C4" w:rsidRDefault="0058156E"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 project proponent must collect and maintain the following</w:t>
      </w:r>
      <w:r w:rsidR="00B52145" w:rsidRPr="001606C4">
        <w:rPr>
          <w:rFonts w:eastAsia="Calibri"/>
          <w:color w:val="000000" w:themeColor="text1"/>
          <w:lang w:eastAsia="en-US"/>
        </w:rPr>
        <w:t xml:space="preserve"> records of</w:t>
      </w:r>
      <w:r w:rsidRPr="001606C4">
        <w:rPr>
          <w:rFonts w:eastAsia="Calibri"/>
          <w:color w:val="000000" w:themeColor="text1"/>
          <w:lang w:eastAsia="en-US"/>
        </w:rPr>
        <w:t xml:space="preserve"> forest management in relation to </w:t>
      </w:r>
      <w:r w:rsidR="004957F4" w:rsidRPr="001606C4">
        <w:rPr>
          <w:rFonts w:eastAsia="Calibri"/>
          <w:color w:val="000000" w:themeColor="text1"/>
          <w:lang w:eastAsia="en-US"/>
        </w:rPr>
        <w:t>FullCAM inputs for each carbon estimation area, including:</w:t>
      </w:r>
    </w:p>
    <w:p w:rsidR="004957F4" w:rsidRPr="001606C4" w:rsidRDefault="0058156E" w:rsidP="00CB62DF">
      <w:pPr>
        <w:pStyle w:val="tMain"/>
        <w:keepLines w:val="0"/>
        <w:widowControl w:val="0"/>
        <w:numPr>
          <w:ilvl w:val="0"/>
          <w:numId w:val="54"/>
        </w:numPr>
        <w:spacing w:line="240" w:lineRule="auto"/>
        <w:rPr>
          <w:rFonts w:eastAsia="Calibri"/>
          <w:color w:val="000000" w:themeColor="text1"/>
          <w:lang w:eastAsia="en-US"/>
        </w:rPr>
      </w:pPr>
      <w:r w:rsidRPr="001606C4">
        <w:rPr>
          <w:rFonts w:eastAsia="Calibri"/>
          <w:color w:val="000000" w:themeColor="text1"/>
          <w:lang w:eastAsia="en-US"/>
        </w:rPr>
        <w:t xml:space="preserve"> the </w:t>
      </w:r>
      <w:r w:rsidR="004957F4" w:rsidRPr="001606C4">
        <w:rPr>
          <w:rFonts w:eastAsia="Calibri"/>
          <w:color w:val="000000" w:themeColor="text1"/>
          <w:lang w:eastAsia="en-US"/>
        </w:rPr>
        <w:t xml:space="preserve">type and timing of management events, including: </w:t>
      </w:r>
    </w:p>
    <w:p w:rsidR="004957F4" w:rsidRPr="001606C4" w:rsidRDefault="004957F4" w:rsidP="00CB62DF">
      <w:pPr>
        <w:pStyle w:val="tMain"/>
        <w:keepLines w:val="0"/>
        <w:widowControl w:val="0"/>
        <w:numPr>
          <w:ilvl w:val="1"/>
          <w:numId w:val="54"/>
        </w:numPr>
        <w:spacing w:line="240" w:lineRule="auto"/>
        <w:rPr>
          <w:rFonts w:eastAsia="Calibri"/>
          <w:color w:val="000000" w:themeColor="text1"/>
          <w:lang w:eastAsia="en-US"/>
        </w:rPr>
      </w:pPr>
      <w:r w:rsidRPr="001606C4">
        <w:rPr>
          <w:rFonts w:eastAsia="Calibri"/>
          <w:color w:val="000000" w:themeColor="text1"/>
          <w:lang w:eastAsia="en-US"/>
        </w:rPr>
        <w:t xml:space="preserve">planting; </w:t>
      </w:r>
    </w:p>
    <w:p w:rsidR="004957F4" w:rsidRPr="001606C4" w:rsidRDefault="004957F4" w:rsidP="00CB62DF">
      <w:pPr>
        <w:pStyle w:val="tMain"/>
        <w:keepLines w:val="0"/>
        <w:widowControl w:val="0"/>
        <w:numPr>
          <w:ilvl w:val="1"/>
          <w:numId w:val="54"/>
        </w:numPr>
        <w:spacing w:line="240" w:lineRule="auto"/>
        <w:rPr>
          <w:rFonts w:eastAsia="Calibri"/>
          <w:color w:val="000000" w:themeColor="text1"/>
          <w:lang w:eastAsia="en-US"/>
        </w:rPr>
      </w:pPr>
      <w:r w:rsidRPr="001606C4">
        <w:rPr>
          <w:rFonts w:eastAsia="Calibri"/>
          <w:color w:val="000000" w:themeColor="text1"/>
          <w:lang w:eastAsia="en-US"/>
        </w:rPr>
        <w:t xml:space="preserve">weed control; </w:t>
      </w:r>
    </w:p>
    <w:p w:rsidR="004957F4" w:rsidRPr="001606C4" w:rsidRDefault="004957F4" w:rsidP="00CB62DF">
      <w:pPr>
        <w:pStyle w:val="tMain"/>
        <w:keepLines w:val="0"/>
        <w:widowControl w:val="0"/>
        <w:numPr>
          <w:ilvl w:val="1"/>
          <w:numId w:val="54"/>
        </w:numPr>
        <w:spacing w:line="240" w:lineRule="auto"/>
        <w:rPr>
          <w:rFonts w:eastAsia="Calibri"/>
          <w:color w:val="000000" w:themeColor="text1"/>
          <w:lang w:eastAsia="en-US"/>
        </w:rPr>
      </w:pPr>
      <w:r w:rsidRPr="001606C4">
        <w:rPr>
          <w:rFonts w:eastAsia="Calibri"/>
          <w:color w:val="000000" w:themeColor="text1"/>
          <w:lang w:eastAsia="en-US"/>
        </w:rPr>
        <w:t xml:space="preserve">fertiliser application; </w:t>
      </w:r>
    </w:p>
    <w:p w:rsidR="004957F4" w:rsidRPr="001606C4" w:rsidRDefault="0058156E" w:rsidP="00CB62DF">
      <w:pPr>
        <w:pStyle w:val="tMain"/>
        <w:keepLines w:val="0"/>
        <w:widowControl w:val="0"/>
        <w:numPr>
          <w:ilvl w:val="0"/>
          <w:numId w:val="54"/>
        </w:numPr>
        <w:spacing w:line="240" w:lineRule="auto"/>
        <w:rPr>
          <w:rFonts w:eastAsia="Calibri"/>
          <w:color w:val="000000" w:themeColor="text1"/>
          <w:lang w:eastAsia="en-US"/>
        </w:rPr>
      </w:pPr>
      <w:r w:rsidRPr="001606C4">
        <w:rPr>
          <w:rFonts w:eastAsia="Calibri"/>
          <w:color w:val="000000" w:themeColor="text1"/>
          <w:lang w:eastAsia="en-US"/>
        </w:rPr>
        <w:t xml:space="preserve"> the </w:t>
      </w:r>
      <w:r w:rsidR="004957F4" w:rsidRPr="001606C4">
        <w:rPr>
          <w:rFonts w:eastAsia="Calibri"/>
          <w:color w:val="000000" w:themeColor="text1"/>
          <w:lang w:eastAsia="en-US"/>
        </w:rPr>
        <w:t xml:space="preserve">type, timing and extent of disturbance events; </w:t>
      </w:r>
    </w:p>
    <w:p w:rsidR="004957F4" w:rsidRPr="001606C4" w:rsidRDefault="004957F4" w:rsidP="00CB62DF">
      <w:pPr>
        <w:pStyle w:val="tMain"/>
        <w:keepLines w:val="0"/>
        <w:widowControl w:val="0"/>
        <w:numPr>
          <w:ilvl w:val="0"/>
          <w:numId w:val="54"/>
        </w:numPr>
        <w:spacing w:line="240" w:lineRule="auto"/>
        <w:rPr>
          <w:rFonts w:eastAsia="Calibri"/>
          <w:color w:val="000000" w:themeColor="text1"/>
          <w:lang w:eastAsia="en-US"/>
        </w:rPr>
      </w:pPr>
      <w:r w:rsidRPr="001606C4">
        <w:rPr>
          <w:rFonts w:eastAsia="Calibri"/>
          <w:color w:val="000000" w:themeColor="text1"/>
          <w:lang w:eastAsia="en-US"/>
        </w:rPr>
        <w:t>a description of any management actions or disturbance events that affected a carbon estimation area during the reporting period, including if applicable, actions proposed and undertaken to ensure that carbon stocks are restored; and</w:t>
      </w:r>
    </w:p>
    <w:p w:rsidR="004957F4" w:rsidRPr="001606C4" w:rsidRDefault="004957F4" w:rsidP="00CB62DF">
      <w:pPr>
        <w:pStyle w:val="tMain"/>
        <w:keepLines w:val="0"/>
        <w:widowControl w:val="0"/>
        <w:numPr>
          <w:ilvl w:val="0"/>
          <w:numId w:val="54"/>
        </w:numPr>
        <w:spacing w:line="240" w:lineRule="auto"/>
        <w:rPr>
          <w:rFonts w:eastAsia="Calibri"/>
          <w:color w:val="000000" w:themeColor="text1"/>
          <w:lang w:eastAsia="en-US"/>
        </w:rPr>
      </w:pPr>
      <w:r w:rsidRPr="001606C4">
        <w:rPr>
          <w:rFonts w:eastAsia="Calibri"/>
          <w:color w:val="000000" w:themeColor="text1"/>
          <w:lang w:eastAsia="en-US"/>
        </w:rPr>
        <w:t>if applicable, evidence demonstrating that grazing has not prevented the requirements in section 3.47 being met.</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Specific calibration records</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If a specific calibration is applied for FullCAM modelling of a carbon estimation area, a project proponent must create and maintain records that include</w:t>
      </w:r>
      <w:r w:rsidR="00C503F1" w:rsidRPr="001606C4">
        <w:rPr>
          <w:rFonts w:eastAsia="Calibri"/>
          <w:color w:val="000000" w:themeColor="text1"/>
          <w:lang w:eastAsia="en-US"/>
        </w:rPr>
        <w:t xml:space="preserve"> </w:t>
      </w:r>
      <w:r w:rsidR="00C503F1" w:rsidRPr="001606C4">
        <w:rPr>
          <w:b/>
          <w:i/>
          <w:color w:val="000000" w:themeColor="text1"/>
        </w:rPr>
        <w:t>[Section 5.6]</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5"/>
        </w:numPr>
        <w:spacing w:line="240" w:lineRule="auto"/>
        <w:rPr>
          <w:rFonts w:eastAsia="Calibri"/>
          <w:color w:val="000000" w:themeColor="text1"/>
          <w:lang w:eastAsia="en-US"/>
        </w:rPr>
      </w:pPr>
      <w:r w:rsidRPr="001606C4">
        <w:rPr>
          <w:rFonts w:eastAsia="Calibri"/>
          <w:color w:val="000000" w:themeColor="text1"/>
          <w:lang w:eastAsia="en-US"/>
        </w:rPr>
        <w:t>planting type;</w:t>
      </w:r>
    </w:p>
    <w:p w:rsidR="004957F4" w:rsidRPr="001606C4" w:rsidRDefault="004957F4" w:rsidP="00CB62DF">
      <w:pPr>
        <w:pStyle w:val="tMain"/>
        <w:keepLines w:val="0"/>
        <w:widowControl w:val="0"/>
        <w:numPr>
          <w:ilvl w:val="0"/>
          <w:numId w:val="55"/>
        </w:numPr>
        <w:spacing w:line="240" w:lineRule="auto"/>
        <w:rPr>
          <w:rFonts w:eastAsia="Calibri"/>
          <w:color w:val="000000" w:themeColor="text1"/>
          <w:lang w:eastAsia="en-US"/>
        </w:rPr>
      </w:pPr>
      <w:r w:rsidRPr="001606C4">
        <w:rPr>
          <w:rFonts w:eastAsia="Calibri"/>
          <w:color w:val="000000" w:themeColor="text1"/>
          <w:lang w:eastAsia="en-US"/>
        </w:rPr>
        <w:t>planting geometry;</w:t>
      </w:r>
    </w:p>
    <w:p w:rsidR="004957F4" w:rsidRPr="001606C4" w:rsidRDefault="004957F4" w:rsidP="00CB62DF">
      <w:pPr>
        <w:pStyle w:val="tMain"/>
        <w:keepLines w:val="0"/>
        <w:widowControl w:val="0"/>
        <w:numPr>
          <w:ilvl w:val="0"/>
          <w:numId w:val="55"/>
        </w:numPr>
        <w:spacing w:line="240" w:lineRule="auto"/>
        <w:rPr>
          <w:rFonts w:eastAsia="Calibri"/>
          <w:color w:val="000000" w:themeColor="text1"/>
          <w:lang w:eastAsia="en-US"/>
        </w:rPr>
      </w:pPr>
      <w:r w:rsidRPr="001606C4">
        <w:rPr>
          <w:rFonts w:eastAsia="Calibri"/>
          <w:color w:val="000000" w:themeColor="text1"/>
          <w:lang w:eastAsia="en-US"/>
        </w:rPr>
        <w:t>planting spacing</w:t>
      </w:r>
      <w:r w:rsidR="009F7380"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5"/>
        </w:numPr>
        <w:spacing w:line="240" w:lineRule="auto"/>
        <w:rPr>
          <w:rFonts w:eastAsia="Calibri"/>
          <w:color w:val="000000" w:themeColor="text1"/>
          <w:lang w:eastAsia="en-US"/>
        </w:rPr>
      </w:pPr>
      <w:r w:rsidRPr="001606C4">
        <w:rPr>
          <w:rFonts w:eastAsia="Calibri"/>
          <w:color w:val="000000" w:themeColor="text1"/>
          <w:lang w:eastAsia="en-US"/>
        </w:rPr>
        <w:lastRenderedPageBreak/>
        <w:t>if applicable, evidence of stocking density and tree proportion;</w:t>
      </w:r>
    </w:p>
    <w:p w:rsidR="004957F4" w:rsidRPr="001606C4" w:rsidRDefault="004957F4" w:rsidP="00CB62DF">
      <w:pPr>
        <w:pStyle w:val="tMain"/>
        <w:keepLines w:val="0"/>
        <w:widowControl w:val="0"/>
        <w:numPr>
          <w:ilvl w:val="0"/>
          <w:numId w:val="55"/>
        </w:numPr>
        <w:spacing w:line="240" w:lineRule="auto"/>
        <w:rPr>
          <w:rFonts w:eastAsia="Calibri"/>
          <w:color w:val="000000" w:themeColor="text1"/>
          <w:lang w:eastAsia="en-US"/>
        </w:rPr>
      </w:pPr>
      <w:r w:rsidRPr="001606C4">
        <w:rPr>
          <w:rFonts w:eastAsia="Calibri"/>
          <w:color w:val="000000" w:themeColor="text1"/>
          <w:lang w:eastAsia="en-US"/>
        </w:rPr>
        <w:t>if applicable, evidence that the assessment</w:t>
      </w:r>
      <w:r w:rsidR="00B52145" w:rsidRPr="001606C4">
        <w:rPr>
          <w:rFonts w:eastAsia="Calibri"/>
          <w:color w:val="000000" w:themeColor="text1"/>
          <w:lang w:eastAsia="en-US"/>
        </w:rPr>
        <w:t xml:space="preserve"> of</w:t>
      </w:r>
      <w:r w:rsidRPr="001606C4">
        <w:rPr>
          <w:rFonts w:eastAsia="Calibri"/>
          <w:color w:val="000000" w:themeColor="text1"/>
          <w:lang w:eastAsia="en-US"/>
        </w:rPr>
        <w:t xml:space="preserve"> </w:t>
      </w:r>
      <w:r w:rsidR="00B52145" w:rsidRPr="001606C4">
        <w:rPr>
          <w:rFonts w:eastAsia="Calibri"/>
          <w:color w:val="000000" w:themeColor="text1"/>
          <w:lang w:eastAsia="en-US"/>
        </w:rPr>
        <w:t>adjacent trees as</w:t>
      </w:r>
      <w:r w:rsidRPr="001606C4">
        <w:rPr>
          <w:rFonts w:eastAsia="Calibri"/>
          <w:color w:val="000000" w:themeColor="text1"/>
          <w:lang w:eastAsia="en-US"/>
        </w:rPr>
        <w:t xml:space="preserve"> specified in Division 3.7 has been completed and the result for each carbon estimation area.</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If sampling is used to estimate stocking densities and tree proportions, the following records must be created and maintained:</w:t>
      </w:r>
    </w:p>
    <w:p w:rsidR="004957F4" w:rsidRPr="001606C4" w:rsidRDefault="004957F4" w:rsidP="00CB62DF">
      <w:pPr>
        <w:pStyle w:val="tMain"/>
        <w:keepLines w:val="0"/>
        <w:widowControl w:val="0"/>
        <w:numPr>
          <w:ilvl w:val="0"/>
          <w:numId w:val="56"/>
        </w:numPr>
        <w:spacing w:line="240" w:lineRule="auto"/>
        <w:rPr>
          <w:rFonts w:eastAsia="Calibri"/>
          <w:color w:val="000000" w:themeColor="text1"/>
          <w:lang w:eastAsia="en-US"/>
        </w:rPr>
      </w:pPr>
      <w:r w:rsidRPr="001606C4">
        <w:rPr>
          <w:rFonts w:eastAsia="Calibri"/>
          <w:color w:val="000000" w:themeColor="text1"/>
          <w:lang w:eastAsia="en-US"/>
        </w:rPr>
        <w:t>a map of the intended and actual plot locations;</w:t>
      </w:r>
    </w:p>
    <w:p w:rsidR="004957F4" w:rsidRPr="001606C4" w:rsidRDefault="004957F4" w:rsidP="00CB62DF">
      <w:pPr>
        <w:pStyle w:val="tMain"/>
        <w:keepLines w:val="0"/>
        <w:widowControl w:val="0"/>
        <w:numPr>
          <w:ilvl w:val="0"/>
          <w:numId w:val="56"/>
        </w:numPr>
        <w:spacing w:line="240" w:lineRule="auto"/>
        <w:rPr>
          <w:rFonts w:eastAsia="Calibri"/>
          <w:color w:val="000000" w:themeColor="text1"/>
          <w:lang w:eastAsia="en-US"/>
        </w:rPr>
      </w:pPr>
      <w:r w:rsidRPr="001606C4">
        <w:rPr>
          <w:rFonts w:eastAsia="Calibri"/>
          <w:color w:val="000000" w:themeColor="text1"/>
          <w:lang w:eastAsia="en-US"/>
        </w:rPr>
        <w:t>the grid orientation and anchor coordinates;</w:t>
      </w:r>
    </w:p>
    <w:p w:rsidR="004957F4" w:rsidRPr="001606C4" w:rsidRDefault="004957F4" w:rsidP="00CB62DF">
      <w:pPr>
        <w:pStyle w:val="tMain"/>
        <w:keepLines w:val="0"/>
        <w:widowControl w:val="0"/>
        <w:numPr>
          <w:ilvl w:val="0"/>
          <w:numId w:val="56"/>
        </w:numPr>
        <w:spacing w:line="240" w:lineRule="auto"/>
        <w:rPr>
          <w:rFonts w:eastAsia="Calibri"/>
          <w:color w:val="000000" w:themeColor="text1"/>
          <w:lang w:eastAsia="en-US"/>
        </w:rPr>
      </w:pPr>
      <w:r w:rsidRPr="001606C4">
        <w:rPr>
          <w:rFonts w:eastAsia="Calibri"/>
          <w:color w:val="000000" w:themeColor="text1"/>
          <w:lang w:eastAsia="en-US"/>
        </w:rPr>
        <w:t>a description of plot area and dimensions;</w:t>
      </w:r>
    </w:p>
    <w:p w:rsidR="004957F4" w:rsidRPr="001606C4" w:rsidRDefault="004957F4" w:rsidP="00CB62DF">
      <w:pPr>
        <w:pStyle w:val="tMain"/>
        <w:keepLines w:val="0"/>
        <w:widowControl w:val="0"/>
        <w:numPr>
          <w:ilvl w:val="0"/>
          <w:numId w:val="56"/>
        </w:numPr>
        <w:spacing w:line="240" w:lineRule="auto"/>
        <w:rPr>
          <w:rFonts w:eastAsia="Calibri"/>
          <w:color w:val="000000" w:themeColor="text1"/>
          <w:lang w:eastAsia="en-US"/>
        </w:rPr>
      </w:pPr>
      <w:r w:rsidRPr="001606C4">
        <w:rPr>
          <w:rFonts w:eastAsia="Calibri"/>
          <w:color w:val="000000" w:themeColor="text1"/>
          <w:lang w:eastAsia="en-US"/>
        </w:rPr>
        <w:t>if used, a copy of remotely-sensed imagery;</w:t>
      </w:r>
    </w:p>
    <w:p w:rsidR="004957F4" w:rsidRPr="001606C4" w:rsidRDefault="004957F4" w:rsidP="00CB62DF">
      <w:pPr>
        <w:pStyle w:val="tMain"/>
        <w:keepLines w:val="0"/>
        <w:widowControl w:val="0"/>
        <w:numPr>
          <w:ilvl w:val="0"/>
          <w:numId w:val="56"/>
        </w:numPr>
        <w:spacing w:line="240" w:lineRule="auto"/>
        <w:rPr>
          <w:rFonts w:eastAsia="Calibri"/>
          <w:color w:val="000000" w:themeColor="text1"/>
          <w:lang w:eastAsia="en-US"/>
        </w:rPr>
      </w:pPr>
      <w:r w:rsidRPr="001606C4">
        <w:rPr>
          <w:rFonts w:eastAsia="Calibri"/>
          <w:color w:val="000000" w:themeColor="text1"/>
          <w:lang w:eastAsia="en-US"/>
        </w:rPr>
        <w:t>the number of plots</w:t>
      </w:r>
      <w:r w:rsidR="0058156E" w:rsidRPr="001606C4">
        <w:rPr>
          <w:rFonts w:eastAsia="Calibri"/>
          <w:color w:val="000000" w:themeColor="text1"/>
          <w:lang w:eastAsia="en-US"/>
        </w:rPr>
        <w:t xml:space="preserve"> in each carbon estimation area</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6"/>
        </w:numPr>
        <w:spacing w:line="240" w:lineRule="auto"/>
        <w:rPr>
          <w:rFonts w:eastAsia="Calibri"/>
          <w:color w:val="000000" w:themeColor="text1"/>
          <w:lang w:eastAsia="en-US"/>
        </w:rPr>
      </w:pPr>
      <w:r w:rsidRPr="001606C4">
        <w:rPr>
          <w:rFonts w:eastAsia="Calibri"/>
          <w:color w:val="000000" w:themeColor="text1"/>
          <w:lang w:eastAsia="en-US"/>
        </w:rPr>
        <w:t>the est</w:t>
      </w:r>
      <w:r w:rsidR="0058156E" w:rsidRPr="001606C4">
        <w:rPr>
          <w:rFonts w:eastAsia="Calibri"/>
          <w:color w:val="000000" w:themeColor="text1"/>
          <w:lang w:eastAsia="en-US"/>
        </w:rPr>
        <w:t xml:space="preserve">imated </w:t>
      </w:r>
      <w:r w:rsidR="00B52145" w:rsidRPr="001606C4">
        <w:rPr>
          <w:rFonts w:eastAsia="Calibri"/>
          <w:color w:val="000000" w:themeColor="text1"/>
          <w:lang w:eastAsia="en-US"/>
        </w:rPr>
        <w:t>values of</w:t>
      </w:r>
      <w:r w:rsidR="0058156E" w:rsidRPr="001606C4">
        <w:rPr>
          <w:rFonts w:eastAsia="Calibri"/>
          <w:color w:val="000000" w:themeColor="text1"/>
          <w:lang w:eastAsia="en-US"/>
        </w:rPr>
        <w:t xml:space="preserve"> stocking density</w:t>
      </w:r>
      <w:r w:rsidRPr="001606C4">
        <w:rPr>
          <w:rFonts w:eastAsia="Calibri"/>
          <w:color w:val="000000" w:themeColor="text1"/>
          <w:lang w:eastAsia="en-US"/>
        </w:rPr>
        <w:t xml:space="preserve"> and tree proportion for each carbon estimation area;</w:t>
      </w:r>
    </w:p>
    <w:p w:rsidR="004957F4" w:rsidRPr="001606C4" w:rsidRDefault="00031B29" w:rsidP="00CB62DF">
      <w:pPr>
        <w:pStyle w:val="tMain"/>
        <w:keepLines w:val="0"/>
        <w:widowControl w:val="0"/>
        <w:numPr>
          <w:ilvl w:val="0"/>
          <w:numId w:val="56"/>
        </w:numPr>
        <w:spacing w:line="240" w:lineRule="auto"/>
        <w:rPr>
          <w:rFonts w:eastAsia="Calibri"/>
          <w:color w:val="000000" w:themeColor="text1"/>
          <w:lang w:eastAsia="en-US"/>
        </w:rPr>
      </w:pPr>
      <w:r w:rsidRPr="001606C4">
        <w:rPr>
          <w:rFonts w:eastAsia="Calibri"/>
          <w:color w:val="000000" w:themeColor="text1"/>
          <w:lang w:eastAsia="en-US"/>
        </w:rPr>
        <w:t>the probable limits</w:t>
      </w:r>
      <w:r w:rsidR="004957F4" w:rsidRPr="001606C4">
        <w:rPr>
          <w:rFonts w:eastAsia="Calibri"/>
          <w:color w:val="000000" w:themeColor="text1"/>
          <w:lang w:eastAsia="en-US"/>
        </w:rPr>
        <w:t xml:space="preserve"> of error for stocking density and tree proportions for each carbon estimation area; and</w:t>
      </w:r>
    </w:p>
    <w:p w:rsidR="004957F4" w:rsidRPr="001606C4" w:rsidRDefault="00031B29" w:rsidP="00CB62DF">
      <w:pPr>
        <w:pStyle w:val="tMain"/>
        <w:keepLines w:val="0"/>
        <w:widowControl w:val="0"/>
        <w:numPr>
          <w:ilvl w:val="0"/>
          <w:numId w:val="56"/>
        </w:numPr>
        <w:spacing w:line="240" w:lineRule="auto"/>
        <w:rPr>
          <w:rFonts w:eastAsia="Calibri"/>
          <w:color w:val="000000" w:themeColor="text1"/>
          <w:lang w:eastAsia="en-US"/>
        </w:rPr>
      </w:pPr>
      <w:r w:rsidRPr="001606C4">
        <w:rPr>
          <w:rFonts w:eastAsia="Calibri"/>
          <w:color w:val="000000" w:themeColor="text1"/>
          <w:lang w:eastAsia="en-US"/>
        </w:rPr>
        <w:t>the stocking density and tree proportion.</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Project area records</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A project proponent must create and maintain the following records</w:t>
      </w:r>
      <w:r w:rsidR="00B52145" w:rsidRPr="001606C4">
        <w:rPr>
          <w:rFonts w:eastAsia="Calibri"/>
          <w:color w:val="000000" w:themeColor="text1"/>
          <w:lang w:eastAsia="en-US"/>
        </w:rPr>
        <w:t xml:space="preserve"> for the project area</w:t>
      </w:r>
      <w:r w:rsidR="00C503F1" w:rsidRPr="001606C4">
        <w:rPr>
          <w:rFonts w:eastAsia="Calibri"/>
          <w:color w:val="000000" w:themeColor="text1"/>
          <w:lang w:eastAsia="en-US"/>
        </w:rPr>
        <w:t xml:space="preserve"> </w:t>
      </w:r>
      <w:r w:rsidR="00C503F1" w:rsidRPr="001606C4">
        <w:rPr>
          <w:b/>
          <w:i/>
          <w:color w:val="000000" w:themeColor="text1"/>
        </w:rPr>
        <w:t>[Section 5.7]</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7"/>
        </w:numPr>
        <w:spacing w:line="240" w:lineRule="auto"/>
        <w:rPr>
          <w:rFonts w:eastAsia="Calibri"/>
          <w:color w:val="000000" w:themeColor="text1"/>
          <w:lang w:eastAsia="en-US"/>
        </w:rPr>
      </w:pPr>
      <w:r w:rsidRPr="001606C4">
        <w:rPr>
          <w:rFonts w:eastAsia="Calibri"/>
          <w:color w:val="000000" w:themeColor="text1"/>
          <w:lang w:eastAsia="en-US"/>
        </w:rPr>
        <w:t>geospatial maps that identify:</w:t>
      </w:r>
    </w:p>
    <w:p w:rsidR="004957F4" w:rsidRPr="001606C4" w:rsidRDefault="004957F4" w:rsidP="00CB62DF">
      <w:pPr>
        <w:pStyle w:val="tMain"/>
        <w:keepLines w:val="0"/>
        <w:widowControl w:val="0"/>
        <w:numPr>
          <w:ilvl w:val="1"/>
          <w:numId w:val="57"/>
        </w:numPr>
        <w:spacing w:line="240" w:lineRule="auto"/>
        <w:rPr>
          <w:rFonts w:eastAsia="Calibri"/>
          <w:color w:val="000000" w:themeColor="text1"/>
          <w:lang w:eastAsia="en-US"/>
        </w:rPr>
      </w:pPr>
      <w:r w:rsidRPr="001606C4">
        <w:rPr>
          <w:rFonts w:eastAsia="Calibri"/>
          <w:color w:val="000000" w:themeColor="text1"/>
          <w:lang w:eastAsia="en-US"/>
        </w:rPr>
        <w:t>the project area;</w:t>
      </w:r>
    </w:p>
    <w:p w:rsidR="004957F4" w:rsidRPr="001606C4" w:rsidRDefault="004957F4" w:rsidP="00CB62DF">
      <w:pPr>
        <w:pStyle w:val="tMain"/>
        <w:keepLines w:val="0"/>
        <w:widowControl w:val="0"/>
        <w:numPr>
          <w:ilvl w:val="1"/>
          <w:numId w:val="57"/>
        </w:numPr>
        <w:spacing w:line="240" w:lineRule="auto"/>
        <w:rPr>
          <w:rFonts w:eastAsia="Calibri"/>
          <w:color w:val="000000" w:themeColor="text1"/>
          <w:lang w:eastAsia="en-US"/>
        </w:rPr>
      </w:pPr>
      <w:r w:rsidRPr="001606C4">
        <w:rPr>
          <w:rFonts w:eastAsia="Calibri"/>
          <w:color w:val="000000" w:themeColor="text1"/>
          <w:lang w:eastAsia="en-US"/>
        </w:rPr>
        <w:t xml:space="preserve">carbon estimation areas; </w:t>
      </w:r>
    </w:p>
    <w:p w:rsidR="004957F4" w:rsidRPr="001606C4" w:rsidRDefault="004957F4" w:rsidP="00CB62DF">
      <w:pPr>
        <w:pStyle w:val="tMain"/>
        <w:keepLines w:val="0"/>
        <w:widowControl w:val="0"/>
        <w:numPr>
          <w:ilvl w:val="1"/>
          <w:numId w:val="57"/>
        </w:numPr>
        <w:spacing w:line="240" w:lineRule="auto"/>
        <w:rPr>
          <w:rFonts w:eastAsia="Calibri"/>
          <w:color w:val="000000" w:themeColor="text1"/>
          <w:lang w:eastAsia="en-US"/>
        </w:rPr>
      </w:pPr>
      <w:r w:rsidRPr="001606C4">
        <w:rPr>
          <w:rFonts w:eastAsia="Calibri"/>
          <w:color w:val="000000" w:themeColor="text1"/>
          <w:lang w:eastAsia="en-US"/>
        </w:rPr>
        <w:t xml:space="preserve">exclusion areas; and </w:t>
      </w:r>
    </w:p>
    <w:p w:rsidR="004957F4" w:rsidRPr="001606C4" w:rsidRDefault="004957F4" w:rsidP="00CB62DF">
      <w:pPr>
        <w:pStyle w:val="tMain"/>
        <w:keepLines w:val="0"/>
        <w:widowControl w:val="0"/>
        <w:numPr>
          <w:ilvl w:val="1"/>
          <w:numId w:val="57"/>
        </w:numPr>
        <w:spacing w:line="240" w:lineRule="auto"/>
        <w:rPr>
          <w:rFonts w:eastAsia="Calibri"/>
          <w:color w:val="000000" w:themeColor="text1"/>
          <w:lang w:eastAsia="en-US"/>
        </w:rPr>
      </w:pPr>
      <w:r w:rsidRPr="001606C4">
        <w:rPr>
          <w:rFonts w:eastAsia="Calibri"/>
          <w:color w:val="000000" w:themeColor="text1"/>
          <w:lang w:eastAsia="en-US"/>
        </w:rPr>
        <w:t>model points</w:t>
      </w:r>
      <w:r w:rsidR="00031B29" w:rsidRPr="001606C4">
        <w:rPr>
          <w:rFonts w:eastAsia="Calibri"/>
          <w:color w:val="000000" w:themeColor="text1"/>
          <w:lang w:eastAsia="en-US"/>
        </w:rPr>
        <w:t xml:space="preserve"> for each carbon estimation area</w:t>
      </w:r>
      <w:r w:rsidRPr="001606C4">
        <w:rPr>
          <w:rFonts w:eastAsia="Calibri"/>
          <w:color w:val="000000" w:themeColor="text1"/>
          <w:lang w:eastAsia="en-US"/>
        </w:rPr>
        <w:t xml:space="preserve">; </w:t>
      </w:r>
    </w:p>
    <w:p w:rsidR="004957F4" w:rsidRPr="001606C4" w:rsidRDefault="00031B29" w:rsidP="00CB62DF">
      <w:pPr>
        <w:pStyle w:val="tMain"/>
        <w:keepLines w:val="0"/>
        <w:widowControl w:val="0"/>
        <w:numPr>
          <w:ilvl w:val="0"/>
          <w:numId w:val="57"/>
        </w:numPr>
        <w:spacing w:line="240" w:lineRule="auto"/>
        <w:rPr>
          <w:rFonts w:eastAsia="Calibri"/>
          <w:color w:val="000000" w:themeColor="text1"/>
          <w:lang w:eastAsia="en-US"/>
        </w:rPr>
      </w:pPr>
      <w:r w:rsidRPr="001606C4">
        <w:rPr>
          <w:rFonts w:eastAsia="Calibri"/>
          <w:color w:val="000000" w:themeColor="text1"/>
          <w:lang w:eastAsia="en-US"/>
        </w:rPr>
        <w:t>i</w:t>
      </w:r>
      <w:r w:rsidR="004957F4" w:rsidRPr="001606C4">
        <w:rPr>
          <w:rFonts w:eastAsia="Calibri"/>
          <w:color w:val="000000" w:themeColor="text1"/>
          <w:lang w:eastAsia="en-US"/>
        </w:rPr>
        <w:t xml:space="preserve">f the </w:t>
      </w:r>
      <w:r w:rsidR="00B52145" w:rsidRPr="001606C4">
        <w:rPr>
          <w:rFonts w:eastAsia="Calibri"/>
          <w:color w:val="000000" w:themeColor="text1"/>
          <w:lang w:eastAsia="en-US"/>
        </w:rPr>
        <w:t>attributes</w:t>
      </w:r>
      <w:r w:rsidRPr="001606C4">
        <w:rPr>
          <w:rFonts w:eastAsia="Calibri"/>
          <w:color w:val="000000" w:themeColor="text1"/>
          <w:lang w:eastAsia="en-US"/>
        </w:rPr>
        <w:t xml:space="preserve"> </w:t>
      </w:r>
      <w:r w:rsidR="004957F4" w:rsidRPr="001606C4">
        <w:rPr>
          <w:rFonts w:eastAsia="Calibri"/>
          <w:color w:val="000000" w:themeColor="text1"/>
          <w:lang w:eastAsia="en-US"/>
        </w:rPr>
        <w:t xml:space="preserve">specified </w:t>
      </w:r>
      <w:r w:rsidRPr="001606C4">
        <w:rPr>
          <w:rFonts w:eastAsia="Calibri"/>
          <w:color w:val="000000" w:themeColor="text1"/>
          <w:lang w:eastAsia="en-US"/>
        </w:rPr>
        <w:t>above</w:t>
      </w:r>
      <w:r w:rsidR="004957F4" w:rsidRPr="001606C4">
        <w:rPr>
          <w:rFonts w:eastAsia="Calibri"/>
          <w:color w:val="000000" w:themeColor="text1"/>
          <w:lang w:eastAsia="en-US"/>
        </w:rPr>
        <w:t xml:space="preserve"> are not clearly visible on the maps, a list of names or other identifiers that identify the project area and each carbon estimation area; and</w:t>
      </w:r>
    </w:p>
    <w:p w:rsidR="004957F4" w:rsidRPr="001606C4" w:rsidRDefault="004957F4" w:rsidP="00CB62DF">
      <w:pPr>
        <w:pStyle w:val="tMain"/>
        <w:keepLines w:val="0"/>
        <w:widowControl w:val="0"/>
        <w:numPr>
          <w:ilvl w:val="0"/>
          <w:numId w:val="57"/>
        </w:numPr>
        <w:spacing w:line="240" w:lineRule="auto"/>
        <w:rPr>
          <w:rFonts w:eastAsia="Calibri"/>
          <w:color w:val="000000" w:themeColor="text1"/>
          <w:lang w:eastAsia="en-US"/>
        </w:rPr>
      </w:pPr>
      <w:r w:rsidRPr="001606C4">
        <w:rPr>
          <w:rFonts w:eastAsia="Calibri"/>
          <w:color w:val="000000" w:themeColor="text1"/>
          <w:lang w:eastAsia="en-US"/>
        </w:rPr>
        <w:t>any adjustments to a carbon estimation area if:</w:t>
      </w:r>
    </w:p>
    <w:p w:rsidR="004957F4" w:rsidRPr="001606C4" w:rsidRDefault="004957F4" w:rsidP="00CB62DF">
      <w:pPr>
        <w:pStyle w:val="tMain"/>
        <w:keepLines w:val="0"/>
        <w:widowControl w:val="0"/>
        <w:numPr>
          <w:ilvl w:val="1"/>
          <w:numId w:val="57"/>
        </w:numPr>
        <w:spacing w:line="240" w:lineRule="auto"/>
        <w:rPr>
          <w:rFonts w:eastAsia="Calibri"/>
          <w:color w:val="000000" w:themeColor="text1"/>
          <w:lang w:eastAsia="en-US"/>
        </w:rPr>
      </w:pPr>
      <w:r w:rsidRPr="001606C4">
        <w:rPr>
          <w:rFonts w:eastAsia="Calibri"/>
          <w:color w:val="000000" w:themeColor="text1"/>
          <w:lang w:eastAsia="en-US"/>
        </w:rPr>
        <w:t>the carbon estimation area no longer meets the requirements set out in Division 3.2; or</w:t>
      </w:r>
    </w:p>
    <w:p w:rsidR="004957F4" w:rsidRPr="001606C4" w:rsidRDefault="004957F4" w:rsidP="00CB62DF">
      <w:pPr>
        <w:pStyle w:val="tMain"/>
        <w:keepLines w:val="0"/>
        <w:widowControl w:val="0"/>
        <w:numPr>
          <w:ilvl w:val="1"/>
          <w:numId w:val="57"/>
        </w:numPr>
        <w:spacing w:line="240" w:lineRule="auto"/>
        <w:rPr>
          <w:rFonts w:eastAsia="Calibri"/>
          <w:color w:val="000000" w:themeColor="text1"/>
          <w:lang w:eastAsia="en-US"/>
        </w:rPr>
      </w:pPr>
      <w:r w:rsidRPr="001606C4">
        <w:rPr>
          <w:rFonts w:eastAsia="Calibri"/>
          <w:color w:val="000000" w:themeColor="text1"/>
          <w:lang w:eastAsia="en-US"/>
        </w:rPr>
        <w:t>changes in the management of the carbon estimation area result in re-stratification.</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 xml:space="preserve">Division </w:t>
      </w:r>
      <w:r w:rsidR="00031B29" w:rsidRPr="001606C4">
        <w:rPr>
          <w:rFonts w:eastAsia="Calibri"/>
          <w:b/>
          <w:i/>
          <w:color w:val="000000" w:themeColor="text1"/>
          <w:lang w:eastAsia="en-US"/>
        </w:rPr>
        <w:t xml:space="preserve">5.4 </w:t>
      </w:r>
      <w:r w:rsidRPr="001606C4">
        <w:rPr>
          <w:rFonts w:eastAsia="Calibri"/>
          <w:b/>
          <w:i/>
          <w:color w:val="000000" w:themeColor="text1"/>
          <w:lang w:eastAsia="en-US"/>
        </w:rPr>
        <w:t>Offsets report requirements</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Information in first offsets report</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The following information must be included in the first offsets report for a project to which this Determination applies</w:t>
      </w:r>
      <w:r w:rsidR="00C503F1" w:rsidRPr="001606C4">
        <w:rPr>
          <w:rFonts w:eastAsia="Calibri"/>
          <w:color w:val="000000" w:themeColor="text1"/>
          <w:lang w:eastAsia="en-US"/>
        </w:rPr>
        <w:t xml:space="preserve"> </w:t>
      </w:r>
      <w:r w:rsidR="00C503F1" w:rsidRPr="001606C4">
        <w:rPr>
          <w:b/>
          <w:i/>
          <w:color w:val="000000" w:themeColor="text1"/>
        </w:rPr>
        <w:t>[Section 5.8]</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carbon dioxide equivalent net abatement amount for the project;</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carbon stock change for the first reporting period for the project;</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total emissions due to biomass burning for the project;</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 xml:space="preserve">total fuel emissions due to project activities; </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initial carbon stock for the first reporting period;</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lastRenderedPageBreak/>
        <w:t>if the planting date occurred before the declaration date—the initial carbon stock at the declaration date;</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 xml:space="preserve">carbon stock for the project at the end of the reporting period; </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 xml:space="preserve">forest management information set out in section 5.5; </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if relevant, specific calibration information set out in section 5.6;</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 xml:space="preserve">project area information set out in subsections 5.7(a) to (b); </w:t>
      </w:r>
    </w:p>
    <w:p w:rsidR="004957F4" w:rsidRPr="001606C4" w:rsidRDefault="00B52145"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date-</w:t>
      </w:r>
      <w:r w:rsidR="004957F4" w:rsidRPr="001606C4">
        <w:rPr>
          <w:rFonts w:eastAsia="Calibri"/>
          <w:color w:val="000000" w:themeColor="text1"/>
          <w:lang w:eastAsia="en-US"/>
        </w:rPr>
        <w:t>stamped FullCAM plot files (.plo) and a copy of the associated output data in a spread sheet file for each carbon estimation area in the project area; and</w:t>
      </w:r>
    </w:p>
    <w:p w:rsidR="004957F4" w:rsidRPr="001606C4" w:rsidRDefault="004957F4" w:rsidP="00CB62DF">
      <w:pPr>
        <w:pStyle w:val="tMain"/>
        <w:keepLines w:val="0"/>
        <w:widowControl w:val="0"/>
        <w:numPr>
          <w:ilvl w:val="0"/>
          <w:numId w:val="58"/>
        </w:numPr>
        <w:spacing w:line="240" w:lineRule="auto"/>
        <w:rPr>
          <w:rFonts w:eastAsia="Calibri"/>
          <w:color w:val="000000" w:themeColor="text1"/>
          <w:lang w:eastAsia="en-US"/>
        </w:rPr>
      </w:pPr>
      <w:r w:rsidRPr="001606C4">
        <w:rPr>
          <w:rFonts w:eastAsia="Calibri"/>
          <w:color w:val="000000" w:themeColor="text1"/>
          <w:lang w:eastAsia="en-US"/>
        </w:rPr>
        <w:t>if forest cover is attained during the first reporting period—evidence that the cover has been attained. Note</w:t>
      </w:r>
      <w:r w:rsidR="00520C5D" w:rsidRPr="001606C4">
        <w:rPr>
          <w:rFonts w:eastAsia="Calibri"/>
          <w:color w:val="000000" w:themeColor="text1"/>
          <w:lang w:eastAsia="en-US"/>
        </w:rPr>
        <w:t xml:space="preserve"> that e</w:t>
      </w:r>
      <w:r w:rsidRPr="001606C4">
        <w:rPr>
          <w:rFonts w:eastAsia="Calibri"/>
          <w:color w:val="000000" w:themeColor="text1"/>
          <w:lang w:eastAsia="en-US"/>
        </w:rPr>
        <w:t>vidence may include date-stamped, geo-referenced satellite imagery.</w:t>
      </w:r>
    </w:p>
    <w:p w:rsidR="00520C5D" w:rsidRPr="001606C4" w:rsidRDefault="00520C5D"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 xml:space="preserve">Note that if the project </w:t>
      </w:r>
      <w:r w:rsidR="00450878" w:rsidRPr="001606C4">
        <w:rPr>
          <w:rFonts w:eastAsia="Calibri"/>
          <w:color w:val="000000" w:themeColor="text1"/>
          <w:lang w:eastAsia="en-US"/>
        </w:rPr>
        <w:t xml:space="preserve">proponent </w:t>
      </w:r>
      <w:r w:rsidRPr="001606C4">
        <w:rPr>
          <w:rFonts w:eastAsia="Calibri"/>
          <w:color w:val="000000" w:themeColor="text1"/>
          <w:lang w:eastAsia="en-US"/>
        </w:rPr>
        <w:t>has previously submitted an offsets report</w:t>
      </w:r>
      <w:r w:rsidR="00450878" w:rsidRPr="001606C4">
        <w:rPr>
          <w:rFonts w:eastAsia="Calibri"/>
          <w:color w:val="000000" w:themeColor="text1"/>
          <w:lang w:eastAsia="en-US"/>
        </w:rPr>
        <w:t xml:space="preserve"> for the project</w:t>
      </w:r>
      <w:r w:rsidRPr="001606C4">
        <w:rPr>
          <w:rFonts w:eastAsia="Calibri"/>
          <w:color w:val="000000" w:themeColor="text1"/>
          <w:lang w:eastAsia="en-US"/>
        </w:rPr>
        <w:t xml:space="preserve"> under </w:t>
      </w:r>
      <w:r w:rsidR="00450878" w:rsidRPr="001606C4">
        <w:rPr>
          <w:rFonts w:eastAsia="Calibri"/>
          <w:color w:val="000000" w:themeColor="text1"/>
          <w:lang w:eastAsia="en-US"/>
        </w:rPr>
        <w:t>another</w:t>
      </w:r>
      <w:r w:rsidRPr="001606C4">
        <w:rPr>
          <w:rFonts w:eastAsia="Calibri"/>
          <w:color w:val="000000" w:themeColor="text1"/>
          <w:lang w:eastAsia="en-US"/>
        </w:rPr>
        <w:t xml:space="preserve"> CFI methodology determination, then the first offsets report </w:t>
      </w:r>
      <w:r w:rsidR="00450878" w:rsidRPr="001606C4">
        <w:rPr>
          <w:rFonts w:eastAsia="Calibri"/>
          <w:color w:val="000000" w:themeColor="text1"/>
          <w:lang w:eastAsia="en-US"/>
        </w:rPr>
        <w:t xml:space="preserve">for the project </w:t>
      </w:r>
      <w:r w:rsidRPr="001606C4">
        <w:rPr>
          <w:rFonts w:eastAsia="Calibri"/>
          <w:color w:val="000000" w:themeColor="text1"/>
          <w:lang w:eastAsia="en-US"/>
        </w:rPr>
        <w:t>has</w:t>
      </w:r>
      <w:r w:rsidR="00450878" w:rsidRPr="001606C4">
        <w:rPr>
          <w:rFonts w:eastAsia="Calibri"/>
          <w:color w:val="000000" w:themeColor="text1"/>
          <w:lang w:eastAsia="en-US"/>
        </w:rPr>
        <w:t xml:space="preserve"> taken to have been</w:t>
      </w:r>
      <w:r w:rsidRPr="001606C4">
        <w:rPr>
          <w:rFonts w:eastAsia="Calibri"/>
          <w:color w:val="000000" w:themeColor="text1"/>
          <w:lang w:eastAsia="en-US"/>
        </w:rPr>
        <w:t xml:space="preserve"> </w:t>
      </w:r>
      <w:r w:rsidR="00450878" w:rsidRPr="001606C4">
        <w:rPr>
          <w:rFonts w:eastAsia="Calibri"/>
          <w:color w:val="000000" w:themeColor="text1"/>
          <w:lang w:eastAsia="en-US"/>
        </w:rPr>
        <w:t>submitted under that other CFI methodology determination</w:t>
      </w:r>
      <w:r w:rsidR="00B52145" w:rsidRPr="001606C4">
        <w:rPr>
          <w:rFonts w:eastAsia="Calibri"/>
          <w:color w:val="000000" w:themeColor="text1"/>
          <w:lang w:eastAsia="en-US"/>
        </w:rPr>
        <w:t>.</w:t>
      </w:r>
    </w:p>
    <w:p w:rsidR="004957F4" w:rsidRPr="001606C4" w:rsidRDefault="004957F4" w:rsidP="00CB62DF">
      <w:pPr>
        <w:pStyle w:val="tMain"/>
        <w:keepLines w:val="0"/>
        <w:widowControl w:val="0"/>
        <w:spacing w:line="240" w:lineRule="auto"/>
        <w:ind w:left="0" w:firstLine="29"/>
        <w:rPr>
          <w:rFonts w:eastAsia="Calibri"/>
          <w:b/>
          <w:i/>
          <w:color w:val="000000" w:themeColor="text1"/>
          <w:lang w:eastAsia="en-US"/>
        </w:rPr>
      </w:pPr>
      <w:r w:rsidRPr="001606C4">
        <w:rPr>
          <w:rFonts w:eastAsia="Calibri"/>
          <w:b/>
          <w:i/>
          <w:color w:val="000000" w:themeColor="text1"/>
          <w:lang w:eastAsia="en-US"/>
        </w:rPr>
        <w:tab/>
        <w:t>Information in subsequent offsets reports</w:t>
      </w:r>
    </w:p>
    <w:p w:rsidR="004957F4" w:rsidRPr="001606C4" w:rsidRDefault="004957F4" w:rsidP="00CB62DF">
      <w:pPr>
        <w:pStyle w:val="tMain"/>
        <w:keepLines w:val="0"/>
        <w:widowControl w:val="0"/>
        <w:spacing w:line="240" w:lineRule="auto"/>
        <w:ind w:left="0" w:firstLine="29"/>
        <w:rPr>
          <w:rFonts w:eastAsia="Calibri"/>
          <w:color w:val="000000" w:themeColor="text1"/>
          <w:lang w:eastAsia="en-US"/>
        </w:rPr>
      </w:pPr>
      <w:r w:rsidRPr="001606C4">
        <w:rPr>
          <w:rFonts w:eastAsia="Calibri"/>
          <w:color w:val="000000" w:themeColor="text1"/>
          <w:lang w:eastAsia="en-US"/>
        </w:rPr>
        <w:t>The following information must be included in the second and subsequent offsets reports for a project to which this Determination applies</w:t>
      </w:r>
      <w:r w:rsidR="00C503F1" w:rsidRPr="001606C4">
        <w:rPr>
          <w:rFonts w:eastAsia="Calibri"/>
          <w:color w:val="000000" w:themeColor="text1"/>
          <w:lang w:eastAsia="en-US"/>
        </w:rPr>
        <w:t xml:space="preserve"> </w:t>
      </w:r>
      <w:r w:rsidR="00C503F1" w:rsidRPr="001606C4">
        <w:rPr>
          <w:b/>
          <w:i/>
          <w:color w:val="000000" w:themeColor="text1"/>
        </w:rPr>
        <w:t>[Section 5.9]</w:t>
      </w:r>
      <w:r w:rsidRPr="001606C4">
        <w:rPr>
          <w:rFonts w:eastAsia="Calibri"/>
          <w:color w:val="000000" w:themeColor="text1"/>
          <w:lang w:eastAsia="en-US"/>
        </w:rPr>
        <w:t>:</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carbon dioxide equivalent net abatement amount for the project for the reporting period;</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carbon stock change for the project for the reporting period;</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total emissions due to biomass burning for the project;</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 xml:space="preserve">total fuel emissions due to project activities; </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carbon stock for the project at the end of the reporting period;</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 xml:space="preserve">forest management information set out in section 5.5 and, if relevant, section 5.6, including any change to this information provided in the previous reporting period; </w:t>
      </w:r>
    </w:p>
    <w:p w:rsidR="004957F4" w:rsidRPr="001606C4" w:rsidRDefault="00B52145"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date-</w:t>
      </w:r>
      <w:r w:rsidR="004957F4" w:rsidRPr="001606C4">
        <w:rPr>
          <w:rFonts w:eastAsia="Calibri"/>
          <w:color w:val="000000" w:themeColor="text1"/>
          <w:lang w:eastAsia="en-US"/>
        </w:rPr>
        <w:t>stamped FullCAM plot files (.plo) and a copy of the ass</w:t>
      </w:r>
      <w:r w:rsidRPr="001606C4">
        <w:rPr>
          <w:rFonts w:eastAsia="Calibri"/>
          <w:color w:val="000000" w:themeColor="text1"/>
          <w:lang w:eastAsia="en-US"/>
        </w:rPr>
        <w:t>ociated output data in a spread-</w:t>
      </w:r>
      <w:r w:rsidR="004957F4" w:rsidRPr="001606C4">
        <w:rPr>
          <w:rFonts w:eastAsia="Calibri"/>
          <w:color w:val="000000" w:themeColor="text1"/>
          <w:lang w:eastAsia="en-US"/>
        </w:rPr>
        <w:t xml:space="preserve">sheet file for each carbon estimation area in the project area; </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if forest cover is attained in the reporting period, evidence that</w:t>
      </w:r>
      <w:r w:rsidR="00520C5D" w:rsidRPr="001606C4">
        <w:rPr>
          <w:rFonts w:eastAsia="Calibri"/>
          <w:color w:val="000000" w:themeColor="text1"/>
          <w:lang w:eastAsia="en-US"/>
        </w:rPr>
        <w:t xml:space="preserve"> forest cover has been attained. Note that e</w:t>
      </w:r>
      <w:r w:rsidRPr="001606C4">
        <w:rPr>
          <w:rFonts w:eastAsia="Calibri"/>
          <w:color w:val="000000" w:themeColor="text1"/>
          <w:lang w:eastAsia="en-US"/>
        </w:rPr>
        <w:t xml:space="preserve">vidence may include date-stamped, geo-referenced remotely-sensed imagery.  </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if forest cover was attained in a previous reporting period,  evidence that forest cover has been maintained</w:t>
      </w:r>
      <w:r w:rsidR="00520C5D" w:rsidRPr="001606C4">
        <w:rPr>
          <w:rFonts w:eastAsia="Calibri"/>
          <w:color w:val="000000" w:themeColor="text1"/>
          <w:lang w:eastAsia="en-US"/>
        </w:rPr>
        <w:t xml:space="preserve">. </w:t>
      </w:r>
      <w:r w:rsidRPr="001606C4">
        <w:rPr>
          <w:rFonts w:eastAsia="Calibri"/>
          <w:color w:val="000000" w:themeColor="text1"/>
          <w:lang w:eastAsia="en-US"/>
        </w:rPr>
        <w:t>Note</w:t>
      </w:r>
      <w:r w:rsidR="00520C5D" w:rsidRPr="001606C4">
        <w:rPr>
          <w:rFonts w:eastAsia="Calibri"/>
          <w:color w:val="000000" w:themeColor="text1"/>
          <w:lang w:eastAsia="en-US"/>
        </w:rPr>
        <w:t xml:space="preserve"> that e</w:t>
      </w:r>
      <w:r w:rsidRPr="001606C4">
        <w:rPr>
          <w:rFonts w:eastAsia="Calibri"/>
          <w:color w:val="000000" w:themeColor="text1"/>
          <w:lang w:eastAsia="en-US"/>
        </w:rPr>
        <w:t xml:space="preserve">vidence may include date-stamped, geo-referenced remotely-sensed imagery.  </w:t>
      </w:r>
    </w:p>
    <w:p w:rsidR="004957F4" w:rsidRPr="001606C4" w:rsidRDefault="004957F4" w:rsidP="00CB62DF">
      <w:pPr>
        <w:pStyle w:val="tMain"/>
        <w:keepLines w:val="0"/>
        <w:widowControl w:val="0"/>
        <w:numPr>
          <w:ilvl w:val="0"/>
          <w:numId w:val="59"/>
        </w:numPr>
        <w:spacing w:line="240" w:lineRule="auto"/>
        <w:rPr>
          <w:rFonts w:eastAsia="Calibri"/>
          <w:color w:val="000000" w:themeColor="text1"/>
          <w:lang w:eastAsia="en-US"/>
        </w:rPr>
      </w:pPr>
      <w:r w:rsidRPr="001606C4">
        <w:rPr>
          <w:rFonts w:eastAsia="Calibri"/>
          <w:color w:val="000000" w:themeColor="text1"/>
          <w:lang w:eastAsia="en-US"/>
        </w:rPr>
        <w:t>either:</w:t>
      </w:r>
    </w:p>
    <w:p w:rsidR="004957F4" w:rsidRPr="001606C4" w:rsidRDefault="004957F4" w:rsidP="00CB62DF">
      <w:pPr>
        <w:pStyle w:val="tMain"/>
        <w:keepLines w:val="0"/>
        <w:widowControl w:val="0"/>
        <w:numPr>
          <w:ilvl w:val="1"/>
          <w:numId w:val="60"/>
        </w:numPr>
        <w:spacing w:line="240" w:lineRule="auto"/>
        <w:rPr>
          <w:rFonts w:eastAsia="Calibri"/>
          <w:color w:val="000000" w:themeColor="text1"/>
          <w:lang w:eastAsia="en-US"/>
        </w:rPr>
      </w:pPr>
      <w:r w:rsidRPr="001606C4">
        <w:rPr>
          <w:rFonts w:eastAsia="Calibri"/>
          <w:color w:val="000000" w:themeColor="text1"/>
          <w:lang w:eastAsia="en-US"/>
        </w:rPr>
        <w:t>a statement that the carbon estimation area boundaries have not been changed; or</w:t>
      </w:r>
    </w:p>
    <w:p w:rsidR="004957F4" w:rsidRPr="001606C4" w:rsidRDefault="004957F4" w:rsidP="00CB62DF">
      <w:pPr>
        <w:pStyle w:val="tMain"/>
        <w:keepLines w:val="0"/>
        <w:widowControl w:val="0"/>
        <w:numPr>
          <w:ilvl w:val="1"/>
          <w:numId w:val="60"/>
        </w:numPr>
        <w:spacing w:line="240" w:lineRule="auto"/>
        <w:rPr>
          <w:rFonts w:eastAsia="Calibri"/>
          <w:color w:val="000000" w:themeColor="text1"/>
          <w:lang w:eastAsia="en-US"/>
        </w:rPr>
      </w:pPr>
      <w:r w:rsidRPr="001606C4">
        <w:rPr>
          <w:rFonts w:eastAsia="Calibri"/>
          <w:color w:val="000000" w:themeColor="text1"/>
          <w:lang w:eastAsia="en-US"/>
        </w:rPr>
        <w:t>details of any change to carbon estimation area or exclusion area</w:t>
      </w:r>
      <w:r w:rsidR="00B52145" w:rsidRPr="001606C4">
        <w:rPr>
          <w:rFonts w:eastAsia="Calibri"/>
          <w:color w:val="000000" w:themeColor="text1"/>
          <w:lang w:eastAsia="en-US"/>
        </w:rPr>
        <w:t>s compared to</w:t>
      </w:r>
      <w:r w:rsidRPr="001606C4">
        <w:rPr>
          <w:rFonts w:eastAsia="Calibri"/>
          <w:color w:val="000000" w:themeColor="text1"/>
          <w:lang w:eastAsia="en-US"/>
        </w:rPr>
        <w:t xml:space="preserve"> information provided in the previous reporting period.</w:t>
      </w:r>
    </w:p>
    <w:p w:rsidR="00F24683" w:rsidRPr="001606C4" w:rsidRDefault="00F24683" w:rsidP="00CB62DF">
      <w:pPr>
        <w:spacing w:line="240" w:lineRule="auto"/>
      </w:pPr>
      <w:r w:rsidRPr="001606C4">
        <w:br w:type="page"/>
      </w:r>
    </w:p>
    <w:p w:rsidR="004B7F9A" w:rsidRPr="001606C4" w:rsidRDefault="004B7F9A" w:rsidP="00CB62DF">
      <w:pPr>
        <w:pStyle w:val="h5Section"/>
        <w:ind w:left="2170" w:hanging="2170"/>
        <w:rPr>
          <w:rFonts w:cs="Arial"/>
          <w:iCs w:val="0"/>
          <w:sz w:val="28"/>
        </w:rPr>
      </w:pPr>
      <w:bookmarkStart w:id="12" w:name="_Toc395795176"/>
      <w:r w:rsidRPr="001606C4">
        <w:rPr>
          <w:rFonts w:cs="Arial"/>
          <w:iCs w:val="0"/>
          <w:sz w:val="28"/>
        </w:rPr>
        <w:lastRenderedPageBreak/>
        <w:t>Schedule 1</w:t>
      </w:r>
      <w:r w:rsidRPr="001606C4">
        <w:rPr>
          <w:rFonts w:cs="Arial"/>
          <w:iCs w:val="0"/>
          <w:sz w:val="28"/>
        </w:rPr>
        <w:tab/>
        <w:t>Specific calibrations for use in FullCAM.</w:t>
      </w:r>
      <w:bookmarkEnd w:id="12"/>
    </w:p>
    <w:tbl>
      <w:tblPr>
        <w:tblW w:w="5000" w:type="pct"/>
        <w:tblLook w:val="04A0"/>
      </w:tblPr>
      <w:tblGrid>
        <w:gridCol w:w="1100"/>
        <w:gridCol w:w="1292"/>
        <w:gridCol w:w="938"/>
        <w:gridCol w:w="1621"/>
        <w:gridCol w:w="4313"/>
      </w:tblGrid>
      <w:tr w:rsidR="004B7F9A" w:rsidRPr="001606C4" w:rsidTr="004B7F9A">
        <w:trPr>
          <w:trHeight w:val="305"/>
          <w:tblHeader/>
        </w:trPr>
        <w:tc>
          <w:tcPr>
            <w:tcW w:w="593"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spacing w:line="240" w:lineRule="auto"/>
              <w:jc w:val="center"/>
              <w:rPr>
                <w:rFonts w:cstheme="minorHAnsi"/>
                <w:b/>
                <w:bCs/>
                <w:color w:val="000000"/>
                <w:sz w:val="18"/>
                <w:szCs w:val="18"/>
              </w:rPr>
            </w:pPr>
            <w:r w:rsidRPr="001606C4">
              <w:rPr>
                <w:rFonts w:cstheme="minorHAnsi"/>
                <w:b/>
                <w:bCs/>
                <w:color w:val="000000"/>
                <w:sz w:val="18"/>
                <w:szCs w:val="18"/>
              </w:rPr>
              <w:t>Calibration type</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rFonts w:cstheme="minorHAnsi"/>
                <w:b/>
                <w:bCs/>
                <w:color w:val="000000"/>
                <w:sz w:val="18"/>
                <w:szCs w:val="18"/>
              </w:rPr>
            </w:pPr>
            <w:r w:rsidRPr="001606C4">
              <w:rPr>
                <w:rFonts w:cstheme="minorHAnsi"/>
                <w:b/>
                <w:bCs/>
                <w:color w:val="000000"/>
                <w:sz w:val="18"/>
                <w:szCs w:val="18"/>
              </w:rPr>
              <w:t>Planting Type (FullCAM Tree species)</w:t>
            </w: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spacing w:line="240" w:lineRule="auto"/>
              <w:jc w:val="center"/>
              <w:rPr>
                <w:rFonts w:cstheme="minorHAnsi"/>
                <w:b/>
                <w:bCs/>
                <w:color w:val="000000"/>
                <w:sz w:val="18"/>
                <w:szCs w:val="18"/>
              </w:rPr>
            </w:pPr>
            <w:r w:rsidRPr="001606C4">
              <w:rPr>
                <w:rFonts w:cstheme="minorHAnsi"/>
                <w:b/>
                <w:bCs/>
                <w:color w:val="000000"/>
                <w:sz w:val="18"/>
                <w:szCs w:val="18"/>
              </w:rPr>
              <w:t>Planting geometry</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spacing w:line="240" w:lineRule="auto"/>
              <w:jc w:val="center"/>
              <w:rPr>
                <w:rFonts w:cstheme="minorHAnsi"/>
                <w:b/>
                <w:bCs/>
                <w:color w:val="000000"/>
                <w:sz w:val="18"/>
                <w:szCs w:val="18"/>
              </w:rPr>
            </w:pPr>
            <w:r w:rsidRPr="001606C4">
              <w:rPr>
                <w:rFonts w:cstheme="minorHAnsi"/>
                <w:b/>
                <w:bCs/>
                <w:color w:val="000000"/>
                <w:sz w:val="18"/>
                <w:szCs w:val="18"/>
              </w:rPr>
              <w:t>Stocking density and tree proportion</w:t>
            </w:r>
          </w:p>
        </w:tc>
        <w:tc>
          <w:tcPr>
            <w:tcW w:w="2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rFonts w:cstheme="minorHAnsi"/>
                <w:b/>
                <w:bCs/>
                <w:color w:val="000000"/>
                <w:sz w:val="18"/>
                <w:szCs w:val="18"/>
              </w:rPr>
            </w:pPr>
            <w:r w:rsidRPr="001606C4">
              <w:rPr>
                <w:rFonts w:cstheme="minorHAnsi"/>
                <w:b/>
                <w:bCs/>
                <w:color w:val="000000"/>
                <w:sz w:val="18"/>
                <w:szCs w:val="18"/>
              </w:rPr>
              <w:t>Specific Calibration</w:t>
            </w:r>
          </w:p>
          <w:p w:rsidR="004B7F9A" w:rsidRPr="001606C4" w:rsidRDefault="004B7F9A" w:rsidP="00CB62DF">
            <w:pPr>
              <w:spacing w:line="240" w:lineRule="auto"/>
              <w:jc w:val="center"/>
              <w:rPr>
                <w:rFonts w:cstheme="minorHAnsi"/>
                <w:b/>
                <w:bCs/>
                <w:color w:val="000000"/>
                <w:sz w:val="18"/>
                <w:szCs w:val="18"/>
              </w:rPr>
            </w:pPr>
            <w:r w:rsidRPr="001606C4">
              <w:rPr>
                <w:rFonts w:cstheme="minorHAnsi"/>
                <w:b/>
                <w:bCs/>
                <w:color w:val="000000"/>
                <w:sz w:val="18"/>
                <w:szCs w:val="18"/>
              </w:rPr>
              <w:t>[FullCAM Regimes (Initial Rotation)]</w:t>
            </w:r>
          </w:p>
        </w:tc>
      </w:tr>
      <w:tr w:rsidR="004B7F9A" w:rsidRPr="001606C4" w:rsidTr="004B7F9A">
        <w:trPr>
          <w:trHeight w:val="305"/>
        </w:trPr>
        <w:tc>
          <w:tcPr>
            <w:tcW w:w="593" w:type="pct"/>
            <w:vMerge w:val="restart"/>
            <w:tcBorders>
              <w:top w:val="nil"/>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 xml:space="preserve">Specific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environmental planting temperate</w:t>
            </w:r>
          </w:p>
        </w:tc>
        <w:tc>
          <w:tcPr>
            <w:tcW w:w="506" w:type="pct"/>
            <w:vMerge w:val="restart"/>
            <w:tcBorders>
              <w:top w:val="single" w:sz="4" w:space="0" w:color="auto"/>
              <w:left w:val="nil"/>
              <w:right w:val="single" w:sz="4" w:space="0" w:color="auto"/>
            </w:tcBorders>
            <w:vAlign w:val="center"/>
          </w:tcPr>
          <w:p w:rsidR="004B7F9A" w:rsidRPr="001606C4" w:rsidRDefault="004B7F9A" w:rsidP="00CB62DF">
            <w:pPr>
              <w:spacing w:line="240" w:lineRule="auto"/>
              <w:jc w:val="center"/>
              <w:rPr>
                <w:rFonts w:cstheme="minorHAnsi"/>
                <w:color w:val="000000"/>
                <w:sz w:val="18"/>
                <w:szCs w:val="18"/>
              </w:rPr>
            </w:pPr>
            <w:r w:rsidRPr="001606C4">
              <w:rPr>
                <w:rFonts w:cstheme="minorHAnsi"/>
                <w:color w:val="000000"/>
                <w:sz w:val="18"/>
                <w:szCs w:val="18"/>
              </w:rPr>
              <w:t>Narrow Linear</w:t>
            </w: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Stocking &gt; 1500 stems/ha  and Tree Proportion &gt;= 0.75</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narrow, Stocking &gt;1,500, Prop tree &gt;=0.75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right w:val="single" w:sz="4" w:space="0" w:color="auto"/>
            </w:tcBorders>
          </w:tcPr>
          <w:p w:rsidR="004B7F9A" w:rsidRPr="001606C4" w:rsidRDefault="004B7F9A" w:rsidP="00CB62DF">
            <w:pPr>
              <w:spacing w:line="240" w:lineRule="auto"/>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Tree Proportion &gt;= 0.75</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narrow, Stocking &lt;1,500, Prop tree &gt;=0.75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right w:val="single" w:sz="4" w:space="0" w:color="auto"/>
            </w:tcBorders>
          </w:tcPr>
          <w:p w:rsidR="004B7F9A" w:rsidRPr="001606C4" w:rsidRDefault="004B7F9A" w:rsidP="00CB62DF">
            <w:pPr>
              <w:spacing w:line="240" w:lineRule="auto"/>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Stocking &gt; 1500 stems/ha</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narrow, Stocking &gt;1,500, Prop tree &lt;0.75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narrow, Stocking &lt;1,500, Prop tree &lt;0.75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val="restart"/>
            <w:tcBorders>
              <w:top w:val="single" w:sz="4" w:space="0" w:color="auto"/>
              <w:left w:val="nil"/>
              <w:right w:val="single" w:sz="4" w:space="0" w:color="auto"/>
            </w:tcBorders>
            <w:vAlign w:val="center"/>
          </w:tcPr>
          <w:p w:rsidR="004B7F9A" w:rsidRPr="001606C4" w:rsidRDefault="004B7F9A" w:rsidP="00CB62DF">
            <w:pPr>
              <w:spacing w:line="240" w:lineRule="auto"/>
              <w:jc w:val="center"/>
              <w:rPr>
                <w:rFonts w:cstheme="minorHAnsi"/>
                <w:color w:val="000000"/>
                <w:sz w:val="18"/>
                <w:szCs w:val="18"/>
              </w:rPr>
            </w:pPr>
            <w:r w:rsidRPr="001606C4">
              <w:rPr>
                <w:rFonts w:cstheme="minorHAnsi"/>
                <w:color w:val="000000"/>
                <w:sz w:val="18"/>
                <w:szCs w:val="18"/>
              </w:rPr>
              <w:t>Wide linear</w:t>
            </w: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Stocking &gt; 1500 stems/ha  and Tree Proportion &gt;= 0.75</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wide, Stocking &gt;1,500, Prop tree &gt;=0.75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right w:val="single" w:sz="4" w:space="0" w:color="auto"/>
            </w:tcBorders>
          </w:tcPr>
          <w:p w:rsidR="004B7F9A" w:rsidRPr="001606C4" w:rsidRDefault="004B7F9A" w:rsidP="00CB62DF">
            <w:pPr>
              <w:spacing w:line="240" w:lineRule="auto"/>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Stocking &gt; 1500 stems/ha</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wide, Stocking &gt;1,500, Prop tree &lt;0.75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right w:val="single" w:sz="4" w:space="0" w:color="auto"/>
            </w:tcBorders>
          </w:tcPr>
          <w:p w:rsidR="004B7F9A" w:rsidRPr="001606C4" w:rsidRDefault="004B7F9A" w:rsidP="00CB62DF">
            <w:pPr>
              <w:spacing w:line="240" w:lineRule="auto"/>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Tree Proportion &gt;= 0.75</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wide, Stocking &lt;1,500, Prop tree &gt;=0.75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wide, Stocking &lt;1,500, Prop tree &lt;0.75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val="restart"/>
            <w:tcBorders>
              <w:top w:val="single" w:sz="4" w:space="0" w:color="auto"/>
              <w:left w:val="nil"/>
              <w:right w:val="single" w:sz="4" w:space="0" w:color="auto"/>
            </w:tcBorders>
            <w:vAlign w:val="center"/>
          </w:tcPr>
          <w:p w:rsidR="004B7F9A" w:rsidRPr="001606C4" w:rsidRDefault="004B7F9A" w:rsidP="00CB62DF">
            <w:pPr>
              <w:spacing w:line="240" w:lineRule="auto"/>
              <w:jc w:val="center"/>
              <w:rPr>
                <w:rFonts w:cstheme="minorHAnsi"/>
                <w:color w:val="000000"/>
                <w:sz w:val="18"/>
                <w:szCs w:val="18"/>
              </w:rPr>
            </w:pPr>
            <w:r w:rsidRPr="001606C4">
              <w:rPr>
                <w:rFonts w:cstheme="minorHAnsi"/>
                <w:color w:val="000000"/>
                <w:sz w:val="18"/>
                <w:szCs w:val="18"/>
              </w:rPr>
              <w:t>Block</w:t>
            </w: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Stocking 500 - 1500 stems/ha  and Tree Proportion &gt;= 0.75</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block, Stocking 500 - 1,500, Prop tree &gt;=0.75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right w:val="single" w:sz="4" w:space="0" w:color="auto"/>
            </w:tcBorders>
            <w:vAlign w:val="center"/>
          </w:tcPr>
          <w:p w:rsidR="004B7F9A" w:rsidRPr="001606C4" w:rsidRDefault="004B7F9A" w:rsidP="00CB62DF">
            <w:pPr>
              <w:spacing w:line="240" w:lineRule="auto"/>
              <w:jc w:val="center"/>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Stocking &gt; 1500 stems/ha</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block, Stocking &gt;1,500</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right w:val="single" w:sz="4" w:space="0" w:color="auto"/>
            </w:tcBorders>
            <w:vAlign w:val="center"/>
          </w:tcPr>
          <w:p w:rsidR="004B7F9A" w:rsidRPr="001606C4" w:rsidRDefault="004B7F9A" w:rsidP="00CB62DF">
            <w:pPr>
              <w:spacing w:line="240" w:lineRule="auto"/>
              <w:jc w:val="center"/>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Stocking 500 - 1500 stems/ha</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block, Stocking 500 - 1,500, Prop tree &lt;0.75</w:t>
            </w:r>
          </w:p>
        </w:tc>
      </w:tr>
      <w:tr w:rsidR="004B7F9A" w:rsidRPr="001606C4" w:rsidTr="004B7F9A">
        <w:trPr>
          <w:trHeight w:val="305"/>
        </w:trPr>
        <w:tc>
          <w:tcPr>
            <w:tcW w:w="593" w:type="pct"/>
            <w:vMerge/>
            <w:tcBorders>
              <w:left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right w:val="single" w:sz="4" w:space="0" w:color="auto"/>
            </w:tcBorders>
            <w:vAlign w:val="center"/>
          </w:tcPr>
          <w:p w:rsidR="004B7F9A" w:rsidRPr="001606C4" w:rsidRDefault="004B7F9A" w:rsidP="00CB62DF">
            <w:pPr>
              <w:spacing w:line="240" w:lineRule="auto"/>
              <w:jc w:val="center"/>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Tree Proportion &gt;= 0.75</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block, Stocking &lt;500, Prop tree &gt;=0.75</w:t>
            </w:r>
          </w:p>
        </w:tc>
      </w:tr>
      <w:tr w:rsidR="004B7F9A" w:rsidRPr="001606C4" w:rsidTr="004B7F9A">
        <w:trPr>
          <w:trHeight w:val="305"/>
        </w:trPr>
        <w:tc>
          <w:tcPr>
            <w:tcW w:w="593" w:type="pct"/>
            <w:vMerge/>
            <w:tcBorders>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p>
        </w:tc>
        <w:tc>
          <w:tcPr>
            <w:tcW w:w="697" w:type="pct"/>
            <w:vMerge/>
            <w:tcBorders>
              <w:top w:val="nil"/>
              <w:left w:val="single" w:sz="4" w:space="0" w:color="auto"/>
              <w:bottom w:val="single" w:sz="4" w:space="0" w:color="auto"/>
              <w:right w:val="single" w:sz="4" w:space="0" w:color="auto"/>
            </w:tcBorders>
            <w:vAlign w:val="center"/>
            <w:hideMark/>
          </w:tcPr>
          <w:p w:rsidR="004B7F9A" w:rsidRPr="001606C4" w:rsidRDefault="004B7F9A" w:rsidP="00CB62DF">
            <w:pPr>
              <w:spacing w:line="240" w:lineRule="auto"/>
              <w:rPr>
                <w:rFonts w:cstheme="minorHAnsi"/>
                <w:color w:val="000000"/>
                <w:sz w:val="18"/>
                <w:szCs w:val="18"/>
              </w:rPr>
            </w:pPr>
          </w:p>
        </w:tc>
        <w:tc>
          <w:tcPr>
            <w:tcW w:w="506" w:type="pct"/>
            <w:vMerge/>
            <w:tcBorders>
              <w:left w:val="nil"/>
              <w:bottom w:val="single" w:sz="4" w:space="0" w:color="auto"/>
              <w:right w:val="single" w:sz="4" w:space="0" w:color="auto"/>
            </w:tcBorders>
            <w:vAlign w:val="center"/>
          </w:tcPr>
          <w:p w:rsidR="004B7F9A" w:rsidRPr="001606C4" w:rsidRDefault="004B7F9A" w:rsidP="00CB62DF">
            <w:pPr>
              <w:spacing w:line="240" w:lineRule="auto"/>
              <w:jc w:val="center"/>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Mixed species temperate, Geometry block, Stocking &lt;500, Prop tree &lt;0.75</w:t>
            </w:r>
          </w:p>
        </w:tc>
      </w:tr>
      <w:tr w:rsidR="004B7F9A" w:rsidRPr="001606C4" w:rsidTr="004B7F9A">
        <w:trPr>
          <w:trHeight w:val="305"/>
        </w:trPr>
        <w:tc>
          <w:tcPr>
            <w:tcW w:w="593" w:type="pct"/>
            <w:tcBorders>
              <w:top w:val="nil"/>
              <w:left w:val="single" w:sz="4" w:space="0" w:color="auto"/>
              <w:bottom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 xml:space="preserve">Specific </w:t>
            </w:r>
          </w:p>
        </w:tc>
        <w:tc>
          <w:tcPr>
            <w:tcW w:w="697"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Mixed species environmental planting tropical</w:t>
            </w: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Block</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Mixed species tropical, Geometry block</w:t>
            </w:r>
          </w:p>
        </w:tc>
      </w:tr>
      <w:tr w:rsidR="004B7F9A" w:rsidRPr="001606C4" w:rsidTr="004B7F9A">
        <w:trPr>
          <w:trHeight w:val="305"/>
        </w:trPr>
        <w:tc>
          <w:tcPr>
            <w:tcW w:w="593" w:type="pct"/>
            <w:vMerge w:val="restart"/>
            <w:tcBorders>
              <w:top w:val="nil"/>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 xml:space="preserve">Generic </w:t>
            </w:r>
          </w:p>
        </w:tc>
        <w:tc>
          <w:tcPr>
            <w:tcW w:w="697" w:type="pct"/>
            <w:vMerge w:val="restart"/>
            <w:tcBorders>
              <w:top w:val="nil"/>
              <w:left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Mixed species environmental planting</w:t>
            </w: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n/a</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Mixed species environmental planting (1970-present All Plantation low: Non-commercial planting; No prunes)</w:t>
            </w:r>
          </w:p>
        </w:tc>
      </w:tr>
      <w:tr w:rsidR="004B7F9A" w:rsidRPr="001606C4" w:rsidTr="004B7F9A">
        <w:trPr>
          <w:trHeight w:val="305"/>
        </w:trPr>
        <w:tc>
          <w:tcPr>
            <w:tcW w:w="593" w:type="pct"/>
            <w:vMerge/>
            <w:tcBorders>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left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n/a</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Mixed species environmental planting (1970-present All Plantation high: Non-commercial planting; No prunes)</w:t>
            </w:r>
          </w:p>
        </w:tc>
      </w:tr>
      <w:tr w:rsidR="004B7F9A" w:rsidRPr="001606C4" w:rsidTr="004B7F9A">
        <w:trPr>
          <w:trHeight w:val="305"/>
        </w:trPr>
        <w:tc>
          <w:tcPr>
            <w:tcW w:w="593" w:type="pct"/>
            <w:vMerge/>
            <w:tcBorders>
              <w:left w:val="single" w:sz="4" w:space="0" w:color="auto"/>
              <w:bottom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n/a</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 xml:space="preserve">No sampling </w:t>
            </w:r>
            <w:r w:rsidRPr="001606C4">
              <w:rPr>
                <w:rFonts w:cstheme="minorHAnsi"/>
                <w:color w:val="000000"/>
                <w:sz w:val="18"/>
                <w:szCs w:val="18"/>
              </w:rPr>
              <w:lastRenderedPageBreak/>
              <w:t>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lastRenderedPageBreak/>
              <w:t xml:space="preserve">Mixed species environmental planting (1970-present All Plantation medium: Non-commercial planting; No </w:t>
            </w:r>
            <w:r w:rsidRPr="001606C4">
              <w:rPr>
                <w:rFonts w:cstheme="minorHAnsi"/>
                <w:color w:val="000000"/>
                <w:sz w:val="18"/>
                <w:szCs w:val="18"/>
              </w:rPr>
              <w:lastRenderedPageBreak/>
              <w:t>prunes)</w:t>
            </w:r>
          </w:p>
        </w:tc>
      </w:tr>
      <w:tr w:rsidR="004B7F9A" w:rsidRPr="001606C4" w:rsidTr="004B7F9A">
        <w:trPr>
          <w:trHeight w:val="305"/>
        </w:trPr>
        <w:tc>
          <w:tcPr>
            <w:tcW w:w="593" w:type="pct"/>
            <w:vMerge w:val="restart"/>
            <w:tcBorders>
              <w:top w:val="nil"/>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lastRenderedPageBreak/>
              <w:t xml:space="preserve">Specific </w:t>
            </w:r>
          </w:p>
        </w:tc>
        <w:tc>
          <w:tcPr>
            <w:tcW w:w="697" w:type="pct"/>
            <w:vMerge w:val="restart"/>
            <w:tcBorders>
              <w:top w:val="nil"/>
              <w:left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kochii</w:t>
            </w: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Block</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kochii, Geometry block</w:t>
            </w:r>
          </w:p>
        </w:tc>
      </w:tr>
      <w:tr w:rsidR="004B7F9A" w:rsidRPr="001606C4" w:rsidTr="004B7F9A">
        <w:trPr>
          <w:trHeight w:val="305"/>
        </w:trPr>
        <w:tc>
          <w:tcPr>
            <w:tcW w:w="593" w:type="pct"/>
            <w:vMerge/>
            <w:tcBorders>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left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Wide linear</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kochii, Geometry wide</w:t>
            </w:r>
          </w:p>
        </w:tc>
      </w:tr>
      <w:tr w:rsidR="004B7F9A" w:rsidRPr="001606C4" w:rsidTr="004B7F9A">
        <w:trPr>
          <w:trHeight w:val="305"/>
        </w:trPr>
        <w:tc>
          <w:tcPr>
            <w:tcW w:w="593" w:type="pct"/>
            <w:vMerge/>
            <w:tcBorders>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left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vMerge w:val="restart"/>
            <w:tcBorders>
              <w:top w:val="single" w:sz="4" w:space="0" w:color="auto"/>
              <w:left w:val="nil"/>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Narrow linear</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Stocking &gt; 2,300 stems/ha</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kochii, Geometry narrow, Stocking &gt;2,300</w:t>
            </w:r>
          </w:p>
        </w:tc>
      </w:tr>
      <w:tr w:rsidR="004B7F9A" w:rsidRPr="001606C4" w:rsidTr="004B7F9A">
        <w:trPr>
          <w:trHeight w:val="305"/>
        </w:trPr>
        <w:tc>
          <w:tcPr>
            <w:tcW w:w="593" w:type="pct"/>
            <w:vMerge/>
            <w:tcBorders>
              <w:left w:val="single" w:sz="4" w:space="0" w:color="auto"/>
              <w:bottom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vMerge/>
            <w:tcBorders>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kochii, Geometry narrow, Stocking &lt;2,300</w:t>
            </w:r>
          </w:p>
        </w:tc>
      </w:tr>
      <w:tr w:rsidR="004B7F9A" w:rsidRPr="001606C4" w:rsidTr="004B7F9A">
        <w:trPr>
          <w:cantSplit/>
          <w:trHeight w:val="305"/>
        </w:trPr>
        <w:tc>
          <w:tcPr>
            <w:tcW w:w="593" w:type="pct"/>
            <w:vMerge w:val="restar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 xml:space="preserve">Specific </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loxophleba lissophloia</w:t>
            </w: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Block</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loxophleba lissophloia, Geometry block</w:t>
            </w:r>
          </w:p>
        </w:tc>
      </w:tr>
      <w:tr w:rsidR="004B7F9A" w:rsidRPr="001606C4" w:rsidTr="004B7F9A">
        <w:trPr>
          <w:cantSplit/>
          <w:trHeight w:val="305"/>
        </w:trPr>
        <w:tc>
          <w:tcPr>
            <w:tcW w:w="593" w:type="pct"/>
            <w:vMerge/>
            <w:tcBorders>
              <w:top w:val="single" w:sz="4" w:space="0" w:color="auto"/>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top w:val="single" w:sz="4" w:space="0" w:color="auto"/>
              <w:left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Wide Linear</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loxophleba lissophloia, Geometry wide</w:t>
            </w:r>
          </w:p>
        </w:tc>
      </w:tr>
      <w:tr w:rsidR="004B7F9A" w:rsidRPr="001606C4" w:rsidTr="004B7F9A">
        <w:trPr>
          <w:cantSplit/>
          <w:trHeight w:val="305"/>
        </w:trPr>
        <w:tc>
          <w:tcPr>
            <w:tcW w:w="593" w:type="pct"/>
            <w:vMerge/>
            <w:tcBorders>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left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vMerge w:val="restart"/>
            <w:tcBorders>
              <w:top w:val="single" w:sz="4" w:space="0" w:color="auto"/>
              <w:left w:val="nil"/>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Narrow linear</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Stocking &gt; 2,300 stems/ha</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loxophleba lissophloia, Geometry narrow, Stocking &gt;2,300</w:t>
            </w:r>
          </w:p>
        </w:tc>
      </w:tr>
      <w:tr w:rsidR="004B7F9A" w:rsidRPr="001606C4" w:rsidTr="004B7F9A">
        <w:trPr>
          <w:cantSplit/>
          <w:trHeight w:val="305"/>
        </w:trPr>
        <w:tc>
          <w:tcPr>
            <w:tcW w:w="593" w:type="pct"/>
            <w:vMerge/>
            <w:tcBorders>
              <w:left w:val="single" w:sz="4" w:space="0" w:color="auto"/>
              <w:bottom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vMerge/>
            <w:tcBorders>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loxophleba lissophloia, Geometry narrow, Stocking &lt;2,300</w:t>
            </w:r>
          </w:p>
        </w:tc>
      </w:tr>
      <w:tr w:rsidR="004B7F9A" w:rsidRPr="001606C4" w:rsidTr="004B7F9A">
        <w:trPr>
          <w:cantSplit/>
          <w:trHeight w:val="305"/>
        </w:trPr>
        <w:tc>
          <w:tcPr>
            <w:tcW w:w="593" w:type="pct"/>
            <w:vMerge w:val="restart"/>
            <w:tcBorders>
              <w:top w:val="nil"/>
              <w:left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r w:rsidRPr="001606C4">
              <w:rPr>
                <w:rFonts w:cstheme="minorHAnsi"/>
                <w:color w:val="000000"/>
                <w:sz w:val="18"/>
                <w:szCs w:val="18"/>
              </w:rPr>
              <w:t xml:space="preserve">Specific </w:t>
            </w:r>
          </w:p>
        </w:tc>
        <w:tc>
          <w:tcPr>
            <w:tcW w:w="697" w:type="pct"/>
            <w:vMerge w:val="restart"/>
            <w:tcBorders>
              <w:top w:val="nil"/>
              <w:left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polybractea</w:t>
            </w: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Block</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polybractea, Geometry block</w:t>
            </w:r>
          </w:p>
        </w:tc>
      </w:tr>
      <w:tr w:rsidR="004B7F9A" w:rsidRPr="001606C4" w:rsidTr="004B7F9A">
        <w:trPr>
          <w:cantSplit/>
          <w:trHeight w:val="305"/>
        </w:trPr>
        <w:tc>
          <w:tcPr>
            <w:tcW w:w="593" w:type="pct"/>
            <w:vMerge/>
            <w:tcBorders>
              <w:left w:val="single" w:sz="4" w:space="0" w:color="auto"/>
              <w:bottom w:val="single" w:sz="4" w:space="0" w:color="auto"/>
              <w:right w:val="single" w:sz="4" w:space="0" w:color="auto"/>
            </w:tcBorders>
            <w:vAlign w:val="center"/>
          </w:tcPr>
          <w:p w:rsidR="004B7F9A" w:rsidRPr="001606C4" w:rsidRDefault="004B7F9A" w:rsidP="00CB62DF">
            <w:pPr>
              <w:spacing w:line="240" w:lineRule="auto"/>
              <w:rPr>
                <w:rFonts w:cstheme="minorHAnsi"/>
                <w:color w:val="000000"/>
                <w:sz w:val="18"/>
                <w:szCs w:val="18"/>
              </w:rPr>
            </w:pPr>
          </w:p>
        </w:tc>
        <w:tc>
          <w:tcPr>
            <w:tcW w:w="697" w:type="pct"/>
            <w:vMerge/>
            <w:tcBorders>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4B7F9A" w:rsidRPr="001606C4" w:rsidRDefault="004B7F9A" w:rsidP="00CB62DF">
            <w:pPr>
              <w:keepNext/>
              <w:keepLines/>
              <w:spacing w:line="240" w:lineRule="auto"/>
              <w:jc w:val="center"/>
              <w:rPr>
                <w:rFonts w:cstheme="minorHAnsi"/>
                <w:color w:val="000000"/>
                <w:sz w:val="18"/>
                <w:szCs w:val="18"/>
              </w:rPr>
            </w:pPr>
            <w:r w:rsidRPr="001606C4">
              <w:rPr>
                <w:rFonts w:cstheme="minorHAnsi"/>
                <w:color w:val="000000"/>
                <w:sz w:val="18"/>
                <w:szCs w:val="18"/>
              </w:rPr>
              <w:t>Wide linear</w:t>
            </w:r>
          </w:p>
        </w:tc>
        <w:tc>
          <w:tcPr>
            <w:tcW w:w="875" w:type="pct"/>
            <w:tcBorders>
              <w:top w:val="single" w:sz="4" w:space="0" w:color="auto"/>
              <w:left w:val="single" w:sz="4" w:space="0" w:color="auto"/>
              <w:bottom w:val="single" w:sz="4" w:space="0" w:color="auto"/>
              <w:right w:val="single" w:sz="4" w:space="0" w:color="auto"/>
            </w:tcBorders>
            <w:vAlign w:val="center"/>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No sampling required</w:t>
            </w:r>
          </w:p>
        </w:tc>
        <w:tc>
          <w:tcPr>
            <w:tcW w:w="2328" w:type="pct"/>
            <w:tcBorders>
              <w:top w:val="nil"/>
              <w:left w:val="single" w:sz="4" w:space="0" w:color="auto"/>
              <w:bottom w:val="single" w:sz="4" w:space="0" w:color="auto"/>
              <w:right w:val="single" w:sz="4" w:space="0" w:color="auto"/>
            </w:tcBorders>
            <w:shd w:val="clear" w:color="auto" w:fill="auto"/>
            <w:vAlign w:val="center"/>
            <w:hideMark/>
          </w:tcPr>
          <w:p w:rsidR="004B7F9A" w:rsidRPr="001606C4" w:rsidRDefault="004B7F9A" w:rsidP="00CB62DF">
            <w:pPr>
              <w:keepNext/>
              <w:keepLines/>
              <w:spacing w:line="240" w:lineRule="auto"/>
              <w:rPr>
                <w:rFonts w:cstheme="minorHAnsi"/>
                <w:color w:val="000000"/>
                <w:sz w:val="18"/>
                <w:szCs w:val="18"/>
              </w:rPr>
            </w:pPr>
            <w:r w:rsidRPr="001606C4">
              <w:rPr>
                <w:rFonts w:cstheme="minorHAnsi"/>
                <w:color w:val="000000"/>
                <w:sz w:val="18"/>
                <w:szCs w:val="18"/>
              </w:rPr>
              <w:t>Mallee eucalypt polybractea, Geometry wide</w:t>
            </w:r>
          </w:p>
        </w:tc>
      </w:tr>
    </w:tbl>
    <w:p w:rsidR="004B7F9A" w:rsidRPr="001606C4" w:rsidRDefault="004B7F9A" w:rsidP="00CB62DF">
      <w:pPr>
        <w:spacing w:line="240" w:lineRule="auto"/>
        <w:rPr>
          <w:rFonts w:ascii="Arial" w:hAnsi="Arial" w:cs="Arial"/>
          <w:b/>
          <w:bCs/>
          <w:sz w:val="28"/>
          <w:szCs w:val="26"/>
        </w:rPr>
      </w:pPr>
      <w:r w:rsidRPr="001606C4">
        <w:rPr>
          <w:rFonts w:cs="Arial"/>
          <w:iCs/>
          <w:sz w:val="28"/>
        </w:rPr>
        <w:br w:type="page"/>
      </w:r>
    </w:p>
    <w:p w:rsidR="004B7F9A" w:rsidRPr="001606C4" w:rsidRDefault="004B7F9A" w:rsidP="00CB62DF">
      <w:pPr>
        <w:pStyle w:val="h5Section"/>
        <w:ind w:left="2170" w:hanging="2170"/>
        <w:rPr>
          <w:rFonts w:cs="Arial"/>
          <w:iCs w:val="0"/>
          <w:sz w:val="28"/>
        </w:rPr>
      </w:pPr>
      <w:bookmarkStart w:id="13" w:name="_Toc395795177"/>
      <w:r w:rsidRPr="001606C4">
        <w:rPr>
          <w:rFonts w:cs="Arial"/>
          <w:iCs w:val="0"/>
          <w:sz w:val="28"/>
        </w:rPr>
        <w:lastRenderedPageBreak/>
        <w:t>Schedule 2</w:t>
      </w:r>
      <w:r w:rsidRPr="001606C4">
        <w:rPr>
          <w:rFonts w:cs="Arial"/>
          <w:iCs w:val="0"/>
          <w:sz w:val="28"/>
        </w:rPr>
        <w:tab/>
        <w:t>Planting geometry requirements for belt plantings planted in rows</w:t>
      </w:r>
      <w:bookmarkEnd w:id="13"/>
    </w:p>
    <w:p w:rsidR="004B7F9A" w:rsidRPr="001606C4" w:rsidRDefault="004B7F9A" w:rsidP="00CB62DF">
      <w:pPr>
        <w:spacing w:line="240" w:lineRule="auto"/>
      </w:pPr>
    </w:p>
    <w:tbl>
      <w:tblPr>
        <w:tblW w:w="5000" w:type="pct"/>
        <w:tblLook w:val="04A0"/>
      </w:tblPr>
      <w:tblGrid>
        <w:gridCol w:w="1902"/>
        <w:gridCol w:w="1158"/>
        <w:gridCol w:w="2246"/>
        <w:gridCol w:w="2159"/>
        <w:gridCol w:w="1799"/>
      </w:tblGrid>
      <w:tr w:rsidR="004B7F9A" w:rsidRPr="001606C4" w:rsidTr="004B7F9A">
        <w:trPr>
          <w:trHeight w:val="1192"/>
        </w:trPr>
        <w:tc>
          <w:tcPr>
            <w:tcW w:w="102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7F9A" w:rsidRPr="001606C4" w:rsidRDefault="004B7F9A" w:rsidP="00CB62DF">
            <w:pPr>
              <w:spacing w:line="240" w:lineRule="auto"/>
              <w:jc w:val="center"/>
              <w:rPr>
                <w:b/>
                <w:bCs/>
                <w:color w:val="000000"/>
                <w:sz w:val="20"/>
                <w:szCs w:val="20"/>
              </w:rPr>
            </w:pPr>
            <w:r w:rsidRPr="001606C4">
              <w:rPr>
                <w:b/>
                <w:bCs/>
                <w:color w:val="000000"/>
                <w:sz w:val="20"/>
                <w:szCs w:val="20"/>
              </w:rPr>
              <w:t>Planting Type</w:t>
            </w:r>
          </w:p>
        </w:tc>
        <w:tc>
          <w:tcPr>
            <w:tcW w:w="625" w:type="pct"/>
            <w:tcBorders>
              <w:top w:val="single" w:sz="8" w:space="0" w:color="auto"/>
              <w:left w:val="nil"/>
              <w:bottom w:val="single" w:sz="8" w:space="0" w:color="auto"/>
              <w:right w:val="single" w:sz="8" w:space="0" w:color="auto"/>
            </w:tcBorders>
            <w:shd w:val="clear" w:color="auto" w:fill="auto"/>
            <w:vAlign w:val="center"/>
            <w:hideMark/>
          </w:tcPr>
          <w:p w:rsidR="004B7F9A" w:rsidRPr="001606C4" w:rsidRDefault="004B7F9A" w:rsidP="00CB62DF">
            <w:pPr>
              <w:spacing w:line="240" w:lineRule="auto"/>
              <w:jc w:val="center"/>
              <w:rPr>
                <w:b/>
                <w:bCs/>
                <w:color w:val="000000"/>
                <w:sz w:val="20"/>
                <w:szCs w:val="20"/>
              </w:rPr>
            </w:pPr>
            <w:r w:rsidRPr="001606C4">
              <w:rPr>
                <w:b/>
                <w:bCs/>
                <w:color w:val="000000"/>
                <w:sz w:val="20"/>
                <w:szCs w:val="20"/>
              </w:rPr>
              <w:t>Planting geometry</w:t>
            </w:r>
          </w:p>
        </w:tc>
        <w:tc>
          <w:tcPr>
            <w:tcW w:w="1212" w:type="pct"/>
            <w:tcBorders>
              <w:top w:val="single" w:sz="8" w:space="0" w:color="auto"/>
              <w:left w:val="nil"/>
              <w:bottom w:val="single" w:sz="8" w:space="0" w:color="auto"/>
              <w:right w:val="single" w:sz="8" w:space="0" w:color="auto"/>
            </w:tcBorders>
            <w:shd w:val="clear" w:color="auto" w:fill="auto"/>
            <w:vAlign w:val="center"/>
            <w:hideMark/>
          </w:tcPr>
          <w:p w:rsidR="004B7F9A" w:rsidRPr="001606C4" w:rsidRDefault="004B7F9A" w:rsidP="00CB62DF">
            <w:pPr>
              <w:spacing w:line="240" w:lineRule="auto"/>
              <w:jc w:val="center"/>
              <w:rPr>
                <w:b/>
                <w:bCs/>
                <w:color w:val="000000"/>
                <w:sz w:val="20"/>
                <w:szCs w:val="20"/>
              </w:rPr>
            </w:pPr>
            <w:r w:rsidRPr="001606C4">
              <w:rPr>
                <w:b/>
                <w:bCs/>
                <w:color w:val="000000"/>
                <w:sz w:val="20"/>
                <w:szCs w:val="20"/>
              </w:rPr>
              <w:t>Number of rows in a belt planting (R)</w:t>
            </w:r>
            <w:r w:rsidRPr="001606C4">
              <w:rPr>
                <w:b/>
                <w:bCs/>
                <w:color w:val="000000"/>
                <w:sz w:val="20"/>
                <w:szCs w:val="20"/>
                <w:vertAlign w:val="superscript"/>
              </w:rPr>
              <w:t>1</w:t>
            </w:r>
          </w:p>
        </w:tc>
        <w:tc>
          <w:tcPr>
            <w:tcW w:w="1165" w:type="pct"/>
            <w:tcBorders>
              <w:top w:val="single" w:sz="8" w:space="0" w:color="auto"/>
              <w:left w:val="nil"/>
              <w:bottom w:val="single" w:sz="8" w:space="0" w:color="auto"/>
              <w:right w:val="single" w:sz="8" w:space="0" w:color="auto"/>
            </w:tcBorders>
            <w:shd w:val="clear" w:color="auto" w:fill="auto"/>
            <w:vAlign w:val="center"/>
            <w:hideMark/>
          </w:tcPr>
          <w:p w:rsidR="004B7F9A" w:rsidRPr="001606C4" w:rsidRDefault="004B7F9A" w:rsidP="00CB62DF">
            <w:pPr>
              <w:spacing w:line="240" w:lineRule="auto"/>
              <w:jc w:val="center"/>
              <w:rPr>
                <w:b/>
                <w:bCs/>
                <w:color w:val="000000"/>
                <w:sz w:val="20"/>
                <w:szCs w:val="20"/>
                <w:vertAlign w:val="superscript"/>
              </w:rPr>
            </w:pPr>
            <w:r w:rsidRPr="001606C4">
              <w:rPr>
                <w:b/>
                <w:bCs/>
                <w:color w:val="000000"/>
                <w:sz w:val="20"/>
                <w:szCs w:val="20"/>
              </w:rPr>
              <w:t>Maximum permitted row width for a belt planting (M)</w:t>
            </w:r>
            <w:r w:rsidRPr="001606C4">
              <w:rPr>
                <w:b/>
                <w:bCs/>
                <w:color w:val="000000"/>
                <w:sz w:val="20"/>
                <w:szCs w:val="20"/>
                <w:vertAlign w:val="superscript"/>
              </w:rPr>
              <w:t>1</w:t>
            </w:r>
          </w:p>
          <w:p w:rsidR="004B7F9A" w:rsidRPr="001606C4" w:rsidRDefault="004B7F9A" w:rsidP="00CB62DF">
            <w:pPr>
              <w:spacing w:line="240" w:lineRule="auto"/>
              <w:jc w:val="center"/>
              <w:rPr>
                <w:b/>
                <w:bCs/>
                <w:color w:val="000000"/>
                <w:sz w:val="20"/>
                <w:szCs w:val="20"/>
              </w:rPr>
            </w:pPr>
            <w:r w:rsidRPr="001606C4">
              <w:rPr>
                <w:b/>
                <w:bCs/>
                <w:color w:val="000000"/>
                <w:sz w:val="20"/>
                <w:szCs w:val="20"/>
              </w:rPr>
              <w:t>(metres)</w:t>
            </w:r>
          </w:p>
        </w:tc>
        <w:tc>
          <w:tcPr>
            <w:tcW w:w="971" w:type="pct"/>
            <w:tcBorders>
              <w:top w:val="single" w:sz="8" w:space="0" w:color="auto"/>
              <w:left w:val="nil"/>
              <w:bottom w:val="single" w:sz="8" w:space="0" w:color="auto"/>
              <w:right w:val="single" w:sz="8" w:space="0" w:color="auto"/>
            </w:tcBorders>
            <w:shd w:val="clear" w:color="auto" w:fill="auto"/>
            <w:vAlign w:val="center"/>
            <w:hideMark/>
          </w:tcPr>
          <w:p w:rsidR="004B7F9A" w:rsidRPr="001606C4" w:rsidRDefault="004B7F9A" w:rsidP="00CB62DF">
            <w:pPr>
              <w:spacing w:line="240" w:lineRule="auto"/>
              <w:jc w:val="center"/>
              <w:rPr>
                <w:b/>
                <w:bCs/>
                <w:color w:val="000000"/>
                <w:sz w:val="20"/>
                <w:szCs w:val="20"/>
                <w:vertAlign w:val="superscript"/>
              </w:rPr>
            </w:pPr>
            <w:r w:rsidRPr="001606C4">
              <w:rPr>
                <w:b/>
                <w:bCs/>
                <w:color w:val="000000"/>
                <w:sz w:val="20"/>
                <w:szCs w:val="20"/>
              </w:rPr>
              <w:t>Maximum permitted width for a belt planting (A)</w:t>
            </w:r>
            <w:r w:rsidRPr="001606C4">
              <w:rPr>
                <w:b/>
                <w:bCs/>
                <w:color w:val="000000"/>
                <w:sz w:val="20"/>
                <w:szCs w:val="20"/>
                <w:vertAlign w:val="superscript"/>
              </w:rPr>
              <w:t>1</w:t>
            </w:r>
          </w:p>
          <w:p w:rsidR="004B7F9A" w:rsidRPr="001606C4" w:rsidRDefault="004B7F9A" w:rsidP="00CB62DF">
            <w:pPr>
              <w:spacing w:line="240" w:lineRule="auto"/>
              <w:jc w:val="center"/>
              <w:rPr>
                <w:b/>
                <w:bCs/>
                <w:color w:val="000000"/>
                <w:sz w:val="20"/>
                <w:szCs w:val="20"/>
              </w:rPr>
            </w:pPr>
            <w:r w:rsidRPr="001606C4">
              <w:rPr>
                <w:b/>
                <w:bCs/>
                <w:color w:val="000000"/>
                <w:sz w:val="20"/>
                <w:szCs w:val="20"/>
              </w:rPr>
              <w:t>(metres)</w:t>
            </w:r>
          </w:p>
        </w:tc>
      </w:tr>
      <w:tr w:rsidR="004B7F9A" w:rsidRPr="001606C4" w:rsidTr="004B7F9A">
        <w:trPr>
          <w:trHeight w:val="247"/>
        </w:trPr>
        <w:tc>
          <w:tcPr>
            <w:tcW w:w="1027" w:type="pct"/>
            <w:vMerge w:val="restart"/>
            <w:tcBorders>
              <w:top w:val="single" w:sz="2" w:space="0" w:color="auto"/>
              <w:left w:val="single" w:sz="8" w:space="0" w:color="auto"/>
              <w:bottom w:val="single" w:sz="8" w:space="0" w:color="000000"/>
              <w:right w:val="single" w:sz="4" w:space="0" w:color="auto"/>
            </w:tcBorders>
            <w:shd w:val="clear" w:color="auto" w:fill="auto"/>
            <w:vAlign w:val="center"/>
            <w:hideMark/>
          </w:tcPr>
          <w:p w:rsidR="004B7F9A" w:rsidRPr="001606C4" w:rsidRDefault="004B7F9A" w:rsidP="00CB62DF">
            <w:pPr>
              <w:spacing w:line="240" w:lineRule="auto"/>
              <w:jc w:val="center"/>
              <w:rPr>
                <w:b/>
                <w:bCs/>
                <w:color w:val="000000"/>
                <w:sz w:val="20"/>
                <w:szCs w:val="20"/>
              </w:rPr>
            </w:pPr>
            <w:r w:rsidRPr="001606C4">
              <w:rPr>
                <w:b/>
                <w:bCs/>
                <w:color w:val="000000"/>
                <w:sz w:val="20"/>
                <w:szCs w:val="20"/>
              </w:rPr>
              <w:t xml:space="preserve">Mallee Planting </w:t>
            </w:r>
            <w:r w:rsidRPr="001606C4">
              <w:rPr>
                <w:color w:val="000000"/>
                <w:sz w:val="20"/>
                <w:szCs w:val="20"/>
              </w:rPr>
              <w:t>(planted in rows)</w:t>
            </w:r>
          </w:p>
        </w:tc>
        <w:tc>
          <w:tcPr>
            <w:tcW w:w="625" w:type="pct"/>
            <w:tcBorders>
              <w:top w:val="single" w:sz="2" w:space="0" w:color="auto"/>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color w:val="000000"/>
                <w:sz w:val="20"/>
                <w:szCs w:val="20"/>
              </w:rPr>
            </w:pPr>
            <w:r w:rsidRPr="001606C4">
              <w:rPr>
                <w:color w:val="000000"/>
                <w:sz w:val="20"/>
                <w:szCs w:val="20"/>
              </w:rPr>
              <w:t>Narrow Linear</w:t>
            </w:r>
          </w:p>
        </w:tc>
        <w:tc>
          <w:tcPr>
            <w:tcW w:w="1212" w:type="pct"/>
            <w:tcBorders>
              <w:top w:val="single" w:sz="2" w:space="0" w:color="auto"/>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2</w:t>
            </w:r>
          </w:p>
        </w:tc>
        <w:tc>
          <w:tcPr>
            <w:tcW w:w="1165" w:type="pct"/>
            <w:tcBorders>
              <w:top w:val="single" w:sz="2" w:space="0" w:color="auto"/>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4 </w:t>
            </w:r>
          </w:p>
        </w:tc>
        <w:tc>
          <w:tcPr>
            <w:tcW w:w="971" w:type="pct"/>
            <w:tcBorders>
              <w:top w:val="single" w:sz="2" w:space="0" w:color="auto"/>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4 </w:t>
            </w:r>
          </w:p>
        </w:tc>
      </w:tr>
      <w:tr w:rsidR="004B7F9A" w:rsidRPr="001606C4" w:rsidTr="004B7F9A">
        <w:trPr>
          <w:trHeight w:val="115"/>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vMerge w:val="restart"/>
            <w:tcBorders>
              <w:top w:val="nil"/>
              <w:left w:val="nil"/>
              <w:right w:val="single" w:sz="4" w:space="0" w:color="auto"/>
            </w:tcBorders>
            <w:shd w:val="clear" w:color="auto" w:fill="auto"/>
            <w:vAlign w:val="center"/>
            <w:hideMark/>
          </w:tcPr>
          <w:p w:rsidR="004B7F9A" w:rsidRPr="001606C4" w:rsidRDefault="004B7F9A" w:rsidP="00CB62DF">
            <w:pPr>
              <w:spacing w:line="240" w:lineRule="auto"/>
              <w:rPr>
                <w:color w:val="000000"/>
                <w:sz w:val="20"/>
                <w:szCs w:val="20"/>
              </w:rPr>
            </w:pPr>
            <w:r w:rsidRPr="001606C4">
              <w:rPr>
                <w:color w:val="000000"/>
                <w:sz w:val="20"/>
                <w:szCs w:val="20"/>
              </w:rPr>
              <w:t>Wide Linear</w:t>
            </w:r>
          </w:p>
        </w:tc>
        <w:tc>
          <w:tcPr>
            <w:tcW w:w="1212"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3</w:t>
            </w:r>
          </w:p>
        </w:tc>
        <w:tc>
          <w:tcPr>
            <w:tcW w:w="1165" w:type="pct"/>
            <w:tcBorders>
              <w:top w:val="nil"/>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3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6 </w:t>
            </w:r>
          </w:p>
        </w:tc>
      </w:tr>
      <w:tr w:rsidR="004B7F9A" w:rsidRPr="001606C4" w:rsidTr="004B7F9A">
        <w:trPr>
          <w:trHeight w:val="70"/>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vMerge/>
            <w:tcBorders>
              <w:left w:val="nil"/>
              <w:right w:val="single" w:sz="4" w:space="0" w:color="auto"/>
            </w:tcBorders>
            <w:shd w:val="clear" w:color="auto" w:fill="auto"/>
            <w:vAlign w:val="center"/>
            <w:hideMark/>
          </w:tcPr>
          <w:p w:rsidR="004B7F9A" w:rsidRPr="001606C4" w:rsidRDefault="004B7F9A" w:rsidP="00CB62DF">
            <w:pPr>
              <w:spacing w:before="120" w:line="240" w:lineRule="auto"/>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4</w:t>
            </w:r>
          </w:p>
        </w:tc>
        <w:tc>
          <w:tcPr>
            <w:tcW w:w="1165" w:type="pct"/>
            <w:tcBorders>
              <w:top w:val="nil"/>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2.67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8 </w:t>
            </w:r>
          </w:p>
        </w:tc>
      </w:tr>
      <w:tr w:rsidR="004B7F9A" w:rsidRPr="001606C4" w:rsidTr="004B7F9A">
        <w:trPr>
          <w:trHeight w:val="173"/>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vMerge/>
            <w:tcBorders>
              <w:left w:val="nil"/>
              <w:right w:val="single" w:sz="4" w:space="0" w:color="auto"/>
            </w:tcBorders>
            <w:shd w:val="clear" w:color="auto" w:fill="auto"/>
            <w:vAlign w:val="center"/>
            <w:hideMark/>
          </w:tcPr>
          <w:p w:rsidR="004B7F9A" w:rsidRPr="001606C4" w:rsidRDefault="004B7F9A" w:rsidP="00CB62DF">
            <w:pPr>
              <w:spacing w:before="120" w:line="240" w:lineRule="auto"/>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5</w:t>
            </w:r>
          </w:p>
        </w:tc>
        <w:tc>
          <w:tcPr>
            <w:tcW w:w="1165" w:type="pct"/>
            <w:tcBorders>
              <w:top w:val="nil"/>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2.5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10 </w:t>
            </w:r>
          </w:p>
        </w:tc>
      </w:tr>
      <w:tr w:rsidR="004B7F9A" w:rsidRPr="001606C4" w:rsidTr="004B7F9A">
        <w:trPr>
          <w:trHeight w:val="135"/>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vMerge/>
            <w:tcBorders>
              <w:left w:val="nil"/>
              <w:right w:val="single" w:sz="4" w:space="0" w:color="auto"/>
            </w:tcBorders>
            <w:shd w:val="clear" w:color="auto" w:fill="auto"/>
            <w:vAlign w:val="center"/>
            <w:hideMark/>
          </w:tcPr>
          <w:p w:rsidR="004B7F9A" w:rsidRPr="001606C4" w:rsidRDefault="004B7F9A" w:rsidP="00CB62DF">
            <w:pPr>
              <w:spacing w:before="120" w:line="240" w:lineRule="auto"/>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6</w:t>
            </w:r>
          </w:p>
        </w:tc>
        <w:tc>
          <w:tcPr>
            <w:tcW w:w="1165" w:type="pct"/>
            <w:tcBorders>
              <w:top w:val="nil"/>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2.4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12 </w:t>
            </w:r>
          </w:p>
        </w:tc>
      </w:tr>
      <w:tr w:rsidR="004B7F9A" w:rsidRPr="001606C4" w:rsidTr="004B7F9A">
        <w:trPr>
          <w:trHeight w:val="97"/>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vMerge/>
            <w:tcBorders>
              <w:left w:val="nil"/>
              <w:right w:val="single" w:sz="4" w:space="0" w:color="auto"/>
            </w:tcBorders>
            <w:shd w:val="clear" w:color="auto" w:fill="auto"/>
            <w:vAlign w:val="center"/>
            <w:hideMark/>
          </w:tcPr>
          <w:p w:rsidR="004B7F9A" w:rsidRPr="001606C4" w:rsidRDefault="004B7F9A" w:rsidP="00CB62DF">
            <w:pPr>
              <w:spacing w:before="120" w:line="240" w:lineRule="auto"/>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7</w:t>
            </w:r>
          </w:p>
        </w:tc>
        <w:tc>
          <w:tcPr>
            <w:tcW w:w="1165" w:type="pct"/>
            <w:tcBorders>
              <w:top w:val="nil"/>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2.33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14 </w:t>
            </w:r>
          </w:p>
        </w:tc>
      </w:tr>
      <w:tr w:rsidR="004B7F9A" w:rsidRPr="001606C4" w:rsidTr="004B7F9A">
        <w:trPr>
          <w:trHeight w:val="50"/>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vMerge/>
            <w:tcBorders>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8</w:t>
            </w:r>
          </w:p>
        </w:tc>
        <w:tc>
          <w:tcPr>
            <w:tcW w:w="1165" w:type="pct"/>
            <w:tcBorders>
              <w:top w:val="nil"/>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2.29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16 </w:t>
            </w:r>
          </w:p>
        </w:tc>
      </w:tr>
      <w:tr w:rsidR="004B7F9A" w:rsidRPr="001606C4" w:rsidTr="004B7F9A">
        <w:trPr>
          <w:trHeight w:val="730"/>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tcBorders>
              <w:top w:val="nil"/>
              <w:left w:val="nil"/>
              <w:bottom w:val="single" w:sz="8" w:space="0" w:color="auto"/>
              <w:right w:val="single" w:sz="4" w:space="0" w:color="auto"/>
            </w:tcBorders>
            <w:shd w:val="clear" w:color="auto" w:fill="auto"/>
            <w:vAlign w:val="center"/>
            <w:hideMark/>
          </w:tcPr>
          <w:p w:rsidR="004B7F9A" w:rsidRPr="001606C4" w:rsidRDefault="004B7F9A" w:rsidP="00CB62DF">
            <w:pPr>
              <w:spacing w:line="240" w:lineRule="auto"/>
              <w:rPr>
                <w:color w:val="000000"/>
                <w:sz w:val="20"/>
                <w:szCs w:val="20"/>
              </w:rPr>
            </w:pPr>
            <w:r w:rsidRPr="001606C4">
              <w:rPr>
                <w:color w:val="000000"/>
                <w:sz w:val="20"/>
                <w:szCs w:val="20"/>
              </w:rPr>
              <w:t>Block</w:t>
            </w:r>
          </w:p>
        </w:tc>
        <w:tc>
          <w:tcPr>
            <w:tcW w:w="1212" w:type="pct"/>
            <w:tcBorders>
              <w:top w:val="nil"/>
              <w:left w:val="nil"/>
              <w:bottom w:val="single" w:sz="8"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More than 8 rows or other geometry that is not consistent with a linear planting</w:t>
            </w:r>
          </w:p>
        </w:tc>
        <w:tc>
          <w:tcPr>
            <w:tcW w:w="1165" w:type="pct"/>
            <w:tcBorders>
              <w:top w:val="nil"/>
              <w:left w:val="nil"/>
              <w:bottom w:val="single" w:sz="8"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 xml:space="preserve">4 </w:t>
            </w:r>
          </w:p>
        </w:tc>
        <w:tc>
          <w:tcPr>
            <w:tcW w:w="971" w:type="pct"/>
            <w:tcBorders>
              <w:top w:val="nil"/>
              <w:left w:val="single" w:sz="8" w:space="0" w:color="auto"/>
              <w:bottom w:val="single" w:sz="8"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Width of planting+ 2 metres</w:t>
            </w:r>
          </w:p>
        </w:tc>
      </w:tr>
      <w:tr w:rsidR="004B7F9A" w:rsidRPr="001606C4" w:rsidTr="004B7F9A">
        <w:trPr>
          <w:trHeight w:val="551"/>
        </w:trPr>
        <w:tc>
          <w:tcPr>
            <w:tcW w:w="1027" w:type="pct"/>
            <w:vMerge w:val="restart"/>
            <w:tcBorders>
              <w:top w:val="nil"/>
              <w:left w:val="single" w:sz="8" w:space="0" w:color="auto"/>
              <w:bottom w:val="single" w:sz="8" w:space="0" w:color="000000"/>
              <w:right w:val="single" w:sz="4" w:space="0" w:color="auto"/>
            </w:tcBorders>
            <w:shd w:val="clear" w:color="auto" w:fill="auto"/>
            <w:vAlign w:val="center"/>
            <w:hideMark/>
          </w:tcPr>
          <w:p w:rsidR="004B7F9A" w:rsidRPr="001606C4" w:rsidRDefault="004B7F9A" w:rsidP="00CB62DF">
            <w:pPr>
              <w:spacing w:line="240" w:lineRule="auto"/>
              <w:jc w:val="center"/>
              <w:rPr>
                <w:b/>
                <w:bCs/>
                <w:color w:val="000000"/>
                <w:sz w:val="20"/>
                <w:szCs w:val="20"/>
              </w:rPr>
            </w:pPr>
            <w:r w:rsidRPr="001606C4">
              <w:rPr>
                <w:b/>
                <w:bCs/>
                <w:color w:val="000000"/>
                <w:sz w:val="20"/>
                <w:szCs w:val="20"/>
              </w:rPr>
              <w:t xml:space="preserve">Environmental Planting </w:t>
            </w:r>
            <w:r w:rsidRPr="001606C4">
              <w:rPr>
                <w:color w:val="000000"/>
                <w:sz w:val="20"/>
                <w:szCs w:val="20"/>
              </w:rPr>
              <w:t>(planted in rows)</w:t>
            </w:r>
          </w:p>
        </w:tc>
        <w:tc>
          <w:tcPr>
            <w:tcW w:w="625"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color w:val="000000"/>
                <w:sz w:val="20"/>
                <w:szCs w:val="20"/>
              </w:rPr>
            </w:pPr>
            <w:r w:rsidRPr="001606C4">
              <w:rPr>
                <w:color w:val="000000"/>
                <w:sz w:val="20"/>
                <w:szCs w:val="20"/>
              </w:rPr>
              <w:t>Narrow Linear</w:t>
            </w:r>
          </w:p>
        </w:tc>
        <w:tc>
          <w:tcPr>
            <w:tcW w:w="1212"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Not Applicable—Planting can be up to 20 metres wide</w:t>
            </w:r>
          </w:p>
        </w:tc>
        <w:tc>
          <w:tcPr>
            <w:tcW w:w="1165" w:type="pct"/>
            <w:tcBorders>
              <w:top w:val="nil"/>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Not Applicable</w:t>
            </w:r>
            <w:r w:rsidRPr="001606C4">
              <w:rPr>
                <w:color w:val="000000"/>
                <w:sz w:val="20"/>
                <w:szCs w:val="20"/>
                <w:vertAlign w:val="superscript"/>
              </w:rPr>
              <w:t xml:space="preserve"> 2</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Width of planting+2 metres up to a maximum of 22 metres</w:t>
            </w:r>
          </w:p>
        </w:tc>
      </w:tr>
      <w:tr w:rsidR="004B7F9A" w:rsidRPr="001606C4" w:rsidTr="004B7F9A">
        <w:trPr>
          <w:trHeight w:val="819"/>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rPr>
                <w:color w:val="000000"/>
                <w:sz w:val="20"/>
                <w:szCs w:val="20"/>
              </w:rPr>
            </w:pPr>
            <w:r w:rsidRPr="001606C4">
              <w:rPr>
                <w:color w:val="000000"/>
                <w:sz w:val="20"/>
                <w:szCs w:val="20"/>
              </w:rPr>
              <w:t>Wide Linear</w:t>
            </w:r>
          </w:p>
        </w:tc>
        <w:tc>
          <w:tcPr>
            <w:tcW w:w="1212" w:type="pct"/>
            <w:tcBorders>
              <w:top w:val="nil"/>
              <w:left w:val="nil"/>
              <w:bottom w:val="single" w:sz="4"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Not Applicable—Planting can be between 20 metres and 40 metres wide</w:t>
            </w:r>
          </w:p>
        </w:tc>
        <w:tc>
          <w:tcPr>
            <w:tcW w:w="1165" w:type="pct"/>
            <w:tcBorders>
              <w:top w:val="nil"/>
              <w:left w:val="nil"/>
              <w:bottom w:val="single" w:sz="4"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Not Applicable</w:t>
            </w:r>
            <w:r w:rsidRPr="001606C4">
              <w:rPr>
                <w:color w:val="000000"/>
                <w:sz w:val="20"/>
                <w:szCs w:val="20"/>
                <w:vertAlign w:val="superscript"/>
              </w:rPr>
              <w:t xml:space="preserve"> 2</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Width of planting+2 metres up to a maximum of 42 metres</w:t>
            </w:r>
          </w:p>
        </w:tc>
      </w:tr>
      <w:tr w:rsidR="004B7F9A" w:rsidRPr="001606C4" w:rsidTr="004B7F9A">
        <w:trPr>
          <w:trHeight w:val="566"/>
        </w:trPr>
        <w:tc>
          <w:tcPr>
            <w:tcW w:w="1027" w:type="pct"/>
            <w:vMerge/>
            <w:tcBorders>
              <w:top w:val="nil"/>
              <w:left w:val="single" w:sz="8" w:space="0" w:color="auto"/>
              <w:bottom w:val="single" w:sz="8" w:space="0" w:color="000000"/>
              <w:right w:val="single" w:sz="4" w:space="0" w:color="auto"/>
            </w:tcBorders>
            <w:vAlign w:val="center"/>
            <w:hideMark/>
          </w:tcPr>
          <w:p w:rsidR="004B7F9A" w:rsidRPr="001606C4" w:rsidRDefault="004B7F9A" w:rsidP="00CB62DF">
            <w:pPr>
              <w:spacing w:line="240" w:lineRule="auto"/>
              <w:rPr>
                <w:b/>
                <w:bCs/>
                <w:color w:val="000000"/>
                <w:sz w:val="20"/>
                <w:szCs w:val="20"/>
              </w:rPr>
            </w:pPr>
          </w:p>
        </w:tc>
        <w:tc>
          <w:tcPr>
            <w:tcW w:w="625" w:type="pct"/>
            <w:tcBorders>
              <w:top w:val="nil"/>
              <w:left w:val="nil"/>
              <w:bottom w:val="single" w:sz="8" w:space="0" w:color="auto"/>
              <w:right w:val="single" w:sz="4" w:space="0" w:color="auto"/>
            </w:tcBorders>
            <w:shd w:val="clear" w:color="auto" w:fill="auto"/>
            <w:vAlign w:val="center"/>
            <w:hideMark/>
          </w:tcPr>
          <w:p w:rsidR="004B7F9A" w:rsidRPr="001606C4" w:rsidRDefault="004B7F9A" w:rsidP="00CB62DF">
            <w:pPr>
              <w:spacing w:line="240" w:lineRule="auto"/>
              <w:rPr>
                <w:color w:val="000000"/>
                <w:sz w:val="20"/>
                <w:szCs w:val="20"/>
              </w:rPr>
            </w:pPr>
            <w:r w:rsidRPr="001606C4">
              <w:rPr>
                <w:color w:val="000000"/>
                <w:sz w:val="20"/>
                <w:szCs w:val="20"/>
              </w:rPr>
              <w:t>Block</w:t>
            </w:r>
          </w:p>
        </w:tc>
        <w:tc>
          <w:tcPr>
            <w:tcW w:w="1212" w:type="pct"/>
            <w:tcBorders>
              <w:top w:val="nil"/>
              <w:left w:val="nil"/>
              <w:bottom w:val="single" w:sz="8" w:space="0" w:color="auto"/>
              <w:right w:val="single" w:sz="4"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Not Applicable—Planting is more than 40 metres wide</w:t>
            </w:r>
          </w:p>
        </w:tc>
        <w:tc>
          <w:tcPr>
            <w:tcW w:w="1165" w:type="pct"/>
            <w:tcBorders>
              <w:top w:val="nil"/>
              <w:left w:val="nil"/>
              <w:bottom w:val="single" w:sz="8" w:space="0" w:color="auto"/>
              <w:right w:val="single" w:sz="4" w:space="0" w:color="auto"/>
            </w:tcBorders>
            <w:shd w:val="clear" w:color="auto" w:fill="auto"/>
            <w:noWrap/>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Not Applicable</w:t>
            </w:r>
            <w:r w:rsidRPr="001606C4">
              <w:rPr>
                <w:color w:val="000000"/>
                <w:sz w:val="20"/>
                <w:szCs w:val="20"/>
                <w:vertAlign w:val="superscript"/>
              </w:rPr>
              <w:t xml:space="preserve"> 2</w:t>
            </w:r>
          </w:p>
        </w:tc>
        <w:tc>
          <w:tcPr>
            <w:tcW w:w="971" w:type="pct"/>
            <w:tcBorders>
              <w:top w:val="nil"/>
              <w:left w:val="single" w:sz="8" w:space="0" w:color="auto"/>
              <w:bottom w:val="single" w:sz="8" w:space="0" w:color="auto"/>
              <w:right w:val="single" w:sz="8" w:space="0" w:color="auto"/>
            </w:tcBorders>
            <w:shd w:val="clear" w:color="auto" w:fill="auto"/>
            <w:vAlign w:val="center"/>
            <w:hideMark/>
          </w:tcPr>
          <w:p w:rsidR="004B7F9A" w:rsidRPr="001606C4" w:rsidRDefault="004B7F9A" w:rsidP="00CB62DF">
            <w:pPr>
              <w:spacing w:line="240" w:lineRule="auto"/>
              <w:jc w:val="center"/>
              <w:rPr>
                <w:color w:val="000000"/>
                <w:sz w:val="20"/>
                <w:szCs w:val="20"/>
              </w:rPr>
            </w:pPr>
            <w:r w:rsidRPr="001606C4">
              <w:rPr>
                <w:color w:val="000000"/>
                <w:sz w:val="20"/>
                <w:szCs w:val="20"/>
              </w:rPr>
              <w:t>Width of planting+ 2 metres</w:t>
            </w:r>
          </w:p>
        </w:tc>
      </w:tr>
    </w:tbl>
    <w:p w:rsidR="004B7F9A" w:rsidRPr="001606C4" w:rsidRDefault="004B7F9A" w:rsidP="00CB62DF">
      <w:pPr>
        <w:pStyle w:val="noteDrafter"/>
        <w:rPr>
          <w:color w:val="auto"/>
        </w:rPr>
      </w:pPr>
    </w:p>
    <w:p w:rsidR="00705E99" w:rsidRPr="001606C4" w:rsidRDefault="00705E99" w:rsidP="00CB62DF">
      <w:pPr>
        <w:pStyle w:val="tMain"/>
        <w:spacing w:line="240" w:lineRule="auto"/>
        <w:rPr>
          <w:b/>
        </w:rPr>
      </w:pPr>
      <w:r w:rsidRPr="001606C4">
        <w:rPr>
          <w:b/>
        </w:rPr>
        <w:t>Notes:</w:t>
      </w:r>
      <w:r w:rsidRPr="001606C4">
        <w:rPr>
          <w:b/>
        </w:rPr>
        <w:tab/>
      </w:r>
    </w:p>
    <w:p w:rsidR="00705E99" w:rsidRPr="001606C4" w:rsidRDefault="00705E99" w:rsidP="00CB62DF">
      <w:pPr>
        <w:pStyle w:val="tMain"/>
        <w:spacing w:line="240" w:lineRule="auto"/>
        <w:ind w:left="0" w:firstLine="0"/>
      </w:pPr>
      <w:r w:rsidRPr="001606C4">
        <w:t>1: Maximum permitted row width for a belt planting (M)</w:t>
      </w:r>
      <w:r w:rsidRPr="001606C4" w:rsidDel="00EC42EB">
        <w:t xml:space="preserve"> </w:t>
      </w:r>
      <w:r w:rsidRPr="001606C4">
        <w:t>is determined using the following equation: M = A/(R-1); where A is the maximum permitted carbon estimation area width and R is the number of rows in an individual belt. If any linear plantings are planted at the maximum allowable row width, then the boundary of the carbon estimation area along the long axis will equal the stem line of the outer rows.</w:t>
      </w:r>
    </w:p>
    <w:p w:rsidR="00F24683" w:rsidRPr="001606C4" w:rsidRDefault="00705E99" w:rsidP="00CB62DF">
      <w:pPr>
        <w:pStyle w:val="tMain"/>
        <w:spacing w:line="240" w:lineRule="auto"/>
        <w:ind w:left="0" w:firstLine="0"/>
        <w:rPr>
          <w:rFonts w:ascii="Arial" w:hAnsi="Arial"/>
          <w:b/>
          <w:bCs/>
          <w:iCs/>
          <w:szCs w:val="26"/>
        </w:rPr>
      </w:pPr>
      <w:r w:rsidRPr="001606C4">
        <w:t>2: Effective maximum row width in a belt is less than 5 metres in order to be consistent with the CFI Mapping Guidelines with respect to exclusion areas.</w:t>
      </w:r>
      <w:r w:rsidR="00F24683" w:rsidRPr="001606C4">
        <w:br w:type="page"/>
      </w:r>
    </w:p>
    <w:p w:rsidR="007F1DE8" w:rsidRPr="001606C4" w:rsidRDefault="007F1DE8" w:rsidP="00CB62DF">
      <w:pPr>
        <w:spacing w:before="120" w:after="120" w:line="240" w:lineRule="auto"/>
        <w:jc w:val="right"/>
        <w:rPr>
          <w:rFonts w:ascii="Times New Roman" w:hAnsi="Times New Roman"/>
          <w:color w:val="000000" w:themeColor="text1"/>
          <w:sz w:val="24"/>
          <w:szCs w:val="24"/>
          <w:u w:val="single"/>
        </w:rPr>
      </w:pPr>
      <w:r w:rsidRPr="001606C4">
        <w:rPr>
          <w:rFonts w:ascii="Times New Roman" w:hAnsi="Times New Roman"/>
          <w:color w:val="000000" w:themeColor="text1"/>
          <w:sz w:val="24"/>
          <w:szCs w:val="24"/>
          <w:u w:val="single"/>
        </w:rPr>
        <w:lastRenderedPageBreak/>
        <w:t>Attachment B</w:t>
      </w:r>
    </w:p>
    <w:p w:rsidR="00B5540B" w:rsidRPr="001606C4" w:rsidRDefault="00B5540B" w:rsidP="00CB62DF">
      <w:pPr>
        <w:spacing w:before="360" w:after="120" w:line="240" w:lineRule="auto"/>
        <w:jc w:val="center"/>
        <w:rPr>
          <w:rFonts w:ascii="Times New Roman" w:hAnsi="Times New Roman"/>
          <w:b/>
          <w:color w:val="000000" w:themeColor="text1"/>
          <w:sz w:val="24"/>
          <w:szCs w:val="24"/>
        </w:rPr>
      </w:pPr>
      <w:r w:rsidRPr="001606C4">
        <w:rPr>
          <w:rFonts w:ascii="Times New Roman" w:hAnsi="Times New Roman"/>
          <w:b/>
          <w:color w:val="000000" w:themeColor="text1"/>
          <w:sz w:val="24"/>
          <w:szCs w:val="24"/>
        </w:rPr>
        <w:t>Statement of Compatibility with Human Rights</w:t>
      </w:r>
    </w:p>
    <w:p w:rsidR="00B5540B" w:rsidRPr="001606C4" w:rsidRDefault="00B5540B" w:rsidP="00CB62DF">
      <w:pPr>
        <w:spacing w:before="120" w:after="120" w:line="240" w:lineRule="auto"/>
        <w:jc w:val="center"/>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Prepared in accordance with Part 3 of the </w:t>
      </w:r>
      <w:r w:rsidRPr="001606C4">
        <w:rPr>
          <w:rFonts w:ascii="Times New Roman" w:hAnsi="Times New Roman"/>
          <w:i/>
          <w:color w:val="000000" w:themeColor="text1"/>
          <w:sz w:val="24"/>
          <w:szCs w:val="24"/>
        </w:rPr>
        <w:t>Human Rights (Parliamentary Scrutiny) Act 2011</w:t>
      </w:r>
    </w:p>
    <w:p w:rsidR="00B5540B" w:rsidRPr="001606C4" w:rsidRDefault="00E12503" w:rsidP="00CB62DF">
      <w:pPr>
        <w:keepNext/>
        <w:spacing w:after="120" w:line="240" w:lineRule="auto"/>
        <w:rPr>
          <w:rFonts w:ascii="Times New Roman" w:hAnsi="Times New Roman"/>
          <w:color w:val="000000" w:themeColor="text1"/>
          <w:sz w:val="24"/>
          <w:szCs w:val="24"/>
        </w:rPr>
      </w:pPr>
      <w:r w:rsidRPr="001606C4">
        <w:rPr>
          <w:rFonts w:ascii="Times New Roman" w:hAnsi="Times New Roman"/>
          <w:i/>
          <w:color w:val="000000" w:themeColor="text1"/>
          <w:sz w:val="24"/>
          <w:szCs w:val="24"/>
        </w:rPr>
        <w:t>Carbon Credits (Carbon Farming Initiative) (Reforestation by Environmental or Mallee Plantings—FullCAM) Methodology Determination 2014.</w:t>
      </w:r>
      <w:r w:rsidR="00497E55" w:rsidRPr="001606C4">
        <w:rPr>
          <w:rFonts w:ascii="Times New Roman" w:hAnsi="Times New Roman"/>
          <w:i/>
          <w:color w:val="000000" w:themeColor="text1"/>
          <w:sz w:val="24"/>
          <w:szCs w:val="24"/>
        </w:rPr>
        <w:t xml:space="preserve"> </w:t>
      </w:r>
      <w:r w:rsidR="00B5540B" w:rsidRPr="001606C4">
        <w:rPr>
          <w:rFonts w:ascii="Times New Roman" w:hAnsi="Times New Roman"/>
          <w:color w:val="000000" w:themeColor="text1"/>
          <w:sz w:val="24"/>
          <w:szCs w:val="24"/>
        </w:rPr>
        <w:t xml:space="preserve">This legislative instrument is compatible with the human rights and freedoms recognised or declared in the international instruments listed in section 3 of the </w:t>
      </w:r>
      <w:r w:rsidR="00B5540B" w:rsidRPr="001606C4">
        <w:rPr>
          <w:rFonts w:ascii="Times New Roman" w:hAnsi="Times New Roman"/>
          <w:i/>
          <w:color w:val="000000" w:themeColor="text1"/>
          <w:sz w:val="24"/>
          <w:szCs w:val="24"/>
        </w:rPr>
        <w:t>Human Rights (Parliamentary Scrutiny) Act 2011</w:t>
      </w:r>
      <w:r w:rsidR="00B5540B" w:rsidRPr="001606C4">
        <w:rPr>
          <w:rFonts w:ascii="Times New Roman" w:hAnsi="Times New Roman"/>
          <w:color w:val="000000" w:themeColor="text1"/>
          <w:sz w:val="24"/>
          <w:szCs w:val="24"/>
        </w:rPr>
        <w:t>.</w:t>
      </w:r>
    </w:p>
    <w:p w:rsidR="00B5540B" w:rsidRPr="001606C4" w:rsidRDefault="00B5540B" w:rsidP="00CB62DF">
      <w:pPr>
        <w:spacing w:before="24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Overview of the Legislative Instrument</w:t>
      </w:r>
    </w:p>
    <w:p w:rsidR="00ED13F7" w:rsidRPr="001606C4" w:rsidRDefault="00F87F18" w:rsidP="00CB62DF">
      <w:pPr>
        <w:spacing w:before="240"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The </w:t>
      </w:r>
      <w:r w:rsidR="00E12503" w:rsidRPr="001606C4">
        <w:rPr>
          <w:rFonts w:ascii="Times New Roman" w:hAnsi="Times New Roman"/>
          <w:i/>
          <w:color w:val="000000" w:themeColor="text1"/>
          <w:sz w:val="24"/>
          <w:szCs w:val="24"/>
        </w:rPr>
        <w:t>Carbon Credits (Carbon Farming Initiative) (Reforestation by Environmental or Mallee Plantings—FullCAM) Methodology Determination 2014</w:t>
      </w:r>
      <w:r w:rsidR="00497E55" w:rsidRPr="001606C4">
        <w:rPr>
          <w:rFonts w:ascii="Times New Roman" w:hAnsi="Times New Roman"/>
          <w:i/>
          <w:color w:val="000000" w:themeColor="text1"/>
          <w:sz w:val="24"/>
          <w:szCs w:val="24"/>
        </w:rPr>
        <w:t xml:space="preserve"> </w:t>
      </w:r>
      <w:r w:rsidR="00ED13F7" w:rsidRPr="001606C4">
        <w:rPr>
          <w:rFonts w:ascii="Times New Roman" w:hAnsi="Times New Roman"/>
          <w:color w:val="000000" w:themeColor="text1"/>
          <w:sz w:val="24"/>
          <w:szCs w:val="24"/>
        </w:rPr>
        <w:t>(the Determination)</w:t>
      </w:r>
      <w:r w:rsidR="00ED13F7" w:rsidRPr="001606C4">
        <w:rPr>
          <w:rFonts w:ascii="Times New Roman" w:hAnsi="Times New Roman"/>
          <w:i/>
          <w:color w:val="000000" w:themeColor="text1"/>
          <w:sz w:val="24"/>
          <w:szCs w:val="24"/>
        </w:rPr>
        <w:t xml:space="preserve"> </w:t>
      </w:r>
      <w:r w:rsidR="00ED13F7" w:rsidRPr="001606C4">
        <w:rPr>
          <w:rFonts w:ascii="Times New Roman" w:hAnsi="Times New Roman"/>
          <w:color w:val="000000" w:themeColor="text1"/>
          <w:sz w:val="24"/>
          <w:szCs w:val="24"/>
        </w:rPr>
        <w:t>sets out detailed rules for implementing and monitoring projects under the Carbon Farming Initiative to sequester carbon by establishing and maintaining trees that have the potential to attain a height of at least 2 metres, and a crown cover of at least 20%, on land that has previously been used for agricultural purposes in any part of Australia.</w:t>
      </w:r>
    </w:p>
    <w:p w:rsidR="00F87F18" w:rsidRPr="001606C4" w:rsidRDefault="00ED13F7" w:rsidP="00CB62DF">
      <w:pPr>
        <w:spacing w:before="240" w:after="120" w:line="240" w:lineRule="auto"/>
        <w:rPr>
          <w:rFonts w:ascii="Times New Roman" w:hAnsi="Times New Roman"/>
          <w:color w:val="000000" w:themeColor="text1"/>
          <w:sz w:val="24"/>
          <w:szCs w:val="24"/>
        </w:rPr>
      </w:pPr>
      <w:r w:rsidRPr="001606C4">
        <w:rPr>
          <w:rFonts w:ascii="Times New Roman" w:hAnsi="Times New Roman"/>
          <w:bCs/>
          <w:color w:val="000000" w:themeColor="text1"/>
          <w:sz w:val="24"/>
          <w:szCs w:val="24"/>
          <w:lang w:val="en-CA"/>
        </w:rPr>
        <w:t>The Determination provides for the calculation of the net project abatement of greenhouse gases during a reporting period by</w:t>
      </w:r>
      <w:r w:rsidR="00E12503" w:rsidRPr="001606C4">
        <w:rPr>
          <w:rFonts w:ascii="Times New Roman" w:hAnsi="Times New Roman"/>
          <w:bCs/>
          <w:color w:val="000000" w:themeColor="text1"/>
          <w:sz w:val="24"/>
          <w:szCs w:val="24"/>
          <w:lang w:val="en-CA"/>
        </w:rPr>
        <w:t xml:space="preserve"> using FullCAM to model</w:t>
      </w:r>
      <w:r w:rsidRPr="001606C4">
        <w:rPr>
          <w:rFonts w:ascii="Times New Roman" w:hAnsi="Times New Roman"/>
          <w:bCs/>
          <w:color w:val="000000" w:themeColor="text1"/>
          <w:sz w:val="24"/>
          <w:szCs w:val="24"/>
          <w:lang w:val="en-CA"/>
        </w:rPr>
        <w:t xml:space="preserve"> the carbon stored in the biomass of project trees, litter and fallen dead wood, known as ‘project forest biomass’. </w:t>
      </w:r>
      <w:r w:rsidR="00E12503" w:rsidRPr="001606C4">
        <w:rPr>
          <w:rFonts w:ascii="Times New Roman" w:hAnsi="Times New Roman"/>
          <w:bCs/>
          <w:color w:val="000000" w:themeColor="text1"/>
          <w:sz w:val="24"/>
          <w:szCs w:val="24"/>
          <w:lang w:val="en-CA"/>
        </w:rPr>
        <w:t>The</w:t>
      </w:r>
      <w:r w:rsidRPr="001606C4">
        <w:rPr>
          <w:rFonts w:ascii="Times New Roman" w:hAnsi="Times New Roman"/>
          <w:bCs/>
          <w:color w:val="000000" w:themeColor="text1"/>
          <w:sz w:val="24"/>
          <w:szCs w:val="24"/>
          <w:lang w:val="en-CA"/>
        </w:rPr>
        <w:t xml:space="preserve"> carbon dioxide removed from the atmosphere and stored as carbon within project forest biomass at the time the project commences, and emissions of carbon dioxide, methane or nitrous oxide from fossil fuel use and fire events during the reporting period, are </w:t>
      </w:r>
      <w:r w:rsidR="00E12503" w:rsidRPr="001606C4">
        <w:rPr>
          <w:rFonts w:ascii="Times New Roman" w:hAnsi="Times New Roman"/>
          <w:bCs/>
          <w:color w:val="000000" w:themeColor="text1"/>
          <w:sz w:val="24"/>
          <w:szCs w:val="24"/>
          <w:lang w:val="en-CA"/>
        </w:rPr>
        <w:t>then used to calculate</w:t>
      </w:r>
      <w:r w:rsidRPr="001606C4">
        <w:rPr>
          <w:rFonts w:ascii="Times New Roman" w:hAnsi="Times New Roman"/>
          <w:bCs/>
          <w:color w:val="000000" w:themeColor="text1"/>
          <w:sz w:val="24"/>
          <w:szCs w:val="24"/>
          <w:lang w:val="en-CA"/>
        </w:rPr>
        <w:t xml:space="preserve"> project abatement. </w:t>
      </w:r>
    </w:p>
    <w:p w:rsidR="00B5540B" w:rsidRPr="001606C4" w:rsidRDefault="00B5540B" w:rsidP="00CB62DF">
      <w:pPr>
        <w:keepNext/>
        <w:spacing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 xml:space="preserve">Project proponents wishing to implement the Determination must make an application to the Clean Energy Regulator (Regulator) and meet the eligibility requirements set out under the </w:t>
      </w:r>
      <w:r w:rsidRPr="001606C4">
        <w:rPr>
          <w:rFonts w:ascii="Times New Roman" w:hAnsi="Times New Roman"/>
          <w:i/>
          <w:color w:val="000000" w:themeColor="text1"/>
          <w:sz w:val="24"/>
          <w:szCs w:val="24"/>
        </w:rPr>
        <w:t>Carbon Credits (Carbon Farming Initiative) Act 2011</w:t>
      </w:r>
      <w:r w:rsidRPr="001606C4">
        <w:rPr>
          <w:rFonts w:ascii="Times New Roman" w:hAnsi="Times New Roman"/>
          <w:color w:val="000000" w:themeColor="text1"/>
          <w:sz w:val="24"/>
          <w:szCs w:val="24"/>
        </w:rPr>
        <w:t>.</w:t>
      </w:r>
      <w:r w:rsidR="002465AC" w:rsidRPr="001606C4">
        <w:rPr>
          <w:rFonts w:ascii="Times New Roman" w:hAnsi="Times New Roman"/>
          <w:color w:val="000000" w:themeColor="text1"/>
          <w:sz w:val="24"/>
          <w:szCs w:val="24"/>
        </w:rPr>
        <w:t xml:space="preserve"> </w:t>
      </w:r>
      <w:r w:rsidRPr="001606C4">
        <w:rPr>
          <w:rFonts w:ascii="Times New Roman" w:hAnsi="Times New Roman"/>
          <w:color w:val="000000" w:themeColor="text1"/>
          <w:sz w:val="24"/>
          <w:szCs w:val="24"/>
        </w:rPr>
        <w:t>Offsets projects that are approved by the Regulator can generate</w:t>
      </w:r>
      <w:r w:rsidR="00484570" w:rsidRPr="001606C4">
        <w:rPr>
          <w:rFonts w:ascii="Times New Roman" w:hAnsi="Times New Roman"/>
          <w:color w:val="000000" w:themeColor="text1"/>
          <w:sz w:val="24"/>
          <w:szCs w:val="24"/>
        </w:rPr>
        <w:t xml:space="preserve"> Australian carbon credit units.</w:t>
      </w:r>
    </w:p>
    <w:p w:rsidR="00B5540B" w:rsidRPr="001606C4" w:rsidRDefault="00B5540B" w:rsidP="00CB62DF">
      <w:pPr>
        <w:spacing w:before="24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Human rights implications</w:t>
      </w:r>
    </w:p>
    <w:p w:rsidR="00B5540B" w:rsidRPr="001606C4" w:rsidRDefault="00B5540B" w:rsidP="00CB62DF">
      <w:pPr>
        <w:keepNext/>
        <w:spacing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This legislative instrument does not engage any of the applicable rights or freedoms.</w:t>
      </w:r>
    </w:p>
    <w:p w:rsidR="00B5540B" w:rsidRPr="001606C4" w:rsidRDefault="00B5540B" w:rsidP="00CB62DF">
      <w:pPr>
        <w:spacing w:before="240" w:after="120" w:line="240" w:lineRule="auto"/>
        <w:rPr>
          <w:rFonts w:ascii="Times New Roman" w:hAnsi="Times New Roman"/>
          <w:b/>
          <w:color w:val="000000" w:themeColor="text1"/>
          <w:sz w:val="24"/>
          <w:szCs w:val="24"/>
        </w:rPr>
      </w:pPr>
      <w:r w:rsidRPr="001606C4">
        <w:rPr>
          <w:rFonts w:ascii="Times New Roman" w:hAnsi="Times New Roman"/>
          <w:b/>
          <w:color w:val="000000" w:themeColor="text1"/>
          <w:sz w:val="24"/>
          <w:szCs w:val="24"/>
        </w:rPr>
        <w:t>Conclusion</w:t>
      </w:r>
    </w:p>
    <w:p w:rsidR="00B5540B" w:rsidRPr="005C76C0" w:rsidRDefault="00B5540B" w:rsidP="00CB62DF">
      <w:pPr>
        <w:keepNext/>
        <w:spacing w:after="120" w:line="240" w:lineRule="auto"/>
        <w:rPr>
          <w:rFonts w:ascii="Times New Roman" w:hAnsi="Times New Roman"/>
          <w:color w:val="000000" w:themeColor="text1"/>
          <w:sz w:val="24"/>
          <w:szCs w:val="24"/>
        </w:rPr>
      </w:pPr>
      <w:r w:rsidRPr="001606C4">
        <w:rPr>
          <w:rFonts w:ascii="Times New Roman" w:hAnsi="Times New Roman"/>
          <w:color w:val="000000" w:themeColor="text1"/>
          <w:sz w:val="24"/>
          <w:szCs w:val="24"/>
        </w:rPr>
        <w:t>This legislative instrument is compatible with human rights as it does not raise any human rights issues.</w:t>
      </w:r>
    </w:p>
    <w:sectPr w:rsidR="00B5540B" w:rsidRPr="005C76C0" w:rsidSect="007607F2">
      <w:headerReference w:type="default" r:id="rId11"/>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5F" w:rsidRDefault="003E2D5F" w:rsidP="00621DDE">
      <w:pPr>
        <w:spacing w:after="0" w:line="240" w:lineRule="auto"/>
      </w:pPr>
      <w:r>
        <w:separator/>
      </w:r>
    </w:p>
  </w:endnote>
  <w:endnote w:type="continuationSeparator" w:id="0">
    <w:p w:rsidR="003E2D5F" w:rsidRDefault="003E2D5F"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5F" w:rsidRDefault="003E2D5F" w:rsidP="00621DDE">
      <w:pPr>
        <w:spacing w:after="0" w:line="240" w:lineRule="auto"/>
      </w:pPr>
      <w:r>
        <w:separator/>
      </w:r>
    </w:p>
  </w:footnote>
  <w:footnote w:type="continuationSeparator" w:id="0">
    <w:p w:rsidR="003E2D5F" w:rsidRDefault="003E2D5F" w:rsidP="0062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5F" w:rsidRDefault="003E2D5F" w:rsidP="00DF540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60B"/>
    <w:multiLevelType w:val="hybridMultilevel"/>
    <w:tmpl w:val="55C016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B52BAF"/>
    <w:multiLevelType w:val="hybridMultilevel"/>
    <w:tmpl w:val="324E5A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2E257BD"/>
    <w:multiLevelType w:val="hybridMultilevel"/>
    <w:tmpl w:val="5B6EFC94"/>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4">
    <w:nsid w:val="04F6030D"/>
    <w:multiLevelType w:val="hybridMultilevel"/>
    <w:tmpl w:val="7F94B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5D490B"/>
    <w:multiLevelType w:val="hybridMultilevel"/>
    <w:tmpl w:val="BC8E4ED2"/>
    <w:lvl w:ilvl="0" w:tplc="99A27DBA">
      <w:numFmt w:val="bullet"/>
      <w:lvlText w:val="•"/>
      <w:lvlJc w:val="left"/>
      <w:pPr>
        <w:ind w:left="720" w:hanging="360"/>
      </w:pPr>
      <w:rPr>
        <w:rFonts w:ascii="Times New Roman" w:eastAsia="Times New Roman" w:hAnsi="Times New Roman" w:hint="default"/>
      </w:rPr>
    </w:lvl>
    <w:lvl w:ilvl="1" w:tplc="0C090017">
      <w:start w:val="1"/>
      <w:numFmt w:val="lowerLetter"/>
      <w:lvlText w:val="%2)"/>
      <w:lvlJc w:val="left"/>
      <w:pPr>
        <w:ind w:left="1440" w:hanging="360"/>
      </w:pPr>
      <w:rPr>
        <w:rFonts w:hint="default"/>
      </w:rPr>
    </w:lvl>
    <w:lvl w:ilvl="2" w:tplc="0C090003">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693E0D"/>
    <w:multiLevelType w:val="hybridMultilevel"/>
    <w:tmpl w:val="658C4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05314B"/>
    <w:multiLevelType w:val="hybridMultilevel"/>
    <w:tmpl w:val="7EDAD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6D191B"/>
    <w:multiLevelType w:val="hybridMultilevel"/>
    <w:tmpl w:val="96969F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B80D69"/>
    <w:multiLevelType w:val="hybridMultilevel"/>
    <w:tmpl w:val="6B147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16D2BCA"/>
    <w:multiLevelType w:val="hybridMultilevel"/>
    <w:tmpl w:val="4A2CC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C703E7"/>
    <w:multiLevelType w:val="hybridMultilevel"/>
    <w:tmpl w:val="38DC9F96"/>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12">
    <w:nsid w:val="18E1235F"/>
    <w:multiLevelType w:val="hybridMultilevel"/>
    <w:tmpl w:val="3F8E9A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6027F2"/>
    <w:multiLevelType w:val="hybridMultilevel"/>
    <w:tmpl w:val="91F8616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02738F"/>
    <w:multiLevelType w:val="hybridMultilevel"/>
    <w:tmpl w:val="0D582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954479"/>
    <w:multiLevelType w:val="hybridMultilevel"/>
    <w:tmpl w:val="D9D2EF1A"/>
    <w:lvl w:ilvl="0" w:tplc="0C090019">
      <w:start w:val="1"/>
      <w:numFmt w:val="lowerLetter"/>
      <w:lvlText w:val="%1."/>
      <w:lvlJc w:val="left"/>
      <w:pPr>
        <w:ind w:left="1080" w:hanging="360"/>
      </w:pPr>
    </w:lvl>
    <w:lvl w:ilvl="1" w:tplc="0C09000F">
      <w:start w:val="1"/>
      <w:numFmt w:val="decimal"/>
      <w:lvlText w:val="%2."/>
      <w:lvlJc w:val="left"/>
      <w:pPr>
        <w:ind w:left="1800" w:hanging="360"/>
      </w:pPr>
    </w:lvl>
    <w:lvl w:ilvl="2" w:tplc="0C09001B">
      <w:start w:val="1"/>
      <w:numFmt w:val="lowerRoman"/>
      <w:lvlText w:val="%3."/>
      <w:lvlJc w:val="righ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FC90DC1"/>
    <w:multiLevelType w:val="hybridMultilevel"/>
    <w:tmpl w:val="BFA4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2C6BF4"/>
    <w:multiLevelType w:val="hybridMultilevel"/>
    <w:tmpl w:val="26AA91C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5305AE0"/>
    <w:multiLevelType w:val="hybridMultilevel"/>
    <w:tmpl w:val="256AA4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EC695E"/>
    <w:multiLevelType w:val="hybridMultilevel"/>
    <w:tmpl w:val="9B7A3010"/>
    <w:lvl w:ilvl="0" w:tplc="0C090019">
      <w:start w:val="1"/>
      <w:numFmt w:val="lowerLetter"/>
      <w:lvlText w:val="%1."/>
      <w:lvlJc w:val="left"/>
      <w:pPr>
        <w:ind w:left="749" w:hanging="360"/>
      </w:pPr>
    </w:lvl>
    <w:lvl w:ilvl="1" w:tplc="0C09001B">
      <w:start w:val="1"/>
      <w:numFmt w:val="lowerRoman"/>
      <w:lvlText w:val="%2."/>
      <w:lvlJc w:val="righ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20">
    <w:nsid w:val="2B3F4CBF"/>
    <w:multiLevelType w:val="hybridMultilevel"/>
    <w:tmpl w:val="413043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7A106B"/>
    <w:multiLevelType w:val="hybridMultilevel"/>
    <w:tmpl w:val="375042F4"/>
    <w:lvl w:ilvl="0" w:tplc="0C090019">
      <w:start w:val="1"/>
      <w:numFmt w:val="lowerLetter"/>
      <w:lvlText w:val="%1."/>
      <w:lvlJc w:val="left"/>
      <w:pPr>
        <w:ind w:left="749" w:hanging="360"/>
      </w:pPr>
    </w:lvl>
    <w:lvl w:ilvl="1" w:tplc="0C09001B">
      <w:start w:val="1"/>
      <w:numFmt w:val="lowerRoman"/>
      <w:lvlText w:val="%2."/>
      <w:lvlJc w:val="righ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22">
    <w:nsid w:val="2C52057B"/>
    <w:multiLevelType w:val="hybridMultilevel"/>
    <w:tmpl w:val="127A521E"/>
    <w:lvl w:ilvl="0" w:tplc="0C090019">
      <w:start w:val="1"/>
      <w:numFmt w:val="lowerLetter"/>
      <w:lvlText w:val="%1."/>
      <w:lvlJc w:val="left"/>
      <w:pPr>
        <w:ind w:left="720" w:hanging="360"/>
      </w:p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D4D0EE5"/>
    <w:multiLevelType w:val="hybridMultilevel"/>
    <w:tmpl w:val="BB206D8C"/>
    <w:lvl w:ilvl="0" w:tplc="0C090019">
      <w:start w:val="1"/>
      <w:numFmt w:val="lowerLetter"/>
      <w:lvlText w:val="%1."/>
      <w:lvlJc w:val="left"/>
      <w:pPr>
        <w:ind w:left="720" w:hanging="360"/>
      </w:p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D8B7407"/>
    <w:multiLevelType w:val="hybridMultilevel"/>
    <w:tmpl w:val="B4441DDE"/>
    <w:lvl w:ilvl="0" w:tplc="0C090019">
      <w:start w:val="1"/>
      <w:numFmt w:val="lowerLetter"/>
      <w:lvlText w:val="%1."/>
      <w:lvlJc w:val="left"/>
      <w:pPr>
        <w:ind w:left="749" w:hanging="360"/>
      </w:pPr>
    </w:lvl>
    <w:lvl w:ilvl="1" w:tplc="0C09001B">
      <w:start w:val="1"/>
      <w:numFmt w:val="lowerRoman"/>
      <w:lvlText w:val="%2."/>
      <w:lvlJc w:val="righ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25">
    <w:nsid w:val="2E650F8F"/>
    <w:multiLevelType w:val="hybridMultilevel"/>
    <w:tmpl w:val="10760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58570D0"/>
    <w:multiLevelType w:val="hybridMultilevel"/>
    <w:tmpl w:val="6DB8ACD8"/>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27">
    <w:nsid w:val="3648175A"/>
    <w:multiLevelType w:val="hybridMultilevel"/>
    <w:tmpl w:val="9146AD3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D86EC9"/>
    <w:multiLevelType w:val="hybridMultilevel"/>
    <w:tmpl w:val="FAD45BD0"/>
    <w:lvl w:ilvl="0" w:tplc="0C090019">
      <w:start w:val="1"/>
      <w:numFmt w:val="lowerLetter"/>
      <w:lvlText w:val="%1."/>
      <w:lvlJc w:val="left"/>
      <w:pPr>
        <w:ind w:left="72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9">
    <w:nsid w:val="3E0B6A20"/>
    <w:multiLevelType w:val="hybridMultilevel"/>
    <w:tmpl w:val="8D3847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E162356"/>
    <w:multiLevelType w:val="hybridMultilevel"/>
    <w:tmpl w:val="93B0297C"/>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31">
    <w:nsid w:val="4012299F"/>
    <w:multiLevelType w:val="hybridMultilevel"/>
    <w:tmpl w:val="E96C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0B82201"/>
    <w:multiLevelType w:val="hybridMultilevel"/>
    <w:tmpl w:val="7C76358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1AD50AF"/>
    <w:multiLevelType w:val="hybridMultilevel"/>
    <w:tmpl w:val="305A64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1C86868"/>
    <w:multiLevelType w:val="hybridMultilevel"/>
    <w:tmpl w:val="38B85E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21A2918"/>
    <w:multiLevelType w:val="hybridMultilevel"/>
    <w:tmpl w:val="7190FFA4"/>
    <w:lvl w:ilvl="0" w:tplc="99A27DBA">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44EC4E98"/>
    <w:multiLevelType w:val="hybridMultilevel"/>
    <w:tmpl w:val="8DCE9C48"/>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37">
    <w:nsid w:val="461D0CBD"/>
    <w:multiLevelType w:val="hybridMultilevel"/>
    <w:tmpl w:val="59B60C9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8CF721E"/>
    <w:multiLevelType w:val="hybridMultilevel"/>
    <w:tmpl w:val="41245B88"/>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39">
    <w:nsid w:val="4BE55FFD"/>
    <w:multiLevelType w:val="hybridMultilevel"/>
    <w:tmpl w:val="FB3A70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E717A09"/>
    <w:multiLevelType w:val="hybridMultilevel"/>
    <w:tmpl w:val="ED70A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F257FA3"/>
    <w:multiLevelType w:val="hybridMultilevel"/>
    <w:tmpl w:val="EEDA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2F706CC"/>
    <w:multiLevelType w:val="hybridMultilevel"/>
    <w:tmpl w:val="BD60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39C5295"/>
    <w:multiLevelType w:val="hybridMultilevel"/>
    <w:tmpl w:val="A5BCC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45">
    <w:nsid w:val="555A1BE6"/>
    <w:multiLevelType w:val="hybridMultilevel"/>
    <w:tmpl w:val="E870AA04"/>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46">
    <w:nsid w:val="55B13A90"/>
    <w:multiLevelType w:val="hybridMultilevel"/>
    <w:tmpl w:val="B13E19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A0D6F81"/>
    <w:multiLevelType w:val="hybridMultilevel"/>
    <w:tmpl w:val="4DB6C0CA"/>
    <w:lvl w:ilvl="0" w:tplc="99A27DBA">
      <w:numFmt w:val="bullet"/>
      <w:lvlText w:val="•"/>
      <w:lvlJc w:val="left"/>
      <w:pPr>
        <w:ind w:left="862" w:hanging="360"/>
      </w:pPr>
      <w:rPr>
        <w:rFonts w:ascii="Times New Roman" w:eastAsia="Times New Roman" w:hAnsi="Times New Roman" w:hint="default"/>
      </w:rPr>
    </w:lvl>
    <w:lvl w:ilvl="1" w:tplc="BAD4F33C">
      <w:numFmt w:val="bullet"/>
      <w:lvlText w:val="-"/>
      <w:lvlJc w:val="left"/>
      <w:pPr>
        <w:ind w:left="1582" w:hanging="360"/>
      </w:pPr>
      <w:rPr>
        <w:rFonts w:ascii="Calibri" w:eastAsia="Calibri" w:hAnsi="Calibri" w:cs="Times New Roman"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8">
    <w:nsid w:val="60AB4A6C"/>
    <w:multiLevelType w:val="hybridMultilevel"/>
    <w:tmpl w:val="9036CB80"/>
    <w:lvl w:ilvl="0" w:tplc="99A27DBA">
      <w:numFmt w:val="bullet"/>
      <w:lvlText w:val="•"/>
      <w:lvlJc w:val="left"/>
      <w:pPr>
        <w:ind w:left="720" w:hanging="360"/>
      </w:pPr>
      <w:rPr>
        <w:rFonts w:ascii="Times New Roman" w:eastAsia="Times New Roman" w:hAnsi="Times New Roman"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0E03432"/>
    <w:multiLevelType w:val="hybridMultilevel"/>
    <w:tmpl w:val="3E360BB4"/>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50">
    <w:nsid w:val="61F67020"/>
    <w:multiLevelType w:val="hybridMultilevel"/>
    <w:tmpl w:val="7B8AE92C"/>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51">
    <w:nsid w:val="663413DA"/>
    <w:multiLevelType w:val="hybridMultilevel"/>
    <w:tmpl w:val="67522F5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670026AA"/>
    <w:multiLevelType w:val="hybridMultilevel"/>
    <w:tmpl w:val="039E0E42"/>
    <w:lvl w:ilvl="0" w:tplc="99A27DBA">
      <w:numFmt w:val="bullet"/>
      <w:lvlText w:val="•"/>
      <w:lvlJc w:val="left"/>
      <w:pPr>
        <w:ind w:left="720" w:hanging="360"/>
      </w:pPr>
      <w:rPr>
        <w:rFonts w:ascii="Times New Roman" w:eastAsia="Times New Roman" w:hAnsi="Times New Roman" w:hint="default"/>
      </w:rPr>
    </w:lvl>
    <w:lvl w:ilvl="1" w:tplc="0C090017">
      <w:start w:val="1"/>
      <w:numFmt w:val="lowerLetter"/>
      <w:lvlText w:val="%2)"/>
      <w:lvlJc w:val="left"/>
      <w:pPr>
        <w:ind w:left="1440" w:hanging="360"/>
      </w:pPr>
      <w:rPr>
        <w:rFonts w:hint="default"/>
      </w:rPr>
    </w:lvl>
    <w:lvl w:ilvl="2" w:tplc="0C090003">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54">
    <w:nsid w:val="6CFF3049"/>
    <w:multiLevelType w:val="hybridMultilevel"/>
    <w:tmpl w:val="526EC290"/>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nsid w:val="6D7041BF"/>
    <w:multiLevelType w:val="hybridMultilevel"/>
    <w:tmpl w:val="6D5E4928"/>
    <w:lvl w:ilvl="0" w:tplc="0C090019">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nsid w:val="701229CF"/>
    <w:multiLevelType w:val="hybridMultilevel"/>
    <w:tmpl w:val="703E5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0D72ED0"/>
    <w:multiLevelType w:val="hybridMultilevel"/>
    <w:tmpl w:val="4D82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59">
    <w:nsid w:val="754650BE"/>
    <w:multiLevelType w:val="hybridMultilevel"/>
    <w:tmpl w:val="7F38FE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7567211"/>
    <w:multiLevelType w:val="hybridMultilevel"/>
    <w:tmpl w:val="56E853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83A1B9C"/>
    <w:multiLevelType w:val="hybridMultilevel"/>
    <w:tmpl w:val="B616D8E8"/>
    <w:lvl w:ilvl="0" w:tplc="0C090019">
      <w:start w:val="1"/>
      <w:numFmt w:val="lowerLetter"/>
      <w:lvlText w:val="%1."/>
      <w:lvlJc w:val="left"/>
      <w:pPr>
        <w:ind w:left="749" w:hanging="360"/>
      </w:p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62">
    <w:nsid w:val="7B425349"/>
    <w:multiLevelType w:val="hybridMultilevel"/>
    <w:tmpl w:val="9A58B7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B692BD6"/>
    <w:multiLevelType w:val="hybridMultilevel"/>
    <w:tmpl w:val="217026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B8742E7"/>
    <w:multiLevelType w:val="hybridMultilevel"/>
    <w:tmpl w:val="BADE50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D5C0992"/>
    <w:multiLevelType w:val="hybridMultilevel"/>
    <w:tmpl w:val="F24E26D6"/>
    <w:lvl w:ilvl="0" w:tplc="0C090019">
      <w:start w:val="1"/>
      <w:numFmt w:val="lowerLetter"/>
      <w:lvlText w:val="%1."/>
      <w:lvlJc w:val="left"/>
      <w:pPr>
        <w:ind w:left="749" w:hanging="360"/>
      </w:pPr>
    </w:lvl>
    <w:lvl w:ilvl="1" w:tplc="0C090019">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66">
    <w:nsid w:val="7F617A78"/>
    <w:multiLevelType w:val="hybridMultilevel"/>
    <w:tmpl w:val="70FC04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FF52843"/>
    <w:multiLevelType w:val="hybridMultilevel"/>
    <w:tmpl w:val="AE209AC2"/>
    <w:lvl w:ilvl="0" w:tplc="F21CBC0C">
      <w:start w:val="1"/>
      <w:numFmt w:val="bullet"/>
      <w:lvlText w:val="-"/>
      <w:lvlJc w:val="left"/>
      <w:pPr>
        <w:ind w:left="1080" w:hanging="360"/>
      </w:pPr>
      <w:rPr>
        <w:rFonts w:ascii="Courier New" w:hAnsi="Courier New" w:hint="default"/>
      </w:rPr>
    </w:lvl>
    <w:lvl w:ilvl="1" w:tplc="A5B0DF48" w:tentative="1">
      <w:start w:val="1"/>
      <w:numFmt w:val="bullet"/>
      <w:lvlText w:val="o"/>
      <w:lvlJc w:val="left"/>
      <w:pPr>
        <w:ind w:left="1800" w:hanging="360"/>
      </w:pPr>
      <w:rPr>
        <w:rFonts w:ascii="Courier New" w:hAnsi="Courier New" w:cs="Courier New" w:hint="default"/>
      </w:rPr>
    </w:lvl>
    <w:lvl w:ilvl="2" w:tplc="5AB899E0" w:tentative="1">
      <w:start w:val="1"/>
      <w:numFmt w:val="bullet"/>
      <w:lvlText w:val=""/>
      <w:lvlJc w:val="left"/>
      <w:pPr>
        <w:ind w:left="2520" w:hanging="360"/>
      </w:pPr>
      <w:rPr>
        <w:rFonts w:ascii="Wingdings" w:hAnsi="Wingdings" w:hint="default"/>
      </w:rPr>
    </w:lvl>
    <w:lvl w:ilvl="3" w:tplc="C7DA9DFA" w:tentative="1">
      <w:start w:val="1"/>
      <w:numFmt w:val="bullet"/>
      <w:lvlText w:val=""/>
      <w:lvlJc w:val="left"/>
      <w:pPr>
        <w:ind w:left="3240" w:hanging="360"/>
      </w:pPr>
      <w:rPr>
        <w:rFonts w:ascii="Symbol" w:hAnsi="Symbol" w:hint="default"/>
      </w:rPr>
    </w:lvl>
    <w:lvl w:ilvl="4" w:tplc="0A608816" w:tentative="1">
      <w:start w:val="1"/>
      <w:numFmt w:val="bullet"/>
      <w:lvlText w:val="o"/>
      <w:lvlJc w:val="left"/>
      <w:pPr>
        <w:ind w:left="3960" w:hanging="360"/>
      </w:pPr>
      <w:rPr>
        <w:rFonts w:ascii="Courier New" w:hAnsi="Courier New" w:cs="Courier New" w:hint="default"/>
      </w:rPr>
    </w:lvl>
    <w:lvl w:ilvl="5" w:tplc="23282596" w:tentative="1">
      <w:start w:val="1"/>
      <w:numFmt w:val="bullet"/>
      <w:lvlText w:val=""/>
      <w:lvlJc w:val="left"/>
      <w:pPr>
        <w:ind w:left="4680" w:hanging="360"/>
      </w:pPr>
      <w:rPr>
        <w:rFonts w:ascii="Wingdings" w:hAnsi="Wingdings" w:hint="default"/>
      </w:rPr>
    </w:lvl>
    <w:lvl w:ilvl="6" w:tplc="35E02CCA" w:tentative="1">
      <w:start w:val="1"/>
      <w:numFmt w:val="bullet"/>
      <w:lvlText w:val=""/>
      <w:lvlJc w:val="left"/>
      <w:pPr>
        <w:ind w:left="5400" w:hanging="360"/>
      </w:pPr>
      <w:rPr>
        <w:rFonts w:ascii="Symbol" w:hAnsi="Symbol" w:hint="default"/>
      </w:rPr>
    </w:lvl>
    <w:lvl w:ilvl="7" w:tplc="9CDACE32" w:tentative="1">
      <w:start w:val="1"/>
      <w:numFmt w:val="bullet"/>
      <w:lvlText w:val="o"/>
      <w:lvlJc w:val="left"/>
      <w:pPr>
        <w:ind w:left="6120" w:hanging="360"/>
      </w:pPr>
      <w:rPr>
        <w:rFonts w:ascii="Courier New" w:hAnsi="Courier New" w:cs="Courier New" w:hint="default"/>
      </w:rPr>
    </w:lvl>
    <w:lvl w:ilvl="8" w:tplc="CAE0A1A2" w:tentative="1">
      <w:start w:val="1"/>
      <w:numFmt w:val="bullet"/>
      <w:lvlText w:val=""/>
      <w:lvlJc w:val="left"/>
      <w:pPr>
        <w:ind w:left="6840" w:hanging="360"/>
      </w:pPr>
      <w:rPr>
        <w:rFonts w:ascii="Wingdings" w:hAnsi="Wingdings" w:hint="default"/>
      </w:rPr>
    </w:lvl>
  </w:abstractNum>
  <w:num w:numId="1">
    <w:abstractNumId w:val="58"/>
  </w:num>
  <w:num w:numId="2">
    <w:abstractNumId w:val="2"/>
  </w:num>
  <w:num w:numId="3">
    <w:abstractNumId w:val="52"/>
  </w:num>
  <w:num w:numId="4">
    <w:abstractNumId w:val="47"/>
  </w:num>
  <w:num w:numId="5">
    <w:abstractNumId w:val="35"/>
  </w:num>
  <w:num w:numId="6">
    <w:abstractNumId w:val="40"/>
  </w:num>
  <w:num w:numId="7">
    <w:abstractNumId w:val="10"/>
  </w:num>
  <w:num w:numId="8">
    <w:abstractNumId w:val="41"/>
  </w:num>
  <w:num w:numId="9">
    <w:abstractNumId w:val="31"/>
  </w:num>
  <w:num w:numId="10">
    <w:abstractNumId w:val="9"/>
  </w:num>
  <w:num w:numId="11">
    <w:abstractNumId w:val="67"/>
  </w:num>
  <w:num w:numId="12">
    <w:abstractNumId w:val="43"/>
  </w:num>
  <w:num w:numId="13">
    <w:abstractNumId w:val="16"/>
  </w:num>
  <w:num w:numId="14">
    <w:abstractNumId w:val="7"/>
  </w:num>
  <w:num w:numId="15">
    <w:abstractNumId w:val="25"/>
  </w:num>
  <w:num w:numId="16">
    <w:abstractNumId w:val="4"/>
  </w:num>
  <w:num w:numId="17">
    <w:abstractNumId w:val="57"/>
  </w:num>
  <w:num w:numId="18">
    <w:abstractNumId w:val="14"/>
  </w:num>
  <w:num w:numId="19">
    <w:abstractNumId w:val="48"/>
  </w:num>
  <w:num w:numId="20">
    <w:abstractNumId w:val="54"/>
  </w:num>
  <w:num w:numId="21">
    <w:abstractNumId w:val="5"/>
  </w:num>
  <w:num w:numId="22">
    <w:abstractNumId w:val="55"/>
  </w:num>
  <w:num w:numId="23">
    <w:abstractNumId w:val="15"/>
  </w:num>
  <w:num w:numId="24">
    <w:abstractNumId w:val="63"/>
  </w:num>
  <w:num w:numId="25">
    <w:abstractNumId w:val="66"/>
  </w:num>
  <w:num w:numId="26">
    <w:abstractNumId w:val="12"/>
  </w:num>
  <w:num w:numId="27">
    <w:abstractNumId w:val="0"/>
  </w:num>
  <w:num w:numId="28">
    <w:abstractNumId w:val="23"/>
  </w:num>
  <w:num w:numId="29">
    <w:abstractNumId w:val="27"/>
  </w:num>
  <w:num w:numId="30">
    <w:abstractNumId w:val="29"/>
  </w:num>
  <w:num w:numId="31">
    <w:abstractNumId w:val="39"/>
  </w:num>
  <w:num w:numId="32">
    <w:abstractNumId w:val="20"/>
  </w:num>
  <w:num w:numId="33">
    <w:abstractNumId w:val="13"/>
  </w:num>
  <w:num w:numId="34">
    <w:abstractNumId w:val="22"/>
  </w:num>
  <w:num w:numId="35">
    <w:abstractNumId w:val="64"/>
  </w:num>
  <w:num w:numId="36">
    <w:abstractNumId w:val="46"/>
  </w:num>
  <w:num w:numId="37">
    <w:abstractNumId w:val="6"/>
  </w:num>
  <w:num w:numId="38">
    <w:abstractNumId w:val="62"/>
  </w:num>
  <w:num w:numId="39">
    <w:abstractNumId w:val="28"/>
  </w:num>
  <w:num w:numId="40">
    <w:abstractNumId w:val="60"/>
  </w:num>
  <w:num w:numId="41">
    <w:abstractNumId w:val="34"/>
  </w:num>
  <w:num w:numId="42">
    <w:abstractNumId w:val="8"/>
  </w:num>
  <w:num w:numId="43">
    <w:abstractNumId w:val="59"/>
  </w:num>
  <w:num w:numId="44">
    <w:abstractNumId w:val="33"/>
  </w:num>
  <w:num w:numId="45">
    <w:abstractNumId w:val="38"/>
  </w:num>
  <w:num w:numId="46">
    <w:abstractNumId w:val="49"/>
  </w:num>
  <w:num w:numId="47">
    <w:abstractNumId w:val="61"/>
  </w:num>
  <w:num w:numId="48">
    <w:abstractNumId w:val="3"/>
  </w:num>
  <w:num w:numId="49">
    <w:abstractNumId w:val="50"/>
  </w:num>
  <w:num w:numId="50">
    <w:abstractNumId w:val="26"/>
  </w:num>
  <w:num w:numId="51">
    <w:abstractNumId w:val="30"/>
  </w:num>
  <w:num w:numId="52">
    <w:abstractNumId w:val="19"/>
  </w:num>
  <w:num w:numId="53">
    <w:abstractNumId w:val="37"/>
  </w:num>
  <w:num w:numId="54">
    <w:abstractNumId w:val="24"/>
  </w:num>
  <w:num w:numId="55">
    <w:abstractNumId w:val="11"/>
  </w:num>
  <w:num w:numId="56">
    <w:abstractNumId w:val="45"/>
  </w:num>
  <w:num w:numId="57">
    <w:abstractNumId w:val="17"/>
  </w:num>
  <w:num w:numId="58">
    <w:abstractNumId w:val="36"/>
  </w:num>
  <w:num w:numId="59">
    <w:abstractNumId w:val="65"/>
  </w:num>
  <w:num w:numId="60">
    <w:abstractNumId w:val="21"/>
  </w:num>
  <w:num w:numId="61">
    <w:abstractNumId w:val="44"/>
  </w:num>
  <w:num w:numId="62">
    <w:abstractNumId w:val="56"/>
  </w:num>
  <w:num w:numId="63">
    <w:abstractNumId w:val="42"/>
  </w:num>
  <w:num w:numId="64">
    <w:abstractNumId w:val="18"/>
  </w:num>
  <w:num w:numId="65">
    <w:abstractNumId w:val="1"/>
  </w:num>
  <w:num w:numId="66">
    <w:abstractNumId w:val="51"/>
  </w:num>
  <w:num w:numId="67">
    <w:abstractNumId w:val="32"/>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rsids>
    <w:rsidRoot w:val="00A57799"/>
    <w:rsid w:val="000007D3"/>
    <w:rsid w:val="00001B59"/>
    <w:rsid w:val="0000239D"/>
    <w:rsid w:val="00002A80"/>
    <w:rsid w:val="000037F1"/>
    <w:rsid w:val="000042D5"/>
    <w:rsid w:val="000042DF"/>
    <w:rsid w:val="00005399"/>
    <w:rsid w:val="00005701"/>
    <w:rsid w:val="00005C19"/>
    <w:rsid w:val="00010406"/>
    <w:rsid w:val="00010495"/>
    <w:rsid w:val="0001095D"/>
    <w:rsid w:val="00010A20"/>
    <w:rsid w:val="00011B30"/>
    <w:rsid w:val="0001249F"/>
    <w:rsid w:val="00012DF7"/>
    <w:rsid w:val="00012E9A"/>
    <w:rsid w:val="0001372A"/>
    <w:rsid w:val="0001412C"/>
    <w:rsid w:val="00014145"/>
    <w:rsid w:val="000148F4"/>
    <w:rsid w:val="00014ED2"/>
    <w:rsid w:val="000157B4"/>
    <w:rsid w:val="0001687B"/>
    <w:rsid w:val="00016D5B"/>
    <w:rsid w:val="00016D86"/>
    <w:rsid w:val="000177D3"/>
    <w:rsid w:val="000179AD"/>
    <w:rsid w:val="00020055"/>
    <w:rsid w:val="000203A0"/>
    <w:rsid w:val="000207D8"/>
    <w:rsid w:val="000214F0"/>
    <w:rsid w:val="00021E9F"/>
    <w:rsid w:val="000227D5"/>
    <w:rsid w:val="00023BDD"/>
    <w:rsid w:val="00023F52"/>
    <w:rsid w:val="000244DB"/>
    <w:rsid w:val="00024BAB"/>
    <w:rsid w:val="00025877"/>
    <w:rsid w:val="0002619A"/>
    <w:rsid w:val="00026664"/>
    <w:rsid w:val="00026AA6"/>
    <w:rsid w:val="00026E04"/>
    <w:rsid w:val="0003119D"/>
    <w:rsid w:val="00031B29"/>
    <w:rsid w:val="000326C3"/>
    <w:rsid w:val="00032C01"/>
    <w:rsid w:val="00032F7F"/>
    <w:rsid w:val="0003333F"/>
    <w:rsid w:val="00033DCA"/>
    <w:rsid w:val="00034279"/>
    <w:rsid w:val="0003516A"/>
    <w:rsid w:val="00035A0B"/>
    <w:rsid w:val="00035D8D"/>
    <w:rsid w:val="00035DA0"/>
    <w:rsid w:val="00036128"/>
    <w:rsid w:val="00036A01"/>
    <w:rsid w:val="00036E5E"/>
    <w:rsid w:val="00037348"/>
    <w:rsid w:val="00037CE7"/>
    <w:rsid w:val="000408BE"/>
    <w:rsid w:val="00041018"/>
    <w:rsid w:val="00041504"/>
    <w:rsid w:val="00041F43"/>
    <w:rsid w:val="00042435"/>
    <w:rsid w:val="0004268A"/>
    <w:rsid w:val="00042C4B"/>
    <w:rsid w:val="000435CA"/>
    <w:rsid w:val="000441B9"/>
    <w:rsid w:val="00044385"/>
    <w:rsid w:val="000443E5"/>
    <w:rsid w:val="0004449D"/>
    <w:rsid w:val="0004490C"/>
    <w:rsid w:val="00044AF5"/>
    <w:rsid w:val="000457DE"/>
    <w:rsid w:val="00047BA9"/>
    <w:rsid w:val="00050753"/>
    <w:rsid w:val="00051D53"/>
    <w:rsid w:val="00051D6C"/>
    <w:rsid w:val="00051ED0"/>
    <w:rsid w:val="00051F44"/>
    <w:rsid w:val="00051FE6"/>
    <w:rsid w:val="0005212E"/>
    <w:rsid w:val="000528FC"/>
    <w:rsid w:val="00053937"/>
    <w:rsid w:val="000542CE"/>
    <w:rsid w:val="00054CD9"/>
    <w:rsid w:val="00055037"/>
    <w:rsid w:val="0005585F"/>
    <w:rsid w:val="00057551"/>
    <w:rsid w:val="000612E4"/>
    <w:rsid w:val="000615B1"/>
    <w:rsid w:val="00062282"/>
    <w:rsid w:val="00062508"/>
    <w:rsid w:val="00063614"/>
    <w:rsid w:val="00064080"/>
    <w:rsid w:val="00064E18"/>
    <w:rsid w:val="00065A89"/>
    <w:rsid w:val="000667DB"/>
    <w:rsid w:val="00066BFC"/>
    <w:rsid w:val="00066D3B"/>
    <w:rsid w:val="00066F4F"/>
    <w:rsid w:val="00067334"/>
    <w:rsid w:val="00067AB3"/>
    <w:rsid w:val="00067D97"/>
    <w:rsid w:val="000700F2"/>
    <w:rsid w:val="00070139"/>
    <w:rsid w:val="0007097E"/>
    <w:rsid w:val="00072AC6"/>
    <w:rsid w:val="00072CB4"/>
    <w:rsid w:val="00072FD5"/>
    <w:rsid w:val="0007461F"/>
    <w:rsid w:val="000756E4"/>
    <w:rsid w:val="0007669C"/>
    <w:rsid w:val="00077022"/>
    <w:rsid w:val="00077095"/>
    <w:rsid w:val="00077A98"/>
    <w:rsid w:val="0008048E"/>
    <w:rsid w:val="00080FE9"/>
    <w:rsid w:val="0008102D"/>
    <w:rsid w:val="00081434"/>
    <w:rsid w:val="00081531"/>
    <w:rsid w:val="000822E2"/>
    <w:rsid w:val="00082564"/>
    <w:rsid w:val="000836B6"/>
    <w:rsid w:val="00083D4E"/>
    <w:rsid w:val="000855F0"/>
    <w:rsid w:val="00085ED5"/>
    <w:rsid w:val="00085F75"/>
    <w:rsid w:val="000871D6"/>
    <w:rsid w:val="000875D5"/>
    <w:rsid w:val="00087BD5"/>
    <w:rsid w:val="0009062C"/>
    <w:rsid w:val="00090940"/>
    <w:rsid w:val="00090FF4"/>
    <w:rsid w:val="00091117"/>
    <w:rsid w:val="00091EE4"/>
    <w:rsid w:val="00093293"/>
    <w:rsid w:val="00094C2F"/>
    <w:rsid w:val="0009612C"/>
    <w:rsid w:val="00096C07"/>
    <w:rsid w:val="00097070"/>
    <w:rsid w:val="000A1464"/>
    <w:rsid w:val="000A1E31"/>
    <w:rsid w:val="000A44D8"/>
    <w:rsid w:val="000A4748"/>
    <w:rsid w:val="000A47CD"/>
    <w:rsid w:val="000A47FF"/>
    <w:rsid w:val="000A5CEA"/>
    <w:rsid w:val="000A6D4D"/>
    <w:rsid w:val="000A7A4A"/>
    <w:rsid w:val="000A7B9D"/>
    <w:rsid w:val="000B1089"/>
    <w:rsid w:val="000B1AA2"/>
    <w:rsid w:val="000B2BBC"/>
    <w:rsid w:val="000B2FA4"/>
    <w:rsid w:val="000B30E5"/>
    <w:rsid w:val="000B37F2"/>
    <w:rsid w:val="000B44B5"/>
    <w:rsid w:val="000B5356"/>
    <w:rsid w:val="000B7C94"/>
    <w:rsid w:val="000C03DB"/>
    <w:rsid w:val="000C17E9"/>
    <w:rsid w:val="000C258F"/>
    <w:rsid w:val="000C2A65"/>
    <w:rsid w:val="000C2EF6"/>
    <w:rsid w:val="000C332B"/>
    <w:rsid w:val="000C352D"/>
    <w:rsid w:val="000C3D7A"/>
    <w:rsid w:val="000C403B"/>
    <w:rsid w:val="000C44D8"/>
    <w:rsid w:val="000C5376"/>
    <w:rsid w:val="000C708F"/>
    <w:rsid w:val="000D0222"/>
    <w:rsid w:val="000D0360"/>
    <w:rsid w:val="000D0A80"/>
    <w:rsid w:val="000D1A62"/>
    <w:rsid w:val="000D344E"/>
    <w:rsid w:val="000D428A"/>
    <w:rsid w:val="000D4FB1"/>
    <w:rsid w:val="000D5647"/>
    <w:rsid w:val="000D5B81"/>
    <w:rsid w:val="000D7078"/>
    <w:rsid w:val="000D75FB"/>
    <w:rsid w:val="000E0B2B"/>
    <w:rsid w:val="000E21B1"/>
    <w:rsid w:val="000E27F1"/>
    <w:rsid w:val="000E47CC"/>
    <w:rsid w:val="000E4B1D"/>
    <w:rsid w:val="000E4C9E"/>
    <w:rsid w:val="000E5420"/>
    <w:rsid w:val="000E647C"/>
    <w:rsid w:val="000E68D7"/>
    <w:rsid w:val="000E6B7C"/>
    <w:rsid w:val="000E793A"/>
    <w:rsid w:val="000E7F10"/>
    <w:rsid w:val="000E7FCD"/>
    <w:rsid w:val="000F02E5"/>
    <w:rsid w:val="000F0469"/>
    <w:rsid w:val="000F052F"/>
    <w:rsid w:val="000F0DBA"/>
    <w:rsid w:val="000F0F7A"/>
    <w:rsid w:val="000F19E8"/>
    <w:rsid w:val="000F215D"/>
    <w:rsid w:val="000F2709"/>
    <w:rsid w:val="000F2F4A"/>
    <w:rsid w:val="000F340F"/>
    <w:rsid w:val="000F460C"/>
    <w:rsid w:val="000F4AA2"/>
    <w:rsid w:val="000F5C9D"/>
    <w:rsid w:val="000F5FD7"/>
    <w:rsid w:val="000F70B5"/>
    <w:rsid w:val="000F74E9"/>
    <w:rsid w:val="000F77FE"/>
    <w:rsid w:val="00100734"/>
    <w:rsid w:val="00102579"/>
    <w:rsid w:val="00103C61"/>
    <w:rsid w:val="00104741"/>
    <w:rsid w:val="00105827"/>
    <w:rsid w:val="00106067"/>
    <w:rsid w:val="001070DF"/>
    <w:rsid w:val="001072FA"/>
    <w:rsid w:val="00107C60"/>
    <w:rsid w:val="001101DA"/>
    <w:rsid w:val="00110361"/>
    <w:rsid w:val="00110A8E"/>
    <w:rsid w:val="00111E99"/>
    <w:rsid w:val="00112AD1"/>
    <w:rsid w:val="00112AD9"/>
    <w:rsid w:val="0011314B"/>
    <w:rsid w:val="00113A00"/>
    <w:rsid w:val="00113AA0"/>
    <w:rsid w:val="001142B7"/>
    <w:rsid w:val="00114823"/>
    <w:rsid w:val="001149B3"/>
    <w:rsid w:val="00115DAC"/>
    <w:rsid w:val="00116643"/>
    <w:rsid w:val="00116876"/>
    <w:rsid w:val="0011793D"/>
    <w:rsid w:val="00117D39"/>
    <w:rsid w:val="00117E2C"/>
    <w:rsid w:val="0012081F"/>
    <w:rsid w:val="00121440"/>
    <w:rsid w:val="001214B8"/>
    <w:rsid w:val="00121726"/>
    <w:rsid w:val="0012174D"/>
    <w:rsid w:val="00121D29"/>
    <w:rsid w:val="00122EE3"/>
    <w:rsid w:val="00122FCD"/>
    <w:rsid w:val="0012354B"/>
    <w:rsid w:val="0012429A"/>
    <w:rsid w:val="0012449F"/>
    <w:rsid w:val="00124C47"/>
    <w:rsid w:val="001250A6"/>
    <w:rsid w:val="001250B6"/>
    <w:rsid w:val="001279C8"/>
    <w:rsid w:val="00127B99"/>
    <w:rsid w:val="00130448"/>
    <w:rsid w:val="001304B6"/>
    <w:rsid w:val="001308FB"/>
    <w:rsid w:val="00130DF7"/>
    <w:rsid w:val="0013107F"/>
    <w:rsid w:val="001313F0"/>
    <w:rsid w:val="00132367"/>
    <w:rsid w:val="00132BC5"/>
    <w:rsid w:val="00133478"/>
    <w:rsid w:val="00133B60"/>
    <w:rsid w:val="0013458C"/>
    <w:rsid w:val="00135304"/>
    <w:rsid w:val="00135884"/>
    <w:rsid w:val="00135B44"/>
    <w:rsid w:val="00136B24"/>
    <w:rsid w:val="0013718A"/>
    <w:rsid w:val="00137328"/>
    <w:rsid w:val="001375DF"/>
    <w:rsid w:val="0013798A"/>
    <w:rsid w:val="00137AE4"/>
    <w:rsid w:val="00137B26"/>
    <w:rsid w:val="00140109"/>
    <w:rsid w:val="0014075D"/>
    <w:rsid w:val="0014087E"/>
    <w:rsid w:val="001408D1"/>
    <w:rsid w:val="00140F6E"/>
    <w:rsid w:val="001414C8"/>
    <w:rsid w:val="0014161E"/>
    <w:rsid w:val="0014167D"/>
    <w:rsid w:val="00141745"/>
    <w:rsid w:val="00141D2F"/>
    <w:rsid w:val="001422C9"/>
    <w:rsid w:val="001429CA"/>
    <w:rsid w:val="00143721"/>
    <w:rsid w:val="001446CE"/>
    <w:rsid w:val="00144D4E"/>
    <w:rsid w:val="001450E9"/>
    <w:rsid w:val="0014543F"/>
    <w:rsid w:val="00145622"/>
    <w:rsid w:val="001457CB"/>
    <w:rsid w:val="001503E0"/>
    <w:rsid w:val="001507DD"/>
    <w:rsid w:val="00150B9E"/>
    <w:rsid w:val="001512A7"/>
    <w:rsid w:val="0015481A"/>
    <w:rsid w:val="00154BDF"/>
    <w:rsid w:val="001552BF"/>
    <w:rsid w:val="001555F8"/>
    <w:rsid w:val="00156605"/>
    <w:rsid w:val="001570F0"/>
    <w:rsid w:val="00160060"/>
    <w:rsid w:val="00160264"/>
    <w:rsid w:val="001606C4"/>
    <w:rsid w:val="00161E72"/>
    <w:rsid w:val="001628ED"/>
    <w:rsid w:val="0016295D"/>
    <w:rsid w:val="0016339A"/>
    <w:rsid w:val="00163594"/>
    <w:rsid w:val="00163D76"/>
    <w:rsid w:val="00163D7F"/>
    <w:rsid w:val="001642E7"/>
    <w:rsid w:val="001645EF"/>
    <w:rsid w:val="00164A10"/>
    <w:rsid w:val="00165D91"/>
    <w:rsid w:val="00165F55"/>
    <w:rsid w:val="0016703E"/>
    <w:rsid w:val="0016757E"/>
    <w:rsid w:val="0016792D"/>
    <w:rsid w:val="00167998"/>
    <w:rsid w:val="001706BD"/>
    <w:rsid w:val="001707AE"/>
    <w:rsid w:val="0017174C"/>
    <w:rsid w:val="001733E8"/>
    <w:rsid w:val="0017346B"/>
    <w:rsid w:val="00173511"/>
    <w:rsid w:val="001735EC"/>
    <w:rsid w:val="00173B0A"/>
    <w:rsid w:val="00174200"/>
    <w:rsid w:val="001747AB"/>
    <w:rsid w:val="00175A80"/>
    <w:rsid w:val="00175D12"/>
    <w:rsid w:val="001767E4"/>
    <w:rsid w:val="00177299"/>
    <w:rsid w:val="001775B7"/>
    <w:rsid w:val="001777A8"/>
    <w:rsid w:val="00177DFA"/>
    <w:rsid w:val="0018002E"/>
    <w:rsid w:val="001806F3"/>
    <w:rsid w:val="001807B0"/>
    <w:rsid w:val="001810B6"/>
    <w:rsid w:val="00181B12"/>
    <w:rsid w:val="00182C2A"/>
    <w:rsid w:val="00183A0A"/>
    <w:rsid w:val="00183E93"/>
    <w:rsid w:val="00184623"/>
    <w:rsid w:val="0018481F"/>
    <w:rsid w:val="001849F1"/>
    <w:rsid w:val="00184A83"/>
    <w:rsid w:val="0018599C"/>
    <w:rsid w:val="001859E9"/>
    <w:rsid w:val="00185CAF"/>
    <w:rsid w:val="001874B9"/>
    <w:rsid w:val="00187535"/>
    <w:rsid w:val="00191E83"/>
    <w:rsid w:val="00191FCA"/>
    <w:rsid w:val="0019289C"/>
    <w:rsid w:val="00194965"/>
    <w:rsid w:val="00194CF4"/>
    <w:rsid w:val="001955B5"/>
    <w:rsid w:val="001961B4"/>
    <w:rsid w:val="001966E7"/>
    <w:rsid w:val="0019691D"/>
    <w:rsid w:val="0019770A"/>
    <w:rsid w:val="00197B37"/>
    <w:rsid w:val="001A0B36"/>
    <w:rsid w:val="001A14EF"/>
    <w:rsid w:val="001A1952"/>
    <w:rsid w:val="001A3294"/>
    <w:rsid w:val="001A3B3E"/>
    <w:rsid w:val="001A4543"/>
    <w:rsid w:val="001A4661"/>
    <w:rsid w:val="001A49CF"/>
    <w:rsid w:val="001A4A64"/>
    <w:rsid w:val="001A5DD9"/>
    <w:rsid w:val="001A7E2C"/>
    <w:rsid w:val="001B0BE6"/>
    <w:rsid w:val="001B1008"/>
    <w:rsid w:val="001B11DB"/>
    <w:rsid w:val="001B1D62"/>
    <w:rsid w:val="001B285D"/>
    <w:rsid w:val="001B2CE1"/>
    <w:rsid w:val="001B2FBE"/>
    <w:rsid w:val="001B3CDC"/>
    <w:rsid w:val="001B457F"/>
    <w:rsid w:val="001B4896"/>
    <w:rsid w:val="001B4CDF"/>
    <w:rsid w:val="001B6911"/>
    <w:rsid w:val="001B70EB"/>
    <w:rsid w:val="001B73D9"/>
    <w:rsid w:val="001B7C4D"/>
    <w:rsid w:val="001C1D7B"/>
    <w:rsid w:val="001C1E04"/>
    <w:rsid w:val="001C298B"/>
    <w:rsid w:val="001C3260"/>
    <w:rsid w:val="001C3857"/>
    <w:rsid w:val="001C401C"/>
    <w:rsid w:val="001C426A"/>
    <w:rsid w:val="001C565E"/>
    <w:rsid w:val="001C5AB5"/>
    <w:rsid w:val="001C61F7"/>
    <w:rsid w:val="001C695E"/>
    <w:rsid w:val="001C79AB"/>
    <w:rsid w:val="001D063D"/>
    <w:rsid w:val="001D1969"/>
    <w:rsid w:val="001D1D96"/>
    <w:rsid w:val="001D3C0D"/>
    <w:rsid w:val="001D3E6E"/>
    <w:rsid w:val="001D4292"/>
    <w:rsid w:val="001D4DD9"/>
    <w:rsid w:val="001D4F87"/>
    <w:rsid w:val="001D56C1"/>
    <w:rsid w:val="001D5BA8"/>
    <w:rsid w:val="001D5F82"/>
    <w:rsid w:val="001D65D9"/>
    <w:rsid w:val="001D6EDB"/>
    <w:rsid w:val="001D7000"/>
    <w:rsid w:val="001D72AE"/>
    <w:rsid w:val="001D77AA"/>
    <w:rsid w:val="001D78D0"/>
    <w:rsid w:val="001E1858"/>
    <w:rsid w:val="001E195D"/>
    <w:rsid w:val="001E1C11"/>
    <w:rsid w:val="001E2EEE"/>
    <w:rsid w:val="001E436C"/>
    <w:rsid w:val="001E480E"/>
    <w:rsid w:val="001E5DA5"/>
    <w:rsid w:val="001E5E80"/>
    <w:rsid w:val="001E629C"/>
    <w:rsid w:val="001E63E5"/>
    <w:rsid w:val="001E6A5D"/>
    <w:rsid w:val="001E6E9E"/>
    <w:rsid w:val="001E6ED4"/>
    <w:rsid w:val="001E77A3"/>
    <w:rsid w:val="001E7987"/>
    <w:rsid w:val="001F0312"/>
    <w:rsid w:val="001F0FDE"/>
    <w:rsid w:val="001F11FA"/>
    <w:rsid w:val="001F1939"/>
    <w:rsid w:val="001F31C7"/>
    <w:rsid w:val="001F41FC"/>
    <w:rsid w:val="001F42AB"/>
    <w:rsid w:val="001F632C"/>
    <w:rsid w:val="001F64C7"/>
    <w:rsid w:val="001F74E2"/>
    <w:rsid w:val="001F7FBF"/>
    <w:rsid w:val="00200120"/>
    <w:rsid w:val="00200F3F"/>
    <w:rsid w:val="0020112E"/>
    <w:rsid w:val="00201581"/>
    <w:rsid w:val="00201F3E"/>
    <w:rsid w:val="00202031"/>
    <w:rsid w:val="00202557"/>
    <w:rsid w:val="002035A7"/>
    <w:rsid w:val="00203B90"/>
    <w:rsid w:val="00203E0E"/>
    <w:rsid w:val="002045EC"/>
    <w:rsid w:val="00205BAF"/>
    <w:rsid w:val="002061BE"/>
    <w:rsid w:val="00206395"/>
    <w:rsid w:val="00206876"/>
    <w:rsid w:val="00206F61"/>
    <w:rsid w:val="00207251"/>
    <w:rsid w:val="00207785"/>
    <w:rsid w:val="00207E53"/>
    <w:rsid w:val="002106F5"/>
    <w:rsid w:val="00210758"/>
    <w:rsid w:val="00210A0C"/>
    <w:rsid w:val="00211AA5"/>
    <w:rsid w:val="00211DBB"/>
    <w:rsid w:val="0021236F"/>
    <w:rsid w:val="00212D1B"/>
    <w:rsid w:val="002136EB"/>
    <w:rsid w:val="00215720"/>
    <w:rsid w:val="0021589F"/>
    <w:rsid w:val="002158E6"/>
    <w:rsid w:val="002174E5"/>
    <w:rsid w:val="002175C6"/>
    <w:rsid w:val="00217611"/>
    <w:rsid w:val="002177E0"/>
    <w:rsid w:val="002201CE"/>
    <w:rsid w:val="002206D9"/>
    <w:rsid w:val="00220746"/>
    <w:rsid w:val="00221059"/>
    <w:rsid w:val="0022175E"/>
    <w:rsid w:val="00221995"/>
    <w:rsid w:val="00221A1D"/>
    <w:rsid w:val="00222561"/>
    <w:rsid w:val="002229C0"/>
    <w:rsid w:val="002233AC"/>
    <w:rsid w:val="00224C78"/>
    <w:rsid w:val="00224D57"/>
    <w:rsid w:val="00224DA4"/>
    <w:rsid w:val="00224DDB"/>
    <w:rsid w:val="002250C9"/>
    <w:rsid w:val="00225195"/>
    <w:rsid w:val="002259CB"/>
    <w:rsid w:val="002260B2"/>
    <w:rsid w:val="002262B8"/>
    <w:rsid w:val="002267CA"/>
    <w:rsid w:val="00226D20"/>
    <w:rsid w:val="00227545"/>
    <w:rsid w:val="00230331"/>
    <w:rsid w:val="00230598"/>
    <w:rsid w:val="00232686"/>
    <w:rsid w:val="00233AF0"/>
    <w:rsid w:val="0023402E"/>
    <w:rsid w:val="002344B5"/>
    <w:rsid w:val="00234832"/>
    <w:rsid w:val="00234ADE"/>
    <w:rsid w:val="00235293"/>
    <w:rsid w:val="00235545"/>
    <w:rsid w:val="002368AB"/>
    <w:rsid w:val="00236C1D"/>
    <w:rsid w:val="00237140"/>
    <w:rsid w:val="00240104"/>
    <w:rsid w:val="002406B7"/>
    <w:rsid w:val="0024096C"/>
    <w:rsid w:val="00241904"/>
    <w:rsid w:val="00241F92"/>
    <w:rsid w:val="00242193"/>
    <w:rsid w:val="002437C1"/>
    <w:rsid w:val="00243DB5"/>
    <w:rsid w:val="00243DEB"/>
    <w:rsid w:val="0024500C"/>
    <w:rsid w:val="00245049"/>
    <w:rsid w:val="00245C29"/>
    <w:rsid w:val="00246574"/>
    <w:rsid w:val="002465AC"/>
    <w:rsid w:val="00246B92"/>
    <w:rsid w:val="00246F90"/>
    <w:rsid w:val="0024705B"/>
    <w:rsid w:val="00247076"/>
    <w:rsid w:val="00247789"/>
    <w:rsid w:val="0025005E"/>
    <w:rsid w:val="00250BEA"/>
    <w:rsid w:val="00251390"/>
    <w:rsid w:val="00252D81"/>
    <w:rsid w:val="00253A41"/>
    <w:rsid w:val="00253B66"/>
    <w:rsid w:val="00254A4E"/>
    <w:rsid w:val="00255321"/>
    <w:rsid w:val="00255617"/>
    <w:rsid w:val="0025575C"/>
    <w:rsid w:val="00255D5D"/>
    <w:rsid w:val="00255FF5"/>
    <w:rsid w:val="0025688A"/>
    <w:rsid w:val="0025689B"/>
    <w:rsid w:val="00256B1F"/>
    <w:rsid w:val="00257128"/>
    <w:rsid w:val="00261676"/>
    <w:rsid w:val="0026240F"/>
    <w:rsid w:val="00262827"/>
    <w:rsid w:val="00262C56"/>
    <w:rsid w:val="0026394B"/>
    <w:rsid w:val="00264957"/>
    <w:rsid w:val="0026619D"/>
    <w:rsid w:val="00270506"/>
    <w:rsid w:val="002709DF"/>
    <w:rsid w:val="00270B51"/>
    <w:rsid w:val="00270B63"/>
    <w:rsid w:val="00270DD3"/>
    <w:rsid w:val="00271545"/>
    <w:rsid w:val="002717CB"/>
    <w:rsid w:val="00271B4F"/>
    <w:rsid w:val="002724B1"/>
    <w:rsid w:val="002729E4"/>
    <w:rsid w:val="00272A37"/>
    <w:rsid w:val="00272C81"/>
    <w:rsid w:val="00272EAC"/>
    <w:rsid w:val="0027301A"/>
    <w:rsid w:val="002736F9"/>
    <w:rsid w:val="00273F3C"/>
    <w:rsid w:val="0027431D"/>
    <w:rsid w:val="00275B50"/>
    <w:rsid w:val="002765AB"/>
    <w:rsid w:val="00276F6F"/>
    <w:rsid w:val="002774E1"/>
    <w:rsid w:val="0027796E"/>
    <w:rsid w:val="00277C91"/>
    <w:rsid w:val="00280669"/>
    <w:rsid w:val="002808EF"/>
    <w:rsid w:val="002815B3"/>
    <w:rsid w:val="00281737"/>
    <w:rsid w:val="002818ED"/>
    <w:rsid w:val="00281E82"/>
    <w:rsid w:val="00281FB5"/>
    <w:rsid w:val="00282D3B"/>
    <w:rsid w:val="00282F51"/>
    <w:rsid w:val="0028385C"/>
    <w:rsid w:val="00283F4F"/>
    <w:rsid w:val="002846CA"/>
    <w:rsid w:val="0028495B"/>
    <w:rsid w:val="00285DA6"/>
    <w:rsid w:val="00285F4D"/>
    <w:rsid w:val="00285FFF"/>
    <w:rsid w:val="0028624B"/>
    <w:rsid w:val="00286AE4"/>
    <w:rsid w:val="0028705A"/>
    <w:rsid w:val="0029009A"/>
    <w:rsid w:val="00290FA8"/>
    <w:rsid w:val="002911C0"/>
    <w:rsid w:val="002914DB"/>
    <w:rsid w:val="002917BD"/>
    <w:rsid w:val="0029273F"/>
    <w:rsid w:val="0029293F"/>
    <w:rsid w:val="00292B86"/>
    <w:rsid w:val="00292DC3"/>
    <w:rsid w:val="00292DFC"/>
    <w:rsid w:val="00293CA4"/>
    <w:rsid w:val="00294926"/>
    <w:rsid w:val="0029550F"/>
    <w:rsid w:val="00296731"/>
    <w:rsid w:val="00296B4F"/>
    <w:rsid w:val="002A0918"/>
    <w:rsid w:val="002A1044"/>
    <w:rsid w:val="002A2303"/>
    <w:rsid w:val="002A28AD"/>
    <w:rsid w:val="002A2AA0"/>
    <w:rsid w:val="002A3461"/>
    <w:rsid w:val="002A3521"/>
    <w:rsid w:val="002A39BF"/>
    <w:rsid w:val="002A3B81"/>
    <w:rsid w:val="002A3E2C"/>
    <w:rsid w:val="002A4283"/>
    <w:rsid w:val="002A4B21"/>
    <w:rsid w:val="002A4BC2"/>
    <w:rsid w:val="002A5664"/>
    <w:rsid w:val="002A5778"/>
    <w:rsid w:val="002A602B"/>
    <w:rsid w:val="002A6CCC"/>
    <w:rsid w:val="002A73A3"/>
    <w:rsid w:val="002A7B03"/>
    <w:rsid w:val="002A7B9C"/>
    <w:rsid w:val="002B17EF"/>
    <w:rsid w:val="002B18E3"/>
    <w:rsid w:val="002B1F4E"/>
    <w:rsid w:val="002B2771"/>
    <w:rsid w:val="002B36D3"/>
    <w:rsid w:val="002B3BB0"/>
    <w:rsid w:val="002B483D"/>
    <w:rsid w:val="002B4D31"/>
    <w:rsid w:val="002B520C"/>
    <w:rsid w:val="002B5CCC"/>
    <w:rsid w:val="002B60FD"/>
    <w:rsid w:val="002B60FF"/>
    <w:rsid w:val="002B63B1"/>
    <w:rsid w:val="002C067A"/>
    <w:rsid w:val="002C0F7E"/>
    <w:rsid w:val="002C181D"/>
    <w:rsid w:val="002C1A0B"/>
    <w:rsid w:val="002C239E"/>
    <w:rsid w:val="002C2C5A"/>
    <w:rsid w:val="002C2C7C"/>
    <w:rsid w:val="002C38DD"/>
    <w:rsid w:val="002C4006"/>
    <w:rsid w:val="002C44BA"/>
    <w:rsid w:val="002C4A9C"/>
    <w:rsid w:val="002C4EA6"/>
    <w:rsid w:val="002C4EFB"/>
    <w:rsid w:val="002C51D9"/>
    <w:rsid w:val="002C5278"/>
    <w:rsid w:val="002C66A9"/>
    <w:rsid w:val="002C69F3"/>
    <w:rsid w:val="002C7167"/>
    <w:rsid w:val="002D06D5"/>
    <w:rsid w:val="002D0812"/>
    <w:rsid w:val="002D0D9D"/>
    <w:rsid w:val="002D19BE"/>
    <w:rsid w:val="002D1B42"/>
    <w:rsid w:val="002D2EA4"/>
    <w:rsid w:val="002D389C"/>
    <w:rsid w:val="002D46A5"/>
    <w:rsid w:val="002D4706"/>
    <w:rsid w:val="002D5334"/>
    <w:rsid w:val="002D6088"/>
    <w:rsid w:val="002D7347"/>
    <w:rsid w:val="002D796C"/>
    <w:rsid w:val="002E06B1"/>
    <w:rsid w:val="002E149E"/>
    <w:rsid w:val="002E14E8"/>
    <w:rsid w:val="002E1587"/>
    <w:rsid w:val="002E24F3"/>
    <w:rsid w:val="002E2E0C"/>
    <w:rsid w:val="002E3538"/>
    <w:rsid w:val="002E47EE"/>
    <w:rsid w:val="002E58C7"/>
    <w:rsid w:val="002E601F"/>
    <w:rsid w:val="002E73A0"/>
    <w:rsid w:val="002E7705"/>
    <w:rsid w:val="002E7BE1"/>
    <w:rsid w:val="002E7D66"/>
    <w:rsid w:val="002F1170"/>
    <w:rsid w:val="002F117B"/>
    <w:rsid w:val="002F1D1F"/>
    <w:rsid w:val="002F22E5"/>
    <w:rsid w:val="002F2A33"/>
    <w:rsid w:val="002F35F2"/>
    <w:rsid w:val="002F36CE"/>
    <w:rsid w:val="002F3936"/>
    <w:rsid w:val="002F56A9"/>
    <w:rsid w:val="002F56F6"/>
    <w:rsid w:val="002F56FE"/>
    <w:rsid w:val="002F5A3A"/>
    <w:rsid w:val="002F6250"/>
    <w:rsid w:val="002F6E33"/>
    <w:rsid w:val="002F7019"/>
    <w:rsid w:val="002F7165"/>
    <w:rsid w:val="002F71A7"/>
    <w:rsid w:val="002F7A31"/>
    <w:rsid w:val="003006F6"/>
    <w:rsid w:val="003022E6"/>
    <w:rsid w:val="003028C4"/>
    <w:rsid w:val="00302B3C"/>
    <w:rsid w:val="00303120"/>
    <w:rsid w:val="003042BB"/>
    <w:rsid w:val="003043A7"/>
    <w:rsid w:val="003044FD"/>
    <w:rsid w:val="00304552"/>
    <w:rsid w:val="00304C24"/>
    <w:rsid w:val="00305142"/>
    <w:rsid w:val="00305B10"/>
    <w:rsid w:val="00306833"/>
    <w:rsid w:val="00306A78"/>
    <w:rsid w:val="003073EC"/>
    <w:rsid w:val="00310C1D"/>
    <w:rsid w:val="003116BD"/>
    <w:rsid w:val="00312B8D"/>
    <w:rsid w:val="0031368F"/>
    <w:rsid w:val="00313989"/>
    <w:rsid w:val="003143F6"/>
    <w:rsid w:val="003146C5"/>
    <w:rsid w:val="00314847"/>
    <w:rsid w:val="0031494B"/>
    <w:rsid w:val="00314D31"/>
    <w:rsid w:val="00316700"/>
    <w:rsid w:val="003168CE"/>
    <w:rsid w:val="00316CE3"/>
    <w:rsid w:val="003171BD"/>
    <w:rsid w:val="0031755C"/>
    <w:rsid w:val="00317A57"/>
    <w:rsid w:val="00320C5D"/>
    <w:rsid w:val="00322748"/>
    <w:rsid w:val="00322955"/>
    <w:rsid w:val="00323645"/>
    <w:rsid w:val="00323E01"/>
    <w:rsid w:val="00324B45"/>
    <w:rsid w:val="003255D5"/>
    <w:rsid w:val="003256B7"/>
    <w:rsid w:val="00326592"/>
    <w:rsid w:val="0032787F"/>
    <w:rsid w:val="003278B5"/>
    <w:rsid w:val="003305EA"/>
    <w:rsid w:val="003307DB"/>
    <w:rsid w:val="003307F4"/>
    <w:rsid w:val="00330D8F"/>
    <w:rsid w:val="00330FE7"/>
    <w:rsid w:val="00331A87"/>
    <w:rsid w:val="00331DFF"/>
    <w:rsid w:val="00331FC1"/>
    <w:rsid w:val="00333396"/>
    <w:rsid w:val="00333520"/>
    <w:rsid w:val="0033394A"/>
    <w:rsid w:val="00336432"/>
    <w:rsid w:val="003364EE"/>
    <w:rsid w:val="0033747B"/>
    <w:rsid w:val="003377C5"/>
    <w:rsid w:val="00340456"/>
    <w:rsid w:val="00340DBF"/>
    <w:rsid w:val="003412B6"/>
    <w:rsid w:val="00341C75"/>
    <w:rsid w:val="003421FB"/>
    <w:rsid w:val="00344627"/>
    <w:rsid w:val="00344CD4"/>
    <w:rsid w:val="00344EAD"/>
    <w:rsid w:val="003464F2"/>
    <w:rsid w:val="0034695C"/>
    <w:rsid w:val="0034752A"/>
    <w:rsid w:val="0034773B"/>
    <w:rsid w:val="0035007E"/>
    <w:rsid w:val="0035074E"/>
    <w:rsid w:val="003511C2"/>
    <w:rsid w:val="003515AA"/>
    <w:rsid w:val="003519F4"/>
    <w:rsid w:val="00352030"/>
    <w:rsid w:val="003530CC"/>
    <w:rsid w:val="003542B6"/>
    <w:rsid w:val="00355107"/>
    <w:rsid w:val="00356260"/>
    <w:rsid w:val="00356B39"/>
    <w:rsid w:val="00357123"/>
    <w:rsid w:val="00357669"/>
    <w:rsid w:val="00357EDC"/>
    <w:rsid w:val="003603DB"/>
    <w:rsid w:val="003609E9"/>
    <w:rsid w:val="00360ADA"/>
    <w:rsid w:val="00360D68"/>
    <w:rsid w:val="00361159"/>
    <w:rsid w:val="00361977"/>
    <w:rsid w:val="00361ADA"/>
    <w:rsid w:val="00362E78"/>
    <w:rsid w:val="003639CB"/>
    <w:rsid w:val="003643A1"/>
    <w:rsid w:val="003651EB"/>
    <w:rsid w:val="003655ED"/>
    <w:rsid w:val="003672E9"/>
    <w:rsid w:val="0036793D"/>
    <w:rsid w:val="00367CDF"/>
    <w:rsid w:val="003708E8"/>
    <w:rsid w:val="00371264"/>
    <w:rsid w:val="00371608"/>
    <w:rsid w:val="0037167F"/>
    <w:rsid w:val="0037195F"/>
    <w:rsid w:val="00371CF7"/>
    <w:rsid w:val="00372A01"/>
    <w:rsid w:val="00372DD2"/>
    <w:rsid w:val="00373321"/>
    <w:rsid w:val="00373B5D"/>
    <w:rsid w:val="00374466"/>
    <w:rsid w:val="00374CDB"/>
    <w:rsid w:val="00375812"/>
    <w:rsid w:val="0037644A"/>
    <w:rsid w:val="00376640"/>
    <w:rsid w:val="00377653"/>
    <w:rsid w:val="00380098"/>
    <w:rsid w:val="0038021A"/>
    <w:rsid w:val="003803CF"/>
    <w:rsid w:val="00380CC9"/>
    <w:rsid w:val="00381ECC"/>
    <w:rsid w:val="003820F5"/>
    <w:rsid w:val="00382FE1"/>
    <w:rsid w:val="0038356C"/>
    <w:rsid w:val="00383AB9"/>
    <w:rsid w:val="00383B8A"/>
    <w:rsid w:val="00384A76"/>
    <w:rsid w:val="003854E0"/>
    <w:rsid w:val="00390B02"/>
    <w:rsid w:val="003916DA"/>
    <w:rsid w:val="00392972"/>
    <w:rsid w:val="0039301C"/>
    <w:rsid w:val="0039339A"/>
    <w:rsid w:val="003934E6"/>
    <w:rsid w:val="00393BDA"/>
    <w:rsid w:val="00393D7D"/>
    <w:rsid w:val="00393F1E"/>
    <w:rsid w:val="00394DD3"/>
    <w:rsid w:val="0039566F"/>
    <w:rsid w:val="003959A3"/>
    <w:rsid w:val="00396927"/>
    <w:rsid w:val="00396DFE"/>
    <w:rsid w:val="003A075D"/>
    <w:rsid w:val="003A2EA4"/>
    <w:rsid w:val="003A31D5"/>
    <w:rsid w:val="003A3A79"/>
    <w:rsid w:val="003A41EC"/>
    <w:rsid w:val="003A44CF"/>
    <w:rsid w:val="003A5730"/>
    <w:rsid w:val="003A6213"/>
    <w:rsid w:val="003A6346"/>
    <w:rsid w:val="003A671A"/>
    <w:rsid w:val="003A68CD"/>
    <w:rsid w:val="003A7269"/>
    <w:rsid w:val="003B1301"/>
    <w:rsid w:val="003B1A9A"/>
    <w:rsid w:val="003B224C"/>
    <w:rsid w:val="003B267B"/>
    <w:rsid w:val="003B2C27"/>
    <w:rsid w:val="003B3801"/>
    <w:rsid w:val="003B3B35"/>
    <w:rsid w:val="003B49EF"/>
    <w:rsid w:val="003B4AC2"/>
    <w:rsid w:val="003B5202"/>
    <w:rsid w:val="003B5BFC"/>
    <w:rsid w:val="003B5C4E"/>
    <w:rsid w:val="003B6072"/>
    <w:rsid w:val="003B60AA"/>
    <w:rsid w:val="003B66A8"/>
    <w:rsid w:val="003B7DA6"/>
    <w:rsid w:val="003C0531"/>
    <w:rsid w:val="003C093E"/>
    <w:rsid w:val="003C1062"/>
    <w:rsid w:val="003C18CC"/>
    <w:rsid w:val="003C1F23"/>
    <w:rsid w:val="003C2154"/>
    <w:rsid w:val="003C27A2"/>
    <w:rsid w:val="003C3A8B"/>
    <w:rsid w:val="003C46B0"/>
    <w:rsid w:val="003C46D1"/>
    <w:rsid w:val="003C4E4F"/>
    <w:rsid w:val="003C4F6F"/>
    <w:rsid w:val="003C5F80"/>
    <w:rsid w:val="003C6C7A"/>
    <w:rsid w:val="003C6CA0"/>
    <w:rsid w:val="003C7127"/>
    <w:rsid w:val="003C77A7"/>
    <w:rsid w:val="003C77DD"/>
    <w:rsid w:val="003C7C67"/>
    <w:rsid w:val="003D0559"/>
    <w:rsid w:val="003D0608"/>
    <w:rsid w:val="003D08A2"/>
    <w:rsid w:val="003D1031"/>
    <w:rsid w:val="003D150C"/>
    <w:rsid w:val="003D16A5"/>
    <w:rsid w:val="003D2D14"/>
    <w:rsid w:val="003D415A"/>
    <w:rsid w:val="003D4583"/>
    <w:rsid w:val="003D46FA"/>
    <w:rsid w:val="003D4983"/>
    <w:rsid w:val="003D533B"/>
    <w:rsid w:val="003D553E"/>
    <w:rsid w:val="003D6045"/>
    <w:rsid w:val="003D61DB"/>
    <w:rsid w:val="003D6C48"/>
    <w:rsid w:val="003E0E63"/>
    <w:rsid w:val="003E1742"/>
    <w:rsid w:val="003E1C2C"/>
    <w:rsid w:val="003E1CB5"/>
    <w:rsid w:val="003E1F52"/>
    <w:rsid w:val="003E234E"/>
    <w:rsid w:val="003E2421"/>
    <w:rsid w:val="003E2D5F"/>
    <w:rsid w:val="003E3A06"/>
    <w:rsid w:val="003E3C92"/>
    <w:rsid w:val="003E5209"/>
    <w:rsid w:val="003E5352"/>
    <w:rsid w:val="003E5683"/>
    <w:rsid w:val="003E5949"/>
    <w:rsid w:val="003E6303"/>
    <w:rsid w:val="003E6323"/>
    <w:rsid w:val="003E690D"/>
    <w:rsid w:val="003E6D04"/>
    <w:rsid w:val="003E6D3F"/>
    <w:rsid w:val="003F11E6"/>
    <w:rsid w:val="003F28D5"/>
    <w:rsid w:val="003F2E54"/>
    <w:rsid w:val="003F31E7"/>
    <w:rsid w:val="003F408E"/>
    <w:rsid w:val="003F4927"/>
    <w:rsid w:val="003F4EBE"/>
    <w:rsid w:val="003F583C"/>
    <w:rsid w:val="003F589E"/>
    <w:rsid w:val="003F5BF1"/>
    <w:rsid w:val="003F68B0"/>
    <w:rsid w:val="003F6ABD"/>
    <w:rsid w:val="003F786A"/>
    <w:rsid w:val="003F7928"/>
    <w:rsid w:val="003F7AA6"/>
    <w:rsid w:val="003F7E39"/>
    <w:rsid w:val="004003F9"/>
    <w:rsid w:val="004006AF"/>
    <w:rsid w:val="0040083F"/>
    <w:rsid w:val="00403629"/>
    <w:rsid w:val="00404DAF"/>
    <w:rsid w:val="0040520B"/>
    <w:rsid w:val="0040537D"/>
    <w:rsid w:val="00405400"/>
    <w:rsid w:val="00405992"/>
    <w:rsid w:val="0040605E"/>
    <w:rsid w:val="0040663B"/>
    <w:rsid w:val="00406870"/>
    <w:rsid w:val="004100F3"/>
    <w:rsid w:val="00411711"/>
    <w:rsid w:val="00411A13"/>
    <w:rsid w:val="00411F8A"/>
    <w:rsid w:val="00412376"/>
    <w:rsid w:val="00413870"/>
    <w:rsid w:val="00414B6F"/>
    <w:rsid w:val="00414CB2"/>
    <w:rsid w:val="00416AAB"/>
    <w:rsid w:val="004178E1"/>
    <w:rsid w:val="0041791A"/>
    <w:rsid w:val="00417AA8"/>
    <w:rsid w:val="00417FCB"/>
    <w:rsid w:val="004215F6"/>
    <w:rsid w:val="00421E06"/>
    <w:rsid w:val="00421FB6"/>
    <w:rsid w:val="0042336D"/>
    <w:rsid w:val="00423993"/>
    <w:rsid w:val="00424A33"/>
    <w:rsid w:val="0042563A"/>
    <w:rsid w:val="004259B8"/>
    <w:rsid w:val="0042634C"/>
    <w:rsid w:val="00426393"/>
    <w:rsid w:val="004272DF"/>
    <w:rsid w:val="004273B8"/>
    <w:rsid w:val="00427F5C"/>
    <w:rsid w:val="00427FC8"/>
    <w:rsid w:val="004304A9"/>
    <w:rsid w:val="00430756"/>
    <w:rsid w:val="004307E0"/>
    <w:rsid w:val="00431103"/>
    <w:rsid w:val="00431532"/>
    <w:rsid w:val="0043299F"/>
    <w:rsid w:val="00432ED4"/>
    <w:rsid w:val="0043330C"/>
    <w:rsid w:val="0043368B"/>
    <w:rsid w:val="00433848"/>
    <w:rsid w:val="00433CA2"/>
    <w:rsid w:val="0043431A"/>
    <w:rsid w:val="00434841"/>
    <w:rsid w:val="00434D25"/>
    <w:rsid w:val="004360B1"/>
    <w:rsid w:val="00436283"/>
    <w:rsid w:val="0043684D"/>
    <w:rsid w:val="0043692E"/>
    <w:rsid w:val="004374CB"/>
    <w:rsid w:val="00437DBF"/>
    <w:rsid w:val="004413AA"/>
    <w:rsid w:val="00441418"/>
    <w:rsid w:val="00442163"/>
    <w:rsid w:val="004428CA"/>
    <w:rsid w:val="00442B8E"/>
    <w:rsid w:val="00442C1F"/>
    <w:rsid w:val="0044323F"/>
    <w:rsid w:val="004433DF"/>
    <w:rsid w:val="00444C86"/>
    <w:rsid w:val="00445A24"/>
    <w:rsid w:val="004461E5"/>
    <w:rsid w:val="00446D9B"/>
    <w:rsid w:val="00447C06"/>
    <w:rsid w:val="00447D0D"/>
    <w:rsid w:val="00450334"/>
    <w:rsid w:val="0045053F"/>
    <w:rsid w:val="004506D9"/>
    <w:rsid w:val="00450878"/>
    <w:rsid w:val="004513C5"/>
    <w:rsid w:val="00451497"/>
    <w:rsid w:val="00452459"/>
    <w:rsid w:val="00452DDF"/>
    <w:rsid w:val="0045350F"/>
    <w:rsid w:val="0045425B"/>
    <w:rsid w:val="00454DC1"/>
    <w:rsid w:val="00454E83"/>
    <w:rsid w:val="0045519D"/>
    <w:rsid w:val="004560BB"/>
    <w:rsid w:val="00456A4E"/>
    <w:rsid w:val="00457D36"/>
    <w:rsid w:val="00457E44"/>
    <w:rsid w:val="004600B0"/>
    <w:rsid w:val="004616FA"/>
    <w:rsid w:val="00461AA0"/>
    <w:rsid w:val="00461C14"/>
    <w:rsid w:val="00461FB7"/>
    <w:rsid w:val="00462BAA"/>
    <w:rsid w:val="00462E09"/>
    <w:rsid w:val="00462FF6"/>
    <w:rsid w:val="00463C19"/>
    <w:rsid w:val="00465854"/>
    <w:rsid w:val="0046711C"/>
    <w:rsid w:val="0046730B"/>
    <w:rsid w:val="004714A5"/>
    <w:rsid w:val="0047188A"/>
    <w:rsid w:val="00471FFC"/>
    <w:rsid w:val="004737AC"/>
    <w:rsid w:val="00474526"/>
    <w:rsid w:val="00474569"/>
    <w:rsid w:val="00474DE1"/>
    <w:rsid w:val="0047576B"/>
    <w:rsid w:val="004765B9"/>
    <w:rsid w:val="00476945"/>
    <w:rsid w:val="00481258"/>
    <w:rsid w:val="00481551"/>
    <w:rsid w:val="00481ADB"/>
    <w:rsid w:val="00482247"/>
    <w:rsid w:val="004825E1"/>
    <w:rsid w:val="0048262D"/>
    <w:rsid w:val="0048295B"/>
    <w:rsid w:val="00483595"/>
    <w:rsid w:val="00483631"/>
    <w:rsid w:val="0048375B"/>
    <w:rsid w:val="00483FB9"/>
    <w:rsid w:val="00484570"/>
    <w:rsid w:val="00484BE3"/>
    <w:rsid w:val="00485813"/>
    <w:rsid w:val="00486D0A"/>
    <w:rsid w:val="00486F1F"/>
    <w:rsid w:val="004871AF"/>
    <w:rsid w:val="00487273"/>
    <w:rsid w:val="00487B2C"/>
    <w:rsid w:val="00490B84"/>
    <w:rsid w:val="00492019"/>
    <w:rsid w:val="00493697"/>
    <w:rsid w:val="004936BA"/>
    <w:rsid w:val="0049486B"/>
    <w:rsid w:val="00494A16"/>
    <w:rsid w:val="004950D9"/>
    <w:rsid w:val="00495133"/>
    <w:rsid w:val="004957F4"/>
    <w:rsid w:val="004958CE"/>
    <w:rsid w:val="00495B0C"/>
    <w:rsid w:val="00495EDC"/>
    <w:rsid w:val="00496707"/>
    <w:rsid w:val="00496868"/>
    <w:rsid w:val="00496F1C"/>
    <w:rsid w:val="00497A4D"/>
    <w:rsid w:val="00497E55"/>
    <w:rsid w:val="004A00B6"/>
    <w:rsid w:val="004A0D87"/>
    <w:rsid w:val="004A1340"/>
    <w:rsid w:val="004A2324"/>
    <w:rsid w:val="004A2E8B"/>
    <w:rsid w:val="004A314E"/>
    <w:rsid w:val="004A42E8"/>
    <w:rsid w:val="004A556F"/>
    <w:rsid w:val="004A597D"/>
    <w:rsid w:val="004A610B"/>
    <w:rsid w:val="004B1043"/>
    <w:rsid w:val="004B246B"/>
    <w:rsid w:val="004B28F7"/>
    <w:rsid w:val="004B2BA9"/>
    <w:rsid w:val="004B2C98"/>
    <w:rsid w:val="004B3AF1"/>
    <w:rsid w:val="004B47E0"/>
    <w:rsid w:val="004B4844"/>
    <w:rsid w:val="004B5284"/>
    <w:rsid w:val="004B7024"/>
    <w:rsid w:val="004B7835"/>
    <w:rsid w:val="004B78E7"/>
    <w:rsid w:val="004B7F9A"/>
    <w:rsid w:val="004B7FEC"/>
    <w:rsid w:val="004C044D"/>
    <w:rsid w:val="004C07B0"/>
    <w:rsid w:val="004C0AF3"/>
    <w:rsid w:val="004C0BB4"/>
    <w:rsid w:val="004C0BE8"/>
    <w:rsid w:val="004C0E30"/>
    <w:rsid w:val="004C1E4C"/>
    <w:rsid w:val="004C20D8"/>
    <w:rsid w:val="004C2532"/>
    <w:rsid w:val="004C2CF1"/>
    <w:rsid w:val="004C3286"/>
    <w:rsid w:val="004C348B"/>
    <w:rsid w:val="004C3A56"/>
    <w:rsid w:val="004C42E8"/>
    <w:rsid w:val="004C47B4"/>
    <w:rsid w:val="004C4971"/>
    <w:rsid w:val="004C4EE8"/>
    <w:rsid w:val="004C5397"/>
    <w:rsid w:val="004C54E0"/>
    <w:rsid w:val="004C5831"/>
    <w:rsid w:val="004C6A0A"/>
    <w:rsid w:val="004C6F96"/>
    <w:rsid w:val="004C716A"/>
    <w:rsid w:val="004C77C6"/>
    <w:rsid w:val="004C7AA9"/>
    <w:rsid w:val="004D0639"/>
    <w:rsid w:val="004D141F"/>
    <w:rsid w:val="004D29E5"/>
    <w:rsid w:val="004D2DAE"/>
    <w:rsid w:val="004D3239"/>
    <w:rsid w:val="004D3275"/>
    <w:rsid w:val="004D32D3"/>
    <w:rsid w:val="004D3FEE"/>
    <w:rsid w:val="004D40C3"/>
    <w:rsid w:val="004D4254"/>
    <w:rsid w:val="004D5244"/>
    <w:rsid w:val="004D5606"/>
    <w:rsid w:val="004D5C1D"/>
    <w:rsid w:val="004D5C87"/>
    <w:rsid w:val="004D6DF4"/>
    <w:rsid w:val="004D7782"/>
    <w:rsid w:val="004E0287"/>
    <w:rsid w:val="004E05FE"/>
    <w:rsid w:val="004E0B6F"/>
    <w:rsid w:val="004E0DFE"/>
    <w:rsid w:val="004E19B5"/>
    <w:rsid w:val="004E27F2"/>
    <w:rsid w:val="004E2E77"/>
    <w:rsid w:val="004E3657"/>
    <w:rsid w:val="004E3738"/>
    <w:rsid w:val="004E3971"/>
    <w:rsid w:val="004E5CAF"/>
    <w:rsid w:val="004E6566"/>
    <w:rsid w:val="004E658D"/>
    <w:rsid w:val="004E717D"/>
    <w:rsid w:val="004F07C6"/>
    <w:rsid w:val="004F11F4"/>
    <w:rsid w:val="004F2DC0"/>
    <w:rsid w:val="004F3489"/>
    <w:rsid w:val="004F4387"/>
    <w:rsid w:val="004F4AEE"/>
    <w:rsid w:val="004F4C41"/>
    <w:rsid w:val="004F4DC2"/>
    <w:rsid w:val="004F52ED"/>
    <w:rsid w:val="004F5D36"/>
    <w:rsid w:val="004F5D91"/>
    <w:rsid w:val="004F624E"/>
    <w:rsid w:val="004F6EA0"/>
    <w:rsid w:val="004F6EF7"/>
    <w:rsid w:val="004F72E7"/>
    <w:rsid w:val="00500446"/>
    <w:rsid w:val="005007D0"/>
    <w:rsid w:val="00501F95"/>
    <w:rsid w:val="005034ED"/>
    <w:rsid w:val="005036EF"/>
    <w:rsid w:val="0050379F"/>
    <w:rsid w:val="00504150"/>
    <w:rsid w:val="00505449"/>
    <w:rsid w:val="0050567F"/>
    <w:rsid w:val="005072F3"/>
    <w:rsid w:val="00507BF2"/>
    <w:rsid w:val="00510ABF"/>
    <w:rsid w:val="0051168D"/>
    <w:rsid w:val="00511B7E"/>
    <w:rsid w:val="00512129"/>
    <w:rsid w:val="00512481"/>
    <w:rsid w:val="005135F8"/>
    <w:rsid w:val="00513680"/>
    <w:rsid w:val="00514E86"/>
    <w:rsid w:val="00514FE7"/>
    <w:rsid w:val="005158BF"/>
    <w:rsid w:val="005159C7"/>
    <w:rsid w:val="00515EF8"/>
    <w:rsid w:val="005163EE"/>
    <w:rsid w:val="0051650A"/>
    <w:rsid w:val="00516D89"/>
    <w:rsid w:val="0051745F"/>
    <w:rsid w:val="005204F8"/>
    <w:rsid w:val="005206B3"/>
    <w:rsid w:val="00520C5D"/>
    <w:rsid w:val="00521114"/>
    <w:rsid w:val="00521384"/>
    <w:rsid w:val="005222C7"/>
    <w:rsid w:val="00522CE3"/>
    <w:rsid w:val="00522CE9"/>
    <w:rsid w:val="00522DA1"/>
    <w:rsid w:val="00523C7C"/>
    <w:rsid w:val="00523EB5"/>
    <w:rsid w:val="00524168"/>
    <w:rsid w:val="00524182"/>
    <w:rsid w:val="0052453C"/>
    <w:rsid w:val="00524A92"/>
    <w:rsid w:val="0052635F"/>
    <w:rsid w:val="00526ED2"/>
    <w:rsid w:val="0052749F"/>
    <w:rsid w:val="00527648"/>
    <w:rsid w:val="0053007E"/>
    <w:rsid w:val="00530A3F"/>
    <w:rsid w:val="00531A6A"/>
    <w:rsid w:val="00532021"/>
    <w:rsid w:val="005325AD"/>
    <w:rsid w:val="00532B38"/>
    <w:rsid w:val="00532D84"/>
    <w:rsid w:val="00532E46"/>
    <w:rsid w:val="005336D5"/>
    <w:rsid w:val="00533FE1"/>
    <w:rsid w:val="00535CC5"/>
    <w:rsid w:val="0053611F"/>
    <w:rsid w:val="00536A6E"/>
    <w:rsid w:val="0053719D"/>
    <w:rsid w:val="00537259"/>
    <w:rsid w:val="00537FC8"/>
    <w:rsid w:val="005400A4"/>
    <w:rsid w:val="00540574"/>
    <w:rsid w:val="00540E1B"/>
    <w:rsid w:val="005419C8"/>
    <w:rsid w:val="00541C83"/>
    <w:rsid w:val="0054268B"/>
    <w:rsid w:val="00542AC7"/>
    <w:rsid w:val="00543889"/>
    <w:rsid w:val="005446AF"/>
    <w:rsid w:val="00544D65"/>
    <w:rsid w:val="00545656"/>
    <w:rsid w:val="005456D5"/>
    <w:rsid w:val="005474E2"/>
    <w:rsid w:val="00547CC0"/>
    <w:rsid w:val="00547D21"/>
    <w:rsid w:val="00547EB5"/>
    <w:rsid w:val="0055029F"/>
    <w:rsid w:val="0055051C"/>
    <w:rsid w:val="00550D67"/>
    <w:rsid w:val="00551022"/>
    <w:rsid w:val="00551192"/>
    <w:rsid w:val="00551E7D"/>
    <w:rsid w:val="005522CC"/>
    <w:rsid w:val="0055232D"/>
    <w:rsid w:val="0055277E"/>
    <w:rsid w:val="005531E6"/>
    <w:rsid w:val="0055369A"/>
    <w:rsid w:val="005539BD"/>
    <w:rsid w:val="00553F8B"/>
    <w:rsid w:val="00554627"/>
    <w:rsid w:val="005549D6"/>
    <w:rsid w:val="00554BDF"/>
    <w:rsid w:val="00554C27"/>
    <w:rsid w:val="00554DE7"/>
    <w:rsid w:val="00555BA1"/>
    <w:rsid w:val="00556281"/>
    <w:rsid w:val="00557818"/>
    <w:rsid w:val="0055788E"/>
    <w:rsid w:val="00557DE1"/>
    <w:rsid w:val="00560A5B"/>
    <w:rsid w:val="00560B3E"/>
    <w:rsid w:val="00560B6F"/>
    <w:rsid w:val="00560EA1"/>
    <w:rsid w:val="005615DC"/>
    <w:rsid w:val="005618B8"/>
    <w:rsid w:val="00562158"/>
    <w:rsid w:val="00562C81"/>
    <w:rsid w:val="00563A2F"/>
    <w:rsid w:val="005641D8"/>
    <w:rsid w:val="005643A6"/>
    <w:rsid w:val="005645DC"/>
    <w:rsid w:val="00565BBF"/>
    <w:rsid w:val="00565ED3"/>
    <w:rsid w:val="00565F88"/>
    <w:rsid w:val="005676B6"/>
    <w:rsid w:val="00567A3F"/>
    <w:rsid w:val="00570214"/>
    <w:rsid w:val="005720B8"/>
    <w:rsid w:val="005724E2"/>
    <w:rsid w:val="00572AF1"/>
    <w:rsid w:val="0057304F"/>
    <w:rsid w:val="005735A8"/>
    <w:rsid w:val="00573C2B"/>
    <w:rsid w:val="00573CF8"/>
    <w:rsid w:val="00574271"/>
    <w:rsid w:val="00574FAB"/>
    <w:rsid w:val="0057588D"/>
    <w:rsid w:val="00577025"/>
    <w:rsid w:val="005770D0"/>
    <w:rsid w:val="00577863"/>
    <w:rsid w:val="00580BFA"/>
    <w:rsid w:val="0058156E"/>
    <w:rsid w:val="00581697"/>
    <w:rsid w:val="00581EF5"/>
    <w:rsid w:val="00582F80"/>
    <w:rsid w:val="00584313"/>
    <w:rsid w:val="0058532E"/>
    <w:rsid w:val="0058553B"/>
    <w:rsid w:val="00585D19"/>
    <w:rsid w:val="0058681D"/>
    <w:rsid w:val="00586C7E"/>
    <w:rsid w:val="0058717A"/>
    <w:rsid w:val="00587813"/>
    <w:rsid w:val="00587AE7"/>
    <w:rsid w:val="00590023"/>
    <w:rsid w:val="0059156C"/>
    <w:rsid w:val="00592031"/>
    <w:rsid w:val="005927CF"/>
    <w:rsid w:val="0059289B"/>
    <w:rsid w:val="00592BF9"/>
    <w:rsid w:val="00593F8E"/>
    <w:rsid w:val="00594182"/>
    <w:rsid w:val="00595ED6"/>
    <w:rsid w:val="00595F0E"/>
    <w:rsid w:val="00595FA3"/>
    <w:rsid w:val="005973FC"/>
    <w:rsid w:val="00597708"/>
    <w:rsid w:val="00597738"/>
    <w:rsid w:val="005979D4"/>
    <w:rsid w:val="00597FE4"/>
    <w:rsid w:val="005A0E8F"/>
    <w:rsid w:val="005A0FA8"/>
    <w:rsid w:val="005A11E2"/>
    <w:rsid w:val="005A173A"/>
    <w:rsid w:val="005A1ECC"/>
    <w:rsid w:val="005A2249"/>
    <w:rsid w:val="005A2CFD"/>
    <w:rsid w:val="005A36F8"/>
    <w:rsid w:val="005A3A87"/>
    <w:rsid w:val="005A3C1A"/>
    <w:rsid w:val="005A5373"/>
    <w:rsid w:val="005A5AEB"/>
    <w:rsid w:val="005A63C8"/>
    <w:rsid w:val="005A6621"/>
    <w:rsid w:val="005A7165"/>
    <w:rsid w:val="005B0400"/>
    <w:rsid w:val="005B0F2B"/>
    <w:rsid w:val="005B1631"/>
    <w:rsid w:val="005B1716"/>
    <w:rsid w:val="005B1EC3"/>
    <w:rsid w:val="005B4588"/>
    <w:rsid w:val="005B4D4F"/>
    <w:rsid w:val="005B5650"/>
    <w:rsid w:val="005B56FC"/>
    <w:rsid w:val="005B710D"/>
    <w:rsid w:val="005B77D0"/>
    <w:rsid w:val="005B780B"/>
    <w:rsid w:val="005B7B0D"/>
    <w:rsid w:val="005B7B59"/>
    <w:rsid w:val="005C0082"/>
    <w:rsid w:val="005C033D"/>
    <w:rsid w:val="005C047E"/>
    <w:rsid w:val="005C24C0"/>
    <w:rsid w:val="005C275B"/>
    <w:rsid w:val="005C3D18"/>
    <w:rsid w:val="005C431D"/>
    <w:rsid w:val="005C51ED"/>
    <w:rsid w:val="005C55F4"/>
    <w:rsid w:val="005C562F"/>
    <w:rsid w:val="005C5B5A"/>
    <w:rsid w:val="005C6092"/>
    <w:rsid w:val="005C61A1"/>
    <w:rsid w:val="005C731F"/>
    <w:rsid w:val="005C76C0"/>
    <w:rsid w:val="005C7E1C"/>
    <w:rsid w:val="005D1B92"/>
    <w:rsid w:val="005D1CC0"/>
    <w:rsid w:val="005D1D67"/>
    <w:rsid w:val="005D28E3"/>
    <w:rsid w:val="005D39DB"/>
    <w:rsid w:val="005D43AD"/>
    <w:rsid w:val="005D4863"/>
    <w:rsid w:val="005D5F11"/>
    <w:rsid w:val="005E01D0"/>
    <w:rsid w:val="005E1929"/>
    <w:rsid w:val="005E2222"/>
    <w:rsid w:val="005E2F08"/>
    <w:rsid w:val="005E34F3"/>
    <w:rsid w:val="005E40BB"/>
    <w:rsid w:val="005E4316"/>
    <w:rsid w:val="005E4D3A"/>
    <w:rsid w:val="005E5416"/>
    <w:rsid w:val="005E5ABE"/>
    <w:rsid w:val="005E5B0B"/>
    <w:rsid w:val="005F1145"/>
    <w:rsid w:val="005F17AC"/>
    <w:rsid w:val="005F2078"/>
    <w:rsid w:val="005F2FEB"/>
    <w:rsid w:val="005F3798"/>
    <w:rsid w:val="005F3865"/>
    <w:rsid w:val="005F38CA"/>
    <w:rsid w:val="005F4018"/>
    <w:rsid w:val="005F5575"/>
    <w:rsid w:val="005F5A66"/>
    <w:rsid w:val="005F5C5E"/>
    <w:rsid w:val="005F5F11"/>
    <w:rsid w:val="006000C0"/>
    <w:rsid w:val="006005B0"/>
    <w:rsid w:val="00600650"/>
    <w:rsid w:val="0060074B"/>
    <w:rsid w:val="00600773"/>
    <w:rsid w:val="006007F6"/>
    <w:rsid w:val="00603455"/>
    <w:rsid w:val="00603EA4"/>
    <w:rsid w:val="00604167"/>
    <w:rsid w:val="006056AF"/>
    <w:rsid w:val="00605BF2"/>
    <w:rsid w:val="0060653E"/>
    <w:rsid w:val="00606FF1"/>
    <w:rsid w:val="00607F91"/>
    <w:rsid w:val="00610F2A"/>
    <w:rsid w:val="0061177F"/>
    <w:rsid w:val="00612226"/>
    <w:rsid w:val="0061240F"/>
    <w:rsid w:val="00612512"/>
    <w:rsid w:val="00613991"/>
    <w:rsid w:val="0061497F"/>
    <w:rsid w:val="00614BCF"/>
    <w:rsid w:val="00614FA7"/>
    <w:rsid w:val="00615817"/>
    <w:rsid w:val="006158B2"/>
    <w:rsid w:val="00615BAA"/>
    <w:rsid w:val="00615EAF"/>
    <w:rsid w:val="00616076"/>
    <w:rsid w:val="006161D9"/>
    <w:rsid w:val="00616FD1"/>
    <w:rsid w:val="00617DBB"/>
    <w:rsid w:val="00617F84"/>
    <w:rsid w:val="006213FF"/>
    <w:rsid w:val="00621CDA"/>
    <w:rsid w:val="00621DDE"/>
    <w:rsid w:val="00621F8F"/>
    <w:rsid w:val="00622C2D"/>
    <w:rsid w:val="00622E81"/>
    <w:rsid w:val="00623101"/>
    <w:rsid w:val="006233EB"/>
    <w:rsid w:val="0062340C"/>
    <w:rsid w:val="006235F7"/>
    <w:rsid w:val="006236B3"/>
    <w:rsid w:val="00624C86"/>
    <w:rsid w:val="0062508C"/>
    <w:rsid w:val="00625116"/>
    <w:rsid w:val="006252B6"/>
    <w:rsid w:val="00625350"/>
    <w:rsid w:val="006253F9"/>
    <w:rsid w:val="00625782"/>
    <w:rsid w:val="00626325"/>
    <w:rsid w:val="006269F8"/>
    <w:rsid w:val="006276EE"/>
    <w:rsid w:val="00630034"/>
    <w:rsid w:val="00630597"/>
    <w:rsid w:val="00631C4E"/>
    <w:rsid w:val="006320D3"/>
    <w:rsid w:val="0063236F"/>
    <w:rsid w:val="006323B2"/>
    <w:rsid w:val="00632D5C"/>
    <w:rsid w:val="006337DD"/>
    <w:rsid w:val="00634699"/>
    <w:rsid w:val="0063588D"/>
    <w:rsid w:val="00635C42"/>
    <w:rsid w:val="00635FD5"/>
    <w:rsid w:val="00637157"/>
    <w:rsid w:val="00640372"/>
    <w:rsid w:val="0064150F"/>
    <w:rsid w:val="00641CB6"/>
    <w:rsid w:val="00642340"/>
    <w:rsid w:val="006427C6"/>
    <w:rsid w:val="00642DAD"/>
    <w:rsid w:val="00643FB5"/>
    <w:rsid w:val="006442D7"/>
    <w:rsid w:val="00644DC0"/>
    <w:rsid w:val="00645065"/>
    <w:rsid w:val="00646CFD"/>
    <w:rsid w:val="00647191"/>
    <w:rsid w:val="00647245"/>
    <w:rsid w:val="006475FE"/>
    <w:rsid w:val="00650DA0"/>
    <w:rsid w:val="0065113B"/>
    <w:rsid w:val="006512F4"/>
    <w:rsid w:val="006516FC"/>
    <w:rsid w:val="00651BF8"/>
    <w:rsid w:val="006522E9"/>
    <w:rsid w:val="0065244B"/>
    <w:rsid w:val="00652CC1"/>
    <w:rsid w:val="0065340B"/>
    <w:rsid w:val="00653649"/>
    <w:rsid w:val="00653652"/>
    <w:rsid w:val="00653688"/>
    <w:rsid w:val="00653CEB"/>
    <w:rsid w:val="00655474"/>
    <w:rsid w:val="00655DFF"/>
    <w:rsid w:val="00656306"/>
    <w:rsid w:val="00656320"/>
    <w:rsid w:val="00656578"/>
    <w:rsid w:val="006567D6"/>
    <w:rsid w:val="00657CF9"/>
    <w:rsid w:val="00660009"/>
    <w:rsid w:val="00660F83"/>
    <w:rsid w:val="00660F94"/>
    <w:rsid w:val="0066185C"/>
    <w:rsid w:val="00661953"/>
    <w:rsid w:val="00661EB1"/>
    <w:rsid w:val="00662D72"/>
    <w:rsid w:val="00663213"/>
    <w:rsid w:val="00663602"/>
    <w:rsid w:val="00664D93"/>
    <w:rsid w:val="00665629"/>
    <w:rsid w:val="00665F5C"/>
    <w:rsid w:val="0066615D"/>
    <w:rsid w:val="00666393"/>
    <w:rsid w:val="006663FE"/>
    <w:rsid w:val="00666822"/>
    <w:rsid w:val="006674AA"/>
    <w:rsid w:val="00667775"/>
    <w:rsid w:val="00667B8E"/>
    <w:rsid w:val="00667FAB"/>
    <w:rsid w:val="006703E3"/>
    <w:rsid w:val="00671AB3"/>
    <w:rsid w:val="00671D01"/>
    <w:rsid w:val="00671FE8"/>
    <w:rsid w:val="00672580"/>
    <w:rsid w:val="0067281A"/>
    <w:rsid w:val="00672F0D"/>
    <w:rsid w:val="0067310A"/>
    <w:rsid w:val="00673172"/>
    <w:rsid w:val="00673F3B"/>
    <w:rsid w:val="006746F1"/>
    <w:rsid w:val="00675018"/>
    <w:rsid w:val="00675255"/>
    <w:rsid w:val="00675498"/>
    <w:rsid w:val="00675D88"/>
    <w:rsid w:val="0067615A"/>
    <w:rsid w:val="00676680"/>
    <w:rsid w:val="006771CD"/>
    <w:rsid w:val="00677CB6"/>
    <w:rsid w:val="006803C4"/>
    <w:rsid w:val="00680433"/>
    <w:rsid w:val="00680661"/>
    <w:rsid w:val="00681E1F"/>
    <w:rsid w:val="0068233A"/>
    <w:rsid w:val="00682430"/>
    <w:rsid w:val="00682F9E"/>
    <w:rsid w:val="0068411A"/>
    <w:rsid w:val="0068417D"/>
    <w:rsid w:val="00685473"/>
    <w:rsid w:val="00686337"/>
    <w:rsid w:val="00686878"/>
    <w:rsid w:val="00686AAB"/>
    <w:rsid w:val="00686AD7"/>
    <w:rsid w:val="00686CB4"/>
    <w:rsid w:val="00686FFF"/>
    <w:rsid w:val="006873BF"/>
    <w:rsid w:val="00690D4E"/>
    <w:rsid w:val="00690E17"/>
    <w:rsid w:val="006911F1"/>
    <w:rsid w:val="006916C5"/>
    <w:rsid w:val="00692D14"/>
    <w:rsid w:val="006933DE"/>
    <w:rsid w:val="00693F5A"/>
    <w:rsid w:val="00693FB3"/>
    <w:rsid w:val="00693FDE"/>
    <w:rsid w:val="006943A7"/>
    <w:rsid w:val="0069656B"/>
    <w:rsid w:val="00696B12"/>
    <w:rsid w:val="00696E42"/>
    <w:rsid w:val="00696FC9"/>
    <w:rsid w:val="006971C6"/>
    <w:rsid w:val="006973AE"/>
    <w:rsid w:val="006975D4"/>
    <w:rsid w:val="00697EE5"/>
    <w:rsid w:val="006A01C7"/>
    <w:rsid w:val="006A026D"/>
    <w:rsid w:val="006A06D6"/>
    <w:rsid w:val="006A08CB"/>
    <w:rsid w:val="006A0D12"/>
    <w:rsid w:val="006A2BE9"/>
    <w:rsid w:val="006A318F"/>
    <w:rsid w:val="006A382B"/>
    <w:rsid w:val="006A3DD6"/>
    <w:rsid w:val="006A6042"/>
    <w:rsid w:val="006A7AE8"/>
    <w:rsid w:val="006B0288"/>
    <w:rsid w:val="006B0AB8"/>
    <w:rsid w:val="006B191D"/>
    <w:rsid w:val="006B21ED"/>
    <w:rsid w:val="006B4C13"/>
    <w:rsid w:val="006B50A3"/>
    <w:rsid w:val="006B50DA"/>
    <w:rsid w:val="006B50EF"/>
    <w:rsid w:val="006B66B2"/>
    <w:rsid w:val="006B6959"/>
    <w:rsid w:val="006B7B14"/>
    <w:rsid w:val="006B7B9F"/>
    <w:rsid w:val="006C0585"/>
    <w:rsid w:val="006C06BA"/>
    <w:rsid w:val="006C1099"/>
    <w:rsid w:val="006C134D"/>
    <w:rsid w:val="006C1892"/>
    <w:rsid w:val="006C2CF1"/>
    <w:rsid w:val="006C31B5"/>
    <w:rsid w:val="006C3558"/>
    <w:rsid w:val="006C3F30"/>
    <w:rsid w:val="006C4634"/>
    <w:rsid w:val="006C4DBE"/>
    <w:rsid w:val="006C588E"/>
    <w:rsid w:val="006C6155"/>
    <w:rsid w:val="006C620D"/>
    <w:rsid w:val="006C632F"/>
    <w:rsid w:val="006C63BC"/>
    <w:rsid w:val="006C652B"/>
    <w:rsid w:val="006C6D8F"/>
    <w:rsid w:val="006C7957"/>
    <w:rsid w:val="006C7A68"/>
    <w:rsid w:val="006D064A"/>
    <w:rsid w:val="006D07BA"/>
    <w:rsid w:val="006D1F6A"/>
    <w:rsid w:val="006D20F9"/>
    <w:rsid w:val="006D2384"/>
    <w:rsid w:val="006D238B"/>
    <w:rsid w:val="006D25B4"/>
    <w:rsid w:val="006D2E19"/>
    <w:rsid w:val="006D330D"/>
    <w:rsid w:val="006D547D"/>
    <w:rsid w:val="006D58D2"/>
    <w:rsid w:val="006D5D96"/>
    <w:rsid w:val="006D5DA1"/>
    <w:rsid w:val="006D5EF7"/>
    <w:rsid w:val="006D64FB"/>
    <w:rsid w:val="006E13F2"/>
    <w:rsid w:val="006E1425"/>
    <w:rsid w:val="006E1469"/>
    <w:rsid w:val="006E17B9"/>
    <w:rsid w:val="006E17F7"/>
    <w:rsid w:val="006E1C9A"/>
    <w:rsid w:val="006E2D59"/>
    <w:rsid w:val="006E2F23"/>
    <w:rsid w:val="006E5E41"/>
    <w:rsid w:val="006E75E4"/>
    <w:rsid w:val="006F02F0"/>
    <w:rsid w:val="006F07D3"/>
    <w:rsid w:val="006F1D22"/>
    <w:rsid w:val="006F1FC6"/>
    <w:rsid w:val="006F2A0A"/>
    <w:rsid w:val="006F2D0E"/>
    <w:rsid w:val="006F32A6"/>
    <w:rsid w:val="006F34A3"/>
    <w:rsid w:val="006F46B0"/>
    <w:rsid w:val="006F4C2F"/>
    <w:rsid w:val="006F6454"/>
    <w:rsid w:val="006F66E0"/>
    <w:rsid w:val="006F6AE0"/>
    <w:rsid w:val="006F6EEA"/>
    <w:rsid w:val="007007A9"/>
    <w:rsid w:val="007009A3"/>
    <w:rsid w:val="00700DD7"/>
    <w:rsid w:val="00700E8D"/>
    <w:rsid w:val="007012FA"/>
    <w:rsid w:val="007019D4"/>
    <w:rsid w:val="00701CF3"/>
    <w:rsid w:val="00702290"/>
    <w:rsid w:val="00703160"/>
    <w:rsid w:val="00703863"/>
    <w:rsid w:val="007039BD"/>
    <w:rsid w:val="00703D76"/>
    <w:rsid w:val="00704345"/>
    <w:rsid w:val="0070483C"/>
    <w:rsid w:val="00705714"/>
    <w:rsid w:val="00705784"/>
    <w:rsid w:val="00705C5E"/>
    <w:rsid w:val="00705E99"/>
    <w:rsid w:val="00705FA7"/>
    <w:rsid w:val="0070618C"/>
    <w:rsid w:val="007067DE"/>
    <w:rsid w:val="00707205"/>
    <w:rsid w:val="00707270"/>
    <w:rsid w:val="0070743D"/>
    <w:rsid w:val="00707776"/>
    <w:rsid w:val="00707D88"/>
    <w:rsid w:val="00710DC4"/>
    <w:rsid w:val="0071142E"/>
    <w:rsid w:val="00712762"/>
    <w:rsid w:val="0071325A"/>
    <w:rsid w:val="0071378D"/>
    <w:rsid w:val="00713E38"/>
    <w:rsid w:val="00714B69"/>
    <w:rsid w:val="00714F58"/>
    <w:rsid w:val="00716477"/>
    <w:rsid w:val="00716D3A"/>
    <w:rsid w:val="00716D9D"/>
    <w:rsid w:val="00717230"/>
    <w:rsid w:val="00717402"/>
    <w:rsid w:val="00717FC5"/>
    <w:rsid w:val="007205D9"/>
    <w:rsid w:val="00720B50"/>
    <w:rsid w:val="00720D63"/>
    <w:rsid w:val="00720D70"/>
    <w:rsid w:val="007213D8"/>
    <w:rsid w:val="007214D9"/>
    <w:rsid w:val="0072164A"/>
    <w:rsid w:val="007221CD"/>
    <w:rsid w:val="00722363"/>
    <w:rsid w:val="00723C91"/>
    <w:rsid w:val="007245AE"/>
    <w:rsid w:val="00724BBD"/>
    <w:rsid w:val="00724E59"/>
    <w:rsid w:val="00725D7A"/>
    <w:rsid w:val="007265D1"/>
    <w:rsid w:val="00726EA2"/>
    <w:rsid w:val="007306B6"/>
    <w:rsid w:val="00730B1E"/>
    <w:rsid w:val="00730FDB"/>
    <w:rsid w:val="00731E63"/>
    <w:rsid w:val="00732277"/>
    <w:rsid w:val="00732658"/>
    <w:rsid w:val="0073310D"/>
    <w:rsid w:val="00733EC6"/>
    <w:rsid w:val="007340C9"/>
    <w:rsid w:val="00734A1D"/>
    <w:rsid w:val="00734ACE"/>
    <w:rsid w:val="00734F87"/>
    <w:rsid w:val="00736C1E"/>
    <w:rsid w:val="00736DF1"/>
    <w:rsid w:val="007370E5"/>
    <w:rsid w:val="007376DF"/>
    <w:rsid w:val="0073780B"/>
    <w:rsid w:val="00737E8D"/>
    <w:rsid w:val="00737EDD"/>
    <w:rsid w:val="00740DF4"/>
    <w:rsid w:val="007429FB"/>
    <w:rsid w:val="00742B63"/>
    <w:rsid w:val="00742BA5"/>
    <w:rsid w:val="00742F69"/>
    <w:rsid w:val="007430DA"/>
    <w:rsid w:val="007433F6"/>
    <w:rsid w:val="00745FA9"/>
    <w:rsid w:val="00746093"/>
    <w:rsid w:val="007463FB"/>
    <w:rsid w:val="00746D27"/>
    <w:rsid w:val="00746D84"/>
    <w:rsid w:val="007473DD"/>
    <w:rsid w:val="00747779"/>
    <w:rsid w:val="007502FC"/>
    <w:rsid w:val="0075288E"/>
    <w:rsid w:val="00753348"/>
    <w:rsid w:val="007539C7"/>
    <w:rsid w:val="00753E1D"/>
    <w:rsid w:val="00754AD1"/>
    <w:rsid w:val="007559F4"/>
    <w:rsid w:val="00755D84"/>
    <w:rsid w:val="0075632E"/>
    <w:rsid w:val="00757184"/>
    <w:rsid w:val="007607F2"/>
    <w:rsid w:val="00760FA5"/>
    <w:rsid w:val="0076101F"/>
    <w:rsid w:val="00761094"/>
    <w:rsid w:val="007630AE"/>
    <w:rsid w:val="00763D37"/>
    <w:rsid w:val="00765AAE"/>
    <w:rsid w:val="00766615"/>
    <w:rsid w:val="00766C73"/>
    <w:rsid w:val="0077051D"/>
    <w:rsid w:val="00770D5C"/>
    <w:rsid w:val="00770FE8"/>
    <w:rsid w:val="0077204E"/>
    <w:rsid w:val="007736E6"/>
    <w:rsid w:val="007739A7"/>
    <w:rsid w:val="00774004"/>
    <w:rsid w:val="00775306"/>
    <w:rsid w:val="007760F2"/>
    <w:rsid w:val="007769F7"/>
    <w:rsid w:val="00777788"/>
    <w:rsid w:val="007778F0"/>
    <w:rsid w:val="00781968"/>
    <w:rsid w:val="00781DD0"/>
    <w:rsid w:val="00782353"/>
    <w:rsid w:val="0078291A"/>
    <w:rsid w:val="00782977"/>
    <w:rsid w:val="00783491"/>
    <w:rsid w:val="00783C5B"/>
    <w:rsid w:val="00784854"/>
    <w:rsid w:val="00784A58"/>
    <w:rsid w:val="00785124"/>
    <w:rsid w:val="00786956"/>
    <w:rsid w:val="00786A57"/>
    <w:rsid w:val="00787094"/>
    <w:rsid w:val="00790CBB"/>
    <w:rsid w:val="0079220F"/>
    <w:rsid w:val="00792C0B"/>
    <w:rsid w:val="00792E5C"/>
    <w:rsid w:val="00793E9A"/>
    <w:rsid w:val="00795130"/>
    <w:rsid w:val="0079540E"/>
    <w:rsid w:val="00796707"/>
    <w:rsid w:val="007970DD"/>
    <w:rsid w:val="00797A3C"/>
    <w:rsid w:val="007A006B"/>
    <w:rsid w:val="007A0280"/>
    <w:rsid w:val="007A1D25"/>
    <w:rsid w:val="007A1E91"/>
    <w:rsid w:val="007A2154"/>
    <w:rsid w:val="007A2156"/>
    <w:rsid w:val="007A2323"/>
    <w:rsid w:val="007A248A"/>
    <w:rsid w:val="007A24D6"/>
    <w:rsid w:val="007A25EE"/>
    <w:rsid w:val="007A2EE4"/>
    <w:rsid w:val="007A3242"/>
    <w:rsid w:val="007A466E"/>
    <w:rsid w:val="007A49B9"/>
    <w:rsid w:val="007A4F0E"/>
    <w:rsid w:val="007A4F12"/>
    <w:rsid w:val="007A5285"/>
    <w:rsid w:val="007A5977"/>
    <w:rsid w:val="007A62AA"/>
    <w:rsid w:val="007A6779"/>
    <w:rsid w:val="007A796E"/>
    <w:rsid w:val="007A7D35"/>
    <w:rsid w:val="007A7E50"/>
    <w:rsid w:val="007B05FE"/>
    <w:rsid w:val="007B0770"/>
    <w:rsid w:val="007B0A46"/>
    <w:rsid w:val="007B0F5F"/>
    <w:rsid w:val="007B1C3E"/>
    <w:rsid w:val="007B1C76"/>
    <w:rsid w:val="007B1CF1"/>
    <w:rsid w:val="007B265A"/>
    <w:rsid w:val="007B266B"/>
    <w:rsid w:val="007B268F"/>
    <w:rsid w:val="007B2D03"/>
    <w:rsid w:val="007B316B"/>
    <w:rsid w:val="007B39FF"/>
    <w:rsid w:val="007B3EAA"/>
    <w:rsid w:val="007B477F"/>
    <w:rsid w:val="007B4852"/>
    <w:rsid w:val="007B4EE0"/>
    <w:rsid w:val="007B4F90"/>
    <w:rsid w:val="007B558F"/>
    <w:rsid w:val="007B77D0"/>
    <w:rsid w:val="007B7AB9"/>
    <w:rsid w:val="007C16FD"/>
    <w:rsid w:val="007C1742"/>
    <w:rsid w:val="007C1AC8"/>
    <w:rsid w:val="007C1DC2"/>
    <w:rsid w:val="007C2844"/>
    <w:rsid w:val="007C2E03"/>
    <w:rsid w:val="007C2ED3"/>
    <w:rsid w:val="007C397B"/>
    <w:rsid w:val="007C3AD5"/>
    <w:rsid w:val="007C3AF6"/>
    <w:rsid w:val="007C4203"/>
    <w:rsid w:val="007C50A7"/>
    <w:rsid w:val="007C538E"/>
    <w:rsid w:val="007C5A78"/>
    <w:rsid w:val="007C67E3"/>
    <w:rsid w:val="007C7D2B"/>
    <w:rsid w:val="007C7FAD"/>
    <w:rsid w:val="007D0088"/>
    <w:rsid w:val="007D13A5"/>
    <w:rsid w:val="007D1450"/>
    <w:rsid w:val="007D1560"/>
    <w:rsid w:val="007D190A"/>
    <w:rsid w:val="007D2369"/>
    <w:rsid w:val="007D2701"/>
    <w:rsid w:val="007D33C4"/>
    <w:rsid w:val="007D40AE"/>
    <w:rsid w:val="007D4960"/>
    <w:rsid w:val="007D4C16"/>
    <w:rsid w:val="007D4C30"/>
    <w:rsid w:val="007D55C9"/>
    <w:rsid w:val="007D623B"/>
    <w:rsid w:val="007D62FF"/>
    <w:rsid w:val="007D6916"/>
    <w:rsid w:val="007D6A79"/>
    <w:rsid w:val="007D6D8C"/>
    <w:rsid w:val="007D725F"/>
    <w:rsid w:val="007D789B"/>
    <w:rsid w:val="007D7DEA"/>
    <w:rsid w:val="007E0248"/>
    <w:rsid w:val="007E0631"/>
    <w:rsid w:val="007E086C"/>
    <w:rsid w:val="007E0A24"/>
    <w:rsid w:val="007E0A9B"/>
    <w:rsid w:val="007E17F4"/>
    <w:rsid w:val="007E1B8E"/>
    <w:rsid w:val="007E2B47"/>
    <w:rsid w:val="007E2E37"/>
    <w:rsid w:val="007E31CA"/>
    <w:rsid w:val="007E3D27"/>
    <w:rsid w:val="007E45CF"/>
    <w:rsid w:val="007E5059"/>
    <w:rsid w:val="007E61BD"/>
    <w:rsid w:val="007E63BC"/>
    <w:rsid w:val="007F0260"/>
    <w:rsid w:val="007F0592"/>
    <w:rsid w:val="007F05EA"/>
    <w:rsid w:val="007F0626"/>
    <w:rsid w:val="007F1ADA"/>
    <w:rsid w:val="007F1BB5"/>
    <w:rsid w:val="007F1CDF"/>
    <w:rsid w:val="007F1DE8"/>
    <w:rsid w:val="007F27D0"/>
    <w:rsid w:val="007F2EDD"/>
    <w:rsid w:val="007F3CEA"/>
    <w:rsid w:val="007F42C6"/>
    <w:rsid w:val="007F46ED"/>
    <w:rsid w:val="007F4A83"/>
    <w:rsid w:val="007F77D8"/>
    <w:rsid w:val="007F7D6C"/>
    <w:rsid w:val="0080186E"/>
    <w:rsid w:val="00801904"/>
    <w:rsid w:val="00804399"/>
    <w:rsid w:val="00805DD1"/>
    <w:rsid w:val="008068A1"/>
    <w:rsid w:val="00807287"/>
    <w:rsid w:val="008109E4"/>
    <w:rsid w:val="00812339"/>
    <w:rsid w:val="00812E00"/>
    <w:rsid w:val="00814598"/>
    <w:rsid w:val="0081472B"/>
    <w:rsid w:val="00815E72"/>
    <w:rsid w:val="008207C4"/>
    <w:rsid w:val="00820DA8"/>
    <w:rsid w:val="00821218"/>
    <w:rsid w:val="008219EB"/>
    <w:rsid w:val="00822BAB"/>
    <w:rsid w:val="00822CB9"/>
    <w:rsid w:val="00823330"/>
    <w:rsid w:val="00823BAC"/>
    <w:rsid w:val="00825C46"/>
    <w:rsid w:val="008267A0"/>
    <w:rsid w:val="0082709D"/>
    <w:rsid w:val="00827510"/>
    <w:rsid w:val="00827B56"/>
    <w:rsid w:val="00827BD2"/>
    <w:rsid w:val="0083106C"/>
    <w:rsid w:val="008339DC"/>
    <w:rsid w:val="00833C85"/>
    <w:rsid w:val="008351BB"/>
    <w:rsid w:val="00835D3E"/>
    <w:rsid w:val="00835D71"/>
    <w:rsid w:val="00835F38"/>
    <w:rsid w:val="00836A16"/>
    <w:rsid w:val="00836FED"/>
    <w:rsid w:val="008378A7"/>
    <w:rsid w:val="00840E6A"/>
    <w:rsid w:val="00840FA8"/>
    <w:rsid w:val="008411A5"/>
    <w:rsid w:val="00842095"/>
    <w:rsid w:val="0084308E"/>
    <w:rsid w:val="00843206"/>
    <w:rsid w:val="00843BF7"/>
    <w:rsid w:val="00844459"/>
    <w:rsid w:val="00844762"/>
    <w:rsid w:val="00844B61"/>
    <w:rsid w:val="00845F6B"/>
    <w:rsid w:val="00846563"/>
    <w:rsid w:val="00846AD3"/>
    <w:rsid w:val="008470D8"/>
    <w:rsid w:val="00850635"/>
    <w:rsid w:val="008517E5"/>
    <w:rsid w:val="00852144"/>
    <w:rsid w:val="0085288F"/>
    <w:rsid w:val="00853FE8"/>
    <w:rsid w:val="0085435B"/>
    <w:rsid w:val="00854405"/>
    <w:rsid w:val="00854DF6"/>
    <w:rsid w:val="008553CC"/>
    <w:rsid w:val="00855A9B"/>
    <w:rsid w:val="00856678"/>
    <w:rsid w:val="008570A9"/>
    <w:rsid w:val="00857BDA"/>
    <w:rsid w:val="00857D3B"/>
    <w:rsid w:val="00857DB6"/>
    <w:rsid w:val="008602A7"/>
    <w:rsid w:val="00860374"/>
    <w:rsid w:val="00860759"/>
    <w:rsid w:val="00860E33"/>
    <w:rsid w:val="00861990"/>
    <w:rsid w:val="00861F91"/>
    <w:rsid w:val="008635FC"/>
    <w:rsid w:val="00864124"/>
    <w:rsid w:val="008644EA"/>
    <w:rsid w:val="00866C40"/>
    <w:rsid w:val="00867AA1"/>
    <w:rsid w:val="00867C35"/>
    <w:rsid w:val="00867EB6"/>
    <w:rsid w:val="0087009B"/>
    <w:rsid w:val="00870AB9"/>
    <w:rsid w:val="008717F0"/>
    <w:rsid w:val="00872144"/>
    <w:rsid w:val="00872A6D"/>
    <w:rsid w:val="00873452"/>
    <w:rsid w:val="00873EB4"/>
    <w:rsid w:val="00874260"/>
    <w:rsid w:val="008748F1"/>
    <w:rsid w:val="00874C1C"/>
    <w:rsid w:val="008752DB"/>
    <w:rsid w:val="008756DC"/>
    <w:rsid w:val="0087571E"/>
    <w:rsid w:val="00876F7D"/>
    <w:rsid w:val="008773B4"/>
    <w:rsid w:val="00877D8B"/>
    <w:rsid w:val="00877E3D"/>
    <w:rsid w:val="00880239"/>
    <w:rsid w:val="0088171C"/>
    <w:rsid w:val="0088198A"/>
    <w:rsid w:val="00881B9F"/>
    <w:rsid w:val="00882147"/>
    <w:rsid w:val="0088225F"/>
    <w:rsid w:val="008825E2"/>
    <w:rsid w:val="00882C62"/>
    <w:rsid w:val="008835E2"/>
    <w:rsid w:val="00883645"/>
    <w:rsid w:val="00883C6E"/>
    <w:rsid w:val="0088608D"/>
    <w:rsid w:val="0088617F"/>
    <w:rsid w:val="00886922"/>
    <w:rsid w:val="0088707C"/>
    <w:rsid w:val="00887486"/>
    <w:rsid w:val="00887698"/>
    <w:rsid w:val="008879AC"/>
    <w:rsid w:val="008905CA"/>
    <w:rsid w:val="00890C41"/>
    <w:rsid w:val="00890F4D"/>
    <w:rsid w:val="008912DE"/>
    <w:rsid w:val="008915C8"/>
    <w:rsid w:val="008920E5"/>
    <w:rsid w:val="008937AB"/>
    <w:rsid w:val="008939C7"/>
    <w:rsid w:val="00894525"/>
    <w:rsid w:val="008947DC"/>
    <w:rsid w:val="008949D4"/>
    <w:rsid w:val="00895276"/>
    <w:rsid w:val="00895387"/>
    <w:rsid w:val="00895722"/>
    <w:rsid w:val="00896DE3"/>
    <w:rsid w:val="00897071"/>
    <w:rsid w:val="00897774"/>
    <w:rsid w:val="008A0526"/>
    <w:rsid w:val="008A09E4"/>
    <w:rsid w:val="008A227D"/>
    <w:rsid w:val="008A23BA"/>
    <w:rsid w:val="008A2CD2"/>
    <w:rsid w:val="008A31F5"/>
    <w:rsid w:val="008A4381"/>
    <w:rsid w:val="008A5224"/>
    <w:rsid w:val="008A5B09"/>
    <w:rsid w:val="008A6177"/>
    <w:rsid w:val="008A6311"/>
    <w:rsid w:val="008A6A7E"/>
    <w:rsid w:val="008B00B1"/>
    <w:rsid w:val="008B0B75"/>
    <w:rsid w:val="008B2640"/>
    <w:rsid w:val="008B28EC"/>
    <w:rsid w:val="008B2AF7"/>
    <w:rsid w:val="008B2E8D"/>
    <w:rsid w:val="008B3136"/>
    <w:rsid w:val="008B3535"/>
    <w:rsid w:val="008B4DA0"/>
    <w:rsid w:val="008B612C"/>
    <w:rsid w:val="008B61D5"/>
    <w:rsid w:val="008B6241"/>
    <w:rsid w:val="008B724B"/>
    <w:rsid w:val="008B7446"/>
    <w:rsid w:val="008B76CF"/>
    <w:rsid w:val="008C01B8"/>
    <w:rsid w:val="008C045C"/>
    <w:rsid w:val="008C07F6"/>
    <w:rsid w:val="008C116B"/>
    <w:rsid w:val="008C183B"/>
    <w:rsid w:val="008C1F3F"/>
    <w:rsid w:val="008C20E4"/>
    <w:rsid w:val="008C2C70"/>
    <w:rsid w:val="008C2D51"/>
    <w:rsid w:val="008C3078"/>
    <w:rsid w:val="008C3418"/>
    <w:rsid w:val="008C35F9"/>
    <w:rsid w:val="008C3A55"/>
    <w:rsid w:val="008C48B2"/>
    <w:rsid w:val="008C49D4"/>
    <w:rsid w:val="008C5EC1"/>
    <w:rsid w:val="008C60DF"/>
    <w:rsid w:val="008C6557"/>
    <w:rsid w:val="008C6DD5"/>
    <w:rsid w:val="008C7009"/>
    <w:rsid w:val="008C787F"/>
    <w:rsid w:val="008C7B37"/>
    <w:rsid w:val="008C7B79"/>
    <w:rsid w:val="008C7DF7"/>
    <w:rsid w:val="008D00B7"/>
    <w:rsid w:val="008D2B01"/>
    <w:rsid w:val="008D373A"/>
    <w:rsid w:val="008D475D"/>
    <w:rsid w:val="008D4813"/>
    <w:rsid w:val="008D4AAF"/>
    <w:rsid w:val="008D57FB"/>
    <w:rsid w:val="008D7442"/>
    <w:rsid w:val="008E0155"/>
    <w:rsid w:val="008E088F"/>
    <w:rsid w:val="008E16B4"/>
    <w:rsid w:val="008E18F4"/>
    <w:rsid w:val="008E19E2"/>
    <w:rsid w:val="008E1A4F"/>
    <w:rsid w:val="008E1EC1"/>
    <w:rsid w:val="008E27B9"/>
    <w:rsid w:val="008E2A9E"/>
    <w:rsid w:val="008E3B83"/>
    <w:rsid w:val="008E42B5"/>
    <w:rsid w:val="008E680A"/>
    <w:rsid w:val="008E77D3"/>
    <w:rsid w:val="008E79FE"/>
    <w:rsid w:val="008E7A72"/>
    <w:rsid w:val="008E7AE8"/>
    <w:rsid w:val="008E7D73"/>
    <w:rsid w:val="008F087D"/>
    <w:rsid w:val="008F0C52"/>
    <w:rsid w:val="008F15E6"/>
    <w:rsid w:val="008F18E9"/>
    <w:rsid w:val="008F2521"/>
    <w:rsid w:val="008F289E"/>
    <w:rsid w:val="008F2D1A"/>
    <w:rsid w:val="008F3172"/>
    <w:rsid w:val="008F3295"/>
    <w:rsid w:val="008F3C32"/>
    <w:rsid w:val="008F4DAA"/>
    <w:rsid w:val="008F5827"/>
    <w:rsid w:val="008F58A9"/>
    <w:rsid w:val="009004E7"/>
    <w:rsid w:val="00902603"/>
    <w:rsid w:val="00903176"/>
    <w:rsid w:val="0090369B"/>
    <w:rsid w:val="00903AAB"/>
    <w:rsid w:val="009045B7"/>
    <w:rsid w:val="0090498F"/>
    <w:rsid w:val="00905200"/>
    <w:rsid w:val="0090572D"/>
    <w:rsid w:val="00905F9F"/>
    <w:rsid w:val="0090629B"/>
    <w:rsid w:val="009069CA"/>
    <w:rsid w:val="00906DF6"/>
    <w:rsid w:val="00906F6C"/>
    <w:rsid w:val="009101A1"/>
    <w:rsid w:val="009128CB"/>
    <w:rsid w:val="00912965"/>
    <w:rsid w:val="009150AF"/>
    <w:rsid w:val="00915310"/>
    <w:rsid w:val="0091587B"/>
    <w:rsid w:val="00916006"/>
    <w:rsid w:val="009171A9"/>
    <w:rsid w:val="00917364"/>
    <w:rsid w:val="00921117"/>
    <w:rsid w:val="0092137A"/>
    <w:rsid w:val="0092279A"/>
    <w:rsid w:val="00922D85"/>
    <w:rsid w:val="0092342A"/>
    <w:rsid w:val="00923822"/>
    <w:rsid w:val="00924E08"/>
    <w:rsid w:val="0092528A"/>
    <w:rsid w:val="00925D06"/>
    <w:rsid w:val="00925F45"/>
    <w:rsid w:val="00925FFB"/>
    <w:rsid w:val="00926B85"/>
    <w:rsid w:val="00926BBF"/>
    <w:rsid w:val="00926F25"/>
    <w:rsid w:val="00927046"/>
    <w:rsid w:val="0092705E"/>
    <w:rsid w:val="00927DC6"/>
    <w:rsid w:val="0093119D"/>
    <w:rsid w:val="00931351"/>
    <w:rsid w:val="00931923"/>
    <w:rsid w:val="009322A7"/>
    <w:rsid w:val="0093254D"/>
    <w:rsid w:val="00932592"/>
    <w:rsid w:val="00933179"/>
    <w:rsid w:val="00933708"/>
    <w:rsid w:val="0093410C"/>
    <w:rsid w:val="0093698A"/>
    <w:rsid w:val="00937939"/>
    <w:rsid w:val="009379E4"/>
    <w:rsid w:val="00937C16"/>
    <w:rsid w:val="00940763"/>
    <w:rsid w:val="00940D80"/>
    <w:rsid w:val="009410F0"/>
    <w:rsid w:val="009412F2"/>
    <w:rsid w:val="00941674"/>
    <w:rsid w:val="0094207B"/>
    <w:rsid w:val="00942DB5"/>
    <w:rsid w:val="00943275"/>
    <w:rsid w:val="009440BA"/>
    <w:rsid w:val="009448E8"/>
    <w:rsid w:val="00945A98"/>
    <w:rsid w:val="00946BE7"/>
    <w:rsid w:val="00946C4F"/>
    <w:rsid w:val="009471F5"/>
    <w:rsid w:val="00950C43"/>
    <w:rsid w:val="009516C0"/>
    <w:rsid w:val="009525D0"/>
    <w:rsid w:val="00952B14"/>
    <w:rsid w:val="00952B1C"/>
    <w:rsid w:val="00952FCA"/>
    <w:rsid w:val="009539B5"/>
    <w:rsid w:val="00953AD3"/>
    <w:rsid w:val="00953AF0"/>
    <w:rsid w:val="00953B8D"/>
    <w:rsid w:val="00953BA8"/>
    <w:rsid w:val="00954B5C"/>
    <w:rsid w:val="00954DE2"/>
    <w:rsid w:val="00955BFA"/>
    <w:rsid w:val="0095613C"/>
    <w:rsid w:val="009562F2"/>
    <w:rsid w:val="0095682B"/>
    <w:rsid w:val="00957332"/>
    <w:rsid w:val="00960170"/>
    <w:rsid w:val="009604DE"/>
    <w:rsid w:val="00960BBF"/>
    <w:rsid w:val="00960E5B"/>
    <w:rsid w:val="00960FD0"/>
    <w:rsid w:val="00961026"/>
    <w:rsid w:val="009611BF"/>
    <w:rsid w:val="0096288E"/>
    <w:rsid w:val="00962EB1"/>
    <w:rsid w:val="009635F4"/>
    <w:rsid w:val="00963870"/>
    <w:rsid w:val="009648BF"/>
    <w:rsid w:val="00964AE9"/>
    <w:rsid w:val="00964E15"/>
    <w:rsid w:val="00964E77"/>
    <w:rsid w:val="009666EE"/>
    <w:rsid w:val="0096723B"/>
    <w:rsid w:val="00967940"/>
    <w:rsid w:val="00967EBA"/>
    <w:rsid w:val="00970EE0"/>
    <w:rsid w:val="00971663"/>
    <w:rsid w:val="00971747"/>
    <w:rsid w:val="009721DF"/>
    <w:rsid w:val="00972BF0"/>
    <w:rsid w:val="00973A69"/>
    <w:rsid w:val="009741D8"/>
    <w:rsid w:val="0097430A"/>
    <w:rsid w:val="009743C6"/>
    <w:rsid w:val="009746DE"/>
    <w:rsid w:val="0097594C"/>
    <w:rsid w:val="0097715B"/>
    <w:rsid w:val="00977D8F"/>
    <w:rsid w:val="00980A11"/>
    <w:rsid w:val="00981DF3"/>
    <w:rsid w:val="00983105"/>
    <w:rsid w:val="00984273"/>
    <w:rsid w:val="0098485A"/>
    <w:rsid w:val="00984DC7"/>
    <w:rsid w:val="00985317"/>
    <w:rsid w:val="00985489"/>
    <w:rsid w:val="00985949"/>
    <w:rsid w:val="00985B29"/>
    <w:rsid w:val="00985B53"/>
    <w:rsid w:val="009862C7"/>
    <w:rsid w:val="00986460"/>
    <w:rsid w:val="00987CD1"/>
    <w:rsid w:val="00987E1D"/>
    <w:rsid w:val="00990409"/>
    <w:rsid w:val="00990653"/>
    <w:rsid w:val="00990B06"/>
    <w:rsid w:val="00990C7D"/>
    <w:rsid w:val="00991491"/>
    <w:rsid w:val="00991E21"/>
    <w:rsid w:val="009928EA"/>
    <w:rsid w:val="00994A11"/>
    <w:rsid w:val="00995305"/>
    <w:rsid w:val="009958B4"/>
    <w:rsid w:val="00996CFB"/>
    <w:rsid w:val="009970E6"/>
    <w:rsid w:val="00997336"/>
    <w:rsid w:val="009976B9"/>
    <w:rsid w:val="009A0B72"/>
    <w:rsid w:val="009A1221"/>
    <w:rsid w:val="009A1284"/>
    <w:rsid w:val="009A183F"/>
    <w:rsid w:val="009A4494"/>
    <w:rsid w:val="009A48D0"/>
    <w:rsid w:val="009A4C3F"/>
    <w:rsid w:val="009A5244"/>
    <w:rsid w:val="009A6F03"/>
    <w:rsid w:val="009B0B38"/>
    <w:rsid w:val="009B2089"/>
    <w:rsid w:val="009B2571"/>
    <w:rsid w:val="009B2F8B"/>
    <w:rsid w:val="009B3552"/>
    <w:rsid w:val="009B424A"/>
    <w:rsid w:val="009B48CE"/>
    <w:rsid w:val="009B5033"/>
    <w:rsid w:val="009B520E"/>
    <w:rsid w:val="009B5D23"/>
    <w:rsid w:val="009B5E08"/>
    <w:rsid w:val="009B5EB8"/>
    <w:rsid w:val="009C081C"/>
    <w:rsid w:val="009C1033"/>
    <w:rsid w:val="009C22AB"/>
    <w:rsid w:val="009C2624"/>
    <w:rsid w:val="009C3951"/>
    <w:rsid w:val="009C3EB2"/>
    <w:rsid w:val="009C3F2A"/>
    <w:rsid w:val="009C400C"/>
    <w:rsid w:val="009C4650"/>
    <w:rsid w:val="009C51CA"/>
    <w:rsid w:val="009C54AF"/>
    <w:rsid w:val="009C5D84"/>
    <w:rsid w:val="009C64CC"/>
    <w:rsid w:val="009C6674"/>
    <w:rsid w:val="009C6FED"/>
    <w:rsid w:val="009C71D9"/>
    <w:rsid w:val="009C7341"/>
    <w:rsid w:val="009C73C0"/>
    <w:rsid w:val="009D0007"/>
    <w:rsid w:val="009D0691"/>
    <w:rsid w:val="009D10EC"/>
    <w:rsid w:val="009D1A5C"/>
    <w:rsid w:val="009D2522"/>
    <w:rsid w:val="009D26F5"/>
    <w:rsid w:val="009D48FD"/>
    <w:rsid w:val="009D49B1"/>
    <w:rsid w:val="009D51E4"/>
    <w:rsid w:val="009D5682"/>
    <w:rsid w:val="009D5743"/>
    <w:rsid w:val="009D5E10"/>
    <w:rsid w:val="009D6CD6"/>
    <w:rsid w:val="009E0658"/>
    <w:rsid w:val="009E1897"/>
    <w:rsid w:val="009E1D39"/>
    <w:rsid w:val="009E2075"/>
    <w:rsid w:val="009E278B"/>
    <w:rsid w:val="009E2D08"/>
    <w:rsid w:val="009E425D"/>
    <w:rsid w:val="009E4400"/>
    <w:rsid w:val="009E4870"/>
    <w:rsid w:val="009E4D52"/>
    <w:rsid w:val="009E52A3"/>
    <w:rsid w:val="009E5747"/>
    <w:rsid w:val="009E5BDE"/>
    <w:rsid w:val="009E688D"/>
    <w:rsid w:val="009E69A9"/>
    <w:rsid w:val="009E6B43"/>
    <w:rsid w:val="009E70E5"/>
    <w:rsid w:val="009E72BB"/>
    <w:rsid w:val="009F03D7"/>
    <w:rsid w:val="009F0E5A"/>
    <w:rsid w:val="009F0FF8"/>
    <w:rsid w:val="009F1177"/>
    <w:rsid w:val="009F11FA"/>
    <w:rsid w:val="009F133C"/>
    <w:rsid w:val="009F17B6"/>
    <w:rsid w:val="009F2A8E"/>
    <w:rsid w:val="009F2EE9"/>
    <w:rsid w:val="009F39CB"/>
    <w:rsid w:val="009F401E"/>
    <w:rsid w:val="009F4EDE"/>
    <w:rsid w:val="009F5870"/>
    <w:rsid w:val="009F59E6"/>
    <w:rsid w:val="009F5D24"/>
    <w:rsid w:val="009F6049"/>
    <w:rsid w:val="009F63BD"/>
    <w:rsid w:val="009F6CDD"/>
    <w:rsid w:val="009F6FE9"/>
    <w:rsid w:val="009F718A"/>
    <w:rsid w:val="009F7380"/>
    <w:rsid w:val="009F7B56"/>
    <w:rsid w:val="00A0035A"/>
    <w:rsid w:val="00A007CC"/>
    <w:rsid w:val="00A00B6A"/>
    <w:rsid w:val="00A0188A"/>
    <w:rsid w:val="00A018CF"/>
    <w:rsid w:val="00A01C2B"/>
    <w:rsid w:val="00A02099"/>
    <w:rsid w:val="00A027CB"/>
    <w:rsid w:val="00A03DDE"/>
    <w:rsid w:val="00A043C1"/>
    <w:rsid w:val="00A05151"/>
    <w:rsid w:val="00A0521B"/>
    <w:rsid w:val="00A06319"/>
    <w:rsid w:val="00A064D9"/>
    <w:rsid w:val="00A06B3D"/>
    <w:rsid w:val="00A06D5C"/>
    <w:rsid w:val="00A07861"/>
    <w:rsid w:val="00A07AD6"/>
    <w:rsid w:val="00A11703"/>
    <w:rsid w:val="00A11901"/>
    <w:rsid w:val="00A11A54"/>
    <w:rsid w:val="00A12629"/>
    <w:rsid w:val="00A1279C"/>
    <w:rsid w:val="00A1414C"/>
    <w:rsid w:val="00A14948"/>
    <w:rsid w:val="00A15400"/>
    <w:rsid w:val="00A1645D"/>
    <w:rsid w:val="00A16689"/>
    <w:rsid w:val="00A172EA"/>
    <w:rsid w:val="00A174C5"/>
    <w:rsid w:val="00A219F7"/>
    <w:rsid w:val="00A22580"/>
    <w:rsid w:val="00A22A36"/>
    <w:rsid w:val="00A22AC0"/>
    <w:rsid w:val="00A24229"/>
    <w:rsid w:val="00A244B9"/>
    <w:rsid w:val="00A24E13"/>
    <w:rsid w:val="00A272C4"/>
    <w:rsid w:val="00A307ED"/>
    <w:rsid w:val="00A30BE5"/>
    <w:rsid w:val="00A30DF0"/>
    <w:rsid w:val="00A3179E"/>
    <w:rsid w:val="00A31939"/>
    <w:rsid w:val="00A320AF"/>
    <w:rsid w:val="00A340D9"/>
    <w:rsid w:val="00A35EAF"/>
    <w:rsid w:val="00A360A4"/>
    <w:rsid w:val="00A3648F"/>
    <w:rsid w:val="00A3651E"/>
    <w:rsid w:val="00A3684E"/>
    <w:rsid w:val="00A369C8"/>
    <w:rsid w:val="00A36EC9"/>
    <w:rsid w:val="00A37783"/>
    <w:rsid w:val="00A40612"/>
    <w:rsid w:val="00A4178B"/>
    <w:rsid w:val="00A41D82"/>
    <w:rsid w:val="00A41EBE"/>
    <w:rsid w:val="00A41F09"/>
    <w:rsid w:val="00A4221B"/>
    <w:rsid w:val="00A42C57"/>
    <w:rsid w:val="00A43AF1"/>
    <w:rsid w:val="00A44335"/>
    <w:rsid w:val="00A45468"/>
    <w:rsid w:val="00A46011"/>
    <w:rsid w:val="00A460A1"/>
    <w:rsid w:val="00A46E06"/>
    <w:rsid w:val="00A4786D"/>
    <w:rsid w:val="00A47D85"/>
    <w:rsid w:val="00A50EA8"/>
    <w:rsid w:val="00A50FF8"/>
    <w:rsid w:val="00A5181C"/>
    <w:rsid w:val="00A51D30"/>
    <w:rsid w:val="00A5206C"/>
    <w:rsid w:val="00A52A2D"/>
    <w:rsid w:val="00A530D8"/>
    <w:rsid w:val="00A533AE"/>
    <w:rsid w:val="00A53437"/>
    <w:rsid w:val="00A53488"/>
    <w:rsid w:val="00A53EDB"/>
    <w:rsid w:val="00A53F34"/>
    <w:rsid w:val="00A542E5"/>
    <w:rsid w:val="00A54C8C"/>
    <w:rsid w:val="00A54C94"/>
    <w:rsid w:val="00A566B9"/>
    <w:rsid w:val="00A5684B"/>
    <w:rsid w:val="00A57799"/>
    <w:rsid w:val="00A6080D"/>
    <w:rsid w:val="00A608B1"/>
    <w:rsid w:val="00A60C28"/>
    <w:rsid w:val="00A6267F"/>
    <w:rsid w:val="00A62728"/>
    <w:rsid w:val="00A62890"/>
    <w:rsid w:val="00A62AAC"/>
    <w:rsid w:val="00A62D11"/>
    <w:rsid w:val="00A6318D"/>
    <w:rsid w:val="00A63ABE"/>
    <w:rsid w:val="00A65769"/>
    <w:rsid w:val="00A666FA"/>
    <w:rsid w:val="00A66F07"/>
    <w:rsid w:val="00A66F73"/>
    <w:rsid w:val="00A70346"/>
    <w:rsid w:val="00A70482"/>
    <w:rsid w:val="00A71E39"/>
    <w:rsid w:val="00A72449"/>
    <w:rsid w:val="00A72B5E"/>
    <w:rsid w:val="00A737CD"/>
    <w:rsid w:val="00A73986"/>
    <w:rsid w:val="00A73BB9"/>
    <w:rsid w:val="00A73F71"/>
    <w:rsid w:val="00A74E62"/>
    <w:rsid w:val="00A74FEA"/>
    <w:rsid w:val="00A76A33"/>
    <w:rsid w:val="00A76B02"/>
    <w:rsid w:val="00A76D87"/>
    <w:rsid w:val="00A77693"/>
    <w:rsid w:val="00A77859"/>
    <w:rsid w:val="00A8033A"/>
    <w:rsid w:val="00A80BB7"/>
    <w:rsid w:val="00A81476"/>
    <w:rsid w:val="00A83924"/>
    <w:rsid w:val="00A83E98"/>
    <w:rsid w:val="00A8409F"/>
    <w:rsid w:val="00A84C06"/>
    <w:rsid w:val="00A85BFD"/>
    <w:rsid w:val="00A8668B"/>
    <w:rsid w:val="00A86A7C"/>
    <w:rsid w:val="00A87962"/>
    <w:rsid w:val="00A87FDC"/>
    <w:rsid w:val="00A90249"/>
    <w:rsid w:val="00A9033E"/>
    <w:rsid w:val="00A906F1"/>
    <w:rsid w:val="00A913EC"/>
    <w:rsid w:val="00A91710"/>
    <w:rsid w:val="00A91765"/>
    <w:rsid w:val="00A92BD9"/>
    <w:rsid w:val="00A939FD"/>
    <w:rsid w:val="00A93CF9"/>
    <w:rsid w:val="00A942E1"/>
    <w:rsid w:val="00A94842"/>
    <w:rsid w:val="00A9501F"/>
    <w:rsid w:val="00A95961"/>
    <w:rsid w:val="00A95BE0"/>
    <w:rsid w:val="00A95C27"/>
    <w:rsid w:val="00A95EE2"/>
    <w:rsid w:val="00A96890"/>
    <w:rsid w:val="00A96B53"/>
    <w:rsid w:val="00A96E0F"/>
    <w:rsid w:val="00A96E4F"/>
    <w:rsid w:val="00AA0156"/>
    <w:rsid w:val="00AA0A42"/>
    <w:rsid w:val="00AA0C42"/>
    <w:rsid w:val="00AA0CEC"/>
    <w:rsid w:val="00AA0FF9"/>
    <w:rsid w:val="00AA13B8"/>
    <w:rsid w:val="00AA205B"/>
    <w:rsid w:val="00AA268D"/>
    <w:rsid w:val="00AA3624"/>
    <w:rsid w:val="00AA3A8D"/>
    <w:rsid w:val="00AA4E60"/>
    <w:rsid w:val="00AA4F8A"/>
    <w:rsid w:val="00AA5131"/>
    <w:rsid w:val="00AA5B55"/>
    <w:rsid w:val="00AA6C74"/>
    <w:rsid w:val="00AA7388"/>
    <w:rsid w:val="00AA79D4"/>
    <w:rsid w:val="00AA7B18"/>
    <w:rsid w:val="00AA7DA6"/>
    <w:rsid w:val="00AB037E"/>
    <w:rsid w:val="00AB0618"/>
    <w:rsid w:val="00AB0DF9"/>
    <w:rsid w:val="00AB0E83"/>
    <w:rsid w:val="00AB1185"/>
    <w:rsid w:val="00AB1CE0"/>
    <w:rsid w:val="00AB1F50"/>
    <w:rsid w:val="00AB2201"/>
    <w:rsid w:val="00AB2BFB"/>
    <w:rsid w:val="00AB35D9"/>
    <w:rsid w:val="00AB391F"/>
    <w:rsid w:val="00AB433D"/>
    <w:rsid w:val="00AB4730"/>
    <w:rsid w:val="00AB53A7"/>
    <w:rsid w:val="00AB5F46"/>
    <w:rsid w:val="00AB61F6"/>
    <w:rsid w:val="00AB6293"/>
    <w:rsid w:val="00AB6362"/>
    <w:rsid w:val="00AB73A4"/>
    <w:rsid w:val="00AB7A1D"/>
    <w:rsid w:val="00AC02CD"/>
    <w:rsid w:val="00AC07C6"/>
    <w:rsid w:val="00AC0C60"/>
    <w:rsid w:val="00AC0F17"/>
    <w:rsid w:val="00AC1866"/>
    <w:rsid w:val="00AC1FE9"/>
    <w:rsid w:val="00AC236D"/>
    <w:rsid w:val="00AC2EEF"/>
    <w:rsid w:val="00AC3163"/>
    <w:rsid w:val="00AC3DC2"/>
    <w:rsid w:val="00AC3E62"/>
    <w:rsid w:val="00AC3EE5"/>
    <w:rsid w:val="00AC441B"/>
    <w:rsid w:val="00AC4565"/>
    <w:rsid w:val="00AC498B"/>
    <w:rsid w:val="00AC5320"/>
    <w:rsid w:val="00AC5795"/>
    <w:rsid w:val="00AC5B01"/>
    <w:rsid w:val="00AC5F79"/>
    <w:rsid w:val="00AC64C3"/>
    <w:rsid w:val="00AD0BD8"/>
    <w:rsid w:val="00AD11C6"/>
    <w:rsid w:val="00AD22C2"/>
    <w:rsid w:val="00AD36D7"/>
    <w:rsid w:val="00AD3800"/>
    <w:rsid w:val="00AD3981"/>
    <w:rsid w:val="00AD4C8C"/>
    <w:rsid w:val="00AD58A5"/>
    <w:rsid w:val="00AD5A93"/>
    <w:rsid w:val="00AD5D7D"/>
    <w:rsid w:val="00AD6385"/>
    <w:rsid w:val="00AD688C"/>
    <w:rsid w:val="00AD6C02"/>
    <w:rsid w:val="00AE011F"/>
    <w:rsid w:val="00AE049B"/>
    <w:rsid w:val="00AE0BE8"/>
    <w:rsid w:val="00AE2903"/>
    <w:rsid w:val="00AE3B8B"/>
    <w:rsid w:val="00AE48FF"/>
    <w:rsid w:val="00AE5A7C"/>
    <w:rsid w:val="00AE5DED"/>
    <w:rsid w:val="00AE6294"/>
    <w:rsid w:val="00AE6554"/>
    <w:rsid w:val="00AE6FF8"/>
    <w:rsid w:val="00AE7521"/>
    <w:rsid w:val="00AF0AD9"/>
    <w:rsid w:val="00AF0B2D"/>
    <w:rsid w:val="00AF263F"/>
    <w:rsid w:val="00AF2917"/>
    <w:rsid w:val="00AF315A"/>
    <w:rsid w:val="00AF4A42"/>
    <w:rsid w:val="00AF4BC1"/>
    <w:rsid w:val="00AF5A3F"/>
    <w:rsid w:val="00AF6A55"/>
    <w:rsid w:val="00AF7A8D"/>
    <w:rsid w:val="00AF7ACB"/>
    <w:rsid w:val="00AF7F92"/>
    <w:rsid w:val="00B00B7F"/>
    <w:rsid w:val="00B00EF2"/>
    <w:rsid w:val="00B03F7C"/>
    <w:rsid w:val="00B04B32"/>
    <w:rsid w:val="00B05714"/>
    <w:rsid w:val="00B0730E"/>
    <w:rsid w:val="00B074A8"/>
    <w:rsid w:val="00B110E3"/>
    <w:rsid w:val="00B11258"/>
    <w:rsid w:val="00B12ACF"/>
    <w:rsid w:val="00B12B67"/>
    <w:rsid w:val="00B12D12"/>
    <w:rsid w:val="00B12D4D"/>
    <w:rsid w:val="00B13D2B"/>
    <w:rsid w:val="00B14FE6"/>
    <w:rsid w:val="00B1503A"/>
    <w:rsid w:val="00B15268"/>
    <w:rsid w:val="00B16E2E"/>
    <w:rsid w:val="00B20488"/>
    <w:rsid w:val="00B20875"/>
    <w:rsid w:val="00B20D37"/>
    <w:rsid w:val="00B21EA4"/>
    <w:rsid w:val="00B22022"/>
    <w:rsid w:val="00B22064"/>
    <w:rsid w:val="00B22885"/>
    <w:rsid w:val="00B22970"/>
    <w:rsid w:val="00B22CA5"/>
    <w:rsid w:val="00B23982"/>
    <w:rsid w:val="00B23F8D"/>
    <w:rsid w:val="00B24297"/>
    <w:rsid w:val="00B2500E"/>
    <w:rsid w:val="00B25163"/>
    <w:rsid w:val="00B25B87"/>
    <w:rsid w:val="00B273C2"/>
    <w:rsid w:val="00B2754E"/>
    <w:rsid w:val="00B27DC5"/>
    <w:rsid w:val="00B30326"/>
    <w:rsid w:val="00B3184D"/>
    <w:rsid w:val="00B321C8"/>
    <w:rsid w:val="00B32569"/>
    <w:rsid w:val="00B33C39"/>
    <w:rsid w:val="00B33E59"/>
    <w:rsid w:val="00B358F8"/>
    <w:rsid w:val="00B3605D"/>
    <w:rsid w:val="00B361B5"/>
    <w:rsid w:val="00B371AB"/>
    <w:rsid w:val="00B41371"/>
    <w:rsid w:val="00B41590"/>
    <w:rsid w:val="00B43488"/>
    <w:rsid w:val="00B4364B"/>
    <w:rsid w:val="00B4397B"/>
    <w:rsid w:val="00B43C60"/>
    <w:rsid w:val="00B43CBC"/>
    <w:rsid w:val="00B43CC9"/>
    <w:rsid w:val="00B44566"/>
    <w:rsid w:val="00B445E9"/>
    <w:rsid w:val="00B44CF1"/>
    <w:rsid w:val="00B453F9"/>
    <w:rsid w:val="00B45755"/>
    <w:rsid w:val="00B45F26"/>
    <w:rsid w:val="00B45FDD"/>
    <w:rsid w:val="00B46021"/>
    <w:rsid w:val="00B4683F"/>
    <w:rsid w:val="00B47F1E"/>
    <w:rsid w:val="00B50B33"/>
    <w:rsid w:val="00B50E1E"/>
    <w:rsid w:val="00B50FCF"/>
    <w:rsid w:val="00B511CA"/>
    <w:rsid w:val="00B511EC"/>
    <w:rsid w:val="00B512F8"/>
    <w:rsid w:val="00B52145"/>
    <w:rsid w:val="00B52F43"/>
    <w:rsid w:val="00B53B35"/>
    <w:rsid w:val="00B53EAB"/>
    <w:rsid w:val="00B5540B"/>
    <w:rsid w:val="00B55E68"/>
    <w:rsid w:val="00B56345"/>
    <w:rsid w:val="00B566EC"/>
    <w:rsid w:val="00B60C0B"/>
    <w:rsid w:val="00B60F0A"/>
    <w:rsid w:val="00B615A2"/>
    <w:rsid w:val="00B62A61"/>
    <w:rsid w:val="00B62B72"/>
    <w:rsid w:val="00B63467"/>
    <w:rsid w:val="00B634F5"/>
    <w:rsid w:val="00B66084"/>
    <w:rsid w:val="00B66AAA"/>
    <w:rsid w:val="00B66F75"/>
    <w:rsid w:val="00B701D9"/>
    <w:rsid w:val="00B71009"/>
    <w:rsid w:val="00B71607"/>
    <w:rsid w:val="00B71640"/>
    <w:rsid w:val="00B71D71"/>
    <w:rsid w:val="00B72081"/>
    <w:rsid w:val="00B7237B"/>
    <w:rsid w:val="00B74B20"/>
    <w:rsid w:val="00B7583A"/>
    <w:rsid w:val="00B76508"/>
    <w:rsid w:val="00B76697"/>
    <w:rsid w:val="00B76D85"/>
    <w:rsid w:val="00B7723D"/>
    <w:rsid w:val="00B7762F"/>
    <w:rsid w:val="00B77B74"/>
    <w:rsid w:val="00B80589"/>
    <w:rsid w:val="00B805DB"/>
    <w:rsid w:val="00B80C1D"/>
    <w:rsid w:val="00B81157"/>
    <w:rsid w:val="00B828C3"/>
    <w:rsid w:val="00B82A07"/>
    <w:rsid w:val="00B833AA"/>
    <w:rsid w:val="00B841AB"/>
    <w:rsid w:val="00B847C1"/>
    <w:rsid w:val="00B8483B"/>
    <w:rsid w:val="00B85007"/>
    <w:rsid w:val="00B8570A"/>
    <w:rsid w:val="00B858C9"/>
    <w:rsid w:val="00B869D7"/>
    <w:rsid w:val="00B86A5E"/>
    <w:rsid w:val="00B86EF8"/>
    <w:rsid w:val="00B90A8A"/>
    <w:rsid w:val="00B90BB1"/>
    <w:rsid w:val="00B90C21"/>
    <w:rsid w:val="00B911DB"/>
    <w:rsid w:val="00B9127E"/>
    <w:rsid w:val="00B91ADD"/>
    <w:rsid w:val="00B91D25"/>
    <w:rsid w:val="00B9294A"/>
    <w:rsid w:val="00B94220"/>
    <w:rsid w:val="00B95420"/>
    <w:rsid w:val="00B956FB"/>
    <w:rsid w:val="00B95720"/>
    <w:rsid w:val="00B95871"/>
    <w:rsid w:val="00B960D4"/>
    <w:rsid w:val="00B961C6"/>
    <w:rsid w:val="00B964BB"/>
    <w:rsid w:val="00B97391"/>
    <w:rsid w:val="00B9763D"/>
    <w:rsid w:val="00BA0860"/>
    <w:rsid w:val="00BA22CD"/>
    <w:rsid w:val="00BA3547"/>
    <w:rsid w:val="00BA4F47"/>
    <w:rsid w:val="00BA54CE"/>
    <w:rsid w:val="00BA56D5"/>
    <w:rsid w:val="00BA5DD2"/>
    <w:rsid w:val="00BA6C59"/>
    <w:rsid w:val="00BA7449"/>
    <w:rsid w:val="00BA789A"/>
    <w:rsid w:val="00BB141C"/>
    <w:rsid w:val="00BB144B"/>
    <w:rsid w:val="00BB183A"/>
    <w:rsid w:val="00BB19D2"/>
    <w:rsid w:val="00BB20B6"/>
    <w:rsid w:val="00BB271E"/>
    <w:rsid w:val="00BB2998"/>
    <w:rsid w:val="00BB2C25"/>
    <w:rsid w:val="00BB30AE"/>
    <w:rsid w:val="00BB318B"/>
    <w:rsid w:val="00BB39EC"/>
    <w:rsid w:val="00BB421F"/>
    <w:rsid w:val="00BB49D7"/>
    <w:rsid w:val="00BB4A36"/>
    <w:rsid w:val="00BB4BC0"/>
    <w:rsid w:val="00BB522D"/>
    <w:rsid w:val="00BB5412"/>
    <w:rsid w:val="00BB5F9B"/>
    <w:rsid w:val="00BB60A4"/>
    <w:rsid w:val="00BB6595"/>
    <w:rsid w:val="00BB6A6D"/>
    <w:rsid w:val="00BB6AFC"/>
    <w:rsid w:val="00BB7979"/>
    <w:rsid w:val="00BC0DB5"/>
    <w:rsid w:val="00BC33AF"/>
    <w:rsid w:val="00BC3894"/>
    <w:rsid w:val="00BC4AE6"/>
    <w:rsid w:val="00BC5539"/>
    <w:rsid w:val="00BC5676"/>
    <w:rsid w:val="00BC5E5F"/>
    <w:rsid w:val="00BC71EE"/>
    <w:rsid w:val="00BC7DD7"/>
    <w:rsid w:val="00BD0663"/>
    <w:rsid w:val="00BD0EAC"/>
    <w:rsid w:val="00BD1347"/>
    <w:rsid w:val="00BD13BB"/>
    <w:rsid w:val="00BD1783"/>
    <w:rsid w:val="00BD1EA2"/>
    <w:rsid w:val="00BD2214"/>
    <w:rsid w:val="00BD28B4"/>
    <w:rsid w:val="00BD2CF4"/>
    <w:rsid w:val="00BD39E9"/>
    <w:rsid w:val="00BD42D8"/>
    <w:rsid w:val="00BD478A"/>
    <w:rsid w:val="00BD4A8A"/>
    <w:rsid w:val="00BD4D05"/>
    <w:rsid w:val="00BD6A7A"/>
    <w:rsid w:val="00BD7040"/>
    <w:rsid w:val="00BE00AE"/>
    <w:rsid w:val="00BE0B80"/>
    <w:rsid w:val="00BE0BF5"/>
    <w:rsid w:val="00BE1770"/>
    <w:rsid w:val="00BE1F54"/>
    <w:rsid w:val="00BE1FFB"/>
    <w:rsid w:val="00BE2F78"/>
    <w:rsid w:val="00BE32DC"/>
    <w:rsid w:val="00BE3EB8"/>
    <w:rsid w:val="00BE4541"/>
    <w:rsid w:val="00BE4A8D"/>
    <w:rsid w:val="00BE4DC7"/>
    <w:rsid w:val="00BE5CDF"/>
    <w:rsid w:val="00BE630A"/>
    <w:rsid w:val="00BE6C25"/>
    <w:rsid w:val="00BE75AD"/>
    <w:rsid w:val="00BF1D45"/>
    <w:rsid w:val="00BF2068"/>
    <w:rsid w:val="00BF2AB3"/>
    <w:rsid w:val="00BF4933"/>
    <w:rsid w:val="00BF4AC8"/>
    <w:rsid w:val="00BF4E2D"/>
    <w:rsid w:val="00BF6545"/>
    <w:rsid w:val="00BF6FC7"/>
    <w:rsid w:val="00BF7B38"/>
    <w:rsid w:val="00C004C0"/>
    <w:rsid w:val="00C00ABC"/>
    <w:rsid w:val="00C00D8B"/>
    <w:rsid w:val="00C012A0"/>
    <w:rsid w:val="00C0176C"/>
    <w:rsid w:val="00C01A7E"/>
    <w:rsid w:val="00C0231C"/>
    <w:rsid w:val="00C04425"/>
    <w:rsid w:val="00C04645"/>
    <w:rsid w:val="00C071AC"/>
    <w:rsid w:val="00C07818"/>
    <w:rsid w:val="00C102AE"/>
    <w:rsid w:val="00C10668"/>
    <w:rsid w:val="00C11087"/>
    <w:rsid w:val="00C111BA"/>
    <w:rsid w:val="00C11589"/>
    <w:rsid w:val="00C12FF0"/>
    <w:rsid w:val="00C13432"/>
    <w:rsid w:val="00C13F09"/>
    <w:rsid w:val="00C143BB"/>
    <w:rsid w:val="00C14CD1"/>
    <w:rsid w:val="00C15251"/>
    <w:rsid w:val="00C153E6"/>
    <w:rsid w:val="00C154F8"/>
    <w:rsid w:val="00C15F40"/>
    <w:rsid w:val="00C20A70"/>
    <w:rsid w:val="00C21DE6"/>
    <w:rsid w:val="00C223BC"/>
    <w:rsid w:val="00C223CC"/>
    <w:rsid w:val="00C22AEF"/>
    <w:rsid w:val="00C23209"/>
    <w:rsid w:val="00C24DD6"/>
    <w:rsid w:val="00C24F69"/>
    <w:rsid w:val="00C25438"/>
    <w:rsid w:val="00C25A01"/>
    <w:rsid w:val="00C25AC0"/>
    <w:rsid w:val="00C25D45"/>
    <w:rsid w:val="00C25D8D"/>
    <w:rsid w:val="00C26A51"/>
    <w:rsid w:val="00C27664"/>
    <w:rsid w:val="00C27AE3"/>
    <w:rsid w:val="00C27B00"/>
    <w:rsid w:val="00C3016C"/>
    <w:rsid w:val="00C30A94"/>
    <w:rsid w:val="00C30A9D"/>
    <w:rsid w:val="00C30D56"/>
    <w:rsid w:val="00C31D0F"/>
    <w:rsid w:val="00C3233D"/>
    <w:rsid w:val="00C323DE"/>
    <w:rsid w:val="00C326D7"/>
    <w:rsid w:val="00C32CDC"/>
    <w:rsid w:val="00C32CE1"/>
    <w:rsid w:val="00C32DEA"/>
    <w:rsid w:val="00C34264"/>
    <w:rsid w:val="00C34E48"/>
    <w:rsid w:val="00C35FA4"/>
    <w:rsid w:val="00C36700"/>
    <w:rsid w:val="00C36F10"/>
    <w:rsid w:val="00C40640"/>
    <w:rsid w:val="00C408C1"/>
    <w:rsid w:val="00C40F07"/>
    <w:rsid w:val="00C40F35"/>
    <w:rsid w:val="00C42A34"/>
    <w:rsid w:val="00C43189"/>
    <w:rsid w:val="00C435E9"/>
    <w:rsid w:val="00C43B23"/>
    <w:rsid w:val="00C440AF"/>
    <w:rsid w:val="00C450CB"/>
    <w:rsid w:val="00C455AD"/>
    <w:rsid w:val="00C455DC"/>
    <w:rsid w:val="00C45B7D"/>
    <w:rsid w:val="00C465D6"/>
    <w:rsid w:val="00C46672"/>
    <w:rsid w:val="00C46EF3"/>
    <w:rsid w:val="00C47A8E"/>
    <w:rsid w:val="00C503F1"/>
    <w:rsid w:val="00C51150"/>
    <w:rsid w:val="00C512D6"/>
    <w:rsid w:val="00C51A4B"/>
    <w:rsid w:val="00C5215E"/>
    <w:rsid w:val="00C53643"/>
    <w:rsid w:val="00C53818"/>
    <w:rsid w:val="00C53946"/>
    <w:rsid w:val="00C53D15"/>
    <w:rsid w:val="00C54093"/>
    <w:rsid w:val="00C54217"/>
    <w:rsid w:val="00C54236"/>
    <w:rsid w:val="00C548D5"/>
    <w:rsid w:val="00C54AE9"/>
    <w:rsid w:val="00C553E7"/>
    <w:rsid w:val="00C5562C"/>
    <w:rsid w:val="00C56C47"/>
    <w:rsid w:val="00C609DA"/>
    <w:rsid w:val="00C61E64"/>
    <w:rsid w:val="00C62083"/>
    <w:rsid w:val="00C6283F"/>
    <w:rsid w:val="00C62D08"/>
    <w:rsid w:val="00C6344D"/>
    <w:rsid w:val="00C64C4D"/>
    <w:rsid w:val="00C65E54"/>
    <w:rsid w:val="00C66008"/>
    <w:rsid w:val="00C66575"/>
    <w:rsid w:val="00C66586"/>
    <w:rsid w:val="00C671EE"/>
    <w:rsid w:val="00C6789F"/>
    <w:rsid w:val="00C7068B"/>
    <w:rsid w:val="00C70828"/>
    <w:rsid w:val="00C71001"/>
    <w:rsid w:val="00C734DA"/>
    <w:rsid w:val="00C73697"/>
    <w:rsid w:val="00C74481"/>
    <w:rsid w:val="00C74FB2"/>
    <w:rsid w:val="00C75383"/>
    <w:rsid w:val="00C7572D"/>
    <w:rsid w:val="00C75CCF"/>
    <w:rsid w:val="00C75EA3"/>
    <w:rsid w:val="00C76247"/>
    <w:rsid w:val="00C7669A"/>
    <w:rsid w:val="00C76F0D"/>
    <w:rsid w:val="00C77474"/>
    <w:rsid w:val="00C777BA"/>
    <w:rsid w:val="00C77E4A"/>
    <w:rsid w:val="00C801DD"/>
    <w:rsid w:val="00C804F0"/>
    <w:rsid w:val="00C80E00"/>
    <w:rsid w:val="00C81484"/>
    <w:rsid w:val="00C81A04"/>
    <w:rsid w:val="00C8206C"/>
    <w:rsid w:val="00C829A5"/>
    <w:rsid w:val="00C82A3B"/>
    <w:rsid w:val="00C82B0F"/>
    <w:rsid w:val="00C82D64"/>
    <w:rsid w:val="00C8325E"/>
    <w:rsid w:val="00C8328C"/>
    <w:rsid w:val="00C83451"/>
    <w:rsid w:val="00C84243"/>
    <w:rsid w:val="00C8441D"/>
    <w:rsid w:val="00C84572"/>
    <w:rsid w:val="00C85537"/>
    <w:rsid w:val="00C860AC"/>
    <w:rsid w:val="00C86777"/>
    <w:rsid w:val="00C8678A"/>
    <w:rsid w:val="00C86DC3"/>
    <w:rsid w:val="00C87011"/>
    <w:rsid w:val="00C87511"/>
    <w:rsid w:val="00C8756F"/>
    <w:rsid w:val="00C9023D"/>
    <w:rsid w:val="00C908D8"/>
    <w:rsid w:val="00C90AA0"/>
    <w:rsid w:val="00C90B6B"/>
    <w:rsid w:val="00C9152A"/>
    <w:rsid w:val="00C92541"/>
    <w:rsid w:val="00C926A3"/>
    <w:rsid w:val="00C92AE5"/>
    <w:rsid w:val="00C92E43"/>
    <w:rsid w:val="00C92F72"/>
    <w:rsid w:val="00C93A9A"/>
    <w:rsid w:val="00C944C2"/>
    <w:rsid w:val="00C9473F"/>
    <w:rsid w:val="00C948C2"/>
    <w:rsid w:val="00C95854"/>
    <w:rsid w:val="00C95FC1"/>
    <w:rsid w:val="00C979AC"/>
    <w:rsid w:val="00C97D33"/>
    <w:rsid w:val="00CA106B"/>
    <w:rsid w:val="00CA1864"/>
    <w:rsid w:val="00CA1A34"/>
    <w:rsid w:val="00CA282D"/>
    <w:rsid w:val="00CA302B"/>
    <w:rsid w:val="00CA3263"/>
    <w:rsid w:val="00CA33A4"/>
    <w:rsid w:val="00CA3ABB"/>
    <w:rsid w:val="00CA3DF1"/>
    <w:rsid w:val="00CA4EE5"/>
    <w:rsid w:val="00CA573A"/>
    <w:rsid w:val="00CA5FEA"/>
    <w:rsid w:val="00CA6714"/>
    <w:rsid w:val="00CA69D1"/>
    <w:rsid w:val="00CB06CF"/>
    <w:rsid w:val="00CB0A6A"/>
    <w:rsid w:val="00CB1621"/>
    <w:rsid w:val="00CB1776"/>
    <w:rsid w:val="00CB19D9"/>
    <w:rsid w:val="00CB3CFB"/>
    <w:rsid w:val="00CB4178"/>
    <w:rsid w:val="00CB4266"/>
    <w:rsid w:val="00CB4EAC"/>
    <w:rsid w:val="00CB5C9F"/>
    <w:rsid w:val="00CB62DF"/>
    <w:rsid w:val="00CB63D7"/>
    <w:rsid w:val="00CB6C83"/>
    <w:rsid w:val="00CB6C9E"/>
    <w:rsid w:val="00CB6F6D"/>
    <w:rsid w:val="00CB714B"/>
    <w:rsid w:val="00CB7451"/>
    <w:rsid w:val="00CB779E"/>
    <w:rsid w:val="00CB7C52"/>
    <w:rsid w:val="00CB7C7B"/>
    <w:rsid w:val="00CC0D41"/>
    <w:rsid w:val="00CC1231"/>
    <w:rsid w:val="00CC1A85"/>
    <w:rsid w:val="00CC2AEA"/>
    <w:rsid w:val="00CC2B28"/>
    <w:rsid w:val="00CC2C3A"/>
    <w:rsid w:val="00CC31CC"/>
    <w:rsid w:val="00CC32DD"/>
    <w:rsid w:val="00CC3456"/>
    <w:rsid w:val="00CC42B4"/>
    <w:rsid w:val="00CC47B2"/>
    <w:rsid w:val="00CC4998"/>
    <w:rsid w:val="00CC4A80"/>
    <w:rsid w:val="00CC5EFD"/>
    <w:rsid w:val="00CC6799"/>
    <w:rsid w:val="00CC770F"/>
    <w:rsid w:val="00CC7FAB"/>
    <w:rsid w:val="00CD2029"/>
    <w:rsid w:val="00CD25B1"/>
    <w:rsid w:val="00CD3223"/>
    <w:rsid w:val="00CD328F"/>
    <w:rsid w:val="00CD39F1"/>
    <w:rsid w:val="00CD534E"/>
    <w:rsid w:val="00CD590C"/>
    <w:rsid w:val="00CD5AD6"/>
    <w:rsid w:val="00CD6223"/>
    <w:rsid w:val="00CD63F4"/>
    <w:rsid w:val="00CD6558"/>
    <w:rsid w:val="00CD6B3C"/>
    <w:rsid w:val="00CD6BE3"/>
    <w:rsid w:val="00CD6D3F"/>
    <w:rsid w:val="00CD74F3"/>
    <w:rsid w:val="00CD7F1E"/>
    <w:rsid w:val="00CE118B"/>
    <w:rsid w:val="00CE218D"/>
    <w:rsid w:val="00CE25FD"/>
    <w:rsid w:val="00CE275A"/>
    <w:rsid w:val="00CE3EFF"/>
    <w:rsid w:val="00CE4046"/>
    <w:rsid w:val="00CE697C"/>
    <w:rsid w:val="00CF0A07"/>
    <w:rsid w:val="00CF0EC1"/>
    <w:rsid w:val="00CF13D6"/>
    <w:rsid w:val="00CF180B"/>
    <w:rsid w:val="00CF2992"/>
    <w:rsid w:val="00CF3547"/>
    <w:rsid w:val="00CF35EA"/>
    <w:rsid w:val="00CF49B2"/>
    <w:rsid w:val="00CF6119"/>
    <w:rsid w:val="00CF6379"/>
    <w:rsid w:val="00CF6CDD"/>
    <w:rsid w:val="00D004C7"/>
    <w:rsid w:val="00D006AA"/>
    <w:rsid w:val="00D00A51"/>
    <w:rsid w:val="00D00FA5"/>
    <w:rsid w:val="00D01A65"/>
    <w:rsid w:val="00D01F06"/>
    <w:rsid w:val="00D035BB"/>
    <w:rsid w:val="00D039E4"/>
    <w:rsid w:val="00D041E6"/>
    <w:rsid w:val="00D043C7"/>
    <w:rsid w:val="00D05457"/>
    <w:rsid w:val="00D05E87"/>
    <w:rsid w:val="00D10BB8"/>
    <w:rsid w:val="00D10D70"/>
    <w:rsid w:val="00D11EBC"/>
    <w:rsid w:val="00D12128"/>
    <w:rsid w:val="00D12623"/>
    <w:rsid w:val="00D1334B"/>
    <w:rsid w:val="00D1431F"/>
    <w:rsid w:val="00D1531B"/>
    <w:rsid w:val="00D1571C"/>
    <w:rsid w:val="00D15E83"/>
    <w:rsid w:val="00D16367"/>
    <w:rsid w:val="00D166AC"/>
    <w:rsid w:val="00D17189"/>
    <w:rsid w:val="00D17DE7"/>
    <w:rsid w:val="00D2153D"/>
    <w:rsid w:val="00D2164C"/>
    <w:rsid w:val="00D2207F"/>
    <w:rsid w:val="00D224C4"/>
    <w:rsid w:val="00D22639"/>
    <w:rsid w:val="00D227DB"/>
    <w:rsid w:val="00D229BE"/>
    <w:rsid w:val="00D22C9E"/>
    <w:rsid w:val="00D22E1D"/>
    <w:rsid w:val="00D22E59"/>
    <w:rsid w:val="00D23115"/>
    <w:rsid w:val="00D23897"/>
    <w:rsid w:val="00D24AC2"/>
    <w:rsid w:val="00D24D03"/>
    <w:rsid w:val="00D25A02"/>
    <w:rsid w:val="00D25D09"/>
    <w:rsid w:val="00D26367"/>
    <w:rsid w:val="00D263C1"/>
    <w:rsid w:val="00D26677"/>
    <w:rsid w:val="00D2667E"/>
    <w:rsid w:val="00D26EE7"/>
    <w:rsid w:val="00D27879"/>
    <w:rsid w:val="00D27DE2"/>
    <w:rsid w:val="00D30219"/>
    <w:rsid w:val="00D30425"/>
    <w:rsid w:val="00D304DF"/>
    <w:rsid w:val="00D307D8"/>
    <w:rsid w:val="00D30B44"/>
    <w:rsid w:val="00D31724"/>
    <w:rsid w:val="00D31DC2"/>
    <w:rsid w:val="00D31FEF"/>
    <w:rsid w:val="00D3224C"/>
    <w:rsid w:val="00D35831"/>
    <w:rsid w:val="00D35CA5"/>
    <w:rsid w:val="00D36F77"/>
    <w:rsid w:val="00D37063"/>
    <w:rsid w:val="00D4039C"/>
    <w:rsid w:val="00D40957"/>
    <w:rsid w:val="00D40C37"/>
    <w:rsid w:val="00D410F5"/>
    <w:rsid w:val="00D414F6"/>
    <w:rsid w:val="00D42643"/>
    <w:rsid w:val="00D43024"/>
    <w:rsid w:val="00D430BE"/>
    <w:rsid w:val="00D43789"/>
    <w:rsid w:val="00D43D3E"/>
    <w:rsid w:val="00D44B8A"/>
    <w:rsid w:val="00D44ECE"/>
    <w:rsid w:val="00D450C5"/>
    <w:rsid w:val="00D452CE"/>
    <w:rsid w:val="00D4658D"/>
    <w:rsid w:val="00D46C01"/>
    <w:rsid w:val="00D47481"/>
    <w:rsid w:val="00D47B7F"/>
    <w:rsid w:val="00D47BA2"/>
    <w:rsid w:val="00D50F0A"/>
    <w:rsid w:val="00D51602"/>
    <w:rsid w:val="00D531BC"/>
    <w:rsid w:val="00D53DC6"/>
    <w:rsid w:val="00D54238"/>
    <w:rsid w:val="00D54F64"/>
    <w:rsid w:val="00D55284"/>
    <w:rsid w:val="00D559F3"/>
    <w:rsid w:val="00D5612F"/>
    <w:rsid w:val="00D5620F"/>
    <w:rsid w:val="00D575AF"/>
    <w:rsid w:val="00D6008B"/>
    <w:rsid w:val="00D606B6"/>
    <w:rsid w:val="00D60A06"/>
    <w:rsid w:val="00D60AA2"/>
    <w:rsid w:val="00D622F0"/>
    <w:rsid w:val="00D625E8"/>
    <w:rsid w:val="00D628B7"/>
    <w:rsid w:val="00D62ABA"/>
    <w:rsid w:val="00D635E6"/>
    <w:rsid w:val="00D63959"/>
    <w:rsid w:val="00D63CAE"/>
    <w:rsid w:val="00D64247"/>
    <w:rsid w:val="00D64298"/>
    <w:rsid w:val="00D6578F"/>
    <w:rsid w:val="00D65895"/>
    <w:rsid w:val="00D66216"/>
    <w:rsid w:val="00D66937"/>
    <w:rsid w:val="00D67002"/>
    <w:rsid w:val="00D67228"/>
    <w:rsid w:val="00D67D6C"/>
    <w:rsid w:val="00D67F85"/>
    <w:rsid w:val="00D70531"/>
    <w:rsid w:val="00D70940"/>
    <w:rsid w:val="00D71238"/>
    <w:rsid w:val="00D712BB"/>
    <w:rsid w:val="00D71C70"/>
    <w:rsid w:val="00D72008"/>
    <w:rsid w:val="00D738A8"/>
    <w:rsid w:val="00D73FF7"/>
    <w:rsid w:val="00D745FC"/>
    <w:rsid w:val="00D7547B"/>
    <w:rsid w:val="00D75496"/>
    <w:rsid w:val="00D75A66"/>
    <w:rsid w:val="00D75D21"/>
    <w:rsid w:val="00D76546"/>
    <w:rsid w:val="00D76B11"/>
    <w:rsid w:val="00D7793B"/>
    <w:rsid w:val="00D77ECF"/>
    <w:rsid w:val="00D801F6"/>
    <w:rsid w:val="00D80D55"/>
    <w:rsid w:val="00D8138A"/>
    <w:rsid w:val="00D81B18"/>
    <w:rsid w:val="00D82352"/>
    <w:rsid w:val="00D825FF"/>
    <w:rsid w:val="00D82891"/>
    <w:rsid w:val="00D82EA3"/>
    <w:rsid w:val="00D83994"/>
    <w:rsid w:val="00D839C1"/>
    <w:rsid w:val="00D85216"/>
    <w:rsid w:val="00D85C22"/>
    <w:rsid w:val="00D862FF"/>
    <w:rsid w:val="00D865C1"/>
    <w:rsid w:val="00D86705"/>
    <w:rsid w:val="00D87B4E"/>
    <w:rsid w:val="00D90EEF"/>
    <w:rsid w:val="00D92161"/>
    <w:rsid w:val="00D93535"/>
    <w:rsid w:val="00D94475"/>
    <w:rsid w:val="00D94B34"/>
    <w:rsid w:val="00D95A00"/>
    <w:rsid w:val="00D96249"/>
    <w:rsid w:val="00D964F2"/>
    <w:rsid w:val="00D9652C"/>
    <w:rsid w:val="00D9697F"/>
    <w:rsid w:val="00D971C3"/>
    <w:rsid w:val="00DA0561"/>
    <w:rsid w:val="00DA0841"/>
    <w:rsid w:val="00DA0A3B"/>
    <w:rsid w:val="00DA2986"/>
    <w:rsid w:val="00DA3A76"/>
    <w:rsid w:val="00DA4376"/>
    <w:rsid w:val="00DA65DF"/>
    <w:rsid w:val="00DA672C"/>
    <w:rsid w:val="00DA7404"/>
    <w:rsid w:val="00DA7882"/>
    <w:rsid w:val="00DA7A80"/>
    <w:rsid w:val="00DB11DF"/>
    <w:rsid w:val="00DB1EAE"/>
    <w:rsid w:val="00DB2AE8"/>
    <w:rsid w:val="00DB38F8"/>
    <w:rsid w:val="00DB3EF0"/>
    <w:rsid w:val="00DB492E"/>
    <w:rsid w:val="00DB4DAD"/>
    <w:rsid w:val="00DB4EAD"/>
    <w:rsid w:val="00DB4FC7"/>
    <w:rsid w:val="00DB5407"/>
    <w:rsid w:val="00DB5499"/>
    <w:rsid w:val="00DB6141"/>
    <w:rsid w:val="00DB6860"/>
    <w:rsid w:val="00DB6D63"/>
    <w:rsid w:val="00DB71DC"/>
    <w:rsid w:val="00DC0851"/>
    <w:rsid w:val="00DC179D"/>
    <w:rsid w:val="00DC185F"/>
    <w:rsid w:val="00DC3F25"/>
    <w:rsid w:val="00DC46B5"/>
    <w:rsid w:val="00DC4D4E"/>
    <w:rsid w:val="00DC4EE0"/>
    <w:rsid w:val="00DC5046"/>
    <w:rsid w:val="00DC518B"/>
    <w:rsid w:val="00DC5307"/>
    <w:rsid w:val="00DC6AA0"/>
    <w:rsid w:val="00DD0CDD"/>
    <w:rsid w:val="00DD1391"/>
    <w:rsid w:val="00DD18A0"/>
    <w:rsid w:val="00DD1CCD"/>
    <w:rsid w:val="00DD200E"/>
    <w:rsid w:val="00DD2243"/>
    <w:rsid w:val="00DD2BB4"/>
    <w:rsid w:val="00DD31A1"/>
    <w:rsid w:val="00DD3235"/>
    <w:rsid w:val="00DD380C"/>
    <w:rsid w:val="00DD3FE8"/>
    <w:rsid w:val="00DD4337"/>
    <w:rsid w:val="00DD486C"/>
    <w:rsid w:val="00DD505F"/>
    <w:rsid w:val="00DD59F7"/>
    <w:rsid w:val="00DD5E96"/>
    <w:rsid w:val="00DD628F"/>
    <w:rsid w:val="00DD6A9D"/>
    <w:rsid w:val="00DE04A2"/>
    <w:rsid w:val="00DE051A"/>
    <w:rsid w:val="00DE0B2F"/>
    <w:rsid w:val="00DE0C22"/>
    <w:rsid w:val="00DE10B3"/>
    <w:rsid w:val="00DE18C2"/>
    <w:rsid w:val="00DE2112"/>
    <w:rsid w:val="00DE30B2"/>
    <w:rsid w:val="00DE3B11"/>
    <w:rsid w:val="00DE3E60"/>
    <w:rsid w:val="00DE441F"/>
    <w:rsid w:val="00DE444A"/>
    <w:rsid w:val="00DE449A"/>
    <w:rsid w:val="00DE5758"/>
    <w:rsid w:val="00DE5807"/>
    <w:rsid w:val="00DE715F"/>
    <w:rsid w:val="00DE7A48"/>
    <w:rsid w:val="00DF0943"/>
    <w:rsid w:val="00DF0FD1"/>
    <w:rsid w:val="00DF1188"/>
    <w:rsid w:val="00DF14D0"/>
    <w:rsid w:val="00DF1B11"/>
    <w:rsid w:val="00DF37CA"/>
    <w:rsid w:val="00DF4245"/>
    <w:rsid w:val="00DF4507"/>
    <w:rsid w:val="00DF4648"/>
    <w:rsid w:val="00DF5400"/>
    <w:rsid w:val="00DF58D9"/>
    <w:rsid w:val="00DF79C1"/>
    <w:rsid w:val="00DF7DF8"/>
    <w:rsid w:val="00DF7E41"/>
    <w:rsid w:val="00E00525"/>
    <w:rsid w:val="00E00D5E"/>
    <w:rsid w:val="00E01913"/>
    <w:rsid w:val="00E02F1E"/>
    <w:rsid w:val="00E030E0"/>
    <w:rsid w:val="00E03578"/>
    <w:rsid w:val="00E03978"/>
    <w:rsid w:val="00E04186"/>
    <w:rsid w:val="00E05D76"/>
    <w:rsid w:val="00E05F57"/>
    <w:rsid w:val="00E05F8C"/>
    <w:rsid w:val="00E0622C"/>
    <w:rsid w:val="00E06F58"/>
    <w:rsid w:val="00E07806"/>
    <w:rsid w:val="00E07974"/>
    <w:rsid w:val="00E07EF1"/>
    <w:rsid w:val="00E10082"/>
    <w:rsid w:val="00E1038D"/>
    <w:rsid w:val="00E10578"/>
    <w:rsid w:val="00E10799"/>
    <w:rsid w:val="00E10AE9"/>
    <w:rsid w:val="00E11025"/>
    <w:rsid w:val="00E12503"/>
    <w:rsid w:val="00E12852"/>
    <w:rsid w:val="00E13A3D"/>
    <w:rsid w:val="00E13D6B"/>
    <w:rsid w:val="00E1438F"/>
    <w:rsid w:val="00E146A2"/>
    <w:rsid w:val="00E146F6"/>
    <w:rsid w:val="00E15ACF"/>
    <w:rsid w:val="00E16385"/>
    <w:rsid w:val="00E16654"/>
    <w:rsid w:val="00E16B78"/>
    <w:rsid w:val="00E17518"/>
    <w:rsid w:val="00E17940"/>
    <w:rsid w:val="00E17A4A"/>
    <w:rsid w:val="00E208DE"/>
    <w:rsid w:val="00E213F0"/>
    <w:rsid w:val="00E214F8"/>
    <w:rsid w:val="00E2155F"/>
    <w:rsid w:val="00E21E06"/>
    <w:rsid w:val="00E23454"/>
    <w:rsid w:val="00E237E9"/>
    <w:rsid w:val="00E24280"/>
    <w:rsid w:val="00E24459"/>
    <w:rsid w:val="00E244CB"/>
    <w:rsid w:val="00E24917"/>
    <w:rsid w:val="00E25383"/>
    <w:rsid w:val="00E26A27"/>
    <w:rsid w:val="00E26D1F"/>
    <w:rsid w:val="00E275D9"/>
    <w:rsid w:val="00E276C1"/>
    <w:rsid w:val="00E27CFF"/>
    <w:rsid w:val="00E30010"/>
    <w:rsid w:val="00E3075A"/>
    <w:rsid w:val="00E308CC"/>
    <w:rsid w:val="00E31517"/>
    <w:rsid w:val="00E32034"/>
    <w:rsid w:val="00E3219E"/>
    <w:rsid w:val="00E34A70"/>
    <w:rsid w:val="00E34C13"/>
    <w:rsid w:val="00E34C72"/>
    <w:rsid w:val="00E35CAF"/>
    <w:rsid w:val="00E36390"/>
    <w:rsid w:val="00E36595"/>
    <w:rsid w:val="00E3680D"/>
    <w:rsid w:val="00E37829"/>
    <w:rsid w:val="00E37B8F"/>
    <w:rsid w:val="00E37C53"/>
    <w:rsid w:val="00E406D7"/>
    <w:rsid w:val="00E41472"/>
    <w:rsid w:val="00E41635"/>
    <w:rsid w:val="00E42546"/>
    <w:rsid w:val="00E426EE"/>
    <w:rsid w:val="00E4328F"/>
    <w:rsid w:val="00E43CB1"/>
    <w:rsid w:val="00E44F00"/>
    <w:rsid w:val="00E4504A"/>
    <w:rsid w:val="00E453FA"/>
    <w:rsid w:val="00E454A7"/>
    <w:rsid w:val="00E45747"/>
    <w:rsid w:val="00E457B3"/>
    <w:rsid w:val="00E45934"/>
    <w:rsid w:val="00E4608F"/>
    <w:rsid w:val="00E46146"/>
    <w:rsid w:val="00E4629B"/>
    <w:rsid w:val="00E46484"/>
    <w:rsid w:val="00E50D7C"/>
    <w:rsid w:val="00E51281"/>
    <w:rsid w:val="00E52286"/>
    <w:rsid w:val="00E54866"/>
    <w:rsid w:val="00E554D3"/>
    <w:rsid w:val="00E5561F"/>
    <w:rsid w:val="00E556FE"/>
    <w:rsid w:val="00E562CF"/>
    <w:rsid w:val="00E57257"/>
    <w:rsid w:val="00E57A62"/>
    <w:rsid w:val="00E6032C"/>
    <w:rsid w:val="00E61102"/>
    <w:rsid w:val="00E613F4"/>
    <w:rsid w:val="00E61FF4"/>
    <w:rsid w:val="00E6297E"/>
    <w:rsid w:val="00E6382D"/>
    <w:rsid w:val="00E63B18"/>
    <w:rsid w:val="00E63D99"/>
    <w:rsid w:val="00E641B7"/>
    <w:rsid w:val="00E64434"/>
    <w:rsid w:val="00E653CC"/>
    <w:rsid w:val="00E6543A"/>
    <w:rsid w:val="00E65524"/>
    <w:rsid w:val="00E65A6D"/>
    <w:rsid w:val="00E66103"/>
    <w:rsid w:val="00E66150"/>
    <w:rsid w:val="00E665E9"/>
    <w:rsid w:val="00E67CDD"/>
    <w:rsid w:val="00E67ECF"/>
    <w:rsid w:val="00E70875"/>
    <w:rsid w:val="00E70E0F"/>
    <w:rsid w:val="00E711B4"/>
    <w:rsid w:val="00E71589"/>
    <w:rsid w:val="00E71DCE"/>
    <w:rsid w:val="00E7238E"/>
    <w:rsid w:val="00E72F46"/>
    <w:rsid w:val="00E737B9"/>
    <w:rsid w:val="00E73E72"/>
    <w:rsid w:val="00E74645"/>
    <w:rsid w:val="00E746EB"/>
    <w:rsid w:val="00E75AE3"/>
    <w:rsid w:val="00E75C87"/>
    <w:rsid w:val="00E7679F"/>
    <w:rsid w:val="00E76C9F"/>
    <w:rsid w:val="00E774F1"/>
    <w:rsid w:val="00E8024B"/>
    <w:rsid w:val="00E8117D"/>
    <w:rsid w:val="00E81236"/>
    <w:rsid w:val="00E81832"/>
    <w:rsid w:val="00E82401"/>
    <w:rsid w:val="00E829C8"/>
    <w:rsid w:val="00E82B53"/>
    <w:rsid w:val="00E847EB"/>
    <w:rsid w:val="00E8618B"/>
    <w:rsid w:val="00E86F7D"/>
    <w:rsid w:val="00E8717A"/>
    <w:rsid w:val="00E87B74"/>
    <w:rsid w:val="00E90A09"/>
    <w:rsid w:val="00E90B8D"/>
    <w:rsid w:val="00E90FDD"/>
    <w:rsid w:val="00E91103"/>
    <w:rsid w:val="00E917B1"/>
    <w:rsid w:val="00E9278B"/>
    <w:rsid w:val="00E9330A"/>
    <w:rsid w:val="00E93376"/>
    <w:rsid w:val="00E93E61"/>
    <w:rsid w:val="00E93FAE"/>
    <w:rsid w:val="00E94F13"/>
    <w:rsid w:val="00E961AF"/>
    <w:rsid w:val="00E96D42"/>
    <w:rsid w:val="00EA15DF"/>
    <w:rsid w:val="00EA2674"/>
    <w:rsid w:val="00EA2C0C"/>
    <w:rsid w:val="00EA39C8"/>
    <w:rsid w:val="00EA4785"/>
    <w:rsid w:val="00EA5115"/>
    <w:rsid w:val="00EA5359"/>
    <w:rsid w:val="00EA610D"/>
    <w:rsid w:val="00EA69E0"/>
    <w:rsid w:val="00EA7753"/>
    <w:rsid w:val="00EA7A2D"/>
    <w:rsid w:val="00EB0469"/>
    <w:rsid w:val="00EB0F68"/>
    <w:rsid w:val="00EB15B0"/>
    <w:rsid w:val="00EB179D"/>
    <w:rsid w:val="00EB1CF1"/>
    <w:rsid w:val="00EB211A"/>
    <w:rsid w:val="00EB21A3"/>
    <w:rsid w:val="00EB2362"/>
    <w:rsid w:val="00EB2798"/>
    <w:rsid w:val="00EB2F22"/>
    <w:rsid w:val="00EB4767"/>
    <w:rsid w:val="00EB4DB9"/>
    <w:rsid w:val="00EB5460"/>
    <w:rsid w:val="00EB551B"/>
    <w:rsid w:val="00EB5A77"/>
    <w:rsid w:val="00EB6124"/>
    <w:rsid w:val="00EB6183"/>
    <w:rsid w:val="00EB640C"/>
    <w:rsid w:val="00EB67B9"/>
    <w:rsid w:val="00EB69B5"/>
    <w:rsid w:val="00EB7252"/>
    <w:rsid w:val="00EB7ACF"/>
    <w:rsid w:val="00EB7B1A"/>
    <w:rsid w:val="00EC01A0"/>
    <w:rsid w:val="00EC052D"/>
    <w:rsid w:val="00EC0A89"/>
    <w:rsid w:val="00EC0F36"/>
    <w:rsid w:val="00EC14E1"/>
    <w:rsid w:val="00EC3467"/>
    <w:rsid w:val="00EC35AD"/>
    <w:rsid w:val="00EC3ABE"/>
    <w:rsid w:val="00EC44ED"/>
    <w:rsid w:val="00EC48E7"/>
    <w:rsid w:val="00EC4E90"/>
    <w:rsid w:val="00EC534E"/>
    <w:rsid w:val="00EC5974"/>
    <w:rsid w:val="00EC636F"/>
    <w:rsid w:val="00EC6865"/>
    <w:rsid w:val="00EC6986"/>
    <w:rsid w:val="00EC6EA6"/>
    <w:rsid w:val="00EC7264"/>
    <w:rsid w:val="00EC77E2"/>
    <w:rsid w:val="00EC7C76"/>
    <w:rsid w:val="00ED051A"/>
    <w:rsid w:val="00ED0A8E"/>
    <w:rsid w:val="00ED13F7"/>
    <w:rsid w:val="00ED1D90"/>
    <w:rsid w:val="00ED266E"/>
    <w:rsid w:val="00ED31D0"/>
    <w:rsid w:val="00ED553A"/>
    <w:rsid w:val="00ED5728"/>
    <w:rsid w:val="00ED5A0F"/>
    <w:rsid w:val="00ED6732"/>
    <w:rsid w:val="00ED6D20"/>
    <w:rsid w:val="00ED6E5A"/>
    <w:rsid w:val="00ED78CF"/>
    <w:rsid w:val="00ED7E53"/>
    <w:rsid w:val="00ED7FA8"/>
    <w:rsid w:val="00EE0156"/>
    <w:rsid w:val="00EE0CB3"/>
    <w:rsid w:val="00EE0D2C"/>
    <w:rsid w:val="00EE0E13"/>
    <w:rsid w:val="00EE1168"/>
    <w:rsid w:val="00EE1F69"/>
    <w:rsid w:val="00EE2061"/>
    <w:rsid w:val="00EE2A79"/>
    <w:rsid w:val="00EE2AEB"/>
    <w:rsid w:val="00EE3155"/>
    <w:rsid w:val="00EE3CC5"/>
    <w:rsid w:val="00EE672A"/>
    <w:rsid w:val="00EE6932"/>
    <w:rsid w:val="00EE76A0"/>
    <w:rsid w:val="00EE7AD2"/>
    <w:rsid w:val="00EF0791"/>
    <w:rsid w:val="00EF0794"/>
    <w:rsid w:val="00EF0DF4"/>
    <w:rsid w:val="00EF1013"/>
    <w:rsid w:val="00EF1B2C"/>
    <w:rsid w:val="00EF212A"/>
    <w:rsid w:val="00EF27C6"/>
    <w:rsid w:val="00EF2FFC"/>
    <w:rsid w:val="00EF34D6"/>
    <w:rsid w:val="00EF37D0"/>
    <w:rsid w:val="00EF40DA"/>
    <w:rsid w:val="00EF4E7B"/>
    <w:rsid w:val="00EF55AE"/>
    <w:rsid w:val="00EF597F"/>
    <w:rsid w:val="00EF59C5"/>
    <w:rsid w:val="00EF5ABD"/>
    <w:rsid w:val="00EF63D3"/>
    <w:rsid w:val="00EF659B"/>
    <w:rsid w:val="00EF66D6"/>
    <w:rsid w:val="00EF7628"/>
    <w:rsid w:val="00EF7C63"/>
    <w:rsid w:val="00EF7E11"/>
    <w:rsid w:val="00F012DB"/>
    <w:rsid w:val="00F02E9B"/>
    <w:rsid w:val="00F0370A"/>
    <w:rsid w:val="00F04EA2"/>
    <w:rsid w:val="00F04ED1"/>
    <w:rsid w:val="00F058A2"/>
    <w:rsid w:val="00F05CD7"/>
    <w:rsid w:val="00F0759E"/>
    <w:rsid w:val="00F076AB"/>
    <w:rsid w:val="00F07D36"/>
    <w:rsid w:val="00F117EA"/>
    <w:rsid w:val="00F11E4B"/>
    <w:rsid w:val="00F12201"/>
    <w:rsid w:val="00F128E4"/>
    <w:rsid w:val="00F12B92"/>
    <w:rsid w:val="00F13339"/>
    <w:rsid w:val="00F13346"/>
    <w:rsid w:val="00F14C5B"/>
    <w:rsid w:val="00F1546B"/>
    <w:rsid w:val="00F15ADF"/>
    <w:rsid w:val="00F15CA6"/>
    <w:rsid w:val="00F1761C"/>
    <w:rsid w:val="00F17FBB"/>
    <w:rsid w:val="00F210A6"/>
    <w:rsid w:val="00F21410"/>
    <w:rsid w:val="00F217A9"/>
    <w:rsid w:val="00F21993"/>
    <w:rsid w:val="00F22611"/>
    <w:rsid w:val="00F22BF1"/>
    <w:rsid w:val="00F22D55"/>
    <w:rsid w:val="00F232BD"/>
    <w:rsid w:val="00F2421C"/>
    <w:rsid w:val="00F244B8"/>
    <w:rsid w:val="00F24683"/>
    <w:rsid w:val="00F249D2"/>
    <w:rsid w:val="00F249FA"/>
    <w:rsid w:val="00F25086"/>
    <w:rsid w:val="00F2563B"/>
    <w:rsid w:val="00F257BD"/>
    <w:rsid w:val="00F25839"/>
    <w:rsid w:val="00F25B57"/>
    <w:rsid w:val="00F26332"/>
    <w:rsid w:val="00F263EF"/>
    <w:rsid w:val="00F273C7"/>
    <w:rsid w:val="00F27755"/>
    <w:rsid w:val="00F30A77"/>
    <w:rsid w:val="00F3194F"/>
    <w:rsid w:val="00F31A4F"/>
    <w:rsid w:val="00F31B89"/>
    <w:rsid w:val="00F32C15"/>
    <w:rsid w:val="00F330C7"/>
    <w:rsid w:val="00F341E6"/>
    <w:rsid w:val="00F344A2"/>
    <w:rsid w:val="00F35C37"/>
    <w:rsid w:val="00F36890"/>
    <w:rsid w:val="00F36DDF"/>
    <w:rsid w:val="00F36FBA"/>
    <w:rsid w:val="00F3742A"/>
    <w:rsid w:val="00F40473"/>
    <w:rsid w:val="00F4159C"/>
    <w:rsid w:val="00F41704"/>
    <w:rsid w:val="00F41A8D"/>
    <w:rsid w:val="00F42F4F"/>
    <w:rsid w:val="00F44EE6"/>
    <w:rsid w:val="00F453B7"/>
    <w:rsid w:val="00F45D1D"/>
    <w:rsid w:val="00F461CE"/>
    <w:rsid w:val="00F471EA"/>
    <w:rsid w:val="00F47C15"/>
    <w:rsid w:val="00F50273"/>
    <w:rsid w:val="00F5141B"/>
    <w:rsid w:val="00F51BBA"/>
    <w:rsid w:val="00F51C1B"/>
    <w:rsid w:val="00F5219B"/>
    <w:rsid w:val="00F5261A"/>
    <w:rsid w:val="00F5317F"/>
    <w:rsid w:val="00F54176"/>
    <w:rsid w:val="00F547EF"/>
    <w:rsid w:val="00F54C02"/>
    <w:rsid w:val="00F551A8"/>
    <w:rsid w:val="00F55ECB"/>
    <w:rsid w:val="00F560C8"/>
    <w:rsid w:val="00F56323"/>
    <w:rsid w:val="00F573AC"/>
    <w:rsid w:val="00F60101"/>
    <w:rsid w:val="00F606DE"/>
    <w:rsid w:val="00F60D06"/>
    <w:rsid w:val="00F6132F"/>
    <w:rsid w:val="00F6173D"/>
    <w:rsid w:val="00F61812"/>
    <w:rsid w:val="00F61AA6"/>
    <w:rsid w:val="00F61B7C"/>
    <w:rsid w:val="00F61C0B"/>
    <w:rsid w:val="00F61E7F"/>
    <w:rsid w:val="00F62A68"/>
    <w:rsid w:val="00F62AC7"/>
    <w:rsid w:val="00F62EC3"/>
    <w:rsid w:val="00F631A1"/>
    <w:rsid w:val="00F6367B"/>
    <w:rsid w:val="00F64C87"/>
    <w:rsid w:val="00F64FE1"/>
    <w:rsid w:val="00F65E4E"/>
    <w:rsid w:val="00F666B9"/>
    <w:rsid w:val="00F66F7A"/>
    <w:rsid w:val="00F6713D"/>
    <w:rsid w:val="00F67406"/>
    <w:rsid w:val="00F71B06"/>
    <w:rsid w:val="00F731F1"/>
    <w:rsid w:val="00F754AA"/>
    <w:rsid w:val="00F75C2B"/>
    <w:rsid w:val="00F76417"/>
    <w:rsid w:val="00F765BD"/>
    <w:rsid w:val="00F77680"/>
    <w:rsid w:val="00F804AB"/>
    <w:rsid w:val="00F8052D"/>
    <w:rsid w:val="00F82195"/>
    <w:rsid w:val="00F824D8"/>
    <w:rsid w:val="00F83744"/>
    <w:rsid w:val="00F83826"/>
    <w:rsid w:val="00F84F31"/>
    <w:rsid w:val="00F85F21"/>
    <w:rsid w:val="00F862D5"/>
    <w:rsid w:val="00F8646D"/>
    <w:rsid w:val="00F8754B"/>
    <w:rsid w:val="00F87667"/>
    <w:rsid w:val="00F87F18"/>
    <w:rsid w:val="00F909A1"/>
    <w:rsid w:val="00F917E1"/>
    <w:rsid w:val="00F946E4"/>
    <w:rsid w:val="00F95BE6"/>
    <w:rsid w:val="00F96062"/>
    <w:rsid w:val="00F96C2C"/>
    <w:rsid w:val="00F97B05"/>
    <w:rsid w:val="00FA1386"/>
    <w:rsid w:val="00FA2343"/>
    <w:rsid w:val="00FA4F9B"/>
    <w:rsid w:val="00FA54DA"/>
    <w:rsid w:val="00FA57CC"/>
    <w:rsid w:val="00FA59E8"/>
    <w:rsid w:val="00FA6331"/>
    <w:rsid w:val="00FA6713"/>
    <w:rsid w:val="00FB0698"/>
    <w:rsid w:val="00FB12F6"/>
    <w:rsid w:val="00FB1ED6"/>
    <w:rsid w:val="00FB2792"/>
    <w:rsid w:val="00FB28C6"/>
    <w:rsid w:val="00FB28F0"/>
    <w:rsid w:val="00FB512D"/>
    <w:rsid w:val="00FB5208"/>
    <w:rsid w:val="00FB5217"/>
    <w:rsid w:val="00FB5333"/>
    <w:rsid w:val="00FB561E"/>
    <w:rsid w:val="00FB58CB"/>
    <w:rsid w:val="00FB65C8"/>
    <w:rsid w:val="00FB7030"/>
    <w:rsid w:val="00FC02FB"/>
    <w:rsid w:val="00FC051C"/>
    <w:rsid w:val="00FC0853"/>
    <w:rsid w:val="00FC085A"/>
    <w:rsid w:val="00FC0937"/>
    <w:rsid w:val="00FC0A85"/>
    <w:rsid w:val="00FC0B35"/>
    <w:rsid w:val="00FC1E68"/>
    <w:rsid w:val="00FC22ED"/>
    <w:rsid w:val="00FC248B"/>
    <w:rsid w:val="00FC2DE7"/>
    <w:rsid w:val="00FC3227"/>
    <w:rsid w:val="00FC37A8"/>
    <w:rsid w:val="00FC4618"/>
    <w:rsid w:val="00FC480C"/>
    <w:rsid w:val="00FC4E16"/>
    <w:rsid w:val="00FC5321"/>
    <w:rsid w:val="00FC5461"/>
    <w:rsid w:val="00FC5AF7"/>
    <w:rsid w:val="00FC6AA4"/>
    <w:rsid w:val="00FC7020"/>
    <w:rsid w:val="00FC7A25"/>
    <w:rsid w:val="00FC7A4D"/>
    <w:rsid w:val="00FC7D9F"/>
    <w:rsid w:val="00FD164F"/>
    <w:rsid w:val="00FD1BFB"/>
    <w:rsid w:val="00FD31B3"/>
    <w:rsid w:val="00FD3901"/>
    <w:rsid w:val="00FD3B58"/>
    <w:rsid w:val="00FD3EC0"/>
    <w:rsid w:val="00FD4462"/>
    <w:rsid w:val="00FD58D9"/>
    <w:rsid w:val="00FD7827"/>
    <w:rsid w:val="00FD78C8"/>
    <w:rsid w:val="00FE2776"/>
    <w:rsid w:val="00FE29B9"/>
    <w:rsid w:val="00FE3CAB"/>
    <w:rsid w:val="00FE3EC0"/>
    <w:rsid w:val="00FE3FBD"/>
    <w:rsid w:val="00FE41F2"/>
    <w:rsid w:val="00FE4581"/>
    <w:rsid w:val="00FE4C3C"/>
    <w:rsid w:val="00FE4E55"/>
    <w:rsid w:val="00FE68BE"/>
    <w:rsid w:val="00FE730A"/>
    <w:rsid w:val="00FE749F"/>
    <w:rsid w:val="00FE74EA"/>
    <w:rsid w:val="00FE79ED"/>
    <w:rsid w:val="00FF10B9"/>
    <w:rsid w:val="00FF1358"/>
    <w:rsid w:val="00FF18C0"/>
    <w:rsid w:val="00FF4954"/>
    <w:rsid w:val="00FF5411"/>
    <w:rsid w:val="00FF5EE3"/>
    <w:rsid w:val="00FF6E8A"/>
    <w:rsid w:val="00FF70C8"/>
    <w:rsid w:val="00FF78A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semiHidden="0" w:unhideWhenUsed="0"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HTML Acronym"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78"/>
    <w:pPr>
      <w:spacing w:after="200" w:line="276" w:lineRule="auto"/>
    </w:pPr>
    <w:rPr>
      <w:lang w:eastAsia="en-US"/>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locked/>
    <w:rsid w:val="00224D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F2468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n-AU"/>
    </w:rPr>
  </w:style>
  <w:style w:type="paragraph" w:styleId="Heading5">
    <w:name w:val="heading 5"/>
    <w:basedOn w:val="Normal"/>
    <w:next w:val="Normal"/>
    <w:link w:val="Heading5Char"/>
    <w:uiPriority w:val="9"/>
    <w:semiHidden/>
    <w:unhideWhenUsed/>
    <w:qFormat/>
    <w:locked/>
    <w:rsid w:val="000E27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unhideWhenUsed/>
    <w:qFormat/>
    <w:locked/>
    <w:rsid w:val="005E4D3A"/>
    <w:pPr>
      <w:tabs>
        <w:tab w:val="num" w:pos="5040"/>
      </w:tabs>
      <w:spacing w:before="240" w:after="60" w:line="240" w:lineRule="auto"/>
      <w:ind w:left="1296" w:hanging="288"/>
      <w:outlineLvl w:val="6"/>
    </w:pPr>
    <w:rPr>
      <w:rFonts w:ascii="Times New Roman" w:eastAsia="Times New Roman" w:hAnsi="Times New Roman"/>
      <w:sz w:val="24"/>
      <w:szCs w:val="24"/>
      <w:lang w:eastAsia="en-AU"/>
    </w:rPr>
  </w:style>
  <w:style w:type="paragraph" w:styleId="Heading8">
    <w:name w:val="heading 8"/>
    <w:basedOn w:val="Normal"/>
    <w:next w:val="Normal"/>
    <w:link w:val="Heading8Char"/>
    <w:uiPriority w:val="99"/>
    <w:semiHidden/>
    <w:unhideWhenUsed/>
    <w:qFormat/>
    <w:locked/>
    <w:rsid w:val="005E4D3A"/>
    <w:pPr>
      <w:tabs>
        <w:tab w:val="num" w:pos="5760"/>
      </w:tabs>
      <w:spacing w:before="240" w:after="60" w:line="240" w:lineRule="auto"/>
      <w:ind w:left="1440" w:hanging="432"/>
      <w:outlineLvl w:val="7"/>
    </w:pPr>
    <w:rPr>
      <w:rFonts w:ascii="Times New Roman" w:eastAsia="Times New Roman" w:hAnsi="Times New Roman"/>
      <w:i/>
      <w:iCs/>
      <w:sz w:val="24"/>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before="240" w:after="60" w:line="240" w:lineRule="auto"/>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
    <w:locked/>
    <w:rsid w:val="003A3A79"/>
    <w:rPr>
      <w:rFonts w:ascii="Cambria" w:hAnsi="Cambria" w:cs="Times New Roman"/>
      <w:b/>
      <w:bCs/>
      <w:color w:val="4F81BD"/>
      <w:sz w:val="26"/>
      <w:szCs w:val="26"/>
    </w:rPr>
  </w:style>
  <w:style w:type="character" w:customStyle="1" w:styleId="Heading3Char">
    <w:name w:val="Heading 3 Char"/>
    <w:basedOn w:val="DefaultParagraphFont"/>
    <w:link w:val="Heading3"/>
    <w:uiPriority w:val="9"/>
    <w:semiHidden/>
    <w:rsid w:val="00224DDB"/>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F2468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0E27F1"/>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character" w:customStyle="1" w:styleId="Heading7Char">
    <w:name w:val="Heading 7 Char"/>
    <w:basedOn w:val="DefaultParagraphFont"/>
    <w:link w:val="Heading7"/>
    <w:uiPriority w:val="9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character" w:customStyle="1" w:styleId="DashChar">
    <w:name w:val="Dash Char"/>
    <w:basedOn w:val="DefaultParagraphFont"/>
    <w:link w:val="Dash"/>
    <w:locked/>
    <w:rsid w:val="005F4018"/>
    <w:rPr>
      <w:rFonts w:eastAsia="Times New Roman"/>
      <w:lang w:eastAsia="en-US"/>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rsid w:val="00E453FA"/>
    <w:rPr>
      <w:rFonts w:cs="Times New Roman"/>
      <w:color w:val="0000FF"/>
      <w:u w:val="single"/>
    </w:rPr>
  </w:style>
  <w:style w:type="paragraph" w:styleId="ListParagraph">
    <w:name w:val="List Paragraph"/>
    <w:aliases w:val="List number Paragraph"/>
    <w:basedOn w:val="Normal"/>
    <w:link w:val="ListParagraphChar"/>
    <w:uiPriority w:val="34"/>
    <w:qFormat/>
    <w:rsid w:val="003B5BFC"/>
    <w:pPr>
      <w:ind w:left="720"/>
    </w:pPr>
  </w:style>
  <w:style w:type="character" w:customStyle="1" w:styleId="ListParagraphChar">
    <w:name w:val="List Paragraph Char"/>
    <w:aliases w:val="List number Paragraph Char"/>
    <w:link w:val="ListParagraph"/>
    <w:uiPriority w:val="34"/>
    <w:rsid w:val="000B2BBC"/>
    <w:rPr>
      <w:lang w:eastAsia="en-US"/>
    </w:r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HSS"/>
    <w:basedOn w:val="Normal"/>
    <w:next w:val="Normal"/>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note">
    <w:name w:val="note"/>
    <w:basedOn w:val="Normal"/>
    <w:rsid w:val="0040605E"/>
    <w:pPr>
      <w:spacing w:before="100" w:beforeAutospacing="1" w:after="100" w:afterAutospacing="1" w:line="240" w:lineRule="auto"/>
    </w:pPr>
    <w:rPr>
      <w:rFonts w:ascii="Times New Roman" w:eastAsia="Times New Roman" w:hAnsi="Times New Roman"/>
      <w:sz w:val="24"/>
      <w:szCs w:val="24"/>
      <w:lang w:eastAsia="en-AU"/>
    </w:rPr>
  </w:style>
  <w:style w:type="paragraph" w:styleId="BodyText">
    <w:name w:val="Body Text"/>
    <w:basedOn w:val="Normal"/>
    <w:link w:val="BodyTextChar"/>
    <w:rsid w:val="00507BF2"/>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Defn">
    <w:name w:val="t_Defn"/>
    <w:basedOn w:val="Normal"/>
    <w:uiPriority w:val="99"/>
    <w:rsid w:val="000F052F"/>
    <w:pPr>
      <w:spacing w:before="80" w:after="100" w:line="260" w:lineRule="exact"/>
      <w:ind w:left="964"/>
      <w:jc w:val="both"/>
    </w:pPr>
    <w:rPr>
      <w:rFonts w:ascii="Times New Roman" w:eastAsia="Times New Roman" w:hAnsi="Times New Roman"/>
      <w:sz w:val="24"/>
      <w:szCs w:val="24"/>
      <w:lang w:eastAsia="en-AU"/>
    </w:rPr>
  </w:style>
  <w:style w:type="paragraph" w:customStyle="1" w:styleId="tPara">
    <w:name w:val="t_Para"/>
    <w:basedOn w:val="Normal"/>
    <w:uiPriority w:val="99"/>
    <w:qFormat/>
    <w:rsid w:val="000F052F"/>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noteDrafter">
    <w:name w:val="note_Drafter"/>
    <w:basedOn w:val="Normal"/>
    <w:qFormat/>
    <w:rsid w:val="005E4D3A"/>
    <w:pPr>
      <w:spacing w:before="80" w:after="80" w:line="240" w:lineRule="auto"/>
    </w:pPr>
    <w:rPr>
      <w:rFonts w:ascii="Times New Roman" w:eastAsia="Times New Roman" w:hAnsi="Times New Roman"/>
      <w:color w:val="0070C0"/>
      <w:sz w:val="24"/>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ascii="Times New Roman" w:eastAsia="Times New Roman" w:hAnsi="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cthead5">
    <w:name w:val="acthead5"/>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r0">
    <w:name w:val="hr"/>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1">
    <w:name w:val="zr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p1">
    <w:name w:val="z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
    <w:name w:val="p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0">
    <w:name w:val="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2">
    <w:name w:val="zr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r10">
    <w:name w:val="r1"/>
    <w:basedOn w:val="Normal"/>
    <w:rsid w:val="003C77A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E27F1"/>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abletext">
    <w:name w:val="Table text"/>
    <w:basedOn w:val="Normal"/>
    <w:rsid w:val="00D862FF"/>
    <w:pPr>
      <w:tabs>
        <w:tab w:val="left" w:pos="1418"/>
      </w:tabs>
      <w:spacing w:before="60" w:after="60" w:line="240" w:lineRule="auto"/>
    </w:pPr>
    <w:rPr>
      <w:rFonts w:cs="Calibri"/>
    </w:rPr>
  </w:style>
  <w:style w:type="paragraph" w:customStyle="1" w:styleId="TableTextBold">
    <w:name w:val="Table Text Bold"/>
    <w:basedOn w:val="Tabletext"/>
    <w:next w:val="Tabletext"/>
    <w:autoRedefine/>
    <w:uiPriority w:val="99"/>
    <w:rsid w:val="00D862FF"/>
    <w:pPr>
      <w:keepNext/>
      <w:spacing w:before="120"/>
      <w:jc w:val="center"/>
    </w:pPr>
    <w:rPr>
      <w:b/>
    </w:rPr>
  </w:style>
  <w:style w:type="paragraph" w:customStyle="1" w:styleId="Figure">
    <w:name w:val="Figure"/>
    <w:basedOn w:val="BodyText"/>
    <w:next w:val="BodyText"/>
    <w:uiPriority w:val="99"/>
    <w:rsid w:val="00D862FF"/>
    <w:pPr>
      <w:keepNext/>
      <w:spacing w:before="480" w:line="276" w:lineRule="auto"/>
      <w:jc w:val="center"/>
    </w:pPr>
    <w:rPr>
      <w:rFonts w:ascii="Calibri" w:hAnsi="Calibri"/>
      <w:noProof/>
      <w:sz w:val="22"/>
      <w:szCs w:val="22"/>
    </w:rPr>
  </w:style>
  <w:style w:type="paragraph" w:customStyle="1" w:styleId="Caption-TBL">
    <w:name w:val="Caption-TBL"/>
    <w:basedOn w:val="BodyText"/>
    <w:uiPriority w:val="99"/>
    <w:rsid w:val="00D862FF"/>
    <w:pPr>
      <w:keepNext/>
      <w:spacing w:before="480" w:line="276" w:lineRule="auto"/>
      <w:jc w:val="center"/>
    </w:pPr>
    <w:rPr>
      <w:rFonts w:ascii="Calibri" w:hAnsi="Calibri"/>
      <w:sz w:val="20"/>
      <w:szCs w:val="20"/>
      <w:lang w:eastAsia="en-US"/>
    </w:rPr>
  </w:style>
  <w:style w:type="paragraph" w:customStyle="1" w:styleId="h3Div">
    <w:name w:val="h3_Div"/>
    <w:basedOn w:val="Heading3"/>
    <w:next w:val="Normal"/>
    <w:qFormat/>
    <w:rsid w:val="00224DDB"/>
    <w:pPr>
      <w:spacing w:before="360" w:after="60" w:line="240" w:lineRule="auto"/>
      <w:ind w:left="2410" w:hanging="2410"/>
    </w:pPr>
    <w:rPr>
      <w:rFonts w:ascii="Arial" w:eastAsia="Times New Roman" w:hAnsi="Arial" w:cs="Arial"/>
      <w:color w:val="auto"/>
      <w:sz w:val="28"/>
      <w:szCs w:val="26"/>
      <w:lang w:eastAsia="en-AU"/>
    </w:rPr>
  </w:style>
  <w:style w:type="paragraph" w:customStyle="1" w:styleId="Tempstyle">
    <w:name w:val="Temp style"/>
    <w:basedOn w:val="Normal"/>
    <w:rsid w:val="00F24683"/>
    <w:pPr>
      <w:spacing w:after="0" w:line="240" w:lineRule="auto"/>
    </w:pPr>
    <w:rPr>
      <w:rFonts w:ascii="Times New Roman" w:eastAsia="Times New Roman" w:hAnsi="Times New Roman"/>
      <w:sz w:val="24"/>
      <w:szCs w:val="24"/>
      <w:lang w:eastAsia="en-AU"/>
    </w:rPr>
  </w:style>
  <w:style w:type="paragraph" w:customStyle="1" w:styleId="h1ChSch">
    <w:name w:val="h1_Ch_Sch"/>
    <w:basedOn w:val="Heading1"/>
    <w:next w:val="Normal"/>
    <w:qFormat/>
    <w:rsid w:val="00F24683"/>
    <w:pPr>
      <w:keepNext/>
      <w:keepLines/>
      <w:pageBreakBefore/>
      <w:spacing w:before="480" w:after="60"/>
      <w:ind w:left="2410" w:hanging="2410"/>
    </w:pPr>
    <w:rPr>
      <w:rFonts w:ascii="Arial" w:hAnsi="Arial" w:cs="Arial"/>
      <w:color w:val="auto"/>
      <w:kern w:val="32"/>
      <w:sz w:val="40"/>
      <w:szCs w:val="32"/>
    </w:rPr>
  </w:style>
  <w:style w:type="paragraph" w:customStyle="1" w:styleId="h7Example">
    <w:name w:val="h7_Example"/>
    <w:basedOn w:val="Normal"/>
    <w:next w:val="Normal"/>
    <w:qFormat/>
    <w:rsid w:val="00F24683"/>
    <w:pPr>
      <w:keepNext/>
      <w:spacing w:before="120" w:after="0" w:line="220" w:lineRule="exact"/>
      <w:ind w:left="964"/>
    </w:pPr>
    <w:rPr>
      <w:rFonts w:ascii="Times New Roman" w:eastAsia="Times New Roman" w:hAnsi="Times New Roman"/>
      <w:i/>
      <w:sz w:val="24"/>
      <w:szCs w:val="24"/>
      <w:lang w:eastAsia="en-AU"/>
    </w:rPr>
  </w:style>
  <w:style w:type="paragraph" w:customStyle="1" w:styleId="h2Part">
    <w:name w:val="h2_Part"/>
    <w:basedOn w:val="Heading2"/>
    <w:next w:val="h3Div"/>
    <w:qFormat/>
    <w:rsid w:val="00F24683"/>
    <w:pPr>
      <w:pageBreakBefore/>
      <w:spacing w:before="360" w:after="60" w:line="240" w:lineRule="auto"/>
      <w:ind w:left="2410" w:hanging="2410"/>
    </w:pPr>
    <w:rPr>
      <w:rFonts w:ascii="Arial" w:hAnsi="Arial" w:cs="Arial"/>
      <w:bCs w:val="0"/>
      <w:iCs/>
      <w:color w:val="auto"/>
      <w:sz w:val="36"/>
      <w:szCs w:val="22"/>
      <w:lang w:eastAsia="en-AU"/>
    </w:rPr>
  </w:style>
  <w:style w:type="paragraph" w:customStyle="1" w:styleId="h4Subdiv">
    <w:name w:val="h4_Subdiv"/>
    <w:basedOn w:val="Heading4"/>
    <w:next w:val="Normal"/>
    <w:autoRedefine/>
    <w:qFormat/>
    <w:rsid w:val="00F24683"/>
    <w:pPr>
      <w:spacing w:before="360" w:after="60"/>
      <w:ind w:left="2410" w:hanging="2410"/>
    </w:pPr>
    <w:rPr>
      <w:rFonts w:ascii="Arial" w:eastAsia="Times New Roman" w:hAnsi="Arial" w:cs="Times New Roman"/>
      <w:i w:val="0"/>
      <w:iCs w:val="0"/>
      <w:color w:val="auto"/>
      <w:sz w:val="28"/>
      <w:szCs w:val="28"/>
    </w:rPr>
  </w:style>
  <w:style w:type="paragraph" w:customStyle="1" w:styleId="tSubpara">
    <w:name w:val="t_Subpara"/>
    <w:basedOn w:val="Normal"/>
    <w:qFormat/>
    <w:rsid w:val="00F24683"/>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Subsub">
    <w:name w:val="t_Subsub"/>
    <w:basedOn w:val="Normal"/>
    <w:qFormat/>
    <w:rsid w:val="00F24683"/>
    <w:pPr>
      <w:tabs>
        <w:tab w:val="right" w:pos="2948"/>
      </w:tabs>
      <w:spacing w:after="100" w:line="260" w:lineRule="exact"/>
      <w:ind w:left="3119" w:hanging="3119"/>
      <w:jc w:val="both"/>
    </w:pPr>
    <w:rPr>
      <w:rFonts w:ascii="Times New Roman" w:eastAsia="Times New Roman" w:hAnsi="Times New Roman"/>
      <w:sz w:val="24"/>
      <w:szCs w:val="24"/>
      <w:lang w:eastAsia="en-AU"/>
    </w:rPr>
  </w:style>
  <w:style w:type="paragraph" w:styleId="Title">
    <w:name w:val="Title"/>
    <w:basedOn w:val="Normal"/>
    <w:next w:val="Normal"/>
    <w:link w:val="TitleChar"/>
    <w:qFormat/>
    <w:locked/>
    <w:rsid w:val="00F24683"/>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F24683"/>
    <w:rPr>
      <w:rFonts w:ascii="Arial" w:eastAsia="Times New Roman" w:hAnsi="Arial" w:cs="Arial"/>
      <w:b/>
      <w:bCs/>
      <w:sz w:val="40"/>
      <w:szCs w:val="40"/>
    </w:rPr>
  </w:style>
  <w:style w:type="paragraph" w:customStyle="1" w:styleId="HeaderBoldOdd">
    <w:name w:val="HeaderBoldOdd"/>
    <w:basedOn w:val="Normal"/>
    <w:rsid w:val="00F24683"/>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F24683"/>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FooterDraft">
    <w:name w:val="FooterDraft"/>
    <w:basedOn w:val="Normal"/>
    <w:rsid w:val="00F24683"/>
    <w:pPr>
      <w:spacing w:after="0" w:line="240" w:lineRule="auto"/>
      <w:jc w:val="center"/>
    </w:pPr>
    <w:rPr>
      <w:rFonts w:ascii="Arial" w:eastAsia="Times New Roman" w:hAnsi="Arial"/>
      <w:b/>
      <w:sz w:val="40"/>
      <w:szCs w:val="24"/>
      <w:lang w:eastAsia="en-AU"/>
    </w:rPr>
  </w:style>
  <w:style w:type="character" w:styleId="PageNumber">
    <w:name w:val="page number"/>
    <w:basedOn w:val="DefaultParagraphFont"/>
    <w:rsid w:val="00F24683"/>
    <w:rPr>
      <w:rFonts w:ascii="Arial" w:hAnsi="Arial"/>
      <w:sz w:val="22"/>
    </w:rPr>
  </w:style>
  <w:style w:type="paragraph" w:customStyle="1" w:styleId="FooterCitation">
    <w:name w:val="FooterCitation"/>
    <w:basedOn w:val="Footer"/>
    <w:rsid w:val="00F24683"/>
  </w:style>
  <w:style w:type="paragraph" w:styleId="TOC2">
    <w:name w:val="toc 2"/>
    <w:basedOn w:val="Normal"/>
    <w:next w:val="Normal"/>
    <w:autoRedefine/>
    <w:uiPriority w:val="39"/>
    <w:locked/>
    <w:rsid w:val="00F24683"/>
    <w:pPr>
      <w:keepNext/>
      <w:tabs>
        <w:tab w:val="right" w:pos="8278"/>
      </w:tabs>
      <w:spacing w:before="120" w:after="120" w:line="240" w:lineRule="auto"/>
      <w:ind w:left="1843" w:right="714" w:hanging="1843"/>
    </w:pPr>
    <w:rPr>
      <w:rFonts w:ascii="Arial" w:eastAsia="Times New Roman" w:hAnsi="Arial"/>
      <w:b/>
      <w:noProof/>
    </w:rPr>
  </w:style>
  <w:style w:type="paragraph" w:styleId="TOC3">
    <w:name w:val="toc 3"/>
    <w:basedOn w:val="Normal"/>
    <w:next w:val="Normal"/>
    <w:autoRedefine/>
    <w:uiPriority w:val="39"/>
    <w:locked/>
    <w:rsid w:val="00F24683"/>
    <w:pPr>
      <w:keepNext/>
      <w:tabs>
        <w:tab w:val="right" w:pos="8278"/>
      </w:tabs>
      <w:spacing w:before="180" w:after="60" w:line="240" w:lineRule="auto"/>
      <w:ind w:left="1843" w:right="714" w:hanging="1843"/>
    </w:pPr>
    <w:rPr>
      <w:rFonts w:ascii="Arial" w:eastAsia="Times New Roman" w:hAnsi="Arial"/>
      <w:b/>
      <w:sz w:val="20"/>
      <w:szCs w:val="24"/>
    </w:rPr>
  </w:style>
  <w:style w:type="paragraph" w:styleId="TOC4">
    <w:name w:val="toc 4"/>
    <w:basedOn w:val="Normal"/>
    <w:next w:val="Normal"/>
    <w:autoRedefine/>
    <w:uiPriority w:val="39"/>
    <w:locked/>
    <w:rsid w:val="00F24683"/>
    <w:pPr>
      <w:keepNext/>
      <w:tabs>
        <w:tab w:val="right" w:pos="8278"/>
      </w:tabs>
      <w:spacing w:before="80" w:after="0" w:line="240" w:lineRule="auto"/>
      <w:ind w:left="1843" w:hanging="1843"/>
    </w:pPr>
    <w:rPr>
      <w:rFonts w:ascii="Arial" w:eastAsia="Times New Roman" w:hAnsi="Arial"/>
      <w:b/>
      <w:sz w:val="18"/>
      <w:szCs w:val="24"/>
    </w:rPr>
  </w:style>
  <w:style w:type="paragraph" w:styleId="TOC5">
    <w:name w:val="toc 5"/>
    <w:basedOn w:val="Normal"/>
    <w:next w:val="Normal"/>
    <w:autoRedefine/>
    <w:uiPriority w:val="39"/>
    <w:locked/>
    <w:rsid w:val="00F24683"/>
    <w:pPr>
      <w:tabs>
        <w:tab w:val="right" w:pos="1559"/>
        <w:tab w:val="right" w:pos="8278"/>
      </w:tabs>
      <w:spacing w:before="40" w:after="0" w:line="240" w:lineRule="auto"/>
      <w:ind w:left="1843" w:right="714" w:hanging="1843"/>
    </w:pPr>
    <w:rPr>
      <w:rFonts w:ascii="Arial" w:eastAsia="Times New Roman" w:hAnsi="Arial"/>
      <w:noProof/>
      <w:sz w:val="19"/>
      <w:szCs w:val="19"/>
    </w:rPr>
  </w:style>
  <w:style w:type="paragraph" w:customStyle="1" w:styleId="Sec">
    <w:name w:val="Sec"/>
    <w:basedOn w:val="Normal"/>
    <w:next w:val="Normal"/>
    <w:uiPriority w:val="99"/>
    <w:rsid w:val="00F24683"/>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h6Subsec">
    <w:name w:val="h6_Subsec"/>
    <w:basedOn w:val="Normal"/>
    <w:next w:val="Normal"/>
    <w:qFormat/>
    <w:rsid w:val="00F24683"/>
    <w:pPr>
      <w:keepNext/>
      <w:spacing w:before="120" w:after="0" w:line="240" w:lineRule="auto"/>
      <w:ind w:left="964"/>
    </w:pPr>
    <w:rPr>
      <w:rFonts w:ascii="Arial" w:eastAsia="Times New Roman" w:hAnsi="Arial"/>
      <w:i/>
      <w:sz w:val="24"/>
      <w:szCs w:val="24"/>
      <w:lang w:eastAsia="en-AU"/>
    </w:rPr>
  </w:style>
  <w:style w:type="paragraph" w:styleId="BlockText">
    <w:name w:val="Block Text"/>
    <w:basedOn w:val="Normal"/>
    <w:rsid w:val="00F24683"/>
    <w:pPr>
      <w:spacing w:after="120" w:line="240" w:lineRule="auto"/>
      <w:ind w:left="1440" w:right="1440"/>
    </w:pPr>
    <w:rPr>
      <w:rFonts w:ascii="Times New Roman" w:eastAsia="Times New Roman" w:hAnsi="Times New Roman"/>
      <w:sz w:val="24"/>
      <w:szCs w:val="24"/>
      <w:lang w:eastAsia="en-AU"/>
    </w:rPr>
  </w:style>
  <w:style w:type="paragraph" w:customStyle="1" w:styleId="EquationNote">
    <w:name w:val="EquationNote"/>
    <w:basedOn w:val="Normal"/>
    <w:link w:val="EquationNoteChar"/>
    <w:uiPriority w:val="99"/>
    <w:rsid w:val="00F24683"/>
    <w:pPr>
      <w:tabs>
        <w:tab w:val="right" w:pos="9000"/>
      </w:tabs>
      <w:spacing w:before="60" w:after="0" w:line="240" w:lineRule="auto"/>
      <w:ind w:left="360" w:hanging="360"/>
    </w:pPr>
    <w:rPr>
      <w:rFonts w:ascii="Arial" w:eastAsia="Times New Roman" w:hAnsi="Arial" w:cs="Arial"/>
      <w:iCs/>
      <w:sz w:val="18"/>
      <w:szCs w:val="20"/>
    </w:rPr>
  </w:style>
  <w:style w:type="character" w:customStyle="1" w:styleId="EquationNoteChar">
    <w:name w:val="EquationNote Char"/>
    <w:basedOn w:val="DefaultParagraphFont"/>
    <w:link w:val="EquationNote"/>
    <w:uiPriority w:val="99"/>
    <w:locked/>
    <w:rsid w:val="00F24683"/>
    <w:rPr>
      <w:rFonts w:ascii="Arial" w:eastAsia="Times New Roman" w:hAnsi="Arial" w:cs="Arial"/>
      <w:iCs/>
      <w:sz w:val="18"/>
      <w:szCs w:val="20"/>
      <w:lang w:eastAsia="en-US"/>
    </w:rPr>
  </w:style>
  <w:style w:type="paragraph" w:customStyle="1" w:styleId="NoteEnd">
    <w:name w:val="Note End"/>
    <w:basedOn w:val="Normal"/>
    <w:rsid w:val="00F24683"/>
    <w:pPr>
      <w:keepLines/>
      <w:spacing w:before="120" w:after="0" w:line="240" w:lineRule="exact"/>
      <w:ind w:left="567" w:hanging="567"/>
      <w:jc w:val="both"/>
    </w:pPr>
    <w:rPr>
      <w:rFonts w:ascii="Times New Roman" w:eastAsia="Times New Roman" w:hAnsi="Times New Roman"/>
      <w:szCs w:val="24"/>
      <w:lang w:eastAsia="en-AU"/>
    </w:rPr>
  </w:style>
  <w:style w:type="paragraph" w:customStyle="1" w:styleId="noteSubpara">
    <w:name w:val="note_Subpara"/>
    <w:basedOn w:val="tSubpara"/>
    <w:qFormat/>
    <w:rsid w:val="00F24683"/>
    <w:pPr>
      <w:spacing w:line="220" w:lineRule="exact"/>
    </w:pPr>
    <w:rPr>
      <w:sz w:val="20"/>
    </w:rPr>
  </w:style>
  <w:style w:type="paragraph" w:customStyle="1" w:styleId="noteSubsub">
    <w:name w:val="note_Subsub"/>
    <w:basedOn w:val="tSubsub"/>
    <w:qFormat/>
    <w:rsid w:val="00F24683"/>
    <w:pPr>
      <w:spacing w:line="220" w:lineRule="exact"/>
    </w:pPr>
    <w:rPr>
      <w:sz w:val="20"/>
    </w:rPr>
  </w:style>
  <w:style w:type="paragraph" w:customStyle="1" w:styleId="equation">
    <w:name w:val="equation"/>
    <w:basedOn w:val="Normal"/>
    <w:rsid w:val="00F24683"/>
    <w:pPr>
      <w:tabs>
        <w:tab w:val="left" w:pos="1134"/>
        <w:tab w:val="left" w:pos="1701"/>
        <w:tab w:val="center" w:pos="9072"/>
      </w:tabs>
      <w:spacing w:after="0" w:line="240" w:lineRule="auto"/>
    </w:pPr>
    <w:rPr>
      <w:rFonts w:ascii="Times New Roman" w:eastAsia="MS Mincho" w:hAnsi="Times New Roman"/>
      <w:lang w:val="es-ES_tradnl"/>
    </w:rPr>
  </w:style>
  <w:style w:type="paragraph" w:styleId="BodyTextFirstIndent">
    <w:name w:val="Body Text First Indent"/>
    <w:basedOn w:val="BodyText"/>
    <w:link w:val="BodyTextFirstIndentChar"/>
    <w:uiPriority w:val="99"/>
    <w:semiHidden/>
    <w:unhideWhenUsed/>
    <w:rsid w:val="00F24683"/>
    <w:pPr>
      <w:spacing w:after="0"/>
      <w:ind w:firstLine="360"/>
    </w:pPr>
  </w:style>
  <w:style w:type="character" w:customStyle="1" w:styleId="BodyTextFirstIndentChar">
    <w:name w:val="Body Text First Indent Char"/>
    <w:basedOn w:val="BodyTextChar"/>
    <w:link w:val="BodyTextFirstIndent"/>
    <w:uiPriority w:val="99"/>
    <w:semiHidden/>
    <w:rsid w:val="00F24683"/>
  </w:style>
  <w:style w:type="paragraph" w:customStyle="1" w:styleId="tabletext0">
    <w:name w:val="tabletext"/>
    <w:basedOn w:val="Normal"/>
    <w:rsid w:val="00F2468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
    <w:name w:val="Def"/>
    <w:basedOn w:val="Normal"/>
    <w:uiPriority w:val="99"/>
    <w:rsid w:val="00F24683"/>
    <w:pPr>
      <w:spacing w:before="80" w:after="100" w:line="260" w:lineRule="exact"/>
      <w:ind w:left="964"/>
      <w:jc w:val="both"/>
    </w:pPr>
    <w:rPr>
      <w:rFonts w:asciiTheme="minorHAnsi" w:eastAsiaTheme="minorHAnsi" w:hAnsiTheme="minorHAnsi" w:cstheme="minorBidi"/>
    </w:rPr>
  </w:style>
  <w:style w:type="paragraph" w:customStyle="1" w:styleId="HC">
    <w:name w:val="HC"/>
    <w:aliases w:val="Sch"/>
    <w:basedOn w:val="Heading1"/>
    <w:next w:val="Normal"/>
    <w:rsid w:val="00F24683"/>
    <w:pPr>
      <w:keepNext/>
      <w:keepLines/>
      <w:pageBreakBefore/>
      <w:spacing w:before="480" w:after="60" w:line="276" w:lineRule="auto"/>
      <w:ind w:left="2410" w:hanging="2410"/>
    </w:pPr>
    <w:rPr>
      <w:rFonts w:ascii="Arial" w:hAnsi="Arial" w:cs="Arial"/>
      <w:color w:val="auto"/>
      <w:kern w:val="32"/>
      <w:sz w:val="40"/>
      <w:szCs w:val="32"/>
      <w:lang w:eastAsia="en-US"/>
    </w:rPr>
  </w:style>
  <w:style w:type="paragraph" w:customStyle="1" w:styleId="HD">
    <w:name w:val="HD"/>
    <w:aliases w:val="Division Heading"/>
    <w:basedOn w:val="Heading3"/>
    <w:next w:val="Normal"/>
    <w:rsid w:val="00F24683"/>
    <w:pPr>
      <w:spacing w:before="360" w:after="60"/>
      <w:ind w:left="2410" w:hanging="2410"/>
    </w:pPr>
    <w:rPr>
      <w:rFonts w:ascii="Arial" w:eastAsia="Times New Roman" w:hAnsi="Arial" w:cs="Arial"/>
      <w:color w:val="auto"/>
      <w:sz w:val="28"/>
      <w:szCs w:val="26"/>
    </w:rPr>
  </w:style>
  <w:style w:type="paragraph" w:customStyle="1" w:styleId="HE">
    <w:name w:val="HE"/>
    <w:aliases w:val="Example heading"/>
    <w:basedOn w:val="Normal"/>
    <w:next w:val="Normal"/>
    <w:rsid w:val="00F24683"/>
    <w:pPr>
      <w:keepNext/>
      <w:spacing w:before="120" w:line="220" w:lineRule="exact"/>
      <w:ind w:left="964"/>
    </w:pPr>
    <w:rPr>
      <w:rFonts w:asciiTheme="minorHAnsi" w:eastAsiaTheme="minorHAnsi" w:hAnsiTheme="minorHAnsi" w:cstheme="minorBidi"/>
      <w:i/>
    </w:rPr>
  </w:style>
  <w:style w:type="paragraph" w:customStyle="1" w:styleId="HP">
    <w:name w:val="HP"/>
    <w:basedOn w:val="Heading2"/>
    <w:next w:val="HD"/>
    <w:rsid w:val="00F24683"/>
    <w:pPr>
      <w:pageBreakBefore/>
      <w:spacing w:before="360" w:after="60"/>
      <w:ind w:left="2410" w:hanging="2410"/>
    </w:pPr>
    <w:rPr>
      <w:rFonts w:ascii="Arial" w:hAnsi="Arial" w:cs="Arial"/>
      <w:bCs w:val="0"/>
      <w:iCs/>
      <w:color w:val="auto"/>
      <w:sz w:val="36"/>
      <w:szCs w:val="22"/>
    </w:rPr>
  </w:style>
  <w:style w:type="paragraph" w:customStyle="1" w:styleId="HS">
    <w:name w:val="HS"/>
    <w:aliases w:val="Subdiv Heading"/>
    <w:basedOn w:val="Heading4"/>
    <w:next w:val="Normal"/>
    <w:rsid w:val="00F24683"/>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F24683"/>
    <w:pPr>
      <w:spacing w:before="360" w:after="60"/>
      <w:ind w:left="964" w:hanging="964"/>
    </w:pPr>
    <w:rPr>
      <w:rFonts w:ascii="Arial" w:eastAsia="Times New Roman" w:hAnsi="Arial" w:cs="Times New Roman"/>
      <w:b/>
      <w:bCs/>
      <w:iCs/>
      <w:color w:val="auto"/>
      <w:szCs w:val="26"/>
    </w:rPr>
  </w:style>
  <w:style w:type="paragraph" w:customStyle="1" w:styleId="Notequery">
    <w:name w:val="Note query"/>
    <w:basedOn w:val="Normal"/>
    <w:qFormat/>
    <w:rsid w:val="00F24683"/>
    <w:pPr>
      <w:spacing w:before="80" w:after="80"/>
    </w:pPr>
    <w:rPr>
      <w:rFonts w:asciiTheme="minorHAnsi" w:eastAsiaTheme="minorHAnsi" w:hAnsiTheme="minorHAnsi" w:cstheme="minorBidi"/>
      <w:color w:val="0070C0"/>
    </w:rPr>
  </w:style>
  <w:style w:type="paragraph" w:customStyle="1" w:styleId="Notepara0">
    <w:name w:val="Note para"/>
    <w:basedOn w:val="Normal"/>
    <w:rsid w:val="00F24683"/>
    <w:pPr>
      <w:keepLines/>
      <w:spacing w:before="60" w:line="220" w:lineRule="exact"/>
      <w:ind w:left="1304" w:hanging="340"/>
      <w:jc w:val="both"/>
    </w:pPr>
    <w:rPr>
      <w:rFonts w:asciiTheme="minorHAnsi" w:eastAsiaTheme="minorHAnsi" w:hAnsiTheme="minorHAnsi" w:cstheme="minorBidi"/>
      <w:sz w:val="20"/>
    </w:rPr>
  </w:style>
  <w:style w:type="paragraph" w:customStyle="1" w:styleId="NoteSec">
    <w:name w:val="Note Sec"/>
    <w:basedOn w:val="Normal"/>
    <w:qFormat/>
    <w:rsid w:val="00F24683"/>
    <w:pPr>
      <w:keepLines/>
      <w:spacing w:before="120" w:line="220" w:lineRule="exact"/>
      <w:jc w:val="both"/>
    </w:pPr>
    <w:rPr>
      <w:rFonts w:asciiTheme="minorHAnsi" w:eastAsiaTheme="minorHAnsi" w:hAnsiTheme="minorHAnsi" w:cstheme="minorBidi"/>
      <w:sz w:val="20"/>
    </w:rPr>
  </w:style>
  <w:style w:type="paragraph" w:customStyle="1" w:styleId="NoteSS">
    <w:name w:val="Note SS"/>
    <w:basedOn w:val="Normal"/>
    <w:qFormat/>
    <w:rsid w:val="00F24683"/>
    <w:pPr>
      <w:keepLines/>
      <w:spacing w:before="120" w:line="220" w:lineRule="exact"/>
      <w:ind w:left="964"/>
      <w:jc w:val="both"/>
    </w:pPr>
    <w:rPr>
      <w:rFonts w:asciiTheme="minorHAnsi" w:eastAsiaTheme="minorHAnsi" w:hAnsiTheme="minorHAnsi" w:cstheme="minorBidi"/>
      <w:sz w:val="20"/>
    </w:rPr>
  </w:style>
  <w:style w:type="paragraph" w:customStyle="1" w:styleId="P20">
    <w:name w:val="P2"/>
    <w:basedOn w:val="Normal"/>
    <w:rsid w:val="00F24683"/>
    <w:pPr>
      <w:keepLines/>
      <w:tabs>
        <w:tab w:val="right" w:pos="2098"/>
      </w:tabs>
      <w:spacing w:after="100" w:line="260" w:lineRule="exact"/>
      <w:ind w:left="2268" w:hanging="2268"/>
      <w:jc w:val="both"/>
    </w:pPr>
    <w:rPr>
      <w:rFonts w:asciiTheme="minorHAnsi" w:eastAsiaTheme="minorHAnsi" w:hAnsiTheme="minorHAnsi" w:cstheme="minorBidi"/>
    </w:rPr>
  </w:style>
  <w:style w:type="paragraph" w:customStyle="1" w:styleId="P3">
    <w:name w:val="P3"/>
    <w:basedOn w:val="Normal"/>
    <w:rsid w:val="00F24683"/>
    <w:pPr>
      <w:tabs>
        <w:tab w:val="right" w:pos="2722"/>
      </w:tabs>
      <w:spacing w:after="100" w:line="260" w:lineRule="exact"/>
      <w:ind w:left="2892" w:hanging="2892"/>
      <w:jc w:val="both"/>
    </w:pPr>
    <w:rPr>
      <w:rFonts w:asciiTheme="minorHAnsi" w:eastAsiaTheme="minorHAnsi" w:hAnsiTheme="minorHAnsi" w:cstheme="minorBidi"/>
    </w:rPr>
  </w:style>
  <w:style w:type="paragraph" w:customStyle="1" w:styleId="Subsec">
    <w:name w:val="Subsec"/>
    <w:basedOn w:val="Normal"/>
    <w:uiPriority w:val="99"/>
    <w:rsid w:val="00F24683"/>
    <w:pPr>
      <w:keepLines/>
      <w:tabs>
        <w:tab w:val="right" w:pos="794"/>
      </w:tabs>
      <w:spacing w:before="80" w:after="100" w:line="260" w:lineRule="exact"/>
      <w:ind w:left="964" w:hanging="964"/>
      <w:jc w:val="both"/>
    </w:pPr>
    <w:rPr>
      <w:rFonts w:asciiTheme="minorHAnsi" w:eastAsiaTheme="minorHAnsi" w:hAnsiTheme="minorHAnsi" w:cstheme="minorBidi"/>
    </w:rPr>
  </w:style>
  <w:style w:type="paragraph" w:customStyle="1" w:styleId="Green">
    <w:name w:val="Green"/>
    <w:basedOn w:val="Normal"/>
    <w:qFormat/>
    <w:rsid w:val="00F24683"/>
    <w:pPr>
      <w:spacing w:before="80" w:after="80"/>
    </w:pPr>
    <w:rPr>
      <w:rFonts w:ascii="Arial" w:eastAsiaTheme="minorHAnsi" w:hAnsi="Arial" w:cstheme="minorBidi"/>
      <w:b/>
      <w:color w:val="00B050"/>
      <w:sz w:val="20"/>
    </w:rPr>
  </w:style>
  <w:style w:type="paragraph" w:customStyle="1" w:styleId="h5section0">
    <w:name w:val="h5section"/>
    <w:basedOn w:val="Normal"/>
    <w:rsid w:val="00F24683"/>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F24683"/>
    <w:pPr>
      <w:spacing w:after="100" w:line="260" w:lineRule="atLeast"/>
      <w:ind w:left="1701" w:hanging="1701"/>
      <w:jc w:val="both"/>
    </w:pPr>
    <w:rPr>
      <w:rFonts w:ascii="Times New Roman" w:eastAsiaTheme="minorHAnsi" w:hAnsi="Times New Roman"/>
      <w:sz w:val="24"/>
      <w:szCs w:val="24"/>
      <w:lang w:eastAsia="en-AU"/>
    </w:rPr>
  </w:style>
  <w:style w:type="paragraph" w:customStyle="1" w:styleId="tmain0">
    <w:name w:val="tmain"/>
    <w:basedOn w:val="Normal"/>
    <w:rsid w:val="00F24683"/>
    <w:pPr>
      <w:spacing w:before="80" w:after="100" w:line="260" w:lineRule="atLeast"/>
      <w:ind w:left="964" w:hanging="964"/>
      <w:jc w:val="both"/>
    </w:pPr>
    <w:rPr>
      <w:rFonts w:ascii="Times New Roman" w:eastAsiaTheme="minorHAnsi" w:hAnsi="Times New Roman"/>
      <w:sz w:val="24"/>
      <w:szCs w:val="24"/>
      <w:lang w:eastAsia="en-AU"/>
    </w:rPr>
  </w:style>
  <w:style w:type="paragraph" w:customStyle="1" w:styleId="notepara1">
    <w:name w:val="notepara"/>
    <w:basedOn w:val="Normal"/>
    <w:rsid w:val="00F24683"/>
    <w:pPr>
      <w:spacing w:after="100" w:line="220" w:lineRule="atLeast"/>
      <w:ind w:left="1701" w:hanging="1701"/>
      <w:jc w:val="both"/>
    </w:pPr>
    <w:rPr>
      <w:rFonts w:ascii="Times New Roman" w:eastAsiaTheme="minorHAnsi" w:hAnsi="Times New Roman"/>
      <w:sz w:val="20"/>
      <w:szCs w:val="20"/>
      <w:lang w:eastAsia="en-AU"/>
    </w:rPr>
  </w:style>
  <w:style w:type="paragraph" w:customStyle="1" w:styleId="ldclauseheading">
    <w:name w:val="ldclauseheading"/>
    <w:basedOn w:val="Normal"/>
    <w:rsid w:val="00F2468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dclause">
    <w:name w:val="ldclause"/>
    <w:basedOn w:val="Normal"/>
    <w:rsid w:val="00F2468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dp1a">
    <w:name w:val="ldp1a"/>
    <w:basedOn w:val="Normal"/>
    <w:rsid w:val="00F2468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defn0">
    <w:name w:val="tdefn"/>
    <w:basedOn w:val="Normal"/>
    <w:rsid w:val="00F2468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subpara0">
    <w:name w:val="tsubpara"/>
    <w:basedOn w:val="Normal"/>
    <w:rsid w:val="00F2468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tesubpara0">
    <w:name w:val="notesubpara"/>
    <w:basedOn w:val="Normal"/>
    <w:rsid w:val="00F24683"/>
    <w:pPr>
      <w:spacing w:before="100" w:beforeAutospacing="1" w:after="100" w:afterAutospacing="1" w:line="240" w:lineRule="auto"/>
    </w:pPr>
    <w:rPr>
      <w:rFonts w:ascii="Times New Roman" w:eastAsia="Times New Roman" w:hAnsi="Times New Roman"/>
      <w:sz w:val="24"/>
      <w:szCs w:val="24"/>
      <w:lang w:eastAsia="en-AU"/>
    </w:rPr>
  </w:style>
  <w:style w:type="paragraph" w:styleId="DocumentMap">
    <w:name w:val="Document Map"/>
    <w:basedOn w:val="Normal"/>
    <w:link w:val="DocumentMapChar"/>
    <w:uiPriority w:val="99"/>
    <w:semiHidden/>
    <w:unhideWhenUsed/>
    <w:rsid w:val="005E5B0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5B0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8809494">
      <w:bodyDiv w:val="1"/>
      <w:marLeft w:val="0"/>
      <w:marRight w:val="0"/>
      <w:marTop w:val="0"/>
      <w:marBottom w:val="0"/>
      <w:divBdr>
        <w:top w:val="none" w:sz="0" w:space="0" w:color="auto"/>
        <w:left w:val="none" w:sz="0" w:space="0" w:color="auto"/>
        <w:bottom w:val="none" w:sz="0" w:space="0" w:color="auto"/>
        <w:right w:val="none" w:sz="0" w:space="0" w:color="auto"/>
      </w:divBdr>
      <w:divsChild>
        <w:div w:id="51387934">
          <w:marLeft w:val="0"/>
          <w:marRight w:val="0"/>
          <w:marTop w:val="0"/>
          <w:marBottom w:val="0"/>
          <w:divBdr>
            <w:top w:val="none" w:sz="0" w:space="0" w:color="auto"/>
            <w:left w:val="none" w:sz="0" w:space="0" w:color="auto"/>
            <w:bottom w:val="none" w:sz="0" w:space="0" w:color="auto"/>
            <w:right w:val="none" w:sz="0" w:space="0" w:color="auto"/>
          </w:divBdr>
          <w:divsChild>
            <w:div w:id="957182560">
              <w:marLeft w:val="0"/>
              <w:marRight w:val="0"/>
              <w:marTop w:val="0"/>
              <w:marBottom w:val="0"/>
              <w:divBdr>
                <w:top w:val="none" w:sz="0" w:space="0" w:color="auto"/>
                <w:left w:val="none" w:sz="0" w:space="0" w:color="auto"/>
                <w:bottom w:val="none" w:sz="0" w:space="0" w:color="auto"/>
                <w:right w:val="none" w:sz="0" w:space="0" w:color="auto"/>
              </w:divBdr>
              <w:divsChild>
                <w:div w:id="1840346926">
                  <w:marLeft w:val="0"/>
                  <w:marRight w:val="0"/>
                  <w:marTop w:val="0"/>
                  <w:marBottom w:val="0"/>
                  <w:divBdr>
                    <w:top w:val="none" w:sz="0" w:space="0" w:color="auto"/>
                    <w:left w:val="none" w:sz="0" w:space="0" w:color="auto"/>
                    <w:bottom w:val="none" w:sz="0" w:space="0" w:color="auto"/>
                    <w:right w:val="none" w:sz="0" w:space="0" w:color="auto"/>
                  </w:divBdr>
                  <w:divsChild>
                    <w:div w:id="1694762431">
                      <w:marLeft w:val="0"/>
                      <w:marRight w:val="0"/>
                      <w:marTop w:val="0"/>
                      <w:marBottom w:val="0"/>
                      <w:divBdr>
                        <w:top w:val="none" w:sz="0" w:space="0" w:color="auto"/>
                        <w:left w:val="none" w:sz="0" w:space="0" w:color="auto"/>
                        <w:bottom w:val="none" w:sz="0" w:space="0" w:color="auto"/>
                        <w:right w:val="none" w:sz="0" w:space="0" w:color="auto"/>
                      </w:divBdr>
                      <w:divsChild>
                        <w:div w:id="897128899">
                          <w:marLeft w:val="0"/>
                          <w:marRight w:val="0"/>
                          <w:marTop w:val="0"/>
                          <w:marBottom w:val="0"/>
                          <w:divBdr>
                            <w:top w:val="single" w:sz="6" w:space="0" w:color="828282"/>
                            <w:left w:val="single" w:sz="6" w:space="0" w:color="828282"/>
                            <w:bottom w:val="single" w:sz="6" w:space="0" w:color="828282"/>
                            <w:right w:val="single" w:sz="6" w:space="0" w:color="828282"/>
                          </w:divBdr>
                          <w:divsChild>
                            <w:div w:id="1531643088">
                              <w:marLeft w:val="0"/>
                              <w:marRight w:val="0"/>
                              <w:marTop w:val="0"/>
                              <w:marBottom w:val="0"/>
                              <w:divBdr>
                                <w:top w:val="none" w:sz="0" w:space="0" w:color="auto"/>
                                <w:left w:val="none" w:sz="0" w:space="0" w:color="auto"/>
                                <w:bottom w:val="none" w:sz="0" w:space="0" w:color="auto"/>
                                <w:right w:val="none" w:sz="0" w:space="0" w:color="auto"/>
                              </w:divBdr>
                              <w:divsChild>
                                <w:div w:id="1737506766">
                                  <w:marLeft w:val="0"/>
                                  <w:marRight w:val="0"/>
                                  <w:marTop w:val="0"/>
                                  <w:marBottom w:val="0"/>
                                  <w:divBdr>
                                    <w:top w:val="none" w:sz="0" w:space="0" w:color="auto"/>
                                    <w:left w:val="none" w:sz="0" w:space="0" w:color="auto"/>
                                    <w:bottom w:val="none" w:sz="0" w:space="0" w:color="auto"/>
                                    <w:right w:val="none" w:sz="0" w:space="0" w:color="auto"/>
                                  </w:divBdr>
                                  <w:divsChild>
                                    <w:div w:id="8148483">
                                      <w:marLeft w:val="0"/>
                                      <w:marRight w:val="0"/>
                                      <w:marTop w:val="0"/>
                                      <w:marBottom w:val="0"/>
                                      <w:divBdr>
                                        <w:top w:val="none" w:sz="0" w:space="0" w:color="auto"/>
                                        <w:left w:val="none" w:sz="0" w:space="0" w:color="auto"/>
                                        <w:bottom w:val="none" w:sz="0" w:space="0" w:color="auto"/>
                                        <w:right w:val="none" w:sz="0" w:space="0" w:color="auto"/>
                                      </w:divBdr>
                                      <w:divsChild>
                                        <w:div w:id="1390762918">
                                          <w:marLeft w:val="0"/>
                                          <w:marRight w:val="0"/>
                                          <w:marTop w:val="0"/>
                                          <w:marBottom w:val="0"/>
                                          <w:divBdr>
                                            <w:top w:val="none" w:sz="0" w:space="0" w:color="auto"/>
                                            <w:left w:val="none" w:sz="0" w:space="0" w:color="auto"/>
                                            <w:bottom w:val="none" w:sz="0" w:space="0" w:color="auto"/>
                                            <w:right w:val="none" w:sz="0" w:space="0" w:color="auto"/>
                                          </w:divBdr>
                                          <w:divsChild>
                                            <w:div w:id="116071772">
                                              <w:marLeft w:val="0"/>
                                              <w:marRight w:val="0"/>
                                              <w:marTop w:val="0"/>
                                              <w:marBottom w:val="0"/>
                                              <w:divBdr>
                                                <w:top w:val="none" w:sz="0" w:space="0" w:color="auto"/>
                                                <w:left w:val="none" w:sz="0" w:space="0" w:color="auto"/>
                                                <w:bottom w:val="none" w:sz="0" w:space="0" w:color="auto"/>
                                                <w:right w:val="none" w:sz="0" w:space="0" w:color="auto"/>
                                              </w:divBdr>
                                              <w:divsChild>
                                                <w:div w:id="827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13325">
      <w:bodyDiv w:val="1"/>
      <w:marLeft w:val="0"/>
      <w:marRight w:val="0"/>
      <w:marTop w:val="0"/>
      <w:marBottom w:val="0"/>
      <w:divBdr>
        <w:top w:val="none" w:sz="0" w:space="0" w:color="auto"/>
        <w:left w:val="none" w:sz="0" w:space="0" w:color="auto"/>
        <w:bottom w:val="none" w:sz="0" w:space="0" w:color="auto"/>
        <w:right w:val="none" w:sz="0" w:space="0" w:color="auto"/>
      </w:divBdr>
      <w:divsChild>
        <w:div w:id="78530428">
          <w:marLeft w:val="0"/>
          <w:marRight w:val="0"/>
          <w:marTop w:val="0"/>
          <w:marBottom w:val="0"/>
          <w:divBdr>
            <w:top w:val="none" w:sz="0" w:space="0" w:color="auto"/>
            <w:left w:val="none" w:sz="0" w:space="0" w:color="auto"/>
            <w:bottom w:val="none" w:sz="0" w:space="0" w:color="auto"/>
            <w:right w:val="none" w:sz="0" w:space="0" w:color="auto"/>
          </w:divBdr>
          <w:divsChild>
            <w:div w:id="1259485558">
              <w:marLeft w:val="0"/>
              <w:marRight w:val="0"/>
              <w:marTop w:val="0"/>
              <w:marBottom w:val="0"/>
              <w:divBdr>
                <w:top w:val="none" w:sz="0" w:space="0" w:color="auto"/>
                <w:left w:val="none" w:sz="0" w:space="0" w:color="auto"/>
                <w:bottom w:val="none" w:sz="0" w:space="0" w:color="auto"/>
                <w:right w:val="none" w:sz="0" w:space="0" w:color="auto"/>
              </w:divBdr>
              <w:divsChild>
                <w:div w:id="256450477">
                  <w:marLeft w:val="0"/>
                  <w:marRight w:val="0"/>
                  <w:marTop w:val="0"/>
                  <w:marBottom w:val="0"/>
                  <w:divBdr>
                    <w:top w:val="none" w:sz="0" w:space="0" w:color="auto"/>
                    <w:left w:val="none" w:sz="0" w:space="0" w:color="auto"/>
                    <w:bottom w:val="none" w:sz="0" w:space="0" w:color="auto"/>
                    <w:right w:val="none" w:sz="0" w:space="0" w:color="auto"/>
                  </w:divBdr>
                  <w:divsChild>
                    <w:div w:id="1295866666">
                      <w:marLeft w:val="0"/>
                      <w:marRight w:val="0"/>
                      <w:marTop w:val="0"/>
                      <w:marBottom w:val="0"/>
                      <w:divBdr>
                        <w:top w:val="none" w:sz="0" w:space="0" w:color="auto"/>
                        <w:left w:val="none" w:sz="0" w:space="0" w:color="auto"/>
                        <w:bottom w:val="none" w:sz="0" w:space="0" w:color="auto"/>
                        <w:right w:val="none" w:sz="0" w:space="0" w:color="auto"/>
                      </w:divBdr>
                      <w:divsChild>
                        <w:div w:id="1791706669">
                          <w:marLeft w:val="0"/>
                          <w:marRight w:val="0"/>
                          <w:marTop w:val="0"/>
                          <w:marBottom w:val="0"/>
                          <w:divBdr>
                            <w:top w:val="single" w:sz="6" w:space="0" w:color="828282"/>
                            <w:left w:val="single" w:sz="6" w:space="0" w:color="828282"/>
                            <w:bottom w:val="single" w:sz="6" w:space="0" w:color="828282"/>
                            <w:right w:val="single" w:sz="6" w:space="0" w:color="828282"/>
                          </w:divBdr>
                          <w:divsChild>
                            <w:div w:id="96752538">
                              <w:marLeft w:val="0"/>
                              <w:marRight w:val="0"/>
                              <w:marTop w:val="0"/>
                              <w:marBottom w:val="0"/>
                              <w:divBdr>
                                <w:top w:val="none" w:sz="0" w:space="0" w:color="auto"/>
                                <w:left w:val="none" w:sz="0" w:space="0" w:color="auto"/>
                                <w:bottom w:val="none" w:sz="0" w:space="0" w:color="auto"/>
                                <w:right w:val="none" w:sz="0" w:space="0" w:color="auto"/>
                              </w:divBdr>
                              <w:divsChild>
                                <w:div w:id="1314867195">
                                  <w:marLeft w:val="0"/>
                                  <w:marRight w:val="0"/>
                                  <w:marTop w:val="0"/>
                                  <w:marBottom w:val="0"/>
                                  <w:divBdr>
                                    <w:top w:val="none" w:sz="0" w:space="0" w:color="auto"/>
                                    <w:left w:val="none" w:sz="0" w:space="0" w:color="auto"/>
                                    <w:bottom w:val="none" w:sz="0" w:space="0" w:color="auto"/>
                                    <w:right w:val="none" w:sz="0" w:space="0" w:color="auto"/>
                                  </w:divBdr>
                                  <w:divsChild>
                                    <w:div w:id="1503886636">
                                      <w:marLeft w:val="0"/>
                                      <w:marRight w:val="0"/>
                                      <w:marTop w:val="0"/>
                                      <w:marBottom w:val="0"/>
                                      <w:divBdr>
                                        <w:top w:val="none" w:sz="0" w:space="0" w:color="auto"/>
                                        <w:left w:val="none" w:sz="0" w:space="0" w:color="auto"/>
                                        <w:bottom w:val="none" w:sz="0" w:space="0" w:color="auto"/>
                                        <w:right w:val="none" w:sz="0" w:space="0" w:color="auto"/>
                                      </w:divBdr>
                                      <w:divsChild>
                                        <w:div w:id="712734320">
                                          <w:marLeft w:val="0"/>
                                          <w:marRight w:val="0"/>
                                          <w:marTop w:val="0"/>
                                          <w:marBottom w:val="0"/>
                                          <w:divBdr>
                                            <w:top w:val="none" w:sz="0" w:space="0" w:color="auto"/>
                                            <w:left w:val="none" w:sz="0" w:space="0" w:color="auto"/>
                                            <w:bottom w:val="none" w:sz="0" w:space="0" w:color="auto"/>
                                            <w:right w:val="none" w:sz="0" w:space="0" w:color="auto"/>
                                          </w:divBdr>
                                          <w:divsChild>
                                            <w:div w:id="1707607358">
                                              <w:marLeft w:val="0"/>
                                              <w:marRight w:val="0"/>
                                              <w:marTop w:val="0"/>
                                              <w:marBottom w:val="0"/>
                                              <w:divBdr>
                                                <w:top w:val="none" w:sz="0" w:space="0" w:color="auto"/>
                                                <w:left w:val="none" w:sz="0" w:space="0" w:color="auto"/>
                                                <w:bottom w:val="none" w:sz="0" w:space="0" w:color="auto"/>
                                                <w:right w:val="none" w:sz="0" w:space="0" w:color="auto"/>
                                              </w:divBdr>
                                              <w:divsChild>
                                                <w:div w:id="973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18474">
      <w:bodyDiv w:val="1"/>
      <w:marLeft w:val="0"/>
      <w:marRight w:val="0"/>
      <w:marTop w:val="0"/>
      <w:marBottom w:val="0"/>
      <w:divBdr>
        <w:top w:val="none" w:sz="0" w:space="0" w:color="auto"/>
        <w:left w:val="none" w:sz="0" w:space="0" w:color="auto"/>
        <w:bottom w:val="none" w:sz="0" w:space="0" w:color="auto"/>
        <w:right w:val="none" w:sz="0" w:space="0" w:color="auto"/>
      </w:divBdr>
    </w:div>
    <w:div w:id="242568121">
      <w:bodyDiv w:val="1"/>
      <w:marLeft w:val="0"/>
      <w:marRight w:val="0"/>
      <w:marTop w:val="0"/>
      <w:marBottom w:val="0"/>
      <w:divBdr>
        <w:top w:val="none" w:sz="0" w:space="0" w:color="auto"/>
        <w:left w:val="none" w:sz="0" w:space="0" w:color="auto"/>
        <w:bottom w:val="none" w:sz="0" w:space="0" w:color="auto"/>
        <w:right w:val="none" w:sz="0" w:space="0" w:color="auto"/>
      </w:divBdr>
      <w:divsChild>
        <w:div w:id="2039698038">
          <w:marLeft w:val="0"/>
          <w:marRight w:val="0"/>
          <w:marTop w:val="0"/>
          <w:marBottom w:val="0"/>
          <w:divBdr>
            <w:top w:val="none" w:sz="0" w:space="0" w:color="auto"/>
            <w:left w:val="none" w:sz="0" w:space="0" w:color="auto"/>
            <w:bottom w:val="none" w:sz="0" w:space="0" w:color="auto"/>
            <w:right w:val="none" w:sz="0" w:space="0" w:color="auto"/>
          </w:divBdr>
          <w:divsChild>
            <w:div w:id="1064065670">
              <w:marLeft w:val="0"/>
              <w:marRight w:val="0"/>
              <w:marTop w:val="0"/>
              <w:marBottom w:val="0"/>
              <w:divBdr>
                <w:top w:val="none" w:sz="0" w:space="0" w:color="auto"/>
                <w:left w:val="none" w:sz="0" w:space="0" w:color="auto"/>
                <w:bottom w:val="none" w:sz="0" w:space="0" w:color="auto"/>
                <w:right w:val="none" w:sz="0" w:space="0" w:color="auto"/>
              </w:divBdr>
              <w:divsChild>
                <w:div w:id="472061241">
                  <w:marLeft w:val="0"/>
                  <w:marRight w:val="0"/>
                  <w:marTop w:val="0"/>
                  <w:marBottom w:val="0"/>
                  <w:divBdr>
                    <w:top w:val="none" w:sz="0" w:space="0" w:color="auto"/>
                    <w:left w:val="none" w:sz="0" w:space="0" w:color="auto"/>
                    <w:bottom w:val="none" w:sz="0" w:space="0" w:color="auto"/>
                    <w:right w:val="none" w:sz="0" w:space="0" w:color="auto"/>
                  </w:divBdr>
                  <w:divsChild>
                    <w:div w:id="1204059656">
                      <w:marLeft w:val="0"/>
                      <w:marRight w:val="0"/>
                      <w:marTop w:val="0"/>
                      <w:marBottom w:val="0"/>
                      <w:divBdr>
                        <w:top w:val="none" w:sz="0" w:space="0" w:color="auto"/>
                        <w:left w:val="none" w:sz="0" w:space="0" w:color="auto"/>
                        <w:bottom w:val="none" w:sz="0" w:space="0" w:color="auto"/>
                        <w:right w:val="none" w:sz="0" w:space="0" w:color="auto"/>
                      </w:divBdr>
                      <w:divsChild>
                        <w:div w:id="1015620068">
                          <w:marLeft w:val="0"/>
                          <w:marRight w:val="0"/>
                          <w:marTop w:val="0"/>
                          <w:marBottom w:val="0"/>
                          <w:divBdr>
                            <w:top w:val="single" w:sz="6" w:space="0" w:color="828282"/>
                            <w:left w:val="single" w:sz="6" w:space="0" w:color="828282"/>
                            <w:bottom w:val="single" w:sz="6" w:space="0" w:color="828282"/>
                            <w:right w:val="single" w:sz="6" w:space="0" w:color="828282"/>
                          </w:divBdr>
                          <w:divsChild>
                            <w:div w:id="322707947">
                              <w:marLeft w:val="0"/>
                              <w:marRight w:val="0"/>
                              <w:marTop w:val="0"/>
                              <w:marBottom w:val="0"/>
                              <w:divBdr>
                                <w:top w:val="none" w:sz="0" w:space="0" w:color="auto"/>
                                <w:left w:val="none" w:sz="0" w:space="0" w:color="auto"/>
                                <w:bottom w:val="none" w:sz="0" w:space="0" w:color="auto"/>
                                <w:right w:val="none" w:sz="0" w:space="0" w:color="auto"/>
                              </w:divBdr>
                              <w:divsChild>
                                <w:div w:id="280385289">
                                  <w:marLeft w:val="0"/>
                                  <w:marRight w:val="0"/>
                                  <w:marTop w:val="0"/>
                                  <w:marBottom w:val="0"/>
                                  <w:divBdr>
                                    <w:top w:val="none" w:sz="0" w:space="0" w:color="auto"/>
                                    <w:left w:val="none" w:sz="0" w:space="0" w:color="auto"/>
                                    <w:bottom w:val="none" w:sz="0" w:space="0" w:color="auto"/>
                                    <w:right w:val="none" w:sz="0" w:space="0" w:color="auto"/>
                                  </w:divBdr>
                                  <w:divsChild>
                                    <w:div w:id="654190946">
                                      <w:marLeft w:val="0"/>
                                      <w:marRight w:val="0"/>
                                      <w:marTop w:val="0"/>
                                      <w:marBottom w:val="0"/>
                                      <w:divBdr>
                                        <w:top w:val="none" w:sz="0" w:space="0" w:color="auto"/>
                                        <w:left w:val="none" w:sz="0" w:space="0" w:color="auto"/>
                                        <w:bottom w:val="none" w:sz="0" w:space="0" w:color="auto"/>
                                        <w:right w:val="none" w:sz="0" w:space="0" w:color="auto"/>
                                      </w:divBdr>
                                      <w:divsChild>
                                        <w:div w:id="377776383">
                                          <w:marLeft w:val="0"/>
                                          <w:marRight w:val="0"/>
                                          <w:marTop w:val="0"/>
                                          <w:marBottom w:val="0"/>
                                          <w:divBdr>
                                            <w:top w:val="none" w:sz="0" w:space="0" w:color="auto"/>
                                            <w:left w:val="none" w:sz="0" w:space="0" w:color="auto"/>
                                            <w:bottom w:val="none" w:sz="0" w:space="0" w:color="auto"/>
                                            <w:right w:val="none" w:sz="0" w:space="0" w:color="auto"/>
                                          </w:divBdr>
                                          <w:divsChild>
                                            <w:div w:id="2072189721">
                                              <w:marLeft w:val="0"/>
                                              <w:marRight w:val="0"/>
                                              <w:marTop w:val="0"/>
                                              <w:marBottom w:val="0"/>
                                              <w:divBdr>
                                                <w:top w:val="none" w:sz="0" w:space="0" w:color="auto"/>
                                                <w:left w:val="none" w:sz="0" w:space="0" w:color="auto"/>
                                                <w:bottom w:val="none" w:sz="0" w:space="0" w:color="auto"/>
                                                <w:right w:val="none" w:sz="0" w:space="0" w:color="auto"/>
                                              </w:divBdr>
                                              <w:divsChild>
                                                <w:div w:id="2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562775">
      <w:bodyDiv w:val="1"/>
      <w:marLeft w:val="0"/>
      <w:marRight w:val="0"/>
      <w:marTop w:val="0"/>
      <w:marBottom w:val="0"/>
      <w:divBdr>
        <w:top w:val="none" w:sz="0" w:space="0" w:color="auto"/>
        <w:left w:val="none" w:sz="0" w:space="0" w:color="auto"/>
        <w:bottom w:val="none" w:sz="0" w:space="0" w:color="auto"/>
        <w:right w:val="none" w:sz="0" w:space="0" w:color="auto"/>
      </w:divBdr>
      <w:divsChild>
        <w:div w:id="243418744">
          <w:marLeft w:val="0"/>
          <w:marRight w:val="0"/>
          <w:marTop w:val="0"/>
          <w:marBottom w:val="0"/>
          <w:divBdr>
            <w:top w:val="none" w:sz="0" w:space="0" w:color="auto"/>
            <w:left w:val="none" w:sz="0" w:space="0" w:color="auto"/>
            <w:bottom w:val="none" w:sz="0" w:space="0" w:color="auto"/>
            <w:right w:val="none" w:sz="0" w:space="0" w:color="auto"/>
          </w:divBdr>
          <w:divsChild>
            <w:div w:id="1034504681">
              <w:marLeft w:val="0"/>
              <w:marRight w:val="0"/>
              <w:marTop w:val="0"/>
              <w:marBottom w:val="0"/>
              <w:divBdr>
                <w:top w:val="none" w:sz="0" w:space="0" w:color="auto"/>
                <w:left w:val="none" w:sz="0" w:space="0" w:color="auto"/>
                <w:bottom w:val="none" w:sz="0" w:space="0" w:color="auto"/>
                <w:right w:val="none" w:sz="0" w:space="0" w:color="auto"/>
              </w:divBdr>
              <w:divsChild>
                <w:div w:id="186527102">
                  <w:marLeft w:val="0"/>
                  <w:marRight w:val="0"/>
                  <w:marTop w:val="0"/>
                  <w:marBottom w:val="0"/>
                  <w:divBdr>
                    <w:top w:val="none" w:sz="0" w:space="0" w:color="auto"/>
                    <w:left w:val="none" w:sz="0" w:space="0" w:color="auto"/>
                    <w:bottom w:val="none" w:sz="0" w:space="0" w:color="auto"/>
                    <w:right w:val="none" w:sz="0" w:space="0" w:color="auto"/>
                  </w:divBdr>
                  <w:divsChild>
                    <w:div w:id="829175869">
                      <w:marLeft w:val="0"/>
                      <w:marRight w:val="0"/>
                      <w:marTop w:val="0"/>
                      <w:marBottom w:val="0"/>
                      <w:divBdr>
                        <w:top w:val="none" w:sz="0" w:space="0" w:color="auto"/>
                        <w:left w:val="none" w:sz="0" w:space="0" w:color="auto"/>
                        <w:bottom w:val="none" w:sz="0" w:space="0" w:color="auto"/>
                        <w:right w:val="none" w:sz="0" w:space="0" w:color="auto"/>
                      </w:divBdr>
                      <w:divsChild>
                        <w:div w:id="43994392">
                          <w:marLeft w:val="0"/>
                          <w:marRight w:val="0"/>
                          <w:marTop w:val="0"/>
                          <w:marBottom w:val="0"/>
                          <w:divBdr>
                            <w:top w:val="single" w:sz="6" w:space="0" w:color="828282"/>
                            <w:left w:val="single" w:sz="6" w:space="0" w:color="828282"/>
                            <w:bottom w:val="single" w:sz="6" w:space="0" w:color="828282"/>
                            <w:right w:val="single" w:sz="6" w:space="0" w:color="828282"/>
                          </w:divBdr>
                          <w:divsChild>
                            <w:div w:id="2055957208">
                              <w:marLeft w:val="0"/>
                              <w:marRight w:val="0"/>
                              <w:marTop w:val="0"/>
                              <w:marBottom w:val="0"/>
                              <w:divBdr>
                                <w:top w:val="none" w:sz="0" w:space="0" w:color="auto"/>
                                <w:left w:val="none" w:sz="0" w:space="0" w:color="auto"/>
                                <w:bottom w:val="none" w:sz="0" w:space="0" w:color="auto"/>
                                <w:right w:val="none" w:sz="0" w:space="0" w:color="auto"/>
                              </w:divBdr>
                              <w:divsChild>
                                <w:div w:id="1373309259">
                                  <w:marLeft w:val="0"/>
                                  <w:marRight w:val="0"/>
                                  <w:marTop w:val="0"/>
                                  <w:marBottom w:val="0"/>
                                  <w:divBdr>
                                    <w:top w:val="none" w:sz="0" w:space="0" w:color="auto"/>
                                    <w:left w:val="none" w:sz="0" w:space="0" w:color="auto"/>
                                    <w:bottom w:val="none" w:sz="0" w:space="0" w:color="auto"/>
                                    <w:right w:val="none" w:sz="0" w:space="0" w:color="auto"/>
                                  </w:divBdr>
                                  <w:divsChild>
                                    <w:div w:id="653795503">
                                      <w:marLeft w:val="0"/>
                                      <w:marRight w:val="0"/>
                                      <w:marTop w:val="0"/>
                                      <w:marBottom w:val="0"/>
                                      <w:divBdr>
                                        <w:top w:val="none" w:sz="0" w:space="0" w:color="auto"/>
                                        <w:left w:val="none" w:sz="0" w:space="0" w:color="auto"/>
                                        <w:bottom w:val="none" w:sz="0" w:space="0" w:color="auto"/>
                                        <w:right w:val="none" w:sz="0" w:space="0" w:color="auto"/>
                                      </w:divBdr>
                                      <w:divsChild>
                                        <w:div w:id="736778861">
                                          <w:marLeft w:val="0"/>
                                          <w:marRight w:val="0"/>
                                          <w:marTop w:val="0"/>
                                          <w:marBottom w:val="0"/>
                                          <w:divBdr>
                                            <w:top w:val="none" w:sz="0" w:space="0" w:color="auto"/>
                                            <w:left w:val="none" w:sz="0" w:space="0" w:color="auto"/>
                                            <w:bottom w:val="none" w:sz="0" w:space="0" w:color="auto"/>
                                            <w:right w:val="none" w:sz="0" w:space="0" w:color="auto"/>
                                          </w:divBdr>
                                          <w:divsChild>
                                            <w:div w:id="1451315347">
                                              <w:marLeft w:val="0"/>
                                              <w:marRight w:val="0"/>
                                              <w:marTop w:val="0"/>
                                              <w:marBottom w:val="0"/>
                                              <w:divBdr>
                                                <w:top w:val="none" w:sz="0" w:space="0" w:color="auto"/>
                                                <w:left w:val="none" w:sz="0" w:space="0" w:color="auto"/>
                                                <w:bottom w:val="none" w:sz="0" w:space="0" w:color="auto"/>
                                                <w:right w:val="none" w:sz="0" w:space="0" w:color="auto"/>
                                              </w:divBdr>
                                              <w:divsChild>
                                                <w:div w:id="198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524107">
      <w:bodyDiv w:val="1"/>
      <w:marLeft w:val="0"/>
      <w:marRight w:val="0"/>
      <w:marTop w:val="0"/>
      <w:marBottom w:val="0"/>
      <w:divBdr>
        <w:top w:val="none" w:sz="0" w:space="0" w:color="auto"/>
        <w:left w:val="none" w:sz="0" w:space="0" w:color="auto"/>
        <w:bottom w:val="none" w:sz="0" w:space="0" w:color="auto"/>
        <w:right w:val="none" w:sz="0" w:space="0" w:color="auto"/>
      </w:divBdr>
      <w:divsChild>
        <w:div w:id="389571758">
          <w:marLeft w:val="0"/>
          <w:marRight w:val="0"/>
          <w:marTop w:val="0"/>
          <w:marBottom w:val="0"/>
          <w:divBdr>
            <w:top w:val="none" w:sz="0" w:space="0" w:color="auto"/>
            <w:left w:val="none" w:sz="0" w:space="0" w:color="auto"/>
            <w:bottom w:val="none" w:sz="0" w:space="0" w:color="auto"/>
            <w:right w:val="none" w:sz="0" w:space="0" w:color="auto"/>
          </w:divBdr>
          <w:divsChild>
            <w:div w:id="894511681">
              <w:marLeft w:val="0"/>
              <w:marRight w:val="0"/>
              <w:marTop w:val="0"/>
              <w:marBottom w:val="0"/>
              <w:divBdr>
                <w:top w:val="none" w:sz="0" w:space="0" w:color="auto"/>
                <w:left w:val="none" w:sz="0" w:space="0" w:color="auto"/>
                <w:bottom w:val="none" w:sz="0" w:space="0" w:color="auto"/>
                <w:right w:val="none" w:sz="0" w:space="0" w:color="auto"/>
              </w:divBdr>
              <w:divsChild>
                <w:div w:id="905727566">
                  <w:marLeft w:val="0"/>
                  <w:marRight w:val="0"/>
                  <w:marTop w:val="0"/>
                  <w:marBottom w:val="0"/>
                  <w:divBdr>
                    <w:top w:val="none" w:sz="0" w:space="0" w:color="auto"/>
                    <w:left w:val="none" w:sz="0" w:space="0" w:color="auto"/>
                    <w:bottom w:val="none" w:sz="0" w:space="0" w:color="auto"/>
                    <w:right w:val="none" w:sz="0" w:space="0" w:color="auto"/>
                  </w:divBdr>
                  <w:divsChild>
                    <w:div w:id="1184052506">
                      <w:marLeft w:val="0"/>
                      <w:marRight w:val="0"/>
                      <w:marTop w:val="0"/>
                      <w:marBottom w:val="0"/>
                      <w:divBdr>
                        <w:top w:val="none" w:sz="0" w:space="0" w:color="auto"/>
                        <w:left w:val="none" w:sz="0" w:space="0" w:color="auto"/>
                        <w:bottom w:val="none" w:sz="0" w:space="0" w:color="auto"/>
                        <w:right w:val="none" w:sz="0" w:space="0" w:color="auto"/>
                      </w:divBdr>
                      <w:divsChild>
                        <w:div w:id="629092928">
                          <w:marLeft w:val="0"/>
                          <w:marRight w:val="0"/>
                          <w:marTop w:val="0"/>
                          <w:marBottom w:val="0"/>
                          <w:divBdr>
                            <w:top w:val="single" w:sz="6" w:space="0" w:color="828282"/>
                            <w:left w:val="single" w:sz="6" w:space="0" w:color="828282"/>
                            <w:bottom w:val="single" w:sz="6" w:space="0" w:color="828282"/>
                            <w:right w:val="single" w:sz="6" w:space="0" w:color="828282"/>
                          </w:divBdr>
                          <w:divsChild>
                            <w:div w:id="756826024">
                              <w:marLeft w:val="0"/>
                              <w:marRight w:val="0"/>
                              <w:marTop w:val="0"/>
                              <w:marBottom w:val="0"/>
                              <w:divBdr>
                                <w:top w:val="none" w:sz="0" w:space="0" w:color="auto"/>
                                <w:left w:val="none" w:sz="0" w:space="0" w:color="auto"/>
                                <w:bottom w:val="none" w:sz="0" w:space="0" w:color="auto"/>
                                <w:right w:val="none" w:sz="0" w:space="0" w:color="auto"/>
                              </w:divBdr>
                              <w:divsChild>
                                <w:div w:id="1559244551">
                                  <w:marLeft w:val="0"/>
                                  <w:marRight w:val="0"/>
                                  <w:marTop w:val="0"/>
                                  <w:marBottom w:val="0"/>
                                  <w:divBdr>
                                    <w:top w:val="none" w:sz="0" w:space="0" w:color="auto"/>
                                    <w:left w:val="none" w:sz="0" w:space="0" w:color="auto"/>
                                    <w:bottom w:val="none" w:sz="0" w:space="0" w:color="auto"/>
                                    <w:right w:val="none" w:sz="0" w:space="0" w:color="auto"/>
                                  </w:divBdr>
                                  <w:divsChild>
                                    <w:div w:id="575896486">
                                      <w:marLeft w:val="0"/>
                                      <w:marRight w:val="0"/>
                                      <w:marTop w:val="0"/>
                                      <w:marBottom w:val="0"/>
                                      <w:divBdr>
                                        <w:top w:val="none" w:sz="0" w:space="0" w:color="auto"/>
                                        <w:left w:val="none" w:sz="0" w:space="0" w:color="auto"/>
                                        <w:bottom w:val="none" w:sz="0" w:space="0" w:color="auto"/>
                                        <w:right w:val="none" w:sz="0" w:space="0" w:color="auto"/>
                                      </w:divBdr>
                                      <w:divsChild>
                                        <w:div w:id="1558931764">
                                          <w:marLeft w:val="0"/>
                                          <w:marRight w:val="0"/>
                                          <w:marTop w:val="0"/>
                                          <w:marBottom w:val="0"/>
                                          <w:divBdr>
                                            <w:top w:val="none" w:sz="0" w:space="0" w:color="auto"/>
                                            <w:left w:val="none" w:sz="0" w:space="0" w:color="auto"/>
                                            <w:bottom w:val="none" w:sz="0" w:space="0" w:color="auto"/>
                                            <w:right w:val="none" w:sz="0" w:space="0" w:color="auto"/>
                                          </w:divBdr>
                                          <w:divsChild>
                                            <w:div w:id="127477735">
                                              <w:marLeft w:val="0"/>
                                              <w:marRight w:val="0"/>
                                              <w:marTop w:val="0"/>
                                              <w:marBottom w:val="0"/>
                                              <w:divBdr>
                                                <w:top w:val="none" w:sz="0" w:space="0" w:color="auto"/>
                                                <w:left w:val="none" w:sz="0" w:space="0" w:color="auto"/>
                                                <w:bottom w:val="none" w:sz="0" w:space="0" w:color="auto"/>
                                                <w:right w:val="none" w:sz="0" w:space="0" w:color="auto"/>
                                              </w:divBdr>
                                              <w:divsChild>
                                                <w:div w:id="16028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907">
      <w:bodyDiv w:val="1"/>
      <w:marLeft w:val="0"/>
      <w:marRight w:val="0"/>
      <w:marTop w:val="0"/>
      <w:marBottom w:val="0"/>
      <w:divBdr>
        <w:top w:val="none" w:sz="0" w:space="0" w:color="auto"/>
        <w:left w:val="none" w:sz="0" w:space="0" w:color="auto"/>
        <w:bottom w:val="none" w:sz="0" w:space="0" w:color="auto"/>
        <w:right w:val="none" w:sz="0" w:space="0" w:color="auto"/>
      </w:divBdr>
      <w:divsChild>
        <w:div w:id="1282103936">
          <w:marLeft w:val="0"/>
          <w:marRight w:val="0"/>
          <w:marTop w:val="0"/>
          <w:marBottom w:val="0"/>
          <w:divBdr>
            <w:top w:val="none" w:sz="0" w:space="0" w:color="auto"/>
            <w:left w:val="none" w:sz="0" w:space="0" w:color="auto"/>
            <w:bottom w:val="none" w:sz="0" w:space="0" w:color="auto"/>
            <w:right w:val="none" w:sz="0" w:space="0" w:color="auto"/>
          </w:divBdr>
          <w:divsChild>
            <w:div w:id="1200513817">
              <w:marLeft w:val="0"/>
              <w:marRight w:val="0"/>
              <w:marTop w:val="0"/>
              <w:marBottom w:val="0"/>
              <w:divBdr>
                <w:top w:val="none" w:sz="0" w:space="0" w:color="auto"/>
                <w:left w:val="none" w:sz="0" w:space="0" w:color="auto"/>
                <w:bottom w:val="none" w:sz="0" w:space="0" w:color="auto"/>
                <w:right w:val="none" w:sz="0" w:space="0" w:color="auto"/>
              </w:divBdr>
              <w:divsChild>
                <w:div w:id="512885218">
                  <w:marLeft w:val="0"/>
                  <w:marRight w:val="0"/>
                  <w:marTop w:val="0"/>
                  <w:marBottom w:val="0"/>
                  <w:divBdr>
                    <w:top w:val="none" w:sz="0" w:space="0" w:color="auto"/>
                    <w:left w:val="none" w:sz="0" w:space="0" w:color="auto"/>
                    <w:bottom w:val="none" w:sz="0" w:space="0" w:color="auto"/>
                    <w:right w:val="none" w:sz="0" w:space="0" w:color="auto"/>
                  </w:divBdr>
                  <w:divsChild>
                    <w:div w:id="745108275">
                      <w:marLeft w:val="0"/>
                      <w:marRight w:val="0"/>
                      <w:marTop w:val="0"/>
                      <w:marBottom w:val="0"/>
                      <w:divBdr>
                        <w:top w:val="none" w:sz="0" w:space="0" w:color="auto"/>
                        <w:left w:val="none" w:sz="0" w:space="0" w:color="auto"/>
                        <w:bottom w:val="none" w:sz="0" w:space="0" w:color="auto"/>
                        <w:right w:val="none" w:sz="0" w:space="0" w:color="auto"/>
                      </w:divBdr>
                      <w:divsChild>
                        <w:div w:id="910896302">
                          <w:marLeft w:val="0"/>
                          <w:marRight w:val="0"/>
                          <w:marTop w:val="0"/>
                          <w:marBottom w:val="0"/>
                          <w:divBdr>
                            <w:top w:val="single" w:sz="6" w:space="0" w:color="828282"/>
                            <w:left w:val="single" w:sz="6" w:space="0" w:color="828282"/>
                            <w:bottom w:val="single" w:sz="6" w:space="0" w:color="828282"/>
                            <w:right w:val="single" w:sz="6" w:space="0" w:color="828282"/>
                          </w:divBdr>
                          <w:divsChild>
                            <w:div w:id="239297034">
                              <w:marLeft w:val="0"/>
                              <w:marRight w:val="0"/>
                              <w:marTop w:val="0"/>
                              <w:marBottom w:val="0"/>
                              <w:divBdr>
                                <w:top w:val="none" w:sz="0" w:space="0" w:color="auto"/>
                                <w:left w:val="none" w:sz="0" w:space="0" w:color="auto"/>
                                <w:bottom w:val="none" w:sz="0" w:space="0" w:color="auto"/>
                                <w:right w:val="none" w:sz="0" w:space="0" w:color="auto"/>
                              </w:divBdr>
                              <w:divsChild>
                                <w:div w:id="888031594">
                                  <w:marLeft w:val="0"/>
                                  <w:marRight w:val="0"/>
                                  <w:marTop w:val="0"/>
                                  <w:marBottom w:val="0"/>
                                  <w:divBdr>
                                    <w:top w:val="none" w:sz="0" w:space="0" w:color="auto"/>
                                    <w:left w:val="none" w:sz="0" w:space="0" w:color="auto"/>
                                    <w:bottom w:val="none" w:sz="0" w:space="0" w:color="auto"/>
                                    <w:right w:val="none" w:sz="0" w:space="0" w:color="auto"/>
                                  </w:divBdr>
                                  <w:divsChild>
                                    <w:div w:id="441921276">
                                      <w:marLeft w:val="0"/>
                                      <w:marRight w:val="0"/>
                                      <w:marTop w:val="0"/>
                                      <w:marBottom w:val="0"/>
                                      <w:divBdr>
                                        <w:top w:val="none" w:sz="0" w:space="0" w:color="auto"/>
                                        <w:left w:val="none" w:sz="0" w:space="0" w:color="auto"/>
                                        <w:bottom w:val="none" w:sz="0" w:space="0" w:color="auto"/>
                                        <w:right w:val="none" w:sz="0" w:space="0" w:color="auto"/>
                                      </w:divBdr>
                                      <w:divsChild>
                                        <w:div w:id="49429635">
                                          <w:marLeft w:val="0"/>
                                          <w:marRight w:val="0"/>
                                          <w:marTop w:val="0"/>
                                          <w:marBottom w:val="0"/>
                                          <w:divBdr>
                                            <w:top w:val="none" w:sz="0" w:space="0" w:color="auto"/>
                                            <w:left w:val="none" w:sz="0" w:space="0" w:color="auto"/>
                                            <w:bottom w:val="none" w:sz="0" w:space="0" w:color="auto"/>
                                            <w:right w:val="none" w:sz="0" w:space="0" w:color="auto"/>
                                          </w:divBdr>
                                          <w:divsChild>
                                            <w:div w:id="2127772850">
                                              <w:marLeft w:val="0"/>
                                              <w:marRight w:val="0"/>
                                              <w:marTop w:val="0"/>
                                              <w:marBottom w:val="0"/>
                                              <w:divBdr>
                                                <w:top w:val="none" w:sz="0" w:space="0" w:color="auto"/>
                                                <w:left w:val="none" w:sz="0" w:space="0" w:color="auto"/>
                                                <w:bottom w:val="none" w:sz="0" w:space="0" w:color="auto"/>
                                                <w:right w:val="none" w:sz="0" w:space="0" w:color="auto"/>
                                              </w:divBdr>
                                              <w:divsChild>
                                                <w:div w:id="1438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189923">
      <w:bodyDiv w:val="1"/>
      <w:marLeft w:val="0"/>
      <w:marRight w:val="0"/>
      <w:marTop w:val="0"/>
      <w:marBottom w:val="0"/>
      <w:divBdr>
        <w:top w:val="none" w:sz="0" w:space="0" w:color="auto"/>
        <w:left w:val="none" w:sz="0" w:space="0" w:color="auto"/>
        <w:bottom w:val="none" w:sz="0" w:space="0" w:color="auto"/>
        <w:right w:val="none" w:sz="0" w:space="0" w:color="auto"/>
      </w:divBdr>
      <w:divsChild>
        <w:div w:id="375735254">
          <w:marLeft w:val="0"/>
          <w:marRight w:val="0"/>
          <w:marTop w:val="0"/>
          <w:marBottom w:val="0"/>
          <w:divBdr>
            <w:top w:val="none" w:sz="0" w:space="0" w:color="auto"/>
            <w:left w:val="none" w:sz="0" w:space="0" w:color="auto"/>
            <w:bottom w:val="none" w:sz="0" w:space="0" w:color="auto"/>
            <w:right w:val="none" w:sz="0" w:space="0" w:color="auto"/>
          </w:divBdr>
          <w:divsChild>
            <w:div w:id="2021467946">
              <w:marLeft w:val="0"/>
              <w:marRight w:val="0"/>
              <w:marTop w:val="0"/>
              <w:marBottom w:val="0"/>
              <w:divBdr>
                <w:top w:val="none" w:sz="0" w:space="0" w:color="auto"/>
                <w:left w:val="none" w:sz="0" w:space="0" w:color="auto"/>
                <w:bottom w:val="none" w:sz="0" w:space="0" w:color="auto"/>
                <w:right w:val="none" w:sz="0" w:space="0" w:color="auto"/>
              </w:divBdr>
              <w:divsChild>
                <w:div w:id="548301448">
                  <w:marLeft w:val="0"/>
                  <w:marRight w:val="0"/>
                  <w:marTop w:val="0"/>
                  <w:marBottom w:val="0"/>
                  <w:divBdr>
                    <w:top w:val="none" w:sz="0" w:space="0" w:color="auto"/>
                    <w:left w:val="none" w:sz="0" w:space="0" w:color="auto"/>
                    <w:bottom w:val="none" w:sz="0" w:space="0" w:color="auto"/>
                    <w:right w:val="none" w:sz="0" w:space="0" w:color="auto"/>
                  </w:divBdr>
                  <w:divsChild>
                    <w:div w:id="657153815">
                      <w:marLeft w:val="0"/>
                      <w:marRight w:val="0"/>
                      <w:marTop w:val="0"/>
                      <w:marBottom w:val="0"/>
                      <w:divBdr>
                        <w:top w:val="none" w:sz="0" w:space="0" w:color="auto"/>
                        <w:left w:val="none" w:sz="0" w:space="0" w:color="auto"/>
                        <w:bottom w:val="none" w:sz="0" w:space="0" w:color="auto"/>
                        <w:right w:val="none" w:sz="0" w:space="0" w:color="auto"/>
                      </w:divBdr>
                      <w:divsChild>
                        <w:div w:id="68768825">
                          <w:marLeft w:val="0"/>
                          <w:marRight w:val="0"/>
                          <w:marTop w:val="0"/>
                          <w:marBottom w:val="0"/>
                          <w:divBdr>
                            <w:top w:val="single" w:sz="6" w:space="0" w:color="828282"/>
                            <w:left w:val="single" w:sz="6" w:space="0" w:color="828282"/>
                            <w:bottom w:val="single" w:sz="6" w:space="0" w:color="828282"/>
                            <w:right w:val="single" w:sz="6" w:space="0" w:color="828282"/>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314067366">
                                  <w:marLeft w:val="0"/>
                                  <w:marRight w:val="0"/>
                                  <w:marTop w:val="0"/>
                                  <w:marBottom w:val="0"/>
                                  <w:divBdr>
                                    <w:top w:val="none" w:sz="0" w:space="0" w:color="auto"/>
                                    <w:left w:val="none" w:sz="0" w:space="0" w:color="auto"/>
                                    <w:bottom w:val="none" w:sz="0" w:space="0" w:color="auto"/>
                                    <w:right w:val="none" w:sz="0" w:space="0" w:color="auto"/>
                                  </w:divBdr>
                                  <w:divsChild>
                                    <w:div w:id="218514434">
                                      <w:marLeft w:val="0"/>
                                      <w:marRight w:val="0"/>
                                      <w:marTop w:val="0"/>
                                      <w:marBottom w:val="0"/>
                                      <w:divBdr>
                                        <w:top w:val="none" w:sz="0" w:space="0" w:color="auto"/>
                                        <w:left w:val="none" w:sz="0" w:space="0" w:color="auto"/>
                                        <w:bottom w:val="none" w:sz="0" w:space="0" w:color="auto"/>
                                        <w:right w:val="none" w:sz="0" w:space="0" w:color="auto"/>
                                      </w:divBdr>
                                      <w:divsChild>
                                        <w:div w:id="2025084287">
                                          <w:marLeft w:val="0"/>
                                          <w:marRight w:val="0"/>
                                          <w:marTop w:val="0"/>
                                          <w:marBottom w:val="0"/>
                                          <w:divBdr>
                                            <w:top w:val="none" w:sz="0" w:space="0" w:color="auto"/>
                                            <w:left w:val="none" w:sz="0" w:space="0" w:color="auto"/>
                                            <w:bottom w:val="none" w:sz="0" w:space="0" w:color="auto"/>
                                            <w:right w:val="none" w:sz="0" w:space="0" w:color="auto"/>
                                          </w:divBdr>
                                          <w:divsChild>
                                            <w:div w:id="732119875">
                                              <w:marLeft w:val="0"/>
                                              <w:marRight w:val="0"/>
                                              <w:marTop w:val="0"/>
                                              <w:marBottom w:val="0"/>
                                              <w:divBdr>
                                                <w:top w:val="none" w:sz="0" w:space="0" w:color="auto"/>
                                                <w:left w:val="none" w:sz="0" w:space="0" w:color="auto"/>
                                                <w:bottom w:val="none" w:sz="0" w:space="0" w:color="auto"/>
                                                <w:right w:val="none" w:sz="0" w:space="0" w:color="auto"/>
                                              </w:divBdr>
                                              <w:divsChild>
                                                <w:div w:id="4440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112956">
      <w:bodyDiv w:val="1"/>
      <w:marLeft w:val="0"/>
      <w:marRight w:val="0"/>
      <w:marTop w:val="0"/>
      <w:marBottom w:val="0"/>
      <w:divBdr>
        <w:top w:val="none" w:sz="0" w:space="0" w:color="auto"/>
        <w:left w:val="none" w:sz="0" w:space="0" w:color="auto"/>
        <w:bottom w:val="none" w:sz="0" w:space="0" w:color="auto"/>
        <w:right w:val="none" w:sz="0" w:space="0" w:color="auto"/>
      </w:divBdr>
      <w:divsChild>
        <w:div w:id="1501848687">
          <w:marLeft w:val="0"/>
          <w:marRight w:val="0"/>
          <w:marTop w:val="0"/>
          <w:marBottom w:val="0"/>
          <w:divBdr>
            <w:top w:val="none" w:sz="0" w:space="0" w:color="auto"/>
            <w:left w:val="none" w:sz="0" w:space="0" w:color="auto"/>
            <w:bottom w:val="none" w:sz="0" w:space="0" w:color="auto"/>
            <w:right w:val="none" w:sz="0" w:space="0" w:color="auto"/>
          </w:divBdr>
          <w:divsChild>
            <w:div w:id="316495550">
              <w:marLeft w:val="0"/>
              <w:marRight w:val="0"/>
              <w:marTop w:val="0"/>
              <w:marBottom w:val="0"/>
              <w:divBdr>
                <w:top w:val="none" w:sz="0" w:space="0" w:color="auto"/>
                <w:left w:val="none" w:sz="0" w:space="0" w:color="auto"/>
                <w:bottom w:val="none" w:sz="0" w:space="0" w:color="auto"/>
                <w:right w:val="none" w:sz="0" w:space="0" w:color="auto"/>
              </w:divBdr>
              <w:divsChild>
                <w:div w:id="730424004">
                  <w:marLeft w:val="0"/>
                  <w:marRight w:val="0"/>
                  <w:marTop w:val="0"/>
                  <w:marBottom w:val="0"/>
                  <w:divBdr>
                    <w:top w:val="none" w:sz="0" w:space="0" w:color="auto"/>
                    <w:left w:val="none" w:sz="0" w:space="0" w:color="auto"/>
                    <w:bottom w:val="none" w:sz="0" w:space="0" w:color="auto"/>
                    <w:right w:val="none" w:sz="0" w:space="0" w:color="auto"/>
                  </w:divBdr>
                  <w:divsChild>
                    <w:div w:id="119419855">
                      <w:marLeft w:val="0"/>
                      <w:marRight w:val="0"/>
                      <w:marTop w:val="0"/>
                      <w:marBottom w:val="0"/>
                      <w:divBdr>
                        <w:top w:val="none" w:sz="0" w:space="0" w:color="auto"/>
                        <w:left w:val="none" w:sz="0" w:space="0" w:color="auto"/>
                        <w:bottom w:val="none" w:sz="0" w:space="0" w:color="auto"/>
                        <w:right w:val="none" w:sz="0" w:space="0" w:color="auto"/>
                      </w:divBdr>
                      <w:divsChild>
                        <w:div w:id="368384586">
                          <w:marLeft w:val="0"/>
                          <w:marRight w:val="0"/>
                          <w:marTop w:val="0"/>
                          <w:marBottom w:val="0"/>
                          <w:divBdr>
                            <w:top w:val="single" w:sz="6" w:space="0" w:color="828282"/>
                            <w:left w:val="single" w:sz="6" w:space="0" w:color="828282"/>
                            <w:bottom w:val="single" w:sz="6" w:space="0" w:color="828282"/>
                            <w:right w:val="single" w:sz="6" w:space="0" w:color="828282"/>
                          </w:divBdr>
                          <w:divsChild>
                            <w:div w:id="837618522">
                              <w:marLeft w:val="0"/>
                              <w:marRight w:val="0"/>
                              <w:marTop w:val="0"/>
                              <w:marBottom w:val="0"/>
                              <w:divBdr>
                                <w:top w:val="none" w:sz="0" w:space="0" w:color="auto"/>
                                <w:left w:val="none" w:sz="0" w:space="0" w:color="auto"/>
                                <w:bottom w:val="none" w:sz="0" w:space="0" w:color="auto"/>
                                <w:right w:val="none" w:sz="0" w:space="0" w:color="auto"/>
                              </w:divBdr>
                              <w:divsChild>
                                <w:div w:id="77482901">
                                  <w:marLeft w:val="0"/>
                                  <w:marRight w:val="0"/>
                                  <w:marTop w:val="0"/>
                                  <w:marBottom w:val="0"/>
                                  <w:divBdr>
                                    <w:top w:val="none" w:sz="0" w:space="0" w:color="auto"/>
                                    <w:left w:val="none" w:sz="0" w:space="0" w:color="auto"/>
                                    <w:bottom w:val="none" w:sz="0" w:space="0" w:color="auto"/>
                                    <w:right w:val="none" w:sz="0" w:space="0" w:color="auto"/>
                                  </w:divBdr>
                                  <w:divsChild>
                                    <w:div w:id="1109397879">
                                      <w:marLeft w:val="0"/>
                                      <w:marRight w:val="0"/>
                                      <w:marTop w:val="0"/>
                                      <w:marBottom w:val="0"/>
                                      <w:divBdr>
                                        <w:top w:val="none" w:sz="0" w:space="0" w:color="auto"/>
                                        <w:left w:val="none" w:sz="0" w:space="0" w:color="auto"/>
                                        <w:bottom w:val="none" w:sz="0" w:space="0" w:color="auto"/>
                                        <w:right w:val="none" w:sz="0" w:space="0" w:color="auto"/>
                                      </w:divBdr>
                                      <w:divsChild>
                                        <w:div w:id="462114176">
                                          <w:marLeft w:val="0"/>
                                          <w:marRight w:val="0"/>
                                          <w:marTop w:val="0"/>
                                          <w:marBottom w:val="0"/>
                                          <w:divBdr>
                                            <w:top w:val="none" w:sz="0" w:space="0" w:color="auto"/>
                                            <w:left w:val="none" w:sz="0" w:space="0" w:color="auto"/>
                                            <w:bottom w:val="none" w:sz="0" w:space="0" w:color="auto"/>
                                            <w:right w:val="none" w:sz="0" w:space="0" w:color="auto"/>
                                          </w:divBdr>
                                          <w:divsChild>
                                            <w:div w:id="766727655">
                                              <w:marLeft w:val="0"/>
                                              <w:marRight w:val="0"/>
                                              <w:marTop w:val="0"/>
                                              <w:marBottom w:val="0"/>
                                              <w:divBdr>
                                                <w:top w:val="none" w:sz="0" w:space="0" w:color="auto"/>
                                                <w:left w:val="none" w:sz="0" w:space="0" w:color="auto"/>
                                                <w:bottom w:val="none" w:sz="0" w:space="0" w:color="auto"/>
                                                <w:right w:val="none" w:sz="0" w:space="0" w:color="auto"/>
                                              </w:divBdr>
                                              <w:divsChild>
                                                <w:div w:id="8504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456889">
      <w:bodyDiv w:val="1"/>
      <w:marLeft w:val="0"/>
      <w:marRight w:val="0"/>
      <w:marTop w:val="0"/>
      <w:marBottom w:val="0"/>
      <w:divBdr>
        <w:top w:val="none" w:sz="0" w:space="0" w:color="auto"/>
        <w:left w:val="none" w:sz="0" w:space="0" w:color="auto"/>
        <w:bottom w:val="none" w:sz="0" w:space="0" w:color="auto"/>
        <w:right w:val="none" w:sz="0" w:space="0" w:color="auto"/>
      </w:divBdr>
    </w:div>
    <w:div w:id="751318816">
      <w:bodyDiv w:val="1"/>
      <w:marLeft w:val="0"/>
      <w:marRight w:val="0"/>
      <w:marTop w:val="0"/>
      <w:marBottom w:val="0"/>
      <w:divBdr>
        <w:top w:val="none" w:sz="0" w:space="0" w:color="auto"/>
        <w:left w:val="none" w:sz="0" w:space="0" w:color="auto"/>
        <w:bottom w:val="none" w:sz="0" w:space="0" w:color="auto"/>
        <w:right w:val="none" w:sz="0" w:space="0" w:color="auto"/>
      </w:divBdr>
      <w:divsChild>
        <w:div w:id="554589011">
          <w:marLeft w:val="0"/>
          <w:marRight w:val="0"/>
          <w:marTop w:val="0"/>
          <w:marBottom w:val="0"/>
          <w:divBdr>
            <w:top w:val="none" w:sz="0" w:space="0" w:color="auto"/>
            <w:left w:val="none" w:sz="0" w:space="0" w:color="auto"/>
            <w:bottom w:val="none" w:sz="0" w:space="0" w:color="auto"/>
            <w:right w:val="none" w:sz="0" w:space="0" w:color="auto"/>
          </w:divBdr>
          <w:divsChild>
            <w:div w:id="536967401">
              <w:marLeft w:val="0"/>
              <w:marRight w:val="0"/>
              <w:marTop w:val="0"/>
              <w:marBottom w:val="0"/>
              <w:divBdr>
                <w:top w:val="none" w:sz="0" w:space="0" w:color="auto"/>
                <w:left w:val="none" w:sz="0" w:space="0" w:color="auto"/>
                <w:bottom w:val="none" w:sz="0" w:space="0" w:color="auto"/>
                <w:right w:val="none" w:sz="0" w:space="0" w:color="auto"/>
              </w:divBdr>
              <w:divsChild>
                <w:div w:id="141626486">
                  <w:marLeft w:val="0"/>
                  <w:marRight w:val="0"/>
                  <w:marTop w:val="0"/>
                  <w:marBottom w:val="0"/>
                  <w:divBdr>
                    <w:top w:val="none" w:sz="0" w:space="0" w:color="auto"/>
                    <w:left w:val="none" w:sz="0" w:space="0" w:color="auto"/>
                    <w:bottom w:val="none" w:sz="0" w:space="0" w:color="auto"/>
                    <w:right w:val="none" w:sz="0" w:space="0" w:color="auto"/>
                  </w:divBdr>
                  <w:divsChild>
                    <w:div w:id="939459444">
                      <w:marLeft w:val="0"/>
                      <w:marRight w:val="0"/>
                      <w:marTop w:val="0"/>
                      <w:marBottom w:val="0"/>
                      <w:divBdr>
                        <w:top w:val="none" w:sz="0" w:space="0" w:color="auto"/>
                        <w:left w:val="none" w:sz="0" w:space="0" w:color="auto"/>
                        <w:bottom w:val="none" w:sz="0" w:space="0" w:color="auto"/>
                        <w:right w:val="none" w:sz="0" w:space="0" w:color="auto"/>
                      </w:divBdr>
                      <w:divsChild>
                        <w:div w:id="1354726587">
                          <w:marLeft w:val="0"/>
                          <w:marRight w:val="0"/>
                          <w:marTop w:val="0"/>
                          <w:marBottom w:val="0"/>
                          <w:divBdr>
                            <w:top w:val="single" w:sz="6" w:space="0" w:color="828282"/>
                            <w:left w:val="single" w:sz="6" w:space="0" w:color="828282"/>
                            <w:bottom w:val="single" w:sz="6" w:space="0" w:color="828282"/>
                            <w:right w:val="single" w:sz="6" w:space="0" w:color="828282"/>
                          </w:divBdr>
                          <w:divsChild>
                            <w:div w:id="501045403">
                              <w:marLeft w:val="0"/>
                              <w:marRight w:val="0"/>
                              <w:marTop w:val="0"/>
                              <w:marBottom w:val="0"/>
                              <w:divBdr>
                                <w:top w:val="none" w:sz="0" w:space="0" w:color="auto"/>
                                <w:left w:val="none" w:sz="0" w:space="0" w:color="auto"/>
                                <w:bottom w:val="none" w:sz="0" w:space="0" w:color="auto"/>
                                <w:right w:val="none" w:sz="0" w:space="0" w:color="auto"/>
                              </w:divBdr>
                              <w:divsChild>
                                <w:div w:id="630749590">
                                  <w:marLeft w:val="0"/>
                                  <w:marRight w:val="0"/>
                                  <w:marTop w:val="0"/>
                                  <w:marBottom w:val="0"/>
                                  <w:divBdr>
                                    <w:top w:val="none" w:sz="0" w:space="0" w:color="auto"/>
                                    <w:left w:val="none" w:sz="0" w:space="0" w:color="auto"/>
                                    <w:bottom w:val="none" w:sz="0" w:space="0" w:color="auto"/>
                                    <w:right w:val="none" w:sz="0" w:space="0" w:color="auto"/>
                                  </w:divBdr>
                                  <w:divsChild>
                                    <w:div w:id="284043041">
                                      <w:marLeft w:val="0"/>
                                      <w:marRight w:val="0"/>
                                      <w:marTop w:val="0"/>
                                      <w:marBottom w:val="0"/>
                                      <w:divBdr>
                                        <w:top w:val="none" w:sz="0" w:space="0" w:color="auto"/>
                                        <w:left w:val="none" w:sz="0" w:space="0" w:color="auto"/>
                                        <w:bottom w:val="none" w:sz="0" w:space="0" w:color="auto"/>
                                        <w:right w:val="none" w:sz="0" w:space="0" w:color="auto"/>
                                      </w:divBdr>
                                      <w:divsChild>
                                        <w:div w:id="1517967056">
                                          <w:marLeft w:val="0"/>
                                          <w:marRight w:val="0"/>
                                          <w:marTop w:val="0"/>
                                          <w:marBottom w:val="0"/>
                                          <w:divBdr>
                                            <w:top w:val="none" w:sz="0" w:space="0" w:color="auto"/>
                                            <w:left w:val="none" w:sz="0" w:space="0" w:color="auto"/>
                                            <w:bottom w:val="none" w:sz="0" w:space="0" w:color="auto"/>
                                            <w:right w:val="none" w:sz="0" w:space="0" w:color="auto"/>
                                          </w:divBdr>
                                          <w:divsChild>
                                            <w:div w:id="864442139">
                                              <w:marLeft w:val="0"/>
                                              <w:marRight w:val="0"/>
                                              <w:marTop w:val="0"/>
                                              <w:marBottom w:val="0"/>
                                              <w:divBdr>
                                                <w:top w:val="none" w:sz="0" w:space="0" w:color="auto"/>
                                                <w:left w:val="none" w:sz="0" w:space="0" w:color="auto"/>
                                                <w:bottom w:val="none" w:sz="0" w:space="0" w:color="auto"/>
                                                <w:right w:val="none" w:sz="0" w:space="0" w:color="auto"/>
                                              </w:divBdr>
                                              <w:divsChild>
                                                <w:div w:id="1231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64403">
      <w:bodyDiv w:val="1"/>
      <w:marLeft w:val="0"/>
      <w:marRight w:val="0"/>
      <w:marTop w:val="0"/>
      <w:marBottom w:val="0"/>
      <w:divBdr>
        <w:top w:val="none" w:sz="0" w:space="0" w:color="auto"/>
        <w:left w:val="none" w:sz="0" w:space="0" w:color="auto"/>
        <w:bottom w:val="none" w:sz="0" w:space="0" w:color="auto"/>
        <w:right w:val="none" w:sz="0" w:space="0" w:color="auto"/>
      </w:divBdr>
      <w:divsChild>
        <w:div w:id="236597306">
          <w:marLeft w:val="0"/>
          <w:marRight w:val="0"/>
          <w:marTop w:val="0"/>
          <w:marBottom w:val="0"/>
          <w:divBdr>
            <w:top w:val="none" w:sz="0" w:space="0" w:color="auto"/>
            <w:left w:val="none" w:sz="0" w:space="0" w:color="auto"/>
            <w:bottom w:val="none" w:sz="0" w:space="0" w:color="auto"/>
            <w:right w:val="none" w:sz="0" w:space="0" w:color="auto"/>
          </w:divBdr>
          <w:divsChild>
            <w:div w:id="402459709">
              <w:marLeft w:val="0"/>
              <w:marRight w:val="0"/>
              <w:marTop w:val="0"/>
              <w:marBottom w:val="0"/>
              <w:divBdr>
                <w:top w:val="none" w:sz="0" w:space="0" w:color="auto"/>
                <w:left w:val="none" w:sz="0" w:space="0" w:color="auto"/>
                <w:bottom w:val="none" w:sz="0" w:space="0" w:color="auto"/>
                <w:right w:val="none" w:sz="0" w:space="0" w:color="auto"/>
              </w:divBdr>
              <w:divsChild>
                <w:div w:id="541600291">
                  <w:marLeft w:val="0"/>
                  <w:marRight w:val="0"/>
                  <w:marTop w:val="0"/>
                  <w:marBottom w:val="0"/>
                  <w:divBdr>
                    <w:top w:val="none" w:sz="0" w:space="0" w:color="auto"/>
                    <w:left w:val="none" w:sz="0" w:space="0" w:color="auto"/>
                    <w:bottom w:val="none" w:sz="0" w:space="0" w:color="auto"/>
                    <w:right w:val="none" w:sz="0" w:space="0" w:color="auto"/>
                  </w:divBdr>
                  <w:divsChild>
                    <w:div w:id="1104805979">
                      <w:marLeft w:val="0"/>
                      <w:marRight w:val="0"/>
                      <w:marTop w:val="0"/>
                      <w:marBottom w:val="0"/>
                      <w:divBdr>
                        <w:top w:val="none" w:sz="0" w:space="0" w:color="auto"/>
                        <w:left w:val="none" w:sz="0" w:space="0" w:color="auto"/>
                        <w:bottom w:val="none" w:sz="0" w:space="0" w:color="auto"/>
                        <w:right w:val="none" w:sz="0" w:space="0" w:color="auto"/>
                      </w:divBdr>
                      <w:divsChild>
                        <w:div w:id="600648809">
                          <w:marLeft w:val="0"/>
                          <w:marRight w:val="0"/>
                          <w:marTop w:val="0"/>
                          <w:marBottom w:val="0"/>
                          <w:divBdr>
                            <w:top w:val="single" w:sz="6" w:space="0" w:color="828282"/>
                            <w:left w:val="single" w:sz="6" w:space="0" w:color="828282"/>
                            <w:bottom w:val="single" w:sz="6" w:space="0" w:color="828282"/>
                            <w:right w:val="single" w:sz="6" w:space="0" w:color="828282"/>
                          </w:divBdr>
                          <w:divsChild>
                            <w:div w:id="1352343555">
                              <w:marLeft w:val="0"/>
                              <w:marRight w:val="0"/>
                              <w:marTop w:val="0"/>
                              <w:marBottom w:val="0"/>
                              <w:divBdr>
                                <w:top w:val="none" w:sz="0" w:space="0" w:color="auto"/>
                                <w:left w:val="none" w:sz="0" w:space="0" w:color="auto"/>
                                <w:bottom w:val="none" w:sz="0" w:space="0" w:color="auto"/>
                                <w:right w:val="none" w:sz="0" w:space="0" w:color="auto"/>
                              </w:divBdr>
                              <w:divsChild>
                                <w:div w:id="926226873">
                                  <w:marLeft w:val="0"/>
                                  <w:marRight w:val="0"/>
                                  <w:marTop w:val="0"/>
                                  <w:marBottom w:val="0"/>
                                  <w:divBdr>
                                    <w:top w:val="none" w:sz="0" w:space="0" w:color="auto"/>
                                    <w:left w:val="none" w:sz="0" w:space="0" w:color="auto"/>
                                    <w:bottom w:val="none" w:sz="0" w:space="0" w:color="auto"/>
                                    <w:right w:val="none" w:sz="0" w:space="0" w:color="auto"/>
                                  </w:divBdr>
                                  <w:divsChild>
                                    <w:div w:id="164396295">
                                      <w:marLeft w:val="0"/>
                                      <w:marRight w:val="0"/>
                                      <w:marTop w:val="0"/>
                                      <w:marBottom w:val="0"/>
                                      <w:divBdr>
                                        <w:top w:val="none" w:sz="0" w:space="0" w:color="auto"/>
                                        <w:left w:val="none" w:sz="0" w:space="0" w:color="auto"/>
                                        <w:bottom w:val="none" w:sz="0" w:space="0" w:color="auto"/>
                                        <w:right w:val="none" w:sz="0" w:space="0" w:color="auto"/>
                                      </w:divBdr>
                                      <w:divsChild>
                                        <w:div w:id="1540050232">
                                          <w:marLeft w:val="0"/>
                                          <w:marRight w:val="0"/>
                                          <w:marTop w:val="0"/>
                                          <w:marBottom w:val="0"/>
                                          <w:divBdr>
                                            <w:top w:val="none" w:sz="0" w:space="0" w:color="auto"/>
                                            <w:left w:val="none" w:sz="0" w:space="0" w:color="auto"/>
                                            <w:bottom w:val="none" w:sz="0" w:space="0" w:color="auto"/>
                                            <w:right w:val="none" w:sz="0" w:space="0" w:color="auto"/>
                                          </w:divBdr>
                                          <w:divsChild>
                                            <w:div w:id="834804663">
                                              <w:marLeft w:val="0"/>
                                              <w:marRight w:val="0"/>
                                              <w:marTop w:val="0"/>
                                              <w:marBottom w:val="0"/>
                                              <w:divBdr>
                                                <w:top w:val="none" w:sz="0" w:space="0" w:color="auto"/>
                                                <w:left w:val="none" w:sz="0" w:space="0" w:color="auto"/>
                                                <w:bottom w:val="none" w:sz="0" w:space="0" w:color="auto"/>
                                                <w:right w:val="none" w:sz="0" w:space="0" w:color="auto"/>
                                              </w:divBdr>
                                              <w:divsChild>
                                                <w:div w:id="20773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6783">
      <w:bodyDiv w:val="1"/>
      <w:marLeft w:val="0"/>
      <w:marRight w:val="0"/>
      <w:marTop w:val="0"/>
      <w:marBottom w:val="0"/>
      <w:divBdr>
        <w:top w:val="none" w:sz="0" w:space="0" w:color="auto"/>
        <w:left w:val="none" w:sz="0" w:space="0" w:color="auto"/>
        <w:bottom w:val="none" w:sz="0" w:space="0" w:color="auto"/>
        <w:right w:val="none" w:sz="0" w:space="0" w:color="auto"/>
      </w:divBdr>
    </w:div>
    <w:div w:id="962030412">
      <w:bodyDiv w:val="1"/>
      <w:marLeft w:val="0"/>
      <w:marRight w:val="0"/>
      <w:marTop w:val="0"/>
      <w:marBottom w:val="0"/>
      <w:divBdr>
        <w:top w:val="none" w:sz="0" w:space="0" w:color="auto"/>
        <w:left w:val="none" w:sz="0" w:space="0" w:color="auto"/>
        <w:bottom w:val="none" w:sz="0" w:space="0" w:color="auto"/>
        <w:right w:val="none" w:sz="0" w:space="0" w:color="auto"/>
      </w:divBdr>
    </w:div>
    <w:div w:id="1058868277">
      <w:bodyDiv w:val="1"/>
      <w:marLeft w:val="0"/>
      <w:marRight w:val="0"/>
      <w:marTop w:val="0"/>
      <w:marBottom w:val="0"/>
      <w:divBdr>
        <w:top w:val="none" w:sz="0" w:space="0" w:color="auto"/>
        <w:left w:val="none" w:sz="0" w:space="0" w:color="auto"/>
        <w:bottom w:val="none" w:sz="0" w:space="0" w:color="auto"/>
        <w:right w:val="none" w:sz="0" w:space="0" w:color="auto"/>
      </w:divBdr>
      <w:divsChild>
        <w:div w:id="34164039">
          <w:marLeft w:val="0"/>
          <w:marRight w:val="0"/>
          <w:marTop w:val="0"/>
          <w:marBottom w:val="0"/>
          <w:divBdr>
            <w:top w:val="none" w:sz="0" w:space="0" w:color="auto"/>
            <w:left w:val="none" w:sz="0" w:space="0" w:color="auto"/>
            <w:bottom w:val="none" w:sz="0" w:space="0" w:color="auto"/>
            <w:right w:val="none" w:sz="0" w:space="0" w:color="auto"/>
          </w:divBdr>
          <w:divsChild>
            <w:div w:id="1355306931">
              <w:marLeft w:val="0"/>
              <w:marRight w:val="0"/>
              <w:marTop w:val="0"/>
              <w:marBottom w:val="0"/>
              <w:divBdr>
                <w:top w:val="none" w:sz="0" w:space="0" w:color="auto"/>
                <w:left w:val="none" w:sz="0" w:space="0" w:color="auto"/>
                <w:bottom w:val="none" w:sz="0" w:space="0" w:color="auto"/>
                <w:right w:val="none" w:sz="0" w:space="0" w:color="auto"/>
              </w:divBdr>
              <w:divsChild>
                <w:div w:id="442773820">
                  <w:marLeft w:val="0"/>
                  <w:marRight w:val="0"/>
                  <w:marTop w:val="0"/>
                  <w:marBottom w:val="0"/>
                  <w:divBdr>
                    <w:top w:val="none" w:sz="0" w:space="0" w:color="auto"/>
                    <w:left w:val="none" w:sz="0" w:space="0" w:color="auto"/>
                    <w:bottom w:val="none" w:sz="0" w:space="0" w:color="auto"/>
                    <w:right w:val="none" w:sz="0" w:space="0" w:color="auto"/>
                  </w:divBdr>
                  <w:divsChild>
                    <w:div w:id="1349067789">
                      <w:marLeft w:val="0"/>
                      <w:marRight w:val="0"/>
                      <w:marTop w:val="0"/>
                      <w:marBottom w:val="0"/>
                      <w:divBdr>
                        <w:top w:val="none" w:sz="0" w:space="0" w:color="auto"/>
                        <w:left w:val="none" w:sz="0" w:space="0" w:color="auto"/>
                        <w:bottom w:val="none" w:sz="0" w:space="0" w:color="auto"/>
                        <w:right w:val="none" w:sz="0" w:space="0" w:color="auto"/>
                      </w:divBdr>
                      <w:divsChild>
                        <w:div w:id="100535379">
                          <w:marLeft w:val="0"/>
                          <w:marRight w:val="0"/>
                          <w:marTop w:val="0"/>
                          <w:marBottom w:val="0"/>
                          <w:divBdr>
                            <w:top w:val="single" w:sz="6" w:space="0" w:color="828282"/>
                            <w:left w:val="single" w:sz="6" w:space="0" w:color="828282"/>
                            <w:bottom w:val="single" w:sz="6" w:space="0" w:color="828282"/>
                            <w:right w:val="single" w:sz="6" w:space="0" w:color="828282"/>
                          </w:divBdr>
                          <w:divsChild>
                            <w:div w:id="2016296644">
                              <w:marLeft w:val="0"/>
                              <w:marRight w:val="0"/>
                              <w:marTop w:val="0"/>
                              <w:marBottom w:val="0"/>
                              <w:divBdr>
                                <w:top w:val="none" w:sz="0" w:space="0" w:color="auto"/>
                                <w:left w:val="none" w:sz="0" w:space="0" w:color="auto"/>
                                <w:bottom w:val="none" w:sz="0" w:space="0" w:color="auto"/>
                                <w:right w:val="none" w:sz="0" w:space="0" w:color="auto"/>
                              </w:divBdr>
                              <w:divsChild>
                                <w:div w:id="301155789">
                                  <w:marLeft w:val="0"/>
                                  <w:marRight w:val="0"/>
                                  <w:marTop w:val="0"/>
                                  <w:marBottom w:val="0"/>
                                  <w:divBdr>
                                    <w:top w:val="none" w:sz="0" w:space="0" w:color="auto"/>
                                    <w:left w:val="none" w:sz="0" w:space="0" w:color="auto"/>
                                    <w:bottom w:val="none" w:sz="0" w:space="0" w:color="auto"/>
                                    <w:right w:val="none" w:sz="0" w:space="0" w:color="auto"/>
                                  </w:divBdr>
                                  <w:divsChild>
                                    <w:div w:id="1773672143">
                                      <w:marLeft w:val="0"/>
                                      <w:marRight w:val="0"/>
                                      <w:marTop w:val="0"/>
                                      <w:marBottom w:val="0"/>
                                      <w:divBdr>
                                        <w:top w:val="none" w:sz="0" w:space="0" w:color="auto"/>
                                        <w:left w:val="none" w:sz="0" w:space="0" w:color="auto"/>
                                        <w:bottom w:val="none" w:sz="0" w:space="0" w:color="auto"/>
                                        <w:right w:val="none" w:sz="0" w:space="0" w:color="auto"/>
                                      </w:divBdr>
                                      <w:divsChild>
                                        <w:div w:id="933899877">
                                          <w:marLeft w:val="0"/>
                                          <w:marRight w:val="0"/>
                                          <w:marTop w:val="0"/>
                                          <w:marBottom w:val="0"/>
                                          <w:divBdr>
                                            <w:top w:val="none" w:sz="0" w:space="0" w:color="auto"/>
                                            <w:left w:val="none" w:sz="0" w:space="0" w:color="auto"/>
                                            <w:bottom w:val="none" w:sz="0" w:space="0" w:color="auto"/>
                                            <w:right w:val="none" w:sz="0" w:space="0" w:color="auto"/>
                                          </w:divBdr>
                                          <w:divsChild>
                                            <w:div w:id="979575855">
                                              <w:marLeft w:val="0"/>
                                              <w:marRight w:val="0"/>
                                              <w:marTop w:val="0"/>
                                              <w:marBottom w:val="0"/>
                                              <w:divBdr>
                                                <w:top w:val="none" w:sz="0" w:space="0" w:color="auto"/>
                                                <w:left w:val="none" w:sz="0" w:space="0" w:color="auto"/>
                                                <w:bottom w:val="none" w:sz="0" w:space="0" w:color="auto"/>
                                                <w:right w:val="none" w:sz="0" w:space="0" w:color="auto"/>
                                              </w:divBdr>
                                              <w:divsChild>
                                                <w:div w:id="2146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941096">
      <w:bodyDiv w:val="1"/>
      <w:marLeft w:val="0"/>
      <w:marRight w:val="0"/>
      <w:marTop w:val="0"/>
      <w:marBottom w:val="0"/>
      <w:divBdr>
        <w:top w:val="none" w:sz="0" w:space="0" w:color="auto"/>
        <w:left w:val="none" w:sz="0" w:space="0" w:color="auto"/>
        <w:bottom w:val="none" w:sz="0" w:space="0" w:color="auto"/>
        <w:right w:val="none" w:sz="0" w:space="0" w:color="auto"/>
      </w:divBdr>
      <w:divsChild>
        <w:div w:id="1518425129">
          <w:marLeft w:val="0"/>
          <w:marRight w:val="0"/>
          <w:marTop w:val="0"/>
          <w:marBottom w:val="0"/>
          <w:divBdr>
            <w:top w:val="none" w:sz="0" w:space="0" w:color="auto"/>
            <w:left w:val="none" w:sz="0" w:space="0" w:color="auto"/>
            <w:bottom w:val="none" w:sz="0" w:space="0" w:color="auto"/>
            <w:right w:val="none" w:sz="0" w:space="0" w:color="auto"/>
          </w:divBdr>
          <w:divsChild>
            <w:div w:id="2003703028">
              <w:marLeft w:val="0"/>
              <w:marRight w:val="0"/>
              <w:marTop w:val="0"/>
              <w:marBottom w:val="0"/>
              <w:divBdr>
                <w:top w:val="none" w:sz="0" w:space="0" w:color="auto"/>
                <w:left w:val="none" w:sz="0" w:space="0" w:color="auto"/>
                <w:bottom w:val="none" w:sz="0" w:space="0" w:color="auto"/>
                <w:right w:val="none" w:sz="0" w:space="0" w:color="auto"/>
              </w:divBdr>
              <w:divsChild>
                <w:div w:id="666371335">
                  <w:marLeft w:val="0"/>
                  <w:marRight w:val="0"/>
                  <w:marTop w:val="0"/>
                  <w:marBottom w:val="0"/>
                  <w:divBdr>
                    <w:top w:val="none" w:sz="0" w:space="0" w:color="auto"/>
                    <w:left w:val="none" w:sz="0" w:space="0" w:color="auto"/>
                    <w:bottom w:val="none" w:sz="0" w:space="0" w:color="auto"/>
                    <w:right w:val="none" w:sz="0" w:space="0" w:color="auto"/>
                  </w:divBdr>
                  <w:divsChild>
                    <w:div w:id="1499151535">
                      <w:marLeft w:val="0"/>
                      <w:marRight w:val="0"/>
                      <w:marTop w:val="0"/>
                      <w:marBottom w:val="0"/>
                      <w:divBdr>
                        <w:top w:val="none" w:sz="0" w:space="0" w:color="auto"/>
                        <w:left w:val="none" w:sz="0" w:space="0" w:color="auto"/>
                        <w:bottom w:val="none" w:sz="0" w:space="0" w:color="auto"/>
                        <w:right w:val="none" w:sz="0" w:space="0" w:color="auto"/>
                      </w:divBdr>
                      <w:divsChild>
                        <w:div w:id="255789706">
                          <w:marLeft w:val="0"/>
                          <w:marRight w:val="0"/>
                          <w:marTop w:val="0"/>
                          <w:marBottom w:val="0"/>
                          <w:divBdr>
                            <w:top w:val="single" w:sz="6" w:space="0" w:color="828282"/>
                            <w:left w:val="single" w:sz="6" w:space="0" w:color="828282"/>
                            <w:bottom w:val="single" w:sz="6" w:space="0" w:color="828282"/>
                            <w:right w:val="single" w:sz="6" w:space="0" w:color="828282"/>
                          </w:divBdr>
                          <w:divsChild>
                            <w:div w:id="1466583626">
                              <w:marLeft w:val="0"/>
                              <w:marRight w:val="0"/>
                              <w:marTop w:val="0"/>
                              <w:marBottom w:val="0"/>
                              <w:divBdr>
                                <w:top w:val="none" w:sz="0" w:space="0" w:color="auto"/>
                                <w:left w:val="none" w:sz="0" w:space="0" w:color="auto"/>
                                <w:bottom w:val="none" w:sz="0" w:space="0" w:color="auto"/>
                                <w:right w:val="none" w:sz="0" w:space="0" w:color="auto"/>
                              </w:divBdr>
                              <w:divsChild>
                                <w:div w:id="1855262990">
                                  <w:marLeft w:val="0"/>
                                  <w:marRight w:val="0"/>
                                  <w:marTop w:val="0"/>
                                  <w:marBottom w:val="0"/>
                                  <w:divBdr>
                                    <w:top w:val="none" w:sz="0" w:space="0" w:color="auto"/>
                                    <w:left w:val="none" w:sz="0" w:space="0" w:color="auto"/>
                                    <w:bottom w:val="none" w:sz="0" w:space="0" w:color="auto"/>
                                    <w:right w:val="none" w:sz="0" w:space="0" w:color="auto"/>
                                  </w:divBdr>
                                  <w:divsChild>
                                    <w:div w:id="1421685048">
                                      <w:marLeft w:val="0"/>
                                      <w:marRight w:val="0"/>
                                      <w:marTop w:val="0"/>
                                      <w:marBottom w:val="0"/>
                                      <w:divBdr>
                                        <w:top w:val="none" w:sz="0" w:space="0" w:color="auto"/>
                                        <w:left w:val="none" w:sz="0" w:space="0" w:color="auto"/>
                                        <w:bottom w:val="none" w:sz="0" w:space="0" w:color="auto"/>
                                        <w:right w:val="none" w:sz="0" w:space="0" w:color="auto"/>
                                      </w:divBdr>
                                      <w:divsChild>
                                        <w:div w:id="1786072041">
                                          <w:marLeft w:val="0"/>
                                          <w:marRight w:val="0"/>
                                          <w:marTop w:val="0"/>
                                          <w:marBottom w:val="0"/>
                                          <w:divBdr>
                                            <w:top w:val="none" w:sz="0" w:space="0" w:color="auto"/>
                                            <w:left w:val="none" w:sz="0" w:space="0" w:color="auto"/>
                                            <w:bottom w:val="none" w:sz="0" w:space="0" w:color="auto"/>
                                            <w:right w:val="none" w:sz="0" w:space="0" w:color="auto"/>
                                          </w:divBdr>
                                          <w:divsChild>
                                            <w:div w:id="15347825">
                                              <w:marLeft w:val="0"/>
                                              <w:marRight w:val="0"/>
                                              <w:marTop w:val="0"/>
                                              <w:marBottom w:val="0"/>
                                              <w:divBdr>
                                                <w:top w:val="none" w:sz="0" w:space="0" w:color="auto"/>
                                                <w:left w:val="none" w:sz="0" w:space="0" w:color="auto"/>
                                                <w:bottom w:val="none" w:sz="0" w:space="0" w:color="auto"/>
                                                <w:right w:val="none" w:sz="0" w:space="0" w:color="auto"/>
                                              </w:divBdr>
                                              <w:divsChild>
                                                <w:div w:id="492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808667">
      <w:bodyDiv w:val="1"/>
      <w:marLeft w:val="0"/>
      <w:marRight w:val="0"/>
      <w:marTop w:val="0"/>
      <w:marBottom w:val="0"/>
      <w:divBdr>
        <w:top w:val="none" w:sz="0" w:space="0" w:color="auto"/>
        <w:left w:val="none" w:sz="0" w:space="0" w:color="auto"/>
        <w:bottom w:val="none" w:sz="0" w:space="0" w:color="auto"/>
        <w:right w:val="none" w:sz="0" w:space="0" w:color="auto"/>
      </w:divBdr>
    </w:div>
    <w:div w:id="1365061554">
      <w:bodyDiv w:val="1"/>
      <w:marLeft w:val="0"/>
      <w:marRight w:val="0"/>
      <w:marTop w:val="0"/>
      <w:marBottom w:val="0"/>
      <w:divBdr>
        <w:top w:val="none" w:sz="0" w:space="0" w:color="auto"/>
        <w:left w:val="none" w:sz="0" w:space="0" w:color="auto"/>
        <w:bottom w:val="none" w:sz="0" w:space="0" w:color="auto"/>
        <w:right w:val="none" w:sz="0" w:space="0" w:color="auto"/>
      </w:divBdr>
    </w:div>
    <w:div w:id="1383408389">
      <w:bodyDiv w:val="1"/>
      <w:marLeft w:val="0"/>
      <w:marRight w:val="0"/>
      <w:marTop w:val="0"/>
      <w:marBottom w:val="0"/>
      <w:divBdr>
        <w:top w:val="none" w:sz="0" w:space="0" w:color="auto"/>
        <w:left w:val="none" w:sz="0" w:space="0" w:color="auto"/>
        <w:bottom w:val="none" w:sz="0" w:space="0" w:color="auto"/>
        <w:right w:val="none" w:sz="0" w:space="0" w:color="auto"/>
      </w:divBdr>
      <w:divsChild>
        <w:div w:id="164133708">
          <w:marLeft w:val="0"/>
          <w:marRight w:val="0"/>
          <w:marTop w:val="0"/>
          <w:marBottom w:val="0"/>
          <w:divBdr>
            <w:top w:val="none" w:sz="0" w:space="0" w:color="auto"/>
            <w:left w:val="none" w:sz="0" w:space="0" w:color="auto"/>
            <w:bottom w:val="none" w:sz="0" w:space="0" w:color="auto"/>
            <w:right w:val="none" w:sz="0" w:space="0" w:color="auto"/>
          </w:divBdr>
          <w:divsChild>
            <w:div w:id="2065446736">
              <w:marLeft w:val="0"/>
              <w:marRight w:val="0"/>
              <w:marTop w:val="0"/>
              <w:marBottom w:val="0"/>
              <w:divBdr>
                <w:top w:val="none" w:sz="0" w:space="0" w:color="auto"/>
                <w:left w:val="none" w:sz="0" w:space="0" w:color="auto"/>
                <w:bottom w:val="none" w:sz="0" w:space="0" w:color="auto"/>
                <w:right w:val="none" w:sz="0" w:space="0" w:color="auto"/>
              </w:divBdr>
              <w:divsChild>
                <w:div w:id="1143892679">
                  <w:marLeft w:val="0"/>
                  <w:marRight w:val="0"/>
                  <w:marTop w:val="0"/>
                  <w:marBottom w:val="0"/>
                  <w:divBdr>
                    <w:top w:val="none" w:sz="0" w:space="0" w:color="auto"/>
                    <w:left w:val="none" w:sz="0" w:space="0" w:color="auto"/>
                    <w:bottom w:val="none" w:sz="0" w:space="0" w:color="auto"/>
                    <w:right w:val="none" w:sz="0" w:space="0" w:color="auto"/>
                  </w:divBdr>
                  <w:divsChild>
                    <w:div w:id="1730110780">
                      <w:marLeft w:val="0"/>
                      <w:marRight w:val="0"/>
                      <w:marTop w:val="0"/>
                      <w:marBottom w:val="0"/>
                      <w:divBdr>
                        <w:top w:val="none" w:sz="0" w:space="0" w:color="auto"/>
                        <w:left w:val="none" w:sz="0" w:space="0" w:color="auto"/>
                        <w:bottom w:val="none" w:sz="0" w:space="0" w:color="auto"/>
                        <w:right w:val="none" w:sz="0" w:space="0" w:color="auto"/>
                      </w:divBdr>
                      <w:divsChild>
                        <w:div w:id="1713190118">
                          <w:marLeft w:val="0"/>
                          <w:marRight w:val="0"/>
                          <w:marTop w:val="0"/>
                          <w:marBottom w:val="0"/>
                          <w:divBdr>
                            <w:top w:val="single" w:sz="6" w:space="0" w:color="828282"/>
                            <w:left w:val="single" w:sz="6" w:space="0" w:color="828282"/>
                            <w:bottom w:val="single" w:sz="6" w:space="0" w:color="828282"/>
                            <w:right w:val="single" w:sz="6" w:space="0" w:color="828282"/>
                          </w:divBdr>
                          <w:divsChild>
                            <w:div w:id="1964381405">
                              <w:marLeft w:val="0"/>
                              <w:marRight w:val="0"/>
                              <w:marTop w:val="0"/>
                              <w:marBottom w:val="0"/>
                              <w:divBdr>
                                <w:top w:val="none" w:sz="0" w:space="0" w:color="auto"/>
                                <w:left w:val="none" w:sz="0" w:space="0" w:color="auto"/>
                                <w:bottom w:val="none" w:sz="0" w:space="0" w:color="auto"/>
                                <w:right w:val="none" w:sz="0" w:space="0" w:color="auto"/>
                              </w:divBdr>
                              <w:divsChild>
                                <w:div w:id="1058821853">
                                  <w:marLeft w:val="0"/>
                                  <w:marRight w:val="0"/>
                                  <w:marTop w:val="0"/>
                                  <w:marBottom w:val="0"/>
                                  <w:divBdr>
                                    <w:top w:val="none" w:sz="0" w:space="0" w:color="auto"/>
                                    <w:left w:val="none" w:sz="0" w:space="0" w:color="auto"/>
                                    <w:bottom w:val="none" w:sz="0" w:space="0" w:color="auto"/>
                                    <w:right w:val="none" w:sz="0" w:space="0" w:color="auto"/>
                                  </w:divBdr>
                                  <w:divsChild>
                                    <w:div w:id="1324554375">
                                      <w:marLeft w:val="0"/>
                                      <w:marRight w:val="0"/>
                                      <w:marTop w:val="0"/>
                                      <w:marBottom w:val="0"/>
                                      <w:divBdr>
                                        <w:top w:val="none" w:sz="0" w:space="0" w:color="auto"/>
                                        <w:left w:val="none" w:sz="0" w:space="0" w:color="auto"/>
                                        <w:bottom w:val="none" w:sz="0" w:space="0" w:color="auto"/>
                                        <w:right w:val="none" w:sz="0" w:space="0" w:color="auto"/>
                                      </w:divBdr>
                                      <w:divsChild>
                                        <w:div w:id="1391612625">
                                          <w:marLeft w:val="0"/>
                                          <w:marRight w:val="0"/>
                                          <w:marTop w:val="0"/>
                                          <w:marBottom w:val="0"/>
                                          <w:divBdr>
                                            <w:top w:val="none" w:sz="0" w:space="0" w:color="auto"/>
                                            <w:left w:val="none" w:sz="0" w:space="0" w:color="auto"/>
                                            <w:bottom w:val="none" w:sz="0" w:space="0" w:color="auto"/>
                                            <w:right w:val="none" w:sz="0" w:space="0" w:color="auto"/>
                                          </w:divBdr>
                                          <w:divsChild>
                                            <w:div w:id="831524260">
                                              <w:marLeft w:val="0"/>
                                              <w:marRight w:val="0"/>
                                              <w:marTop w:val="0"/>
                                              <w:marBottom w:val="0"/>
                                              <w:divBdr>
                                                <w:top w:val="none" w:sz="0" w:space="0" w:color="auto"/>
                                                <w:left w:val="none" w:sz="0" w:space="0" w:color="auto"/>
                                                <w:bottom w:val="none" w:sz="0" w:space="0" w:color="auto"/>
                                                <w:right w:val="none" w:sz="0" w:space="0" w:color="auto"/>
                                              </w:divBdr>
                                              <w:divsChild>
                                                <w:div w:id="40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590870">
      <w:bodyDiv w:val="1"/>
      <w:marLeft w:val="0"/>
      <w:marRight w:val="0"/>
      <w:marTop w:val="0"/>
      <w:marBottom w:val="0"/>
      <w:divBdr>
        <w:top w:val="none" w:sz="0" w:space="0" w:color="auto"/>
        <w:left w:val="none" w:sz="0" w:space="0" w:color="auto"/>
        <w:bottom w:val="none" w:sz="0" w:space="0" w:color="auto"/>
        <w:right w:val="none" w:sz="0" w:space="0" w:color="auto"/>
      </w:divBdr>
      <w:divsChild>
        <w:div w:id="1318455148">
          <w:marLeft w:val="0"/>
          <w:marRight w:val="0"/>
          <w:marTop w:val="0"/>
          <w:marBottom w:val="0"/>
          <w:divBdr>
            <w:top w:val="none" w:sz="0" w:space="0" w:color="auto"/>
            <w:left w:val="none" w:sz="0" w:space="0" w:color="auto"/>
            <w:bottom w:val="none" w:sz="0" w:space="0" w:color="auto"/>
            <w:right w:val="none" w:sz="0" w:space="0" w:color="auto"/>
          </w:divBdr>
          <w:divsChild>
            <w:div w:id="932129253">
              <w:marLeft w:val="0"/>
              <w:marRight w:val="0"/>
              <w:marTop w:val="0"/>
              <w:marBottom w:val="0"/>
              <w:divBdr>
                <w:top w:val="none" w:sz="0" w:space="0" w:color="auto"/>
                <w:left w:val="none" w:sz="0" w:space="0" w:color="auto"/>
                <w:bottom w:val="none" w:sz="0" w:space="0" w:color="auto"/>
                <w:right w:val="none" w:sz="0" w:space="0" w:color="auto"/>
              </w:divBdr>
              <w:divsChild>
                <w:div w:id="1255625989">
                  <w:marLeft w:val="0"/>
                  <w:marRight w:val="0"/>
                  <w:marTop w:val="0"/>
                  <w:marBottom w:val="0"/>
                  <w:divBdr>
                    <w:top w:val="none" w:sz="0" w:space="0" w:color="auto"/>
                    <w:left w:val="none" w:sz="0" w:space="0" w:color="auto"/>
                    <w:bottom w:val="none" w:sz="0" w:space="0" w:color="auto"/>
                    <w:right w:val="none" w:sz="0" w:space="0" w:color="auto"/>
                  </w:divBdr>
                  <w:divsChild>
                    <w:div w:id="87049219">
                      <w:marLeft w:val="0"/>
                      <w:marRight w:val="0"/>
                      <w:marTop w:val="0"/>
                      <w:marBottom w:val="0"/>
                      <w:divBdr>
                        <w:top w:val="none" w:sz="0" w:space="0" w:color="auto"/>
                        <w:left w:val="none" w:sz="0" w:space="0" w:color="auto"/>
                        <w:bottom w:val="none" w:sz="0" w:space="0" w:color="auto"/>
                        <w:right w:val="none" w:sz="0" w:space="0" w:color="auto"/>
                      </w:divBdr>
                      <w:divsChild>
                        <w:div w:id="670912161">
                          <w:marLeft w:val="0"/>
                          <w:marRight w:val="0"/>
                          <w:marTop w:val="0"/>
                          <w:marBottom w:val="0"/>
                          <w:divBdr>
                            <w:top w:val="single" w:sz="6" w:space="0" w:color="828282"/>
                            <w:left w:val="single" w:sz="6" w:space="0" w:color="828282"/>
                            <w:bottom w:val="single" w:sz="6" w:space="0" w:color="828282"/>
                            <w:right w:val="single" w:sz="6" w:space="0" w:color="828282"/>
                          </w:divBdr>
                          <w:divsChild>
                            <w:div w:id="2051609182">
                              <w:marLeft w:val="0"/>
                              <w:marRight w:val="0"/>
                              <w:marTop w:val="0"/>
                              <w:marBottom w:val="0"/>
                              <w:divBdr>
                                <w:top w:val="none" w:sz="0" w:space="0" w:color="auto"/>
                                <w:left w:val="none" w:sz="0" w:space="0" w:color="auto"/>
                                <w:bottom w:val="none" w:sz="0" w:space="0" w:color="auto"/>
                                <w:right w:val="none" w:sz="0" w:space="0" w:color="auto"/>
                              </w:divBdr>
                              <w:divsChild>
                                <w:div w:id="577712578">
                                  <w:marLeft w:val="0"/>
                                  <w:marRight w:val="0"/>
                                  <w:marTop w:val="0"/>
                                  <w:marBottom w:val="0"/>
                                  <w:divBdr>
                                    <w:top w:val="none" w:sz="0" w:space="0" w:color="auto"/>
                                    <w:left w:val="none" w:sz="0" w:space="0" w:color="auto"/>
                                    <w:bottom w:val="none" w:sz="0" w:space="0" w:color="auto"/>
                                    <w:right w:val="none" w:sz="0" w:space="0" w:color="auto"/>
                                  </w:divBdr>
                                  <w:divsChild>
                                    <w:div w:id="924076396">
                                      <w:marLeft w:val="0"/>
                                      <w:marRight w:val="0"/>
                                      <w:marTop w:val="0"/>
                                      <w:marBottom w:val="0"/>
                                      <w:divBdr>
                                        <w:top w:val="none" w:sz="0" w:space="0" w:color="auto"/>
                                        <w:left w:val="none" w:sz="0" w:space="0" w:color="auto"/>
                                        <w:bottom w:val="none" w:sz="0" w:space="0" w:color="auto"/>
                                        <w:right w:val="none" w:sz="0" w:space="0" w:color="auto"/>
                                      </w:divBdr>
                                      <w:divsChild>
                                        <w:div w:id="357434676">
                                          <w:marLeft w:val="0"/>
                                          <w:marRight w:val="0"/>
                                          <w:marTop w:val="0"/>
                                          <w:marBottom w:val="0"/>
                                          <w:divBdr>
                                            <w:top w:val="none" w:sz="0" w:space="0" w:color="auto"/>
                                            <w:left w:val="none" w:sz="0" w:space="0" w:color="auto"/>
                                            <w:bottom w:val="none" w:sz="0" w:space="0" w:color="auto"/>
                                            <w:right w:val="none" w:sz="0" w:space="0" w:color="auto"/>
                                          </w:divBdr>
                                          <w:divsChild>
                                            <w:div w:id="758674047">
                                              <w:marLeft w:val="0"/>
                                              <w:marRight w:val="0"/>
                                              <w:marTop w:val="0"/>
                                              <w:marBottom w:val="0"/>
                                              <w:divBdr>
                                                <w:top w:val="none" w:sz="0" w:space="0" w:color="auto"/>
                                                <w:left w:val="none" w:sz="0" w:space="0" w:color="auto"/>
                                                <w:bottom w:val="none" w:sz="0" w:space="0" w:color="auto"/>
                                                <w:right w:val="none" w:sz="0" w:space="0" w:color="auto"/>
                                              </w:divBdr>
                                              <w:divsChild>
                                                <w:div w:id="150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66983">
      <w:bodyDiv w:val="1"/>
      <w:marLeft w:val="0"/>
      <w:marRight w:val="0"/>
      <w:marTop w:val="0"/>
      <w:marBottom w:val="0"/>
      <w:divBdr>
        <w:top w:val="none" w:sz="0" w:space="0" w:color="auto"/>
        <w:left w:val="none" w:sz="0" w:space="0" w:color="auto"/>
        <w:bottom w:val="none" w:sz="0" w:space="0" w:color="auto"/>
        <w:right w:val="none" w:sz="0" w:space="0" w:color="auto"/>
      </w:divBdr>
      <w:divsChild>
        <w:div w:id="468517874">
          <w:marLeft w:val="0"/>
          <w:marRight w:val="0"/>
          <w:marTop w:val="0"/>
          <w:marBottom w:val="0"/>
          <w:divBdr>
            <w:top w:val="none" w:sz="0" w:space="0" w:color="auto"/>
            <w:left w:val="none" w:sz="0" w:space="0" w:color="auto"/>
            <w:bottom w:val="none" w:sz="0" w:space="0" w:color="auto"/>
            <w:right w:val="none" w:sz="0" w:space="0" w:color="auto"/>
          </w:divBdr>
          <w:divsChild>
            <w:div w:id="927158855">
              <w:marLeft w:val="0"/>
              <w:marRight w:val="0"/>
              <w:marTop w:val="0"/>
              <w:marBottom w:val="0"/>
              <w:divBdr>
                <w:top w:val="none" w:sz="0" w:space="0" w:color="auto"/>
                <w:left w:val="none" w:sz="0" w:space="0" w:color="auto"/>
                <w:bottom w:val="none" w:sz="0" w:space="0" w:color="auto"/>
                <w:right w:val="none" w:sz="0" w:space="0" w:color="auto"/>
              </w:divBdr>
              <w:divsChild>
                <w:div w:id="390228117">
                  <w:marLeft w:val="0"/>
                  <w:marRight w:val="0"/>
                  <w:marTop w:val="0"/>
                  <w:marBottom w:val="0"/>
                  <w:divBdr>
                    <w:top w:val="none" w:sz="0" w:space="0" w:color="auto"/>
                    <w:left w:val="none" w:sz="0" w:space="0" w:color="auto"/>
                    <w:bottom w:val="none" w:sz="0" w:space="0" w:color="auto"/>
                    <w:right w:val="none" w:sz="0" w:space="0" w:color="auto"/>
                  </w:divBdr>
                  <w:divsChild>
                    <w:div w:id="196040677">
                      <w:marLeft w:val="0"/>
                      <w:marRight w:val="0"/>
                      <w:marTop w:val="0"/>
                      <w:marBottom w:val="0"/>
                      <w:divBdr>
                        <w:top w:val="none" w:sz="0" w:space="0" w:color="auto"/>
                        <w:left w:val="none" w:sz="0" w:space="0" w:color="auto"/>
                        <w:bottom w:val="none" w:sz="0" w:space="0" w:color="auto"/>
                        <w:right w:val="none" w:sz="0" w:space="0" w:color="auto"/>
                      </w:divBdr>
                      <w:divsChild>
                        <w:div w:id="1435398699">
                          <w:marLeft w:val="0"/>
                          <w:marRight w:val="0"/>
                          <w:marTop w:val="0"/>
                          <w:marBottom w:val="0"/>
                          <w:divBdr>
                            <w:top w:val="single" w:sz="6" w:space="0" w:color="828282"/>
                            <w:left w:val="single" w:sz="6" w:space="0" w:color="828282"/>
                            <w:bottom w:val="single" w:sz="6" w:space="0" w:color="828282"/>
                            <w:right w:val="single" w:sz="6" w:space="0" w:color="828282"/>
                          </w:divBdr>
                          <w:divsChild>
                            <w:div w:id="456337353">
                              <w:marLeft w:val="0"/>
                              <w:marRight w:val="0"/>
                              <w:marTop w:val="0"/>
                              <w:marBottom w:val="0"/>
                              <w:divBdr>
                                <w:top w:val="none" w:sz="0" w:space="0" w:color="auto"/>
                                <w:left w:val="none" w:sz="0" w:space="0" w:color="auto"/>
                                <w:bottom w:val="none" w:sz="0" w:space="0" w:color="auto"/>
                                <w:right w:val="none" w:sz="0" w:space="0" w:color="auto"/>
                              </w:divBdr>
                              <w:divsChild>
                                <w:div w:id="351538855">
                                  <w:marLeft w:val="0"/>
                                  <w:marRight w:val="0"/>
                                  <w:marTop w:val="0"/>
                                  <w:marBottom w:val="0"/>
                                  <w:divBdr>
                                    <w:top w:val="none" w:sz="0" w:space="0" w:color="auto"/>
                                    <w:left w:val="none" w:sz="0" w:space="0" w:color="auto"/>
                                    <w:bottom w:val="none" w:sz="0" w:space="0" w:color="auto"/>
                                    <w:right w:val="none" w:sz="0" w:space="0" w:color="auto"/>
                                  </w:divBdr>
                                  <w:divsChild>
                                    <w:div w:id="1838155299">
                                      <w:marLeft w:val="0"/>
                                      <w:marRight w:val="0"/>
                                      <w:marTop w:val="0"/>
                                      <w:marBottom w:val="0"/>
                                      <w:divBdr>
                                        <w:top w:val="none" w:sz="0" w:space="0" w:color="auto"/>
                                        <w:left w:val="none" w:sz="0" w:space="0" w:color="auto"/>
                                        <w:bottom w:val="none" w:sz="0" w:space="0" w:color="auto"/>
                                        <w:right w:val="none" w:sz="0" w:space="0" w:color="auto"/>
                                      </w:divBdr>
                                      <w:divsChild>
                                        <w:div w:id="1388726867">
                                          <w:marLeft w:val="0"/>
                                          <w:marRight w:val="0"/>
                                          <w:marTop w:val="0"/>
                                          <w:marBottom w:val="0"/>
                                          <w:divBdr>
                                            <w:top w:val="none" w:sz="0" w:space="0" w:color="auto"/>
                                            <w:left w:val="none" w:sz="0" w:space="0" w:color="auto"/>
                                            <w:bottom w:val="none" w:sz="0" w:space="0" w:color="auto"/>
                                            <w:right w:val="none" w:sz="0" w:space="0" w:color="auto"/>
                                          </w:divBdr>
                                          <w:divsChild>
                                            <w:div w:id="1851409305">
                                              <w:marLeft w:val="0"/>
                                              <w:marRight w:val="0"/>
                                              <w:marTop w:val="0"/>
                                              <w:marBottom w:val="0"/>
                                              <w:divBdr>
                                                <w:top w:val="none" w:sz="0" w:space="0" w:color="auto"/>
                                                <w:left w:val="none" w:sz="0" w:space="0" w:color="auto"/>
                                                <w:bottom w:val="none" w:sz="0" w:space="0" w:color="auto"/>
                                                <w:right w:val="none" w:sz="0" w:space="0" w:color="auto"/>
                                              </w:divBdr>
                                              <w:divsChild>
                                                <w:div w:id="31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067101">
      <w:marLeft w:val="0"/>
      <w:marRight w:val="0"/>
      <w:marTop w:val="0"/>
      <w:marBottom w:val="0"/>
      <w:divBdr>
        <w:top w:val="none" w:sz="0" w:space="0" w:color="auto"/>
        <w:left w:val="none" w:sz="0" w:space="0" w:color="auto"/>
        <w:bottom w:val="none" w:sz="0" w:space="0" w:color="auto"/>
        <w:right w:val="none" w:sz="0" w:space="0" w:color="auto"/>
      </w:divBdr>
    </w:div>
    <w:div w:id="1639067103">
      <w:marLeft w:val="0"/>
      <w:marRight w:val="0"/>
      <w:marTop w:val="0"/>
      <w:marBottom w:val="0"/>
      <w:divBdr>
        <w:top w:val="none" w:sz="0" w:space="0" w:color="auto"/>
        <w:left w:val="none" w:sz="0" w:space="0" w:color="auto"/>
        <w:bottom w:val="none" w:sz="0" w:space="0" w:color="auto"/>
        <w:right w:val="none" w:sz="0" w:space="0" w:color="auto"/>
      </w:divBdr>
      <w:divsChild>
        <w:div w:id="1639067127">
          <w:marLeft w:val="0"/>
          <w:marRight w:val="0"/>
          <w:marTop w:val="0"/>
          <w:marBottom w:val="0"/>
          <w:divBdr>
            <w:top w:val="none" w:sz="0" w:space="0" w:color="auto"/>
            <w:left w:val="none" w:sz="0" w:space="0" w:color="auto"/>
            <w:bottom w:val="none" w:sz="0" w:space="0" w:color="auto"/>
            <w:right w:val="none" w:sz="0" w:space="0" w:color="auto"/>
          </w:divBdr>
          <w:divsChild>
            <w:div w:id="1639067117">
              <w:marLeft w:val="0"/>
              <w:marRight w:val="0"/>
              <w:marTop w:val="0"/>
              <w:marBottom w:val="0"/>
              <w:divBdr>
                <w:top w:val="none" w:sz="0" w:space="0" w:color="auto"/>
                <w:left w:val="none" w:sz="0" w:space="0" w:color="auto"/>
                <w:bottom w:val="none" w:sz="0" w:space="0" w:color="auto"/>
                <w:right w:val="none" w:sz="0" w:space="0" w:color="auto"/>
              </w:divBdr>
              <w:divsChild>
                <w:div w:id="1639067113">
                  <w:marLeft w:val="0"/>
                  <w:marRight w:val="0"/>
                  <w:marTop w:val="0"/>
                  <w:marBottom w:val="0"/>
                  <w:divBdr>
                    <w:top w:val="none" w:sz="0" w:space="0" w:color="auto"/>
                    <w:left w:val="none" w:sz="0" w:space="0" w:color="auto"/>
                    <w:bottom w:val="none" w:sz="0" w:space="0" w:color="auto"/>
                    <w:right w:val="none" w:sz="0" w:space="0" w:color="auto"/>
                  </w:divBdr>
                  <w:divsChild>
                    <w:div w:id="1639067132">
                      <w:marLeft w:val="0"/>
                      <w:marRight w:val="0"/>
                      <w:marTop w:val="0"/>
                      <w:marBottom w:val="0"/>
                      <w:divBdr>
                        <w:top w:val="none" w:sz="0" w:space="0" w:color="auto"/>
                        <w:left w:val="none" w:sz="0" w:space="0" w:color="auto"/>
                        <w:bottom w:val="none" w:sz="0" w:space="0" w:color="auto"/>
                        <w:right w:val="none" w:sz="0" w:space="0" w:color="auto"/>
                      </w:divBdr>
                      <w:divsChild>
                        <w:div w:id="1639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7109">
      <w:marLeft w:val="0"/>
      <w:marRight w:val="0"/>
      <w:marTop w:val="0"/>
      <w:marBottom w:val="0"/>
      <w:divBdr>
        <w:top w:val="none" w:sz="0" w:space="0" w:color="auto"/>
        <w:left w:val="none" w:sz="0" w:space="0" w:color="auto"/>
        <w:bottom w:val="none" w:sz="0" w:space="0" w:color="auto"/>
        <w:right w:val="none" w:sz="0" w:space="0" w:color="auto"/>
      </w:divBdr>
      <w:divsChild>
        <w:div w:id="1639067125">
          <w:marLeft w:val="0"/>
          <w:marRight w:val="0"/>
          <w:marTop w:val="0"/>
          <w:marBottom w:val="0"/>
          <w:divBdr>
            <w:top w:val="none" w:sz="0" w:space="0" w:color="auto"/>
            <w:left w:val="none" w:sz="0" w:space="0" w:color="auto"/>
            <w:bottom w:val="none" w:sz="0" w:space="0" w:color="auto"/>
            <w:right w:val="none" w:sz="0" w:space="0" w:color="auto"/>
          </w:divBdr>
          <w:divsChild>
            <w:div w:id="1639067131">
              <w:marLeft w:val="0"/>
              <w:marRight w:val="0"/>
              <w:marTop w:val="0"/>
              <w:marBottom w:val="300"/>
              <w:divBdr>
                <w:top w:val="none" w:sz="0" w:space="0" w:color="auto"/>
                <w:left w:val="none" w:sz="0" w:space="0" w:color="auto"/>
                <w:bottom w:val="none" w:sz="0" w:space="0" w:color="auto"/>
                <w:right w:val="none" w:sz="0" w:space="0" w:color="auto"/>
              </w:divBdr>
              <w:divsChild>
                <w:div w:id="1639067112">
                  <w:marLeft w:val="0"/>
                  <w:marRight w:val="0"/>
                  <w:marTop w:val="0"/>
                  <w:marBottom w:val="0"/>
                  <w:divBdr>
                    <w:top w:val="none" w:sz="0" w:space="0" w:color="auto"/>
                    <w:left w:val="none" w:sz="0" w:space="0" w:color="auto"/>
                    <w:bottom w:val="none" w:sz="0" w:space="0" w:color="auto"/>
                    <w:right w:val="none" w:sz="0" w:space="0" w:color="auto"/>
                  </w:divBdr>
                  <w:divsChild>
                    <w:div w:id="1639067120">
                      <w:marLeft w:val="0"/>
                      <w:marRight w:val="0"/>
                      <w:marTop w:val="0"/>
                      <w:marBottom w:val="0"/>
                      <w:divBdr>
                        <w:top w:val="none" w:sz="0" w:space="0" w:color="auto"/>
                        <w:left w:val="none" w:sz="0" w:space="0" w:color="auto"/>
                        <w:bottom w:val="none" w:sz="0" w:space="0" w:color="auto"/>
                        <w:right w:val="none" w:sz="0" w:space="0" w:color="auto"/>
                      </w:divBdr>
                      <w:divsChild>
                        <w:div w:id="1639067121">
                          <w:marLeft w:val="0"/>
                          <w:marRight w:val="0"/>
                          <w:marTop w:val="0"/>
                          <w:marBottom w:val="0"/>
                          <w:divBdr>
                            <w:top w:val="none" w:sz="0" w:space="0" w:color="auto"/>
                            <w:left w:val="none" w:sz="0" w:space="0" w:color="auto"/>
                            <w:bottom w:val="none" w:sz="0" w:space="0" w:color="auto"/>
                            <w:right w:val="none" w:sz="0" w:space="0" w:color="auto"/>
                          </w:divBdr>
                          <w:divsChild>
                            <w:div w:id="16390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11">
      <w:marLeft w:val="0"/>
      <w:marRight w:val="0"/>
      <w:marTop w:val="0"/>
      <w:marBottom w:val="0"/>
      <w:divBdr>
        <w:top w:val="none" w:sz="0" w:space="0" w:color="auto"/>
        <w:left w:val="none" w:sz="0" w:space="0" w:color="auto"/>
        <w:bottom w:val="none" w:sz="0" w:space="0" w:color="auto"/>
        <w:right w:val="none" w:sz="0" w:space="0" w:color="auto"/>
      </w:divBdr>
      <w:divsChild>
        <w:div w:id="1639067128">
          <w:marLeft w:val="0"/>
          <w:marRight w:val="0"/>
          <w:marTop w:val="0"/>
          <w:marBottom w:val="0"/>
          <w:divBdr>
            <w:top w:val="none" w:sz="0" w:space="0" w:color="auto"/>
            <w:left w:val="none" w:sz="0" w:space="0" w:color="auto"/>
            <w:bottom w:val="none" w:sz="0" w:space="0" w:color="auto"/>
            <w:right w:val="none" w:sz="0" w:space="0" w:color="auto"/>
          </w:divBdr>
          <w:divsChild>
            <w:div w:id="1639067126">
              <w:marLeft w:val="0"/>
              <w:marRight w:val="0"/>
              <w:marTop w:val="0"/>
              <w:marBottom w:val="0"/>
              <w:divBdr>
                <w:top w:val="none" w:sz="0" w:space="0" w:color="auto"/>
                <w:left w:val="none" w:sz="0" w:space="0" w:color="auto"/>
                <w:bottom w:val="none" w:sz="0" w:space="0" w:color="auto"/>
                <w:right w:val="none" w:sz="0" w:space="0" w:color="auto"/>
              </w:divBdr>
              <w:divsChild>
                <w:div w:id="1639067130">
                  <w:marLeft w:val="0"/>
                  <w:marRight w:val="0"/>
                  <w:marTop w:val="0"/>
                  <w:marBottom w:val="0"/>
                  <w:divBdr>
                    <w:top w:val="none" w:sz="0" w:space="0" w:color="auto"/>
                    <w:left w:val="none" w:sz="0" w:space="0" w:color="auto"/>
                    <w:bottom w:val="none" w:sz="0" w:space="0" w:color="auto"/>
                    <w:right w:val="none" w:sz="0" w:space="0" w:color="auto"/>
                  </w:divBdr>
                  <w:divsChild>
                    <w:div w:id="1639067102">
                      <w:marLeft w:val="0"/>
                      <w:marRight w:val="0"/>
                      <w:marTop w:val="0"/>
                      <w:marBottom w:val="0"/>
                      <w:divBdr>
                        <w:top w:val="none" w:sz="0" w:space="0" w:color="auto"/>
                        <w:left w:val="none" w:sz="0" w:space="0" w:color="auto"/>
                        <w:bottom w:val="none" w:sz="0" w:space="0" w:color="auto"/>
                        <w:right w:val="none" w:sz="0" w:space="0" w:color="auto"/>
                      </w:divBdr>
                      <w:divsChild>
                        <w:div w:id="1639067119">
                          <w:marLeft w:val="0"/>
                          <w:marRight w:val="0"/>
                          <w:marTop w:val="0"/>
                          <w:marBottom w:val="0"/>
                          <w:divBdr>
                            <w:top w:val="none" w:sz="0" w:space="0" w:color="auto"/>
                            <w:left w:val="none" w:sz="0" w:space="0" w:color="auto"/>
                            <w:bottom w:val="none" w:sz="0" w:space="0" w:color="auto"/>
                            <w:right w:val="none" w:sz="0" w:space="0" w:color="auto"/>
                          </w:divBdr>
                          <w:divsChild>
                            <w:div w:id="1639067104">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39067134">
          <w:marLeft w:val="0"/>
          <w:marRight w:val="0"/>
          <w:marTop w:val="0"/>
          <w:marBottom w:val="0"/>
          <w:divBdr>
            <w:top w:val="none" w:sz="0" w:space="0" w:color="auto"/>
            <w:left w:val="none" w:sz="0" w:space="0" w:color="auto"/>
            <w:bottom w:val="none" w:sz="0" w:space="0" w:color="auto"/>
            <w:right w:val="none" w:sz="0" w:space="0" w:color="auto"/>
          </w:divBdr>
          <w:divsChild>
            <w:div w:id="1639067108">
              <w:marLeft w:val="0"/>
              <w:marRight w:val="0"/>
              <w:marTop w:val="0"/>
              <w:marBottom w:val="0"/>
              <w:divBdr>
                <w:top w:val="none" w:sz="0" w:space="0" w:color="auto"/>
                <w:left w:val="none" w:sz="0" w:space="0" w:color="auto"/>
                <w:bottom w:val="none" w:sz="0" w:space="0" w:color="auto"/>
                <w:right w:val="none" w:sz="0" w:space="0" w:color="auto"/>
              </w:divBdr>
              <w:divsChild>
                <w:div w:id="1639067122">
                  <w:marLeft w:val="0"/>
                  <w:marRight w:val="0"/>
                  <w:marTop w:val="0"/>
                  <w:marBottom w:val="0"/>
                  <w:divBdr>
                    <w:top w:val="none" w:sz="0" w:space="0" w:color="auto"/>
                    <w:left w:val="none" w:sz="0" w:space="0" w:color="auto"/>
                    <w:bottom w:val="none" w:sz="0" w:space="0" w:color="auto"/>
                    <w:right w:val="none" w:sz="0" w:space="0" w:color="auto"/>
                  </w:divBdr>
                  <w:divsChild>
                    <w:div w:id="1639067100">
                      <w:marLeft w:val="0"/>
                      <w:marRight w:val="0"/>
                      <w:marTop w:val="0"/>
                      <w:marBottom w:val="0"/>
                      <w:divBdr>
                        <w:top w:val="none" w:sz="0" w:space="0" w:color="auto"/>
                        <w:left w:val="none" w:sz="0" w:space="0" w:color="auto"/>
                        <w:bottom w:val="none" w:sz="0" w:space="0" w:color="auto"/>
                        <w:right w:val="none" w:sz="0" w:space="0" w:color="auto"/>
                      </w:divBdr>
                      <w:divsChild>
                        <w:div w:id="1639067133">
                          <w:marLeft w:val="0"/>
                          <w:marRight w:val="0"/>
                          <w:marTop w:val="0"/>
                          <w:marBottom w:val="0"/>
                          <w:divBdr>
                            <w:top w:val="none" w:sz="0" w:space="0" w:color="auto"/>
                            <w:left w:val="none" w:sz="0" w:space="0" w:color="auto"/>
                            <w:bottom w:val="none" w:sz="0" w:space="0" w:color="auto"/>
                            <w:right w:val="none" w:sz="0" w:space="0" w:color="auto"/>
                          </w:divBdr>
                          <w:divsChild>
                            <w:div w:id="1639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3">
      <w:marLeft w:val="0"/>
      <w:marRight w:val="0"/>
      <w:marTop w:val="0"/>
      <w:marBottom w:val="0"/>
      <w:divBdr>
        <w:top w:val="none" w:sz="0" w:space="0" w:color="auto"/>
        <w:left w:val="none" w:sz="0" w:space="0" w:color="auto"/>
        <w:bottom w:val="none" w:sz="0" w:space="0" w:color="auto"/>
        <w:right w:val="none" w:sz="0" w:space="0" w:color="auto"/>
      </w:divBdr>
      <w:divsChild>
        <w:div w:id="1639067106">
          <w:marLeft w:val="0"/>
          <w:marRight w:val="0"/>
          <w:marTop w:val="0"/>
          <w:marBottom w:val="0"/>
          <w:divBdr>
            <w:top w:val="none" w:sz="0" w:space="0" w:color="auto"/>
            <w:left w:val="none" w:sz="0" w:space="0" w:color="auto"/>
            <w:bottom w:val="none" w:sz="0" w:space="0" w:color="auto"/>
            <w:right w:val="none" w:sz="0" w:space="0" w:color="auto"/>
          </w:divBdr>
          <w:divsChild>
            <w:div w:id="1639067124">
              <w:marLeft w:val="0"/>
              <w:marRight w:val="0"/>
              <w:marTop w:val="0"/>
              <w:marBottom w:val="300"/>
              <w:divBdr>
                <w:top w:val="none" w:sz="0" w:space="0" w:color="auto"/>
                <w:left w:val="none" w:sz="0" w:space="0" w:color="auto"/>
                <w:bottom w:val="none" w:sz="0" w:space="0" w:color="auto"/>
                <w:right w:val="none" w:sz="0" w:space="0" w:color="auto"/>
              </w:divBdr>
              <w:divsChild>
                <w:div w:id="1639067110">
                  <w:marLeft w:val="0"/>
                  <w:marRight w:val="0"/>
                  <w:marTop w:val="0"/>
                  <w:marBottom w:val="0"/>
                  <w:divBdr>
                    <w:top w:val="none" w:sz="0" w:space="0" w:color="auto"/>
                    <w:left w:val="none" w:sz="0" w:space="0" w:color="auto"/>
                    <w:bottom w:val="none" w:sz="0" w:space="0" w:color="auto"/>
                    <w:right w:val="none" w:sz="0" w:space="0" w:color="auto"/>
                  </w:divBdr>
                  <w:divsChild>
                    <w:div w:id="1639067115">
                      <w:marLeft w:val="0"/>
                      <w:marRight w:val="0"/>
                      <w:marTop w:val="0"/>
                      <w:marBottom w:val="0"/>
                      <w:divBdr>
                        <w:top w:val="none" w:sz="0" w:space="0" w:color="auto"/>
                        <w:left w:val="none" w:sz="0" w:space="0" w:color="auto"/>
                        <w:bottom w:val="none" w:sz="0" w:space="0" w:color="auto"/>
                        <w:right w:val="none" w:sz="0" w:space="0" w:color="auto"/>
                      </w:divBdr>
                      <w:divsChild>
                        <w:div w:id="1639067099">
                          <w:marLeft w:val="0"/>
                          <w:marRight w:val="0"/>
                          <w:marTop w:val="0"/>
                          <w:marBottom w:val="0"/>
                          <w:divBdr>
                            <w:top w:val="none" w:sz="0" w:space="0" w:color="auto"/>
                            <w:left w:val="none" w:sz="0" w:space="0" w:color="auto"/>
                            <w:bottom w:val="none" w:sz="0" w:space="0" w:color="auto"/>
                            <w:right w:val="none" w:sz="0" w:space="0" w:color="auto"/>
                          </w:divBdr>
                          <w:divsChild>
                            <w:div w:id="1639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9">
      <w:marLeft w:val="0"/>
      <w:marRight w:val="0"/>
      <w:marTop w:val="0"/>
      <w:marBottom w:val="0"/>
      <w:divBdr>
        <w:top w:val="none" w:sz="0" w:space="0" w:color="auto"/>
        <w:left w:val="none" w:sz="0" w:space="0" w:color="auto"/>
        <w:bottom w:val="none" w:sz="0" w:space="0" w:color="auto"/>
        <w:right w:val="none" w:sz="0" w:space="0" w:color="auto"/>
      </w:divBdr>
    </w:div>
    <w:div w:id="1843543329">
      <w:bodyDiv w:val="1"/>
      <w:marLeft w:val="0"/>
      <w:marRight w:val="0"/>
      <w:marTop w:val="0"/>
      <w:marBottom w:val="0"/>
      <w:divBdr>
        <w:top w:val="none" w:sz="0" w:space="0" w:color="auto"/>
        <w:left w:val="none" w:sz="0" w:space="0" w:color="auto"/>
        <w:bottom w:val="none" w:sz="0" w:space="0" w:color="auto"/>
        <w:right w:val="none" w:sz="0" w:space="0" w:color="auto"/>
      </w:divBdr>
    </w:div>
    <w:div w:id="1857304016">
      <w:bodyDiv w:val="1"/>
      <w:marLeft w:val="0"/>
      <w:marRight w:val="0"/>
      <w:marTop w:val="0"/>
      <w:marBottom w:val="0"/>
      <w:divBdr>
        <w:top w:val="none" w:sz="0" w:space="0" w:color="auto"/>
        <w:left w:val="none" w:sz="0" w:space="0" w:color="auto"/>
        <w:bottom w:val="none" w:sz="0" w:space="0" w:color="auto"/>
        <w:right w:val="none" w:sz="0" w:space="0" w:color="auto"/>
      </w:divBdr>
    </w:div>
    <w:div w:id="1876188811">
      <w:bodyDiv w:val="1"/>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sChild>
            <w:div w:id="1485311887">
              <w:marLeft w:val="0"/>
              <w:marRight w:val="0"/>
              <w:marTop w:val="0"/>
              <w:marBottom w:val="0"/>
              <w:divBdr>
                <w:top w:val="none" w:sz="0" w:space="0" w:color="auto"/>
                <w:left w:val="none" w:sz="0" w:space="0" w:color="auto"/>
                <w:bottom w:val="none" w:sz="0" w:space="0" w:color="auto"/>
                <w:right w:val="none" w:sz="0" w:space="0" w:color="auto"/>
              </w:divBdr>
              <w:divsChild>
                <w:div w:id="845827343">
                  <w:marLeft w:val="0"/>
                  <w:marRight w:val="0"/>
                  <w:marTop w:val="0"/>
                  <w:marBottom w:val="0"/>
                  <w:divBdr>
                    <w:top w:val="none" w:sz="0" w:space="0" w:color="auto"/>
                    <w:left w:val="none" w:sz="0" w:space="0" w:color="auto"/>
                    <w:bottom w:val="none" w:sz="0" w:space="0" w:color="auto"/>
                    <w:right w:val="none" w:sz="0" w:space="0" w:color="auto"/>
                  </w:divBdr>
                  <w:divsChild>
                    <w:div w:id="1512061177">
                      <w:marLeft w:val="0"/>
                      <w:marRight w:val="0"/>
                      <w:marTop w:val="0"/>
                      <w:marBottom w:val="0"/>
                      <w:divBdr>
                        <w:top w:val="none" w:sz="0" w:space="0" w:color="auto"/>
                        <w:left w:val="none" w:sz="0" w:space="0" w:color="auto"/>
                        <w:bottom w:val="none" w:sz="0" w:space="0" w:color="auto"/>
                        <w:right w:val="none" w:sz="0" w:space="0" w:color="auto"/>
                      </w:divBdr>
                      <w:divsChild>
                        <w:div w:id="650136483">
                          <w:marLeft w:val="0"/>
                          <w:marRight w:val="0"/>
                          <w:marTop w:val="0"/>
                          <w:marBottom w:val="0"/>
                          <w:divBdr>
                            <w:top w:val="single" w:sz="6" w:space="0" w:color="828282"/>
                            <w:left w:val="single" w:sz="6" w:space="0" w:color="828282"/>
                            <w:bottom w:val="single" w:sz="6" w:space="0" w:color="828282"/>
                            <w:right w:val="single" w:sz="6" w:space="0" w:color="828282"/>
                          </w:divBdr>
                          <w:divsChild>
                            <w:div w:id="906257503">
                              <w:marLeft w:val="0"/>
                              <w:marRight w:val="0"/>
                              <w:marTop w:val="0"/>
                              <w:marBottom w:val="0"/>
                              <w:divBdr>
                                <w:top w:val="none" w:sz="0" w:space="0" w:color="auto"/>
                                <w:left w:val="none" w:sz="0" w:space="0" w:color="auto"/>
                                <w:bottom w:val="none" w:sz="0" w:space="0" w:color="auto"/>
                                <w:right w:val="none" w:sz="0" w:space="0" w:color="auto"/>
                              </w:divBdr>
                              <w:divsChild>
                                <w:div w:id="1924604304">
                                  <w:marLeft w:val="0"/>
                                  <w:marRight w:val="0"/>
                                  <w:marTop w:val="0"/>
                                  <w:marBottom w:val="0"/>
                                  <w:divBdr>
                                    <w:top w:val="none" w:sz="0" w:space="0" w:color="auto"/>
                                    <w:left w:val="none" w:sz="0" w:space="0" w:color="auto"/>
                                    <w:bottom w:val="none" w:sz="0" w:space="0" w:color="auto"/>
                                    <w:right w:val="none" w:sz="0" w:space="0" w:color="auto"/>
                                  </w:divBdr>
                                  <w:divsChild>
                                    <w:div w:id="1005085520">
                                      <w:marLeft w:val="0"/>
                                      <w:marRight w:val="0"/>
                                      <w:marTop w:val="0"/>
                                      <w:marBottom w:val="0"/>
                                      <w:divBdr>
                                        <w:top w:val="none" w:sz="0" w:space="0" w:color="auto"/>
                                        <w:left w:val="none" w:sz="0" w:space="0" w:color="auto"/>
                                        <w:bottom w:val="none" w:sz="0" w:space="0" w:color="auto"/>
                                        <w:right w:val="none" w:sz="0" w:space="0" w:color="auto"/>
                                      </w:divBdr>
                                      <w:divsChild>
                                        <w:div w:id="1952973459">
                                          <w:marLeft w:val="0"/>
                                          <w:marRight w:val="0"/>
                                          <w:marTop w:val="0"/>
                                          <w:marBottom w:val="0"/>
                                          <w:divBdr>
                                            <w:top w:val="none" w:sz="0" w:space="0" w:color="auto"/>
                                            <w:left w:val="none" w:sz="0" w:space="0" w:color="auto"/>
                                            <w:bottom w:val="none" w:sz="0" w:space="0" w:color="auto"/>
                                            <w:right w:val="none" w:sz="0" w:space="0" w:color="auto"/>
                                          </w:divBdr>
                                          <w:divsChild>
                                            <w:div w:id="1428890719">
                                              <w:marLeft w:val="0"/>
                                              <w:marRight w:val="0"/>
                                              <w:marTop w:val="0"/>
                                              <w:marBottom w:val="0"/>
                                              <w:divBdr>
                                                <w:top w:val="none" w:sz="0" w:space="0" w:color="auto"/>
                                                <w:left w:val="none" w:sz="0" w:space="0" w:color="auto"/>
                                                <w:bottom w:val="none" w:sz="0" w:space="0" w:color="auto"/>
                                                <w:right w:val="none" w:sz="0" w:space="0" w:color="auto"/>
                                              </w:divBdr>
                                              <w:divsChild>
                                                <w:div w:id="700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80463">
      <w:bodyDiv w:val="1"/>
      <w:marLeft w:val="0"/>
      <w:marRight w:val="0"/>
      <w:marTop w:val="0"/>
      <w:marBottom w:val="0"/>
      <w:divBdr>
        <w:top w:val="none" w:sz="0" w:space="0" w:color="auto"/>
        <w:left w:val="none" w:sz="0" w:space="0" w:color="auto"/>
        <w:bottom w:val="none" w:sz="0" w:space="0" w:color="auto"/>
        <w:right w:val="none" w:sz="0" w:space="0" w:color="auto"/>
      </w:divBdr>
      <w:divsChild>
        <w:div w:id="1365131688">
          <w:marLeft w:val="0"/>
          <w:marRight w:val="0"/>
          <w:marTop w:val="0"/>
          <w:marBottom w:val="0"/>
          <w:divBdr>
            <w:top w:val="none" w:sz="0" w:space="0" w:color="auto"/>
            <w:left w:val="none" w:sz="0" w:space="0" w:color="auto"/>
            <w:bottom w:val="none" w:sz="0" w:space="0" w:color="auto"/>
            <w:right w:val="none" w:sz="0" w:space="0" w:color="auto"/>
          </w:divBdr>
          <w:divsChild>
            <w:div w:id="1253783124">
              <w:marLeft w:val="0"/>
              <w:marRight w:val="0"/>
              <w:marTop w:val="0"/>
              <w:marBottom w:val="0"/>
              <w:divBdr>
                <w:top w:val="none" w:sz="0" w:space="0" w:color="auto"/>
                <w:left w:val="none" w:sz="0" w:space="0" w:color="auto"/>
                <w:bottom w:val="none" w:sz="0" w:space="0" w:color="auto"/>
                <w:right w:val="none" w:sz="0" w:space="0" w:color="auto"/>
              </w:divBdr>
              <w:divsChild>
                <w:div w:id="1788352575">
                  <w:marLeft w:val="0"/>
                  <w:marRight w:val="0"/>
                  <w:marTop w:val="0"/>
                  <w:marBottom w:val="0"/>
                  <w:divBdr>
                    <w:top w:val="none" w:sz="0" w:space="0" w:color="auto"/>
                    <w:left w:val="none" w:sz="0" w:space="0" w:color="auto"/>
                    <w:bottom w:val="none" w:sz="0" w:space="0" w:color="auto"/>
                    <w:right w:val="none" w:sz="0" w:space="0" w:color="auto"/>
                  </w:divBdr>
                  <w:divsChild>
                    <w:div w:id="2053573172">
                      <w:marLeft w:val="0"/>
                      <w:marRight w:val="0"/>
                      <w:marTop w:val="0"/>
                      <w:marBottom w:val="0"/>
                      <w:divBdr>
                        <w:top w:val="none" w:sz="0" w:space="0" w:color="auto"/>
                        <w:left w:val="none" w:sz="0" w:space="0" w:color="auto"/>
                        <w:bottom w:val="none" w:sz="0" w:space="0" w:color="auto"/>
                        <w:right w:val="none" w:sz="0" w:space="0" w:color="auto"/>
                      </w:divBdr>
                      <w:divsChild>
                        <w:div w:id="396367780">
                          <w:marLeft w:val="0"/>
                          <w:marRight w:val="0"/>
                          <w:marTop w:val="0"/>
                          <w:marBottom w:val="0"/>
                          <w:divBdr>
                            <w:top w:val="single" w:sz="6" w:space="0" w:color="828282"/>
                            <w:left w:val="single" w:sz="6" w:space="0" w:color="828282"/>
                            <w:bottom w:val="single" w:sz="6" w:space="0" w:color="828282"/>
                            <w:right w:val="single" w:sz="6" w:space="0" w:color="828282"/>
                          </w:divBdr>
                          <w:divsChild>
                            <w:div w:id="1977105566">
                              <w:marLeft w:val="0"/>
                              <w:marRight w:val="0"/>
                              <w:marTop w:val="0"/>
                              <w:marBottom w:val="0"/>
                              <w:divBdr>
                                <w:top w:val="none" w:sz="0" w:space="0" w:color="auto"/>
                                <w:left w:val="none" w:sz="0" w:space="0" w:color="auto"/>
                                <w:bottom w:val="none" w:sz="0" w:space="0" w:color="auto"/>
                                <w:right w:val="none" w:sz="0" w:space="0" w:color="auto"/>
                              </w:divBdr>
                              <w:divsChild>
                                <w:div w:id="565265362">
                                  <w:marLeft w:val="0"/>
                                  <w:marRight w:val="0"/>
                                  <w:marTop w:val="0"/>
                                  <w:marBottom w:val="0"/>
                                  <w:divBdr>
                                    <w:top w:val="none" w:sz="0" w:space="0" w:color="auto"/>
                                    <w:left w:val="none" w:sz="0" w:space="0" w:color="auto"/>
                                    <w:bottom w:val="none" w:sz="0" w:space="0" w:color="auto"/>
                                    <w:right w:val="none" w:sz="0" w:space="0" w:color="auto"/>
                                  </w:divBdr>
                                  <w:divsChild>
                                    <w:div w:id="391733731">
                                      <w:marLeft w:val="0"/>
                                      <w:marRight w:val="0"/>
                                      <w:marTop w:val="0"/>
                                      <w:marBottom w:val="0"/>
                                      <w:divBdr>
                                        <w:top w:val="none" w:sz="0" w:space="0" w:color="auto"/>
                                        <w:left w:val="none" w:sz="0" w:space="0" w:color="auto"/>
                                        <w:bottom w:val="none" w:sz="0" w:space="0" w:color="auto"/>
                                        <w:right w:val="none" w:sz="0" w:space="0" w:color="auto"/>
                                      </w:divBdr>
                                      <w:divsChild>
                                        <w:div w:id="643777384">
                                          <w:marLeft w:val="0"/>
                                          <w:marRight w:val="0"/>
                                          <w:marTop w:val="0"/>
                                          <w:marBottom w:val="0"/>
                                          <w:divBdr>
                                            <w:top w:val="none" w:sz="0" w:space="0" w:color="auto"/>
                                            <w:left w:val="none" w:sz="0" w:space="0" w:color="auto"/>
                                            <w:bottom w:val="none" w:sz="0" w:space="0" w:color="auto"/>
                                            <w:right w:val="none" w:sz="0" w:space="0" w:color="auto"/>
                                          </w:divBdr>
                                          <w:divsChild>
                                            <w:div w:id="1157577823">
                                              <w:marLeft w:val="0"/>
                                              <w:marRight w:val="0"/>
                                              <w:marTop w:val="0"/>
                                              <w:marBottom w:val="0"/>
                                              <w:divBdr>
                                                <w:top w:val="none" w:sz="0" w:space="0" w:color="auto"/>
                                                <w:left w:val="none" w:sz="0" w:space="0" w:color="auto"/>
                                                <w:bottom w:val="none" w:sz="0" w:space="0" w:color="auto"/>
                                                <w:right w:val="none" w:sz="0" w:space="0" w:color="auto"/>
                                              </w:divBdr>
                                              <w:divsChild>
                                                <w:div w:id="32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775683">
      <w:bodyDiv w:val="1"/>
      <w:marLeft w:val="0"/>
      <w:marRight w:val="0"/>
      <w:marTop w:val="0"/>
      <w:marBottom w:val="0"/>
      <w:divBdr>
        <w:top w:val="none" w:sz="0" w:space="0" w:color="auto"/>
        <w:left w:val="none" w:sz="0" w:space="0" w:color="auto"/>
        <w:bottom w:val="none" w:sz="0" w:space="0" w:color="auto"/>
        <w:right w:val="none" w:sz="0" w:space="0" w:color="auto"/>
      </w:divBdr>
      <w:divsChild>
        <w:div w:id="2023512140">
          <w:marLeft w:val="0"/>
          <w:marRight w:val="0"/>
          <w:marTop w:val="0"/>
          <w:marBottom w:val="0"/>
          <w:divBdr>
            <w:top w:val="none" w:sz="0" w:space="0" w:color="auto"/>
            <w:left w:val="none" w:sz="0" w:space="0" w:color="auto"/>
            <w:bottom w:val="none" w:sz="0" w:space="0" w:color="auto"/>
            <w:right w:val="none" w:sz="0" w:space="0" w:color="auto"/>
          </w:divBdr>
          <w:divsChild>
            <w:div w:id="1252393393">
              <w:marLeft w:val="0"/>
              <w:marRight w:val="0"/>
              <w:marTop w:val="0"/>
              <w:marBottom w:val="0"/>
              <w:divBdr>
                <w:top w:val="none" w:sz="0" w:space="0" w:color="auto"/>
                <w:left w:val="none" w:sz="0" w:space="0" w:color="auto"/>
                <w:bottom w:val="none" w:sz="0" w:space="0" w:color="auto"/>
                <w:right w:val="none" w:sz="0" w:space="0" w:color="auto"/>
              </w:divBdr>
              <w:divsChild>
                <w:div w:id="1531911579">
                  <w:marLeft w:val="0"/>
                  <w:marRight w:val="0"/>
                  <w:marTop w:val="0"/>
                  <w:marBottom w:val="0"/>
                  <w:divBdr>
                    <w:top w:val="none" w:sz="0" w:space="0" w:color="auto"/>
                    <w:left w:val="none" w:sz="0" w:space="0" w:color="auto"/>
                    <w:bottom w:val="none" w:sz="0" w:space="0" w:color="auto"/>
                    <w:right w:val="none" w:sz="0" w:space="0" w:color="auto"/>
                  </w:divBdr>
                  <w:divsChild>
                    <w:div w:id="486559799">
                      <w:marLeft w:val="0"/>
                      <w:marRight w:val="0"/>
                      <w:marTop w:val="0"/>
                      <w:marBottom w:val="0"/>
                      <w:divBdr>
                        <w:top w:val="none" w:sz="0" w:space="0" w:color="auto"/>
                        <w:left w:val="none" w:sz="0" w:space="0" w:color="auto"/>
                        <w:bottom w:val="none" w:sz="0" w:space="0" w:color="auto"/>
                        <w:right w:val="none" w:sz="0" w:space="0" w:color="auto"/>
                      </w:divBdr>
                      <w:divsChild>
                        <w:div w:id="174807884">
                          <w:marLeft w:val="0"/>
                          <w:marRight w:val="0"/>
                          <w:marTop w:val="0"/>
                          <w:marBottom w:val="0"/>
                          <w:divBdr>
                            <w:top w:val="single" w:sz="6" w:space="0" w:color="828282"/>
                            <w:left w:val="single" w:sz="6" w:space="0" w:color="828282"/>
                            <w:bottom w:val="single" w:sz="6" w:space="0" w:color="828282"/>
                            <w:right w:val="single" w:sz="6" w:space="0" w:color="828282"/>
                          </w:divBdr>
                          <w:divsChild>
                            <w:div w:id="954409773">
                              <w:marLeft w:val="0"/>
                              <w:marRight w:val="0"/>
                              <w:marTop w:val="0"/>
                              <w:marBottom w:val="0"/>
                              <w:divBdr>
                                <w:top w:val="none" w:sz="0" w:space="0" w:color="auto"/>
                                <w:left w:val="none" w:sz="0" w:space="0" w:color="auto"/>
                                <w:bottom w:val="none" w:sz="0" w:space="0" w:color="auto"/>
                                <w:right w:val="none" w:sz="0" w:space="0" w:color="auto"/>
                              </w:divBdr>
                              <w:divsChild>
                                <w:div w:id="645597102">
                                  <w:marLeft w:val="0"/>
                                  <w:marRight w:val="0"/>
                                  <w:marTop w:val="0"/>
                                  <w:marBottom w:val="0"/>
                                  <w:divBdr>
                                    <w:top w:val="none" w:sz="0" w:space="0" w:color="auto"/>
                                    <w:left w:val="none" w:sz="0" w:space="0" w:color="auto"/>
                                    <w:bottom w:val="none" w:sz="0" w:space="0" w:color="auto"/>
                                    <w:right w:val="none" w:sz="0" w:space="0" w:color="auto"/>
                                  </w:divBdr>
                                  <w:divsChild>
                                    <w:div w:id="1557205434">
                                      <w:marLeft w:val="0"/>
                                      <w:marRight w:val="0"/>
                                      <w:marTop w:val="0"/>
                                      <w:marBottom w:val="0"/>
                                      <w:divBdr>
                                        <w:top w:val="none" w:sz="0" w:space="0" w:color="auto"/>
                                        <w:left w:val="none" w:sz="0" w:space="0" w:color="auto"/>
                                        <w:bottom w:val="none" w:sz="0" w:space="0" w:color="auto"/>
                                        <w:right w:val="none" w:sz="0" w:space="0" w:color="auto"/>
                                      </w:divBdr>
                                      <w:divsChild>
                                        <w:div w:id="1704095701">
                                          <w:marLeft w:val="0"/>
                                          <w:marRight w:val="0"/>
                                          <w:marTop w:val="0"/>
                                          <w:marBottom w:val="0"/>
                                          <w:divBdr>
                                            <w:top w:val="none" w:sz="0" w:space="0" w:color="auto"/>
                                            <w:left w:val="none" w:sz="0" w:space="0" w:color="auto"/>
                                            <w:bottom w:val="none" w:sz="0" w:space="0" w:color="auto"/>
                                            <w:right w:val="none" w:sz="0" w:space="0" w:color="auto"/>
                                          </w:divBdr>
                                          <w:divsChild>
                                            <w:div w:id="424302277">
                                              <w:marLeft w:val="0"/>
                                              <w:marRight w:val="0"/>
                                              <w:marTop w:val="0"/>
                                              <w:marBottom w:val="0"/>
                                              <w:divBdr>
                                                <w:top w:val="none" w:sz="0" w:space="0" w:color="auto"/>
                                                <w:left w:val="none" w:sz="0" w:space="0" w:color="auto"/>
                                                <w:bottom w:val="none" w:sz="0" w:space="0" w:color="auto"/>
                                                <w:right w:val="none" w:sz="0" w:space="0" w:color="auto"/>
                                              </w:divBdr>
                                              <w:divsChild>
                                                <w:div w:id="2027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224033">
      <w:bodyDiv w:val="1"/>
      <w:marLeft w:val="0"/>
      <w:marRight w:val="0"/>
      <w:marTop w:val="0"/>
      <w:marBottom w:val="0"/>
      <w:divBdr>
        <w:top w:val="none" w:sz="0" w:space="0" w:color="auto"/>
        <w:left w:val="none" w:sz="0" w:space="0" w:color="auto"/>
        <w:bottom w:val="none" w:sz="0" w:space="0" w:color="auto"/>
        <w:right w:val="none" w:sz="0" w:space="0" w:color="auto"/>
      </w:divBdr>
      <w:divsChild>
        <w:div w:id="825248843">
          <w:marLeft w:val="0"/>
          <w:marRight w:val="0"/>
          <w:marTop w:val="0"/>
          <w:marBottom w:val="0"/>
          <w:divBdr>
            <w:top w:val="none" w:sz="0" w:space="0" w:color="auto"/>
            <w:left w:val="none" w:sz="0" w:space="0" w:color="auto"/>
            <w:bottom w:val="none" w:sz="0" w:space="0" w:color="auto"/>
            <w:right w:val="none" w:sz="0" w:space="0" w:color="auto"/>
          </w:divBdr>
          <w:divsChild>
            <w:div w:id="726537716">
              <w:marLeft w:val="0"/>
              <w:marRight w:val="0"/>
              <w:marTop w:val="0"/>
              <w:marBottom w:val="0"/>
              <w:divBdr>
                <w:top w:val="none" w:sz="0" w:space="0" w:color="auto"/>
                <w:left w:val="none" w:sz="0" w:space="0" w:color="auto"/>
                <w:bottom w:val="none" w:sz="0" w:space="0" w:color="auto"/>
                <w:right w:val="none" w:sz="0" w:space="0" w:color="auto"/>
              </w:divBdr>
              <w:divsChild>
                <w:div w:id="1584099857">
                  <w:marLeft w:val="0"/>
                  <w:marRight w:val="0"/>
                  <w:marTop w:val="0"/>
                  <w:marBottom w:val="0"/>
                  <w:divBdr>
                    <w:top w:val="none" w:sz="0" w:space="0" w:color="auto"/>
                    <w:left w:val="none" w:sz="0" w:space="0" w:color="auto"/>
                    <w:bottom w:val="none" w:sz="0" w:space="0" w:color="auto"/>
                    <w:right w:val="none" w:sz="0" w:space="0" w:color="auto"/>
                  </w:divBdr>
                  <w:divsChild>
                    <w:div w:id="598683687">
                      <w:marLeft w:val="0"/>
                      <w:marRight w:val="0"/>
                      <w:marTop w:val="0"/>
                      <w:marBottom w:val="0"/>
                      <w:divBdr>
                        <w:top w:val="none" w:sz="0" w:space="0" w:color="auto"/>
                        <w:left w:val="none" w:sz="0" w:space="0" w:color="auto"/>
                        <w:bottom w:val="none" w:sz="0" w:space="0" w:color="auto"/>
                        <w:right w:val="none" w:sz="0" w:space="0" w:color="auto"/>
                      </w:divBdr>
                      <w:divsChild>
                        <w:div w:id="1401978459">
                          <w:marLeft w:val="0"/>
                          <w:marRight w:val="0"/>
                          <w:marTop w:val="0"/>
                          <w:marBottom w:val="0"/>
                          <w:divBdr>
                            <w:top w:val="single" w:sz="6" w:space="0" w:color="828282"/>
                            <w:left w:val="single" w:sz="6" w:space="0" w:color="828282"/>
                            <w:bottom w:val="single" w:sz="6" w:space="0" w:color="828282"/>
                            <w:right w:val="single" w:sz="6" w:space="0" w:color="828282"/>
                          </w:divBdr>
                          <w:divsChild>
                            <w:div w:id="852721445">
                              <w:marLeft w:val="0"/>
                              <w:marRight w:val="0"/>
                              <w:marTop w:val="0"/>
                              <w:marBottom w:val="0"/>
                              <w:divBdr>
                                <w:top w:val="none" w:sz="0" w:space="0" w:color="auto"/>
                                <w:left w:val="none" w:sz="0" w:space="0" w:color="auto"/>
                                <w:bottom w:val="none" w:sz="0" w:space="0" w:color="auto"/>
                                <w:right w:val="none" w:sz="0" w:space="0" w:color="auto"/>
                              </w:divBdr>
                              <w:divsChild>
                                <w:div w:id="851725155">
                                  <w:marLeft w:val="0"/>
                                  <w:marRight w:val="0"/>
                                  <w:marTop w:val="0"/>
                                  <w:marBottom w:val="0"/>
                                  <w:divBdr>
                                    <w:top w:val="none" w:sz="0" w:space="0" w:color="auto"/>
                                    <w:left w:val="none" w:sz="0" w:space="0" w:color="auto"/>
                                    <w:bottom w:val="none" w:sz="0" w:space="0" w:color="auto"/>
                                    <w:right w:val="none" w:sz="0" w:space="0" w:color="auto"/>
                                  </w:divBdr>
                                  <w:divsChild>
                                    <w:div w:id="1276908158">
                                      <w:marLeft w:val="0"/>
                                      <w:marRight w:val="0"/>
                                      <w:marTop w:val="0"/>
                                      <w:marBottom w:val="0"/>
                                      <w:divBdr>
                                        <w:top w:val="none" w:sz="0" w:space="0" w:color="auto"/>
                                        <w:left w:val="none" w:sz="0" w:space="0" w:color="auto"/>
                                        <w:bottom w:val="none" w:sz="0" w:space="0" w:color="auto"/>
                                        <w:right w:val="none" w:sz="0" w:space="0" w:color="auto"/>
                                      </w:divBdr>
                                      <w:divsChild>
                                        <w:div w:id="543181201">
                                          <w:marLeft w:val="0"/>
                                          <w:marRight w:val="0"/>
                                          <w:marTop w:val="0"/>
                                          <w:marBottom w:val="0"/>
                                          <w:divBdr>
                                            <w:top w:val="none" w:sz="0" w:space="0" w:color="auto"/>
                                            <w:left w:val="none" w:sz="0" w:space="0" w:color="auto"/>
                                            <w:bottom w:val="none" w:sz="0" w:space="0" w:color="auto"/>
                                            <w:right w:val="none" w:sz="0" w:space="0" w:color="auto"/>
                                          </w:divBdr>
                                          <w:divsChild>
                                            <w:div w:id="1797872273">
                                              <w:marLeft w:val="0"/>
                                              <w:marRight w:val="0"/>
                                              <w:marTop w:val="0"/>
                                              <w:marBottom w:val="0"/>
                                              <w:divBdr>
                                                <w:top w:val="none" w:sz="0" w:space="0" w:color="auto"/>
                                                <w:left w:val="none" w:sz="0" w:space="0" w:color="auto"/>
                                                <w:bottom w:val="none" w:sz="0" w:space="0" w:color="auto"/>
                                                <w:right w:val="none" w:sz="0" w:space="0" w:color="auto"/>
                                              </w:divBdr>
                                              <w:divsChild>
                                                <w:div w:id="510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mla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E6BDE74CE31E249838F8BDA74E60FF2" ma:contentTypeVersion="" ma:contentTypeDescription="PDMS Documentation Content Type" ma:contentTypeScope="" ma:versionID="55b5de5b0cb16f73ce8d10bd3a0166ad">
  <xsd:schema xmlns:xsd="http://www.w3.org/2001/XMLSchema" xmlns:xs="http://www.w3.org/2001/XMLSchema" xmlns:p="http://schemas.microsoft.com/office/2006/metadata/properties" xmlns:ns2="A14FE9F5-1695-4A34-AD99-D2C9906D8F93" targetNamespace="http://schemas.microsoft.com/office/2006/metadata/properties" ma:root="true" ma:fieldsID="13c2f6af05ad8bc35a3f21964b8102cf" ns2:_="">
    <xsd:import namespace="A14FE9F5-1695-4A34-AD99-D2C9906D8F93"/>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FE9F5-1695-4A34-AD99-D2C9906D8F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A14FE9F5-1695-4A34-AD99-D2C9906D8F93" xsi:nil="true"/>
    <pdms_Reason xmlns="A14FE9F5-1695-4A34-AD99-D2C9906D8F93" xsi:nil="true"/>
    <pdms_AttachedBy xmlns="A14FE9F5-1695-4A34-AD99-D2C9906D8F93" xsi:nil="true"/>
    <pdms_SecurityClassification xmlns="A14FE9F5-1695-4A34-AD99-D2C9906D8F93" xsi:nil="true"/>
    <SecurityClassification xmlns="A14FE9F5-1695-4A34-AD99-D2C9906D8F93" xsi:nil="true"/>
  </documentManagement>
</p:properties>
</file>

<file path=customXml/itemProps1.xml><?xml version="1.0" encoding="utf-8"?>
<ds:datastoreItem xmlns:ds="http://schemas.openxmlformats.org/officeDocument/2006/customXml" ds:itemID="{EAEC327E-19AD-4C26-9D46-2D29B5BEB70C}">
  <ds:schemaRefs>
    <ds:schemaRef ds:uri="http://schemas.microsoft.com/sharepoint/v3/contenttype/forms"/>
  </ds:schemaRefs>
</ds:datastoreItem>
</file>

<file path=customXml/itemProps2.xml><?xml version="1.0" encoding="utf-8"?>
<ds:datastoreItem xmlns:ds="http://schemas.openxmlformats.org/officeDocument/2006/customXml" ds:itemID="{700D7CE7-09DA-491B-8FCA-725FA158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FE9F5-1695-4A34-AD99-D2C9906D8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2C6DF-9EA9-4FD5-A06C-B4D6DA36628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4FE9F5-1695-4A34-AD99-D2C9906D8F9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13498</Words>
  <Characters>71808</Characters>
  <Application>Microsoft Office Word</Application>
  <DocSecurity>0</DocSecurity>
  <Lines>598</Lines>
  <Paragraphs>170</Paragraphs>
  <ScaleCrop>false</ScaleCrop>
  <HeadingPairs>
    <vt:vector size="2" baseType="variant">
      <vt:variant>
        <vt:lpstr>Title</vt:lpstr>
      </vt:variant>
      <vt:variant>
        <vt:i4>1</vt:i4>
      </vt:variant>
    </vt:vector>
  </HeadingPairs>
  <Company>DEWHA</Company>
  <LinksUpToDate>false</LinksUpToDate>
  <CharactersWithSpaces>85136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a17947</dc:creator>
  <cp:lastModifiedBy>a15139</cp:lastModifiedBy>
  <cp:revision>2</cp:revision>
  <dcterms:created xsi:type="dcterms:W3CDTF">2014-09-09T07:24:00Z</dcterms:created>
  <dcterms:modified xsi:type="dcterms:W3CDTF">2014-09-09T07:24:00Z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0x010100266966F133664895A6EE3632470D45F50100DE6BDE74CE31E249838F8BDA74E60FF2</vt:lpwstr>
  </property>
</Properties>
</file>