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35" w:rsidRDefault="00273E35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273E35" w:rsidRPr="00C74A16" w:rsidRDefault="00273E35" w:rsidP="00C74A16">
      <w:pPr>
        <w:spacing w:before="120" w:after="120"/>
        <w:jc w:val="center"/>
        <w:rPr>
          <w:sz w:val="24"/>
        </w:rPr>
      </w:pPr>
      <w:r w:rsidRPr="00C74A16">
        <w:rPr>
          <w:sz w:val="24"/>
        </w:rPr>
        <w:t xml:space="preserve">Issued by the authority of the Minister for Finance </w:t>
      </w:r>
    </w:p>
    <w:p w:rsidR="00C74A16" w:rsidRDefault="003A7F0E" w:rsidP="00C74A16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</w:t>
      </w:r>
      <w:bookmarkStart w:id="0" w:name="_GoBack"/>
      <w:bookmarkEnd w:id="0"/>
      <w:r>
        <w:rPr>
          <w:i/>
          <w:sz w:val="24"/>
        </w:rPr>
        <w:t>ccountability Act 2013</w:t>
      </w:r>
    </w:p>
    <w:p w:rsidR="00273E35" w:rsidRPr="00844922" w:rsidRDefault="003A7F0E" w:rsidP="00C74A16">
      <w:pPr>
        <w:spacing w:before="120" w:after="120"/>
        <w:jc w:val="center"/>
        <w:rPr>
          <w:sz w:val="24"/>
        </w:rPr>
      </w:pPr>
      <w:bookmarkStart w:id="1" w:name="Determination_Title"/>
      <w:bookmarkStart w:id="2" w:name="Citation"/>
      <w:r>
        <w:rPr>
          <w:i/>
          <w:sz w:val="24"/>
        </w:rPr>
        <w:t>PGPA</w:t>
      </w:r>
      <w:r w:rsidR="002C1B86">
        <w:rPr>
          <w:i/>
          <w:sz w:val="24"/>
        </w:rPr>
        <w:t xml:space="preserve"> Act</w:t>
      </w:r>
      <w:r w:rsidR="00DE5602" w:rsidRPr="00DE5602">
        <w:rPr>
          <w:i/>
          <w:sz w:val="24"/>
        </w:rPr>
        <w:t xml:space="preserve"> (</w:t>
      </w:r>
      <w:bookmarkEnd w:id="1"/>
      <w:bookmarkEnd w:id="2"/>
      <w:r w:rsidR="005C78C7">
        <w:rPr>
          <w:i/>
          <w:sz w:val="24"/>
        </w:rPr>
        <w:t>Reef</w:t>
      </w:r>
      <w:r w:rsidR="002C1B86">
        <w:rPr>
          <w:i/>
          <w:sz w:val="24"/>
        </w:rPr>
        <w:t xml:space="preserve"> </w:t>
      </w:r>
      <w:r w:rsidR="00E10BA6">
        <w:rPr>
          <w:i/>
          <w:sz w:val="24"/>
        </w:rPr>
        <w:t xml:space="preserve">Trust </w:t>
      </w:r>
      <w:r w:rsidR="0068716F">
        <w:rPr>
          <w:i/>
          <w:sz w:val="24"/>
        </w:rPr>
        <w:t>Special Account</w:t>
      </w:r>
      <w:r w:rsidR="00E51E57">
        <w:rPr>
          <w:i/>
          <w:sz w:val="24"/>
        </w:rPr>
        <w:t xml:space="preserve"> 2014</w:t>
      </w:r>
      <w:r w:rsidR="0068716F">
        <w:rPr>
          <w:i/>
          <w:sz w:val="24"/>
        </w:rPr>
        <w:t xml:space="preserve">) </w:t>
      </w:r>
      <w:r>
        <w:rPr>
          <w:i/>
          <w:sz w:val="24"/>
        </w:rPr>
        <w:t xml:space="preserve">Determination </w:t>
      </w:r>
      <w:r w:rsidR="0068716F">
        <w:rPr>
          <w:i/>
          <w:sz w:val="24"/>
        </w:rPr>
        <w:t>0</w:t>
      </w:r>
      <w:r>
        <w:rPr>
          <w:i/>
          <w:sz w:val="24"/>
        </w:rPr>
        <w:t>1</w:t>
      </w:r>
      <w:r w:rsidR="00844922">
        <w:rPr>
          <w:i/>
          <w:sz w:val="24"/>
        </w:rPr>
        <w:t xml:space="preserve"> </w:t>
      </w:r>
      <w:r w:rsidR="00844922">
        <w:rPr>
          <w:sz w:val="24"/>
        </w:rPr>
        <w:t>(the Determination)</w:t>
      </w:r>
    </w:p>
    <w:p w:rsidR="00273E35" w:rsidRPr="002C1B86" w:rsidRDefault="00273E35" w:rsidP="006C7716">
      <w:pPr>
        <w:pStyle w:val="Heading3"/>
        <w:spacing w:before="360"/>
        <w:jc w:val="both"/>
        <w:rPr>
          <w:i/>
        </w:rPr>
      </w:pPr>
      <w:r w:rsidRPr="002C1B86">
        <w:rPr>
          <w:i/>
        </w:rPr>
        <w:t xml:space="preserve">Purpose of </w:t>
      </w:r>
      <w:r w:rsidR="00D919A6" w:rsidRPr="002C1B86">
        <w:rPr>
          <w:i/>
        </w:rPr>
        <w:t>th</w:t>
      </w:r>
      <w:r w:rsidR="00887A0A" w:rsidRPr="002C1B86">
        <w:rPr>
          <w:i/>
        </w:rPr>
        <w:t>e</w:t>
      </w:r>
      <w:r w:rsidR="00D919A6" w:rsidRPr="002C1B86">
        <w:rPr>
          <w:i/>
        </w:rPr>
        <w:t xml:space="preserve"> </w:t>
      </w:r>
      <w:r w:rsidRPr="002C1B86">
        <w:rPr>
          <w:i/>
        </w:rPr>
        <w:t>Determination</w:t>
      </w:r>
    </w:p>
    <w:p w:rsidR="00633F46" w:rsidRDefault="00633F46" w:rsidP="006C7716">
      <w:pPr>
        <w:pStyle w:val="BodyText"/>
        <w:spacing w:after="120"/>
        <w:jc w:val="both"/>
      </w:pPr>
      <w:r>
        <w:t>Th</w:t>
      </w:r>
      <w:r w:rsidR="00844922">
        <w:t>e</w:t>
      </w:r>
      <w:r w:rsidR="00CE00FE">
        <w:t xml:space="preserve"> D</w:t>
      </w:r>
      <w:r>
        <w:t>etermination</w:t>
      </w:r>
      <w:r w:rsidR="006E53C2">
        <w:t xml:space="preserve"> is</w:t>
      </w:r>
      <w:r w:rsidR="00887A0A">
        <w:t xml:space="preserve"> made </w:t>
      </w:r>
      <w:r>
        <w:t xml:space="preserve">under </w:t>
      </w:r>
      <w:r w:rsidR="00805FA7">
        <w:t>sub</w:t>
      </w:r>
      <w:r w:rsidR="00D92000">
        <w:t xml:space="preserve">section </w:t>
      </w:r>
      <w:r w:rsidR="00EA39A5">
        <w:t>78</w:t>
      </w:r>
      <w:r w:rsidR="00805FA7">
        <w:t>(</w:t>
      </w:r>
      <w:r w:rsidR="0068716F">
        <w:t>1</w:t>
      </w:r>
      <w:r w:rsidR="00805FA7">
        <w:t>)</w:t>
      </w:r>
      <w:r>
        <w:t xml:space="preserve"> of the </w:t>
      </w:r>
      <w:r w:rsidR="00EA39A5">
        <w:rPr>
          <w:i/>
        </w:rPr>
        <w:t>Public Governance, Performance and Accountability Act 2013</w:t>
      </w:r>
      <w:r w:rsidR="00EA39A5">
        <w:t xml:space="preserve"> (PGP</w:t>
      </w:r>
      <w:r>
        <w:t xml:space="preserve">A Act) </w:t>
      </w:r>
      <w:r w:rsidR="00887A0A">
        <w:t xml:space="preserve">and </w:t>
      </w:r>
      <w:r w:rsidR="0068716F">
        <w:t xml:space="preserve">establishes </w:t>
      </w:r>
      <w:r w:rsidR="0066293D">
        <w:rPr>
          <w:szCs w:val="24"/>
        </w:rPr>
        <w:t xml:space="preserve">the </w:t>
      </w:r>
      <w:r w:rsidR="005C78C7">
        <w:rPr>
          <w:i/>
          <w:szCs w:val="24"/>
        </w:rPr>
        <w:t>Reef</w:t>
      </w:r>
      <w:r w:rsidR="002C1B86">
        <w:rPr>
          <w:i/>
          <w:szCs w:val="24"/>
        </w:rPr>
        <w:t xml:space="preserve"> </w:t>
      </w:r>
      <w:r w:rsidR="00E10BA6">
        <w:rPr>
          <w:i/>
          <w:szCs w:val="24"/>
        </w:rPr>
        <w:t xml:space="preserve">Trust </w:t>
      </w:r>
      <w:r w:rsidR="0066293D" w:rsidRPr="00CD1BE0">
        <w:rPr>
          <w:i/>
          <w:szCs w:val="24"/>
        </w:rPr>
        <w:t>Special</w:t>
      </w:r>
      <w:r w:rsidR="0066293D">
        <w:rPr>
          <w:szCs w:val="24"/>
        </w:rPr>
        <w:t xml:space="preserve"> </w:t>
      </w:r>
      <w:r w:rsidR="0066293D" w:rsidRPr="00CD1BE0">
        <w:rPr>
          <w:i/>
          <w:szCs w:val="24"/>
        </w:rPr>
        <w:t>Account</w:t>
      </w:r>
      <w:r w:rsidR="00E51E57">
        <w:rPr>
          <w:i/>
          <w:szCs w:val="24"/>
        </w:rPr>
        <w:t xml:space="preserve"> 2014</w:t>
      </w:r>
      <w:r w:rsidR="0066293D">
        <w:t>.</w:t>
      </w:r>
    </w:p>
    <w:p w:rsidR="00273E35" w:rsidRPr="002C1B86" w:rsidRDefault="00273E35" w:rsidP="006C7716">
      <w:pPr>
        <w:pStyle w:val="Heading3"/>
        <w:spacing w:before="360"/>
        <w:jc w:val="both"/>
        <w:rPr>
          <w:i/>
          <w:iCs/>
        </w:rPr>
      </w:pPr>
      <w:r w:rsidRPr="002C1B86">
        <w:rPr>
          <w:i/>
          <w:iCs/>
        </w:rPr>
        <w:t xml:space="preserve">Special </w:t>
      </w:r>
      <w:r w:rsidR="00652257">
        <w:rPr>
          <w:i/>
          <w:iCs/>
        </w:rPr>
        <w:t>a</w:t>
      </w:r>
      <w:r w:rsidRPr="002C1B86">
        <w:rPr>
          <w:i/>
          <w:iCs/>
        </w:rPr>
        <w:t>ccount</w:t>
      </w:r>
      <w:r w:rsidR="00652257">
        <w:rPr>
          <w:i/>
          <w:iCs/>
        </w:rPr>
        <w:t xml:space="preserve"> </w:t>
      </w:r>
      <w:r w:rsidR="00D252D2">
        <w:rPr>
          <w:i/>
          <w:iCs/>
        </w:rPr>
        <w:t>determinations</w:t>
      </w:r>
    </w:p>
    <w:p w:rsidR="00D252D2" w:rsidRDefault="00844922" w:rsidP="00844922">
      <w:pPr>
        <w:pStyle w:val="BodyText"/>
        <w:spacing w:before="120" w:after="120"/>
        <w:jc w:val="both"/>
      </w:pPr>
      <w:r>
        <w:t xml:space="preserve">In accordance with </w:t>
      </w:r>
      <w:r w:rsidR="005D56CE">
        <w:t xml:space="preserve">section 81 of </w:t>
      </w:r>
      <w:r>
        <w:t xml:space="preserve">the Constitution, all revenues or moneys raised or received by the </w:t>
      </w:r>
      <w:r w:rsidR="00CF3530">
        <w:t xml:space="preserve">Commonwealth Executive </w:t>
      </w:r>
      <w:r>
        <w:t>Government form one Consolidated Revenue Fund (CRF)</w:t>
      </w:r>
      <w:r w:rsidR="005D56CE">
        <w:t>. S</w:t>
      </w:r>
      <w:r w:rsidR="0052621A">
        <w:t xml:space="preserve">ection 83 </w:t>
      </w:r>
      <w:r w:rsidR="005D56CE">
        <w:t xml:space="preserve">of the Constitution </w:t>
      </w:r>
      <w:r w:rsidR="0052621A">
        <w:t xml:space="preserve">provides that such money </w:t>
      </w:r>
      <w:r>
        <w:t xml:space="preserve">may not be spent </w:t>
      </w:r>
      <w:r w:rsidR="00CF3530">
        <w:t xml:space="preserve">except </w:t>
      </w:r>
      <w:r>
        <w:t xml:space="preserve">under an appropriation </w:t>
      </w:r>
      <w:r w:rsidR="0052621A">
        <w:t xml:space="preserve">made </w:t>
      </w:r>
      <w:r>
        <w:t xml:space="preserve">by </w:t>
      </w:r>
      <w:r w:rsidR="0052621A">
        <w:t>law</w:t>
      </w:r>
      <w:r w:rsidR="00EA39A5">
        <w:t xml:space="preserve">. </w:t>
      </w:r>
    </w:p>
    <w:p w:rsidR="00844922" w:rsidRPr="0078297B" w:rsidRDefault="00335424" w:rsidP="00844922">
      <w:pPr>
        <w:pStyle w:val="BodyText"/>
        <w:spacing w:before="120" w:after="120"/>
        <w:jc w:val="both"/>
      </w:pPr>
      <w:r w:rsidRPr="00EF3EFC">
        <w:t xml:space="preserve">A special account </w:t>
      </w:r>
      <w:r w:rsidR="00B01169">
        <w:t xml:space="preserve">is </w:t>
      </w:r>
      <w:r w:rsidRPr="00EF3EFC">
        <w:t xml:space="preserve">an appropriation mechanism </w:t>
      </w:r>
      <w:r w:rsidR="00B01169">
        <w:t xml:space="preserve">that </w:t>
      </w:r>
      <w:r w:rsidR="00B01169" w:rsidRPr="00EF3EFC">
        <w:t xml:space="preserve">sets aside </w:t>
      </w:r>
      <w:r w:rsidRPr="00EF3EFC">
        <w:t xml:space="preserve">amounts within the CRF for spending on the purposes specified in the determination that established the special account. </w:t>
      </w:r>
      <w:r w:rsidR="00060FD5">
        <w:t>Such</w:t>
      </w:r>
      <w:r w:rsidRPr="00EF3EFC">
        <w:t xml:space="preserve"> determinations are made by the Minister for Finance under section 78(1) of the PGPA Act. </w:t>
      </w:r>
      <w:r w:rsidR="001D4657">
        <w:t>A special account</w:t>
      </w:r>
      <w:r w:rsidR="001D4657" w:rsidRPr="00EF3EFC">
        <w:t xml:space="preserve"> determination set</w:t>
      </w:r>
      <w:r w:rsidR="001D4657">
        <w:t>s</w:t>
      </w:r>
      <w:r w:rsidR="001D4657" w:rsidRPr="00EF3EFC">
        <w:t xml:space="preserve"> out the </w:t>
      </w:r>
      <w:r w:rsidR="001D4657">
        <w:t xml:space="preserve">types of </w:t>
      </w:r>
      <w:r w:rsidR="001D4657" w:rsidRPr="00EF3EFC">
        <w:t xml:space="preserve">amounts that may be credited to </w:t>
      </w:r>
      <w:r w:rsidR="001D4657">
        <w:t>the</w:t>
      </w:r>
      <w:r w:rsidR="001D4657" w:rsidRPr="00EF3EFC">
        <w:t xml:space="preserve"> special account and the purposes for which amounts may be debited from the account.</w:t>
      </w:r>
      <w:r w:rsidR="001D4657">
        <w:t xml:space="preserve"> </w:t>
      </w:r>
      <w:r w:rsidR="00060FD5">
        <w:t xml:space="preserve">Payments made with amounts </w:t>
      </w:r>
      <w:r w:rsidRPr="00EF3EFC">
        <w:t xml:space="preserve">debited from special accounts </w:t>
      </w:r>
      <w:r w:rsidR="001D4657">
        <w:t xml:space="preserve">(established by a determination) </w:t>
      </w:r>
      <w:r w:rsidRPr="00EF3EFC">
        <w:t xml:space="preserve">are supported by an appropriation contained in section 78(4) of the PGPA Act. </w:t>
      </w:r>
    </w:p>
    <w:p w:rsidR="00214749" w:rsidRDefault="008D0E3E" w:rsidP="008D0E3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150CE">
        <w:rPr>
          <w:sz w:val="24"/>
          <w:szCs w:val="24"/>
        </w:rPr>
        <w:t>ubs</w:t>
      </w:r>
      <w:r w:rsidR="00D252D2">
        <w:rPr>
          <w:sz w:val="24"/>
          <w:szCs w:val="24"/>
        </w:rPr>
        <w:t>ection 79(2) of the PGPA Act</w:t>
      </w:r>
      <w:r>
        <w:rPr>
          <w:sz w:val="24"/>
          <w:szCs w:val="24"/>
        </w:rPr>
        <w:t xml:space="preserve"> provides that</w:t>
      </w:r>
      <w:r w:rsidR="00D252D2">
        <w:rPr>
          <w:sz w:val="24"/>
          <w:szCs w:val="24"/>
        </w:rPr>
        <w:t xml:space="preserve"> special account d</w:t>
      </w:r>
      <w:r w:rsidR="00844922" w:rsidRPr="0078297B">
        <w:rPr>
          <w:sz w:val="24"/>
          <w:szCs w:val="24"/>
        </w:rPr>
        <w:t xml:space="preserve">eterminations are </w:t>
      </w:r>
      <w:r w:rsidR="00D252D2">
        <w:rPr>
          <w:sz w:val="24"/>
          <w:szCs w:val="24"/>
        </w:rPr>
        <w:t xml:space="preserve">legislative instruments </w:t>
      </w:r>
      <w:r w:rsidR="00A921AA">
        <w:rPr>
          <w:sz w:val="24"/>
          <w:szCs w:val="24"/>
        </w:rPr>
        <w:t xml:space="preserve">under </w:t>
      </w:r>
      <w:r w:rsidR="00D252D2">
        <w:rPr>
          <w:sz w:val="24"/>
          <w:szCs w:val="24"/>
        </w:rPr>
        <w:t xml:space="preserve">the </w:t>
      </w:r>
      <w:r w:rsidR="00D252D2" w:rsidRPr="0098602D">
        <w:rPr>
          <w:i/>
          <w:sz w:val="24"/>
          <w:szCs w:val="24"/>
        </w:rPr>
        <w:t>Legislative Instruments Act 200</w:t>
      </w:r>
      <w:r w:rsidR="00DA0B2F">
        <w:rPr>
          <w:i/>
          <w:sz w:val="24"/>
          <w:szCs w:val="24"/>
        </w:rPr>
        <w:t xml:space="preserve">3. </w:t>
      </w:r>
      <w:r w:rsidR="00CB29EE" w:rsidRPr="00E10067">
        <w:rPr>
          <w:sz w:val="24"/>
          <w:szCs w:val="24"/>
        </w:rPr>
        <w:t>Subs</w:t>
      </w:r>
      <w:r w:rsidR="00CB29EE">
        <w:rPr>
          <w:sz w:val="24"/>
          <w:szCs w:val="24"/>
        </w:rPr>
        <w:t xml:space="preserve">ection 79(4) of the PGPA Act provides that special account </w:t>
      </w:r>
      <w:r w:rsidR="00DA0B2F">
        <w:rPr>
          <w:sz w:val="24"/>
          <w:szCs w:val="24"/>
        </w:rPr>
        <w:t>determinations are disallowable instruments</w:t>
      </w:r>
      <w:r w:rsidR="00E10067">
        <w:rPr>
          <w:sz w:val="24"/>
          <w:szCs w:val="24"/>
        </w:rPr>
        <w:t xml:space="preserve"> under the PGPA Act</w:t>
      </w:r>
      <w:r w:rsidR="00CB29EE">
        <w:rPr>
          <w:sz w:val="24"/>
          <w:szCs w:val="24"/>
        </w:rPr>
        <w:t>.</w:t>
      </w:r>
    </w:p>
    <w:p w:rsidR="008D0E3E" w:rsidRDefault="00214749" w:rsidP="008D0E3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accordance with </w:t>
      </w:r>
      <w:r w:rsidR="006150CE">
        <w:rPr>
          <w:sz w:val="24"/>
          <w:szCs w:val="24"/>
        </w:rPr>
        <w:t>sub</w:t>
      </w:r>
      <w:r>
        <w:rPr>
          <w:sz w:val="24"/>
          <w:szCs w:val="24"/>
        </w:rPr>
        <w:t>section 79(3) of the PGPA Act, t</w:t>
      </w:r>
      <w:r w:rsidR="00844922" w:rsidRPr="0078297B">
        <w:rPr>
          <w:sz w:val="24"/>
          <w:szCs w:val="24"/>
        </w:rPr>
        <w:t xml:space="preserve">he Finance Minister </w:t>
      </w:r>
      <w:r>
        <w:rPr>
          <w:sz w:val="24"/>
          <w:szCs w:val="24"/>
        </w:rPr>
        <w:t>must t</w:t>
      </w:r>
      <w:r w:rsidR="00844922" w:rsidRPr="0078297B">
        <w:rPr>
          <w:sz w:val="24"/>
          <w:szCs w:val="24"/>
        </w:rPr>
        <w:t xml:space="preserve">able a copy of </w:t>
      </w:r>
      <w:r w:rsidR="000B1EC4">
        <w:rPr>
          <w:sz w:val="24"/>
          <w:szCs w:val="24"/>
        </w:rPr>
        <w:t>such</w:t>
      </w:r>
      <w:r w:rsidR="00844922" w:rsidRPr="0078297B">
        <w:rPr>
          <w:sz w:val="24"/>
          <w:szCs w:val="24"/>
        </w:rPr>
        <w:t xml:space="preserve"> determination</w:t>
      </w:r>
      <w:r w:rsidR="000B1EC4">
        <w:rPr>
          <w:sz w:val="24"/>
          <w:szCs w:val="24"/>
        </w:rPr>
        <w:t>s</w:t>
      </w:r>
      <w:r w:rsidR="00844922" w:rsidRPr="0078297B">
        <w:rPr>
          <w:sz w:val="24"/>
          <w:szCs w:val="24"/>
        </w:rPr>
        <w:t xml:space="preserve"> in each House of the Parliament. </w:t>
      </w:r>
      <w:r>
        <w:rPr>
          <w:sz w:val="24"/>
          <w:szCs w:val="24"/>
        </w:rPr>
        <w:t xml:space="preserve">Within </w:t>
      </w:r>
      <w:r w:rsidR="00EB501F">
        <w:rPr>
          <w:sz w:val="24"/>
          <w:szCs w:val="24"/>
        </w:rPr>
        <w:t xml:space="preserve">five </w:t>
      </w:r>
      <w:r>
        <w:rPr>
          <w:sz w:val="24"/>
          <w:szCs w:val="24"/>
        </w:rPr>
        <w:t xml:space="preserve">sitting </w:t>
      </w:r>
      <w:r w:rsidR="00EB501F">
        <w:rPr>
          <w:sz w:val="24"/>
          <w:szCs w:val="24"/>
        </w:rPr>
        <w:t>days</w:t>
      </w:r>
      <w:r>
        <w:rPr>
          <w:sz w:val="24"/>
          <w:szCs w:val="24"/>
        </w:rPr>
        <w:t xml:space="preserve"> of tabling</w:t>
      </w:r>
      <w:r w:rsidR="00EB501F">
        <w:rPr>
          <w:sz w:val="24"/>
          <w:szCs w:val="24"/>
        </w:rPr>
        <w:t xml:space="preserve">, </w:t>
      </w:r>
      <w:r w:rsidR="000B1EC4">
        <w:rPr>
          <w:sz w:val="24"/>
          <w:szCs w:val="24"/>
        </w:rPr>
        <w:t>e</w:t>
      </w:r>
      <w:r w:rsidR="00844922" w:rsidRPr="0078297B">
        <w:rPr>
          <w:sz w:val="24"/>
          <w:szCs w:val="24"/>
        </w:rPr>
        <w:t xml:space="preserve">ither House may pass a resolution </w:t>
      </w:r>
      <w:r w:rsidR="000B1EC4">
        <w:rPr>
          <w:sz w:val="24"/>
          <w:szCs w:val="24"/>
        </w:rPr>
        <w:t xml:space="preserve">to </w:t>
      </w:r>
      <w:r w:rsidR="00844922" w:rsidRPr="0078297B">
        <w:rPr>
          <w:sz w:val="24"/>
          <w:szCs w:val="24"/>
        </w:rPr>
        <w:t xml:space="preserve">disallow </w:t>
      </w:r>
      <w:r w:rsidR="000B1EC4">
        <w:rPr>
          <w:sz w:val="24"/>
          <w:szCs w:val="24"/>
        </w:rPr>
        <w:t>the</w:t>
      </w:r>
      <w:r w:rsidR="00844922" w:rsidRPr="0078297B">
        <w:rPr>
          <w:sz w:val="24"/>
          <w:szCs w:val="24"/>
        </w:rPr>
        <w:t xml:space="preserve"> determination. </w:t>
      </w:r>
      <w:r w:rsidR="008D0E3E">
        <w:rPr>
          <w:sz w:val="24"/>
          <w:szCs w:val="24"/>
        </w:rPr>
        <w:t xml:space="preserve">If </w:t>
      </w:r>
      <w:r w:rsidR="002D5BDC">
        <w:rPr>
          <w:sz w:val="24"/>
          <w:szCs w:val="24"/>
        </w:rPr>
        <w:t xml:space="preserve">the </w:t>
      </w:r>
      <w:r w:rsidR="008D0E3E" w:rsidRPr="0078297B">
        <w:rPr>
          <w:sz w:val="24"/>
          <w:szCs w:val="24"/>
        </w:rPr>
        <w:t>det</w:t>
      </w:r>
      <w:r w:rsidR="008D0E3E">
        <w:rPr>
          <w:sz w:val="24"/>
          <w:szCs w:val="24"/>
        </w:rPr>
        <w:t>ermination is not disallowed, it</w:t>
      </w:r>
      <w:r w:rsidR="008D0E3E" w:rsidRPr="0078297B">
        <w:rPr>
          <w:sz w:val="24"/>
          <w:szCs w:val="24"/>
        </w:rPr>
        <w:t xml:space="preserve"> comes into effect on the day immediately after the last day on which it could have been disallowed</w:t>
      </w:r>
      <w:r w:rsidR="008D0E3E">
        <w:rPr>
          <w:sz w:val="24"/>
          <w:szCs w:val="24"/>
        </w:rPr>
        <w:t>, or on a later day if specified in the determination</w:t>
      </w:r>
      <w:r w:rsidR="008D0E3E" w:rsidRPr="0078297B">
        <w:rPr>
          <w:sz w:val="24"/>
          <w:szCs w:val="24"/>
        </w:rPr>
        <w:t>.</w:t>
      </w:r>
    </w:p>
    <w:p w:rsidR="00844922" w:rsidRDefault="00531708" w:rsidP="0084492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B5907">
        <w:rPr>
          <w:sz w:val="24"/>
          <w:szCs w:val="24"/>
        </w:rPr>
        <w:t>pecial account</w:t>
      </w:r>
      <w:r>
        <w:rPr>
          <w:sz w:val="24"/>
          <w:szCs w:val="24"/>
        </w:rPr>
        <w:t xml:space="preserve"> determination</w:t>
      </w:r>
      <w:r w:rsidR="008B5907">
        <w:rPr>
          <w:sz w:val="24"/>
          <w:szCs w:val="24"/>
        </w:rPr>
        <w:t xml:space="preserve">s are subject to Part 6 (sunsetting) </w:t>
      </w:r>
      <w:r w:rsidR="008B5907" w:rsidRPr="0098602D">
        <w:rPr>
          <w:sz w:val="24"/>
          <w:szCs w:val="24"/>
        </w:rPr>
        <w:t xml:space="preserve">of the </w:t>
      </w:r>
      <w:r w:rsidR="008B5907" w:rsidRPr="0098602D">
        <w:rPr>
          <w:i/>
          <w:sz w:val="24"/>
          <w:szCs w:val="24"/>
        </w:rPr>
        <w:t>Legislative Instruments Act 2003</w:t>
      </w:r>
      <w:r w:rsidR="00557DCE">
        <w:rPr>
          <w:i/>
          <w:sz w:val="24"/>
          <w:szCs w:val="24"/>
        </w:rPr>
        <w:t xml:space="preserve">. </w:t>
      </w:r>
      <w:r w:rsidR="00557DCE">
        <w:rPr>
          <w:sz w:val="24"/>
          <w:szCs w:val="24"/>
        </w:rPr>
        <w:t>A special account determination</w:t>
      </w:r>
      <w:r w:rsidR="008B5907" w:rsidRPr="009F5B95">
        <w:rPr>
          <w:sz w:val="24"/>
          <w:szCs w:val="24"/>
        </w:rPr>
        <w:t xml:space="preserve"> will</w:t>
      </w:r>
      <w:r w:rsidR="00557DCE">
        <w:rPr>
          <w:sz w:val="24"/>
          <w:szCs w:val="24"/>
        </w:rPr>
        <w:t>, therefore,</w:t>
      </w:r>
      <w:r w:rsidR="008B5907" w:rsidRPr="009F5B95">
        <w:rPr>
          <w:sz w:val="24"/>
          <w:szCs w:val="24"/>
        </w:rPr>
        <w:t xml:space="preserve"> </w:t>
      </w:r>
      <w:r w:rsidR="009F5B95" w:rsidRPr="009F5B95">
        <w:rPr>
          <w:sz w:val="24"/>
          <w:szCs w:val="24"/>
        </w:rPr>
        <w:t xml:space="preserve">be </w:t>
      </w:r>
      <w:r w:rsidR="00171DF1">
        <w:rPr>
          <w:sz w:val="24"/>
          <w:szCs w:val="24"/>
        </w:rPr>
        <w:t xml:space="preserve">repealed on the </w:t>
      </w:r>
      <w:r>
        <w:rPr>
          <w:sz w:val="24"/>
          <w:szCs w:val="24"/>
        </w:rPr>
        <w:t>earlier of</w:t>
      </w:r>
      <w:r w:rsidR="00171DF1">
        <w:rPr>
          <w:sz w:val="24"/>
          <w:szCs w:val="24"/>
        </w:rPr>
        <w:t xml:space="preserve"> 1 April or 1 October falling on or after the tenth anniversary of registration of the determination.</w:t>
      </w:r>
    </w:p>
    <w:p w:rsidR="000B1EC4" w:rsidRPr="0078297B" w:rsidRDefault="000B1EC4" w:rsidP="0084492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Special account </w:t>
      </w:r>
      <w:r w:rsidRPr="0078297B">
        <w:rPr>
          <w:sz w:val="24"/>
          <w:szCs w:val="24"/>
        </w:rPr>
        <w:t>determinations</w:t>
      </w:r>
      <w:r>
        <w:rPr>
          <w:sz w:val="24"/>
          <w:szCs w:val="24"/>
        </w:rPr>
        <w:t xml:space="preserve"> may be varied or revoked</w:t>
      </w:r>
      <w:r w:rsidR="002D5BDC">
        <w:rPr>
          <w:sz w:val="24"/>
          <w:szCs w:val="24"/>
        </w:rPr>
        <w:t xml:space="preserve"> by a subsequent determination being made in accordance with </w:t>
      </w:r>
      <w:r w:rsidRPr="0078297B">
        <w:rPr>
          <w:sz w:val="24"/>
          <w:szCs w:val="24"/>
        </w:rPr>
        <w:t xml:space="preserve">subsection </w:t>
      </w:r>
      <w:r>
        <w:rPr>
          <w:sz w:val="24"/>
          <w:szCs w:val="24"/>
        </w:rPr>
        <w:t>78(3</w:t>
      </w:r>
      <w:r w:rsidRPr="0078297B">
        <w:rPr>
          <w:sz w:val="24"/>
          <w:szCs w:val="24"/>
        </w:rPr>
        <w:t xml:space="preserve">) of the </w:t>
      </w:r>
      <w:r>
        <w:rPr>
          <w:sz w:val="24"/>
          <w:szCs w:val="24"/>
        </w:rPr>
        <w:t>PGP</w:t>
      </w:r>
      <w:r w:rsidRPr="0078297B">
        <w:rPr>
          <w:sz w:val="24"/>
          <w:szCs w:val="24"/>
        </w:rPr>
        <w:t>A</w:t>
      </w:r>
      <w:r w:rsidR="002D5BDC">
        <w:rPr>
          <w:sz w:val="24"/>
          <w:szCs w:val="24"/>
        </w:rPr>
        <w:t> </w:t>
      </w:r>
      <w:r w:rsidRPr="0078297B">
        <w:rPr>
          <w:sz w:val="24"/>
          <w:szCs w:val="24"/>
        </w:rPr>
        <w:t>Act</w:t>
      </w:r>
      <w:r>
        <w:rPr>
          <w:sz w:val="24"/>
          <w:szCs w:val="24"/>
        </w:rPr>
        <w:t>.</w:t>
      </w:r>
    </w:p>
    <w:p w:rsidR="002C1B86" w:rsidRPr="002C1B86" w:rsidRDefault="002C1B86" w:rsidP="002C1B86">
      <w:pPr>
        <w:pStyle w:val="Heading3"/>
        <w:spacing w:before="360"/>
        <w:jc w:val="both"/>
        <w:rPr>
          <w:i/>
          <w:iCs/>
        </w:rPr>
      </w:pPr>
      <w:r w:rsidRPr="002C1B86">
        <w:rPr>
          <w:i/>
          <w:iCs/>
        </w:rPr>
        <w:t>Human Rights</w:t>
      </w:r>
    </w:p>
    <w:p w:rsidR="00844922" w:rsidRDefault="00844922" w:rsidP="0098602D">
      <w:pPr>
        <w:spacing w:before="120" w:after="120"/>
        <w:jc w:val="both"/>
        <w:rPr>
          <w:b/>
          <w:bCs/>
          <w:sz w:val="24"/>
        </w:rPr>
      </w:pPr>
      <w:r>
        <w:rPr>
          <w:sz w:val="24"/>
          <w:szCs w:val="24"/>
        </w:rPr>
        <w:t>A Statement of Compatibility with Human Rights is not required for this determination.  Subsection 9(1) of the</w:t>
      </w:r>
      <w:r>
        <w:rPr>
          <w:i/>
          <w:iCs/>
          <w:sz w:val="24"/>
          <w:szCs w:val="24"/>
        </w:rPr>
        <w:t xml:space="preserve"> Human Rights (Parliamentary Scrutiny) Act 2011 </w:t>
      </w:r>
      <w:r>
        <w:rPr>
          <w:sz w:val="24"/>
          <w:szCs w:val="24"/>
        </w:rPr>
        <w:t>requires a Statement of Compatibility with Human Rights for all legislative instruments subject to disallowance under section 42 of the</w:t>
      </w:r>
      <w:r>
        <w:rPr>
          <w:i/>
          <w:iCs/>
          <w:sz w:val="24"/>
          <w:szCs w:val="24"/>
        </w:rPr>
        <w:t xml:space="preserve"> Legislative Instruments Act 2003. </w:t>
      </w:r>
      <w:r>
        <w:rPr>
          <w:sz w:val="24"/>
          <w:szCs w:val="24"/>
        </w:rPr>
        <w:t xml:space="preserve">While determinations made or varied under subsections </w:t>
      </w:r>
      <w:r w:rsidR="0098602D">
        <w:rPr>
          <w:sz w:val="24"/>
          <w:szCs w:val="24"/>
        </w:rPr>
        <w:t>78(1) or 78(3</w:t>
      </w:r>
      <w:r>
        <w:rPr>
          <w:sz w:val="24"/>
          <w:szCs w:val="24"/>
        </w:rPr>
        <w:t xml:space="preserve">) of the </w:t>
      </w:r>
      <w:r w:rsidR="0098602D">
        <w:rPr>
          <w:sz w:val="24"/>
          <w:szCs w:val="24"/>
        </w:rPr>
        <w:t>PGP</w:t>
      </w:r>
      <w:r>
        <w:rPr>
          <w:sz w:val="24"/>
          <w:szCs w:val="24"/>
        </w:rPr>
        <w:t xml:space="preserve">A Act are subject to disallowance under section </w:t>
      </w:r>
      <w:r w:rsidR="0098602D">
        <w:rPr>
          <w:sz w:val="24"/>
          <w:szCs w:val="24"/>
        </w:rPr>
        <w:t>79</w:t>
      </w:r>
      <w:r>
        <w:rPr>
          <w:sz w:val="24"/>
          <w:szCs w:val="24"/>
        </w:rPr>
        <w:t xml:space="preserve"> of the </w:t>
      </w:r>
      <w:r w:rsidR="0098602D">
        <w:rPr>
          <w:sz w:val="24"/>
          <w:szCs w:val="24"/>
        </w:rPr>
        <w:t>PGP</w:t>
      </w:r>
      <w:r>
        <w:rPr>
          <w:sz w:val="24"/>
          <w:szCs w:val="24"/>
        </w:rPr>
        <w:t>A Act</w:t>
      </w:r>
      <w:r w:rsidR="0098602D"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they are not subject to disallowance under section 42 of the</w:t>
      </w:r>
      <w:r>
        <w:rPr>
          <w:i/>
          <w:iCs/>
          <w:sz w:val="24"/>
          <w:szCs w:val="24"/>
        </w:rPr>
        <w:t xml:space="preserve"> Legislative Instruments Act 2003</w:t>
      </w:r>
      <w:r w:rsidR="0098602D">
        <w:rPr>
          <w:sz w:val="24"/>
          <w:szCs w:val="24"/>
        </w:rPr>
        <w:t>. </w:t>
      </w:r>
      <w:r w:rsidR="00046C10">
        <w:rPr>
          <w:sz w:val="24"/>
          <w:szCs w:val="24"/>
        </w:rPr>
        <w:t>A</w:t>
      </w:r>
      <w:r>
        <w:rPr>
          <w:sz w:val="24"/>
          <w:szCs w:val="24"/>
        </w:rPr>
        <w:t>s such</w:t>
      </w:r>
      <w:r w:rsidR="00046C10">
        <w:rPr>
          <w:sz w:val="24"/>
          <w:szCs w:val="24"/>
        </w:rPr>
        <w:t xml:space="preserve">, </w:t>
      </w:r>
      <w:r>
        <w:rPr>
          <w:sz w:val="24"/>
          <w:szCs w:val="24"/>
        </w:rPr>
        <w:t>a Statement of Compatibility with Human Rights is not required.</w:t>
      </w:r>
      <w:r w:rsidR="00CD0AC8">
        <w:rPr>
          <w:sz w:val="24"/>
          <w:szCs w:val="24"/>
        </w:rPr>
        <w:t xml:space="preserve"> </w:t>
      </w:r>
      <w:r>
        <w:br w:type="page"/>
      </w:r>
    </w:p>
    <w:p w:rsidR="00273E35" w:rsidRPr="002C1B86" w:rsidRDefault="00273E35" w:rsidP="006C7716">
      <w:pPr>
        <w:pStyle w:val="Heading3"/>
        <w:keepNext w:val="0"/>
        <w:spacing w:before="360"/>
        <w:jc w:val="both"/>
        <w:rPr>
          <w:i/>
        </w:rPr>
      </w:pPr>
      <w:r w:rsidRPr="002C1B86">
        <w:rPr>
          <w:i/>
        </w:rPr>
        <w:lastRenderedPageBreak/>
        <w:t xml:space="preserve">Operation of </w:t>
      </w:r>
      <w:r w:rsidR="00C2613A" w:rsidRPr="002C1B86">
        <w:rPr>
          <w:i/>
        </w:rPr>
        <w:t>th</w:t>
      </w:r>
      <w:r w:rsidR="00844922" w:rsidRPr="002C1B86">
        <w:rPr>
          <w:i/>
        </w:rPr>
        <w:t>e</w:t>
      </w:r>
      <w:r w:rsidR="00C2613A" w:rsidRPr="002C1B86">
        <w:rPr>
          <w:i/>
        </w:rPr>
        <w:t xml:space="preserve"> </w:t>
      </w:r>
      <w:r w:rsidRPr="002C1B86">
        <w:rPr>
          <w:i/>
        </w:rPr>
        <w:t xml:space="preserve">Determination </w:t>
      </w:r>
    </w:p>
    <w:p w:rsidR="00531708" w:rsidRPr="00531708" w:rsidRDefault="00531708" w:rsidP="0053170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The determination </w:t>
      </w:r>
      <w:r w:rsidRPr="00531708">
        <w:rPr>
          <w:sz w:val="24"/>
          <w:szCs w:val="24"/>
        </w:rPr>
        <w:t>establish</w:t>
      </w:r>
      <w:r>
        <w:rPr>
          <w:sz w:val="24"/>
          <w:szCs w:val="24"/>
        </w:rPr>
        <w:t>es</w:t>
      </w:r>
      <w:r w:rsidRPr="00531708">
        <w:rPr>
          <w:sz w:val="24"/>
          <w:szCs w:val="24"/>
        </w:rPr>
        <w:t xml:space="preserve"> a special account to make payments for projects related to the </w:t>
      </w:r>
      <w:r w:rsidR="00EE0FAC" w:rsidRPr="00EE0FAC">
        <w:rPr>
          <w:sz w:val="24"/>
          <w:szCs w:val="24"/>
        </w:rPr>
        <w:t>Great Barrier Reef World Heritage Area</w:t>
      </w:r>
      <w:r w:rsidRPr="00531708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Pr="00531708">
        <w:rPr>
          <w:sz w:val="24"/>
          <w:szCs w:val="24"/>
        </w:rPr>
        <w:t xml:space="preserve">he special account </w:t>
      </w:r>
      <w:r w:rsidR="0052621A">
        <w:rPr>
          <w:sz w:val="24"/>
          <w:szCs w:val="24"/>
        </w:rPr>
        <w:t xml:space="preserve">is intended to </w:t>
      </w:r>
      <w:r w:rsidRPr="00531708">
        <w:rPr>
          <w:sz w:val="24"/>
          <w:szCs w:val="24"/>
        </w:rPr>
        <w:t xml:space="preserve">assist in implementing a Reef 2050 Plan, as announced in the 2014-15 Budget expense measure </w:t>
      </w:r>
      <w:r w:rsidRPr="00531708">
        <w:rPr>
          <w:i/>
          <w:sz w:val="24"/>
          <w:szCs w:val="24"/>
        </w:rPr>
        <w:t>Reef 2050 Plan — establishment</w:t>
      </w:r>
      <w:r w:rsidRPr="00531708">
        <w:rPr>
          <w:sz w:val="24"/>
          <w:szCs w:val="24"/>
        </w:rPr>
        <w:t xml:space="preserve">. </w:t>
      </w:r>
    </w:p>
    <w:p w:rsidR="00531708" w:rsidRPr="00531708" w:rsidRDefault="00531708" w:rsidP="00531708">
      <w:pPr>
        <w:spacing w:after="240"/>
        <w:rPr>
          <w:sz w:val="24"/>
          <w:szCs w:val="24"/>
        </w:rPr>
      </w:pPr>
      <w:r w:rsidRPr="00531708">
        <w:rPr>
          <w:sz w:val="24"/>
          <w:szCs w:val="24"/>
        </w:rPr>
        <w:t>The special account may be credited with amounts in annual Appropriation Acts for the Reef 2050 Plan, with amounts colle</w:t>
      </w:r>
      <w:r w:rsidR="004F43E8">
        <w:rPr>
          <w:sz w:val="24"/>
          <w:szCs w:val="24"/>
        </w:rPr>
        <w:t xml:space="preserve">cted as environmental offsets </w:t>
      </w:r>
      <w:r w:rsidRPr="00531708">
        <w:rPr>
          <w:sz w:val="24"/>
          <w:szCs w:val="24"/>
        </w:rPr>
        <w:t xml:space="preserve">under the </w:t>
      </w:r>
      <w:r w:rsidRPr="00531708">
        <w:rPr>
          <w:i/>
          <w:sz w:val="24"/>
          <w:szCs w:val="24"/>
        </w:rPr>
        <w:t>Environment Protection and Biodiversity Conservation Act 1999</w:t>
      </w:r>
      <w:r w:rsidRPr="00531708">
        <w:rPr>
          <w:sz w:val="24"/>
          <w:szCs w:val="24"/>
        </w:rPr>
        <w:t xml:space="preserve"> and with amounts received</w:t>
      </w:r>
      <w:r w:rsidR="00EE0FAC">
        <w:rPr>
          <w:sz w:val="24"/>
          <w:szCs w:val="24"/>
        </w:rPr>
        <w:t xml:space="preserve"> from </w:t>
      </w:r>
      <w:r w:rsidR="00EE0FAC" w:rsidRPr="00EE0FAC">
        <w:rPr>
          <w:sz w:val="24"/>
          <w:szCs w:val="24"/>
        </w:rPr>
        <w:t>other governments or persons that are not Commonwealth entities for the purposes of the special account.</w:t>
      </w:r>
    </w:p>
    <w:p w:rsidR="0089048F" w:rsidRPr="00531708" w:rsidRDefault="0089048F" w:rsidP="0053170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The balance of the </w:t>
      </w:r>
      <w:r w:rsidRPr="00E51E57">
        <w:rPr>
          <w:i/>
          <w:sz w:val="24"/>
          <w:szCs w:val="24"/>
        </w:rPr>
        <w:t>Reef Trust Special Account</w:t>
      </w:r>
      <w:r w:rsidR="00E51E57" w:rsidRPr="00E51E57">
        <w:rPr>
          <w:i/>
          <w:sz w:val="24"/>
          <w:szCs w:val="24"/>
        </w:rPr>
        <w:t xml:space="preserve"> 2014</w:t>
      </w:r>
      <w:r w:rsidR="00E51E57">
        <w:rPr>
          <w:sz w:val="24"/>
          <w:szCs w:val="24"/>
        </w:rPr>
        <w:t xml:space="preserve"> </w:t>
      </w:r>
      <w:r>
        <w:rPr>
          <w:sz w:val="24"/>
          <w:szCs w:val="24"/>
        </w:rPr>
        <w:t>is intended to be held on account of the Commonwealth only and not on trust for any other party.</w:t>
      </w:r>
    </w:p>
    <w:p w:rsidR="00FA62D0" w:rsidRPr="002C1B86" w:rsidRDefault="00FA62D0" w:rsidP="006C7716">
      <w:pPr>
        <w:pStyle w:val="Heading3"/>
        <w:spacing w:before="360"/>
        <w:jc w:val="both"/>
        <w:rPr>
          <w:i/>
        </w:rPr>
      </w:pPr>
      <w:r w:rsidRPr="002C1B86">
        <w:rPr>
          <w:i/>
        </w:rPr>
        <w:t>Consultation</w:t>
      </w:r>
    </w:p>
    <w:p w:rsidR="0068716F" w:rsidRDefault="0068716F" w:rsidP="000E0589">
      <w:pPr>
        <w:pStyle w:val="BodyText"/>
        <w:spacing w:after="240"/>
        <w:jc w:val="both"/>
      </w:pPr>
      <w:r>
        <w:t xml:space="preserve">The </w:t>
      </w:r>
      <w:r w:rsidR="00EA39A5">
        <w:t xml:space="preserve">Department </w:t>
      </w:r>
      <w:r w:rsidR="005C78C7">
        <w:t xml:space="preserve">of the Environment </w:t>
      </w:r>
      <w:r w:rsidR="00EA39A5">
        <w:t>w</w:t>
      </w:r>
      <w:r w:rsidR="005C78C7">
        <w:t>as</w:t>
      </w:r>
      <w:r w:rsidR="00232CBC">
        <w:t xml:space="preserve"> consulted in the preparation of th</w:t>
      </w:r>
      <w:r w:rsidR="00E27BA7">
        <w:t>e</w:t>
      </w:r>
      <w:r w:rsidR="00232CBC">
        <w:t xml:space="preserve"> determination</w:t>
      </w:r>
      <w:r>
        <w:t xml:space="preserve">. </w:t>
      </w:r>
      <w:r w:rsidR="008B5907">
        <w:br/>
      </w:r>
      <w:r>
        <w:t xml:space="preserve">As the </w:t>
      </w:r>
      <w:r w:rsidR="00232CBC">
        <w:t>determination</w:t>
      </w:r>
      <w:r>
        <w:t xml:space="preserve"> is for internal machinery of government purposes only, no consultation was necessary with other persons (see sections 17 and 18 of the </w:t>
      </w:r>
      <w:r>
        <w:rPr>
          <w:i/>
          <w:iCs/>
        </w:rPr>
        <w:t>Legislative Instruments Act 2003</w:t>
      </w:r>
      <w:r>
        <w:t>).</w:t>
      </w:r>
    </w:p>
    <w:sectPr w:rsidR="0068716F" w:rsidSect="0098602D">
      <w:footerReference w:type="default" r:id="rId8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F8" w:rsidRDefault="007457F8">
      <w:r>
        <w:separator/>
      </w:r>
    </w:p>
  </w:endnote>
  <w:endnote w:type="continuationSeparator" w:id="0">
    <w:p w:rsidR="007457F8" w:rsidRDefault="0074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F8" w:rsidRDefault="007457F8" w:rsidP="00853F16">
    <w:pPr>
      <w:pStyle w:val="Footer"/>
      <w:pBdr>
        <w:top w:val="single" w:sz="4" w:space="1" w:color="auto"/>
      </w:pBdr>
      <w:jc w:val="center"/>
    </w:pPr>
  </w:p>
  <w:p w:rsidR="007457F8" w:rsidRPr="00853F16" w:rsidRDefault="00CE7B02" w:rsidP="00853F16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 w:rsidR="007457F8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457F8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620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7457F8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457F8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620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F8" w:rsidRDefault="007457F8">
      <w:r>
        <w:separator/>
      </w:r>
    </w:p>
  </w:footnote>
  <w:footnote w:type="continuationSeparator" w:id="0">
    <w:p w:rsidR="007457F8" w:rsidRDefault="00745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3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25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27"/>
  </w:num>
  <w:num w:numId="9">
    <w:abstractNumId w:val="15"/>
  </w:num>
  <w:num w:numId="10">
    <w:abstractNumId w:val="28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9"/>
  </w:num>
  <w:num w:numId="16">
    <w:abstractNumId w:val="8"/>
  </w:num>
  <w:num w:numId="17">
    <w:abstractNumId w:val="17"/>
  </w:num>
  <w:num w:numId="18">
    <w:abstractNumId w:val="5"/>
  </w:num>
  <w:num w:numId="19">
    <w:abstractNumId w:val="20"/>
  </w:num>
  <w:num w:numId="20">
    <w:abstractNumId w:val="24"/>
  </w:num>
  <w:num w:numId="21">
    <w:abstractNumId w:val="23"/>
  </w:num>
  <w:num w:numId="22">
    <w:abstractNumId w:val="12"/>
  </w:num>
  <w:num w:numId="23">
    <w:abstractNumId w:val="21"/>
  </w:num>
  <w:num w:numId="24">
    <w:abstractNumId w:val="22"/>
  </w:num>
  <w:num w:numId="25">
    <w:abstractNumId w:val="18"/>
  </w:num>
  <w:num w:numId="26">
    <w:abstractNumId w:val="3"/>
  </w:num>
  <w:num w:numId="27">
    <w:abstractNumId w:val="26"/>
  </w:num>
  <w:num w:numId="28">
    <w:abstractNumId w:val="4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bott, Olivia">
    <w15:presenceInfo w15:providerId="None" w15:userId="Abbott, Oliv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2A89"/>
    <w:rsid w:val="00003968"/>
    <w:rsid w:val="00007BA2"/>
    <w:rsid w:val="00014965"/>
    <w:rsid w:val="00020BAA"/>
    <w:rsid w:val="000277BB"/>
    <w:rsid w:val="000333B0"/>
    <w:rsid w:val="000341FD"/>
    <w:rsid w:val="0003594A"/>
    <w:rsid w:val="00035C26"/>
    <w:rsid w:val="00037D41"/>
    <w:rsid w:val="00046C10"/>
    <w:rsid w:val="000518E0"/>
    <w:rsid w:val="000564D8"/>
    <w:rsid w:val="00057257"/>
    <w:rsid w:val="00060FD5"/>
    <w:rsid w:val="00063E56"/>
    <w:rsid w:val="000653BC"/>
    <w:rsid w:val="00075FCD"/>
    <w:rsid w:val="00081C33"/>
    <w:rsid w:val="000852B7"/>
    <w:rsid w:val="000902DE"/>
    <w:rsid w:val="0009155A"/>
    <w:rsid w:val="00092275"/>
    <w:rsid w:val="00093979"/>
    <w:rsid w:val="00095051"/>
    <w:rsid w:val="000A6FF5"/>
    <w:rsid w:val="000B1EC4"/>
    <w:rsid w:val="000B2BB3"/>
    <w:rsid w:val="000C38D9"/>
    <w:rsid w:val="000C4135"/>
    <w:rsid w:val="000C5287"/>
    <w:rsid w:val="000C61A9"/>
    <w:rsid w:val="000C7006"/>
    <w:rsid w:val="000E0589"/>
    <w:rsid w:val="000E6C47"/>
    <w:rsid w:val="000F101F"/>
    <w:rsid w:val="000F29FA"/>
    <w:rsid w:val="00100667"/>
    <w:rsid w:val="001020E8"/>
    <w:rsid w:val="00104D2F"/>
    <w:rsid w:val="0010633F"/>
    <w:rsid w:val="0011280F"/>
    <w:rsid w:val="00123EFB"/>
    <w:rsid w:val="001248A4"/>
    <w:rsid w:val="00124DFD"/>
    <w:rsid w:val="00125C71"/>
    <w:rsid w:val="00147D4B"/>
    <w:rsid w:val="00153E56"/>
    <w:rsid w:val="0015775E"/>
    <w:rsid w:val="00171DF1"/>
    <w:rsid w:val="0017703D"/>
    <w:rsid w:val="00181305"/>
    <w:rsid w:val="0018276C"/>
    <w:rsid w:val="001919E4"/>
    <w:rsid w:val="00196016"/>
    <w:rsid w:val="00197F7A"/>
    <w:rsid w:val="001A0A45"/>
    <w:rsid w:val="001A3E6B"/>
    <w:rsid w:val="001A48BB"/>
    <w:rsid w:val="001A5C39"/>
    <w:rsid w:val="001B2F6B"/>
    <w:rsid w:val="001B3D6B"/>
    <w:rsid w:val="001B721B"/>
    <w:rsid w:val="001B7CB7"/>
    <w:rsid w:val="001C2471"/>
    <w:rsid w:val="001C2A77"/>
    <w:rsid w:val="001C45F8"/>
    <w:rsid w:val="001D0CF6"/>
    <w:rsid w:val="001D4657"/>
    <w:rsid w:val="001D52DF"/>
    <w:rsid w:val="001D5936"/>
    <w:rsid w:val="001E169C"/>
    <w:rsid w:val="001E1F94"/>
    <w:rsid w:val="001E1FEC"/>
    <w:rsid w:val="001E3D16"/>
    <w:rsid w:val="001E6DF8"/>
    <w:rsid w:val="001E7E8F"/>
    <w:rsid w:val="001F2C32"/>
    <w:rsid w:val="00210897"/>
    <w:rsid w:val="00214749"/>
    <w:rsid w:val="00221E7A"/>
    <w:rsid w:val="00232CBC"/>
    <w:rsid w:val="002356F3"/>
    <w:rsid w:val="00237261"/>
    <w:rsid w:val="00247366"/>
    <w:rsid w:val="00247C6B"/>
    <w:rsid w:val="00250380"/>
    <w:rsid w:val="00255E47"/>
    <w:rsid w:val="00270610"/>
    <w:rsid w:val="00271770"/>
    <w:rsid w:val="00273E35"/>
    <w:rsid w:val="00282B13"/>
    <w:rsid w:val="00282B66"/>
    <w:rsid w:val="00283985"/>
    <w:rsid w:val="00290B74"/>
    <w:rsid w:val="00297A0E"/>
    <w:rsid w:val="002A2659"/>
    <w:rsid w:val="002B2473"/>
    <w:rsid w:val="002C1B86"/>
    <w:rsid w:val="002C23F4"/>
    <w:rsid w:val="002C2C9C"/>
    <w:rsid w:val="002C5577"/>
    <w:rsid w:val="002C6468"/>
    <w:rsid w:val="002D518F"/>
    <w:rsid w:val="002D5BDC"/>
    <w:rsid w:val="002D62EF"/>
    <w:rsid w:val="002E17B0"/>
    <w:rsid w:val="002E1D17"/>
    <w:rsid w:val="002E4876"/>
    <w:rsid w:val="002E4FB2"/>
    <w:rsid w:val="002E7CD9"/>
    <w:rsid w:val="002F3A18"/>
    <w:rsid w:val="002F6A68"/>
    <w:rsid w:val="002F71DB"/>
    <w:rsid w:val="0030497B"/>
    <w:rsid w:val="00305EDF"/>
    <w:rsid w:val="0031738C"/>
    <w:rsid w:val="00320AEA"/>
    <w:rsid w:val="00320D91"/>
    <w:rsid w:val="00325AE2"/>
    <w:rsid w:val="003317F1"/>
    <w:rsid w:val="00335424"/>
    <w:rsid w:val="00364593"/>
    <w:rsid w:val="003811B3"/>
    <w:rsid w:val="00387B28"/>
    <w:rsid w:val="00387EF7"/>
    <w:rsid w:val="0039137F"/>
    <w:rsid w:val="0039731B"/>
    <w:rsid w:val="003A1D30"/>
    <w:rsid w:val="003A5972"/>
    <w:rsid w:val="003A5EAC"/>
    <w:rsid w:val="003A7F0E"/>
    <w:rsid w:val="003B43D3"/>
    <w:rsid w:val="003B59BB"/>
    <w:rsid w:val="003C2C49"/>
    <w:rsid w:val="003C4DCE"/>
    <w:rsid w:val="003D3AE3"/>
    <w:rsid w:val="003D702D"/>
    <w:rsid w:val="003F6F38"/>
    <w:rsid w:val="0040171D"/>
    <w:rsid w:val="00402FD8"/>
    <w:rsid w:val="004077C4"/>
    <w:rsid w:val="00421747"/>
    <w:rsid w:val="00421DE2"/>
    <w:rsid w:val="00423BAD"/>
    <w:rsid w:val="004260F8"/>
    <w:rsid w:val="00426532"/>
    <w:rsid w:val="00430105"/>
    <w:rsid w:val="00434B14"/>
    <w:rsid w:val="004459DA"/>
    <w:rsid w:val="0045109E"/>
    <w:rsid w:val="00453D35"/>
    <w:rsid w:val="0046173D"/>
    <w:rsid w:val="00461954"/>
    <w:rsid w:val="00463304"/>
    <w:rsid w:val="004641E6"/>
    <w:rsid w:val="0048239C"/>
    <w:rsid w:val="00486C03"/>
    <w:rsid w:val="00487551"/>
    <w:rsid w:val="004876C4"/>
    <w:rsid w:val="004903B3"/>
    <w:rsid w:val="00492280"/>
    <w:rsid w:val="004A04AF"/>
    <w:rsid w:val="004B1F89"/>
    <w:rsid w:val="004B379B"/>
    <w:rsid w:val="004C4218"/>
    <w:rsid w:val="004C599B"/>
    <w:rsid w:val="004C5C3C"/>
    <w:rsid w:val="004C6029"/>
    <w:rsid w:val="004D5DE2"/>
    <w:rsid w:val="004D795E"/>
    <w:rsid w:val="004F2250"/>
    <w:rsid w:val="004F43E8"/>
    <w:rsid w:val="004F443E"/>
    <w:rsid w:val="005008DE"/>
    <w:rsid w:val="00504B6C"/>
    <w:rsid w:val="00505CD9"/>
    <w:rsid w:val="005107F2"/>
    <w:rsid w:val="0051082A"/>
    <w:rsid w:val="0051596E"/>
    <w:rsid w:val="00516E6A"/>
    <w:rsid w:val="0052621A"/>
    <w:rsid w:val="005311B5"/>
    <w:rsid w:val="00531708"/>
    <w:rsid w:val="005320E5"/>
    <w:rsid w:val="00536C1D"/>
    <w:rsid w:val="005508AE"/>
    <w:rsid w:val="00551C80"/>
    <w:rsid w:val="00555475"/>
    <w:rsid w:val="00557DCE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3A9F"/>
    <w:rsid w:val="00597360"/>
    <w:rsid w:val="005A201A"/>
    <w:rsid w:val="005A2E0A"/>
    <w:rsid w:val="005A660F"/>
    <w:rsid w:val="005C00BF"/>
    <w:rsid w:val="005C053E"/>
    <w:rsid w:val="005C1F47"/>
    <w:rsid w:val="005C40EB"/>
    <w:rsid w:val="005C78C7"/>
    <w:rsid w:val="005D35C5"/>
    <w:rsid w:val="005D56CE"/>
    <w:rsid w:val="005D6039"/>
    <w:rsid w:val="005E65F4"/>
    <w:rsid w:val="005F5322"/>
    <w:rsid w:val="00601B7F"/>
    <w:rsid w:val="00604E38"/>
    <w:rsid w:val="0060592C"/>
    <w:rsid w:val="0060595D"/>
    <w:rsid w:val="006150CE"/>
    <w:rsid w:val="00621160"/>
    <w:rsid w:val="0062221B"/>
    <w:rsid w:val="0062389F"/>
    <w:rsid w:val="006247ED"/>
    <w:rsid w:val="00633F46"/>
    <w:rsid w:val="006340D1"/>
    <w:rsid w:val="0063620C"/>
    <w:rsid w:val="0063669E"/>
    <w:rsid w:val="006451B2"/>
    <w:rsid w:val="00645F5E"/>
    <w:rsid w:val="00647AE9"/>
    <w:rsid w:val="00651AB3"/>
    <w:rsid w:val="00652257"/>
    <w:rsid w:val="00654FB2"/>
    <w:rsid w:val="0066293D"/>
    <w:rsid w:val="00665555"/>
    <w:rsid w:val="00665867"/>
    <w:rsid w:val="00666583"/>
    <w:rsid w:val="00666D9E"/>
    <w:rsid w:val="00670A86"/>
    <w:rsid w:val="00683812"/>
    <w:rsid w:val="0068716F"/>
    <w:rsid w:val="00693C5D"/>
    <w:rsid w:val="006A1A65"/>
    <w:rsid w:val="006B2496"/>
    <w:rsid w:val="006B4FDB"/>
    <w:rsid w:val="006B5D40"/>
    <w:rsid w:val="006B647A"/>
    <w:rsid w:val="006C6DA9"/>
    <w:rsid w:val="006C7716"/>
    <w:rsid w:val="006C7818"/>
    <w:rsid w:val="006D2586"/>
    <w:rsid w:val="006D4876"/>
    <w:rsid w:val="006D6CC0"/>
    <w:rsid w:val="006D790A"/>
    <w:rsid w:val="006E03CC"/>
    <w:rsid w:val="006E06F8"/>
    <w:rsid w:val="006E1D77"/>
    <w:rsid w:val="006E53C2"/>
    <w:rsid w:val="006E66E3"/>
    <w:rsid w:val="006E6A5B"/>
    <w:rsid w:val="006F05E5"/>
    <w:rsid w:val="006F1A8D"/>
    <w:rsid w:val="006F2902"/>
    <w:rsid w:val="00704AB6"/>
    <w:rsid w:val="00710F9F"/>
    <w:rsid w:val="00712340"/>
    <w:rsid w:val="007139A4"/>
    <w:rsid w:val="0071716E"/>
    <w:rsid w:val="00717259"/>
    <w:rsid w:val="007241F1"/>
    <w:rsid w:val="007272F2"/>
    <w:rsid w:val="007361ED"/>
    <w:rsid w:val="007457F8"/>
    <w:rsid w:val="00745B88"/>
    <w:rsid w:val="00745D72"/>
    <w:rsid w:val="0075255C"/>
    <w:rsid w:val="007538B3"/>
    <w:rsid w:val="007556B8"/>
    <w:rsid w:val="00761059"/>
    <w:rsid w:val="007645C5"/>
    <w:rsid w:val="0076491E"/>
    <w:rsid w:val="00767335"/>
    <w:rsid w:val="00771543"/>
    <w:rsid w:val="00772A5B"/>
    <w:rsid w:val="00780275"/>
    <w:rsid w:val="0078288C"/>
    <w:rsid w:val="0078297B"/>
    <w:rsid w:val="00791256"/>
    <w:rsid w:val="007924AD"/>
    <w:rsid w:val="00794701"/>
    <w:rsid w:val="007A6E74"/>
    <w:rsid w:val="007A78A9"/>
    <w:rsid w:val="007B54F4"/>
    <w:rsid w:val="007B5E05"/>
    <w:rsid w:val="007B5F0B"/>
    <w:rsid w:val="007C7813"/>
    <w:rsid w:val="007D18F8"/>
    <w:rsid w:val="007D4D34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CF0"/>
    <w:rsid w:val="00823883"/>
    <w:rsid w:val="0083578F"/>
    <w:rsid w:val="00842E36"/>
    <w:rsid w:val="00844922"/>
    <w:rsid w:val="00846C7A"/>
    <w:rsid w:val="008539B2"/>
    <w:rsid w:val="00853F16"/>
    <w:rsid w:val="00856EB2"/>
    <w:rsid w:val="008621F9"/>
    <w:rsid w:val="00864D07"/>
    <w:rsid w:val="0087039A"/>
    <w:rsid w:val="0087100D"/>
    <w:rsid w:val="00874186"/>
    <w:rsid w:val="008755D2"/>
    <w:rsid w:val="00875604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7692"/>
    <w:rsid w:val="008B42FB"/>
    <w:rsid w:val="008B5907"/>
    <w:rsid w:val="008C0696"/>
    <w:rsid w:val="008C29C7"/>
    <w:rsid w:val="008C5565"/>
    <w:rsid w:val="008D0E3E"/>
    <w:rsid w:val="008D76FA"/>
    <w:rsid w:val="008F0A3F"/>
    <w:rsid w:val="008F3048"/>
    <w:rsid w:val="00915142"/>
    <w:rsid w:val="0091777C"/>
    <w:rsid w:val="00920EEF"/>
    <w:rsid w:val="00923041"/>
    <w:rsid w:val="00926610"/>
    <w:rsid w:val="00927F60"/>
    <w:rsid w:val="009328B8"/>
    <w:rsid w:val="009342B2"/>
    <w:rsid w:val="009402F5"/>
    <w:rsid w:val="00940B65"/>
    <w:rsid w:val="0094150B"/>
    <w:rsid w:val="00944671"/>
    <w:rsid w:val="0094580B"/>
    <w:rsid w:val="00946EF7"/>
    <w:rsid w:val="00957A4C"/>
    <w:rsid w:val="009636CF"/>
    <w:rsid w:val="00976513"/>
    <w:rsid w:val="0098265D"/>
    <w:rsid w:val="0098602D"/>
    <w:rsid w:val="00987F3B"/>
    <w:rsid w:val="00990148"/>
    <w:rsid w:val="009940C6"/>
    <w:rsid w:val="00994359"/>
    <w:rsid w:val="009943E8"/>
    <w:rsid w:val="00997986"/>
    <w:rsid w:val="009B1885"/>
    <w:rsid w:val="009D061B"/>
    <w:rsid w:val="009D3C54"/>
    <w:rsid w:val="009D4A26"/>
    <w:rsid w:val="009D5289"/>
    <w:rsid w:val="009D5612"/>
    <w:rsid w:val="009E1598"/>
    <w:rsid w:val="009E2FC5"/>
    <w:rsid w:val="009E4274"/>
    <w:rsid w:val="009F5A36"/>
    <w:rsid w:val="009F5B95"/>
    <w:rsid w:val="009F67B0"/>
    <w:rsid w:val="00A02740"/>
    <w:rsid w:val="00A03078"/>
    <w:rsid w:val="00A06A0C"/>
    <w:rsid w:val="00A121F2"/>
    <w:rsid w:val="00A13142"/>
    <w:rsid w:val="00A215BE"/>
    <w:rsid w:val="00A24ADC"/>
    <w:rsid w:val="00A35C0B"/>
    <w:rsid w:val="00A369D5"/>
    <w:rsid w:val="00A47645"/>
    <w:rsid w:val="00A5114A"/>
    <w:rsid w:val="00A51503"/>
    <w:rsid w:val="00A524C9"/>
    <w:rsid w:val="00A57BEB"/>
    <w:rsid w:val="00A61B48"/>
    <w:rsid w:val="00A67C95"/>
    <w:rsid w:val="00A73E2E"/>
    <w:rsid w:val="00A74AE2"/>
    <w:rsid w:val="00A75951"/>
    <w:rsid w:val="00A819A9"/>
    <w:rsid w:val="00A81F6A"/>
    <w:rsid w:val="00A8563A"/>
    <w:rsid w:val="00A86C5E"/>
    <w:rsid w:val="00A921AA"/>
    <w:rsid w:val="00A92F6F"/>
    <w:rsid w:val="00AA0A87"/>
    <w:rsid w:val="00AA2B1D"/>
    <w:rsid w:val="00AA3A07"/>
    <w:rsid w:val="00AB55DD"/>
    <w:rsid w:val="00AC0D0B"/>
    <w:rsid w:val="00AC4AE4"/>
    <w:rsid w:val="00AC59D0"/>
    <w:rsid w:val="00AD1F46"/>
    <w:rsid w:val="00AD336A"/>
    <w:rsid w:val="00AD68A7"/>
    <w:rsid w:val="00AE1351"/>
    <w:rsid w:val="00AF0B56"/>
    <w:rsid w:val="00AF654A"/>
    <w:rsid w:val="00AF78BA"/>
    <w:rsid w:val="00B01169"/>
    <w:rsid w:val="00B04F25"/>
    <w:rsid w:val="00B12A5F"/>
    <w:rsid w:val="00B13E0F"/>
    <w:rsid w:val="00B1584D"/>
    <w:rsid w:val="00B23E57"/>
    <w:rsid w:val="00B2596B"/>
    <w:rsid w:val="00B26868"/>
    <w:rsid w:val="00B43397"/>
    <w:rsid w:val="00B4613A"/>
    <w:rsid w:val="00B47A0D"/>
    <w:rsid w:val="00B53522"/>
    <w:rsid w:val="00B75889"/>
    <w:rsid w:val="00B833E9"/>
    <w:rsid w:val="00B8562B"/>
    <w:rsid w:val="00B948DF"/>
    <w:rsid w:val="00B96461"/>
    <w:rsid w:val="00BA0B8D"/>
    <w:rsid w:val="00BB0035"/>
    <w:rsid w:val="00BB3704"/>
    <w:rsid w:val="00BB62C6"/>
    <w:rsid w:val="00BB73CB"/>
    <w:rsid w:val="00BD0819"/>
    <w:rsid w:val="00BD376E"/>
    <w:rsid w:val="00BD66C3"/>
    <w:rsid w:val="00BE0A72"/>
    <w:rsid w:val="00BE62F5"/>
    <w:rsid w:val="00BF2411"/>
    <w:rsid w:val="00C0116D"/>
    <w:rsid w:val="00C03EB1"/>
    <w:rsid w:val="00C133EA"/>
    <w:rsid w:val="00C1586E"/>
    <w:rsid w:val="00C20806"/>
    <w:rsid w:val="00C22DF4"/>
    <w:rsid w:val="00C2613A"/>
    <w:rsid w:val="00C34235"/>
    <w:rsid w:val="00C3697B"/>
    <w:rsid w:val="00C441D0"/>
    <w:rsid w:val="00C562EB"/>
    <w:rsid w:val="00C57C2C"/>
    <w:rsid w:val="00C655A3"/>
    <w:rsid w:val="00C73650"/>
    <w:rsid w:val="00C74A16"/>
    <w:rsid w:val="00C770BC"/>
    <w:rsid w:val="00C775C5"/>
    <w:rsid w:val="00C84220"/>
    <w:rsid w:val="00C92341"/>
    <w:rsid w:val="00C93D4D"/>
    <w:rsid w:val="00CA138D"/>
    <w:rsid w:val="00CB0645"/>
    <w:rsid w:val="00CB29EE"/>
    <w:rsid w:val="00CB3E92"/>
    <w:rsid w:val="00CB4087"/>
    <w:rsid w:val="00CC3BD5"/>
    <w:rsid w:val="00CD0AC8"/>
    <w:rsid w:val="00CD0D2F"/>
    <w:rsid w:val="00CD1BE0"/>
    <w:rsid w:val="00CD3B0E"/>
    <w:rsid w:val="00CD3E36"/>
    <w:rsid w:val="00CD60E6"/>
    <w:rsid w:val="00CE00FE"/>
    <w:rsid w:val="00CE12EE"/>
    <w:rsid w:val="00CE25AA"/>
    <w:rsid w:val="00CE29D8"/>
    <w:rsid w:val="00CE4471"/>
    <w:rsid w:val="00CE695B"/>
    <w:rsid w:val="00CE7B02"/>
    <w:rsid w:val="00CF3530"/>
    <w:rsid w:val="00CF6C67"/>
    <w:rsid w:val="00D147FB"/>
    <w:rsid w:val="00D149EF"/>
    <w:rsid w:val="00D1572B"/>
    <w:rsid w:val="00D16FBB"/>
    <w:rsid w:val="00D22820"/>
    <w:rsid w:val="00D24AB2"/>
    <w:rsid w:val="00D24DEB"/>
    <w:rsid w:val="00D252D2"/>
    <w:rsid w:val="00D27837"/>
    <w:rsid w:val="00D3235E"/>
    <w:rsid w:val="00D45F8A"/>
    <w:rsid w:val="00D47B34"/>
    <w:rsid w:val="00D47FE4"/>
    <w:rsid w:val="00D50F0B"/>
    <w:rsid w:val="00D63E96"/>
    <w:rsid w:val="00D676E6"/>
    <w:rsid w:val="00D76603"/>
    <w:rsid w:val="00D81DD0"/>
    <w:rsid w:val="00D84098"/>
    <w:rsid w:val="00D90778"/>
    <w:rsid w:val="00D919A6"/>
    <w:rsid w:val="00D92000"/>
    <w:rsid w:val="00D93386"/>
    <w:rsid w:val="00DA0B2F"/>
    <w:rsid w:val="00DA3F69"/>
    <w:rsid w:val="00DA4D78"/>
    <w:rsid w:val="00DA5EB8"/>
    <w:rsid w:val="00DA7583"/>
    <w:rsid w:val="00DB0CA9"/>
    <w:rsid w:val="00DC157D"/>
    <w:rsid w:val="00DC3D53"/>
    <w:rsid w:val="00DD06F0"/>
    <w:rsid w:val="00DD41BA"/>
    <w:rsid w:val="00DE10FE"/>
    <w:rsid w:val="00DE499E"/>
    <w:rsid w:val="00DE5602"/>
    <w:rsid w:val="00DF141D"/>
    <w:rsid w:val="00E10067"/>
    <w:rsid w:val="00E10BA6"/>
    <w:rsid w:val="00E1613C"/>
    <w:rsid w:val="00E27BA7"/>
    <w:rsid w:val="00E4683B"/>
    <w:rsid w:val="00E51E57"/>
    <w:rsid w:val="00E764D3"/>
    <w:rsid w:val="00E77909"/>
    <w:rsid w:val="00E8103D"/>
    <w:rsid w:val="00E84816"/>
    <w:rsid w:val="00E97340"/>
    <w:rsid w:val="00EA2E8F"/>
    <w:rsid w:val="00EA39A5"/>
    <w:rsid w:val="00EA6E49"/>
    <w:rsid w:val="00EB0ADD"/>
    <w:rsid w:val="00EB501F"/>
    <w:rsid w:val="00EC1C0A"/>
    <w:rsid w:val="00EE0FAC"/>
    <w:rsid w:val="00EE1A1F"/>
    <w:rsid w:val="00EE53E0"/>
    <w:rsid w:val="00EF3EFC"/>
    <w:rsid w:val="00EF6C7D"/>
    <w:rsid w:val="00EF73D0"/>
    <w:rsid w:val="00F00DDB"/>
    <w:rsid w:val="00F01D0E"/>
    <w:rsid w:val="00F02323"/>
    <w:rsid w:val="00F03831"/>
    <w:rsid w:val="00F0530A"/>
    <w:rsid w:val="00F05955"/>
    <w:rsid w:val="00F06A76"/>
    <w:rsid w:val="00F076B6"/>
    <w:rsid w:val="00F1222A"/>
    <w:rsid w:val="00F15F3B"/>
    <w:rsid w:val="00F1729C"/>
    <w:rsid w:val="00F3518E"/>
    <w:rsid w:val="00F41325"/>
    <w:rsid w:val="00F51CA7"/>
    <w:rsid w:val="00F53549"/>
    <w:rsid w:val="00F53752"/>
    <w:rsid w:val="00F567DF"/>
    <w:rsid w:val="00F57643"/>
    <w:rsid w:val="00F64C93"/>
    <w:rsid w:val="00F66253"/>
    <w:rsid w:val="00F71026"/>
    <w:rsid w:val="00F74650"/>
    <w:rsid w:val="00F74887"/>
    <w:rsid w:val="00F748AB"/>
    <w:rsid w:val="00F76553"/>
    <w:rsid w:val="00F82549"/>
    <w:rsid w:val="00F869BC"/>
    <w:rsid w:val="00F8778B"/>
    <w:rsid w:val="00F94F71"/>
    <w:rsid w:val="00FA62D0"/>
    <w:rsid w:val="00FB237C"/>
    <w:rsid w:val="00FB3B80"/>
    <w:rsid w:val="00FB6A7C"/>
    <w:rsid w:val="00FB6D64"/>
    <w:rsid w:val="00FC195B"/>
    <w:rsid w:val="00FC5865"/>
    <w:rsid w:val="00FD5E7A"/>
    <w:rsid w:val="00FE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0C9F-ACF7-4EB7-BB7A-B9159C52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Richard Murphy</cp:lastModifiedBy>
  <cp:revision>2</cp:revision>
  <cp:lastPrinted>2014-09-01T00:27:00Z</cp:lastPrinted>
  <dcterms:created xsi:type="dcterms:W3CDTF">2014-09-05T00:10:00Z</dcterms:created>
  <dcterms:modified xsi:type="dcterms:W3CDTF">2014-09-05T00:10:00Z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</Properties>
</file>