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7750C" w:rsidRDefault="00193461" w:rsidP="0048364F">
      <w:pPr>
        <w:rPr>
          <w:sz w:val="28"/>
        </w:rPr>
      </w:pPr>
      <w:bookmarkStart w:id="0" w:name="_GoBack"/>
      <w:bookmarkEnd w:id="0"/>
      <w:r w:rsidRPr="00A7750C">
        <w:rPr>
          <w:noProof/>
          <w:lang w:eastAsia="en-AU"/>
        </w:rPr>
        <w:drawing>
          <wp:inline distT="0" distB="0" distL="0" distR="0" wp14:anchorId="6E3E7800" wp14:editId="6D8E934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7750C" w:rsidRDefault="0048364F" w:rsidP="0048364F">
      <w:pPr>
        <w:rPr>
          <w:sz w:val="19"/>
        </w:rPr>
      </w:pPr>
    </w:p>
    <w:p w:rsidR="0048364F" w:rsidRPr="00A7750C" w:rsidRDefault="00D6348C" w:rsidP="0048364F">
      <w:pPr>
        <w:pStyle w:val="ShortT"/>
      </w:pPr>
      <w:r w:rsidRPr="00A7750C">
        <w:t>High Court Amendment (2014 Measures No.</w:t>
      </w:r>
      <w:r w:rsidR="00A7750C" w:rsidRPr="00A7750C">
        <w:t> </w:t>
      </w:r>
      <w:r w:rsidRPr="00A7750C">
        <w:t>1) Rules</w:t>
      </w:r>
      <w:r w:rsidR="00A7750C" w:rsidRPr="00A7750C">
        <w:t> </w:t>
      </w:r>
      <w:r w:rsidRPr="00A7750C">
        <w:t>2014</w:t>
      </w:r>
    </w:p>
    <w:p w:rsidR="0048364F" w:rsidRPr="00A7750C" w:rsidRDefault="0048364F" w:rsidP="0048364F"/>
    <w:p w:rsidR="0048364F" w:rsidRPr="00A7750C" w:rsidRDefault="00A4361F" w:rsidP="00680F17">
      <w:pPr>
        <w:pStyle w:val="InstNo"/>
      </w:pPr>
      <w:r w:rsidRPr="00A7750C">
        <w:t>Select Legislative Instrument</w:t>
      </w:r>
      <w:r w:rsidR="00154EAC" w:rsidRPr="00A7750C">
        <w:t xml:space="preserve"> </w:t>
      </w:r>
      <w:bookmarkStart w:id="1" w:name="BKCheck15B_1"/>
      <w:bookmarkEnd w:id="1"/>
      <w:r w:rsidR="00D0104A" w:rsidRPr="00A7750C">
        <w:fldChar w:fldCharType="begin"/>
      </w:r>
      <w:r w:rsidR="00D0104A" w:rsidRPr="00A7750C">
        <w:instrText xml:space="preserve"> DOCPROPERTY  ActNo </w:instrText>
      </w:r>
      <w:r w:rsidR="00D0104A" w:rsidRPr="00A7750C">
        <w:fldChar w:fldCharType="separate"/>
      </w:r>
      <w:r w:rsidR="0089657C">
        <w:t>No. 139, 2014</w:t>
      </w:r>
      <w:r w:rsidR="00D0104A" w:rsidRPr="00A7750C">
        <w:fldChar w:fldCharType="end"/>
      </w:r>
    </w:p>
    <w:p w:rsidR="00D6348C" w:rsidRPr="00A7750C" w:rsidRDefault="00D6348C" w:rsidP="00D6348C">
      <w:pPr>
        <w:pStyle w:val="SignCoverPageStart"/>
        <w:spacing w:before="120"/>
        <w:rPr>
          <w:szCs w:val="22"/>
        </w:rPr>
      </w:pPr>
      <w:r w:rsidRPr="00A7750C">
        <w:rPr>
          <w:szCs w:val="22"/>
        </w:rPr>
        <w:t>We, Justices of the High Court of Australia, ma</w:t>
      </w:r>
      <w:r w:rsidR="00634C9F" w:rsidRPr="00A7750C">
        <w:rPr>
          <w:szCs w:val="22"/>
        </w:rPr>
        <w:t>ke the following Rules of Court</w:t>
      </w:r>
      <w:r w:rsidRPr="00A7750C">
        <w:rPr>
          <w:szCs w:val="22"/>
        </w:rPr>
        <w:t>.</w:t>
      </w:r>
    </w:p>
    <w:p w:rsidR="00D6348C" w:rsidRPr="00A7750C" w:rsidRDefault="00D6348C" w:rsidP="00D6348C">
      <w:pPr>
        <w:rPr>
          <w:szCs w:val="22"/>
        </w:rPr>
      </w:pPr>
    </w:p>
    <w:p w:rsidR="00D6348C" w:rsidRPr="00A7750C" w:rsidRDefault="00D6348C" w:rsidP="00D6348C">
      <w:pPr>
        <w:spacing w:before="120" w:line="240" w:lineRule="atLeast"/>
        <w:ind w:right="397"/>
        <w:jc w:val="both"/>
        <w:rPr>
          <w:szCs w:val="22"/>
        </w:rPr>
      </w:pPr>
      <w:r w:rsidRPr="00A7750C">
        <w:rPr>
          <w:szCs w:val="22"/>
        </w:rPr>
        <w:t xml:space="preserve">Dated </w:t>
      </w:r>
      <w:bookmarkStart w:id="2" w:name="BKCheck15B_2"/>
      <w:bookmarkEnd w:id="2"/>
      <w:r w:rsidR="00AD695D" w:rsidRPr="00A7750C">
        <w:rPr>
          <w:szCs w:val="22"/>
        </w:rPr>
        <w:fldChar w:fldCharType="begin"/>
      </w:r>
      <w:r w:rsidR="00AD695D" w:rsidRPr="00A7750C">
        <w:rPr>
          <w:szCs w:val="22"/>
        </w:rPr>
        <w:instrText xml:space="preserve"> DOCPROPERTY  DateMade </w:instrText>
      </w:r>
      <w:r w:rsidR="00AD695D" w:rsidRPr="00A7750C">
        <w:rPr>
          <w:szCs w:val="22"/>
        </w:rPr>
        <w:fldChar w:fldCharType="separate"/>
      </w:r>
      <w:r w:rsidR="0089657C">
        <w:rPr>
          <w:szCs w:val="22"/>
        </w:rPr>
        <w:t>09 September 2014</w:t>
      </w:r>
      <w:r w:rsidR="00AD695D" w:rsidRPr="00A7750C">
        <w:rPr>
          <w:szCs w:val="22"/>
        </w:rPr>
        <w:fldChar w:fldCharType="end"/>
      </w:r>
    </w:p>
    <w:p w:rsidR="0061305A" w:rsidRDefault="00D93569" w:rsidP="0061305A">
      <w:pPr>
        <w:tabs>
          <w:tab w:val="left" w:pos="3402"/>
        </w:tabs>
        <w:spacing w:before="120" w:line="240" w:lineRule="auto"/>
        <w:ind w:left="397" w:right="397"/>
        <w:jc w:val="right"/>
      </w:pPr>
      <w:r>
        <w:t>R. S. French</w:t>
      </w:r>
    </w:p>
    <w:p w:rsidR="00D93569" w:rsidRDefault="00D93569" w:rsidP="0061305A">
      <w:pPr>
        <w:tabs>
          <w:tab w:val="left" w:pos="3402"/>
        </w:tabs>
        <w:spacing w:before="120" w:line="240" w:lineRule="auto"/>
        <w:ind w:left="397" w:right="397"/>
        <w:jc w:val="right"/>
      </w:pPr>
      <w:r>
        <w:t>K. M. Hayne</w:t>
      </w:r>
    </w:p>
    <w:p w:rsidR="00D93569" w:rsidRDefault="00D93569" w:rsidP="0061305A">
      <w:pPr>
        <w:tabs>
          <w:tab w:val="left" w:pos="3402"/>
        </w:tabs>
        <w:spacing w:before="120" w:line="240" w:lineRule="auto"/>
        <w:ind w:left="397" w:right="397"/>
        <w:jc w:val="right"/>
      </w:pPr>
      <w:r>
        <w:t xml:space="preserve">S. M. </w:t>
      </w:r>
      <w:proofErr w:type="spellStart"/>
      <w:r>
        <w:t>Crennan</w:t>
      </w:r>
      <w:proofErr w:type="spellEnd"/>
    </w:p>
    <w:p w:rsidR="00D93569" w:rsidRDefault="00D93569" w:rsidP="0061305A">
      <w:pPr>
        <w:tabs>
          <w:tab w:val="left" w:pos="3402"/>
        </w:tabs>
        <w:spacing w:before="120" w:line="240" w:lineRule="auto"/>
        <w:ind w:left="397" w:right="397"/>
        <w:jc w:val="right"/>
      </w:pPr>
      <w:r>
        <w:t xml:space="preserve">S. M. </w:t>
      </w:r>
      <w:proofErr w:type="spellStart"/>
      <w:r>
        <w:t>Kiefel</w:t>
      </w:r>
      <w:proofErr w:type="spellEnd"/>
    </w:p>
    <w:p w:rsidR="00D93569" w:rsidRDefault="00D93569" w:rsidP="0061305A">
      <w:pPr>
        <w:tabs>
          <w:tab w:val="left" w:pos="3402"/>
        </w:tabs>
        <w:spacing w:before="120" w:line="240" w:lineRule="auto"/>
        <w:ind w:left="397" w:right="397"/>
        <w:jc w:val="right"/>
      </w:pPr>
      <w:r>
        <w:t>V. M. Bell</w:t>
      </w:r>
    </w:p>
    <w:p w:rsidR="00D93569" w:rsidRDefault="00D93569" w:rsidP="0061305A">
      <w:pPr>
        <w:tabs>
          <w:tab w:val="left" w:pos="3402"/>
        </w:tabs>
        <w:spacing w:before="120" w:line="240" w:lineRule="auto"/>
        <w:ind w:left="397" w:right="397"/>
        <w:jc w:val="right"/>
      </w:pPr>
      <w:r>
        <w:t xml:space="preserve">S. J. </w:t>
      </w:r>
      <w:proofErr w:type="spellStart"/>
      <w:r>
        <w:t>Gageler</w:t>
      </w:r>
      <w:proofErr w:type="spellEnd"/>
    </w:p>
    <w:p w:rsidR="00D93569" w:rsidRDefault="00D93569" w:rsidP="0061305A">
      <w:pPr>
        <w:tabs>
          <w:tab w:val="left" w:pos="3402"/>
        </w:tabs>
        <w:spacing w:before="120" w:line="240" w:lineRule="auto"/>
        <w:ind w:left="397" w:right="397"/>
        <w:jc w:val="right"/>
      </w:pPr>
      <w:r>
        <w:t>P. A Keane</w:t>
      </w:r>
    </w:p>
    <w:p w:rsidR="00CD1D4A" w:rsidRPr="00A7750C" w:rsidRDefault="00D6348C" w:rsidP="00D93569">
      <w:pPr>
        <w:keepNext/>
        <w:tabs>
          <w:tab w:val="left" w:pos="3402"/>
        </w:tabs>
        <w:spacing w:before="240" w:line="300" w:lineRule="atLeast"/>
        <w:ind w:left="397" w:right="397"/>
        <w:jc w:val="right"/>
        <w:rPr>
          <w:szCs w:val="22"/>
        </w:rPr>
      </w:pPr>
      <w:r w:rsidRPr="00A7750C">
        <w:rPr>
          <w:szCs w:val="22"/>
        </w:rPr>
        <w:t>Justices of the High Court of Australia</w:t>
      </w:r>
    </w:p>
    <w:p w:rsidR="00D6348C" w:rsidRPr="00A7750C" w:rsidRDefault="00D93569" w:rsidP="0061305A">
      <w:pPr>
        <w:keepNext/>
        <w:tabs>
          <w:tab w:val="left" w:pos="3402"/>
        </w:tabs>
        <w:spacing w:before="1080" w:line="300" w:lineRule="atLeast"/>
        <w:ind w:right="397"/>
        <w:rPr>
          <w:szCs w:val="22"/>
        </w:rPr>
      </w:pPr>
      <w:r>
        <w:rPr>
          <w:szCs w:val="22"/>
        </w:rPr>
        <w:t>A. M Phelan</w:t>
      </w:r>
      <w:r w:rsidR="00F82903" w:rsidRPr="00A7750C">
        <w:rPr>
          <w:szCs w:val="22"/>
        </w:rPr>
        <w:br/>
      </w:r>
      <w:r w:rsidR="00D6348C" w:rsidRPr="00A7750C">
        <w:rPr>
          <w:szCs w:val="22"/>
        </w:rPr>
        <w:t>Chief Executive and</w:t>
      </w:r>
    </w:p>
    <w:p w:rsidR="00D6348C" w:rsidRPr="00A7750C" w:rsidRDefault="00D6348C" w:rsidP="0068514D">
      <w:pPr>
        <w:pStyle w:val="SignCoverPageEnd"/>
        <w:rPr>
          <w:szCs w:val="22"/>
        </w:rPr>
      </w:pPr>
      <w:r w:rsidRPr="00A7750C">
        <w:rPr>
          <w:szCs w:val="22"/>
        </w:rPr>
        <w:t>Principal Registrar</w:t>
      </w:r>
    </w:p>
    <w:p w:rsidR="00D6348C" w:rsidRPr="00A7750C" w:rsidRDefault="00D6348C" w:rsidP="00D6348C">
      <w:pPr>
        <w:pStyle w:val="Header"/>
        <w:tabs>
          <w:tab w:val="clear" w:pos="4150"/>
          <w:tab w:val="clear" w:pos="8307"/>
        </w:tabs>
      </w:pPr>
      <w:r w:rsidRPr="00A7750C">
        <w:rPr>
          <w:rStyle w:val="CharAmSchNo"/>
        </w:rPr>
        <w:t xml:space="preserve"> </w:t>
      </w:r>
      <w:r w:rsidRPr="00A7750C">
        <w:rPr>
          <w:rStyle w:val="CharAmSchText"/>
        </w:rPr>
        <w:t xml:space="preserve"> </w:t>
      </w:r>
    </w:p>
    <w:p w:rsidR="0048364F" w:rsidRPr="00A7750C" w:rsidRDefault="0048364F" w:rsidP="0048364F">
      <w:pPr>
        <w:pStyle w:val="Header"/>
        <w:tabs>
          <w:tab w:val="clear" w:pos="4150"/>
          <w:tab w:val="clear" w:pos="8307"/>
        </w:tabs>
      </w:pPr>
      <w:r w:rsidRPr="00A7750C">
        <w:rPr>
          <w:rStyle w:val="CharAmPartNo"/>
        </w:rPr>
        <w:t xml:space="preserve"> </w:t>
      </w:r>
      <w:r w:rsidRPr="00A7750C">
        <w:rPr>
          <w:rStyle w:val="CharAmPartText"/>
        </w:rPr>
        <w:t xml:space="preserve"> </w:t>
      </w:r>
    </w:p>
    <w:p w:rsidR="0048364F" w:rsidRPr="00A7750C" w:rsidRDefault="0048364F" w:rsidP="0048364F">
      <w:pPr>
        <w:sectPr w:rsidR="0048364F" w:rsidRPr="00A7750C" w:rsidSect="004D1F2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A7750C" w:rsidRDefault="0048364F" w:rsidP="00C12711">
      <w:pPr>
        <w:rPr>
          <w:sz w:val="36"/>
        </w:rPr>
      </w:pPr>
      <w:r w:rsidRPr="00A7750C">
        <w:rPr>
          <w:sz w:val="36"/>
        </w:rPr>
        <w:lastRenderedPageBreak/>
        <w:t>Contents</w:t>
      </w:r>
    </w:p>
    <w:bookmarkStart w:id="3" w:name="BKCheck15B_3"/>
    <w:bookmarkEnd w:id="3"/>
    <w:p w:rsidR="00F60359" w:rsidRPr="00A7750C" w:rsidRDefault="00F60359">
      <w:pPr>
        <w:pStyle w:val="TOC5"/>
        <w:rPr>
          <w:rFonts w:asciiTheme="minorHAnsi" w:eastAsiaTheme="minorEastAsia" w:hAnsiTheme="minorHAnsi" w:cstheme="minorBidi"/>
          <w:noProof/>
          <w:kern w:val="0"/>
          <w:sz w:val="22"/>
          <w:szCs w:val="22"/>
        </w:rPr>
      </w:pPr>
      <w:r w:rsidRPr="00A7750C">
        <w:fldChar w:fldCharType="begin"/>
      </w:r>
      <w:r w:rsidRPr="00A7750C">
        <w:instrText xml:space="preserve"> TOC \o "1-9" </w:instrText>
      </w:r>
      <w:r w:rsidRPr="00A7750C">
        <w:fldChar w:fldCharType="separate"/>
      </w:r>
      <w:r w:rsidRPr="00A7750C">
        <w:rPr>
          <w:noProof/>
        </w:rPr>
        <w:t>1</w:t>
      </w:r>
      <w:r w:rsidRPr="00A7750C">
        <w:rPr>
          <w:noProof/>
        </w:rPr>
        <w:tab/>
        <w:t>Name of Rules</w:t>
      </w:r>
      <w:r w:rsidRPr="00A7750C">
        <w:rPr>
          <w:noProof/>
        </w:rPr>
        <w:tab/>
      </w:r>
      <w:r w:rsidRPr="00A7750C">
        <w:rPr>
          <w:noProof/>
        </w:rPr>
        <w:fldChar w:fldCharType="begin"/>
      </w:r>
      <w:r w:rsidRPr="00A7750C">
        <w:rPr>
          <w:noProof/>
        </w:rPr>
        <w:instrText xml:space="preserve"> PAGEREF _Toc396207251 \h </w:instrText>
      </w:r>
      <w:r w:rsidRPr="00A7750C">
        <w:rPr>
          <w:noProof/>
        </w:rPr>
      </w:r>
      <w:r w:rsidRPr="00A7750C">
        <w:rPr>
          <w:noProof/>
        </w:rPr>
        <w:fldChar w:fldCharType="separate"/>
      </w:r>
      <w:r w:rsidR="00D93569">
        <w:rPr>
          <w:noProof/>
        </w:rPr>
        <w:t>1</w:t>
      </w:r>
      <w:r w:rsidRPr="00A7750C">
        <w:rPr>
          <w:noProof/>
        </w:rPr>
        <w:fldChar w:fldCharType="end"/>
      </w:r>
    </w:p>
    <w:p w:rsidR="00F60359" w:rsidRPr="00A7750C" w:rsidRDefault="00F60359">
      <w:pPr>
        <w:pStyle w:val="TOC5"/>
        <w:rPr>
          <w:rFonts w:asciiTheme="minorHAnsi" w:eastAsiaTheme="minorEastAsia" w:hAnsiTheme="minorHAnsi" w:cstheme="minorBidi"/>
          <w:noProof/>
          <w:kern w:val="0"/>
          <w:sz w:val="22"/>
          <w:szCs w:val="22"/>
        </w:rPr>
      </w:pPr>
      <w:r w:rsidRPr="00A7750C">
        <w:rPr>
          <w:noProof/>
        </w:rPr>
        <w:t>2</w:t>
      </w:r>
      <w:r w:rsidRPr="00A7750C">
        <w:rPr>
          <w:noProof/>
        </w:rPr>
        <w:tab/>
        <w:t>Commencement</w:t>
      </w:r>
      <w:r w:rsidRPr="00A7750C">
        <w:rPr>
          <w:noProof/>
        </w:rPr>
        <w:tab/>
      </w:r>
      <w:r w:rsidRPr="00A7750C">
        <w:rPr>
          <w:noProof/>
        </w:rPr>
        <w:fldChar w:fldCharType="begin"/>
      </w:r>
      <w:r w:rsidRPr="00A7750C">
        <w:rPr>
          <w:noProof/>
        </w:rPr>
        <w:instrText xml:space="preserve"> PAGEREF _Toc396207252 \h </w:instrText>
      </w:r>
      <w:r w:rsidRPr="00A7750C">
        <w:rPr>
          <w:noProof/>
        </w:rPr>
      </w:r>
      <w:r w:rsidRPr="00A7750C">
        <w:rPr>
          <w:noProof/>
        </w:rPr>
        <w:fldChar w:fldCharType="separate"/>
      </w:r>
      <w:r w:rsidR="00D93569">
        <w:rPr>
          <w:noProof/>
        </w:rPr>
        <w:t>1</w:t>
      </w:r>
      <w:r w:rsidRPr="00A7750C">
        <w:rPr>
          <w:noProof/>
        </w:rPr>
        <w:fldChar w:fldCharType="end"/>
      </w:r>
    </w:p>
    <w:p w:rsidR="00F60359" w:rsidRPr="00A7750C" w:rsidRDefault="00F60359">
      <w:pPr>
        <w:pStyle w:val="TOC5"/>
        <w:rPr>
          <w:rFonts w:asciiTheme="minorHAnsi" w:eastAsiaTheme="minorEastAsia" w:hAnsiTheme="minorHAnsi" w:cstheme="minorBidi"/>
          <w:noProof/>
          <w:kern w:val="0"/>
          <w:sz w:val="22"/>
          <w:szCs w:val="22"/>
        </w:rPr>
      </w:pPr>
      <w:r w:rsidRPr="00A7750C">
        <w:rPr>
          <w:noProof/>
        </w:rPr>
        <w:t>3</w:t>
      </w:r>
      <w:r w:rsidRPr="00A7750C">
        <w:rPr>
          <w:noProof/>
        </w:rPr>
        <w:tab/>
        <w:t>Authority</w:t>
      </w:r>
      <w:r w:rsidRPr="00A7750C">
        <w:rPr>
          <w:noProof/>
        </w:rPr>
        <w:tab/>
      </w:r>
      <w:r w:rsidRPr="00A7750C">
        <w:rPr>
          <w:noProof/>
        </w:rPr>
        <w:fldChar w:fldCharType="begin"/>
      </w:r>
      <w:r w:rsidRPr="00A7750C">
        <w:rPr>
          <w:noProof/>
        </w:rPr>
        <w:instrText xml:space="preserve"> PAGEREF _Toc396207253 \h </w:instrText>
      </w:r>
      <w:r w:rsidRPr="00A7750C">
        <w:rPr>
          <w:noProof/>
        </w:rPr>
      </w:r>
      <w:r w:rsidRPr="00A7750C">
        <w:rPr>
          <w:noProof/>
        </w:rPr>
        <w:fldChar w:fldCharType="separate"/>
      </w:r>
      <w:r w:rsidR="00D93569">
        <w:rPr>
          <w:noProof/>
        </w:rPr>
        <w:t>1</w:t>
      </w:r>
      <w:r w:rsidRPr="00A7750C">
        <w:rPr>
          <w:noProof/>
        </w:rPr>
        <w:fldChar w:fldCharType="end"/>
      </w:r>
    </w:p>
    <w:p w:rsidR="00F60359" w:rsidRPr="00A7750C" w:rsidRDefault="00F60359">
      <w:pPr>
        <w:pStyle w:val="TOC5"/>
        <w:rPr>
          <w:rFonts w:asciiTheme="minorHAnsi" w:eastAsiaTheme="minorEastAsia" w:hAnsiTheme="minorHAnsi" w:cstheme="minorBidi"/>
          <w:noProof/>
          <w:kern w:val="0"/>
          <w:sz w:val="22"/>
          <w:szCs w:val="22"/>
        </w:rPr>
      </w:pPr>
      <w:r w:rsidRPr="00A7750C">
        <w:rPr>
          <w:noProof/>
        </w:rPr>
        <w:t>4</w:t>
      </w:r>
      <w:r w:rsidRPr="00A7750C">
        <w:rPr>
          <w:noProof/>
        </w:rPr>
        <w:tab/>
        <w:t>Schedules</w:t>
      </w:r>
      <w:r w:rsidRPr="00A7750C">
        <w:rPr>
          <w:noProof/>
        </w:rPr>
        <w:tab/>
      </w:r>
      <w:r w:rsidRPr="00A7750C">
        <w:rPr>
          <w:noProof/>
        </w:rPr>
        <w:fldChar w:fldCharType="begin"/>
      </w:r>
      <w:r w:rsidRPr="00A7750C">
        <w:rPr>
          <w:noProof/>
        </w:rPr>
        <w:instrText xml:space="preserve"> PAGEREF _Toc396207254 \h </w:instrText>
      </w:r>
      <w:r w:rsidRPr="00A7750C">
        <w:rPr>
          <w:noProof/>
        </w:rPr>
      </w:r>
      <w:r w:rsidRPr="00A7750C">
        <w:rPr>
          <w:noProof/>
        </w:rPr>
        <w:fldChar w:fldCharType="separate"/>
      </w:r>
      <w:r w:rsidR="00D93569">
        <w:rPr>
          <w:noProof/>
        </w:rPr>
        <w:t>1</w:t>
      </w:r>
      <w:r w:rsidRPr="00A7750C">
        <w:rPr>
          <w:noProof/>
        </w:rPr>
        <w:fldChar w:fldCharType="end"/>
      </w:r>
    </w:p>
    <w:p w:rsidR="00F60359" w:rsidRPr="00A7750C" w:rsidRDefault="00F60359">
      <w:pPr>
        <w:pStyle w:val="TOC6"/>
        <w:rPr>
          <w:rFonts w:asciiTheme="minorHAnsi" w:eastAsiaTheme="minorEastAsia" w:hAnsiTheme="minorHAnsi" w:cstheme="minorBidi"/>
          <w:b w:val="0"/>
          <w:noProof/>
          <w:kern w:val="0"/>
          <w:sz w:val="22"/>
          <w:szCs w:val="22"/>
        </w:rPr>
      </w:pPr>
      <w:r w:rsidRPr="00A7750C">
        <w:rPr>
          <w:noProof/>
        </w:rPr>
        <w:t>Schedule</w:t>
      </w:r>
      <w:r w:rsidR="00A7750C" w:rsidRPr="00A7750C">
        <w:rPr>
          <w:noProof/>
        </w:rPr>
        <w:t> </w:t>
      </w:r>
      <w:r w:rsidRPr="00A7750C">
        <w:rPr>
          <w:noProof/>
        </w:rPr>
        <w:t>1—Amendments</w:t>
      </w:r>
      <w:r w:rsidRPr="00A7750C">
        <w:rPr>
          <w:b w:val="0"/>
          <w:noProof/>
          <w:sz w:val="18"/>
        </w:rPr>
        <w:tab/>
      </w:r>
      <w:r w:rsidRPr="00A7750C">
        <w:rPr>
          <w:b w:val="0"/>
          <w:noProof/>
          <w:sz w:val="18"/>
        </w:rPr>
        <w:fldChar w:fldCharType="begin"/>
      </w:r>
      <w:r w:rsidRPr="00A7750C">
        <w:rPr>
          <w:b w:val="0"/>
          <w:noProof/>
          <w:sz w:val="18"/>
        </w:rPr>
        <w:instrText xml:space="preserve"> PAGEREF _Toc396207255 \h </w:instrText>
      </w:r>
      <w:r w:rsidRPr="00A7750C">
        <w:rPr>
          <w:b w:val="0"/>
          <w:noProof/>
          <w:sz w:val="18"/>
        </w:rPr>
      </w:r>
      <w:r w:rsidRPr="00A7750C">
        <w:rPr>
          <w:b w:val="0"/>
          <w:noProof/>
          <w:sz w:val="18"/>
        </w:rPr>
        <w:fldChar w:fldCharType="separate"/>
      </w:r>
      <w:r w:rsidR="00D93569">
        <w:rPr>
          <w:b w:val="0"/>
          <w:noProof/>
          <w:sz w:val="18"/>
        </w:rPr>
        <w:t>1</w:t>
      </w:r>
      <w:r w:rsidRPr="00A7750C">
        <w:rPr>
          <w:b w:val="0"/>
          <w:noProof/>
          <w:sz w:val="18"/>
        </w:rPr>
        <w:fldChar w:fldCharType="end"/>
      </w:r>
    </w:p>
    <w:p w:rsidR="00F60359" w:rsidRPr="00A7750C" w:rsidRDefault="00F60359">
      <w:pPr>
        <w:pStyle w:val="TOC7"/>
        <w:rPr>
          <w:rFonts w:asciiTheme="minorHAnsi" w:eastAsiaTheme="minorEastAsia" w:hAnsiTheme="minorHAnsi" w:cstheme="minorBidi"/>
          <w:noProof/>
          <w:kern w:val="0"/>
          <w:sz w:val="22"/>
          <w:szCs w:val="22"/>
        </w:rPr>
      </w:pPr>
      <w:r w:rsidRPr="00A7750C">
        <w:rPr>
          <w:noProof/>
        </w:rPr>
        <w:t>Part</w:t>
      </w:r>
      <w:r w:rsidR="00A7750C" w:rsidRPr="00A7750C">
        <w:rPr>
          <w:noProof/>
        </w:rPr>
        <w:t> </w:t>
      </w:r>
      <w:r w:rsidRPr="00A7750C">
        <w:rPr>
          <w:noProof/>
        </w:rPr>
        <w:t>1—Amendments commencing day after registration</w:t>
      </w:r>
      <w:r w:rsidRPr="00A7750C">
        <w:rPr>
          <w:noProof/>
          <w:sz w:val="18"/>
        </w:rPr>
        <w:tab/>
      </w:r>
      <w:r w:rsidRPr="00A7750C">
        <w:rPr>
          <w:noProof/>
          <w:sz w:val="18"/>
        </w:rPr>
        <w:fldChar w:fldCharType="begin"/>
      </w:r>
      <w:r w:rsidRPr="00A7750C">
        <w:rPr>
          <w:noProof/>
          <w:sz w:val="18"/>
        </w:rPr>
        <w:instrText xml:space="preserve"> PAGEREF _Toc396207256 \h </w:instrText>
      </w:r>
      <w:r w:rsidRPr="00A7750C">
        <w:rPr>
          <w:noProof/>
          <w:sz w:val="18"/>
        </w:rPr>
      </w:r>
      <w:r w:rsidRPr="00A7750C">
        <w:rPr>
          <w:noProof/>
          <w:sz w:val="18"/>
        </w:rPr>
        <w:fldChar w:fldCharType="separate"/>
      </w:r>
      <w:r w:rsidR="00D93569">
        <w:rPr>
          <w:noProof/>
          <w:sz w:val="18"/>
        </w:rPr>
        <w:t>1</w:t>
      </w:r>
      <w:r w:rsidRPr="00A7750C">
        <w:rPr>
          <w:noProof/>
          <w:sz w:val="18"/>
        </w:rPr>
        <w:fldChar w:fldCharType="end"/>
      </w:r>
    </w:p>
    <w:p w:rsidR="00F60359" w:rsidRPr="00A7750C" w:rsidRDefault="00F60359">
      <w:pPr>
        <w:pStyle w:val="TOC9"/>
        <w:rPr>
          <w:rFonts w:asciiTheme="minorHAnsi" w:eastAsiaTheme="minorEastAsia" w:hAnsiTheme="minorHAnsi" w:cstheme="minorBidi"/>
          <w:i w:val="0"/>
          <w:noProof/>
          <w:kern w:val="0"/>
          <w:sz w:val="22"/>
          <w:szCs w:val="22"/>
        </w:rPr>
      </w:pPr>
      <w:r w:rsidRPr="00A7750C">
        <w:rPr>
          <w:noProof/>
        </w:rPr>
        <w:t>High Court Rules</w:t>
      </w:r>
      <w:r w:rsidR="00A7750C" w:rsidRPr="00A7750C">
        <w:rPr>
          <w:noProof/>
        </w:rPr>
        <w:t> </w:t>
      </w:r>
      <w:r w:rsidRPr="00A7750C">
        <w:rPr>
          <w:noProof/>
        </w:rPr>
        <w:t>2004</w:t>
      </w:r>
      <w:r w:rsidRPr="00A7750C">
        <w:rPr>
          <w:i w:val="0"/>
          <w:noProof/>
          <w:sz w:val="18"/>
        </w:rPr>
        <w:tab/>
      </w:r>
      <w:r w:rsidRPr="00A7750C">
        <w:rPr>
          <w:i w:val="0"/>
          <w:noProof/>
          <w:sz w:val="18"/>
        </w:rPr>
        <w:fldChar w:fldCharType="begin"/>
      </w:r>
      <w:r w:rsidRPr="00A7750C">
        <w:rPr>
          <w:i w:val="0"/>
          <w:noProof/>
          <w:sz w:val="18"/>
        </w:rPr>
        <w:instrText xml:space="preserve"> PAGEREF _Toc396207257 \h </w:instrText>
      </w:r>
      <w:r w:rsidRPr="00A7750C">
        <w:rPr>
          <w:i w:val="0"/>
          <w:noProof/>
          <w:sz w:val="18"/>
        </w:rPr>
      </w:r>
      <w:r w:rsidRPr="00A7750C">
        <w:rPr>
          <w:i w:val="0"/>
          <w:noProof/>
          <w:sz w:val="18"/>
        </w:rPr>
        <w:fldChar w:fldCharType="separate"/>
      </w:r>
      <w:r w:rsidR="00D93569">
        <w:rPr>
          <w:i w:val="0"/>
          <w:noProof/>
          <w:sz w:val="18"/>
        </w:rPr>
        <w:t>1</w:t>
      </w:r>
      <w:r w:rsidRPr="00A7750C">
        <w:rPr>
          <w:i w:val="0"/>
          <w:noProof/>
          <w:sz w:val="18"/>
        </w:rPr>
        <w:fldChar w:fldCharType="end"/>
      </w:r>
    </w:p>
    <w:p w:rsidR="00F60359" w:rsidRPr="00A7750C" w:rsidRDefault="00F60359">
      <w:pPr>
        <w:pStyle w:val="TOC7"/>
        <w:rPr>
          <w:rFonts w:asciiTheme="minorHAnsi" w:eastAsiaTheme="minorEastAsia" w:hAnsiTheme="minorHAnsi" w:cstheme="minorBidi"/>
          <w:noProof/>
          <w:kern w:val="0"/>
          <w:sz w:val="22"/>
          <w:szCs w:val="22"/>
        </w:rPr>
      </w:pPr>
      <w:r w:rsidRPr="00A7750C">
        <w:rPr>
          <w:noProof/>
        </w:rPr>
        <w:t>Part</w:t>
      </w:r>
      <w:r w:rsidR="00A7750C" w:rsidRPr="00A7750C">
        <w:rPr>
          <w:noProof/>
        </w:rPr>
        <w:t> </w:t>
      </w:r>
      <w:r w:rsidRPr="00A7750C">
        <w:rPr>
          <w:noProof/>
        </w:rPr>
        <w:t>2—Amendments commencing 1</w:t>
      </w:r>
      <w:r w:rsidR="00A7750C" w:rsidRPr="00A7750C">
        <w:rPr>
          <w:noProof/>
        </w:rPr>
        <w:t> </w:t>
      </w:r>
      <w:r w:rsidRPr="00A7750C">
        <w:rPr>
          <w:noProof/>
        </w:rPr>
        <w:t>January 2015</w:t>
      </w:r>
      <w:r w:rsidRPr="00A7750C">
        <w:rPr>
          <w:noProof/>
          <w:sz w:val="18"/>
        </w:rPr>
        <w:tab/>
      </w:r>
      <w:r w:rsidRPr="00A7750C">
        <w:rPr>
          <w:noProof/>
          <w:sz w:val="18"/>
        </w:rPr>
        <w:fldChar w:fldCharType="begin"/>
      </w:r>
      <w:r w:rsidRPr="00A7750C">
        <w:rPr>
          <w:noProof/>
          <w:sz w:val="18"/>
        </w:rPr>
        <w:instrText xml:space="preserve"> PAGEREF _Toc396207270 \h </w:instrText>
      </w:r>
      <w:r w:rsidRPr="00A7750C">
        <w:rPr>
          <w:noProof/>
          <w:sz w:val="18"/>
        </w:rPr>
      </w:r>
      <w:r w:rsidRPr="00A7750C">
        <w:rPr>
          <w:noProof/>
          <w:sz w:val="18"/>
        </w:rPr>
        <w:fldChar w:fldCharType="separate"/>
      </w:r>
      <w:r w:rsidR="00D93569">
        <w:rPr>
          <w:noProof/>
          <w:sz w:val="18"/>
        </w:rPr>
        <w:t>1</w:t>
      </w:r>
      <w:r w:rsidRPr="00A7750C">
        <w:rPr>
          <w:noProof/>
          <w:sz w:val="18"/>
        </w:rPr>
        <w:fldChar w:fldCharType="end"/>
      </w:r>
    </w:p>
    <w:p w:rsidR="00F60359" w:rsidRPr="00A7750C" w:rsidRDefault="00F60359">
      <w:pPr>
        <w:pStyle w:val="TOC9"/>
        <w:rPr>
          <w:rFonts w:asciiTheme="minorHAnsi" w:eastAsiaTheme="minorEastAsia" w:hAnsiTheme="minorHAnsi" w:cstheme="minorBidi"/>
          <w:i w:val="0"/>
          <w:noProof/>
          <w:kern w:val="0"/>
          <w:sz w:val="22"/>
          <w:szCs w:val="22"/>
        </w:rPr>
      </w:pPr>
      <w:r w:rsidRPr="00A7750C">
        <w:rPr>
          <w:noProof/>
        </w:rPr>
        <w:t>High Court Rules</w:t>
      </w:r>
      <w:r w:rsidR="00A7750C" w:rsidRPr="00A7750C">
        <w:rPr>
          <w:noProof/>
        </w:rPr>
        <w:t> </w:t>
      </w:r>
      <w:r w:rsidRPr="00A7750C">
        <w:rPr>
          <w:noProof/>
        </w:rPr>
        <w:t>2004</w:t>
      </w:r>
      <w:r w:rsidRPr="00A7750C">
        <w:rPr>
          <w:i w:val="0"/>
          <w:noProof/>
          <w:sz w:val="18"/>
        </w:rPr>
        <w:tab/>
      </w:r>
      <w:r w:rsidRPr="00A7750C">
        <w:rPr>
          <w:i w:val="0"/>
          <w:noProof/>
          <w:sz w:val="18"/>
        </w:rPr>
        <w:fldChar w:fldCharType="begin"/>
      </w:r>
      <w:r w:rsidRPr="00A7750C">
        <w:rPr>
          <w:i w:val="0"/>
          <w:noProof/>
          <w:sz w:val="18"/>
        </w:rPr>
        <w:instrText xml:space="preserve"> PAGEREF _Toc396207271 \h </w:instrText>
      </w:r>
      <w:r w:rsidRPr="00A7750C">
        <w:rPr>
          <w:i w:val="0"/>
          <w:noProof/>
          <w:sz w:val="18"/>
        </w:rPr>
      </w:r>
      <w:r w:rsidRPr="00A7750C">
        <w:rPr>
          <w:i w:val="0"/>
          <w:noProof/>
          <w:sz w:val="18"/>
        </w:rPr>
        <w:fldChar w:fldCharType="separate"/>
      </w:r>
      <w:r w:rsidR="00D93569">
        <w:rPr>
          <w:i w:val="0"/>
          <w:noProof/>
          <w:sz w:val="18"/>
        </w:rPr>
        <w:t>1</w:t>
      </w:r>
      <w:r w:rsidRPr="00A7750C">
        <w:rPr>
          <w:i w:val="0"/>
          <w:noProof/>
          <w:sz w:val="18"/>
        </w:rPr>
        <w:fldChar w:fldCharType="end"/>
      </w:r>
    </w:p>
    <w:p w:rsidR="00833416" w:rsidRPr="00A7750C" w:rsidRDefault="00F60359" w:rsidP="0048364F">
      <w:r w:rsidRPr="00A7750C">
        <w:fldChar w:fldCharType="end"/>
      </w:r>
    </w:p>
    <w:p w:rsidR="00722023" w:rsidRPr="00A7750C" w:rsidRDefault="00722023" w:rsidP="0048364F">
      <w:pPr>
        <w:sectPr w:rsidR="00722023" w:rsidRPr="00A7750C" w:rsidSect="004D1F2B">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A7750C" w:rsidRDefault="0048364F" w:rsidP="0048364F">
      <w:pPr>
        <w:pStyle w:val="ActHead5"/>
      </w:pPr>
      <w:bookmarkStart w:id="4" w:name="_Toc396207251"/>
      <w:r w:rsidRPr="00A7750C">
        <w:rPr>
          <w:rStyle w:val="CharSectno"/>
        </w:rPr>
        <w:lastRenderedPageBreak/>
        <w:t>1</w:t>
      </w:r>
      <w:r w:rsidRPr="00A7750C">
        <w:t xml:space="preserve">  </w:t>
      </w:r>
      <w:r w:rsidR="004F676E" w:rsidRPr="00A7750C">
        <w:t xml:space="preserve">Name of </w:t>
      </w:r>
      <w:r w:rsidR="00D6348C" w:rsidRPr="00A7750C">
        <w:t>Rules</w:t>
      </w:r>
      <w:bookmarkEnd w:id="4"/>
    </w:p>
    <w:p w:rsidR="0048364F" w:rsidRPr="00A7750C" w:rsidRDefault="0048364F" w:rsidP="0048364F">
      <w:pPr>
        <w:pStyle w:val="subsection"/>
      </w:pPr>
      <w:r w:rsidRPr="00A7750C">
        <w:tab/>
      </w:r>
      <w:r w:rsidRPr="00A7750C">
        <w:tab/>
      </w:r>
      <w:r w:rsidR="00D6348C" w:rsidRPr="00A7750C">
        <w:t>These Rules are</w:t>
      </w:r>
      <w:r w:rsidR="003801D0" w:rsidRPr="00A7750C">
        <w:t xml:space="preserve"> the</w:t>
      </w:r>
      <w:r w:rsidRPr="00A7750C">
        <w:t xml:space="preserve"> </w:t>
      </w:r>
      <w:bookmarkStart w:id="5" w:name="BKCheck15B_4"/>
      <w:bookmarkEnd w:id="5"/>
      <w:r w:rsidR="00CB0180" w:rsidRPr="00A7750C">
        <w:rPr>
          <w:i/>
        </w:rPr>
        <w:fldChar w:fldCharType="begin"/>
      </w:r>
      <w:r w:rsidR="00CB0180" w:rsidRPr="00A7750C">
        <w:rPr>
          <w:i/>
        </w:rPr>
        <w:instrText xml:space="preserve"> STYLEREF  ShortT </w:instrText>
      </w:r>
      <w:r w:rsidR="00CB0180" w:rsidRPr="00A7750C">
        <w:rPr>
          <w:i/>
        </w:rPr>
        <w:fldChar w:fldCharType="separate"/>
      </w:r>
      <w:r w:rsidR="00D93569">
        <w:rPr>
          <w:i/>
          <w:noProof/>
        </w:rPr>
        <w:t>High Court Amendment (2014 Measures No. 1) Rules 2014</w:t>
      </w:r>
      <w:r w:rsidR="00CB0180" w:rsidRPr="00A7750C">
        <w:rPr>
          <w:i/>
        </w:rPr>
        <w:fldChar w:fldCharType="end"/>
      </w:r>
      <w:r w:rsidRPr="00A7750C">
        <w:t>.</w:t>
      </w:r>
    </w:p>
    <w:p w:rsidR="00243F2A" w:rsidRPr="00A7750C" w:rsidRDefault="00243F2A" w:rsidP="00243F2A">
      <w:pPr>
        <w:pStyle w:val="ActHead5"/>
        <w:rPr>
          <w:sz w:val="20"/>
        </w:rPr>
      </w:pPr>
      <w:bookmarkStart w:id="6" w:name="_Toc396207252"/>
      <w:r w:rsidRPr="00A7750C">
        <w:rPr>
          <w:rStyle w:val="CharSectno"/>
        </w:rPr>
        <w:t>2</w:t>
      </w:r>
      <w:r w:rsidRPr="00A7750C">
        <w:t xml:space="preserve">  Commencement</w:t>
      </w:r>
      <w:bookmarkEnd w:id="6"/>
    </w:p>
    <w:p w:rsidR="00243F2A" w:rsidRPr="00A7750C" w:rsidRDefault="00243F2A" w:rsidP="00243F2A">
      <w:pPr>
        <w:pStyle w:val="subsection"/>
      </w:pPr>
      <w:r w:rsidRPr="00A7750C">
        <w:tab/>
      </w:r>
      <w:r w:rsidRPr="00A7750C">
        <w:tab/>
        <w:t>Each provision of these Rules specified in column 1 of the table commences, or is taken to have commenced, in accordance with column 2 of the table. Any other statement in column 2 has effect according to its terms.</w:t>
      </w:r>
    </w:p>
    <w:p w:rsidR="00243F2A" w:rsidRPr="00A7750C" w:rsidRDefault="00243F2A" w:rsidP="00243F2A">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5410"/>
      </w:tblGrid>
      <w:tr w:rsidR="00243F2A" w:rsidRPr="00A7750C" w:rsidTr="007A3EA6">
        <w:trPr>
          <w:cantSplit/>
          <w:tblHeader/>
        </w:trPr>
        <w:tc>
          <w:tcPr>
            <w:tcW w:w="7111" w:type="dxa"/>
            <w:gridSpan w:val="2"/>
            <w:tcBorders>
              <w:top w:val="single" w:sz="12" w:space="0" w:color="auto"/>
              <w:left w:val="nil"/>
              <w:bottom w:val="single" w:sz="6" w:space="0" w:color="auto"/>
              <w:right w:val="nil"/>
            </w:tcBorders>
            <w:hideMark/>
          </w:tcPr>
          <w:p w:rsidR="00243F2A" w:rsidRPr="00A7750C" w:rsidRDefault="00243F2A" w:rsidP="00B3340C">
            <w:pPr>
              <w:pStyle w:val="TableHeading"/>
            </w:pPr>
            <w:r w:rsidRPr="00A7750C">
              <w:t>Commencement information</w:t>
            </w:r>
          </w:p>
        </w:tc>
      </w:tr>
      <w:tr w:rsidR="007A71D1" w:rsidRPr="00A7750C" w:rsidTr="00641CA5">
        <w:trPr>
          <w:cantSplit/>
          <w:tblHeader/>
        </w:trPr>
        <w:tc>
          <w:tcPr>
            <w:tcW w:w="1701" w:type="dxa"/>
            <w:tcBorders>
              <w:top w:val="single" w:sz="6" w:space="0" w:color="auto"/>
              <w:left w:val="nil"/>
              <w:bottom w:val="single" w:sz="6" w:space="0" w:color="auto"/>
              <w:right w:val="nil"/>
            </w:tcBorders>
            <w:hideMark/>
          </w:tcPr>
          <w:p w:rsidR="007A71D1" w:rsidRPr="00A7750C" w:rsidRDefault="007A71D1" w:rsidP="00B3340C">
            <w:pPr>
              <w:pStyle w:val="TableHeading"/>
            </w:pPr>
            <w:r w:rsidRPr="00A7750C">
              <w:t>Column 1</w:t>
            </w:r>
          </w:p>
        </w:tc>
        <w:tc>
          <w:tcPr>
            <w:tcW w:w="5410" w:type="dxa"/>
            <w:tcBorders>
              <w:top w:val="single" w:sz="6" w:space="0" w:color="auto"/>
              <w:left w:val="nil"/>
              <w:bottom w:val="single" w:sz="6" w:space="0" w:color="auto"/>
              <w:right w:val="nil"/>
            </w:tcBorders>
            <w:hideMark/>
          </w:tcPr>
          <w:p w:rsidR="007A71D1" w:rsidRPr="00A7750C" w:rsidRDefault="007A71D1" w:rsidP="00B3340C">
            <w:pPr>
              <w:pStyle w:val="TableHeading"/>
            </w:pPr>
            <w:r w:rsidRPr="00A7750C">
              <w:t>Column 2</w:t>
            </w:r>
          </w:p>
        </w:tc>
      </w:tr>
      <w:tr w:rsidR="007A71D1" w:rsidRPr="00A7750C" w:rsidTr="00641CA5">
        <w:trPr>
          <w:cantSplit/>
          <w:tblHeader/>
        </w:trPr>
        <w:tc>
          <w:tcPr>
            <w:tcW w:w="1701" w:type="dxa"/>
            <w:tcBorders>
              <w:top w:val="single" w:sz="6" w:space="0" w:color="auto"/>
              <w:left w:val="nil"/>
              <w:bottom w:val="single" w:sz="12" w:space="0" w:color="auto"/>
              <w:right w:val="nil"/>
            </w:tcBorders>
            <w:hideMark/>
          </w:tcPr>
          <w:p w:rsidR="007A71D1" w:rsidRPr="00A7750C" w:rsidRDefault="007A71D1" w:rsidP="00B3340C">
            <w:pPr>
              <w:pStyle w:val="TableHeading"/>
            </w:pPr>
            <w:r w:rsidRPr="00A7750C">
              <w:t>Provision</w:t>
            </w:r>
            <w:r w:rsidR="00C86BB3" w:rsidRPr="00A7750C">
              <w:t>s</w:t>
            </w:r>
          </w:p>
        </w:tc>
        <w:tc>
          <w:tcPr>
            <w:tcW w:w="5410" w:type="dxa"/>
            <w:tcBorders>
              <w:top w:val="single" w:sz="6" w:space="0" w:color="auto"/>
              <w:left w:val="nil"/>
              <w:bottom w:val="single" w:sz="12" w:space="0" w:color="auto"/>
              <w:right w:val="nil"/>
            </w:tcBorders>
            <w:hideMark/>
          </w:tcPr>
          <w:p w:rsidR="007A71D1" w:rsidRPr="00A7750C" w:rsidRDefault="007A71D1" w:rsidP="00B3340C">
            <w:pPr>
              <w:pStyle w:val="TableHeading"/>
            </w:pPr>
            <w:r w:rsidRPr="00A7750C">
              <w:t>Commencement</w:t>
            </w:r>
          </w:p>
        </w:tc>
      </w:tr>
      <w:tr w:rsidR="007A71D1" w:rsidRPr="00A7750C" w:rsidTr="00641CA5">
        <w:trPr>
          <w:cantSplit/>
        </w:trPr>
        <w:tc>
          <w:tcPr>
            <w:tcW w:w="1701" w:type="dxa"/>
            <w:tcBorders>
              <w:top w:val="single" w:sz="12" w:space="0" w:color="auto"/>
              <w:left w:val="nil"/>
              <w:bottom w:val="single" w:sz="2" w:space="0" w:color="auto"/>
              <w:right w:val="nil"/>
            </w:tcBorders>
            <w:hideMark/>
          </w:tcPr>
          <w:p w:rsidR="007A71D1" w:rsidRPr="00A7750C" w:rsidRDefault="007A71D1" w:rsidP="00243F2A">
            <w:pPr>
              <w:pStyle w:val="Tabletext"/>
            </w:pPr>
            <w:r w:rsidRPr="00A7750C">
              <w:t>1.  Rules</w:t>
            </w:r>
            <w:r w:rsidR="00A7750C" w:rsidRPr="00A7750C">
              <w:t> </w:t>
            </w:r>
            <w:r w:rsidRPr="00A7750C">
              <w:t>1 to 4 and anything in these Rules not elsewhere covered by this table</w:t>
            </w:r>
          </w:p>
        </w:tc>
        <w:tc>
          <w:tcPr>
            <w:tcW w:w="5410" w:type="dxa"/>
            <w:tcBorders>
              <w:top w:val="single" w:sz="12" w:space="0" w:color="auto"/>
              <w:left w:val="nil"/>
              <w:bottom w:val="single" w:sz="2" w:space="0" w:color="auto"/>
              <w:right w:val="nil"/>
            </w:tcBorders>
            <w:hideMark/>
          </w:tcPr>
          <w:p w:rsidR="007A71D1" w:rsidRPr="00A7750C" w:rsidRDefault="007A71D1" w:rsidP="007A3EA6">
            <w:pPr>
              <w:pStyle w:val="Tabletext"/>
            </w:pPr>
            <w:r w:rsidRPr="00A7750C">
              <w:t>The day after these Rules are registered.</w:t>
            </w:r>
          </w:p>
        </w:tc>
      </w:tr>
      <w:tr w:rsidR="007A71D1" w:rsidRPr="00A7750C" w:rsidTr="00641CA5">
        <w:trPr>
          <w:cantSplit/>
        </w:trPr>
        <w:tc>
          <w:tcPr>
            <w:tcW w:w="1701" w:type="dxa"/>
            <w:tcBorders>
              <w:top w:val="single" w:sz="2" w:space="0" w:color="auto"/>
              <w:left w:val="nil"/>
              <w:bottom w:val="single" w:sz="2" w:space="0" w:color="auto"/>
              <w:right w:val="nil"/>
            </w:tcBorders>
            <w:hideMark/>
          </w:tcPr>
          <w:p w:rsidR="007A71D1" w:rsidRPr="00A7750C" w:rsidRDefault="007A71D1" w:rsidP="007A3EA6">
            <w:pPr>
              <w:pStyle w:val="Tabletext"/>
            </w:pPr>
            <w:r w:rsidRPr="00A7750C">
              <w:t>2.  Schedule</w:t>
            </w:r>
            <w:r w:rsidR="00A7750C" w:rsidRPr="00A7750C">
              <w:t> </w:t>
            </w:r>
            <w:r w:rsidRPr="00A7750C">
              <w:t>1, Part</w:t>
            </w:r>
            <w:r w:rsidR="00A7750C" w:rsidRPr="00A7750C">
              <w:t> </w:t>
            </w:r>
            <w:r w:rsidRPr="00A7750C">
              <w:t>1</w:t>
            </w:r>
          </w:p>
        </w:tc>
        <w:tc>
          <w:tcPr>
            <w:tcW w:w="5410" w:type="dxa"/>
            <w:tcBorders>
              <w:top w:val="single" w:sz="2" w:space="0" w:color="auto"/>
              <w:left w:val="nil"/>
              <w:bottom w:val="single" w:sz="2" w:space="0" w:color="auto"/>
              <w:right w:val="nil"/>
            </w:tcBorders>
          </w:tcPr>
          <w:p w:rsidR="007A71D1" w:rsidRPr="00A7750C" w:rsidRDefault="007A71D1" w:rsidP="007A3EA6">
            <w:pPr>
              <w:pStyle w:val="Tabletext"/>
            </w:pPr>
            <w:r w:rsidRPr="00A7750C">
              <w:t>The day after these Rules are registered.</w:t>
            </w:r>
          </w:p>
        </w:tc>
      </w:tr>
      <w:tr w:rsidR="007A71D1" w:rsidRPr="00A7750C" w:rsidTr="00641CA5">
        <w:trPr>
          <w:cantSplit/>
        </w:trPr>
        <w:tc>
          <w:tcPr>
            <w:tcW w:w="1701" w:type="dxa"/>
            <w:tcBorders>
              <w:top w:val="single" w:sz="2" w:space="0" w:color="auto"/>
              <w:left w:val="nil"/>
              <w:bottom w:val="single" w:sz="12" w:space="0" w:color="auto"/>
              <w:right w:val="nil"/>
            </w:tcBorders>
            <w:hideMark/>
          </w:tcPr>
          <w:p w:rsidR="007A71D1" w:rsidRPr="00A7750C" w:rsidRDefault="007A71D1" w:rsidP="00243F2A">
            <w:pPr>
              <w:pStyle w:val="Tabletext"/>
            </w:pPr>
            <w:r w:rsidRPr="00A7750C">
              <w:t>3.  Schedule</w:t>
            </w:r>
            <w:r w:rsidR="00A7750C" w:rsidRPr="00A7750C">
              <w:t> </w:t>
            </w:r>
            <w:r w:rsidRPr="00A7750C">
              <w:t>1, Part</w:t>
            </w:r>
            <w:r w:rsidR="00A7750C" w:rsidRPr="00A7750C">
              <w:t> </w:t>
            </w:r>
            <w:r w:rsidRPr="00A7750C">
              <w:t>2</w:t>
            </w:r>
          </w:p>
        </w:tc>
        <w:tc>
          <w:tcPr>
            <w:tcW w:w="5410" w:type="dxa"/>
            <w:tcBorders>
              <w:top w:val="single" w:sz="2" w:space="0" w:color="auto"/>
              <w:left w:val="nil"/>
              <w:bottom w:val="single" w:sz="12" w:space="0" w:color="auto"/>
              <w:right w:val="nil"/>
            </w:tcBorders>
          </w:tcPr>
          <w:p w:rsidR="007A71D1" w:rsidRPr="00A7750C" w:rsidRDefault="00F83BBC" w:rsidP="00463B54">
            <w:pPr>
              <w:pStyle w:val="Tabletext"/>
            </w:pPr>
            <w:r w:rsidRPr="00A7750C">
              <w:t>1</w:t>
            </w:r>
            <w:r w:rsidR="00A7750C" w:rsidRPr="00A7750C">
              <w:t> </w:t>
            </w:r>
            <w:r w:rsidR="008936A9" w:rsidRPr="00A7750C">
              <w:t>January 2015</w:t>
            </w:r>
            <w:r w:rsidR="006A760F" w:rsidRPr="00A7750C">
              <w:t>.</w:t>
            </w:r>
          </w:p>
        </w:tc>
      </w:tr>
    </w:tbl>
    <w:p w:rsidR="007769D4" w:rsidRPr="00A7750C" w:rsidRDefault="007769D4" w:rsidP="007769D4">
      <w:pPr>
        <w:pStyle w:val="ActHead5"/>
      </w:pPr>
      <w:bookmarkStart w:id="7" w:name="_Toc396207253"/>
      <w:r w:rsidRPr="00A7750C">
        <w:rPr>
          <w:rStyle w:val="CharSectno"/>
        </w:rPr>
        <w:t>3</w:t>
      </w:r>
      <w:r w:rsidRPr="00A7750C">
        <w:t xml:space="preserve">  Authority</w:t>
      </w:r>
      <w:bookmarkEnd w:id="7"/>
    </w:p>
    <w:p w:rsidR="004A022A" w:rsidRPr="00A7750C" w:rsidRDefault="007769D4" w:rsidP="007769D4">
      <w:pPr>
        <w:pStyle w:val="subsection"/>
      </w:pPr>
      <w:r w:rsidRPr="00A7750C">
        <w:tab/>
      </w:r>
      <w:r w:rsidRPr="00A7750C">
        <w:tab/>
      </w:r>
      <w:r w:rsidR="00D6348C" w:rsidRPr="00A7750C">
        <w:t>These Rules are</w:t>
      </w:r>
      <w:r w:rsidR="00AF0336" w:rsidRPr="00A7750C">
        <w:t xml:space="preserve"> made under </w:t>
      </w:r>
      <w:r w:rsidR="00D6348C" w:rsidRPr="00A7750C">
        <w:t>the</w:t>
      </w:r>
      <w:r w:rsidR="004A022A" w:rsidRPr="00A7750C">
        <w:t xml:space="preserve"> following Acts:</w:t>
      </w:r>
    </w:p>
    <w:p w:rsidR="004A022A" w:rsidRPr="00A7750C" w:rsidRDefault="004A022A" w:rsidP="004A022A">
      <w:pPr>
        <w:pStyle w:val="paragraph"/>
      </w:pPr>
      <w:r w:rsidRPr="00A7750C">
        <w:tab/>
        <w:t>(a)</w:t>
      </w:r>
      <w:r w:rsidRPr="00A7750C">
        <w:tab/>
        <w:t xml:space="preserve">the </w:t>
      </w:r>
      <w:r w:rsidR="00D6348C" w:rsidRPr="00A7750C">
        <w:rPr>
          <w:i/>
        </w:rPr>
        <w:t>Judiciary Act 1903</w:t>
      </w:r>
      <w:r w:rsidRPr="00A7750C">
        <w:t>;</w:t>
      </w:r>
    </w:p>
    <w:p w:rsidR="004A022A" w:rsidRPr="00A7750C" w:rsidRDefault="004A022A" w:rsidP="004A022A">
      <w:pPr>
        <w:pStyle w:val="paragraph"/>
      </w:pPr>
      <w:r w:rsidRPr="00A7750C">
        <w:tab/>
        <w:t>(b)</w:t>
      </w:r>
      <w:r w:rsidRPr="00A7750C">
        <w:tab/>
      </w:r>
      <w:r w:rsidR="00D6348C" w:rsidRPr="00A7750C">
        <w:t xml:space="preserve">the </w:t>
      </w:r>
      <w:r w:rsidR="00D6348C" w:rsidRPr="00A7750C">
        <w:rPr>
          <w:i/>
        </w:rPr>
        <w:t>Commonwealth Electoral Act 1918</w:t>
      </w:r>
      <w:r w:rsidRPr="00A7750C">
        <w:t>;</w:t>
      </w:r>
    </w:p>
    <w:p w:rsidR="004A022A" w:rsidRPr="00A7750C" w:rsidRDefault="004A022A" w:rsidP="004A022A">
      <w:pPr>
        <w:pStyle w:val="paragraph"/>
      </w:pPr>
      <w:r w:rsidRPr="00A7750C">
        <w:tab/>
        <w:t>(c)</w:t>
      </w:r>
      <w:r w:rsidRPr="00A7750C">
        <w:tab/>
      </w:r>
      <w:r w:rsidR="00D6348C" w:rsidRPr="00A7750C">
        <w:t xml:space="preserve">the </w:t>
      </w:r>
      <w:r w:rsidR="00D6348C" w:rsidRPr="00A7750C">
        <w:rPr>
          <w:i/>
        </w:rPr>
        <w:t>Nauru (High Court Appeals) Act 1976</w:t>
      </w:r>
      <w:r w:rsidRPr="00A7750C">
        <w:t>;</w:t>
      </w:r>
    </w:p>
    <w:p w:rsidR="007769D4" w:rsidRPr="00A7750C" w:rsidRDefault="004A022A" w:rsidP="004A022A">
      <w:pPr>
        <w:pStyle w:val="paragraph"/>
      </w:pPr>
      <w:r w:rsidRPr="00A7750C">
        <w:tab/>
        <w:t>(d)</w:t>
      </w:r>
      <w:r w:rsidRPr="00A7750C">
        <w:tab/>
      </w:r>
      <w:r w:rsidR="00D6348C" w:rsidRPr="00A7750C">
        <w:t xml:space="preserve">the </w:t>
      </w:r>
      <w:r w:rsidR="00D6348C" w:rsidRPr="00A7750C">
        <w:rPr>
          <w:i/>
        </w:rPr>
        <w:t>High Court of Australia Act 1979</w:t>
      </w:r>
      <w:r w:rsidR="00D6348C" w:rsidRPr="00A7750C">
        <w:t>.</w:t>
      </w:r>
    </w:p>
    <w:p w:rsidR="00557C7A" w:rsidRPr="00A7750C" w:rsidRDefault="007769D4" w:rsidP="00557C7A">
      <w:pPr>
        <w:pStyle w:val="ActHead5"/>
      </w:pPr>
      <w:bookmarkStart w:id="8" w:name="_Toc396207254"/>
      <w:r w:rsidRPr="00A7750C">
        <w:rPr>
          <w:rStyle w:val="CharSectno"/>
        </w:rPr>
        <w:t>4</w:t>
      </w:r>
      <w:r w:rsidR="00557C7A" w:rsidRPr="00A7750C">
        <w:t xml:space="preserve">  </w:t>
      </w:r>
      <w:r w:rsidR="00B332B8" w:rsidRPr="00A7750C">
        <w:t>Schedule</w:t>
      </w:r>
      <w:r w:rsidR="00C86BB3" w:rsidRPr="00A7750C">
        <w:t>s</w:t>
      </w:r>
      <w:bookmarkEnd w:id="8"/>
    </w:p>
    <w:p w:rsidR="00557C7A" w:rsidRPr="00A7750C" w:rsidRDefault="00557C7A" w:rsidP="00557C7A">
      <w:pPr>
        <w:pStyle w:val="subsection"/>
      </w:pPr>
      <w:r w:rsidRPr="00A7750C">
        <w:tab/>
      </w:r>
      <w:r w:rsidRPr="00A7750C">
        <w:tab/>
      </w:r>
      <w:r w:rsidR="00CD7ECB" w:rsidRPr="00A7750C">
        <w:t>Each instrument that is specified in a Schedule to this instrument is amended or repealed as set out in the applicable items in the Schedule concerned, and any other item in a Schedule to this instrument has effect according to its terms.</w:t>
      </w:r>
    </w:p>
    <w:p w:rsidR="0004044E" w:rsidRPr="00A7750C" w:rsidRDefault="0048364F" w:rsidP="00243F2A">
      <w:pPr>
        <w:pStyle w:val="ActHead6"/>
        <w:pageBreakBefore/>
      </w:pPr>
      <w:bookmarkStart w:id="9" w:name="_Toc396207255"/>
      <w:bookmarkStart w:id="10" w:name="opcAmSched"/>
      <w:bookmarkStart w:id="11" w:name="opcCurrentFind"/>
      <w:r w:rsidRPr="00A7750C">
        <w:rPr>
          <w:rStyle w:val="CharAmSchNo"/>
        </w:rPr>
        <w:lastRenderedPageBreak/>
        <w:t>Schedule</w:t>
      </w:r>
      <w:r w:rsidR="00A7750C" w:rsidRPr="00A7750C">
        <w:rPr>
          <w:rStyle w:val="CharAmSchNo"/>
        </w:rPr>
        <w:t> </w:t>
      </w:r>
      <w:r w:rsidRPr="00A7750C">
        <w:rPr>
          <w:rStyle w:val="CharAmSchNo"/>
        </w:rPr>
        <w:t>1</w:t>
      </w:r>
      <w:r w:rsidRPr="00A7750C">
        <w:t>—</w:t>
      </w:r>
      <w:r w:rsidR="00460499" w:rsidRPr="00A7750C">
        <w:rPr>
          <w:rStyle w:val="CharAmSchText"/>
        </w:rPr>
        <w:t>Amendments</w:t>
      </w:r>
      <w:bookmarkEnd w:id="9"/>
    </w:p>
    <w:p w:rsidR="00243F2A" w:rsidRPr="00A7750C" w:rsidRDefault="00243F2A" w:rsidP="00243F2A">
      <w:pPr>
        <w:pStyle w:val="ActHead7"/>
      </w:pPr>
      <w:bookmarkStart w:id="12" w:name="_Toc396207256"/>
      <w:bookmarkEnd w:id="10"/>
      <w:bookmarkEnd w:id="11"/>
      <w:r w:rsidRPr="00A7750C">
        <w:rPr>
          <w:rStyle w:val="CharAmPartNo"/>
        </w:rPr>
        <w:t>Part</w:t>
      </w:r>
      <w:r w:rsidR="00A7750C" w:rsidRPr="00A7750C">
        <w:rPr>
          <w:rStyle w:val="CharAmPartNo"/>
        </w:rPr>
        <w:t> </w:t>
      </w:r>
      <w:r w:rsidRPr="00A7750C">
        <w:rPr>
          <w:rStyle w:val="CharAmPartNo"/>
        </w:rPr>
        <w:t>1</w:t>
      </w:r>
      <w:r w:rsidRPr="00A7750C">
        <w:t>—</w:t>
      </w:r>
      <w:r w:rsidR="007A71D1" w:rsidRPr="00A7750C">
        <w:rPr>
          <w:rStyle w:val="CharAmPartText"/>
        </w:rPr>
        <w:t>Amendments commencing</w:t>
      </w:r>
      <w:r w:rsidRPr="00A7750C">
        <w:rPr>
          <w:rStyle w:val="CharAmPartText"/>
        </w:rPr>
        <w:t xml:space="preserve"> day after </w:t>
      </w:r>
      <w:r w:rsidR="00A364D5" w:rsidRPr="00A7750C">
        <w:rPr>
          <w:rStyle w:val="CharAmPartText"/>
        </w:rPr>
        <w:t>r</w:t>
      </w:r>
      <w:r w:rsidRPr="00A7750C">
        <w:rPr>
          <w:rStyle w:val="CharAmPartText"/>
        </w:rPr>
        <w:t>egistration</w:t>
      </w:r>
      <w:bookmarkEnd w:id="12"/>
    </w:p>
    <w:p w:rsidR="00D6348C" w:rsidRPr="00A7750C" w:rsidRDefault="00D6348C" w:rsidP="00D6348C">
      <w:pPr>
        <w:pStyle w:val="ActHead9"/>
      </w:pPr>
      <w:bookmarkStart w:id="13" w:name="_Toc396207257"/>
      <w:r w:rsidRPr="00A7750C">
        <w:t>High Court Rules</w:t>
      </w:r>
      <w:r w:rsidR="00A7750C" w:rsidRPr="00A7750C">
        <w:t> </w:t>
      </w:r>
      <w:r w:rsidRPr="00A7750C">
        <w:t>2004</w:t>
      </w:r>
      <w:bookmarkEnd w:id="13"/>
    </w:p>
    <w:p w:rsidR="006D3667" w:rsidRPr="00A7750C" w:rsidRDefault="00404DC2" w:rsidP="006C2C12">
      <w:pPr>
        <w:pStyle w:val="ItemHead"/>
        <w:tabs>
          <w:tab w:val="left" w:pos="6663"/>
        </w:tabs>
      </w:pPr>
      <w:r w:rsidRPr="00A7750C">
        <w:t>1</w:t>
      </w:r>
      <w:r w:rsidR="00BB6E79" w:rsidRPr="00A7750C">
        <w:t xml:space="preserve">  </w:t>
      </w:r>
      <w:r w:rsidR="00064733" w:rsidRPr="00A7750C">
        <w:t>Part</w:t>
      </w:r>
      <w:r w:rsidR="00A7750C" w:rsidRPr="00A7750C">
        <w:t> </w:t>
      </w:r>
      <w:r w:rsidR="00064733" w:rsidRPr="00A7750C">
        <w:t>5 (heading)</w:t>
      </w:r>
    </w:p>
    <w:p w:rsidR="00064733" w:rsidRPr="00A7750C" w:rsidRDefault="00064733" w:rsidP="00064733">
      <w:pPr>
        <w:pStyle w:val="Item"/>
      </w:pPr>
      <w:r w:rsidRPr="00A7750C">
        <w:t>Repeal the heading, substitute:</w:t>
      </w:r>
    </w:p>
    <w:p w:rsidR="00064733" w:rsidRPr="00A7750C" w:rsidRDefault="00064733" w:rsidP="00064733">
      <w:pPr>
        <w:pStyle w:val="ActHead2"/>
      </w:pPr>
      <w:bookmarkStart w:id="14" w:name="_Toc396207258"/>
      <w:r w:rsidRPr="00A7750C">
        <w:rPr>
          <w:rStyle w:val="CharPartNo"/>
        </w:rPr>
        <w:t>Part</w:t>
      </w:r>
      <w:r w:rsidR="00A7750C" w:rsidRPr="00A7750C">
        <w:rPr>
          <w:rStyle w:val="CharPartNo"/>
        </w:rPr>
        <w:t> </w:t>
      </w:r>
      <w:r w:rsidRPr="00A7750C">
        <w:rPr>
          <w:rStyle w:val="CharPartNo"/>
        </w:rPr>
        <w:t>5</w:t>
      </w:r>
      <w:r w:rsidRPr="00A7750C">
        <w:t>—</w:t>
      </w:r>
      <w:r w:rsidRPr="00A7750C">
        <w:rPr>
          <w:rStyle w:val="CharPartText"/>
        </w:rPr>
        <w:t>Judiciary Act 1903—section</w:t>
      </w:r>
      <w:r w:rsidR="00A7750C" w:rsidRPr="00A7750C">
        <w:rPr>
          <w:rStyle w:val="CharPartText"/>
        </w:rPr>
        <w:t> </w:t>
      </w:r>
      <w:proofErr w:type="spellStart"/>
      <w:r w:rsidRPr="00A7750C">
        <w:rPr>
          <w:rStyle w:val="CharPartText"/>
        </w:rPr>
        <w:t>78B</w:t>
      </w:r>
      <w:proofErr w:type="spellEnd"/>
      <w:r w:rsidRPr="00A7750C">
        <w:rPr>
          <w:rStyle w:val="CharPartText"/>
        </w:rPr>
        <w:t xml:space="preserve"> notice</w:t>
      </w:r>
      <w:r w:rsidR="008970A0" w:rsidRPr="00A7750C">
        <w:rPr>
          <w:rStyle w:val="CharPartText"/>
        </w:rPr>
        <w:t xml:space="preserve"> of </w:t>
      </w:r>
      <w:r w:rsidR="0021148D" w:rsidRPr="00A7750C">
        <w:rPr>
          <w:rStyle w:val="CharPartText"/>
        </w:rPr>
        <w:t xml:space="preserve">a </w:t>
      </w:r>
      <w:r w:rsidR="008970A0" w:rsidRPr="00A7750C">
        <w:rPr>
          <w:rStyle w:val="CharPartText"/>
        </w:rPr>
        <w:t>constitutional matter and section</w:t>
      </w:r>
      <w:r w:rsidR="00A7750C" w:rsidRPr="00A7750C">
        <w:rPr>
          <w:rStyle w:val="CharPartText"/>
        </w:rPr>
        <w:t> </w:t>
      </w:r>
      <w:proofErr w:type="spellStart"/>
      <w:r w:rsidR="008970A0" w:rsidRPr="00A7750C">
        <w:rPr>
          <w:rStyle w:val="CharPartText"/>
        </w:rPr>
        <w:t>78A</w:t>
      </w:r>
      <w:proofErr w:type="spellEnd"/>
      <w:r w:rsidR="008970A0" w:rsidRPr="00A7750C">
        <w:rPr>
          <w:rStyle w:val="CharPartText"/>
        </w:rPr>
        <w:t xml:space="preserve"> notice of intervention</w:t>
      </w:r>
      <w:bookmarkEnd w:id="14"/>
    </w:p>
    <w:p w:rsidR="00064733" w:rsidRPr="00A7750C" w:rsidRDefault="00404DC2" w:rsidP="00064733">
      <w:pPr>
        <w:pStyle w:val="ItemHead"/>
      </w:pPr>
      <w:r w:rsidRPr="00A7750C">
        <w:t>2</w:t>
      </w:r>
      <w:r w:rsidR="00064733" w:rsidRPr="00A7750C">
        <w:t xml:space="preserve">  Rule</w:t>
      </w:r>
      <w:r w:rsidR="00A7750C" w:rsidRPr="00A7750C">
        <w:t> </w:t>
      </w:r>
      <w:r w:rsidR="00064733" w:rsidRPr="00A7750C">
        <w:t>5.01 (heading)</w:t>
      </w:r>
    </w:p>
    <w:p w:rsidR="00064733" w:rsidRPr="00A7750C" w:rsidRDefault="00064733" w:rsidP="00064733">
      <w:pPr>
        <w:pStyle w:val="Item"/>
      </w:pPr>
      <w:r w:rsidRPr="00A7750C">
        <w:t>Repeal the heading, substitute:</w:t>
      </w:r>
    </w:p>
    <w:p w:rsidR="00064733" w:rsidRPr="00A7750C" w:rsidRDefault="00064733" w:rsidP="00064733">
      <w:pPr>
        <w:pStyle w:val="ActHead5"/>
      </w:pPr>
      <w:bookmarkStart w:id="15" w:name="_Toc396207259"/>
      <w:r w:rsidRPr="00A7750C">
        <w:rPr>
          <w:rStyle w:val="CharSectno"/>
        </w:rPr>
        <w:t>5.01</w:t>
      </w:r>
      <w:r w:rsidRPr="00A7750C">
        <w:t xml:space="preserve">  Filing notice of a constitutional matter</w:t>
      </w:r>
      <w:bookmarkEnd w:id="15"/>
    </w:p>
    <w:p w:rsidR="003012FE" w:rsidRPr="00A7750C" w:rsidRDefault="00404DC2" w:rsidP="003012FE">
      <w:pPr>
        <w:pStyle w:val="ItemHead"/>
      </w:pPr>
      <w:r w:rsidRPr="00A7750C">
        <w:t>3</w:t>
      </w:r>
      <w:r w:rsidR="003012FE" w:rsidRPr="00A7750C">
        <w:t xml:space="preserve">  Rule</w:t>
      </w:r>
      <w:r w:rsidR="00A7750C" w:rsidRPr="00A7750C">
        <w:t> </w:t>
      </w:r>
      <w:r w:rsidR="003012FE" w:rsidRPr="00A7750C">
        <w:t>5.01.1</w:t>
      </w:r>
    </w:p>
    <w:p w:rsidR="003012FE" w:rsidRPr="00A7750C" w:rsidRDefault="003012FE" w:rsidP="003012FE">
      <w:pPr>
        <w:pStyle w:val="Item"/>
      </w:pPr>
      <w:r w:rsidRPr="00A7750C">
        <w:t>Omit “matter is”, substitute “proceeding is”.</w:t>
      </w:r>
    </w:p>
    <w:p w:rsidR="00A00AE6" w:rsidRPr="00A7750C" w:rsidRDefault="00404DC2" w:rsidP="00A00AE6">
      <w:pPr>
        <w:pStyle w:val="ItemHead"/>
      </w:pPr>
      <w:r w:rsidRPr="00A7750C">
        <w:t>4</w:t>
      </w:r>
      <w:r w:rsidR="00064733" w:rsidRPr="00A7750C">
        <w:t xml:space="preserve">  Rule</w:t>
      </w:r>
      <w:r w:rsidR="00CB535B" w:rsidRPr="00A7750C">
        <w:t>s</w:t>
      </w:r>
      <w:r w:rsidR="00A7750C" w:rsidRPr="00A7750C">
        <w:t> </w:t>
      </w:r>
      <w:r w:rsidR="00A00AE6" w:rsidRPr="00A7750C">
        <w:t>5.02</w:t>
      </w:r>
      <w:r w:rsidR="00CB535B" w:rsidRPr="00A7750C">
        <w:t xml:space="preserve"> and 5.03</w:t>
      </w:r>
    </w:p>
    <w:p w:rsidR="004500A4" w:rsidRPr="00A7750C" w:rsidRDefault="00A00AE6" w:rsidP="004500A4">
      <w:pPr>
        <w:pStyle w:val="Item"/>
      </w:pPr>
      <w:r w:rsidRPr="00A7750C">
        <w:t>Repeal the rule</w:t>
      </w:r>
      <w:r w:rsidR="00CB535B" w:rsidRPr="00A7750C">
        <w:t>s</w:t>
      </w:r>
      <w:r w:rsidRPr="00A7750C">
        <w:t>, substitute:</w:t>
      </w:r>
    </w:p>
    <w:p w:rsidR="00064733" w:rsidRPr="00A7750C" w:rsidRDefault="00064733" w:rsidP="00A00AE6">
      <w:pPr>
        <w:pStyle w:val="ActHead5"/>
      </w:pPr>
      <w:bookmarkStart w:id="16" w:name="_Toc396207260"/>
      <w:r w:rsidRPr="00A7750C">
        <w:rPr>
          <w:rStyle w:val="CharSectno"/>
        </w:rPr>
        <w:t>5.02</w:t>
      </w:r>
      <w:r w:rsidRPr="00A7750C">
        <w:t xml:space="preserve">  Serving notice of a constitutional matter</w:t>
      </w:r>
      <w:bookmarkEnd w:id="16"/>
    </w:p>
    <w:p w:rsidR="007A7ECC" w:rsidRPr="00A7750C" w:rsidRDefault="007A7ECC" w:rsidP="007A7ECC">
      <w:pPr>
        <w:pStyle w:val="subsection"/>
      </w:pPr>
      <w:r w:rsidRPr="00A7750C">
        <w:t>5.02.1</w:t>
      </w:r>
      <w:r w:rsidRPr="00A7750C">
        <w:tab/>
      </w:r>
      <w:r w:rsidRPr="00A7750C">
        <w:tab/>
        <w:t>If the proceeding is an appeal, or an application for leave or special leave to appeal referred to an enlarged Court for hearing as if on appeal, the party, intervener, or applicant for leave to intervene or appear who raises the constitutional matter, or such other party as the Court or a Justice may direct, must:</w:t>
      </w:r>
    </w:p>
    <w:p w:rsidR="007A7ECC" w:rsidRPr="00A7750C" w:rsidRDefault="007A7ECC" w:rsidP="007A7ECC">
      <w:pPr>
        <w:pStyle w:val="paragraph"/>
      </w:pPr>
      <w:r w:rsidRPr="00A7750C">
        <w:tab/>
        <w:t>(a)</w:t>
      </w:r>
      <w:r w:rsidRPr="00A7750C">
        <w:tab/>
        <w:t>file notice of a constitutional matter; and</w:t>
      </w:r>
    </w:p>
    <w:p w:rsidR="007A7ECC" w:rsidRPr="00A7750C" w:rsidRDefault="007A7ECC" w:rsidP="007A7ECC">
      <w:pPr>
        <w:pStyle w:val="paragraph"/>
      </w:pPr>
      <w:r w:rsidRPr="00A7750C">
        <w:tab/>
        <w:t>(b)</w:t>
      </w:r>
      <w:r w:rsidRPr="00A7750C">
        <w:tab/>
        <w:t>serve a copy of the notice on every other party and on the Attorneys</w:t>
      </w:r>
      <w:r w:rsidR="00A7750C">
        <w:noBreakHyphen/>
      </w:r>
      <w:r w:rsidRPr="00A7750C">
        <w:t>General of the Commonwealth, the States, the Australian Capital Territory and the Northern Territory:</w:t>
      </w:r>
    </w:p>
    <w:p w:rsidR="007A7ECC" w:rsidRPr="00A7750C" w:rsidRDefault="007A7ECC" w:rsidP="007A7ECC">
      <w:pPr>
        <w:pStyle w:val="paragraphsub"/>
      </w:pPr>
      <w:r w:rsidRPr="00A7750C">
        <w:tab/>
        <w:t>(i)</w:t>
      </w:r>
      <w:r w:rsidRPr="00A7750C">
        <w:tab/>
        <w:t xml:space="preserve">if the matter arises in the notice of appeal—within </w:t>
      </w:r>
      <w:r w:rsidR="00F83BBC" w:rsidRPr="00A7750C">
        <w:t>7</w:t>
      </w:r>
      <w:r w:rsidRPr="00A7750C">
        <w:t xml:space="preserve"> days after the notice of appeal is filed; or</w:t>
      </w:r>
    </w:p>
    <w:p w:rsidR="007A7ECC" w:rsidRPr="00A7750C" w:rsidRDefault="007A7ECC" w:rsidP="007A7ECC">
      <w:pPr>
        <w:pStyle w:val="paragraphsub"/>
      </w:pPr>
      <w:r w:rsidRPr="00A7750C">
        <w:lastRenderedPageBreak/>
        <w:tab/>
        <w:t>(ii)</w:t>
      </w:r>
      <w:r w:rsidRPr="00A7750C">
        <w:tab/>
        <w:t xml:space="preserve">if the matter arises in the application for leave or special leave to appeal—within </w:t>
      </w:r>
      <w:r w:rsidR="00F83BBC" w:rsidRPr="00A7750C">
        <w:t>21</w:t>
      </w:r>
      <w:r w:rsidRPr="00A7750C">
        <w:t xml:space="preserve"> days after the application is referred to an enlarged Court; or</w:t>
      </w:r>
    </w:p>
    <w:p w:rsidR="007A7ECC" w:rsidRPr="00A7750C" w:rsidRDefault="007A7ECC" w:rsidP="007A7ECC">
      <w:pPr>
        <w:pStyle w:val="paragraphsub"/>
      </w:pPr>
      <w:r w:rsidRPr="00A7750C">
        <w:tab/>
        <w:t>(iii)</w:t>
      </w:r>
      <w:r w:rsidRPr="00A7750C">
        <w:tab/>
        <w:t>if the matter arises in a notice of cross</w:t>
      </w:r>
      <w:r w:rsidR="00A7750C">
        <w:noBreakHyphen/>
      </w:r>
      <w:r w:rsidRPr="00A7750C">
        <w:t>appeal or a notice of contention—within 7 days after the notice of cross</w:t>
      </w:r>
      <w:r w:rsidR="00A7750C">
        <w:noBreakHyphen/>
      </w:r>
      <w:r w:rsidRPr="00A7750C">
        <w:t>appeal or notice of contention is filed; or</w:t>
      </w:r>
    </w:p>
    <w:p w:rsidR="007A7ECC" w:rsidRPr="00A7750C" w:rsidRDefault="007A7ECC" w:rsidP="007A7ECC">
      <w:pPr>
        <w:pStyle w:val="paragraphsub"/>
      </w:pPr>
      <w:r w:rsidRPr="00A7750C">
        <w:tab/>
        <w:t>(iv)</w:t>
      </w:r>
      <w:r w:rsidRPr="00A7750C">
        <w:tab/>
        <w:t>otherwise—within the time that the Court or a Justice directs.</w:t>
      </w:r>
    </w:p>
    <w:p w:rsidR="00A00AE6" w:rsidRPr="00A7750C" w:rsidRDefault="00A00AE6" w:rsidP="00A00AE6">
      <w:pPr>
        <w:pStyle w:val="subsection"/>
      </w:pPr>
      <w:r w:rsidRPr="00A7750C">
        <w:t>5.02.</w:t>
      </w:r>
      <w:r w:rsidR="007A7ECC" w:rsidRPr="00A7750C">
        <w:t>2</w:t>
      </w:r>
      <w:r w:rsidRPr="00A7750C">
        <w:tab/>
      </w:r>
      <w:r w:rsidRPr="00A7750C">
        <w:tab/>
      </w:r>
      <w:r w:rsidR="007A7ECC" w:rsidRPr="00A7750C">
        <w:t>If rule</w:t>
      </w:r>
      <w:r w:rsidR="00A7750C" w:rsidRPr="00A7750C">
        <w:t> </w:t>
      </w:r>
      <w:r w:rsidR="007A7ECC" w:rsidRPr="00A7750C">
        <w:t>5.02.1 does not apply to the proceeding</w:t>
      </w:r>
      <w:r w:rsidRPr="00A7750C">
        <w:t>, the party, intervener, or applicant for leave to intervene or appear who raises the constitutional matter, or such other party as the Court or a Justice may direct, must:</w:t>
      </w:r>
    </w:p>
    <w:p w:rsidR="00A00AE6" w:rsidRPr="00A7750C" w:rsidRDefault="00A00AE6" w:rsidP="00A00AE6">
      <w:pPr>
        <w:pStyle w:val="paragraph"/>
      </w:pPr>
      <w:r w:rsidRPr="00A7750C">
        <w:tab/>
        <w:t>(a)</w:t>
      </w:r>
      <w:r w:rsidRPr="00A7750C">
        <w:tab/>
        <w:t>file notice of a constitutional matter; and</w:t>
      </w:r>
    </w:p>
    <w:p w:rsidR="00A00AE6" w:rsidRPr="00A7750C" w:rsidRDefault="00A00AE6" w:rsidP="00A00AE6">
      <w:pPr>
        <w:pStyle w:val="paragraph"/>
      </w:pPr>
      <w:r w:rsidRPr="00A7750C">
        <w:tab/>
        <w:t>(b)</w:t>
      </w:r>
      <w:r w:rsidRPr="00A7750C">
        <w:tab/>
        <w:t>serve a copy of the notice on every other party and on the Attorneys</w:t>
      </w:r>
      <w:r w:rsidR="00A7750C">
        <w:noBreakHyphen/>
      </w:r>
      <w:r w:rsidRPr="00A7750C">
        <w:t>General of the Commonwealth, the States, the Australian Capital Territory and the Northern Territory:</w:t>
      </w:r>
    </w:p>
    <w:p w:rsidR="00A00AE6" w:rsidRPr="00A7750C" w:rsidRDefault="00A00AE6" w:rsidP="00A00AE6">
      <w:pPr>
        <w:pStyle w:val="paragraphsub"/>
      </w:pPr>
      <w:r w:rsidRPr="00A7750C">
        <w:tab/>
        <w:t>(i)</w:t>
      </w:r>
      <w:r w:rsidRPr="00A7750C">
        <w:tab/>
        <w:t>if the matter arises in any pleading—within 7 days of the delivery of the pleading; or</w:t>
      </w:r>
    </w:p>
    <w:p w:rsidR="00A00AE6" w:rsidRPr="00A7750C" w:rsidRDefault="00A00AE6" w:rsidP="00A00AE6">
      <w:pPr>
        <w:pStyle w:val="paragraphsub"/>
      </w:pPr>
      <w:r w:rsidRPr="00A7750C">
        <w:tab/>
        <w:t>(ii)</w:t>
      </w:r>
      <w:r w:rsidRPr="00A7750C">
        <w:tab/>
        <w:t>if the matter arises in any originating process—within 7</w:t>
      </w:r>
      <w:r w:rsidR="00CA5A9D" w:rsidRPr="00A7750C">
        <w:t xml:space="preserve"> </w:t>
      </w:r>
      <w:r w:rsidRPr="00A7750C">
        <w:t>days of the filing of the process; or</w:t>
      </w:r>
    </w:p>
    <w:p w:rsidR="00A00AE6" w:rsidRPr="00A7750C" w:rsidRDefault="00A00AE6" w:rsidP="00A00AE6">
      <w:pPr>
        <w:pStyle w:val="paragraphsub"/>
      </w:pPr>
      <w:r w:rsidRPr="00A7750C">
        <w:tab/>
        <w:t>(iii)</w:t>
      </w:r>
      <w:r w:rsidRPr="00A7750C">
        <w:tab/>
        <w:t xml:space="preserve">if neither </w:t>
      </w:r>
      <w:r w:rsidR="00A7750C" w:rsidRPr="00A7750C">
        <w:t>subparagraph (</w:t>
      </w:r>
      <w:r w:rsidRPr="00A7750C">
        <w:t>i) nor (ii) applies, and the matter arises before the date fixed for a hearing of a proceeding—not later than 14 days before that date; or</w:t>
      </w:r>
    </w:p>
    <w:p w:rsidR="00A00AE6" w:rsidRPr="00A7750C" w:rsidRDefault="00A00AE6" w:rsidP="00A00AE6">
      <w:pPr>
        <w:pStyle w:val="paragraphsub"/>
      </w:pPr>
      <w:r w:rsidRPr="00A7750C">
        <w:tab/>
        <w:t>(iv)</w:t>
      </w:r>
      <w:r w:rsidRPr="00A7750C">
        <w:tab/>
      </w:r>
      <w:r w:rsidR="004500A4" w:rsidRPr="00A7750C">
        <w:t xml:space="preserve">if neither </w:t>
      </w:r>
      <w:r w:rsidR="00A7750C" w:rsidRPr="00A7750C">
        <w:t>subparagraph (</w:t>
      </w:r>
      <w:r w:rsidR="004500A4" w:rsidRPr="00A7750C">
        <w:t xml:space="preserve">i) nor (ii) applies, and the </w:t>
      </w:r>
      <w:r w:rsidRPr="00A7750C">
        <w:t>matter arises during the hearing of any proceeding before the Court or a Justice—within such time as the Court or a Justice directs.</w:t>
      </w:r>
    </w:p>
    <w:p w:rsidR="007A7ECC" w:rsidRPr="00A7750C" w:rsidRDefault="007A7ECC" w:rsidP="007A7ECC">
      <w:pPr>
        <w:pStyle w:val="ActHead5"/>
      </w:pPr>
      <w:bookmarkStart w:id="17" w:name="_Toc396207261"/>
      <w:r w:rsidRPr="00A7750C">
        <w:rPr>
          <w:rStyle w:val="CharSectno"/>
        </w:rPr>
        <w:t>5.03</w:t>
      </w:r>
      <w:r w:rsidRPr="00A7750C">
        <w:t xml:space="preserve">  Affidavit of service and provision of documents</w:t>
      </w:r>
      <w:bookmarkEnd w:id="17"/>
    </w:p>
    <w:p w:rsidR="007A7ECC" w:rsidRPr="00A7750C" w:rsidRDefault="007A7ECC" w:rsidP="007A7ECC">
      <w:pPr>
        <w:pStyle w:val="subsection"/>
      </w:pPr>
      <w:r w:rsidRPr="00A7750C">
        <w:tab/>
      </w:r>
      <w:r w:rsidRPr="00A7750C">
        <w:tab/>
        <w:t xml:space="preserve">The party, intervener, or applicant for leave to intervene or appear who serves the notice of </w:t>
      </w:r>
      <w:r w:rsidR="00226836" w:rsidRPr="00A7750C">
        <w:t>a</w:t>
      </w:r>
      <w:r w:rsidRPr="00A7750C">
        <w:t xml:space="preserve"> constitutional matter:</w:t>
      </w:r>
    </w:p>
    <w:p w:rsidR="004500A4" w:rsidRPr="00A7750C" w:rsidRDefault="004500A4" w:rsidP="004500A4">
      <w:pPr>
        <w:pStyle w:val="paragraph"/>
      </w:pPr>
      <w:r w:rsidRPr="00A7750C">
        <w:tab/>
        <w:t>(a)</w:t>
      </w:r>
      <w:r w:rsidRPr="00A7750C">
        <w:tab/>
        <w:t xml:space="preserve">must file an affidavit of service of the </w:t>
      </w:r>
      <w:r w:rsidR="007A7ECC" w:rsidRPr="00A7750C">
        <w:t>notice</w:t>
      </w:r>
      <w:r w:rsidRPr="00A7750C">
        <w:t>, proving compliance with rule</w:t>
      </w:r>
      <w:r w:rsidR="00A7750C" w:rsidRPr="00A7750C">
        <w:t> </w:t>
      </w:r>
      <w:r w:rsidRPr="00A7750C">
        <w:t>5.02</w:t>
      </w:r>
      <w:r w:rsidR="009D5D02" w:rsidRPr="00A7750C">
        <w:t>,</w:t>
      </w:r>
      <w:r w:rsidRPr="00A7750C">
        <w:t xml:space="preserve"> within 2 days after service and not later than 2 days before the date appointed for the hearing of the proceeding; and</w:t>
      </w:r>
    </w:p>
    <w:p w:rsidR="004500A4" w:rsidRPr="00A7750C" w:rsidRDefault="004500A4" w:rsidP="004500A4">
      <w:pPr>
        <w:pStyle w:val="paragraph"/>
      </w:pPr>
      <w:r w:rsidRPr="00A7750C">
        <w:tab/>
        <w:t>(b)</w:t>
      </w:r>
      <w:r w:rsidRPr="00A7750C">
        <w:tab/>
      </w:r>
      <w:r w:rsidR="004328A1" w:rsidRPr="00A7750C">
        <w:t>must</w:t>
      </w:r>
      <w:r w:rsidRPr="00A7750C">
        <w:t>, on request, and as soon as reasonably practicable, supply to any person giving notice of intention to intervene or seek leave to intervene or appear, 2</w:t>
      </w:r>
      <w:r w:rsidR="00CA5A9D" w:rsidRPr="00A7750C">
        <w:t xml:space="preserve"> </w:t>
      </w:r>
      <w:r w:rsidRPr="00A7750C">
        <w:t>copies of all relevant documents and books filed in the proceeding.</w:t>
      </w:r>
    </w:p>
    <w:p w:rsidR="00064733" w:rsidRPr="00A7750C" w:rsidRDefault="00064733" w:rsidP="00064733">
      <w:pPr>
        <w:pStyle w:val="ActHead5"/>
      </w:pPr>
      <w:bookmarkStart w:id="18" w:name="_Toc396207262"/>
      <w:r w:rsidRPr="00A7750C">
        <w:rPr>
          <w:rStyle w:val="CharSectno"/>
        </w:rPr>
        <w:lastRenderedPageBreak/>
        <w:t>5.04</w:t>
      </w:r>
      <w:r w:rsidRPr="00A7750C">
        <w:t xml:space="preserve">  Filing and serving notice of intervention</w:t>
      </w:r>
      <w:bookmarkEnd w:id="18"/>
    </w:p>
    <w:p w:rsidR="00064733" w:rsidRPr="00A7750C" w:rsidRDefault="007F5B1F" w:rsidP="00064733">
      <w:pPr>
        <w:pStyle w:val="subsection"/>
      </w:pPr>
      <w:r w:rsidRPr="00A7750C">
        <w:t>5.04.1</w:t>
      </w:r>
      <w:r w:rsidR="00064733" w:rsidRPr="00A7750C">
        <w:tab/>
      </w:r>
      <w:r w:rsidR="00064733" w:rsidRPr="00A7750C">
        <w:tab/>
        <w:t>If the Attorney</w:t>
      </w:r>
      <w:r w:rsidR="00A7750C">
        <w:noBreakHyphen/>
      </w:r>
      <w:r w:rsidR="00064733" w:rsidRPr="00A7750C">
        <w:t xml:space="preserve">General of the Commonwealth, </w:t>
      </w:r>
      <w:r w:rsidR="00FD6C53" w:rsidRPr="00A7750C">
        <w:t xml:space="preserve">of </w:t>
      </w:r>
      <w:r w:rsidR="00064733" w:rsidRPr="00A7750C">
        <w:t>a State,</w:t>
      </w:r>
      <w:r w:rsidR="00FD6C53" w:rsidRPr="00A7750C">
        <w:t xml:space="preserve"> of </w:t>
      </w:r>
      <w:r w:rsidR="00064733" w:rsidRPr="00A7750C">
        <w:t>t</w:t>
      </w:r>
      <w:r w:rsidR="00FD6C53" w:rsidRPr="00A7750C">
        <w:t>he Australian Capital Territory or of the Northern Territory intends to intervene in a proceeding before the Court under section</w:t>
      </w:r>
      <w:r w:rsidR="00A7750C" w:rsidRPr="00A7750C">
        <w:t> </w:t>
      </w:r>
      <w:proofErr w:type="spellStart"/>
      <w:r w:rsidR="00FD6C53" w:rsidRPr="00A7750C">
        <w:t>78A</w:t>
      </w:r>
      <w:proofErr w:type="spellEnd"/>
      <w:r w:rsidR="00FD6C53" w:rsidRPr="00A7750C">
        <w:t xml:space="preserve"> of the </w:t>
      </w:r>
      <w:r w:rsidR="00FD6C53" w:rsidRPr="00A7750C">
        <w:rPr>
          <w:i/>
        </w:rPr>
        <w:t>Judiciary Act 1903</w:t>
      </w:r>
      <w:r w:rsidR="00FD6C53" w:rsidRPr="00A7750C">
        <w:t>, the Attorney</w:t>
      </w:r>
      <w:r w:rsidR="00A7750C">
        <w:noBreakHyphen/>
      </w:r>
      <w:r w:rsidR="00FD6C53" w:rsidRPr="00A7750C">
        <w:t>General must, before taking any step in the proceeding:</w:t>
      </w:r>
    </w:p>
    <w:p w:rsidR="00FD6C53" w:rsidRPr="00A7750C" w:rsidRDefault="00FD6C53" w:rsidP="00FD6C53">
      <w:pPr>
        <w:pStyle w:val="paragraph"/>
      </w:pPr>
      <w:r w:rsidRPr="00A7750C">
        <w:tab/>
        <w:t>(a)</w:t>
      </w:r>
      <w:r w:rsidRPr="00A7750C">
        <w:tab/>
        <w:t xml:space="preserve">file a notice of intervention in </w:t>
      </w:r>
      <w:r w:rsidR="00F83BBC" w:rsidRPr="00A7750C">
        <w:t>an office of the Registry</w:t>
      </w:r>
      <w:r w:rsidR="007F5B1F" w:rsidRPr="00A7750C">
        <w:t>; and</w:t>
      </w:r>
    </w:p>
    <w:p w:rsidR="007F5B1F" w:rsidRPr="00A7750C" w:rsidRDefault="007F5B1F" w:rsidP="00FD6C53">
      <w:pPr>
        <w:pStyle w:val="paragraph"/>
      </w:pPr>
      <w:r w:rsidRPr="00A7750C">
        <w:tab/>
        <w:t>(b)</w:t>
      </w:r>
      <w:r w:rsidRPr="00A7750C">
        <w:tab/>
        <w:t>serve a copy of the notice on each party and any other intervener.</w:t>
      </w:r>
    </w:p>
    <w:p w:rsidR="004328A1" w:rsidRPr="00A7750C" w:rsidRDefault="007F5B1F" w:rsidP="007F5B1F">
      <w:pPr>
        <w:pStyle w:val="subsection"/>
      </w:pPr>
      <w:r w:rsidRPr="00A7750C">
        <w:t>5.04.2</w:t>
      </w:r>
      <w:r w:rsidRPr="00A7750C">
        <w:tab/>
      </w:r>
      <w:r w:rsidRPr="00A7750C">
        <w:tab/>
        <w:t xml:space="preserve">The notice of intervention must be in Form </w:t>
      </w:r>
      <w:proofErr w:type="spellStart"/>
      <w:r w:rsidRPr="00A7750C">
        <w:t>1A</w:t>
      </w:r>
      <w:proofErr w:type="spellEnd"/>
      <w:r w:rsidRPr="00A7750C">
        <w:t>.</w:t>
      </w:r>
    </w:p>
    <w:p w:rsidR="00EA495E" w:rsidRPr="00A7750C" w:rsidRDefault="00404DC2" w:rsidP="00EA495E">
      <w:pPr>
        <w:pStyle w:val="ItemHead"/>
      </w:pPr>
      <w:r w:rsidRPr="00A7750C">
        <w:t>5</w:t>
      </w:r>
      <w:r w:rsidR="00EA495E" w:rsidRPr="00A7750C">
        <w:t xml:space="preserve">  </w:t>
      </w:r>
      <w:r w:rsidR="00641CA5" w:rsidRPr="00A7750C">
        <w:t>Paragraph</w:t>
      </w:r>
      <w:r w:rsidR="00682E4E" w:rsidRPr="00A7750C">
        <w:t xml:space="preserve"> </w:t>
      </w:r>
      <w:r w:rsidR="00EA495E" w:rsidRPr="00A7750C">
        <w:t>13.02.2(b)</w:t>
      </w:r>
    </w:p>
    <w:p w:rsidR="00EA495E" w:rsidRPr="00A7750C" w:rsidRDefault="00EA495E" w:rsidP="00EA495E">
      <w:pPr>
        <w:pStyle w:val="Item"/>
      </w:pPr>
      <w:r w:rsidRPr="00A7750C">
        <w:t>Repeal the paragraph, substitute:</w:t>
      </w:r>
    </w:p>
    <w:p w:rsidR="00EA495E" w:rsidRPr="00A7750C" w:rsidRDefault="00EA495E" w:rsidP="00EA495E">
      <w:pPr>
        <w:pStyle w:val="paragraph"/>
      </w:pPr>
      <w:r w:rsidRPr="00A7750C">
        <w:tab/>
        <w:t>(b)</w:t>
      </w:r>
      <w:r w:rsidRPr="00A7750C">
        <w:tab/>
        <w:t>be served, together with the affidavit:</w:t>
      </w:r>
    </w:p>
    <w:p w:rsidR="00EA495E" w:rsidRPr="00A7750C" w:rsidRDefault="00EA495E" w:rsidP="00EA495E">
      <w:pPr>
        <w:pStyle w:val="paragraphsub"/>
      </w:pPr>
      <w:r w:rsidRPr="00A7750C">
        <w:tab/>
        <w:t>(i)</w:t>
      </w:r>
      <w:r w:rsidRPr="00A7750C">
        <w:tab/>
        <w:t>within 3 days after the summons is filed; or</w:t>
      </w:r>
    </w:p>
    <w:p w:rsidR="00EA495E" w:rsidRPr="00A7750C" w:rsidRDefault="00EA495E" w:rsidP="00EA495E">
      <w:pPr>
        <w:pStyle w:val="paragraphsub"/>
      </w:pPr>
      <w:r w:rsidRPr="00A7750C">
        <w:tab/>
        <w:t>(ii)</w:t>
      </w:r>
      <w:r w:rsidRPr="00A7750C">
        <w:tab/>
        <w:t>within such other period ordered by the Court or a Justice.</w:t>
      </w:r>
    </w:p>
    <w:p w:rsidR="00E03153" w:rsidRPr="00A7750C" w:rsidRDefault="00404DC2" w:rsidP="00E03153">
      <w:pPr>
        <w:pStyle w:val="ItemHead"/>
      </w:pPr>
      <w:r w:rsidRPr="00A7750C">
        <w:t>6</w:t>
      </w:r>
      <w:r w:rsidR="00E03153" w:rsidRPr="00A7750C">
        <w:t xml:space="preserve">  Rule</w:t>
      </w:r>
      <w:r w:rsidR="00A7750C" w:rsidRPr="00A7750C">
        <w:t> </w:t>
      </w:r>
      <w:r w:rsidR="00E03153" w:rsidRPr="00A7750C">
        <w:t>13.03</w:t>
      </w:r>
    </w:p>
    <w:p w:rsidR="00E03153" w:rsidRPr="00A7750C" w:rsidRDefault="00E03153" w:rsidP="00E03153">
      <w:pPr>
        <w:pStyle w:val="Item"/>
      </w:pPr>
      <w:r w:rsidRPr="00A7750C">
        <w:t>Repeal the rule, substitute:</w:t>
      </w:r>
    </w:p>
    <w:p w:rsidR="00E03153" w:rsidRPr="00A7750C" w:rsidRDefault="00E03153" w:rsidP="00E03153">
      <w:pPr>
        <w:pStyle w:val="ActHead5"/>
      </w:pPr>
      <w:bookmarkStart w:id="19" w:name="_Toc396207263"/>
      <w:r w:rsidRPr="00A7750C">
        <w:rPr>
          <w:rStyle w:val="CharSectno"/>
        </w:rPr>
        <w:t>13.03</w:t>
      </w:r>
      <w:r w:rsidRPr="00A7750C">
        <w:t xml:space="preserve">  Determination of application</w:t>
      </w:r>
      <w:bookmarkEnd w:id="19"/>
    </w:p>
    <w:p w:rsidR="00E03153" w:rsidRPr="00A7750C" w:rsidRDefault="00E03153" w:rsidP="00E03153">
      <w:pPr>
        <w:pStyle w:val="subsection"/>
      </w:pPr>
      <w:r w:rsidRPr="00A7750C">
        <w:t>13.03.1</w:t>
      </w:r>
      <w:r w:rsidRPr="00A7750C">
        <w:tab/>
      </w:r>
      <w:r w:rsidRPr="00A7750C">
        <w:tab/>
        <w:t>The Court or a Justice may direct that the application is to be determined without listing it for hearing.</w:t>
      </w:r>
    </w:p>
    <w:p w:rsidR="00E03153" w:rsidRPr="00A7750C" w:rsidRDefault="00E03153" w:rsidP="00E03153">
      <w:pPr>
        <w:pStyle w:val="subsection"/>
      </w:pPr>
      <w:r w:rsidRPr="00A7750C">
        <w:t>13.03.2</w:t>
      </w:r>
      <w:r w:rsidRPr="00A7750C">
        <w:tab/>
      </w:r>
      <w:r w:rsidRPr="00A7750C">
        <w:tab/>
        <w:t>The Court or a Justice may direct a party</w:t>
      </w:r>
      <w:r w:rsidR="00EE35C9" w:rsidRPr="00A7750C">
        <w:t xml:space="preserve"> </w:t>
      </w:r>
      <w:r w:rsidR="007E7B2D" w:rsidRPr="00A7750C">
        <w:t xml:space="preserve">to file written submissions before </w:t>
      </w:r>
      <w:r w:rsidR="00656633" w:rsidRPr="00A7750C">
        <w:t>hearing or considering the application</w:t>
      </w:r>
      <w:r w:rsidR="007E7B2D" w:rsidRPr="00A7750C">
        <w:t>.</w:t>
      </w:r>
    </w:p>
    <w:p w:rsidR="007E7B2D" w:rsidRPr="00A7750C" w:rsidRDefault="007E7B2D" w:rsidP="00E03153">
      <w:pPr>
        <w:pStyle w:val="subsection"/>
      </w:pPr>
      <w:r w:rsidRPr="00A7750C">
        <w:t>13.03.3</w:t>
      </w:r>
      <w:r w:rsidRPr="00A7750C">
        <w:tab/>
      </w:r>
      <w:r w:rsidRPr="00A7750C">
        <w:tab/>
        <w:t>If:</w:t>
      </w:r>
    </w:p>
    <w:p w:rsidR="007E7B2D" w:rsidRPr="00A7750C" w:rsidRDefault="007E7B2D" w:rsidP="007E7B2D">
      <w:pPr>
        <w:pStyle w:val="paragraph"/>
      </w:pPr>
      <w:r w:rsidRPr="00A7750C">
        <w:tab/>
        <w:t>(a)</w:t>
      </w:r>
      <w:r w:rsidRPr="00A7750C">
        <w:tab/>
        <w:t>the application is listed for hearing; and</w:t>
      </w:r>
    </w:p>
    <w:p w:rsidR="007E7B2D" w:rsidRPr="00A7750C" w:rsidRDefault="007E7B2D" w:rsidP="007E7B2D">
      <w:pPr>
        <w:pStyle w:val="paragraph"/>
      </w:pPr>
      <w:r w:rsidRPr="00A7750C">
        <w:tab/>
        <w:t>(b)</w:t>
      </w:r>
      <w:r w:rsidRPr="00A7750C">
        <w:tab/>
        <w:t>a person to whom a summons is addressed fails to attend; and</w:t>
      </w:r>
    </w:p>
    <w:p w:rsidR="007E7B2D" w:rsidRPr="00A7750C" w:rsidRDefault="007E7B2D" w:rsidP="007E7B2D">
      <w:pPr>
        <w:pStyle w:val="paragraph"/>
      </w:pPr>
      <w:r w:rsidRPr="00A7750C">
        <w:tab/>
        <w:t>(c)</w:t>
      </w:r>
      <w:r w:rsidRPr="00A7750C">
        <w:tab/>
        <w:t>the Court or a Justice is satisfied that the summons was duly served;</w:t>
      </w:r>
    </w:p>
    <w:p w:rsidR="007E7B2D" w:rsidRPr="00A7750C" w:rsidRDefault="007E7B2D" w:rsidP="007E7B2D">
      <w:pPr>
        <w:pStyle w:val="subsection2"/>
      </w:pPr>
      <w:r w:rsidRPr="00A7750C">
        <w:t xml:space="preserve">the Court or Justice may hear the application </w:t>
      </w:r>
      <w:r w:rsidR="00796349" w:rsidRPr="00A7750C">
        <w:t>in the absence of the person</w:t>
      </w:r>
      <w:r w:rsidRPr="00A7750C">
        <w:t>.</w:t>
      </w:r>
    </w:p>
    <w:p w:rsidR="007E7B2D" w:rsidRPr="00A7750C" w:rsidRDefault="007E7B2D" w:rsidP="007E7B2D">
      <w:pPr>
        <w:pStyle w:val="subsection"/>
      </w:pPr>
      <w:r w:rsidRPr="00A7750C">
        <w:t>13.03.4</w:t>
      </w:r>
      <w:r w:rsidRPr="00A7750C">
        <w:tab/>
      </w:r>
      <w:r w:rsidRPr="00A7750C">
        <w:tab/>
        <w:t>If the application is listed for hearing, and the applicant fails to attend the hearing, the Court or a Justice may dismiss the application or make any other appropriate order.</w:t>
      </w:r>
    </w:p>
    <w:p w:rsidR="00556AE5" w:rsidRPr="00A7750C" w:rsidRDefault="00404DC2" w:rsidP="00556AE5">
      <w:pPr>
        <w:pStyle w:val="ItemHead"/>
      </w:pPr>
      <w:r w:rsidRPr="00A7750C">
        <w:lastRenderedPageBreak/>
        <w:t>7</w:t>
      </w:r>
      <w:r w:rsidR="00556AE5" w:rsidRPr="00A7750C">
        <w:t xml:space="preserve">  Part</w:t>
      </w:r>
      <w:r w:rsidR="00A7750C" w:rsidRPr="00A7750C">
        <w:t> </w:t>
      </w:r>
      <w:r w:rsidR="004500A4" w:rsidRPr="00A7750C">
        <w:t>45</w:t>
      </w:r>
    </w:p>
    <w:p w:rsidR="00556AE5" w:rsidRPr="00A7750C" w:rsidRDefault="00556AE5" w:rsidP="004500A4">
      <w:pPr>
        <w:pStyle w:val="Item"/>
      </w:pPr>
      <w:r w:rsidRPr="00A7750C">
        <w:t xml:space="preserve">Repeal the </w:t>
      </w:r>
      <w:r w:rsidR="004500A4" w:rsidRPr="00A7750C">
        <w:t>Part.</w:t>
      </w:r>
    </w:p>
    <w:p w:rsidR="00E418A2" w:rsidRPr="00A7750C" w:rsidRDefault="00404DC2" w:rsidP="00E418A2">
      <w:pPr>
        <w:pStyle w:val="ItemHead"/>
      </w:pPr>
      <w:r w:rsidRPr="00A7750C">
        <w:t>8</w:t>
      </w:r>
      <w:r w:rsidR="00E418A2" w:rsidRPr="00A7750C">
        <w:t xml:space="preserve">  Rule</w:t>
      </w:r>
      <w:r w:rsidR="00A7750C" w:rsidRPr="00A7750C">
        <w:t> </w:t>
      </w:r>
      <w:r w:rsidR="00E418A2" w:rsidRPr="00A7750C">
        <w:t>58.02.1</w:t>
      </w:r>
    </w:p>
    <w:p w:rsidR="00E418A2" w:rsidRPr="00A7750C" w:rsidRDefault="00E418A2" w:rsidP="00E418A2">
      <w:pPr>
        <w:pStyle w:val="Item"/>
      </w:pPr>
      <w:r w:rsidRPr="00A7750C">
        <w:t>Repeal the rule, substitute:</w:t>
      </w:r>
    </w:p>
    <w:p w:rsidR="00E418A2" w:rsidRPr="00A7750C" w:rsidRDefault="00E418A2" w:rsidP="00E418A2">
      <w:pPr>
        <w:pStyle w:val="subsection"/>
      </w:pPr>
      <w:r w:rsidRPr="00A7750C">
        <w:t>58.02.1</w:t>
      </w:r>
      <w:r w:rsidR="00680A35" w:rsidRPr="00A7750C">
        <w:tab/>
      </w:r>
      <w:r w:rsidR="00680A35" w:rsidRPr="00A7750C">
        <w:tab/>
        <w:t>Rule</w:t>
      </w:r>
      <w:r w:rsidR="00A7750C" w:rsidRPr="00A7750C">
        <w:t> </w:t>
      </w:r>
      <w:proofErr w:type="spellStart"/>
      <w:r w:rsidRPr="00A7750C">
        <w:t>58.02.1A</w:t>
      </w:r>
      <w:proofErr w:type="spellEnd"/>
      <w:r w:rsidRPr="00A7750C">
        <w:t xml:space="preserve"> </w:t>
      </w:r>
      <w:r w:rsidR="00680A35" w:rsidRPr="00A7750C">
        <w:t xml:space="preserve">applies </w:t>
      </w:r>
      <w:r w:rsidRPr="00A7750C">
        <w:t>if:</w:t>
      </w:r>
    </w:p>
    <w:p w:rsidR="00E418A2" w:rsidRPr="00A7750C" w:rsidRDefault="00E418A2" w:rsidP="00E418A2">
      <w:pPr>
        <w:pStyle w:val="paragraph"/>
      </w:pPr>
      <w:r w:rsidRPr="00A7750C">
        <w:tab/>
        <w:t>(a)</w:t>
      </w:r>
      <w:r w:rsidRPr="00A7750C">
        <w:tab/>
        <w:t>a Taxing Officer has made an estimate under rule</w:t>
      </w:r>
      <w:r w:rsidR="00A7750C" w:rsidRPr="00A7750C">
        <w:t> </w:t>
      </w:r>
      <w:r w:rsidRPr="00A7750C">
        <w:t>57.01; and</w:t>
      </w:r>
    </w:p>
    <w:p w:rsidR="00E418A2" w:rsidRPr="00A7750C" w:rsidRDefault="00E418A2" w:rsidP="00E418A2">
      <w:pPr>
        <w:pStyle w:val="paragraph"/>
      </w:pPr>
      <w:r w:rsidRPr="00A7750C">
        <w:tab/>
        <w:t>(b)</w:t>
      </w:r>
      <w:r w:rsidRPr="00A7750C">
        <w:tab/>
        <w:t xml:space="preserve">a party (the </w:t>
      </w:r>
      <w:r w:rsidR="004A1027" w:rsidRPr="00A7750C">
        <w:rPr>
          <w:b/>
          <w:i/>
        </w:rPr>
        <w:t>filing</w:t>
      </w:r>
      <w:r w:rsidRPr="00A7750C">
        <w:rPr>
          <w:b/>
          <w:i/>
        </w:rPr>
        <w:t xml:space="preserve"> party</w:t>
      </w:r>
      <w:r w:rsidRPr="00A7750C">
        <w:t xml:space="preserve">) has </w:t>
      </w:r>
      <w:r w:rsidR="00841077" w:rsidRPr="00A7750C">
        <w:t xml:space="preserve">filed </w:t>
      </w:r>
      <w:r w:rsidRPr="00A7750C">
        <w:t>a notice of dispute or a notice of objection, in accordance with rule</w:t>
      </w:r>
      <w:r w:rsidR="00A7750C" w:rsidRPr="00A7750C">
        <w:t> </w:t>
      </w:r>
      <w:r w:rsidR="00D4416D" w:rsidRPr="00A7750C">
        <w:t>57.01</w:t>
      </w:r>
      <w:r w:rsidRPr="00A7750C">
        <w:t>, in relation to the estimate.</w:t>
      </w:r>
    </w:p>
    <w:p w:rsidR="00680A35" w:rsidRPr="00A7750C" w:rsidRDefault="00E418A2" w:rsidP="004A1027">
      <w:pPr>
        <w:pStyle w:val="subsection"/>
      </w:pPr>
      <w:proofErr w:type="spellStart"/>
      <w:r w:rsidRPr="00A7750C">
        <w:t>58.02.1A</w:t>
      </w:r>
      <w:proofErr w:type="spellEnd"/>
      <w:r w:rsidRPr="00A7750C">
        <w:tab/>
      </w:r>
      <w:r w:rsidRPr="00A7750C">
        <w:tab/>
      </w:r>
      <w:r w:rsidR="004A1027" w:rsidRPr="00A7750C">
        <w:t xml:space="preserve">If, after taxation of the bill, the total of the professional charges and disbursements </w:t>
      </w:r>
      <w:r w:rsidR="00841077" w:rsidRPr="00A7750C">
        <w:t>allowed</w:t>
      </w:r>
      <w:r w:rsidR="00680A35" w:rsidRPr="00A7750C">
        <w:t>:</w:t>
      </w:r>
    </w:p>
    <w:p w:rsidR="004A1027" w:rsidRPr="00A7750C" w:rsidRDefault="00680A35" w:rsidP="00680A35">
      <w:pPr>
        <w:pStyle w:val="paragraph"/>
      </w:pPr>
      <w:r w:rsidRPr="00A7750C">
        <w:tab/>
        <w:t>(a)</w:t>
      </w:r>
      <w:r w:rsidRPr="00A7750C">
        <w:tab/>
      </w:r>
      <w:r w:rsidR="004A1027" w:rsidRPr="00A7750C">
        <w:t>is varied in the filing party’s favour by one</w:t>
      </w:r>
      <w:r w:rsidR="00A7750C">
        <w:noBreakHyphen/>
      </w:r>
      <w:r w:rsidR="004A1027" w:rsidRPr="00A7750C">
        <w:t>sixth or more</w:t>
      </w:r>
      <w:r w:rsidRPr="00A7750C">
        <w:t>—</w:t>
      </w:r>
      <w:r w:rsidR="004A1027" w:rsidRPr="00A7750C">
        <w:t xml:space="preserve">the costs of, </w:t>
      </w:r>
      <w:r w:rsidR="00841077" w:rsidRPr="00A7750C">
        <w:t>and incidental to, the taxation t</w:t>
      </w:r>
      <w:r w:rsidR="004A1027" w:rsidRPr="00A7750C">
        <w:t>hat the Taxing Officer considers reasonable must be paid by such party as the Taxing Officer</w:t>
      </w:r>
      <w:r w:rsidRPr="00A7750C">
        <w:t xml:space="preserve"> </w:t>
      </w:r>
      <w:r w:rsidR="00841077" w:rsidRPr="00A7750C">
        <w:t>directs</w:t>
      </w:r>
      <w:r w:rsidRPr="00A7750C">
        <w:t>; or</w:t>
      </w:r>
    </w:p>
    <w:p w:rsidR="004A1027" w:rsidRPr="00A7750C" w:rsidRDefault="00680A35" w:rsidP="00680A35">
      <w:pPr>
        <w:pStyle w:val="paragraph"/>
      </w:pPr>
      <w:r w:rsidRPr="00A7750C">
        <w:tab/>
        <w:t>(b)</w:t>
      </w:r>
      <w:r w:rsidRPr="00A7750C">
        <w:tab/>
        <w:t>is not varied in the filing party’s favour by one</w:t>
      </w:r>
      <w:r w:rsidR="00A7750C">
        <w:noBreakHyphen/>
      </w:r>
      <w:r w:rsidRPr="00A7750C">
        <w:t>sixth or more—</w:t>
      </w:r>
      <w:r w:rsidR="004A1027" w:rsidRPr="00A7750C">
        <w:t>the</w:t>
      </w:r>
      <w:r w:rsidRPr="00A7750C">
        <w:rPr>
          <w:i/>
        </w:rPr>
        <w:t xml:space="preserve"> </w:t>
      </w:r>
      <w:r w:rsidRPr="00A7750C">
        <w:t xml:space="preserve">filing </w:t>
      </w:r>
      <w:r w:rsidR="004A1027" w:rsidRPr="00A7750C">
        <w:t xml:space="preserve">party must pay the costs of, and incidental to, the taxation </w:t>
      </w:r>
      <w:r w:rsidR="008658E9" w:rsidRPr="00A7750C">
        <w:t>(including any taxing fee)</w:t>
      </w:r>
      <w:r w:rsidR="004A1027" w:rsidRPr="00A7750C">
        <w:t>.</w:t>
      </w:r>
    </w:p>
    <w:p w:rsidR="00431E6E" w:rsidRPr="00A7750C" w:rsidRDefault="00404DC2" w:rsidP="00431E6E">
      <w:pPr>
        <w:pStyle w:val="ItemHead"/>
      </w:pPr>
      <w:r w:rsidRPr="00A7750C">
        <w:t>9</w:t>
      </w:r>
      <w:r w:rsidR="00431E6E" w:rsidRPr="00A7750C">
        <w:t xml:space="preserve">  After Chapter</w:t>
      </w:r>
      <w:r w:rsidR="00A7750C" w:rsidRPr="00A7750C">
        <w:t> </w:t>
      </w:r>
      <w:r w:rsidR="00431E6E" w:rsidRPr="00A7750C">
        <w:t>5</w:t>
      </w:r>
    </w:p>
    <w:p w:rsidR="00431E6E" w:rsidRPr="00A7750C" w:rsidRDefault="00431E6E" w:rsidP="00431E6E">
      <w:pPr>
        <w:pStyle w:val="Item"/>
      </w:pPr>
      <w:r w:rsidRPr="00A7750C">
        <w:t>Insert:</w:t>
      </w:r>
    </w:p>
    <w:p w:rsidR="00431E6E" w:rsidRPr="00A7750C" w:rsidRDefault="00431E6E" w:rsidP="00431E6E">
      <w:pPr>
        <w:pStyle w:val="ActHead1"/>
      </w:pPr>
      <w:bookmarkStart w:id="20" w:name="_Toc396207264"/>
      <w:r w:rsidRPr="00A7750C">
        <w:rPr>
          <w:rStyle w:val="CharChapNo"/>
        </w:rPr>
        <w:t>Chapter</w:t>
      </w:r>
      <w:r w:rsidR="00A7750C" w:rsidRPr="00A7750C">
        <w:rPr>
          <w:rStyle w:val="CharChapNo"/>
        </w:rPr>
        <w:t> </w:t>
      </w:r>
      <w:r w:rsidRPr="00A7750C">
        <w:rPr>
          <w:rStyle w:val="CharChapNo"/>
        </w:rPr>
        <w:t>6</w:t>
      </w:r>
      <w:r w:rsidRPr="00A7750C">
        <w:t>—</w:t>
      </w:r>
      <w:r w:rsidRPr="00A7750C">
        <w:rPr>
          <w:rStyle w:val="CharChapText"/>
        </w:rPr>
        <w:t>Transitional provisions</w:t>
      </w:r>
      <w:bookmarkEnd w:id="20"/>
    </w:p>
    <w:p w:rsidR="00431E6E" w:rsidRPr="00A7750C" w:rsidRDefault="00431E6E" w:rsidP="00431E6E">
      <w:pPr>
        <w:pStyle w:val="ActHead2"/>
      </w:pPr>
      <w:bookmarkStart w:id="21" w:name="_Toc396207265"/>
      <w:r w:rsidRPr="00A7750C">
        <w:rPr>
          <w:rStyle w:val="CharPartNo"/>
        </w:rPr>
        <w:t>Part</w:t>
      </w:r>
      <w:r w:rsidR="00A7750C" w:rsidRPr="00A7750C">
        <w:rPr>
          <w:rStyle w:val="CharPartNo"/>
        </w:rPr>
        <w:t> </w:t>
      </w:r>
      <w:r w:rsidRPr="00A7750C">
        <w:rPr>
          <w:rStyle w:val="CharPartNo"/>
        </w:rPr>
        <w:t>60</w:t>
      </w:r>
      <w:r w:rsidRPr="00A7750C">
        <w:t>—</w:t>
      </w:r>
      <w:r w:rsidRPr="00A7750C">
        <w:rPr>
          <w:rStyle w:val="CharPartText"/>
        </w:rPr>
        <w:t>Transitional provisions relating to the High Court Amendment (2014 Measures No.</w:t>
      </w:r>
      <w:r w:rsidR="00A7750C" w:rsidRPr="00A7750C">
        <w:rPr>
          <w:rStyle w:val="CharPartText"/>
        </w:rPr>
        <w:t> </w:t>
      </w:r>
      <w:r w:rsidRPr="00A7750C">
        <w:rPr>
          <w:rStyle w:val="CharPartText"/>
        </w:rPr>
        <w:t>1) Rules</w:t>
      </w:r>
      <w:r w:rsidR="00A7750C" w:rsidRPr="00A7750C">
        <w:rPr>
          <w:rStyle w:val="CharPartText"/>
        </w:rPr>
        <w:t> </w:t>
      </w:r>
      <w:r w:rsidRPr="00A7750C">
        <w:rPr>
          <w:rStyle w:val="CharPartText"/>
        </w:rPr>
        <w:t>2014</w:t>
      </w:r>
      <w:bookmarkEnd w:id="21"/>
    </w:p>
    <w:p w:rsidR="00C12711" w:rsidRPr="00A7750C" w:rsidRDefault="00C12711" w:rsidP="00C12711">
      <w:pPr>
        <w:pStyle w:val="Header"/>
      </w:pPr>
      <w:r w:rsidRPr="00A7750C">
        <w:rPr>
          <w:rStyle w:val="CharDivNo"/>
        </w:rPr>
        <w:t xml:space="preserve"> </w:t>
      </w:r>
      <w:r w:rsidRPr="00A7750C">
        <w:rPr>
          <w:rStyle w:val="CharDivText"/>
        </w:rPr>
        <w:t xml:space="preserve"> </w:t>
      </w:r>
    </w:p>
    <w:p w:rsidR="00431E6E" w:rsidRPr="00A7750C" w:rsidRDefault="00431E6E" w:rsidP="00431E6E">
      <w:pPr>
        <w:pStyle w:val="ActHead5"/>
      </w:pPr>
      <w:bookmarkStart w:id="22" w:name="_Toc396207266"/>
      <w:r w:rsidRPr="00A7750C">
        <w:rPr>
          <w:rStyle w:val="CharSectno"/>
        </w:rPr>
        <w:t>60.01</w:t>
      </w:r>
      <w:r w:rsidRPr="00A7750C">
        <w:t xml:space="preserve">  Application of amendments relating to interlocutory applications</w:t>
      </w:r>
      <w:bookmarkEnd w:id="22"/>
    </w:p>
    <w:p w:rsidR="00431E6E" w:rsidRPr="00A7750C" w:rsidRDefault="00431E6E" w:rsidP="00431E6E">
      <w:pPr>
        <w:pStyle w:val="subsection"/>
      </w:pPr>
      <w:r w:rsidRPr="00A7750C">
        <w:tab/>
        <w:t>(1)</w:t>
      </w:r>
      <w:r w:rsidRPr="00A7750C">
        <w:tab/>
      </w:r>
      <w:r w:rsidR="00656633" w:rsidRPr="00A7750C">
        <w:t>The amendment</w:t>
      </w:r>
      <w:r w:rsidRPr="00A7750C">
        <w:t xml:space="preserve"> of rule</w:t>
      </w:r>
      <w:r w:rsidR="00A7750C" w:rsidRPr="00A7750C">
        <w:t> </w:t>
      </w:r>
      <w:r w:rsidRPr="00A7750C">
        <w:t xml:space="preserve">13.02 made by the </w:t>
      </w:r>
      <w:r w:rsidRPr="00A7750C">
        <w:rPr>
          <w:i/>
        </w:rPr>
        <w:t>High Court Amendment (2014 Measures No.</w:t>
      </w:r>
      <w:r w:rsidR="00A7750C" w:rsidRPr="00A7750C">
        <w:rPr>
          <w:i/>
        </w:rPr>
        <w:t> </w:t>
      </w:r>
      <w:r w:rsidRPr="00A7750C">
        <w:rPr>
          <w:i/>
        </w:rPr>
        <w:t>1) Rules</w:t>
      </w:r>
      <w:r w:rsidR="00A7750C" w:rsidRPr="00A7750C">
        <w:rPr>
          <w:i/>
        </w:rPr>
        <w:t> </w:t>
      </w:r>
      <w:r w:rsidRPr="00A7750C">
        <w:rPr>
          <w:i/>
        </w:rPr>
        <w:t>2014</w:t>
      </w:r>
      <w:r w:rsidRPr="00A7750C">
        <w:t xml:space="preserve"> </w:t>
      </w:r>
      <w:r w:rsidR="00656633" w:rsidRPr="00A7750C">
        <w:t xml:space="preserve">applies </w:t>
      </w:r>
      <w:r w:rsidRPr="00A7750C">
        <w:t>in relation to applications made after the commencement of this rule.</w:t>
      </w:r>
    </w:p>
    <w:p w:rsidR="00431E6E" w:rsidRPr="00A7750C" w:rsidRDefault="00431E6E" w:rsidP="00431E6E">
      <w:pPr>
        <w:pStyle w:val="subsection"/>
      </w:pPr>
      <w:r w:rsidRPr="00A7750C">
        <w:tab/>
        <w:t>(2)</w:t>
      </w:r>
      <w:r w:rsidRPr="00A7750C">
        <w:tab/>
        <w:t>Rule</w:t>
      </w:r>
      <w:r w:rsidR="00A7750C" w:rsidRPr="00A7750C">
        <w:t> </w:t>
      </w:r>
      <w:r w:rsidRPr="00A7750C">
        <w:t>13.03 applies in relation to applications made after the commencement of this rule.</w:t>
      </w:r>
    </w:p>
    <w:p w:rsidR="00794F1E" w:rsidRPr="00A7750C" w:rsidRDefault="00794F1E" w:rsidP="00794F1E">
      <w:pPr>
        <w:pStyle w:val="ActHead5"/>
      </w:pPr>
      <w:bookmarkStart w:id="23" w:name="_Toc396207267"/>
      <w:r w:rsidRPr="00A7750C">
        <w:rPr>
          <w:rStyle w:val="CharSectno"/>
        </w:rPr>
        <w:lastRenderedPageBreak/>
        <w:t>60.02</w:t>
      </w:r>
      <w:r w:rsidR="00CE4284" w:rsidRPr="00A7750C">
        <w:t xml:space="preserve">  Application of amendment relating to Taxing Officers’ estimates</w:t>
      </w:r>
      <w:bookmarkEnd w:id="23"/>
    </w:p>
    <w:p w:rsidR="00CE4284" w:rsidRPr="00A7750C" w:rsidRDefault="00CE4284" w:rsidP="00CE4284">
      <w:pPr>
        <w:pStyle w:val="subsection"/>
      </w:pPr>
      <w:r w:rsidRPr="00A7750C">
        <w:tab/>
      </w:r>
      <w:r w:rsidRPr="00A7750C">
        <w:tab/>
      </w:r>
      <w:r w:rsidR="00701659" w:rsidRPr="00A7750C">
        <w:t>Rules</w:t>
      </w:r>
      <w:r w:rsidR="00A7750C" w:rsidRPr="00A7750C">
        <w:t> </w:t>
      </w:r>
      <w:r w:rsidR="00701659" w:rsidRPr="00A7750C">
        <w:t xml:space="preserve">58.02.1 and </w:t>
      </w:r>
      <w:proofErr w:type="spellStart"/>
      <w:r w:rsidR="00701659" w:rsidRPr="00A7750C">
        <w:t>58.02.1A</w:t>
      </w:r>
      <w:proofErr w:type="spellEnd"/>
      <w:r w:rsidRPr="00A7750C">
        <w:t xml:space="preserve"> </w:t>
      </w:r>
      <w:r w:rsidR="00701659" w:rsidRPr="00A7750C">
        <w:t xml:space="preserve">apply </w:t>
      </w:r>
      <w:r w:rsidRPr="00A7750C">
        <w:t>in relation to notices of dispute and notices of objection filed after the commencement of this rule.</w:t>
      </w:r>
    </w:p>
    <w:p w:rsidR="00431E6E" w:rsidRPr="00A7750C" w:rsidRDefault="00794F1E" w:rsidP="00431E6E">
      <w:pPr>
        <w:pStyle w:val="ActHead5"/>
      </w:pPr>
      <w:bookmarkStart w:id="24" w:name="_Toc396207268"/>
      <w:r w:rsidRPr="00A7750C">
        <w:rPr>
          <w:rStyle w:val="CharSectno"/>
        </w:rPr>
        <w:t>60.03</w:t>
      </w:r>
      <w:r w:rsidR="00431E6E" w:rsidRPr="00A7750C">
        <w:t xml:space="preserve">  </w:t>
      </w:r>
      <w:r w:rsidR="003F3922" w:rsidRPr="00A7750C">
        <w:t>Repeal</w:t>
      </w:r>
      <w:r w:rsidR="00431E6E" w:rsidRPr="00A7750C">
        <w:t xml:space="preserve"> of this Part</w:t>
      </w:r>
      <w:bookmarkEnd w:id="24"/>
    </w:p>
    <w:p w:rsidR="00431E6E" w:rsidRPr="00A7750C" w:rsidRDefault="00431E6E" w:rsidP="008C22B7">
      <w:pPr>
        <w:pStyle w:val="subsection"/>
      </w:pPr>
      <w:r w:rsidRPr="00A7750C">
        <w:tab/>
      </w:r>
      <w:r w:rsidRPr="00A7750C">
        <w:tab/>
        <w:t xml:space="preserve">This Part </w:t>
      </w:r>
      <w:r w:rsidR="003F3922" w:rsidRPr="00A7750C">
        <w:t>is repealed</w:t>
      </w:r>
      <w:r w:rsidRPr="00A7750C">
        <w:t xml:space="preserve"> </w:t>
      </w:r>
      <w:r w:rsidR="008C22B7" w:rsidRPr="00A7750C">
        <w:t xml:space="preserve">at the end of the period of 2 years beginning </w:t>
      </w:r>
      <w:r w:rsidR="003F3922" w:rsidRPr="00A7750C">
        <w:t>on the day this Part commences</w:t>
      </w:r>
      <w:r w:rsidRPr="00A7750C">
        <w:t>.</w:t>
      </w:r>
    </w:p>
    <w:p w:rsidR="00DD6026" w:rsidRPr="00A7750C" w:rsidRDefault="00404DC2" w:rsidP="00DD6026">
      <w:pPr>
        <w:pStyle w:val="ItemHead"/>
      </w:pPr>
      <w:r w:rsidRPr="00A7750C">
        <w:t>10</w:t>
      </w:r>
      <w:r w:rsidR="00DD6026" w:rsidRPr="00A7750C">
        <w:t xml:space="preserve">  Schedule</w:t>
      </w:r>
      <w:r w:rsidR="00A7750C" w:rsidRPr="00A7750C">
        <w:t> </w:t>
      </w:r>
      <w:r w:rsidR="00DD6026" w:rsidRPr="00A7750C">
        <w:t>1 (table item dealing with Notice of a constitutional matter)</w:t>
      </w:r>
    </w:p>
    <w:p w:rsidR="00DD6026" w:rsidRPr="00A7750C" w:rsidRDefault="00C31000" w:rsidP="00DD6026">
      <w:pPr>
        <w:pStyle w:val="Item"/>
      </w:pPr>
      <w:r w:rsidRPr="00A7750C">
        <w:t>Repeal the item</w:t>
      </w:r>
      <w:r w:rsidR="00DD6026" w:rsidRPr="00A7750C">
        <w:t>, substitute:</w:t>
      </w:r>
    </w:p>
    <w:tbl>
      <w:tblPr>
        <w:tblW w:w="7139" w:type="dxa"/>
        <w:tblInd w:w="108" w:type="dxa"/>
        <w:tblLook w:val="04A0" w:firstRow="1" w:lastRow="0" w:firstColumn="1" w:lastColumn="0" w:noHBand="0" w:noVBand="1"/>
      </w:tblPr>
      <w:tblGrid>
        <w:gridCol w:w="5208"/>
        <w:gridCol w:w="845"/>
        <w:gridCol w:w="1086"/>
      </w:tblGrid>
      <w:tr w:rsidR="00DD6026" w:rsidRPr="00A7750C" w:rsidTr="00A364D5">
        <w:tc>
          <w:tcPr>
            <w:tcW w:w="5208" w:type="dxa"/>
            <w:tcBorders>
              <w:bottom w:val="single" w:sz="4" w:space="0" w:color="auto"/>
            </w:tcBorders>
            <w:shd w:val="clear" w:color="auto" w:fill="auto"/>
          </w:tcPr>
          <w:p w:rsidR="00DD6026" w:rsidRPr="00A7750C" w:rsidRDefault="00DD6026" w:rsidP="00DD6026">
            <w:pPr>
              <w:pStyle w:val="Tabletext"/>
            </w:pPr>
            <w:r w:rsidRPr="00A7750C">
              <w:t>Notice of a constitutional matter</w:t>
            </w:r>
          </w:p>
        </w:tc>
        <w:tc>
          <w:tcPr>
            <w:tcW w:w="845" w:type="dxa"/>
            <w:tcBorders>
              <w:bottom w:val="single" w:sz="4" w:space="0" w:color="auto"/>
            </w:tcBorders>
            <w:shd w:val="clear" w:color="auto" w:fill="auto"/>
          </w:tcPr>
          <w:p w:rsidR="00DD6026" w:rsidRPr="00A7750C" w:rsidRDefault="00DD6026" w:rsidP="00C31000">
            <w:pPr>
              <w:pStyle w:val="Tabletext"/>
            </w:pPr>
            <w:r w:rsidRPr="00A7750C">
              <w:t>1</w:t>
            </w:r>
          </w:p>
        </w:tc>
        <w:tc>
          <w:tcPr>
            <w:tcW w:w="1086" w:type="dxa"/>
            <w:tcBorders>
              <w:bottom w:val="single" w:sz="4" w:space="0" w:color="auto"/>
            </w:tcBorders>
            <w:shd w:val="clear" w:color="auto" w:fill="auto"/>
          </w:tcPr>
          <w:p w:rsidR="00DD6026" w:rsidRPr="00A7750C" w:rsidRDefault="00DD6026" w:rsidP="00DD6026">
            <w:pPr>
              <w:pStyle w:val="Tabletext"/>
            </w:pPr>
            <w:r w:rsidRPr="00A7750C">
              <w:t>5.01.3</w:t>
            </w:r>
          </w:p>
        </w:tc>
      </w:tr>
      <w:tr w:rsidR="00A364D5" w:rsidRPr="00A7750C" w:rsidTr="00A364D5">
        <w:tc>
          <w:tcPr>
            <w:tcW w:w="5208" w:type="dxa"/>
            <w:tcBorders>
              <w:top w:val="single" w:sz="4" w:space="0" w:color="auto"/>
            </w:tcBorders>
            <w:shd w:val="clear" w:color="auto" w:fill="auto"/>
          </w:tcPr>
          <w:p w:rsidR="00A364D5" w:rsidRPr="00A7750C" w:rsidRDefault="00A364D5" w:rsidP="007A7ECC">
            <w:pPr>
              <w:pStyle w:val="Tabletext"/>
            </w:pPr>
            <w:r w:rsidRPr="00A7750C">
              <w:t>Notice of intervention</w:t>
            </w:r>
          </w:p>
        </w:tc>
        <w:tc>
          <w:tcPr>
            <w:tcW w:w="845" w:type="dxa"/>
            <w:tcBorders>
              <w:top w:val="single" w:sz="4" w:space="0" w:color="auto"/>
            </w:tcBorders>
            <w:shd w:val="clear" w:color="auto" w:fill="auto"/>
          </w:tcPr>
          <w:p w:rsidR="00A364D5" w:rsidRPr="00A7750C" w:rsidRDefault="00A364D5" w:rsidP="007A7ECC">
            <w:pPr>
              <w:pStyle w:val="Tabletext"/>
            </w:pPr>
            <w:proofErr w:type="spellStart"/>
            <w:r w:rsidRPr="00A7750C">
              <w:t>1A</w:t>
            </w:r>
            <w:proofErr w:type="spellEnd"/>
          </w:p>
        </w:tc>
        <w:tc>
          <w:tcPr>
            <w:tcW w:w="1086" w:type="dxa"/>
            <w:tcBorders>
              <w:top w:val="single" w:sz="4" w:space="0" w:color="auto"/>
            </w:tcBorders>
            <w:shd w:val="clear" w:color="auto" w:fill="auto"/>
          </w:tcPr>
          <w:p w:rsidR="00A364D5" w:rsidRPr="00A7750C" w:rsidRDefault="00A364D5" w:rsidP="007A7ECC">
            <w:pPr>
              <w:pStyle w:val="Tabletext"/>
            </w:pPr>
            <w:r w:rsidRPr="00A7750C">
              <w:t>5.04.2</w:t>
            </w:r>
          </w:p>
        </w:tc>
      </w:tr>
    </w:tbl>
    <w:p w:rsidR="007A3EA6" w:rsidRPr="00A7750C" w:rsidRDefault="00404DC2" w:rsidP="007A3EA6">
      <w:pPr>
        <w:pStyle w:val="ItemHead"/>
      </w:pPr>
      <w:r w:rsidRPr="00A7750C">
        <w:t>11</w:t>
      </w:r>
      <w:r w:rsidR="007A3EA6" w:rsidRPr="00A7750C">
        <w:t xml:space="preserve">  Schedule</w:t>
      </w:r>
      <w:r w:rsidR="00A7750C" w:rsidRPr="00A7750C">
        <w:t> </w:t>
      </w:r>
      <w:r w:rsidR="007A3EA6" w:rsidRPr="00A7750C">
        <w:t>1 (after Form 1)</w:t>
      </w:r>
    </w:p>
    <w:p w:rsidR="007A3EA6" w:rsidRPr="00A7750C" w:rsidRDefault="007A3EA6" w:rsidP="007A3EA6">
      <w:pPr>
        <w:pStyle w:val="Item"/>
      </w:pPr>
      <w:r w:rsidRPr="00A7750C">
        <w:t>Insert:</w:t>
      </w:r>
    </w:p>
    <w:p w:rsidR="007A3EA6" w:rsidRPr="00A7750C" w:rsidRDefault="007A3EA6" w:rsidP="007A3EA6">
      <w:pPr>
        <w:pStyle w:val="ActHead2"/>
      </w:pPr>
      <w:bookmarkStart w:id="25" w:name="_Toc396207269"/>
      <w:r w:rsidRPr="00A7750C">
        <w:rPr>
          <w:rStyle w:val="CharPartNo"/>
        </w:rPr>
        <w:t xml:space="preserve">Form </w:t>
      </w:r>
      <w:proofErr w:type="spellStart"/>
      <w:r w:rsidRPr="00A7750C">
        <w:rPr>
          <w:rStyle w:val="CharPartNo"/>
        </w:rPr>
        <w:t>1</w:t>
      </w:r>
      <w:r w:rsidR="005D3D8E" w:rsidRPr="00A7750C">
        <w:rPr>
          <w:rStyle w:val="CharPartNo"/>
        </w:rPr>
        <w:t>A</w:t>
      </w:r>
      <w:proofErr w:type="spellEnd"/>
      <w:r w:rsidRPr="00A7750C">
        <w:t>—</w:t>
      </w:r>
      <w:r w:rsidRPr="00A7750C">
        <w:rPr>
          <w:rStyle w:val="CharPartText"/>
        </w:rPr>
        <w:t xml:space="preserve">Notice of </w:t>
      </w:r>
      <w:r w:rsidR="00463B54" w:rsidRPr="00A7750C">
        <w:rPr>
          <w:rStyle w:val="CharPartText"/>
        </w:rPr>
        <w:t>intervention</w:t>
      </w:r>
      <w:bookmarkEnd w:id="25"/>
    </w:p>
    <w:p w:rsidR="007A3EA6" w:rsidRPr="00A7750C" w:rsidRDefault="00796349" w:rsidP="007A3EA6">
      <w:pPr>
        <w:pStyle w:val="notemargin"/>
      </w:pPr>
      <w:bookmarkStart w:id="26" w:name="f_Check_Lines_above"/>
      <w:bookmarkEnd w:id="26"/>
      <w:r w:rsidRPr="00A7750C">
        <w:t>Note:</w:t>
      </w:r>
      <w:r w:rsidRPr="00A7750C">
        <w:tab/>
        <w:t>See rule</w:t>
      </w:r>
      <w:r w:rsidR="00A7750C" w:rsidRPr="00A7750C">
        <w:t> </w:t>
      </w:r>
      <w:r w:rsidRPr="00A7750C">
        <w:t>5.04.2</w:t>
      </w:r>
      <w:r w:rsidR="007A3EA6" w:rsidRPr="00A7750C">
        <w:t>.</w:t>
      </w:r>
    </w:p>
    <w:p w:rsidR="007A3EA6" w:rsidRPr="00A7750C" w:rsidRDefault="007A3EA6" w:rsidP="007A3EA6">
      <w:pPr>
        <w:rPr>
          <w:szCs w:val="22"/>
        </w:rPr>
      </w:pPr>
    </w:p>
    <w:p w:rsidR="007A3EA6" w:rsidRPr="00A7750C" w:rsidRDefault="007A3EA6" w:rsidP="007A3EA6">
      <w:pPr>
        <w:rPr>
          <w:szCs w:val="22"/>
        </w:rPr>
      </w:pPr>
      <w:r w:rsidRPr="00A7750C">
        <w:rPr>
          <w:szCs w:val="22"/>
        </w:rPr>
        <w:t>IN THE HIGH COURT OF AUSTRALIA   No.  of 20—</w:t>
      </w:r>
    </w:p>
    <w:p w:rsidR="007A3EA6" w:rsidRPr="00A7750C" w:rsidRDefault="007A3EA6" w:rsidP="007A3EA6">
      <w:pPr>
        <w:tabs>
          <w:tab w:val="left" w:pos="1985"/>
        </w:tabs>
        <w:rPr>
          <w:szCs w:val="22"/>
        </w:rPr>
      </w:pPr>
      <w:r w:rsidRPr="00A7750C">
        <w:rPr>
          <w:szCs w:val="22"/>
        </w:rPr>
        <w:t>[        ] REGISTRY</w:t>
      </w:r>
    </w:p>
    <w:p w:rsidR="007A3EA6" w:rsidRPr="00A7750C" w:rsidRDefault="007A3EA6" w:rsidP="007A3EA6">
      <w:pPr>
        <w:rPr>
          <w:szCs w:val="22"/>
        </w:rPr>
      </w:pPr>
    </w:p>
    <w:p w:rsidR="007A3EA6" w:rsidRPr="00A7750C" w:rsidRDefault="007A3EA6" w:rsidP="007A3EA6">
      <w:pPr>
        <w:tabs>
          <w:tab w:val="left" w:pos="4320"/>
        </w:tabs>
        <w:jc w:val="both"/>
        <w:rPr>
          <w:szCs w:val="22"/>
        </w:rPr>
      </w:pPr>
      <w:r w:rsidRPr="00A7750C">
        <w:rPr>
          <w:szCs w:val="22"/>
        </w:rPr>
        <w:t>BETWEEN:</w:t>
      </w:r>
      <w:r w:rsidRPr="00A7750C">
        <w:rPr>
          <w:szCs w:val="22"/>
        </w:rPr>
        <w:tab/>
        <w:t>AB</w:t>
      </w:r>
    </w:p>
    <w:p w:rsidR="00390BD6" w:rsidRPr="00A7750C" w:rsidRDefault="00390BD6" w:rsidP="00390BD6">
      <w:pPr>
        <w:tabs>
          <w:tab w:val="left" w:pos="4920"/>
        </w:tabs>
        <w:ind w:right="7"/>
        <w:rPr>
          <w:szCs w:val="22"/>
        </w:rPr>
      </w:pPr>
      <w:r w:rsidRPr="00A7750C">
        <w:rPr>
          <w:szCs w:val="22"/>
        </w:rPr>
        <w:tab/>
        <w:t>Plaintiff/Appellant/</w:t>
      </w:r>
    </w:p>
    <w:p w:rsidR="007A3EA6" w:rsidRPr="00A7750C" w:rsidRDefault="007A3EA6" w:rsidP="007A3EA6">
      <w:pPr>
        <w:tabs>
          <w:tab w:val="left" w:pos="4920"/>
        </w:tabs>
        <w:ind w:left="4962" w:right="7"/>
        <w:rPr>
          <w:szCs w:val="22"/>
        </w:rPr>
      </w:pPr>
      <w:r w:rsidRPr="00A7750C">
        <w:rPr>
          <w:szCs w:val="22"/>
        </w:rPr>
        <w:t>Applicant</w:t>
      </w:r>
    </w:p>
    <w:p w:rsidR="007A3EA6" w:rsidRPr="00A7750C" w:rsidRDefault="007A3EA6" w:rsidP="007A3EA6">
      <w:pPr>
        <w:tabs>
          <w:tab w:val="left" w:pos="4920"/>
        </w:tabs>
        <w:ind w:right="7"/>
        <w:rPr>
          <w:sz w:val="12"/>
          <w:szCs w:val="12"/>
        </w:rPr>
      </w:pPr>
    </w:p>
    <w:p w:rsidR="007A3EA6" w:rsidRPr="00A7750C" w:rsidRDefault="007A3EA6" w:rsidP="007A3EA6">
      <w:pPr>
        <w:tabs>
          <w:tab w:val="left" w:pos="4920"/>
        </w:tabs>
        <w:rPr>
          <w:szCs w:val="22"/>
        </w:rPr>
      </w:pPr>
      <w:r w:rsidRPr="00A7750C">
        <w:rPr>
          <w:szCs w:val="22"/>
        </w:rPr>
        <w:tab/>
        <w:t>and</w:t>
      </w:r>
    </w:p>
    <w:p w:rsidR="007A3EA6" w:rsidRPr="00A7750C" w:rsidRDefault="007A3EA6" w:rsidP="007A3EA6">
      <w:pPr>
        <w:tabs>
          <w:tab w:val="left" w:pos="4320"/>
        </w:tabs>
        <w:rPr>
          <w:sz w:val="12"/>
          <w:szCs w:val="12"/>
        </w:rPr>
      </w:pPr>
    </w:p>
    <w:p w:rsidR="007A3EA6" w:rsidRPr="00A7750C" w:rsidRDefault="007A3EA6" w:rsidP="007A3EA6">
      <w:pPr>
        <w:tabs>
          <w:tab w:val="left" w:pos="4320"/>
        </w:tabs>
        <w:rPr>
          <w:szCs w:val="22"/>
        </w:rPr>
      </w:pPr>
      <w:r w:rsidRPr="00A7750C">
        <w:rPr>
          <w:szCs w:val="22"/>
        </w:rPr>
        <w:tab/>
        <w:t>CD</w:t>
      </w:r>
    </w:p>
    <w:p w:rsidR="007A3EA6" w:rsidRPr="00A7750C" w:rsidRDefault="007A3EA6" w:rsidP="007A3EA6">
      <w:pPr>
        <w:tabs>
          <w:tab w:val="left" w:pos="4560"/>
        </w:tabs>
        <w:ind w:right="7"/>
        <w:jc w:val="right"/>
        <w:rPr>
          <w:sz w:val="12"/>
          <w:szCs w:val="12"/>
        </w:rPr>
      </w:pPr>
    </w:p>
    <w:p w:rsidR="007A3EA6" w:rsidRPr="00A7750C" w:rsidRDefault="007A3EA6" w:rsidP="007A3EA6">
      <w:pPr>
        <w:tabs>
          <w:tab w:val="left" w:pos="4920"/>
        </w:tabs>
        <w:ind w:right="7"/>
        <w:rPr>
          <w:szCs w:val="22"/>
        </w:rPr>
      </w:pPr>
      <w:r w:rsidRPr="00A7750C">
        <w:rPr>
          <w:szCs w:val="22"/>
        </w:rPr>
        <w:tab/>
        <w:t>Defendant/Respondent</w:t>
      </w:r>
    </w:p>
    <w:p w:rsidR="007A3EA6" w:rsidRPr="00A7750C" w:rsidRDefault="007A3EA6" w:rsidP="007A3EA6">
      <w:pPr>
        <w:rPr>
          <w:szCs w:val="22"/>
        </w:rPr>
      </w:pPr>
    </w:p>
    <w:p w:rsidR="007A3EA6" w:rsidRPr="00A7750C" w:rsidRDefault="00390BD6" w:rsidP="007A3EA6">
      <w:pPr>
        <w:rPr>
          <w:b/>
          <w:szCs w:val="22"/>
        </w:rPr>
      </w:pPr>
      <w:r w:rsidRPr="00A7750C">
        <w:rPr>
          <w:b/>
          <w:szCs w:val="22"/>
        </w:rPr>
        <w:t>NOTICE OF INTERVENTION</w:t>
      </w:r>
    </w:p>
    <w:p w:rsidR="007A3EA6" w:rsidRPr="00A7750C" w:rsidRDefault="007A3EA6" w:rsidP="007A3EA6">
      <w:pPr>
        <w:rPr>
          <w:szCs w:val="22"/>
        </w:rPr>
      </w:pPr>
    </w:p>
    <w:p w:rsidR="007A3EA6" w:rsidRPr="00A7750C" w:rsidRDefault="007A3EA6" w:rsidP="007A3EA6">
      <w:pPr>
        <w:ind w:left="360" w:hanging="360"/>
        <w:jc w:val="both"/>
        <w:rPr>
          <w:szCs w:val="22"/>
        </w:rPr>
      </w:pPr>
      <w:r w:rsidRPr="00A7750C">
        <w:rPr>
          <w:szCs w:val="22"/>
        </w:rPr>
        <w:lastRenderedPageBreak/>
        <w:t>1.</w:t>
      </w:r>
      <w:r w:rsidRPr="00A7750C">
        <w:rPr>
          <w:szCs w:val="22"/>
        </w:rPr>
        <w:tab/>
        <w:t xml:space="preserve">The </w:t>
      </w:r>
      <w:r w:rsidR="00390BD6" w:rsidRPr="00A7750C">
        <w:rPr>
          <w:szCs w:val="22"/>
        </w:rPr>
        <w:t>Attorney</w:t>
      </w:r>
      <w:r w:rsidR="00A7750C">
        <w:rPr>
          <w:szCs w:val="22"/>
        </w:rPr>
        <w:noBreakHyphen/>
      </w:r>
      <w:r w:rsidR="00390BD6" w:rsidRPr="00A7750C">
        <w:rPr>
          <w:szCs w:val="22"/>
        </w:rPr>
        <w:t xml:space="preserve">General of </w:t>
      </w:r>
      <w:r w:rsidRPr="00A7750C">
        <w:rPr>
          <w:szCs w:val="22"/>
        </w:rPr>
        <w:t>[</w:t>
      </w:r>
      <w:r w:rsidR="00390BD6" w:rsidRPr="00A7750C">
        <w:rPr>
          <w:i/>
          <w:szCs w:val="22"/>
        </w:rPr>
        <w:t>the Commonwealth of Australia or the name of a State or Territory</w:t>
      </w:r>
      <w:r w:rsidRPr="00A7750C">
        <w:rPr>
          <w:szCs w:val="22"/>
        </w:rPr>
        <w:t xml:space="preserve">] gives notice </w:t>
      </w:r>
      <w:r w:rsidR="00390BD6" w:rsidRPr="00A7750C">
        <w:rPr>
          <w:szCs w:val="22"/>
        </w:rPr>
        <w:t>of the Attorney</w:t>
      </w:r>
      <w:r w:rsidR="00A7750C">
        <w:rPr>
          <w:szCs w:val="22"/>
        </w:rPr>
        <w:noBreakHyphen/>
      </w:r>
      <w:r w:rsidR="00390BD6" w:rsidRPr="00A7750C">
        <w:rPr>
          <w:szCs w:val="22"/>
        </w:rPr>
        <w:t>General’s intervention in</w:t>
      </w:r>
      <w:r w:rsidRPr="00A7750C">
        <w:rPr>
          <w:szCs w:val="22"/>
        </w:rPr>
        <w:t xml:space="preserve"> this proceeding </w:t>
      </w:r>
      <w:r w:rsidR="00390BD6" w:rsidRPr="00A7750C">
        <w:rPr>
          <w:szCs w:val="22"/>
        </w:rPr>
        <w:t>under S</w:t>
      </w:r>
      <w:r w:rsidRPr="00A7750C">
        <w:rPr>
          <w:szCs w:val="22"/>
        </w:rPr>
        <w:t>ection</w:t>
      </w:r>
      <w:r w:rsidR="00A7750C" w:rsidRPr="00A7750C">
        <w:rPr>
          <w:szCs w:val="22"/>
        </w:rPr>
        <w:t> </w:t>
      </w:r>
      <w:proofErr w:type="spellStart"/>
      <w:r w:rsidRPr="00A7750C">
        <w:rPr>
          <w:szCs w:val="22"/>
        </w:rPr>
        <w:t>78</w:t>
      </w:r>
      <w:r w:rsidR="00390BD6" w:rsidRPr="00A7750C">
        <w:rPr>
          <w:szCs w:val="22"/>
        </w:rPr>
        <w:t>A</w:t>
      </w:r>
      <w:proofErr w:type="spellEnd"/>
      <w:r w:rsidRPr="00A7750C">
        <w:rPr>
          <w:szCs w:val="22"/>
        </w:rPr>
        <w:t xml:space="preserve"> of the </w:t>
      </w:r>
      <w:r w:rsidRPr="00A7750C">
        <w:rPr>
          <w:i/>
          <w:szCs w:val="22"/>
        </w:rPr>
        <w:t>Judiciary Act 1903</w:t>
      </w:r>
      <w:r w:rsidRPr="00A7750C">
        <w:rPr>
          <w:szCs w:val="22"/>
        </w:rPr>
        <w:t>.</w:t>
      </w:r>
    </w:p>
    <w:p w:rsidR="007A3EA6" w:rsidRPr="00A7750C" w:rsidRDefault="007A3EA6" w:rsidP="007A3EA6">
      <w:pPr>
        <w:ind w:left="360" w:hanging="360"/>
        <w:jc w:val="both"/>
        <w:rPr>
          <w:szCs w:val="22"/>
        </w:rPr>
      </w:pPr>
    </w:p>
    <w:p w:rsidR="007A3EA6" w:rsidRPr="00A7750C" w:rsidRDefault="007A3EA6" w:rsidP="007A3EA6">
      <w:pPr>
        <w:ind w:left="360" w:hanging="360"/>
        <w:jc w:val="both"/>
        <w:rPr>
          <w:szCs w:val="22"/>
        </w:rPr>
      </w:pPr>
      <w:r w:rsidRPr="00A7750C">
        <w:rPr>
          <w:szCs w:val="22"/>
        </w:rPr>
        <w:t>2.</w:t>
      </w:r>
      <w:r w:rsidRPr="00A7750C">
        <w:rPr>
          <w:szCs w:val="22"/>
        </w:rPr>
        <w:tab/>
      </w:r>
      <w:r w:rsidR="00112A58" w:rsidRPr="00A7750C">
        <w:rPr>
          <w:i/>
          <w:szCs w:val="22"/>
        </w:rPr>
        <w:t xml:space="preserve">[If applicable, </w:t>
      </w:r>
      <w:r w:rsidR="009E1466" w:rsidRPr="00A7750C">
        <w:rPr>
          <w:i/>
          <w:szCs w:val="22"/>
        </w:rPr>
        <w:t>state</w:t>
      </w:r>
      <w:r w:rsidR="00112A58" w:rsidRPr="00A7750C">
        <w:rPr>
          <w:i/>
          <w:szCs w:val="22"/>
        </w:rPr>
        <w:t xml:space="preserve"> </w:t>
      </w:r>
      <w:r w:rsidR="00E06E73" w:rsidRPr="00A7750C">
        <w:rPr>
          <w:i/>
          <w:szCs w:val="22"/>
        </w:rPr>
        <w:t>that the Attorney</w:t>
      </w:r>
      <w:r w:rsidR="00A7750C">
        <w:rPr>
          <w:i/>
          <w:szCs w:val="22"/>
        </w:rPr>
        <w:noBreakHyphen/>
      </w:r>
      <w:r w:rsidR="00E06E73" w:rsidRPr="00A7750C">
        <w:rPr>
          <w:i/>
          <w:szCs w:val="22"/>
        </w:rPr>
        <w:t>General intervenes in support of the position of [specify</w:t>
      </w:r>
      <w:r w:rsidR="00112A58" w:rsidRPr="00A7750C">
        <w:rPr>
          <w:i/>
          <w:szCs w:val="22"/>
        </w:rPr>
        <w:t xml:space="preserve"> relevant appellant/plaintiff or respondent/defendant </w:t>
      </w:r>
      <w:r w:rsidR="00E06E73" w:rsidRPr="00A7750C">
        <w:rPr>
          <w:i/>
          <w:szCs w:val="22"/>
        </w:rPr>
        <w:t>]</w:t>
      </w:r>
      <w:r w:rsidR="00112A58" w:rsidRPr="00A7750C">
        <w:rPr>
          <w:i/>
          <w:szCs w:val="22"/>
        </w:rPr>
        <w:t>.</w:t>
      </w:r>
      <w:r w:rsidRPr="00A7750C">
        <w:rPr>
          <w:i/>
          <w:szCs w:val="22"/>
        </w:rPr>
        <w:t>]</w:t>
      </w:r>
    </w:p>
    <w:p w:rsidR="007A3EA6" w:rsidRPr="00A7750C" w:rsidRDefault="007A3EA6" w:rsidP="007A3EA6">
      <w:pPr>
        <w:ind w:left="360" w:hanging="360"/>
        <w:jc w:val="both"/>
        <w:rPr>
          <w:szCs w:val="22"/>
        </w:rPr>
      </w:pPr>
    </w:p>
    <w:p w:rsidR="007A3EA6" w:rsidRPr="00A7750C" w:rsidRDefault="007A3EA6" w:rsidP="003F1477">
      <w:pPr>
        <w:ind w:left="360" w:hanging="360"/>
        <w:jc w:val="both"/>
        <w:rPr>
          <w:szCs w:val="22"/>
        </w:rPr>
      </w:pPr>
      <w:r w:rsidRPr="00A7750C">
        <w:rPr>
          <w:szCs w:val="22"/>
        </w:rPr>
        <w:t>3.</w:t>
      </w:r>
      <w:r w:rsidR="00844C4E" w:rsidRPr="00A7750C">
        <w:rPr>
          <w:szCs w:val="22"/>
        </w:rPr>
        <w:tab/>
      </w:r>
      <w:r w:rsidR="00390BD6" w:rsidRPr="00A7750C">
        <w:rPr>
          <w:szCs w:val="22"/>
        </w:rPr>
        <w:t>The address for service of the Attorney</w:t>
      </w:r>
      <w:r w:rsidR="00A7750C">
        <w:rPr>
          <w:szCs w:val="22"/>
        </w:rPr>
        <w:noBreakHyphen/>
      </w:r>
      <w:r w:rsidR="00390BD6" w:rsidRPr="00A7750C">
        <w:rPr>
          <w:szCs w:val="22"/>
        </w:rPr>
        <w:t>General of [</w:t>
      </w:r>
      <w:r w:rsidR="00390BD6" w:rsidRPr="00A7750C">
        <w:rPr>
          <w:i/>
          <w:szCs w:val="22"/>
        </w:rPr>
        <w:t>the Commonwealth of Australia or the name of a State or Territory</w:t>
      </w:r>
      <w:r w:rsidR="00390BD6" w:rsidRPr="00A7750C">
        <w:rPr>
          <w:szCs w:val="22"/>
        </w:rPr>
        <w:t>] is ..............................</w:t>
      </w:r>
    </w:p>
    <w:p w:rsidR="007A3EA6" w:rsidRPr="00A7750C" w:rsidRDefault="007A3EA6" w:rsidP="007A3EA6">
      <w:pPr>
        <w:ind w:left="720" w:hanging="720"/>
        <w:jc w:val="both"/>
        <w:rPr>
          <w:szCs w:val="22"/>
        </w:rPr>
      </w:pPr>
    </w:p>
    <w:p w:rsidR="007A3EA6" w:rsidRPr="00A7750C" w:rsidRDefault="007A3EA6" w:rsidP="007A3EA6">
      <w:pPr>
        <w:ind w:left="720" w:hanging="720"/>
        <w:jc w:val="both"/>
        <w:rPr>
          <w:szCs w:val="22"/>
        </w:rPr>
      </w:pPr>
      <w:r w:rsidRPr="00A7750C">
        <w:rPr>
          <w:szCs w:val="22"/>
        </w:rPr>
        <w:t>Dated:</w:t>
      </w:r>
      <w:r w:rsidRPr="00A7750C">
        <w:rPr>
          <w:szCs w:val="22"/>
        </w:rPr>
        <w:tab/>
        <w:t>[</w:t>
      </w:r>
      <w:r w:rsidRPr="00A7750C">
        <w:rPr>
          <w:i/>
          <w:szCs w:val="22"/>
        </w:rPr>
        <w:t>e.g., 6</w:t>
      </w:r>
      <w:r w:rsidR="00A7750C" w:rsidRPr="00A7750C">
        <w:rPr>
          <w:i/>
          <w:szCs w:val="22"/>
        </w:rPr>
        <w:t> </w:t>
      </w:r>
      <w:r w:rsidRPr="00A7750C">
        <w:rPr>
          <w:i/>
          <w:szCs w:val="22"/>
        </w:rPr>
        <w:t>October 2003</w:t>
      </w:r>
      <w:r w:rsidRPr="00A7750C">
        <w:rPr>
          <w:szCs w:val="22"/>
        </w:rPr>
        <w:t>]</w:t>
      </w:r>
    </w:p>
    <w:p w:rsidR="007A3EA6" w:rsidRPr="00A7750C" w:rsidRDefault="007A3EA6" w:rsidP="007A3EA6">
      <w:pPr>
        <w:ind w:left="720" w:hanging="720"/>
        <w:jc w:val="both"/>
        <w:rPr>
          <w:szCs w:val="22"/>
        </w:rPr>
      </w:pPr>
    </w:p>
    <w:p w:rsidR="007A3EA6" w:rsidRPr="00A7750C" w:rsidRDefault="007A3EA6" w:rsidP="007A3EA6">
      <w:pPr>
        <w:tabs>
          <w:tab w:val="left" w:pos="3960"/>
        </w:tabs>
        <w:rPr>
          <w:szCs w:val="22"/>
        </w:rPr>
      </w:pPr>
      <w:r w:rsidRPr="00A7750C">
        <w:rPr>
          <w:szCs w:val="22"/>
        </w:rPr>
        <w:tab/>
        <w:t>................(signed)...............</w:t>
      </w:r>
    </w:p>
    <w:p w:rsidR="007A3EA6" w:rsidRPr="00A7750C" w:rsidRDefault="007A3EA6" w:rsidP="007A3EA6">
      <w:pPr>
        <w:tabs>
          <w:tab w:val="left" w:pos="3960"/>
        </w:tabs>
        <w:rPr>
          <w:szCs w:val="22"/>
        </w:rPr>
      </w:pPr>
      <w:r w:rsidRPr="00A7750C">
        <w:rPr>
          <w:szCs w:val="22"/>
        </w:rPr>
        <w:tab/>
        <w:t>[</w:t>
      </w:r>
      <w:r w:rsidR="00844C4E" w:rsidRPr="00A7750C">
        <w:rPr>
          <w:i/>
          <w:szCs w:val="22"/>
        </w:rPr>
        <w:t>Attorney</w:t>
      </w:r>
      <w:r w:rsidR="00A7750C">
        <w:rPr>
          <w:i/>
          <w:szCs w:val="22"/>
        </w:rPr>
        <w:noBreakHyphen/>
      </w:r>
      <w:r w:rsidR="00844C4E" w:rsidRPr="00A7750C">
        <w:rPr>
          <w:i/>
          <w:szCs w:val="22"/>
        </w:rPr>
        <w:t>General</w:t>
      </w:r>
      <w:r w:rsidRPr="00A7750C">
        <w:rPr>
          <w:i/>
          <w:szCs w:val="22"/>
        </w:rPr>
        <w:t xml:space="preserve"> </w:t>
      </w:r>
      <w:r w:rsidRPr="00A7750C">
        <w:rPr>
          <w:szCs w:val="22"/>
        </w:rPr>
        <w:t xml:space="preserve">or </w:t>
      </w:r>
      <w:r w:rsidRPr="00A7750C">
        <w:rPr>
          <w:i/>
          <w:szCs w:val="22"/>
        </w:rPr>
        <w:tab/>
        <w:t xml:space="preserve">solicitor for </w:t>
      </w:r>
      <w:r w:rsidR="00844C4E" w:rsidRPr="00A7750C">
        <w:rPr>
          <w:i/>
          <w:szCs w:val="22"/>
        </w:rPr>
        <w:t>the Attorney</w:t>
      </w:r>
      <w:r w:rsidR="00A7750C">
        <w:rPr>
          <w:i/>
          <w:szCs w:val="22"/>
        </w:rPr>
        <w:noBreakHyphen/>
      </w:r>
      <w:r w:rsidR="00844C4E" w:rsidRPr="00A7750C">
        <w:rPr>
          <w:i/>
          <w:szCs w:val="22"/>
        </w:rPr>
        <w:t>General</w:t>
      </w:r>
      <w:r w:rsidRPr="00A7750C">
        <w:rPr>
          <w:szCs w:val="22"/>
        </w:rPr>
        <w:t>]</w:t>
      </w:r>
    </w:p>
    <w:p w:rsidR="00243F2A" w:rsidRPr="00A7750C" w:rsidRDefault="00243F2A" w:rsidP="00243F2A">
      <w:pPr>
        <w:pStyle w:val="ActHead7"/>
        <w:pageBreakBefore/>
      </w:pPr>
      <w:bookmarkStart w:id="27" w:name="_Toc396207270"/>
      <w:r w:rsidRPr="00A7750C">
        <w:rPr>
          <w:rStyle w:val="CharAmPartNo"/>
        </w:rPr>
        <w:lastRenderedPageBreak/>
        <w:t>Part</w:t>
      </w:r>
      <w:r w:rsidR="00A7750C" w:rsidRPr="00A7750C">
        <w:rPr>
          <w:rStyle w:val="CharAmPartNo"/>
        </w:rPr>
        <w:t> </w:t>
      </w:r>
      <w:r w:rsidRPr="00A7750C">
        <w:rPr>
          <w:rStyle w:val="CharAmPartNo"/>
        </w:rPr>
        <w:t>2</w:t>
      </w:r>
      <w:r w:rsidRPr="00A7750C">
        <w:t>—</w:t>
      </w:r>
      <w:r w:rsidRPr="00A7750C">
        <w:rPr>
          <w:rStyle w:val="CharAmPartText"/>
        </w:rPr>
        <w:t xml:space="preserve">Amendments commencing </w:t>
      </w:r>
      <w:r w:rsidR="00F83BBC" w:rsidRPr="00A7750C">
        <w:rPr>
          <w:rStyle w:val="CharAmPartText"/>
        </w:rPr>
        <w:t>1</w:t>
      </w:r>
      <w:r w:rsidR="00A7750C" w:rsidRPr="00A7750C">
        <w:rPr>
          <w:rStyle w:val="CharAmPartText"/>
        </w:rPr>
        <w:t> </w:t>
      </w:r>
      <w:r w:rsidR="00F83BBC" w:rsidRPr="00A7750C">
        <w:rPr>
          <w:rStyle w:val="CharAmPartText"/>
        </w:rPr>
        <w:t>January 2015</w:t>
      </w:r>
      <w:bookmarkEnd w:id="27"/>
    </w:p>
    <w:p w:rsidR="00243F2A" w:rsidRPr="00A7750C" w:rsidRDefault="00016D48" w:rsidP="00016D48">
      <w:pPr>
        <w:pStyle w:val="ActHead9"/>
      </w:pPr>
      <w:bookmarkStart w:id="28" w:name="_Toc396207271"/>
      <w:r w:rsidRPr="00A7750C">
        <w:t>High Court Rules</w:t>
      </w:r>
      <w:r w:rsidR="00A7750C" w:rsidRPr="00A7750C">
        <w:t> </w:t>
      </w:r>
      <w:r w:rsidRPr="00A7750C">
        <w:t>2004</w:t>
      </w:r>
      <w:bookmarkEnd w:id="28"/>
    </w:p>
    <w:p w:rsidR="00794F1E" w:rsidRPr="00A7750C" w:rsidRDefault="00404DC2" w:rsidP="00794F1E">
      <w:pPr>
        <w:pStyle w:val="ItemHead"/>
      </w:pPr>
      <w:r w:rsidRPr="00A7750C">
        <w:t>12</w:t>
      </w:r>
      <w:r w:rsidR="00794F1E" w:rsidRPr="00A7750C">
        <w:t xml:space="preserve">  Rule</w:t>
      </w:r>
      <w:r w:rsidR="00A7750C" w:rsidRPr="00A7750C">
        <w:t> </w:t>
      </w:r>
      <w:r w:rsidR="00794F1E" w:rsidRPr="00A7750C">
        <w:t>56.01</w:t>
      </w:r>
    </w:p>
    <w:p w:rsidR="00794F1E" w:rsidRPr="00A7750C" w:rsidRDefault="00794F1E" w:rsidP="00794F1E">
      <w:pPr>
        <w:pStyle w:val="Item"/>
      </w:pPr>
      <w:r w:rsidRPr="00A7750C">
        <w:t>Omit “the fee provided in Schedule</w:t>
      </w:r>
      <w:r w:rsidR="00A7750C" w:rsidRPr="00A7750C">
        <w:t> </w:t>
      </w:r>
      <w:r w:rsidRPr="00A7750C">
        <w:t>2 for instructions to sue or defend, or for the preparation of briefs,”, substitute “a fee set out in Schedule</w:t>
      </w:r>
      <w:r w:rsidR="00A7750C" w:rsidRPr="00A7750C">
        <w:t> </w:t>
      </w:r>
      <w:r w:rsidRPr="00A7750C">
        <w:t>2 for instructions”.</w:t>
      </w:r>
    </w:p>
    <w:p w:rsidR="00794F1E" w:rsidRPr="00A7750C" w:rsidRDefault="00404DC2" w:rsidP="00794F1E">
      <w:pPr>
        <w:pStyle w:val="ItemHead"/>
      </w:pPr>
      <w:r w:rsidRPr="00A7750C">
        <w:t>13</w:t>
      </w:r>
      <w:r w:rsidR="00794F1E" w:rsidRPr="00A7750C">
        <w:t xml:space="preserve">  Rule</w:t>
      </w:r>
      <w:r w:rsidR="00A7750C" w:rsidRPr="00A7750C">
        <w:t> </w:t>
      </w:r>
      <w:r w:rsidR="00794F1E" w:rsidRPr="00A7750C">
        <w:t>56.02</w:t>
      </w:r>
    </w:p>
    <w:p w:rsidR="00794F1E" w:rsidRPr="00A7750C" w:rsidRDefault="00794F1E" w:rsidP="00794F1E">
      <w:pPr>
        <w:pStyle w:val="Item"/>
      </w:pPr>
      <w:r w:rsidRPr="00A7750C">
        <w:t>Repeal the rule, substitute:</w:t>
      </w:r>
    </w:p>
    <w:p w:rsidR="00794F1E" w:rsidRPr="00A7750C" w:rsidRDefault="00794F1E" w:rsidP="00794F1E">
      <w:pPr>
        <w:pStyle w:val="ActHead5"/>
      </w:pPr>
      <w:bookmarkStart w:id="29" w:name="_Toc396207272"/>
      <w:r w:rsidRPr="00A7750C">
        <w:rPr>
          <w:rStyle w:val="CharSectno"/>
        </w:rPr>
        <w:t>56.02</w:t>
      </w:r>
      <w:r w:rsidRPr="00A7750C">
        <w:t xml:space="preserve">  Preparing documents (other than court books)</w:t>
      </w:r>
      <w:bookmarkEnd w:id="29"/>
    </w:p>
    <w:p w:rsidR="00794F1E" w:rsidRPr="00A7750C" w:rsidRDefault="00794F1E" w:rsidP="00794F1E">
      <w:pPr>
        <w:pStyle w:val="subsection"/>
        <w:rPr>
          <w:szCs w:val="22"/>
        </w:rPr>
      </w:pPr>
      <w:r w:rsidRPr="00A7750C">
        <w:tab/>
      </w:r>
      <w:r w:rsidRPr="00A7750C">
        <w:tab/>
      </w:r>
      <w:r w:rsidRPr="00A7750C">
        <w:rPr>
          <w:szCs w:val="22"/>
        </w:rPr>
        <w:t>The fees set out in Schedule</w:t>
      </w:r>
      <w:r w:rsidR="00A7750C" w:rsidRPr="00A7750C">
        <w:rPr>
          <w:szCs w:val="22"/>
        </w:rPr>
        <w:t> </w:t>
      </w:r>
      <w:r w:rsidRPr="00A7750C">
        <w:rPr>
          <w:szCs w:val="22"/>
        </w:rPr>
        <w:t>2 for preparing a document (other than court books) include the following:</w:t>
      </w:r>
    </w:p>
    <w:p w:rsidR="00794F1E" w:rsidRPr="00A7750C" w:rsidRDefault="00794F1E" w:rsidP="00794F1E">
      <w:pPr>
        <w:pStyle w:val="paragraph"/>
      </w:pPr>
      <w:r w:rsidRPr="00A7750C">
        <w:tab/>
        <w:t>(a)</w:t>
      </w:r>
      <w:r w:rsidRPr="00A7750C">
        <w:tab/>
        <w:t>typing the document;</w:t>
      </w:r>
    </w:p>
    <w:p w:rsidR="00794F1E" w:rsidRPr="00A7750C" w:rsidRDefault="00794F1E" w:rsidP="00794F1E">
      <w:pPr>
        <w:pStyle w:val="paragraph"/>
      </w:pPr>
      <w:r w:rsidRPr="00A7750C">
        <w:tab/>
        <w:t>(b)</w:t>
      </w:r>
      <w:r w:rsidRPr="00A7750C">
        <w:tab/>
        <w:t>printing the document;</w:t>
      </w:r>
    </w:p>
    <w:p w:rsidR="00794F1E" w:rsidRPr="00A7750C" w:rsidRDefault="00794F1E" w:rsidP="00794F1E">
      <w:pPr>
        <w:pStyle w:val="paragraph"/>
      </w:pPr>
      <w:r w:rsidRPr="00A7750C">
        <w:tab/>
        <w:t>(c)</w:t>
      </w:r>
      <w:r w:rsidRPr="00A7750C">
        <w:tab/>
        <w:t>posting the document;</w:t>
      </w:r>
    </w:p>
    <w:p w:rsidR="00794F1E" w:rsidRPr="00A7750C" w:rsidRDefault="00794F1E" w:rsidP="00794F1E">
      <w:pPr>
        <w:pStyle w:val="paragraph"/>
      </w:pPr>
      <w:r w:rsidRPr="00A7750C">
        <w:tab/>
        <w:t>(d)</w:t>
      </w:r>
      <w:r w:rsidRPr="00A7750C">
        <w:tab/>
        <w:t>faxing the document;</w:t>
      </w:r>
    </w:p>
    <w:p w:rsidR="00794F1E" w:rsidRPr="00A7750C" w:rsidRDefault="00794F1E" w:rsidP="00794F1E">
      <w:pPr>
        <w:pStyle w:val="paragraph"/>
      </w:pPr>
      <w:r w:rsidRPr="00A7750C">
        <w:tab/>
        <w:t>(e)</w:t>
      </w:r>
      <w:r w:rsidRPr="00A7750C">
        <w:tab/>
        <w:t>emailing the document;</w:t>
      </w:r>
    </w:p>
    <w:p w:rsidR="00794F1E" w:rsidRPr="00A7750C" w:rsidRDefault="00794F1E" w:rsidP="00794F1E">
      <w:pPr>
        <w:pStyle w:val="paragraph"/>
      </w:pPr>
      <w:r w:rsidRPr="00A7750C">
        <w:tab/>
        <w:t>(f)</w:t>
      </w:r>
      <w:r w:rsidRPr="00A7750C">
        <w:tab/>
        <w:t>any other administrative task relating to the preparation or transmission (by any means) of the document.</w:t>
      </w:r>
    </w:p>
    <w:p w:rsidR="00794F1E" w:rsidRPr="00A7750C" w:rsidRDefault="00794F1E" w:rsidP="00794F1E">
      <w:pPr>
        <w:pStyle w:val="subsection2"/>
      </w:pPr>
      <w:r w:rsidRPr="00A7750C">
        <w:t>No additional amount will be allowed for such administrative tasks.</w:t>
      </w:r>
    </w:p>
    <w:p w:rsidR="00794F1E" w:rsidRPr="00A7750C" w:rsidRDefault="00404DC2" w:rsidP="00794F1E">
      <w:pPr>
        <w:pStyle w:val="ItemHead"/>
      </w:pPr>
      <w:r w:rsidRPr="00A7750C">
        <w:t>14</w:t>
      </w:r>
      <w:r w:rsidR="00794F1E" w:rsidRPr="00A7750C">
        <w:t xml:space="preserve">  Rule</w:t>
      </w:r>
      <w:r w:rsidR="00A7750C" w:rsidRPr="00A7750C">
        <w:t> </w:t>
      </w:r>
      <w:r w:rsidR="00794F1E" w:rsidRPr="00A7750C">
        <w:t>56.04.2</w:t>
      </w:r>
    </w:p>
    <w:p w:rsidR="00794F1E" w:rsidRPr="00A7750C" w:rsidRDefault="00794F1E" w:rsidP="00794F1E">
      <w:pPr>
        <w:pStyle w:val="Item"/>
      </w:pPr>
      <w:r w:rsidRPr="00A7750C">
        <w:t>Omit “drawing”, substitute “preparing”.</w:t>
      </w:r>
    </w:p>
    <w:p w:rsidR="00794F1E" w:rsidRPr="00A7750C" w:rsidRDefault="00404DC2" w:rsidP="00794F1E">
      <w:pPr>
        <w:pStyle w:val="ItemHead"/>
      </w:pPr>
      <w:r w:rsidRPr="00A7750C">
        <w:t>15</w:t>
      </w:r>
      <w:r w:rsidR="00794F1E" w:rsidRPr="00A7750C">
        <w:t xml:space="preserve">  Rule</w:t>
      </w:r>
      <w:r w:rsidR="00A7750C" w:rsidRPr="00A7750C">
        <w:t> </w:t>
      </w:r>
      <w:r w:rsidR="00794F1E" w:rsidRPr="00A7750C">
        <w:t>56.06</w:t>
      </w:r>
    </w:p>
    <w:p w:rsidR="00794F1E" w:rsidRPr="00A7750C" w:rsidRDefault="00794F1E" w:rsidP="00794F1E">
      <w:pPr>
        <w:pStyle w:val="Item"/>
      </w:pPr>
      <w:r w:rsidRPr="00A7750C">
        <w:t>Repeal the rule, substitute:</w:t>
      </w:r>
    </w:p>
    <w:p w:rsidR="00794F1E" w:rsidRPr="00A7750C" w:rsidRDefault="00794F1E" w:rsidP="00794F1E">
      <w:pPr>
        <w:pStyle w:val="ActHead5"/>
      </w:pPr>
      <w:bookmarkStart w:id="30" w:name="_Toc396207273"/>
      <w:r w:rsidRPr="00A7750C">
        <w:rPr>
          <w:rStyle w:val="CharSectno"/>
        </w:rPr>
        <w:t>56.06</w:t>
      </w:r>
      <w:r w:rsidRPr="00A7750C">
        <w:t xml:space="preserve">  Reading or examining documents</w:t>
      </w:r>
      <w:bookmarkEnd w:id="30"/>
    </w:p>
    <w:p w:rsidR="00794F1E" w:rsidRPr="00A7750C" w:rsidRDefault="00794F1E" w:rsidP="00794F1E">
      <w:pPr>
        <w:pStyle w:val="subsection"/>
      </w:pPr>
      <w:r w:rsidRPr="00A7750C">
        <w:t>56.06.1</w:t>
      </w:r>
      <w:r w:rsidRPr="00A7750C">
        <w:tab/>
      </w:r>
      <w:r w:rsidRPr="00A7750C">
        <w:tab/>
        <w:t>Fees for reading or examining documents do not apply where the same solicitor acts for both parties.</w:t>
      </w:r>
    </w:p>
    <w:p w:rsidR="00794F1E" w:rsidRPr="00A7750C" w:rsidRDefault="00794F1E" w:rsidP="00794F1E">
      <w:pPr>
        <w:pStyle w:val="subsection"/>
      </w:pPr>
      <w:r w:rsidRPr="00A7750C">
        <w:t>56.06.2</w:t>
      </w:r>
      <w:r w:rsidRPr="00A7750C">
        <w:tab/>
      </w:r>
      <w:r w:rsidRPr="00A7750C">
        <w:tab/>
        <w:t xml:space="preserve">The fees for reading or examining any document are in the discretion of the Taxing Officer, but no allowance is to be made </w:t>
      </w:r>
      <w:r w:rsidRPr="00A7750C">
        <w:lastRenderedPageBreak/>
        <w:t>unless it is shown to the satisfaction of the Taxing Officer that there were good and sufficient reasons for reading or examining the document.</w:t>
      </w:r>
    </w:p>
    <w:p w:rsidR="00794F1E" w:rsidRPr="00A7750C" w:rsidRDefault="00404DC2" w:rsidP="00794F1E">
      <w:pPr>
        <w:pStyle w:val="ItemHead"/>
      </w:pPr>
      <w:r w:rsidRPr="00A7750C">
        <w:t>16</w:t>
      </w:r>
      <w:r w:rsidR="00794F1E" w:rsidRPr="00A7750C">
        <w:t xml:space="preserve">  Rule</w:t>
      </w:r>
      <w:r w:rsidR="00A7750C" w:rsidRPr="00A7750C">
        <w:t> </w:t>
      </w:r>
      <w:r w:rsidR="00794F1E" w:rsidRPr="00A7750C">
        <w:t>56.09.1</w:t>
      </w:r>
    </w:p>
    <w:p w:rsidR="00794F1E" w:rsidRPr="00A7750C" w:rsidRDefault="00794F1E" w:rsidP="00794F1E">
      <w:pPr>
        <w:pStyle w:val="Item"/>
      </w:pPr>
      <w:r w:rsidRPr="00A7750C">
        <w:t>Omit “settling”, substitute “preparing”.</w:t>
      </w:r>
    </w:p>
    <w:p w:rsidR="00794F1E" w:rsidRPr="00A7750C" w:rsidRDefault="00404DC2" w:rsidP="00794F1E">
      <w:pPr>
        <w:pStyle w:val="ItemHead"/>
      </w:pPr>
      <w:r w:rsidRPr="00A7750C">
        <w:t>17</w:t>
      </w:r>
      <w:r w:rsidR="00794F1E" w:rsidRPr="00A7750C">
        <w:t xml:space="preserve">  Rule</w:t>
      </w:r>
      <w:r w:rsidR="00A7750C" w:rsidRPr="00A7750C">
        <w:t> </w:t>
      </w:r>
      <w:r w:rsidR="00794F1E" w:rsidRPr="00A7750C">
        <w:t>56.09.1</w:t>
      </w:r>
    </w:p>
    <w:p w:rsidR="00794F1E" w:rsidRPr="00A7750C" w:rsidRDefault="00794F1E" w:rsidP="00794F1E">
      <w:pPr>
        <w:pStyle w:val="Item"/>
      </w:pPr>
      <w:r w:rsidRPr="00A7750C">
        <w:t>Omit “settled”, substituted “prepared”.</w:t>
      </w:r>
    </w:p>
    <w:p w:rsidR="00794F1E" w:rsidRPr="00A7750C" w:rsidRDefault="00404DC2" w:rsidP="00794F1E">
      <w:pPr>
        <w:pStyle w:val="ItemHead"/>
      </w:pPr>
      <w:r w:rsidRPr="00A7750C">
        <w:t>18</w:t>
      </w:r>
      <w:r w:rsidR="00794F1E" w:rsidRPr="00A7750C">
        <w:t xml:space="preserve">  Rules</w:t>
      </w:r>
      <w:r w:rsidR="00A7750C" w:rsidRPr="00A7750C">
        <w:t> </w:t>
      </w:r>
      <w:r w:rsidR="00794F1E" w:rsidRPr="00A7750C">
        <w:t>56.09.2, 56.09.4, 56.09.5 and 56.09.6</w:t>
      </w:r>
    </w:p>
    <w:p w:rsidR="00794F1E" w:rsidRPr="00A7750C" w:rsidRDefault="00794F1E" w:rsidP="00794F1E">
      <w:pPr>
        <w:pStyle w:val="Item"/>
      </w:pPr>
      <w:r w:rsidRPr="00A7750C">
        <w:t>Omit “drawing or settling”, substitute “preparing”.</w:t>
      </w:r>
    </w:p>
    <w:p w:rsidR="00016D48" w:rsidRPr="00A7750C" w:rsidRDefault="00404DC2" w:rsidP="00016D48">
      <w:pPr>
        <w:pStyle w:val="ItemHead"/>
      </w:pPr>
      <w:r w:rsidRPr="00A7750C">
        <w:t>19</w:t>
      </w:r>
      <w:r w:rsidR="00016D48" w:rsidRPr="00A7750C">
        <w:t xml:space="preserve">  Schedule</w:t>
      </w:r>
      <w:r w:rsidR="00A7750C" w:rsidRPr="00A7750C">
        <w:t> </w:t>
      </w:r>
      <w:r w:rsidR="00016D48" w:rsidRPr="00A7750C">
        <w:t>2</w:t>
      </w:r>
    </w:p>
    <w:p w:rsidR="00016D48" w:rsidRPr="00A7750C" w:rsidRDefault="00016D48" w:rsidP="00016D48">
      <w:pPr>
        <w:pStyle w:val="Item"/>
      </w:pPr>
      <w:r w:rsidRPr="00A7750C">
        <w:t>Repeal the Schedule, substitute:</w:t>
      </w:r>
    </w:p>
    <w:p w:rsidR="00016D48" w:rsidRPr="00A7750C" w:rsidRDefault="00016D48" w:rsidP="00016D48">
      <w:pPr>
        <w:pStyle w:val="ActHead1"/>
      </w:pPr>
      <w:bookmarkStart w:id="31" w:name="_Toc396207274"/>
      <w:r w:rsidRPr="00A7750C">
        <w:rPr>
          <w:rStyle w:val="CharChapNo"/>
        </w:rPr>
        <w:t>Schedule</w:t>
      </w:r>
      <w:r w:rsidR="00A7750C" w:rsidRPr="00A7750C">
        <w:rPr>
          <w:rStyle w:val="CharChapNo"/>
        </w:rPr>
        <w:t> </w:t>
      </w:r>
      <w:r w:rsidRPr="00A7750C">
        <w:rPr>
          <w:rStyle w:val="CharChapNo"/>
        </w:rPr>
        <w:t>2</w:t>
      </w:r>
      <w:r w:rsidRPr="00A7750C">
        <w:t>—</w:t>
      </w:r>
      <w:r w:rsidR="008970A0" w:rsidRPr="00A7750C">
        <w:rPr>
          <w:rStyle w:val="CharChapText"/>
        </w:rPr>
        <w:t>F</w:t>
      </w:r>
      <w:r w:rsidRPr="00A7750C">
        <w:rPr>
          <w:rStyle w:val="CharChapText"/>
        </w:rPr>
        <w:t xml:space="preserve">ees for work done </w:t>
      </w:r>
      <w:r w:rsidR="00965FFA" w:rsidRPr="00A7750C">
        <w:rPr>
          <w:rStyle w:val="CharChapText"/>
        </w:rPr>
        <w:t>and</w:t>
      </w:r>
      <w:r w:rsidRPr="00A7750C">
        <w:rPr>
          <w:rStyle w:val="CharChapText"/>
        </w:rPr>
        <w:t xml:space="preserve"> services performed</w:t>
      </w:r>
      <w:bookmarkEnd w:id="31"/>
    </w:p>
    <w:p w:rsidR="00AD695D" w:rsidRPr="00A7750C" w:rsidRDefault="00C12711" w:rsidP="00AD695D">
      <w:pPr>
        <w:pStyle w:val="notemargin"/>
      </w:pPr>
      <w:r w:rsidRPr="00A7750C">
        <w:t>Note:</w:t>
      </w:r>
      <w:r w:rsidRPr="00A7750C">
        <w:tab/>
        <w:t>See rule</w:t>
      </w:r>
      <w:r w:rsidR="00A7750C" w:rsidRPr="00A7750C">
        <w:t> </w:t>
      </w:r>
      <w:r w:rsidR="00AD695D" w:rsidRPr="00A7750C">
        <w:t>52.02</w:t>
      </w:r>
      <w:r w:rsidRPr="00A7750C">
        <w:t>.</w:t>
      </w:r>
    </w:p>
    <w:p w:rsidR="00AD695D" w:rsidRPr="00A7750C" w:rsidRDefault="003F1477" w:rsidP="003F1477">
      <w:pPr>
        <w:pStyle w:val="Header"/>
      </w:pPr>
      <w:bookmarkStart w:id="32" w:name="f_Check_Lines_below"/>
      <w:bookmarkEnd w:id="32"/>
      <w:r w:rsidRPr="00A7750C">
        <w:rPr>
          <w:rStyle w:val="CharPartNo"/>
        </w:rPr>
        <w:t xml:space="preserve"> </w:t>
      </w:r>
      <w:r w:rsidRPr="00A7750C">
        <w:rPr>
          <w:rStyle w:val="CharPartText"/>
        </w:rPr>
        <w:t xml:space="preserve"> </w:t>
      </w:r>
    </w:p>
    <w:p w:rsidR="003F1477" w:rsidRPr="00A7750C" w:rsidRDefault="003F1477" w:rsidP="003F1477">
      <w:pPr>
        <w:pStyle w:val="Header"/>
      </w:pPr>
      <w:r w:rsidRPr="00A7750C">
        <w:rPr>
          <w:rStyle w:val="CharDivNo"/>
        </w:rPr>
        <w:t xml:space="preserve"> </w:t>
      </w:r>
      <w:r w:rsidRPr="00A7750C">
        <w:rPr>
          <w:rStyle w:val="CharDivText"/>
        </w:rPr>
        <w:t xml:space="preserve"> </w:t>
      </w:r>
    </w:p>
    <w:p w:rsidR="00F11B98" w:rsidRPr="00A7750C" w:rsidRDefault="00F11B98" w:rsidP="00F11B98">
      <w:pPr>
        <w:pStyle w:val="ActHead5"/>
      </w:pPr>
      <w:bookmarkStart w:id="33" w:name="_Toc396207275"/>
      <w:r w:rsidRPr="00A7750C">
        <w:rPr>
          <w:rStyle w:val="CharSectno"/>
        </w:rPr>
        <w:t>1</w:t>
      </w:r>
      <w:r w:rsidRPr="00A7750C">
        <w:t xml:space="preserve">  Application of this Schedule</w:t>
      </w:r>
      <w:bookmarkEnd w:id="33"/>
    </w:p>
    <w:p w:rsidR="00F11B98" w:rsidRPr="00A7750C" w:rsidRDefault="00F11B98" w:rsidP="00F11B98">
      <w:pPr>
        <w:pStyle w:val="subsection"/>
      </w:pPr>
      <w:r w:rsidRPr="00A7750C">
        <w:tab/>
      </w:r>
      <w:r w:rsidRPr="00A7750C">
        <w:tab/>
        <w:t xml:space="preserve">This Schedule, as </w:t>
      </w:r>
      <w:r w:rsidR="00A22544" w:rsidRPr="00A7750C">
        <w:t>substituted</w:t>
      </w:r>
      <w:r w:rsidRPr="00A7750C">
        <w:t xml:space="preserve"> by the </w:t>
      </w:r>
      <w:r w:rsidRPr="00A7750C">
        <w:rPr>
          <w:i/>
        </w:rPr>
        <w:t>High Court Amendment (2014 Measures No.</w:t>
      </w:r>
      <w:r w:rsidR="00A7750C" w:rsidRPr="00A7750C">
        <w:rPr>
          <w:i/>
        </w:rPr>
        <w:t> </w:t>
      </w:r>
      <w:r w:rsidRPr="00A7750C">
        <w:rPr>
          <w:i/>
        </w:rPr>
        <w:t>1) Rules</w:t>
      </w:r>
      <w:r w:rsidR="00A7750C" w:rsidRPr="00A7750C">
        <w:rPr>
          <w:i/>
        </w:rPr>
        <w:t> </w:t>
      </w:r>
      <w:r w:rsidRPr="00A7750C">
        <w:rPr>
          <w:i/>
        </w:rPr>
        <w:t>2014</w:t>
      </w:r>
      <w:r w:rsidRPr="00A7750C">
        <w:t xml:space="preserve">, applies to work done or services performed on or after </w:t>
      </w:r>
      <w:r w:rsidR="00F83BBC" w:rsidRPr="00A7750C">
        <w:t>1</w:t>
      </w:r>
      <w:r w:rsidR="00A7750C" w:rsidRPr="00A7750C">
        <w:t> </w:t>
      </w:r>
      <w:r w:rsidR="00F83BBC" w:rsidRPr="00A7750C">
        <w:t>January 2015</w:t>
      </w:r>
      <w:r w:rsidRPr="00A7750C">
        <w:t>.</w:t>
      </w:r>
    </w:p>
    <w:p w:rsidR="00675A10" w:rsidRPr="00A7750C" w:rsidRDefault="00675A10" w:rsidP="00675A10">
      <w:pPr>
        <w:pStyle w:val="ActHead5"/>
      </w:pPr>
      <w:bookmarkStart w:id="34" w:name="_Toc396207276"/>
      <w:r w:rsidRPr="00A7750C">
        <w:rPr>
          <w:rStyle w:val="CharSectno"/>
        </w:rPr>
        <w:t>2</w:t>
      </w:r>
      <w:r w:rsidRPr="00A7750C">
        <w:t xml:space="preserve">  Fees for work done and services performed</w:t>
      </w:r>
      <w:bookmarkEnd w:id="34"/>
    </w:p>
    <w:p w:rsidR="00675A10" w:rsidRPr="00A7750C" w:rsidRDefault="00675A10" w:rsidP="00675A10">
      <w:pPr>
        <w:pStyle w:val="subsection"/>
      </w:pPr>
      <w:r w:rsidRPr="00A7750C">
        <w:tab/>
      </w:r>
      <w:r w:rsidRPr="00A7750C">
        <w:tab/>
        <w:t xml:space="preserve">The following table sets out the fees </w:t>
      </w:r>
      <w:r w:rsidR="008970A0" w:rsidRPr="00A7750C">
        <w:t>allowable</w:t>
      </w:r>
      <w:r w:rsidRPr="00A7750C">
        <w:t xml:space="preserve"> for work done and services performed.</w:t>
      </w:r>
    </w:p>
    <w:p w:rsidR="00AD695D" w:rsidRPr="00A7750C" w:rsidRDefault="00AD695D" w:rsidP="00AD695D">
      <w:pPr>
        <w:pStyle w:val="Tabletext"/>
      </w:pPr>
    </w:p>
    <w:tbl>
      <w:tblPr>
        <w:tblW w:w="7223"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1"/>
        <w:gridCol w:w="5103"/>
        <w:gridCol w:w="1469"/>
      </w:tblGrid>
      <w:tr w:rsidR="000E03EC" w:rsidRPr="00A7750C" w:rsidTr="00A00AE6">
        <w:trPr>
          <w:tblHeader/>
        </w:trPr>
        <w:tc>
          <w:tcPr>
            <w:tcW w:w="7223" w:type="dxa"/>
            <w:gridSpan w:val="3"/>
            <w:tcBorders>
              <w:top w:val="single" w:sz="12" w:space="0" w:color="auto"/>
              <w:bottom w:val="single" w:sz="4" w:space="0" w:color="auto"/>
            </w:tcBorders>
            <w:shd w:val="clear" w:color="auto" w:fill="auto"/>
          </w:tcPr>
          <w:p w:rsidR="000E03EC" w:rsidRPr="00A7750C" w:rsidRDefault="000E03EC" w:rsidP="00A364D5">
            <w:pPr>
              <w:pStyle w:val="TableHeading"/>
            </w:pPr>
            <w:r w:rsidRPr="00A7750C">
              <w:t xml:space="preserve">Fees for work done </w:t>
            </w:r>
            <w:r w:rsidR="00A364D5" w:rsidRPr="00A7750C">
              <w:t>and</w:t>
            </w:r>
            <w:r w:rsidRPr="00A7750C">
              <w:t xml:space="preserve"> services performed</w:t>
            </w:r>
          </w:p>
        </w:tc>
      </w:tr>
      <w:tr w:rsidR="000E03EC" w:rsidRPr="00A7750C" w:rsidTr="00AA7933">
        <w:trPr>
          <w:tblHeader/>
        </w:trPr>
        <w:tc>
          <w:tcPr>
            <w:tcW w:w="651" w:type="dxa"/>
            <w:tcBorders>
              <w:top w:val="single" w:sz="4" w:space="0" w:color="auto"/>
              <w:bottom w:val="single" w:sz="12" w:space="0" w:color="auto"/>
            </w:tcBorders>
            <w:shd w:val="clear" w:color="auto" w:fill="auto"/>
          </w:tcPr>
          <w:p w:rsidR="000E03EC" w:rsidRPr="00A7750C" w:rsidRDefault="000E03EC" w:rsidP="00A00AE6">
            <w:pPr>
              <w:pStyle w:val="TableHeading"/>
            </w:pPr>
            <w:r w:rsidRPr="00A7750C">
              <w:t>Item</w:t>
            </w:r>
          </w:p>
        </w:tc>
        <w:tc>
          <w:tcPr>
            <w:tcW w:w="5103" w:type="dxa"/>
            <w:tcBorders>
              <w:top w:val="single" w:sz="4" w:space="0" w:color="auto"/>
              <w:bottom w:val="single" w:sz="12" w:space="0" w:color="auto"/>
            </w:tcBorders>
            <w:shd w:val="clear" w:color="auto" w:fill="auto"/>
          </w:tcPr>
          <w:p w:rsidR="000E03EC" w:rsidRPr="00A7750C" w:rsidRDefault="000E03EC" w:rsidP="00A00AE6">
            <w:pPr>
              <w:pStyle w:val="TableHeading"/>
            </w:pPr>
            <w:r w:rsidRPr="00A7750C">
              <w:t>Matter for which fee may be charged</w:t>
            </w:r>
          </w:p>
        </w:tc>
        <w:tc>
          <w:tcPr>
            <w:tcW w:w="1469" w:type="dxa"/>
            <w:tcBorders>
              <w:top w:val="single" w:sz="4" w:space="0" w:color="auto"/>
              <w:bottom w:val="single" w:sz="12" w:space="0" w:color="auto"/>
            </w:tcBorders>
            <w:shd w:val="clear" w:color="auto" w:fill="auto"/>
          </w:tcPr>
          <w:p w:rsidR="000E03EC" w:rsidRPr="00A7750C" w:rsidRDefault="000E03EC" w:rsidP="00A00AE6">
            <w:pPr>
              <w:pStyle w:val="TableHeading"/>
            </w:pPr>
            <w:r w:rsidRPr="00A7750C">
              <w:t>Fee</w:t>
            </w:r>
          </w:p>
        </w:tc>
      </w:tr>
      <w:tr w:rsidR="000E03EC" w:rsidRPr="00A7750C" w:rsidTr="00AA7933">
        <w:tc>
          <w:tcPr>
            <w:tcW w:w="651" w:type="dxa"/>
            <w:tcBorders>
              <w:top w:val="single" w:sz="12" w:space="0" w:color="auto"/>
            </w:tcBorders>
            <w:shd w:val="clear" w:color="auto" w:fill="auto"/>
          </w:tcPr>
          <w:p w:rsidR="000E03EC" w:rsidRPr="00A7750C" w:rsidRDefault="000E03EC" w:rsidP="00AD695D">
            <w:pPr>
              <w:pStyle w:val="TableHeading"/>
            </w:pPr>
          </w:p>
        </w:tc>
        <w:tc>
          <w:tcPr>
            <w:tcW w:w="5103" w:type="dxa"/>
            <w:tcBorders>
              <w:top w:val="single" w:sz="12" w:space="0" w:color="auto"/>
            </w:tcBorders>
            <w:shd w:val="clear" w:color="auto" w:fill="auto"/>
          </w:tcPr>
          <w:p w:rsidR="000E03EC" w:rsidRPr="00A7750C" w:rsidRDefault="000E03EC" w:rsidP="00AD695D">
            <w:pPr>
              <w:pStyle w:val="TableHeading"/>
            </w:pPr>
            <w:r w:rsidRPr="00A7750C">
              <w:t>INSTRUCTIONS</w:t>
            </w:r>
          </w:p>
        </w:tc>
        <w:tc>
          <w:tcPr>
            <w:tcW w:w="1469" w:type="dxa"/>
            <w:tcBorders>
              <w:top w:val="single" w:sz="12" w:space="0" w:color="auto"/>
            </w:tcBorders>
            <w:shd w:val="clear" w:color="auto" w:fill="auto"/>
          </w:tcPr>
          <w:p w:rsidR="000E03EC" w:rsidRPr="00A7750C" w:rsidRDefault="000E03EC" w:rsidP="00AD695D">
            <w:pPr>
              <w:pStyle w:val="TableHeading"/>
            </w:pPr>
          </w:p>
        </w:tc>
      </w:tr>
      <w:tr w:rsidR="000E03EC" w:rsidRPr="00A7750C" w:rsidTr="00AA7933">
        <w:tc>
          <w:tcPr>
            <w:tcW w:w="651" w:type="dxa"/>
            <w:shd w:val="clear" w:color="auto" w:fill="auto"/>
          </w:tcPr>
          <w:p w:rsidR="000E03EC" w:rsidRPr="00A7750C" w:rsidRDefault="000E03EC" w:rsidP="00AD695D">
            <w:pPr>
              <w:pStyle w:val="Tabletext"/>
            </w:pPr>
            <w:r w:rsidRPr="00A7750C">
              <w:t>1</w:t>
            </w:r>
          </w:p>
        </w:tc>
        <w:tc>
          <w:tcPr>
            <w:tcW w:w="5103" w:type="dxa"/>
            <w:shd w:val="clear" w:color="auto" w:fill="auto"/>
          </w:tcPr>
          <w:p w:rsidR="000E03EC" w:rsidRPr="00A7750C" w:rsidRDefault="000E03EC" w:rsidP="005D3D8E">
            <w:pPr>
              <w:pStyle w:val="Tabletext"/>
            </w:pPr>
            <w:r w:rsidRPr="00A7750C">
              <w:t xml:space="preserve">Instructions to commence or oppose </w:t>
            </w:r>
            <w:r w:rsidR="005D3D8E" w:rsidRPr="00A7750C">
              <w:t>a proceeding</w:t>
            </w:r>
          </w:p>
        </w:tc>
        <w:tc>
          <w:tcPr>
            <w:tcW w:w="1469" w:type="dxa"/>
            <w:shd w:val="clear" w:color="auto" w:fill="auto"/>
          </w:tcPr>
          <w:p w:rsidR="000E03EC" w:rsidRPr="00A7750C" w:rsidRDefault="000E03EC" w:rsidP="00AD695D">
            <w:pPr>
              <w:pStyle w:val="Tabletext"/>
            </w:pPr>
            <w:r w:rsidRPr="00A7750C">
              <w:t>$500</w:t>
            </w:r>
          </w:p>
        </w:tc>
      </w:tr>
      <w:tr w:rsidR="000E03EC" w:rsidRPr="00A7750C" w:rsidTr="00AA7933">
        <w:tc>
          <w:tcPr>
            <w:tcW w:w="651" w:type="dxa"/>
            <w:shd w:val="clear" w:color="auto" w:fill="auto"/>
          </w:tcPr>
          <w:p w:rsidR="000E03EC" w:rsidRPr="00A7750C" w:rsidRDefault="000E03EC" w:rsidP="00AD695D">
            <w:pPr>
              <w:pStyle w:val="Tabletext"/>
            </w:pPr>
            <w:r w:rsidRPr="00A7750C">
              <w:t>2</w:t>
            </w:r>
          </w:p>
        </w:tc>
        <w:tc>
          <w:tcPr>
            <w:tcW w:w="5103" w:type="dxa"/>
            <w:shd w:val="clear" w:color="auto" w:fill="auto"/>
          </w:tcPr>
          <w:p w:rsidR="000E03EC" w:rsidRPr="00A7750C" w:rsidRDefault="000E03EC" w:rsidP="00AD695D">
            <w:pPr>
              <w:pStyle w:val="Tabletext"/>
            </w:pPr>
            <w:r w:rsidRPr="00A7750C">
              <w:t>Instructions to make or oppose any interlocutory application</w:t>
            </w:r>
          </w:p>
        </w:tc>
        <w:tc>
          <w:tcPr>
            <w:tcW w:w="1469" w:type="dxa"/>
            <w:shd w:val="clear" w:color="auto" w:fill="auto"/>
          </w:tcPr>
          <w:p w:rsidR="000E03EC" w:rsidRPr="00A7750C" w:rsidRDefault="000E03EC" w:rsidP="00AD695D">
            <w:pPr>
              <w:pStyle w:val="Tabletext"/>
            </w:pPr>
            <w:r w:rsidRPr="00A7750C">
              <w:t>$250</w:t>
            </w:r>
          </w:p>
        </w:tc>
      </w:tr>
      <w:tr w:rsidR="000E03EC" w:rsidRPr="00A7750C" w:rsidTr="00AA7933">
        <w:tc>
          <w:tcPr>
            <w:tcW w:w="651" w:type="dxa"/>
            <w:shd w:val="clear" w:color="auto" w:fill="auto"/>
          </w:tcPr>
          <w:p w:rsidR="000E03EC" w:rsidRPr="00A7750C" w:rsidRDefault="000E03EC" w:rsidP="00AD695D">
            <w:pPr>
              <w:pStyle w:val="Tabletext"/>
            </w:pPr>
            <w:r w:rsidRPr="00A7750C">
              <w:t>3</w:t>
            </w:r>
          </w:p>
        </w:tc>
        <w:tc>
          <w:tcPr>
            <w:tcW w:w="5103" w:type="dxa"/>
            <w:shd w:val="clear" w:color="auto" w:fill="auto"/>
          </w:tcPr>
          <w:p w:rsidR="000E03EC" w:rsidRPr="00A7750C" w:rsidRDefault="000E03EC" w:rsidP="005D3D8E">
            <w:pPr>
              <w:pStyle w:val="Tabletext"/>
            </w:pPr>
            <w:r w:rsidRPr="00A7750C">
              <w:t xml:space="preserve">Instructions to </w:t>
            </w:r>
            <w:r w:rsidR="005D3D8E" w:rsidRPr="00A7750C">
              <w:t>prepare</w:t>
            </w:r>
            <w:r w:rsidRPr="00A7750C">
              <w:t xml:space="preserve"> any pleading</w:t>
            </w:r>
          </w:p>
        </w:tc>
        <w:tc>
          <w:tcPr>
            <w:tcW w:w="1469" w:type="dxa"/>
            <w:shd w:val="clear" w:color="auto" w:fill="auto"/>
          </w:tcPr>
          <w:p w:rsidR="000E03EC" w:rsidRPr="00A7750C" w:rsidRDefault="000E03EC" w:rsidP="00AD695D">
            <w:pPr>
              <w:pStyle w:val="Tabletext"/>
            </w:pPr>
            <w:r w:rsidRPr="00A7750C">
              <w:t>$250</w:t>
            </w:r>
          </w:p>
        </w:tc>
      </w:tr>
      <w:tr w:rsidR="000E03EC" w:rsidRPr="00A7750C" w:rsidTr="00AA7933">
        <w:tc>
          <w:tcPr>
            <w:tcW w:w="651" w:type="dxa"/>
            <w:shd w:val="clear" w:color="auto" w:fill="auto"/>
          </w:tcPr>
          <w:p w:rsidR="000E03EC" w:rsidRPr="00A7750C" w:rsidRDefault="005D3D8E" w:rsidP="00AD695D">
            <w:pPr>
              <w:pStyle w:val="Tabletext"/>
            </w:pPr>
            <w:r w:rsidRPr="00A7750C">
              <w:t>4</w:t>
            </w:r>
          </w:p>
        </w:tc>
        <w:tc>
          <w:tcPr>
            <w:tcW w:w="5103" w:type="dxa"/>
            <w:shd w:val="clear" w:color="auto" w:fill="auto"/>
          </w:tcPr>
          <w:p w:rsidR="000E03EC" w:rsidRPr="00A7750C" w:rsidRDefault="000E03EC" w:rsidP="00AD695D">
            <w:pPr>
              <w:pStyle w:val="Tabletext"/>
            </w:pPr>
            <w:r w:rsidRPr="00A7750C">
              <w:t>Instructions to brief counsel</w:t>
            </w:r>
          </w:p>
        </w:tc>
        <w:tc>
          <w:tcPr>
            <w:tcW w:w="1469" w:type="dxa"/>
            <w:shd w:val="clear" w:color="auto" w:fill="auto"/>
          </w:tcPr>
          <w:p w:rsidR="000E03EC" w:rsidRPr="00A7750C" w:rsidRDefault="000E03EC" w:rsidP="00AD695D">
            <w:pPr>
              <w:pStyle w:val="Tabletext"/>
            </w:pPr>
            <w:r w:rsidRPr="00A7750C">
              <w:t>$250</w:t>
            </w:r>
          </w:p>
        </w:tc>
      </w:tr>
      <w:tr w:rsidR="000E03EC" w:rsidRPr="00A7750C" w:rsidTr="00AA7933">
        <w:tc>
          <w:tcPr>
            <w:tcW w:w="651" w:type="dxa"/>
            <w:shd w:val="clear" w:color="auto" w:fill="auto"/>
          </w:tcPr>
          <w:p w:rsidR="000E03EC" w:rsidRPr="00A7750C" w:rsidRDefault="005D3D8E" w:rsidP="00AD695D">
            <w:pPr>
              <w:pStyle w:val="Tabletext"/>
            </w:pPr>
            <w:r w:rsidRPr="00A7750C">
              <w:lastRenderedPageBreak/>
              <w:t>5</w:t>
            </w:r>
          </w:p>
        </w:tc>
        <w:tc>
          <w:tcPr>
            <w:tcW w:w="5103" w:type="dxa"/>
            <w:shd w:val="clear" w:color="auto" w:fill="auto"/>
          </w:tcPr>
          <w:p w:rsidR="000E03EC" w:rsidRPr="00A7750C" w:rsidRDefault="000E03EC" w:rsidP="005D3D8E">
            <w:pPr>
              <w:pStyle w:val="Tabletext"/>
            </w:pPr>
            <w:r w:rsidRPr="00A7750C">
              <w:t xml:space="preserve">Instructions to </w:t>
            </w:r>
            <w:r w:rsidR="005D3D8E" w:rsidRPr="00A7750C">
              <w:t>do any other thing</w:t>
            </w:r>
            <w:r w:rsidRPr="00A7750C">
              <w:t xml:space="preserve"> not otherwise provided for</w:t>
            </w:r>
          </w:p>
        </w:tc>
        <w:tc>
          <w:tcPr>
            <w:tcW w:w="1469" w:type="dxa"/>
            <w:shd w:val="clear" w:color="auto" w:fill="auto"/>
          </w:tcPr>
          <w:p w:rsidR="000E03EC" w:rsidRPr="00A7750C" w:rsidRDefault="000E03EC" w:rsidP="00AD695D">
            <w:pPr>
              <w:pStyle w:val="Tabletext"/>
            </w:pPr>
            <w:r w:rsidRPr="00A7750C">
              <w:t>$250</w:t>
            </w:r>
          </w:p>
        </w:tc>
      </w:tr>
      <w:tr w:rsidR="000E03EC" w:rsidRPr="00A7750C" w:rsidTr="00AA7933">
        <w:tc>
          <w:tcPr>
            <w:tcW w:w="651" w:type="dxa"/>
            <w:shd w:val="clear" w:color="auto" w:fill="auto"/>
          </w:tcPr>
          <w:p w:rsidR="000E03EC" w:rsidRPr="00A7750C" w:rsidRDefault="000E03EC" w:rsidP="00AD695D">
            <w:pPr>
              <w:pStyle w:val="TableHeading"/>
            </w:pPr>
          </w:p>
        </w:tc>
        <w:tc>
          <w:tcPr>
            <w:tcW w:w="5103" w:type="dxa"/>
            <w:shd w:val="clear" w:color="auto" w:fill="auto"/>
          </w:tcPr>
          <w:p w:rsidR="000E03EC" w:rsidRPr="00A7750C" w:rsidRDefault="005D3D8E" w:rsidP="00C95A5D">
            <w:pPr>
              <w:pStyle w:val="TableHeading"/>
            </w:pPr>
            <w:r w:rsidRPr="00A7750C">
              <w:t>PREPARING</w:t>
            </w:r>
            <w:r w:rsidR="000E03EC" w:rsidRPr="00A7750C">
              <w:t xml:space="preserve"> DOCUMENTS</w:t>
            </w:r>
          </w:p>
        </w:tc>
        <w:tc>
          <w:tcPr>
            <w:tcW w:w="1469" w:type="dxa"/>
            <w:shd w:val="clear" w:color="auto" w:fill="auto"/>
          </w:tcPr>
          <w:p w:rsidR="000E03EC" w:rsidRPr="00A7750C" w:rsidRDefault="000E03EC" w:rsidP="00AD695D">
            <w:pPr>
              <w:pStyle w:val="Tabletext"/>
            </w:pPr>
          </w:p>
        </w:tc>
      </w:tr>
      <w:tr w:rsidR="00D55FE0" w:rsidRPr="00A7750C" w:rsidTr="00AA7933">
        <w:tc>
          <w:tcPr>
            <w:tcW w:w="651" w:type="dxa"/>
            <w:shd w:val="clear" w:color="auto" w:fill="auto"/>
          </w:tcPr>
          <w:p w:rsidR="00D55FE0" w:rsidRPr="00A7750C" w:rsidRDefault="00D55FE0" w:rsidP="00C31000">
            <w:pPr>
              <w:pStyle w:val="Tabletext"/>
            </w:pPr>
            <w:r w:rsidRPr="00A7750C">
              <w:t>6</w:t>
            </w:r>
          </w:p>
        </w:tc>
        <w:tc>
          <w:tcPr>
            <w:tcW w:w="5103" w:type="dxa"/>
            <w:shd w:val="clear" w:color="auto" w:fill="auto"/>
          </w:tcPr>
          <w:p w:rsidR="00D55FE0" w:rsidRPr="00A7750C" w:rsidRDefault="00D55FE0" w:rsidP="003F1477">
            <w:pPr>
              <w:pStyle w:val="Tabletext"/>
            </w:pPr>
            <w:r w:rsidRPr="00A7750C">
              <w:t xml:space="preserve">Preparing any document, other than </w:t>
            </w:r>
            <w:r w:rsidR="0071132D" w:rsidRPr="00A7750C">
              <w:t xml:space="preserve">court books and </w:t>
            </w:r>
            <w:r w:rsidRPr="00A7750C">
              <w:t>correspondence</w:t>
            </w:r>
            <w:r w:rsidR="00CB535B" w:rsidRPr="00A7750C">
              <w:t>:</w:t>
            </w:r>
          </w:p>
        </w:tc>
        <w:tc>
          <w:tcPr>
            <w:tcW w:w="1469" w:type="dxa"/>
            <w:shd w:val="clear" w:color="auto" w:fill="auto"/>
          </w:tcPr>
          <w:p w:rsidR="00D55FE0" w:rsidRPr="00A7750C" w:rsidRDefault="00D55FE0" w:rsidP="00C31000">
            <w:pPr>
              <w:pStyle w:val="Tabletext"/>
            </w:pPr>
          </w:p>
        </w:tc>
      </w:tr>
      <w:tr w:rsidR="00CB535B" w:rsidRPr="00A7750C" w:rsidTr="00AA7933">
        <w:tc>
          <w:tcPr>
            <w:tcW w:w="651" w:type="dxa"/>
            <w:shd w:val="clear" w:color="auto" w:fill="auto"/>
          </w:tcPr>
          <w:p w:rsidR="00CB535B" w:rsidRPr="00A7750C" w:rsidRDefault="00CB535B" w:rsidP="00B30C50">
            <w:pPr>
              <w:pStyle w:val="Tabletext"/>
            </w:pPr>
          </w:p>
        </w:tc>
        <w:tc>
          <w:tcPr>
            <w:tcW w:w="5103" w:type="dxa"/>
            <w:shd w:val="clear" w:color="auto" w:fill="auto"/>
          </w:tcPr>
          <w:p w:rsidR="00CB535B" w:rsidRPr="00A7750C" w:rsidRDefault="00CB535B" w:rsidP="00B30C50">
            <w:pPr>
              <w:pStyle w:val="Tablea"/>
            </w:pPr>
            <w:r w:rsidRPr="00A7750C">
              <w:t>(a) by a solicitor, if 5 minutes or less; or</w:t>
            </w:r>
          </w:p>
        </w:tc>
        <w:tc>
          <w:tcPr>
            <w:tcW w:w="1469" w:type="dxa"/>
            <w:shd w:val="clear" w:color="auto" w:fill="auto"/>
          </w:tcPr>
          <w:p w:rsidR="00CB535B" w:rsidRPr="00A7750C" w:rsidRDefault="00CB535B" w:rsidP="00B30C50">
            <w:pPr>
              <w:pStyle w:val="Tabletext"/>
            </w:pPr>
            <w:r w:rsidRPr="00A7750C">
              <w:t>$40</w:t>
            </w:r>
          </w:p>
        </w:tc>
      </w:tr>
      <w:tr w:rsidR="00CB535B" w:rsidRPr="00A7750C" w:rsidTr="00AA7933">
        <w:tc>
          <w:tcPr>
            <w:tcW w:w="651" w:type="dxa"/>
            <w:shd w:val="clear" w:color="auto" w:fill="auto"/>
          </w:tcPr>
          <w:p w:rsidR="00CB535B" w:rsidRPr="00A7750C" w:rsidRDefault="00CB535B" w:rsidP="00B30C50">
            <w:pPr>
              <w:pStyle w:val="Tabletext"/>
            </w:pPr>
          </w:p>
        </w:tc>
        <w:tc>
          <w:tcPr>
            <w:tcW w:w="5103" w:type="dxa"/>
            <w:shd w:val="clear" w:color="auto" w:fill="auto"/>
          </w:tcPr>
          <w:p w:rsidR="00CB535B" w:rsidRPr="00A7750C" w:rsidRDefault="00CB535B" w:rsidP="00B30C50">
            <w:pPr>
              <w:pStyle w:val="Tablea"/>
            </w:pPr>
            <w:r w:rsidRPr="00A7750C">
              <w:t>(b) by a solicitor, if more than 5 minutes; or</w:t>
            </w:r>
          </w:p>
        </w:tc>
        <w:tc>
          <w:tcPr>
            <w:tcW w:w="1469" w:type="dxa"/>
            <w:shd w:val="clear" w:color="auto" w:fill="auto"/>
          </w:tcPr>
          <w:p w:rsidR="00CB535B" w:rsidRPr="00A7750C" w:rsidRDefault="00CB535B" w:rsidP="00B30C50">
            <w:pPr>
              <w:pStyle w:val="Tabletext"/>
            </w:pPr>
            <w:r w:rsidRPr="00A7750C">
              <w:t>$125 per quarter hour or part thereof</w:t>
            </w:r>
          </w:p>
        </w:tc>
      </w:tr>
      <w:tr w:rsidR="00CB535B" w:rsidRPr="00A7750C" w:rsidTr="00AA7933">
        <w:tc>
          <w:tcPr>
            <w:tcW w:w="651" w:type="dxa"/>
            <w:shd w:val="clear" w:color="auto" w:fill="auto"/>
          </w:tcPr>
          <w:p w:rsidR="00CB535B" w:rsidRPr="00A7750C" w:rsidRDefault="00CB535B" w:rsidP="00B30C50">
            <w:pPr>
              <w:pStyle w:val="Tabletext"/>
            </w:pPr>
          </w:p>
        </w:tc>
        <w:tc>
          <w:tcPr>
            <w:tcW w:w="5103" w:type="dxa"/>
            <w:shd w:val="clear" w:color="auto" w:fill="auto"/>
          </w:tcPr>
          <w:p w:rsidR="00CB535B" w:rsidRPr="00A7750C" w:rsidRDefault="00CB535B" w:rsidP="00B30C50">
            <w:pPr>
              <w:pStyle w:val="Tablea"/>
            </w:pPr>
            <w:r w:rsidRPr="00A7750C">
              <w:t>(c) by a law clerk, if 5 minutes or less; or</w:t>
            </w:r>
          </w:p>
        </w:tc>
        <w:tc>
          <w:tcPr>
            <w:tcW w:w="1469" w:type="dxa"/>
            <w:shd w:val="clear" w:color="auto" w:fill="auto"/>
          </w:tcPr>
          <w:p w:rsidR="00CB535B" w:rsidRPr="00A7750C" w:rsidRDefault="00CB535B" w:rsidP="00B30C50">
            <w:pPr>
              <w:pStyle w:val="Tabletext"/>
            </w:pPr>
            <w:r w:rsidRPr="00A7750C">
              <w:t>$20</w:t>
            </w:r>
          </w:p>
        </w:tc>
      </w:tr>
      <w:tr w:rsidR="00CB535B" w:rsidRPr="00A7750C" w:rsidTr="00AA7933">
        <w:tc>
          <w:tcPr>
            <w:tcW w:w="651" w:type="dxa"/>
            <w:shd w:val="clear" w:color="auto" w:fill="auto"/>
          </w:tcPr>
          <w:p w:rsidR="00CB535B" w:rsidRPr="00A7750C" w:rsidRDefault="00CB535B" w:rsidP="00B30C50">
            <w:pPr>
              <w:pStyle w:val="Tabletext"/>
            </w:pPr>
          </w:p>
        </w:tc>
        <w:tc>
          <w:tcPr>
            <w:tcW w:w="5103" w:type="dxa"/>
            <w:shd w:val="clear" w:color="auto" w:fill="auto"/>
          </w:tcPr>
          <w:p w:rsidR="00CB535B" w:rsidRPr="00A7750C" w:rsidRDefault="00CB535B" w:rsidP="00B30C50">
            <w:pPr>
              <w:pStyle w:val="Tablea"/>
            </w:pPr>
            <w:r w:rsidRPr="00A7750C">
              <w:t>(d) by a law clerk, if more than 5 minutes</w:t>
            </w:r>
          </w:p>
        </w:tc>
        <w:tc>
          <w:tcPr>
            <w:tcW w:w="1469" w:type="dxa"/>
            <w:shd w:val="clear" w:color="auto" w:fill="auto"/>
          </w:tcPr>
          <w:p w:rsidR="00CB535B" w:rsidRPr="00A7750C" w:rsidRDefault="00CB535B" w:rsidP="00B30C50">
            <w:pPr>
              <w:pStyle w:val="Tabletext"/>
            </w:pPr>
            <w:r w:rsidRPr="00A7750C">
              <w:t>$62.50 per quarter hour or part thereof</w:t>
            </w:r>
          </w:p>
        </w:tc>
      </w:tr>
      <w:tr w:rsidR="00D55FE0" w:rsidRPr="00A7750C" w:rsidTr="00AA7933">
        <w:tc>
          <w:tcPr>
            <w:tcW w:w="651" w:type="dxa"/>
            <w:shd w:val="clear" w:color="auto" w:fill="auto"/>
          </w:tcPr>
          <w:p w:rsidR="00D55FE0" w:rsidRPr="00A7750C" w:rsidRDefault="00D55FE0" w:rsidP="00AD695D">
            <w:pPr>
              <w:pStyle w:val="TableHeading"/>
            </w:pPr>
          </w:p>
        </w:tc>
        <w:tc>
          <w:tcPr>
            <w:tcW w:w="5103" w:type="dxa"/>
            <w:shd w:val="clear" w:color="auto" w:fill="auto"/>
          </w:tcPr>
          <w:p w:rsidR="00D55FE0" w:rsidRPr="00A7750C" w:rsidRDefault="00D55FE0" w:rsidP="00AD695D">
            <w:pPr>
              <w:pStyle w:val="TableHeading"/>
            </w:pPr>
            <w:r w:rsidRPr="00A7750C">
              <w:t>PREPARING COURT BOOKS</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r w:rsidRPr="00A7750C">
              <w:t>7</w:t>
            </w:r>
          </w:p>
        </w:tc>
        <w:tc>
          <w:tcPr>
            <w:tcW w:w="5103" w:type="dxa"/>
            <w:shd w:val="clear" w:color="auto" w:fill="auto"/>
          </w:tcPr>
          <w:p w:rsidR="00D55FE0" w:rsidRPr="00A7750C" w:rsidRDefault="00D55FE0" w:rsidP="005D3D8E">
            <w:pPr>
              <w:pStyle w:val="Tabletext"/>
            </w:pPr>
            <w:r w:rsidRPr="00A7750C">
              <w:t>Preparing court books, including application books, appeal books, case stated books, special case books and questions reserved books</w:t>
            </w:r>
          </w:p>
        </w:tc>
        <w:tc>
          <w:tcPr>
            <w:tcW w:w="1469" w:type="dxa"/>
            <w:shd w:val="clear" w:color="auto" w:fill="auto"/>
          </w:tcPr>
          <w:p w:rsidR="00D55FE0" w:rsidRPr="00A7750C" w:rsidRDefault="00D55FE0" w:rsidP="005D3D8E">
            <w:pPr>
              <w:pStyle w:val="Tabletext"/>
              <w:rPr>
                <w:i/>
              </w:rPr>
            </w:pPr>
            <w:r w:rsidRPr="00A7750C">
              <w:t>$125 per quarter hour</w:t>
            </w:r>
            <w:r w:rsidR="00CB535B" w:rsidRPr="00A7750C">
              <w:t xml:space="preserve"> or part thereof</w:t>
            </w:r>
          </w:p>
        </w:tc>
      </w:tr>
      <w:tr w:rsidR="00D55FE0" w:rsidRPr="00A7750C" w:rsidTr="00AA7933">
        <w:tc>
          <w:tcPr>
            <w:tcW w:w="651" w:type="dxa"/>
            <w:shd w:val="clear" w:color="auto" w:fill="auto"/>
          </w:tcPr>
          <w:p w:rsidR="00D55FE0" w:rsidRPr="00A7750C" w:rsidRDefault="00D55FE0" w:rsidP="00AD695D">
            <w:pPr>
              <w:pStyle w:val="Tabletext"/>
            </w:pPr>
            <w:r w:rsidRPr="00A7750C">
              <w:t>8</w:t>
            </w:r>
          </w:p>
        </w:tc>
        <w:tc>
          <w:tcPr>
            <w:tcW w:w="5103" w:type="dxa"/>
            <w:shd w:val="clear" w:color="auto" w:fill="auto"/>
          </w:tcPr>
          <w:p w:rsidR="00D55FE0" w:rsidRPr="00A7750C" w:rsidRDefault="00D55FE0" w:rsidP="005D3D8E">
            <w:pPr>
              <w:pStyle w:val="Tabletext"/>
            </w:pPr>
            <w:r w:rsidRPr="00A7750C">
              <w:t>If court books are prepared in</w:t>
            </w:r>
            <w:r w:rsidR="00A7750C">
              <w:noBreakHyphen/>
            </w:r>
            <w:r w:rsidRPr="00A7750C">
              <w:t>house, the Taxing Officer may allow a reasonable amount in the circumstances for their copying and binding</w:t>
            </w:r>
          </w:p>
        </w:tc>
        <w:tc>
          <w:tcPr>
            <w:tcW w:w="1469" w:type="dxa"/>
            <w:shd w:val="clear" w:color="auto" w:fill="auto"/>
          </w:tcPr>
          <w:p w:rsidR="00D55FE0" w:rsidRPr="00A7750C" w:rsidRDefault="00D55FE0" w:rsidP="007B197B">
            <w:pPr>
              <w:pStyle w:val="Tabletext"/>
            </w:pPr>
          </w:p>
        </w:tc>
      </w:tr>
      <w:tr w:rsidR="00D55FE0" w:rsidRPr="00A7750C" w:rsidTr="00AA7933">
        <w:tc>
          <w:tcPr>
            <w:tcW w:w="651" w:type="dxa"/>
            <w:shd w:val="clear" w:color="auto" w:fill="auto"/>
          </w:tcPr>
          <w:p w:rsidR="00D55FE0" w:rsidRPr="00A7750C" w:rsidRDefault="00D55FE0" w:rsidP="00AD695D">
            <w:pPr>
              <w:pStyle w:val="TableHeading"/>
            </w:pPr>
          </w:p>
        </w:tc>
        <w:tc>
          <w:tcPr>
            <w:tcW w:w="5103" w:type="dxa"/>
            <w:shd w:val="clear" w:color="auto" w:fill="auto"/>
          </w:tcPr>
          <w:p w:rsidR="00D55FE0" w:rsidRPr="00A7750C" w:rsidRDefault="00D55FE0" w:rsidP="00C95A5D">
            <w:pPr>
              <w:pStyle w:val="TableHeading"/>
            </w:pPr>
            <w:r w:rsidRPr="00A7750C">
              <w:t>PREPARING CORRESPONDENCE</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r w:rsidRPr="00A7750C">
              <w:t>9</w:t>
            </w:r>
          </w:p>
        </w:tc>
        <w:tc>
          <w:tcPr>
            <w:tcW w:w="5103" w:type="dxa"/>
            <w:shd w:val="clear" w:color="auto" w:fill="auto"/>
          </w:tcPr>
          <w:p w:rsidR="00D55FE0" w:rsidRPr="00A7750C" w:rsidRDefault="00D55FE0" w:rsidP="00AD695D">
            <w:pPr>
              <w:pStyle w:val="Tabletext"/>
            </w:pPr>
            <w:r w:rsidRPr="00A7750C">
              <w:t>Preparing:</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5D3D8E">
            <w:pPr>
              <w:pStyle w:val="Tablea"/>
            </w:pPr>
            <w:r w:rsidRPr="00A7750C">
              <w:t>(a) simple correspondence; or</w:t>
            </w:r>
          </w:p>
        </w:tc>
        <w:tc>
          <w:tcPr>
            <w:tcW w:w="1469" w:type="dxa"/>
            <w:shd w:val="clear" w:color="auto" w:fill="auto"/>
          </w:tcPr>
          <w:p w:rsidR="00D55FE0" w:rsidRPr="00A7750C" w:rsidRDefault="00D55FE0" w:rsidP="00AD695D">
            <w:pPr>
              <w:pStyle w:val="Tabletext"/>
            </w:pPr>
            <w:r w:rsidRPr="00A7750C">
              <w:t>$50 per page of text</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790D33">
            <w:pPr>
              <w:pStyle w:val="Tablea"/>
            </w:pPr>
            <w:r w:rsidRPr="00A7750C">
              <w:t>(b) other correspondence</w:t>
            </w:r>
          </w:p>
        </w:tc>
        <w:tc>
          <w:tcPr>
            <w:tcW w:w="1469" w:type="dxa"/>
            <w:shd w:val="clear" w:color="auto" w:fill="auto"/>
          </w:tcPr>
          <w:p w:rsidR="00D55FE0" w:rsidRPr="00A7750C" w:rsidRDefault="00D55FE0" w:rsidP="00AD695D">
            <w:pPr>
              <w:pStyle w:val="Tabletext"/>
            </w:pPr>
            <w:r w:rsidRPr="00A7750C">
              <w:t>$125 per page of text</w:t>
            </w:r>
          </w:p>
        </w:tc>
      </w:tr>
      <w:tr w:rsidR="00D55FE0" w:rsidRPr="00A7750C" w:rsidTr="00AA7933">
        <w:tc>
          <w:tcPr>
            <w:tcW w:w="651" w:type="dxa"/>
            <w:shd w:val="clear" w:color="auto" w:fill="auto"/>
          </w:tcPr>
          <w:p w:rsidR="00D55FE0" w:rsidRPr="00A7750C" w:rsidRDefault="00D55FE0" w:rsidP="00AD695D">
            <w:pPr>
              <w:pStyle w:val="TableHeading"/>
            </w:pPr>
          </w:p>
        </w:tc>
        <w:tc>
          <w:tcPr>
            <w:tcW w:w="5103" w:type="dxa"/>
            <w:shd w:val="clear" w:color="auto" w:fill="auto"/>
          </w:tcPr>
          <w:p w:rsidR="00D55FE0" w:rsidRPr="00A7750C" w:rsidRDefault="00CB535B" w:rsidP="00C95A5D">
            <w:pPr>
              <w:pStyle w:val="TableHeading"/>
            </w:pPr>
            <w:r w:rsidRPr="00A7750C">
              <w:t>READING DOCUMENTS</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r w:rsidRPr="00A7750C">
              <w:t>10</w:t>
            </w:r>
          </w:p>
        </w:tc>
        <w:tc>
          <w:tcPr>
            <w:tcW w:w="5103" w:type="dxa"/>
            <w:shd w:val="clear" w:color="auto" w:fill="auto"/>
          </w:tcPr>
          <w:p w:rsidR="00D55FE0" w:rsidRPr="00A7750C" w:rsidRDefault="00CB535B" w:rsidP="00AD695D">
            <w:pPr>
              <w:pStyle w:val="Tabletext"/>
            </w:pPr>
            <w:r w:rsidRPr="00A7750C">
              <w:t>Reading:</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CB535B">
            <w:pPr>
              <w:pStyle w:val="Tablea"/>
            </w:pPr>
            <w:r w:rsidRPr="00A7750C">
              <w:t xml:space="preserve">(a) simple correspondence; </w:t>
            </w:r>
            <w:r w:rsidR="00CB535B" w:rsidRPr="00A7750C">
              <w:t>or</w:t>
            </w:r>
          </w:p>
        </w:tc>
        <w:tc>
          <w:tcPr>
            <w:tcW w:w="1469" w:type="dxa"/>
            <w:shd w:val="clear" w:color="auto" w:fill="auto"/>
          </w:tcPr>
          <w:p w:rsidR="00D55FE0" w:rsidRPr="00A7750C" w:rsidRDefault="00CB535B" w:rsidP="00CB535B">
            <w:pPr>
              <w:pStyle w:val="Tabletext"/>
            </w:pPr>
            <w:r w:rsidRPr="00A7750C">
              <w:t>$10 per page of text</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E67197">
            <w:pPr>
              <w:pStyle w:val="Tablea"/>
            </w:pPr>
            <w:r w:rsidRPr="00A7750C">
              <w:t>(b) other correspondence</w:t>
            </w:r>
          </w:p>
        </w:tc>
        <w:tc>
          <w:tcPr>
            <w:tcW w:w="1469" w:type="dxa"/>
            <w:shd w:val="clear" w:color="auto" w:fill="auto"/>
          </w:tcPr>
          <w:p w:rsidR="00D55FE0" w:rsidRPr="00A7750C" w:rsidRDefault="00D55FE0" w:rsidP="00AD695D">
            <w:pPr>
              <w:pStyle w:val="Tabletext"/>
            </w:pPr>
            <w:r w:rsidRPr="00A7750C">
              <w:t>$125 per quarter hour</w:t>
            </w:r>
            <w:r w:rsidR="00DB1B4F" w:rsidRPr="00A7750C">
              <w:t xml:space="preserve"> or part thereof</w:t>
            </w:r>
          </w:p>
        </w:tc>
      </w:tr>
      <w:tr w:rsidR="00D55FE0" w:rsidRPr="00A7750C" w:rsidTr="00AA7933">
        <w:tc>
          <w:tcPr>
            <w:tcW w:w="651" w:type="dxa"/>
            <w:shd w:val="clear" w:color="auto" w:fill="auto"/>
          </w:tcPr>
          <w:p w:rsidR="00D55FE0" w:rsidRPr="00A7750C" w:rsidRDefault="00D55FE0" w:rsidP="00AD695D">
            <w:pPr>
              <w:pStyle w:val="Tabletext"/>
            </w:pPr>
            <w:r w:rsidRPr="00A7750C">
              <w:t>11</w:t>
            </w:r>
          </w:p>
        </w:tc>
        <w:tc>
          <w:tcPr>
            <w:tcW w:w="5103" w:type="dxa"/>
            <w:shd w:val="clear" w:color="auto" w:fill="auto"/>
          </w:tcPr>
          <w:p w:rsidR="00D55FE0" w:rsidRPr="00A7750C" w:rsidRDefault="00CB535B" w:rsidP="00AD695D">
            <w:pPr>
              <w:pStyle w:val="Tabletext"/>
            </w:pPr>
            <w:r w:rsidRPr="00A7750C">
              <w:t>Reading documents, other than correspondence:</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E67197">
            <w:pPr>
              <w:pStyle w:val="Tablea"/>
            </w:pPr>
            <w:r w:rsidRPr="00A7750C">
              <w:t>(a) up to 10 pages of text; or</w:t>
            </w:r>
          </w:p>
        </w:tc>
        <w:tc>
          <w:tcPr>
            <w:tcW w:w="1469" w:type="dxa"/>
            <w:shd w:val="clear" w:color="auto" w:fill="auto"/>
          </w:tcPr>
          <w:p w:rsidR="00D55FE0" w:rsidRPr="00A7750C" w:rsidRDefault="00D55FE0" w:rsidP="00AD695D">
            <w:pPr>
              <w:pStyle w:val="Tabletext"/>
            </w:pPr>
            <w:r w:rsidRPr="00A7750C">
              <w:t>$10 per page of text</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E67197">
            <w:pPr>
              <w:pStyle w:val="Tablea"/>
            </w:pPr>
            <w:r w:rsidRPr="00A7750C">
              <w:t>(b) otherwise</w:t>
            </w:r>
          </w:p>
        </w:tc>
        <w:tc>
          <w:tcPr>
            <w:tcW w:w="1469" w:type="dxa"/>
            <w:shd w:val="clear" w:color="auto" w:fill="auto"/>
          </w:tcPr>
          <w:p w:rsidR="00D55FE0" w:rsidRPr="00A7750C" w:rsidRDefault="00D55FE0" w:rsidP="00AD695D">
            <w:pPr>
              <w:pStyle w:val="Tabletext"/>
            </w:pPr>
            <w:r w:rsidRPr="00A7750C">
              <w:t xml:space="preserve">$125 per </w:t>
            </w:r>
            <w:r w:rsidRPr="00A7750C">
              <w:lastRenderedPageBreak/>
              <w:t>quarter hour</w:t>
            </w:r>
            <w:r w:rsidR="00DB1B4F" w:rsidRPr="00A7750C">
              <w:t xml:space="preserve"> or part thereof</w:t>
            </w:r>
          </w:p>
        </w:tc>
      </w:tr>
      <w:tr w:rsidR="00DB1B4F" w:rsidRPr="00A7750C" w:rsidTr="00AA7933">
        <w:tc>
          <w:tcPr>
            <w:tcW w:w="651" w:type="dxa"/>
            <w:shd w:val="clear" w:color="auto" w:fill="auto"/>
          </w:tcPr>
          <w:p w:rsidR="00DB1B4F" w:rsidRPr="00A7750C" w:rsidRDefault="00DB1B4F" w:rsidP="00AD695D">
            <w:pPr>
              <w:pStyle w:val="Tabletext"/>
            </w:pPr>
          </w:p>
        </w:tc>
        <w:tc>
          <w:tcPr>
            <w:tcW w:w="5103" w:type="dxa"/>
            <w:shd w:val="clear" w:color="auto" w:fill="auto"/>
          </w:tcPr>
          <w:p w:rsidR="00DB1B4F" w:rsidRPr="00A7750C" w:rsidRDefault="0071132D" w:rsidP="00DB1B4F">
            <w:pPr>
              <w:pStyle w:val="TableHeading"/>
            </w:pPr>
            <w:r w:rsidRPr="00A7750C">
              <w:t>EXAMINING</w:t>
            </w:r>
            <w:r w:rsidR="00DB1B4F" w:rsidRPr="00A7750C">
              <w:t xml:space="preserve"> DOCUMENTS</w:t>
            </w:r>
          </w:p>
        </w:tc>
        <w:tc>
          <w:tcPr>
            <w:tcW w:w="1469" w:type="dxa"/>
            <w:shd w:val="clear" w:color="auto" w:fill="auto"/>
          </w:tcPr>
          <w:p w:rsidR="00DB1B4F" w:rsidRPr="00A7750C" w:rsidRDefault="00DB1B4F"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r w:rsidRPr="00A7750C">
              <w:t>12</w:t>
            </w:r>
          </w:p>
        </w:tc>
        <w:tc>
          <w:tcPr>
            <w:tcW w:w="5103" w:type="dxa"/>
            <w:shd w:val="clear" w:color="auto" w:fill="auto"/>
          </w:tcPr>
          <w:p w:rsidR="00D55FE0" w:rsidRPr="00A7750C" w:rsidRDefault="0071132D" w:rsidP="0071132D">
            <w:pPr>
              <w:pStyle w:val="Tabletext"/>
            </w:pPr>
            <w:r w:rsidRPr="00A7750C">
              <w:t>Examining a document to ensure that it is correct or complete (for example, a proof print of a court book):</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E67197">
            <w:pPr>
              <w:pStyle w:val="Tablea"/>
            </w:pPr>
            <w:r w:rsidRPr="00A7750C">
              <w:t>(a) up to 10 pages of text; or</w:t>
            </w:r>
          </w:p>
        </w:tc>
        <w:tc>
          <w:tcPr>
            <w:tcW w:w="1469" w:type="dxa"/>
            <w:shd w:val="clear" w:color="auto" w:fill="auto"/>
          </w:tcPr>
          <w:p w:rsidR="00D55FE0" w:rsidRPr="00A7750C" w:rsidRDefault="00D55FE0" w:rsidP="00AD695D">
            <w:pPr>
              <w:pStyle w:val="Tabletext"/>
            </w:pPr>
            <w:r w:rsidRPr="00A7750C">
              <w:t>$5 per page of text</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E67197">
            <w:pPr>
              <w:pStyle w:val="Tablea"/>
            </w:pPr>
            <w:r w:rsidRPr="00A7750C">
              <w:t>(b) otherwise</w:t>
            </w:r>
          </w:p>
        </w:tc>
        <w:tc>
          <w:tcPr>
            <w:tcW w:w="1469" w:type="dxa"/>
            <w:shd w:val="clear" w:color="auto" w:fill="auto"/>
          </w:tcPr>
          <w:p w:rsidR="00D55FE0" w:rsidRPr="00A7750C" w:rsidRDefault="00D55FE0" w:rsidP="00AD695D">
            <w:pPr>
              <w:pStyle w:val="Tabletext"/>
            </w:pPr>
            <w:r w:rsidRPr="00A7750C">
              <w:t>$62.50 per quarter hour</w:t>
            </w:r>
            <w:r w:rsidR="00DB1B4F" w:rsidRPr="00A7750C">
              <w:t xml:space="preserve"> or part thereof</w:t>
            </w:r>
          </w:p>
        </w:tc>
      </w:tr>
      <w:tr w:rsidR="00D55FE0" w:rsidRPr="00A7750C" w:rsidTr="00AA7933">
        <w:tc>
          <w:tcPr>
            <w:tcW w:w="651" w:type="dxa"/>
            <w:shd w:val="clear" w:color="auto" w:fill="auto"/>
          </w:tcPr>
          <w:p w:rsidR="00D55FE0" w:rsidRPr="00A7750C" w:rsidRDefault="00D55FE0" w:rsidP="00AD695D">
            <w:pPr>
              <w:pStyle w:val="TableHeading"/>
            </w:pPr>
          </w:p>
        </w:tc>
        <w:tc>
          <w:tcPr>
            <w:tcW w:w="5103" w:type="dxa"/>
            <w:shd w:val="clear" w:color="auto" w:fill="auto"/>
          </w:tcPr>
          <w:p w:rsidR="00D55FE0" w:rsidRPr="00A7750C" w:rsidRDefault="00D55FE0" w:rsidP="00C95A5D">
            <w:pPr>
              <w:pStyle w:val="TableHeading"/>
            </w:pPr>
            <w:r w:rsidRPr="00A7750C">
              <w:t>COPYING DOCUMENTS</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r w:rsidRPr="00A7750C">
              <w:t>13</w:t>
            </w:r>
          </w:p>
        </w:tc>
        <w:tc>
          <w:tcPr>
            <w:tcW w:w="5103" w:type="dxa"/>
            <w:shd w:val="clear" w:color="auto" w:fill="auto"/>
          </w:tcPr>
          <w:p w:rsidR="00D55FE0" w:rsidRPr="00A7750C" w:rsidRDefault="00D55FE0" w:rsidP="00AD695D">
            <w:pPr>
              <w:pStyle w:val="Tabletext"/>
            </w:pPr>
            <w:r w:rsidRPr="00A7750C">
              <w:t>Copying documents:</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AD4ECF">
            <w:pPr>
              <w:pStyle w:val="Tablea"/>
            </w:pPr>
            <w:r w:rsidRPr="00A7750C">
              <w:t>(a) black and white photocopies; or</w:t>
            </w:r>
          </w:p>
        </w:tc>
        <w:tc>
          <w:tcPr>
            <w:tcW w:w="1469" w:type="dxa"/>
            <w:shd w:val="clear" w:color="auto" w:fill="auto"/>
          </w:tcPr>
          <w:p w:rsidR="00D55FE0" w:rsidRPr="00A7750C" w:rsidRDefault="00D55FE0" w:rsidP="00AD695D">
            <w:pPr>
              <w:pStyle w:val="Tabletext"/>
            </w:pPr>
            <w:r w:rsidRPr="00A7750C">
              <w:t>50 cents per page</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8D28ED">
            <w:pPr>
              <w:pStyle w:val="Tablea"/>
            </w:pPr>
            <w:r w:rsidRPr="00A7750C">
              <w:t>(b) colour photocopies</w:t>
            </w:r>
          </w:p>
        </w:tc>
        <w:tc>
          <w:tcPr>
            <w:tcW w:w="1469" w:type="dxa"/>
            <w:shd w:val="clear" w:color="auto" w:fill="auto"/>
          </w:tcPr>
          <w:p w:rsidR="00D55FE0" w:rsidRPr="00A7750C" w:rsidRDefault="00D55FE0" w:rsidP="00AD695D">
            <w:pPr>
              <w:pStyle w:val="Tabletext"/>
            </w:pPr>
            <w:r w:rsidRPr="00A7750C">
              <w:t>$1.50 per page</w:t>
            </w:r>
          </w:p>
        </w:tc>
      </w:tr>
      <w:tr w:rsidR="00D55FE0" w:rsidRPr="00A7750C" w:rsidTr="00AA7933">
        <w:tc>
          <w:tcPr>
            <w:tcW w:w="651" w:type="dxa"/>
            <w:shd w:val="clear" w:color="auto" w:fill="auto"/>
          </w:tcPr>
          <w:p w:rsidR="00D55FE0" w:rsidRPr="00A7750C" w:rsidRDefault="00D55FE0" w:rsidP="00AD695D">
            <w:pPr>
              <w:pStyle w:val="TableHeading"/>
            </w:pPr>
          </w:p>
        </w:tc>
        <w:tc>
          <w:tcPr>
            <w:tcW w:w="5103" w:type="dxa"/>
            <w:shd w:val="clear" w:color="auto" w:fill="auto"/>
          </w:tcPr>
          <w:p w:rsidR="00D55FE0" w:rsidRPr="00A7750C" w:rsidRDefault="00D55FE0" w:rsidP="00AD695D">
            <w:pPr>
              <w:pStyle w:val="TableHeading"/>
            </w:pPr>
            <w:r w:rsidRPr="00A7750C">
              <w:t>ATTENDANCES</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r w:rsidRPr="00A7750C">
              <w:t>14</w:t>
            </w:r>
          </w:p>
        </w:tc>
        <w:tc>
          <w:tcPr>
            <w:tcW w:w="5103" w:type="dxa"/>
            <w:shd w:val="clear" w:color="auto" w:fill="auto"/>
          </w:tcPr>
          <w:p w:rsidR="00D55FE0" w:rsidRPr="00A7750C" w:rsidRDefault="00D55FE0" w:rsidP="00AD4ECF">
            <w:pPr>
              <w:pStyle w:val="Tabletext"/>
            </w:pPr>
            <w:r w:rsidRPr="00A7750C">
              <w:t>Attendances, including telephone attendances, research, conferences with clients, conferences with counsel and attendances at Court to file or collect documents:</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AD4ECF">
            <w:pPr>
              <w:pStyle w:val="Tablea"/>
            </w:pPr>
            <w:r w:rsidRPr="00A7750C">
              <w:t>(a) by a solicitor, if 5 minutes or less; or</w:t>
            </w:r>
          </w:p>
        </w:tc>
        <w:tc>
          <w:tcPr>
            <w:tcW w:w="1469" w:type="dxa"/>
            <w:shd w:val="clear" w:color="auto" w:fill="auto"/>
          </w:tcPr>
          <w:p w:rsidR="00D55FE0" w:rsidRPr="00A7750C" w:rsidRDefault="00D55FE0" w:rsidP="00AD695D">
            <w:pPr>
              <w:pStyle w:val="Tabletext"/>
            </w:pPr>
            <w:r w:rsidRPr="00A7750C">
              <w:t>$40</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B52034">
            <w:pPr>
              <w:pStyle w:val="Tablea"/>
            </w:pPr>
            <w:r w:rsidRPr="00A7750C">
              <w:t>(b) by a solicitor, if more than 5 minutes; or</w:t>
            </w:r>
          </w:p>
        </w:tc>
        <w:tc>
          <w:tcPr>
            <w:tcW w:w="1469" w:type="dxa"/>
            <w:shd w:val="clear" w:color="auto" w:fill="auto"/>
          </w:tcPr>
          <w:p w:rsidR="00D55FE0" w:rsidRPr="00A7750C" w:rsidRDefault="00D55FE0" w:rsidP="00AD4ECF">
            <w:pPr>
              <w:pStyle w:val="Tabletext"/>
            </w:pPr>
            <w:r w:rsidRPr="00A7750C">
              <w:t>$125 per quarter hour or part thereof</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AD4ECF">
            <w:pPr>
              <w:pStyle w:val="Tablea"/>
            </w:pPr>
            <w:r w:rsidRPr="00A7750C">
              <w:t>(c) by a law clerk, if 5 minutes or less; or</w:t>
            </w:r>
          </w:p>
        </w:tc>
        <w:tc>
          <w:tcPr>
            <w:tcW w:w="1469" w:type="dxa"/>
            <w:shd w:val="clear" w:color="auto" w:fill="auto"/>
          </w:tcPr>
          <w:p w:rsidR="00D55FE0" w:rsidRPr="00A7750C" w:rsidRDefault="00D55FE0" w:rsidP="00AD695D">
            <w:pPr>
              <w:pStyle w:val="Tabletext"/>
            </w:pPr>
            <w:r w:rsidRPr="00A7750C">
              <w:t>$20</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B34B76">
            <w:pPr>
              <w:pStyle w:val="Tablea"/>
            </w:pPr>
            <w:r w:rsidRPr="00A7750C">
              <w:t>(d) by a law clerk, if more than 5 minutes</w:t>
            </w:r>
          </w:p>
        </w:tc>
        <w:tc>
          <w:tcPr>
            <w:tcW w:w="1469" w:type="dxa"/>
            <w:shd w:val="clear" w:color="auto" w:fill="auto"/>
          </w:tcPr>
          <w:p w:rsidR="00D55FE0" w:rsidRPr="00A7750C" w:rsidRDefault="00D55FE0" w:rsidP="00AD4ECF">
            <w:pPr>
              <w:pStyle w:val="Tabletext"/>
            </w:pPr>
            <w:r w:rsidRPr="00A7750C">
              <w:t>$62.50 per quarter hour or part thereof</w:t>
            </w:r>
          </w:p>
        </w:tc>
      </w:tr>
      <w:tr w:rsidR="00D55FE0" w:rsidRPr="00A7750C" w:rsidTr="00AA7933">
        <w:tc>
          <w:tcPr>
            <w:tcW w:w="651" w:type="dxa"/>
            <w:shd w:val="clear" w:color="auto" w:fill="auto"/>
          </w:tcPr>
          <w:p w:rsidR="00D55FE0" w:rsidRPr="00A7750C" w:rsidRDefault="00D55FE0" w:rsidP="00AD695D">
            <w:pPr>
              <w:pStyle w:val="Tabletext"/>
            </w:pPr>
            <w:r w:rsidRPr="00A7750C">
              <w:t>15</w:t>
            </w:r>
          </w:p>
        </w:tc>
        <w:tc>
          <w:tcPr>
            <w:tcW w:w="5103" w:type="dxa"/>
            <w:shd w:val="clear" w:color="auto" w:fill="auto"/>
          </w:tcPr>
          <w:p w:rsidR="00D55FE0" w:rsidRPr="00A7750C" w:rsidRDefault="00D55FE0" w:rsidP="00AD695D">
            <w:pPr>
              <w:pStyle w:val="Tabletext"/>
            </w:pPr>
            <w:r w:rsidRPr="00A7750C">
              <w:t>Attendances in Court, including travelling time to and from Court:</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7B197B">
            <w:pPr>
              <w:pStyle w:val="Tablea"/>
            </w:pPr>
            <w:r w:rsidRPr="00A7750C">
              <w:t>(a) by a solicitor; or</w:t>
            </w:r>
          </w:p>
        </w:tc>
        <w:tc>
          <w:tcPr>
            <w:tcW w:w="1469" w:type="dxa"/>
            <w:shd w:val="clear" w:color="auto" w:fill="auto"/>
          </w:tcPr>
          <w:p w:rsidR="00D55FE0" w:rsidRPr="00A7750C" w:rsidRDefault="00D55FE0" w:rsidP="00AD695D">
            <w:pPr>
              <w:pStyle w:val="Tabletext"/>
            </w:pPr>
            <w:r w:rsidRPr="00A7750C">
              <w:t>$125 per quarter hour or part thereof</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7B197B">
            <w:pPr>
              <w:pStyle w:val="Tablea"/>
            </w:pPr>
            <w:r w:rsidRPr="00A7750C">
              <w:t>(b) by a law clerk</w:t>
            </w:r>
          </w:p>
        </w:tc>
        <w:tc>
          <w:tcPr>
            <w:tcW w:w="1469" w:type="dxa"/>
            <w:shd w:val="clear" w:color="auto" w:fill="auto"/>
          </w:tcPr>
          <w:p w:rsidR="00D55FE0" w:rsidRPr="00A7750C" w:rsidRDefault="00D55FE0" w:rsidP="004C3092">
            <w:pPr>
              <w:pStyle w:val="Tabletext"/>
            </w:pPr>
            <w:r w:rsidRPr="00A7750C">
              <w:t xml:space="preserve">$62.50 per quarter hour </w:t>
            </w:r>
            <w:r w:rsidR="004C3092" w:rsidRPr="00A7750C">
              <w:t>or</w:t>
            </w:r>
            <w:r w:rsidRPr="00A7750C">
              <w:t xml:space="preserve"> part thereof</w:t>
            </w:r>
          </w:p>
        </w:tc>
      </w:tr>
      <w:tr w:rsidR="00D55FE0" w:rsidRPr="00A7750C" w:rsidTr="00AA7933">
        <w:tc>
          <w:tcPr>
            <w:tcW w:w="651" w:type="dxa"/>
            <w:shd w:val="clear" w:color="auto" w:fill="auto"/>
          </w:tcPr>
          <w:p w:rsidR="00D55FE0" w:rsidRPr="00A7750C" w:rsidRDefault="00D55FE0" w:rsidP="00AD695D">
            <w:pPr>
              <w:pStyle w:val="Tabletext"/>
            </w:pPr>
          </w:p>
        </w:tc>
        <w:tc>
          <w:tcPr>
            <w:tcW w:w="5103" w:type="dxa"/>
            <w:shd w:val="clear" w:color="auto" w:fill="auto"/>
          </w:tcPr>
          <w:p w:rsidR="00D55FE0" w:rsidRPr="00A7750C" w:rsidRDefault="00D55FE0" w:rsidP="00BF1099">
            <w:pPr>
              <w:pStyle w:val="notemargin"/>
            </w:pPr>
            <w:r w:rsidRPr="00A7750C">
              <w:t>Note:</w:t>
            </w:r>
            <w:r w:rsidRPr="00A7750C">
              <w:tab/>
              <w:t xml:space="preserve">The Taxing Officer has the discretion to allow for the attendance of more than one solicitor or law clerk in </w:t>
            </w:r>
            <w:r w:rsidRPr="00A7750C">
              <w:lastRenderedPageBreak/>
              <w:t>Court if the circumstances warrant it</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text"/>
            </w:pPr>
            <w:r w:rsidRPr="00A7750C">
              <w:lastRenderedPageBreak/>
              <w:t>16</w:t>
            </w:r>
          </w:p>
        </w:tc>
        <w:tc>
          <w:tcPr>
            <w:tcW w:w="5103" w:type="dxa"/>
            <w:shd w:val="clear" w:color="auto" w:fill="auto"/>
          </w:tcPr>
          <w:p w:rsidR="00D55FE0" w:rsidRPr="00A7750C" w:rsidRDefault="00D55FE0" w:rsidP="00AD4ECF">
            <w:pPr>
              <w:pStyle w:val="Tabletext"/>
            </w:pPr>
            <w:r w:rsidRPr="00A7750C">
              <w:t>Any other attendance not otherwise provided for</w:t>
            </w:r>
          </w:p>
        </w:tc>
        <w:tc>
          <w:tcPr>
            <w:tcW w:w="1469" w:type="dxa"/>
            <w:shd w:val="clear" w:color="auto" w:fill="auto"/>
          </w:tcPr>
          <w:p w:rsidR="00D55FE0" w:rsidRPr="00A7750C" w:rsidRDefault="00D55FE0" w:rsidP="00AD695D">
            <w:pPr>
              <w:pStyle w:val="Tabletext"/>
            </w:pPr>
            <w:r w:rsidRPr="00A7750C">
              <w:t>$62.50 per quarter hour or part thereof</w:t>
            </w:r>
          </w:p>
        </w:tc>
      </w:tr>
      <w:tr w:rsidR="00D55FE0" w:rsidRPr="00A7750C" w:rsidTr="00AA7933">
        <w:tc>
          <w:tcPr>
            <w:tcW w:w="651" w:type="dxa"/>
            <w:shd w:val="clear" w:color="auto" w:fill="auto"/>
          </w:tcPr>
          <w:p w:rsidR="00D55FE0" w:rsidRPr="00A7750C" w:rsidRDefault="00D55FE0" w:rsidP="00AD695D">
            <w:pPr>
              <w:pStyle w:val="TableHeading"/>
            </w:pPr>
          </w:p>
        </w:tc>
        <w:tc>
          <w:tcPr>
            <w:tcW w:w="5103" w:type="dxa"/>
            <w:shd w:val="clear" w:color="auto" w:fill="auto"/>
          </w:tcPr>
          <w:p w:rsidR="00D55FE0" w:rsidRPr="00A7750C" w:rsidRDefault="00D55FE0" w:rsidP="00AD695D">
            <w:pPr>
              <w:pStyle w:val="TableHeading"/>
            </w:pPr>
            <w:r w:rsidRPr="00A7750C">
              <w:t>GENERAL CARE AND CONDUCT</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B1B4F" w:rsidP="00AD695D">
            <w:pPr>
              <w:pStyle w:val="Tabletext"/>
            </w:pPr>
            <w:r w:rsidRPr="00A7750C">
              <w:t>17</w:t>
            </w:r>
          </w:p>
        </w:tc>
        <w:tc>
          <w:tcPr>
            <w:tcW w:w="5103" w:type="dxa"/>
            <w:shd w:val="clear" w:color="auto" w:fill="auto"/>
          </w:tcPr>
          <w:p w:rsidR="00D55FE0" w:rsidRPr="00A7750C" w:rsidRDefault="00D55FE0" w:rsidP="00605F67">
            <w:pPr>
              <w:pStyle w:val="Tabletext"/>
            </w:pPr>
            <w:r w:rsidRPr="00A7750C">
              <w:t>In complex or novel matters the Taxing Officer may allow an additional amount for the general care and conduct of the matter, not exceeding 5% of the total of the fees and disbursements otherwise allowed</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55FE0" w:rsidP="00AD695D">
            <w:pPr>
              <w:pStyle w:val="TableHeading"/>
            </w:pPr>
          </w:p>
        </w:tc>
        <w:tc>
          <w:tcPr>
            <w:tcW w:w="5103" w:type="dxa"/>
            <w:shd w:val="clear" w:color="auto" w:fill="auto"/>
          </w:tcPr>
          <w:p w:rsidR="00D55FE0" w:rsidRPr="00A7750C" w:rsidRDefault="00D55FE0" w:rsidP="00AD695D">
            <w:pPr>
              <w:pStyle w:val="TableHeading"/>
            </w:pPr>
            <w:r w:rsidRPr="00A7750C">
              <w:t>WITNESSES’ EXPENSES</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DB1B4F" w:rsidP="00AD695D">
            <w:pPr>
              <w:pStyle w:val="Tabletext"/>
            </w:pPr>
            <w:r w:rsidRPr="00A7750C">
              <w:t>18</w:t>
            </w:r>
          </w:p>
        </w:tc>
        <w:tc>
          <w:tcPr>
            <w:tcW w:w="5103" w:type="dxa"/>
            <w:shd w:val="clear" w:color="auto" w:fill="auto"/>
          </w:tcPr>
          <w:p w:rsidR="00D55FE0" w:rsidRPr="00A7750C" w:rsidRDefault="00D55FE0" w:rsidP="00AD695D">
            <w:pPr>
              <w:pStyle w:val="Tabletext"/>
            </w:pPr>
            <w:r w:rsidRPr="00A7750C">
              <w:t>For each witness, including that witness’ travelling time</w:t>
            </w:r>
          </w:p>
        </w:tc>
        <w:tc>
          <w:tcPr>
            <w:tcW w:w="1469" w:type="dxa"/>
            <w:shd w:val="clear" w:color="auto" w:fill="auto"/>
          </w:tcPr>
          <w:p w:rsidR="00D55FE0" w:rsidRPr="00A7750C" w:rsidRDefault="00D55FE0" w:rsidP="00AD695D">
            <w:pPr>
              <w:pStyle w:val="Tabletext"/>
            </w:pPr>
            <w:r w:rsidRPr="00A7750C">
              <w:t>$250 per hour</w:t>
            </w:r>
            <w:r w:rsidR="00DB1B4F" w:rsidRPr="00A7750C">
              <w:t xml:space="preserve"> or part thereof</w:t>
            </w:r>
          </w:p>
        </w:tc>
      </w:tr>
      <w:tr w:rsidR="00DB1B4F" w:rsidRPr="00A7750C" w:rsidTr="00AA7933">
        <w:tc>
          <w:tcPr>
            <w:tcW w:w="651" w:type="dxa"/>
            <w:shd w:val="clear" w:color="auto" w:fill="auto"/>
          </w:tcPr>
          <w:p w:rsidR="00DB1B4F" w:rsidRPr="00A7750C" w:rsidRDefault="00F409CF" w:rsidP="00AD695D">
            <w:pPr>
              <w:pStyle w:val="Tabletext"/>
            </w:pPr>
            <w:r w:rsidRPr="00A7750C">
              <w:t>19</w:t>
            </w:r>
          </w:p>
        </w:tc>
        <w:tc>
          <w:tcPr>
            <w:tcW w:w="5103" w:type="dxa"/>
            <w:shd w:val="clear" w:color="auto" w:fill="auto"/>
          </w:tcPr>
          <w:p w:rsidR="00DB1B4F" w:rsidRPr="00A7750C" w:rsidRDefault="00DB1B4F" w:rsidP="000F786D">
            <w:pPr>
              <w:pStyle w:val="Tabletext"/>
            </w:pPr>
            <w:r w:rsidRPr="00A7750C">
              <w:t xml:space="preserve">If a witness is an expert, the Taxing Officer may allow an amount equal to the expert’s actual fees for preparing to give evidence and </w:t>
            </w:r>
            <w:r w:rsidR="000F786D" w:rsidRPr="00A7750C">
              <w:t>for a</w:t>
            </w:r>
            <w:r w:rsidRPr="00A7750C">
              <w:t>ttending to give evidence</w:t>
            </w:r>
          </w:p>
        </w:tc>
        <w:tc>
          <w:tcPr>
            <w:tcW w:w="1469" w:type="dxa"/>
            <w:shd w:val="clear" w:color="auto" w:fill="auto"/>
          </w:tcPr>
          <w:p w:rsidR="00DB1B4F" w:rsidRPr="00A7750C" w:rsidRDefault="00DB1B4F" w:rsidP="00AD695D">
            <w:pPr>
              <w:pStyle w:val="Tabletext"/>
            </w:pPr>
          </w:p>
        </w:tc>
      </w:tr>
      <w:tr w:rsidR="00D55FE0" w:rsidRPr="00A7750C" w:rsidTr="00AA7933">
        <w:tc>
          <w:tcPr>
            <w:tcW w:w="651" w:type="dxa"/>
            <w:shd w:val="clear" w:color="auto" w:fill="auto"/>
          </w:tcPr>
          <w:p w:rsidR="00D55FE0" w:rsidRPr="00A7750C" w:rsidRDefault="00D55FE0" w:rsidP="00AD695D">
            <w:pPr>
              <w:pStyle w:val="TableHeading"/>
            </w:pPr>
          </w:p>
        </w:tc>
        <w:tc>
          <w:tcPr>
            <w:tcW w:w="5103" w:type="dxa"/>
            <w:shd w:val="clear" w:color="auto" w:fill="auto"/>
          </w:tcPr>
          <w:p w:rsidR="00D55FE0" w:rsidRPr="00A7750C" w:rsidRDefault="00D55FE0" w:rsidP="00AD695D">
            <w:pPr>
              <w:pStyle w:val="TableHeading"/>
            </w:pPr>
            <w:r w:rsidRPr="00A7750C">
              <w:t>DISBURSEMENTS</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shd w:val="clear" w:color="auto" w:fill="auto"/>
          </w:tcPr>
          <w:p w:rsidR="00D55FE0" w:rsidRPr="00A7750C" w:rsidRDefault="00F409CF" w:rsidP="00AD695D">
            <w:pPr>
              <w:pStyle w:val="Tabletext"/>
            </w:pPr>
            <w:r w:rsidRPr="00A7750C">
              <w:t>20</w:t>
            </w:r>
          </w:p>
        </w:tc>
        <w:tc>
          <w:tcPr>
            <w:tcW w:w="5103" w:type="dxa"/>
            <w:shd w:val="clear" w:color="auto" w:fill="auto"/>
          </w:tcPr>
          <w:p w:rsidR="00D55FE0" w:rsidRPr="00A7750C" w:rsidRDefault="00D55FE0" w:rsidP="005D4F68">
            <w:pPr>
              <w:pStyle w:val="Tabletext"/>
            </w:pPr>
            <w:r w:rsidRPr="00A7750C">
              <w:t xml:space="preserve">All disbursements reasonably incurred and paid </w:t>
            </w:r>
            <w:r w:rsidR="005D4F68" w:rsidRPr="00A7750C">
              <w:t>are to</w:t>
            </w:r>
            <w:r w:rsidRPr="00A7750C">
              <w:t xml:space="preserve"> be allowed</w:t>
            </w:r>
          </w:p>
        </w:tc>
        <w:tc>
          <w:tcPr>
            <w:tcW w:w="1469" w:type="dxa"/>
            <w:shd w:val="clear" w:color="auto" w:fill="auto"/>
          </w:tcPr>
          <w:p w:rsidR="00D55FE0" w:rsidRPr="00A7750C" w:rsidRDefault="00D55FE0" w:rsidP="00AD695D">
            <w:pPr>
              <w:pStyle w:val="Tabletext"/>
            </w:pPr>
          </w:p>
        </w:tc>
      </w:tr>
      <w:tr w:rsidR="00D55FE0" w:rsidRPr="00A7750C" w:rsidTr="00AA7933">
        <w:tc>
          <w:tcPr>
            <w:tcW w:w="651" w:type="dxa"/>
            <w:tcBorders>
              <w:bottom w:val="single" w:sz="4" w:space="0" w:color="auto"/>
            </w:tcBorders>
            <w:shd w:val="clear" w:color="auto" w:fill="auto"/>
          </w:tcPr>
          <w:p w:rsidR="00D55FE0" w:rsidRPr="00A7750C" w:rsidRDefault="00D55FE0" w:rsidP="00AD695D">
            <w:pPr>
              <w:pStyle w:val="TableHeading"/>
            </w:pPr>
          </w:p>
        </w:tc>
        <w:tc>
          <w:tcPr>
            <w:tcW w:w="5103" w:type="dxa"/>
            <w:tcBorders>
              <w:bottom w:val="single" w:sz="4" w:space="0" w:color="auto"/>
            </w:tcBorders>
            <w:shd w:val="clear" w:color="auto" w:fill="auto"/>
          </w:tcPr>
          <w:p w:rsidR="00D55FE0" w:rsidRPr="00A7750C" w:rsidRDefault="00D55FE0" w:rsidP="003F1477">
            <w:pPr>
              <w:pStyle w:val="TableHeading"/>
              <w:rPr>
                <w:b w:val="0"/>
              </w:rPr>
            </w:pPr>
            <w:r w:rsidRPr="00A7750C">
              <w:t>MISCELLANEOUS</w:t>
            </w:r>
          </w:p>
        </w:tc>
        <w:tc>
          <w:tcPr>
            <w:tcW w:w="1469" w:type="dxa"/>
            <w:tcBorders>
              <w:bottom w:val="single" w:sz="4" w:space="0" w:color="auto"/>
            </w:tcBorders>
            <w:shd w:val="clear" w:color="auto" w:fill="auto"/>
          </w:tcPr>
          <w:p w:rsidR="00D55FE0" w:rsidRPr="00A7750C" w:rsidRDefault="00D55FE0" w:rsidP="00AD695D">
            <w:pPr>
              <w:pStyle w:val="Tabletext"/>
            </w:pPr>
          </w:p>
        </w:tc>
      </w:tr>
      <w:tr w:rsidR="00D55FE0" w:rsidRPr="00A7750C" w:rsidTr="00AA7933">
        <w:tc>
          <w:tcPr>
            <w:tcW w:w="651" w:type="dxa"/>
            <w:tcBorders>
              <w:bottom w:val="single" w:sz="12" w:space="0" w:color="auto"/>
            </w:tcBorders>
            <w:shd w:val="clear" w:color="auto" w:fill="auto"/>
          </w:tcPr>
          <w:p w:rsidR="00D55FE0" w:rsidRPr="00A7750C" w:rsidRDefault="00F409CF" w:rsidP="00AD695D">
            <w:pPr>
              <w:pStyle w:val="Tabletext"/>
            </w:pPr>
            <w:r w:rsidRPr="00A7750C">
              <w:t>21</w:t>
            </w:r>
          </w:p>
        </w:tc>
        <w:tc>
          <w:tcPr>
            <w:tcW w:w="5103" w:type="dxa"/>
            <w:tcBorders>
              <w:bottom w:val="single" w:sz="12" w:space="0" w:color="auto"/>
            </w:tcBorders>
            <w:shd w:val="clear" w:color="auto" w:fill="auto"/>
          </w:tcPr>
          <w:p w:rsidR="00D55FE0" w:rsidRPr="00A7750C" w:rsidRDefault="00D55FE0" w:rsidP="00AD695D">
            <w:pPr>
              <w:pStyle w:val="Tabletext"/>
            </w:pPr>
            <w:r w:rsidRPr="00A7750C">
              <w:t>In unusual cases, or in instances which are not otherwise covered by the preceding items, the Taxing Officer may allow such additional charges or disbursements as are reasonable in the circumstances</w:t>
            </w:r>
          </w:p>
        </w:tc>
        <w:tc>
          <w:tcPr>
            <w:tcW w:w="1469" w:type="dxa"/>
            <w:tcBorders>
              <w:bottom w:val="single" w:sz="12" w:space="0" w:color="auto"/>
            </w:tcBorders>
            <w:shd w:val="clear" w:color="auto" w:fill="auto"/>
          </w:tcPr>
          <w:p w:rsidR="00D55FE0" w:rsidRPr="00A7750C" w:rsidRDefault="00D55FE0" w:rsidP="00AD695D">
            <w:pPr>
              <w:pStyle w:val="Tabletext"/>
            </w:pPr>
          </w:p>
        </w:tc>
      </w:tr>
    </w:tbl>
    <w:p w:rsidR="00477973" w:rsidRPr="00A7750C" w:rsidRDefault="00477973" w:rsidP="006C055F">
      <w:pPr>
        <w:pStyle w:val="Tabletext"/>
      </w:pPr>
    </w:p>
    <w:sectPr w:rsidR="00477973" w:rsidRPr="00A7750C" w:rsidSect="004D1F2B">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54" w:rsidRDefault="00463B54" w:rsidP="0048364F">
      <w:pPr>
        <w:spacing w:line="240" w:lineRule="auto"/>
      </w:pPr>
      <w:r>
        <w:separator/>
      </w:r>
    </w:p>
  </w:endnote>
  <w:endnote w:type="continuationSeparator" w:id="0">
    <w:p w:rsidR="00463B54" w:rsidRDefault="00463B5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4D1F2B" w:rsidRDefault="00463B54" w:rsidP="004D1F2B">
    <w:pPr>
      <w:pStyle w:val="Footer"/>
      <w:tabs>
        <w:tab w:val="clear" w:pos="4153"/>
        <w:tab w:val="clear" w:pos="8306"/>
        <w:tab w:val="center" w:pos="4150"/>
        <w:tab w:val="right" w:pos="8307"/>
      </w:tabs>
      <w:spacing w:before="120"/>
      <w:rPr>
        <w:i/>
        <w:sz w:val="18"/>
      </w:rPr>
    </w:pPr>
    <w:r w:rsidRPr="004D1F2B">
      <w:rPr>
        <w:i/>
        <w:sz w:val="18"/>
      </w:rPr>
      <w:t xml:space="preserve"> </w:t>
    </w:r>
    <w:proofErr w:type="spellStart"/>
    <w:r w:rsidR="004D1F2B" w:rsidRPr="004D1F2B">
      <w:rPr>
        <w:i/>
        <w:sz w:val="18"/>
      </w:rPr>
      <w:t>OPC60467</w:t>
    </w:r>
    <w:proofErr w:type="spellEnd"/>
    <w:r w:rsidR="004D1F2B" w:rsidRPr="004D1F2B">
      <w:rPr>
        <w:i/>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2B" w:rsidRDefault="004D1F2B" w:rsidP="004D1F2B">
    <w:pPr>
      <w:pStyle w:val="Footer"/>
    </w:pPr>
    <w:proofErr w:type="spellStart"/>
    <w:r w:rsidRPr="004D1F2B">
      <w:rPr>
        <w:i/>
        <w:sz w:val="18"/>
      </w:rPr>
      <w:t>OPC60467</w:t>
    </w:r>
    <w:proofErr w:type="spellEnd"/>
    <w:r w:rsidRPr="004D1F2B">
      <w:rPr>
        <w:i/>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4D1F2B" w:rsidRDefault="00463B54" w:rsidP="00486382">
    <w:pPr>
      <w:pStyle w:val="Footer"/>
      <w:rPr>
        <w:sz w:val="18"/>
      </w:rPr>
    </w:pPr>
  </w:p>
  <w:p w:rsidR="00463B54" w:rsidRPr="004D1F2B" w:rsidRDefault="004D1F2B" w:rsidP="004D1F2B">
    <w:pPr>
      <w:pStyle w:val="Footer"/>
      <w:rPr>
        <w:sz w:val="18"/>
      </w:rPr>
    </w:pPr>
    <w:proofErr w:type="spellStart"/>
    <w:r w:rsidRPr="004D1F2B">
      <w:rPr>
        <w:i/>
        <w:sz w:val="18"/>
      </w:rPr>
      <w:t>OPC60467</w:t>
    </w:r>
    <w:proofErr w:type="spellEnd"/>
    <w:r w:rsidRPr="004D1F2B">
      <w:rPr>
        <w:i/>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4D1F2B" w:rsidRDefault="00463B54"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463B54" w:rsidRPr="004D1F2B" w:rsidTr="00E33C1C">
      <w:tc>
        <w:tcPr>
          <w:tcW w:w="533" w:type="dxa"/>
          <w:tcBorders>
            <w:top w:val="nil"/>
            <w:left w:val="nil"/>
            <w:bottom w:val="nil"/>
            <w:right w:val="nil"/>
          </w:tcBorders>
        </w:tcPr>
        <w:p w:rsidR="00463B54" w:rsidRPr="004D1F2B" w:rsidRDefault="00463B54" w:rsidP="00E33C1C">
          <w:pPr>
            <w:spacing w:line="0" w:lineRule="atLeast"/>
            <w:rPr>
              <w:rFonts w:cs="Times New Roman"/>
              <w:i/>
              <w:sz w:val="18"/>
            </w:rPr>
          </w:pPr>
          <w:r w:rsidRPr="004D1F2B">
            <w:rPr>
              <w:rFonts w:cs="Times New Roman"/>
              <w:i/>
              <w:sz w:val="18"/>
            </w:rPr>
            <w:fldChar w:fldCharType="begin"/>
          </w:r>
          <w:r w:rsidRPr="004D1F2B">
            <w:rPr>
              <w:rFonts w:cs="Times New Roman"/>
              <w:i/>
              <w:sz w:val="18"/>
            </w:rPr>
            <w:instrText xml:space="preserve"> PAGE </w:instrText>
          </w:r>
          <w:r w:rsidRPr="004D1F2B">
            <w:rPr>
              <w:rFonts w:cs="Times New Roman"/>
              <w:i/>
              <w:sz w:val="18"/>
            </w:rPr>
            <w:fldChar w:fldCharType="separate"/>
          </w:r>
          <w:r w:rsidR="0096340B">
            <w:rPr>
              <w:rFonts w:cs="Times New Roman"/>
              <w:i/>
              <w:noProof/>
              <w:sz w:val="18"/>
            </w:rPr>
            <w:t>viii</w:t>
          </w:r>
          <w:r w:rsidRPr="004D1F2B">
            <w:rPr>
              <w:rFonts w:cs="Times New Roman"/>
              <w:i/>
              <w:sz w:val="18"/>
            </w:rPr>
            <w:fldChar w:fldCharType="end"/>
          </w:r>
        </w:p>
      </w:tc>
      <w:tc>
        <w:tcPr>
          <w:tcW w:w="5387" w:type="dxa"/>
          <w:tcBorders>
            <w:top w:val="nil"/>
            <w:left w:val="nil"/>
            <w:bottom w:val="nil"/>
            <w:right w:val="nil"/>
          </w:tcBorders>
        </w:tcPr>
        <w:p w:rsidR="00463B54" w:rsidRPr="004D1F2B" w:rsidRDefault="00463B54" w:rsidP="00E33C1C">
          <w:pPr>
            <w:spacing w:line="0" w:lineRule="atLeast"/>
            <w:jc w:val="center"/>
            <w:rPr>
              <w:rFonts w:cs="Times New Roman"/>
              <w:i/>
              <w:sz w:val="18"/>
            </w:rPr>
          </w:pPr>
          <w:r w:rsidRPr="004D1F2B">
            <w:rPr>
              <w:rFonts w:cs="Times New Roman"/>
              <w:i/>
              <w:sz w:val="18"/>
            </w:rPr>
            <w:fldChar w:fldCharType="begin"/>
          </w:r>
          <w:r w:rsidRPr="004D1F2B">
            <w:rPr>
              <w:rFonts w:cs="Times New Roman"/>
              <w:i/>
              <w:sz w:val="18"/>
            </w:rPr>
            <w:instrText xml:space="preserve"> DOCPROPERTY ShortT </w:instrText>
          </w:r>
          <w:r w:rsidRPr="004D1F2B">
            <w:rPr>
              <w:rFonts w:cs="Times New Roman"/>
              <w:i/>
              <w:sz w:val="18"/>
            </w:rPr>
            <w:fldChar w:fldCharType="separate"/>
          </w:r>
          <w:r w:rsidR="00D93569">
            <w:rPr>
              <w:rFonts w:cs="Times New Roman"/>
              <w:i/>
              <w:sz w:val="18"/>
            </w:rPr>
            <w:t>High Court Amendment (2014 Measures No. 1) Rules 2014</w:t>
          </w:r>
          <w:r w:rsidRPr="004D1F2B">
            <w:rPr>
              <w:rFonts w:cs="Times New Roman"/>
              <w:i/>
              <w:sz w:val="18"/>
            </w:rPr>
            <w:fldChar w:fldCharType="end"/>
          </w:r>
        </w:p>
      </w:tc>
      <w:tc>
        <w:tcPr>
          <w:tcW w:w="1383" w:type="dxa"/>
          <w:tcBorders>
            <w:top w:val="nil"/>
            <w:left w:val="nil"/>
            <w:bottom w:val="nil"/>
            <w:right w:val="nil"/>
          </w:tcBorders>
        </w:tcPr>
        <w:p w:rsidR="00463B54" w:rsidRPr="004D1F2B" w:rsidRDefault="00463B54" w:rsidP="00E33C1C">
          <w:pPr>
            <w:spacing w:line="0" w:lineRule="atLeast"/>
            <w:jc w:val="right"/>
            <w:rPr>
              <w:rFonts w:cs="Times New Roman"/>
              <w:i/>
              <w:sz w:val="18"/>
            </w:rPr>
          </w:pPr>
          <w:r w:rsidRPr="004D1F2B">
            <w:rPr>
              <w:rFonts w:cs="Times New Roman"/>
              <w:i/>
              <w:sz w:val="18"/>
            </w:rPr>
            <w:fldChar w:fldCharType="begin"/>
          </w:r>
          <w:r w:rsidRPr="004D1F2B">
            <w:rPr>
              <w:rFonts w:cs="Times New Roman"/>
              <w:i/>
              <w:sz w:val="18"/>
            </w:rPr>
            <w:instrText xml:space="preserve"> DOCPROPERTY ActNo </w:instrText>
          </w:r>
          <w:r w:rsidRPr="004D1F2B">
            <w:rPr>
              <w:rFonts w:cs="Times New Roman"/>
              <w:i/>
              <w:sz w:val="18"/>
            </w:rPr>
            <w:fldChar w:fldCharType="separate"/>
          </w:r>
          <w:r w:rsidR="00D93569">
            <w:rPr>
              <w:rFonts w:cs="Times New Roman"/>
              <w:i/>
              <w:sz w:val="18"/>
            </w:rPr>
            <w:t>No. 139, 2014</w:t>
          </w:r>
          <w:r w:rsidRPr="004D1F2B">
            <w:rPr>
              <w:rFonts w:cs="Times New Roman"/>
              <w:i/>
              <w:sz w:val="18"/>
            </w:rPr>
            <w:fldChar w:fldCharType="end"/>
          </w:r>
        </w:p>
      </w:tc>
    </w:tr>
  </w:tbl>
  <w:p w:rsidR="00463B54" w:rsidRPr="004D1F2B" w:rsidRDefault="004D1F2B" w:rsidP="004D1F2B">
    <w:pPr>
      <w:rPr>
        <w:rFonts w:cs="Times New Roman"/>
        <w:i/>
        <w:sz w:val="18"/>
      </w:rPr>
    </w:pPr>
    <w:proofErr w:type="spellStart"/>
    <w:r w:rsidRPr="004D1F2B">
      <w:rPr>
        <w:rFonts w:cs="Times New Roman"/>
        <w:i/>
        <w:sz w:val="18"/>
      </w:rPr>
      <w:t>OPC60467</w:t>
    </w:r>
    <w:proofErr w:type="spellEnd"/>
    <w:r w:rsidRPr="004D1F2B">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E33C1C" w:rsidRDefault="00463B5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63B54" w:rsidTr="00E33C1C">
      <w:tc>
        <w:tcPr>
          <w:tcW w:w="1383" w:type="dxa"/>
          <w:tcBorders>
            <w:top w:val="nil"/>
            <w:left w:val="nil"/>
            <w:bottom w:val="nil"/>
            <w:right w:val="nil"/>
          </w:tcBorders>
        </w:tcPr>
        <w:p w:rsidR="00463B54" w:rsidRDefault="00463B5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93569">
            <w:rPr>
              <w:i/>
              <w:sz w:val="18"/>
            </w:rPr>
            <w:t>No. 139, 2014</w:t>
          </w:r>
          <w:r w:rsidRPr="007A1328">
            <w:rPr>
              <w:i/>
              <w:sz w:val="18"/>
            </w:rPr>
            <w:fldChar w:fldCharType="end"/>
          </w:r>
        </w:p>
      </w:tc>
      <w:tc>
        <w:tcPr>
          <w:tcW w:w="5387" w:type="dxa"/>
          <w:tcBorders>
            <w:top w:val="nil"/>
            <w:left w:val="nil"/>
            <w:bottom w:val="nil"/>
            <w:right w:val="nil"/>
          </w:tcBorders>
        </w:tcPr>
        <w:p w:rsidR="00463B54" w:rsidRDefault="00463B5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3569">
            <w:rPr>
              <w:i/>
              <w:sz w:val="18"/>
            </w:rPr>
            <w:t>High Court Amendment (2014 Measures No. 1) Rules 2014</w:t>
          </w:r>
          <w:r w:rsidRPr="007A1328">
            <w:rPr>
              <w:i/>
              <w:sz w:val="18"/>
            </w:rPr>
            <w:fldChar w:fldCharType="end"/>
          </w:r>
        </w:p>
      </w:tc>
      <w:tc>
        <w:tcPr>
          <w:tcW w:w="533" w:type="dxa"/>
          <w:tcBorders>
            <w:top w:val="nil"/>
            <w:left w:val="nil"/>
            <w:bottom w:val="nil"/>
            <w:right w:val="nil"/>
          </w:tcBorders>
        </w:tcPr>
        <w:p w:rsidR="00463B54" w:rsidRDefault="00463B5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3569">
            <w:rPr>
              <w:i/>
              <w:noProof/>
              <w:sz w:val="18"/>
            </w:rPr>
            <w:t>i</w:t>
          </w:r>
          <w:r w:rsidRPr="00ED79B6">
            <w:rPr>
              <w:i/>
              <w:sz w:val="18"/>
            </w:rPr>
            <w:fldChar w:fldCharType="end"/>
          </w:r>
        </w:p>
      </w:tc>
    </w:tr>
  </w:tbl>
  <w:p w:rsidR="00463B54" w:rsidRPr="00ED79B6" w:rsidRDefault="004D1F2B" w:rsidP="004D1F2B">
    <w:pPr>
      <w:rPr>
        <w:i/>
        <w:sz w:val="18"/>
      </w:rPr>
    </w:pPr>
    <w:proofErr w:type="spellStart"/>
    <w:r w:rsidRPr="004D1F2B">
      <w:rPr>
        <w:rFonts w:cs="Times New Roman"/>
        <w:i/>
        <w:sz w:val="18"/>
      </w:rPr>
      <w:t>OPC60467</w:t>
    </w:r>
    <w:proofErr w:type="spellEnd"/>
    <w:r w:rsidRPr="004D1F2B">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4D1F2B" w:rsidRDefault="00463B54"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463B54" w:rsidRPr="004D1F2B" w:rsidTr="00E33C1C">
      <w:tc>
        <w:tcPr>
          <w:tcW w:w="533" w:type="dxa"/>
          <w:tcBorders>
            <w:top w:val="nil"/>
            <w:left w:val="nil"/>
            <w:bottom w:val="nil"/>
            <w:right w:val="nil"/>
          </w:tcBorders>
        </w:tcPr>
        <w:p w:rsidR="00463B54" w:rsidRPr="004D1F2B" w:rsidRDefault="00463B54" w:rsidP="00E33C1C">
          <w:pPr>
            <w:spacing w:line="0" w:lineRule="atLeast"/>
            <w:rPr>
              <w:rFonts w:cs="Times New Roman"/>
              <w:i/>
              <w:sz w:val="18"/>
            </w:rPr>
          </w:pPr>
          <w:r w:rsidRPr="004D1F2B">
            <w:rPr>
              <w:rFonts w:cs="Times New Roman"/>
              <w:i/>
              <w:sz w:val="18"/>
            </w:rPr>
            <w:fldChar w:fldCharType="begin"/>
          </w:r>
          <w:r w:rsidRPr="004D1F2B">
            <w:rPr>
              <w:rFonts w:cs="Times New Roman"/>
              <w:i/>
              <w:sz w:val="18"/>
            </w:rPr>
            <w:instrText xml:space="preserve"> PAGE </w:instrText>
          </w:r>
          <w:r w:rsidRPr="004D1F2B">
            <w:rPr>
              <w:rFonts w:cs="Times New Roman"/>
              <w:i/>
              <w:sz w:val="18"/>
            </w:rPr>
            <w:fldChar w:fldCharType="separate"/>
          </w:r>
          <w:r w:rsidR="00D93569">
            <w:rPr>
              <w:rFonts w:cs="Times New Roman"/>
              <w:i/>
              <w:noProof/>
              <w:sz w:val="18"/>
            </w:rPr>
            <w:t>2</w:t>
          </w:r>
          <w:r w:rsidRPr="004D1F2B">
            <w:rPr>
              <w:rFonts w:cs="Times New Roman"/>
              <w:i/>
              <w:sz w:val="18"/>
            </w:rPr>
            <w:fldChar w:fldCharType="end"/>
          </w:r>
        </w:p>
      </w:tc>
      <w:tc>
        <w:tcPr>
          <w:tcW w:w="5387" w:type="dxa"/>
          <w:tcBorders>
            <w:top w:val="nil"/>
            <w:left w:val="nil"/>
            <w:bottom w:val="nil"/>
            <w:right w:val="nil"/>
          </w:tcBorders>
        </w:tcPr>
        <w:p w:rsidR="00463B54" w:rsidRPr="004D1F2B" w:rsidRDefault="00463B54" w:rsidP="00E33C1C">
          <w:pPr>
            <w:spacing w:line="0" w:lineRule="atLeast"/>
            <w:jc w:val="center"/>
            <w:rPr>
              <w:rFonts w:cs="Times New Roman"/>
              <w:i/>
              <w:sz w:val="18"/>
            </w:rPr>
          </w:pPr>
          <w:r w:rsidRPr="004D1F2B">
            <w:rPr>
              <w:rFonts w:cs="Times New Roman"/>
              <w:i/>
              <w:sz w:val="18"/>
            </w:rPr>
            <w:fldChar w:fldCharType="begin"/>
          </w:r>
          <w:r w:rsidRPr="004D1F2B">
            <w:rPr>
              <w:rFonts w:cs="Times New Roman"/>
              <w:i/>
              <w:sz w:val="18"/>
            </w:rPr>
            <w:instrText xml:space="preserve"> DOCPROPERTY ShortT </w:instrText>
          </w:r>
          <w:r w:rsidRPr="004D1F2B">
            <w:rPr>
              <w:rFonts w:cs="Times New Roman"/>
              <w:i/>
              <w:sz w:val="18"/>
            </w:rPr>
            <w:fldChar w:fldCharType="separate"/>
          </w:r>
          <w:r w:rsidR="00D93569">
            <w:rPr>
              <w:rFonts w:cs="Times New Roman"/>
              <w:i/>
              <w:sz w:val="18"/>
            </w:rPr>
            <w:t>High Court Amendment (2014 Measures No. 1) Rules 2014</w:t>
          </w:r>
          <w:r w:rsidRPr="004D1F2B">
            <w:rPr>
              <w:rFonts w:cs="Times New Roman"/>
              <w:i/>
              <w:sz w:val="18"/>
            </w:rPr>
            <w:fldChar w:fldCharType="end"/>
          </w:r>
        </w:p>
      </w:tc>
      <w:tc>
        <w:tcPr>
          <w:tcW w:w="1383" w:type="dxa"/>
          <w:tcBorders>
            <w:top w:val="nil"/>
            <w:left w:val="nil"/>
            <w:bottom w:val="nil"/>
            <w:right w:val="nil"/>
          </w:tcBorders>
        </w:tcPr>
        <w:p w:rsidR="00463B54" w:rsidRPr="004D1F2B" w:rsidRDefault="00463B54" w:rsidP="00E33C1C">
          <w:pPr>
            <w:spacing w:line="0" w:lineRule="atLeast"/>
            <w:jc w:val="right"/>
            <w:rPr>
              <w:rFonts w:cs="Times New Roman"/>
              <w:i/>
              <w:sz w:val="18"/>
            </w:rPr>
          </w:pPr>
          <w:r w:rsidRPr="004D1F2B">
            <w:rPr>
              <w:rFonts w:cs="Times New Roman"/>
              <w:i/>
              <w:sz w:val="18"/>
            </w:rPr>
            <w:fldChar w:fldCharType="begin"/>
          </w:r>
          <w:r w:rsidRPr="004D1F2B">
            <w:rPr>
              <w:rFonts w:cs="Times New Roman"/>
              <w:i/>
              <w:sz w:val="18"/>
            </w:rPr>
            <w:instrText xml:space="preserve"> DOCPROPERTY ActNo </w:instrText>
          </w:r>
          <w:r w:rsidRPr="004D1F2B">
            <w:rPr>
              <w:rFonts w:cs="Times New Roman"/>
              <w:i/>
              <w:sz w:val="18"/>
            </w:rPr>
            <w:fldChar w:fldCharType="separate"/>
          </w:r>
          <w:r w:rsidR="00D93569">
            <w:rPr>
              <w:rFonts w:cs="Times New Roman"/>
              <w:i/>
              <w:sz w:val="18"/>
            </w:rPr>
            <w:t>No. 139, 2014</w:t>
          </w:r>
          <w:r w:rsidRPr="004D1F2B">
            <w:rPr>
              <w:rFonts w:cs="Times New Roman"/>
              <w:i/>
              <w:sz w:val="18"/>
            </w:rPr>
            <w:fldChar w:fldCharType="end"/>
          </w:r>
        </w:p>
      </w:tc>
    </w:tr>
  </w:tbl>
  <w:p w:rsidR="00463B54" w:rsidRPr="004D1F2B" w:rsidRDefault="004D1F2B" w:rsidP="004D1F2B">
    <w:pPr>
      <w:rPr>
        <w:rFonts w:cs="Times New Roman"/>
        <w:i/>
        <w:sz w:val="18"/>
      </w:rPr>
    </w:pPr>
    <w:proofErr w:type="spellStart"/>
    <w:r w:rsidRPr="004D1F2B">
      <w:rPr>
        <w:rFonts w:cs="Times New Roman"/>
        <w:i/>
        <w:sz w:val="18"/>
      </w:rPr>
      <w:t>OPC60467</w:t>
    </w:r>
    <w:proofErr w:type="spellEnd"/>
    <w:r w:rsidRPr="004D1F2B">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E33C1C" w:rsidRDefault="00463B5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63B54" w:rsidTr="00E33C1C">
      <w:tc>
        <w:tcPr>
          <w:tcW w:w="1383" w:type="dxa"/>
          <w:tcBorders>
            <w:top w:val="nil"/>
            <w:left w:val="nil"/>
            <w:bottom w:val="nil"/>
            <w:right w:val="nil"/>
          </w:tcBorders>
        </w:tcPr>
        <w:p w:rsidR="00463B54" w:rsidRDefault="00463B5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93569">
            <w:rPr>
              <w:i/>
              <w:sz w:val="18"/>
            </w:rPr>
            <w:t>No. 139, 2014</w:t>
          </w:r>
          <w:r w:rsidRPr="007A1328">
            <w:rPr>
              <w:i/>
              <w:sz w:val="18"/>
            </w:rPr>
            <w:fldChar w:fldCharType="end"/>
          </w:r>
        </w:p>
      </w:tc>
      <w:tc>
        <w:tcPr>
          <w:tcW w:w="5387" w:type="dxa"/>
          <w:tcBorders>
            <w:top w:val="nil"/>
            <w:left w:val="nil"/>
            <w:bottom w:val="nil"/>
            <w:right w:val="nil"/>
          </w:tcBorders>
        </w:tcPr>
        <w:p w:rsidR="00463B54" w:rsidRDefault="00463B5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3569">
            <w:rPr>
              <w:i/>
              <w:sz w:val="18"/>
            </w:rPr>
            <w:t>High Court Amendment (2014 Measures No. 1) Rules 2014</w:t>
          </w:r>
          <w:r w:rsidRPr="007A1328">
            <w:rPr>
              <w:i/>
              <w:sz w:val="18"/>
            </w:rPr>
            <w:fldChar w:fldCharType="end"/>
          </w:r>
        </w:p>
      </w:tc>
      <w:tc>
        <w:tcPr>
          <w:tcW w:w="533" w:type="dxa"/>
          <w:tcBorders>
            <w:top w:val="nil"/>
            <w:left w:val="nil"/>
            <w:bottom w:val="nil"/>
            <w:right w:val="nil"/>
          </w:tcBorders>
        </w:tcPr>
        <w:p w:rsidR="00463B54" w:rsidRDefault="00463B5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3569">
            <w:rPr>
              <w:i/>
              <w:noProof/>
              <w:sz w:val="18"/>
            </w:rPr>
            <w:t>1</w:t>
          </w:r>
          <w:r w:rsidRPr="00ED79B6">
            <w:rPr>
              <w:i/>
              <w:sz w:val="18"/>
            </w:rPr>
            <w:fldChar w:fldCharType="end"/>
          </w:r>
        </w:p>
      </w:tc>
    </w:tr>
  </w:tbl>
  <w:p w:rsidR="00463B54" w:rsidRPr="00ED79B6" w:rsidRDefault="004D1F2B" w:rsidP="004D1F2B">
    <w:pPr>
      <w:rPr>
        <w:i/>
        <w:sz w:val="18"/>
      </w:rPr>
    </w:pPr>
    <w:proofErr w:type="spellStart"/>
    <w:r w:rsidRPr="004D1F2B">
      <w:rPr>
        <w:rFonts w:cs="Times New Roman"/>
        <w:i/>
        <w:sz w:val="18"/>
      </w:rPr>
      <w:t>OPC60467</w:t>
    </w:r>
    <w:proofErr w:type="spellEnd"/>
    <w:r w:rsidRPr="004D1F2B">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E33C1C" w:rsidRDefault="00463B54"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63B54" w:rsidTr="007A3EA6">
      <w:tc>
        <w:tcPr>
          <w:tcW w:w="1383" w:type="dxa"/>
          <w:tcBorders>
            <w:top w:val="nil"/>
            <w:left w:val="nil"/>
            <w:bottom w:val="nil"/>
            <w:right w:val="nil"/>
          </w:tcBorders>
        </w:tcPr>
        <w:p w:rsidR="00463B54" w:rsidRDefault="00463B54" w:rsidP="007A3EA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93569">
            <w:rPr>
              <w:i/>
              <w:sz w:val="18"/>
            </w:rPr>
            <w:t>No. 139, 2014</w:t>
          </w:r>
          <w:r w:rsidRPr="007A1328">
            <w:rPr>
              <w:i/>
              <w:sz w:val="18"/>
            </w:rPr>
            <w:fldChar w:fldCharType="end"/>
          </w:r>
        </w:p>
      </w:tc>
      <w:tc>
        <w:tcPr>
          <w:tcW w:w="5387" w:type="dxa"/>
          <w:tcBorders>
            <w:top w:val="nil"/>
            <w:left w:val="nil"/>
            <w:bottom w:val="nil"/>
            <w:right w:val="nil"/>
          </w:tcBorders>
        </w:tcPr>
        <w:p w:rsidR="00463B54" w:rsidRDefault="00463B54" w:rsidP="007A3EA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3569">
            <w:rPr>
              <w:i/>
              <w:sz w:val="18"/>
            </w:rPr>
            <w:t>High Court Amendment (2014 Measures No. 1) Rules 2014</w:t>
          </w:r>
          <w:r w:rsidRPr="007A1328">
            <w:rPr>
              <w:i/>
              <w:sz w:val="18"/>
            </w:rPr>
            <w:fldChar w:fldCharType="end"/>
          </w:r>
        </w:p>
      </w:tc>
      <w:tc>
        <w:tcPr>
          <w:tcW w:w="533" w:type="dxa"/>
          <w:tcBorders>
            <w:top w:val="nil"/>
            <w:left w:val="nil"/>
            <w:bottom w:val="nil"/>
            <w:right w:val="nil"/>
          </w:tcBorders>
        </w:tcPr>
        <w:p w:rsidR="00463B54" w:rsidRDefault="00463B54" w:rsidP="007A3EA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340B">
            <w:rPr>
              <w:i/>
              <w:noProof/>
              <w:sz w:val="18"/>
            </w:rPr>
            <w:t>8</w:t>
          </w:r>
          <w:r w:rsidRPr="00ED79B6">
            <w:rPr>
              <w:i/>
              <w:sz w:val="18"/>
            </w:rPr>
            <w:fldChar w:fldCharType="end"/>
          </w:r>
        </w:p>
      </w:tc>
    </w:tr>
  </w:tbl>
  <w:p w:rsidR="00463B54" w:rsidRPr="00ED79B6" w:rsidRDefault="00463B54"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54" w:rsidRDefault="00463B54" w:rsidP="0048364F">
      <w:pPr>
        <w:spacing w:line="240" w:lineRule="auto"/>
      </w:pPr>
      <w:r>
        <w:separator/>
      </w:r>
    </w:p>
  </w:footnote>
  <w:footnote w:type="continuationSeparator" w:id="0">
    <w:p w:rsidR="00463B54" w:rsidRDefault="00463B5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5F1388" w:rsidRDefault="00463B5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5F1388" w:rsidRDefault="00463B5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5F1388" w:rsidRDefault="00463B5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ED79B6" w:rsidRDefault="00463B54"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ED79B6" w:rsidRDefault="00463B54"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ED79B6" w:rsidRDefault="00463B5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A961C4" w:rsidRDefault="00463B54" w:rsidP="00B63BDE">
    <w:pPr>
      <w:rPr>
        <w:b/>
        <w:sz w:val="20"/>
      </w:rPr>
    </w:pPr>
    <w:r>
      <w:rPr>
        <w:b/>
        <w:sz w:val="20"/>
      </w:rPr>
      <w:fldChar w:fldCharType="begin"/>
    </w:r>
    <w:r>
      <w:rPr>
        <w:b/>
        <w:sz w:val="20"/>
      </w:rPr>
      <w:instrText xml:space="preserve"> STYLEREF CharAmSchNo </w:instrText>
    </w:r>
    <w:r w:rsidR="00D93569">
      <w:rPr>
        <w:b/>
        <w:sz w:val="20"/>
      </w:rPr>
      <w:fldChar w:fldCharType="separate"/>
    </w:r>
    <w:r w:rsidR="00D9356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93569">
      <w:rPr>
        <w:sz w:val="20"/>
      </w:rPr>
      <w:fldChar w:fldCharType="separate"/>
    </w:r>
    <w:r w:rsidR="00D93569">
      <w:rPr>
        <w:noProof/>
        <w:sz w:val="20"/>
      </w:rPr>
      <w:t>Amendments</w:t>
    </w:r>
    <w:r>
      <w:rPr>
        <w:sz w:val="20"/>
      </w:rPr>
      <w:fldChar w:fldCharType="end"/>
    </w:r>
  </w:p>
  <w:p w:rsidR="00463B54" w:rsidRPr="00A961C4" w:rsidRDefault="00463B54" w:rsidP="00B63BDE">
    <w:pPr>
      <w:rPr>
        <w:b/>
        <w:sz w:val="20"/>
      </w:rPr>
    </w:pPr>
    <w:r>
      <w:rPr>
        <w:b/>
        <w:sz w:val="20"/>
      </w:rPr>
      <w:fldChar w:fldCharType="begin"/>
    </w:r>
    <w:r>
      <w:rPr>
        <w:b/>
        <w:sz w:val="20"/>
      </w:rPr>
      <w:instrText xml:space="preserve"> STYLEREF CharAmPartNo </w:instrText>
    </w:r>
    <w:r w:rsidR="00D93569">
      <w:rPr>
        <w:b/>
        <w:sz w:val="20"/>
      </w:rPr>
      <w:fldChar w:fldCharType="separate"/>
    </w:r>
    <w:r w:rsidR="00D9356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93569">
      <w:rPr>
        <w:sz w:val="20"/>
      </w:rPr>
      <w:fldChar w:fldCharType="separate"/>
    </w:r>
    <w:r w:rsidR="00D93569">
      <w:rPr>
        <w:noProof/>
        <w:sz w:val="20"/>
      </w:rPr>
      <w:t>Amendments commencing day after registration</w:t>
    </w:r>
    <w:r>
      <w:rPr>
        <w:sz w:val="20"/>
      </w:rPr>
      <w:fldChar w:fldCharType="end"/>
    </w:r>
  </w:p>
  <w:p w:rsidR="00463B54" w:rsidRPr="00A961C4" w:rsidRDefault="00463B54"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A961C4" w:rsidRDefault="00463B54"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63B54" w:rsidRPr="00A961C4" w:rsidRDefault="00463B5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63B54" w:rsidRPr="00A961C4" w:rsidRDefault="00463B54"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54" w:rsidRPr="00A961C4" w:rsidRDefault="00463B54"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8C"/>
    <w:rsid w:val="000041C6"/>
    <w:rsid w:val="000063E4"/>
    <w:rsid w:val="000113BC"/>
    <w:rsid w:val="000136AF"/>
    <w:rsid w:val="00016D48"/>
    <w:rsid w:val="0002129D"/>
    <w:rsid w:val="00025060"/>
    <w:rsid w:val="0004044E"/>
    <w:rsid w:val="00043246"/>
    <w:rsid w:val="00043B75"/>
    <w:rsid w:val="000511C3"/>
    <w:rsid w:val="000614BF"/>
    <w:rsid w:val="00064733"/>
    <w:rsid w:val="000655E6"/>
    <w:rsid w:val="00070AF7"/>
    <w:rsid w:val="0007543C"/>
    <w:rsid w:val="000C4347"/>
    <w:rsid w:val="000C4E79"/>
    <w:rsid w:val="000C630A"/>
    <w:rsid w:val="000D05EF"/>
    <w:rsid w:val="000D6561"/>
    <w:rsid w:val="000E03EC"/>
    <w:rsid w:val="000F21C1"/>
    <w:rsid w:val="000F7427"/>
    <w:rsid w:val="000F786D"/>
    <w:rsid w:val="0010745C"/>
    <w:rsid w:val="00112A58"/>
    <w:rsid w:val="00116975"/>
    <w:rsid w:val="00117AFC"/>
    <w:rsid w:val="00120209"/>
    <w:rsid w:val="00123466"/>
    <w:rsid w:val="00147C54"/>
    <w:rsid w:val="00154EAC"/>
    <w:rsid w:val="001643C9"/>
    <w:rsid w:val="00165568"/>
    <w:rsid w:val="00166C2F"/>
    <w:rsid w:val="00167B65"/>
    <w:rsid w:val="001716C9"/>
    <w:rsid w:val="00171EAE"/>
    <w:rsid w:val="00172199"/>
    <w:rsid w:val="00191859"/>
    <w:rsid w:val="00193461"/>
    <w:rsid w:val="001939E1"/>
    <w:rsid w:val="00195382"/>
    <w:rsid w:val="001960EA"/>
    <w:rsid w:val="001B3097"/>
    <w:rsid w:val="001B4941"/>
    <w:rsid w:val="001B7A5D"/>
    <w:rsid w:val="001C529E"/>
    <w:rsid w:val="001C6259"/>
    <w:rsid w:val="001C69C4"/>
    <w:rsid w:val="001D3E61"/>
    <w:rsid w:val="001D4229"/>
    <w:rsid w:val="001D7F83"/>
    <w:rsid w:val="001E16D0"/>
    <w:rsid w:val="001E3590"/>
    <w:rsid w:val="001E562E"/>
    <w:rsid w:val="001E7407"/>
    <w:rsid w:val="001F6924"/>
    <w:rsid w:val="00201D27"/>
    <w:rsid w:val="0021148D"/>
    <w:rsid w:val="0021690F"/>
    <w:rsid w:val="00226836"/>
    <w:rsid w:val="00231427"/>
    <w:rsid w:val="00240749"/>
    <w:rsid w:val="00243F2A"/>
    <w:rsid w:val="002477B1"/>
    <w:rsid w:val="00265FBC"/>
    <w:rsid w:val="00266D05"/>
    <w:rsid w:val="0028792F"/>
    <w:rsid w:val="002932B1"/>
    <w:rsid w:val="00295408"/>
    <w:rsid w:val="00297ECB"/>
    <w:rsid w:val="002A0FFD"/>
    <w:rsid w:val="002B2731"/>
    <w:rsid w:val="002B5B89"/>
    <w:rsid w:val="002B7D96"/>
    <w:rsid w:val="002D043A"/>
    <w:rsid w:val="002F133A"/>
    <w:rsid w:val="002F3DFA"/>
    <w:rsid w:val="002F42F4"/>
    <w:rsid w:val="003012FE"/>
    <w:rsid w:val="00304E75"/>
    <w:rsid w:val="003072FA"/>
    <w:rsid w:val="0031713F"/>
    <w:rsid w:val="0033001B"/>
    <w:rsid w:val="0033393B"/>
    <w:rsid w:val="003415D3"/>
    <w:rsid w:val="00352B0F"/>
    <w:rsid w:val="00354A6E"/>
    <w:rsid w:val="00361BD9"/>
    <w:rsid w:val="00363549"/>
    <w:rsid w:val="003801D0"/>
    <w:rsid w:val="00384087"/>
    <w:rsid w:val="00390BD6"/>
    <w:rsid w:val="0039228E"/>
    <w:rsid w:val="003926B5"/>
    <w:rsid w:val="003954D0"/>
    <w:rsid w:val="003B04EC"/>
    <w:rsid w:val="003C1D33"/>
    <w:rsid w:val="003C38BA"/>
    <w:rsid w:val="003C3BD9"/>
    <w:rsid w:val="003C5F2B"/>
    <w:rsid w:val="003D0BFE"/>
    <w:rsid w:val="003D5700"/>
    <w:rsid w:val="003E0742"/>
    <w:rsid w:val="003E5FF5"/>
    <w:rsid w:val="003F1477"/>
    <w:rsid w:val="003F3922"/>
    <w:rsid w:val="003F4CA9"/>
    <w:rsid w:val="003F567B"/>
    <w:rsid w:val="004010E7"/>
    <w:rsid w:val="00401403"/>
    <w:rsid w:val="00404DC2"/>
    <w:rsid w:val="004116CD"/>
    <w:rsid w:val="00412B83"/>
    <w:rsid w:val="00414DFB"/>
    <w:rsid w:val="00420FE3"/>
    <w:rsid w:val="00424CA9"/>
    <w:rsid w:val="00431E6E"/>
    <w:rsid w:val="004328A1"/>
    <w:rsid w:val="00433910"/>
    <w:rsid w:val="004369B8"/>
    <w:rsid w:val="0044291A"/>
    <w:rsid w:val="004500A4"/>
    <w:rsid w:val="004541B9"/>
    <w:rsid w:val="004554BD"/>
    <w:rsid w:val="00460499"/>
    <w:rsid w:val="00463B54"/>
    <w:rsid w:val="0047112D"/>
    <w:rsid w:val="00477973"/>
    <w:rsid w:val="00480FB9"/>
    <w:rsid w:val="0048300C"/>
    <w:rsid w:val="0048364F"/>
    <w:rsid w:val="00486382"/>
    <w:rsid w:val="0049584E"/>
    <w:rsid w:val="00496F97"/>
    <w:rsid w:val="004A022A"/>
    <w:rsid w:val="004A1027"/>
    <w:rsid w:val="004A2484"/>
    <w:rsid w:val="004A4FBA"/>
    <w:rsid w:val="004A7102"/>
    <w:rsid w:val="004A746C"/>
    <w:rsid w:val="004C0255"/>
    <w:rsid w:val="004C3092"/>
    <w:rsid w:val="004C5B5A"/>
    <w:rsid w:val="004C6444"/>
    <w:rsid w:val="004C6DE1"/>
    <w:rsid w:val="004D1F2B"/>
    <w:rsid w:val="004F1FAC"/>
    <w:rsid w:val="004F3A90"/>
    <w:rsid w:val="004F676E"/>
    <w:rsid w:val="00506264"/>
    <w:rsid w:val="00514439"/>
    <w:rsid w:val="00516B8D"/>
    <w:rsid w:val="00537FBC"/>
    <w:rsid w:val="00543289"/>
    <w:rsid w:val="00543469"/>
    <w:rsid w:val="0055337E"/>
    <w:rsid w:val="00556AE5"/>
    <w:rsid w:val="00557C7A"/>
    <w:rsid w:val="00561CA2"/>
    <w:rsid w:val="00574DEA"/>
    <w:rsid w:val="00584811"/>
    <w:rsid w:val="005851A5"/>
    <w:rsid w:val="0058646E"/>
    <w:rsid w:val="00591E07"/>
    <w:rsid w:val="00593AA6"/>
    <w:rsid w:val="00594161"/>
    <w:rsid w:val="00594749"/>
    <w:rsid w:val="005A155F"/>
    <w:rsid w:val="005B4067"/>
    <w:rsid w:val="005B6D84"/>
    <w:rsid w:val="005C12DE"/>
    <w:rsid w:val="005C3F41"/>
    <w:rsid w:val="005D3D8E"/>
    <w:rsid w:val="005D4F68"/>
    <w:rsid w:val="005E552A"/>
    <w:rsid w:val="005F0C5A"/>
    <w:rsid w:val="00600219"/>
    <w:rsid w:val="00605F67"/>
    <w:rsid w:val="0061305A"/>
    <w:rsid w:val="00613C3A"/>
    <w:rsid w:val="006249E6"/>
    <w:rsid w:val="00630733"/>
    <w:rsid w:val="00634C9F"/>
    <w:rsid w:val="00635FCB"/>
    <w:rsid w:val="00640DB2"/>
    <w:rsid w:val="00640ED1"/>
    <w:rsid w:val="00641CA5"/>
    <w:rsid w:val="0064468A"/>
    <w:rsid w:val="00654CCA"/>
    <w:rsid w:val="00656633"/>
    <w:rsid w:val="00656DE9"/>
    <w:rsid w:val="00663BDD"/>
    <w:rsid w:val="00667521"/>
    <w:rsid w:val="00673ADD"/>
    <w:rsid w:val="00675A10"/>
    <w:rsid w:val="00677CC2"/>
    <w:rsid w:val="00680A35"/>
    <w:rsid w:val="00680F17"/>
    <w:rsid w:val="00681340"/>
    <w:rsid w:val="00682E4E"/>
    <w:rsid w:val="0068514D"/>
    <w:rsid w:val="00685F42"/>
    <w:rsid w:val="0069207B"/>
    <w:rsid w:val="006937E2"/>
    <w:rsid w:val="0069760F"/>
    <w:rsid w:val="006977FB"/>
    <w:rsid w:val="006A760F"/>
    <w:rsid w:val="006B262A"/>
    <w:rsid w:val="006C055F"/>
    <w:rsid w:val="006C2C12"/>
    <w:rsid w:val="006C3FFF"/>
    <w:rsid w:val="006C7F8C"/>
    <w:rsid w:val="006D358E"/>
    <w:rsid w:val="006D3667"/>
    <w:rsid w:val="006D4E91"/>
    <w:rsid w:val="006E004B"/>
    <w:rsid w:val="006E2359"/>
    <w:rsid w:val="006E7147"/>
    <w:rsid w:val="00700B2C"/>
    <w:rsid w:val="00701659"/>
    <w:rsid w:val="00701E6A"/>
    <w:rsid w:val="00710E5A"/>
    <w:rsid w:val="0071132D"/>
    <w:rsid w:val="00713084"/>
    <w:rsid w:val="00722023"/>
    <w:rsid w:val="00731E00"/>
    <w:rsid w:val="007440B7"/>
    <w:rsid w:val="007475BA"/>
    <w:rsid w:val="00762465"/>
    <w:rsid w:val="007634AD"/>
    <w:rsid w:val="007715C9"/>
    <w:rsid w:val="00772A47"/>
    <w:rsid w:val="00774EDD"/>
    <w:rsid w:val="007757EC"/>
    <w:rsid w:val="00775B21"/>
    <w:rsid w:val="007769D4"/>
    <w:rsid w:val="00785AFA"/>
    <w:rsid w:val="007903AC"/>
    <w:rsid w:val="00790D33"/>
    <w:rsid w:val="00794F1E"/>
    <w:rsid w:val="00796349"/>
    <w:rsid w:val="007A3EA6"/>
    <w:rsid w:val="007A5A8D"/>
    <w:rsid w:val="007A71D1"/>
    <w:rsid w:val="007A7ECC"/>
    <w:rsid w:val="007A7F9F"/>
    <w:rsid w:val="007B197B"/>
    <w:rsid w:val="007E7B2D"/>
    <w:rsid w:val="007E7D4A"/>
    <w:rsid w:val="007F5B1F"/>
    <w:rsid w:val="00804C03"/>
    <w:rsid w:val="00826DA5"/>
    <w:rsid w:val="00833416"/>
    <w:rsid w:val="008403E8"/>
    <w:rsid w:val="00841077"/>
    <w:rsid w:val="00844C4E"/>
    <w:rsid w:val="00856A31"/>
    <w:rsid w:val="00860D92"/>
    <w:rsid w:val="00861A05"/>
    <w:rsid w:val="008658E9"/>
    <w:rsid w:val="00874B69"/>
    <w:rsid w:val="00874F50"/>
    <w:rsid w:val="008754D0"/>
    <w:rsid w:val="0087619E"/>
    <w:rsid w:val="00877D48"/>
    <w:rsid w:val="008936A9"/>
    <w:rsid w:val="0089657C"/>
    <w:rsid w:val="008970A0"/>
    <w:rsid w:val="0089783B"/>
    <w:rsid w:val="008A57F0"/>
    <w:rsid w:val="008C22B7"/>
    <w:rsid w:val="008D0EE0"/>
    <w:rsid w:val="008D28ED"/>
    <w:rsid w:val="008E1CE0"/>
    <w:rsid w:val="008F07E3"/>
    <w:rsid w:val="008F4F1C"/>
    <w:rsid w:val="0090326A"/>
    <w:rsid w:val="00907271"/>
    <w:rsid w:val="00932377"/>
    <w:rsid w:val="00932A33"/>
    <w:rsid w:val="00945EFE"/>
    <w:rsid w:val="0096340B"/>
    <w:rsid w:val="00965984"/>
    <w:rsid w:val="00965FFA"/>
    <w:rsid w:val="0097373F"/>
    <w:rsid w:val="009848EC"/>
    <w:rsid w:val="009A00C9"/>
    <w:rsid w:val="009B3629"/>
    <w:rsid w:val="009C0087"/>
    <w:rsid w:val="009C49D8"/>
    <w:rsid w:val="009C578C"/>
    <w:rsid w:val="009D2164"/>
    <w:rsid w:val="009D5595"/>
    <w:rsid w:val="009D5D02"/>
    <w:rsid w:val="009E1466"/>
    <w:rsid w:val="009E3601"/>
    <w:rsid w:val="009F727E"/>
    <w:rsid w:val="00A00AE6"/>
    <w:rsid w:val="00A06C4B"/>
    <w:rsid w:val="00A1027A"/>
    <w:rsid w:val="00A2057D"/>
    <w:rsid w:val="00A22544"/>
    <w:rsid w:val="00A2304A"/>
    <w:rsid w:val="00A231E2"/>
    <w:rsid w:val="00A2550D"/>
    <w:rsid w:val="00A26DBE"/>
    <w:rsid w:val="00A326A4"/>
    <w:rsid w:val="00A364D5"/>
    <w:rsid w:val="00A4169B"/>
    <w:rsid w:val="00A4361F"/>
    <w:rsid w:val="00A44171"/>
    <w:rsid w:val="00A5197F"/>
    <w:rsid w:val="00A53FFE"/>
    <w:rsid w:val="00A64912"/>
    <w:rsid w:val="00A70A74"/>
    <w:rsid w:val="00A70AF1"/>
    <w:rsid w:val="00A71C4E"/>
    <w:rsid w:val="00A7750C"/>
    <w:rsid w:val="00A87AB9"/>
    <w:rsid w:val="00AA7933"/>
    <w:rsid w:val="00AB06C2"/>
    <w:rsid w:val="00AB093C"/>
    <w:rsid w:val="00AB3315"/>
    <w:rsid w:val="00AB7B41"/>
    <w:rsid w:val="00AC06B3"/>
    <w:rsid w:val="00AD4ECF"/>
    <w:rsid w:val="00AD5641"/>
    <w:rsid w:val="00AD695D"/>
    <w:rsid w:val="00AE50A2"/>
    <w:rsid w:val="00AE58D5"/>
    <w:rsid w:val="00AF0336"/>
    <w:rsid w:val="00AF50DC"/>
    <w:rsid w:val="00AF6613"/>
    <w:rsid w:val="00B00902"/>
    <w:rsid w:val="00B032D8"/>
    <w:rsid w:val="00B30C50"/>
    <w:rsid w:val="00B332B8"/>
    <w:rsid w:val="00B3340C"/>
    <w:rsid w:val="00B33B3C"/>
    <w:rsid w:val="00B34B76"/>
    <w:rsid w:val="00B50C2B"/>
    <w:rsid w:val="00B52034"/>
    <w:rsid w:val="00B61D2C"/>
    <w:rsid w:val="00B63BDE"/>
    <w:rsid w:val="00B70943"/>
    <w:rsid w:val="00B80034"/>
    <w:rsid w:val="00B97FC3"/>
    <w:rsid w:val="00BA2D3D"/>
    <w:rsid w:val="00BA5026"/>
    <w:rsid w:val="00BB6E79"/>
    <w:rsid w:val="00BC4F91"/>
    <w:rsid w:val="00BC5C6E"/>
    <w:rsid w:val="00BC797D"/>
    <w:rsid w:val="00BD53E7"/>
    <w:rsid w:val="00BD60E6"/>
    <w:rsid w:val="00BE253A"/>
    <w:rsid w:val="00BE719A"/>
    <w:rsid w:val="00BE720A"/>
    <w:rsid w:val="00BF1099"/>
    <w:rsid w:val="00BF4533"/>
    <w:rsid w:val="00BF5EDF"/>
    <w:rsid w:val="00C067E5"/>
    <w:rsid w:val="00C12711"/>
    <w:rsid w:val="00C164CA"/>
    <w:rsid w:val="00C21B63"/>
    <w:rsid w:val="00C31000"/>
    <w:rsid w:val="00C42BF8"/>
    <w:rsid w:val="00C460AE"/>
    <w:rsid w:val="00C50043"/>
    <w:rsid w:val="00C7573B"/>
    <w:rsid w:val="00C75A96"/>
    <w:rsid w:val="00C76CF3"/>
    <w:rsid w:val="00C77E30"/>
    <w:rsid w:val="00C86BB3"/>
    <w:rsid w:val="00C86DEF"/>
    <w:rsid w:val="00C95A5D"/>
    <w:rsid w:val="00CA5A9D"/>
    <w:rsid w:val="00CB0180"/>
    <w:rsid w:val="00CB3470"/>
    <w:rsid w:val="00CB535B"/>
    <w:rsid w:val="00CD1D4A"/>
    <w:rsid w:val="00CD35F1"/>
    <w:rsid w:val="00CD606E"/>
    <w:rsid w:val="00CD7ECB"/>
    <w:rsid w:val="00CE4284"/>
    <w:rsid w:val="00CF0BB2"/>
    <w:rsid w:val="00D0104A"/>
    <w:rsid w:val="00D13441"/>
    <w:rsid w:val="00D17B17"/>
    <w:rsid w:val="00D243A3"/>
    <w:rsid w:val="00D333D9"/>
    <w:rsid w:val="00D33440"/>
    <w:rsid w:val="00D40403"/>
    <w:rsid w:val="00D43A70"/>
    <w:rsid w:val="00D4416D"/>
    <w:rsid w:val="00D52EFE"/>
    <w:rsid w:val="00D55FE0"/>
    <w:rsid w:val="00D6348C"/>
    <w:rsid w:val="00D63EF6"/>
    <w:rsid w:val="00D70DFB"/>
    <w:rsid w:val="00D766DF"/>
    <w:rsid w:val="00D83D21"/>
    <w:rsid w:val="00D84B58"/>
    <w:rsid w:val="00D85AA0"/>
    <w:rsid w:val="00D925D1"/>
    <w:rsid w:val="00D93569"/>
    <w:rsid w:val="00DA38D2"/>
    <w:rsid w:val="00DB1B4F"/>
    <w:rsid w:val="00DC1025"/>
    <w:rsid w:val="00DD6026"/>
    <w:rsid w:val="00DE1519"/>
    <w:rsid w:val="00DF33D1"/>
    <w:rsid w:val="00DF77E4"/>
    <w:rsid w:val="00E02A36"/>
    <w:rsid w:val="00E03153"/>
    <w:rsid w:val="00E05704"/>
    <w:rsid w:val="00E05C46"/>
    <w:rsid w:val="00E06E73"/>
    <w:rsid w:val="00E2196B"/>
    <w:rsid w:val="00E30206"/>
    <w:rsid w:val="00E33C1C"/>
    <w:rsid w:val="00E418A2"/>
    <w:rsid w:val="00E443FC"/>
    <w:rsid w:val="00E45FE7"/>
    <w:rsid w:val="00E476B8"/>
    <w:rsid w:val="00E50B24"/>
    <w:rsid w:val="00E54292"/>
    <w:rsid w:val="00E55BCD"/>
    <w:rsid w:val="00E67197"/>
    <w:rsid w:val="00E73EC4"/>
    <w:rsid w:val="00E74DC7"/>
    <w:rsid w:val="00E75EF4"/>
    <w:rsid w:val="00E76FAB"/>
    <w:rsid w:val="00E83E2E"/>
    <w:rsid w:val="00E84B32"/>
    <w:rsid w:val="00E87699"/>
    <w:rsid w:val="00E87F18"/>
    <w:rsid w:val="00EA495E"/>
    <w:rsid w:val="00EB6416"/>
    <w:rsid w:val="00EC7CFF"/>
    <w:rsid w:val="00ED12C4"/>
    <w:rsid w:val="00ED3A7D"/>
    <w:rsid w:val="00EE35C9"/>
    <w:rsid w:val="00EF2E3A"/>
    <w:rsid w:val="00F047E2"/>
    <w:rsid w:val="00F078DC"/>
    <w:rsid w:val="00F11B98"/>
    <w:rsid w:val="00F13E86"/>
    <w:rsid w:val="00F15677"/>
    <w:rsid w:val="00F16A98"/>
    <w:rsid w:val="00F24C35"/>
    <w:rsid w:val="00F409CF"/>
    <w:rsid w:val="00F56759"/>
    <w:rsid w:val="00F60359"/>
    <w:rsid w:val="00F677A9"/>
    <w:rsid w:val="00F67AA9"/>
    <w:rsid w:val="00F747A3"/>
    <w:rsid w:val="00F7665C"/>
    <w:rsid w:val="00F82903"/>
    <w:rsid w:val="00F83BBC"/>
    <w:rsid w:val="00F84628"/>
    <w:rsid w:val="00F84CF5"/>
    <w:rsid w:val="00F87CFC"/>
    <w:rsid w:val="00F94941"/>
    <w:rsid w:val="00FA21C4"/>
    <w:rsid w:val="00FA420B"/>
    <w:rsid w:val="00FB03B3"/>
    <w:rsid w:val="00FB192C"/>
    <w:rsid w:val="00FD6C53"/>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750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750C"/>
  </w:style>
  <w:style w:type="paragraph" w:customStyle="1" w:styleId="OPCParaBase">
    <w:name w:val="OPCParaBase"/>
    <w:qFormat/>
    <w:rsid w:val="00A7750C"/>
    <w:pPr>
      <w:spacing w:line="260" w:lineRule="atLeast"/>
    </w:pPr>
    <w:rPr>
      <w:rFonts w:eastAsia="Times New Roman" w:cs="Times New Roman"/>
      <w:sz w:val="22"/>
      <w:lang w:eastAsia="en-AU"/>
    </w:rPr>
  </w:style>
  <w:style w:type="paragraph" w:customStyle="1" w:styleId="ShortT">
    <w:name w:val="ShortT"/>
    <w:basedOn w:val="OPCParaBase"/>
    <w:next w:val="Normal"/>
    <w:qFormat/>
    <w:rsid w:val="00A7750C"/>
    <w:pPr>
      <w:spacing w:line="240" w:lineRule="auto"/>
    </w:pPr>
    <w:rPr>
      <w:b/>
      <w:sz w:val="40"/>
    </w:rPr>
  </w:style>
  <w:style w:type="paragraph" w:customStyle="1" w:styleId="ActHead1">
    <w:name w:val="ActHead 1"/>
    <w:aliases w:val="c"/>
    <w:basedOn w:val="OPCParaBase"/>
    <w:next w:val="Normal"/>
    <w:qFormat/>
    <w:rsid w:val="00A775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75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75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75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75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75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75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75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75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750C"/>
  </w:style>
  <w:style w:type="paragraph" w:customStyle="1" w:styleId="Blocks">
    <w:name w:val="Blocks"/>
    <w:aliases w:val="bb"/>
    <w:basedOn w:val="OPCParaBase"/>
    <w:qFormat/>
    <w:rsid w:val="00A7750C"/>
    <w:pPr>
      <w:spacing w:line="240" w:lineRule="auto"/>
    </w:pPr>
    <w:rPr>
      <w:sz w:val="24"/>
    </w:rPr>
  </w:style>
  <w:style w:type="paragraph" w:customStyle="1" w:styleId="BoxText">
    <w:name w:val="BoxText"/>
    <w:aliases w:val="bt"/>
    <w:basedOn w:val="OPCParaBase"/>
    <w:qFormat/>
    <w:rsid w:val="00A775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750C"/>
    <w:rPr>
      <w:b/>
    </w:rPr>
  </w:style>
  <w:style w:type="paragraph" w:customStyle="1" w:styleId="BoxHeadItalic">
    <w:name w:val="BoxHeadItalic"/>
    <w:aliases w:val="bhi"/>
    <w:basedOn w:val="BoxText"/>
    <w:next w:val="BoxStep"/>
    <w:qFormat/>
    <w:rsid w:val="00A7750C"/>
    <w:rPr>
      <w:i/>
    </w:rPr>
  </w:style>
  <w:style w:type="paragraph" w:customStyle="1" w:styleId="BoxList">
    <w:name w:val="BoxList"/>
    <w:aliases w:val="bl"/>
    <w:basedOn w:val="BoxText"/>
    <w:qFormat/>
    <w:rsid w:val="00A7750C"/>
    <w:pPr>
      <w:ind w:left="1559" w:hanging="425"/>
    </w:pPr>
  </w:style>
  <w:style w:type="paragraph" w:customStyle="1" w:styleId="BoxNote">
    <w:name w:val="BoxNote"/>
    <w:aliases w:val="bn"/>
    <w:basedOn w:val="BoxText"/>
    <w:qFormat/>
    <w:rsid w:val="00A7750C"/>
    <w:pPr>
      <w:tabs>
        <w:tab w:val="left" w:pos="1985"/>
      </w:tabs>
      <w:spacing w:before="122" w:line="198" w:lineRule="exact"/>
      <w:ind w:left="2948" w:hanging="1814"/>
    </w:pPr>
    <w:rPr>
      <w:sz w:val="18"/>
    </w:rPr>
  </w:style>
  <w:style w:type="paragraph" w:customStyle="1" w:styleId="BoxPara">
    <w:name w:val="BoxPara"/>
    <w:aliases w:val="bp"/>
    <w:basedOn w:val="BoxText"/>
    <w:qFormat/>
    <w:rsid w:val="00A7750C"/>
    <w:pPr>
      <w:tabs>
        <w:tab w:val="right" w:pos="2268"/>
      </w:tabs>
      <w:ind w:left="2552" w:hanging="1418"/>
    </w:pPr>
  </w:style>
  <w:style w:type="paragraph" w:customStyle="1" w:styleId="BoxStep">
    <w:name w:val="BoxStep"/>
    <w:aliases w:val="bs"/>
    <w:basedOn w:val="BoxText"/>
    <w:qFormat/>
    <w:rsid w:val="00A7750C"/>
    <w:pPr>
      <w:ind w:left="1985" w:hanging="851"/>
    </w:pPr>
  </w:style>
  <w:style w:type="character" w:customStyle="1" w:styleId="CharAmPartNo">
    <w:name w:val="CharAmPartNo"/>
    <w:basedOn w:val="OPCCharBase"/>
    <w:qFormat/>
    <w:rsid w:val="00A7750C"/>
  </w:style>
  <w:style w:type="character" w:customStyle="1" w:styleId="CharAmPartText">
    <w:name w:val="CharAmPartText"/>
    <w:basedOn w:val="OPCCharBase"/>
    <w:qFormat/>
    <w:rsid w:val="00A7750C"/>
  </w:style>
  <w:style w:type="character" w:customStyle="1" w:styleId="CharAmSchNo">
    <w:name w:val="CharAmSchNo"/>
    <w:basedOn w:val="OPCCharBase"/>
    <w:qFormat/>
    <w:rsid w:val="00A7750C"/>
  </w:style>
  <w:style w:type="character" w:customStyle="1" w:styleId="CharAmSchText">
    <w:name w:val="CharAmSchText"/>
    <w:basedOn w:val="OPCCharBase"/>
    <w:qFormat/>
    <w:rsid w:val="00A7750C"/>
  </w:style>
  <w:style w:type="character" w:customStyle="1" w:styleId="CharBoldItalic">
    <w:name w:val="CharBoldItalic"/>
    <w:basedOn w:val="OPCCharBase"/>
    <w:uiPriority w:val="1"/>
    <w:qFormat/>
    <w:rsid w:val="00A7750C"/>
    <w:rPr>
      <w:b/>
      <w:i/>
    </w:rPr>
  </w:style>
  <w:style w:type="character" w:customStyle="1" w:styleId="CharChapNo">
    <w:name w:val="CharChapNo"/>
    <w:basedOn w:val="OPCCharBase"/>
    <w:uiPriority w:val="1"/>
    <w:qFormat/>
    <w:rsid w:val="00A7750C"/>
  </w:style>
  <w:style w:type="character" w:customStyle="1" w:styleId="CharChapText">
    <w:name w:val="CharChapText"/>
    <w:basedOn w:val="OPCCharBase"/>
    <w:uiPriority w:val="1"/>
    <w:qFormat/>
    <w:rsid w:val="00A7750C"/>
  </w:style>
  <w:style w:type="character" w:customStyle="1" w:styleId="CharDivNo">
    <w:name w:val="CharDivNo"/>
    <w:basedOn w:val="OPCCharBase"/>
    <w:uiPriority w:val="1"/>
    <w:qFormat/>
    <w:rsid w:val="00A7750C"/>
  </w:style>
  <w:style w:type="character" w:customStyle="1" w:styleId="CharDivText">
    <w:name w:val="CharDivText"/>
    <w:basedOn w:val="OPCCharBase"/>
    <w:uiPriority w:val="1"/>
    <w:qFormat/>
    <w:rsid w:val="00A7750C"/>
  </w:style>
  <w:style w:type="character" w:customStyle="1" w:styleId="CharItalic">
    <w:name w:val="CharItalic"/>
    <w:basedOn w:val="OPCCharBase"/>
    <w:uiPriority w:val="1"/>
    <w:qFormat/>
    <w:rsid w:val="00A7750C"/>
    <w:rPr>
      <w:i/>
    </w:rPr>
  </w:style>
  <w:style w:type="character" w:customStyle="1" w:styleId="CharPartNo">
    <w:name w:val="CharPartNo"/>
    <w:basedOn w:val="OPCCharBase"/>
    <w:uiPriority w:val="1"/>
    <w:qFormat/>
    <w:rsid w:val="00A7750C"/>
  </w:style>
  <w:style w:type="character" w:customStyle="1" w:styleId="CharPartText">
    <w:name w:val="CharPartText"/>
    <w:basedOn w:val="OPCCharBase"/>
    <w:uiPriority w:val="1"/>
    <w:qFormat/>
    <w:rsid w:val="00A7750C"/>
  </w:style>
  <w:style w:type="character" w:customStyle="1" w:styleId="CharSectno">
    <w:name w:val="CharSectno"/>
    <w:basedOn w:val="OPCCharBase"/>
    <w:qFormat/>
    <w:rsid w:val="00A7750C"/>
  </w:style>
  <w:style w:type="character" w:customStyle="1" w:styleId="CharSubdNo">
    <w:name w:val="CharSubdNo"/>
    <w:basedOn w:val="OPCCharBase"/>
    <w:uiPriority w:val="1"/>
    <w:qFormat/>
    <w:rsid w:val="00A7750C"/>
  </w:style>
  <w:style w:type="character" w:customStyle="1" w:styleId="CharSubdText">
    <w:name w:val="CharSubdText"/>
    <w:basedOn w:val="OPCCharBase"/>
    <w:uiPriority w:val="1"/>
    <w:qFormat/>
    <w:rsid w:val="00A7750C"/>
  </w:style>
  <w:style w:type="paragraph" w:customStyle="1" w:styleId="CTA--">
    <w:name w:val="CTA --"/>
    <w:basedOn w:val="OPCParaBase"/>
    <w:next w:val="Normal"/>
    <w:rsid w:val="00A7750C"/>
    <w:pPr>
      <w:spacing w:before="60" w:line="240" w:lineRule="atLeast"/>
      <w:ind w:left="142" w:hanging="142"/>
    </w:pPr>
    <w:rPr>
      <w:sz w:val="20"/>
    </w:rPr>
  </w:style>
  <w:style w:type="paragraph" w:customStyle="1" w:styleId="CTA-">
    <w:name w:val="CTA -"/>
    <w:basedOn w:val="OPCParaBase"/>
    <w:rsid w:val="00A7750C"/>
    <w:pPr>
      <w:spacing w:before="60" w:line="240" w:lineRule="atLeast"/>
      <w:ind w:left="85" w:hanging="85"/>
    </w:pPr>
    <w:rPr>
      <w:sz w:val="20"/>
    </w:rPr>
  </w:style>
  <w:style w:type="paragraph" w:customStyle="1" w:styleId="CTA---">
    <w:name w:val="CTA ---"/>
    <w:basedOn w:val="OPCParaBase"/>
    <w:next w:val="Normal"/>
    <w:rsid w:val="00A7750C"/>
    <w:pPr>
      <w:spacing w:before="60" w:line="240" w:lineRule="atLeast"/>
      <w:ind w:left="198" w:hanging="198"/>
    </w:pPr>
    <w:rPr>
      <w:sz w:val="20"/>
    </w:rPr>
  </w:style>
  <w:style w:type="paragraph" w:customStyle="1" w:styleId="CTA----">
    <w:name w:val="CTA ----"/>
    <w:basedOn w:val="OPCParaBase"/>
    <w:next w:val="Normal"/>
    <w:rsid w:val="00A7750C"/>
    <w:pPr>
      <w:spacing w:before="60" w:line="240" w:lineRule="atLeast"/>
      <w:ind w:left="255" w:hanging="255"/>
    </w:pPr>
    <w:rPr>
      <w:sz w:val="20"/>
    </w:rPr>
  </w:style>
  <w:style w:type="paragraph" w:customStyle="1" w:styleId="CTA1a">
    <w:name w:val="CTA 1(a)"/>
    <w:basedOn w:val="OPCParaBase"/>
    <w:rsid w:val="00A7750C"/>
    <w:pPr>
      <w:tabs>
        <w:tab w:val="right" w:pos="414"/>
      </w:tabs>
      <w:spacing w:before="40" w:line="240" w:lineRule="atLeast"/>
      <w:ind w:left="675" w:hanging="675"/>
    </w:pPr>
    <w:rPr>
      <w:sz w:val="20"/>
    </w:rPr>
  </w:style>
  <w:style w:type="paragraph" w:customStyle="1" w:styleId="CTA1ai">
    <w:name w:val="CTA 1(a)(i)"/>
    <w:basedOn w:val="OPCParaBase"/>
    <w:rsid w:val="00A7750C"/>
    <w:pPr>
      <w:tabs>
        <w:tab w:val="right" w:pos="1004"/>
      </w:tabs>
      <w:spacing w:before="40" w:line="240" w:lineRule="atLeast"/>
      <w:ind w:left="1253" w:hanging="1253"/>
    </w:pPr>
    <w:rPr>
      <w:sz w:val="20"/>
    </w:rPr>
  </w:style>
  <w:style w:type="paragraph" w:customStyle="1" w:styleId="CTA2a">
    <w:name w:val="CTA 2(a)"/>
    <w:basedOn w:val="OPCParaBase"/>
    <w:rsid w:val="00A7750C"/>
    <w:pPr>
      <w:tabs>
        <w:tab w:val="right" w:pos="482"/>
      </w:tabs>
      <w:spacing w:before="40" w:line="240" w:lineRule="atLeast"/>
      <w:ind w:left="748" w:hanging="748"/>
    </w:pPr>
    <w:rPr>
      <w:sz w:val="20"/>
    </w:rPr>
  </w:style>
  <w:style w:type="paragraph" w:customStyle="1" w:styleId="CTA2ai">
    <w:name w:val="CTA 2(a)(i)"/>
    <w:basedOn w:val="OPCParaBase"/>
    <w:rsid w:val="00A7750C"/>
    <w:pPr>
      <w:tabs>
        <w:tab w:val="right" w:pos="1089"/>
      </w:tabs>
      <w:spacing w:before="40" w:line="240" w:lineRule="atLeast"/>
      <w:ind w:left="1327" w:hanging="1327"/>
    </w:pPr>
    <w:rPr>
      <w:sz w:val="20"/>
    </w:rPr>
  </w:style>
  <w:style w:type="paragraph" w:customStyle="1" w:styleId="CTA3a">
    <w:name w:val="CTA 3(a)"/>
    <w:basedOn w:val="OPCParaBase"/>
    <w:rsid w:val="00A7750C"/>
    <w:pPr>
      <w:tabs>
        <w:tab w:val="right" w:pos="556"/>
      </w:tabs>
      <w:spacing w:before="40" w:line="240" w:lineRule="atLeast"/>
      <w:ind w:left="805" w:hanging="805"/>
    </w:pPr>
    <w:rPr>
      <w:sz w:val="20"/>
    </w:rPr>
  </w:style>
  <w:style w:type="paragraph" w:customStyle="1" w:styleId="CTA3ai">
    <w:name w:val="CTA 3(a)(i)"/>
    <w:basedOn w:val="OPCParaBase"/>
    <w:rsid w:val="00A7750C"/>
    <w:pPr>
      <w:tabs>
        <w:tab w:val="right" w:pos="1140"/>
      </w:tabs>
      <w:spacing w:before="40" w:line="240" w:lineRule="atLeast"/>
      <w:ind w:left="1361" w:hanging="1361"/>
    </w:pPr>
    <w:rPr>
      <w:sz w:val="20"/>
    </w:rPr>
  </w:style>
  <w:style w:type="paragraph" w:customStyle="1" w:styleId="CTA4a">
    <w:name w:val="CTA 4(a)"/>
    <w:basedOn w:val="OPCParaBase"/>
    <w:rsid w:val="00A7750C"/>
    <w:pPr>
      <w:tabs>
        <w:tab w:val="right" w:pos="624"/>
      </w:tabs>
      <w:spacing w:before="40" w:line="240" w:lineRule="atLeast"/>
      <w:ind w:left="873" w:hanging="873"/>
    </w:pPr>
    <w:rPr>
      <w:sz w:val="20"/>
    </w:rPr>
  </w:style>
  <w:style w:type="paragraph" w:customStyle="1" w:styleId="CTA4ai">
    <w:name w:val="CTA 4(a)(i)"/>
    <w:basedOn w:val="OPCParaBase"/>
    <w:rsid w:val="00A7750C"/>
    <w:pPr>
      <w:tabs>
        <w:tab w:val="right" w:pos="1213"/>
      </w:tabs>
      <w:spacing w:before="40" w:line="240" w:lineRule="atLeast"/>
      <w:ind w:left="1452" w:hanging="1452"/>
    </w:pPr>
    <w:rPr>
      <w:sz w:val="20"/>
    </w:rPr>
  </w:style>
  <w:style w:type="paragraph" w:customStyle="1" w:styleId="CTACAPS">
    <w:name w:val="CTA CAPS"/>
    <w:basedOn w:val="OPCParaBase"/>
    <w:rsid w:val="00A7750C"/>
    <w:pPr>
      <w:spacing w:before="60" w:line="240" w:lineRule="atLeast"/>
    </w:pPr>
    <w:rPr>
      <w:sz w:val="20"/>
    </w:rPr>
  </w:style>
  <w:style w:type="paragraph" w:customStyle="1" w:styleId="CTAright">
    <w:name w:val="CTA right"/>
    <w:basedOn w:val="OPCParaBase"/>
    <w:rsid w:val="00A7750C"/>
    <w:pPr>
      <w:spacing w:before="60" w:line="240" w:lineRule="auto"/>
      <w:jc w:val="right"/>
    </w:pPr>
    <w:rPr>
      <w:sz w:val="20"/>
    </w:rPr>
  </w:style>
  <w:style w:type="paragraph" w:customStyle="1" w:styleId="subsection">
    <w:name w:val="subsection"/>
    <w:aliases w:val="ss"/>
    <w:basedOn w:val="OPCParaBase"/>
    <w:link w:val="subsectionChar"/>
    <w:rsid w:val="00A7750C"/>
    <w:pPr>
      <w:tabs>
        <w:tab w:val="right" w:pos="1021"/>
      </w:tabs>
      <w:spacing w:before="180" w:line="240" w:lineRule="auto"/>
      <w:ind w:left="1134" w:hanging="1134"/>
    </w:pPr>
  </w:style>
  <w:style w:type="paragraph" w:customStyle="1" w:styleId="Definition">
    <w:name w:val="Definition"/>
    <w:aliases w:val="dd"/>
    <w:basedOn w:val="OPCParaBase"/>
    <w:rsid w:val="00A7750C"/>
    <w:pPr>
      <w:spacing w:before="180" w:line="240" w:lineRule="auto"/>
      <w:ind w:left="1134"/>
    </w:pPr>
  </w:style>
  <w:style w:type="paragraph" w:customStyle="1" w:styleId="ETAsubitem">
    <w:name w:val="ETA(subitem)"/>
    <w:basedOn w:val="OPCParaBase"/>
    <w:rsid w:val="00A7750C"/>
    <w:pPr>
      <w:tabs>
        <w:tab w:val="right" w:pos="340"/>
      </w:tabs>
      <w:spacing w:before="60" w:line="240" w:lineRule="auto"/>
      <w:ind w:left="454" w:hanging="454"/>
    </w:pPr>
    <w:rPr>
      <w:sz w:val="20"/>
    </w:rPr>
  </w:style>
  <w:style w:type="paragraph" w:customStyle="1" w:styleId="ETApara">
    <w:name w:val="ETA(para)"/>
    <w:basedOn w:val="OPCParaBase"/>
    <w:rsid w:val="00A7750C"/>
    <w:pPr>
      <w:tabs>
        <w:tab w:val="right" w:pos="754"/>
      </w:tabs>
      <w:spacing w:before="60" w:line="240" w:lineRule="auto"/>
      <w:ind w:left="828" w:hanging="828"/>
    </w:pPr>
    <w:rPr>
      <w:sz w:val="20"/>
    </w:rPr>
  </w:style>
  <w:style w:type="paragraph" w:customStyle="1" w:styleId="ETAsubpara">
    <w:name w:val="ETA(subpara)"/>
    <w:basedOn w:val="OPCParaBase"/>
    <w:rsid w:val="00A7750C"/>
    <w:pPr>
      <w:tabs>
        <w:tab w:val="right" w:pos="1083"/>
      </w:tabs>
      <w:spacing w:before="60" w:line="240" w:lineRule="auto"/>
      <w:ind w:left="1191" w:hanging="1191"/>
    </w:pPr>
    <w:rPr>
      <w:sz w:val="20"/>
    </w:rPr>
  </w:style>
  <w:style w:type="paragraph" w:customStyle="1" w:styleId="ETAsub-subpara">
    <w:name w:val="ETA(sub-subpara)"/>
    <w:basedOn w:val="OPCParaBase"/>
    <w:rsid w:val="00A7750C"/>
    <w:pPr>
      <w:tabs>
        <w:tab w:val="right" w:pos="1412"/>
      </w:tabs>
      <w:spacing w:before="60" w:line="240" w:lineRule="auto"/>
      <w:ind w:left="1525" w:hanging="1525"/>
    </w:pPr>
    <w:rPr>
      <w:sz w:val="20"/>
    </w:rPr>
  </w:style>
  <w:style w:type="paragraph" w:customStyle="1" w:styleId="Formula">
    <w:name w:val="Formula"/>
    <w:basedOn w:val="OPCParaBase"/>
    <w:rsid w:val="00A7750C"/>
    <w:pPr>
      <w:spacing w:line="240" w:lineRule="auto"/>
      <w:ind w:left="1134"/>
    </w:pPr>
    <w:rPr>
      <w:sz w:val="20"/>
    </w:rPr>
  </w:style>
  <w:style w:type="paragraph" w:styleId="Header">
    <w:name w:val="header"/>
    <w:basedOn w:val="OPCParaBase"/>
    <w:link w:val="HeaderChar"/>
    <w:unhideWhenUsed/>
    <w:rsid w:val="00A775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750C"/>
    <w:rPr>
      <w:rFonts w:eastAsia="Times New Roman" w:cs="Times New Roman"/>
      <w:sz w:val="16"/>
      <w:lang w:eastAsia="en-AU"/>
    </w:rPr>
  </w:style>
  <w:style w:type="paragraph" w:customStyle="1" w:styleId="House">
    <w:name w:val="House"/>
    <w:basedOn w:val="OPCParaBase"/>
    <w:rsid w:val="00A7750C"/>
    <w:pPr>
      <w:spacing w:line="240" w:lineRule="auto"/>
    </w:pPr>
    <w:rPr>
      <w:sz w:val="28"/>
    </w:rPr>
  </w:style>
  <w:style w:type="paragraph" w:customStyle="1" w:styleId="Item">
    <w:name w:val="Item"/>
    <w:aliases w:val="i"/>
    <w:basedOn w:val="OPCParaBase"/>
    <w:next w:val="ItemHead"/>
    <w:rsid w:val="00A7750C"/>
    <w:pPr>
      <w:keepLines/>
      <w:spacing w:before="80" w:line="240" w:lineRule="auto"/>
      <w:ind w:left="709"/>
    </w:pPr>
  </w:style>
  <w:style w:type="paragraph" w:customStyle="1" w:styleId="ItemHead">
    <w:name w:val="ItemHead"/>
    <w:aliases w:val="ih"/>
    <w:basedOn w:val="OPCParaBase"/>
    <w:next w:val="Item"/>
    <w:rsid w:val="00A775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750C"/>
    <w:pPr>
      <w:spacing w:line="240" w:lineRule="auto"/>
    </w:pPr>
    <w:rPr>
      <w:b/>
      <w:sz w:val="32"/>
    </w:rPr>
  </w:style>
  <w:style w:type="paragraph" w:customStyle="1" w:styleId="notedraft">
    <w:name w:val="note(draft)"/>
    <w:aliases w:val="nd"/>
    <w:basedOn w:val="OPCParaBase"/>
    <w:rsid w:val="00A7750C"/>
    <w:pPr>
      <w:spacing w:before="240" w:line="240" w:lineRule="auto"/>
      <w:ind w:left="284" w:hanging="284"/>
    </w:pPr>
    <w:rPr>
      <w:i/>
      <w:sz w:val="24"/>
    </w:rPr>
  </w:style>
  <w:style w:type="paragraph" w:customStyle="1" w:styleId="notemargin">
    <w:name w:val="note(margin)"/>
    <w:aliases w:val="nm"/>
    <w:basedOn w:val="OPCParaBase"/>
    <w:rsid w:val="00A7750C"/>
    <w:pPr>
      <w:tabs>
        <w:tab w:val="left" w:pos="709"/>
      </w:tabs>
      <w:spacing w:before="122" w:line="198" w:lineRule="exact"/>
      <w:ind w:left="709" w:hanging="709"/>
    </w:pPr>
    <w:rPr>
      <w:sz w:val="18"/>
    </w:rPr>
  </w:style>
  <w:style w:type="paragraph" w:customStyle="1" w:styleId="noteToPara">
    <w:name w:val="noteToPara"/>
    <w:aliases w:val="ntp"/>
    <w:basedOn w:val="OPCParaBase"/>
    <w:rsid w:val="00A7750C"/>
    <w:pPr>
      <w:spacing w:before="122" w:line="198" w:lineRule="exact"/>
      <w:ind w:left="2353" w:hanging="709"/>
    </w:pPr>
    <w:rPr>
      <w:sz w:val="18"/>
    </w:rPr>
  </w:style>
  <w:style w:type="paragraph" w:customStyle="1" w:styleId="noteParlAmend">
    <w:name w:val="note(ParlAmend)"/>
    <w:aliases w:val="npp"/>
    <w:basedOn w:val="OPCParaBase"/>
    <w:next w:val="ParlAmend"/>
    <w:rsid w:val="00A7750C"/>
    <w:pPr>
      <w:spacing w:line="240" w:lineRule="auto"/>
      <w:jc w:val="right"/>
    </w:pPr>
    <w:rPr>
      <w:rFonts w:ascii="Arial" w:hAnsi="Arial"/>
      <w:b/>
      <w:i/>
    </w:rPr>
  </w:style>
  <w:style w:type="paragraph" w:customStyle="1" w:styleId="Page1">
    <w:name w:val="Page1"/>
    <w:basedOn w:val="OPCParaBase"/>
    <w:rsid w:val="00A7750C"/>
    <w:pPr>
      <w:spacing w:before="5600" w:line="240" w:lineRule="auto"/>
    </w:pPr>
    <w:rPr>
      <w:b/>
      <w:sz w:val="32"/>
    </w:rPr>
  </w:style>
  <w:style w:type="paragraph" w:customStyle="1" w:styleId="PageBreak">
    <w:name w:val="PageBreak"/>
    <w:aliases w:val="pb"/>
    <w:basedOn w:val="OPCParaBase"/>
    <w:rsid w:val="00A7750C"/>
    <w:pPr>
      <w:spacing w:line="240" w:lineRule="auto"/>
    </w:pPr>
    <w:rPr>
      <w:sz w:val="20"/>
    </w:rPr>
  </w:style>
  <w:style w:type="paragraph" w:customStyle="1" w:styleId="paragraphsub">
    <w:name w:val="paragraph(sub)"/>
    <w:aliases w:val="aa"/>
    <w:basedOn w:val="OPCParaBase"/>
    <w:rsid w:val="00A7750C"/>
    <w:pPr>
      <w:tabs>
        <w:tab w:val="right" w:pos="1985"/>
      </w:tabs>
      <w:spacing w:before="40" w:line="240" w:lineRule="auto"/>
      <w:ind w:left="2098" w:hanging="2098"/>
    </w:pPr>
  </w:style>
  <w:style w:type="paragraph" w:customStyle="1" w:styleId="paragraphsub-sub">
    <w:name w:val="paragraph(sub-sub)"/>
    <w:aliases w:val="aaa"/>
    <w:basedOn w:val="OPCParaBase"/>
    <w:rsid w:val="00A7750C"/>
    <w:pPr>
      <w:tabs>
        <w:tab w:val="right" w:pos="2722"/>
      </w:tabs>
      <w:spacing w:before="40" w:line="240" w:lineRule="auto"/>
      <w:ind w:left="2835" w:hanging="2835"/>
    </w:pPr>
  </w:style>
  <w:style w:type="paragraph" w:customStyle="1" w:styleId="paragraph">
    <w:name w:val="paragraph"/>
    <w:aliases w:val="a"/>
    <w:basedOn w:val="OPCParaBase"/>
    <w:rsid w:val="00A7750C"/>
    <w:pPr>
      <w:tabs>
        <w:tab w:val="right" w:pos="1531"/>
      </w:tabs>
      <w:spacing w:before="40" w:line="240" w:lineRule="auto"/>
      <w:ind w:left="1644" w:hanging="1644"/>
    </w:pPr>
  </w:style>
  <w:style w:type="paragraph" w:customStyle="1" w:styleId="ParlAmend">
    <w:name w:val="ParlAmend"/>
    <w:aliases w:val="pp"/>
    <w:basedOn w:val="OPCParaBase"/>
    <w:rsid w:val="00A7750C"/>
    <w:pPr>
      <w:spacing w:before="240" w:line="240" w:lineRule="atLeast"/>
      <w:ind w:hanging="567"/>
    </w:pPr>
    <w:rPr>
      <w:sz w:val="24"/>
    </w:rPr>
  </w:style>
  <w:style w:type="paragraph" w:customStyle="1" w:styleId="Penalty">
    <w:name w:val="Penalty"/>
    <w:basedOn w:val="OPCParaBase"/>
    <w:rsid w:val="00A7750C"/>
    <w:pPr>
      <w:tabs>
        <w:tab w:val="left" w:pos="2977"/>
      </w:tabs>
      <w:spacing w:before="180" w:line="240" w:lineRule="auto"/>
      <w:ind w:left="1985" w:hanging="851"/>
    </w:pPr>
  </w:style>
  <w:style w:type="paragraph" w:customStyle="1" w:styleId="Portfolio">
    <w:name w:val="Portfolio"/>
    <w:basedOn w:val="OPCParaBase"/>
    <w:rsid w:val="00A7750C"/>
    <w:pPr>
      <w:spacing w:line="240" w:lineRule="auto"/>
    </w:pPr>
    <w:rPr>
      <w:i/>
      <w:sz w:val="20"/>
    </w:rPr>
  </w:style>
  <w:style w:type="paragraph" w:customStyle="1" w:styleId="Preamble">
    <w:name w:val="Preamble"/>
    <w:basedOn w:val="OPCParaBase"/>
    <w:next w:val="Normal"/>
    <w:rsid w:val="00A775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750C"/>
    <w:pPr>
      <w:spacing w:line="240" w:lineRule="auto"/>
    </w:pPr>
    <w:rPr>
      <w:i/>
      <w:sz w:val="20"/>
    </w:rPr>
  </w:style>
  <w:style w:type="paragraph" w:customStyle="1" w:styleId="Session">
    <w:name w:val="Session"/>
    <w:basedOn w:val="OPCParaBase"/>
    <w:rsid w:val="00A7750C"/>
    <w:pPr>
      <w:spacing w:line="240" w:lineRule="auto"/>
    </w:pPr>
    <w:rPr>
      <w:sz w:val="28"/>
    </w:rPr>
  </w:style>
  <w:style w:type="paragraph" w:customStyle="1" w:styleId="Sponsor">
    <w:name w:val="Sponsor"/>
    <w:basedOn w:val="OPCParaBase"/>
    <w:rsid w:val="00A7750C"/>
    <w:pPr>
      <w:spacing w:line="240" w:lineRule="auto"/>
    </w:pPr>
    <w:rPr>
      <w:i/>
    </w:rPr>
  </w:style>
  <w:style w:type="paragraph" w:customStyle="1" w:styleId="Subitem">
    <w:name w:val="Subitem"/>
    <w:aliases w:val="iss"/>
    <w:basedOn w:val="OPCParaBase"/>
    <w:rsid w:val="00A7750C"/>
    <w:pPr>
      <w:spacing w:before="180" w:line="240" w:lineRule="auto"/>
      <w:ind w:left="709" w:hanging="709"/>
    </w:pPr>
  </w:style>
  <w:style w:type="paragraph" w:customStyle="1" w:styleId="SubitemHead">
    <w:name w:val="SubitemHead"/>
    <w:aliases w:val="issh"/>
    <w:basedOn w:val="OPCParaBase"/>
    <w:rsid w:val="00A775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750C"/>
    <w:pPr>
      <w:spacing w:before="40" w:line="240" w:lineRule="auto"/>
      <w:ind w:left="1134"/>
    </w:pPr>
  </w:style>
  <w:style w:type="paragraph" w:customStyle="1" w:styleId="SubsectionHead">
    <w:name w:val="SubsectionHead"/>
    <w:aliases w:val="ssh"/>
    <w:basedOn w:val="OPCParaBase"/>
    <w:next w:val="subsection"/>
    <w:rsid w:val="00A7750C"/>
    <w:pPr>
      <w:keepNext/>
      <w:keepLines/>
      <w:spacing w:before="240" w:line="240" w:lineRule="auto"/>
      <w:ind w:left="1134"/>
    </w:pPr>
    <w:rPr>
      <w:i/>
    </w:rPr>
  </w:style>
  <w:style w:type="paragraph" w:customStyle="1" w:styleId="Tablea">
    <w:name w:val="Table(a)"/>
    <w:aliases w:val="ta"/>
    <w:basedOn w:val="OPCParaBase"/>
    <w:rsid w:val="00A7750C"/>
    <w:pPr>
      <w:spacing w:before="60" w:line="240" w:lineRule="auto"/>
      <w:ind w:left="284" w:hanging="284"/>
    </w:pPr>
    <w:rPr>
      <w:sz w:val="20"/>
    </w:rPr>
  </w:style>
  <w:style w:type="paragraph" w:customStyle="1" w:styleId="TableAA">
    <w:name w:val="Table(AA)"/>
    <w:aliases w:val="taaa"/>
    <w:basedOn w:val="OPCParaBase"/>
    <w:rsid w:val="00A775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75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750C"/>
    <w:pPr>
      <w:spacing w:before="60" w:line="240" w:lineRule="atLeast"/>
    </w:pPr>
    <w:rPr>
      <w:sz w:val="20"/>
    </w:rPr>
  </w:style>
  <w:style w:type="paragraph" w:customStyle="1" w:styleId="TLPBoxTextnote">
    <w:name w:val="TLPBoxText(note"/>
    <w:aliases w:val="right)"/>
    <w:basedOn w:val="OPCParaBase"/>
    <w:rsid w:val="00A775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75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750C"/>
    <w:pPr>
      <w:spacing w:before="122" w:line="198" w:lineRule="exact"/>
      <w:ind w:left="1985" w:hanging="851"/>
      <w:jc w:val="right"/>
    </w:pPr>
    <w:rPr>
      <w:sz w:val="18"/>
    </w:rPr>
  </w:style>
  <w:style w:type="paragraph" w:customStyle="1" w:styleId="TLPTableBullet">
    <w:name w:val="TLPTableBullet"/>
    <w:aliases w:val="ttb"/>
    <w:basedOn w:val="OPCParaBase"/>
    <w:rsid w:val="00A7750C"/>
    <w:pPr>
      <w:spacing w:line="240" w:lineRule="exact"/>
      <w:ind w:left="284" w:hanging="284"/>
    </w:pPr>
    <w:rPr>
      <w:sz w:val="20"/>
    </w:rPr>
  </w:style>
  <w:style w:type="paragraph" w:styleId="TOC1">
    <w:name w:val="toc 1"/>
    <w:basedOn w:val="OPCParaBase"/>
    <w:next w:val="Normal"/>
    <w:uiPriority w:val="39"/>
    <w:unhideWhenUsed/>
    <w:rsid w:val="00A7750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750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750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750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75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75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75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75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750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750C"/>
    <w:pPr>
      <w:keepLines/>
      <w:spacing w:before="240" w:after="120" w:line="240" w:lineRule="auto"/>
      <w:ind w:left="794"/>
    </w:pPr>
    <w:rPr>
      <w:b/>
      <w:kern w:val="28"/>
      <w:sz w:val="20"/>
    </w:rPr>
  </w:style>
  <w:style w:type="paragraph" w:customStyle="1" w:styleId="TofSectsHeading">
    <w:name w:val="TofSects(Heading)"/>
    <w:basedOn w:val="OPCParaBase"/>
    <w:rsid w:val="00A7750C"/>
    <w:pPr>
      <w:spacing w:before="240" w:after="120" w:line="240" w:lineRule="auto"/>
    </w:pPr>
    <w:rPr>
      <w:b/>
      <w:sz w:val="24"/>
    </w:rPr>
  </w:style>
  <w:style w:type="paragraph" w:customStyle="1" w:styleId="TofSectsSection">
    <w:name w:val="TofSects(Section)"/>
    <w:basedOn w:val="OPCParaBase"/>
    <w:rsid w:val="00A7750C"/>
    <w:pPr>
      <w:keepLines/>
      <w:spacing w:before="40" w:line="240" w:lineRule="auto"/>
      <w:ind w:left="1588" w:hanging="794"/>
    </w:pPr>
    <w:rPr>
      <w:kern w:val="28"/>
      <w:sz w:val="18"/>
    </w:rPr>
  </w:style>
  <w:style w:type="paragraph" w:customStyle="1" w:styleId="TofSectsSubdiv">
    <w:name w:val="TofSects(Subdiv)"/>
    <w:basedOn w:val="OPCParaBase"/>
    <w:rsid w:val="00A7750C"/>
    <w:pPr>
      <w:keepLines/>
      <w:spacing w:before="80" w:line="240" w:lineRule="auto"/>
      <w:ind w:left="1588" w:hanging="794"/>
    </w:pPr>
    <w:rPr>
      <w:kern w:val="28"/>
    </w:rPr>
  </w:style>
  <w:style w:type="paragraph" w:customStyle="1" w:styleId="WRStyle">
    <w:name w:val="WR Style"/>
    <w:aliases w:val="WR"/>
    <w:basedOn w:val="OPCParaBase"/>
    <w:rsid w:val="00A7750C"/>
    <w:pPr>
      <w:spacing w:before="240" w:line="240" w:lineRule="auto"/>
      <w:ind w:left="284" w:hanging="284"/>
    </w:pPr>
    <w:rPr>
      <w:b/>
      <w:i/>
      <w:kern w:val="28"/>
      <w:sz w:val="24"/>
    </w:rPr>
  </w:style>
  <w:style w:type="paragraph" w:customStyle="1" w:styleId="notepara">
    <w:name w:val="note(para)"/>
    <w:aliases w:val="na"/>
    <w:basedOn w:val="OPCParaBase"/>
    <w:rsid w:val="00A7750C"/>
    <w:pPr>
      <w:spacing w:before="40" w:line="198" w:lineRule="exact"/>
      <w:ind w:left="2354" w:hanging="369"/>
    </w:pPr>
    <w:rPr>
      <w:sz w:val="18"/>
    </w:rPr>
  </w:style>
  <w:style w:type="paragraph" w:styleId="Footer">
    <w:name w:val="footer"/>
    <w:link w:val="FooterChar"/>
    <w:rsid w:val="00A775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750C"/>
    <w:rPr>
      <w:rFonts w:eastAsia="Times New Roman" w:cs="Times New Roman"/>
      <w:sz w:val="22"/>
      <w:szCs w:val="24"/>
      <w:lang w:eastAsia="en-AU"/>
    </w:rPr>
  </w:style>
  <w:style w:type="character" w:styleId="LineNumber">
    <w:name w:val="line number"/>
    <w:basedOn w:val="OPCCharBase"/>
    <w:uiPriority w:val="99"/>
    <w:semiHidden/>
    <w:unhideWhenUsed/>
    <w:rsid w:val="00A7750C"/>
    <w:rPr>
      <w:sz w:val="16"/>
    </w:rPr>
  </w:style>
  <w:style w:type="table" w:customStyle="1" w:styleId="CFlag">
    <w:name w:val="CFlag"/>
    <w:basedOn w:val="TableNormal"/>
    <w:uiPriority w:val="99"/>
    <w:rsid w:val="00A7750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75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50C"/>
    <w:rPr>
      <w:rFonts w:ascii="Tahoma" w:hAnsi="Tahoma" w:cs="Tahoma"/>
      <w:sz w:val="16"/>
      <w:szCs w:val="16"/>
    </w:rPr>
  </w:style>
  <w:style w:type="character" w:styleId="Hyperlink">
    <w:name w:val="Hyperlink"/>
    <w:basedOn w:val="DefaultParagraphFont"/>
    <w:rsid w:val="00A7750C"/>
    <w:rPr>
      <w:color w:val="0000FF"/>
      <w:u w:val="single"/>
    </w:rPr>
  </w:style>
  <w:style w:type="table" w:styleId="TableGrid">
    <w:name w:val="Table Grid"/>
    <w:basedOn w:val="TableNormal"/>
    <w:uiPriority w:val="59"/>
    <w:rsid w:val="00A77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7750C"/>
    <w:rPr>
      <w:b/>
      <w:sz w:val="28"/>
      <w:szCs w:val="32"/>
    </w:rPr>
  </w:style>
  <w:style w:type="paragraph" w:customStyle="1" w:styleId="TerritoryT">
    <w:name w:val="TerritoryT"/>
    <w:basedOn w:val="OPCParaBase"/>
    <w:next w:val="Normal"/>
    <w:rsid w:val="00A7750C"/>
    <w:rPr>
      <w:b/>
      <w:sz w:val="32"/>
    </w:rPr>
  </w:style>
  <w:style w:type="paragraph" w:customStyle="1" w:styleId="LegislationMadeUnder">
    <w:name w:val="LegislationMadeUnder"/>
    <w:basedOn w:val="OPCParaBase"/>
    <w:next w:val="Normal"/>
    <w:rsid w:val="00A7750C"/>
    <w:rPr>
      <w:i/>
      <w:sz w:val="32"/>
      <w:szCs w:val="32"/>
    </w:rPr>
  </w:style>
  <w:style w:type="paragraph" w:customStyle="1" w:styleId="SignCoverPageEnd">
    <w:name w:val="SignCoverPageEnd"/>
    <w:basedOn w:val="OPCParaBase"/>
    <w:next w:val="Normal"/>
    <w:rsid w:val="00A7750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7750C"/>
    <w:pPr>
      <w:pBdr>
        <w:top w:val="single" w:sz="4" w:space="1" w:color="auto"/>
      </w:pBdr>
      <w:spacing w:before="360"/>
      <w:ind w:right="397"/>
      <w:jc w:val="both"/>
    </w:pPr>
  </w:style>
  <w:style w:type="paragraph" w:customStyle="1" w:styleId="NotesHeading1">
    <w:name w:val="NotesHeading 1"/>
    <w:basedOn w:val="OPCParaBase"/>
    <w:next w:val="Normal"/>
    <w:rsid w:val="00A7750C"/>
    <w:rPr>
      <w:b/>
      <w:sz w:val="28"/>
      <w:szCs w:val="28"/>
    </w:rPr>
  </w:style>
  <w:style w:type="paragraph" w:customStyle="1" w:styleId="NotesHeading2">
    <w:name w:val="NotesHeading 2"/>
    <w:basedOn w:val="OPCParaBase"/>
    <w:next w:val="Normal"/>
    <w:rsid w:val="00A7750C"/>
    <w:rPr>
      <w:b/>
      <w:sz w:val="28"/>
      <w:szCs w:val="28"/>
    </w:rPr>
  </w:style>
  <w:style w:type="paragraph" w:customStyle="1" w:styleId="ENotesText">
    <w:name w:val="ENotesText"/>
    <w:basedOn w:val="OPCParaBase"/>
    <w:next w:val="Normal"/>
    <w:rsid w:val="00A7750C"/>
  </w:style>
  <w:style w:type="paragraph" w:customStyle="1" w:styleId="CompiledActNo">
    <w:name w:val="CompiledActNo"/>
    <w:basedOn w:val="OPCParaBase"/>
    <w:next w:val="Normal"/>
    <w:rsid w:val="00A7750C"/>
    <w:rPr>
      <w:b/>
      <w:sz w:val="24"/>
      <w:szCs w:val="24"/>
    </w:rPr>
  </w:style>
  <w:style w:type="paragraph" w:customStyle="1" w:styleId="CompiledMadeUnder">
    <w:name w:val="CompiledMadeUnder"/>
    <w:basedOn w:val="OPCParaBase"/>
    <w:next w:val="Normal"/>
    <w:rsid w:val="00A7750C"/>
    <w:rPr>
      <w:i/>
      <w:sz w:val="24"/>
      <w:szCs w:val="24"/>
    </w:rPr>
  </w:style>
  <w:style w:type="paragraph" w:customStyle="1" w:styleId="Paragraphsub-sub-sub">
    <w:name w:val="Paragraph(sub-sub-sub)"/>
    <w:aliases w:val="aaaa"/>
    <w:basedOn w:val="OPCParaBase"/>
    <w:rsid w:val="00A7750C"/>
    <w:pPr>
      <w:tabs>
        <w:tab w:val="right" w:pos="3402"/>
      </w:tabs>
      <w:spacing w:before="40" w:line="240" w:lineRule="auto"/>
      <w:ind w:left="3402" w:hanging="3402"/>
    </w:pPr>
  </w:style>
  <w:style w:type="paragraph" w:customStyle="1" w:styleId="NoteToSubpara">
    <w:name w:val="NoteToSubpara"/>
    <w:aliases w:val="nts"/>
    <w:basedOn w:val="OPCParaBase"/>
    <w:rsid w:val="00A7750C"/>
    <w:pPr>
      <w:spacing w:before="40" w:line="198" w:lineRule="exact"/>
      <w:ind w:left="2835" w:hanging="709"/>
    </w:pPr>
    <w:rPr>
      <w:sz w:val="18"/>
    </w:rPr>
  </w:style>
  <w:style w:type="paragraph" w:customStyle="1" w:styleId="EndNotespara">
    <w:name w:val="EndNotes(para)"/>
    <w:aliases w:val="eta"/>
    <w:basedOn w:val="OPCParaBase"/>
    <w:next w:val="Normal"/>
    <w:rsid w:val="00A775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75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775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750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7750C"/>
    <w:pPr>
      <w:keepNext/>
      <w:spacing w:before="60" w:line="240" w:lineRule="atLeast"/>
    </w:pPr>
    <w:rPr>
      <w:rFonts w:ascii="Arial" w:hAnsi="Arial"/>
      <w:b/>
      <w:sz w:val="16"/>
    </w:rPr>
  </w:style>
  <w:style w:type="paragraph" w:customStyle="1" w:styleId="ENoteTTi">
    <w:name w:val="ENoteTTi"/>
    <w:aliases w:val="entti"/>
    <w:basedOn w:val="OPCParaBase"/>
    <w:rsid w:val="00A7750C"/>
    <w:pPr>
      <w:keepNext/>
      <w:spacing w:before="60" w:line="240" w:lineRule="atLeast"/>
      <w:ind w:left="170"/>
    </w:pPr>
    <w:rPr>
      <w:sz w:val="16"/>
    </w:rPr>
  </w:style>
  <w:style w:type="paragraph" w:customStyle="1" w:styleId="ENotesHeading1">
    <w:name w:val="ENotesHeading 1"/>
    <w:aliases w:val="Enh1"/>
    <w:basedOn w:val="OPCParaBase"/>
    <w:next w:val="Normal"/>
    <w:rsid w:val="00A7750C"/>
    <w:pPr>
      <w:spacing w:before="120"/>
      <w:outlineLvl w:val="1"/>
    </w:pPr>
    <w:rPr>
      <w:b/>
      <w:sz w:val="28"/>
      <w:szCs w:val="28"/>
    </w:rPr>
  </w:style>
  <w:style w:type="paragraph" w:customStyle="1" w:styleId="ENotesHeading2">
    <w:name w:val="ENotesHeading 2"/>
    <w:aliases w:val="Enh2"/>
    <w:basedOn w:val="OPCParaBase"/>
    <w:next w:val="Normal"/>
    <w:rsid w:val="00A7750C"/>
    <w:pPr>
      <w:spacing w:before="120" w:after="120"/>
      <w:outlineLvl w:val="2"/>
    </w:pPr>
    <w:rPr>
      <w:b/>
      <w:sz w:val="24"/>
      <w:szCs w:val="28"/>
    </w:rPr>
  </w:style>
  <w:style w:type="paragraph" w:customStyle="1" w:styleId="ENoteTTIndentHeading">
    <w:name w:val="ENoteTTIndentHeading"/>
    <w:aliases w:val="enTTHi"/>
    <w:basedOn w:val="OPCParaBase"/>
    <w:rsid w:val="00A775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750C"/>
    <w:pPr>
      <w:spacing w:before="60" w:line="240" w:lineRule="atLeast"/>
    </w:pPr>
    <w:rPr>
      <w:sz w:val="16"/>
    </w:rPr>
  </w:style>
  <w:style w:type="paragraph" w:customStyle="1" w:styleId="MadeunderText">
    <w:name w:val="MadeunderText"/>
    <w:basedOn w:val="OPCParaBase"/>
    <w:next w:val="CompiledMadeUnder"/>
    <w:rsid w:val="00A7750C"/>
    <w:pPr>
      <w:spacing w:before="240"/>
    </w:pPr>
    <w:rPr>
      <w:sz w:val="24"/>
      <w:szCs w:val="24"/>
    </w:rPr>
  </w:style>
  <w:style w:type="paragraph" w:customStyle="1" w:styleId="ENotesHeading3">
    <w:name w:val="ENotesHeading 3"/>
    <w:aliases w:val="Enh3"/>
    <w:basedOn w:val="OPCParaBase"/>
    <w:next w:val="Normal"/>
    <w:rsid w:val="00A7750C"/>
    <w:pPr>
      <w:keepNext/>
      <w:spacing w:before="120" w:line="240" w:lineRule="auto"/>
      <w:outlineLvl w:val="4"/>
    </w:pPr>
    <w:rPr>
      <w:b/>
      <w:szCs w:val="24"/>
    </w:rPr>
  </w:style>
  <w:style w:type="paragraph" w:customStyle="1" w:styleId="SubPartCASA">
    <w:name w:val="SubPart(CASA)"/>
    <w:aliases w:val="csp"/>
    <w:basedOn w:val="OPCParaBase"/>
    <w:next w:val="ActHead3"/>
    <w:rsid w:val="00A7750C"/>
    <w:pPr>
      <w:keepNext/>
      <w:keepLines/>
      <w:spacing w:before="280"/>
      <w:outlineLvl w:val="1"/>
    </w:pPr>
    <w:rPr>
      <w:b/>
      <w:kern w:val="28"/>
      <w:sz w:val="32"/>
    </w:rPr>
  </w:style>
  <w:style w:type="character" w:customStyle="1" w:styleId="CharSubPartTextCASA">
    <w:name w:val="CharSubPartText(CASA)"/>
    <w:basedOn w:val="OPCCharBase"/>
    <w:uiPriority w:val="1"/>
    <w:rsid w:val="00A7750C"/>
  </w:style>
  <w:style w:type="character" w:customStyle="1" w:styleId="CharSubPartNoCASA">
    <w:name w:val="CharSubPartNo(CASA)"/>
    <w:basedOn w:val="OPCCharBase"/>
    <w:uiPriority w:val="1"/>
    <w:rsid w:val="00A7750C"/>
  </w:style>
  <w:style w:type="paragraph" w:customStyle="1" w:styleId="ENoteTTIndentHeadingSub">
    <w:name w:val="ENoteTTIndentHeadingSub"/>
    <w:aliases w:val="enTTHis"/>
    <w:basedOn w:val="OPCParaBase"/>
    <w:rsid w:val="00A7750C"/>
    <w:pPr>
      <w:keepNext/>
      <w:spacing w:before="60" w:line="240" w:lineRule="atLeast"/>
      <w:ind w:left="340"/>
    </w:pPr>
    <w:rPr>
      <w:b/>
      <w:sz w:val="16"/>
    </w:rPr>
  </w:style>
  <w:style w:type="paragraph" w:customStyle="1" w:styleId="ENoteTTiSub">
    <w:name w:val="ENoteTTiSub"/>
    <w:aliases w:val="enttis"/>
    <w:basedOn w:val="OPCParaBase"/>
    <w:rsid w:val="00A7750C"/>
    <w:pPr>
      <w:keepNext/>
      <w:spacing w:before="60" w:line="240" w:lineRule="atLeast"/>
      <w:ind w:left="340"/>
    </w:pPr>
    <w:rPr>
      <w:sz w:val="16"/>
    </w:rPr>
  </w:style>
  <w:style w:type="paragraph" w:customStyle="1" w:styleId="SubDivisionMigration">
    <w:name w:val="SubDivisionMigration"/>
    <w:aliases w:val="sdm"/>
    <w:basedOn w:val="OPCParaBase"/>
    <w:rsid w:val="00A775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750C"/>
    <w:pPr>
      <w:keepNext/>
      <w:keepLines/>
      <w:spacing w:before="240" w:line="240" w:lineRule="auto"/>
      <w:ind w:left="1134" w:hanging="1134"/>
    </w:pPr>
    <w:rPr>
      <w:b/>
      <w:sz w:val="28"/>
    </w:rPr>
  </w:style>
  <w:style w:type="paragraph" w:customStyle="1" w:styleId="notetext">
    <w:name w:val="note(text)"/>
    <w:aliases w:val="n"/>
    <w:basedOn w:val="OPCParaBase"/>
    <w:rsid w:val="00A7750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A775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750C"/>
    <w:rPr>
      <w:sz w:val="22"/>
    </w:rPr>
  </w:style>
  <w:style w:type="paragraph" w:customStyle="1" w:styleId="SOTextNote">
    <w:name w:val="SO TextNote"/>
    <w:aliases w:val="sont"/>
    <w:basedOn w:val="SOText"/>
    <w:qFormat/>
    <w:rsid w:val="00A7750C"/>
    <w:pPr>
      <w:spacing w:before="122" w:line="198" w:lineRule="exact"/>
      <w:ind w:left="1843" w:hanging="709"/>
    </w:pPr>
    <w:rPr>
      <w:sz w:val="18"/>
    </w:rPr>
  </w:style>
  <w:style w:type="paragraph" w:customStyle="1" w:styleId="SOPara">
    <w:name w:val="SO Para"/>
    <w:aliases w:val="soa"/>
    <w:basedOn w:val="SOText"/>
    <w:link w:val="SOParaChar"/>
    <w:qFormat/>
    <w:rsid w:val="00A7750C"/>
    <w:pPr>
      <w:tabs>
        <w:tab w:val="right" w:pos="1786"/>
      </w:tabs>
      <w:spacing w:before="40"/>
      <w:ind w:left="2070" w:hanging="936"/>
    </w:pPr>
  </w:style>
  <w:style w:type="character" w:customStyle="1" w:styleId="SOParaChar">
    <w:name w:val="SO Para Char"/>
    <w:aliases w:val="soa Char"/>
    <w:basedOn w:val="DefaultParagraphFont"/>
    <w:link w:val="SOPara"/>
    <w:rsid w:val="00A7750C"/>
    <w:rPr>
      <w:sz w:val="22"/>
    </w:rPr>
  </w:style>
  <w:style w:type="paragraph" w:customStyle="1" w:styleId="FileName">
    <w:name w:val="FileName"/>
    <w:basedOn w:val="Normal"/>
    <w:rsid w:val="00A7750C"/>
  </w:style>
  <w:style w:type="paragraph" w:customStyle="1" w:styleId="TableHeading">
    <w:name w:val="TableHeading"/>
    <w:aliases w:val="th"/>
    <w:basedOn w:val="OPCParaBase"/>
    <w:next w:val="Tabletext"/>
    <w:rsid w:val="00A7750C"/>
    <w:pPr>
      <w:keepNext/>
      <w:spacing w:before="60" w:line="240" w:lineRule="atLeast"/>
    </w:pPr>
    <w:rPr>
      <w:b/>
      <w:sz w:val="20"/>
    </w:rPr>
  </w:style>
  <w:style w:type="paragraph" w:customStyle="1" w:styleId="SOHeadBold">
    <w:name w:val="SO HeadBold"/>
    <w:aliases w:val="sohb"/>
    <w:basedOn w:val="SOText"/>
    <w:next w:val="SOText"/>
    <w:link w:val="SOHeadBoldChar"/>
    <w:qFormat/>
    <w:rsid w:val="00A7750C"/>
    <w:rPr>
      <w:b/>
    </w:rPr>
  </w:style>
  <w:style w:type="character" w:customStyle="1" w:styleId="SOHeadBoldChar">
    <w:name w:val="SO HeadBold Char"/>
    <w:aliases w:val="sohb Char"/>
    <w:basedOn w:val="DefaultParagraphFont"/>
    <w:link w:val="SOHeadBold"/>
    <w:rsid w:val="00A7750C"/>
    <w:rPr>
      <w:b/>
      <w:sz w:val="22"/>
    </w:rPr>
  </w:style>
  <w:style w:type="paragraph" w:customStyle="1" w:styleId="SOHeadItalic">
    <w:name w:val="SO HeadItalic"/>
    <w:aliases w:val="sohi"/>
    <w:basedOn w:val="SOText"/>
    <w:next w:val="SOText"/>
    <w:link w:val="SOHeadItalicChar"/>
    <w:qFormat/>
    <w:rsid w:val="00A7750C"/>
    <w:rPr>
      <w:i/>
    </w:rPr>
  </w:style>
  <w:style w:type="character" w:customStyle="1" w:styleId="SOHeadItalicChar">
    <w:name w:val="SO HeadItalic Char"/>
    <w:aliases w:val="sohi Char"/>
    <w:basedOn w:val="DefaultParagraphFont"/>
    <w:link w:val="SOHeadItalic"/>
    <w:rsid w:val="00A7750C"/>
    <w:rPr>
      <w:i/>
      <w:sz w:val="22"/>
    </w:rPr>
  </w:style>
  <w:style w:type="paragraph" w:customStyle="1" w:styleId="SOBullet">
    <w:name w:val="SO Bullet"/>
    <w:aliases w:val="sotb"/>
    <w:basedOn w:val="SOText"/>
    <w:link w:val="SOBulletChar"/>
    <w:qFormat/>
    <w:rsid w:val="00A7750C"/>
    <w:pPr>
      <w:ind w:left="1559" w:hanging="425"/>
    </w:pPr>
  </w:style>
  <w:style w:type="character" w:customStyle="1" w:styleId="SOBulletChar">
    <w:name w:val="SO Bullet Char"/>
    <w:aliases w:val="sotb Char"/>
    <w:basedOn w:val="DefaultParagraphFont"/>
    <w:link w:val="SOBullet"/>
    <w:rsid w:val="00A7750C"/>
    <w:rPr>
      <w:sz w:val="22"/>
    </w:rPr>
  </w:style>
  <w:style w:type="paragraph" w:customStyle="1" w:styleId="SOBulletNote">
    <w:name w:val="SO BulletNote"/>
    <w:aliases w:val="sonb"/>
    <w:basedOn w:val="SOTextNote"/>
    <w:link w:val="SOBulletNoteChar"/>
    <w:qFormat/>
    <w:rsid w:val="00A7750C"/>
    <w:pPr>
      <w:tabs>
        <w:tab w:val="left" w:pos="1560"/>
      </w:tabs>
      <w:ind w:left="2268" w:hanging="1134"/>
    </w:pPr>
  </w:style>
  <w:style w:type="character" w:customStyle="1" w:styleId="SOBulletNoteChar">
    <w:name w:val="SO BulletNote Char"/>
    <w:aliases w:val="sonb Char"/>
    <w:basedOn w:val="DefaultParagraphFont"/>
    <w:link w:val="SOBulletNote"/>
    <w:rsid w:val="00A7750C"/>
    <w:rPr>
      <w:sz w:val="18"/>
    </w:rPr>
  </w:style>
  <w:style w:type="paragraph" w:customStyle="1" w:styleId="SOText2">
    <w:name w:val="SO Text2"/>
    <w:aliases w:val="sot2"/>
    <w:basedOn w:val="Normal"/>
    <w:next w:val="SOText"/>
    <w:link w:val="SOText2Char"/>
    <w:rsid w:val="00A775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750C"/>
    <w:rPr>
      <w:sz w:val="22"/>
    </w:rPr>
  </w:style>
  <w:style w:type="character" w:customStyle="1" w:styleId="subsectionChar">
    <w:name w:val="subsection Char"/>
    <w:aliases w:val="ss Char"/>
    <w:basedOn w:val="DefaultParagraphFont"/>
    <w:link w:val="subsection"/>
    <w:rsid w:val="00243F2A"/>
    <w:rPr>
      <w:rFonts w:eastAsia="Times New Roman" w:cs="Times New Roman"/>
      <w:sz w:val="22"/>
      <w:lang w:eastAsia="en-AU"/>
    </w:rPr>
  </w:style>
  <w:style w:type="paragraph" w:styleId="ListBullet5">
    <w:name w:val="List Bullet 5"/>
    <w:basedOn w:val="Normal"/>
    <w:autoRedefine/>
    <w:rsid w:val="00A00AE6"/>
    <w:pPr>
      <w:tabs>
        <w:tab w:val="num" w:pos="1492"/>
      </w:tabs>
      <w:ind w:left="1492"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750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750C"/>
  </w:style>
  <w:style w:type="paragraph" w:customStyle="1" w:styleId="OPCParaBase">
    <w:name w:val="OPCParaBase"/>
    <w:qFormat/>
    <w:rsid w:val="00A7750C"/>
    <w:pPr>
      <w:spacing w:line="260" w:lineRule="atLeast"/>
    </w:pPr>
    <w:rPr>
      <w:rFonts w:eastAsia="Times New Roman" w:cs="Times New Roman"/>
      <w:sz w:val="22"/>
      <w:lang w:eastAsia="en-AU"/>
    </w:rPr>
  </w:style>
  <w:style w:type="paragraph" w:customStyle="1" w:styleId="ShortT">
    <w:name w:val="ShortT"/>
    <w:basedOn w:val="OPCParaBase"/>
    <w:next w:val="Normal"/>
    <w:qFormat/>
    <w:rsid w:val="00A7750C"/>
    <w:pPr>
      <w:spacing w:line="240" w:lineRule="auto"/>
    </w:pPr>
    <w:rPr>
      <w:b/>
      <w:sz w:val="40"/>
    </w:rPr>
  </w:style>
  <w:style w:type="paragraph" w:customStyle="1" w:styleId="ActHead1">
    <w:name w:val="ActHead 1"/>
    <w:aliases w:val="c"/>
    <w:basedOn w:val="OPCParaBase"/>
    <w:next w:val="Normal"/>
    <w:qFormat/>
    <w:rsid w:val="00A775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75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75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75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75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75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75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75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75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750C"/>
  </w:style>
  <w:style w:type="paragraph" w:customStyle="1" w:styleId="Blocks">
    <w:name w:val="Blocks"/>
    <w:aliases w:val="bb"/>
    <w:basedOn w:val="OPCParaBase"/>
    <w:qFormat/>
    <w:rsid w:val="00A7750C"/>
    <w:pPr>
      <w:spacing w:line="240" w:lineRule="auto"/>
    </w:pPr>
    <w:rPr>
      <w:sz w:val="24"/>
    </w:rPr>
  </w:style>
  <w:style w:type="paragraph" w:customStyle="1" w:styleId="BoxText">
    <w:name w:val="BoxText"/>
    <w:aliases w:val="bt"/>
    <w:basedOn w:val="OPCParaBase"/>
    <w:qFormat/>
    <w:rsid w:val="00A775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750C"/>
    <w:rPr>
      <w:b/>
    </w:rPr>
  </w:style>
  <w:style w:type="paragraph" w:customStyle="1" w:styleId="BoxHeadItalic">
    <w:name w:val="BoxHeadItalic"/>
    <w:aliases w:val="bhi"/>
    <w:basedOn w:val="BoxText"/>
    <w:next w:val="BoxStep"/>
    <w:qFormat/>
    <w:rsid w:val="00A7750C"/>
    <w:rPr>
      <w:i/>
    </w:rPr>
  </w:style>
  <w:style w:type="paragraph" w:customStyle="1" w:styleId="BoxList">
    <w:name w:val="BoxList"/>
    <w:aliases w:val="bl"/>
    <w:basedOn w:val="BoxText"/>
    <w:qFormat/>
    <w:rsid w:val="00A7750C"/>
    <w:pPr>
      <w:ind w:left="1559" w:hanging="425"/>
    </w:pPr>
  </w:style>
  <w:style w:type="paragraph" w:customStyle="1" w:styleId="BoxNote">
    <w:name w:val="BoxNote"/>
    <w:aliases w:val="bn"/>
    <w:basedOn w:val="BoxText"/>
    <w:qFormat/>
    <w:rsid w:val="00A7750C"/>
    <w:pPr>
      <w:tabs>
        <w:tab w:val="left" w:pos="1985"/>
      </w:tabs>
      <w:spacing w:before="122" w:line="198" w:lineRule="exact"/>
      <w:ind w:left="2948" w:hanging="1814"/>
    </w:pPr>
    <w:rPr>
      <w:sz w:val="18"/>
    </w:rPr>
  </w:style>
  <w:style w:type="paragraph" w:customStyle="1" w:styleId="BoxPara">
    <w:name w:val="BoxPara"/>
    <w:aliases w:val="bp"/>
    <w:basedOn w:val="BoxText"/>
    <w:qFormat/>
    <w:rsid w:val="00A7750C"/>
    <w:pPr>
      <w:tabs>
        <w:tab w:val="right" w:pos="2268"/>
      </w:tabs>
      <w:ind w:left="2552" w:hanging="1418"/>
    </w:pPr>
  </w:style>
  <w:style w:type="paragraph" w:customStyle="1" w:styleId="BoxStep">
    <w:name w:val="BoxStep"/>
    <w:aliases w:val="bs"/>
    <w:basedOn w:val="BoxText"/>
    <w:qFormat/>
    <w:rsid w:val="00A7750C"/>
    <w:pPr>
      <w:ind w:left="1985" w:hanging="851"/>
    </w:pPr>
  </w:style>
  <w:style w:type="character" w:customStyle="1" w:styleId="CharAmPartNo">
    <w:name w:val="CharAmPartNo"/>
    <w:basedOn w:val="OPCCharBase"/>
    <w:qFormat/>
    <w:rsid w:val="00A7750C"/>
  </w:style>
  <w:style w:type="character" w:customStyle="1" w:styleId="CharAmPartText">
    <w:name w:val="CharAmPartText"/>
    <w:basedOn w:val="OPCCharBase"/>
    <w:qFormat/>
    <w:rsid w:val="00A7750C"/>
  </w:style>
  <w:style w:type="character" w:customStyle="1" w:styleId="CharAmSchNo">
    <w:name w:val="CharAmSchNo"/>
    <w:basedOn w:val="OPCCharBase"/>
    <w:qFormat/>
    <w:rsid w:val="00A7750C"/>
  </w:style>
  <w:style w:type="character" w:customStyle="1" w:styleId="CharAmSchText">
    <w:name w:val="CharAmSchText"/>
    <w:basedOn w:val="OPCCharBase"/>
    <w:qFormat/>
    <w:rsid w:val="00A7750C"/>
  </w:style>
  <w:style w:type="character" w:customStyle="1" w:styleId="CharBoldItalic">
    <w:name w:val="CharBoldItalic"/>
    <w:basedOn w:val="OPCCharBase"/>
    <w:uiPriority w:val="1"/>
    <w:qFormat/>
    <w:rsid w:val="00A7750C"/>
    <w:rPr>
      <w:b/>
      <w:i/>
    </w:rPr>
  </w:style>
  <w:style w:type="character" w:customStyle="1" w:styleId="CharChapNo">
    <w:name w:val="CharChapNo"/>
    <w:basedOn w:val="OPCCharBase"/>
    <w:uiPriority w:val="1"/>
    <w:qFormat/>
    <w:rsid w:val="00A7750C"/>
  </w:style>
  <w:style w:type="character" w:customStyle="1" w:styleId="CharChapText">
    <w:name w:val="CharChapText"/>
    <w:basedOn w:val="OPCCharBase"/>
    <w:uiPriority w:val="1"/>
    <w:qFormat/>
    <w:rsid w:val="00A7750C"/>
  </w:style>
  <w:style w:type="character" w:customStyle="1" w:styleId="CharDivNo">
    <w:name w:val="CharDivNo"/>
    <w:basedOn w:val="OPCCharBase"/>
    <w:uiPriority w:val="1"/>
    <w:qFormat/>
    <w:rsid w:val="00A7750C"/>
  </w:style>
  <w:style w:type="character" w:customStyle="1" w:styleId="CharDivText">
    <w:name w:val="CharDivText"/>
    <w:basedOn w:val="OPCCharBase"/>
    <w:uiPriority w:val="1"/>
    <w:qFormat/>
    <w:rsid w:val="00A7750C"/>
  </w:style>
  <w:style w:type="character" w:customStyle="1" w:styleId="CharItalic">
    <w:name w:val="CharItalic"/>
    <w:basedOn w:val="OPCCharBase"/>
    <w:uiPriority w:val="1"/>
    <w:qFormat/>
    <w:rsid w:val="00A7750C"/>
    <w:rPr>
      <w:i/>
    </w:rPr>
  </w:style>
  <w:style w:type="character" w:customStyle="1" w:styleId="CharPartNo">
    <w:name w:val="CharPartNo"/>
    <w:basedOn w:val="OPCCharBase"/>
    <w:uiPriority w:val="1"/>
    <w:qFormat/>
    <w:rsid w:val="00A7750C"/>
  </w:style>
  <w:style w:type="character" w:customStyle="1" w:styleId="CharPartText">
    <w:name w:val="CharPartText"/>
    <w:basedOn w:val="OPCCharBase"/>
    <w:uiPriority w:val="1"/>
    <w:qFormat/>
    <w:rsid w:val="00A7750C"/>
  </w:style>
  <w:style w:type="character" w:customStyle="1" w:styleId="CharSectno">
    <w:name w:val="CharSectno"/>
    <w:basedOn w:val="OPCCharBase"/>
    <w:qFormat/>
    <w:rsid w:val="00A7750C"/>
  </w:style>
  <w:style w:type="character" w:customStyle="1" w:styleId="CharSubdNo">
    <w:name w:val="CharSubdNo"/>
    <w:basedOn w:val="OPCCharBase"/>
    <w:uiPriority w:val="1"/>
    <w:qFormat/>
    <w:rsid w:val="00A7750C"/>
  </w:style>
  <w:style w:type="character" w:customStyle="1" w:styleId="CharSubdText">
    <w:name w:val="CharSubdText"/>
    <w:basedOn w:val="OPCCharBase"/>
    <w:uiPriority w:val="1"/>
    <w:qFormat/>
    <w:rsid w:val="00A7750C"/>
  </w:style>
  <w:style w:type="paragraph" w:customStyle="1" w:styleId="CTA--">
    <w:name w:val="CTA --"/>
    <w:basedOn w:val="OPCParaBase"/>
    <w:next w:val="Normal"/>
    <w:rsid w:val="00A7750C"/>
    <w:pPr>
      <w:spacing w:before="60" w:line="240" w:lineRule="atLeast"/>
      <w:ind w:left="142" w:hanging="142"/>
    </w:pPr>
    <w:rPr>
      <w:sz w:val="20"/>
    </w:rPr>
  </w:style>
  <w:style w:type="paragraph" w:customStyle="1" w:styleId="CTA-">
    <w:name w:val="CTA -"/>
    <w:basedOn w:val="OPCParaBase"/>
    <w:rsid w:val="00A7750C"/>
    <w:pPr>
      <w:spacing w:before="60" w:line="240" w:lineRule="atLeast"/>
      <w:ind w:left="85" w:hanging="85"/>
    </w:pPr>
    <w:rPr>
      <w:sz w:val="20"/>
    </w:rPr>
  </w:style>
  <w:style w:type="paragraph" w:customStyle="1" w:styleId="CTA---">
    <w:name w:val="CTA ---"/>
    <w:basedOn w:val="OPCParaBase"/>
    <w:next w:val="Normal"/>
    <w:rsid w:val="00A7750C"/>
    <w:pPr>
      <w:spacing w:before="60" w:line="240" w:lineRule="atLeast"/>
      <w:ind w:left="198" w:hanging="198"/>
    </w:pPr>
    <w:rPr>
      <w:sz w:val="20"/>
    </w:rPr>
  </w:style>
  <w:style w:type="paragraph" w:customStyle="1" w:styleId="CTA----">
    <w:name w:val="CTA ----"/>
    <w:basedOn w:val="OPCParaBase"/>
    <w:next w:val="Normal"/>
    <w:rsid w:val="00A7750C"/>
    <w:pPr>
      <w:spacing w:before="60" w:line="240" w:lineRule="atLeast"/>
      <w:ind w:left="255" w:hanging="255"/>
    </w:pPr>
    <w:rPr>
      <w:sz w:val="20"/>
    </w:rPr>
  </w:style>
  <w:style w:type="paragraph" w:customStyle="1" w:styleId="CTA1a">
    <w:name w:val="CTA 1(a)"/>
    <w:basedOn w:val="OPCParaBase"/>
    <w:rsid w:val="00A7750C"/>
    <w:pPr>
      <w:tabs>
        <w:tab w:val="right" w:pos="414"/>
      </w:tabs>
      <w:spacing w:before="40" w:line="240" w:lineRule="atLeast"/>
      <w:ind w:left="675" w:hanging="675"/>
    </w:pPr>
    <w:rPr>
      <w:sz w:val="20"/>
    </w:rPr>
  </w:style>
  <w:style w:type="paragraph" w:customStyle="1" w:styleId="CTA1ai">
    <w:name w:val="CTA 1(a)(i)"/>
    <w:basedOn w:val="OPCParaBase"/>
    <w:rsid w:val="00A7750C"/>
    <w:pPr>
      <w:tabs>
        <w:tab w:val="right" w:pos="1004"/>
      </w:tabs>
      <w:spacing w:before="40" w:line="240" w:lineRule="atLeast"/>
      <w:ind w:left="1253" w:hanging="1253"/>
    </w:pPr>
    <w:rPr>
      <w:sz w:val="20"/>
    </w:rPr>
  </w:style>
  <w:style w:type="paragraph" w:customStyle="1" w:styleId="CTA2a">
    <w:name w:val="CTA 2(a)"/>
    <w:basedOn w:val="OPCParaBase"/>
    <w:rsid w:val="00A7750C"/>
    <w:pPr>
      <w:tabs>
        <w:tab w:val="right" w:pos="482"/>
      </w:tabs>
      <w:spacing w:before="40" w:line="240" w:lineRule="atLeast"/>
      <w:ind w:left="748" w:hanging="748"/>
    </w:pPr>
    <w:rPr>
      <w:sz w:val="20"/>
    </w:rPr>
  </w:style>
  <w:style w:type="paragraph" w:customStyle="1" w:styleId="CTA2ai">
    <w:name w:val="CTA 2(a)(i)"/>
    <w:basedOn w:val="OPCParaBase"/>
    <w:rsid w:val="00A7750C"/>
    <w:pPr>
      <w:tabs>
        <w:tab w:val="right" w:pos="1089"/>
      </w:tabs>
      <w:spacing w:before="40" w:line="240" w:lineRule="atLeast"/>
      <w:ind w:left="1327" w:hanging="1327"/>
    </w:pPr>
    <w:rPr>
      <w:sz w:val="20"/>
    </w:rPr>
  </w:style>
  <w:style w:type="paragraph" w:customStyle="1" w:styleId="CTA3a">
    <w:name w:val="CTA 3(a)"/>
    <w:basedOn w:val="OPCParaBase"/>
    <w:rsid w:val="00A7750C"/>
    <w:pPr>
      <w:tabs>
        <w:tab w:val="right" w:pos="556"/>
      </w:tabs>
      <w:spacing w:before="40" w:line="240" w:lineRule="atLeast"/>
      <w:ind w:left="805" w:hanging="805"/>
    </w:pPr>
    <w:rPr>
      <w:sz w:val="20"/>
    </w:rPr>
  </w:style>
  <w:style w:type="paragraph" w:customStyle="1" w:styleId="CTA3ai">
    <w:name w:val="CTA 3(a)(i)"/>
    <w:basedOn w:val="OPCParaBase"/>
    <w:rsid w:val="00A7750C"/>
    <w:pPr>
      <w:tabs>
        <w:tab w:val="right" w:pos="1140"/>
      </w:tabs>
      <w:spacing w:before="40" w:line="240" w:lineRule="atLeast"/>
      <w:ind w:left="1361" w:hanging="1361"/>
    </w:pPr>
    <w:rPr>
      <w:sz w:val="20"/>
    </w:rPr>
  </w:style>
  <w:style w:type="paragraph" w:customStyle="1" w:styleId="CTA4a">
    <w:name w:val="CTA 4(a)"/>
    <w:basedOn w:val="OPCParaBase"/>
    <w:rsid w:val="00A7750C"/>
    <w:pPr>
      <w:tabs>
        <w:tab w:val="right" w:pos="624"/>
      </w:tabs>
      <w:spacing w:before="40" w:line="240" w:lineRule="atLeast"/>
      <w:ind w:left="873" w:hanging="873"/>
    </w:pPr>
    <w:rPr>
      <w:sz w:val="20"/>
    </w:rPr>
  </w:style>
  <w:style w:type="paragraph" w:customStyle="1" w:styleId="CTA4ai">
    <w:name w:val="CTA 4(a)(i)"/>
    <w:basedOn w:val="OPCParaBase"/>
    <w:rsid w:val="00A7750C"/>
    <w:pPr>
      <w:tabs>
        <w:tab w:val="right" w:pos="1213"/>
      </w:tabs>
      <w:spacing w:before="40" w:line="240" w:lineRule="atLeast"/>
      <w:ind w:left="1452" w:hanging="1452"/>
    </w:pPr>
    <w:rPr>
      <w:sz w:val="20"/>
    </w:rPr>
  </w:style>
  <w:style w:type="paragraph" w:customStyle="1" w:styleId="CTACAPS">
    <w:name w:val="CTA CAPS"/>
    <w:basedOn w:val="OPCParaBase"/>
    <w:rsid w:val="00A7750C"/>
    <w:pPr>
      <w:spacing w:before="60" w:line="240" w:lineRule="atLeast"/>
    </w:pPr>
    <w:rPr>
      <w:sz w:val="20"/>
    </w:rPr>
  </w:style>
  <w:style w:type="paragraph" w:customStyle="1" w:styleId="CTAright">
    <w:name w:val="CTA right"/>
    <w:basedOn w:val="OPCParaBase"/>
    <w:rsid w:val="00A7750C"/>
    <w:pPr>
      <w:spacing w:before="60" w:line="240" w:lineRule="auto"/>
      <w:jc w:val="right"/>
    </w:pPr>
    <w:rPr>
      <w:sz w:val="20"/>
    </w:rPr>
  </w:style>
  <w:style w:type="paragraph" w:customStyle="1" w:styleId="subsection">
    <w:name w:val="subsection"/>
    <w:aliases w:val="ss"/>
    <w:basedOn w:val="OPCParaBase"/>
    <w:link w:val="subsectionChar"/>
    <w:rsid w:val="00A7750C"/>
    <w:pPr>
      <w:tabs>
        <w:tab w:val="right" w:pos="1021"/>
      </w:tabs>
      <w:spacing w:before="180" w:line="240" w:lineRule="auto"/>
      <w:ind w:left="1134" w:hanging="1134"/>
    </w:pPr>
  </w:style>
  <w:style w:type="paragraph" w:customStyle="1" w:styleId="Definition">
    <w:name w:val="Definition"/>
    <w:aliases w:val="dd"/>
    <w:basedOn w:val="OPCParaBase"/>
    <w:rsid w:val="00A7750C"/>
    <w:pPr>
      <w:spacing w:before="180" w:line="240" w:lineRule="auto"/>
      <w:ind w:left="1134"/>
    </w:pPr>
  </w:style>
  <w:style w:type="paragraph" w:customStyle="1" w:styleId="ETAsubitem">
    <w:name w:val="ETA(subitem)"/>
    <w:basedOn w:val="OPCParaBase"/>
    <w:rsid w:val="00A7750C"/>
    <w:pPr>
      <w:tabs>
        <w:tab w:val="right" w:pos="340"/>
      </w:tabs>
      <w:spacing w:before="60" w:line="240" w:lineRule="auto"/>
      <w:ind w:left="454" w:hanging="454"/>
    </w:pPr>
    <w:rPr>
      <w:sz w:val="20"/>
    </w:rPr>
  </w:style>
  <w:style w:type="paragraph" w:customStyle="1" w:styleId="ETApara">
    <w:name w:val="ETA(para)"/>
    <w:basedOn w:val="OPCParaBase"/>
    <w:rsid w:val="00A7750C"/>
    <w:pPr>
      <w:tabs>
        <w:tab w:val="right" w:pos="754"/>
      </w:tabs>
      <w:spacing w:before="60" w:line="240" w:lineRule="auto"/>
      <w:ind w:left="828" w:hanging="828"/>
    </w:pPr>
    <w:rPr>
      <w:sz w:val="20"/>
    </w:rPr>
  </w:style>
  <w:style w:type="paragraph" w:customStyle="1" w:styleId="ETAsubpara">
    <w:name w:val="ETA(subpara)"/>
    <w:basedOn w:val="OPCParaBase"/>
    <w:rsid w:val="00A7750C"/>
    <w:pPr>
      <w:tabs>
        <w:tab w:val="right" w:pos="1083"/>
      </w:tabs>
      <w:spacing w:before="60" w:line="240" w:lineRule="auto"/>
      <w:ind w:left="1191" w:hanging="1191"/>
    </w:pPr>
    <w:rPr>
      <w:sz w:val="20"/>
    </w:rPr>
  </w:style>
  <w:style w:type="paragraph" w:customStyle="1" w:styleId="ETAsub-subpara">
    <w:name w:val="ETA(sub-subpara)"/>
    <w:basedOn w:val="OPCParaBase"/>
    <w:rsid w:val="00A7750C"/>
    <w:pPr>
      <w:tabs>
        <w:tab w:val="right" w:pos="1412"/>
      </w:tabs>
      <w:spacing w:before="60" w:line="240" w:lineRule="auto"/>
      <w:ind w:left="1525" w:hanging="1525"/>
    </w:pPr>
    <w:rPr>
      <w:sz w:val="20"/>
    </w:rPr>
  </w:style>
  <w:style w:type="paragraph" w:customStyle="1" w:styleId="Formula">
    <w:name w:val="Formula"/>
    <w:basedOn w:val="OPCParaBase"/>
    <w:rsid w:val="00A7750C"/>
    <w:pPr>
      <w:spacing w:line="240" w:lineRule="auto"/>
      <w:ind w:left="1134"/>
    </w:pPr>
    <w:rPr>
      <w:sz w:val="20"/>
    </w:rPr>
  </w:style>
  <w:style w:type="paragraph" w:styleId="Header">
    <w:name w:val="header"/>
    <w:basedOn w:val="OPCParaBase"/>
    <w:link w:val="HeaderChar"/>
    <w:unhideWhenUsed/>
    <w:rsid w:val="00A775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750C"/>
    <w:rPr>
      <w:rFonts w:eastAsia="Times New Roman" w:cs="Times New Roman"/>
      <w:sz w:val="16"/>
      <w:lang w:eastAsia="en-AU"/>
    </w:rPr>
  </w:style>
  <w:style w:type="paragraph" w:customStyle="1" w:styleId="House">
    <w:name w:val="House"/>
    <w:basedOn w:val="OPCParaBase"/>
    <w:rsid w:val="00A7750C"/>
    <w:pPr>
      <w:spacing w:line="240" w:lineRule="auto"/>
    </w:pPr>
    <w:rPr>
      <w:sz w:val="28"/>
    </w:rPr>
  </w:style>
  <w:style w:type="paragraph" w:customStyle="1" w:styleId="Item">
    <w:name w:val="Item"/>
    <w:aliases w:val="i"/>
    <w:basedOn w:val="OPCParaBase"/>
    <w:next w:val="ItemHead"/>
    <w:rsid w:val="00A7750C"/>
    <w:pPr>
      <w:keepLines/>
      <w:spacing w:before="80" w:line="240" w:lineRule="auto"/>
      <w:ind w:left="709"/>
    </w:pPr>
  </w:style>
  <w:style w:type="paragraph" w:customStyle="1" w:styleId="ItemHead">
    <w:name w:val="ItemHead"/>
    <w:aliases w:val="ih"/>
    <w:basedOn w:val="OPCParaBase"/>
    <w:next w:val="Item"/>
    <w:rsid w:val="00A775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750C"/>
    <w:pPr>
      <w:spacing w:line="240" w:lineRule="auto"/>
    </w:pPr>
    <w:rPr>
      <w:b/>
      <w:sz w:val="32"/>
    </w:rPr>
  </w:style>
  <w:style w:type="paragraph" w:customStyle="1" w:styleId="notedraft">
    <w:name w:val="note(draft)"/>
    <w:aliases w:val="nd"/>
    <w:basedOn w:val="OPCParaBase"/>
    <w:rsid w:val="00A7750C"/>
    <w:pPr>
      <w:spacing w:before="240" w:line="240" w:lineRule="auto"/>
      <w:ind w:left="284" w:hanging="284"/>
    </w:pPr>
    <w:rPr>
      <w:i/>
      <w:sz w:val="24"/>
    </w:rPr>
  </w:style>
  <w:style w:type="paragraph" w:customStyle="1" w:styleId="notemargin">
    <w:name w:val="note(margin)"/>
    <w:aliases w:val="nm"/>
    <w:basedOn w:val="OPCParaBase"/>
    <w:rsid w:val="00A7750C"/>
    <w:pPr>
      <w:tabs>
        <w:tab w:val="left" w:pos="709"/>
      </w:tabs>
      <w:spacing w:before="122" w:line="198" w:lineRule="exact"/>
      <w:ind w:left="709" w:hanging="709"/>
    </w:pPr>
    <w:rPr>
      <w:sz w:val="18"/>
    </w:rPr>
  </w:style>
  <w:style w:type="paragraph" w:customStyle="1" w:styleId="noteToPara">
    <w:name w:val="noteToPara"/>
    <w:aliases w:val="ntp"/>
    <w:basedOn w:val="OPCParaBase"/>
    <w:rsid w:val="00A7750C"/>
    <w:pPr>
      <w:spacing w:before="122" w:line="198" w:lineRule="exact"/>
      <w:ind w:left="2353" w:hanging="709"/>
    </w:pPr>
    <w:rPr>
      <w:sz w:val="18"/>
    </w:rPr>
  </w:style>
  <w:style w:type="paragraph" w:customStyle="1" w:styleId="noteParlAmend">
    <w:name w:val="note(ParlAmend)"/>
    <w:aliases w:val="npp"/>
    <w:basedOn w:val="OPCParaBase"/>
    <w:next w:val="ParlAmend"/>
    <w:rsid w:val="00A7750C"/>
    <w:pPr>
      <w:spacing w:line="240" w:lineRule="auto"/>
      <w:jc w:val="right"/>
    </w:pPr>
    <w:rPr>
      <w:rFonts w:ascii="Arial" w:hAnsi="Arial"/>
      <w:b/>
      <w:i/>
    </w:rPr>
  </w:style>
  <w:style w:type="paragraph" w:customStyle="1" w:styleId="Page1">
    <w:name w:val="Page1"/>
    <w:basedOn w:val="OPCParaBase"/>
    <w:rsid w:val="00A7750C"/>
    <w:pPr>
      <w:spacing w:before="5600" w:line="240" w:lineRule="auto"/>
    </w:pPr>
    <w:rPr>
      <w:b/>
      <w:sz w:val="32"/>
    </w:rPr>
  </w:style>
  <w:style w:type="paragraph" w:customStyle="1" w:styleId="PageBreak">
    <w:name w:val="PageBreak"/>
    <w:aliases w:val="pb"/>
    <w:basedOn w:val="OPCParaBase"/>
    <w:rsid w:val="00A7750C"/>
    <w:pPr>
      <w:spacing w:line="240" w:lineRule="auto"/>
    </w:pPr>
    <w:rPr>
      <w:sz w:val="20"/>
    </w:rPr>
  </w:style>
  <w:style w:type="paragraph" w:customStyle="1" w:styleId="paragraphsub">
    <w:name w:val="paragraph(sub)"/>
    <w:aliases w:val="aa"/>
    <w:basedOn w:val="OPCParaBase"/>
    <w:rsid w:val="00A7750C"/>
    <w:pPr>
      <w:tabs>
        <w:tab w:val="right" w:pos="1985"/>
      </w:tabs>
      <w:spacing w:before="40" w:line="240" w:lineRule="auto"/>
      <w:ind w:left="2098" w:hanging="2098"/>
    </w:pPr>
  </w:style>
  <w:style w:type="paragraph" w:customStyle="1" w:styleId="paragraphsub-sub">
    <w:name w:val="paragraph(sub-sub)"/>
    <w:aliases w:val="aaa"/>
    <w:basedOn w:val="OPCParaBase"/>
    <w:rsid w:val="00A7750C"/>
    <w:pPr>
      <w:tabs>
        <w:tab w:val="right" w:pos="2722"/>
      </w:tabs>
      <w:spacing w:before="40" w:line="240" w:lineRule="auto"/>
      <w:ind w:left="2835" w:hanging="2835"/>
    </w:pPr>
  </w:style>
  <w:style w:type="paragraph" w:customStyle="1" w:styleId="paragraph">
    <w:name w:val="paragraph"/>
    <w:aliases w:val="a"/>
    <w:basedOn w:val="OPCParaBase"/>
    <w:rsid w:val="00A7750C"/>
    <w:pPr>
      <w:tabs>
        <w:tab w:val="right" w:pos="1531"/>
      </w:tabs>
      <w:spacing w:before="40" w:line="240" w:lineRule="auto"/>
      <w:ind w:left="1644" w:hanging="1644"/>
    </w:pPr>
  </w:style>
  <w:style w:type="paragraph" w:customStyle="1" w:styleId="ParlAmend">
    <w:name w:val="ParlAmend"/>
    <w:aliases w:val="pp"/>
    <w:basedOn w:val="OPCParaBase"/>
    <w:rsid w:val="00A7750C"/>
    <w:pPr>
      <w:spacing w:before="240" w:line="240" w:lineRule="atLeast"/>
      <w:ind w:hanging="567"/>
    </w:pPr>
    <w:rPr>
      <w:sz w:val="24"/>
    </w:rPr>
  </w:style>
  <w:style w:type="paragraph" w:customStyle="1" w:styleId="Penalty">
    <w:name w:val="Penalty"/>
    <w:basedOn w:val="OPCParaBase"/>
    <w:rsid w:val="00A7750C"/>
    <w:pPr>
      <w:tabs>
        <w:tab w:val="left" w:pos="2977"/>
      </w:tabs>
      <w:spacing w:before="180" w:line="240" w:lineRule="auto"/>
      <w:ind w:left="1985" w:hanging="851"/>
    </w:pPr>
  </w:style>
  <w:style w:type="paragraph" w:customStyle="1" w:styleId="Portfolio">
    <w:name w:val="Portfolio"/>
    <w:basedOn w:val="OPCParaBase"/>
    <w:rsid w:val="00A7750C"/>
    <w:pPr>
      <w:spacing w:line="240" w:lineRule="auto"/>
    </w:pPr>
    <w:rPr>
      <w:i/>
      <w:sz w:val="20"/>
    </w:rPr>
  </w:style>
  <w:style w:type="paragraph" w:customStyle="1" w:styleId="Preamble">
    <w:name w:val="Preamble"/>
    <w:basedOn w:val="OPCParaBase"/>
    <w:next w:val="Normal"/>
    <w:rsid w:val="00A775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750C"/>
    <w:pPr>
      <w:spacing w:line="240" w:lineRule="auto"/>
    </w:pPr>
    <w:rPr>
      <w:i/>
      <w:sz w:val="20"/>
    </w:rPr>
  </w:style>
  <w:style w:type="paragraph" w:customStyle="1" w:styleId="Session">
    <w:name w:val="Session"/>
    <w:basedOn w:val="OPCParaBase"/>
    <w:rsid w:val="00A7750C"/>
    <w:pPr>
      <w:spacing w:line="240" w:lineRule="auto"/>
    </w:pPr>
    <w:rPr>
      <w:sz w:val="28"/>
    </w:rPr>
  </w:style>
  <w:style w:type="paragraph" w:customStyle="1" w:styleId="Sponsor">
    <w:name w:val="Sponsor"/>
    <w:basedOn w:val="OPCParaBase"/>
    <w:rsid w:val="00A7750C"/>
    <w:pPr>
      <w:spacing w:line="240" w:lineRule="auto"/>
    </w:pPr>
    <w:rPr>
      <w:i/>
    </w:rPr>
  </w:style>
  <w:style w:type="paragraph" w:customStyle="1" w:styleId="Subitem">
    <w:name w:val="Subitem"/>
    <w:aliases w:val="iss"/>
    <w:basedOn w:val="OPCParaBase"/>
    <w:rsid w:val="00A7750C"/>
    <w:pPr>
      <w:spacing w:before="180" w:line="240" w:lineRule="auto"/>
      <w:ind w:left="709" w:hanging="709"/>
    </w:pPr>
  </w:style>
  <w:style w:type="paragraph" w:customStyle="1" w:styleId="SubitemHead">
    <w:name w:val="SubitemHead"/>
    <w:aliases w:val="issh"/>
    <w:basedOn w:val="OPCParaBase"/>
    <w:rsid w:val="00A775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750C"/>
    <w:pPr>
      <w:spacing w:before="40" w:line="240" w:lineRule="auto"/>
      <w:ind w:left="1134"/>
    </w:pPr>
  </w:style>
  <w:style w:type="paragraph" w:customStyle="1" w:styleId="SubsectionHead">
    <w:name w:val="SubsectionHead"/>
    <w:aliases w:val="ssh"/>
    <w:basedOn w:val="OPCParaBase"/>
    <w:next w:val="subsection"/>
    <w:rsid w:val="00A7750C"/>
    <w:pPr>
      <w:keepNext/>
      <w:keepLines/>
      <w:spacing w:before="240" w:line="240" w:lineRule="auto"/>
      <w:ind w:left="1134"/>
    </w:pPr>
    <w:rPr>
      <w:i/>
    </w:rPr>
  </w:style>
  <w:style w:type="paragraph" w:customStyle="1" w:styleId="Tablea">
    <w:name w:val="Table(a)"/>
    <w:aliases w:val="ta"/>
    <w:basedOn w:val="OPCParaBase"/>
    <w:rsid w:val="00A7750C"/>
    <w:pPr>
      <w:spacing w:before="60" w:line="240" w:lineRule="auto"/>
      <w:ind w:left="284" w:hanging="284"/>
    </w:pPr>
    <w:rPr>
      <w:sz w:val="20"/>
    </w:rPr>
  </w:style>
  <w:style w:type="paragraph" w:customStyle="1" w:styleId="TableAA">
    <w:name w:val="Table(AA)"/>
    <w:aliases w:val="taaa"/>
    <w:basedOn w:val="OPCParaBase"/>
    <w:rsid w:val="00A775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75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750C"/>
    <w:pPr>
      <w:spacing w:before="60" w:line="240" w:lineRule="atLeast"/>
    </w:pPr>
    <w:rPr>
      <w:sz w:val="20"/>
    </w:rPr>
  </w:style>
  <w:style w:type="paragraph" w:customStyle="1" w:styleId="TLPBoxTextnote">
    <w:name w:val="TLPBoxText(note"/>
    <w:aliases w:val="right)"/>
    <w:basedOn w:val="OPCParaBase"/>
    <w:rsid w:val="00A775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75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750C"/>
    <w:pPr>
      <w:spacing w:before="122" w:line="198" w:lineRule="exact"/>
      <w:ind w:left="1985" w:hanging="851"/>
      <w:jc w:val="right"/>
    </w:pPr>
    <w:rPr>
      <w:sz w:val="18"/>
    </w:rPr>
  </w:style>
  <w:style w:type="paragraph" w:customStyle="1" w:styleId="TLPTableBullet">
    <w:name w:val="TLPTableBullet"/>
    <w:aliases w:val="ttb"/>
    <w:basedOn w:val="OPCParaBase"/>
    <w:rsid w:val="00A7750C"/>
    <w:pPr>
      <w:spacing w:line="240" w:lineRule="exact"/>
      <w:ind w:left="284" w:hanging="284"/>
    </w:pPr>
    <w:rPr>
      <w:sz w:val="20"/>
    </w:rPr>
  </w:style>
  <w:style w:type="paragraph" w:styleId="TOC1">
    <w:name w:val="toc 1"/>
    <w:basedOn w:val="OPCParaBase"/>
    <w:next w:val="Normal"/>
    <w:uiPriority w:val="39"/>
    <w:unhideWhenUsed/>
    <w:rsid w:val="00A7750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750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750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750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75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75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75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75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750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750C"/>
    <w:pPr>
      <w:keepLines/>
      <w:spacing w:before="240" w:after="120" w:line="240" w:lineRule="auto"/>
      <w:ind w:left="794"/>
    </w:pPr>
    <w:rPr>
      <w:b/>
      <w:kern w:val="28"/>
      <w:sz w:val="20"/>
    </w:rPr>
  </w:style>
  <w:style w:type="paragraph" w:customStyle="1" w:styleId="TofSectsHeading">
    <w:name w:val="TofSects(Heading)"/>
    <w:basedOn w:val="OPCParaBase"/>
    <w:rsid w:val="00A7750C"/>
    <w:pPr>
      <w:spacing w:before="240" w:after="120" w:line="240" w:lineRule="auto"/>
    </w:pPr>
    <w:rPr>
      <w:b/>
      <w:sz w:val="24"/>
    </w:rPr>
  </w:style>
  <w:style w:type="paragraph" w:customStyle="1" w:styleId="TofSectsSection">
    <w:name w:val="TofSects(Section)"/>
    <w:basedOn w:val="OPCParaBase"/>
    <w:rsid w:val="00A7750C"/>
    <w:pPr>
      <w:keepLines/>
      <w:spacing w:before="40" w:line="240" w:lineRule="auto"/>
      <w:ind w:left="1588" w:hanging="794"/>
    </w:pPr>
    <w:rPr>
      <w:kern w:val="28"/>
      <w:sz w:val="18"/>
    </w:rPr>
  </w:style>
  <w:style w:type="paragraph" w:customStyle="1" w:styleId="TofSectsSubdiv">
    <w:name w:val="TofSects(Subdiv)"/>
    <w:basedOn w:val="OPCParaBase"/>
    <w:rsid w:val="00A7750C"/>
    <w:pPr>
      <w:keepLines/>
      <w:spacing w:before="80" w:line="240" w:lineRule="auto"/>
      <w:ind w:left="1588" w:hanging="794"/>
    </w:pPr>
    <w:rPr>
      <w:kern w:val="28"/>
    </w:rPr>
  </w:style>
  <w:style w:type="paragraph" w:customStyle="1" w:styleId="WRStyle">
    <w:name w:val="WR Style"/>
    <w:aliases w:val="WR"/>
    <w:basedOn w:val="OPCParaBase"/>
    <w:rsid w:val="00A7750C"/>
    <w:pPr>
      <w:spacing w:before="240" w:line="240" w:lineRule="auto"/>
      <w:ind w:left="284" w:hanging="284"/>
    </w:pPr>
    <w:rPr>
      <w:b/>
      <w:i/>
      <w:kern w:val="28"/>
      <w:sz w:val="24"/>
    </w:rPr>
  </w:style>
  <w:style w:type="paragraph" w:customStyle="1" w:styleId="notepara">
    <w:name w:val="note(para)"/>
    <w:aliases w:val="na"/>
    <w:basedOn w:val="OPCParaBase"/>
    <w:rsid w:val="00A7750C"/>
    <w:pPr>
      <w:spacing w:before="40" w:line="198" w:lineRule="exact"/>
      <w:ind w:left="2354" w:hanging="369"/>
    </w:pPr>
    <w:rPr>
      <w:sz w:val="18"/>
    </w:rPr>
  </w:style>
  <w:style w:type="paragraph" w:styleId="Footer">
    <w:name w:val="footer"/>
    <w:link w:val="FooterChar"/>
    <w:rsid w:val="00A775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750C"/>
    <w:rPr>
      <w:rFonts w:eastAsia="Times New Roman" w:cs="Times New Roman"/>
      <w:sz w:val="22"/>
      <w:szCs w:val="24"/>
      <w:lang w:eastAsia="en-AU"/>
    </w:rPr>
  </w:style>
  <w:style w:type="character" w:styleId="LineNumber">
    <w:name w:val="line number"/>
    <w:basedOn w:val="OPCCharBase"/>
    <w:uiPriority w:val="99"/>
    <w:semiHidden/>
    <w:unhideWhenUsed/>
    <w:rsid w:val="00A7750C"/>
    <w:rPr>
      <w:sz w:val="16"/>
    </w:rPr>
  </w:style>
  <w:style w:type="table" w:customStyle="1" w:styleId="CFlag">
    <w:name w:val="CFlag"/>
    <w:basedOn w:val="TableNormal"/>
    <w:uiPriority w:val="99"/>
    <w:rsid w:val="00A7750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75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50C"/>
    <w:rPr>
      <w:rFonts w:ascii="Tahoma" w:hAnsi="Tahoma" w:cs="Tahoma"/>
      <w:sz w:val="16"/>
      <w:szCs w:val="16"/>
    </w:rPr>
  </w:style>
  <w:style w:type="character" w:styleId="Hyperlink">
    <w:name w:val="Hyperlink"/>
    <w:basedOn w:val="DefaultParagraphFont"/>
    <w:rsid w:val="00A7750C"/>
    <w:rPr>
      <w:color w:val="0000FF"/>
      <w:u w:val="single"/>
    </w:rPr>
  </w:style>
  <w:style w:type="table" w:styleId="TableGrid">
    <w:name w:val="Table Grid"/>
    <w:basedOn w:val="TableNormal"/>
    <w:uiPriority w:val="59"/>
    <w:rsid w:val="00A77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7750C"/>
    <w:rPr>
      <w:b/>
      <w:sz w:val="28"/>
      <w:szCs w:val="32"/>
    </w:rPr>
  </w:style>
  <w:style w:type="paragraph" w:customStyle="1" w:styleId="TerritoryT">
    <w:name w:val="TerritoryT"/>
    <w:basedOn w:val="OPCParaBase"/>
    <w:next w:val="Normal"/>
    <w:rsid w:val="00A7750C"/>
    <w:rPr>
      <w:b/>
      <w:sz w:val="32"/>
    </w:rPr>
  </w:style>
  <w:style w:type="paragraph" w:customStyle="1" w:styleId="LegislationMadeUnder">
    <w:name w:val="LegislationMadeUnder"/>
    <w:basedOn w:val="OPCParaBase"/>
    <w:next w:val="Normal"/>
    <w:rsid w:val="00A7750C"/>
    <w:rPr>
      <w:i/>
      <w:sz w:val="32"/>
      <w:szCs w:val="32"/>
    </w:rPr>
  </w:style>
  <w:style w:type="paragraph" w:customStyle="1" w:styleId="SignCoverPageEnd">
    <w:name w:val="SignCoverPageEnd"/>
    <w:basedOn w:val="OPCParaBase"/>
    <w:next w:val="Normal"/>
    <w:rsid w:val="00A7750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7750C"/>
    <w:pPr>
      <w:pBdr>
        <w:top w:val="single" w:sz="4" w:space="1" w:color="auto"/>
      </w:pBdr>
      <w:spacing w:before="360"/>
      <w:ind w:right="397"/>
      <w:jc w:val="both"/>
    </w:pPr>
  </w:style>
  <w:style w:type="paragraph" w:customStyle="1" w:styleId="NotesHeading1">
    <w:name w:val="NotesHeading 1"/>
    <w:basedOn w:val="OPCParaBase"/>
    <w:next w:val="Normal"/>
    <w:rsid w:val="00A7750C"/>
    <w:rPr>
      <w:b/>
      <w:sz w:val="28"/>
      <w:szCs w:val="28"/>
    </w:rPr>
  </w:style>
  <w:style w:type="paragraph" w:customStyle="1" w:styleId="NotesHeading2">
    <w:name w:val="NotesHeading 2"/>
    <w:basedOn w:val="OPCParaBase"/>
    <w:next w:val="Normal"/>
    <w:rsid w:val="00A7750C"/>
    <w:rPr>
      <w:b/>
      <w:sz w:val="28"/>
      <w:szCs w:val="28"/>
    </w:rPr>
  </w:style>
  <w:style w:type="paragraph" w:customStyle="1" w:styleId="ENotesText">
    <w:name w:val="ENotesText"/>
    <w:basedOn w:val="OPCParaBase"/>
    <w:next w:val="Normal"/>
    <w:rsid w:val="00A7750C"/>
  </w:style>
  <w:style w:type="paragraph" w:customStyle="1" w:styleId="CompiledActNo">
    <w:name w:val="CompiledActNo"/>
    <w:basedOn w:val="OPCParaBase"/>
    <w:next w:val="Normal"/>
    <w:rsid w:val="00A7750C"/>
    <w:rPr>
      <w:b/>
      <w:sz w:val="24"/>
      <w:szCs w:val="24"/>
    </w:rPr>
  </w:style>
  <w:style w:type="paragraph" w:customStyle="1" w:styleId="CompiledMadeUnder">
    <w:name w:val="CompiledMadeUnder"/>
    <w:basedOn w:val="OPCParaBase"/>
    <w:next w:val="Normal"/>
    <w:rsid w:val="00A7750C"/>
    <w:rPr>
      <w:i/>
      <w:sz w:val="24"/>
      <w:szCs w:val="24"/>
    </w:rPr>
  </w:style>
  <w:style w:type="paragraph" w:customStyle="1" w:styleId="Paragraphsub-sub-sub">
    <w:name w:val="Paragraph(sub-sub-sub)"/>
    <w:aliases w:val="aaaa"/>
    <w:basedOn w:val="OPCParaBase"/>
    <w:rsid w:val="00A7750C"/>
    <w:pPr>
      <w:tabs>
        <w:tab w:val="right" w:pos="3402"/>
      </w:tabs>
      <w:spacing w:before="40" w:line="240" w:lineRule="auto"/>
      <w:ind w:left="3402" w:hanging="3402"/>
    </w:pPr>
  </w:style>
  <w:style w:type="paragraph" w:customStyle="1" w:styleId="NoteToSubpara">
    <w:name w:val="NoteToSubpara"/>
    <w:aliases w:val="nts"/>
    <w:basedOn w:val="OPCParaBase"/>
    <w:rsid w:val="00A7750C"/>
    <w:pPr>
      <w:spacing w:before="40" w:line="198" w:lineRule="exact"/>
      <w:ind w:left="2835" w:hanging="709"/>
    </w:pPr>
    <w:rPr>
      <w:sz w:val="18"/>
    </w:rPr>
  </w:style>
  <w:style w:type="paragraph" w:customStyle="1" w:styleId="EndNotespara">
    <w:name w:val="EndNotes(para)"/>
    <w:aliases w:val="eta"/>
    <w:basedOn w:val="OPCParaBase"/>
    <w:next w:val="Normal"/>
    <w:rsid w:val="00A775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75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775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750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7750C"/>
    <w:pPr>
      <w:keepNext/>
      <w:spacing w:before="60" w:line="240" w:lineRule="atLeast"/>
    </w:pPr>
    <w:rPr>
      <w:rFonts w:ascii="Arial" w:hAnsi="Arial"/>
      <w:b/>
      <w:sz w:val="16"/>
    </w:rPr>
  </w:style>
  <w:style w:type="paragraph" w:customStyle="1" w:styleId="ENoteTTi">
    <w:name w:val="ENoteTTi"/>
    <w:aliases w:val="entti"/>
    <w:basedOn w:val="OPCParaBase"/>
    <w:rsid w:val="00A7750C"/>
    <w:pPr>
      <w:keepNext/>
      <w:spacing w:before="60" w:line="240" w:lineRule="atLeast"/>
      <w:ind w:left="170"/>
    </w:pPr>
    <w:rPr>
      <w:sz w:val="16"/>
    </w:rPr>
  </w:style>
  <w:style w:type="paragraph" w:customStyle="1" w:styleId="ENotesHeading1">
    <w:name w:val="ENotesHeading 1"/>
    <w:aliases w:val="Enh1"/>
    <w:basedOn w:val="OPCParaBase"/>
    <w:next w:val="Normal"/>
    <w:rsid w:val="00A7750C"/>
    <w:pPr>
      <w:spacing w:before="120"/>
      <w:outlineLvl w:val="1"/>
    </w:pPr>
    <w:rPr>
      <w:b/>
      <w:sz w:val="28"/>
      <w:szCs w:val="28"/>
    </w:rPr>
  </w:style>
  <w:style w:type="paragraph" w:customStyle="1" w:styleId="ENotesHeading2">
    <w:name w:val="ENotesHeading 2"/>
    <w:aliases w:val="Enh2"/>
    <w:basedOn w:val="OPCParaBase"/>
    <w:next w:val="Normal"/>
    <w:rsid w:val="00A7750C"/>
    <w:pPr>
      <w:spacing w:before="120" w:after="120"/>
      <w:outlineLvl w:val="2"/>
    </w:pPr>
    <w:rPr>
      <w:b/>
      <w:sz w:val="24"/>
      <w:szCs w:val="28"/>
    </w:rPr>
  </w:style>
  <w:style w:type="paragraph" w:customStyle="1" w:styleId="ENoteTTIndentHeading">
    <w:name w:val="ENoteTTIndentHeading"/>
    <w:aliases w:val="enTTHi"/>
    <w:basedOn w:val="OPCParaBase"/>
    <w:rsid w:val="00A775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750C"/>
    <w:pPr>
      <w:spacing w:before="60" w:line="240" w:lineRule="atLeast"/>
    </w:pPr>
    <w:rPr>
      <w:sz w:val="16"/>
    </w:rPr>
  </w:style>
  <w:style w:type="paragraph" w:customStyle="1" w:styleId="MadeunderText">
    <w:name w:val="MadeunderText"/>
    <w:basedOn w:val="OPCParaBase"/>
    <w:next w:val="CompiledMadeUnder"/>
    <w:rsid w:val="00A7750C"/>
    <w:pPr>
      <w:spacing w:before="240"/>
    </w:pPr>
    <w:rPr>
      <w:sz w:val="24"/>
      <w:szCs w:val="24"/>
    </w:rPr>
  </w:style>
  <w:style w:type="paragraph" w:customStyle="1" w:styleId="ENotesHeading3">
    <w:name w:val="ENotesHeading 3"/>
    <w:aliases w:val="Enh3"/>
    <w:basedOn w:val="OPCParaBase"/>
    <w:next w:val="Normal"/>
    <w:rsid w:val="00A7750C"/>
    <w:pPr>
      <w:keepNext/>
      <w:spacing w:before="120" w:line="240" w:lineRule="auto"/>
      <w:outlineLvl w:val="4"/>
    </w:pPr>
    <w:rPr>
      <w:b/>
      <w:szCs w:val="24"/>
    </w:rPr>
  </w:style>
  <w:style w:type="paragraph" w:customStyle="1" w:styleId="SubPartCASA">
    <w:name w:val="SubPart(CASA)"/>
    <w:aliases w:val="csp"/>
    <w:basedOn w:val="OPCParaBase"/>
    <w:next w:val="ActHead3"/>
    <w:rsid w:val="00A7750C"/>
    <w:pPr>
      <w:keepNext/>
      <w:keepLines/>
      <w:spacing w:before="280"/>
      <w:outlineLvl w:val="1"/>
    </w:pPr>
    <w:rPr>
      <w:b/>
      <w:kern w:val="28"/>
      <w:sz w:val="32"/>
    </w:rPr>
  </w:style>
  <w:style w:type="character" w:customStyle="1" w:styleId="CharSubPartTextCASA">
    <w:name w:val="CharSubPartText(CASA)"/>
    <w:basedOn w:val="OPCCharBase"/>
    <w:uiPriority w:val="1"/>
    <w:rsid w:val="00A7750C"/>
  </w:style>
  <w:style w:type="character" w:customStyle="1" w:styleId="CharSubPartNoCASA">
    <w:name w:val="CharSubPartNo(CASA)"/>
    <w:basedOn w:val="OPCCharBase"/>
    <w:uiPriority w:val="1"/>
    <w:rsid w:val="00A7750C"/>
  </w:style>
  <w:style w:type="paragraph" w:customStyle="1" w:styleId="ENoteTTIndentHeadingSub">
    <w:name w:val="ENoteTTIndentHeadingSub"/>
    <w:aliases w:val="enTTHis"/>
    <w:basedOn w:val="OPCParaBase"/>
    <w:rsid w:val="00A7750C"/>
    <w:pPr>
      <w:keepNext/>
      <w:spacing w:before="60" w:line="240" w:lineRule="atLeast"/>
      <w:ind w:left="340"/>
    </w:pPr>
    <w:rPr>
      <w:b/>
      <w:sz w:val="16"/>
    </w:rPr>
  </w:style>
  <w:style w:type="paragraph" w:customStyle="1" w:styleId="ENoteTTiSub">
    <w:name w:val="ENoteTTiSub"/>
    <w:aliases w:val="enttis"/>
    <w:basedOn w:val="OPCParaBase"/>
    <w:rsid w:val="00A7750C"/>
    <w:pPr>
      <w:keepNext/>
      <w:spacing w:before="60" w:line="240" w:lineRule="atLeast"/>
      <w:ind w:left="340"/>
    </w:pPr>
    <w:rPr>
      <w:sz w:val="16"/>
    </w:rPr>
  </w:style>
  <w:style w:type="paragraph" w:customStyle="1" w:styleId="SubDivisionMigration">
    <w:name w:val="SubDivisionMigration"/>
    <w:aliases w:val="sdm"/>
    <w:basedOn w:val="OPCParaBase"/>
    <w:rsid w:val="00A775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750C"/>
    <w:pPr>
      <w:keepNext/>
      <w:keepLines/>
      <w:spacing w:before="240" w:line="240" w:lineRule="auto"/>
      <w:ind w:left="1134" w:hanging="1134"/>
    </w:pPr>
    <w:rPr>
      <w:b/>
      <w:sz w:val="28"/>
    </w:rPr>
  </w:style>
  <w:style w:type="paragraph" w:customStyle="1" w:styleId="notetext">
    <w:name w:val="note(text)"/>
    <w:aliases w:val="n"/>
    <w:basedOn w:val="OPCParaBase"/>
    <w:rsid w:val="00A7750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A775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750C"/>
    <w:rPr>
      <w:sz w:val="22"/>
    </w:rPr>
  </w:style>
  <w:style w:type="paragraph" w:customStyle="1" w:styleId="SOTextNote">
    <w:name w:val="SO TextNote"/>
    <w:aliases w:val="sont"/>
    <w:basedOn w:val="SOText"/>
    <w:qFormat/>
    <w:rsid w:val="00A7750C"/>
    <w:pPr>
      <w:spacing w:before="122" w:line="198" w:lineRule="exact"/>
      <w:ind w:left="1843" w:hanging="709"/>
    </w:pPr>
    <w:rPr>
      <w:sz w:val="18"/>
    </w:rPr>
  </w:style>
  <w:style w:type="paragraph" w:customStyle="1" w:styleId="SOPara">
    <w:name w:val="SO Para"/>
    <w:aliases w:val="soa"/>
    <w:basedOn w:val="SOText"/>
    <w:link w:val="SOParaChar"/>
    <w:qFormat/>
    <w:rsid w:val="00A7750C"/>
    <w:pPr>
      <w:tabs>
        <w:tab w:val="right" w:pos="1786"/>
      </w:tabs>
      <w:spacing w:before="40"/>
      <w:ind w:left="2070" w:hanging="936"/>
    </w:pPr>
  </w:style>
  <w:style w:type="character" w:customStyle="1" w:styleId="SOParaChar">
    <w:name w:val="SO Para Char"/>
    <w:aliases w:val="soa Char"/>
    <w:basedOn w:val="DefaultParagraphFont"/>
    <w:link w:val="SOPara"/>
    <w:rsid w:val="00A7750C"/>
    <w:rPr>
      <w:sz w:val="22"/>
    </w:rPr>
  </w:style>
  <w:style w:type="paragraph" w:customStyle="1" w:styleId="FileName">
    <w:name w:val="FileName"/>
    <w:basedOn w:val="Normal"/>
    <w:rsid w:val="00A7750C"/>
  </w:style>
  <w:style w:type="paragraph" w:customStyle="1" w:styleId="TableHeading">
    <w:name w:val="TableHeading"/>
    <w:aliases w:val="th"/>
    <w:basedOn w:val="OPCParaBase"/>
    <w:next w:val="Tabletext"/>
    <w:rsid w:val="00A7750C"/>
    <w:pPr>
      <w:keepNext/>
      <w:spacing w:before="60" w:line="240" w:lineRule="atLeast"/>
    </w:pPr>
    <w:rPr>
      <w:b/>
      <w:sz w:val="20"/>
    </w:rPr>
  </w:style>
  <w:style w:type="paragraph" w:customStyle="1" w:styleId="SOHeadBold">
    <w:name w:val="SO HeadBold"/>
    <w:aliases w:val="sohb"/>
    <w:basedOn w:val="SOText"/>
    <w:next w:val="SOText"/>
    <w:link w:val="SOHeadBoldChar"/>
    <w:qFormat/>
    <w:rsid w:val="00A7750C"/>
    <w:rPr>
      <w:b/>
    </w:rPr>
  </w:style>
  <w:style w:type="character" w:customStyle="1" w:styleId="SOHeadBoldChar">
    <w:name w:val="SO HeadBold Char"/>
    <w:aliases w:val="sohb Char"/>
    <w:basedOn w:val="DefaultParagraphFont"/>
    <w:link w:val="SOHeadBold"/>
    <w:rsid w:val="00A7750C"/>
    <w:rPr>
      <w:b/>
      <w:sz w:val="22"/>
    </w:rPr>
  </w:style>
  <w:style w:type="paragraph" w:customStyle="1" w:styleId="SOHeadItalic">
    <w:name w:val="SO HeadItalic"/>
    <w:aliases w:val="sohi"/>
    <w:basedOn w:val="SOText"/>
    <w:next w:val="SOText"/>
    <w:link w:val="SOHeadItalicChar"/>
    <w:qFormat/>
    <w:rsid w:val="00A7750C"/>
    <w:rPr>
      <w:i/>
    </w:rPr>
  </w:style>
  <w:style w:type="character" w:customStyle="1" w:styleId="SOHeadItalicChar">
    <w:name w:val="SO HeadItalic Char"/>
    <w:aliases w:val="sohi Char"/>
    <w:basedOn w:val="DefaultParagraphFont"/>
    <w:link w:val="SOHeadItalic"/>
    <w:rsid w:val="00A7750C"/>
    <w:rPr>
      <w:i/>
      <w:sz w:val="22"/>
    </w:rPr>
  </w:style>
  <w:style w:type="paragraph" w:customStyle="1" w:styleId="SOBullet">
    <w:name w:val="SO Bullet"/>
    <w:aliases w:val="sotb"/>
    <w:basedOn w:val="SOText"/>
    <w:link w:val="SOBulletChar"/>
    <w:qFormat/>
    <w:rsid w:val="00A7750C"/>
    <w:pPr>
      <w:ind w:left="1559" w:hanging="425"/>
    </w:pPr>
  </w:style>
  <w:style w:type="character" w:customStyle="1" w:styleId="SOBulletChar">
    <w:name w:val="SO Bullet Char"/>
    <w:aliases w:val="sotb Char"/>
    <w:basedOn w:val="DefaultParagraphFont"/>
    <w:link w:val="SOBullet"/>
    <w:rsid w:val="00A7750C"/>
    <w:rPr>
      <w:sz w:val="22"/>
    </w:rPr>
  </w:style>
  <w:style w:type="paragraph" w:customStyle="1" w:styleId="SOBulletNote">
    <w:name w:val="SO BulletNote"/>
    <w:aliases w:val="sonb"/>
    <w:basedOn w:val="SOTextNote"/>
    <w:link w:val="SOBulletNoteChar"/>
    <w:qFormat/>
    <w:rsid w:val="00A7750C"/>
    <w:pPr>
      <w:tabs>
        <w:tab w:val="left" w:pos="1560"/>
      </w:tabs>
      <w:ind w:left="2268" w:hanging="1134"/>
    </w:pPr>
  </w:style>
  <w:style w:type="character" w:customStyle="1" w:styleId="SOBulletNoteChar">
    <w:name w:val="SO BulletNote Char"/>
    <w:aliases w:val="sonb Char"/>
    <w:basedOn w:val="DefaultParagraphFont"/>
    <w:link w:val="SOBulletNote"/>
    <w:rsid w:val="00A7750C"/>
    <w:rPr>
      <w:sz w:val="18"/>
    </w:rPr>
  </w:style>
  <w:style w:type="paragraph" w:customStyle="1" w:styleId="SOText2">
    <w:name w:val="SO Text2"/>
    <w:aliases w:val="sot2"/>
    <w:basedOn w:val="Normal"/>
    <w:next w:val="SOText"/>
    <w:link w:val="SOText2Char"/>
    <w:rsid w:val="00A775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750C"/>
    <w:rPr>
      <w:sz w:val="22"/>
    </w:rPr>
  </w:style>
  <w:style w:type="character" w:customStyle="1" w:styleId="subsectionChar">
    <w:name w:val="subsection Char"/>
    <w:aliases w:val="ss Char"/>
    <w:basedOn w:val="DefaultParagraphFont"/>
    <w:link w:val="subsection"/>
    <w:rsid w:val="00243F2A"/>
    <w:rPr>
      <w:rFonts w:eastAsia="Times New Roman" w:cs="Times New Roman"/>
      <w:sz w:val="22"/>
      <w:lang w:eastAsia="en-AU"/>
    </w:rPr>
  </w:style>
  <w:style w:type="paragraph" w:styleId="ListBullet5">
    <w:name w:val="List Bullet 5"/>
    <w:basedOn w:val="Normal"/>
    <w:autoRedefine/>
    <w:rsid w:val="00A00AE6"/>
    <w:pPr>
      <w:tabs>
        <w:tab w:val="num" w:pos="1492"/>
      </w:tabs>
      <w:ind w:left="149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16</Pages>
  <Words>2551</Words>
  <Characters>12684</Characters>
  <Application>Microsoft Office Word</Application>
  <DocSecurity>0</DocSecurity>
  <PresentationFormat/>
  <Lines>551</Lines>
  <Paragraphs>354</Paragraphs>
  <ScaleCrop>false</ScaleCrop>
  <HeadingPairs>
    <vt:vector size="2" baseType="variant">
      <vt:variant>
        <vt:lpstr>Title</vt:lpstr>
      </vt:variant>
      <vt:variant>
        <vt:i4>1</vt:i4>
      </vt:variant>
    </vt:vector>
  </HeadingPairs>
  <TitlesOfParts>
    <vt:vector size="1" baseType="lpstr">
      <vt:lpstr>High Court Amendment (2014 Measures No. 1) Rules 2014</vt:lpstr>
    </vt:vector>
  </TitlesOfParts>
  <Manager/>
  <Company/>
  <LinksUpToDate>false</LinksUpToDate>
  <CharactersWithSpaces>14881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2014-09-15T04:45:00Z</dcterms:created>
  <dcterms:modified xsi:type="dcterms:W3CDTF">2014-09-15T04:53:00Z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139, 2014</vt:lpwstr>
  </property>
  <property fmtid="{D5CDD505-2E9C-101B-9397-08002B2CF9AE}" pid="3" name="ShortT">
    <vt:lpwstr>High Court Amendment (2014 Measures No. 1) Rules 2014</vt:lpwstr>
  </property>
  <property fmtid="{D5CDD505-2E9C-101B-9397-08002B2CF9AE}" pid="4" name="Class">
    <vt:lpwstr>High Court Rules</vt:lpwstr>
  </property>
  <property fmtid="{D5CDD505-2E9C-101B-9397-08002B2CF9AE}" pid="5" name="Type">
    <vt:lpwstr>SLI</vt:lpwstr>
  </property>
  <property fmtid="{D5CDD505-2E9C-101B-9397-08002B2CF9AE}" pid="6" name="DocType">
    <vt:lpwstr>AMD</vt:lpwstr>
  </property>
  <property fmtid="{D5CDD505-2E9C-101B-9397-08002B2CF9AE}" pid="7" name="Header">
    <vt:lpwstr>Rule</vt:lpwstr>
  </property>
  <property fmtid="{D5CDD505-2E9C-101B-9397-08002B2CF9AE}" pid="8" name="Exco">
    <vt:lpwstr>Yes</vt:lpwstr>
  </property>
  <property fmtid="{D5CDD505-2E9C-101B-9397-08002B2CF9AE}" pid="9" name="DateMade">
    <vt:lpwstr>09 September 2014</vt:lpwstr>
  </property>
  <property fmtid="{D5CDD505-2E9C-101B-9397-08002B2CF9AE}" pid="10" name="Authority">
    <vt:lpwstr/>
  </property>
  <property fmtid="{D5CDD505-2E9C-101B-9397-08002B2CF9AE}" pid="11" name="ID">
    <vt:lpwstr>OPC60467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Judiciary Act 1903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09 September 2014</vt:lpwstr>
  </property>
</Properties>
</file>