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8C26E1" w:rsidRDefault="008C26E1" w:rsidP="008C26E1">
      <w:pPr>
        <w:pStyle w:val="ShortT"/>
        <w:spacing w:before="240"/>
      </w:pPr>
      <w:r>
        <w:t>National Health (Immunisation Program – Designated Vaccines) Determination 2014 (No.1)</w:t>
      </w:r>
    </w:p>
    <w:p w:rsidR="008C26E1" w:rsidRPr="00BC3AE3" w:rsidRDefault="008C26E1" w:rsidP="008C26E1">
      <w:pPr>
        <w:pStyle w:val="MadeunderText"/>
      </w:pPr>
      <w:r w:rsidRPr="00BC3AE3">
        <w:t>made under</w:t>
      </w:r>
      <w:r>
        <w:t xml:space="preserve"> subsection</w:t>
      </w:r>
      <w:r w:rsidR="009079EA">
        <w:t>s</w:t>
      </w:r>
      <w:r>
        <w:t xml:space="preserve"> 9B(2) and (5) of the</w:t>
      </w:r>
    </w:p>
    <w:p w:rsidR="008C26E1" w:rsidRPr="00F22885" w:rsidRDefault="008C26E1" w:rsidP="008C26E1">
      <w:pPr>
        <w:pStyle w:val="CompiledMadeUnder"/>
        <w:spacing w:before="240"/>
      </w:pPr>
      <w:r>
        <w:t>National Health Act 1953</w:t>
      </w:r>
    </w:p>
    <w:p w:rsidR="008C26E1" w:rsidRPr="003E7949" w:rsidRDefault="008C26E1" w:rsidP="008C26E1">
      <w:pPr>
        <w:spacing w:before="1000"/>
        <w:rPr>
          <w:rFonts w:cs="Arial"/>
          <w:sz w:val="24"/>
          <w:szCs w:val="24"/>
        </w:rPr>
      </w:pPr>
      <w:r w:rsidRPr="00042EA7">
        <w:rPr>
          <w:rFonts w:cs="Arial"/>
          <w:b/>
          <w:sz w:val="32"/>
          <w:szCs w:val="32"/>
        </w:rPr>
        <w:t>Compilation No.</w:t>
      </w:r>
      <w:r>
        <w:rPr>
          <w:rFonts w:cs="Arial"/>
          <w:b/>
          <w:sz w:val="32"/>
          <w:szCs w:val="32"/>
        </w:rPr>
        <w:t xml:space="preserve"> </w:t>
      </w:r>
      <w:r w:rsidR="0037303E">
        <w:rPr>
          <w:rFonts w:cs="Arial"/>
          <w:b/>
          <w:sz w:val="32"/>
          <w:szCs w:val="32"/>
        </w:rPr>
        <w:t>2</w:t>
      </w:r>
      <w:r w:rsidR="003D548E">
        <w:rPr>
          <w:rFonts w:cs="Arial"/>
          <w:b/>
          <w:sz w:val="32"/>
          <w:szCs w:val="32"/>
        </w:rPr>
        <w:t>3</w:t>
      </w:r>
    </w:p>
    <w:p w:rsidR="008C26E1" w:rsidRPr="009079EA" w:rsidRDefault="008C26E1" w:rsidP="009079EA">
      <w:pPr>
        <w:spacing w:before="480"/>
        <w:ind w:left="3600" w:hanging="3600"/>
        <w:rPr>
          <w:rFonts w:cs="Arial"/>
          <w:sz w:val="24"/>
        </w:rPr>
      </w:pPr>
      <w:r w:rsidRPr="00642BE4">
        <w:rPr>
          <w:rFonts w:cs="Arial"/>
          <w:b/>
          <w:sz w:val="24"/>
        </w:rPr>
        <w:t>Compilation date:</w:t>
      </w:r>
      <w:r w:rsidR="009079EA">
        <w:rPr>
          <w:rFonts w:cs="Arial"/>
          <w:b/>
          <w:sz w:val="24"/>
        </w:rPr>
        <w:tab/>
      </w:r>
      <w:r w:rsidR="003D548E">
        <w:rPr>
          <w:rFonts w:cs="Arial"/>
          <w:sz w:val="24"/>
        </w:rPr>
        <w:t>2</w:t>
      </w:r>
      <w:r w:rsidR="0037303E">
        <w:rPr>
          <w:rFonts w:cs="Arial"/>
          <w:sz w:val="24"/>
        </w:rPr>
        <w:t>1</w:t>
      </w:r>
      <w:r w:rsidR="00EF274D" w:rsidRPr="009079EA">
        <w:rPr>
          <w:rFonts w:cs="Arial"/>
          <w:sz w:val="24"/>
        </w:rPr>
        <w:t xml:space="preserve"> </w:t>
      </w:r>
      <w:r w:rsidR="003D548E">
        <w:rPr>
          <w:rFonts w:cs="Arial"/>
          <w:sz w:val="24"/>
        </w:rPr>
        <w:t>October</w:t>
      </w:r>
      <w:r w:rsidR="003E694D" w:rsidRPr="009079EA">
        <w:rPr>
          <w:rFonts w:cs="Arial"/>
          <w:sz w:val="24"/>
        </w:rPr>
        <w:t xml:space="preserve"> 202</w:t>
      </w:r>
      <w:r w:rsidR="003D548E">
        <w:rPr>
          <w:rFonts w:cs="Arial"/>
          <w:sz w:val="24"/>
        </w:rPr>
        <w:t>1</w:t>
      </w:r>
    </w:p>
    <w:p w:rsidR="008C26E1" w:rsidRDefault="008C26E1" w:rsidP="008C26E1">
      <w:pPr>
        <w:spacing w:before="240"/>
        <w:ind w:left="3600" w:hanging="3600"/>
        <w:rPr>
          <w:rFonts w:cs="Arial"/>
          <w:sz w:val="24"/>
        </w:rPr>
      </w:pPr>
      <w:r w:rsidRPr="00642BE4">
        <w:rPr>
          <w:rFonts w:cs="Arial"/>
          <w:b/>
          <w:sz w:val="24"/>
        </w:rPr>
        <w:t>Includes amendments up to:</w:t>
      </w:r>
      <w:r w:rsidRPr="00642BE4">
        <w:rPr>
          <w:rFonts w:cs="Arial"/>
          <w:b/>
          <w:sz w:val="24"/>
        </w:rPr>
        <w:tab/>
      </w:r>
      <w:r w:rsidR="00EF274D">
        <w:rPr>
          <w:rFonts w:cs="Arial"/>
          <w:sz w:val="24"/>
        </w:rPr>
        <w:t>F202</w:t>
      </w:r>
      <w:r w:rsidR="003D548E">
        <w:rPr>
          <w:rFonts w:cs="Arial"/>
          <w:sz w:val="24"/>
        </w:rPr>
        <w:t>1L01447</w:t>
      </w:r>
    </w:p>
    <w:p w:rsidR="009015B1" w:rsidRPr="009079EA" w:rsidRDefault="00756844" w:rsidP="009079EA">
      <w:pPr>
        <w:spacing w:before="240" w:after="240"/>
        <w:ind w:left="3600" w:hanging="3600"/>
        <w:rPr>
          <w:rFonts w:cs="Arial"/>
          <w:b/>
          <w:sz w:val="24"/>
        </w:rPr>
      </w:pPr>
      <w:r>
        <w:rPr>
          <w:rFonts w:cs="Arial"/>
          <w:b/>
          <w:sz w:val="24"/>
        </w:rPr>
        <w:t>Registered</w:t>
      </w:r>
      <w:r w:rsidRPr="00642BE4">
        <w:rPr>
          <w:rFonts w:cs="Arial"/>
          <w:b/>
          <w:sz w:val="24"/>
        </w:rPr>
        <w:t>:</w:t>
      </w:r>
      <w:r>
        <w:rPr>
          <w:rFonts w:cs="Arial"/>
          <w:b/>
          <w:sz w:val="24"/>
        </w:rPr>
        <w:tab/>
      </w:r>
      <w:r w:rsidR="00CD1860">
        <w:rPr>
          <w:rFonts w:cs="Arial"/>
          <w:sz w:val="24"/>
        </w:rPr>
        <w:t>4</w:t>
      </w:r>
      <w:r w:rsidR="003D548E">
        <w:rPr>
          <w:rFonts w:cs="Arial"/>
          <w:sz w:val="24"/>
        </w:rPr>
        <w:t xml:space="preserve"> </w:t>
      </w:r>
      <w:r w:rsidR="00CD1860">
        <w:rPr>
          <w:rFonts w:cs="Arial"/>
          <w:sz w:val="24"/>
        </w:rPr>
        <w:t>November</w:t>
      </w:r>
      <w:r w:rsidR="004B30D5">
        <w:rPr>
          <w:rFonts w:cs="Arial"/>
          <w:sz w:val="24"/>
        </w:rPr>
        <w:t xml:space="preserve"> 202</w:t>
      </w:r>
      <w:r w:rsidR="003D548E">
        <w:rPr>
          <w:rFonts w:cs="Arial"/>
          <w:sz w:val="24"/>
        </w:rPr>
        <w:t>1</w:t>
      </w: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8B5BC2" w:rsidRPr="00117D63" w:rsidRDefault="008B5BC2" w:rsidP="008B5BC2">
      <w:pPr>
        <w:spacing w:before="240"/>
        <w:rPr>
          <w:rFonts w:cs="Arial"/>
        </w:rPr>
      </w:pPr>
      <w:r w:rsidRPr="00117D63">
        <w:rPr>
          <w:rFonts w:cs="Arial"/>
          <w:b/>
          <w:szCs w:val="22"/>
        </w:rPr>
        <w:t>This compilation</w:t>
      </w:r>
    </w:p>
    <w:p w:rsidR="008B5BC2" w:rsidRPr="00117D63" w:rsidRDefault="008B5BC2" w:rsidP="008B5BC2">
      <w:pPr>
        <w:spacing w:before="120" w:after="120"/>
        <w:rPr>
          <w:rFonts w:cs="Arial"/>
          <w:szCs w:val="22"/>
        </w:rPr>
      </w:pPr>
      <w:r w:rsidRPr="00117D63">
        <w:rPr>
          <w:rFonts w:cs="Arial"/>
          <w:szCs w:val="22"/>
        </w:rPr>
        <w:t xml:space="preserve">This is a compilation of the </w:t>
      </w:r>
      <w:r w:rsidR="0022579F" w:rsidRPr="001E6629">
        <w:rPr>
          <w:i/>
        </w:rPr>
        <w:t>National Health (Immunisation Program — Designated Vaccines) Determination 2014 (No.</w:t>
      </w:r>
      <w:r w:rsidR="0022579F">
        <w:rPr>
          <w:i/>
        </w:rPr>
        <w:t>1</w:t>
      </w:r>
      <w:r w:rsidR="0022579F" w:rsidRPr="001E6629">
        <w:rPr>
          <w:i/>
        </w:rPr>
        <w:t>)</w:t>
      </w:r>
      <w:r w:rsidRPr="00117D63">
        <w:rPr>
          <w:rFonts w:cs="Arial"/>
          <w:szCs w:val="22"/>
        </w:rPr>
        <w:t xml:space="preserve"> that shows the text of the</w:t>
      </w:r>
      <w:r w:rsidR="0022579F">
        <w:rPr>
          <w:rFonts w:cs="Arial"/>
          <w:szCs w:val="22"/>
        </w:rPr>
        <w:t xml:space="preserve"> law as amended and in force on </w:t>
      </w:r>
      <w:r w:rsidR="003D548E">
        <w:rPr>
          <w:rFonts w:cs="Arial"/>
          <w:szCs w:val="22"/>
        </w:rPr>
        <w:t>2</w:t>
      </w:r>
      <w:r w:rsidR="005D0899">
        <w:rPr>
          <w:rFonts w:cs="Arial"/>
          <w:szCs w:val="22"/>
        </w:rPr>
        <w:t>1</w:t>
      </w:r>
      <w:r w:rsidR="00EF274D">
        <w:rPr>
          <w:rFonts w:cs="Arial"/>
          <w:szCs w:val="22"/>
        </w:rPr>
        <w:t> </w:t>
      </w:r>
      <w:r w:rsidR="003D548E">
        <w:rPr>
          <w:rFonts w:cs="Arial"/>
          <w:szCs w:val="22"/>
        </w:rPr>
        <w:t>October</w:t>
      </w:r>
      <w:r w:rsidR="00205FE8">
        <w:rPr>
          <w:rFonts w:cs="Arial"/>
          <w:szCs w:val="22"/>
        </w:rPr>
        <w:t xml:space="preserve"> </w:t>
      </w:r>
      <w:r w:rsidR="0022579F">
        <w:rPr>
          <w:rFonts w:cs="Arial"/>
          <w:szCs w:val="22"/>
        </w:rPr>
        <w:t>202</w:t>
      </w:r>
      <w:r w:rsidR="003D548E">
        <w:rPr>
          <w:rFonts w:cs="Arial"/>
          <w:szCs w:val="22"/>
        </w:rPr>
        <w:t>1</w:t>
      </w:r>
      <w:r w:rsidR="00B86DE0">
        <w:rPr>
          <w:rFonts w:cs="Arial"/>
          <w:szCs w:val="22"/>
        </w:rPr>
        <w:t xml:space="preserve"> </w:t>
      </w:r>
      <w:r w:rsidRPr="00117D63">
        <w:rPr>
          <w:rFonts w:cs="Arial"/>
          <w:szCs w:val="22"/>
        </w:rPr>
        <w:t xml:space="preserve">(the </w:t>
      </w:r>
      <w:r w:rsidRPr="00117D63">
        <w:rPr>
          <w:rFonts w:cs="Arial"/>
          <w:b/>
          <w:i/>
          <w:szCs w:val="22"/>
        </w:rPr>
        <w:t>compilation date</w:t>
      </w:r>
      <w:r w:rsidRPr="00117D63">
        <w:rPr>
          <w:rFonts w:cs="Arial"/>
          <w:szCs w:val="22"/>
        </w:rPr>
        <w:t>).</w:t>
      </w:r>
    </w:p>
    <w:p w:rsidR="008B5BC2" w:rsidRPr="00117D63" w:rsidRDefault="008B5BC2" w:rsidP="008B5BC2">
      <w:pPr>
        <w:spacing w:after="120"/>
        <w:rPr>
          <w:rFonts w:cs="Arial"/>
          <w:szCs w:val="22"/>
        </w:rPr>
      </w:pPr>
      <w:r w:rsidRPr="00117D63">
        <w:rPr>
          <w:rFonts w:cs="Arial"/>
          <w:szCs w:val="22"/>
        </w:rPr>
        <w:t xml:space="preserve">The notes at the end of this compilation (the </w:t>
      </w:r>
      <w:r w:rsidRPr="00117D63">
        <w:rPr>
          <w:rFonts w:cs="Arial"/>
          <w:b/>
          <w:i/>
          <w:szCs w:val="22"/>
        </w:rPr>
        <w:t>endnotes</w:t>
      </w:r>
      <w:r w:rsidRPr="00117D63">
        <w:rPr>
          <w:rFonts w:cs="Arial"/>
          <w:szCs w:val="22"/>
        </w:rPr>
        <w:t>) include information about amending laws and the amendment history of provisions of the compiled law.</w:t>
      </w:r>
    </w:p>
    <w:p w:rsidR="008B5BC2" w:rsidRPr="00117D63" w:rsidRDefault="008B5BC2" w:rsidP="008B5BC2">
      <w:pPr>
        <w:tabs>
          <w:tab w:val="left" w:pos="5640"/>
        </w:tabs>
        <w:spacing w:before="120" w:after="120"/>
        <w:rPr>
          <w:rFonts w:cs="Arial"/>
          <w:b/>
          <w:szCs w:val="22"/>
        </w:rPr>
      </w:pPr>
      <w:r w:rsidRPr="00117D63">
        <w:rPr>
          <w:rFonts w:cs="Arial"/>
          <w:b/>
          <w:szCs w:val="22"/>
        </w:rPr>
        <w:t>Uncommenced amendments</w:t>
      </w:r>
    </w:p>
    <w:p w:rsidR="008B5BC2" w:rsidRPr="00117D63" w:rsidRDefault="008B5BC2" w:rsidP="008B5BC2">
      <w:pPr>
        <w:spacing w:after="120"/>
        <w:rPr>
          <w:rFonts w:cs="Arial"/>
          <w:szCs w:val="22"/>
        </w:rPr>
      </w:pPr>
      <w:r w:rsidRPr="00117D6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B5BC2" w:rsidRPr="00117D63" w:rsidRDefault="008B5BC2" w:rsidP="008B5BC2">
      <w:pPr>
        <w:spacing w:before="120" w:after="120"/>
        <w:rPr>
          <w:rFonts w:cs="Arial"/>
          <w:b/>
          <w:szCs w:val="22"/>
        </w:rPr>
      </w:pPr>
      <w:r w:rsidRPr="00117D63">
        <w:rPr>
          <w:rFonts w:cs="Arial"/>
          <w:b/>
          <w:szCs w:val="22"/>
        </w:rPr>
        <w:t>Application, saving and transitional provisions for provisions and amendments</w:t>
      </w:r>
    </w:p>
    <w:p w:rsidR="008B5BC2" w:rsidRPr="00117D63" w:rsidRDefault="008B5BC2" w:rsidP="008B5BC2">
      <w:pPr>
        <w:spacing w:after="120"/>
        <w:rPr>
          <w:rFonts w:cs="Arial"/>
          <w:szCs w:val="22"/>
        </w:rPr>
      </w:pPr>
      <w:r w:rsidRPr="00117D63">
        <w:rPr>
          <w:rFonts w:cs="Arial"/>
          <w:szCs w:val="22"/>
        </w:rPr>
        <w:t>If the operation of a provision or amendment of the compiled law is affected by an application, saving or transitional provision that is not included in this compilation, details are included in the endnotes.</w:t>
      </w:r>
    </w:p>
    <w:p w:rsidR="008B5BC2" w:rsidRPr="00117D63" w:rsidRDefault="008B5BC2" w:rsidP="008B5BC2">
      <w:pPr>
        <w:spacing w:after="120"/>
        <w:rPr>
          <w:rFonts w:cs="Arial"/>
          <w:b/>
          <w:szCs w:val="22"/>
        </w:rPr>
      </w:pPr>
      <w:r w:rsidRPr="00117D63">
        <w:rPr>
          <w:rFonts w:cs="Arial"/>
          <w:b/>
          <w:szCs w:val="22"/>
        </w:rPr>
        <w:t>Editorial changes</w:t>
      </w:r>
    </w:p>
    <w:p w:rsidR="008B5BC2" w:rsidRPr="00117D63" w:rsidRDefault="008B5BC2" w:rsidP="008B5BC2">
      <w:pPr>
        <w:spacing w:after="120"/>
        <w:rPr>
          <w:rFonts w:cs="Arial"/>
          <w:szCs w:val="22"/>
        </w:rPr>
      </w:pPr>
      <w:r w:rsidRPr="00117D63">
        <w:rPr>
          <w:rFonts w:cs="Arial"/>
          <w:szCs w:val="22"/>
        </w:rPr>
        <w:t>For more information about any editorial changes made in this compilation, see the endnotes.</w:t>
      </w:r>
    </w:p>
    <w:p w:rsidR="008B5BC2" w:rsidRPr="00117D63" w:rsidRDefault="008B5BC2" w:rsidP="008B5BC2">
      <w:pPr>
        <w:spacing w:before="120" w:after="120"/>
        <w:rPr>
          <w:rFonts w:cs="Arial"/>
          <w:b/>
          <w:szCs w:val="22"/>
        </w:rPr>
      </w:pPr>
      <w:r w:rsidRPr="00117D63">
        <w:rPr>
          <w:rFonts w:cs="Arial"/>
          <w:b/>
          <w:szCs w:val="22"/>
        </w:rPr>
        <w:t>Modifications</w:t>
      </w:r>
    </w:p>
    <w:p w:rsidR="008B5BC2" w:rsidRPr="00117D63" w:rsidRDefault="008B5BC2" w:rsidP="008B5BC2">
      <w:pPr>
        <w:spacing w:after="120"/>
        <w:rPr>
          <w:rFonts w:cs="Arial"/>
          <w:szCs w:val="22"/>
        </w:rPr>
      </w:pPr>
      <w:r w:rsidRPr="00117D6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B5BC2" w:rsidRPr="00117D63" w:rsidRDefault="008B5BC2" w:rsidP="008B5BC2">
      <w:pPr>
        <w:spacing w:before="80" w:after="120"/>
        <w:rPr>
          <w:rFonts w:cs="Arial"/>
          <w:b/>
          <w:szCs w:val="22"/>
        </w:rPr>
      </w:pPr>
      <w:r w:rsidRPr="00117D63">
        <w:rPr>
          <w:rFonts w:cs="Arial"/>
          <w:b/>
          <w:szCs w:val="22"/>
        </w:rPr>
        <w:t>Self</w:t>
      </w:r>
      <w:r w:rsidR="00CA0909">
        <w:rPr>
          <w:rFonts w:cs="Arial"/>
          <w:b/>
          <w:szCs w:val="22"/>
        </w:rPr>
        <w:noBreakHyphen/>
      </w:r>
      <w:r w:rsidRPr="00117D63">
        <w:rPr>
          <w:rFonts w:cs="Arial"/>
          <w:b/>
          <w:szCs w:val="22"/>
        </w:rPr>
        <w:t>repealing provisions</w:t>
      </w:r>
    </w:p>
    <w:p w:rsidR="008B5BC2" w:rsidRPr="00117D63" w:rsidRDefault="008B5BC2" w:rsidP="008B5BC2">
      <w:pPr>
        <w:spacing w:after="120"/>
        <w:rPr>
          <w:rFonts w:cs="Arial"/>
          <w:szCs w:val="22"/>
        </w:rPr>
      </w:pPr>
      <w:r w:rsidRPr="00117D63">
        <w:rPr>
          <w:rFonts w:cs="Arial"/>
          <w:szCs w:val="22"/>
        </w:rPr>
        <w:t>If a provision of the compiled law has been repealed in accordance with a provision of the law, details are included in the endnotes.</w:t>
      </w:r>
    </w:p>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4A799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02" w:gutter="0"/>
          <w:cols w:space="708"/>
          <w:titlePg/>
          <w:docGrid w:linePitch="360"/>
        </w:sectPr>
      </w:pPr>
    </w:p>
    <w:p w:rsidR="00307068" w:rsidRPr="00C76D94" w:rsidRDefault="00307068" w:rsidP="00307068">
      <w:pPr>
        <w:outlineLvl w:val="0"/>
        <w:rPr>
          <w:sz w:val="36"/>
        </w:rPr>
      </w:pPr>
      <w:r w:rsidRPr="007A1328">
        <w:rPr>
          <w:sz w:val="36"/>
        </w:rPr>
        <w:lastRenderedPageBreak/>
        <w:t>Contents</w:t>
      </w:r>
    </w:p>
    <w:p w:rsidR="00A66A72" w:rsidRPr="001E6629" w:rsidRDefault="00A66A72" w:rsidP="00A66A72">
      <w:pPr>
        <w:pStyle w:val="HR"/>
        <w:tabs>
          <w:tab w:val="left" w:pos="567"/>
          <w:tab w:val="right" w:pos="8931"/>
        </w:tabs>
        <w:spacing w:before="120" w:after="120"/>
        <w:rPr>
          <w:rFonts w:ascii="Times New Roman" w:hAnsi="Times New Roman"/>
          <w:szCs w:val="22"/>
        </w:rPr>
      </w:pPr>
      <w:r w:rsidRPr="001E6629">
        <w:rPr>
          <w:rFonts w:ascii="Times New Roman" w:hAnsi="Times New Roman"/>
          <w:szCs w:val="22"/>
        </w:rPr>
        <w:t>1</w:t>
      </w:r>
      <w:r w:rsidRPr="001E6629">
        <w:rPr>
          <w:rFonts w:ascii="Times New Roman" w:hAnsi="Times New Roman"/>
          <w:szCs w:val="22"/>
        </w:rPr>
        <w:tab/>
        <w:t>Name of Determination</w:t>
      </w:r>
      <w:r w:rsidRPr="001E6629">
        <w:rPr>
          <w:rFonts w:ascii="Times New Roman" w:hAnsi="Times New Roman"/>
          <w:szCs w:val="22"/>
        </w:rPr>
        <w:tab/>
        <w:t>1</w:t>
      </w:r>
    </w:p>
    <w:p w:rsidR="00A66A72" w:rsidRPr="001E6629" w:rsidRDefault="00A66A72" w:rsidP="00A66A72">
      <w:pPr>
        <w:pStyle w:val="HR"/>
        <w:tabs>
          <w:tab w:val="left" w:pos="567"/>
          <w:tab w:val="right" w:pos="8931"/>
        </w:tabs>
        <w:spacing w:before="120" w:after="120"/>
        <w:rPr>
          <w:rFonts w:ascii="Times New Roman" w:hAnsi="Times New Roman"/>
          <w:szCs w:val="22"/>
        </w:rPr>
      </w:pPr>
      <w:r w:rsidRPr="001E6629">
        <w:rPr>
          <w:rFonts w:ascii="Times New Roman" w:hAnsi="Times New Roman"/>
          <w:szCs w:val="22"/>
        </w:rPr>
        <w:t>4</w:t>
      </w:r>
      <w:r w:rsidRPr="001E6629">
        <w:rPr>
          <w:rFonts w:ascii="Times New Roman" w:hAnsi="Times New Roman"/>
          <w:szCs w:val="22"/>
        </w:rPr>
        <w:tab/>
        <w:t>Definitions</w:t>
      </w:r>
      <w:r w:rsidRPr="001E6629">
        <w:rPr>
          <w:rFonts w:ascii="Times New Roman" w:hAnsi="Times New Roman"/>
          <w:szCs w:val="22"/>
        </w:rPr>
        <w:tab/>
        <w:t>1</w:t>
      </w:r>
    </w:p>
    <w:p w:rsidR="00A66A72" w:rsidRPr="001E6629" w:rsidRDefault="00A66A72" w:rsidP="00A66A72">
      <w:pPr>
        <w:pStyle w:val="HR"/>
        <w:tabs>
          <w:tab w:val="left" w:pos="567"/>
          <w:tab w:val="right" w:pos="8931"/>
        </w:tabs>
        <w:spacing w:before="120" w:after="120"/>
        <w:rPr>
          <w:rFonts w:ascii="Times New Roman" w:hAnsi="Times New Roman"/>
          <w:szCs w:val="22"/>
        </w:rPr>
      </w:pPr>
      <w:r w:rsidRPr="001E6629">
        <w:rPr>
          <w:rFonts w:ascii="Times New Roman" w:hAnsi="Times New Roman"/>
          <w:szCs w:val="22"/>
        </w:rPr>
        <w:t>5</w:t>
      </w:r>
      <w:r w:rsidRPr="001E6629">
        <w:rPr>
          <w:rFonts w:ascii="Times New Roman" w:hAnsi="Times New Roman"/>
          <w:szCs w:val="22"/>
        </w:rPr>
        <w:tab/>
        <w:t>Designated vaccines</w:t>
      </w:r>
      <w:r w:rsidRPr="001E6629">
        <w:rPr>
          <w:rFonts w:ascii="Times New Roman" w:hAnsi="Times New Roman"/>
          <w:szCs w:val="22"/>
        </w:rPr>
        <w:tab/>
        <w:t>2</w:t>
      </w:r>
    </w:p>
    <w:p w:rsidR="00A66A72" w:rsidRPr="001E6629" w:rsidRDefault="00A66A72" w:rsidP="00A66A72">
      <w:pPr>
        <w:pStyle w:val="HR"/>
        <w:tabs>
          <w:tab w:val="left" w:pos="567"/>
          <w:tab w:val="right" w:pos="8931"/>
        </w:tabs>
        <w:spacing w:before="120" w:after="120"/>
        <w:rPr>
          <w:rFonts w:ascii="Times New Roman" w:hAnsi="Times New Roman"/>
          <w:szCs w:val="22"/>
        </w:rPr>
      </w:pPr>
      <w:r w:rsidRPr="001E6629">
        <w:rPr>
          <w:rFonts w:ascii="Times New Roman" w:hAnsi="Times New Roman"/>
          <w:szCs w:val="22"/>
        </w:rPr>
        <w:t>6</w:t>
      </w:r>
      <w:r w:rsidRPr="001E6629">
        <w:rPr>
          <w:rFonts w:ascii="Times New Roman" w:hAnsi="Times New Roman"/>
          <w:szCs w:val="22"/>
        </w:rPr>
        <w:tab/>
        <w:t>Circumstances in which designated vaccines may be provided</w:t>
      </w:r>
      <w:r w:rsidRPr="001E6629">
        <w:rPr>
          <w:rFonts w:ascii="Times New Roman" w:hAnsi="Times New Roman"/>
          <w:szCs w:val="22"/>
        </w:rPr>
        <w:tab/>
        <w:t>2</w:t>
      </w:r>
    </w:p>
    <w:p w:rsidR="00A66A72" w:rsidRPr="001E6629" w:rsidRDefault="00A66A72" w:rsidP="00A66A72">
      <w:pPr>
        <w:pStyle w:val="HR"/>
        <w:tabs>
          <w:tab w:val="left" w:pos="567"/>
          <w:tab w:val="right" w:pos="8931"/>
        </w:tabs>
        <w:spacing w:before="120" w:after="120"/>
        <w:rPr>
          <w:rFonts w:ascii="Times New Roman" w:hAnsi="Times New Roman"/>
          <w:szCs w:val="22"/>
        </w:rPr>
      </w:pPr>
      <w:r w:rsidRPr="001E6629">
        <w:rPr>
          <w:rFonts w:ascii="Times New Roman" w:hAnsi="Times New Roman"/>
          <w:szCs w:val="22"/>
        </w:rPr>
        <w:t>7</w:t>
      </w:r>
      <w:r w:rsidRPr="001E6629">
        <w:rPr>
          <w:rFonts w:ascii="Times New Roman" w:hAnsi="Times New Roman"/>
          <w:szCs w:val="22"/>
        </w:rPr>
        <w:tab/>
        <w:t>Circumstances in which designated vaccines may be provided — particular vaccines</w:t>
      </w:r>
      <w:r w:rsidRPr="001E6629">
        <w:rPr>
          <w:rFonts w:ascii="Times New Roman" w:hAnsi="Times New Roman"/>
          <w:szCs w:val="22"/>
        </w:rPr>
        <w:tab/>
        <w:t>2</w:t>
      </w:r>
    </w:p>
    <w:p w:rsidR="00A66A72" w:rsidRPr="001E6629" w:rsidRDefault="00A66A72" w:rsidP="00A66A72">
      <w:pPr>
        <w:pStyle w:val="HR"/>
        <w:tabs>
          <w:tab w:val="left" w:pos="567"/>
          <w:tab w:val="right" w:pos="8931"/>
        </w:tabs>
        <w:spacing w:before="120" w:after="120"/>
        <w:rPr>
          <w:rFonts w:ascii="Times New Roman" w:hAnsi="Times New Roman"/>
          <w:szCs w:val="22"/>
        </w:rPr>
      </w:pPr>
      <w:r w:rsidRPr="001E6629">
        <w:rPr>
          <w:rFonts w:ascii="Times New Roman" w:hAnsi="Times New Roman"/>
          <w:szCs w:val="22"/>
        </w:rPr>
        <w:t>Schedule 1 Designated vaccines and circumstances in which vaccines may be provided</w:t>
      </w:r>
      <w:r w:rsidRPr="001E6629">
        <w:rPr>
          <w:rFonts w:ascii="Times New Roman" w:hAnsi="Times New Roman"/>
          <w:szCs w:val="22"/>
        </w:rPr>
        <w:tab/>
      </w:r>
      <w:r w:rsidR="00D639CC">
        <w:rPr>
          <w:rFonts w:ascii="Times New Roman" w:hAnsi="Times New Roman"/>
          <w:szCs w:val="22"/>
        </w:rPr>
        <w:t>1</w:t>
      </w:r>
      <w:r w:rsidR="00E80818">
        <w:rPr>
          <w:rFonts w:ascii="Times New Roman" w:hAnsi="Times New Roman"/>
          <w:szCs w:val="22"/>
        </w:rPr>
        <w:t>1</w:t>
      </w:r>
    </w:p>
    <w:p w:rsidR="00A66A72" w:rsidRPr="001E6629" w:rsidRDefault="00A66A72" w:rsidP="00A66A72">
      <w:pPr>
        <w:pStyle w:val="HR"/>
        <w:tabs>
          <w:tab w:val="left" w:pos="567"/>
          <w:tab w:val="right" w:pos="8931"/>
        </w:tabs>
        <w:spacing w:before="120" w:after="120"/>
        <w:ind w:hanging="397"/>
        <w:rPr>
          <w:rFonts w:ascii="Times New Roman" w:hAnsi="Times New Roman"/>
          <w:szCs w:val="22"/>
        </w:rPr>
      </w:pPr>
      <w:r w:rsidRPr="001E6629">
        <w:rPr>
          <w:rFonts w:ascii="Times New Roman" w:hAnsi="Times New Roman"/>
          <w:szCs w:val="22"/>
        </w:rPr>
        <w:t>Part 1  Bacterial vaccines</w:t>
      </w:r>
      <w:r w:rsidRPr="001E6629">
        <w:rPr>
          <w:rFonts w:ascii="Times New Roman" w:hAnsi="Times New Roman"/>
          <w:szCs w:val="22"/>
        </w:rPr>
        <w:tab/>
      </w:r>
      <w:r w:rsidR="00D639CC">
        <w:rPr>
          <w:rFonts w:ascii="Times New Roman" w:hAnsi="Times New Roman"/>
          <w:szCs w:val="22"/>
        </w:rPr>
        <w:t>1</w:t>
      </w:r>
      <w:r w:rsidR="00E80818">
        <w:rPr>
          <w:rFonts w:ascii="Times New Roman" w:hAnsi="Times New Roman"/>
          <w:szCs w:val="22"/>
        </w:rPr>
        <w:t>1</w:t>
      </w:r>
    </w:p>
    <w:p w:rsidR="00A66A72" w:rsidRPr="001E6629" w:rsidRDefault="006A4931" w:rsidP="00A66A72">
      <w:pPr>
        <w:pStyle w:val="HR"/>
        <w:tabs>
          <w:tab w:val="left" w:pos="567"/>
          <w:tab w:val="right" w:pos="8931"/>
        </w:tabs>
        <w:spacing w:before="120" w:after="120"/>
        <w:ind w:hanging="397"/>
        <w:rPr>
          <w:rFonts w:ascii="Times New Roman" w:hAnsi="Times New Roman"/>
          <w:szCs w:val="22"/>
        </w:rPr>
      </w:pPr>
      <w:r>
        <w:rPr>
          <w:rFonts w:ascii="Times New Roman" w:hAnsi="Times New Roman"/>
          <w:szCs w:val="22"/>
        </w:rPr>
        <w:t>Part 2  Viral vaccines</w:t>
      </w:r>
      <w:r>
        <w:rPr>
          <w:rFonts w:ascii="Times New Roman" w:hAnsi="Times New Roman"/>
          <w:szCs w:val="22"/>
        </w:rPr>
        <w:tab/>
        <w:t>26</w:t>
      </w:r>
    </w:p>
    <w:p w:rsidR="00A66A72" w:rsidRPr="001E6629" w:rsidRDefault="00A66A72" w:rsidP="00A66A72">
      <w:pPr>
        <w:pStyle w:val="HR"/>
        <w:tabs>
          <w:tab w:val="left" w:pos="567"/>
          <w:tab w:val="right" w:pos="8931"/>
        </w:tabs>
        <w:spacing w:before="120" w:after="120"/>
        <w:ind w:hanging="397"/>
        <w:rPr>
          <w:rFonts w:ascii="Times New Roman" w:hAnsi="Times New Roman"/>
          <w:szCs w:val="22"/>
        </w:rPr>
      </w:pPr>
      <w:r w:rsidRPr="001E6629">
        <w:rPr>
          <w:rFonts w:ascii="Times New Roman" w:hAnsi="Times New Roman"/>
          <w:szCs w:val="22"/>
        </w:rPr>
        <w:t>Part 3  Combined bacterial and viral vaccines</w:t>
      </w:r>
      <w:r w:rsidRPr="001E6629">
        <w:rPr>
          <w:rFonts w:ascii="Times New Roman" w:hAnsi="Times New Roman"/>
          <w:szCs w:val="22"/>
        </w:rPr>
        <w:tab/>
      </w:r>
      <w:r w:rsidR="0086361B">
        <w:rPr>
          <w:rFonts w:ascii="Times New Roman" w:hAnsi="Times New Roman"/>
          <w:szCs w:val="22"/>
        </w:rPr>
        <w:t>4</w:t>
      </w:r>
      <w:r w:rsidR="006A4931">
        <w:rPr>
          <w:rFonts w:ascii="Times New Roman" w:hAnsi="Times New Roman"/>
          <w:szCs w:val="22"/>
        </w:rPr>
        <w:t>7</w:t>
      </w:r>
    </w:p>
    <w:p w:rsidR="00A66A72" w:rsidRPr="001E6629" w:rsidRDefault="00A66A72" w:rsidP="00A66A72">
      <w:pPr>
        <w:pStyle w:val="HR"/>
        <w:tabs>
          <w:tab w:val="left" w:pos="567"/>
          <w:tab w:val="right" w:pos="8931"/>
        </w:tabs>
        <w:spacing w:before="120" w:after="120"/>
        <w:rPr>
          <w:rFonts w:ascii="Times New Roman" w:hAnsi="Times New Roman"/>
          <w:szCs w:val="22"/>
        </w:rPr>
      </w:pPr>
      <w:r>
        <w:rPr>
          <w:rFonts w:ascii="Times New Roman" w:hAnsi="Times New Roman"/>
          <w:szCs w:val="22"/>
        </w:rPr>
        <w:t>Endnotes</w:t>
      </w:r>
      <w:r>
        <w:rPr>
          <w:rFonts w:ascii="Times New Roman" w:hAnsi="Times New Roman"/>
          <w:szCs w:val="22"/>
        </w:rPr>
        <w:tab/>
      </w:r>
      <w:r>
        <w:rPr>
          <w:rFonts w:ascii="Times New Roman" w:hAnsi="Times New Roman"/>
          <w:szCs w:val="22"/>
        </w:rPr>
        <w:tab/>
      </w:r>
      <w:r w:rsidR="00D639CC">
        <w:rPr>
          <w:rFonts w:ascii="Times New Roman" w:hAnsi="Times New Roman"/>
          <w:szCs w:val="22"/>
        </w:rPr>
        <w:t>5</w:t>
      </w:r>
      <w:r w:rsidR="006A4931">
        <w:rPr>
          <w:rFonts w:ascii="Times New Roman" w:hAnsi="Times New Roman"/>
          <w:szCs w:val="22"/>
        </w:rPr>
        <w:t>4</w:t>
      </w:r>
    </w:p>
    <w:p w:rsidR="00A66A72" w:rsidRPr="001E6629" w:rsidRDefault="00A66A72" w:rsidP="00A66A72">
      <w:pPr>
        <w:pStyle w:val="HR"/>
        <w:tabs>
          <w:tab w:val="left" w:pos="567"/>
          <w:tab w:val="right" w:pos="8931"/>
        </w:tabs>
        <w:spacing w:before="120" w:after="120"/>
        <w:ind w:hanging="397"/>
        <w:rPr>
          <w:rFonts w:ascii="Times New Roman" w:hAnsi="Times New Roman"/>
          <w:szCs w:val="22"/>
        </w:rPr>
      </w:pPr>
      <w:r w:rsidRPr="001E6629">
        <w:rPr>
          <w:rFonts w:ascii="Times New Roman" w:hAnsi="Times New Roman"/>
          <w:szCs w:val="22"/>
        </w:rPr>
        <w:t>Endnote 1—About th</w:t>
      </w:r>
      <w:r w:rsidR="0086361B">
        <w:rPr>
          <w:rFonts w:ascii="Times New Roman" w:hAnsi="Times New Roman"/>
          <w:szCs w:val="22"/>
        </w:rPr>
        <w:t>e endnotes</w:t>
      </w:r>
      <w:r w:rsidR="0086361B">
        <w:rPr>
          <w:rFonts w:ascii="Times New Roman" w:hAnsi="Times New Roman"/>
          <w:szCs w:val="22"/>
        </w:rPr>
        <w:tab/>
      </w:r>
      <w:r w:rsidR="00D639CC">
        <w:rPr>
          <w:rFonts w:ascii="Times New Roman" w:hAnsi="Times New Roman"/>
          <w:szCs w:val="22"/>
        </w:rPr>
        <w:t>5</w:t>
      </w:r>
      <w:r w:rsidR="006A4931">
        <w:rPr>
          <w:rFonts w:ascii="Times New Roman" w:hAnsi="Times New Roman"/>
          <w:szCs w:val="22"/>
        </w:rPr>
        <w:t>4</w:t>
      </w:r>
    </w:p>
    <w:p w:rsidR="00A66A72" w:rsidRPr="001E6629" w:rsidRDefault="00A66A72" w:rsidP="00A66A72">
      <w:pPr>
        <w:pStyle w:val="HR"/>
        <w:tabs>
          <w:tab w:val="left" w:pos="567"/>
          <w:tab w:val="right" w:pos="8931"/>
        </w:tabs>
        <w:spacing w:before="120" w:after="120"/>
        <w:ind w:hanging="397"/>
        <w:rPr>
          <w:rFonts w:ascii="Times New Roman" w:hAnsi="Times New Roman"/>
          <w:szCs w:val="22"/>
        </w:rPr>
      </w:pPr>
      <w:r w:rsidRPr="001E6629">
        <w:rPr>
          <w:rFonts w:ascii="Times New Roman" w:hAnsi="Times New Roman"/>
          <w:szCs w:val="22"/>
        </w:rPr>
        <w:t>Endnote 2—Abbreviation key</w:t>
      </w:r>
      <w:r w:rsidRPr="001E6629">
        <w:rPr>
          <w:rFonts w:ascii="Times New Roman" w:hAnsi="Times New Roman"/>
          <w:szCs w:val="22"/>
        </w:rPr>
        <w:tab/>
      </w:r>
      <w:r w:rsidR="00D639CC">
        <w:rPr>
          <w:rFonts w:ascii="Times New Roman" w:hAnsi="Times New Roman"/>
          <w:szCs w:val="22"/>
        </w:rPr>
        <w:t>5</w:t>
      </w:r>
      <w:r w:rsidR="006A4931">
        <w:rPr>
          <w:rFonts w:ascii="Times New Roman" w:hAnsi="Times New Roman"/>
          <w:szCs w:val="22"/>
        </w:rPr>
        <w:t>5</w:t>
      </w:r>
    </w:p>
    <w:p w:rsidR="00A66A72" w:rsidRPr="001E6629" w:rsidRDefault="00A66A72" w:rsidP="00A66A72">
      <w:pPr>
        <w:pStyle w:val="HR"/>
        <w:tabs>
          <w:tab w:val="left" w:pos="567"/>
          <w:tab w:val="right" w:pos="8931"/>
        </w:tabs>
        <w:spacing w:before="120" w:after="120"/>
        <w:ind w:hanging="397"/>
        <w:rPr>
          <w:rFonts w:ascii="Times New Roman" w:hAnsi="Times New Roman"/>
          <w:szCs w:val="22"/>
        </w:rPr>
      </w:pPr>
      <w:r w:rsidRPr="001E6629">
        <w:rPr>
          <w:rFonts w:ascii="Times New Roman" w:hAnsi="Times New Roman"/>
          <w:szCs w:val="22"/>
        </w:rPr>
        <w:t>Endnote 3—Legislation history</w:t>
      </w:r>
      <w:r w:rsidRPr="001E6629">
        <w:rPr>
          <w:rFonts w:ascii="Times New Roman" w:hAnsi="Times New Roman"/>
          <w:szCs w:val="22"/>
        </w:rPr>
        <w:tab/>
      </w:r>
      <w:r w:rsidR="00D639CC">
        <w:rPr>
          <w:rFonts w:ascii="Times New Roman" w:hAnsi="Times New Roman"/>
          <w:szCs w:val="22"/>
        </w:rPr>
        <w:t>5</w:t>
      </w:r>
      <w:r w:rsidR="006A4931">
        <w:rPr>
          <w:rFonts w:ascii="Times New Roman" w:hAnsi="Times New Roman"/>
          <w:szCs w:val="22"/>
        </w:rPr>
        <w:t>6</w:t>
      </w:r>
    </w:p>
    <w:p w:rsidR="00A66A72" w:rsidRDefault="0086361B" w:rsidP="00A66A72">
      <w:pPr>
        <w:pStyle w:val="HR"/>
        <w:tabs>
          <w:tab w:val="left" w:pos="567"/>
          <w:tab w:val="right" w:pos="8931"/>
        </w:tabs>
        <w:spacing w:before="120" w:after="120"/>
        <w:ind w:hanging="397"/>
        <w:rPr>
          <w:rFonts w:ascii="Times New Roman" w:hAnsi="Times New Roman"/>
          <w:szCs w:val="22"/>
        </w:rPr>
      </w:pPr>
      <w:r>
        <w:rPr>
          <w:rFonts w:ascii="Times New Roman" w:hAnsi="Times New Roman"/>
          <w:szCs w:val="22"/>
        </w:rPr>
        <w:t>Endnote 4—Amendment history</w:t>
      </w:r>
      <w:r>
        <w:rPr>
          <w:rFonts w:ascii="Times New Roman" w:hAnsi="Times New Roman"/>
          <w:szCs w:val="22"/>
        </w:rPr>
        <w:tab/>
        <w:t>5</w:t>
      </w:r>
      <w:r w:rsidR="00B231AA">
        <w:rPr>
          <w:rFonts w:ascii="Times New Roman" w:hAnsi="Times New Roman"/>
          <w:szCs w:val="22"/>
        </w:rPr>
        <w:t>8</w:t>
      </w:r>
    </w:p>
    <w:p w:rsidR="00A66A72" w:rsidRPr="007A1328" w:rsidRDefault="00A66A72" w:rsidP="00307068"/>
    <w:p w:rsidR="00307068" w:rsidRDefault="00307068" w:rsidP="00307068">
      <w:pPr>
        <w:sectPr w:rsidR="00307068" w:rsidSect="004A7992">
          <w:headerReference w:type="even" r:id="rId15"/>
          <w:headerReference w:type="default" r:id="rId16"/>
          <w:footerReference w:type="even" r:id="rId17"/>
          <w:footerReference w:type="default" r:id="rId18"/>
          <w:headerReference w:type="first" r:id="rId19"/>
          <w:pgSz w:w="11907" w:h="16839"/>
          <w:pgMar w:top="2378" w:right="1797" w:bottom="1440" w:left="1797" w:header="720" w:footer="709" w:gutter="0"/>
          <w:pgNumType w:fmt="lowerRoman" w:start="1"/>
          <w:cols w:space="708"/>
          <w:docGrid w:linePitch="360"/>
        </w:sectPr>
      </w:pPr>
    </w:p>
    <w:p w:rsidR="00AD2195" w:rsidRPr="001E6629" w:rsidRDefault="00AD2195" w:rsidP="00AD2195">
      <w:pPr>
        <w:pStyle w:val="SECNUM"/>
      </w:pPr>
      <w:bookmarkStart w:id="0" w:name="_Toc411257374"/>
      <w:r w:rsidRPr="001E6629">
        <w:lastRenderedPageBreak/>
        <w:t>1</w:t>
      </w:r>
      <w:r w:rsidRPr="001E6629">
        <w:tab/>
        <w:t>Name of Determination</w:t>
      </w:r>
      <w:bookmarkEnd w:id="0"/>
    </w:p>
    <w:p w:rsidR="00AD2195" w:rsidRPr="001E6629" w:rsidRDefault="00AD2195" w:rsidP="00C76D94">
      <w:pPr>
        <w:pStyle w:val="R1"/>
        <w:keepLines w:val="0"/>
      </w:pPr>
      <w:r w:rsidRPr="001E6629">
        <w:tab/>
      </w:r>
      <w:r w:rsidRPr="001E6629">
        <w:tab/>
        <w:t xml:space="preserve">This Determination is the </w:t>
      </w:r>
      <w:r w:rsidRPr="001E6629">
        <w:rPr>
          <w:i/>
        </w:rPr>
        <w:t>National Health (Immunisation Program — Designated Vaccines) Determination 2014 (No.</w:t>
      </w:r>
      <w:r w:rsidR="0019374A">
        <w:rPr>
          <w:i/>
        </w:rPr>
        <w:t>1</w:t>
      </w:r>
      <w:r w:rsidRPr="001E6629">
        <w:rPr>
          <w:i/>
        </w:rPr>
        <w:t>)</w:t>
      </w:r>
      <w:r w:rsidRPr="001E6629">
        <w:t>.</w:t>
      </w:r>
    </w:p>
    <w:p w:rsidR="00AD2195" w:rsidRPr="001E6629" w:rsidRDefault="00AD2195" w:rsidP="00AD2195">
      <w:pPr>
        <w:pStyle w:val="SECNUM"/>
      </w:pPr>
      <w:r w:rsidRPr="001E6629">
        <w:t>4</w:t>
      </w:r>
      <w:r w:rsidRPr="001E6629">
        <w:tab/>
        <w:t>Definitions</w:t>
      </w:r>
    </w:p>
    <w:p w:rsidR="00AD2195" w:rsidRPr="001E6629" w:rsidRDefault="00AD2195" w:rsidP="00AD2195">
      <w:pPr>
        <w:pStyle w:val="definition0"/>
      </w:pPr>
      <w:r w:rsidRPr="001E6629">
        <w:rPr>
          <w:b/>
          <w:i/>
          <w:sz w:val="20"/>
        </w:rPr>
        <w:t xml:space="preserve">µg </w:t>
      </w:r>
      <w:r w:rsidRPr="001E6629">
        <w:t>means microgram.</w:t>
      </w:r>
    </w:p>
    <w:p w:rsidR="00AD2195" w:rsidRPr="001E6629" w:rsidRDefault="00AD2195" w:rsidP="00AD2195">
      <w:pPr>
        <w:pStyle w:val="definition0"/>
      </w:pPr>
      <w:r w:rsidRPr="001E6629">
        <w:rPr>
          <w:b/>
          <w:i/>
        </w:rPr>
        <w:t>Act</w:t>
      </w:r>
      <w:r w:rsidRPr="001E6629">
        <w:t xml:space="preserve"> means the </w:t>
      </w:r>
      <w:r w:rsidRPr="001E6629">
        <w:rPr>
          <w:i/>
        </w:rPr>
        <w:t>National Health Act 1953</w:t>
      </w:r>
      <w:r w:rsidRPr="001E6629">
        <w:t>.</w:t>
      </w:r>
    </w:p>
    <w:p w:rsidR="00AD2195" w:rsidRPr="001E6629" w:rsidRDefault="00AD2195" w:rsidP="00AD2195">
      <w:pPr>
        <w:pStyle w:val="definition0"/>
        <w:rPr>
          <w:b/>
          <w:i/>
        </w:rPr>
      </w:pPr>
      <w:r w:rsidRPr="001E6629">
        <w:rPr>
          <w:b/>
          <w:i/>
        </w:rPr>
        <w:t>CCID</w:t>
      </w:r>
      <w:r w:rsidRPr="001E6629">
        <w:rPr>
          <w:b/>
          <w:i/>
          <w:vertAlign w:val="subscript"/>
        </w:rPr>
        <w:t>50</w:t>
      </w:r>
      <w:r w:rsidRPr="001E6629">
        <w:t xml:space="preserve"> means cell culture infectious dose 50%, being the quantity of an infectious agent that when inoculated onto a number of susceptible cell cultures will infect 50% of the individual cultures.</w:t>
      </w:r>
    </w:p>
    <w:p w:rsidR="00AD2195" w:rsidRPr="001E6629" w:rsidRDefault="00AD2195" w:rsidP="00AD2195">
      <w:pPr>
        <w:pStyle w:val="definition0"/>
      </w:pPr>
      <w:r w:rsidRPr="001E6629">
        <w:rPr>
          <w:b/>
          <w:i/>
        </w:rPr>
        <w:t>FHA</w:t>
      </w:r>
      <w:r w:rsidRPr="001E6629">
        <w:t xml:space="preserve"> means filamentous haemagglutinin.</w:t>
      </w:r>
    </w:p>
    <w:p w:rsidR="00AD2195" w:rsidRPr="001E6629" w:rsidRDefault="00AD2195" w:rsidP="00AD2195">
      <w:pPr>
        <w:pStyle w:val="definition0"/>
      </w:pPr>
      <w:r w:rsidRPr="001E6629">
        <w:rPr>
          <w:b/>
          <w:i/>
        </w:rPr>
        <w:t>FIM 2+3</w:t>
      </w:r>
      <w:r w:rsidRPr="001E6629">
        <w:t xml:space="preserve"> means fimbrial agglutinogens 2+3.</w:t>
      </w:r>
    </w:p>
    <w:p w:rsidR="00AD2195" w:rsidRPr="001E6629" w:rsidRDefault="00AD2195" w:rsidP="00AD2195">
      <w:pPr>
        <w:pStyle w:val="definition0"/>
      </w:pPr>
      <w:r w:rsidRPr="001E6629">
        <w:rPr>
          <w:b/>
          <w:i/>
        </w:rPr>
        <w:t>IU</w:t>
      </w:r>
      <w:r w:rsidRPr="001E6629">
        <w:t xml:space="preserve"> means International Unit.</w:t>
      </w:r>
    </w:p>
    <w:p w:rsidR="00AD2195" w:rsidRPr="001E6629" w:rsidRDefault="00AD2195" w:rsidP="00AD2195">
      <w:pPr>
        <w:pStyle w:val="Zdefinition"/>
      </w:pPr>
      <w:r w:rsidRPr="001E6629">
        <w:rPr>
          <w:b/>
          <w:i/>
        </w:rPr>
        <w:t>member of a medical risk group</w:t>
      </w:r>
      <w:r w:rsidRPr="001E6629">
        <w:t xml:space="preserve"> means a person mentioned in any of the following paragraphs:</w:t>
      </w:r>
    </w:p>
    <w:p w:rsidR="00AD2195" w:rsidRPr="001E6629" w:rsidRDefault="00AD2195" w:rsidP="00AD2195">
      <w:pPr>
        <w:pStyle w:val="P1"/>
      </w:pPr>
      <w:r w:rsidRPr="001E6629">
        <w:tab/>
        <w:t>(a)</w:t>
      </w:r>
      <w:r w:rsidRPr="001E6629">
        <w:tab/>
        <w:t>a person who has congenital immune deficiency (including symptomatic IgG subclass or isolated IgA deficiency) other than a person who requires monthly immunoglobulin infusion;</w:t>
      </w:r>
    </w:p>
    <w:p w:rsidR="00AD2195" w:rsidRPr="001E6629" w:rsidRDefault="00AD2195" w:rsidP="00AD2195">
      <w:pPr>
        <w:pStyle w:val="ZP1"/>
      </w:pPr>
      <w:r w:rsidRPr="001E6629">
        <w:tab/>
        <w:t>(b)</w:t>
      </w:r>
      <w:r w:rsidRPr="001E6629">
        <w:tab/>
        <w:t>a person who has sufficient immune reconstitution for a vaccine response to be expected and is receiving a course of:</w:t>
      </w:r>
    </w:p>
    <w:p w:rsidR="00AD2195" w:rsidRPr="001E6629" w:rsidRDefault="00AD2195" w:rsidP="00AD2195">
      <w:pPr>
        <w:pStyle w:val="P2"/>
      </w:pPr>
      <w:r w:rsidRPr="001E6629">
        <w:tab/>
        <w:t>(i)</w:t>
      </w:r>
      <w:r w:rsidRPr="001E6629">
        <w:tab/>
        <w:t xml:space="preserve">immunosuppressive therapy, including corticosteroid therapy equivalent to greater than 2mg/kg per day of prednisone for more than 2 weeks; or </w:t>
      </w:r>
    </w:p>
    <w:p w:rsidR="00AD2195" w:rsidRPr="001E6629" w:rsidRDefault="00AD2195" w:rsidP="00AD2195">
      <w:pPr>
        <w:pStyle w:val="P2"/>
      </w:pPr>
      <w:r w:rsidRPr="001E6629">
        <w:tab/>
        <w:t>(ii)</w:t>
      </w:r>
      <w:r w:rsidRPr="001E6629">
        <w:tab/>
        <w:t>radiation therapy;</w:t>
      </w:r>
    </w:p>
    <w:p w:rsidR="00AD2195" w:rsidRPr="001E6629" w:rsidRDefault="00AD2195" w:rsidP="00AD2195">
      <w:pPr>
        <w:pStyle w:val="ZP1"/>
      </w:pPr>
      <w:r w:rsidRPr="001E6629">
        <w:tab/>
        <w:t>(c)</w:t>
      </w:r>
      <w:r w:rsidRPr="001E6629">
        <w:tab/>
        <w:t>a person who has compromised splenic function because of:</w:t>
      </w:r>
    </w:p>
    <w:p w:rsidR="00AD2195" w:rsidRPr="001E6629" w:rsidRDefault="00AD2195" w:rsidP="00AD2195">
      <w:pPr>
        <w:pStyle w:val="P2"/>
      </w:pPr>
      <w:r w:rsidRPr="001E6629">
        <w:tab/>
        <w:t>(i)</w:t>
      </w:r>
      <w:r w:rsidRPr="001E6629">
        <w:tab/>
        <w:t xml:space="preserve">sickle haemoglobinopathies; or </w:t>
      </w:r>
    </w:p>
    <w:p w:rsidR="00AD2195" w:rsidRPr="001E6629" w:rsidRDefault="00AD2195" w:rsidP="00AD2195">
      <w:pPr>
        <w:pStyle w:val="P2"/>
      </w:pPr>
      <w:r w:rsidRPr="001E6629">
        <w:tab/>
        <w:t>(ii)</w:t>
      </w:r>
      <w:r w:rsidRPr="001E6629">
        <w:tab/>
        <w:t>congenital or acquired functional or anatomical asplenia;</w:t>
      </w:r>
    </w:p>
    <w:p w:rsidR="00AD2195" w:rsidRPr="001E6629" w:rsidRDefault="00AD2195" w:rsidP="00AD2195">
      <w:pPr>
        <w:pStyle w:val="P1"/>
      </w:pPr>
      <w:r w:rsidRPr="001E6629">
        <w:tab/>
        <w:t>(d)</w:t>
      </w:r>
      <w:r w:rsidRPr="001E6629">
        <w:tab/>
        <w:t>a person who has an HIV infection, either before or after the development of AIDS;</w:t>
      </w:r>
    </w:p>
    <w:p w:rsidR="00AD2195" w:rsidRPr="001E6629" w:rsidRDefault="00AD2195" w:rsidP="00AD2195">
      <w:pPr>
        <w:pStyle w:val="ZP1"/>
      </w:pPr>
      <w:r w:rsidRPr="001E6629">
        <w:tab/>
        <w:t>(e)</w:t>
      </w:r>
      <w:r w:rsidRPr="001E6629">
        <w:tab/>
        <w:t>a person who has:</w:t>
      </w:r>
    </w:p>
    <w:p w:rsidR="00AD2195" w:rsidRPr="001E6629" w:rsidRDefault="00AD2195" w:rsidP="00AD2195">
      <w:pPr>
        <w:pStyle w:val="P2"/>
      </w:pPr>
      <w:r w:rsidRPr="001E6629">
        <w:tab/>
        <w:t>(i)</w:t>
      </w:r>
      <w:r w:rsidRPr="001E6629">
        <w:tab/>
        <w:t>renal failure; or</w:t>
      </w:r>
    </w:p>
    <w:p w:rsidR="00AD2195" w:rsidRPr="001E6629" w:rsidRDefault="00AD2195" w:rsidP="00AD2195">
      <w:pPr>
        <w:pStyle w:val="P2"/>
      </w:pPr>
      <w:r w:rsidRPr="001E6629">
        <w:tab/>
        <w:t>(ii)</w:t>
      </w:r>
      <w:r w:rsidRPr="001E6629">
        <w:tab/>
        <w:t>relapsing or persistent nephrotic syndrome;</w:t>
      </w:r>
    </w:p>
    <w:p w:rsidR="00AD2195" w:rsidRPr="001E6629" w:rsidRDefault="00AD2195" w:rsidP="00AD2195">
      <w:pPr>
        <w:pStyle w:val="P1"/>
      </w:pPr>
      <w:r w:rsidRPr="001E6629">
        <w:tab/>
        <w:t>(f)</w:t>
      </w:r>
      <w:r w:rsidRPr="001E6629">
        <w:tab/>
        <w:t>a person who has Down’s syndrome;</w:t>
      </w:r>
    </w:p>
    <w:p w:rsidR="00AD2195" w:rsidRPr="001E6629" w:rsidRDefault="00AD2195" w:rsidP="00AD2195">
      <w:pPr>
        <w:pStyle w:val="P1"/>
      </w:pPr>
      <w:r w:rsidRPr="001E6629">
        <w:tab/>
        <w:t>(g)</w:t>
      </w:r>
      <w:r w:rsidRPr="001E6629">
        <w:tab/>
        <w:t>a person who has heart disease associated with cyanosis or cardiac failure;</w:t>
      </w:r>
    </w:p>
    <w:p w:rsidR="00AD2195" w:rsidRPr="001E6629" w:rsidRDefault="00AD2195" w:rsidP="00AD2195">
      <w:pPr>
        <w:pStyle w:val="P1"/>
      </w:pPr>
      <w:r w:rsidRPr="001E6629">
        <w:tab/>
        <w:t>(h)</w:t>
      </w:r>
      <w:r w:rsidRPr="001E6629">
        <w:tab/>
        <w:t>a person who was a premature infant and who has, or has had, chronic lung disease;</w:t>
      </w:r>
    </w:p>
    <w:p w:rsidR="00AD2195" w:rsidRPr="001E6629" w:rsidRDefault="00AD2195" w:rsidP="00AD2195">
      <w:pPr>
        <w:pStyle w:val="P1"/>
      </w:pPr>
      <w:r w:rsidRPr="001E6629">
        <w:tab/>
        <w:t>(i)</w:t>
      </w:r>
      <w:r w:rsidRPr="001E6629">
        <w:tab/>
        <w:t>a person who was born at less than 28 weeks gestation;</w:t>
      </w:r>
    </w:p>
    <w:p w:rsidR="00AD2195" w:rsidRPr="001E6629" w:rsidRDefault="00AD2195" w:rsidP="00AD2195">
      <w:pPr>
        <w:pStyle w:val="P1"/>
      </w:pPr>
      <w:r w:rsidRPr="001E6629">
        <w:tab/>
        <w:t>(j)</w:t>
      </w:r>
      <w:r w:rsidRPr="001E6629">
        <w:tab/>
        <w:t>a person who has cystic fibrosis;</w:t>
      </w:r>
    </w:p>
    <w:p w:rsidR="00AD2195" w:rsidRPr="001E6629" w:rsidRDefault="00AD2195" w:rsidP="00AD2195">
      <w:pPr>
        <w:pStyle w:val="P1"/>
      </w:pPr>
      <w:r w:rsidRPr="001E6629">
        <w:tab/>
        <w:t>(k)</w:t>
      </w:r>
      <w:r w:rsidRPr="001E6629">
        <w:tab/>
        <w:t>a person who has insulin</w:t>
      </w:r>
      <w:r w:rsidR="00CA0909">
        <w:noBreakHyphen/>
      </w:r>
      <w:r w:rsidRPr="001E6629">
        <w:t>dependent diabetes mellitus;</w:t>
      </w:r>
    </w:p>
    <w:p w:rsidR="00AD2195" w:rsidRPr="001E6629" w:rsidRDefault="00AD2195" w:rsidP="00AD2195">
      <w:pPr>
        <w:pStyle w:val="P1"/>
      </w:pPr>
      <w:r w:rsidRPr="001E6629">
        <w:lastRenderedPageBreak/>
        <w:tab/>
        <w:t>(l)</w:t>
      </w:r>
      <w:r w:rsidRPr="001E6629">
        <w:tab/>
        <w:t>a person who has proven or presumptive cerebrospinal fluid leak;</w:t>
      </w:r>
    </w:p>
    <w:p w:rsidR="00AD2195" w:rsidRPr="001E6629" w:rsidRDefault="00AD2195" w:rsidP="00AD2195">
      <w:pPr>
        <w:pStyle w:val="P1"/>
      </w:pPr>
      <w:r w:rsidRPr="001E6629">
        <w:tab/>
        <w:t>(m)</w:t>
      </w:r>
      <w:r w:rsidRPr="001E6629">
        <w:tab/>
        <w:t>a person who has an intracranial shunt;</w:t>
      </w:r>
    </w:p>
    <w:p w:rsidR="00AD2195" w:rsidRPr="001E6629" w:rsidRDefault="00AD2195" w:rsidP="00AD2195">
      <w:pPr>
        <w:pStyle w:val="P1"/>
      </w:pPr>
      <w:r w:rsidRPr="001E6629">
        <w:tab/>
        <w:t>(n)</w:t>
      </w:r>
      <w:r w:rsidRPr="001E6629">
        <w:tab/>
        <w:t>a person who has a cochlear implant.</w:t>
      </w:r>
    </w:p>
    <w:p w:rsidR="00AD2195" w:rsidRPr="001E6629" w:rsidRDefault="00AD2195" w:rsidP="00AD2195">
      <w:pPr>
        <w:pStyle w:val="definition0"/>
      </w:pPr>
      <w:r w:rsidRPr="001E6629">
        <w:rPr>
          <w:b/>
          <w:i/>
        </w:rPr>
        <w:t>PFU</w:t>
      </w:r>
      <w:r w:rsidRPr="001E6629">
        <w:t xml:space="preserve"> means plaque forming units.</w:t>
      </w:r>
    </w:p>
    <w:p w:rsidR="00AD2195" w:rsidRPr="001E6629" w:rsidRDefault="00AD2195" w:rsidP="00AD2195">
      <w:pPr>
        <w:pStyle w:val="definition0"/>
      </w:pPr>
      <w:r w:rsidRPr="001E6629">
        <w:rPr>
          <w:b/>
          <w:i/>
        </w:rPr>
        <w:t xml:space="preserve">PRN </w:t>
      </w:r>
      <w:r w:rsidRPr="001E6629">
        <w:t>means</w:t>
      </w:r>
      <w:r w:rsidRPr="001E6629">
        <w:rPr>
          <w:b/>
          <w:i/>
        </w:rPr>
        <w:t xml:space="preserve"> </w:t>
      </w:r>
      <w:r w:rsidRPr="001E6629">
        <w:t xml:space="preserve">pertactin. </w:t>
      </w:r>
    </w:p>
    <w:p w:rsidR="00AD2195" w:rsidRPr="001E6629" w:rsidRDefault="00AD2195" w:rsidP="00AD2195">
      <w:pPr>
        <w:pStyle w:val="definition0"/>
      </w:pPr>
      <w:r w:rsidRPr="001E6629">
        <w:rPr>
          <w:b/>
          <w:i/>
        </w:rPr>
        <w:t>PT</w:t>
      </w:r>
      <w:r w:rsidRPr="001E6629">
        <w:t xml:space="preserve"> means pertussis toxoid.</w:t>
      </w:r>
    </w:p>
    <w:p w:rsidR="00AD2195" w:rsidRPr="001E6629" w:rsidRDefault="00AD2195" w:rsidP="00AD2195">
      <w:pPr>
        <w:pStyle w:val="definition0"/>
      </w:pPr>
      <w:r w:rsidRPr="001E6629">
        <w:rPr>
          <w:b/>
          <w:i/>
        </w:rPr>
        <w:t>TCID</w:t>
      </w:r>
      <w:r w:rsidRPr="001E6629">
        <w:rPr>
          <w:b/>
          <w:i/>
          <w:vertAlign w:val="subscript"/>
        </w:rPr>
        <w:t>50</w:t>
      </w:r>
      <w:r w:rsidRPr="001E6629">
        <w:t xml:space="preserve"> means tissue culture infectious dose 50%, being the quantity of an infectious agent that when inoculated onto a number of susceptible tissue cultures will infect 50% of the individual cultures.</w:t>
      </w:r>
    </w:p>
    <w:p w:rsidR="00AD2195" w:rsidRPr="001E6629" w:rsidRDefault="00AD2195" w:rsidP="00AD2195">
      <w:pPr>
        <w:pStyle w:val="SECNUM"/>
      </w:pPr>
      <w:bookmarkStart w:id="1" w:name="_Toc410898748"/>
      <w:bookmarkStart w:id="2" w:name="_Toc411257378"/>
      <w:r w:rsidRPr="001E6629">
        <w:t>5</w:t>
      </w:r>
      <w:r w:rsidRPr="001E6629">
        <w:tab/>
        <w:t>Designated vaccines</w:t>
      </w:r>
      <w:bookmarkEnd w:id="1"/>
      <w:bookmarkEnd w:id="2"/>
    </w:p>
    <w:p w:rsidR="00AD2195" w:rsidRPr="001E6629" w:rsidRDefault="00AD2195" w:rsidP="00AD2195">
      <w:pPr>
        <w:pStyle w:val="R1"/>
      </w:pPr>
      <w:r w:rsidRPr="001E6629">
        <w:tab/>
      </w:r>
      <w:r w:rsidRPr="001E6629">
        <w:tab/>
        <w:t>For subsection 9B (2) of the Act, a vaccine mentioned in column 2 of Schedule 1 is a designated vaccine.</w:t>
      </w:r>
    </w:p>
    <w:p w:rsidR="00AD2195" w:rsidRPr="001E6629" w:rsidRDefault="00AD2195" w:rsidP="00AD2195">
      <w:pPr>
        <w:pStyle w:val="SECNUM"/>
      </w:pPr>
      <w:bookmarkStart w:id="3" w:name="_Toc410898749"/>
      <w:bookmarkStart w:id="4" w:name="_Toc411257379"/>
      <w:r w:rsidRPr="001E6629">
        <w:t>6</w:t>
      </w:r>
      <w:r w:rsidRPr="001E6629">
        <w:tab/>
        <w:t>Circumstances in which designated vaccines may be provided</w:t>
      </w:r>
      <w:bookmarkEnd w:id="3"/>
      <w:bookmarkEnd w:id="4"/>
    </w:p>
    <w:p w:rsidR="00AD2195" w:rsidRPr="001E6629" w:rsidRDefault="00AD2195" w:rsidP="00AD2195">
      <w:pPr>
        <w:pStyle w:val="R1"/>
      </w:pPr>
      <w:r w:rsidRPr="001E6629">
        <w:tab/>
      </w:r>
      <w:r w:rsidRPr="001E6629">
        <w:tab/>
        <w:t>For subsection 9B (5) of the Act, a designated vaccine may be provided in the circumstances mentioned for it in Schedule 1.</w:t>
      </w:r>
    </w:p>
    <w:p w:rsidR="00AD2195" w:rsidRPr="001E6629" w:rsidRDefault="00AD2195" w:rsidP="00AD2195">
      <w:pPr>
        <w:pStyle w:val="SECNUM"/>
        <w:ind w:left="993" w:hanging="993"/>
      </w:pPr>
      <w:bookmarkStart w:id="5" w:name="_Toc410898750"/>
      <w:bookmarkStart w:id="6" w:name="_Toc411257380"/>
      <w:r w:rsidRPr="001E6629">
        <w:t>7</w:t>
      </w:r>
      <w:r w:rsidRPr="001E6629">
        <w:tab/>
        <w:t>Circumstances in which designated vaccines may be provided — particular vaccines</w:t>
      </w:r>
      <w:bookmarkEnd w:id="5"/>
      <w:bookmarkEnd w:id="6"/>
    </w:p>
    <w:p w:rsidR="009D43E5" w:rsidRPr="009D43E5" w:rsidRDefault="009D43E5" w:rsidP="009D43E5">
      <w:pPr>
        <w:pStyle w:val="ZR1"/>
      </w:pPr>
      <w:r w:rsidRPr="009D43E5">
        <w:tab/>
        <w:t>(1A)</w:t>
      </w:r>
      <w:r w:rsidRPr="009D43E5">
        <w:tab/>
        <w:t>For item 108A of Schedule 1, the following number of doses and booster doses of a designated vaccine mentioned in that item may be provided to a person who has congenital or acquired asplenia (e.g. splenectomy) or hyposplenia; a person who has complement deficiency or a person undergoing eculizumab treatment:</w:t>
      </w:r>
    </w:p>
    <w:p w:rsidR="009D43E5" w:rsidRPr="009D43E5" w:rsidRDefault="009D43E5" w:rsidP="009D43E5">
      <w:pPr>
        <w:pStyle w:val="P1"/>
      </w:pPr>
      <w:r>
        <w:tab/>
        <w:t>(a)</w:t>
      </w:r>
      <w:r>
        <w:tab/>
      </w:r>
      <w:r w:rsidRPr="009D43E5">
        <w:t xml:space="preserve">Primary doses according to the following number of doses: </w:t>
      </w:r>
    </w:p>
    <w:p w:rsidR="009D43E5" w:rsidRPr="009D43E5" w:rsidRDefault="009D43E5" w:rsidP="009D43E5">
      <w:pPr>
        <w:pStyle w:val="P2"/>
      </w:pPr>
      <w:r>
        <w:tab/>
        <w:t>(i)</w:t>
      </w:r>
      <w:r>
        <w:tab/>
      </w:r>
      <w:r w:rsidRPr="009D43E5">
        <w:t xml:space="preserve">if aged 6 weeks to 5 months at the start of their vaccine course – 4 doses; </w:t>
      </w:r>
    </w:p>
    <w:p w:rsidR="009D43E5" w:rsidRPr="009D43E5" w:rsidRDefault="009D43E5" w:rsidP="009D43E5">
      <w:pPr>
        <w:pStyle w:val="P2"/>
      </w:pPr>
      <w:r>
        <w:tab/>
        <w:t>(ii)</w:t>
      </w:r>
      <w:r>
        <w:tab/>
      </w:r>
      <w:r w:rsidRPr="009D43E5">
        <w:t>if aged 6 to 11 months at the start of their vaccine course – 3 doses; or</w:t>
      </w:r>
    </w:p>
    <w:p w:rsidR="009D43E5" w:rsidRPr="009D43E5" w:rsidRDefault="009D43E5" w:rsidP="009D43E5">
      <w:pPr>
        <w:pStyle w:val="P2"/>
      </w:pPr>
      <w:r>
        <w:tab/>
        <w:t>(iii)</w:t>
      </w:r>
      <w:r>
        <w:tab/>
      </w:r>
      <w:r w:rsidRPr="009D43E5">
        <w:t xml:space="preserve">if aged 12 months or older at the start of their vaccine course – 2 doses; </w:t>
      </w:r>
    </w:p>
    <w:p w:rsidR="009D43E5" w:rsidRPr="009D43E5" w:rsidRDefault="009D43E5" w:rsidP="009D43E5">
      <w:pPr>
        <w:pStyle w:val="P1"/>
      </w:pPr>
      <w:r>
        <w:tab/>
        <w:t>(b)</w:t>
      </w:r>
      <w:r>
        <w:tab/>
      </w:r>
      <w:r w:rsidRPr="009D43E5">
        <w:t>plus booster doses according to the following number and timing of doses:</w:t>
      </w:r>
    </w:p>
    <w:p w:rsidR="009D43E5" w:rsidRPr="009D43E5" w:rsidRDefault="009D43E5" w:rsidP="009D43E5">
      <w:pPr>
        <w:pStyle w:val="P2"/>
      </w:pPr>
      <w:r>
        <w:tab/>
        <w:t>(iv)</w:t>
      </w:r>
      <w:r>
        <w:tab/>
      </w:r>
      <w:r w:rsidRPr="009D43E5">
        <w:t xml:space="preserve">if they completed their primary schedule at less than or equal to 6 years of age - 1 booster dose 3 years after completing the primary schedule, and then 1 booster dose every 5 years after that; or </w:t>
      </w:r>
    </w:p>
    <w:p w:rsidR="009D43E5" w:rsidRPr="009D43E5" w:rsidRDefault="009D43E5" w:rsidP="009D43E5">
      <w:pPr>
        <w:pStyle w:val="P2"/>
      </w:pPr>
      <w:r>
        <w:tab/>
        <w:t>(v)</w:t>
      </w:r>
      <w:r>
        <w:tab/>
      </w:r>
      <w:r w:rsidRPr="009D43E5">
        <w:t xml:space="preserve">if they completed their primary schedule at 7 years of age or older - 1 booster dose every 5 years after completing the primary schedule. </w:t>
      </w:r>
    </w:p>
    <w:p w:rsidR="00D628E8" w:rsidRDefault="00AD2195" w:rsidP="00177584">
      <w:pPr>
        <w:pStyle w:val="ZR1"/>
      </w:pPr>
      <w:r w:rsidRPr="001E6629">
        <w:tab/>
        <w:t>(1)</w:t>
      </w:r>
      <w:r w:rsidRPr="001E6629">
        <w:tab/>
      </w:r>
      <w:r w:rsidR="00D628E8">
        <w:t>For item 110 of Schedule 1, a designated vaccine in that item may be provided in the following circumstances:</w:t>
      </w:r>
    </w:p>
    <w:p w:rsidR="00D628E8" w:rsidRDefault="00D628E8" w:rsidP="00177584">
      <w:pPr>
        <w:pStyle w:val="ZR1"/>
        <w:tabs>
          <w:tab w:val="clear" w:pos="794"/>
        </w:tabs>
        <w:ind w:left="993" w:hanging="425"/>
      </w:pPr>
      <w:r>
        <w:tab/>
        <w:t>(a)</w:t>
      </w:r>
      <w:r>
        <w:tab/>
        <w:t>a dose of the vaccine may be provided to a child:</w:t>
      </w:r>
    </w:p>
    <w:p w:rsidR="00D628E8" w:rsidRDefault="00876304" w:rsidP="00876304">
      <w:pPr>
        <w:pStyle w:val="P2"/>
      </w:pPr>
      <w:r>
        <w:tab/>
        <w:t>(i)</w:t>
      </w:r>
      <w:r>
        <w:tab/>
      </w:r>
      <w:r w:rsidR="00D628E8">
        <w:t>who is an Aboriginal and/or Torres Strait Islander; and</w:t>
      </w:r>
    </w:p>
    <w:p w:rsidR="00D628E8" w:rsidRDefault="00876304" w:rsidP="00876304">
      <w:pPr>
        <w:pStyle w:val="P2"/>
      </w:pPr>
      <w:r>
        <w:tab/>
        <w:t>(ii)</w:t>
      </w:r>
      <w:r>
        <w:tab/>
      </w:r>
      <w:r w:rsidR="00D628E8">
        <w:t xml:space="preserve">who is about </w:t>
      </w:r>
      <w:r w:rsidR="005D68A9">
        <w:t>6</w:t>
      </w:r>
      <w:r w:rsidR="00D628E8">
        <w:t xml:space="preserve"> months; and</w:t>
      </w:r>
    </w:p>
    <w:p w:rsidR="00D628E8" w:rsidRDefault="00876304" w:rsidP="00876304">
      <w:pPr>
        <w:pStyle w:val="P2"/>
      </w:pPr>
      <w:r>
        <w:lastRenderedPageBreak/>
        <w:tab/>
        <w:t>(iii)</w:t>
      </w:r>
      <w:r>
        <w:tab/>
      </w:r>
      <w:r w:rsidR="00D628E8">
        <w:t>who lives in Queensland, Western Australia, South Australia or the Northern Territory;</w:t>
      </w:r>
    </w:p>
    <w:p w:rsidR="003E694D" w:rsidRPr="00703275" w:rsidRDefault="002A60D4" w:rsidP="00703275">
      <w:pPr>
        <w:pStyle w:val="ZR1"/>
        <w:tabs>
          <w:tab w:val="clear" w:pos="794"/>
        </w:tabs>
        <w:ind w:left="993" w:hanging="425"/>
        <w:rPr>
          <w:b/>
        </w:rPr>
      </w:pPr>
      <w:r>
        <w:tab/>
      </w:r>
      <w:r w:rsidR="00703275">
        <w:t>(b)</w:t>
      </w:r>
      <w:r w:rsidR="003E694D" w:rsidRPr="00703275">
        <w:tab/>
        <w:t>a dose of the vaccine may be provided to a person:</w:t>
      </w:r>
    </w:p>
    <w:p w:rsidR="003E694D" w:rsidRPr="00A774F9" w:rsidRDefault="00703275" w:rsidP="00703275">
      <w:pPr>
        <w:pStyle w:val="P2"/>
      </w:pPr>
      <w:r>
        <w:tab/>
        <w:t>(i)</w:t>
      </w:r>
      <w:r>
        <w:tab/>
      </w:r>
      <w:r w:rsidR="002A60D4">
        <w:t>w</w:t>
      </w:r>
      <w:r w:rsidR="003E694D" w:rsidRPr="00A774F9">
        <w:t>ho is about 6 months of age and has one or more of the following medical risk conditions:</w:t>
      </w:r>
    </w:p>
    <w:p w:rsidR="003E694D" w:rsidRPr="00A774F9" w:rsidRDefault="002A60D4" w:rsidP="00703275">
      <w:pPr>
        <w:pStyle w:val="P3"/>
      </w:pPr>
      <w:r>
        <w:tab/>
      </w:r>
      <w:r w:rsidR="00703275">
        <w:t>(A)</w:t>
      </w:r>
      <w:r w:rsidR="003E694D" w:rsidRPr="00703275">
        <w:tab/>
        <w:t>functional or anatomical asplenia including</w:t>
      </w:r>
      <w:r w:rsidR="003E694D" w:rsidRPr="00A774F9">
        <w:t xml:space="preserve"> sickle cell disease, other haemoglobinopathies, congenital or acquired asplenia (e.g. splenectomy) or hyposplenia; or</w:t>
      </w:r>
    </w:p>
    <w:p w:rsidR="003E694D" w:rsidRPr="00A774F9" w:rsidRDefault="002A60D4" w:rsidP="00703275">
      <w:pPr>
        <w:pStyle w:val="P3"/>
      </w:pPr>
      <w:r>
        <w:tab/>
      </w:r>
      <w:r w:rsidR="00703275">
        <w:t>(B)</w:t>
      </w:r>
      <w:r w:rsidR="003E694D" w:rsidRPr="00A774F9">
        <w:tab/>
        <w:t>immunocompromising conditions including congenital or acquired immune deficiency including symptomatic IgG subclass or isolated IgA deficiency, haematological malignancies, solid organ transplant haematopoietic stem cell transplant (HSCT) or HIV infection; or</w:t>
      </w:r>
    </w:p>
    <w:p w:rsidR="003E694D" w:rsidRPr="00A774F9" w:rsidRDefault="002A60D4" w:rsidP="00703275">
      <w:pPr>
        <w:pStyle w:val="P3"/>
      </w:pPr>
      <w:r>
        <w:tab/>
      </w:r>
      <w:r w:rsidR="00703275">
        <w:t>(C)</w:t>
      </w:r>
      <w:r w:rsidR="003E694D" w:rsidRPr="00A774F9">
        <w:tab/>
        <w:t>chronic respiratory disease including suppurative lung disease, bronchiectasis and cystic fibrosis or chronic lung disease of prematurity; or</w:t>
      </w:r>
    </w:p>
    <w:p w:rsidR="003E694D" w:rsidRPr="00A774F9" w:rsidRDefault="002A60D4" w:rsidP="00703275">
      <w:pPr>
        <w:pStyle w:val="P3"/>
      </w:pPr>
      <w:r>
        <w:tab/>
      </w:r>
      <w:r w:rsidR="00703275">
        <w:t>(D)</w:t>
      </w:r>
      <w:r w:rsidR="003E694D" w:rsidRPr="00A774F9">
        <w:tab/>
        <w:t>chronic renal disease including:</w:t>
      </w:r>
      <w:r w:rsidR="003E694D" w:rsidRPr="00A774F9" w:rsidDel="00786E09">
        <w:t xml:space="preserve"> </w:t>
      </w:r>
      <w:r w:rsidR="003E694D" w:rsidRPr="00A774F9">
        <w:t>end stage renal disease –  eGFR &lt;15mL/min or relapsing or persistent nephrotic syndrome; or</w:t>
      </w:r>
    </w:p>
    <w:p w:rsidR="003E694D" w:rsidRPr="00A774F9" w:rsidRDefault="002A60D4" w:rsidP="00703275">
      <w:pPr>
        <w:pStyle w:val="P3"/>
      </w:pPr>
      <w:r>
        <w:tab/>
      </w:r>
      <w:r w:rsidR="00703275">
        <w:t>(E)</w:t>
      </w:r>
      <w:r w:rsidR="003E694D" w:rsidRPr="00A774F9">
        <w:tab/>
        <w:t>proven or presumptive cerebrospinal fluid (CSF) leak; or</w:t>
      </w:r>
    </w:p>
    <w:p w:rsidR="003E694D" w:rsidRPr="00A774F9" w:rsidRDefault="002A60D4" w:rsidP="00703275">
      <w:pPr>
        <w:pStyle w:val="P3"/>
      </w:pPr>
      <w:r>
        <w:tab/>
      </w:r>
      <w:r w:rsidR="00703275">
        <w:t>(F)</w:t>
      </w:r>
      <w:r w:rsidR="003E694D" w:rsidRPr="00A774F9">
        <w:tab/>
        <w:t>cochlear implants; or</w:t>
      </w:r>
    </w:p>
    <w:p w:rsidR="003E694D" w:rsidRPr="00A774F9" w:rsidRDefault="002A60D4" w:rsidP="00703275">
      <w:pPr>
        <w:pStyle w:val="P3"/>
      </w:pPr>
      <w:r>
        <w:tab/>
      </w:r>
      <w:r w:rsidR="00703275">
        <w:t>(G)</w:t>
      </w:r>
      <w:r w:rsidR="003E694D" w:rsidRPr="00A774F9">
        <w:tab/>
        <w:t>intracranial shunts; or</w:t>
      </w:r>
    </w:p>
    <w:p w:rsidR="003E694D" w:rsidRPr="00A774F9" w:rsidRDefault="002A60D4" w:rsidP="00703275">
      <w:pPr>
        <w:pStyle w:val="P3"/>
      </w:pPr>
      <w:r>
        <w:tab/>
      </w:r>
      <w:r w:rsidR="00703275">
        <w:t>(H)</w:t>
      </w:r>
      <w:r w:rsidR="003E694D" w:rsidRPr="00A774F9">
        <w:tab/>
        <w:t>previous episode of invasive pneumococcal disease (IPD); or</w:t>
      </w:r>
    </w:p>
    <w:p w:rsidR="003E694D" w:rsidRPr="00703275" w:rsidRDefault="002A60D4" w:rsidP="00703275">
      <w:pPr>
        <w:pStyle w:val="P3"/>
      </w:pPr>
      <w:r>
        <w:tab/>
      </w:r>
      <w:r w:rsidR="00703275">
        <w:t>(I)</w:t>
      </w:r>
      <w:r w:rsidR="003E694D" w:rsidRPr="00703275">
        <w:tab/>
        <w:t>born less than 28 weeks gestation; or</w:t>
      </w:r>
    </w:p>
    <w:p w:rsidR="003E694D" w:rsidRPr="00703275" w:rsidRDefault="002A60D4" w:rsidP="00703275">
      <w:pPr>
        <w:pStyle w:val="P3"/>
      </w:pPr>
      <w:r>
        <w:tab/>
      </w:r>
      <w:r w:rsidR="00703275">
        <w:t>(J)</w:t>
      </w:r>
      <w:r w:rsidR="003E694D" w:rsidRPr="00703275">
        <w:tab/>
        <w:t>trisomy 21; or</w:t>
      </w:r>
    </w:p>
    <w:p w:rsidR="003E694D" w:rsidRPr="00A774F9" w:rsidRDefault="002A60D4" w:rsidP="00703275">
      <w:pPr>
        <w:pStyle w:val="P3"/>
      </w:pPr>
      <w:r>
        <w:tab/>
      </w:r>
      <w:r w:rsidR="00703275">
        <w:t>(K)</w:t>
      </w:r>
      <w:r w:rsidR="003E694D" w:rsidRPr="00703275">
        <w:tab/>
        <w:t>chronic heart disease including cyanotic heart disease and heart failure;</w:t>
      </w:r>
    </w:p>
    <w:p w:rsidR="003E694D" w:rsidRPr="00A774F9" w:rsidRDefault="00703275" w:rsidP="00703275">
      <w:pPr>
        <w:pStyle w:val="P2"/>
      </w:pPr>
      <w:r>
        <w:tab/>
        <w:t>(ii)</w:t>
      </w:r>
      <w:r>
        <w:tab/>
      </w:r>
      <w:r w:rsidR="003E694D" w:rsidRPr="00A774F9">
        <w:t>who is at least 12 months and less than 5 years of age and has been newly diagnosed with one or more of the medical risk conditions contained in subparagraph (b)(i);</w:t>
      </w:r>
    </w:p>
    <w:p w:rsidR="003E694D" w:rsidRPr="00A774F9" w:rsidRDefault="00703275" w:rsidP="00703275">
      <w:pPr>
        <w:pStyle w:val="P2"/>
      </w:pPr>
      <w:r>
        <w:tab/>
        <w:t>(iii)</w:t>
      </w:r>
      <w:r>
        <w:tab/>
      </w:r>
      <w:r w:rsidR="003E694D" w:rsidRPr="00A774F9">
        <w:t>who is at least 5 years of age and has been newly diagnosed with one or more of the medical risk conditions contained in subparagraphs (b)(i)(A)-(H);</w:t>
      </w:r>
    </w:p>
    <w:p w:rsidR="003E694D" w:rsidRPr="00703275" w:rsidRDefault="002A60D4" w:rsidP="00703275">
      <w:pPr>
        <w:pStyle w:val="ZP1"/>
        <w:rPr>
          <w:szCs w:val="22"/>
        </w:rPr>
      </w:pPr>
      <w:r w:rsidRPr="00703275">
        <w:rPr>
          <w:szCs w:val="22"/>
        </w:rPr>
        <w:tab/>
      </w:r>
      <w:r w:rsidR="00703275">
        <w:rPr>
          <w:szCs w:val="22"/>
        </w:rPr>
        <w:t>(c)</w:t>
      </w:r>
      <w:r w:rsidR="003E694D" w:rsidRPr="00703275">
        <w:rPr>
          <w:szCs w:val="22"/>
        </w:rPr>
        <w:tab/>
        <w:t>a dose of the vaccine may be provided to a person:</w:t>
      </w:r>
    </w:p>
    <w:p w:rsidR="003E694D" w:rsidRPr="00A774F9" w:rsidRDefault="00703275" w:rsidP="00703275">
      <w:pPr>
        <w:pStyle w:val="P2"/>
      </w:pPr>
      <w:r>
        <w:tab/>
        <w:t>(i)</w:t>
      </w:r>
      <w:r>
        <w:tab/>
      </w:r>
      <w:r w:rsidR="003E694D" w:rsidRPr="00A774F9">
        <w:t>who is an Aboriginal and/or Torres Strait Islander; and</w:t>
      </w:r>
    </w:p>
    <w:p w:rsidR="003E694D" w:rsidRPr="00A774F9" w:rsidRDefault="00703275" w:rsidP="00703275">
      <w:pPr>
        <w:pStyle w:val="P2"/>
      </w:pPr>
      <w:r>
        <w:tab/>
        <w:t>(ii)</w:t>
      </w:r>
      <w:r>
        <w:tab/>
      </w:r>
      <w:r w:rsidR="003E694D" w:rsidRPr="00A774F9">
        <w:t>who is at least 50 years.</w:t>
      </w:r>
    </w:p>
    <w:p w:rsidR="003E694D" w:rsidRPr="00703275" w:rsidRDefault="002A60D4" w:rsidP="00703275">
      <w:pPr>
        <w:pStyle w:val="ZP1"/>
      </w:pPr>
      <w:r w:rsidRPr="00703275">
        <w:tab/>
      </w:r>
      <w:r w:rsidR="00703275">
        <w:t>(d)</w:t>
      </w:r>
      <w:r w:rsidR="003E694D" w:rsidRPr="00703275">
        <w:tab/>
        <w:t>a dose of the vaccine may be provided to a person:</w:t>
      </w:r>
    </w:p>
    <w:p w:rsidR="003E694D" w:rsidRPr="00A774F9" w:rsidRDefault="002A60D4" w:rsidP="00703275">
      <w:pPr>
        <w:pStyle w:val="P2"/>
      </w:pPr>
      <w:r>
        <w:tab/>
      </w:r>
      <w:r w:rsidR="00703275">
        <w:t>(i)</w:t>
      </w:r>
      <w:r w:rsidR="00703275">
        <w:tab/>
      </w:r>
      <w:r w:rsidR="003E694D" w:rsidRPr="00A774F9">
        <w:t>who is not an Aboriginal and/or Torres Strait Islander; and</w:t>
      </w:r>
    </w:p>
    <w:p w:rsidR="003E694D" w:rsidRPr="00A774F9" w:rsidRDefault="00703275" w:rsidP="00703275">
      <w:pPr>
        <w:pStyle w:val="P2"/>
      </w:pPr>
      <w:r>
        <w:tab/>
        <w:t>(ii)</w:t>
      </w:r>
      <w:r>
        <w:tab/>
      </w:r>
      <w:r w:rsidR="003E694D" w:rsidRPr="00A774F9">
        <w:t>who is at least 70 years.</w:t>
      </w:r>
    </w:p>
    <w:p w:rsidR="00ED0686" w:rsidRPr="001E6629" w:rsidRDefault="00D35DDA" w:rsidP="00ED0686">
      <w:pPr>
        <w:pStyle w:val="ZR1"/>
      </w:pPr>
      <w:r>
        <w:rPr>
          <w:szCs w:val="22"/>
        </w:rPr>
        <w:lastRenderedPageBreak/>
        <w:tab/>
        <w:t>(2)</w:t>
      </w:r>
      <w:r w:rsidR="00ED0686" w:rsidRPr="00A774F9">
        <w:rPr>
          <w:szCs w:val="22"/>
        </w:rPr>
        <w:tab/>
        <w:t>For item 112 of Schedule 1, a designated vaccine in that item may be provided in the following circumstances:</w:t>
      </w:r>
    </w:p>
    <w:p w:rsidR="00ED0686" w:rsidRPr="001E6629" w:rsidRDefault="00ED0686" w:rsidP="00ED0686">
      <w:pPr>
        <w:pStyle w:val="ZP1"/>
      </w:pPr>
      <w:r>
        <w:tab/>
      </w:r>
      <w:r w:rsidR="00D35DDA">
        <w:t>(a)</w:t>
      </w:r>
      <w:r w:rsidRPr="00A774F9">
        <w:tab/>
        <w:t>a first dose of the vaccine may be provided to a person:</w:t>
      </w:r>
    </w:p>
    <w:p w:rsidR="00ED0686" w:rsidRPr="001E6629" w:rsidRDefault="00ED0686" w:rsidP="00ED0686">
      <w:pPr>
        <w:pStyle w:val="P2"/>
      </w:pPr>
      <w:r>
        <w:tab/>
      </w:r>
      <w:r w:rsidRPr="00A774F9">
        <w:t>(i)</w:t>
      </w:r>
      <w:r w:rsidRPr="00A774F9">
        <w:tab/>
        <w:t>who is at least 4 years but less than 6 years</w:t>
      </w:r>
      <w:r w:rsidRPr="00A774F9" w:rsidDel="006137FD">
        <w:t xml:space="preserve"> </w:t>
      </w:r>
      <w:r w:rsidRPr="00A774F9">
        <w:t>and has one or more of the following medical risk conditions:</w:t>
      </w:r>
    </w:p>
    <w:p w:rsidR="00ED0686" w:rsidRPr="00A774F9" w:rsidRDefault="00FF64A3" w:rsidP="00703275">
      <w:pPr>
        <w:pStyle w:val="P3"/>
      </w:pPr>
      <w:r>
        <w:tab/>
      </w:r>
      <w:r w:rsidR="00D35DDA">
        <w:t>(A)</w:t>
      </w:r>
      <w:r w:rsidR="00ED0686" w:rsidRPr="00703275">
        <w:tab/>
        <w:t>functional or anatomical asplenia including</w:t>
      </w:r>
      <w:r w:rsidR="00ED0686" w:rsidRPr="00A774F9">
        <w:t xml:space="preserve"> sickle cell disease or other haemoglobinopathies, congenital or acquired asplenia (e.g. splenectomy) or hyposplenia; or</w:t>
      </w:r>
    </w:p>
    <w:p w:rsidR="00ED0686" w:rsidRPr="00A774F9" w:rsidRDefault="00FF64A3" w:rsidP="00703275">
      <w:pPr>
        <w:pStyle w:val="P3"/>
      </w:pPr>
      <w:r>
        <w:tab/>
      </w:r>
      <w:r w:rsidR="00D35DDA">
        <w:t>(B)</w:t>
      </w:r>
      <w:r w:rsidR="00ED0686" w:rsidRPr="00A774F9">
        <w:tab/>
        <w:t>immunocompromising conditions including congenital or acquired immune deficiency including symptomatic IgG subclass or isolated IgA deficiency, haematological malignancies, solid organ transplant haematopoietic stem cell transplant (HSCT) or HIV infection; or</w:t>
      </w:r>
    </w:p>
    <w:p w:rsidR="00ED0686" w:rsidRPr="00A774F9" w:rsidRDefault="00FF64A3" w:rsidP="00703275">
      <w:pPr>
        <w:pStyle w:val="P3"/>
      </w:pPr>
      <w:r>
        <w:tab/>
      </w:r>
      <w:r w:rsidR="00D35DDA">
        <w:t>(C)</w:t>
      </w:r>
      <w:r w:rsidR="00ED0686" w:rsidRPr="00A774F9">
        <w:tab/>
        <w:t>chronic respiratory disease including suppurative lung disease, bronchiectasis and cystic fibrosis or chronic lung disease of prematurity; or</w:t>
      </w:r>
    </w:p>
    <w:p w:rsidR="00ED0686" w:rsidRPr="00A774F9" w:rsidRDefault="00FF64A3" w:rsidP="00703275">
      <w:pPr>
        <w:pStyle w:val="P3"/>
      </w:pPr>
      <w:r>
        <w:tab/>
      </w:r>
      <w:r w:rsidR="00ED0686" w:rsidRPr="00A774F9">
        <w:t>(D)</w:t>
      </w:r>
      <w:r w:rsidR="00ED0686" w:rsidRPr="00A774F9">
        <w:tab/>
        <w:t>chronic renal disease including end stage renal disease –  eGFR &lt;15mL/min, relapsing or persistent nephrotic syndrome; or</w:t>
      </w:r>
    </w:p>
    <w:p w:rsidR="00ED0686" w:rsidRPr="00A774F9" w:rsidRDefault="00FF64A3" w:rsidP="00703275">
      <w:pPr>
        <w:pStyle w:val="P3"/>
      </w:pPr>
      <w:r>
        <w:tab/>
      </w:r>
      <w:r w:rsidR="00D35DDA">
        <w:t>(E)</w:t>
      </w:r>
      <w:r w:rsidR="00ED0686" w:rsidRPr="00A774F9">
        <w:tab/>
        <w:t>proven or presumptive cerebrospinal fluid (CSF) leak; or</w:t>
      </w:r>
    </w:p>
    <w:p w:rsidR="00ED0686" w:rsidRPr="00A774F9" w:rsidRDefault="00FF64A3" w:rsidP="00703275">
      <w:pPr>
        <w:pStyle w:val="P3"/>
      </w:pPr>
      <w:r>
        <w:tab/>
      </w:r>
      <w:r w:rsidR="00ED0686" w:rsidRPr="00A774F9">
        <w:t>(F)</w:t>
      </w:r>
      <w:r w:rsidR="00ED0686" w:rsidRPr="00A774F9">
        <w:tab/>
        <w:t>cochlear implants; or</w:t>
      </w:r>
    </w:p>
    <w:p w:rsidR="00ED0686" w:rsidRPr="00A774F9" w:rsidRDefault="00FF64A3" w:rsidP="00703275">
      <w:pPr>
        <w:pStyle w:val="P3"/>
      </w:pPr>
      <w:r>
        <w:tab/>
      </w:r>
      <w:r w:rsidR="00D35DDA">
        <w:t>(G)</w:t>
      </w:r>
      <w:r w:rsidR="00ED0686" w:rsidRPr="00A774F9">
        <w:tab/>
        <w:t>intracranial shunts; or</w:t>
      </w:r>
    </w:p>
    <w:p w:rsidR="00ED0686" w:rsidRPr="00A774F9" w:rsidRDefault="00FF64A3" w:rsidP="00703275">
      <w:pPr>
        <w:pStyle w:val="P3"/>
      </w:pPr>
      <w:r>
        <w:tab/>
      </w:r>
      <w:r w:rsidR="00ED0686" w:rsidRPr="00A774F9">
        <w:t>(H)</w:t>
      </w:r>
      <w:r w:rsidR="00ED0686" w:rsidRPr="00A774F9">
        <w:tab/>
        <w:t xml:space="preserve"> previous episode of invasive pneumococcal disease (IPD); or</w:t>
      </w:r>
    </w:p>
    <w:p w:rsidR="00ED0686" w:rsidRPr="00703275" w:rsidRDefault="00FF64A3" w:rsidP="00703275">
      <w:pPr>
        <w:pStyle w:val="P3"/>
      </w:pPr>
      <w:r>
        <w:tab/>
      </w:r>
      <w:r w:rsidR="00D35DDA">
        <w:t>(I)</w:t>
      </w:r>
      <w:r w:rsidR="00ED0686" w:rsidRPr="00703275">
        <w:tab/>
        <w:t>born less than 28 weeks gestation; or</w:t>
      </w:r>
    </w:p>
    <w:p w:rsidR="00ED0686" w:rsidRPr="00703275" w:rsidRDefault="00FF64A3" w:rsidP="00703275">
      <w:pPr>
        <w:pStyle w:val="P3"/>
      </w:pPr>
      <w:r>
        <w:tab/>
      </w:r>
      <w:r w:rsidR="00D35DDA">
        <w:t>(J)</w:t>
      </w:r>
      <w:r w:rsidR="00ED0686" w:rsidRPr="00703275">
        <w:tab/>
        <w:t>trisomy 21; or</w:t>
      </w:r>
    </w:p>
    <w:p w:rsidR="00ED0686" w:rsidRPr="00A774F9" w:rsidRDefault="00FF64A3" w:rsidP="00D35DDA">
      <w:pPr>
        <w:pStyle w:val="P3"/>
      </w:pPr>
      <w:r>
        <w:tab/>
      </w:r>
      <w:r w:rsidR="00D35DDA">
        <w:t>(K)</w:t>
      </w:r>
      <w:r w:rsidR="00ED0686" w:rsidRPr="00703275">
        <w:tab/>
        <w:t>chronic heart disease including cyanotic heart disease and heart failure;</w:t>
      </w:r>
    </w:p>
    <w:p w:rsidR="00ED0686" w:rsidRPr="00A774F9" w:rsidRDefault="00FF64A3" w:rsidP="00703275">
      <w:pPr>
        <w:pStyle w:val="P2"/>
      </w:pPr>
      <w:r>
        <w:tab/>
      </w:r>
      <w:r w:rsidR="00ED0686" w:rsidRPr="00A774F9">
        <w:t>(ii)</w:t>
      </w:r>
      <w:r w:rsidR="00ED0686" w:rsidRPr="00A774F9">
        <w:tab/>
        <w:t xml:space="preserve">who is aged at least 5 years and has been newly diagnosed with one or more of the medical risk conditions contained in subparagraphs (a)(i)(A)-(H); </w:t>
      </w:r>
    </w:p>
    <w:p w:rsidR="00ED0686" w:rsidRPr="00A774F9" w:rsidRDefault="00FF64A3" w:rsidP="00703275">
      <w:pPr>
        <w:pStyle w:val="P2"/>
      </w:pPr>
      <w:r>
        <w:tab/>
      </w:r>
      <w:r w:rsidR="00ED0686" w:rsidRPr="00A774F9">
        <w:t>(iii)</w:t>
      </w:r>
      <w:r w:rsidR="00ED0686" w:rsidRPr="00A774F9">
        <w:tab/>
        <w:t>who is an Aboriginal and/or Torres Strait Islander aged at least 4 years but less than 6 years</w:t>
      </w:r>
      <w:r w:rsidR="00ED0686" w:rsidRPr="00A774F9" w:rsidDel="006137FD">
        <w:t xml:space="preserve"> </w:t>
      </w:r>
      <w:r w:rsidR="00ED0686" w:rsidRPr="00A774F9">
        <w:t xml:space="preserve">and who lives in Queensland, Western Australia, South Australia or the Northern Territory; </w:t>
      </w:r>
    </w:p>
    <w:p w:rsidR="00ED0686" w:rsidRPr="00A774F9" w:rsidRDefault="00FF64A3" w:rsidP="00703275">
      <w:pPr>
        <w:pStyle w:val="P2"/>
      </w:pPr>
      <w:r>
        <w:tab/>
      </w:r>
      <w:r w:rsidR="00ED0686" w:rsidRPr="00A774F9">
        <w:t>(iv)</w:t>
      </w:r>
      <w:r w:rsidR="00ED0686" w:rsidRPr="00A774F9">
        <w:tab/>
        <w:t>who is an Aboriginal and/or Torres Strait Islander aged at least 50 years and who has not received a dose of the vaccine under (ii);</w:t>
      </w:r>
    </w:p>
    <w:p w:rsidR="00ED0686" w:rsidRPr="00A774F9" w:rsidRDefault="00FF64A3" w:rsidP="00703275">
      <w:pPr>
        <w:pStyle w:val="ZP1"/>
      </w:pPr>
      <w:r>
        <w:tab/>
      </w:r>
      <w:r w:rsidR="00ED0686" w:rsidRPr="00A774F9">
        <w:t>(b)</w:t>
      </w:r>
      <w:r w:rsidR="00ED0686" w:rsidRPr="00A774F9">
        <w:tab/>
        <w:t>a second dose of the vaccine may be provided to a person mentioned in paragraph (a) at least 5 years after the first dose was provided to the person under paragraph (a).</w:t>
      </w:r>
    </w:p>
    <w:p w:rsidR="00AD2195" w:rsidRPr="001E6629" w:rsidRDefault="00AD2195" w:rsidP="00AD2195">
      <w:pPr>
        <w:pStyle w:val="ZR2"/>
      </w:pPr>
      <w:r w:rsidRPr="001E6629">
        <w:tab/>
        <w:t>(3)</w:t>
      </w:r>
      <w:r w:rsidRPr="001E6629">
        <w:tab/>
        <w:t>For item 113 of Schedule 1, a designated vaccine mentioned in that item may be provided to a person:</w:t>
      </w:r>
    </w:p>
    <w:p w:rsidR="00AD2195" w:rsidRPr="001E6629" w:rsidRDefault="00AD2195" w:rsidP="00AD2195">
      <w:pPr>
        <w:pStyle w:val="P1"/>
      </w:pPr>
      <w:r w:rsidRPr="001E6629">
        <w:tab/>
        <w:t>(a)</w:t>
      </w:r>
      <w:r w:rsidRPr="001E6629">
        <w:tab/>
        <w:t>who is at least 15 years; and</w:t>
      </w:r>
    </w:p>
    <w:p w:rsidR="00AD2195" w:rsidRPr="001E6629" w:rsidRDefault="00AD2195" w:rsidP="00AD2195">
      <w:pPr>
        <w:pStyle w:val="ZP1"/>
      </w:pPr>
      <w:r w:rsidRPr="001E6629">
        <w:lastRenderedPageBreak/>
        <w:tab/>
        <w:t>(b)</w:t>
      </w:r>
      <w:r w:rsidRPr="001E6629">
        <w:tab/>
        <w:t>who is one of the following:</w:t>
      </w:r>
    </w:p>
    <w:p w:rsidR="00AD2195" w:rsidRPr="001E6629" w:rsidRDefault="00AD2195" w:rsidP="00AD2195">
      <w:pPr>
        <w:pStyle w:val="P2"/>
      </w:pPr>
      <w:r w:rsidRPr="001E6629">
        <w:tab/>
        <w:t>(i)</w:t>
      </w:r>
      <w:r w:rsidRPr="001E6629">
        <w:tab/>
        <w:t>an abattoir worker;</w:t>
      </w:r>
    </w:p>
    <w:p w:rsidR="00AD2195" w:rsidRPr="001E6629" w:rsidRDefault="00AD2195" w:rsidP="00AD2195">
      <w:pPr>
        <w:pStyle w:val="P2"/>
      </w:pPr>
      <w:r w:rsidRPr="001E6629">
        <w:tab/>
        <w:t>(ii)</w:t>
      </w:r>
      <w:r w:rsidRPr="001E6629">
        <w:tab/>
        <w:t>a sheep shearer;</w:t>
      </w:r>
    </w:p>
    <w:p w:rsidR="00AD2195" w:rsidRPr="001E6629" w:rsidRDefault="00AD2195" w:rsidP="00AD2195">
      <w:pPr>
        <w:pStyle w:val="P2"/>
      </w:pPr>
      <w:r w:rsidRPr="001E6629">
        <w:tab/>
        <w:t>(iii)</w:t>
      </w:r>
      <w:r w:rsidRPr="001E6629">
        <w:tab/>
        <w:t>a sheep, dairy or beef cattle farmer;</w:t>
      </w:r>
    </w:p>
    <w:p w:rsidR="00AD2195" w:rsidRPr="001E6629" w:rsidRDefault="00AD2195" w:rsidP="00AD2195">
      <w:pPr>
        <w:pStyle w:val="P2"/>
        <w:rPr>
          <w:b/>
        </w:rPr>
      </w:pPr>
      <w:r w:rsidRPr="001E6629">
        <w:tab/>
        <w:t>(iv)</w:t>
      </w:r>
      <w:r w:rsidRPr="001E6629">
        <w:tab/>
        <w:t>an employee of a sheep, dairy or beef cattle farmer;</w:t>
      </w:r>
    </w:p>
    <w:p w:rsidR="00AD2195" w:rsidRPr="001E6629" w:rsidRDefault="00AD2195" w:rsidP="00AD2195">
      <w:pPr>
        <w:pStyle w:val="P2"/>
      </w:pPr>
      <w:r w:rsidRPr="001E6629">
        <w:tab/>
        <w:t>(v)</w:t>
      </w:r>
      <w:r w:rsidRPr="001E6629">
        <w:tab/>
        <w:t>a member of the family of a sheep, dairy or beef cattle farmer who works on the sheep, dairy or beef cattle farm;</w:t>
      </w:r>
    </w:p>
    <w:p w:rsidR="00AD2195" w:rsidRPr="001E6629" w:rsidRDefault="00AD2195" w:rsidP="00AD2195">
      <w:pPr>
        <w:pStyle w:val="P1"/>
        <w:tabs>
          <w:tab w:val="clear" w:pos="1191"/>
          <w:tab w:val="right" w:pos="1560"/>
        </w:tabs>
      </w:pPr>
      <w:r w:rsidRPr="001E6629">
        <w:tab/>
      </w:r>
      <w:r w:rsidRPr="001E6629">
        <w:tab/>
        <w:t>(vi)   an employee of a tannery; and</w:t>
      </w:r>
    </w:p>
    <w:p w:rsidR="00AD2195" w:rsidRPr="001E6629" w:rsidRDefault="00AD2195" w:rsidP="00AD2195">
      <w:pPr>
        <w:pStyle w:val="P1"/>
      </w:pPr>
      <w:r w:rsidRPr="001E6629">
        <w:tab/>
        <w:t>(c)</w:t>
      </w:r>
      <w:r w:rsidRPr="001E6629">
        <w:tab/>
        <w:t>who has had a Q</w:t>
      </w:r>
      <w:r w:rsidR="00CA0909">
        <w:noBreakHyphen/>
      </w:r>
      <w:r w:rsidRPr="001E6629">
        <w:t>Vax skin test and has received a negative result for that test; and</w:t>
      </w:r>
    </w:p>
    <w:p w:rsidR="00AD2195" w:rsidRPr="001E6629" w:rsidRDefault="00AD2195" w:rsidP="00AD2195">
      <w:pPr>
        <w:pStyle w:val="P1"/>
      </w:pPr>
      <w:r w:rsidRPr="001E6629">
        <w:tab/>
        <w:t>(d)</w:t>
      </w:r>
      <w:r w:rsidRPr="001E6629">
        <w:tab/>
        <w:t xml:space="preserve">who has had a </w:t>
      </w:r>
      <w:r w:rsidRPr="001E6629">
        <w:rPr>
          <w:i/>
        </w:rPr>
        <w:t>Coxiella burnetii</w:t>
      </w:r>
      <w:r w:rsidRPr="001E6629">
        <w:t xml:space="preserve"> antibody serum study and has received a negative result for that study.</w:t>
      </w:r>
    </w:p>
    <w:p w:rsidR="00AD2195" w:rsidRPr="001E6629" w:rsidRDefault="00AD2195" w:rsidP="00AD2195">
      <w:pPr>
        <w:pStyle w:val="ZR2"/>
      </w:pPr>
      <w:r w:rsidRPr="001E6629">
        <w:tab/>
        <w:t>(4)</w:t>
      </w:r>
      <w:r w:rsidRPr="001E6629">
        <w:tab/>
        <w:t>For item 203 of Schedule 1, a designated vaccine mentioned in that item may be provided in the following circumstances:</w:t>
      </w:r>
    </w:p>
    <w:p w:rsidR="00AD2195" w:rsidRPr="001E6629" w:rsidRDefault="00AD2195" w:rsidP="00AD2195">
      <w:pPr>
        <w:pStyle w:val="P1"/>
        <w:jc w:val="left"/>
      </w:pPr>
      <w:r w:rsidRPr="001E6629">
        <w:tab/>
        <w:t>(a)</w:t>
      </w:r>
      <w:r w:rsidRPr="001E6629">
        <w:tab/>
        <w:t>a dose of the vaccine may be provided to a newborn infant as soon as practicable after birth but no later than 7 days after birth;</w:t>
      </w:r>
    </w:p>
    <w:p w:rsidR="00AD2195" w:rsidRPr="001E6629" w:rsidRDefault="00AD2195" w:rsidP="00AD2195">
      <w:pPr>
        <w:pStyle w:val="P1"/>
        <w:jc w:val="left"/>
      </w:pPr>
      <w:r w:rsidRPr="001E6629">
        <w:tab/>
        <w:t>(b)</w:t>
      </w:r>
      <w:r w:rsidRPr="001E6629">
        <w:tab/>
        <w:t xml:space="preserve">a first dose of the vaccine may be provided to a child who is at least 10 years but less than 14 years; </w:t>
      </w:r>
    </w:p>
    <w:p w:rsidR="00AD2195" w:rsidRPr="001E6629" w:rsidRDefault="00AD2195" w:rsidP="00AD2195">
      <w:pPr>
        <w:pStyle w:val="P1"/>
      </w:pPr>
      <w:r w:rsidRPr="001E6629">
        <w:tab/>
        <w:t>(c)</w:t>
      </w:r>
      <w:r w:rsidRPr="001E6629">
        <w:tab/>
        <w:t>a second dose of the vaccine may be provided to a child mentioned in paragraph (b) 1 month after the first dose was provided to the child under paragraph (b);</w:t>
      </w:r>
    </w:p>
    <w:p w:rsidR="00AD2195" w:rsidRPr="001E6629" w:rsidRDefault="00AD2195" w:rsidP="00AD2195">
      <w:pPr>
        <w:pStyle w:val="P1"/>
      </w:pPr>
      <w:r w:rsidRPr="001E6629">
        <w:tab/>
        <w:t>(d)</w:t>
      </w:r>
      <w:r w:rsidRPr="001E6629">
        <w:tab/>
        <w:t>a third dose of the vaccine may be provided to a child mentioned in paragraph (b) 5 months after the second dose was provided to the child under paragraph (c).</w:t>
      </w:r>
    </w:p>
    <w:p w:rsidR="00AD2195" w:rsidRPr="001E6629" w:rsidRDefault="00AD2195" w:rsidP="00AD2195">
      <w:pPr>
        <w:pStyle w:val="ZR2"/>
      </w:pPr>
      <w:r w:rsidRPr="001E6629">
        <w:tab/>
        <w:t>(5)</w:t>
      </w:r>
      <w:r w:rsidRPr="001E6629">
        <w:tab/>
        <w:t>For items 205, 208, 209 and 210 of Schedule 1, a designated vaccine mentioned in those items may be provided to:</w:t>
      </w:r>
    </w:p>
    <w:p w:rsidR="00AD2195" w:rsidRPr="001E6629" w:rsidRDefault="00AD2195" w:rsidP="00AD2195">
      <w:pPr>
        <w:pStyle w:val="P1"/>
      </w:pPr>
      <w:r w:rsidRPr="001E6629">
        <w:tab/>
        <w:t>(a)</w:t>
      </w:r>
      <w:r w:rsidRPr="001E6629">
        <w:tab/>
        <w:t>a person who is at least 65 years; or</w:t>
      </w:r>
    </w:p>
    <w:p w:rsidR="00AD2195" w:rsidRPr="001E6629" w:rsidRDefault="00AD2195" w:rsidP="00AD2195">
      <w:pPr>
        <w:pStyle w:val="P1"/>
      </w:pPr>
      <w:r w:rsidRPr="001E6629">
        <w:tab/>
        <w:t>(b)</w:t>
      </w:r>
      <w:r w:rsidRPr="001E6629">
        <w:tab/>
        <w:t>an Aboriginal and/or Torres Strait Islander person who is:</w:t>
      </w:r>
    </w:p>
    <w:p w:rsidR="00AD2195" w:rsidRPr="001E6629" w:rsidRDefault="00AD2195" w:rsidP="00AD2195">
      <w:pPr>
        <w:pStyle w:val="P2"/>
      </w:pPr>
      <w:r w:rsidRPr="001E6629">
        <w:tab/>
        <w:t>(i)</w:t>
      </w:r>
      <w:r w:rsidRPr="001E6629">
        <w:tab/>
        <w:t xml:space="preserve">aged at least 6 months but less than 5 years; or </w:t>
      </w:r>
    </w:p>
    <w:p w:rsidR="00AD2195" w:rsidRPr="001E6629" w:rsidRDefault="00AD2195" w:rsidP="00AD2195">
      <w:pPr>
        <w:pStyle w:val="P2"/>
      </w:pPr>
      <w:r w:rsidRPr="001E6629">
        <w:tab/>
        <w:t>(ii)</w:t>
      </w:r>
      <w:r w:rsidRPr="001E6629">
        <w:tab/>
        <w:t>15 years or older; or</w:t>
      </w:r>
    </w:p>
    <w:p w:rsidR="00AD2195" w:rsidRPr="001E6629" w:rsidRDefault="00AD2195" w:rsidP="00AD2195">
      <w:pPr>
        <w:pStyle w:val="P1"/>
      </w:pPr>
      <w:r w:rsidRPr="001E6629">
        <w:tab/>
        <w:t>(c)</w:t>
      </w:r>
      <w:r w:rsidRPr="001E6629">
        <w:tab/>
        <w:t xml:space="preserve">a person who is at least 6 months </w:t>
      </w:r>
    </w:p>
    <w:p w:rsidR="00AD2195" w:rsidRPr="001E6629" w:rsidRDefault="00AD2195" w:rsidP="00AD2195">
      <w:pPr>
        <w:pStyle w:val="P2"/>
      </w:pPr>
      <w:r w:rsidRPr="001E6629">
        <w:tab/>
        <w:t>(i)</w:t>
      </w:r>
      <w:r w:rsidRPr="001E6629">
        <w:tab/>
        <w:t>who:</w:t>
      </w:r>
    </w:p>
    <w:p w:rsidR="00AD2195" w:rsidRPr="001E6629" w:rsidRDefault="00AD2195" w:rsidP="00AD2195">
      <w:pPr>
        <w:pStyle w:val="P3"/>
      </w:pPr>
      <w:r w:rsidRPr="001E6629">
        <w:tab/>
        <w:t>(A)</w:t>
      </w:r>
      <w:r w:rsidRPr="001E6629">
        <w:tab/>
        <w:t>has cardiac disease including cyanotic congenital heart disease, coronary artery disease and congestive heart failure; or</w:t>
      </w:r>
    </w:p>
    <w:p w:rsidR="00AD2195" w:rsidRPr="001E6629" w:rsidRDefault="00AD2195" w:rsidP="00AD2195">
      <w:pPr>
        <w:pStyle w:val="P3"/>
      </w:pPr>
      <w:r w:rsidRPr="001E6629">
        <w:tab/>
        <w:t>(B)</w:t>
      </w:r>
      <w:r w:rsidRPr="001E6629">
        <w:tab/>
        <w:t>has a chronic respiratory condition including suppurative lung disease, bronchiectasis, cystic fibrosis, chronic obstructive pulmonary disease, chronic emphysema and severe asthma; or</w:t>
      </w:r>
    </w:p>
    <w:p w:rsidR="00AD2195" w:rsidRPr="001E6629" w:rsidRDefault="00AD2195" w:rsidP="00AD2195">
      <w:pPr>
        <w:pStyle w:val="P3"/>
      </w:pPr>
      <w:r w:rsidRPr="001E6629">
        <w:tab/>
        <w:t>(C)</w:t>
      </w:r>
      <w:r w:rsidRPr="001E6629">
        <w:tab/>
        <w:t>has another chronic illness requiring regular medical follow</w:t>
      </w:r>
      <w:r w:rsidR="00CA0909">
        <w:noBreakHyphen/>
      </w:r>
      <w:r w:rsidRPr="001E6629">
        <w:t xml:space="preserve">up or hospitalisation in the preceding year, including diabetes mellitus, chronic metabolic diseases, chronic renal failure, </w:t>
      </w:r>
      <w:r w:rsidRPr="001E6629">
        <w:lastRenderedPageBreak/>
        <w:t>haemoglobinopathies and impaired immunity (including drug</w:t>
      </w:r>
      <w:r w:rsidR="00CA0909">
        <w:noBreakHyphen/>
      </w:r>
      <w:r w:rsidRPr="001E6629">
        <w:t>induced immune impairment); or</w:t>
      </w:r>
    </w:p>
    <w:p w:rsidR="00AD2195" w:rsidRPr="001E6629" w:rsidRDefault="00AD2195" w:rsidP="00AD2195">
      <w:pPr>
        <w:pStyle w:val="P3"/>
      </w:pPr>
      <w:r w:rsidRPr="001E6629">
        <w:tab/>
        <w:t>(D)</w:t>
      </w:r>
      <w:r w:rsidRPr="001E6629">
        <w:tab/>
        <w:t>has a chronic neurological condition, including multiple sclerosis, spinal cord injuries, seizure disorders or other neuromuscular disorders; or</w:t>
      </w:r>
    </w:p>
    <w:p w:rsidR="00AD2195" w:rsidRPr="001E6629" w:rsidRDefault="00AD2195" w:rsidP="00AD2195">
      <w:pPr>
        <w:pStyle w:val="P3"/>
      </w:pPr>
      <w:r w:rsidRPr="001E6629">
        <w:tab/>
        <w:t>(E)</w:t>
      </w:r>
      <w:r w:rsidRPr="001E6629">
        <w:tab/>
        <w:t>has impaired immunity, including HIV infection; or</w:t>
      </w:r>
    </w:p>
    <w:p w:rsidR="00AD2195" w:rsidRPr="001E6629" w:rsidRDefault="00AD2195" w:rsidP="00AD2195">
      <w:pPr>
        <w:pStyle w:val="P3"/>
      </w:pPr>
      <w:r w:rsidRPr="001E6629">
        <w:tab/>
        <w:t>(F)</w:t>
      </w:r>
      <w:r w:rsidRPr="001E6629">
        <w:tab/>
        <w:t>is aged 6 months to 10 years and is receiving long</w:t>
      </w:r>
      <w:r w:rsidR="00CA0909">
        <w:noBreakHyphen/>
      </w:r>
      <w:r w:rsidRPr="001E6629">
        <w:t>term aspirin therapy; or</w:t>
      </w:r>
    </w:p>
    <w:p w:rsidR="00AD2195" w:rsidRPr="001E6629" w:rsidRDefault="00AD2195" w:rsidP="00AD2195">
      <w:pPr>
        <w:pStyle w:val="P3"/>
      </w:pPr>
      <w:r w:rsidRPr="001E6629">
        <w:tab/>
        <w:t>(G)</w:t>
      </w:r>
      <w:r w:rsidRPr="001E6629">
        <w:tab/>
        <w:t>is pregnant.</w:t>
      </w:r>
    </w:p>
    <w:p w:rsidR="00AD2195" w:rsidRPr="001E6629" w:rsidRDefault="00AD2195" w:rsidP="00AD2195">
      <w:pPr>
        <w:keepNext/>
        <w:keepLines/>
        <w:tabs>
          <w:tab w:val="right" w:pos="794"/>
        </w:tabs>
        <w:spacing w:before="180" w:line="260" w:lineRule="exact"/>
        <w:ind w:left="851" w:hanging="371"/>
        <w:jc w:val="both"/>
      </w:pPr>
      <w:r w:rsidRPr="001E6629">
        <w:t xml:space="preserve">(6) </w:t>
      </w:r>
      <w:r w:rsidRPr="001E6629">
        <w:tab/>
        <w:t>For item 206 of Schedule 1, a designated vaccine mentioned in that item may be provided to a person who is at least 65 years of age.</w:t>
      </w:r>
    </w:p>
    <w:p w:rsidR="00AD2195" w:rsidRPr="001E6629" w:rsidRDefault="00AD2195" w:rsidP="00AD2195">
      <w:pPr>
        <w:keepNext/>
        <w:keepLines/>
        <w:tabs>
          <w:tab w:val="right" w:pos="794"/>
        </w:tabs>
        <w:spacing w:before="180" w:line="260" w:lineRule="exact"/>
        <w:ind w:left="851" w:hanging="371"/>
        <w:jc w:val="both"/>
      </w:pPr>
      <w:r w:rsidRPr="001E6629">
        <w:t xml:space="preserve">(7) </w:t>
      </w:r>
      <w:r w:rsidRPr="001E6629">
        <w:tab/>
        <w:t>For item 207 of Schedule 1, a designated vaccine men</w:t>
      </w:r>
      <w:r w:rsidR="0097455B">
        <w:t xml:space="preserve">tioned in those items may be </w:t>
      </w:r>
      <w:r w:rsidRPr="001E6629">
        <w:t>provided to:</w:t>
      </w:r>
    </w:p>
    <w:p w:rsidR="00AD2195" w:rsidRPr="001E6629" w:rsidRDefault="00AD2195" w:rsidP="00AD2195">
      <w:pPr>
        <w:keepLines/>
        <w:tabs>
          <w:tab w:val="right" w:pos="1191"/>
        </w:tabs>
        <w:spacing w:before="60" w:line="260" w:lineRule="exact"/>
        <w:ind w:left="1418" w:hanging="484"/>
        <w:jc w:val="both"/>
      </w:pPr>
      <w:r w:rsidRPr="001E6629">
        <w:t>(a)</w:t>
      </w:r>
      <w:r w:rsidRPr="001E6629">
        <w:tab/>
        <w:t>a person who is at least 65 years; or</w:t>
      </w:r>
    </w:p>
    <w:p w:rsidR="00AD2195" w:rsidRPr="001E6629" w:rsidRDefault="00AD2195" w:rsidP="00AD2195">
      <w:pPr>
        <w:keepLines/>
        <w:tabs>
          <w:tab w:val="right" w:pos="1191"/>
        </w:tabs>
        <w:spacing w:before="60" w:line="260" w:lineRule="exact"/>
        <w:ind w:left="1418" w:hanging="484"/>
        <w:jc w:val="both"/>
      </w:pPr>
      <w:r w:rsidRPr="001E6629">
        <w:tab/>
        <w:t>(b)</w:t>
      </w:r>
      <w:r w:rsidRPr="001E6629">
        <w:tab/>
        <w:t>an Aboriginal and/or Torres Strait Islander person who is at least 15 years; or</w:t>
      </w:r>
    </w:p>
    <w:p w:rsidR="00AD2195" w:rsidRPr="001E6629" w:rsidRDefault="00AD2195" w:rsidP="00AD2195">
      <w:pPr>
        <w:keepLines/>
        <w:tabs>
          <w:tab w:val="right" w:pos="1191"/>
        </w:tabs>
        <w:spacing w:before="60" w:line="260" w:lineRule="exact"/>
        <w:ind w:left="1418" w:hanging="484"/>
        <w:jc w:val="both"/>
      </w:pPr>
      <w:r w:rsidRPr="001E6629">
        <w:t>(c)</w:t>
      </w:r>
      <w:r w:rsidRPr="001E6629">
        <w:tab/>
        <w:t>a</w:t>
      </w:r>
      <w:r w:rsidR="0097455B">
        <w:t xml:space="preserve"> person who is at least 5 years</w:t>
      </w:r>
    </w:p>
    <w:p w:rsidR="00AD2195" w:rsidRPr="001E6629" w:rsidRDefault="00AD2195" w:rsidP="00AD2195">
      <w:pPr>
        <w:keepLines/>
        <w:tabs>
          <w:tab w:val="right" w:pos="1758"/>
          <w:tab w:val="left" w:pos="2155"/>
        </w:tabs>
        <w:spacing w:before="60" w:line="260" w:lineRule="exact"/>
        <w:ind w:left="1985" w:hanging="484"/>
        <w:jc w:val="both"/>
      </w:pPr>
      <w:r w:rsidRPr="001E6629">
        <w:tab/>
        <w:t>(i)</w:t>
      </w:r>
      <w:r w:rsidRPr="001E6629">
        <w:tab/>
        <w:t>who:</w:t>
      </w:r>
    </w:p>
    <w:p w:rsidR="00AD2195" w:rsidRPr="001E6629" w:rsidRDefault="00AD2195" w:rsidP="00AD2195">
      <w:pPr>
        <w:tabs>
          <w:tab w:val="right" w:pos="2410"/>
        </w:tabs>
        <w:spacing w:before="60" w:line="260" w:lineRule="exact"/>
        <w:ind w:left="2693" w:hanging="2693"/>
        <w:jc w:val="both"/>
      </w:pPr>
      <w:r w:rsidRPr="001E6629">
        <w:tab/>
        <w:t>(A)</w:t>
      </w:r>
      <w:r w:rsidRPr="001E6629">
        <w:tab/>
        <w:t xml:space="preserve">has cardiac disease including cyanotic congenital heart disease, coronary artery disease and congestive heart failure; or </w:t>
      </w:r>
    </w:p>
    <w:p w:rsidR="00AD2195" w:rsidRPr="001E6629" w:rsidRDefault="00AD2195" w:rsidP="00AD2195">
      <w:pPr>
        <w:tabs>
          <w:tab w:val="right" w:pos="2410"/>
        </w:tabs>
        <w:spacing w:before="60" w:line="260" w:lineRule="exact"/>
        <w:ind w:left="2693" w:hanging="2693"/>
        <w:jc w:val="both"/>
      </w:pPr>
      <w:r w:rsidRPr="001E6629">
        <w:tab/>
        <w:t>(B)</w:t>
      </w:r>
      <w:r w:rsidRPr="001E6629">
        <w:tab/>
        <w:t>has a chronic respiratory condition including suppurative lung disease, bronchiectasis, cystic fibrosis, chronic obstructive pulmonary disease, chronic emphysema and severe asthma; or</w:t>
      </w:r>
    </w:p>
    <w:p w:rsidR="00AD2195" w:rsidRPr="001E6629" w:rsidRDefault="00AD2195" w:rsidP="00AD2195">
      <w:pPr>
        <w:tabs>
          <w:tab w:val="right" w:pos="2410"/>
        </w:tabs>
        <w:spacing w:before="60" w:line="260" w:lineRule="exact"/>
        <w:ind w:left="2693" w:hanging="2693"/>
        <w:jc w:val="both"/>
      </w:pPr>
      <w:r w:rsidRPr="001E6629">
        <w:tab/>
        <w:t>(C)</w:t>
      </w:r>
      <w:r w:rsidRPr="001E6629">
        <w:tab/>
        <w:t>has another chronic illness requiring regular medical follow</w:t>
      </w:r>
      <w:r w:rsidR="00CA0909">
        <w:noBreakHyphen/>
      </w:r>
      <w:r w:rsidRPr="001E6629">
        <w:t>up or hospitalisation in the preceding year, including diabetes mellitus, chronic metabolic diseases, chronic renal failure, haemoglobinopathies and impaired immunity (including drug</w:t>
      </w:r>
      <w:r w:rsidR="00CA0909">
        <w:noBreakHyphen/>
      </w:r>
      <w:r w:rsidRPr="001E6629">
        <w:t>induced immune impairment); or</w:t>
      </w:r>
    </w:p>
    <w:p w:rsidR="00AD2195" w:rsidRPr="001E6629" w:rsidRDefault="00AD2195" w:rsidP="00AD2195">
      <w:pPr>
        <w:tabs>
          <w:tab w:val="right" w:pos="2410"/>
        </w:tabs>
        <w:spacing w:before="60" w:line="260" w:lineRule="exact"/>
        <w:ind w:left="2693" w:hanging="2693"/>
        <w:jc w:val="both"/>
      </w:pPr>
      <w:r w:rsidRPr="001E6629">
        <w:tab/>
        <w:t>(D)</w:t>
      </w:r>
      <w:r w:rsidRPr="001E6629">
        <w:tab/>
        <w:t>has a chronic neurological condition, including multiple sclerosis, spinal cord injuries, seizure disorders or other neuromuscular disorders; or</w:t>
      </w:r>
    </w:p>
    <w:p w:rsidR="00AD2195" w:rsidRPr="001E6629" w:rsidRDefault="00AD2195" w:rsidP="00AD2195">
      <w:pPr>
        <w:tabs>
          <w:tab w:val="right" w:pos="2410"/>
        </w:tabs>
        <w:spacing w:before="60" w:line="260" w:lineRule="exact"/>
        <w:ind w:left="2693" w:hanging="2693"/>
        <w:jc w:val="both"/>
      </w:pPr>
      <w:r w:rsidRPr="001E6629">
        <w:tab/>
        <w:t>(E)</w:t>
      </w:r>
      <w:r w:rsidRPr="001E6629">
        <w:tab/>
        <w:t>has impaired immunity, including HIV infection; or</w:t>
      </w:r>
    </w:p>
    <w:p w:rsidR="00AD2195" w:rsidRPr="001E6629" w:rsidRDefault="00AD2195" w:rsidP="00AD2195">
      <w:pPr>
        <w:tabs>
          <w:tab w:val="right" w:pos="2410"/>
        </w:tabs>
        <w:spacing w:before="60" w:line="260" w:lineRule="exact"/>
        <w:ind w:left="2693" w:hanging="2693"/>
        <w:jc w:val="both"/>
      </w:pPr>
      <w:r w:rsidRPr="001E6629">
        <w:tab/>
        <w:t>(F)</w:t>
      </w:r>
      <w:r w:rsidRPr="001E6629">
        <w:tab/>
        <w:t>is aged 5 to 10 years and is receiving long</w:t>
      </w:r>
      <w:r w:rsidR="00CA0909">
        <w:noBreakHyphen/>
      </w:r>
      <w:r w:rsidRPr="001E6629">
        <w:t>term aspirin therapy; or</w:t>
      </w:r>
    </w:p>
    <w:p w:rsidR="00AD2195" w:rsidRPr="001E6629" w:rsidRDefault="00AD2195" w:rsidP="00AD2195">
      <w:pPr>
        <w:tabs>
          <w:tab w:val="right" w:pos="2410"/>
        </w:tabs>
        <w:spacing w:before="60" w:line="260" w:lineRule="exact"/>
        <w:ind w:left="2693" w:hanging="2693"/>
        <w:jc w:val="both"/>
      </w:pPr>
      <w:r w:rsidRPr="001E6629">
        <w:tab/>
        <w:t>(G)</w:t>
      </w:r>
      <w:r w:rsidRPr="001E6629">
        <w:tab/>
        <w:t>is pregnant.</w:t>
      </w:r>
    </w:p>
    <w:p w:rsidR="002405B1" w:rsidRPr="001E6629" w:rsidRDefault="002405B1" w:rsidP="002405B1">
      <w:pPr>
        <w:keepNext/>
        <w:keepLines/>
        <w:tabs>
          <w:tab w:val="right" w:pos="794"/>
        </w:tabs>
        <w:spacing w:before="180"/>
        <w:ind w:left="851" w:hanging="371"/>
        <w:jc w:val="both"/>
      </w:pPr>
      <w:r w:rsidRPr="001E6629">
        <w:t xml:space="preserve">(8) </w:t>
      </w:r>
      <w:r w:rsidRPr="001E6629">
        <w:tab/>
      </w:r>
      <w:r>
        <w:t>For item</w:t>
      </w:r>
      <w:r w:rsidRPr="004037C6">
        <w:t xml:space="preserve"> </w:t>
      </w:r>
      <w:r w:rsidR="00C820FD" w:rsidRPr="007F3486">
        <w:rPr>
          <w:szCs w:val="22"/>
        </w:rPr>
        <w:t>207A, 207B and 207F</w:t>
      </w:r>
      <w:r w:rsidRPr="004037C6">
        <w:t xml:space="preserve"> of Schedule 1, a desig</w:t>
      </w:r>
      <w:r>
        <w:t>nated vaccine mentioned in that item</w:t>
      </w:r>
      <w:r w:rsidRPr="001E6629">
        <w:t xml:space="preserve"> may be provided to</w:t>
      </w:r>
      <w:r>
        <w:t xml:space="preserve"> any of the following</w:t>
      </w:r>
      <w:r w:rsidRPr="001E6629">
        <w:t>:</w:t>
      </w:r>
    </w:p>
    <w:p w:rsidR="002405B1" w:rsidRPr="001E6629" w:rsidRDefault="002405B1" w:rsidP="002405B1">
      <w:pPr>
        <w:keepLines/>
        <w:tabs>
          <w:tab w:val="right" w:pos="1191"/>
        </w:tabs>
        <w:spacing w:before="60"/>
        <w:ind w:left="1418" w:hanging="484"/>
        <w:jc w:val="both"/>
      </w:pPr>
      <w:r w:rsidRPr="001E6629">
        <w:t>(a)</w:t>
      </w:r>
      <w:r>
        <w:t xml:space="preserve"> </w:t>
      </w:r>
      <w:r w:rsidRPr="001E6629">
        <w:tab/>
        <w:t>a pe</w:t>
      </w:r>
      <w:r>
        <w:t xml:space="preserve">rson who is at least 65 years old </w:t>
      </w:r>
      <w:r w:rsidRPr="001E6629">
        <w:t>or</w:t>
      </w:r>
    </w:p>
    <w:p w:rsidR="002405B1" w:rsidRDefault="002405B1" w:rsidP="002405B1">
      <w:pPr>
        <w:keepLines/>
        <w:tabs>
          <w:tab w:val="right" w:pos="1191"/>
        </w:tabs>
        <w:spacing w:before="60"/>
        <w:ind w:left="1418" w:hanging="484"/>
        <w:jc w:val="both"/>
      </w:pPr>
      <w:r w:rsidRPr="001E6629">
        <w:tab/>
        <w:t>(b)</w:t>
      </w:r>
      <w:r w:rsidRPr="001E6629">
        <w:tab/>
        <w:t>an Aboriginal or Torres Strait Islander person who is</w:t>
      </w:r>
      <w:r>
        <w:t xml:space="preserve"> at least 6 months old; or</w:t>
      </w:r>
    </w:p>
    <w:p w:rsidR="002405B1" w:rsidRPr="00D10C1C" w:rsidRDefault="002405B1" w:rsidP="002405B1">
      <w:pPr>
        <w:keepLines/>
        <w:tabs>
          <w:tab w:val="right" w:pos="1758"/>
          <w:tab w:val="left" w:pos="2155"/>
        </w:tabs>
        <w:spacing w:before="60"/>
        <w:ind w:left="1418" w:hanging="482"/>
        <w:jc w:val="both"/>
        <w:rPr>
          <w:rFonts w:eastAsia="Calibri" w:cs="Times New Roman"/>
        </w:rPr>
      </w:pPr>
      <w:r w:rsidRPr="007C17E0">
        <w:rPr>
          <w:rFonts w:eastAsia="Calibri" w:cs="Times New Roman"/>
        </w:rPr>
        <w:t>(c)</w:t>
      </w:r>
      <w:r w:rsidRPr="007C17E0">
        <w:rPr>
          <w:rFonts w:eastAsia="Calibri" w:cs="Times New Roman"/>
        </w:rPr>
        <w:tab/>
      </w:r>
      <w:r w:rsidRPr="003A2EF7">
        <w:rPr>
          <w:rFonts w:eastAsia="Calibri" w:cs="Times New Roman"/>
        </w:rPr>
        <w:t>a child who is at least 6 months old but less than 5 years old;</w:t>
      </w:r>
      <w:r>
        <w:rPr>
          <w:rFonts w:eastAsia="Calibri" w:cs="Times New Roman"/>
        </w:rPr>
        <w:t xml:space="preserve"> or</w:t>
      </w:r>
    </w:p>
    <w:p w:rsidR="002405B1" w:rsidRPr="001E6629" w:rsidRDefault="002405B1" w:rsidP="002405B1">
      <w:pPr>
        <w:keepLines/>
        <w:tabs>
          <w:tab w:val="right" w:pos="1758"/>
          <w:tab w:val="left" w:pos="2155"/>
        </w:tabs>
        <w:spacing w:before="60"/>
        <w:ind w:left="1418" w:hanging="482"/>
        <w:jc w:val="both"/>
      </w:pPr>
      <w:r w:rsidRPr="001E6629">
        <w:t>(</w:t>
      </w:r>
      <w:r>
        <w:t>d</w:t>
      </w:r>
      <w:r w:rsidRPr="001E6629">
        <w:t>)</w:t>
      </w:r>
      <w:r w:rsidRPr="001E6629">
        <w:tab/>
        <w:t xml:space="preserve">a person who is at least </w:t>
      </w:r>
      <w:r>
        <w:t xml:space="preserve">6 months old and </w:t>
      </w:r>
      <w:r w:rsidRPr="001E6629">
        <w:t>who:</w:t>
      </w:r>
    </w:p>
    <w:p w:rsidR="002405B1" w:rsidRPr="001E6629" w:rsidRDefault="002405B1" w:rsidP="002405B1">
      <w:pPr>
        <w:pStyle w:val="ListParagraph"/>
        <w:spacing w:beforeLines="60" w:before="144"/>
        <w:ind w:left="1985" w:hanging="482"/>
        <w:jc w:val="both"/>
        <w:rPr>
          <w:sz w:val="22"/>
        </w:rPr>
      </w:pPr>
      <w:r w:rsidRPr="001E6629">
        <w:rPr>
          <w:sz w:val="22"/>
        </w:rPr>
        <w:lastRenderedPageBreak/>
        <w:t>(i)</w:t>
      </w:r>
      <w:r w:rsidRPr="001E6629">
        <w:rPr>
          <w:sz w:val="22"/>
        </w:rPr>
        <w:tab/>
        <w:t>has cardiac disease including cyanotic congenital heart disease, coronary artery disease</w:t>
      </w:r>
      <w:r>
        <w:rPr>
          <w:sz w:val="22"/>
        </w:rPr>
        <w:t xml:space="preserve"> and congestive heart failure; </w:t>
      </w:r>
      <w:r w:rsidRPr="001E6629">
        <w:rPr>
          <w:sz w:val="22"/>
        </w:rPr>
        <w:t>or</w:t>
      </w:r>
    </w:p>
    <w:p w:rsidR="002405B1" w:rsidRPr="001E6629" w:rsidRDefault="002405B1" w:rsidP="002405B1">
      <w:pPr>
        <w:pStyle w:val="ListParagraph"/>
        <w:spacing w:beforeLines="60" w:before="144"/>
        <w:ind w:left="1985" w:hanging="482"/>
        <w:jc w:val="both"/>
        <w:rPr>
          <w:sz w:val="22"/>
        </w:rPr>
      </w:pPr>
      <w:r w:rsidRPr="001E6629">
        <w:rPr>
          <w:sz w:val="22"/>
        </w:rPr>
        <w:t>(ii)</w:t>
      </w:r>
      <w:r w:rsidRPr="001E6629">
        <w:rPr>
          <w:sz w:val="22"/>
        </w:rPr>
        <w:tab/>
        <w:t>has a chronic respiratory condition including suppurative lung disease, bronchiectasis, cystic fibrosis, chronic obstructive pulmonary disease, chroni</w:t>
      </w:r>
      <w:r>
        <w:rPr>
          <w:sz w:val="22"/>
        </w:rPr>
        <w:t xml:space="preserve">c emphysema and severe asthma; </w:t>
      </w:r>
      <w:r w:rsidRPr="001E6629">
        <w:rPr>
          <w:sz w:val="22"/>
        </w:rPr>
        <w:t>or</w:t>
      </w:r>
    </w:p>
    <w:p w:rsidR="002405B1" w:rsidRPr="001E6629" w:rsidRDefault="002405B1" w:rsidP="002405B1">
      <w:pPr>
        <w:pStyle w:val="ListParagraph"/>
        <w:spacing w:beforeLines="60" w:before="144"/>
        <w:ind w:left="1985" w:hanging="482"/>
        <w:jc w:val="both"/>
        <w:rPr>
          <w:sz w:val="22"/>
        </w:rPr>
      </w:pPr>
      <w:r w:rsidRPr="001E6629">
        <w:rPr>
          <w:sz w:val="22"/>
        </w:rPr>
        <w:t>(iii)</w:t>
      </w:r>
      <w:r w:rsidRPr="001E6629">
        <w:rPr>
          <w:sz w:val="22"/>
        </w:rPr>
        <w:tab/>
        <w:t>has another chronic illness requiring regular medical follow</w:t>
      </w:r>
      <w:r>
        <w:rPr>
          <w:sz w:val="22"/>
        </w:rPr>
        <w:noBreakHyphen/>
      </w:r>
      <w:r w:rsidRPr="001E6629">
        <w:rPr>
          <w:sz w:val="22"/>
        </w:rPr>
        <w:t>up or hospitalisation in the preceding year, including diabetes mellitus, chronic metabolic diseases, chronic renal failure, haemoglobinopathies and impaired immunity (including dr</w:t>
      </w:r>
      <w:r>
        <w:rPr>
          <w:sz w:val="22"/>
        </w:rPr>
        <w:t>ug</w:t>
      </w:r>
      <w:r>
        <w:rPr>
          <w:sz w:val="22"/>
        </w:rPr>
        <w:noBreakHyphen/>
        <w:t xml:space="preserve">induced immune impairment); </w:t>
      </w:r>
      <w:r w:rsidRPr="001E6629">
        <w:rPr>
          <w:sz w:val="22"/>
        </w:rPr>
        <w:t>or</w:t>
      </w:r>
    </w:p>
    <w:p w:rsidR="002405B1" w:rsidRPr="001E6629" w:rsidRDefault="002405B1" w:rsidP="002405B1">
      <w:pPr>
        <w:pStyle w:val="ListParagraph"/>
        <w:spacing w:beforeLines="60" w:before="144"/>
        <w:ind w:left="1985" w:hanging="482"/>
        <w:jc w:val="both"/>
        <w:rPr>
          <w:sz w:val="22"/>
        </w:rPr>
      </w:pPr>
      <w:r w:rsidRPr="001E6629">
        <w:rPr>
          <w:sz w:val="22"/>
        </w:rPr>
        <w:t>(iv)</w:t>
      </w:r>
      <w:r w:rsidRPr="001E6629">
        <w:rPr>
          <w:sz w:val="22"/>
        </w:rPr>
        <w:tab/>
        <w:t xml:space="preserve">has a chronic neurological condition, including multiple sclerosis, spinal cord injuries, seizure disorders or </w:t>
      </w:r>
      <w:r>
        <w:rPr>
          <w:sz w:val="22"/>
        </w:rPr>
        <w:t xml:space="preserve">other neuromuscular disorders; </w:t>
      </w:r>
      <w:r w:rsidRPr="001E6629">
        <w:rPr>
          <w:sz w:val="22"/>
        </w:rPr>
        <w:t>or</w:t>
      </w:r>
    </w:p>
    <w:p w:rsidR="002405B1" w:rsidRDefault="002405B1" w:rsidP="002405B1">
      <w:pPr>
        <w:keepLines/>
        <w:tabs>
          <w:tab w:val="right" w:pos="1758"/>
          <w:tab w:val="left" w:pos="2155"/>
        </w:tabs>
        <w:spacing w:beforeLines="60" w:before="144"/>
        <w:ind w:left="1985" w:hanging="482"/>
        <w:jc w:val="both"/>
      </w:pPr>
      <w:r w:rsidRPr="001E6629">
        <w:t>(v)</w:t>
      </w:r>
      <w:r w:rsidRPr="001E6629">
        <w:tab/>
        <w:t>has impaired imm</w:t>
      </w:r>
      <w:r>
        <w:t>unity, including HIV infection;</w:t>
      </w:r>
      <w:r w:rsidRPr="001E6629">
        <w:t xml:space="preserve"> or</w:t>
      </w:r>
    </w:p>
    <w:p w:rsidR="002405B1" w:rsidRPr="001E6629" w:rsidRDefault="002405B1" w:rsidP="00A21FAD">
      <w:pPr>
        <w:keepLines/>
        <w:tabs>
          <w:tab w:val="right" w:pos="1758"/>
          <w:tab w:val="left" w:pos="2155"/>
        </w:tabs>
        <w:spacing w:beforeLines="60" w:before="144"/>
        <w:ind w:left="1418" w:hanging="482"/>
        <w:jc w:val="both"/>
      </w:pPr>
      <w:r>
        <w:t>(e)</w:t>
      </w:r>
      <w:r>
        <w:tab/>
        <w:t xml:space="preserve">a person who is at least 6 months old but </w:t>
      </w:r>
      <w:r w:rsidRPr="001E6629">
        <w:t xml:space="preserve">is less than 11 years </w:t>
      </w:r>
      <w:r>
        <w:t xml:space="preserve">old </w:t>
      </w:r>
      <w:r w:rsidRPr="001E6629">
        <w:t>and is receiv</w:t>
      </w:r>
      <w:r>
        <w:t>ing long</w:t>
      </w:r>
      <w:r>
        <w:noBreakHyphen/>
        <w:t xml:space="preserve">term aspirin therapy; </w:t>
      </w:r>
      <w:r w:rsidRPr="001E6629">
        <w:t>or</w:t>
      </w:r>
    </w:p>
    <w:p w:rsidR="002405B1" w:rsidRDefault="002405B1" w:rsidP="002405B1">
      <w:pPr>
        <w:keepLines/>
        <w:tabs>
          <w:tab w:val="right" w:pos="1758"/>
          <w:tab w:val="left" w:pos="2155"/>
        </w:tabs>
        <w:spacing w:beforeLines="60" w:before="144"/>
        <w:ind w:left="1418" w:hanging="482"/>
        <w:jc w:val="both"/>
      </w:pPr>
      <w:r>
        <w:t>(f</w:t>
      </w:r>
      <w:r w:rsidRPr="001E6629">
        <w:t>)</w:t>
      </w:r>
      <w:r w:rsidRPr="001E6629">
        <w:tab/>
        <w:t>a woman who is pregnant.</w:t>
      </w:r>
    </w:p>
    <w:p w:rsidR="00AD2195" w:rsidRPr="001E6629" w:rsidRDefault="00AD2195" w:rsidP="00AD2195">
      <w:pPr>
        <w:contextualSpacing/>
        <w:rPr>
          <w:szCs w:val="22"/>
        </w:rPr>
      </w:pPr>
    </w:p>
    <w:p w:rsidR="00AD2195" w:rsidRPr="001E6629" w:rsidRDefault="00AD2195" w:rsidP="00AD2195">
      <w:pPr>
        <w:keepNext/>
        <w:keepLines/>
        <w:tabs>
          <w:tab w:val="right" w:pos="794"/>
        </w:tabs>
        <w:spacing w:before="180"/>
        <w:ind w:left="851" w:hanging="371"/>
        <w:jc w:val="both"/>
      </w:pPr>
      <w:r w:rsidRPr="001E6629">
        <w:t>(8</w:t>
      </w:r>
      <w:r>
        <w:t>A</w:t>
      </w:r>
      <w:r w:rsidRPr="001E6629">
        <w:t>) For item 207</w:t>
      </w:r>
      <w:r>
        <w:t xml:space="preserve">C </w:t>
      </w:r>
      <w:r w:rsidRPr="001E6629">
        <w:t>of Schedule 1, a des</w:t>
      </w:r>
      <w:r>
        <w:t>ignated vaccine mentioned in that item</w:t>
      </w:r>
      <w:r w:rsidRPr="001E6629">
        <w:t xml:space="preserve"> may be provided to:</w:t>
      </w:r>
    </w:p>
    <w:p w:rsidR="00AD2195" w:rsidRPr="001E6629" w:rsidRDefault="00AD2195" w:rsidP="00AD2195">
      <w:pPr>
        <w:keepLines/>
        <w:tabs>
          <w:tab w:val="right" w:pos="1191"/>
        </w:tabs>
        <w:spacing w:before="60"/>
        <w:ind w:left="1418" w:hanging="484"/>
        <w:jc w:val="both"/>
      </w:pPr>
      <w:r w:rsidRPr="001E6629">
        <w:t>(a)</w:t>
      </w:r>
      <w:r w:rsidRPr="001E6629">
        <w:tab/>
        <w:t>a person who is at least 65 years; or</w:t>
      </w:r>
    </w:p>
    <w:p w:rsidR="002254D2" w:rsidRDefault="002254D2" w:rsidP="0097455B">
      <w:pPr>
        <w:keepLines/>
        <w:tabs>
          <w:tab w:val="right" w:pos="1191"/>
        </w:tabs>
        <w:spacing w:before="60"/>
        <w:ind w:left="1418" w:hanging="484"/>
        <w:jc w:val="both"/>
      </w:pPr>
      <w:r w:rsidRPr="001E6629">
        <w:tab/>
        <w:t>(b)</w:t>
      </w:r>
      <w:r w:rsidRPr="001E6629">
        <w:tab/>
        <w:t>an Aboriginal or Torres Strait Islander person who is</w:t>
      </w:r>
      <w:r>
        <w:t xml:space="preserve"> aged at least 5 years; or</w:t>
      </w:r>
    </w:p>
    <w:p w:rsidR="00DC2F88" w:rsidRPr="001E6629" w:rsidRDefault="00DC2F88" w:rsidP="0097455B">
      <w:pPr>
        <w:keepLines/>
        <w:tabs>
          <w:tab w:val="right" w:pos="1191"/>
        </w:tabs>
        <w:spacing w:before="60"/>
        <w:ind w:left="1418" w:hanging="484"/>
        <w:jc w:val="both"/>
      </w:pPr>
      <w:r w:rsidRPr="001E6629">
        <w:t>(c)</w:t>
      </w:r>
      <w:r w:rsidR="00D801FD">
        <w:tab/>
      </w:r>
      <w:r w:rsidRPr="001E6629">
        <w:tab/>
        <w:t xml:space="preserve">a person who is at least </w:t>
      </w:r>
      <w:r>
        <w:t>5</w:t>
      </w:r>
      <w:r w:rsidRPr="001E6629">
        <w:t xml:space="preserve"> years who:</w:t>
      </w:r>
    </w:p>
    <w:p w:rsidR="00DC2F88" w:rsidRPr="001E6629" w:rsidRDefault="00DC2F88" w:rsidP="00DC2F88">
      <w:pPr>
        <w:pStyle w:val="ListParagraph"/>
        <w:spacing w:beforeLines="60" w:before="144"/>
        <w:ind w:left="1985" w:hanging="482"/>
        <w:jc w:val="both"/>
        <w:rPr>
          <w:sz w:val="22"/>
        </w:rPr>
      </w:pPr>
      <w:r w:rsidRPr="001E6629">
        <w:rPr>
          <w:sz w:val="22"/>
        </w:rPr>
        <w:t>(i)</w:t>
      </w:r>
      <w:r w:rsidRPr="001E6629">
        <w:rPr>
          <w:sz w:val="22"/>
        </w:rPr>
        <w:tab/>
        <w:t>has cardiac disease including cyanotic congenital heart disease, coronary artery disease</w:t>
      </w:r>
      <w:r w:rsidR="00E1444F">
        <w:rPr>
          <w:sz w:val="22"/>
        </w:rPr>
        <w:t xml:space="preserve"> and congestive heart failure; </w:t>
      </w:r>
      <w:r w:rsidRPr="001E6629">
        <w:rPr>
          <w:sz w:val="22"/>
        </w:rPr>
        <w:t>or</w:t>
      </w:r>
    </w:p>
    <w:p w:rsidR="00DC2F88" w:rsidRPr="001E6629" w:rsidRDefault="00DC2F88" w:rsidP="00DC2F88">
      <w:pPr>
        <w:pStyle w:val="ListParagraph"/>
        <w:spacing w:beforeLines="60" w:before="144"/>
        <w:ind w:left="1985" w:hanging="482"/>
        <w:jc w:val="both"/>
        <w:rPr>
          <w:sz w:val="22"/>
        </w:rPr>
      </w:pPr>
      <w:r w:rsidRPr="001E6629">
        <w:rPr>
          <w:sz w:val="22"/>
        </w:rPr>
        <w:t>(ii)</w:t>
      </w:r>
      <w:r w:rsidRPr="001E6629">
        <w:rPr>
          <w:sz w:val="22"/>
        </w:rPr>
        <w:tab/>
        <w:t>has a chronic respiratory condition including suppurative lung disease, bronchiectasis, cystic fibrosis, chronic obstructive pulmonary disease, chronic emphysema and severe asthma; or</w:t>
      </w:r>
    </w:p>
    <w:p w:rsidR="00DC2F88" w:rsidRPr="001E6629" w:rsidRDefault="00DC2F88" w:rsidP="00DC2F88">
      <w:pPr>
        <w:pStyle w:val="ListParagraph"/>
        <w:spacing w:beforeLines="60" w:before="144"/>
        <w:ind w:left="1985" w:hanging="482"/>
        <w:jc w:val="both"/>
        <w:rPr>
          <w:sz w:val="22"/>
        </w:rPr>
      </w:pPr>
      <w:r w:rsidRPr="001E6629">
        <w:rPr>
          <w:sz w:val="22"/>
        </w:rPr>
        <w:t>(iii)</w:t>
      </w:r>
      <w:r w:rsidRPr="001E6629">
        <w:rPr>
          <w:sz w:val="22"/>
        </w:rPr>
        <w:tab/>
        <w:t>has another chronic illness requiring regular medical follow</w:t>
      </w:r>
      <w:r w:rsidR="00CA0909">
        <w:rPr>
          <w:sz w:val="22"/>
        </w:rPr>
        <w:noBreakHyphen/>
      </w:r>
      <w:r w:rsidRPr="001E6629">
        <w:rPr>
          <w:sz w:val="22"/>
        </w:rPr>
        <w:t>up or hospitalisation in the preceding year, including diabetes mellitus, chronic metabolic diseases, chronic renal failure, haemoglobinopathies and impaired immunity (including drug</w:t>
      </w:r>
      <w:r w:rsidR="00CA0909">
        <w:rPr>
          <w:sz w:val="22"/>
        </w:rPr>
        <w:noBreakHyphen/>
      </w:r>
      <w:r w:rsidRPr="001E6629">
        <w:rPr>
          <w:sz w:val="22"/>
        </w:rPr>
        <w:t>induced immune impairment); or</w:t>
      </w:r>
    </w:p>
    <w:p w:rsidR="00DC2F88" w:rsidRPr="001E6629" w:rsidRDefault="00DC2F88" w:rsidP="00DC2F88">
      <w:pPr>
        <w:pStyle w:val="ListParagraph"/>
        <w:spacing w:beforeLines="60" w:before="144"/>
        <w:ind w:left="1985" w:hanging="482"/>
        <w:jc w:val="both"/>
        <w:rPr>
          <w:sz w:val="22"/>
        </w:rPr>
      </w:pPr>
      <w:r w:rsidRPr="001E6629">
        <w:rPr>
          <w:sz w:val="22"/>
        </w:rPr>
        <w:t>(iv)</w:t>
      </w:r>
      <w:r w:rsidRPr="001E6629">
        <w:rPr>
          <w:sz w:val="22"/>
        </w:rPr>
        <w:tab/>
        <w:t>has a chronic neurological condition, including multiple sclerosis, spinal cord injuries, seizure disorders or other neuromuscular disorder</w:t>
      </w:r>
      <w:r w:rsidR="00E1444F">
        <w:rPr>
          <w:sz w:val="22"/>
        </w:rPr>
        <w:t xml:space="preserve">s; </w:t>
      </w:r>
      <w:r w:rsidRPr="001E6629">
        <w:rPr>
          <w:sz w:val="22"/>
        </w:rPr>
        <w:t>or</w:t>
      </w:r>
    </w:p>
    <w:p w:rsidR="00DC2F88" w:rsidRPr="00F77B9E" w:rsidRDefault="00DC2F88" w:rsidP="00DC2F88">
      <w:pPr>
        <w:keepLines/>
        <w:tabs>
          <w:tab w:val="right" w:pos="1758"/>
          <w:tab w:val="left" w:pos="2155"/>
        </w:tabs>
        <w:spacing w:beforeLines="60" w:before="144"/>
        <w:ind w:left="1985" w:hanging="482"/>
        <w:jc w:val="both"/>
        <w:rPr>
          <w:szCs w:val="22"/>
        </w:rPr>
      </w:pPr>
      <w:r w:rsidRPr="001E6629">
        <w:t>(v)</w:t>
      </w:r>
      <w:r w:rsidRPr="001E6629">
        <w:tab/>
      </w:r>
      <w:r w:rsidRPr="00F77B9E">
        <w:rPr>
          <w:szCs w:val="22"/>
        </w:rPr>
        <w:t>has impaired immunity, including HIV infection</w:t>
      </w:r>
      <w:r w:rsidR="0097455B">
        <w:rPr>
          <w:szCs w:val="22"/>
        </w:rPr>
        <w:t>; or</w:t>
      </w:r>
    </w:p>
    <w:p w:rsidR="00DC2F88" w:rsidRPr="00382503" w:rsidRDefault="00DC2F88" w:rsidP="0097455B">
      <w:pPr>
        <w:keepLines/>
        <w:tabs>
          <w:tab w:val="right" w:pos="1191"/>
        </w:tabs>
        <w:spacing w:before="60"/>
        <w:ind w:left="1418" w:hanging="484"/>
        <w:jc w:val="both"/>
      </w:pPr>
      <w:r>
        <w:t>(d</w:t>
      </w:r>
      <w:r w:rsidRPr="001E6629">
        <w:t>)</w:t>
      </w:r>
      <w:r w:rsidRPr="001E6629">
        <w:tab/>
      </w:r>
      <w:r w:rsidR="00D801FD">
        <w:tab/>
      </w:r>
      <w:r w:rsidRPr="001E6629">
        <w:t>a</w:t>
      </w:r>
      <w:r>
        <w:t xml:space="preserve"> woman who is pregnant.</w:t>
      </w:r>
    </w:p>
    <w:p w:rsidR="00AD2195" w:rsidRPr="001E6629" w:rsidRDefault="00AD2195" w:rsidP="00AD2195">
      <w:pPr>
        <w:keepNext/>
        <w:spacing w:before="80" w:line="260" w:lineRule="exact"/>
        <w:ind w:left="964" w:hanging="964"/>
      </w:pPr>
    </w:p>
    <w:p w:rsidR="00AD2195" w:rsidRPr="001E6629" w:rsidRDefault="00AD2195" w:rsidP="00AD2195">
      <w:pPr>
        <w:tabs>
          <w:tab w:val="left" w:pos="567"/>
        </w:tabs>
        <w:spacing w:after="200" w:line="276" w:lineRule="auto"/>
        <w:contextualSpacing/>
        <w:rPr>
          <w:rFonts w:eastAsia="Calibri"/>
          <w:szCs w:val="22"/>
        </w:rPr>
      </w:pPr>
      <w:r w:rsidRPr="001E6629">
        <w:rPr>
          <w:rFonts w:eastAsia="Calibri"/>
          <w:szCs w:val="22"/>
        </w:rPr>
        <w:t xml:space="preserve">          (9)   For item 208A of Schedule 1, a designated vaccine mentioned in that item may be </w:t>
      </w:r>
      <w:r w:rsidRPr="001E6629">
        <w:rPr>
          <w:rFonts w:eastAsia="Calibri"/>
          <w:szCs w:val="22"/>
        </w:rPr>
        <w:tab/>
        <w:t xml:space="preserve">  </w:t>
      </w:r>
      <w:r w:rsidRPr="001E6629">
        <w:rPr>
          <w:rFonts w:eastAsia="Calibri"/>
          <w:szCs w:val="22"/>
        </w:rPr>
        <w:tab/>
        <w:t xml:space="preserve">       provided to:</w:t>
      </w:r>
    </w:p>
    <w:p w:rsidR="00AD2195" w:rsidRPr="001E6629" w:rsidRDefault="00AD2195" w:rsidP="00AD2195">
      <w:pPr>
        <w:spacing w:after="200" w:line="276" w:lineRule="auto"/>
        <w:contextualSpacing/>
        <w:rPr>
          <w:rFonts w:eastAsia="Calibri"/>
          <w:szCs w:val="22"/>
        </w:rPr>
      </w:pPr>
      <w:r w:rsidRPr="001E6629">
        <w:rPr>
          <w:rFonts w:eastAsia="Calibri"/>
          <w:szCs w:val="22"/>
        </w:rPr>
        <w:t xml:space="preserve">                  (a)    an Aboriginal and/or Torres Strait Islander person who is:</w:t>
      </w:r>
    </w:p>
    <w:p w:rsidR="00AD2195" w:rsidRPr="001E6629" w:rsidRDefault="00AD2195" w:rsidP="00AD2195">
      <w:pPr>
        <w:spacing w:after="200" w:line="276" w:lineRule="auto"/>
        <w:contextualSpacing/>
        <w:rPr>
          <w:rFonts w:eastAsia="Calibri"/>
          <w:szCs w:val="22"/>
        </w:rPr>
      </w:pPr>
      <w:r w:rsidRPr="001E6629">
        <w:rPr>
          <w:rFonts w:eastAsia="Calibri"/>
          <w:szCs w:val="22"/>
        </w:rPr>
        <w:t xml:space="preserve">                            (i)    aged at least 6 months but less than 3 years; or</w:t>
      </w:r>
    </w:p>
    <w:p w:rsidR="00AD2195" w:rsidRPr="001E6629" w:rsidRDefault="00AD2195" w:rsidP="00AD2195">
      <w:pPr>
        <w:spacing w:after="200" w:line="276" w:lineRule="auto"/>
        <w:contextualSpacing/>
        <w:rPr>
          <w:rFonts w:eastAsia="Calibri"/>
          <w:szCs w:val="22"/>
        </w:rPr>
      </w:pPr>
      <w:r w:rsidRPr="001E6629">
        <w:rPr>
          <w:rFonts w:eastAsia="Calibri"/>
          <w:szCs w:val="22"/>
        </w:rPr>
        <w:t xml:space="preserve">                  (b)    a person who is at least 6 months but less than 3 years</w:t>
      </w:r>
    </w:p>
    <w:p w:rsidR="00AD2195" w:rsidRPr="001E6629" w:rsidRDefault="00AD2195" w:rsidP="00AD2195">
      <w:pPr>
        <w:spacing w:after="200" w:line="276" w:lineRule="auto"/>
        <w:contextualSpacing/>
        <w:rPr>
          <w:rFonts w:eastAsia="Calibri"/>
          <w:szCs w:val="22"/>
        </w:rPr>
      </w:pPr>
      <w:r w:rsidRPr="001E6629">
        <w:rPr>
          <w:rFonts w:eastAsia="Calibri"/>
          <w:szCs w:val="22"/>
        </w:rPr>
        <w:t xml:space="preserve">                            (i)    who:</w:t>
      </w:r>
    </w:p>
    <w:p w:rsidR="00AD2195" w:rsidRPr="001E6629" w:rsidRDefault="00AD2195" w:rsidP="00AD2195">
      <w:pPr>
        <w:spacing w:after="200" w:line="276" w:lineRule="auto"/>
        <w:ind w:left="2694" w:hanging="2694"/>
        <w:contextualSpacing/>
        <w:rPr>
          <w:rFonts w:eastAsia="Calibri"/>
          <w:szCs w:val="22"/>
        </w:rPr>
      </w:pPr>
      <w:r w:rsidRPr="001E6629">
        <w:rPr>
          <w:rFonts w:eastAsia="Calibri"/>
          <w:szCs w:val="22"/>
        </w:rPr>
        <w:t xml:space="preserve">                                      (A)     has cardiac disease including cyanotic congenital heart disease, coronary artery disease and congestive heart failure; or</w:t>
      </w:r>
    </w:p>
    <w:p w:rsidR="00AD2195" w:rsidRPr="001E6629" w:rsidRDefault="00AD2195" w:rsidP="00AD2195">
      <w:pPr>
        <w:spacing w:after="200" w:line="276" w:lineRule="auto"/>
        <w:ind w:left="2694" w:hanging="2694"/>
        <w:contextualSpacing/>
        <w:rPr>
          <w:rFonts w:eastAsia="Calibri"/>
          <w:szCs w:val="22"/>
        </w:rPr>
      </w:pPr>
      <w:r w:rsidRPr="001E6629">
        <w:rPr>
          <w:rFonts w:eastAsia="Calibri"/>
          <w:szCs w:val="22"/>
        </w:rPr>
        <w:t xml:space="preserve">                                       (B)     has a chronic respiratory condition including suppurative lung disease, bronchiectasis, cystic fibrosis, chronic obstructive pulmonary disease, chronic emphysema and severe asthma; or</w:t>
      </w:r>
    </w:p>
    <w:p w:rsidR="00AD2195" w:rsidRPr="001E6629" w:rsidRDefault="00AD2195" w:rsidP="00AD2195">
      <w:pPr>
        <w:spacing w:after="200" w:line="276" w:lineRule="auto"/>
        <w:ind w:left="2694" w:hanging="2694"/>
        <w:contextualSpacing/>
        <w:rPr>
          <w:rFonts w:eastAsia="Calibri"/>
          <w:szCs w:val="22"/>
        </w:rPr>
      </w:pPr>
      <w:r w:rsidRPr="001E6629">
        <w:rPr>
          <w:rFonts w:eastAsia="Calibri"/>
          <w:szCs w:val="22"/>
        </w:rPr>
        <w:t xml:space="preserve">                                       (C)     has another chronic illness requiring regular medical follow</w:t>
      </w:r>
      <w:r w:rsidR="00CA0909">
        <w:rPr>
          <w:rFonts w:eastAsia="Calibri"/>
          <w:szCs w:val="22"/>
        </w:rPr>
        <w:noBreakHyphen/>
      </w:r>
      <w:r w:rsidRPr="001E6629">
        <w:rPr>
          <w:rFonts w:eastAsia="Calibri"/>
          <w:szCs w:val="22"/>
        </w:rPr>
        <w:t>up or hospitalisation in the preceding year, including diabetes mellitus, chronic metabolic diseases, chronic renal failure, haemoglobinopathies and impaired immunity (including drug</w:t>
      </w:r>
      <w:r w:rsidR="00CA0909">
        <w:rPr>
          <w:rFonts w:eastAsia="Calibri"/>
          <w:szCs w:val="22"/>
        </w:rPr>
        <w:noBreakHyphen/>
      </w:r>
      <w:r w:rsidRPr="001E6629">
        <w:rPr>
          <w:rFonts w:eastAsia="Calibri"/>
          <w:szCs w:val="22"/>
        </w:rPr>
        <w:t>induced immune impairment); or</w:t>
      </w:r>
    </w:p>
    <w:p w:rsidR="00AD2195" w:rsidRPr="001E6629" w:rsidRDefault="00AD2195" w:rsidP="00AD2195">
      <w:pPr>
        <w:tabs>
          <w:tab w:val="left" w:pos="2977"/>
        </w:tabs>
        <w:spacing w:after="200" w:line="276" w:lineRule="auto"/>
        <w:ind w:left="2694" w:hanging="2694"/>
        <w:contextualSpacing/>
        <w:rPr>
          <w:rFonts w:eastAsia="Calibri"/>
          <w:szCs w:val="22"/>
        </w:rPr>
      </w:pPr>
      <w:r w:rsidRPr="001E6629">
        <w:rPr>
          <w:rFonts w:eastAsia="Calibri"/>
          <w:szCs w:val="22"/>
        </w:rPr>
        <w:t xml:space="preserve">                                       (D)     has a chronic neurological condition, including multiple sclerosis, spinal cord injuries, seizure disorders or other neuromuscular disorders; or</w:t>
      </w:r>
    </w:p>
    <w:p w:rsidR="00AD2195" w:rsidRPr="001E6629" w:rsidRDefault="00AD2195" w:rsidP="00AD2195">
      <w:pPr>
        <w:spacing w:after="200" w:line="276" w:lineRule="auto"/>
        <w:ind w:left="2694" w:hanging="2694"/>
        <w:contextualSpacing/>
        <w:rPr>
          <w:rFonts w:eastAsia="Calibri"/>
          <w:szCs w:val="22"/>
        </w:rPr>
      </w:pPr>
      <w:r w:rsidRPr="001E6629">
        <w:rPr>
          <w:rFonts w:eastAsia="Calibri"/>
          <w:szCs w:val="22"/>
        </w:rPr>
        <w:t xml:space="preserve">                                       (E)     has impaired immunity, including HIV infection; or</w:t>
      </w:r>
    </w:p>
    <w:p w:rsidR="00AD2195" w:rsidRPr="001E6629" w:rsidRDefault="00AD2195" w:rsidP="00AD2195">
      <w:pPr>
        <w:spacing w:after="200" w:line="276" w:lineRule="auto"/>
        <w:ind w:left="2694" w:hanging="2694"/>
        <w:contextualSpacing/>
        <w:rPr>
          <w:rFonts w:eastAsia="Calibri"/>
          <w:szCs w:val="22"/>
        </w:rPr>
      </w:pPr>
      <w:r w:rsidRPr="001E6629">
        <w:rPr>
          <w:rFonts w:eastAsia="Calibri"/>
          <w:szCs w:val="22"/>
        </w:rPr>
        <w:t xml:space="preserve">                                       (F)     is receiving long</w:t>
      </w:r>
      <w:r w:rsidR="00CA0909">
        <w:rPr>
          <w:rFonts w:eastAsia="Calibri"/>
          <w:szCs w:val="22"/>
        </w:rPr>
        <w:noBreakHyphen/>
      </w:r>
      <w:r w:rsidRPr="001E6629">
        <w:rPr>
          <w:rFonts w:eastAsia="Calibri"/>
          <w:szCs w:val="22"/>
        </w:rPr>
        <w:t>term aspirin therapy.</w:t>
      </w:r>
    </w:p>
    <w:p w:rsidR="00AD2195" w:rsidRPr="001E6629" w:rsidRDefault="00AD2195" w:rsidP="00AD2195">
      <w:pPr>
        <w:tabs>
          <w:tab w:val="left" w:pos="993"/>
        </w:tabs>
        <w:spacing w:after="200" w:line="276" w:lineRule="auto"/>
        <w:ind w:left="2694" w:hanging="2694"/>
        <w:contextualSpacing/>
        <w:rPr>
          <w:rFonts w:eastAsia="Calibri"/>
          <w:sz w:val="24"/>
        </w:rPr>
      </w:pPr>
    </w:p>
    <w:p w:rsidR="001C06E7" w:rsidRDefault="00AD2195" w:rsidP="001C06E7">
      <w:pPr>
        <w:tabs>
          <w:tab w:val="left" w:pos="567"/>
        </w:tabs>
        <w:spacing w:after="200" w:line="276" w:lineRule="auto"/>
        <w:contextualSpacing/>
        <w:rPr>
          <w:rFonts w:eastAsia="Calibri"/>
          <w:szCs w:val="22"/>
        </w:rPr>
      </w:pPr>
      <w:r w:rsidRPr="001C06E7">
        <w:rPr>
          <w:rFonts w:eastAsia="Calibri"/>
          <w:szCs w:val="22"/>
        </w:rPr>
        <w:t xml:space="preserve">        (10)   For an item in Schedule 1 that specifies circumstances</w:t>
      </w:r>
      <w:r w:rsidR="001C06E7" w:rsidRPr="001C06E7">
        <w:rPr>
          <w:rFonts w:eastAsia="Calibri"/>
          <w:szCs w:val="22"/>
        </w:rPr>
        <w:t xml:space="preserve"> in which a designated </w:t>
      </w:r>
    </w:p>
    <w:p w:rsidR="001C06E7" w:rsidRDefault="001C06E7" w:rsidP="004E076E">
      <w:pPr>
        <w:tabs>
          <w:tab w:val="left" w:pos="567"/>
        </w:tabs>
        <w:spacing w:after="200" w:line="276" w:lineRule="auto"/>
        <w:contextualSpacing/>
        <w:rPr>
          <w:rFonts w:eastAsia="Calibri"/>
          <w:szCs w:val="22"/>
        </w:rPr>
      </w:pPr>
      <w:r>
        <w:rPr>
          <w:rFonts w:eastAsia="Calibri"/>
          <w:szCs w:val="22"/>
        </w:rPr>
        <w:tab/>
      </w:r>
      <w:r>
        <w:rPr>
          <w:rFonts w:eastAsia="Calibri"/>
          <w:szCs w:val="22"/>
        </w:rPr>
        <w:tab/>
        <w:t xml:space="preserve">     </w:t>
      </w:r>
      <w:r w:rsidRPr="001C06E7">
        <w:rPr>
          <w:rFonts w:eastAsia="Calibri"/>
          <w:szCs w:val="22"/>
        </w:rPr>
        <w:t>vaccine</w:t>
      </w:r>
      <w:r w:rsidR="00AD2195" w:rsidRPr="001C06E7">
        <w:rPr>
          <w:rFonts w:eastAsia="Calibri"/>
          <w:szCs w:val="22"/>
        </w:rPr>
        <w:t xml:space="preserve"> may be provided to a child that include the specification of an age not </w:t>
      </w:r>
    </w:p>
    <w:p w:rsidR="00AD2195" w:rsidRPr="001C06E7" w:rsidRDefault="001C06E7" w:rsidP="001C06E7">
      <w:pPr>
        <w:tabs>
          <w:tab w:val="left" w:pos="567"/>
        </w:tabs>
        <w:spacing w:after="200" w:line="276" w:lineRule="auto"/>
        <w:contextualSpacing/>
        <w:rPr>
          <w:rFonts w:eastAsia="Calibri"/>
          <w:szCs w:val="22"/>
        </w:rPr>
      </w:pPr>
      <w:r>
        <w:rPr>
          <w:rFonts w:eastAsia="Calibri"/>
          <w:szCs w:val="22"/>
        </w:rPr>
        <w:tab/>
      </w:r>
      <w:r>
        <w:rPr>
          <w:rFonts w:eastAsia="Calibri"/>
          <w:szCs w:val="22"/>
        </w:rPr>
        <w:tab/>
        <w:t xml:space="preserve">     </w:t>
      </w:r>
      <w:r w:rsidR="00AD2195" w:rsidRPr="001C06E7">
        <w:rPr>
          <w:rFonts w:eastAsia="Calibri"/>
          <w:szCs w:val="22"/>
        </w:rPr>
        <w:t>more than 4 years, the vaccine may be provided to a child if:</w:t>
      </w:r>
    </w:p>
    <w:p w:rsidR="00AD2195" w:rsidRPr="001E6629" w:rsidRDefault="00AA642C" w:rsidP="00AA642C">
      <w:pPr>
        <w:spacing w:line="240" w:lineRule="auto"/>
        <w:ind w:left="1418" w:hanging="425"/>
        <w:rPr>
          <w:i/>
          <w:szCs w:val="22"/>
        </w:rPr>
      </w:pPr>
      <w:r w:rsidRPr="001E6629">
        <w:rPr>
          <w:szCs w:val="22"/>
        </w:rPr>
        <w:t>(a)</w:t>
      </w:r>
      <w:r w:rsidRPr="001E6629">
        <w:rPr>
          <w:szCs w:val="22"/>
        </w:rPr>
        <w:tab/>
      </w:r>
      <w:r w:rsidR="00AD2195" w:rsidRPr="001E6629">
        <w:rPr>
          <w:szCs w:val="22"/>
        </w:rPr>
        <w:t>the child did not receive the vaccine at the age specified in the item; and</w:t>
      </w:r>
    </w:p>
    <w:p w:rsidR="00AD2195" w:rsidRPr="001E6629" w:rsidRDefault="00AA642C" w:rsidP="00AA642C">
      <w:pPr>
        <w:spacing w:line="240" w:lineRule="auto"/>
        <w:ind w:left="1418" w:hanging="425"/>
        <w:rPr>
          <w:i/>
          <w:szCs w:val="22"/>
        </w:rPr>
      </w:pPr>
      <w:r w:rsidRPr="001E6629">
        <w:rPr>
          <w:szCs w:val="22"/>
        </w:rPr>
        <w:t>(b)</w:t>
      </w:r>
      <w:r w:rsidRPr="001E6629">
        <w:rPr>
          <w:szCs w:val="22"/>
        </w:rPr>
        <w:tab/>
      </w:r>
      <w:r w:rsidR="00AD2195" w:rsidRPr="001E6629">
        <w:rPr>
          <w:szCs w:val="22"/>
        </w:rPr>
        <w:t>the child is less than 10 years of age.</w:t>
      </w:r>
    </w:p>
    <w:p w:rsidR="00AD2195" w:rsidRPr="001E6629" w:rsidRDefault="00AD2195" w:rsidP="00AD2195">
      <w:pPr>
        <w:jc w:val="both"/>
        <w:rPr>
          <w:szCs w:val="22"/>
        </w:rPr>
      </w:pPr>
    </w:p>
    <w:p w:rsidR="00AD2195" w:rsidRPr="001E6629" w:rsidRDefault="00AD2195" w:rsidP="00AD2195">
      <w:pPr>
        <w:jc w:val="both"/>
        <w:rPr>
          <w:sz w:val="20"/>
        </w:rPr>
      </w:pPr>
      <w:r w:rsidRPr="001E6629">
        <w:rPr>
          <w:i/>
          <w:szCs w:val="22"/>
        </w:rPr>
        <w:tab/>
      </w:r>
      <w:r w:rsidRPr="001E6629">
        <w:rPr>
          <w:i/>
          <w:sz w:val="20"/>
        </w:rPr>
        <w:t xml:space="preserve">Note: </w:t>
      </w:r>
      <w:r w:rsidRPr="001E6629">
        <w:rPr>
          <w:sz w:val="20"/>
        </w:rPr>
        <w:t xml:space="preserve">For example, if a vaccine is intended to be provided for the immunisation of a child </w:t>
      </w:r>
      <w:r w:rsidRPr="001E6629">
        <w:rPr>
          <w:sz w:val="20"/>
        </w:rPr>
        <w:tab/>
        <w:t xml:space="preserve">at 2 months, 4 months and 6 months of age but the child does not receive the vaccine at those </w:t>
      </w:r>
      <w:r w:rsidR="008100C3">
        <w:rPr>
          <w:sz w:val="20"/>
        </w:rPr>
        <w:tab/>
      </w:r>
      <w:r w:rsidRPr="001E6629">
        <w:rPr>
          <w:sz w:val="20"/>
        </w:rPr>
        <w:t>ages,</w:t>
      </w:r>
      <w:r w:rsidR="008100C3">
        <w:rPr>
          <w:sz w:val="20"/>
        </w:rPr>
        <w:t xml:space="preserve"> </w:t>
      </w:r>
      <w:r w:rsidRPr="001E6629">
        <w:rPr>
          <w:sz w:val="20"/>
        </w:rPr>
        <w:t>the doses of vaccine may be provided at any time before the child’s 10</w:t>
      </w:r>
      <w:r w:rsidRPr="001E6629">
        <w:rPr>
          <w:sz w:val="20"/>
          <w:vertAlign w:val="superscript"/>
        </w:rPr>
        <w:t>th</w:t>
      </w:r>
      <w:r w:rsidRPr="001E6629">
        <w:rPr>
          <w:sz w:val="20"/>
        </w:rPr>
        <w:t xml:space="preserve"> birthday.</w:t>
      </w:r>
    </w:p>
    <w:p w:rsidR="00422EEF" w:rsidRPr="0091208C" w:rsidRDefault="00422EEF" w:rsidP="00422EEF">
      <w:pPr>
        <w:pStyle w:val="definition0"/>
        <w:keepNext/>
        <w:ind w:hanging="538"/>
        <w:jc w:val="left"/>
      </w:pPr>
      <w:r w:rsidRPr="0091208C">
        <w:t>(11)</w:t>
      </w:r>
      <w:r w:rsidRPr="0091208C">
        <w:tab/>
        <w:t>For each one of items 101, 102, 106, 107, 108, 202,</w:t>
      </w:r>
      <w:r w:rsidR="00D6390B">
        <w:t xml:space="preserve"> 202A,</w:t>
      </w:r>
      <w:r w:rsidRPr="0091208C">
        <w:t xml:space="preserve"> 211, 212, 213, 214, 215, 216, 217, 218</w:t>
      </w:r>
      <w:r>
        <w:t>, 218A</w:t>
      </w:r>
      <w:r w:rsidRPr="0091208C">
        <w:t xml:space="preserve"> and 219 of Schedule 1, in addition to the circumstances s</w:t>
      </w:r>
      <w:r>
        <w:t xml:space="preserve">pecified in the item in which the </w:t>
      </w:r>
      <w:r w:rsidRPr="0091208C">
        <w:t>designated vaccine may be provided to an individual, the vaccin</w:t>
      </w:r>
      <w:r>
        <w:t xml:space="preserve">e may be provided to </w:t>
      </w:r>
      <w:r w:rsidRPr="0091208C">
        <w:t xml:space="preserve">an individual if: </w:t>
      </w:r>
    </w:p>
    <w:p w:rsidR="00422EEF" w:rsidRPr="00AA642C" w:rsidRDefault="00AA642C" w:rsidP="00AA642C">
      <w:pPr>
        <w:ind w:left="1417" w:hanging="425"/>
      </w:pPr>
      <w:r w:rsidRPr="00422EEF">
        <w:rPr>
          <w:rFonts w:eastAsia="Times New Roman" w:cs="Times New Roman"/>
          <w:szCs w:val="24"/>
          <w:lang w:eastAsia="en-AU"/>
        </w:rPr>
        <w:t>(a)</w:t>
      </w:r>
      <w:r w:rsidRPr="00422EEF">
        <w:rPr>
          <w:rFonts w:eastAsia="Times New Roman" w:cs="Times New Roman"/>
          <w:szCs w:val="24"/>
          <w:lang w:eastAsia="en-AU"/>
        </w:rPr>
        <w:tab/>
      </w:r>
      <w:r w:rsidR="00422EEF" w:rsidRPr="00AA642C">
        <w:t>the individual is 10 years of age or older but less than 20 years of age; and</w:t>
      </w:r>
    </w:p>
    <w:p w:rsidR="00354A34" w:rsidRPr="00AA642C" w:rsidRDefault="00AA642C" w:rsidP="00AA642C">
      <w:pPr>
        <w:ind w:left="1417" w:hanging="425"/>
      </w:pPr>
      <w:r w:rsidRPr="00672C7F">
        <w:rPr>
          <w:rFonts w:eastAsia="Times New Roman" w:cs="Times New Roman"/>
          <w:szCs w:val="24"/>
          <w:lang w:eastAsia="en-AU"/>
        </w:rPr>
        <w:t>(b)</w:t>
      </w:r>
      <w:r w:rsidRPr="00672C7F">
        <w:rPr>
          <w:rFonts w:eastAsia="Times New Roman" w:cs="Times New Roman"/>
          <w:szCs w:val="24"/>
          <w:lang w:eastAsia="en-AU"/>
        </w:rPr>
        <w:tab/>
      </w:r>
      <w:r w:rsidR="00422EEF" w:rsidRPr="00AA642C">
        <w:t>the individual did not receive the vaccine at an age mentioned in the circumstances of the item or in accordance with the circumstances described at subsection 7(10).</w:t>
      </w:r>
      <w:r w:rsidR="00354A34" w:rsidRPr="00AA642C">
        <w:t> </w:t>
      </w:r>
    </w:p>
    <w:p w:rsidR="00354A34" w:rsidRPr="00672C7F" w:rsidRDefault="004E076E" w:rsidP="000D76BA">
      <w:pPr>
        <w:pStyle w:val="ListParagraph"/>
        <w:spacing w:after="200" w:line="276" w:lineRule="auto"/>
        <w:ind w:left="964" w:hanging="482"/>
        <w:contextualSpacing/>
        <w:jc w:val="both"/>
        <w:rPr>
          <w:sz w:val="22"/>
        </w:rPr>
      </w:pPr>
      <w:r>
        <w:rPr>
          <w:sz w:val="22"/>
        </w:rPr>
        <w:t>(</w:t>
      </w:r>
      <w:r w:rsidR="00354A34" w:rsidRPr="00672C7F">
        <w:rPr>
          <w:sz w:val="22"/>
        </w:rPr>
        <w:t>12)</w:t>
      </w:r>
      <w:r w:rsidR="008100C3">
        <w:rPr>
          <w:sz w:val="22"/>
        </w:rPr>
        <w:tab/>
      </w:r>
      <w:r w:rsidR="00354A34" w:rsidRPr="00672C7F">
        <w:rPr>
          <w:sz w:val="22"/>
        </w:rPr>
        <w:t xml:space="preserve">For each one of items 101, 102, 202, </w:t>
      </w:r>
      <w:r w:rsidR="00D6390B">
        <w:rPr>
          <w:sz w:val="22"/>
        </w:rPr>
        <w:t xml:space="preserve">202A, </w:t>
      </w:r>
      <w:r w:rsidR="00354A34" w:rsidRPr="00672C7F">
        <w:rPr>
          <w:sz w:val="22"/>
        </w:rPr>
        <w:t xml:space="preserve">211, 212, 215, 216 and 217 of Schedule 1, in addition to the circumstances specified in the item in which the </w:t>
      </w:r>
      <w:r w:rsidR="00354A34" w:rsidRPr="00672C7F">
        <w:rPr>
          <w:sz w:val="22"/>
        </w:rPr>
        <w:lastRenderedPageBreak/>
        <w:t>designated vaccine may be provided to an individual, the vaccine may be provided to an individual if:</w:t>
      </w:r>
    </w:p>
    <w:p w:rsidR="00422EEF" w:rsidRPr="00AA642C" w:rsidRDefault="00AA642C" w:rsidP="00AA642C">
      <w:pPr>
        <w:ind w:left="1417" w:hanging="425"/>
      </w:pPr>
      <w:r>
        <w:rPr>
          <w:rFonts w:eastAsia="Times New Roman" w:cs="Times New Roman"/>
          <w:szCs w:val="24"/>
          <w:lang w:eastAsia="en-AU"/>
        </w:rPr>
        <w:t>(a)</w:t>
      </w:r>
      <w:r>
        <w:rPr>
          <w:rFonts w:eastAsia="Times New Roman" w:cs="Times New Roman"/>
          <w:szCs w:val="24"/>
          <w:lang w:eastAsia="en-AU"/>
        </w:rPr>
        <w:tab/>
      </w:r>
      <w:r w:rsidR="00354A34" w:rsidRPr="00AA642C">
        <w:t>the individual is 20 years of age or older;</w:t>
      </w:r>
    </w:p>
    <w:p w:rsidR="00422EEF" w:rsidRPr="00AA642C" w:rsidRDefault="00AA642C" w:rsidP="00AA642C">
      <w:pPr>
        <w:ind w:left="1417" w:hanging="425"/>
      </w:pPr>
      <w:r>
        <w:rPr>
          <w:rFonts w:eastAsia="Times New Roman" w:cs="Times New Roman"/>
          <w:szCs w:val="24"/>
          <w:lang w:eastAsia="en-AU"/>
        </w:rPr>
        <w:t>(b)</w:t>
      </w:r>
      <w:r>
        <w:rPr>
          <w:rFonts w:eastAsia="Times New Roman" w:cs="Times New Roman"/>
          <w:szCs w:val="24"/>
          <w:lang w:eastAsia="en-AU"/>
        </w:rPr>
        <w:tab/>
      </w:r>
      <w:r w:rsidR="00354A34" w:rsidRPr="00AA642C">
        <w:t>the individual did not receive the vaccine at an age mentioned in the circumstances of the item or in accordance with the circumstances described in subsection 7(10) or 7(11); and</w:t>
      </w:r>
    </w:p>
    <w:p w:rsidR="00354A34" w:rsidRPr="00AA642C" w:rsidRDefault="00AA642C" w:rsidP="00AA642C">
      <w:pPr>
        <w:ind w:left="1417" w:hanging="425"/>
      </w:pPr>
      <w:r w:rsidRPr="00422EEF">
        <w:rPr>
          <w:rFonts w:eastAsia="Times New Roman" w:cs="Times New Roman"/>
          <w:szCs w:val="24"/>
          <w:lang w:eastAsia="en-AU"/>
        </w:rPr>
        <w:t>(c)</w:t>
      </w:r>
      <w:r w:rsidRPr="00422EEF">
        <w:rPr>
          <w:rFonts w:eastAsia="Times New Roman" w:cs="Times New Roman"/>
          <w:szCs w:val="24"/>
          <w:lang w:eastAsia="en-AU"/>
        </w:rPr>
        <w:tab/>
      </w:r>
      <w:r w:rsidR="00354A34" w:rsidRPr="00AA642C">
        <w:t>the individual holds a subclass of visa from one of the following types of visa subclasses issued under the Migration Regulations 1994 as in force from time to time:</w:t>
      </w:r>
    </w:p>
    <w:p w:rsidR="00354A34" w:rsidRPr="000D76BA" w:rsidRDefault="00354A34" w:rsidP="00D605B1">
      <w:pPr>
        <w:pStyle w:val="ListParagraph"/>
        <w:spacing w:after="200" w:line="276" w:lineRule="auto"/>
        <w:ind w:left="1474" w:hanging="482"/>
        <w:contextualSpacing/>
        <w:rPr>
          <w:sz w:val="22"/>
        </w:rPr>
      </w:pPr>
      <w:r w:rsidRPr="000D76BA">
        <w:rPr>
          <w:sz w:val="22"/>
        </w:rPr>
        <w:t>         (i) Subclass 200 visa;</w:t>
      </w:r>
    </w:p>
    <w:p w:rsidR="00354A34" w:rsidRPr="000D76BA" w:rsidRDefault="00354A34" w:rsidP="00D605B1">
      <w:pPr>
        <w:pStyle w:val="ListParagraph"/>
        <w:spacing w:after="200" w:line="276" w:lineRule="auto"/>
        <w:ind w:left="1474" w:hanging="482"/>
        <w:contextualSpacing/>
        <w:rPr>
          <w:sz w:val="22"/>
        </w:rPr>
      </w:pPr>
      <w:r w:rsidRPr="000D76BA">
        <w:rPr>
          <w:sz w:val="22"/>
        </w:rPr>
        <w:t>         (ii) Subclass 201 visa;</w:t>
      </w:r>
    </w:p>
    <w:p w:rsidR="00354A34" w:rsidRPr="000D76BA" w:rsidRDefault="00354A34" w:rsidP="00D605B1">
      <w:pPr>
        <w:pStyle w:val="ListParagraph"/>
        <w:spacing w:after="200" w:line="276" w:lineRule="auto"/>
        <w:ind w:left="1474" w:hanging="482"/>
        <w:contextualSpacing/>
        <w:rPr>
          <w:sz w:val="22"/>
        </w:rPr>
      </w:pPr>
      <w:r w:rsidRPr="000D76BA">
        <w:rPr>
          <w:sz w:val="22"/>
        </w:rPr>
        <w:t>         (iii) Subclass 202 visa;</w:t>
      </w:r>
    </w:p>
    <w:p w:rsidR="00354A34" w:rsidRPr="000D76BA" w:rsidRDefault="00354A34" w:rsidP="00D605B1">
      <w:pPr>
        <w:pStyle w:val="ListParagraph"/>
        <w:spacing w:after="200" w:line="276" w:lineRule="auto"/>
        <w:ind w:left="1474" w:hanging="482"/>
        <w:contextualSpacing/>
        <w:rPr>
          <w:sz w:val="22"/>
        </w:rPr>
      </w:pPr>
      <w:r w:rsidRPr="000D76BA">
        <w:rPr>
          <w:sz w:val="22"/>
        </w:rPr>
        <w:t>         (iv) Subclass 203 visa; or</w:t>
      </w:r>
    </w:p>
    <w:p w:rsidR="00354A34" w:rsidRDefault="00354A34" w:rsidP="00D605B1">
      <w:pPr>
        <w:pStyle w:val="ListParagraph"/>
        <w:spacing w:after="200" w:line="276" w:lineRule="auto"/>
        <w:ind w:left="1474" w:hanging="482"/>
        <w:contextualSpacing/>
        <w:rPr>
          <w:sz w:val="22"/>
        </w:rPr>
      </w:pPr>
      <w:r w:rsidRPr="000D76BA">
        <w:rPr>
          <w:sz w:val="22"/>
        </w:rPr>
        <w:t>         (v) Subclass 204 visa.</w:t>
      </w:r>
    </w:p>
    <w:p w:rsidR="000D76BA" w:rsidRDefault="000D76BA" w:rsidP="000D76BA">
      <w:pPr>
        <w:pStyle w:val="ListParagraph"/>
        <w:spacing w:after="200" w:line="276" w:lineRule="auto"/>
        <w:ind w:left="964" w:hanging="482"/>
        <w:contextualSpacing/>
        <w:jc w:val="both"/>
        <w:rPr>
          <w:sz w:val="22"/>
        </w:rPr>
      </w:pPr>
    </w:p>
    <w:p w:rsidR="000D76BA" w:rsidRPr="000D76BA" w:rsidRDefault="000D76BA" w:rsidP="000D76BA">
      <w:pPr>
        <w:pStyle w:val="ListParagraph"/>
        <w:spacing w:after="200" w:line="276" w:lineRule="auto"/>
        <w:ind w:left="964" w:hanging="482"/>
        <w:contextualSpacing/>
        <w:jc w:val="both"/>
        <w:rPr>
          <w:sz w:val="22"/>
        </w:rPr>
      </w:pPr>
    </w:p>
    <w:p w:rsidR="00354A34" w:rsidRPr="00FD5854" w:rsidRDefault="00354A34" w:rsidP="00C76D94">
      <w:pPr>
        <w:pStyle w:val="ListParagraph"/>
        <w:spacing w:after="200" w:line="276" w:lineRule="auto"/>
        <w:ind w:left="964" w:hanging="482"/>
        <w:contextualSpacing/>
        <w:jc w:val="both"/>
        <w:rPr>
          <w:color w:val="000000"/>
          <w:szCs w:val="22"/>
        </w:rPr>
      </w:pPr>
      <w:r w:rsidRPr="000D76BA">
        <w:rPr>
          <w:sz w:val="22"/>
        </w:rPr>
        <w:t> </w:t>
      </w:r>
      <w:r w:rsidRPr="000D76BA">
        <w:rPr>
          <w:color w:val="000000"/>
          <w:sz w:val="22"/>
          <w:szCs w:val="22"/>
        </w:rPr>
        <w:t>[NOTE:  The subclasses of visa mentioned in paragraph (c) relate to visas for refugees and humanitarian entrants to Australia]</w:t>
      </w:r>
    </w:p>
    <w:p w:rsidR="00AA642C" w:rsidRPr="00D75151" w:rsidRDefault="00AA642C" w:rsidP="00AA642C">
      <w:pPr>
        <w:pStyle w:val="ItemHead"/>
        <w:ind w:left="1418"/>
        <w:rPr>
          <w:rFonts w:ascii="Times New Roman" w:hAnsi="Times New Roman"/>
          <w:b w:val="0"/>
          <w:sz w:val="22"/>
          <w:szCs w:val="22"/>
        </w:rPr>
      </w:pPr>
      <w:r w:rsidRPr="00D75151">
        <w:rPr>
          <w:rFonts w:ascii="Times New Roman" w:hAnsi="Times New Roman"/>
          <w:b w:val="0"/>
          <w:sz w:val="22"/>
          <w:szCs w:val="22"/>
        </w:rPr>
        <w:t>(13)  For item 114 of Schedule 1, a designated vaccine mentioned in that item may be provided in the following circumstances:</w:t>
      </w:r>
    </w:p>
    <w:p w:rsidR="00AA642C" w:rsidRPr="00AA642C" w:rsidRDefault="00AA642C" w:rsidP="00AA642C">
      <w:pPr>
        <w:ind w:left="1417" w:hanging="425"/>
        <w:rPr>
          <w:rFonts w:eastAsia="Times New Roman" w:cs="Times New Roman"/>
          <w:szCs w:val="24"/>
          <w:lang w:eastAsia="en-AU"/>
        </w:rPr>
      </w:pPr>
      <w:r w:rsidRPr="00AA642C">
        <w:rPr>
          <w:rFonts w:eastAsia="Times New Roman" w:cs="Times New Roman"/>
          <w:szCs w:val="24"/>
          <w:lang w:eastAsia="en-AU"/>
        </w:rPr>
        <w:t>(a)</w:t>
      </w:r>
      <w:r w:rsidRPr="00AA642C">
        <w:rPr>
          <w:rFonts w:eastAsia="Times New Roman" w:cs="Times New Roman"/>
          <w:szCs w:val="24"/>
          <w:lang w:eastAsia="en-AU"/>
        </w:rPr>
        <w:tab/>
        <w:t>the following number of doses and booster doses may be provided to a person who is an Aboriginal and Torres Strait Islander:</w:t>
      </w:r>
    </w:p>
    <w:p w:rsidR="00AA642C" w:rsidRPr="00AA642C" w:rsidRDefault="00AA642C" w:rsidP="00AA642C">
      <w:pPr>
        <w:pStyle w:val="ListParagraph"/>
        <w:spacing w:beforeLines="60" w:before="144"/>
        <w:ind w:left="1985" w:hanging="482"/>
        <w:jc w:val="both"/>
        <w:rPr>
          <w:rFonts w:eastAsia="Calibri"/>
          <w:szCs w:val="22"/>
        </w:rPr>
      </w:pPr>
      <w:r w:rsidRPr="00AA642C">
        <w:rPr>
          <w:rFonts w:eastAsia="Calibri"/>
          <w:szCs w:val="22"/>
        </w:rPr>
        <w:t>(i)</w:t>
      </w:r>
      <w:r w:rsidRPr="00AA642C">
        <w:rPr>
          <w:rFonts w:eastAsia="Calibri"/>
          <w:szCs w:val="22"/>
        </w:rPr>
        <w:tab/>
        <w:t>if aged at least 2 months of age at start of vaccine course – 2 primary doses with at least 8 weeks between doses and a booster aged at least 12 months;</w:t>
      </w:r>
    </w:p>
    <w:p w:rsidR="00AA642C" w:rsidRPr="00AA642C" w:rsidRDefault="00AA642C" w:rsidP="00AA642C">
      <w:pPr>
        <w:pStyle w:val="ListParagraph"/>
        <w:spacing w:beforeLines="60" w:before="144"/>
        <w:ind w:left="1985" w:hanging="482"/>
        <w:jc w:val="both"/>
        <w:rPr>
          <w:rFonts w:eastAsia="Calibri"/>
          <w:szCs w:val="22"/>
        </w:rPr>
      </w:pPr>
      <w:r w:rsidRPr="00AA642C">
        <w:rPr>
          <w:rFonts w:eastAsia="Calibri"/>
          <w:szCs w:val="22"/>
        </w:rPr>
        <w:t>(ii)</w:t>
      </w:r>
      <w:r w:rsidRPr="00AA642C">
        <w:rPr>
          <w:rFonts w:eastAsia="Calibri"/>
          <w:szCs w:val="22"/>
        </w:rPr>
        <w:tab/>
        <w:t xml:space="preserve">if aged under 2 years of age at start of vaccine course and the person has not received a dose of the vaccine under subparagraph (i) – 2 primary doses with at least 8 weeks between doses and a booster at least 8 months after the second dose was provided; </w:t>
      </w:r>
    </w:p>
    <w:p w:rsidR="00AA642C" w:rsidRPr="00AA642C" w:rsidRDefault="00AA642C" w:rsidP="00AA642C">
      <w:pPr>
        <w:ind w:left="1417" w:hanging="425"/>
        <w:rPr>
          <w:rFonts w:eastAsia="Times New Roman" w:cs="Times New Roman"/>
          <w:szCs w:val="24"/>
          <w:lang w:eastAsia="en-AU"/>
        </w:rPr>
      </w:pPr>
      <w:r w:rsidRPr="00AA642C">
        <w:rPr>
          <w:rFonts w:eastAsia="Times New Roman" w:cs="Times New Roman"/>
          <w:szCs w:val="24"/>
          <w:lang w:eastAsia="en-AU"/>
        </w:rPr>
        <w:t>(b)</w:t>
      </w:r>
      <w:r w:rsidRPr="00AA642C">
        <w:rPr>
          <w:rFonts w:eastAsia="Times New Roman" w:cs="Times New Roman"/>
          <w:szCs w:val="24"/>
          <w:lang w:eastAsia="en-AU"/>
        </w:rPr>
        <w:tab/>
        <w:t>a person who is an Aboriginal and Torres Strait Islander; and</w:t>
      </w:r>
    </w:p>
    <w:p w:rsidR="00AA642C" w:rsidRPr="00AA642C" w:rsidRDefault="00AA642C" w:rsidP="00AA642C">
      <w:pPr>
        <w:pStyle w:val="ListParagraph"/>
        <w:spacing w:beforeLines="60" w:before="144"/>
        <w:ind w:left="1985" w:hanging="482"/>
        <w:jc w:val="both"/>
        <w:rPr>
          <w:rFonts w:eastAsia="Calibri"/>
          <w:szCs w:val="22"/>
        </w:rPr>
      </w:pPr>
      <w:r w:rsidRPr="00AA642C">
        <w:rPr>
          <w:rFonts w:eastAsia="Calibri"/>
          <w:szCs w:val="22"/>
        </w:rPr>
        <w:t>(i)</w:t>
      </w:r>
      <w:r w:rsidRPr="00AA642C">
        <w:rPr>
          <w:rFonts w:eastAsia="Calibri"/>
          <w:szCs w:val="22"/>
        </w:rPr>
        <w:tab/>
        <w:t>who has one of the following medical conditions known to increase the risk of Invasive Meningococcal Disease (IMD):</w:t>
      </w:r>
    </w:p>
    <w:p w:rsidR="00AA642C" w:rsidRPr="00AA642C" w:rsidRDefault="00AA642C" w:rsidP="00AA642C">
      <w:pPr>
        <w:spacing w:before="100" w:beforeAutospacing="1" w:after="96" w:line="240" w:lineRule="auto"/>
        <w:ind w:left="3218" w:hanging="180"/>
        <w:rPr>
          <w:rFonts w:eastAsia="Times New Roman" w:cs="Times New Roman"/>
          <w:szCs w:val="22"/>
          <w:lang w:eastAsia="en-AU"/>
        </w:rPr>
      </w:pPr>
      <w:r w:rsidRPr="00AA642C">
        <w:rPr>
          <w:rFonts w:eastAsia="Times New Roman" w:cs="Times New Roman"/>
          <w:szCs w:val="22"/>
          <w:lang w:eastAsia="en-AU"/>
        </w:rPr>
        <w:t>(A)</w:t>
      </w:r>
      <w:r w:rsidRPr="00AA642C">
        <w:rPr>
          <w:rFonts w:eastAsia="Times New Roman" w:cs="Times New Roman"/>
          <w:szCs w:val="22"/>
          <w:lang w:eastAsia="en-AU"/>
        </w:rPr>
        <w:tab/>
        <w:t>defects in, or deficiency of, complement components, including factor H, factor D or properdin deficiency; or</w:t>
      </w:r>
    </w:p>
    <w:p w:rsidR="00AA642C" w:rsidRPr="00D75151" w:rsidRDefault="00AA642C" w:rsidP="00AA642C">
      <w:pPr>
        <w:spacing w:before="100" w:beforeAutospacing="1" w:after="96" w:line="240" w:lineRule="auto"/>
        <w:ind w:left="3218" w:hanging="180"/>
        <w:rPr>
          <w:rFonts w:eastAsia="Times New Roman" w:cs="Times New Roman"/>
          <w:szCs w:val="22"/>
          <w:lang w:eastAsia="en-AU"/>
        </w:rPr>
      </w:pPr>
      <w:r w:rsidRPr="00D75151">
        <w:rPr>
          <w:rFonts w:eastAsia="Times New Roman" w:cs="Times New Roman"/>
          <w:szCs w:val="22"/>
          <w:lang w:eastAsia="en-AU"/>
        </w:rPr>
        <w:t>(B)</w:t>
      </w:r>
      <w:r w:rsidRPr="00D75151">
        <w:rPr>
          <w:rFonts w:eastAsia="Times New Roman" w:cs="Times New Roman"/>
          <w:szCs w:val="22"/>
          <w:lang w:eastAsia="en-AU"/>
        </w:rPr>
        <w:tab/>
        <w:t>current or future treatment with eculizumab (a monoclonal antibody directed against complement component C5); or</w:t>
      </w:r>
    </w:p>
    <w:p w:rsidR="00AA642C" w:rsidRPr="00D75151" w:rsidRDefault="00AA642C" w:rsidP="00AA642C">
      <w:pPr>
        <w:spacing w:before="100" w:beforeAutospacing="1" w:after="96" w:line="240" w:lineRule="auto"/>
        <w:ind w:left="3218" w:hanging="180"/>
        <w:rPr>
          <w:rFonts w:eastAsia="Times New Roman" w:cs="Times New Roman"/>
          <w:szCs w:val="22"/>
          <w:lang w:eastAsia="en-AU"/>
        </w:rPr>
      </w:pPr>
      <w:r w:rsidRPr="00D75151">
        <w:rPr>
          <w:rFonts w:eastAsia="Times New Roman" w:cs="Times New Roman"/>
          <w:szCs w:val="22"/>
          <w:lang w:eastAsia="en-AU"/>
        </w:rPr>
        <w:lastRenderedPageBreak/>
        <w:t>(C)</w:t>
      </w:r>
      <w:r w:rsidRPr="00D75151">
        <w:rPr>
          <w:rFonts w:eastAsia="Times New Roman" w:cs="Times New Roman"/>
          <w:szCs w:val="22"/>
          <w:lang w:eastAsia="en-AU"/>
        </w:rPr>
        <w:tab/>
        <w:t xml:space="preserve">functional or anatomical </w:t>
      </w:r>
      <w:hyperlink r:id="rId20" w:anchor="asplenia" w:history="1">
        <w:r w:rsidRPr="00D75151">
          <w:rPr>
            <w:rFonts w:eastAsia="Times New Roman" w:cs="Times New Roman"/>
            <w:szCs w:val="22"/>
            <w:lang w:eastAsia="en-AU"/>
          </w:rPr>
          <w:t>asplenia</w:t>
        </w:r>
      </w:hyperlink>
      <w:r w:rsidRPr="00D75151">
        <w:rPr>
          <w:rFonts w:eastAsia="Times New Roman" w:cs="Times New Roman"/>
          <w:szCs w:val="22"/>
          <w:lang w:eastAsia="en-AU"/>
        </w:rPr>
        <w:t xml:space="preserve">, including sickle cell disease or other haemoglobinopathies, and congenital or acquired </w:t>
      </w:r>
      <w:hyperlink r:id="rId21" w:anchor="asplenia" w:history="1">
        <w:r w:rsidRPr="00D75151">
          <w:rPr>
            <w:rFonts w:eastAsia="Times New Roman" w:cs="Times New Roman"/>
            <w:szCs w:val="22"/>
            <w:lang w:eastAsia="en-AU"/>
          </w:rPr>
          <w:t>asplenia</w:t>
        </w:r>
      </w:hyperlink>
      <w:r w:rsidRPr="00D75151">
        <w:rPr>
          <w:rFonts w:eastAsia="Times New Roman" w:cs="Times New Roman"/>
          <w:szCs w:val="22"/>
          <w:lang w:eastAsia="en-AU"/>
        </w:rPr>
        <w:t>; or</w:t>
      </w:r>
    </w:p>
    <w:p w:rsidR="00AA642C" w:rsidRPr="00D75151" w:rsidRDefault="00AA642C" w:rsidP="00AA642C">
      <w:pPr>
        <w:spacing w:before="100" w:beforeAutospacing="1" w:after="96" w:line="240" w:lineRule="auto"/>
        <w:ind w:left="3218" w:hanging="180"/>
        <w:rPr>
          <w:rFonts w:eastAsia="Times New Roman" w:cs="Times New Roman"/>
          <w:szCs w:val="22"/>
          <w:lang w:eastAsia="en-AU"/>
        </w:rPr>
      </w:pPr>
      <w:r w:rsidRPr="00D75151">
        <w:rPr>
          <w:rFonts w:eastAsia="Times New Roman" w:cs="Times New Roman"/>
          <w:szCs w:val="22"/>
          <w:lang w:eastAsia="en-AU"/>
        </w:rPr>
        <w:t>(D)</w:t>
      </w:r>
      <w:r w:rsidRPr="00D75151">
        <w:rPr>
          <w:rFonts w:eastAsia="Times New Roman" w:cs="Times New Roman"/>
          <w:szCs w:val="22"/>
          <w:lang w:eastAsia="en-AU"/>
        </w:rPr>
        <w:tab/>
        <w:t>HIV, regardless of disease stage or CD4</w:t>
      </w:r>
      <w:r w:rsidRPr="00D75151">
        <w:rPr>
          <w:rFonts w:eastAsia="Times New Roman" w:cs="Times New Roman"/>
          <w:szCs w:val="22"/>
          <w:vertAlign w:val="superscript"/>
          <w:lang w:eastAsia="en-AU"/>
        </w:rPr>
        <w:t>+</w:t>
      </w:r>
      <w:r w:rsidRPr="00D75151">
        <w:rPr>
          <w:rFonts w:eastAsia="Times New Roman" w:cs="Times New Roman"/>
          <w:szCs w:val="22"/>
          <w:lang w:eastAsia="en-AU"/>
        </w:rPr>
        <w:t xml:space="preserve"> cell count; or</w:t>
      </w:r>
    </w:p>
    <w:p w:rsidR="00AA642C" w:rsidRPr="00D75151" w:rsidRDefault="00AA642C" w:rsidP="00AA642C">
      <w:pPr>
        <w:spacing w:before="100" w:beforeAutospacing="1" w:after="96" w:line="240" w:lineRule="auto"/>
        <w:ind w:left="3218" w:hanging="180"/>
        <w:rPr>
          <w:szCs w:val="22"/>
        </w:rPr>
      </w:pPr>
      <w:r w:rsidRPr="00D75151">
        <w:rPr>
          <w:szCs w:val="22"/>
        </w:rPr>
        <w:t>(E)</w:t>
      </w:r>
      <w:r w:rsidRPr="00D75151">
        <w:rPr>
          <w:szCs w:val="22"/>
        </w:rPr>
        <w:tab/>
      </w:r>
      <w:r w:rsidRPr="00D75151">
        <w:rPr>
          <w:rFonts w:eastAsia="Times New Roman" w:cs="Times New Roman"/>
          <w:szCs w:val="22"/>
          <w:lang w:eastAsia="en-AU"/>
        </w:rPr>
        <w:t>haematopoietic stem cell transplant;</w:t>
      </w:r>
    </w:p>
    <w:p w:rsidR="00AA642C" w:rsidRPr="00AA642C" w:rsidRDefault="00AA642C" w:rsidP="00AA642C">
      <w:pPr>
        <w:pStyle w:val="ListParagraph"/>
        <w:spacing w:beforeLines="60" w:before="144"/>
        <w:ind w:left="1985" w:hanging="482"/>
        <w:jc w:val="both"/>
        <w:rPr>
          <w:rFonts w:eastAsia="Calibri"/>
          <w:szCs w:val="22"/>
        </w:rPr>
      </w:pPr>
      <w:r w:rsidRPr="00AA642C">
        <w:rPr>
          <w:rFonts w:eastAsia="Calibri"/>
          <w:szCs w:val="22"/>
        </w:rPr>
        <w:t>(ii)</w:t>
      </w:r>
      <w:r w:rsidRPr="00AA642C">
        <w:rPr>
          <w:rFonts w:eastAsia="Calibri"/>
          <w:szCs w:val="22"/>
        </w:rPr>
        <w:tab/>
        <w:t>may be provided the following number of doses and booster doses:</w:t>
      </w:r>
    </w:p>
    <w:p w:rsidR="00AA642C" w:rsidRPr="00851301" w:rsidRDefault="00AA642C" w:rsidP="00AA642C">
      <w:pPr>
        <w:ind w:left="3218" w:hanging="180"/>
        <w:rPr>
          <w:szCs w:val="22"/>
        </w:rPr>
      </w:pPr>
      <w:r w:rsidRPr="00D75151">
        <w:rPr>
          <w:szCs w:val="22"/>
        </w:rPr>
        <w:t>(A)</w:t>
      </w:r>
      <w:r w:rsidRPr="00D75151">
        <w:rPr>
          <w:szCs w:val="22"/>
        </w:rPr>
        <w:tab/>
      </w:r>
      <w:r w:rsidRPr="00851301">
        <w:rPr>
          <w:szCs w:val="22"/>
        </w:rPr>
        <w:t>if aged at least 2 months of age at start of vaccine course – 3 primary doses with at least 8 weeks between doses and a booster aged at least 12 months;</w:t>
      </w:r>
    </w:p>
    <w:p w:rsidR="00AA642C" w:rsidRPr="00851301" w:rsidRDefault="00AA642C" w:rsidP="00AA642C">
      <w:pPr>
        <w:ind w:left="3218" w:hanging="180"/>
        <w:rPr>
          <w:szCs w:val="22"/>
        </w:rPr>
      </w:pPr>
      <w:r w:rsidRPr="00D75151">
        <w:rPr>
          <w:szCs w:val="22"/>
        </w:rPr>
        <w:t>(B)</w:t>
      </w:r>
      <w:r w:rsidRPr="00D75151">
        <w:rPr>
          <w:szCs w:val="22"/>
        </w:rPr>
        <w:tab/>
      </w:r>
      <w:r w:rsidRPr="00851301">
        <w:rPr>
          <w:szCs w:val="22"/>
        </w:rPr>
        <w:t>if aged under 2 years of age at start of vaccine course  – 3 primary doses with at least 8 weeks between doses and a booster at least 6 months after the third dose was provided;</w:t>
      </w:r>
    </w:p>
    <w:p w:rsidR="00AA642C" w:rsidRPr="00AA642C" w:rsidRDefault="00AA642C" w:rsidP="00AA642C">
      <w:pPr>
        <w:ind w:left="1417" w:hanging="425"/>
        <w:rPr>
          <w:rFonts w:eastAsia="Times New Roman" w:cs="Times New Roman"/>
          <w:szCs w:val="24"/>
          <w:lang w:eastAsia="en-AU"/>
        </w:rPr>
      </w:pPr>
      <w:r w:rsidRPr="00AA642C">
        <w:rPr>
          <w:rFonts w:eastAsia="Times New Roman" w:cs="Times New Roman"/>
          <w:szCs w:val="24"/>
          <w:lang w:eastAsia="en-AU"/>
        </w:rPr>
        <w:t>(c)</w:t>
      </w:r>
      <w:r w:rsidRPr="00AA642C">
        <w:rPr>
          <w:rFonts w:eastAsia="Times New Roman" w:cs="Times New Roman"/>
          <w:szCs w:val="24"/>
          <w:lang w:eastAsia="en-AU"/>
        </w:rPr>
        <w:tab/>
        <w:t>The following number of doses and booster doses may be provided to a person who has congenital or acquired asplenia (e.g. splenectomy) or hyposplenia, a person who has complement deficiency or a person undergoing eculizumab treatment:</w:t>
      </w:r>
    </w:p>
    <w:p w:rsidR="00AA642C" w:rsidRPr="00AA642C" w:rsidRDefault="00AA642C" w:rsidP="00AA642C">
      <w:pPr>
        <w:pStyle w:val="ListParagraph"/>
        <w:spacing w:beforeLines="60" w:before="144"/>
        <w:ind w:left="1985" w:hanging="482"/>
        <w:jc w:val="both"/>
        <w:rPr>
          <w:rFonts w:eastAsia="Calibri"/>
          <w:szCs w:val="22"/>
        </w:rPr>
      </w:pPr>
      <w:r w:rsidRPr="00AA642C">
        <w:rPr>
          <w:rFonts w:eastAsia="Calibri"/>
          <w:szCs w:val="22"/>
        </w:rPr>
        <w:t>(i)</w:t>
      </w:r>
      <w:r w:rsidRPr="00AA642C">
        <w:rPr>
          <w:rFonts w:eastAsia="Calibri"/>
          <w:szCs w:val="22"/>
        </w:rPr>
        <w:tab/>
        <w:t>if aged 6 weeks to 5 months of age at start of vaccine course – 3 primary doses with at least 8 weeks between doses and a booster dose aged at least 12 months;</w:t>
      </w:r>
    </w:p>
    <w:p w:rsidR="00AA642C" w:rsidRPr="00AA642C" w:rsidRDefault="00AA642C" w:rsidP="00AA642C">
      <w:pPr>
        <w:pStyle w:val="ListParagraph"/>
        <w:spacing w:beforeLines="60" w:before="144"/>
        <w:ind w:left="1985" w:hanging="482"/>
        <w:jc w:val="both"/>
        <w:rPr>
          <w:rFonts w:eastAsia="Calibri"/>
          <w:szCs w:val="22"/>
        </w:rPr>
      </w:pPr>
      <w:r w:rsidRPr="00AA642C">
        <w:rPr>
          <w:rFonts w:eastAsia="Calibri"/>
          <w:szCs w:val="22"/>
        </w:rPr>
        <w:t>(ii)</w:t>
      </w:r>
      <w:r w:rsidRPr="00AA642C">
        <w:rPr>
          <w:rFonts w:eastAsia="Calibri"/>
          <w:szCs w:val="22"/>
        </w:rPr>
        <w:tab/>
        <w:t>if aged between 6 and 11 months at start of vaccine course – 2 primary doses with at least 8 weeks between doses and a booster dose aged at least 12 months;</w:t>
      </w:r>
    </w:p>
    <w:p w:rsidR="00AA642C" w:rsidRPr="00AA642C" w:rsidRDefault="00AA642C" w:rsidP="00AA642C">
      <w:pPr>
        <w:pStyle w:val="ListParagraph"/>
        <w:spacing w:beforeLines="60" w:before="144"/>
        <w:ind w:left="1985" w:hanging="482"/>
        <w:jc w:val="both"/>
        <w:rPr>
          <w:rFonts w:eastAsia="Calibri"/>
          <w:szCs w:val="22"/>
        </w:rPr>
      </w:pPr>
      <w:r w:rsidRPr="00AA642C">
        <w:rPr>
          <w:rFonts w:eastAsia="Calibri"/>
          <w:szCs w:val="22"/>
        </w:rPr>
        <w:t>(iii)</w:t>
      </w:r>
      <w:r w:rsidRPr="00AA642C">
        <w:rPr>
          <w:rFonts w:eastAsia="Calibri"/>
          <w:szCs w:val="22"/>
        </w:rPr>
        <w:tab/>
        <w:t>if aged at least 12 months of age at start of vaccine course – 2 primary doses with at least 8 weeks between doses.</w:t>
      </w:r>
    </w:p>
    <w:p w:rsidR="00DC7B41" w:rsidRDefault="00DC7B41" w:rsidP="00DC7B41">
      <w:pPr>
        <w:sectPr w:rsidR="00DC7B41" w:rsidSect="004A7992">
          <w:headerReference w:type="even" r:id="rId22"/>
          <w:headerReference w:type="default" r:id="rId23"/>
          <w:footerReference w:type="even" r:id="rId24"/>
          <w:footerReference w:type="default" r:id="rId25"/>
          <w:headerReference w:type="first" r:id="rId26"/>
          <w:pgSz w:w="11907" w:h="16839"/>
          <w:pgMar w:top="2378" w:right="1797" w:bottom="1440" w:left="1797" w:header="720" w:footer="709" w:gutter="0"/>
          <w:pgNumType w:start="1"/>
          <w:cols w:space="708"/>
          <w:docGrid w:linePitch="360"/>
        </w:sectPr>
      </w:pPr>
    </w:p>
    <w:p w:rsidR="00AD2195" w:rsidRPr="001E6629" w:rsidRDefault="00AD2195" w:rsidP="00AD2195">
      <w:pPr>
        <w:pStyle w:val="AMSCHTEXT"/>
      </w:pPr>
      <w:bookmarkStart w:id="7" w:name="_Toc410898751"/>
      <w:bookmarkStart w:id="8" w:name="_Toc411257381"/>
      <w:r w:rsidRPr="001E6629">
        <w:rPr>
          <w:rStyle w:val="CharAmSchNo"/>
        </w:rPr>
        <w:lastRenderedPageBreak/>
        <w:t>Schedule 1</w:t>
      </w:r>
      <w:r w:rsidRPr="001E6629">
        <w:tab/>
      </w:r>
      <w:r w:rsidRPr="001E6629">
        <w:rPr>
          <w:rStyle w:val="CharAmSchText"/>
        </w:rPr>
        <w:t>Designated vaccines and circumstances in which vaccines may be provided</w:t>
      </w:r>
      <w:bookmarkEnd w:id="7"/>
      <w:bookmarkEnd w:id="8"/>
    </w:p>
    <w:p w:rsidR="00AD2195" w:rsidRPr="001E6629" w:rsidRDefault="00AD2195" w:rsidP="00AD2195">
      <w:pPr>
        <w:pStyle w:val="Schedulereference"/>
      </w:pPr>
      <w:r w:rsidRPr="001E6629">
        <w:t>(sections 5 and 6)</w:t>
      </w:r>
    </w:p>
    <w:p w:rsidR="00AD2195" w:rsidRPr="001E6629" w:rsidRDefault="00AD2195" w:rsidP="00AD2195">
      <w:pPr>
        <w:pStyle w:val="SCHPTTEXT"/>
      </w:pPr>
      <w:bookmarkStart w:id="9" w:name="Part_1"/>
      <w:bookmarkStart w:id="10" w:name="_Toc410898752"/>
      <w:bookmarkStart w:id="11" w:name="_Toc411257382"/>
      <w:r w:rsidRPr="001E6629">
        <w:t>Part 1</w:t>
      </w:r>
      <w:bookmarkEnd w:id="9"/>
      <w:r w:rsidRPr="001E6629">
        <w:tab/>
      </w:r>
      <w:bookmarkStart w:id="12" w:name="Bacteria_vaccines"/>
      <w:r w:rsidRPr="001E6629">
        <w:rPr>
          <w:rStyle w:val="CharSchPTText"/>
        </w:rPr>
        <w:t>Bacterial vaccines</w:t>
      </w:r>
      <w:bookmarkEnd w:id="10"/>
      <w:bookmarkEnd w:id="11"/>
      <w:bookmarkEnd w:id="12"/>
    </w:p>
    <w:tbl>
      <w:tblPr>
        <w:tblW w:w="5001" w:type="pct"/>
        <w:tblLayout w:type="fixed"/>
        <w:tblLook w:val="0000" w:firstRow="0" w:lastRow="0" w:firstColumn="0" w:lastColumn="0" w:noHBand="0" w:noVBand="0"/>
      </w:tblPr>
      <w:tblGrid>
        <w:gridCol w:w="1563"/>
        <w:gridCol w:w="3034"/>
        <w:gridCol w:w="2166"/>
        <w:gridCol w:w="2186"/>
        <w:gridCol w:w="2717"/>
        <w:gridCol w:w="65"/>
        <w:gridCol w:w="2447"/>
      </w:tblGrid>
      <w:tr w:rsidR="00AD2195" w:rsidRPr="001E6629" w:rsidTr="00506A3B">
        <w:trPr>
          <w:cantSplit/>
          <w:tblHeader/>
        </w:trPr>
        <w:tc>
          <w:tcPr>
            <w:tcW w:w="551" w:type="pct"/>
            <w:tcBorders>
              <w:bottom w:val="single" w:sz="4" w:space="0" w:color="auto"/>
            </w:tcBorders>
            <w:vAlign w:val="bottom"/>
          </w:tcPr>
          <w:p w:rsidR="00AD2195" w:rsidRPr="001E6629" w:rsidRDefault="00AD2195" w:rsidP="00240DA3">
            <w:pPr>
              <w:pStyle w:val="TableColHead"/>
            </w:pPr>
            <w:r w:rsidRPr="001E6629">
              <w:t>Item</w:t>
            </w:r>
          </w:p>
        </w:tc>
        <w:tc>
          <w:tcPr>
            <w:tcW w:w="1070" w:type="pct"/>
            <w:tcBorders>
              <w:bottom w:val="single" w:sz="4" w:space="0" w:color="auto"/>
            </w:tcBorders>
            <w:vAlign w:val="bottom"/>
          </w:tcPr>
          <w:p w:rsidR="00AD2195" w:rsidRPr="001E6629" w:rsidRDefault="00AD2195" w:rsidP="00240DA3">
            <w:pPr>
              <w:pStyle w:val="TableColHead"/>
            </w:pPr>
            <w:r w:rsidRPr="001E6629">
              <w:t>Vaccine and the circumstances in which vaccine may be provided</w:t>
            </w:r>
          </w:p>
        </w:tc>
        <w:tc>
          <w:tcPr>
            <w:tcW w:w="764" w:type="pct"/>
            <w:tcBorders>
              <w:bottom w:val="single" w:sz="4" w:space="0" w:color="auto"/>
            </w:tcBorders>
            <w:vAlign w:val="bottom"/>
          </w:tcPr>
          <w:p w:rsidR="00AD2195" w:rsidRPr="001E6629" w:rsidRDefault="00AD2195" w:rsidP="00240DA3">
            <w:pPr>
              <w:pStyle w:val="TableColHead"/>
            </w:pPr>
            <w:r w:rsidRPr="001E6629">
              <w:t>Brand</w:t>
            </w:r>
          </w:p>
        </w:tc>
        <w:tc>
          <w:tcPr>
            <w:tcW w:w="771" w:type="pct"/>
            <w:tcBorders>
              <w:bottom w:val="single" w:sz="4" w:space="0" w:color="auto"/>
            </w:tcBorders>
            <w:vAlign w:val="bottom"/>
          </w:tcPr>
          <w:p w:rsidR="00AD2195" w:rsidRPr="001E6629" w:rsidRDefault="00AD2195" w:rsidP="00240DA3">
            <w:pPr>
              <w:pStyle w:val="TableColHead"/>
            </w:pPr>
            <w:r w:rsidRPr="001E6629">
              <w:t>Formulation</w:t>
            </w:r>
          </w:p>
        </w:tc>
        <w:tc>
          <w:tcPr>
            <w:tcW w:w="958" w:type="pct"/>
            <w:tcBorders>
              <w:bottom w:val="single" w:sz="4" w:space="0" w:color="auto"/>
            </w:tcBorders>
            <w:vAlign w:val="bottom"/>
          </w:tcPr>
          <w:p w:rsidR="00AD2195" w:rsidRPr="001E6629" w:rsidRDefault="00AD2195" w:rsidP="00240DA3">
            <w:pPr>
              <w:pStyle w:val="TableColHead"/>
            </w:pPr>
            <w:r w:rsidRPr="001E6629">
              <w:t>Active ingredient and strength</w:t>
            </w:r>
          </w:p>
        </w:tc>
        <w:tc>
          <w:tcPr>
            <w:tcW w:w="886" w:type="pct"/>
            <w:gridSpan w:val="2"/>
            <w:tcBorders>
              <w:bottom w:val="single" w:sz="4" w:space="0" w:color="auto"/>
            </w:tcBorders>
            <w:vAlign w:val="bottom"/>
          </w:tcPr>
          <w:p w:rsidR="00AD2195" w:rsidRPr="001E6629" w:rsidRDefault="00AD2195" w:rsidP="00240DA3">
            <w:pPr>
              <w:pStyle w:val="TableColHead"/>
            </w:pPr>
            <w:r w:rsidRPr="001E6629">
              <w:t>Number and timing of doses</w:t>
            </w:r>
          </w:p>
        </w:tc>
      </w:tr>
      <w:tr w:rsidR="00AD2195" w:rsidRPr="001E6629" w:rsidTr="00506A3B">
        <w:trPr>
          <w:cantSplit/>
        </w:trPr>
        <w:tc>
          <w:tcPr>
            <w:tcW w:w="551" w:type="pct"/>
          </w:tcPr>
          <w:p w:rsidR="00AD2195" w:rsidRPr="001E6629" w:rsidRDefault="00AD2195" w:rsidP="00240DA3">
            <w:pPr>
              <w:pStyle w:val="TableText0"/>
            </w:pPr>
            <w:r w:rsidRPr="001E6629">
              <w:t>101</w:t>
            </w:r>
          </w:p>
        </w:tc>
        <w:tc>
          <w:tcPr>
            <w:tcW w:w="1070" w:type="pct"/>
          </w:tcPr>
          <w:p w:rsidR="00AD2195" w:rsidRPr="00B3480F" w:rsidRDefault="00AD2195" w:rsidP="00B3480F">
            <w:pPr>
              <w:pStyle w:val="TableColHead"/>
              <w:spacing w:before="0" w:after="0" w:line="240" w:lineRule="auto"/>
            </w:pPr>
            <w:r w:rsidRPr="00B3480F">
              <w:t>Vaccine</w:t>
            </w:r>
          </w:p>
          <w:p w:rsidR="00AD2195" w:rsidRPr="001E6629" w:rsidRDefault="00AD2195" w:rsidP="00240DA3">
            <w:pPr>
              <w:pStyle w:val="TableText0"/>
            </w:pPr>
            <w:r w:rsidRPr="001E6629">
              <w:t>Diphtheria, tetanus and pertussis (adult/adolescent)</w:t>
            </w:r>
          </w:p>
          <w:p w:rsidR="00B3480F" w:rsidRPr="00B3480F" w:rsidRDefault="00B3480F" w:rsidP="00B3480F">
            <w:pPr>
              <w:pStyle w:val="TableColHead"/>
              <w:spacing w:before="0" w:after="0" w:line="240" w:lineRule="auto"/>
            </w:pPr>
            <w:r w:rsidRPr="002D0CEE">
              <w:t>Circumstances</w:t>
            </w:r>
          </w:p>
          <w:p w:rsidR="00B3480F" w:rsidRDefault="00B3480F" w:rsidP="00B3480F">
            <w:pPr>
              <w:pStyle w:val="TableText0"/>
            </w:pPr>
            <w:r>
              <w:t>Vaccine may be provided to:</w:t>
            </w:r>
          </w:p>
          <w:p w:rsidR="00B3480F" w:rsidRDefault="00AA642C" w:rsidP="00AA642C">
            <w:pPr>
              <w:pStyle w:val="TableText0"/>
              <w:ind w:left="720" w:hanging="360"/>
              <w:rPr>
                <w:b/>
              </w:rPr>
            </w:pPr>
            <w:r>
              <w:rPr>
                <w:b/>
              </w:rPr>
              <w:t>(a)</w:t>
            </w:r>
            <w:r>
              <w:rPr>
                <w:b/>
              </w:rPr>
              <w:tab/>
            </w:r>
            <w:r w:rsidR="00B3480F">
              <w:t>a child who is at least 10 years but less than 18 years old; or</w:t>
            </w:r>
          </w:p>
          <w:p w:rsidR="00B3480F" w:rsidRPr="00B3480F" w:rsidRDefault="00AA642C" w:rsidP="00AA642C">
            <w:pPr>
              <w:pStyle w:val="TableText0"/>
              <w:ind w:left="720" w:hanging="360"/>
              <w:rPr>
                <w:b/>
              </w:rPr>
            </w:pPr>
            <w:r w:rsidRPr="00B3480F">
              <w:rPr>
                <w:b/>
              </w:rPr>
              <w:t>(b)</w:t>
            </w:r>
            <w:r w:rsidRPr="00B3480F">
              <w:rPr>
                <w:b/>
              </w:rPr>
              <w:tab/>
            </w:r>
            <w:r w:rsidR="00B3480F" w:rsidRPr="002D0CEE">
              <w:t xml:space="preserve">a </w:t>
            </w:r>
            <w:r w:rsidR="00B3480F">
              <w:t>person who is pregnant.</w:t>
            </w:r>
          </w:p>
          <w:p w:rsidR="00AD2195" w:rsidRPr="001E6629" w:rsidRDefault="00AD2195" w:rsidP="00240DA3">
            <w:pPr>
              <w:pStyle w:val="TableText0"/>
            </w:pPr>
          </w:p>
        </w:tc>
        <w:tc>
          <w:tcPr>
            <w:tcW w:w="764" w:type="pct"/>
          </w:tcPr>
          <w:p w:rsidR="00AD2195" w:rsidRPr="001E6629" w:rsidRDefault="00AD2195" w:rsidP="00240DA3">
            <w:pPr>
              <w:pStyle w:val="TableText0"/>
            </w:pPr>
            <w:r w:rsidRPr="001E6629">
              <w:t>Boostrix</w:t>
            </w:r>
          </w:p>
        </w:tc>
        <w:tc>
          <w:tcPr>
            <w:tcW w:w="771" w:type="pct"/>
          </w:tcPr>
          <w:p w:rsidR="00AD2195" w:rsidRPr="001E6629" w:rsidRDefault="00AD2195" w:rsidP="00240DA3">
            <w:pPr>
              <w:pStyle w:val="TableText0"/>
            </w:pPr>
            <w:r w:rsidRPr="001E6629">
              <w:t>Injection (0.5mL)</w:t>
            </w:r>
          </w:p>
        </w:tc>
        <w:tc>
          <w:tcPr>
            <w:tcW w:w="958" w:type="pct"/>
          </w:tcPr>
          <w:p w:rsidR="00AD2195" w:rsidRPr="001E6629" w:rsidRDefault="00AD2195" w:rsidP="00240DA3">
            <w:pPr>
              <w:pStyle w:val="TableText0"/>
            </w:pPr>
            <w:r w:rsidRPr="001E6629">
              <w:t>Each of the following:</w:t>
            </w:r>
          </w:p>
          <w:p w:rsidR="00AD2195" w:rsidRPr="001E6629" w:rsidRDefault="00AD2195" w:rsidP="00240DA3">
            <w:pPr>
              <w:pStyle w:val="TableP1a"/>
            </w:pPr>
            <w:r w:rsidRPr="001E6629">
              <w:tab/>
              <w:t>(a)</w:t>
            </w:r>
            <w:r w:rsidRPr="001E6629">
              <w:tab/>
              <w:t>diphtheria toxoid — not less than 2 IU;</w:t>
            </w:r>
          </w:p>
          <w:p w:rsidR="00AD2195" w:rsidRPr="001E6629" w:rsidRDefault="00AD2195" w:rsidP="00240DA3">
            <w:pPr>
              <w:pStyle w:val="TableP1a"/>
            </w:pPr>
            <w:r w:rsidRPr="001E6629">
              <w:tab/>
              <w:t>(b)</w:t>
            </w:r>
            <w:r w:rsidRPr="001E6629">
              <w:tab/>
              <w:t>tetanus toxoid — not less than 20 IU;</w:t>
            </w:r>
          </w:p>
          <w:p w:rsidR="00AD2195" w:rsidRPr="001E6629" w:rsidRDefault="00AD2195" w:rsidP="00240DA3">
            <w:pPr>
              <w:pStyle w:val="TableP1a"/>
              <w:rPr>
                <w:lang w:val="de-DE"/>
              </w:rPr>
            </w:pPr>
            <w:r w:rsidRPr="001E6629">
              <w:tab/>
            </w:r>
            <w:r w:rsidRPr="001E6629">
              <w:rPr>
                <w:lang w:val="de-DE"/>
              </w:rPr>
              <w:t>(c)</w:t>
            </w:r>
            <w:r w:rsidRPr="001E6629">
              <w:rPr>
                <w:lang w:val="de-DE"/>
              </w:rPr>
              <w:tab/>
              <w:t>PT — 8 µg;</w:t>
            </w:r>
          </w:p>
          <w:p w:rsidR="00AD2195" w:rsidRPr="001E6629" w:rsidRDefault="00AD2195" w:rsidP="00240DA3">
            <w:pPr>
              <w:pStyle w:val="TableP1a"/>
              <w:rPr>
                <w:lang w:val="de-DE"/>
              </w:rPr>
            </w:pPr>
            <w:r w:rsidRPr="001E6629">
              <w:rPr>
                <w:lang w:val="de-DE"/>
              </w:rPr>
              <w:tab/>
              <w:t>(d)</w:t>
            </w:r>
            <w:r w:rsidRPr="001E6629">
              <w:rPr>
                <w:lang w:val="de-DE"/>
              </w:rPr>
              <w:tab/>
              <w:t>FHA — 8 µg;</w:t>
            </w:r>
          </w:p>
          <w:p w:rsidR="00AD2195" w:rsidRPr="001E6629" w:rsidRDefault="00AD2195" w:rsidP="00240DA3">
            <w:pPr>
              <w:pStyle w:val="TableP1a"/>
              <w:rPr>
                <w:lang w:val="de-DE"/>
              </w:rPr>
            </w:pPr>
            <w:r w:rsidRPr="001E6629">
              <w:rPr>
                <w:lang w:val="de-DE"/>
              </w:rPr>
              <w:tab/>
              <w:t>(e)</w:t>
            </w:r>
            <w:r w:rsidRPr="001E6629">
              <w:rPr>
                <w:lang w:val="de-DE"/>
              </w:rPr>
              <w:tab/>
              <w:t>PRN — 2.5 µg</w:t>
            </w:r>
          </w:p>
        </w:tc>
        <w:tc>
          <w:tcPr>
            <w:tcW w:w="886" w:type="pct"/>
            <w:gridSpan w:val="2"/>
          </w:tcPr>
          <w:p w:rsidR="00AD2195" w:rsidRPr="001E6629" w:rsidRDefault="00AD2195" w:rsidP="00240DA3">
            <w:pPr>
              <w:pStyle w:val="TableText0"/>
            </w:pPr>
            <w:r w:rsidRPr="001E6629">
              <w:t>1 dose (booster)</w:t>
            </w:r>
          </w:p>
        </w:tc>
      </w:tr>
      <w:tr w:rsidR="00AD2195" w:rsidRPr="001E6629" w:rsidTr="00506A3B">
        <w:trPr>
          <w:cantSplit/>
        </w:trPr>
        <w:tc>
          <w:tcPr>
            <w:tcW w:w="551" w:type="pct"/>
          </w:tcPr>
          <w:p w:rsidR="00AD2195" w:rsidRPr="001E6629" w:rsidRDefault="00AD2195" w:rsidP="00B3480F">
            <w:pPr>
              <w:pStyle w:val="TableText0"/>
              <w:spacing w:before="0" w:after="0" w:line="240" w:lineRule="auto"/>
            </w:pPr>
            <w:r w:rsidRPr="001E6629">
              <w:lastRenderedPageBreak/>
              <w:t>102</w:t>
            </w:r>
          </w:p>
          <w:p w:rsidR="00AD2195" w:rsidRPr="001E6629" w:rsidRDefault="00AD2195" w:rsidP="00B3480F">
            <w:pPr>
              <w:pStyle w:val="TableText0"/>
              <w:spacing w:before="0" w:after="0" w:line="240" w:lineRule="auto"/>
            </w:pPr>
          </w:p>
        </w:tc>
        <w:tc>
          <w:tcPr>
            <w:tcW w:w="1070" w:type="pct"/>
          </w:tcPr>
          <w:p w:rsidR="00AD2195" w:rsidRPr="001E6629" w:rsidRDefault="00AD2195" w:rsidP="00B3480F">
            <w:pPr>
              <w:pStyle w:val="TableColHead"/>
              <w:spacing w:before="0" w:after="0" w:line="240" w:lineRule="auto"/>
            </w:pPr>
            <w:r w:rsidRPr="001E6629">
              <w:t>Vaccine</w:t>
            </w:r>
          </w:p>
          <w:p w:rsidR="00FF64A3" w:rsidRPr="00301D7D" w:rsidRDefault="00AD2195" w:rsidP="00B3480F">
            <w:pPr>
              <w:pStyle w:val="TableText0"/>
              <w:spacing w:before="0" w:after="0" w:line="240" w:lineRule="auto"/>
            </w:pPr>
            <w:r w:rsidRPr="001E6629">
              <w:t>Diphtheria, tetanus and pertussis (adult/adolescent)</w:t>
            </w:r>
          </w:p>
          <w:p w:rsidR="00B3480F" w:rsidRPr="00B3480F" w:rsidRDefault="00B3480F" w:rsidP="00B3480F">
            <w:pPr>
              <w:pStyle w:val="TableColHead"/>
              <w:spacing w:before="0" w:after="0" w:line="240" w:lineRule="auto"/>
            </w:pPr>
            <w:r w:rsidRPr="002D0CEE">
              <w:t>Circumstances</w:t>
            </w:r>
          </w:p>
          <w:p w:rsidR="00B3480F" w:rsidRDefault="00B3480F" w:rsidP="00B3480F">
            <w:pPr>
              <w:pStyle w:val="TableText0"/>
              <w:spacing w:before="0" w:after="0" w:line="240" w:lineRule="auto"/>
            </w:pPr>
            <w:r>
              <w:t>Vaccine may be provided to:</w:t>
            </w:r>
          </w:p>
          <w:p w:rsidR="00B3480F" w:rsidRDefault="00AA642C" w:rsidP="00AA642C">
            <w:pPr>
              <w:pStyle w:val="TableText0"/>
              <w:spacing w:before="0" w:after="0" w:line="240" w:lineRule="auto"/>
              <w:ind w:left="720" w:hanging="360"/>
              <w:rPr>
                <w:b/>
              </w:rPr>
            </w:pPr>
            <w:r>
              <w:rPr>
                <w:b/>
              </w:rPr>
              <w:t>(a)</w:t>
            </w:r>
            <w:r>
              <w:rPr>
                <w:b/>
              </w:rPr>
              <w:tab/>
            </w:r>
            <w:r w:rsidR="00B3480F">
              <w:t>a child who is at least 10 years but less than 18 years old; or</w:t>
            </w:r>
          </w:p>
          <w:p w:rsidR="00B3480F" w:rsidRPr="00B3480F" w:rsidRDefault="00AA642C" w:rsidP="00AA642C">
            <w:pPr>
              <w:pStyle w:val="TableText0"/>
              <w:spacing w:before="0" w:after="0" w:line="240" w:lineRule="auto"/>
              <w:ind w:left="720" w:hanging="360"/>
              <w:rPr>
                <w:b/>
              </w:rPr>
            </w:pPr>
            <w:r w:rsidRPr="00B3480F">
              <w:rPr>
                <w:b/>
              </w:rPr>
              <w:t>(b)</w:t>
            </w:r>
            <w:r w:rsidRPr="00B3480F">
              <w:rPr>
                <w:b/>
              </w:rPr>
              <w:tab/>
            </w:r>
            <w:r w:rsidR="00B3480F" w:rsidRPr="002D0CEE">
              <w:t xml:space="preserve">a </w:t>
            </w:r>
            <w:r w:rsidR="00B3480F">
              <w:t>person who is pregnant.</w:t>
            </w:r>
          </w:p>
          <w:p w:rsidR="00AD2195" w:rsidRPr="001E6629" w:rsidRDefault="00AD2195" w:rsidP="00B3480F">
            <w:pPr>
              <w:pStyle w:val="TableText0"/>
              <w:spacing w:before="0" w:after="0" w:line="240" w:lineRule="auto"/>
            </w:pPr>
          </w:p>
        </w:tc>
        <w:tc>
          <w:tcPr>
            <w:tcW w:w="764" w:type="pct"/>
          </w:tcPr>
          <w:p w:rsidR="00AD2195" w:rsidRPr="001E6629" w:rsidRDefault="00AD2195" w:rsidP="00B3480F">
            <w:pPr>
              <w:pStyle w:val="TableText0"/>
              <w:spacing w:before="0" w:after="0" w:line="240" w:lineRule="auto"/>
            </w:pPr>
            <w:r w:rsidRPr="001E6629">
              <w:t>Adacel</w:t>
            </w:r>
          </w:p>
          <w:p w:rsidR="00AD2195" w:rsidRPr="001E6629" w:rsidRDefault="00AD2195" w:rsidP="00B3480F">
            <w:pPr>
              <w:pStyle w:val="TableText0"/>
              <w:spacing w:before="0" w:after="0" w:line="240" w:lineRule="auto"/>
            </w:pPr>
          </w:p>
        </w:tc>
        <w:tc>
          <w:tcPr>
            <w:tcW w:w="771" w:type="pct"/>
          </w:tcPr>
          <w:p w:rsidR="00AD2195" w:rsidRPr="001E6629" w:rsidRDefault="00AD2195" w:rsidP="00B3480F">
            <w:pPr>
              <w:pStyle w:val="TableText0"/>
              <w:spacing w:before="0" w:after="0" w:line="240" w:lineRule="auto"/>
            </w:pPr>
            <w:r w:rsidRPr="001E6629">
              <w:t>Injection (0.5mL)</w:t>
            </w:r>
          </w:p>
          <w:p w:rsidR="00AD2195" w:rsidRPr="001E6629" w:rsidRDefault="00AD2195" w:rsidP="00B3480F">
            <w:pPr>
              <w:pStyle w:val="TableText0"/>
              <w:spacing w:before="0" w:after="0" w:line="240" w:lineRule="auto"/>
            </w:pPr>
          </w:p>
        </w:tc>
        <w:tc>
          <w:tcPr>
            <w:tcW w:w="958" w:type="pct"/>
          </w:tcPr>
          <w:p w:rsidR="00AD2195" w:rsidRPr="001E6629" w:rsidRDefault="00AD2195" w:rsidP="00B3480F">
            <w:pPr>
              <w:pStyle w:val="TableText0"/>
              <w:spacing w:before="0" w:after="0" w:line="240" w:lineRule="auto"/>
            </w:pPr>
            <w:r w:rsidRPr="001E6629">
              <w:t>Each of the following:</w:t>
            </w:r>
          </w:p>
          <w:p w:rsidR="00AD2195" w:rsidRPr="001E6629" w:rsidRDefault="00AD2195" w:rsidP="00B3480F">
            <w:pPr>
              <w:pStyle w:val="TableP1a"/>
              <w:spacing w:after="0" w:line="240" w:lineRule="auto"/>
            </w:pPr>
            <w:r w:rsidRPr="001E6629">
              <w:tab/>
              <w:t>(a)</w:t>
            </w:r>
            <w:r w:rsidRPr="001E6629">
              <w:tab/>
              <w:t>diphtheria toxoid — not less than 2 IU;</w:t>
            </w:r>
          </w:p>
          <w:p w:rsidR="00AD2195" w:rsidRPr="001E6629" w:rsidRDefault="00AD2195" w:rsidP="00B3480F">
            <w:pPr>
              <w:pStyle w:val="TableP1a"/>
              <w:spacing w:after="0" w:line="240" w:lineRule="auto"/>
            </w:pPr>
            <w:r w:rsidRPr="001E6629">
              <w:tab/>
              <w:t>(b)</w:t>
            </w:r>
            <w:r w:rsidRPr="001E6629">
              <w:tab/>
              <w:t>tetanus toxoid — not less than 20 IU;</w:t>
            </w:r>
          </w:p>
          <w:p w:rsidR="00AD2195" w:rsidRPr="001E6629" w:rsidRDefault="00AD2195" w:rsidP="00B3480F">
            <w:pPr>
              <w:pStyle w:val="TableP1a"/>
              <w:spacing w:after="0" w:line="240" w:lineRule="auto"/>
              <w:rPr>
                <w:lang w:val="de-DE"/>
              </w:rPr>
            </w:pPr>
            <w:r w:rsidRPr="001E6629">
              <w:tab/>
            </w:r>
            <w:r w:rsidRPr="001E6629">
              <w:rPr>
                <w:lang w:val="de-DE"/>
              </w:rPr>
              <w:t>(c)</w:t>
            </w:r>
            <w:r w:rsidRPr="001E6629">
              <w:rPr>
                <w:lang w:val="de-DE"/>
              </w:rPr>
              <w:tab/>
              <w:t>PT — 2.5 µg;</w:t>
            </w:r>
          </w:p>
          <w:p w:rsidR="00AD2195" w:rsidRPr="001E6629" w:rsidRDefault="00AD2195" w:rsidP="00B3480F">
            <w:pPr>
              <w:pStyle w:val="TableP1a"/>
              <w:spacing w:after="0" w:line="240" w:lineRule="auto"/>
              <w:rPr>
                <w:lang w:val="de-DE"/>
              </w:rPr>
            </w:pPr>
            <w:r w:rsidRPr="001E6629">
              <w:rPr>
                <w:lang w:val="de-DE"/>
              </w:rPr>
              <w:tab/>
              <w:t>(d)</w:t>
            </w:r>
            <w:r w:rsidRPr="001E6629">
              <w:rPr>
                <w:lang w:val="de-DE"/>
              </w:rPr>
              <w:tab/>
              <w:t>FHA — 5 µg;</w:t>
            </w:r>
          </w:p>
          <w:p w:rsidR="00AD2195" w:rsidRPr="001E6629" w:rsidRDefault="00AD2195" w:rsidP="00B3480F">
            <w:pPr>
              <w:pStyle w:val="TableP1a"/>
              <w:spacing w:after="0" w:line="240" w:lineRule="auto"/>
              <w:rPr>
                <w:lang w:val="de-DE"/>
              </w:rPr>
            </w:pPr>
            <w:r w:rsidRPr="001E6629">
              <w:rPr>
                <w:lang w:val="de-DE"/>
              </w:rPr>
              <w:tab/>
              <w:t>(e)</w:t>
            </w:r>
            <w:r w:rsidRPr="001E6629">
              <w:rPr>
                <w:lang w:val="de-DE"/>
              </w:rPr>
              <w:tab/>
              <w:t>PRN — 3 µg</w:t>
            </w:r>
          </w:p>
          <w:p w:rsidR="00AD2195" w:rsidRPr="001E6629" w:rsidRDefault="00AD2195" w:rsidP="00B3480F">
            <w:pPr>
              <w:pStyle w:val="TableP1a"/>
              <w:spacing w:after="0" w:line="240" w:lineRule="auto"/>
            </w:pPr>
            <w:r w:rsidRPr="001E6629">
              <w:rPr>
                <w:lang w:val="de-DE"/>
              </w:rPr>
              <w:tab/>
            </w:r>
            <w:r w:rsidRPr="001E6629">
              <w:t>(f)</w:t>
            </w:r>
            <w:r w:rsidRPr="001E6629">
              <w:tab/>
              <w:t>FIM 2+3 — 5 µg</w:t>
            </w:r>
          </w:p>
          <w:p w:rsidR="00AD2195" w:rsidRPr="001E6629" w:rsidRDefault="00AD2195" w:rsidP="00B3480F">
            <w:pPr>
              <w:pStyle w:val="TableP1a"/>
              <w:spacing w:after="0" w:line="240" w:lineRule="auto"/>
            </w:pPr>
          </w:p>
        </w:tc>
        <w:tc>
          <w:tcPr>
            <w:tcW w:w="886" w:type="pct"/>
            <w:gridSpan w:val="2"/>
          </w:tcPr>
          <w:p w:rsidR="00AD2195" w:rsidRDefault="00AD2195" w:rsidP="00B3480F">
            <w:pPr>
              <w:pStyle w:val="TableText0"/>
              <w:spacing w:before="0" w:after="0" w:line="240" w:lineRule="auto"/>
            </w:pPr>
            <w:r w:rsidRPr="001E6629">
              <w:t>1 dose (booster)</w:t>
            </w:r>
          </w:p>
          <w:p w:rsidR="00965530" w:rsidRPr="001E6629" w:rsidRDefault="00965530" w:rsidP="00B3480F">
            <w:pPr>
              <w:pStyle w:val="TableText0"/>
              <w:spacing w:before="0" w:after="0" w:line="240" w:lineRule="auto"/>
            </w:pPr>
          </w:p>
        </w:tc>
      </w:tr>
      <w:tr w:rsidR="00B3480F" w:rsidRPr="001E6629" w:rsidTr="00506A3B">
        <w:trPr>
          <w:cantSplit/>
        </w:trPr>
        <w:tc>
          <w:tcPr>
            <w:tcW w:w="551" w:type="pct"/>
          </w:tcPr>
          <w:p w:rsidR="00B3480F" w:rsidRPr="001E6629" w:rsidRDefault="00B3480F" w:rsidP="00B3480F">
            <w:pPr>
              <w:pStyle w:val="TableText0"/>
              <w:spacing w:before="0" w:after="0" w:line="240" w:lineRule="auto"/>
            </w:pPr>
            <w:r w:rsidRPr="001E6629">
              <w:t>102A</w:t>
            </w:r>
          </w:p>
        </w:tc>
        <w:tc>
          <w:tcPr>
            <w:tcW w:w="1070" w:type="pct"/>
          </w:tcPr>
          <w:p w:rsidR="00B3480F" w:rsidRPr="001E6629" w:rsidRDefault="00B3480F" w:rsidP="00B3480F">
            <w:pPr>
              <w:pStyle w:val="TableColHead"/>
              <w:spacing w:before="0" w:after="0" w:line="240" w:lineRule="auto"/>
            </w:pPr>
            <w:r w:rsidRPr="001E6629">
              <w:t>Vaccine</w:t>
            </w:r>
          </w:p>
          <w:p w:rsidR="00B3480F" w:rsidRPr="001E6629" w:rsidRDefault="00B3480F" w:rsidP="00B3480F">
            <w:pPr>
              <w:pStyle w:val="TableText0"/>
              <w:spacing w:before="0" w:after="0" w:line="240" w:lineRule="auto"/>
            </w:pPr>
            <w:r w:rsidRPr="001E6629">
              <w:t>Diphtheria, tetanus and pertussis (child)</w:t>
            </w:r>
          </w:p>
          <w:p w:rsidR="00B3480F" w:rsidRPr="001E6629" w:rsidRDefault="00B3480F" w:rsidP="00B3480F">
            <w:pPr>
              <w:pStyle w:val="TableColHead"/>
              <w:spacing w:before="0" w:after="0" w:line="240" w:lineRule="auto"/>
            </w:pPr>
            <w:r w:rsidRPr="001E6629">
              <w:t>Circumstances</w:t>
            </w:r>
          </w:p>
          <w:p w:rsidR="00B3480F" w:rsidRPr="001E6629" w:rsidRDefault="00B3480F" w:rsidP="00B3480F">
            <w:pPr>
              <w:pStyle w:val="TableText0"/>
              <w:spacing w:before="0" w:after="0" w:line="240" w:lineRule="auto"/>
            </w:pPr>
            <w:r w:rsidRPr="001E6629">
              <w:t>Vaccine may be provided to a child who is about 18 months of age.</w:t>
            </w:r>
          </w:p>
          <w:p w:rsidR="00B3480F" w:rsidRPr="001E6629" w:rsidRDefault="00B3480F" w:rsidP="00B3480F">
            <w:pPr>
              <w:pStyle w:val="TableColHead"/>
              <w:spacing w:before="0" w:after="0" w:line="240" w:lineRule="auto"/>
            </w:pPr>
          </w:p>
        </w:tc>
        <w:tc>
          <w:tcPr>
            <w:tcW w:w="764" w:type="pct"/>
          </w:tcPr>
          <w:p w:rsidR="00B3480F" w:rsidRPr="001E6629" w:rsidRDefault="00B3480F" w:rsidP="00B3480F">
            <w:pPr>
              <w:pStyle w:val="TableText0"/>
              <w:spacing w:before="0" w:after="0" w:line="240" w:lineRule="auto"/>
            </w:pPr>
            <w:r w:rsidRPr="001E6629">
              <w:t>Infanrix</w:t>
            </w:r>
          </w:p>
        </w:tc>
        <w:tc>
          <w:tcPr>
            <w:tcW w:w="771" w:type="pct"/>
          </w:tcPr>
          <w:p w:rsidR="00B3480F" w:rsidRPr="001E6629" w:rsidRDefault="00B3480F" w:rsidP="00B3480F">
            <w:pPr>
              <w:pStyle w:val="TableText0"/>
              <w:spacing w:before="0" w:after="0" w:line="240" w:lineRule="auto"/>
            </w:pPr>
            <w:r w:rsidRPr="001E6629">
              <w:t>Injection (0.5mL)</w:t>
            </w:r>
          </w:p>
        </w:tc>
        <w:tc>
          <w:tcPr>
            <w:tcW w:w="958" w:type="pct"/>
          </w:tcPr>
          <w:p w:rsidR="00B3480F" w:rsidRPr="001E6629" w:rsidRDefault="00B3480F" w:rsidP="00B3480F">
            <w:pPr>
              <w:pStyle w:val="TableText0"/>
              <w:spacing w:before="0" w:after="0" w:line="240" w:lineRule="auto"/>
            </w:pPr>
            <w:r w:rsidRPr="001E6629">
              <w:t>Each of the following:</w:t>
            </w:r>
          </w:p>
          <w:p w:rsidR="00B3480F" w:rsidRPr="001E6629" w:rsidRDefault="00B3480F" w:rsidP="00B3480F">
            <w:pPr>
              <w:pStyle w:val="TableP1a"/>
              <w:spacing w:after="0" w:line="240" w:lineRule="auto"/>
            </w:pPr>
            <w:r w:rsidRPr="001E6629">
              <w:tab/>
              <w:t>(a)</w:t>
            </w:r>
            <w:r w:rsidRPr="001E6629">
              <w:tab/>
              <w:t>diphtheria toxoid — not less than 30 IU;</w:t>
            </w:r>
          </w:p>
          <w:p w:rsidR="00B3480F" w:rsidRPr="001E6629" w:rsidRDefault="00B3480F" w:rsidP="00B3480F">
            <w:pPr>
              <w:pStyle w:val="TableP1a"/>
              <w:spacing w:after="0" w:line="240" w:lineRule="auto"/>
            </w:pPr>
            <w:r w:rsidRPr="001E6629">
              <w:tab/>
              <w:t>(b)</w:t>
            </w:r>
            <w:r w:rsidRPr="001E6629">
              <w:tab/>
              <w:t>tetanus toxoid — not less than 40 IU;</w:t>
            </w:r>
          </w:p>
          <w:p w:rsidR="00B3480F" w:rsidRPr="001E6629" w:rsidRDefault="00B3480F" w:rsidP="00B3480F">
            <w:pPr>
              <w:pStyle w:val="TableP1a"/>
              <w:spacing w:after="0" w:line="240" w:lineRule="auto"/>
              <w:rPr>
                <w:lang w:val="de-DE"/>
              </w:rPr>
            </w:pPr>
            <w:r w:rsidRPr="001E6629">
              <w:tab/>
            </w:r>
            <w:r w:rsidRPr="001E6629">
              <w:rPr>
                <w:lang w:val="de-DE"/>
              </w:rPr>
              <w:t>(c)</w:t>
            </w:r>
            <w:r w:rsidRPr="001E6629">
              <w:rPr>
                <w:lang w:val="de-DE"/>
              </w:rPr>
              <w:tab/>
              <w:t>PT — 25 µg;</w:t>
            </w:r>
          </w:p>
          <w:p w:rsidR="00B3480F" w:rsidRPr="001E6629" w:rsidRDefault="00B3480F" w:rsidP="00B3480F">
            <w:pPr>
              <w:pStyle w:val="TableP1a"/>
              <w:spacing w:after="0" w:line="240" w:lineRule="auto"/>
              <w:rPr>
                <w:lang w:val="de-DE"/>
              </w:rPr>
            </w:pPr>
            <w:r w:rsidRPr="001E6629">
              <w:rPr>
                <w:lang w:val="de-DE"/>
              </w:rPr>
              <w:tab/>
              <w:t>(d)</w:t>
            </w:r>
            <w:r w:rsidRPr="001E6629">
              <w:rPr>
                <w:lang w:val="de-DE"/>
              </w:rPr>
              <w:tab/>
              <w:t>FHA — 25 µg;</w:t>
            </w:r>
          </w:p>
          <w:p w:rsidR="00B3480F" w:rsidRPr="001E6629" w:rsidRDefault="00B3480F" w:rsidP="00B3480F">
            <w:pPr>
              <w:pStyle w:val="TableP1a"/>
              <w:spacing w:after="0" w:line="240" w:lineRule="auto"/>
              <w:rPr>
                <w:lang w:val="de-DE"/>
              </w:rPr>
            </w:pPr>
            <w:r w:rsidRPr="001E6629">
              <w:rPr>
                <w:lang w:val="de-DE"/>
              </w:rPr>
              <w:tab/>
              <w:t>(e)</w:t>
            </w:r>
            <w:r w:rsidRPr="001E6629">
              <w:rPr>
                <w:lang w:val="de-DE"/>
              </w:rPr>
              <w:tab/>
              <w:t>PRN — 8 µg</w:t>
            </w:r>
          </w:p>
          <w:p w:rsidR="00B3480F" w:rsidRPr="001E6629" w:rsidRDefault="00B3480F" w:rsidP="00B3480F">
            <w:pPr>
              <w:pStyle w:val="TableText0"/>
              <w:spacing w:before="0" w:after="0" w:line="240" w:lineRule="auto"/>
            </w:pPr>
          </w:p>
        </w:tc>
        <w:tc>
          <w:tcPr>
            <w:tcW w:w="886" w:type="pct"/>
            <w:gridSpan w:val="2"/>
          </w:tcPr>
          <w:p w:rsidR="00B3480F" w:rsidRPr="001E6629" w:rsidRDefault="00B3480F" w:rsidP="00B3480F">
            <w:pPr>
              <w:pStyle w:val="TableText0"/>
              <w:spacing w:before="0" w:after="0" w:line="240" w:lineRule="auto"/>
            </w:pPr>
            <w:r w:rsidRPr="001E6629">
              <w:t>1 dose (booster)</w:t>
            </w:r>
          </w:p>
          <w:p w:rsidR="00B3480F" w:rsidRPr="001E6629" w:rsidRDefault="00B3480F" w:rsidP="00B3480F">
            <w:pPr>
              <w:pStyle w:val="TableText0"/>
              <w:spacing w:before="0" w:after="0" w:line="240" w:lineRule="auto"/>
            </w:pPr>
          </w:p>
        </w:tc>
      </w:tr>
      <w:tr w:rsidR="00AD2195" w:rsidRPr="001E6629" w:rsidTr="00506A3B">
        <w:trPr>
          <w:cantSplit/>
        </w:trPr>
        <w:tc>
          <w:tcPr>
            <w:tcW w:w="551" w:type="pct"/>
          </w:tcPr>
          <w:p w:rsidR="00AD2195" w:rsidRPr="001E6629" w:rsidRDefault="00AD2195" w:rsidP="00240DA3">
            <w:pPr>
              <w:pStyle w:val="TableText0"/>
            </w:pPr>
            <w:r w:rsidRPr="001E6629">
              <w:lastRenderedPageBreak/>
              <w:t>102B</w:t>
            </w:r>
          </w:p>
        </w:tc>
        <w:tc>
          <w:tcPr>
            <w:tcW w:w="1070" w:type="pct"/>
          </w:tcPr>
          <w:p w:rsidR="00AD2195" w:rsidRPr="001E6629" w:rsidRDefault="00AD2195" w:rsidP="00240DA3">
            <w:pPr>
              <w:pStyle w:val="TableColHead"/>
            </w:pPr>
            <w:r w:rsidRPr="001E6629">
              <w:t>Vaccine</w:t>
            </w:r>
          </w:p>
          <w:p w:rsidR="00AD2195" w:rsidRPr="001E6629" w:rsidRDefault="00AD2195" w:rsidP="00240DA3">
            <w:pPr>
              <w:pStyle w:val="TableText0"/>
            </w:pPr>
            <w:r w:rsidRPr="001E6629">
              <w:t>Diphtheria, tetanus and pertussis (child)</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to a child who is about 18 months of age.</w:t>
            </w:r>
          </w:p>
        </w:tc>
        <w:tc>
          <w:tcPr>
            <w:tcW w:w="764" w:type="pct"/>
          </w:tcPr>
          <w:p w:rsidR="00AD2195" w:rsidRPr="001E6629" w:rsidRDefault="00AD2195" w:rsidP="00240DA3">
            <w:pPr>
              <w:pStyle w:val="TableText0"/>
            </w:pPr>
            <w:r w:rsidRPr="001E6629">
              <w:t>Tripacel</w:t>
            </w:r>
          </w:p>
        </w:tc>
        <w:tc>
          <w:tcPr>
            <w:tcW w:w="771" w:type="pct"/>
          </w:tcPr>
          <w:p w:rsidR="00AD2195" w:rsidRPr="001E6629" w:rsidRDefault="00AD2195" w:rsidP="00240DA3">
            <w:pPr>
              <w:pStyle w:val="TableText0"/>
            </w:pPr>
            <w:r w:rsidRPr="001E6629">
              <w:t>Injection (0.5mL)</w:t>
            </w:r>
          </w:p>
        </w:tc>
        <w:tc>
          <w:tcPr>
            <w:tcW w:w="958" w:type="pct"/>
          </w:tcPr>
          <w:p w:rsidR="00AD2195" w:rsidRPr="001E6629" w:rsidRDefault="00AD2195" w:rsidP="00240DA3">
            <w:pPr>
              <w:pStyle w:val="TableText0"/>
            </w:pPr>
            <w:r w:rsidRPr="001E6629">
              <w:t>Each of the following:</w:t>
            </w:r>
          </w:p>
          <w:p w:rsidR="00AD2195" w:rsidRPr="001E6629" w:rsidRDefault="00AD2195" w:rsidP="00240DA3">
            <w:pPr>
              <w:pStyle w:val="TableP1a"/>
            </w:pPr>
            <w:r w:rsidRPr="001E6629">
              <w:tab/>
              <w:t>(a)</w:t>
            </w:r>
            <w:r w:rsidRPr="001E6629">
              <w:tab/>
              <w:t>diphtheria toxoid — not less than 30 IU;</w:t>
            </w:r>
          </w:p>
          <w:p w:rsidR="00AD2195" w:rsidRPr="001E6629" w:rsidRDefault="00AD2195" w:rsidP="00240DA3">
            <w:pPr>
              <w:pStyle w:val="TableP1a"/>
            </w:pPr>
            <w:r w:rsidRPr="001E6629">
              <w:tab/>
              <w:t>(b)</w:t>
            </w:r>
            <w:r w:rsidRPr="001E6629">
              <w:tab/>
              <w:t>tetanus toxoid — not less than 40 IU;</w:t>
            </w:r>
          </w:p>
          <w:p w:rsidR="00AD2195" w:rsidRPr="001E6629" w:rsidRDefault="00AD2195" w:rsidP="00240DA3">
            <w:pPr>
              <w:pStyle w:val="TableP1a"/>
              <w:rPr>
                <w:lang w:val="de-DE"/>
              </w:rPr>
            </w:pPr>
            <w:r w:rsidRPr="001E6629">
              <w:tab/>
            </w:r>
            <w:r w:rsidRPr="001E6629">
              <w:rPr>
                <w:lang w:val="de-DE"/>
              </w:rPr>
              <w:t>(c)</w:t>
            </w:r>
            <w:r w:rsidRPr="001E6629">
              <w:rPr>
                <w:lang w:val="de-DE"/>
              </w:rPr>
              <w:tab/>
              <w:t>PT — 10 µg;</w:t>
            </w:r>
          </w:p>
          <w:p w:rsidR="00AD2195" w:rsidRPr="001E6629" w:rsidRDefault="00AD2195" w:rsidP="00240DA3">
            <w:pPr>
              <w:pStyle w:val="TableP1a"/>
              <w:rPr>
                <w:lang w:val="de-DE"/>
              </w:rPr>
            </w:pPr>
            <w:r w:rsidRPr="001E6629">
              <w:rPr>
                <w:lang w:val="de-DE"/>
              </w:rPr>
              <w:tab/>
              <w:t>(d)</w:t>
            </w:r>
            <w:r w:rsidRPr="001E6629">
              <w:rPr>
                <w:lang w:val="de-DE"/>
              </w:rPr>
              <w:tab/>
              <w:t>FHA — 5 µg;</w:t>
            </w:r>
          </w:p>
          <w:p w:rsidR="00AD2195" w:rsidRPr="001E6629" w:rsidRDefault="00AD2195" w:rsidP="00240DA3">
            <w:pPr>
              <w:pStyle w:val="TableP1a"/>
              <w:rPr>
                <w:lang w:val="de-DE"/>
              </w:rPr>
            </w:pPr>
            <w:r w:rsidRPr="001E6629">
              <w:rPr>
                <w:lang w:val="de-DE"/>
              </w:rPr>
              <w:tab/>
              <w:t>(e)</w:t>
            </w:r>
            <w:r w:rsidRPr="001E6629">
              <w:rPr>
                <w:lang w:val="de-DE"/>
              </w:rPr>
              <w:tab/>
              <w:t>PRN — 3 µg</w:t>
            </w:r>
          </w:p>
          <w:p w:rsidR="00AD2195" w:rsidRPr="001E6629" w:rsidRDefault="00AD2195" w:rsidP="00240DA3">
            <w:pPr>
              <w:pStyle w:val="TableP1a"/>
              <w:tabs>
                <w:tab w:val="left" w:pos="156"/>
              </w:tabs>
            </w:pPr>
            <w:r w:rsidRPr="001E6629">
              <w:t xml:space="preserve">   (f)</w:t>
            </w:r>
            <w:r w:rsidRPr="001E6629">
              <w:tab/>
              <w:t xml:space="preserve">   FIM 2+3 — 5 µg</w:t>
            </w:r>
          </w:p>
          <w:p w:rsidR="00AD2195" w:rsidRPr="001E6629" w:rsidRDefault="00AD2195" w:rsidP="00240DA3">
            <w:pPr>
              <w:pStyle w:val="TableP1a"/>
              <w:rPr>
                <w:lang w:val="de-DE"/>
              </w:rPr>
            </w:pPr>
          </w:p>
        </w:tc>
        <w:tc>
          <w:tcPr>
            <w:tcW w:w="886" w:type="pct"/>
            <w:gridSpan w:val="2"/>
          </w:tcPr>
          <w:p w:rsidR="00AD2195" w:rsidRPr="001E6629" w:rsidRDefault="00AD2195" w:rsidP="00240DA3">
            <w:pPr>
              <w:pStyle w:val="TableText0"/>
            </w:pPr>
            <w:r w:rsidRPr="001E6629">
              <w:t>1 dose (booster)</w:t>
            </w:r>
          </w:p>
        </w:tc>
      </w:tr>
      <w:tr w:rsidR="00AD2195" w:rsidRPr="001E6629" w:rsidTr="00506A3B">
        <w:trPr>
          <w:cantSplit/>
        </w:trPr>
        <w:tc>
          <w:tcPr>
            <w:tcW w:w="551" w:type="pct"/>
          </w:tcPr>
          <w:p w:rsidR="00AD2195" w:rsidRPr="001E6629" w:rsidRDefault="00AD2195" w:rsidP="00240DA3">
            <w:pPr>
              <w:pStyle w:val="TableText0"/>
            </w:pPr>
            <w:r w:rsidRPr="001E6629">
              <w:lastRenderedPageBreak/>
              <w:t>103</w:t>
            </w:r>
          </w:p>
        </w:tc>
        <w:tc>
          <w:tcPr>
            <w:tcW w:w="1070" w:type="pct"/>
          </w:tcPr>
          <w:p w:rsidR="00AD2195" w:rsidRPr="001E6629" w:rsidRDefault="00AD2195" w:rsidP="00240DA3">
            <w:pPr>
              <w:pStyle w:val="TableColHead"/>
            </w:pPr>
            <w:r w:rsidRPr="001E6629">
              <w:t>Vaccine</w:t>
            </w:r>
          </w:p>
          <w:p w:rsidR="00AD2195" w:rsidRPr="001E6629" w:rsidRDefault="00CE37B2" w:rsidP="00240DA3">
            <w:pPr>
              <w:pStyle w:val="TableText0"/>
            </w:pPr>
            <w:r w:rsidRPr="00506A3B">
              <w:rPr>
                <w:rFonts w:eastAsia="MS Mincho"/>
                <w:i/>
                <w:szCs w:val="22"/>
              </w:rPr>
              <w:t>Haemophilus influenzae</w:t>
            </w:r>
            <w:r w:rsidRPr="00506A3B" w:rsidDel="00CE37B2">
              <w:rPr>
                <w:i/>
                <w:szCs w:val="22"/>
              </w:rPr>
              <w:t xml:space="preserve"> </w:t>
            </w:r>
            <w:r w:rsidR="00AD2195" w:rsidRPr="001E6629">
              <w:t>type b (Hib) (monovalent PRP</w:t>
            </w:r>
            <w:r w:rsidR="00CA0909">
              <w:noBreakHyphen/>
            </w:r>
            <w:r w:rsidR="00AD2195" w:rsidRPr="001E6629">
              <w:t>T)</w:t>
            </w:r>
          </w:p>
          <w:p w:rsidR="00301D7D" w:rsidRPr="001E6629" w:rsidRDefault="00301D7D" w:rsidP="00301D7D">
            <w:pPr>
              <w:pStyle w:val="TableColHead"/>
            </w:pPr>
            <w:r w:rsidRPr="001E6629">
              <w:t>Circumstances</w:t>
            </w:r>
          </w:p>
          <w:p w:rsidR="00301D7D" w:rsidRPr="001E6629" w:rsidRDefault="00301D7D" w:rsidP="00301D7D">
            <w:pPr>
              <w:pStyle w:val="TableP1a"/>
            </w:pPr>
            <w:r w:rsidRPr="001E6629">
              <w:t>Vaccine may be provided</w:t>
            </w:r>
            <w:r w:rsidR="003C531D">
              <w:t xml:space="preserve"> to</w:t>
            </w:r>
            <w:r w:rsidRPr="001E6629">
              <w:t>:</w:t>
            </w:r>
          </w:p>
          <w:p w:rsidR="00301D7D" w:rsidRPr="001E6629" w:rsidRDefault="003C531D" w:rsidP="00301D7D">
            <w:pPr>
              <w:pStyle w:val="TableP1a"/>
            </w:pPr>
            <w:r>
              <w:tab/>
              <w:t>(a)</w:t>
            </w:r>
            <w:r>
              <w:tab/>
            </w:r>
            <w:r w:rsidR="00301D7D">
              <w:t>a child who is about 18</w:t>
            </w:r>
            <w:r w:rsidR="00301D7D" w:rsidRPr="001E6629">
              <w:t> months old; or</w:t>
            </w:r>
          </w:p>
          <w:p w:rsidR="00AD2195" w:rsidRPr="001E6629" w:rsidRDefault="00301D7D" w:rsidP="003C531D">
            <w:pPr>
              <w:pStyle w:val="TableP1a"/>
            </w:pPr>
            <w:r w:rsidRPr="001E6629">
              <w:tab/>
              <w:t>(b)</w:t>
            </w:r>
            <w:r w:rsidRPr="001E6629">
              <w:tab/>
            </w:r>
            <w:r>
              <w:t xml:space="preserve">a person who is at least 5 years old and who has congenital or acquired asplenia (e.g. splenectomy) or hyposplenia and did not </w:t>
            </w:r>
            <w:r w:rsidR="003C531D">
              <w:t>receive childhood vaccinations.</w:t>
            </w:r>
          </w:p>
        </w:tc>
        <w:tc>
          <w:tcPr>
            <w:tcW w:w="764" w:type="pct"/>
          </w:tcPr>
          <w:p w:rsidR="00AD2195" w:rsidRPr="001E6629" w:rsidRDefault="00AD2195" w:rsidP="00240DA3">
            <w:pPr>
              <w:pStyle w:val="TableText0"/>
            </w:pPr>
            <w:r w:rsidRPr="001E6629">
              <w:t>ActHib or Hiberix</w:t>
            </w:r>
          </w:p>
        </w:tc>
        <w:tc>
          <w:tcPr>
            <w:tcW w:w="771" w:type="pct"/>
          </w:tcPr>
          <w:p w:rsidR="00AD2195" w:rsidRPr="001E6629" w:rsidRDefault="00AD2195" w:rsidP="00240DA3">
            <w:pPr>
              <w:pStyle w:val="TableText0"/>
            </w:pPr>
            <w:r w:rsidRPr="001E6629">
              <w:t>Refrigerated lyophilised preparation for injection (0.5mL) with separate diluent</w:t>
            </w:r>
          </w:p>
        </w:tc>
        <w:tc>
          <w:tcPr>
            <w:tcW w:w="958" w:type="pct"/>
          </w:tcPr>
          <w:p w:rsidR="00AD2195" w:rsidRPr="001E6629" w:rsidRDefault="00AD2195" w:rsidP="00240DA3">
            <w:pPr>
              <w:pStyle w:val="TableText0"/>
            </w:pPr>
            <w:r w:rsidRPr="001E6629">
              <w:t>Purified Hib capsular polysaccharide conjugated to tetanus toxoid — 10 </w:t>
            </w:r>
            <w:r w:rsidRPr="001E6629">
              <w:rPr>
                <w:sz w:val="20"/>
              </w:rPr>
              <w:t>µg</w:t>
            </w:r>
          </w:p>
        </w:tc>
        <w:tc>
          <w:tcPr>
            <w:tcW w:w="886" w:type="pct"/>
            <w:gridSpan w:val="2"/>
          </w:tcPr>
          <w:p w:rsidR="00AD2195" w:rsidRPr="001E6629" w:rsidRDefault="00AD2195" w:rsidP="00240DA3">
            <w:pPr>
              <w:pStyle w:val="TableText0"/>
            </w:pPr>
            <w:r w:rsidRPr="001E6629">
              <w:t>1 dose (booster)</w:t>
            </w:r>
          </w:p>
        </w:tc>
      </w:tr>
      <w:tr w:rsidR="00AD2195" w:rsidRPr="001E6629" w:rsidTr="00506A3B">
        <w:trPr>
          <w:cantSplit/>
        </w:trPr>
        <w:tc>
          <w:tcPr>
            <w:tcW w:w="551" w:type="pct"/>
          </w:tcPr>
          <w:p w:rsidR="00AD2195" w:rsidRPr="001E6629" w:rsidRDefault="00AD2195" w:rsidP="00240DA3">
            <w:pPr>
              <w:pStyle w:val="TableText0"/>
            </w:pPr>
            <w:r w:rsidRPr="001E6629">
              <w:t>104</w:t>
            </w:r>
          </w:p>
        </w:tc>
        <w:tc>
          <w:tcPr>
            <w:tcW w:w="1070" w:type="pct"/>
          </w:tcPr>
          <w:p w:rsidR="00AD2195" w:rsidRPr="001E6629" w:rsidRDefault="00AD2195" w:rsidP="00240DA3">
            <w:pPr>
              <w:pStyle w:val="TableColHead"/>
            </w:pPr>
            <w:r w:rsidRPr="001E6629">
              <w:t>Vaccine</w:t>
            </w:r>
          </w:p>
          <w:p w:rsidR="00AD2195" w:rsidRPr="001E6629" w:rsidRDefault="00AD2195" w:rsidP="00240DA3">
            <w:pPr>
              <w:pStyle w:val="TableText0"/>
            </w:pPr>
            <w:r w:rsidRPr="001E6629">
              <w:rPr>
                <w:i/>
                <w:iCs/>
              </w:rPr>
              <w:t>Haemophilus influenzae</w:t>
            </w:r>
            <w:r w:rsidRPr="001E6629">
              <w:t xml:space="preserve"> type b (Hib) (monovalent PRP</w:t>
            </w:r>
            <w:r w:rsidR="00CA0909">
              <w:noBreakHyphen/>
            </w:r>
            <w:r w:rsidRPr="001E6629">
              <w:t>OMP)</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to a child who is about 2, 4 or 12 months old.</w:t>
            </w:r>
          </w:p>
          <w:p w:rsidR="00AD2195" w:rsidRPr="001E6629" w:rsidRDefault="00AD2195" w:rsidP="00240DA3">
            <w:pPr>
              <w:pStyle w:val="TableText0"/>
            </w:pPr>
          </w:p>
        </w:tc>
        <w:tc>
          <w:tcPr>
            <w:tcW w:w="764" w:type="pct"/>
          </w:tcPr>
          <w:p w:rsidR="00AD2195" w:rsidRPr="001E6629" w:rsidRDefault="00AD2195" w:rsidP="00240DA3">
            <w:pPr>
              <w:pStyle w:val="TableText0"/>
            </w:pPr>
            <w:r w:rsidRPr="001E6629">
              <w:t>Pedvax</w:t>
            </w:r>
          </w:p>
        </w:tc>
        <w:tc>
          <w:tcPr>
            <w:tcW w:w="771" w:type="pct"/>
          </w:tcPr>
          <w:p w:rsidR="00AD2195" w:rsidRPr="001E6629" w:rsidRDefault="00AD2195" w:rsidP="00240DA3">
            <w:pPr>
              <w:pStyle w:val="TableText0"/>
            </w:pPr>
            <w:r w:rsidRPr="001E6629">
              <w:t>Vial for injection (0.5mL)</w:t>
            </w:r>
          </w:p>
        </w:tc>
        <w:tc>
          <w:tcPr>
            <w:tcW w:w="958" w:type="pct"/>
          </w:tcPr>
          <w:p w:rsidR="00AD2195" w:rsidRPr="001E6629" w:rsidRDefault="00AD2195" w:rsidP="00240DA3">
            <w:pPr>
              <w:pStyle w:val="TableText0"/>
            </w:pPr>
            <w:r w:rsidRPr="001E6629">
              <w:t>Purified Hib capsular polysaccharide conjugated to meningococcal protein — 7.5 </w:t>
            </w:r>
            <w:r w:rsidRPr="001E6629">
              <w:rPr>
                <w:sz w:val="20"/>
              </w:rPr>
              <w:t>µg</w:t>
            </w:r>
          </w:p>
        </w:tc>
        <w:tc>
          <w:tcPr>
            <w:tcW w:w="886" w:type="pct"/>
            <w:gridSpan w:val="2"/>
          </w:tcPr>
          <w:p w:rsidR="00AD2195" w:rsidRPr="001E6629" w:rsidRDefault="00AD2195" w:rsidP="00240DA3">
            <w:pPr>
              <w:pStyle w:val="TableText0"/>
            </w:pPr>
            <w:r w:rsidRPr="001E6629">
              <w:t>3 doses</w:t>
            </w:r>
          </w:p>
        </w:tc>
      </w:tr>
      <w:tr w:rsidR="00AD2195" w:rsidRPr="001E6629" w:rsidTr="00506A3B">
        <w:trPr>
          <w:cantSplit/>
        </w:trPr>
        <w:tc>
          <w:tcPr>
            <w:tcW w:w="551" w:type="pct"/>
          </w:tcPr>
          <w:p w:rsidR="00AD2195" w:rsidRPr="001E6629" w:rsidRDefault="00AD2195" w:rsidP="00240DA3">
            <w:pPr>
              <w:pStyle w:val="TableText0"/>
            </w:pPr>
            <w:r w:rsidRPr="001E6629">
              <w:lastRenderedPageBreak/>
              <w:t>105</w:t>
            </w:r>
          </w:p>
        </w:tc>
        <w:tc>
          <w:tcPr>
            <w:tcW w:w="1070" w:type="pct"/>
          </w:tcPr>
          <w:p w:rsidR="00AD2195" w:rsidRPr="001E6629" w:rsidRDefault="00AD2195" w:rsidP="00240DA3">
            <w:pPr>
              <w:pStyle w:val="TableText0"/>
              <w:rPr>
                <w:rFonts w:ascii="Arial" w:hAnsi="Arial" w:cs="Arial"/>
                <w:b/>
                <w:sz w:val="18"/>
                <w:szCs w:val="18"/>
              </w:rPr>
            </w:pPr>
            <w:r w:rsidRPr="001E6629">
              <w:rPr>
                <w:rFonts w:ascii="Arial" w:hAnsi="Arial" w:cs="Arial"/>
                <w:b/>
                <w:sz w:val="18"/>
                <w:szCs w:val="18"/>
              </w:rPr>
              <w:t>Vaccine</w:t>
            </w:r>
          </w:p>
          <w:p w:rsidR="00AD2195" w:rsidRPr="001E6629" w:rsidRDefault="00AD2195" w:rsidP="00240DA3">
            <w:pPr>
              <w:pStyle w:val="TableText0"/>
            </w:pPr>
            <w:r w:rsidRPr="001E6629">
              <w:rPr>
                <w:i/>
                <w:iCs/>
              </w:rPr>
              <w:t>Haemophilus influenzae</w:t>
            </w:r>
            <w:r w:rsidRPr="001E6629">
              <w:t xml:space="preserve"> type b (Hib) and Meningococcal C</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to a child who is about 12 months old.</w:t>
            </w:r>
          </w:p>
        </w:tc>
        <w:tc>
          <w:tcPr>
            <w:tcW w:w="764" w:type="pct"/>
          </w:tcPr>
          <w:p w:rsidR="00AD2195" w:rsidRPr="001E6629" w:rsidRDefault="00AD2195" w:rsidP="00240DA3">
            <w:pPr>
              <w:pStyle w:val="TableText0"/>
            </w:pPr>
            <w:r w:rsidRPr="001E6629">
              <w:t>Menitorix</w:t>
            </w:r>
          </w:p>
        </w:tc>
        <w:tc>
          <w:tcPr>
            <w:tcW w:w="771" w:type="pct"/>
          </w:tcPr>
          <w:p w:rsidR="00AD2195" w:rsidRPr="001E6629" w:rsidRDefault="00AD2195" w:rsidP="00240DA3">
            <w:pPr>
              <w:pStyle w:val="TableText0"/>
            </w:pPr>
            <w:r w:rsidRPr="001E6629">
              <w:t>Refrigerated lyophilised preparation for injection (0.5mL) with separate diluent</w:t>
            </w:r>
          </w:p>
        </w:tc>
        <w:tc>
          <w:tcPr>
            <w:tcW w:w="958" w:type="pct"/>
          </w:tcPr>
          <w:p w:rsidR="00AD2195" w:rsidRPr="001E6629" w:rsidRDefault="00AD2195" w:rsidP="00240DA3">
            <w:pPr>
              <w:pStyle w:val="TableText0"/>
              <w:rPr>
                <w:szCs w:val="22"/>
              </w:rPr>
            </w:pPr>
            <w:r w:rsidRPr="001E6629">
              <w:rPr>
                <w:szCs w:val="22"/>
              </w:rPr>
              <w:t>Each of the following :</w:t>
            </w:r>
          </w:p>
          <w:p w:rsidR="00AD2195" w:rsidRPr="001E6629" w:rsidRDefault="00AD2195" w:rsidP="00240DA3">
            <w:pPr>
              <w:pStyle w:val="TableText0"/>
              <w:rPr>
                <w:szCs w:val="22"/>
              </w:rPr>
            </w:pPr>
            <w:r w:rsidRPr="001E6629">
              <w:rPr>
                <w:szCs w:val="22"/>
              </w:rPr>
              <w:t>(a) Hib capsular polysaccharide conjugated to tetanus toxoid</w:t>
            </w:r>
            <w:r w:rsidR="00CA0909">
              <w:rPr>
                <w:szCs w:val="22"/>
              </w:rPr>
              <w:noBreakHyphen/>
            </w:r>
            <w:r w:rsidRPr="001E6629">
              <w:rPr>
                <w:szCs w:val="22"/>
              </w:rPr>
              <w:t xml:space="preserve"> 5</w:t>
            </w:r>
            <w:r w:rsidRPr="001E6629">
              <w:rPr>
                <w:sz w:val="20"/>
              </w:rPr>
              <w:t xml:space="preserve"> µg</w:t>
            </w:r>
          </w:p>
          <w:p w:rsidR="00AD2195" w:rsidRPr="001E6629" w:rsidRDefault="00AD2195" w:rsidP="00240DA3">
            <w:pPr>
              <w:pStyle w:val="TableText0"/>
            </w:pPr>
            <w:r w:rsidRPr="001E6629">
              <w:rPr>
                <w:szCs w:val="22"/>
              </w:rPr>
              <w:t>(b) Group C meningococcal polysaccharide conjugated to tetanus toxoid</w:t>
            </w:r>
            <w:r w:rsidR="00CA0909">
              <w:rPr>
                <w:szCs w:val="22"/>
              </w:rPr>
              <w:noBreakHyphen/>
            </w:r>
            <w:r w:rsidRPr="001E6629">
              <w:rPr>
                <w:szCs w:val="22"/>
              </w:rPr>
              <w:t xml:space="preserve"> 5</w:t>
            </w:r>
            <w:r w:rsidRPr="001E6629">
              <w:rPr>
                <w:sz w:val="20"/>
              </w:rPr>
              <w:t xml:space="preserve"> µg</w:t>
            </w:r>
          </w:p>
        </w:tc>
        <w:tc>
          <w:tcPr>
            <w:tcW w:w="886" w:type="pct"/>
            <w:gridSpan w:val="2"/>
          </w:tcPr>
          <w:p w:rsidR="00AD2195" w:rsidRPr="001E6629" w:rsidRDefault="00AD2195" w:rsidP="00240DA3">
            <w:pPr>
              <w:pStyle w:val="TableText0"/>
            </w:pPr>
            <w:r w:rsidRPr="001E6629">
              <w:t>1 dose</w:t>
            </w:r>
          </w:p>
        </w:tc>
      </w:tr>
      <w:tr w:rsidR="00AD2195" w:rsidRPr="001E6629" w:rsidTr="00506A3B">
        <w:trPr>
          <w:cantSplit/>
        </w:trPr>
        <w:tc>
          <w:tcPr>
            <w:tcW w:w="551" w:type="pct"/>
          </w:tcPr>
          <w:p w:rsidR="00AD2195" w:rsidRPr="001E6629" w:rsidRDefault="00AD2195" w:rsidP="00240DA3">
            <w:pPr>
              <w:pStyle w:val="TableText0"/>
            </w:pPr>
            <w:r w:rsidRPr="001E6629">
              <w:lastRenderedPageBreak/>
              <w:t>106</w:t>
            </w:r>
          </w:p>
        </w:tc>
        <w:tc>
          <w:tcPr>
            <w:tcW w:w="1070" w:type="pct"/>
          </w:tcPr>
          <w:p w:rsidR="00AD2195" w:rsidRPr="001E6629" w:rsidRDefault="00AD2195" w:rsidP="00240DA3">
            <w:pPr>
              <w:pStyle w:val="TableColHead"/>
            </w:pPr>
            <w:r w:rsidRPr="001E6629">
              <w:t>Vaccine</w:t>
            </w:r>
          </w:p>
          <w:p w:rsidR="00AD2195" w:rsidRPr="001E6629" w:rsidRDefault="00AD2195" w:rsidP="00240DA3">
            <w:pPr>
              <w:pStyle w:val="TableText0"/>
            </w:pPr>
            <w:r w:rsidRPr="001E6629">
              <w:t>Meningococcal C (conjugate)</w:t>
            </w:r>
          </w:p>
          <w:p w:rsidR="00AD2195" w:rsidRPr="001E6629" w:rsidRDefault="00AD2195" w:rsidP="00240DA3">
            <w:pPr>
              <w:pStyle w:val="TableColHead"/>
            </w:pPr>
            <w:r w:rsidRPr="001E6629">
              <w:t>Circumstances</w:t>
            </w:r>
          </w:p>
          <w:p w:rsidR="00AD2195" w:rsidRPr="001E6629" w:rsidRDefault="00AD2195" w:rsidP="00240DA3">
            <w:pPr>
              <w:pStyle w:val="TableP1a"/>
            </w:pPr>
            <w:r w:rsidRPr="001E6629">
              <w:t>Vaccine may be provided:</w:t>
            </w:r>
          </w:p>
          <w:p w:rsidR="00AD2195" w:rsidRPr="001E6629" w:rsidRDefault="00AD2195" w:rsidP="00240DA3">
            <w:pPr>
              <w:pStyle w:val="TableP1a"/>
            </w:pPr>
            <w:r w:rsidRPr="001E6629">
              <w:tab/>
              <w:t>(a)</w:t>
            </w:r>
            <w:r w:rsidRPr="001E6629">
              <w:tab/>
              <w:t>to a child who is about 12 months old; or</w:t>
            </w:r>
          </w:p>
          <w:p w:rsidR="00AD2195" w:rsidRPr="001E6629" w:rsidRDefault="00AD2195" w:rsidP="00240DA3">
            <w:pPr>
              <w:pStyle w:val="TableP1a"/>
            </w:pPr>
            <w:r w:rsidRPr="001E6629">
              <w:tab/>
              <w:t>(b)</w:t>
            </w:r>
            <w:r w:rsidRPr="001E6629">
              <w:tab/>
              <w:t>in the period commencing on 1 January 2006 and ending at the end of 30 June 2007, to a person:</w:t>
            </w:r>
          </w:p>
          <w:p w:rsidR="00AD2195" w:rsidRPr="001E6629" w:rsidRDefault="00AD2195" w:rsidP="00240DA3">
            <w:pPr>
              <w:pStyle w:val="TableP2i"/>
            </w:pPr>
            <w:r w:rsidRPr="001E6629">
              <w:tab/>
              <w:t>(i)</w:t>
            </w:r>
            <w:r w:rsidRPr="001E6629">
              <w:tab/>
              <w:t xml:space="preserve">who, on 1 January 2003, was at least 1 year but less than 20 years of age; and </w:t>
            </w:r>
          </w:p>
          <w:p w:rsidR="00AD2195" w:rsidRPr="001E6629" w:rsidRDefault="00AD2195" w:rsidP="00240DA3">
            <w:pPr>
              <w:pStyle w:val="TableP2i"/>
            </w:pPr>
            <w:r w:rsidRPr="001E6629">
              <w:tab/>
              <w:t>(ii)</w:t>
            </w:r>
            <w:r w:rsidRPr="001E6629">
              <w:tab/>
              <w:t>who has not received a vaccine mentioned in this item or item 106 or 107</w:t>
            </w:r>
          </w:p>
        </w:tc>
        <w:tc>
          <w:tcPr>
            <w:tcW w:w="764" w:type="pct"/>
          </w:tcPr>
          <w:p w:rsidR="00AD2195" w:rsidRPr="001E6629" w:rsidRDefault="00AD2195" w:rsidP="00240DA3">
            <w:pPr>
              <w:pStyle w:val="TableText0"/>
            </w:pPr>
            <w:r w:rsidRPr="001E6629">
              <w:t>Meningitec</w:t>
            </w:r>
          </w:p>
        </w:tc>
        <w:tc>
          <w:tcPr>
            <w:tcW w:w="771" w:type="pct"/>
          </w:tcPr>
          <w:p w:rsidR="00AD2195" w:rsidRPr="001E6629" w:rsidRDefault="00AD2195" w:rsidP="00240DA3">
            <w:pPr>
              <w:pStyle w:val="TableText0"/>
            </w:pPr>
            <w:r w:rsidRPr="001E6629">
              <w:t>Injection (0.5mL)</w:t>
            </w:r>
          </w:p>
        </w:tc>
        <w:tc>
          <w:tcPr>
            <w:tcW w:w="958" w:type="pct"/>
          </w:tcPr>
          <w:p w:rsidR="00AD2195" w:rsidRPr="001E6629" w:rsidRDefault="00AD2195" w:rsidP="00240DA3">
            <w:pPr>
              <w:pStyle w:val="TableText0"/>
            </w:pPr>
            <w:r w:rsidRPr="001E6629">
              <w:t>Meningococcal group C oligosaccharide conjugated to diphtheria protein — 10 µg</w:t>
            </w:r>
          </w:p>
        </w:tc>
        <w:tc>
          <w:tcPr>
            <w:tcW w:w="886" w:type="pct"/>
            <w:gridSpan w:val="2"/>
          </w:tcPr>
          <w:p w:rsidR="00AD2195" w:rsidRPr="001E6629" w:rsidRDefault="00AD2195" w:rsidP="00240DA3">
            <w:pPr>
              <w:pStyle w:val="TableText0"/>
            </w:pPr>
            <w:r w:rsidRPr="001E6629">
              <w:t>1 dose</w:t>
            </w:r>
          </w:p>
        </w:tc>
      </w:tr>
      <w:tr w:rsidR="00AD2195" w:rsidRPr="001E6629" w:rsidTr="00506A3B">
        <w:trPr>
          <w:cantSplit/>
        </w:trPr>
        <w:tc>
          <w:tcPr>
            <w:tcW w:w="551" w:type="pct"/>
          </w:tcPr>
          <w:p w:rsidR="00AD2195" w:rsidRPr="001E6629" w:rsidRDefault="00AD2195" w:rsidP="00240DA3">
            <w:pPr>
              <w:pStyle w:val="TableText0"/>
            </w:pPr>
            <w:r w:rsidRPr="001E6629">
              <w:lastRenderedPageBreak/>
              <w:t>107</w:t>
            </w:r>
          </w:p>
        </w:tc>
        <w:tc>
          <w:tcPr>
            <w:tcW w:w="1070" w:type="pct"/>
          </w:tcPr>
          <w:p w:rsidR="00AD2195" w:rsidRPr="001E6629" w:rsidRDefault="00AD2195" w:rsidP="00240DA3">
            <w:pPr>
              <w:pStyle w:val="TableColHead"/>
            </w:pPr>
            <w:r w:rsidRPr="001E6629">
              <w:t>Vaccine</w:t>
            </w:r>
          </w:p>
          <w:p w:rsidR="00AD2195" w:rsidRPr="001E6629" w:rsidRDefault="00AD2195" w:rsidP="00240DA3">
            <w:pPr>
              <w:pStyle w:val="TableText0"/>
            </w:pPr>
            <w:r w:rsidRPr="001E6629">
              <w:t>Meningococcal C (conjugate)</w:t>
            </w:r>
          </w:p>
          <w:p w:rsidR="00AD2195" w:rsidRPr="001E6629" w:rsidRDefault="00AD2195" w:rsidP="00240DA3">
            <w:pPr>
              <w:pStyle w:val="TableColHead"/>
            </w:pPr>
            <w:r w:rsidRPr="001E6629">
              <w:t>Circumstances</w:t>
            </w:r>
          </w:p>
          <w:p w:rsidR="00AD2195" w:rsidRPr="001E6629" w:rsidRDefault="00AD2195" w:rsidP="00240DA3">
            <w:pPr>
              <w:pStyle w:val="TableP1a"/>
            </w:pPr>
            <w:r w:rsidRPr="001E6629">
              <w:t>Vaccine may be provided:</w:t>
            </w:r>
          </w:p>
          <w:p w:rsidR="00AD2195" w:rsidRPr="001E6629" w:rsidRDefault="00AD2195" w:rsidP="00240DA3">
            <w:pPr>
              <w:pStyle w:val="TableP1a"/>
            </w:pPr>
            <w:r w:rsidRPr="001E6629">
              <w:tab/>
              <w:t>(a)</w:t>
            </w:r>
            <w:r w:rsidRPr="001E6629">
              <w:tab/>
              <w:t>to a child who is about 12 months old; or</w:t>
            </w:r>
          </w:p>
          <w:p w:rsidR="00AD2195" w:rsidRPr="001E6629" w:rsidRDefault="00AD2195" w:rsidP="00240DA3">
            <w:pPr>
              <w:pStyle w:val="TableP1a"/>
            </w:pPr>
            <w:r w:rsidRPr="001E6629">
              <w:tab/>
              <w:t>(b)</w:t>
            </w:r>
            <w:r w:rsidRPr="001E6629">
              <w:tab/>
              <w:t>in the period commencing on 1 January 2006 and ending at the end of 30 June 2007, to a person:</w:t>
            </w:r>
          </w:p>
          <w:p w:rsidR="00AD2195" w:rsidRPr="001E6629" w:rsidRDefault="00AD2195" w:rsidP="00240DA3">
            <w:pPr>
              <w:pStyle w:val="TableP2i"/>
            </w:pPr>
            <w:r w:rsidRPr="001E6629">
              <w:tab/>
              <w:t>(i)</w:t>
            </w:r>
            <w:r w:rsidRPr="001E6629">
              <w:tab/>
              <w:t xml:space="preserve">who, on 1 January 2003, was at least 1 year but less than 20 years of age; and </w:t>
            </w:r>
          </w:p>
          <w:p w:rsidR="00AD2195" w:rsidRPr="001E6629" w:rsidRDefault="00AD2195" w:rsidP="00240DA3">
            <w:pPr>
              <w:pStyle w:val="TableP2i"/>
            </w:pPr>
            <w:r w:rsidRPr="001E6629">
              <w:tab/>
              <w:t>(ii)</w:t>
            </w:r>
            <w:r w:rsidRPr="001E6629">
              <w:tab/>
              <w:t>who has not received a vaccine mentioned in this item or item 105 or 107</w:t>
            </w:r>
          </w:p>
        </w:tc>
        <w:tc>
          <w:tcPr>
            <w:tcW w:w="764" w:type="pct"/>
          </w:tcPr>
          <w:p w:rsidR="00AD2195" w:rsidRPr="001E6629" w:rsidRDefault="00AD2195" w:rsidP="00240DA3">
            <w:pPr>
              <w:pStyle w:val="TableText0"/>
            </w:pPr>
            <w:r w:rsidRPr="001E6629">
              <w:t>Menjugate</w:t>
            </w:r>
          </w:p>
        </w:tc>
        <w:tc>
          <w:tcPr>
            <w:tcW w:w="771" w:type="pct"/>
          </w:tcPr>
          <w:p w:rsidR="00AD2195" w:rsidRPr="001E6629" w:rsidRDefault="00AD2195" w:rsidP="00240DA3">
            <w:pPr>
              <w:pStyle w:val="TableText0"/>
            </w:pPr>
            <w:r w:rsidRPr="001E6629">
              <w:t>Refrigerated lyophilised preparation for injection (0.5mL) with separate diluent</w:t>
            </w:r>
          </w:p>
        </w:tc>
        <w:tc>
          <w:tcPr>
            <w:tcW w:w="958" w:type="pct"/>
          </w:tcPr>
          <w:p w:rsidR="00AD2195" w:rsidRPr="001E6629" w:rsidRDefault="00AD2195" w:rsidP="00240DA3">
            <w:pPr>
              <w:pStyle w:val="TableText0"/>
            </w:pPr>
            <w:r w:rsidRPr="001E6629">
              <w:t>Meningococcal group C oligosaccharide conjugated to diphtheria protein — 10 µg</w:t>
            </w:r>
          </w:p>
        </w:tc>
        <w:tc>
          <w:tcPr>
            <w:tcW w:w="886" w:type="pct"/>
            <w:gridSpan w:val="2"/>
          </w:tcPr>
          <w:p w:rsidR="00AD2195" w:rsidRPr="001E6629" w:rsidRDefault="00AD2195" w:rsidP="00240DA3">
            <w:pPr>
              <w:pStyle w:val="TableText0"/>
            </w:pPr>
            <w:r w:rsidRPr="001E6629">
              <w:t>1 dose</w:t>
            </w:r>
          </w:p>
        </w:tc>
      </w:tr>
      <w:tr w:rsidR="00AD2195" w:rsidRPr="001E6629" w:rsidTr="00506A3B">
        <w:trPr>
          <w:cantSplit/>
        </w:trPr>
        <w:tc>
          <w:tcPr>
            <w:tcW w:w="551" w:type="pct"/>
          </w:tcPr>
          <w:p w:rsidR="00AD2195" w:rsidRPr="001E6629" w:rsidRDefault="00AD2195" w:rsidP="00240DA3">
            <w:pPr>
              <w:pStyle w:val="TableText0"/>
            </w:pPr>
            <w:r w:rsidRPr="001E6629">
              <w:lastRenderedPageBreak/>
              <w:t>108</w:t>
            </w:r>
          </w:p>
        </w:tc>
        <w:tc>
          <w:tcPr>
            <w:tcW w:w="1070" w:type="pct"/>
          </w:tcPr>
          <w:p w:rsidR="00AD2195" w:rsidRPr="001E6629" w:rsidRDefault="00AD2195" w:rsidP="00240DA3">
            <w:pPr>
              <w:pStyle w:val="TableColHead"/>
            </w:pPr>
            <w:r w:rsidRPr="001E6629">
              <w:t>Vaccine</w:t>
            </w:r>
          </w:p>
          <w:p w:rsidR="00AD2195" w:rsidRPr="001E6629" w:rsidRDefault="00AD2195" w:rsidP="00240DA3">
            <w:pPr>
              <w:pStyle w:val="TableText0"/>
            </w:pPr>
            <w:r w:rsidRPr="001E6629">
              <w:t>Meningococcal C (conjugate)</w:t>
            </w:r>
          </w:p>
          <w:p w:rsidR="00AD2195" w:rsidRPr="001E6629" w:rsidRDefault="00AD2195" w:rsidP="00240DA3">
            <w:pPr>
              <w:pStyle w:val="TableColHead"/>
            </w:pPr>
            <w:r w:rsidRPr="001E6629">
              <w:t>Circumstances</w:t>
            </w:r>
          </w:p>
          <w:p w:rsidR="00AD2195" w:rsidRPr="001E6629" w:rsidRDefault="00AD2195" w:rsidP="00240DA3">
            <w:pPr>
              <w:pStyle w:val="TableP1a"/>
            </w:pPr>
            <w:r w:rsidRPr="001E6629">
              <w:t>Vaccine may be provided:</w:t>
            </w:r>
          </w:p>
          <w:p w:rsidR="00AD2195" w:rsidRPr="001E6629" w:rsidRDefault="00AD2195" w:rsidP="00240DA3">
            <w:pPr>
              <w:pStyle w:val="TableP1a"/>
            </w:pPr>
            <w:r w:rsidRPr="001E6629">
              <w:tab/>
              <w:t>(a)</w:t>
            </w:r>
            <w:r w:rsidRPr="001E6629">
              <w:tab/>
              <w:t>to a child who is about 12 months old; or</w:t>
            </w:r>
          </w:p>
          <w:p w:rsidR="00AD2195" w:rsidRPr="001E6629" w:rsidRDefault="00AD2195" w:rsidP="00240DA3">
            <w:pPr>
              <w:pStyle w:val="TableP1a"/>
            </w:pPr>
            <w:r w:rsidRPr="001E6629">
              <w:tab/>
              <w:t>(b)</w:t>
            </w:r>
            <w:r w:rsidRPr="001E6629">
              <w:tab/>
              <w:t>in the period commencing on 1 January 2006 and ending at the end of 30 June 2007, to a person:</w:t>
            </w:r>
          </w:p>
          <w:p w:rsidR="00AD2195" w:rsidRPr="001E6629" w:rsidRDefault="00AD2195" w:rsidP="00240DA3">
            <w:pPr>
              <w:pStyle w:val="TableP2i"/>
            </w:pPr>
            <w:r w:rsidRPr="001E6629">
              <w:tab/>
              <w:t>(i)</w:t>
            </w:r>
            <w:r w:rsidRPr="001E6629">
              <w:tab/>
              <w:t xml:space="preserve">who, on 1 January 2003, was at least 1 year but less than 20 years of age; and </w:t>
            </w:r>
          </w:p>
          <w:p w:rsidR="00AD2195" w:rsidRPr="001E6629" w:rsidRDefault="00AD2195" w:rsidP="00240DA3">
            <w:pPr>
              <w:pStyle w:val="TableP2i"/>
            </w:pPr>
            <w:r w:rsidRPr="001E6629">
              <w:tab/>
              <w:t>(ii)</w:t>
            </w:r>
            <w:r w:rsidRPr="001E6629">
              <w:tab/>
              <w:t>who has not received a vaccine mentioned in this item or item 105 or 106</w:t>
            </w:r>
          </w:p>
        </w:tc>
        <w:tc>
          <w:tcPr>
            <w:tcW w:w="764" w:type="pct"/>
          </w:tcPr>
          <w:p w:rsidR="00AD2195" w:rsidRPr="001E6629" w:rsidRDefault="00AD2195" w:rsidP="00240DA3">
            <w:pPr>
              <w:pStyle w:val="TableText0"/>
            </w:pPr>
            <w:r w:rsidRPr="001E6629">
              <w:t>NeisVac</w:t>
            </w:r>
            <w:r w:rsidR="00CA0909">
              <w:noBreakHyphen/>
            </w:r>
            <w:r w:rsidRPr="001E6629">
              <w:t>C</w:t>
            </w:r>
          </w:p>
        </w:tc>
        <w:tc>
          <w:tcPr>
            <w:tcW w:w="771" w:type="pct"/>
          </w:tcPr>
          <w:p w:rsidR="00AD2195" w:rsidRPr="001E6629" w:rsidRDefault="00AD2195" w:rsidP="00240DA3">
            <w:pPr>
              <w:pStyle w:val="TableText0"/>
            </w:pPr>
            <w:r w:rsidRPr="001E6629">
              <w:t>Injection (0.5mL)</w:t>
            </w:r>
          </w:p>
        </w:tc>
        <w:tc>
          <w:tcPr>
            <w:tcW w:w="958" w:type="pct"/>
          </w:tcPr>
          <w:p w:rsidR="00AD2195" w:rsidRPr="001E6629" w:rsidRDefault="00AD2195" w:rsidP="00240DA3">
            <w:pPr>
              <w:pStyle w:val="TableText0"/>
            </w:pPr>
            <w:r w:rsidRPr="001E6629">
              <w:t>Meningococcal group C oligosaccharide conjugated to tetanus toxoid protein — 10 µg</w:t>
            </w:r>
          </w:p>
        </w:tc>
        <w:tc>
          <w:tcPr>
            <w:tcW w:w="886" w:type="pct"/>
            <w:gridSpan w:val="2"/>
          </w:tcPr>
          <w:p w:rsidR="00AD2195" w:rsidRPr="001E6629" w:rsidRDefault="00AD2195" w:rsidP="00240DA3">
            <w:pPr>
              <w:pStyle w:val="TableText0"/>
            </w:pPr>
            <w:r w:rsidRPr="001E6629">
              <w:t>1 dose</w:t>
            </w:r>
          </w:p>
        </w:tc>
      </w:tr>
      <w:tr w:rsidR="00B3480F" w:rsidRPr="001E6629" w:rsidTr="00631A89">
        <w:trPr>
          <w:cantSplit/>
        </w:trPr>
        <w:tc>
          <w:tcPr>
            <w:tcW w:w="551" w:type="pct"/>
          </w:tcPr>
          <w:p w:rsidR="00B3480F" w:rsidRPr="00B3480F" w:rsidRDefault="00B3480F" w:rsidP="00240DA3">
            <w:pPr>
              <w:pStyle w:val="TableText0"/>
              <w:rPr>
                <w:szCs w:val="22"/>
              </w:rPr>
            </w:pPr>
            <w:r w:rsidRPr="00B3480F">
              <w:rPr>
                <w:szCs w:val="22"/>
              </w:rPr>
              <w:lastRenderedPageBreak/>
              <w:t>108A</w:t>
            </w:r>
          </w:p>
        </w:tc>
        <w:tc>
          <w:tcPr>
            <w:tcW w:w="1070" w:type="pct"/>
          </w:tcPr>
          <w:p w:rsidR="00B3480F" w:rsidRPr="00812B1D" w:rsidRDefault="00B3480F" w:rsidP="00B3480F">
            <w:pPr>
              <w:pStyle w:val="TableText0"/>
              <w:rPr>
                <w:b/>
                <w:szCs w:val="22"/>
              </w:rPr>
            </w:pPr>
            <w:r w:rsidRPr="00812B1D">
              <w:rPr>
                <w:b/>
                <w:szCs w:val="22"/>
              </w:rPr>
              <w:t>Vaccine</w:t>
            </w:r>
          </w:p>
          <w:p w:rsidR="00B3480F" w:rsidRPr="00812B1D" w:rsidRDefault="00B3480F" w:rsidP="00B3480F">
            <w:pPr>
              <w:pStyle w:val="TableText0"/>
              <w:rPr>
                <w:szCs w:val="22"/>
              </w:rPr>
            </w:pPr>
            <w:r w:rsidRPr="00812B1D">
              <w:rPr>
                <w:szCs w:val="22"/>
              </w:rPr>
              <w:t>Meningococcal polysaccharide serogroups A, C, W</w:t>
            </w:r>
            <w:r w:rsidR="00CA0909">
              <w:rPr>
                <w:szCs w:val="22"/>
              </w:rPr>
              <w:noBreakHyphen/>
            </w:r>
            <w:r w:rsidRPr="00812B1D">
              <w:rPr>
                <w:szCs w:val="22"/>
              </w:rPr>
              <w:t>135 and Y conjugate</w:t>
            </w:r>
          </w:p>
          <w:p w:rsidR="006E3539" w:rsidRPr="00812B1D" w:rsidRDefault="006E3539" w:rsidP="006E3539">
            <w:pPr>
              <w:pStyle w:val="TableText0"/>
              <w:rPr>
                <w:b/>
                <w:szCs w:val="22"/>
              </w:rPr>
            </w:pPr>
            <w:r w:rsidRPr="00812B1D">
              <w:rPr>
                <w:b/>
                <w:szCs w:val="22"/>
              </w:rPr>
              <w:t>Circumstances</w:t>
            </w:r>
          </w:p>
          <w:p w:rsidR="006E3539" w:rsidRDefault="006E3539" w:rsidP="006E3539">
            <w:pPr>
              <w:pStyle w:val="TableText0"/>
              <w:rPr>
                <w:szCs w:val="22"/>
              </w:rPr>
            </w:pPr>
            <w:r w:rsidRPr="00812B1D">
              <w:rPr>
                <w:szCs w:val="22"/>
              </w:rPr>
              <w:t>Vaccine may be provided to</w:t>
            </w:r>
            <w:r>
              <w:rPr>
                <w:szCs w:val="22"/>
              </w:rPr>
              <w:t>:</w:t>
            </w:r>
          </w:p>
          <w:p w:rsidR="00A11358" w:rsidRDefault="00A11358" w:rsidP="00A11358">
            <w:pPr>
              <w:pStyle w:val="TableP1a"/>
            </w:pPr>
            <w:r>
              <w:tab/>
              <w:t>(a)</w:t>
            </w:r>
            <w:r>
              <w:tab/>
            </w:r>
            <w:r w:rsidRPr="001E6629">
              <w:t>a child who is 12 months old; or</w:t>
            </w:r>
          </w:p>
          <w:p w:rsidR="00A11358" w:rsidRDefault="00A11358" w:rsidP="00A11358">
            <w:pPr>
              <w:pStyle w:val="TableP1a"/>
            </w:pPr>
            <w:r>
              <w:tab/>
              <w:t>(b)</w:t>
            </w:r>
            <w:r>
              <w:tab/>
            </w:r>
            <w:r w:rsidRPr="00A11358">
              <w:t>a person who is at least 14 years old but less than 20 years of age; or</w:t>
            </w:r>
          </w:p>
          <w:p w:rsidR="00A11358" w:rsidRPr="001E6629" w:rsidRDefault="00A11358" w:rsidP="00A11358">
            <w:pPr>
              <w:pStyle w:val="TableP1a"/>
            </w:pPr>
            <w:r>
              <w:tab/>
              <w:t>(c)</w:t>
            </w:r>
            <w:r>
              <w:tab/>
            </w:r>
            <w:r w:rsidRPr="00A11358">
              <w:t>a person who has congenital or acquired asplenia (e.g. splenectomy) or hyposplenia; or</w:t>
            </w:r>
          </w:p>
          <w:p w:rsidR="00A11358" w:rsidRDefault="00A11358" w:rsidP="00A11358">
            <w:pPr>
              <w:pStyle w:val="TableP1a"/>
            </w:pPr>
            <w:r>
              <w:tab/>
              <w:t>(d)</w:t>
            </w:r>
            <w:r>
              <w:tab/>
            </w:r>
            <w:r w:rsidRPr="00A11358">
              <w:t>a person who has complement deficiency; or</w:t>
            </w:r>
          </w:p>
          <w:p w:rsidR="00B3480F" w:rsidRPr="00A11358" w:rsidRDefault="00A11358" w:rsidP="00A11358">
            <w:pPr>
              <w:pStyle w:val="TableP1a"/>
            </w:pPr>
            <w:r>
              <w:tab/>
              <w:t>(e)</w:t>
            </w:r>
            <w:r>
              <w:tab/>
            </w:r>
            <w:r w:rsidRPr="00A11358">
              <w:t>a person undergoing eculizumab treatment.</w:t>
            </w:r>
          </w:p>
        </w:tc>
        <w:tc>
          <w:tcPr>
            <w:tcW w:w="764" w:type="pct"/>
          </w:tcPr>
          <w:p w:rsidR="00B3480F" w:rsidRPr="00812B1D" w:rsidRDefault="00B3480F" w:rsidP="00240DA3">
            <w:pPr>
              <w:pStyle w:val="TableText0"/>
              <w:rPr>
                <w:szCs w:val="22"/>
              </w:rPr>
            </w:pPr>
            <w:r w:rsidRPr="00812B1D">
              <w:rPr>
                <w:szCs w:val="22"/>
              </w:rPr>
              <w:t>Nimenrix</w:t>
            </w:r>
          </w:p>
        </w:tc>
        <w:tc>
          <w:tcPr>
            <w:tcW w:w="771" w:type="pct"/>
          </w:tcPr>
          <w:p w:rsidR="00B3480F" w:rsidRPr="005D2694" w:rsidRDefault="00B3480F" w:rsidP="00240DA3">
            <w:pPr>
              <w:pStyle w:val="TableText0"/>
              <w:rPr>
                <w:szCs w:val="22"/>
              </w:rPr>
            </w:pPr>
            <w:r w:rsidRPr="005D2694">
              <w:rPr>
                <w:szCs w:val="22"/>
              </w:rPr>
              <w:t xml:space="preserve">Injection (0.5mL) </w:t>
            </w:r>
          </w:p>
        </w:tc>
        <w:tc>
          <w:tcPr>
            <w:tcW w:w="958" w:type="pct"/>
          </w:tcPr>
          <w:p w:rsidR="00B3480F" w:rsidRPr="00B3480F" w:rsidRDefault="00B3480F" w:rsidP="00B3480F">
            <w:pPr>
              <w:pStyle w:val="Default"/>
              <w:rPr>
                <w:color w:val="auto"/>
                <w:sz w:val="22"/>
                <w:szCs w:val="22"/>
              </w:rPr>
            </w:pPr>
            <w:r w:rsidRPr="00B3480F">
              <w:rPr>
                <w:color w:val="auto"/>
                <w:sz w:val="22"/>
                <w:szCs w:val="22"/>
              </w:rPr>
              <w:t xml:space="preserve">After reconstitution, each of the following: </w:t>
            </w:r>
          </w:p>
          <w:p w:rsidR="00B3480F" w:rsidRPr="00B3480F" w:rsidRDefault="00AA642C" w:rsidP="00AA642C">
            <w:pPr>
              <w:pStyle w:val="Default"/>
              <w:ind w:left="720" w:hanging="360"/>
              <w:rPr>
                <w:color w:val="auto"/>
                <w:sz w:val="22"/>
                <w:szCs w:val="22"/>
              </w:rPr>
            </w:pPr>
            <w:r w:rsidRPr="00B3480F">
              <w:rPr>
                <w:color w:val="auto"/>
                <w:sz w:val="22"/>
                <w:szCs w:val="22"/>
              </w:rPr>
              <w:t>(a)</w:t>
            </w:r>
            <w:r w:rsidRPr="00B3480F">
              <w:rPr>
                <w:color w:val="auto"/>
                <w:sz w:val="22"/>
                <w:szCs w:val="22"/>
              </w:rPr>
              <w:tab/>
            </w:r>
            <w:r w:rsidR="00B3480F" w:rsidRPr="00B3480F">
              <w:rPr>
                <w:color w:val="auto"/>
                <w:sz w:val="22"/>
                <w:szCs w:val="22"/>
              </w:rPr>
              <w:t xml:space="preserve">Meningococcal polysaccharide </w:t>
            </w:r>
            <w:r w:rsidR="00CA0909">
              <w:rPr>
                <w:color w:val="auto"/>
                <w:sz w:val="22"/>
                <w:szCs w:val="22"/>
              </w:rPr>
              <w:noBreakHyphen/>
            </w:r>
            <w:r w:rsidR="00B3480F" w:rsidRPr="00B3480F">
              <w:rPr>
                <w:color w:val="auto"/>
                <w:sz w:val="22"/>
                <w:szCs w:val="22"/>
              </w:rPr>
              <w:t xml:space="preserve"> Serogroup A</w:t>
            </w:r>
            <w:r w:rsidR="00B3480F" w:rsidRPr="00B3480F">
              <w:rPr>
                <w:rStyle w:val="FootnoteReference"/>
                <w:color w:val="auto"/>
                <w:sz w:val="22"/>
                <w:szCs w:val="22"/>
              </w:rPr>
              <w:footnoteReference w:id="1"/>
            </w:r>
            <w:r w:rsidR="00B3480F" w:rsidRPr="00B3480F">
              <w:rPr>
                <w:color w:val="auto"/>
                <w:sz w:val="22"/>
                <w:szCs w:val="22"/>
                <w:vertAlign w:val="superscript"/>
              </w:rPr>
              <w:t xml:space="preserve"> </w:t>
            </w:r>
            <w:r w:rsidR="00B3480F" w:rsidRPr="00B3480F">
              <w:rPr>
                <w:color w:val="auto"/>
                <w:sz w:val="22"/>
                <w:szCs w:val="22"/>
              </w:rPr>
              <w:t xml:space="preserve">— 5 μg </w:t>
            </w:r>
          </w:p>
          <w:p w:rsidR="00B3480F" w:rsidRPr="00B3480F" w:rsidRDefault="00AA642C" w:rsidP="00AA642C">
            <w:pPr>
              <w:pStyle w:val="Default"/>
              <w:ind w:left="720" w:hanging="360"/>
              <w:rPr>
                <w:color w:val="auto"/>
                <w:sz w:val="22"/>
                <w:szCs w:val="22"/>
              </w:rPr>
            </w:pPr>
            <w:r w:rsidRPr="00B3480F">
              <w:rPr>
                <w:color w:val="auto"/>
                <w:sz w:val="22"/>
                <w:szCs w:val="22"/>
              </w:rPr>
              <w:t>(b)</w:t>
            </w:r>
            <w:r w:rsidRPr="00B3480F">
              <w:rPr>
                <w:color w:val="auto"/>
                <w:sz w:val="22"/>
                <w:szCs w:val="22"/>
              </w:rPr>
              <w:tab/>
            </w:r>
            <w:r w:rsidR="00B3480F" w:rsidRPr="00B3480F">
              <w:rPr>
                <w:color w:val="auto"/>
                <w:sz w:val="22"/>
                <w:szCs w:val="22"/>
              </w:rPr>
              <w:t xml:space="preserve">Meningococcal polysaccharide </w:t>
            </w:r>
            <w:r w:rsidR="00CA0909">
              <w:rPr>
                <w:color w:val="auto"/>
                <w:sz w:val="22"/>
                <w:szCs w:val="22"/>
              </w:rPr>
              <w:noBreakHyphen/>
            </w:r>
            <w:r w:rsidR="00B3480F" w:rsidRPr="00B3480F">
              <w:rPr>
                <w:color w:val="auto"/>
                <w:sz w:val="22"/>
                <w:szCs w:val="22"/>
              </w:rPr>
              <w:t xml:space="preserve"> Serogroup C</w:t>
            </w:r>
            <w:r w:rsidR="00B3480F" w:rsidRPr="00B3480F">
              <w:rPr>
                <w:color w:val="auto"/>
                <w:sz w:val="22"/>
                <w:szCs w:val="22"/>
                <w:vertAlign w:val="superscript"/>
              </w:rPr>
              <w:t>1</w:t>
            </w:r>
            <w:r w:rsidR="00B3480F" w:rsidRPr="00B3480F">
              <w:rPr>
                <w:color w:val="auto"/>
                <w:sz w:val="22"/>
                <w:szCs w:val="22"/>
              </w:rPr>
              <w:t xml:space="preserve"> — 5 μg </w:t>
            </w:r>
          </w:p>
          <w:p w:rsidR="00B3480F" w:rsidRDefault="00AA642C" w:rsidP="00AA642C">
            <w:pPr>
              <w:pStyle w:val="Default"/>
              <w:ind w:left="720" w:hanging="360"/>
              <w:rPr>
                <w:color w:val="auto"/>
                <w:sz w:val="22"/>
                <w:szCs w:val="22"/>
              </w:rPr>
            </w:pPr>
            <w:r>
              <w:rPr>
                <w:color w:val="auto"/>
                <w:sz w:val="22"/>
                <w:szCs w:val="22"/>
              </w:rPr>
              <w:t>(c)</w:t>
            </w:r>
            <w:r>
              <w:rPr>
                <w:color w:val="auto"/>
                <w:sz w:val="22"/>
                <w:szCs w:val="22"/>
              </w:rPr>
              <w:tab/>
            </w:r>
            <w:r w:rsidR="00B3480F" w:rsidRPr="00B3480F">
              <w:rPr>
                <w:color w:val="auto"/>
                <w:sz w:val="22"/>
                <w:szCs w:val="22"/>
              </w:rPr>
              <w:t xml:space="preserve">Meningococcal polysaccharide </w:t>
            </w:r>
            <w:r w:rsidR="00CA0909">
              <w:rPr>
                <w:color w:val="auto"/>
                <w:sz w:val="22"/>
                <w:szCs w:val="22"/>
              </w:rPr>
              <w:noBreakHyphen/>
            </w:r>
            <w:r w:rsidR="00B3480F" w:rsidRPr="00B3480F">
              <w:rPr>
                <w:color w:val="auto"/>
                <w:sz w:val="22"/>
                <w:szCs w:val="22"/>
              </w:rPr>
              <w:t xml:space="preserve"> Serogroup W</w:t>
            </w:r>
            <w:r w:rsidR="00CA0909">
              <w:rPr>
                <w:color w:val="auto"/>
                <w:sz w:val="22"/>
                <w:szCs w:val="22"/>
              </w:rPr>
              <w:noBreakHyphen/>
            </w:r>
            <w:r w:rsidR="00B3480F" w:rsidRPr="00B3480F">
              <w:rPr>
                <w:color w:val="auto"/>
                <w:sz w:val="22"/>
                <w:szCs w:val="22"/>
              </w:rPr>
              <w:t>135</w:t>
            </w:r>
            <w:r w:rsidR="00B3480F" w:rsidRPr="00B3480F">
              <w:rPr>
                <w:color w:val="auto"/>
                <w:sz w:val="22"/>
                <w:szCs w:val="22"/>
                <w:vertAlign w:val="superscript"/>
              </w:rPr>
              <w:t>1</w:t>
            </w:r>
            <w:r w:rsidR="00B3480F" w:rsidRPr="00B3480F">
              <w:rPr>
                <w:color w:val="auto"/>
                <w:sz w:val="22"/>
                <w:szCs w:val="22"/>
              </w:rPr>
              <w:t xml:space="preserve"> — 5 μg </w:t>
            </w:r>
          </w:p>
          <w:p w:rsidR="00B3480F" w:rsidRPr="005D68A9" w:rsidRDefault="00AA642C" w:rsidP="00AA642C">
            <w:pPr>
              <w:pStyle w:val="Default"/>
              <w:ind w:left="720" w:hanging="360"/>
              <w:rPr>
                <w:szCs w:val="22"/>
              </w:rPr>
            </w:pPr>
            <w:r w:rsidRPr="005D68A9">
              <w:rPr>
                <w:szCs w:val="22"/>
              </w:rPr>
              <w:t>(d)</w:t>
            </w:r>
            <w:r w:rsidRPr="005D68A9">
              <w:rPr>
                <w:szCs w:val="22"/>
              </w:rPr>
              <w:tab/>
            </w:r>
            <w:r w:rsidR="00B3480F" w:rsidRPr="005D68A9">
              <w:rPr>
                <w:szCs w:val="22"/>
              </w:rPr>
              <w:t xml:space="preserve">Meningococcal polysaccharide </w:t>
            </w:r>
            <w:r w:rsidR="00CA0909">
              <w:rPr>
                <w:szCs w:val="22"/>
              </w:rPr>
              <w:noBreakHyphen/>
            </w:r>
            <w:r w:rsidR="00B3480F" w:rsidRPr="005D68A9">
              <w:rPr>
                <w:szCs w:val="22"/>
              </w:rPr>
              <w:t xml:space="preserve"> Serogroup Y</w:t>
            </w:r>
            <w:r w:rsidR="00B3480F" w:rsidRPr="005D68A9">
              <w:rPr>
                <w:szCs w:val="22"/>
                <w:vertAlign w:val="superscript"/>
              </w:rPr>
              <w:t xml:space="preserve">1 </w:t>
            </w:r>
            <w:r w:rsidR="00B3480F" w:rsidRPr="005D68A9">
              <w:rPr>
                <w:szCs w:val="22"/>
              </w:rPr>
              <w:t>—  5 μg</w:t>
            </w:r>
          </w:p>
        </w:tc>
        <w:tc>
          <w:tcPr>
            <w:tcW w:w="886" w:type="pct"/>
            <w:gridSpan w:val="2"/>
          </w:tcPr>
          <w:p w:rsidR="0005703F" w:rsidRDefault="0005703F" w:rsidP="00240DA3">
            <w:pPr>
              <w:pStyle w:val="TableText0"/>
              <w:rPr>
                <w:szCs w:val="22"/>
              </w:rPr>
            </w:pPr>
            <w:r>
              <w:rPr>
                <w:szCs w:val="22"/>
              </w:rPr>
              <w:t>1 dose</w:t>
            </w:r>
          </w:p>
          <w:p w:rsidR="00B3480F" w:rsidRPr="00812B1D" w:rsidRDefault="0005703F">
            <w:pPr>
              <w:pStyle w:val="TableText0"/>
              <w:rPr>
                <w:szCs w:val="22"/>
              </w:rPr>
            </w:pPr>
            <w:r>
              <w:rPr>
                <w:szCs w:val="22"/>
              </w:rPr>
              <w:t>If in circumstances (c), (d) or (e): 2 to 4 doses of a primary course plus booster doses as described in subsection 7(1A)</w:t>
            </w:r>
          </w:p>
        </w:tc>
      </w:tr>
      <w:tr w:rsidR="00631A89" w:rsidRPr="001E6629" w:rsidTr="00506A3B">
        <w:trPr>
          <w:cantSplit/>
        </w:trPr>
        <w:tc>
          <w:tcPr>
            <w:tcW w:w="551" w:type="pct"/>
          </w:tcPr>
          <w:p w:rsidR="00631A89" w:rsidRPr="007F3486" w:rsidRDefault="00631A89" w:rsidP="001276D7">
            <w:pPr>
              <w:spacing w:before="100" w:beforeAutospacing="1" w:after="100" w:afterAutospacing="1" w:line="240" w:lineRule="auto"/>
              <w:rPr>
                <w:rFonts w:eastAsia="Times New Roman" w:cs="Times New Roman"/>
                <w:szCs w:val="22"/>
                <w:lang w:eastAsia="en-AU"/>
              </w:rPr>
            </w:pPr>
            <w:r w:rsidRPr="007F3486">
              <w:rPr>
                <w:rFonts w:eastAsia="Times New Roman" w:cs="Times New Roman"/>
                <w:szCs w:val="22"/>
                <w:lang w:eastAsia="en-AU"/>
              </w:rPr>
              <w:lastRenderedPageBreak/>
              <w:t>108B</w:t>
            </w:r>
          </w:p>
        </w:tc>
        <w:tc>
          <w:tcPr>
            <w:tcW w:w="1070" w:type="pct"/>
          </w:tcPr>
          <w:p w:rsidR="00631A89" w:rsidRPr="007F3486" w:rsidRDefault="00631A89" w:rsidP="001276D7">
            <w:pPr>
              <w:spacing w:before="100" w:beforeAutospacing="1" w:after="100" w:afterAutospacing="1" w:line="240" w:lineRule="auto"/>
              <w:rPr>
                <w:rFonts w:eastAsia="Times New Roman" w:cs="Times New Roman"/>
                <w:b/>
                <w:szCs w:val="22"/>
                <w:lang w:eastAsia="en-AU"/>
              </w:rPr>
            </w:pPr>
            <w:r w:rsidRPr="007F3486">
              <w:rPr>
                <w:rFonts w:eastAsia="Times New Roman" w:cs="Times New Roman"/>
                <w:b/>
                <w:szCs w:val="22"/>
                <w:lang w:eastAsia="en-AU"/>
              </w:rPr>
              <w:t>Vaccine</w:t>
            </w:r>
          </w:p>
          <w:p w:rsidR="00631A89" w:rsidRPr="007F3486" w:rsidRDefault="00631A89" w:rsidP="001276D7">
            <w:pPr>
              <w:spacing w:before="100" w:beforeAutospacing="1" w:after="100" w:afterAutospacing="1" w:line="240" w:lineRule="auto"/>
              <w:rPr>
                <w:rFonts w:eastAsia="Times New Roman" w:cs="Times New Roman"/>
                <w:szCs w:val="22"/>
                <w:lang w:eastAsia="en-AU"/>
              </w:rPr>
            </w:pPr>
            <w:r w:rsidRPr="007F3486">
              <w:rPr>
                <w:rFonts w:eastAsia="Times New Roman" w:cs="Times New Roman"/>
                <w:szCs w:val="22"/>
                <w:lang w:eastAsia="en-AU"/>
              </w:rPr>
              <w:t>Meningococcal (Groups A,C,W-135 and Y) Oligosaccharide CRM197 Conjugate Vaccine (Men ACWY-CRM)</w:t>
            </w:r>
          </w:p>
          <w:p w:rsidR="00631A89" w:rsidRPr="007F3486" w:rsidRDefault="00631A89" w:rsidP="001276D7">
            <w:pPr>
              <w:spacing w:before="100" w:beforeAutospacing="1" w:after="100" w:afterAutospacing="1" w:line="240" w:lineRule="auto"/>
              <w:rPr>
                <w:rFonts w:eastAsia="Times New Roman" w:cs="Times New Roman"/>
                <w:b/>
                <w:szCs w:val="22"/>
                <w:lang w:eastAsia="en-AU"/>
              </w:rPr>
            </w:pPr>
            <w:r w:rsidRPr="007F3486">
              <w:rPr>
                <w:rFonts w:eastAsia="Times New Roman" w:cs="Times New Roman"/>
                <w:b/>
                <w:szCs w:val="22"/>
                <w:lang w:eastAsia="en-AU"/>
              </w:rPr>
              <w:t>Circumstances</w:t>
            </w:r>
          </w:p>
          <w:p w:rsidR="00631A89" w:rsidRPr="007F3486" w:rsidRDefault="00631A89" w:rsidP="001276D7">
            <w:pPr>
              <w:spacing w:before="100" w:beforeAutospacing="1" w:after="100" w:afterAutospacing="1" w:line="240" w:lineRule="auto"/>
              <w:rPr>
                <w:rFonts w:eastAsia="Times New Roman" w:cs="Times New Roman"/>
                <w:szCs w:val="22"/>
                <w:lang w:eastAsia="en-AU"/>
              </w:rPr>
            </w:pPr>
            <w:r w:rsidRPr="007F3486">
              <w:rPr>
                <w:rFonts w:eastAsia="Times New Roman" w:cs="Times New Roman"/>
                <w:szCs w:val="22"/>
                <w:lang w:eastAsia="en-AU"/>
              </w:rPr>
              <w:t>Vaccine may be provided to:</w:t>
            </w:r>
          </w:p>
          <w:p w:rsidR="00631A89" w:rsidRPr="007F3486" w:rsidRDefault="00631A89" w:rsidP="001276D7">
            <w:pPr>
              <w:spacing w:before="240" w:after="200" w:line="276" w:lineRule="auto"/>
              <w:rPr>
                <w:rFonts w:cs="Times New Roman"/>
                <w:bCs/>
                <w:snapToGrid w:val="0"/>
                <w:szCs w:val="22"/>
              </w:rPr>
            </w:pPr>
            <w:r w:rsidRPr="007F3486">
              <w:rPr>
                <w:rFonts w:cs="Times New Roman"/>
                <w:bCs/>
                <w:snapToGrid w:val="0"/>
                <w:szCs w:val="22"/>
              </w:rPr>
              <w:t xml:space="preserve">(a) a person aged at least 14 years old but less than 17 years old as part of a school based program; or </w:t>
            </w:r>
          </w:p>
          <w:p w:rsidR="00631A89" w:rsidRPr="007F3486" w:rsidRDefault="00631A89" w:rsidP="001276D7">
            <w:pPr>
              <w:spacing w:before="240" w:after="200" w:line="276" w:lineRule="auto"/>
              <w:rPr>
                <w:rFonts w:eastAsia="Times New Roman" w:cs="Times New Roman"/>
                <w:szCs w:val="22"/>
                <w:lang w:eastAsia="en-AU"/>
              </w:rPr>
            </w:pPr>
            <w:r w:rsidRPr="007F3486">
              <w:rPr>
                <w:rFonts w:cs="Times New Roman"/>
                <w:bCs/>
                <w:snapToGrid w:val="0"/>
                <w:szCs w:val="22"/>
              </w:rPr>
              <w:t xml:space="preserve">(b) a person aged at least 14 years old but less than 19 years old who did not receive the vaccination as part of a school based program. </w:t>
            </w:r>
          </w:p>
        </w:tc>
        <w:tc>
          <w:tcPr>
            <w:tcW w:w="764" w:type="pct"/>
          </w:tcPr>
          <w:p w:rsidR="00631A89" w:rsidRPr="007F3486" w:rsidRDefault="00631A89" w:rsidP="001276D7">
            <w:pPr>
              <w:spacing w:before="100" w:beforeAutospacing="1" w:after="100" w:afterAutospacing="1" w:line="240" w:lineRule="auto"/>
              <w:rPr>
                <w:rFonts w:eastAsia="Times New Roman" w:cs="Times New Roman"/>
                <w:szCs w:val="22"/>
                <w:lang w:eastAsia="en-AU"/>
              </w:rPr>
            </w:pPr>
            <w:r w:rsidRPr="007F3486">
              <w:rPr>
                <w:bCs/>
              </w:rPr>
              <w:t>Menveo</w:t>
            </w:r>
          </w:p>
        </w:tc>
        <w:tc>
          <w:tcPr>
            <w:tcW w:w="771" w:type="pct"/>
          </w:tcPr>
          <w:p w:rsidR="00631A89" w:rsidRPr="007F3486" w:rsidRDefault="00631A89" w:rsidP="001276D7">
            <w:pPr>
              <w:spacing w:before="100" w:beforeAutospacing="1" w:after="100" w:afterAutospacing="1" w:line="240" w:lineRule="auto"/>
              <w:rPr>
                <w:rFonts w:eastAsia="Times New Roman" w:cs="Times New Roman"/>
                <w:szCs w:val="22"/>
                <w:lang w:eastAsia="en-AU"/>
              </w:rPr>
            </w:pPr>
            <w:r w:rsidRPr="007F3486">
              <w:rPr>
                <w:rFonts w:eastAsia="Times New Roman" w:cs="Times New Roman"/>
                <w:szCs w:val="22"/>
                <w:lang w:eastAsia="en-AU"/>
              </w:rPr>
              <w:t>Injection (0.5mL)</w:t>
            </w:r>
          </w:p>
        </w:tc>
        <w:tc>
          <w:tcPr>
            <w:tcW w:w="958" w:type="pct"/>
          </w:tcPr>
          <w:p w:rsidR="00631A89" w:rsidRPr="007F3486" w:rsidRDefault="00631A89" w:rsidP="00392938">
            <w:pPr>
              <w:spacing w:after="120" w:line="240" w:lineRule="auto"/>
              <w:rPr>
                <w:rFonts w:eastAsia="Times New Roman" w:cs="Times New Roman"/>
                <w:color w:val="313131"/>
                <w:szCs w:val="22"/>
                <w:lang w:eastAsia="en-AU"/>
              </w:rPr>
            </w:pPr>
            <w:r w:rsidRPr="007F3486">
              <w:rPr>
                <w:rFonts w:eastAsia="Times New Roman" w:cs="Times New Roman"/>
                <w:color w:val="313131"/>
                <w:szCs w:val="22"/>
                <w:lang w:eastAsia="en-AU"/>
              </w:rPr>
              <w:t>Each 0.5 mL reconstituted dose contains:</w:t>
            </w:r>
          </w:p>
          <w:p w:rsidR="00631A89" w:rsidRPr="007F3486" w:rsidRDefault="00631A89" w:rsidP="00392938">
            <w:pPr>
              <w:numPr>
                <w:ilvl w:val="0"/>
                <w:numId w:val="41"/>
              </w:numPr>
              <w:spacing w:after="96" w:line="240" w:lineRule="auto"/>
              <w:ind w:left="0" w:hanging="357"/>
              <w:rPr>
                <w:rFonts w:eastAsia="Times New Roman" w:cs="Times New Roman"/>
                <w:color w:val="313131"/>
                <w:szCs w:val="22"/>
                <w:lang w:eastAsia="en-AU"/>
              </w:rPr>
            </w:pPr>
            <w:r w:rsidRPr="007F3486">
              <w:rPr>
                <w:rFonts w:eastAsia="Times New Roman" w:cs="Times New Roman"/>
                <w:color w:val="313131"/>
                <w:szCs w:val="22"/>
                <w:lang w:eastAsia="en-AU"/>
              </w:rPr>
              <w:t xml:space="preserve">(a) 10 µg Meningococcal polysaccharide serogroup A conjugated to 16.7–33.3 µg </w:t>
            </w:r>
            <w:r w:rsidRPr="007F3486">
              <w:rPr>
                <w:rFonts w:eastAsia="Times New Roman" w:cs="Times New Roman"/>
                <w:i/>
                <w:iCs/>
                <w:color w:val="313131"/>
                <w:szCs w:val="22"/>
                <w:lang w:eastAsia="en-AU"/>
              </w:rPr>
              <w:t>Corynebacterium diphtheriae</w:t>
            </w:r>
            <w:r w:rsidRPr="007F3486">
              <w:rPr>
                <w:rFonts w:eastAsia="Times New Roman" w:cs="Times New Roman"/>
                <w:color w:val="313131"/>
                <w:szCs w:val="22"/>
                <w:lang w:eastAsia="en-AU"/>
              </w:rPr>
              <w:t xml:space="preserve"> CRM197 protein</w:t>
            </w:r>
          </w:p>
          <w:p w:rsidR="00631A89" w:rsidRPr="007F3486" w:rsidRDefault="00631A89" w:rsidP="00631A89">
            <w:pPr>
              <w:numPr>
                <w:ilvl w:val="0"/>
                <w:numId w:val="41"/>
              </w:numPr>
              <w:spacing w:before="100" w:beforeAutospacing="1" w:after="96" w:line="240" w:lineRule="auto"/>
              <w:ind w:left="0"/>
              <w:rPr>
                <w:rFonts w:eastAsia="Times New Roman" w:cs="Times New Roman"/>
                <w:color w:val="313131"/>
                <w:szCs w:val="22"/>
                <w:lang w:eastAsia="en-AU"/>
              </w:rPr>
            </w:pPr>
            <w:r w:rsidRPr="007F3486">
              <w:rPr>
                <w:rFonts w:eastAsia="Times New Roman" w:cs="Times New Roman"/>
                <w:color w:val="313131"/>
                <w:szCs w:val="22"/>
                <w:lang w:eastAsia="en-AU"/>
              </w:rPr>
              <w:t xml:space="preserve">(b) 5 µg Meningococcal polysaccharide serogroup C conjugated to 7.1–12.5 µg </w:t>
            </w:r>
            <w:r w:rsidRPr="007F3486">
              <w:rPr>
                <w:rFonts w:eastAsia="Times New Roman" w:cs="Times New Roman"/>
                <w:i/>
                <w:iCs/>
                <w:color w:val="313131"/>
                <w:szCs w:val="22"/>
                <w:lang w:eastAsia="en-AU"/>
              </w:rPr>
              <w:t>C. diphtheriae</w:t>
            </w:r>
            <w:r w:rsidRPr="007F3486">
              <w:rPr>
                <w:rFonts w:eastAsia="Times New Roman" w:cs="Times New Roman"/>
                <w:color w:val="313131"/>
                <w:szCs w:val="22"/>
                <w:lang w:eastAsia="en-AU"/>
              </w:rPr>
              <w:t xml:space="preserve"> CRM197 protein</w:t>
            </w:r>
          </w:p>
          <w:p w:rsidR="00631A89" w:rsidRPr="007F3486" w:rsidRDefault="00631A89" w:rsidP="00631A89">
            <w:pPr>
              <w:numPr>
                <w:ilvl w:val="0"/>
                <w:numId w:val="41"/>
              </w:numPr>
              <w:spacing w:before="100" w:beforeAutospacing="1" w:after="96" w:line="240" w:lineRule="auto"/>
              <w:ind w:left="0"/>
              <w:rPr>
                <w:rFonts w:eastAsia="Times New Roman" w:cs="Times New Roman"/>
                <w:color w:val="313131"/>
                <w:szCs w:val="22"/>
                <w:lang w:eastAsia="en-AU"/>
              </w:rPr>
            </w:pPr>
            <w:r w:rsidRPr="007F3486">
              <w:rPr>
                <w:rFonts w:eastAsia="Times New Roman" w:cs="Times New Roman"/>
                <w:color w:val="313131"/>
                <w:szCs w:val="22"/>
                <w:lang w:eastAsia="en-AU"/>
              </w:rPr>
              <w:t xml:space="preserve">(c) 5 µg Meningococcal polysaccharide serogroup W-135 conjugated to 3.3–8.3 µg </w:t>
            </w:r>
            <w:r w:rsidRPr="007F3486">
              <w:rPr>
                <w:rFonts w:eastAsia="Times New Roman" w:cs="Times New Roman"/>
                <w:i/>
                <w:iCs/>
                <w:color w:val="313131"/>
                <w:szCs w:val="22"/>
                <w:lang w:eastAsia="en-AU"/>
              </w:rPr>
              <w:t>C. diphtheriae</w:t>
            </w:r>
            <w:r w:rsidRPr="007F3486">
              <w:rPr>
                <w:rFonts w:eastAsia="Times New Roman" w:cs="Times New Roman"/>
                <w:color w:val="313131"/>
                <w:szCs w:val="22"/>
                <w:lang w:eastAsia="en-AU"/>
              </w:rPr>
              <w:t xml:space="preserve"> CRM197 protein</w:t>
            </w:r>
          </w:p>
          <w:p w:rsidR="00631A89" w:rsidRPr="00631A89" w:rsidRDefault="00631A89" w:rsidP="00631A89">
            <w:pPr>
              <w:numPr>
                <w:ilvl w:val="0"/>
                <w:numId w:val="41"/>
              </w:numPr>
              <w:spacing w:before="100" w:beforeAutospacing="1" w:after="96" w:line="240" w:lineRule="auto"/>
              <w:ind w:left="0"/>
              <w:rPr>
                <w:rFonts w:eastAsia="Times New Roman" w:cs="Times New Roman"/>
                <w:color w:val="313131"/>
                <w:szCs w:val="22"/>
                <w:lang w:eastAsia="en-AU"/>
              </w:rPr>
            </w:pPr>
            <w:r w:rsidRPr="007F3486">
              <w:rPr>
                <w:rFonts w:eastAsia="Times New Roman" w:cs="Times New Roman"/>
                <w:color w:val="313131"/>
                <w:szCs w:val="22"/>
                <w:lang w:eastAsia="en-AU"/>
              </w:rPr>
              <w:t xml:space="preserve">(d) 5 µg Meningococcal polysaccharide serogroup Y conjugated to 5.6–10 µg </w:t>
            </w:r>
            <w:r w:rsidRPr="007F3486">
              <w:rPr>
                <w:rFonts w:eastAsia="Times New Roman" w:cs="Times New Roman"/>
                <w:i/>
                <w:iCs/>
                <w:color w:val="313131"/>
                <w:szCs w:val="22"/>
                <w:lang w:eastAsia="en-AU"/>
              </w:rPr>
              <w:t>C. diphtheriae</w:t>
            </w:r>
            <w:r w:rsidRPr="007F3486">
              <w:rPr>
                <w:rFonts w:eastAsia="Times New Roman" w:cs="Times New Roman"/>
                <w:color w:val="313131"/>
                <w:szCs w:val="22"/>
                <w:lang w:eastAsia="en-AU"/>
              </w:rPr>
              <w:t xml:space="preserve"> CRM197 protein</w:t>
            </w:r>
          </w:p>
        </w:tc>
        <w:tc>
          <w:tcPr>
            <w:tcW w:w="886" w:type="pct"/>
            <w:gridSpan w:val="2"/>
          </w:tcPr>
          <w:p w:rsidR="00631A89" w:rsidRPr="007F3486" w:rsidRDefault="00631A89" w:rsidP="001276D7">
            <w:pPr>
              <w:spacing w:before="100" w:beforeAutospacing="1" w:after="100" w:afterAutospacing="1" w:line="240" w:lineRule="auto"/>
              <w:rPr>
                <w:rFonts w:eastAsia="Times New Roman" w:cs="Times New Roman"/>
                <w:szCs w:val="22"/>
                <w:lang w:eastAsia="en-AU"/>
              </w:rPr>
            </w:pPr>
            <w:r w:rsidRPr="007F3486">
              <w:rPr>
                <w:rFonts w:eastAsia="Times New Roman" w:cs="Times New Roman"/>
                <w:szCs w:val="22"/>
                <w:lang w:eastAsia="en-AU"/>
              </w:rPr>
              <w:t>1 dose</w:t>
            </w:r>
          </w:p>
        </w:tc>
      </w:tr>
      <w:tr w:rsidR="00B3480F" w:rsidRPr="001E6629" w:rsidTr="00506A3B">
        <w:trPr>
          <w:cantSplit/>
        </w:trPr>
        <w:tc>
          <w:tcPr>
            <w:tcW w:w="551" w:type="pct"/>
          </w:tcPr>
          <w:p w:rsidR="00B3480F" w:rsidRDefault="00B3480F" w:rsidP="00240DA3">
            <w:pPr>
              <w:pStyle w:val="TableText0"/>
            </w:pPr>
          </w:p>
          <w:p w:rsidR="00B3480F" w:rsidRPr="001E6629" w:rsidRDefault="00B3480F" w:rsidP="00240DA3">
            <w:pPr>
              <w:pStyle w:val="TableText0"/>
            </w:pPr>
            <w:r w:rsidRPr="001E6629">
              <w:t>109</w:t>
            </w:r>
          </w:p>
        </w:tc>
        <w:tc>
          <w:tcPr>
            <w:tcW w:w="1070" w:type="pct"/>
          </w:tcPr>
          <w:p w:rsidR="00B3480F" w:rsidRPr="001E6629" w:rsidRDefault="00B3480F" w:rsidP="00240DA3">
            <w:pPr>
              <w:pStyle w:val="TableColHead"/>
            </w:pPr>
            <w:r w:rsidRPr="001E6629">
              <w:t>Vaccine</w:t>
            </w:r>
          </w:p>
          <w:p w:rsidR="00B3480F" w:rsidRPr="001E6629" w:rsidRDefault="00B3480F" w:rsidP="00240DA3">
            <w:pPr>
              <w:pStyle w:val="TableText0"/>
            </w:pPr>
            <w:r w:rsidRPr="001E6629">
              <w:t>Pneumococcal (conjugate, 7</w:t>
            </w:r>
            <w:r w:rsidR="00CA0909">
              <w:noBreakHyphen/>
            </w:r>
            <w:r w:rsidRPr="001E6629">
              <w:t>valent)</w:t>
            </w:r>
          </w:p>
          <w:p w:rsidR="00B3480F" w:rsidRPr="001E6629" w:rsidRDefault="00B3480F" w:rsidP="00240DA3">
            <w:pPr>
              <w:pStyle w:val="TableColHead"/>
            </w:pPr>
            <w:r w:rsidRPr="001E6629">
              <w:t>Circumstances</w:t>
            </w:r>
          </w:p>
          <w:p w:rsidR="00B3480F" w:rsidRPr="001E6629" w:rsidRDefault="00B3480F" w:rsidP="00240DA3">
            <w:pPr>
              <w:pStyle w:val="TableText0"/>
            </w:pPr>
            <w:r w:rsidRPr="001E6629">
              <w:t>Vaccine may be provided to:</w:t>
            </w:r>
          </w:p>
          <w:p w:rsidR="00B3480F" w:rsidRPr="001E6629" w:rsidRDefault="00B3480F" w:rsidP="00240DA3">
            <w:pPr>
              <w:pStyle w:val="TableP1a"/>
            </w:pPr>
            <w:r w:rsidRPr="001E6629">
              <w:tab/>
              <w:t>(a)</w:t>
            </w:r>
            <w:r w:rsidRPr="001E6629">
              <w:tab/>
              <w:t>a child who is about 2, 4 or 6 months old; or</w:t>
            </w:r>
          </w:p>
          <w:p w:rsidR="00B3480F" w:rsidRPr="001E6629" w:rsidRDefault="00B3480F" w:rsidP="00240DA3">
            <w:pPr>
              <w:pStyle w:val="TableP1a"/>
              <w:keepNext/>
            </w:pPr>
            <w:r w:rsidRPr="001E6629">
              <w:tab/>
              <w:t>(b)</w:t>
            </w:r>
            <w:r w:rsidRPr="001E6629">
              <w:tab/>
              <w:t>a child who is about 12 months of age and is a member of a medical risk group</w:t>
            </w:r>
          </w:p>
        </w:tc>
        <w:tc>
          <w:tcPr>
            <w:tcW w:w="764" w:type="pct"/>
          </w:tcPr>
          <w:p w:rsidR="00B3480F" w:rsidRPr="001E6629" w:rsidRDefault="00B3480F" w:rsidP="00240DA3">
            <w:pPr>
              <w:pStyle w:val="TableText0"/>
            </w:pPr>
            <w:r w:rsidRPr="001E6629">
              <w:t>Prevenar</w:t>
            </w:r>
          </w:p>
        </w:tc>
        <w:tc>
          <w:tcPr>
            <w:tcW w:w="771" w:type="pct"/>
          </w:tcPr>
          <w:p w:rsidR="00B3480F" w:rsidRPr="001E6629" w:rsidRDefault="00B3480F" w:rsidP="00240DA3">
            <w:pPr>
              <w:pStyle w:val="TableText0"/>
            </w:pPr>
            <w:r w:rsidRPr="001E6629">
              <w:t>Injection (0.5mL)</w:t>
            </w:r>
          </w:p>
        </w:tc>
        <w:tc>
          <w:tcPr>
            <w:tcW w:w="958" w:type="pct"/>
          </w:tcPr>
          <w:p w:rsidR="00B3480F" w:rsidRPr="001E6629" w:rsidRDefault="00B3480F" w:rsidP="00240DA3">
            <w:pPr>
              <w:pStyle w:val="TableText0"/>
            </w:pPr>
            <w:r w:rsidRPr="001E6629">
              <w:t xml:space="preserve">Polysaccharides of </w:t>
            </w:r>
            <w:r w:rsidRPr="001E6629">
              <w:rPr>
                <w:i/>
              </w:rPr>
              <w:t>Streptococcus pneumoniae</w:t>
            </w:r>
            <w:r w:rsidRPr="001E6629">
              <w:t xml:space="preserve"> serotypes 4, 6B, 9V, 14, 18C, 19F and 23F conjugated to diphtheria protein — 2 µg of each of serotypes 4, 9V, 14, 18C, 19F and 23F, and 4 µg of serotype 6B</w:t>
            </w:r>
          </w:p>
        </w:tc>
        <w:tc>
          <w:tcPr>
            <w:tcW w:w="886" w:type="pct"/>
            <w:gridSpan w:val="2"/>
          </w:tcPr>
          <w:p w:rsidR="00B3480F" w:rsidRPr="001E6629" w:rsidRDefault="00B3480F" w:rsidP="00240DA3">
            <w:pPr>
              <w:pStyle w:val="TableText0"/>
            </w:pPr>
            <w:r w:rsidRPr="001E6629">
              <w:t>3 or 4 doses</w:t>
            </w:r>
          </w:p>
        </w:tc>
      </w:tr>
      <w:tr w:rsidR="00506A3B" w:rsidRPr="00E34427" w:rsidTr="00506A3B">
        <w:tblPrEx>
          <w:tblLook w:val="01E0" w:firstRow="1" w:lastRow="1" w:firstColumn="1" w:lastColumn="1" w:noHBand="0" w:noVBand="0"/>
        </w:tblPrEx>
        <w:trPr>
          <w:cantSplit/>
          <w:trHeight w:val="2963"/>
        </w:trPr>
        <w:tc>
          <w:tcPr>
            <w:tcW w:w="551" w:type="pct"/>
            <w:shd w:val="clear" w:color="auto" w:fill="auto"/>
          </w:tcPr>
          <w:p w:rsidR="008D1A82" w:rsidRPr="00E34427" w:rsidRDefault="008D1A82" w:rsidP="007D6583">
            <w:pPr>
              <w:pStyle w:val="TableText0"/>
            </w:pPr>
            <w:r>
              <w:lastRenderedPageBreak/>
              <w:t>110</w:t>
            </w:r>
          </w:p>
        </w:tc>
        <w:tc>
          <w:tcPr>
            <w:tcW w:w="1070" w:type="pct"/>
            <w:shd w:val="clear" w:color="auto" w:fill="auto"/>
          </w:tcPr>
          <w:p w:rsidR="008D1A82" w:rsidRDefault="008D1A82" w:rsidP="00506A3B">
            <w:pPr>
              <w:pStyle w:val="TableText0"/>
              <w:spacing w:before="0" w:after="0" w:line="240" w:lineRule="auto"/>
              <w:rPr>
                <w:b/>
              </w:rPr>
            </w:pPr>
            <w:r w:rsidRPr="002D0CEE">
              <w:rPr>
                <w:b/>
              </w:rPr>
              <w:t>Vaccine</w:t>
            </w:r>
          </w:p>
          <w:p w:rsidR="008D1A82" w:rsidRDefault="008D1A82" w:rsidP="00506A3B">
            <w:pPr>
              <w:pStyle w:val="TableText0"/>
              <w:spacing w:before="0" w:after="0" w:line="240" w:lineRule="auto"/>
            </w:pPr>
            <w:r w:rsidRPr="003F2FA8">
              <w:t>Pneumococcal (conjugate, 13 valent)</w:t>
            </w:r>
          </w:p>
          <w:p w:rsidR="008D1A82" w:rsidRPr="003F2FA8" w:rsidRDefault="008D1A82" w:rsidP="00506A3B">
            <w:pPr>
              <w:pStyle w:val="TableText0"/>
              <w:spacing w:before="0" w:after="0" w:line="240" w:lineRule="auto"/>
            </w:pPr>
          </w:p>
          <w:p w:rsidR="008D1A82" w:rsidRPr="002D0CEE" w:rsidRDefault="008D1A82" w:rsidP="00506A3B">
            <w:pPr>
              <w:pStyle w:val="TableText0"/>
              <w:spacing w:before="0" w:after="0" w:line="240" w:lineRule="auto"/>
              <w:rPr>
                <w:b/>
              </w:rPr>
            </w:pPr>
            <w:r w:rsidRPr="002D0CEE">
              <w:rPr>
                <w:b/>
              </w:rPr>
              <w:t>Circumstances</w:t>
            </w:r>
          </w:p>
          <w:p w:rsidR="008D1A82" w:rsidRPr="003F2FA8" w:rsidRDefault="008D1A82" w:rsidP="00506A3B">
            <w:pPr>
              <w:spacing w:line="240" w:lineRule="auto"/>
              <w:rPr>
                <w:szCs w:val="22"/>
              </w:rPr>
            </w:pPr>
            <w:r w:rsidRPr="003F2FA8">
              <w:rPr>
                <w:szCs w:val="22"/>
              </w:rPr>
              <w:t>Vaccine may be provided:</w:t>
            </w:r>
          </w:p>
          <w:p w:rsidR="008D1A82" w:rsidRPr="003F2FA8" w:rsidRDefault="00AA642C" w:rsidP="00AA642C">
            <w:pPr>
              <w:spacing w:line="240" w:lineRule="auto"/>
              <w:ind w:left="750" w:hanging="390"/>
              <w:rPr>
                <w:szCs w:val="22"/>
              </w:rPr>
            </w:pPr>
            <w:r w:rsidRPr="003F2FA8">
              <w:rPr>
                <w:szCs w:val="22"/>
              </w:rPr>
              <w:t>(a)</w:t>
            </w:r>
            <w:r w:rsidRPr="003F2FA8">
              <w:rPr>
                <w:szCs w:val="22"/>
              </w:rPr>
              <w:tab/>
            </w:r>
            <w:r w:rsidR="008D1A82" w:rsidRPr="003F2FA8">
              <w:rPr>
                <w:szCs w:val="22"/>
              </w:rPr>
              <w:t>to a child who is:</w:t>
            </w:r>
          </w:p>
          <w:p w:rsidR="008D1A82" w:rsidRPr="002C3F18" w:rsidRDefault="00AA642C" w:rsidP="00AA642C">
            <w:pPr>
              <w:spacing w:line="240" w:lineRule="auto"/>
              <w:ind w:left="1131" w:hanging="142"/>
              <w:rPr>
                <w:szCs w:val="22"/>
              </w:rPr>
            </w:pPr>
            <w:r w:rsidRPr="002C3F18">
              <w:rPr>
                <w:szCs w:val="22"/>
              </w:rPr>
              <w:t>i.</w:t>
            </w:r>
            <w:r w:rsidRPr="002C3F18">
              <w:rPr>
                <w:szCs w:val="22"/>
              </w:rPr>
              <w:tab/>
            </w:r>
            <w:r w:rsidR="008D1A82" w:rsidRPr="002C3F18">
              <w:rPr>
                <w:szCs w:val="22"/>
              </w:rPr>
              <w:t>about 2 months old, and</w:t>
            </w:r>
          </w:p>
          <w:p w:rsidR="008D1A82" w:rsidRPr="002C3F18" w:rsidRDefault="00AA642C" w:rsidP="00AA642C">
            <w:pPr>
              <w:spacing w:line="240" w:lineRule="auto"/>
              <w:ind w:left="1131" w:hanging="142"/>
              <w:rPr>
                <w:szCs w:val="22"/>
              </w:rPr>
            </w:pPr>
            <w:r w:rsidRPr="002C3F18">
              <w:rPr>
                <w:szCs w:val="22"/>
              </w:rPr>
              <w:t>ii.</w:t>
            </w:r>
            <w:r w:rsidRPr="002C3F18">
              <w:rPr>
                <w:szCs w:val="22"/>
              </w:rPr>
              <w:tab/>
            </w:r>
            <w:r w:rsidR="008D1A82" w:rsidRPr="002C3F18">
              <w:rPr>
                <w:szCs w:val="22"/>
              </w:rPr>
              <w:t xml:space="preserve">about 4 months old; and </w:t>
            </w:r>
          </w:p>
          <w:p w:rsidR="008D1A82" w:rsidRPr="002C3F18" w:rsidRDefault="00AA642C" w:rsidP="00AA642C">
            <w:pPr>
              <w:spacing w:line="240" w:lineRule="auto"/>
              <w:ind w:left="1131" w:hanging="142"/>
              <w:rPr>
                <w:szCs w:val="22"/>
              </w:rPr>
            </w:pPr>
            <w:r w:rsidRPr="002C3F18">
              <w:rPr>
                <w:szCs w:val="22"/>
              </w:rPr>
              <w:t>iii.</w:t>
            </w:r>
            <w:r w:rsidRPr="002C3F18">
              <w:rPr>
                <w:szCs w:val="22"/>
              </w:rPr>
              <w:tab/>
            </w:r>
            <w:r w:rsidR="008D1A82">
              <w:rPr>
                <w:szCs w:val="22"/>
              </w:rPr>
              <w:t>at least 12 months old but less than 24 months old</w:t>
            </w:r>
            <w:r w:rsidR="008D1A82" w:rsidRPr="002C3F18">
              <w:rPr>
                <w:szCs w:val="22"/>
              </w:rPr>
              <w:t xml:space="preserve">; and </w:t>
            </w:r>
          </w:p>
          <w:p w:rsidR="008D1A82" w:rsidRPr="002D0CEE" w:rsidRDefault="008D1A82" w:rsidP="00506A3B">
            <w:pPr>
              <w:pStyle w:val="TableText0"/>
              <w:spacing w:before="0" w:after="0" w:line="240" w:lineRule="auto"/>
              <w:ind w:left="705" w:hanging="283"/>
            </w:pPr>
            <w:r w:rsidRPr="003F2FA8">
              <w:rPr>
                <w:rFonts w:eastAsiaTheme="minorHAnsi"/>
                <w:szCs w:val="22"/>
                <w:lang w:eastAsia="en-US"/>
              </w:rPr>
              <w:t>(c) Vaccine may be provided in the circumstances set out in subsection 7 (1)</w:t>
            </w:r>
          </w:p>
        </w:tc>
        <w:tc>
          <w:tcPr>
            <w:tcW w:w="764" w:type="pct"/>
            <w:shd w:val="clear" w:color="auto" w:fill="auto"/>
          </w:tcPr>
          <w:p w:rsidR="008D1A82" w:rsidRDefault="008D1A82" w:rsidP="00F26F5A">
            <w:pPr>
              <w:pStyle w:val="TableText0"/>
            </w:pPr>
            <w:r w:rsidRPr="003F2FA8">
              <w:t>Prevenar 13</w:t>
            </w:r>
          </w:p>
          <w:p w:rsidR="008D1A82" w:rsidRDefault="008D1A82" w:rsidP="00F26F5A">
            <w:pPr>
              <w:pStyle w:val="TableText0"/>
            </w:pPr>
          </w:p>
          <w:p w:rsidR="008D1A82" w:rsidRPr="00E34427" w:rsidRDefault="008D1A82" w:rsidP="00F26F5A">
            <w:pPr>
              <w:pStyle w:val="TableText0"/>
            </w:pPr>
          </w:p>
        </w:tc>
        <w:tc>
          <w:tcPr>
            <w:tcW w:w="771" w:type="pct"/>
            <w:shd w:val="clear" w:color="auto" w:fill="auto"/>
          </w:tcPr>
          <w:p w:rsidR="008D1A82" w:rsidRPr="00E34427" w:rsidRDefault="008D1A82" w:rsidP="00F26F5A">
            <w:pPr>
              <w:pStyle w:val="TableText0"/>
            </w:pPr>
            <w:r>
              <w:t>Injection (0.5mL</w:t>
            </w:r>
            <w:r w:rsidRPr="00E34427">
              <w:t xml:space="preserve">) </w:t>
            </w:r>
          </w:p>
        </w:tc>
        <w:tc>
          <w:tcPr>
            <w:tcW w:w="981" w:type="pct"/>
            <w:gridSpan w:val="2"/>
            <w:shd w:val="clear" w:color="auto" w:fill="auto"/>
          </w:tcPr>
          <w:p w:rsidR="008D1A82" w:rsidRPr="003F2FA8" w:rsidRDefault="008D1A82" w:rsidP="00F26F5A">
            <w:pPr>
              <w:rPr>
                <w:szCs w:val="22"/>
              </w:rPr>
            </w:pPr>
            <w:r w:rsidRPr="003F2FA8">
              <w:rPr>
                <w:szCs w:val="22"/>
              </w:rPr>
              <w:t xml:space="preserve">Polysaccharides of </w:t>
            </w:r>
            <w:r w:rsidRPr="003C6B1A">
              <w:rPr>
                <w:i/>
                <w:szCs w:val="22"/>
              </w:rPr>
              <w:t>Streptococcus pneumoniae</w:t>
            </w:r>
            <w:r w:rsidRPr="003F2FA8">
              <w:rPr>
                <w:szCs w:val="22"/>
              </w:rPr>
              <w:t xml:space="preserve"> serotypes 1, 3, 4, 5, 6A, 7F, 9V, 14, 18C, 19A, 19F, 23F </w:t>
            </w:r>
            <w:r w:rsidR="00CA0909">
              <w:rPr>
                <w:szCs w:val="22"/>
              </w:rPr>
              <w:noBreakHyphen/>
            </w:r>
            <w:r w:rsidRPr="003F2FA8">
              <w:rPr>
                <w:szCs w:val="22"/>
              </w:rPr>
              <w:t xml:space="preserve"> 2.2 µg of each of serotype, and 4.4 μg of serotype 6B</w:t>
            </w:r>
          </w:p>
          <w:p w:rsidR="008D1A82" w:rsidRPr="00E34427" w:rsidRDefault="008D1A82" w:rsidP="00F26F5A">
            <w:pPr>
              <w:pStyle w:val="TableP1a"/>
              <w:spacing w:before="60"/>
              <w:rPr>
                <w:szCs w:val="22"/>
              </w:rPr>
            </w:pPr>
          </w:p>
        </w:tc>
        <w:tc>
          <w:tcPr>
            <w:tcW w:w="863" w:type="pct"/>
            <w:shd w:val="clear" w:color="auto" w:fill="auto"/>
          </w:tcPr>
          <w:p w:rsidR="008D1A82" w:rsidRDefault="008D1A82" w:rsidP="00F26F5A">
            <w:pPr>
              <w:pStyle w:val="TableText0"/>
            </w:pPr>
            <w:r>
              <w:t>2 or 3 doses of a primary course plus a booster dose</w:t>
            </w:r>
          </w:p>
          <w:p w:rsidR="008D1A82" w:rsidRDefault="008D1A82" w:rsidP="00F26F5A">
            <w:pPr>
              <w:pStyle w:val="TableText0"/>
            </w:pPr>
          </w:p>
          <w:p w:rsidR="008D1A82" w:rsidRPr="00E34427" w:rsidRDefault="008D1A82" w:rsidP="00F26F5A">
            <w:pPr>
              <w:pStyle w:val="TableText0"/>
            </w:pPr>
            <w:r>
              <w:t>or a single supplementary dose</w:t>
            </w:r>
          </w:p>
        </w:tc>
      </w:tr>
      <w:tr w:rsidR="00B3480F" w:rsidRPr="001E6629" w:rsidTr="00506A3B">
        <w:trPr>
          <w:cantSplit/>
        </w:trPr>
        <w:tc>
          <w:tcPr>
            <w:tcW w:w="551" w:type="pct"/>
          </w:tcPr>
          <w:p w:rsidR="00B3480F" w:rsidRPr="001E6629" w:rsidRDefault="00B3480F" w:rsidP="00240DA3">
            <w:pPr>
              <w:pStyle w:val="TableText0"/>
            </w:pPr>
            <w:r w:rsidRPr="001E6629">
              <w:lastRenderedPageBreak/>
              <w:t>111</w:t>
            </w:r>
          </w:p>
        </w:tc>
        <w:tc>
          <w:tcPr>
            <w:tcW w:w="1070" w:type="pct"/>
          </w:tcPr>
          <w:p w:rsidR="00B3480F" w:rsidRPr="001E6629" w:rsidRDefault="00B3480F" w:rsidP="00240DA3">
            <w:pPr>
              <w:pStyle w:val="TableColHead"/>
            </w:pPr>
            <w:r w:rsidRPr="001E6629">
              <w:t>Vaccine</w:t>
            </w:r>
          </w:p>
          <w:p w:rsidR="00B3480F" w:rsidRPr="001E6629" w:rsidRDefault="00B3480F" w:rsidP="00240DA3">
            <w:pPr>
              <w:pStyle w:val="TableText0"/>
            </w:pPr>
            <w:r w:rsidRPr="001E6629">
              <w:t>Pneumococcal (conjugate, 10</w:t>
            </w:r>
            <w:r w:rsidR="00CA0909">
              <w:noBreakHyphen/>
            </w:r>
            <w:r w:rsidRPr="001E6629">
              <w:t>valent)</w:t>
            </w:r>
          </w:p>
          <w:p w:rsidR="00B3480F" w:rsidRPr="001E6629" w:rsidRDefault="00B3480F" w:rsidP="00240DA3">
            <w:pPr>
              <w:pStyle w:val="TableColHead"/>
            </w:pPr>
            <w:r w:rsidRPr="001E6629">
              <w:t>Circumstances</w:t>
            </w:r>
          </w:p>
          <w:p w:rsidR="00B3480F" w:rsidRPr="001E6629" w:rsidRDefault="00B3480F" w:rsidP="00240DA3">
            <w:pPr>
              <w:pStyle w:val="TableP1a"/>
              <w:keepNext/>
              <w:tabs>
                <w:tab w:val="clear" w:pos="408"/>
                <w:tab w:val="right" w:pos="12"/>
              </w:tabs>
              <w:ind w:left="0" w:firstLine="12"/>
            </w:pPr>
            <w:r w:rsidRPr="001E6629">
              <w:t>Vaccine may be provided to a child who is about 2, 4 or 6 months old, or 18 months old.</w:t>
            </w:r>
          </w:p>
        </w:tc>
        <w:tc>
          <w:tcPr>
            <w:tcW w:w="764" w:type="pct"/>
          </w:tcPr>
          <w:p w:rsidR="00B3480F" w:rsidRPr="001E6629" w:rsidRDefault="00B3480F" w:rsidP="00240DA3">
            <w:pPr>
              <w:pStyle w:val="TableText0"/>
            </w:pPr>
            <w:r w:rsidRPr="001E6629">
              <w:t>Synflorix</w:t>
            </w:r>
          </w:p>
        </w:tc>
        <w:tc>
          <w:tcPr>
            <w:tcW w:w="771" w:type="pct"/>
          </w:tcPr>
          <w:p w:rsidR="00B3480F" w:rsidRPr="001E6629" w:rsidRDefault="00B3480F" w:rsidP="00240DA3">
            <w:pPr>
              <w:pStyle w:val="TableText0"/>
            </w:pPr>
            <w:r w:rsidRPr="001E6629">
              <w:t>Injection (0.5mL)</w:t>
            </w:r>
          </w:p>
        </w:tc>
        <w:tc>
          <w:tcPr>
            <w:tcW w:w="958" w:type="pct"/>
          </w:tcPr>
          <w:p w:rsidR="00B3480F" w:rsidRPr="001E6629" w:rsidRDefault="00B3480F" w:rsidP="00240DA3">
            <w:pPr>
              <w:pStyle w:val="TableText0"/>
            </w:pPr>
            <w:r w:rsidRPr="001E6629">
              <w:t>Polysaccharides of Streptococcus</w:t>
            </w:r>
            <w:r w:rsidRPr="001E6629">
              <w:rPr>
                <w:i/>
              </w:rPr>
              <w:t xml:space="preserve"> pneumoniae</w:t>
            </w:r>
            <w:r w:rsidRPr="001E6629">
              <w:t xml:space="preserve"> serotypes 1, 4, 5, 6B, 7F, 9V, 14 and 23F conjugated to protein D (a surface protein from non</w:t>
            </w:r>
            <w:r w:rsidR="00CA0909">
              <w:noBreakHyphen/>
            </w:r>
            <w:r w:rsidRPr="001E6629">
              <w:t xml:space="preserve">typeable </w:t>
            </w:r>
            <w:r w:rsidRPr="001E6629">
              <w:rPr>
                <w:i/>
              </w:rPr>
              <w:t>Haemophilus influenzae</w:t>
            </w:r>
            <w:r w:rsidRPr="001E6629">
              <w:t>), serotype 18C conjugated to tetanus toxoid protein and serotype 19F conjugated to diptheria toxoid protein – 1 µg of each 1, 4, 6B, 7F, 9V, 14 and 23F and 3 µg of 4, 18C and 19F.</w:t>
            </w:r>
          </w:p>
          <w:p w:rsidR="00B3480F" w:rsidRPr="001E6629" w:rsidRDefault="00B3480F" w:rsidP="00240DA3">
            <w:pPr>
              <w:pStyle w:val="TableText0"/>
            </w:pPr>
          </w:p>
        </w:tc>
        <w:tc>
          <w:tcPr>
            <w:tcW w:w="886" w:type="pct"/>
            <w:gridSpan w:val="2"/>
          </w:tcPr>
          <w:p w:rsidR="00B3480F" w:rsidRPr="001E6629" w:rsidRDefault="00B3480F" w:rsidP="00240DA3">
            <w:pPr>
              <w:pStyle w:val="TableText0"/>
            </w:pPr>
            <w:r w:rsidRPr="001E6629">
              <w:t>4 dose</w:t>
            </w:r>
          </w:p>
        </w:tc>
      </w:tr>
      <w:tr w:rsidR="00B3480F" w:rsidRPr="001E6629" w:rsidTr="00506A3B">
        <w:trPr>
          <w:cantSplit/>
        </w:trPr>
        <w:tc>
          <w:tcPr>
            <w:tcW w:w="551" w:type="pct"/>
          </w:tcPr>
          <w:p w:rsidR="00B3480F" w:rsidRPr="001E6629" w:rsidRDefault="00B3480F" w:rsidP="00240DA3">
            <w:pPr>
              <w:pStyle w:val="TableText0"/>
            </w:pPr>
            <w:r w:rsidRPr="001E6629">
              <w:t>112</w:t>
            </w:r>
          </w:p>
        </w:tc>
        <w:tc>
          <w:tcPr>
            <w:tcW w:w="1070" w:type="pct"/>
          </w:tcPr>
          <w:p w:rsidR="00B3480F" w:rsidRPr="001E6629" w:rsidRDefault="00B3480F" w:rsidP="00240DA3">
            <w:pPr>
              <w:pStyle w:val="TableColHead"/>
            </w:pPr>
            <w:r w:rsidRPr="001E6629">
              <w:t>Vaccine</w:t>
            </w:r>
          </w:p>
          <w:p w:rsidR="00B3480F" w:rsidRPr="001E6629" w:rsidRDefault="00B3480F" w:rsidP="00240DA3">
            <w:pPr>
              <w:pStyle w:val="TableText0"/>
            </w:pPr>
            <w:r w:rsidRPr="001E6629">
              <w:t>Pneumococcal (polysaccharide, 23</w:t>
            </w:r>
            <w:r w:rsidR="00CA0909">
              <w:noBreakHyphen/>
            </w:r>
            <w:r w:rsidRPr="001E6629">
              <w:t>valent)</w:t>
            </w:r>
          </w:p>
          <w:p w:rsidR="00B3480F" w:rsidRPr="001E6629" w:rsidRDefault="00B3480F" w:rsidP="00240DA3">
            <w:pPr>
              <w:pStyle w:val="TableColHead"/>
            </w:pPr>
            <w:r w:rsidRPr="001E6629">
              <w:t>Circumstances</w:t>
            </w:r>
          </w:p>
          <w:p w:rsidR="00B3480F" w:rsidRPr="001E6629" w:rsidRDefault="00B3480F" w:rsidP="00240DA3">
            <w:pPr>
              <w:pStyle w:val="TableText0"/>
            </w:pPr>
            <w:r w:rsidRPr="001E6629">
              <w:t>Vaccine may be provided in the circumstances set out in subsection 7 (2)</w:t>
            </w:r>
          </w:p>
        </w:tc>
        <w:tc>
          <w:tcPr>
            <w:tcW w:w="764" w:type="pct"/>
          </w:tcPr>
          <w:p w:rsidR="00B3480F" w:rsidRPr="001E6629" w:rsidRDefault="00B3480F" w:rsidP="00240DA3">
            <w:pPr>
              <w:pStyle w:val="TableText0"/>
            </w:pPr>
            <w:r w:rsidRPr="001E6629">
              <w:t>PneumoVax 23</w:t>
            </w:r>
          </w:p>
        </w:tc>
        <w:tc>
          <w:tcPr>
            <w:tcW w:w="771" w:type="pct"/>
          </w:tcPr>
          <w:p w:rsidR="00B3480F" w:rsidRPr="001E6629" w:rsidRDefault="00B3480F" w:rsidP="00240DA3">
            <w:pPr>
              <w:pStyle w:val="TableText0"/>
            </w:pPr>
            <w:r w:rsidRPr="001E6629">
              <w:t>Injection (0.5mL)</w:t>
            </w:r>
          </w:p>
        </w:tc>
        <w:tc>
          <w:tcPr>
            <w:tcW w:w="958" w:type="pct"/>
          </w:tcPr>
          <w:p w:rsidR="00B3480F" w:rsidRPr="001E6629" w:rsidRDefault="00B3480F" w:rsidP="00240DA3">
            <w:pPr>
              <w:pStyle w:val="TableText0"/>
            </w:pPr>
            <w:r w:rsidRPr="001E6629">
              <w:t xml:space="preserve">Polysaccharides of </w:t>
            </w:r>
            <w:r w:rsidRPr="001E6629">
              <w:rPr>
                <w:i/>
              </w:rPr>
              <w:t>Streptococcus pneumoniae</w:t>
            </w:r>
            <w:r w:rsidRPr="001E6629">
              <w:t xml:space="preserve"> serotypes 1, 2, 3, 4, 5, 6B, 7F, 8, 9N, 9V, 10A, 11A, 12F, 14, 15B, 17F, 18C, 19A, 19F, 20, 22F, 23F and 33F — 25 µg of each serotype</w:t>
            </w:r>
          </w:p>
        </w:tc>
        <w:tc>
          <w:tcPr>
            <w:tcW w:w="886" w:type="pct"/>
            <w:gridSpan w:val="2"/>
          </w:tcPr>
          <w:p w:rsidR="00B3480F" w:rsidRPr="001E6629" w:rsidRDefault="00B3480F" w:rsidP="00240DA3">
            <w:pPr>
              <w:pStyle w:val="TableText0"/>
            </w:pPr>
            <w:r w:rsidRPr="001E6629">
              <w:t>1 to 3 doses</w:t>
            </w:r>
          </w:p>
        </w:tc>
      </w:tr>
      <w:tr w:rsidR="00B3480F" w:rsidRPr="001E6629" w:rsidTr="00625A32">
        <w:trPr>
          <w:cantSplit/>
        </w:trPr>
        <w:tc>
          <w:tcPr>
            <w:tcW w:w="551" w:type="pct"/>
          </w:tcPr>
          <w:p w:rsidR="00B3480F" w:rsidRPr="001E6629" w:rsidRDefault="00B3480F" w:rsidP="00240DA3">
            <w:pPr>
              <w:pStyle w:val="TableText0"/>
            </w:pPr>
            <w:r w:rsidRPr="001E6629">
              <w:lastRenderedPageBreak/>
              <w:t>113</w:t>
            </w:r>
          </w:p>
        </w:tc>
        <w:tc>
          <w:tcPr>
            <w:tcW w:w="1070" w:type="pct"/>
          </w:tcPr>
          <w:p w:rsidR="00B3480F" w:rsidRPr="001E6629" w:rsidRDefault="00B3480F" w:rsidP="00240DA3">
            <w:pPr>
              <w:pStyle w:val="TableColHead"/>
            </w:pPr>
            <w:r w:rsidRPr="001E6629">
              <w:t>Vaccine</w:t>
            </w:r>
          </w:p>
          <w:p w:rsidR="00B3480F" w:rsidRPr="001E6629" w:rsidRDefault="00B3480F" w:rsidP="00240DA3">
            <w:pPr>
              <w:pStyle w:val="TableText0"/>
            </w:pPr>
            <w:r w:rsidRPr="001E6629">
              <w:t>Q fever</w:t>
            </w:r>
          </w:p>
          <w:p w:rsidR="00B3480F" w:rsidRPr="001E6629" w:rsidRDefault="00B3480F" w:rsidP="00240DA3">
            <w:pPr>
              <w:pStyle w:val="TableColHead"/>
            </w:pPr>
            <w:r w:rsidRPr="001E6629">
              <w:t>Circumstances</w:t>
            </w:r>
          </w:p>
          <w:p w:rsidR="00B3480F" w:rsidRPr="001E6629" w:rsidRDefault="00B3480F" w:rsidP="00240DA3">
            <w:pPr>
              <w:pStyle w:val="TableText0"/>
            </w:pPr>
            <w:r w:rsidRPr="001E6629">
              <w:t>Vaccine may be provided in the circumstances set out in subsection 7 (3)</w:t>
            </w:r>
          </w:p>
        </w:tc>
        <w:tc>
          <w:tcPr>
            <w:tcW w:w="764" w:type="pct"/>
          </w:tcPr>
          <w:p w:rsidR="00B3480F" w:rsidRPr="001E6629" w:rsidRDefault="00B3480F" w:rsidP="00240DA3">
            <w:pPr>
              <w:pStyle w:val="TableText0"/>
            </w:pPr>
            <w:r w:rsidRPr="001E6629">
              <w:t>Q</w:t>
            </w:r>
            <w:r w:rsidR="00CA0909">
              <w:noBreakHyphen/>
            </w:r>
            <w:r w:rsidRPr="001E6629">
              <w:t>Vax</w:t>
            </w:r>
          </w:p>
        </w:tc>
        <w:tc>
          <w:tcPr>
            <w:tcW w:w="771" w:type="pct"/>
          </w:tcPr>
          <w:p w:rsidR="00B3480F" w:rsidRPr="001E6629" w:rsidRDefault="00B3480F" w:rsidP="00240DA3">
            <w:pPr>
              <w:pStyle w:val="TableText0"/>
            </w:pPr>
            <w:r w:rsidRPr="001E6629">
              <w:t>Injection (0.5mL)</w:t>
            </w:r>
          </w:p>
        </w:tc>
        <w:tc>
          <w:tcPr>
            <w:tcW w:w="958" w:type="pct"/>
          </w:tcPr>
          <w:p w:rsidR="00B3480F" w:rsidRPr="001E6629" w:rsidRDefault="00B3480F" w:rsidP="00240DA3">
            <w:pPr>
              <w:pStyle w:val="TableText0"/>
            </w:pPr>
            <w:r w:rsidRPr="001E6629">
              <w:t xml:space="preserve">Killed </w:t>
            </w:r>
            <w:r w:rsidRPr="001E6629">
              <w:rPr>
                <w:i/>
                <w:iCs/>
              </w:rPr>
              <w:t xml:space="preserve">Coxiella burnetii — </w:t>
            </w:r>
            <w:r w:rsidRPr="001E6629">
              <w:t>25 µg</w:t>
            </w:r>
          </w:p>
        </w:tc>
        <w:tc>
          <w:tcPr>
            <w:tcW w:w="886" w:type="pct"/>
            <w:gridSpan w:val="2"/>
          </w:tcPr>
          <w:p w:rsidR="00B3480F" w:rsidRPr="001E6629" w:rsidRDefault="00B3480F" w:rsidP="00240DA3">
            <w:pPr>
              <w:pStyle w:val="TableText0"/>
            </w:pPr>
            <w:r w:rsidRPr="001E6629">
              <w:t>1 dose</w:t>
            </w:r>
          </w:p>
        </w:tc>
      </w:tr>
      <w:tr w:rsidR="008D1366" w:rsidRPr="001E6629" w:rsidTr="00506A3B">
        <w:trPr>
          <w:cantSplit/>
        </w:trPr>
        <w:tc>
          <w:tcPr>
            <w:tcW w:w="551" w:type="pct"/>
            <w:tcBorders>
              <w:bottom w:val="single" w:sz="4" w:space="0" w:color="auto"/>
            </w:tcBorders>
          </w:tcPr>
          <w:p w:rsidR="008D1366" w:rsidRPr="001E6629" w:rsidRDefault="008D1366" w:rsidP="00240DA3">
            <w:pPr>
              <w:pStyle w:val="TableText0"/>
            </w:pPr>
            <w:r w:rsidRPr="00625A32">
              <w:lastRenderedPageBreak/>
              <w:t>114</w:t>
            </w:r>
          </w:p>
        </w:tc>
        <w:tc>
          <w:tcPr>
            <w:tcW w:w="1070" w:type="pct"/>
            <w:tcBorders>
              <w:bottom w:val="single" w:sz="4" w:space="0" w:color="auto"/>
            </w:tcBorders>
          </w:tcPr>
          <w:p w:rsidR="008D1366" w:rsidRPr="00D75151" w:rsidRDefault="008D1366" w:rsidP="00625A32">
            <w:pPr>
              <w:pStyle w:val="TableColHead"/>
              <w:rPr>
                <w:rFonts w:ascii="Helvetica Neue" w:hAnsi="Helvetica Neue"/>
                <w:sz w:val="19"/>
                <w:szCs w:val="19"/>
              </w:rPr>
            </w:pPr>
            <w:r w:rsidRPr="00625A32">
              <w:t>Vaccine</w:t>
            </w:r>
          </w:p>
          <w:p w:rsidR="008D1366" w:rsidRPr="00625A32" w:rsidRDefault="008D1366" w:rsidP="00625A32">
            <w:pPr>
              <w:pStyle w:val="TableText0"/>
            </w:pPr>
            <w:r w:rsidRPr="00625A32">
              <w:t>Multicomponent meningococcal group B (4CMenB)</w:t>
            </w:r>
          </w:p>
          <w:p w:rsidR="008D1366" w:rsidRPr="00625A32" w:rsidRDefault="008D1366" w:rsidP="00625A32">
            <w:pPr>
              <w:pStyle w:val="TableColHead"/>
              <w:rPr>
                <w:b w:val="0"/>
              </w:rPr>
            </w:pPr>
            <w:r w:rsidRPr="00625A32">
              <w:t>Circumstances</w:t>
            </w:r>
          </w:p>
          <w:p w:rsidR="008D1366" w:rsidRPr="001E6629" w:rsidRDefault="008D1366" w:rsidP="00625A32">
            <w:pPr>
              <w:pStyle w:val="TableText0"/>
            </w:pPr>
            <w:r w:rsidRPr="00625A32">
              <w:t>Vaccine may be provided in the circumstances set out in subsection 7</w:t>
            </w:r>
            <w:r w:rsidRPr="00625A32">
              <w:rPr>
                <w:rFonts w:hint="eastAsia"/>
              </w:rPr>
              <w:t> </w:t>
            </w:r>
            <w:r w:rsidRPr="00625A32">
              <w:t>(13)</w:t>
            </w:r>
          </w:p>
        </w:tc>
        <w:tc>
          <w:tcPr>
            <w:tcW w:w="764" w:type="pct"/>
            <w:tcBorders>
              <w:bottom w:val="single" w:sz="4" w:space="0" w:color="auto"/>
            </w:tcBorders>
          </w:tcPr>
          <w:p w:rsidR="008D1366" w:rsidRPr="001E6629" w:rsidRDefault="008D1366" w:rsidP="00240DA3">
            <w:pPr>
              <w:pStyle w:val="TableText0"/>
            </w:pPr>
            <w:r w:rsidRPr="00625A32">
              <w:t xml:space="preserve">Bexsero </w:t>
            </w:r>
          </w:p>
        </w:tc>
        <w:tc>
          <w:tcPr>
            <w:tcW w:w="771" w:type="pct"/>
            <w:tcBorders>
              <w:bottom w:val="single" w:sz="4" w:space="0" w:color="auto"/>
            </w:tcBorders>
          </w:tcPr>
          <w:p w:rsidR="008D1366" w:rsidRPr="001E6629" w:rsidRDefault="008D1366" w:rsidP="00240DA3">
            <w:pPr>
              <w:pStyle w:val="TableText0"/>
            </w:pPr>
            <w:r w:rsidRPr="00625A32">
              <w:t>Injection (0.5mL)</w:t>
            </w:r>
          </w:p>
        </w:tc>
        <w:tc>
          <w:tcPr>
            <w:tcW w:w="958" w:type="pct"/>
            <w:tcBorders>
              <w:bottom w:val="single" w:sz="4" w:space="0" w:color="auto"/>
            </w:tcBorders>
          </w:tcPr>
          <w:p w:rsidR="008D1366" w:rsidRPr="00625A32" w:rsidRDefault="008D1366" w:rsidP="00D57592">
            <w:pPr>
              <w:spacing w:before="100" w:beforeAutospacing="1" w:after="100" w:afterAutospacing="1" w:line="240" w:lineRule="auto"/>
              <w:rPr>
                <w:rFonts w:eastAsia="Times New Roman" w:cs="Times New Roman"/>
                <w:szCs w:val="24"/>
                <w:lang w:eastAsia="en-AU"/>
              </w:rPr>
            </w:pPr>
            <w:r w:rsidRPr="00625A32">
              <w:rPr>
                <w:rFonts w:eastAsia="Times New Roman" w:cs="Times New Roman"/>
                <w:szCs w:val="24"/>
                <w:lang w:eastAsia="en-AU"/>
              </w:rPr>
              <w:t>50</w:t>
            </w:r>
            <w:r w:rsidRPr="00625A32">
              <w:rPr>
                <w:rFonts w:eastAsia="Times New Roman" w:cs="Times New Roman" w:hint="eastAsia"/>
                <w:szCs w:val="24"/>
                <w:lang w:eastAsia="en-AU"/>
              </w:rPr>
              <w:t> µ</w:t>
            </w:r>
            <w:r w:rsidRPr="00625A32">
              <w:rPr>
                <w:rFonts w:eastAsia="Times New Roman" w:cs="Times New Roman"/>
                <w:szCs w:val="24"/>
                <w:lang w:eastAsia="en-AU"/>
              </w:rPr>
              <w:t xml:space="preserve">g </w:t>
            </w:r>
            <w:r w:rsidRPr="00625A32">
              <w:rPr>
                <w:rFonts w:eastAsia="Times New Roman" w:cs="Times New Roman"/>
                <w:i/>
                <w:szCs w:val="24"/>
                <w:lang w:eastAsia="en-AU"/>
              </w:rPr>
              <w:t>Neisseria meningitidis</w:t>
            </w:r>
            <w:r w:rsidRPr="00625A32">
              <w:rPr>
                <w:rFonts w:eastAsia="Times New Roman" w:cs="Times New Roman"/>
                <w:szCs w:val="24"/>
                <w:lang w:eastAsia="en-AU"/>
              </w:rPr>
              <w:t xml:space="preserve"> serogroup</w:t>
            </w:r>
            <w:r w:rsidRPr="00625A32">
              <w:rPr>
                <w:rFonts w:eastAsia="Times New Roman" w:cs="Times New Roman" w:hint="eastAsia"/>
                <w:szCs w:val="24"/>
                <w:lang w:eastAsia="en-AU"/>
              </w:rPr>
              <w:t> </w:t>
            </w:r>
            <w:r w:rsidRPr="00625A32">
              <w:rPr>
                <w:rFonts w:eastAsia="Times New Roman" w:cs="Times New Roman"/>
                <w:szCs w:val="24"/>
                <w:lang w:eastAsia="en-AU"/>
              </w:rPr>
              <w:t>B Neisseria heparin binding antigen fusion protein</w:t>
            </w:r>
          </w:p>
          <w:p w:rsidR="008D1366" w:rsidRPr="00625A32" w:rsidRDefault="008D1366" w:rsidP="00D57592">
            <w:pPr>
              <w:spacing w:before="100" w:beforeAutospacing="1" w:after="100" w:afterAutospacing="1" w:line="240" w:lineRule="auto"/>
              <w:rPr>
                <w:rFonts w:eastAsia="Times New Roman" w:cs="Times New Roman"/>
                <w:szCs w:val="24"/>
                <w:lang w:eastAsia="en-AU"/>
              </w:rPr>
            </w:pPr>
            <w:r w:rsidRPr="00625A32">
              <w:rPr>
                <w:rFonts w:eastAsia="Times New Roman" w:cs="Times New Roman"/>
                <w:szCs w:val="24"/>
                <w:lang w:eastAsia="en-AU"/>
              </w:rPr>
              <w:t>50</w:t>
            </w:r>
            <w:r w:rsidRPr="00625A32">
              <w:rPr>
                <w:rFonts w:eastAsia="Times New Roman" w:cs="Times New Roman" w:hint="eastAsia"/>
                <w:szCs w:val="24"/>
                <w:lang w:eastAsia="en-AU"/>
              </w:rPr>
              <w:t> µ</w:t>
            </w:r>
            <w:r w:rsidRPr="00625A32">
              <w:rPr>
                <w:rFonts w:eastAsia="Times New Roman" w:cs="Times New Roman"/>
                <w:szCs w:val="24"/>
                <w:lang w:eastAsia="en-AU"/>
              </w:rPr>
              <w:t xml:space="preserve">g </w:t>
            </w:r>
            <w:r w:rsidRPr="00625A32">
              <w:rPr>
                <w:rFonts w:eastAsia="Times New Roman" w:cs="Times New Roman"/>
                <w:i/>
                <w:szCs w:val="24"/>
                <w:lang w:eastAsia="en-AU"/>
              </w:rPr>
              <w:t>Neisseria meningitidis</w:t>
            </w:r>
            <w:r w:rsidRPr="00625A32">
              <w:rPr>
                <w:rFonts w:eastAsia="Times New Roman" w:cs="Times New Roman"/>
                <w:szCs w:val="24"/>
                <w:lang w:eastAsia="en-AU"/>
              </w:rPr>
              <w:t xml:space="preserve"> serogroup</w:t>
            </w:r>
            <w:r w:rsidRPr="00625A32">
              <w:rPr>
                <w:rFonts w:eastAsia="Times New Roman" w:cs="Times New Roman" w:hint="eastAsia"/>
                <w:szCs w:val="24"/>
                <w:lang w:eastAsia="en-AU"/>
              </w:rPr>
              <w:t> </w:t>
            </w:r>
            <w:r w:rsidRPr="00625A32">
              <w:rPr>
                <w:rFonts w:eastAsia="Times New Roman" w:cs="Times New Roman"/>
                <w:szCs w:val="24"/>
                <w:lang w:eastAsia="en-AU"/>
              </w:rPr>
              <w:t>B Neisseria adhesion</w:t>
            </w:r>
            <w:r w:rsidRPr="00625A32">
              <w:rPr>
                <w:rFonts w:eastAsia="Times New Roman" w:cs="Times New Roman" w:hint="eastAsia"/>
                <w:szCs w:val="24"/>
                <w:lang w:eastAsia="en-AU"/>
              </w:rPr>
              <w:t> </w:t>
            </w:r>
            <w:r w:rsidRPr="00625A32">
              <w:rPr>
                <w:rFonts w:eastAsia="Times New Roman" w:cs="Times New Roman"/>
                <w:szCs w:val="24"/>
                <w:lang w:eastAsia="en-AU"/>
              </w:rPr>
              <w:t>A protein</w:t>
            </w:r>
          </w:p>
          <w:p w:rsidR="008D1366" w:rsidRPr="00625A32" w:rsidRDefault="008D1366" w:rsidP="00D57592">
            <w:pPr>
              <w:spacing w:before="100" w:beforeAutospacing="1" w:after="100" w:afterAutospacing="1" w:line="240" w:lineRule="auto"/>
              <w:rPr>
                <w:rFonts w:eastAsia="Times New Roman" w:cs="Times New Roman"/>
                <w:szCs w:val="24"/>
                <w:lang w:eastAsia="en-AU"/>
              </w:rPr>
            </w:pPr>
            <w:r w:rsidRPr="00625A32">
              <w:rPr>
                <w:rFonts w:eastAsia="Times New Roman" w:cs="Times New Roman"/>
                <w:szCs w:val="24"/>
                <w:lang w:eastAsia="en-AU"/>
              </w:rPr>
              <w:t>50</w:t>
            </w:r>
            <w:r w:rsidRPr="00625A32">
              <w:rPr>
                <w:rFonts w:eastAsia="Times New Roman" w:cs="Times New Roman" w:hint="eastAsia"/>
                <w:szCs w:val="24"/>
                <w:lang w:eastAsia="en-AU"/>
              </w:rPr>
              <w:t> µ</w:t>
            </w:r>
            <w:r w:rsidRPr="00625A32">
              <w:rPr>
                <w:rFonts w:eastAsia="Times New Roman" w:cs="Times New Roman"/>
                <w:szCs w:val="24"/>
                <w:lang w:eastAsia="en-AU"/>
              </w:rPr>
              <w:t xml:space="preserve">g </w:t>
            </w:r>
            <w:r w:rsidRPr="00625A32">
              <w:rPr>
                <w:rFonts w:eastAsia="Times New Roman" w:cs="Times New Roman"/>
                <w:i/>
                <w:szCs w:val="24"/>
                <w:lang w:eastAsia="en-AU"/>
              </w:rPr>
              <w:t>Neisseria meningitidis</w:t>
            </w:r>
            <w:r w:rsidRPr="00625A32">
              <w:rPr>
                <w:rFonts w:eastAsia="Times New Roman" w:cs="Times New Roman"/>
                <w:szCs w:val="24"/>
                <w:lang w:eastAsia="en-AU"/>
              </w:rPr>
              <w:t xml:space="preserve"> serogroup</w:t>
            </w:r>
            <w:r w:rsidRPr="00625A32">
              <w:rPr>
                <w:rFonts w:eastAsia="Times New Roman" w:cs="Times New Roman" w:hint="eastAsia"/>
                <w:szCs w:val="24"/>
                <w:lang w:eastAsia="en-AU"/>
              </w:rPr>
              <w:t> </w:t>
            </w:r>
            <w:r w:rsidRPr="00625A32">
              <w:rPr>
                <w:rFonts w:eastAsia="Times New Roman" w:cs="Times New Roman"/>
                <w:szCs w:val="24"/>
                <w:lang w:eastAsia="en-AU"/>
              </w:rPr>
              <w:t>B factor</w:t>
            </w:r>
            <w:r w:rsidRPr="00625A32">
              <w:rPr>
                <w:rFonts w:eastAsia="Times New Roman" w:cs="Times New Roman" w:hint="eastAsia"/>
                <w:szCs w:val="24"/>
                <w:lang w:eastAsia="en-AU"/>
              </w:rPr>
              <w:t> </w:t>
            </w:r>
            <w:r w:rsidRPr="00625A32">
              <w:rPr>
                <w:rFonts w:eastAsia="Times New Roman" w:cs="Times New Roman"/>
                <w:szCs w:val="24"/>
                <w:lang w:eastAsia="en-AU"/>
              </w:rPr>
              <w:t>H binding protein fusion protein</w:t>
            </w:r>
          </w:p>
          <w:p w:rsidR="008D1366" w:rsidRPr="001E6629" w:rsidRDefault="008D1366" w:rsidP="00240DA3">
            <w:pPr>
              <w:pStyle w:val="TableText0"/>
            </w:pPr>
            <w:r w:rsidRPr="00625A32">
              <w:t>25</w:t>
            </w:r>
            <w:r w:rsidRPr="00625A32">
              <w:rPr>
                <w:rFonts w:hint="eastAsia"/>
              </w:rPr>
              <w:t> µ</w:t>
            </w:r>
            <w:r w:rsidRPr="00625A32">
              <w:t xml:space="preserve">g outer membrane vesicles from </w:t>
            </w:r>
            <w:r w:rsidRPr="00625A32">
              <w:rPr>
                <w:i/>
              </w:rPr>
              <w:t>Neisseria meningitidis</w:t>
            </w:r>
            <w:r w:rsidRPr="00625A32">
              <w:t xml:space="preserve"> serogroup</w:t>
            </w:r>
            <w:r w:rsidRPr="00625A32">
              <w:rPr>
                <w:rFonts w:hint="eastAsia"/>
              </w:rPr>
              <w:t> </w:t>
            </w:r>
            <w:r w:rsidRPr="00625A32">
              <w:t>B strain NZ98/254 (measured as amount of total protein containing the PorA</w:t>
            </w:r>
            <w:r w:rsidRPr="00625A32">
              <w:rPr>
                <w:rFonts w:hint="eastAsia"/>
              </w:rPr>
              <w:t> </w:t>
            </w:r>
            <w:r w:rsidRPr="00625A32">
              <w:t>P1.4)</w:t>
            </w:r>
          </w:p>
        </w:tc>
        <w:tc>
          <w:tcPr>
            <w:tcW w:w="886" w:type="pct"/>
            <w:gridSpan w:val="2"/>
            <w:tcBorders>
              <w:bottom w:val="single" w:sz="4" w:space="0" w:color="auto"/>
            </w:tcBorders>
          </w:tcPr>
          <w:p w:rsidR="008D1366" w:rsidRPr="001E6629" w:rsidRDefault="008D1366" w:rsidP="00240DA3">
            <w:pPr>
              <w:pStyle w:val="TableText0"/>
            </w:pPr>
            <w:r w:rsidRPr="00625A32">
              <w:t>As described in subsection 7(13)</w:t>
            </w:r>
          </w:p>
        </w:tc>
      </w:tr>
    </w:tbl>
    <w:p w:rsidR="00AD2195" w:rsidRPr="001E6629" w:rsidRDefault="00AD2195" w:rsidP="00AD2195"/>
    <w:p w:rsidR="00AD2195" w:rsidRPr="001E6629" w:rsidRDefault="00AD2195" w:rsidP="00AD2195">
      <w:pPr>
        <w:pStyle w:val="SCHPTTEXT"/>
        <w:sectPr w:rsidR="00AD2195" w:rsidRPr="001E6629" w:rsidSect="004A7992">
          <w:headerReference w:type="even" r:id="rId27"/>
          <w:headerReference w:type="default" r:id="rId28"/>
          <w:footerReference w:type="even" r:id="rId29"/>
          <w:footerReference w:type="default" r:id="rId30"/>
          <w:pgSz w:w="16839" w:h="11907" w:orient="landscape" w:code="9"/>
          <w:pgMar w:top="1797" w:right="1440" w:bottom="1440" w:left="1440" w:header="567" w:footer="1418" w:gutter="0"/>
          <w:cols w:space="708"/>
          <w:docGrid w:linePitch="360"/>
        </w:sectPr>
      </w:pPr>
      <w:bookmarkStart w:id="13" w:name="_Toc411257383"/>
    </w:p>
    <w:p w:rsidR="00AD2195" w:rsidRPr="001E6629" w:rsidRDefault="00AD2195" w:rsidP="00AD2195">
      <w:pPr>
        <w:pStyle w:val="SCHPTTEXT"/>
        <w:sectPr w:rsidR="00AD2195" w:rsidRPr="001E6629" w:rsidSect="004A7992">
          <w:headerReference w:type="even" r:id="rId31"/>
          <w:headerReference w:type="default" r:id="rId32"/>
          <w:pgSz w:w="16839" w:h="11907" w:orient="landscape" w:code="9"/>
          <w:pgMar w:top="1797" w:right="1440" w:bottom="1440" w:left="1440" w:header="567" w:footer="1418" w:gutter="0"/>
          <w:cols w:space="708"/>
          <w:docGrid w:linePitch="360"/>
        </w:sectPr>
      </w:pPr>
      <w:bookmarkStart w:id="14" w:name="Part_2"/>
    </w:p>
    <w:p w:rsidR="00AD2195" w:rsidRPr="001E6629" w:rsidRDefault="00AD2195" w:rsidP="00AD2195">
      <w:pPr>
        <w:pStyle w:val="SCHPTTEXT"/>
      </w:pPr>
      <w:r w:rsidRPr="001E6629">
        <w:t>Part 2</w:t>
      </w:r>
      <w:bookmarkEnd w:id="14"/>
      <w:r w:rsidRPr="001E6629">
        <w:tab/>
      </w:r>
      <w:bookmarkStart w:id="15" w:name="Viral_vaccines"/>
      <w:r w:rsidRPr="001E6629">
        <w:t>Viral vaccines</w:t>
      </w:r>
      <w:bookmarkEnd w:id="13"/>
      <w:bookmarkEnd w:id="15"/>
    </w:p>
    <w:tbl>
      <w:tblPr>
        <w:tblW w:w="14148" w:type="dxa"/>
        <w:tblLayout w:type="fixed"/>
        <w:tblLook w:val="01E0" w:firstRow="1" w:lastRow="1" w:firstColumn="1" w:lastColumn="1" w:noHBand="0" w:noVBand="0"/>
      </w:tblPr>
      <w:tblGrid>
        <w:gridCol w:w="818"/>
        <w:gridCol w:w="4445"/>
        <w:gridCol w:w="10"/>
        <w:gridCol w:w="2027"/>
        <w:gridCol w:w="1920"/>
        <w:gridCol w:w="3360"/>
        <w:gridCol w:w="1562"/>
        <w:gridCol w:w="6"/>
      </w:tblGrid>
      <w:tr w:rsidR="00AD2195" w:rsidRPr="001E6629" w:rsidTr="005626E2">
        <w:trPr>
          <w:cantSplit/>
          <w:tblHeader/>
        </w:trPr>
        <w:tc>
          <w:tcPr>
            <w:tcW w:w="818" w:type="dxa"/>
            <w:tcBorders>
              <w:bottom w:val="single" w:sz="4" w:space="0" w:color="auto"/>
            </w:tcBorders>
            <w:shd w:val="clear" w:color="auto" w:fill="auto"/>
          </w:tcPr>
          <w:p w:rsidR="00AD2195" w:rsidRPr="001E6629" w:rsidRDefault="00AD2195" w:rsidP="00240DA3">
            <w:pPr>
              <w:pStyle w:val="TableColHead"/>
              <w:jc w:val="right"/>
            </w:pPr>
            <w:r w:rsidRPr="001E6629">
              <w:t>Item</w:t>
            </w:r>
          </w:p>
        </w:tc>
        <w:tc>
          <w:tcPr>
            <w:tcW w:w="4445" w:type="dxa"/>
            <w:tcBorders>
              <w:bottom w:val="single" w:sz="4" w:space="0" w:color="auto"/>
            </w:tcBorders>
            <w:shd w:val="clear" w:color="auto" w:fill="auto"/>
          </w:tcPr>
          <w:p w:rsidR="00AD2195" w:rsidRPr="001E6629" w:rsidRDefault="00AD2195" w:rsidP="00240DA3">
            <w:pPr>
              <w:pStyle w:val="TableColHead"/>
            </w:pPr>
            <w:r w:rsidRPr="001E6629">
              <w:t>Vaccine and the circumstances in which vaccine may be provided</w:t>
            </w:r>
          </w:p>
        </w:tc>
        <w:tc>
          <w:tcPr>
            <w:tcW w:w="2037" w:type="dxa"/>
            <w:gridSpan w:val="2"/>
            <w:tcBorders>
              <w:bottom w:val="single" w:sz="4" w:space="0" w:color="auto"/>
            </w:tcBorders>
            <w:shd w:val="clear" w:color="auto" w:fill="auto"/>
          </w:tcPr>
          <w:p w:rsidR="00AD2195" w:rsidRPr="001E6629" w:rsidRDefault="00AD2195" w:rsidP="00240DA3">
            <w:pPr>
              <w:pStyle w:val="TableColHead"/>
            </w:pPr>
            <w:r w:rsidRPr="001E6629">
              <w:t>Brand</w:t>
            </w:r>
          </w:p>
        </w:tc>
        <w:tc>
          <w:tcPr>
            <w:tcW w:w="1920" w:type="dxa"/>
            <w:tcBorders>
              <w:bottom w:val="single" w:sz="4" w:space="0" w:color="auto"/>
            </w:tcBorders>
            <w:shd w:val="clear" w:color="auto" w:fill="auto"/>
          </w:tcPr>
          <w:p w:rsidR="00AD2195" w:rsidRPr="001E6629" w:rsidRDefault="00AD2195" w:rsidP="00240DA3">
            <w:pPr>
              <w:pStyle w:val="TableColHead"/>
            </w:pPr>
            <w:r w:rsidRPr="001E6629">
              <w:t>Formulation</w:t>
            </w:r>
          </w:p>
        </w:tc>
        <w:tc>
          <w:tcPr>
            <w:tcW w:w="3360" w:type="dxa"/>
            <w:tcBorders>
              <w:bottom w:val="single" w:sz="4" w:space="0" w:color="auto"/>
            </w:tcBorders>
            <w:shd w:val="clear" w:color="auto" w:fill="auto"/>
          </w:tcPr>
          <w:p w:rsidR="00AD2195" w:rsidRPr="001E6629" w:rsidRDefault="00AD2195" w:rsidP="00240DA3">
            <w:pPr>
              <w:pStyle w:val="TableColHead"/>
            </w:pPr>
            <w:r w:rsidRPr="001E6629">
              <w:t>Active ingredient and strength</w:t>
            </w:r>
          </w:p>
        </w:tc>
        <w:tc>
          <w:tcPr>
            <w:tcW w:w="1568" w:type="dxa"/>
            <w:gridSpan w:val="2"/>
            <w:tcBorders>
              <w:bottom w:val="single" w:sz="4" w:space="0" w:color="auto"/>
            </w:tcBorders>
            <w:shd w:val="clear" w:color="auto" w:fill="auto"/>
          </w:tcPr>
          <w:p w:rsidR="00AD2195" w:rsidRPr="001E6629" w:rsidRDefault="00AD2195" w:rsidP="00240DA3">
            <w:pPr>
              <w:pStyle w:val="TableColHead"/>
            </w:pPr>
            <w:r w:rsidRPr="001E6629">
              <w:t>Number and timing of doses</w:t>
            </w:r>
          </w:p>
        </w:tc>
      </w:tr>
      <w:tr w:rsidR="00AD2195" w:rsidRPr="001E6629" w:rsidTr="00D54015">
        <w:trPr>
          <w:cantSplit/>
        </w:trPr>
        <w:tc>
          <w:tcPr>
            <w:tcW w:w="817" w:type="dxa"/>
            <w:tcBorders>
              <w:top w:val="single" w:sz="4" w:space="0" w:color="auto"/>
            </w:tcBorders>
            <w:shd w:val="clear" w:color="auto" w:fill="auto"/>
          </w:tcPr>
          <w:p w:rsidR="00AD2195" w:rsidRPr="001E6629" w:rsidRDefault="00AD2195" w:rsidP="00240DA3">
            <w:pPr>
              <w:pStyle w:val="TableText0"/>
              <w:jc w:val="right"/>
            </w:pPr>
            <w:r w:rsidRPr="001E6629">
              <w:t>201</w:t>
            </w:r>
          </w:p>
        </w:tc>
        <w:tc>
          <w:tcPr>
            <w:tcW w:w="4447" w:type="dxa"/>
            <w:tcBorders>
              <w:top w:val="single" w:sz="4" w:space="0" w:color="auto"/>
            </w:tcBorders>
            <w:shd w:val="clear" w:color="auto" w:fill="auto"/>
          </w:tcPr>
          <w:p w:rsidR="00AD2195" w:rsidRPr="001E6629" w:rsidRDefault="00AD2195" w:rsidP="00240DA3">
            <w:pPr>
              <w:pStyle w:val="TableColHead"/>
            </w:pPr>
            <w:r w:rsidRPr="001E6629">
              <w:t>Vaccine</w:t>
            </w:r>
          </w:p>
          <w:p w:rsidR="00AD2195" w:rsidRPr="001E6629" w:rsidRDefault="00AD2195" w:rsidP="00240DA3">
            <w:pPr>
              <w:pStyle w:val="TableText0"/>
            </w:pPr>
            <w:r w:rsidRPr="001E6629">
              <w:t>Hepatitis A (monovalent)</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to a child:</w:t>
            </w:r>
          </w:p>
          <w:p w:rsidR="00AD2195" w:rsidRPr="001E6629" w:rsidRDefault="00AD2195" w:rsidP="00240DA3">
            <w:pPr>
              <w:pStyle w:val="TableP1a"/>
            </w:pPr>
            <w:r w:rsidRPr="001E6629">
              <w:tab/>
              <w:t>(a)</w:t>
            </w:r>
            <w:r w:rsidRPr="001E6629">
              <w:tab/>
              <w:t>who is Aboriginal and/or Torres Strait Islander; and</w:t>
            </w:r>
          </w:p>
          <w:p w:rsidR="00AD2195" w:rsidRPr="001E6629" w:rsidRDefault="00AD2195" w:rsidP="00240DA3">
            <w:pPr>
              <w:pStyle w:val="TableP1a"/>
            </w:pPr>
            <w:r w:rsidRPr="001E6629">
              <w:tab/>
              <w:t>(b)</w:t>
            </w:r>
            <w:r w:rsidRPr="001E6629">
              <w:tab/>
              <w:t>who is at least 1 year old but less than 5 years of age; and</w:t>
            </w:r>
          </w:p>
          <w:p w:rsidR="00AD2195" w:rsidRPr="001E6629" w:rsidRDefault="00AD2195" w:rsidP="00240DA3">
            <w:pPr>
              <w:pStyle w:val="TableP1a"/>
            </w:pPr>
            <w:r w:rsidRPr="001E6629">
              <w:tab/>
              <w:t>(c)</w:t>
            </w:r>
            <w:r w:rsidRPr="001E6629">
              <w:tab/>
              <w:t>who lives in Queensland, Western Australia, South Australia or the Northern Territory</w:t>
            </w:r>
          </w:p>
        </w:tc>
        <w:tc>
          <w:tcPr>
            <w:tcW w:w="2038" w:type="dxa"/>
            <w:gridSpan w:val="2"/>
            <w:tcBorders>
              <w:top w:val="single" w:sz="4" w:space="0" w:color="auto"/>
            </w:tcBorders>
            <w:shd w:val="clear" w:color="auto" w:fill="auto"/>
          </w:tcPr>
          <w:p w:rsidR="00AD2195" w:rsidRPr="001E6629" w:rsidRDefault="00AD2195" w:rsidP="00240DA3">
            <w:pPr>
              <w:pStyle w:val="TableText0"/>
            </w:pPr>
            <w:r w:rsidRPr="001E6629">
              <w:t>VAQTA Paediatric/ Adolescent</w:t>
            </w:r>
          </w:p>
        </w:tc>
        <w:tc>
          <w:tcPr>
            <w:tcW w:w="1921" w:type="dxa"/>
            <w:tcBorders>
              <w:top w:val="single" w:sz="4" w:space="0" w:color="auto"/>
            </w:tcBorders>
            <w:shd w:val="clear" w:color="auto" w:fill="auto"/>
          </w:tcPr>
          <w:p w:rsidR="00AD2195" w:rsidRPr="001E6629" w:rsidRDefault="00AD2195" w:rsidP="00240DA3">
            <w:pPr>
              <w:pStyle w:val="TableText0"/>
            </w:pPr>
            <w:r w:rsidRPr="001E6629">
              <w:t>Injection (0.5mL)</w:t>
            </w:r>
          </w:p>
        </w:tc>
        <w:tc>
          <w:tcPr>
            <w:tcW w:w="3361" w:type="dxa"/>
            <w:tcBorders>
              <w:top w:val="single" w:sz="4" w:space="0" w:color="auto"/>
            </w:tcBorders>
            <w:shd w:val="clear" w:color="auto" w:fill="auto"/>
          </w:tcPr>
          <w:p w:rsidR="00AD2195" w:rsidRPr="001E6629" w:rsidRDefault="00AD2195" w:rsidP="00240DA3">
            <w:pPr>
              <w:pStyle w:val="TableText0"/>
            </w:pPr>
            <w:r w:rsidRPr="001E6629">
              <w:t>Hepatitis A virus protein — 25 units of the hepatitis A virus protein</w:t>
            </w:r>
          </w:p>
        </w:tc>
        <w:tc>
          <w:tcPr>
            <w:tcW w:w="1564" w:type="dxa"/>
            <w:gridSpan w:val="2"/>
            <w:tcBorders>
              <w:top w:val="single" w:sz="4" w:space="0" w:color="auto"/>
            </w:tcBorders>
            <w:shd w:val="clear" w:color="auto" w:fill="auto"/>
          </w:tcPr>
          <w:p w:rsidR="00AD2195" w:rsidRPr="001E6629" w:rsidRDefault="00AD2195" w:rsidP="00240DA3">
            <w:pPr>
              <w:pStyle w:val="TableText0"/>
            </w:pPr>
            <w:r w:rsidRPr="001E6629">
              <w:t>2 doses, with the second dose given 6 months after the first dose</w:t>
            </w:r>
          </w:p>
        </w:tc>
      </w:tr>
      <w:tr w:rsidR="00AD2195" w:rsidRPr="001E6629" w:rsidTr="00D54015">
        <w:trPr>
          <w:cantSplit/>
        </w:trPr>
        <w:tc>
          <w:tcPr>
            <w:tcW w:w="817" w:type="dxa"/>
            <w:shd w:val="clear" w:color="auto" w:fill="auto"/>
          </w:tcPr>
          <w:p w:rsidR="00AD2195" w:rsidRPr="001E6629" w:rsidRDefault="00AD2195" w:rsidP="00240DA3">
            <w:pPr>
              <w:pStyle w:val="TableText0"/>
              <w:jc w:val="right"/>
            </w:pPr>
            <w:r w:rsidRPr="001E6629">
              <w:t>202</w:t>
            </w:r>
          </w:p>
        </w:tc>
        <w:tc>
          <w:tcPr>
            <w:tcW w:w="4447" w:type="dxa"/>
            <w:shd w:val="clear" w:color="auto" w:fill="auto"/>
          </w:tcPr>
          <w:p w:rsidR="00AD2195" w:rsidRPr="001E6629" w:rsidRDefault="00AD2195" w:rsidP="00240DA3">
            <w:pPr>
              <w:pStyle w:val="TableColHead"/>
            </w:pPr>
            <w:r w:rsidRPr="001E6629">
              <w:t>Vaccine</w:t>
            </w:r>
          </w:p>
          <w:p w:rsidR="00AD2195" w:rsidRPr="001E6629" w:rsidRDefault="00AD2195" w:rsidP="00240DA3">
            <w:pPr>
              <w:pStyle w:val="TableText0"/>
            </w:pPr>
            <w:r w:rsidRPr="001E6629">
              <w:t>Hepatitis B (monovalent adult)</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to a child who is at least 10 years old but less than 14 years of age.</w:t>
            </w:r>
          </w:p>
        </w:tc>
        <w:tc>
          <w:tcPr>
            <w:tcW w:w="2038" w:type="dxa"/>
            <w:gridSpan w:val="2"/>
            <w:shd w:val="clear" w:color="auto" w:fill="auto"/>
          </w:tcPr>
          <w:p w:rsidR="00AD2195" w:rsidRPr="001E6629" w:rsidRDefault="00AD2195" w:rsidP="00240DA3">
            <w:pPr>
              <w:pStyle w:val="TableText0"/>
            </w:pPr>
            <w:r w:rsidRPr="001E6629">
              <w:t>H</w:t>
            </w:r>
            <w:r w:rsidR="00CA0909">
              <w:noBreakHyphen/>
            </w:r>
            <w:r w:rsidRPr="001E6629">
              <w:t>B</w:t>
            </w:r>
            <w:r w:rsidR="00CA0909">
              <w:noBreakHyphen/>
            </w:r>
            <w:r w:rsidRPr="001E6629">
              <w:t>Vax II</w:t>
            </w:r>
          </w:p>
        </w:tc>
        <w:tc>
          <w:tcPr>
            <w:tcW w:w="1921" w:type="dxa"/>
            <w:shd w:val="clear" w:color="auto" w:fill="auto"/>
          </w:tcPr>
          <w:p w:rsidR="00AD2195" w:rsidRPr="001E6629" w:rsidRDefault="00AD2195" w:rsidP="00240DA3">
            <w:pPr>
              <w:pStyle w:val="TableText0"/>
            </w:pPr>
            <w:r w:rsidRPr="001E6629">
              <w:t>Vial for injection (1mL)</w:t>
            </w:r>
          </w:p>
        </w:tc>
        <w:tc>
          <w:tcPr>
            <w:tcW w:w="3361" w:type="dxa"/>
            <w:shd w:val="clear" w:color="auto" w:fill="auto"/>
          </w:tcPr>
          <w:p w:rsidR="00AD2195" w:rsidRPr="001E6629" w:rsidRDefault="00AD2195" w:rsidP="00240DA3">
            <w:pPr>
              <w:pStyle w:val="TableText0"/>
              <w:rPr>
                <w:lang w:val="fr-FR"/>
              </w:rPr>
            </w:pPr>
            <w:r w:rsidRPr="001E6629">
              <w:rPr>
                <w:lang w:val="fr-FR"/>
              </w:rPr>
              <w:t xml:space="preserve">Hepatitis B surface antigen protein — </w:t>
            </w:r>
            <w:r w:rsidRPr="001E6629">
              <w:t>10 µg</w:t>
            </w:r>
          </w:p>
        </w:tc>
        <w:tc>
          <w:tcPr>
            <w:tcW w:w="1564" w:type="dxa"/>
            <w:gridSpan w:val="2"/>
            <w:shd w:val="clear" w:color="auto" w:fill="auto"/>
          </w:tcPr>
          <w:p w:rsidR="00AD2195" w:rsidRPr="001E6629" w:rsidRDefault="00AD2195" w:rsidP="00240DA3">
            <w:pPr>
              <w:pStyle w:val="TableText0"/>
            </w:pPr>
            <w:r w:rsidRPr="001E6629">
              <w:t>2 doses, with the second dose given 4 to 6 months after the first dose</w:t>
            </w:r>
          </w:p>
        </w:tc>
      </w:tr>
      <w:tr w:rsidR="00D6390B" w:rsidRPr="001E6629" w:rsidTr="00807CE2">
        <w:tc>
          <w:tcPr>
            <w:tcW w:w="817" w:type="dxa"/>
            <w:shd w:val="clear" w:color="auto" w:fill="auto"/>
          </w:tcPr>
          <w:p w:rsidR="00D6390B" w:rsidRPr="001E6629" w:rsidRDefault="00D6390B" w:rsidP="00240DA3">
            <w:pPr>
              <w:pStyle w:val="TableText0"/>
              <w:jc w:val="right"/>
            </w:pPr>
            <w:r>
              <w:t>202A</w:t>
            </w:r>
          </w:p>
        </w:tc>
        <w:tc>
          <w:tcPr>
            <w:tcW w:w="4447" w:type="dxa"/>
            <w:shd w:val="clear" w:color="auto" w:fill="auto"/>
          </w:tcPr>
          <w:p w:rsidR="00D6390B" w:rsidRPr="00D6390B" w:rsidRDefault="00D6390B" w:rsidP="00807CE2">
            <w:pPr>
              <w:pStyle w:val="TableColHead"/>
            </w:pPr>
            <w:r w:rsidRPr="00D6390B">
              <w:t>Vaccine</w:t>
            </w:r>
          </w:p>
          <w:p w:rsidR="00D6390B" w:rsidRPr="00D6390B" w:rsidRDefault="00D6390B" w:rsidP="00D6390B">
            <w:pPr>
              <w:shd w:val="clear" w:color="auto" w:fill="FFFFFF"/>
              <w:spacing w:before="60" w:after="60" w:line="240" w:lineRule="exact"/>
              <w:rPr>
                <w:rFonts w:eastAsia="Times New Roman" w:cs="Times New Roman"/>
                <w:color w:val="000000"/>
                <w:sz w:val="24"/>
                <w:szCs w:val="24"/>
                <w:lang w:eastAsia="en-AU"/>
              </w:rPr>
            </w:pPr>
            <w:r w:rsidRPr="00D6390B">
              <w:rPr>
                <w:rFonts w:eastAsia="Times New Roman" w:cs="Times New Roman"/>
                <w:color w:val="000000"/>
                <w:szCs w:val="22"/>
                <w:lang w:eastAsia="en-AU"/>
              </w:rPr>
              <w:t>Hepatitis B (monovalent adult)</w:t>
            </w:r>
          </w:p>
          <w:p w:rsidR="002A6EEC" w:rsidRPr="002A6EEC" w:rsidRDefault="002A6EEC" w:rsidP="00807CE2">
            <w:pPr>
              <w:pStyle w:val="TableColHead"/>
            </w:pPr>
            <w:r w:rsidRPr="002A6EEC">
              <w:t>Circumstances</w:t>
            </w:r>
          </w:p>
          <w:p w:rsidR="002A6EEC" w:rsidRPr="002A6EEC" w:rsidRDefault="002A6EEC" w:rsidP="002A6EEC">
            <w:pPr>
              <w:rPr>
                <w:color w:val="000000"/>
                <w:szCs w:val="22"/>
              </w:rPr>
            </w:pPr>
            <w:r w:rsidRPr="002A6EEC">
              <w:rPr>
                <w:color w:val="000000"/>
                <w:szCs w:val="22"/>
              </w:rPr>
              <w:t xml:space="preserve">Vaccine may be provided to a child who is at </w:t>
            </w:r>
            <w:r w:rsidRPr="002A6EEC">
              <w:rPr>
                <w:color w:val="000000"/>
                <w:szCs w:val="22"/>
              </w:rPr>
              <w:lastRenderedPageBreak/>
              <w:t>least 10 years old but less than 14 years of age until either:</w:t>
            </w:r>
          </w:p>
          <w:p w:rsidR="002A6EEC" w:rsidRPr="002A6EEC" w:rsidRDefault="002A6EEC" w:rsidP="00807CE2">
            <w:pPr>
              <w:numPr>
                <w:ilvl w:val="0"/>
                <w:numId w:val="42"/>
              </w:numPr>
              <w:ind w:left="742"/>
              <w:rPr>
                <w:color w:val="000000"/>
                <w:szCs w:val="22"/>
              </w:rPr>
            </w:pPr>
            <w:r w:rsidRPr="002A6EEC">
              <w:rPr>
                <w:color w:val="000000"/>
                <w:szCs w:val="22"/>
              </w:rPr>
              <w:t xml:space="preserve">the Department has been notified by the person who is the responsible person for the supply of item 202 of Schedule 1, that item 202 is available for supply in Australia; and </w:t>
            </w:r>
          </w:p>
          <w:p w:rsidR="002A6EEC" w:rsidRPr="002A6EEC" w:rsidRDefault="002A6EEC" w:rsidP="002A6EEC">
            <w:pPr>
              <w:numPr>
                <w:ilvl w:val="0"/>
                <w:numId w:val="42"/>
              </w:numPr>
              <w:ind w:left="742"/>
              <w:rPr>
                <w:color w:val="000000"/>
                <w:szCs w:val="22"/>
              </w:rPr>
            </w:pPr>
            <w:r w:rsidRPr="002A6EEC">
              <w:rPr>
                <w:color w:val="000000"/>
                <w:szCs w:val="22"/>
              </w:rPr>
              <w:t xml:space="preserve">the information provided by the responsible person is sufficient to satisfy the Department to that effect; or </w:t>
            </w:r>
          </w:p>
          <w:p w:rsidR="002A6EEC" w:rsidRPr="002A6EEC" w:rsidRDefault="002A6EEC" w:rsidP="002A6EEC">
            <w:pPr>
              <w:numPr>
                <w:ilvl w:val="0"/>
                <w:numId w:val="42"/>
              </w:numPr>
              <w:ind w:left="742"/>
              <w:rPr>
                <w:color w:val="000000"/>
                <w:szCs w:val="22"/>
              </w:rPr>
            </w:pPr>
            <w:r w:rsidRPr="002A6EEC">
              <w:rPr>
                <w:color w:val="000000"/>
                <w:szCs w:val="22"/>
              </w:rPr>
              <w:t>the end of 30 June 2022;</w:t>
            </w:r>
          </w:p>
          <w:p w:rsidR="002A6EEC" w:rsidRPr="002A6EEC" w:rsidRDefault="002A6EEC" w:rsidP="002A6EEC">
            <w:pPr>
              <w:rPr>
                <w:color w:val="000000"/>
                <w:szCs w:val="22"/>
              </w:rPr>
            </w:pPr>
            <w:r w:rsidRPr="002A6EEC">
              <w:rPr>
                <w:color w:val="000000"/>
                <w:szCs w:val="22"/>
              </w:rPr>
              <w:t xml:space="preserve">whichever were to occur first. </w:t>
            </w:r>
          </w:p>
          <w:p w:rsidR="002A6EEC" w:rsidRPr="002A6EEC" w:rsidRDefault="002A6EEC" w:rsidP="002A6EEC">
            <w:pPr>
              <w:rPr>
                <w:color w:val="000000"/>
                <w:szCs w:val="22"/>
              </w:rPr>
            </w:pPr>
          </w:p>
          <w:p w:rsidR="002A6EEC" w:rsidRPr="002A6EEC" w:rsidRDefault="002A6EEC" w:rsidP="002A6EEC">
            <w:pPr>
              <w:numPr>
                <w:ilvl w:val="0"/>
                <w:numId w:val="42"/>
              </w:numPr>
              <w:ind w:left="742"/>
              <w:rPr>
                <w:color w:val="000000"/>
                <w:szCs w:val="22"/>
              </w:rPr>
            </w:pPr>
            <w:r w:rsidRPr="002A6EEC">
              <w:rPr>
                <w:color w:val="000000"/>
                <w:szCs w:val="22"/>
              </w:rPr>
              <w:t xml:space="preserve">the Department has been notified by the person who is the responsible person for the supply of item 202 of Schedule 1, that item 202 is available for supply in Australia; and </w:t>
            </w:r>
          </w:p>
          <w:p w:rsidR="002A6EEC" w:rsidRPr="002A6EEC" w:rsidRDefault="002A6EEC" w:rsidP="002A6EEC">
            <w:pPr>
              <w:numPr>
                <w:ilvl w:val="0"/>
                <w:numId w:val="42"/>
              </w:numPr>
              <w:ind w:left="742"/>
              <w:rPr>
                <w:color w:val="000000"/>
                <w:szCs w:val="22"/>
              </w:rPr>
            </w:pPr>
            <w:r w:rsidRPr="002A6EEC">
              <w:rPr>
                <w:color w:val="000000"/>
                <w:szCs w:val="22"/>
              </w:rPr>
              <w:t xml:space="preserve">the information provided by the responsible person is sufficient to satisfy the Department to that effect; or </w:t>
            </w:r>
          </w:p>
          <w:p w:rsidR="002A6EEC" w:rsidRPr="002A6EEC" w:rsidRDefault="002A6EEC" w:rsidP="002A6EEC">
            <w:pPr>
              <w:numPr>
                <w:ilvl w:val="0"/>
                <w:numId w:val="42"/>
              </w:numPr>
              <w:ind w:left="742"/>
              <w:rPr>
                <w:color w:val="000000"/>
                <w:szCs w:val="22"/>
              </w:rPr>
            </w:pPr>
            <w:r w:rsidRPr="002A6EEC">
              <w:rPr>
                <w:color w:val="000000"/>
                <w:szCs w:val="22"/>
              </w:rPr>
              <w:t>the end of 30 June 2022;</w:t>
            </w:r>
          </w:p>
          <w:p w:rsidR="00D6390B" w:rsidRPr="004C0B90" w:rsidRDefault="002A6EEC" w:rsidP="00807CE2">
            <w:pPr>
              <w:rPr>
                <w:color w:val="000000"/>
                <w:szCs w:val="22"/>
              </w:rPr>
            </w:pPr>
            <w:r w:rsidRPr="002A6EEC">
              <w:rPr>
                <w:color w:val="000000"/>
                <w:szCs w:val="22"/>
              </w:rPr>
              <w:t>whichever were to occur first.</w:t>
            </w:r>
          </w:p>
        </w:tc>
        <w:tc>
          <w:tcPr>
            <w:tcW w:w="2038" w:type="dxa"/>
            <w:gridSpan w:val="2"/>
            <w:shd w:val="clear" w:color="auto" w:fill="auto"/>
          </w:tcPr>
          <w:p w:rsidR="00D6390B" w:rsidRPr="001E6629" w:rsidRDefault="00D6390B" w:rsidP="00240DA3">
            <w:pPr>
              <w:pStyle w:val="TableText0"/>
            </w:pPr>
            <w:r>
              <w:lastRenderedPageBreak/>
              <w:t>Engerix</w:t>
            </w:r>
            <w:r w:rsidR="00CA0909">
              <w:noBreakHyphen/>
            </w:r>
            <w:r>
              <w:t>B</w:t>
            </w:r>
          </w:p>
        </w:tc>
        <w:tc>
          <w:tcPr>
            <w:tcW w:w="1921" w:type="dxa"/>
            <w:shd w:val="clear" w:color="auto" w:fill="auto"/>
          </w:tcPr>
          <w:p w:rsidR="00D6390B" w:rsidRPr="001E6629" w:rsidRDefault="00D6390B" w:rsidP="00240DA3">
            <w:pPr>
              <w:pStyle w:val="TableText0"/>
            </w:pPr>
            <w:r>
              <w:t>Injection (1mL)</w:t>
            </w:r>
          </w:p>
        </w:tc>
        <w:tc>
          <w:tcPr>
            <w:tcW w:w="3361" w:type="dxa"/>
            <w:shd w:val="clear" w:color="auto" w:fill="auto"/>
          </w:tcPr>
          <w:p w:rsidR="00D6390B" w:rsidRPr="001E6629" w:rsidRDefault="00D6390B" w:rsidP="00240DA3">
            <w:pPr>
              <w:pStyle w:val="TableText0"/>
              <w:rPr>
                <w:lang w:val="fr-FR"/>
              </w:rPr>
            </w:pPr>
            <w:r>
              <w:rPr>
                <w:color w:val="000000"/>
                <w:szCs w:val="22"/>
                <w:shd w:val="clear" w:color="auto" w:fill="FFFFFF"/>
              </w:rPr>
              <w:t xml:space="preserve">Hepatitis B surface antigen protein </w:t>
            </w:r>
            <w:r w:rsidR="00CA0909">
              <w:rPr>
                <w:color w:val="000000"/>
                <w:szCs w:val="22"/>
                <w:shd w:val="clear" w:color="auto" w:fill="FFFFFF"/>
              </w:rPr>
              <w:noBreakHyphen/>
            </w:r>
            <w:r>
              <w:rPr>
                <w:color w:val="000000"/>
                <w:szCs w:val="22"/>
                <w:shd w:val="clear" w:color="auto" w:fill="FFFFFF"/>
              </w:rPr>
              <w:t xml:space="preserve"> 20μg</w:t>
            </w:r>
          </w:p>
        </w:tc>
        <w:tc>
          <w:tcPr>
            <w:tcW w:w="1564" w:type="dxa"/>
            <w:gridSpan w:val="2"/>
            <w:shd w:val="clear" w:color="auto" w:fill="auto"/>
          </w:tcPr>
          <w:p w:rsidR="00D6390B" w:rsidRPr="001E6629" w:rsidRDefault="00D6390B" w:rsidP="00240DA3">
            <w:pPr>
              <w:pStyle w:val="TableText0"/>
            </w:pPr>
            <w:r>
              <w:rPr>
                <w:color w:val="000000"/>
                <w:szCs w:val="22"/>
                <w:shd w:val="clear" w:color="auto" w:fill="FFFFFF"/>
              </w:rPr>
              <w:t>2 doses, with the second dose given 4 to 6 months after the first dose</w:t>
            </w:r>
          </w:p>
        </w:tc>
      </w:tr>
      <w:tr w:rsidR="00AD2195" w:rsidRPr="001E6629" w:rsidTr="00D54015">
        <w:trPr>
          <w:cantSplit/>
        </w:trPr>
        <w:tc>
          <w:tcPr>
            <w:tcW w:w="817" w:type="dxa"/>
            <w:shd w:val="clear" w:color="auto" w:fill="auto"/>
          </w:tcPr>
          <w:p w:rsidR="00AD2195" w:rsidRPr="001E6629" w:rsidRDefault="00AD2195" w:rsidP="00240DA3">
            <w:pPr>
              <w:pStyle w:val="TableText0"/>
              <w:jc w:val="right"/>
            </w:pPr>
            <w:r w:rsidRPr="001E6629">
              <w:lastRenderedPageBreak/>
              <w:t>203</w:t>
            </w:r>
          </w:p>
        </w:tc>
        <w:tc>
          <w:tcPr>
            <w:tcW w:w="4447" w:type="dxa"/>
            <w:shd w:val="clear" w:color="auto" w:fill="auto"/>
          </w:tcPr>
          <w:p w:rsidR="00AD2195" w:rsidRPr="001E6629" w:rsidRDefault="00AD2195" w:rsidP="00240DA3">
            <w:pPr>
              <w:pStyle w:val="TableColHead"/>
            </w:pPr>
            <w:r w:rsidRPr="001E6629">
              <w:t>Vaccine</w:t>
            </w:r>
          </w:p>
          <w:p w:rsidR="00AD2195" w:rsidRPr="001E6629" w:rsidRDefault="00AD2195" w:rsidP="00240DA3">
            <w:pPr>
              <w:pStyle w:val="TableText0"/>
            </w:pPr>
            <w:r w:rsidRPr="001E6629">
              <w:t>Hepatitis B (monovalent paediatric)</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in the circumstances set out in subsection 7 (4)</w:t>
            </w:r>
          </w:p>
        </w:tc>
        <w:tc>
          <w:tcPr>
            <w:tcW w:w="2038" w:type="dxa"/>
            <w:gridSpan w:val="2"/>
            <w:shd w:val="clear" w:color="auto" w:fill="auto"/>
          </w:tcPr>
          <w:p w:rsidR="00AD2195" w:rsidRPr="001E6629" w:rsidRDefault="00AD2195" w:rsidP="00240DA3">
            <w:pPr>
              <w:pStyle w:val="TableText0"/>
            </w:pPr>
            <w:r w:rsidRPr="001E6629">
              <w:t>Engerix</w:t>
            </w:r>
            <w:r w:rsidR="00CA0909">
              <w:noBreakHyphen/>
            </w:r>
            <w:r w:rsidRPr="001E6629">
              <w:t>B</w:t>
            </w:r>
          </w:p>
        </w:tc>
        <w:tc>
          <w:tcPr>
            <w:tcW w:w="1921" w:type="dxa"/>
            <w:shd w:val="clear" w:color="auto" w:fill="auto"/>
          </w:tcPr>
          <w:p w:rsidR="00AD2195" w:rsidRPr="001E6629" w:rsidRDefault="00AD2195" w:rsidP="00240DA3">
            <w:pPr>
              <w:pStyle w:val="TableText0"/>
            </w:pPr>
            <w:r w:rsidRPr="001E6629">
              <w:t>Vial for injection (0.5mL)</w:t>
            </w:r>
          </w:p>
        </w:tc>
        <w:tc>
          <w:tcPr>
            <w:tcW w:w="3361" w:type="dxa"/>
            <w:shd w:val="clear" w:color="auto" w:fill="auto"/>
          </w:tcPr>
          <w:p w:rsidR="00AD2195" w:rsidRPr="001E6629" w:rsidRDefault="00AD2195" w:rsidP="00240DA3">
            <w:pPr>
              <w:pStyle w:val="TableText0"/>
              <w:rPr>
                <w:lang w:val="fr-FR"/>
              </w:rPr>
            </w:pPr>
            <w:r w:rsidRPr="001E6629">
              <w:rPr>
                <w:lang w:val="fr-FR"/>
              </w:rPr>
              <w:t xml:space="preserve">Hepatitis B surface antigen protein — </w:t>
            </w:r>
            <w:r w:rsidRPr="001E6629">
              <w:t>10 µg</w:t>
            </w:r>
          </w:p>
        </w:tc>
        <w:tc>
          <w:tcPr>
            <w:tcW w:w="1564" w:type="dxa"/>
            <w:gridSpan w:val="2"/>
            <w:shd w:val="clear" w:color="auto" w:fill="auto"/>
          </w:tcPr>
          <w:p w:rsidR="00AD2195" w:rsidRPr="001E6629" w:rsidRDefault="00AD2195" w:rsidP="00240DA3">
            <w:pPr>
              <w:pStyle w:val="TableText0"/>
            </w:pPr>
            <w:r w:rsidRPr="001E6629">
              <w:t>1 dose or 3 doses</w:t>
            </w:r>
          </w:p>
        </w:tc>
      </w:tr>
      <w:tr w:rsidR="00AD2195" w:rsidRPr="001E6629" w:rsidTr="00D54015">
        <w:trPr>
          <w:cantSplit/>
        </w:trPr>
        <w:tc>
          <w:tcPr>
            <w:tcW w:w="817" w:type="dxa"/>
            <w:shd w:val="clear" w:color="auto" w:fill="auto"/>
          </w:tcPr>
          <w:p w:rsidR="00AD2195" w:rsidRPr="001E6629" w:rsidRDefault="00AD2195" w:rsidP="00240DA3">
            <w:pPr>
              <w:pStyle w:val="TableText0"/>
              <w:jc w:val="right"/>
            </w:pPr>
            <w:r w:rsidRPr="001E6629">
              <w:t>204</w:t>
            </w:r>
          </w:p>
        </w:tc>
        <w:tc>
          <w:tcPr>
            <w:tcW w:w="4447" w:type="dxa"/>
            <w:shd w:val="clear" w:color="auto" w:fill="auto"/>
          </w:tcPr>
          <w:p w:rsidR="00AD2195" w:rsidRPr="001E6629" w:rsidRDefault="00AD2195" w:rsidP="00240DA3">
            <w:pPr>
              <w:pStyle w:val="TableColHead"/>
            </w:pPr>
            <w:r w:rsidRPr="001E6629">
              <w:t>Vaccine</w:t>
            </w:r>
          </w:p>
          <w:p w:rsidR="00AD2195" w:rsidRPr="001E6629" w:rsidRDefault="00AD2195" w:rsidP="00240DA3">
            <w:pPr>
              <w:pStyle w:val="TableText0"/>
            </w:pPr>
            <w:r w:rsidRPr="001E6629">
              <w:t>Hepatitis B (monovalent paediatric)</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to a newborn infant as soon as practicable after birth but no later than 7 days after birth.</w:t>
            </w:r>
          </w:p>
        </w:tc>
        <w:tc>
          <w:tcPr>
            <w:tcW w:w="2038" w:type="dxa"/>
            <w:gridSpan w:val="2"/>
            <w:shd w:val="clear" w:color="auto" w:fill="auto"/>
          </w:tcPr>
          <w:p w:rsidR="00AD2195" w:rsidRPr="001E6629" w:rsidRDefault="00AD2195" w:rsidP="00240DA3">
            <w:pPr>
              <w:pStyle w:val="TableText0"/>
            </w:pPr>
            <w:r w:rsidRPr="001E6629">
              <w:t>H</w:t>
            </w:r>
            <w:r w:rsidR="00CA0909">
              <w:noBreakHyphen/>
            </w:r>
            <w:r w:rsidRPr="001E6629">
              <w:t>B</w:t>
            </w:r>
            <w:r w:rsidR="00CA0909">
              <w:noBreakHyphen/>
            </w:r>
            <w:r w:rsidRPr="001E6629">
              <w:t>Vax II</w:t>
            </w:r>
          </w:p>
        </w:tc>
        <w:tc>
          <w:tcPr>
            <w:tcW w:w="1921" w:type="dxa"/>
            <w:shd w:val="clear" w:color="auto" w:fill="auto"/>
          </w:tcPr>
          <w:p w:rsidR="00AD2195" w:rsidRPr="001E6629" w:rsidRDefault="00AD2195" w:rsidP="00240DA3">
            <w:pPr>
              <w:pStyle w:val="TableText0"/>
            </w:pPr>
            <w:r w:rsidRPr="001E6629">
              <w:t>Vial for injection (0.5mL)</w:t>
            </w:r>
          </w:p>
        </w:tc>
        <w:tc>
          <w:tcPr>
            <w:tcW w:w="3361" w:type="dxa"/>
            <w:shd w:val="clear" w:color="auto" w:fill="auto"/>
          </w:tcPr>
          <w:p w:rsidR="00AD2195" w:rsidRPr="001E6629" w:rsidRDefault="00AD2195" w:rsidP="00240DA3">
            <w:pPr>
              <w:pStyle w:val="TableText0"/>
              <w:rPr>
                <w:lang w:val="fr-FR"/>
              </w:rPr>
            </w:pPr>
            <w:r w:rsidRPr="001E6629">
              <w:rPr>
                <w:lang w:val="fr-FR"/>
              </w:rPr>
              <w:t xml:space="preserve">Hepatitis B surface antigen protein — </w:t>
            </w:r>
            <w:r w:rsidRPr="001E6629">
              <w:t>5 µg</w:t>
            </w:r>
          </w:p>
        </w:tc>
        <w:tc>
          <w:tcPr>
            <w:tcW w:w="1564" w:type="dxa"/>
            <w:gridSpan w:val="2"/>
            <w:shd w:val="clear" w:color="auto" w:fill="auto"/>
          </w:tcPr>
          <w:p w:rsidR="00AD2195" w:rsidRPr="001E6629" w:rsidRDefault="00AD2195" w:rsidP="00240DA3">
            <w:pPr>
              <w:pStyle w:val="TableText0"/>
            </w:pPr>
            <w:r w:rsidRPr="001E6629">
              <w:t>1 dose</w:t>
            </w:r>
          </w:p>
        </w:tc>
      </w:tr>
      <w:tr w:rsidR="00AD2195" w:rsidRPr="001E6629" w:rsidTr="00D54015">
        <w:trPr>
          <w:cantSplit/>
          <w:trHeight w:val="5941"/>
        </w:trPr>
        <w:tc>
          <w:tcPr>
            <w:tcW w:w="817" w:type="dxa"/>
            <w:shd w:val="clear" w:color="auto" w:fill="auto"/>
          </w:tcPr>
          <w:p w:rsidR="00AD2195" w:rsidRPr="001E6629" w:rsidRDefault="00AD2195" w:rsidP="00240DA3">
            <w:pPr>
              <w:pStyle w:val="TableText0"/>
              <w:jc w:val="right"/>
            </w:pPr>
            <w:r w:rsidRPr="001E6629">
              <w:lastRenderedPageBreak/>
              <w:t>205</w:t>
            </w:r>
          </w:p>
        </w:tc>
        <w:tc>
          <w:tcPr>
            <w:tcW w:w="4447" w:type="dxa"/>
            <w:shd w:val="clear" w:color="auto" w:fill="auto"/>
          </w:tcPr>
          <w:p w:rsidR="00AD2195" w:rsidRPr="001E6629" w:rsidRDefault="00AD2195" w:rsidP="00240DA3">
            <w:pPr>
              <w:pStyle w:val="TableColHead"/>
            </w:pPr>
            <w:r w:rsidRPr="001E6629">
              <w:t>Vaccine</w:t>
            </w:r>
          </w:p>
          <w:p w:rsidR="00AD2195" w:rsidRPr="001E6629" w:rsidRDefault="00AD2195" w:rsidP="00240DA3">
            <w:pPr>
              <w:pStyle w:val="TableText0"/>
            </w:pPr>
            <w:r w:rsidRPr="001E6629">
              <w:t xml:space="preserve">Influenza </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in the circumstances set out in subsection 7 (5)</w:t>
            </w:r>
          </w:p>
          <w:p w:rsidR="00AD2195" w:rsidRPr="001E6629" w:rsidRDefault="00AD2195" w:rsidP="00240DA3"/>
          <w:p w:rsidR="00AD2195" w:rsidRPr="001E6629" w:rsidRDefault="00AD2195" w:rsidP="00240DA3"/>
          <w:p w:rsidR="00AD2195" w:rsidRPr="001E6629" w:rsidRDefault="00AD2195" w:rsidP="00240DA3"/>
          <w:p w:rsidR="00AD2195" w:rsidRPr="001E6629" w:rsidRDefault="00AD2195" w:rsidP="00240DA3"/>
          <w:p w:rsidR="00AD2195" w:rsidRPr="001E6629" w:rsidRDefault="00AD2195" w:rsidP="00240DA3"/>
          <w:p w:rsidR="00AD2195" w:rsidRPr="001E6629" w:rsidRDefault="00AD2195" w:rsidP="00240DA3"/>
          <w:p w:rsidR="00AD2195" w:rsidRPr="001E6629" w:rsidRDefault="00AD2195" w:rsidP="00240DA3"/>
          <w:p w:rsidR="00AD2195" w:rsidRPr="001E6629" w:rsidRDefault="00AD2195" w:rsidP="00240DA3"/>
          <w:p w:rsidR="00AD2195" w:rsidRPr="001E6629" w:rsidRDefault="00AD2195" w:rsidP="00240DA3"/>
          <w:p w:rsidR="00AD2195" w:rsidRPr="001E6629" w:rsidRDefault="00AD2195" w:rsidP="00240DA3"/>
          <w:p w:rsidR="00AD2195" w:rsidRPr="001E6629" w:rsidRDefault="00AD2195" w:rsidP="00240DA3"/>
          <w:p w:rsidR="00AD2195" w:rsidRPr="001E6629" w:rsidRDefault="00AD2195" w:rsidP="00240DA3"/>
          <w:p w:rsidR="00AD2195" w:rsidRPr="001E6629" w:rsidRDefault="00AD2195" w:rsidP="00240DA3"/>
          <w:p w:rsidR="00AD2195" w:rsidRPr="001E6629" w:rsidRDefault="00AD2195" w:rsidP="00240DA3">
            <w:pPr>
              <w:tabs>
                <w:tab w:val="left" w:pos="3232"/>
              </w:tabs>
            </w:pPr>
            <w:r w:rsidRPr="001E6629">
              <w:tab/>
            </w:r>
          </w:p>
        </w:tc>
        <w:tc>
          <w:tcPr>
            <w:tcW w:w="2038" w:type="dxa"/>
            <w:gridSpan w:val="2"/>
            <w:shd w:val="clear" w:color="auto" w:fill="auto"/>
          </w:tcPr>
          <w:p w:rsidR="00AD2195" w:rsidRPr="001E6629" w:rsidRDefault="00AD2195" w:rsidP="00240DA3">
            <w:pPr>
              <w:pStyle w:val="TableText0"/>
            </w:pPr>
            <w:r w:rsidRPr="001E6629">
              <w:t>Vaxigrip or Influvac or Fluarix</w:t>
            </w:r>
          </w:p>
        </w:tc>
        <w:tc>
          <w:tcPr>
            <w:tcW w:w="1921" w:type="dxa"/>
            <w:shd w:val="clear" w:color="auto" w:fill="auto"/>
          </w:tcPr>
          <w:p w:rsidR="00AD2195" w:rsidRPr="001E6629" w:rsidRDefault="00AD2195" w:rsidP="00240DA3">
            <w:pPr>
              <w:pStyle w:val="TableText0"/>
            </w:pPr>
            <w:r w:rsidRPr="001E6629">
              <w:t>Injection (0.5mL)</w:t>
            </w:r>
          </w:p>
          <w:p w:rsidR="00AD2195" w:rsidRPr="001E6629" w:rsidRDefault="00AD2195" w:rsidP="00240DA3">
            <w:pPr>
              <w:pStyle w:val="TableText0"/>
            </w:pPr>
          </w:p>
        </w:tc>
        <w:tc>
          <w:tcPr>
            <w:tcW w:w="3361" w:type="dxa"/>
            <w:shd w:val="clear" w:color="auto" w:fill="auto"/>
          </w:tcPr>
          <w:p w:rsidR="00AD2195" w:rsidRPr="001E6629" w:rsidRDefault="00AD2195" w:rsidP="00240DA3">
            <w:pPr>
              <w:pStyle w:val="TableP1a"/>
              <w:rPr>
                <w:rFonts w:ascii="Verdana" w:hAnsi="Verdana"/>
                <w:color w:val="000000"/>
                <w:sz w:val="21"/>
                <w:szCs w:val="21"/>
              </w:rPr>
            </w:pPr>
          </w:p>
        </w:tc>
        <w:tc>
          <w:tcPr>
            <w:tcW w:w="1564" w:type="dxa"/>
            <w:gridSpan w:val="2"/>
            <w:shd w:val="clear" w:color="auto" w:fill="auto"/>
          </w:tcPr>
          <w:p w:rsidR="00AD2195" w:rsidRPr="001E6629" w:rsidRDefault="00AD2195" w:rsidP="00240DA3">
            <w:pPr>
              <w:pStyle w:val="TableText0"/>
            </w:pPr>
            <w:r w:rsidRPr="001E6629">
              <w:t>For children older than 6 months but less than 9 years, 2 doses at least 1month apart for the first vaccination and 1 dose per calendar year after that. For persons 9 years and above, 1 dose per calendar year.</w:t>
            </w:r>
          </w:p>
          <w:p w:rsidR="00AD2195" w:rsidRPr="001E6629" w:rsidRDefault="00AD2195" w:rsidP="00240DA3">
            <w:pPr>
              <w:pStyle w:val="TableText0"/>
            </w:pPr>
            <w:r w:rsidRPr="001E6629">
              <w:t>Note – For children aged between 6 months and less than 3 years the dose is 0.25ml</w:t>
            </w:r>
          </w:p>
        </w:tc>
      </w:tr>
      <w:tr w:rsidR="00AD2195" w:rsidRPr="001E6629" w:rsidTr="00D54015">
        <w:trPr>
          <w:cantSplit/>
          <w:trHeight w:val="1263"/>
        </w:trPr>
        <w:tc>
          <w:tcPr>
            <w:tcW w:w="817" w:type="dxa"/>
            <w:shd w:val="clear" w:color="auto" w:fill="auto"/>
          </w:tcPr>
          <w:p w:rsidR="00AD2195" w:rsidRPr="001E6629" w:rsidRDefault="00AD2195" w:rsidP="00240DA3">
            <w:pPr>
              <w:pStyle w:val="TableText0"/>
              <w:jc w:val="right"/>
            </w:pPr>
            <w:r w:rsidRPr="001E6629">
              <w:lastRenderedPageBreak/>
              <w:t>206</w:t>
            </w:r>
          </w:p>
        </w:tc>
        <w:tc>
          <w:tcPr>
            <w:tcW w:w="4447" w:type="dxa"/>
            <w:shd w:val="clear" w:color="auto" w:fill="auto"/>
          </w:tcPr>
          <w:p w:rsidR="00AD2195" w:rsidRPr="001E6629" w:rsidRDefault="00AD2195" w:rsidP="00240DA3">
            <w:pPr>
              <w:pStyle w:val="TableColHead"/>
            </w:pPr>
            <w:r w:rsidRPr="001E6629">
              <w:t>Vaccine</w:t>
            </w:r>
          </w:p>
          <w:p w:rsidR="00AD2195" w:rsidRPr="001E6629" w:rsidRDefault="00AD2195" w:rsidP="00240DA3">
            <w:pPr>
              <w:pStyle w:val="TableText0"/>
            </w:pPr>
            <w:r w:rsidRPr="001E6629">
              <w:t xml:space="preserve">Influenza </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in the circumstances set out in subsection 7 (6)</w:t>
            </w:r>
          </w:p>
          <w:p w:rsidR="00AD2195" w:rsidRPr="001E6629" w:rsidRDefault="00AD2195" w:rsidP="00240DA3">
            <w:pPr>
              <w:pStyle w:val="TableColHead"/>
            </w:pPr>
          </w:p>
        </w:tc>
        <w:tc>
          <w:tcPr>
            <w:tcW w:w="2038" w:type="dxa"/>
            <w:gridSpan w:val="2"/>
            <w:shd w:val="clear" w:color="auto" w:fill="auto"/>
          </w:tcPr>
          <w:p w:rsidR="00AD2195" w:rsidRPr="001E6629" w:rsidRDefault="00AD2195" w:rsidP="00240DA3">
            <w:pPr>
              <w:pStyle w:val="TableText0"/>
            </w:pPr>
            <w:r w:rsidRPr="001E6629">
              <w:t>Intanza 15 micrograms</w:t>
            </w:r>
          </w:p>
        </w:tc>
        <w:tc>
          <w:tcPr>
            <w:tcW w:w="1921" w:type="dxa"/>
            <w:shd w:val="clear" w:color="auto" w:fill="auto"/>
          </w:tcPr>
          <w:p w:rsidR="00AD2195" w:rsidRPr="001E6629" w:rsidRDefault="00AD2195" w:rsidP="00240DA3">
            <w:pPr>
              <w:pStyle w:val="TableText0"/>
            </w:pPr>
            <w:r w:rsidRPr="001E6629">
              <w:t>Injection (0.1mL)</w:t>
            </w:r>
          </w:p>
        </w:tc>
        <w:tc>
          <w:tcPr>
            <w:tcW w:w="3361" w:type="dxa"/>
            <w:shd w:val="clear" w:color="auto" w:fill="auto"/>
          </w:tcPr>
          <w:p w:rsidR="00AD2195" w:rsidRPr="001E6629" w:rsidDel="00CE68AB" w:rsidRDefault="00AD2195" w:rsidP="00240DA3">
            <w:pPr>
              <w:pStyle w:val="TableP1a"/>
            </w:pPr>
          </w:p>
        </w:tc>
        <w:tc>
          <w:tcPr>
            <w:tcW w:w="1564" w:type="dxa"/>
            <w:gridSpan w:val="2"/>
            <w:shd w:val="clear" w:color="auto" w:fill="auto"/>
          </w:tcPr>
          <w:p w:rsidR="00AD2195" w:rsidRPr="001E6629" w:rsidRDefault="00AD2195" w:rsidP="00240DA3">
            <w:pPr>
              <w:pStyle w:val="TableText0"/>
            </w:pPr>
            <w:r w:rsidRPr="001E6629">
              <w:t>For persons aged 65 years and over. 1 dose per calendar year.</w:t>
            </w:r>
          </w:p>
        </w:tc>
      </w:tr>
      <w:tr w:rsidR="00AD2195" w:rsidRPr="001E6629" w:rsidTr="00D54015">
        <w:trPr>
          <w:cantSplit/>
          <w:trHeight w:val="1263"/>
        </w:trPr>
        <w:tc>
          <w:tcPr>
            <w:tcW w:w="817" w:type="dxa"/>
            <w:shd w:val="clear" w:color="auto" w:fill="auto"/>
          </w:tcPr>
          <w:p w:rsidR="00AD2195" w:rsidRPr="001E6629" w:rsidRDefault="00AD2195" w:rsidP="00240DA3">
            <w:pPr>
              <w:pStyle w:val="TableText0"/>
              <w:jc w:val="right"/>
            </w:pPr>
            <w:r w:rsidRPr="001E6629">
              <w:t>207</w:t>
            </w:r>
          </w:p>
        </w:tc>
        <w:tc>
          <w:tcPr>
            <w:tcW w:w="4447" w:type="dxa"/>
            <w:shd w:val="clear" w:color="auto" w:fill="auto"/>
          </w:tcPr>
          <w:p w:rsidR="00AD2195" w:rsidRPr="001E6629" w:rsidRDefault="00AD2195" w:rsidP="00240DA3">
            <w:pPr>
              <w:pStyle w:val="TableColHead"/>
            </w:pPr>
            <w:r w:rsidRPr="001E6629">
              <w:t>Vaccine</w:t>
            </w:r>
          </w:p>
          <w:p w:rsidR="00AD2195" w:rsidRPr="001E6629" w:rsidRDefault="00AD2195" w:rsidP="00240DA3">
            <w:pPr>
              <w:pStyle w:val="TableText0"/>
            </w:pPr>
            <w:r w:rsidRPr="001E6629">
              <w:t xml:space="preserve">Influenza </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in the circumstances set out in subsection 7 (7)</w:t>
            </w:r>
          </w:p>
          <w:p w:rsidR="00AD2195" w:rsidRPr="001E6629" w:rsidRDefault="00AD2195" w:rsidP="00240DA3">
            <w:pPr>
              <w:pStyle w:val="TableColHead"/>
            </w:pPr>
          </w:p>
        </w:tc>
        <w:tc>
          <w:tcPr>
            <w:tcW w:w="2038" w:type="dxa"/>
            <w:gridSpan w:val="2"/>
            <w:shd w:val="clear" w:color="auto" w:fill="auto"/>
          </w:tcPr>
          <w:p w:rsidR="00AD2195" w:rsidRPr="001E6629" w:rsidDel="00201357" w:rsidRDefault="00AD2195" w:rsidP="00240DA3">
            <w:pPr>
              <w:pStyle w:val="TableText0"/>
            </w:pPr>
            <w:r w:rsidRPr="001E6629">
              <w:t>Fluvax</w:t>
            </w:r>
          </w:p>
        </w:tc>
        <w:tc>
          <w:tcPr>
            <w:tcW w:w="1921" w:type="dxa"/>
            <w:shd w:val="clear" w:color="auto" w:fill="auto"/>
          </w:tcPr>
          <w:p w:rsidR="00AD2195" w:rsidRPr="001E6629" w:rsidRDefault="00AD2195" w:rsidP="00240DA3">
            <w:pPr>
              <w:pStyle w:val="TableText0"/>
            </w:pPr>
            <w:r w:rsidRPr="001E6629">
              <w:t>Injection (0.5mL)</w:t>
            </w:r>
          </w:p>
          <w:p w:rsidR="00AD2195" w:rsidRPr="001E6629" w:rsidRDefault="00AD2195" w:rsidP="00240DA3">
            <w:pPr>
              <w:pStyle w:val="TableText0"/>
            </w:pPr>
          </w:p>
        </w:tc>
        <w:tc>
          <w:tcPr>
            <w:tcW w:w="3361" w:type="dxa"/>
            <w:shd w:val="clear" w:color="auto" w:fill="auto"/>
          </w:tcPr>
          <w:p w:rsidR="00AD2195" w:rsidRPr="001E6629" w:rsidDel="00CE68AB" w:rsidRDefault="00AD2195" w:rsidP="00240DA3">
            <w:pPr>
              <w:pStyle w:val="TableP1a"/>
            </w:pPr>
          </w:p>
        </w:tc>
        <w:tc>
          <w:tcPr>
            <w:tcW w:w="1564" w:type="dxa"/>
            <w:gridSpan w:val="2"/>
            <w:shd w:val="clear" w:color="auto" w:fill="auto"/>
          </w:tcPr>
          <w:p w:rsidR="00AD2195" w:rsidRPr="001E6629" w:rsidRDefault="00AD2195" w:rsidP="00240DA3">
            <w:pPr>
              <w:pStyle w:val="TableText0"/>
            </w:pPr>
            <w:r w:rsidRPr="001E6629">
              <w:t>For children older than 5 years but less than 9 years, 2 doses at least 1 month apart for the first vaccination and 1 dose per calendar year after that. For persons 9 years and above, 1 dose per calendar year.</w:t>
            </w:r>
          </w:p>
        </w:tc>
      </w:tr>
      <w:tr w:rsidR="00AD2195" w:rsidRPr="001E6629" w:rsidTr="00D54015">
        <w:trPr>
          <w:cantSplit/>
          <w:trHeight w:val="2963"/>
        </w:trPr>
        <w:tc>
          <w:tcPr>
            <w:tcW w:w="817" w:type="dxa"/>
            <w:shd w:val="clear" w:color="auto" w:fill="auto"/>
          </w:tcPr>
          <w:p w:rsidR="00AD2195" w:rsidRPr="001E6629" w:rsidRDefault="00AD2195" w:rsidP="00240DA3">
            <w:pPr>
              <w:spacing w:before="60" w:after="60" w:line="240" w:lineRule="exact"/>
              <w:rPr>
                <w:szCs w:val="22"/>
              </w:rPr>
            </w:pPr>
            <w:r w:rsidRPr="001E6629">
              <w:rPr>
                <w:i/>
                <w:szCs w:val="22"/>
              </w:rPr>
              <w:lastRenderedPageBreak/>
              <w:t xml:space="preserve"> </w:t>
            </w:r>
            <w:r w:rsidRPr="001E6629">
              <w:rPr>
                <w:szCs w:val="22"/>
              </w:rPr>
              <w:t>207A</w:t>
            </w:r>
          </w:p>
        </w:tc>
        <w:tc>
          <w:tcPr>
            <w:tcW w:w="4447" w:type="dxa"/>
            <w:shd w:val="clear" w:color="auto" w:fill="auto"/>
          </w:tcPr>
          <w:p w:rsidR="00AD2195" w:rsidRPr="001E6629" w:rsidRDefault="00AD2195" w:rsidP="00240DA3">
            <w:pPr>
              <w:keepNext/>
              <w:spacing w:before="120" w:after="60" w:line="200" w:lineRule="exact"/>
              <w:rPr>
                <w:rFonts w:ascii="Arial" w:hAnsi="Arial" w:cs="Arial"/>
                <w:b/>
                <w:sz w:val="18"/>
                <w:szCs w:val="18"/>
              </w:rPr>
            </w:pPr>
            <w:r w:rsidRPr="001E6629">
              <w:rPr>
                <w:rFonts w:ascii="Arial" w:hAnsi="Arial" w:cs="Arial"/>
                <w:b/>
                <w:sz w:val="18"/>
                <w:szCs w:val="18"/>
              </w:rPr>
              <w:t>Vaccine</w:t>
            </w:r>
          </w:p>
          <w:p w:rsidR="00AD2195" w:rsidRPr="001E6629" w:rsidRDefault="00AD2195" w:rsidP="00240DA3">
            <w:pPr>
              <w:spacing w:before="60" w:after="60" w:line="240" w:lineRule="exact"/>
              <w:rPr>
                <w:szCs w:val="22"/>
              </w:rPr>
            </w:pPr>
            <w:r w:rsidRPr="001E6629">
              <w:rPr>
                <w:szCs w:val="22"/>
              </w:rPr>
              <w:t>Influenza</w:t>
            </w:r>
          </w:p>
          <w:p w:rsidR="00AD2195" w:rsidRPr="001E6629" w:rsidRDefault="00AD2195" w:rsidP="00240DA3">
            <w:pPr>
              <w:keepNext/>
              <w:spacing w:before="120" w:after="60" w:line="200" w:lineRule="exact"/>
              <w:rPr>
                <w:rFonts w:ascii="Arial" w:hAnsi="Arial" w:cs="Arial"/>
                <w:b/>
                <w:sz w:val="18"/>
                <w:szCs w:val="18"/>
              </w:rPr>
            </w:pPr>
            <w:r w:rsidRPr="001E6629">
              <w:rPr>
                <w:rFonts w:ascii="Arial" w:hAnsi="Arial" w:cs="Arial"/>
                <w:b/>
                <w:sz w:val="18"/>
                <w:szCs w:val="18"/>
              </w:rPr>
              <w:t>Circumstances</w:t>
            </w:r>
          </w:p>
          <w:p w:rsidR="00AD2195" w:rsidRPr="001E6629" w:rsidRDefault="00AD2195" w:rsidP="00240DA3">
            <w:pPr>
              <w:spacing w:before="60" w:after="60" w:line="240" w:lineRule="exact"/>
              <w:rPr>
                <w:szCs w:val="22"/>
              </w:rPr>
            </w:pPr>
            <w:r w:rsidRPr="001E6629">
              <w:rPr>
                <w:szCs w:val="22"/>
              </w:rPr>
              <w:t xml:space="preserve">Vaccine may be provided in the circumstances set out in </w:t>
            </w:r>
            <w:r w:rsidR="00C820FD" w:rsidRPr="007F3486">
              <w:t>subsection 7(8)</w:t>
            </w:r>
          </w:p>
        </w:tc>
        <w:tc>
          <w:tcPr>
            <w:tcW w:w="2038" w:type="dxa"/>
            <w:gridSpan w:val="2"/>
            <w:shd w:val="clear" w:color="auto" w:fill="auto"/>
          </w:tcPr>
          <w:p w:rsidR="00AD2195" w:rsidRPr="001E6629" w:rsidRDefault="00AD2195" w:rsidP="00240DA3">
            <w:pPr>
              <w:spacing w:before="60" w:after="60" w:line="240" w:lineRule="exact"/>
            </w:pPr>
            <w:r w:rsidRPr="001E6629">
              <w:t>Fluarix Tetra</w:t>
            </w:r>
          </w:p>
        </w:tc>
        <w:tc>
          <w:tcPr>
            <w:tcW w:w="1921" w:type="dxa"/>
            <w:shd w:val="clear" w:color="auto" w:fill="auto"/>
          </w:tcPr>
          <w:p w:rsidR="00AD2195" w:rsidRPr="001E6629" w:rsidRDefault="00AD2195" w:rsidP="00240DA3">
            <w:pPr>
              <w:spacing w:before="60" w:after="60" w:line="240" w:lineRule="exact"/>
            </w:pPr>
            <w:r w:rsidRPr="001E6629">
              <w:t xml:space="preserve">Injection (0.5mL) </w:t>
            </w:r>
          </w:p>
        </w:tc>
        <w:tc>
          <w:tcPr>
            <w:tcW w:w="3361" w:type="dxa"/>
            <w:shd w:val="clear" w:color="auto" w:fill="auto"/>
          </w:tcPr>
          <w:p w:rsidR="00AD2195" w:rsidRPr="001E6629" w:rsidRDefault="00AD2195" w:rsidP="00240DA3">
            <w:pPr>
              <w:tabs>
                <w:tab w:val="right" w:pos="408"/>
              </w:tabs>
              <w:spacing w:after="60" w:line="240" w:lineRule="exact"/>
              <w:ind w:left="533" w:hanging="533"/>
            </w:pPr>
          </w:p>
        </w:tc>
        <w:tc>
          <w:tcPr>
            <w:tcW w:w="1564" w:type="dxa"/>
            <w:gridSpan w:val="2"/>
            <w:shd w:val="clear" w:color="auto" w:fill="auto"/>
          </w:tcPr>
          <w:p w:rsidR="00AD2195" w:rsidRPr="001E6629" w:rsidRDefault="00AD2195" w:rsidP="00240DA3">
            <w:pPr>
              <w:spacing w:before="60" w:after="60" w:line="240" w:lineRule="exact"/>
              <w:rPr>
                <w:szCs w:val="22"/>
              </w:rPr>
            </w:pPr>
            <w:r w:rsidRPr="001E6629">
              <w:rPr>
                <w:szCs w:val="22"/>
              </w:rPr>
              <w:t xml:space="preserve">For children </w:t>
            </w:r>
            <w:r w:rsidR="00F15D87">
              <w:t>6 months</w:t>
            </w:r>
            <w:r w:rsidRPr="001E6629">
              <w:rPr>
                <w:szCs w:val="22"/>
              </w:rPr>
              <w:t xml:space="preserve"> and older but less than 9 years, 2 doses at least 1 month apart for the first vaccination and 1 dose per calendar year after that.  For persons 9 years and above, 1 dose per calendar year.</w:t>
            </w:r>
          </w:p>
        </w:tc>
      </w:tr>
      <w:tr w:rsidR="00AD2195" w:rsidRPr="001E6629" w:rsidTr="00D54015">
        <w:trPr>
          <w:cantSplit/>
          <w:trHeight w:val="2963"/>
        </w:trPr>
        <w:tc>
          <w:tcPr>
            <w:tcW w:w="817" w:type="dxa"/>
            <w:shd w:val="clear" w:color="auto" w:fill="auto"/>
          </w:tcPr>
          <w:p w:rsidR="00AD2195" w:rsidRPr="001E6629" w:rsidRDefault="00AD2195" w:rsidP="00240DA3">
            <w:pPr>
              <w:spacing w:before="60" w:after="60" w:line="240" w:lineRule="exact"/>
              <w:rPr>
                <w:szCs w:val="22"/>
              </w:rPr>
            </w:pPr>
            <w:r w:rsidRPr="001E6629">
              <w:rPr>
                <w:i/>
                <w:szCs w:val="22"/>
              </w:rPr>
              <w:lastRenderedPageBreak/>
              <w:t xml:space="preserve"> </w:t>
            </w:r>
            <w:r w:rsidRPr="001E6629">
              <w:rPr>
                <w:szCs w:val="22"/>
              </w:rPr>
              <w:t>207B</w:t>
            </w:r>
          </w:p>
        </w:tc>
        <w:tc>
          <w:tcPr>
            <w:tcW w:w="4447" w:type="dxa"/>
            <w:shd w:val="clear" w:color="auto" w:fill="auto"/>
          </w:tcPr>
          <w:p w:rsidR="00AD2195" w:rsidRPr="001E6629" w:rsidRDefault="00AD2195" w:rsidP="00240DA3">
            <w:pPr>
              <w:keepNext/>
              <w:spacing w:before="120" w:after="60" w:line="200" w:lineRule="exact"/>
              <w:rPr>
                <w:rFonts w:ascii="Arial" w:hAnsi="Arial" w:cs="Arial"/>
                <w:b/>
                <w:sz w:val="18"/>
                <w:szCs w:val="18"/>
              </w:rPr>
            </w:pPr>
            <w:r w:rsidRPr="001E6629">
              <w:rPr>
                <w:rFonts w:ascii="Arial" w:hAnsi="Arial" w:cs="Arial"/>
                <w:b/>
                <w:sz w:val="18"/>
                <w:szCs w:val="18"/>
              </w:rPr>
              <w:t>Vaccine</w:t>
            </w:r>
          </w:p>
          <w:p w:rsidR="00AD2195" w:rsidRPr="001E6629" w:rsidRDefault="00AD2195" w:rsidP="00240DA3">
            <w:pPr>
              <w:spacing w:before="60" w:after="60" w:line="240" w:lineRule="exact"/>
              <w:rPr>
                <w:szCs w:val="22"/>
              </w:rPr>
            </w:pPr>
            <w:r w:rsidRPr="001E6629">
              <w:rPr>
                <w:szCs w:val="22"/>
              </w:rPr>
              <w:t>Influenza</w:t>
            </w:r>
          </w:p>
          <w:p w:rsidR="00AD2195" w:rsidRPr="001E6629" w:rsidRDefault="00AD2195" w:rsidP="00240DA3">
            <w:pPr>
              <w:keepNext/>
              <w:spacing w:before="120" w:after="60" w:line="200" w:lineRule="exact"/>
              <w:rPr>
                <w:rFonts w:ascii="Arial" w:hAnsi="Arial" w:cs="Arial"/>
                <w:b/>
                <w:sz w:val="18"/>
                <w:szCs w:val="18"/>
              </w:rPr>
            </w:pPr>
            <w:r w:rsidRPr="001E6629">
              <w:rPr>
                <w:rFonts w:ascii="Arial" w:hAnsi="Arial" w:cs="Arial"/>
                <w:b/>
                <w:sz w:val="18"/>
                <w:szCs w:val="18"/>
              </w:rPr>
              <w:t>Circumstances</w:t>
            </w:r>
          </w:p>
          <w:p w:rsidR="00AD2195" w:rsidRPr="001E6629" w:rsidRDefault="00AD2195" w:rsidP="00240DA3">
            <w:pPr>
              <w:spacing w:before="60" w:after="60" w:line="240" w:lineRule="exact"/>
              <w:rPr>
                <w:szCs w:val="22"/>
              </w:rPr>
            </w:pPr>
            <w:r w:rsidRPr="001E6629">
              <w:rPr>
                <w:szCs w:val="22"/>
              </w:rPr>
              <w:t>Vaccine may be provided in the circumstances set out in subsection 7(8).</w:t>
            </w:r>
          </w:p>
        </w:tc>
        <w:tc>
          <w:tcPr>
            <w:tcW w:w="2038" w:type="dxa"/>
            <w:gridSpan w:val="2"/>
            <w:shd w:val="clear" w:color="auto" w:fill="auto"/>
          </w:tcPr>
          <w:p w:rsidR="00AD2195" w:rsidRPr="001E6629" w:rsidRDefault="00AD2195" w:rsidP="00240DA3">
            <w:pPr>
              <w:spacing w:before="60" w:after="60" w:line="240" w:lineRule="exact"/>
            </w:pPr>
            <w:r w:rsidRPr="001E6629">
              <w:t>FluQuadri</w:t>
            </w:r>
          </w:p>
        </w:tc>
        <w:tc>
          <w:tcPr>
            <w:tcW w:w="1921" w:type="dxa"/>
            <w:shd w:val="clear" w:color="auto" w:fill="auto"/>
          </w:tcPr>
          <w:p w:rsidR="00AD2195" w:rsidRPr="001E6629" w:rsidRDefault="00AD2195" w:rsidP="00240DA3">
            <w:pPr>
              <w:spacing w:before="60" w:after="60" w:line="240" w:lineRule="exact"/>
            </w:pPr>
            <w:r w:rsidRPr="001E6629">
              <w:t xml:space="preserve">Injection (0.5mL) </w:t>
            </w:r>
          </w:p>
        </w:tc>
        <w:tc>
          <w:tcPr>
            <w:tcW w:w="3361" w:type="dxa"/>
            <w:shd w:val="clear" w:color="auto" w:fill="auto"/>
          </w:tcPr>
          <w:p w:rsidR="00AD2195" w:rsidRPr="001E6629" w:rsidRDefault="00AD2195" w:rsidP="00240DA3">
            <w:pPr>
              <w:tabs>
                <w:tab w:val="right" w:pos="408"/>
              </w:tabs>
              <w:spacing w:after="60" w:line="240" w:lineRule="exact"/>
              <w:ind w:left="533" w:hanging="533"/>
            </w:pPr>
          </w:p>
        </w:tc>
        <w:tc>
          <w:tcPr>
            <w:tcW w:w="1564" w:type="dxa"/>
            <w:gridSpan w:val="2"/>
            <w:shd w:val="clear" w:color="auto" w:fill="auto"/>
          </w:tcPr>
          <w:p w:rsidR="00AD2195" w:rsidRPr="001E6629" w:rsidRDefault="00AD2195" w:rsidP="00240DA3">
            <w:pPr>
              <w:spacing w:before="60" w:after="60" w:line="240" w:lineRule="exact"/>
              <w:rPr>
                <w:szCs w:val="22"/>
              </w:rPr>
            </w:pPr>
            <w:r w:rsidRPr="001E6629">
              <w:rPr>
                <w:szCs w:val="22"/>
              </w:rPr>
              <w:t xml:space="preserve">For children </w:t>
            </w:r>
            <w:r w:rsidR="002F6BDA">
              <w:t>aged 6 months</w:t>
            </w:r>
            <w:r w:rsidRPr="001E6629">
              <w:rPr>
                <w:szCs w:val="22"/>
              </w:rPr>
              <w:t xml:space="preserve"> and older, but less than 9 years – 2 doses at least 1 month apart for the first vaccination and 1 dose per calendar year after that.</w:t>
            </w:r>
          </w:p>
          <w:p w:rsidR="00AD2195" w:rsidRPr="001E6629" w:rsidRDefault="00AD2195" w:rsidP="00240DA3">
            <w:pPr>
              <w:spacing w:before="60" w:after="60" w:line="240" w:lineRule="exact"/>
              <w:rPr>
                <w:szCs w:val="22"/>
              </w:rPr>
            </w:pPr>
            <w:r w:rsidRPr="001E6629">
              <w:rPr>
                <w:szCs w:val="22"/>
              </w:rPr>
              <w:t>For persons 9 years and above, 1 dose per calendar year.</w:t>
            </w:r>
          </w:p>
        </w:tc>
      </w:tr>
      <w:tr w:rsidR="00AD2195" w:rsidRPr="001E6629" w:rsidTr="00D54015">
        <w:trPr>
          <w:cantSplit/>
          <w:trHeight w:val="2963"/>
        </w:trPr>
        <w:tc>
          <w:tcPr>
            <w:tcW w:w="817" w:type="dxa"/>
            <w:shd w:val="clear" w:color="auto" w:fill="auto"/>
          </w:tcPr>
          <w:p w:rsidR="00AD2195" w:rsidRPr="00306965" w:rsidRDefault="00AD2195" w:rsidP="00240DA3">
            <w:pPr>
              <w:spacing w:before="60" w:after="60" w:line="240" w:lineRule="exact"/>
              <w:rPr>
                <w:szCs w:val="22"/>
              </w:rPr>
            </w:pPr>
            <w:r>
              <w:rPr>
                <w:szCs w:val="22"/>
              </w:rPr>
              <w:lastRenderedPageBreak/>
              <w:t>207C</w:t>
            </w:r>
          </w:p>
        </w:tc>
        <w:tc>
          <w:tcPr>
            <w:tcW w:w="4447" w:type="dxa"/>
            <w:shd w:val="clear" w:color="auto" w:fill="auto"/>
          </w:tcPr>
          <w:p w:rsidR="00AD2195" w:rsidRPr="00E34427" w:rsidRDefault="00AD2195" w:rsidP="00240DA3">
            <w:pPr>
              <w:pStyle w:val="TableColHead"/>
            </w:pPr>
            <w:r w:rsidRPr="00E34427">
              <w:t>Vaccine</w:t>
            </w:r>
          </w:p>
          <w:p w:rsidR="00AD2195" w:rsidRPr="00E34427" w:rsidRDefault="00AD2195" w:rsidP="00240DA3">
            <w:pPr>
              <w:pStyle w:val="TableText0"/>
            </w:pPr>
            <w:r w:rsidRPr="00E34427">
              <w:t xml:space="preserve">Influenza </w:t>
            </w:r>
          </w:p>
          <w:p w:rsidR="00AD2195" w:rsidRPr="00E34427" w:rsidRDefault="00AD2195" w:rsidP="00240DA3">
            <w:pPr>
              <w:pStyle w:val="TableColHead"/>
            </w:pPr>
            <w:r w:rsidRPr="00E34427">
              <w:t>Circumstances</w:t>
            </w:r>
          </w:p>
          <w:p w:rsidR="00AD2195" w:rsidRPr="001E6629" w:rsidRDefault="00AD2195" w:rsidP="00240DA3">
            <w:pPr>
              <w:keepNext/>
              <w:spacing w:before="120" w:after="60" w:line="200" w:lineRule="exact"/>
              <w:rPr>
                <w:rFonts w:ascii="Arial" w:hAnsi="Arial" w:cs="Arial"/>
                <w:b/>
                <w:sz w:val="18"/>
                <w:szCs w:val="18"/>
              </w:rPr>
            </w:pPr>
            <w:r w:rsidRPr="00E34427">
              <w:t>Vaccine may be provided in the circumst</w:t>
            </w:r>
            <w:r>
              <w:t>ances set out in subsection 7 (8A</w:t>
            </w:r>
            <w:r w:rsidRPr="00E34427">
              <w:t>)</w:t>
            </w:r>
            <w:r>
              <w:t>.</w:t>
            </w:r>
          </w:p>
        </w:tc>
        <w:tc>
          <w:tcPr>
            <w:tcW w:w="2038" w:type="dxa"/>
            <w:gridSpan w:val="2"/>
            <w:shd w:val="clear" w:color="auto" w:fill="auto"/>
          </w:tcPr>
          <w:p w:rsidR="00AD2195" w:rsidRPr="001E6629" w:rsidRDefault="00AD2195" w:rsidP="00240DA3">
            <w:pPr>
              <w:spacing w:before="60" w:after="60" w:line="240" w:lineRule="exact"/>
            </w:pPr>
            <w:r>
              <w:t>Afluria Quad</w:t>
            </w:r>
          </w:p>
        </w:tc>
        <w:tc>
          <w:tcPr>
            <w:tcW w:w="1921" w:type="dxa"/>
            <w:shd w:val="clear" w:color="auto" w:fill="auto"/>
          </w:tcPr>
          <w:p w:rsidR="00AD2195" w:rsidRPr="001E6629" w:rsidRDefault="00AD2195" w:rsidP="00240DA3">
            <w:pPr>
              <w:spacing w:before="60" w:after="60" w:line="240" w:lineRule="exact"/>
            </w:pPr>
            <w:r>
              <w:t>Injection (0.</w:t>
            </w:r>
            <w:r w:rsidRPr="00E34427">
              <w:t>5mL)</w:t>
            </w:r>
          </w:p>
        </w:tc>
        <w:tc>
          <w:tcPr>
            <w:tcW w:w="3361" w:type="dxa"/>
            <w:shd w:val="clear" w:color="auto" w:fill="auto"/>
          </w:tcPr>
          <w:p w:rsidR="00AD2195" w:rsidRPr="001E6629" w:rsidRDefault="00AD2195" w:rsidP="00240DA3">
            <w:pPr>
              <w:tabs>
                <w:tab w:val="right" w:pos="408"/>
              </w:tabs>
              <w:spacing w:after="60" w:line="240" w:lineRule="exact"/>
              <w:ind w:left="533" w:hanging="533"/>
            </w:pPr>
          </w:p>
        </w:tc>
        <w:tc>
          <w:tcPr>
            <w:tcW w:w="1564" w:type="dxa"/>
            <w:gridSpan w:val="2"/>
            <w:shd w:val="clear" w:color="auto" w:fill="auto"/>
          </w:tcPr>
          <w:p w:rsidR="00AD2195" w:rsidRPr="001E6629" w:rsidRDefault="00AD2195" w:rsidP="00240DA3">
            <w:pPr>
              <w:spacing w:before="60" w:after="60" w:line="240" w:lineRule="exact"/>
              <w:rPr>
                <w:szCs w:val="22"/>
              </w:rPr>
            </w:pPr>
            <w:r>
              <w:t>1 dose per calendar year.</w:t>
            </w:r>
          </w:p>
        </w:tc>
      </w:tr>
      <w:tr w:rsidR="00812B1D" w:rsidRPr="001E6629" w:rsidTr="00D54015">
        <w:trPr>
          <w:cantSplit/>
          <w:trHeight w:val="2963"/>
        </w:trPr>
        <w:tc>
          <w:tcPr>
            <w:tcW w:w="817" w:type="dxa"/>
            <w:shd w:val="clear" w:color="auto" w:fill="auto"/>
          </w:tcPr>
          <w:p w:rsidR="00812B1D" w:rsidRPr="00812B1D" w:rsidRDefault="00812B1D" w:rsidP="00240DA3">
            <w:pPr>
              <w:spacing w:before="60" w:after="60" w:line="240" w:lineRule="exact"/>
              <w:rPr>
                <w:szCs w:val="22"/>
              </w:rPr>
            </w:pPr>
            <w:r w:rsidRPr="005D2694">
              <w:rPr>
                <w:szCs w:val="22"/>
              </w:rPr>
              <w:t>207D</w:t>
            </w:r>
          </w:p>
        </w:tc>
        <w:tc>
          <w:tcPr>
            <w:tcW w:w="4447" w:type="dxa"/>
            <w:shd w:val="clear" w:color="auto" w:fill="auto"/>
          </w:tcPr>
          <w:p w:rsidR="00812B1D" w:rsidRPr="005D2694" w:rsidRDefault="00812B1D" w:rsidP="00F53BC1">
            <w:pPr>
              <w:pStyle w:val="TableColHead"/>
            </w:pPr>
            <w:r w:rsidRPr="005D2694">
              <w:t>Vaccine</w:t>
            </w:r>
          </w:p>
          <w:p w:rsidR="00812B1D" w:rsidRPr="00812B1D" w:rsidRDefault="00812B1D" w:rsidP="005D2694">
            <w:pPr>
              <w:pStyle w:val="TableText0"/>
              <w:rPr>
                <w:szCs w:val="22"/>
              </w:rPr>
            </w:pPr>
            <w:r w:rsidRPr="00812B1D">
              <w:rPr>
                <w:szCs w:val="22"/>
              </w:rPr>
              <w:t>Influenza</w:t>
            </w:r>
          </w:p>
          <w:p w:rsidR="00812B1D" w:rsidRPr="005D2694" w:rsidRDefault="00812B1D" w:rsidP="00F53BC1">
            <w:pPr>
              <w:pStyle w:val="TableColHead"/>
            </w:pPr>
            <w:r w:rsidRPr="005D2694">
              <w:t>Circumstances</w:t>
            </w:r>
          </w:p>
          <w:p w:rsidR="00812B1D" w:rsidRPr="00812B1D" w:rsidRDefault="005643EF" w:rsidP="00812B1D">
            <w:pPr>
              <w:keepNext/>
              <w:spacing w:before="120" w:after="60" w:line="200" w:lineRule="exact"/>
              <w:rPr>
                <w:szCs w:val="22"/>
              </w:rPr>
            </w:pPr>
            <w:r>
              <w:t>Vaccine may be provided to a person who is at least 65 years of age</w:t>
            </w:r>
            <w:r w:rsidR="00506A3B">
              <w:t>.</w:t>
            </w:r>
          </w:p>
        </w:tc>
        <w:tc>
          <w:tcPr>
            <w:tcW w:w="2038" w:type="dxa"/>
            <w:gridSpan w:val="2"/>
            <w:shd w:val="clear" w:color="auto" w:fill="auto"/>
          </w:tcPr>
          <w:p w:rsidR="00812B1D" w:rsidRPr="00812B1D" w:rsidRDefault="00812B1D" w:rsidP="00240DA3">
            <w:pPr>
              <w:spacing w:before="60" w:after="60" w:line="240" w:lineRule="exact"/>
              <w:rPr>
                <w:szCs w:val="22"/>
              </w:rPr>
            </w:pPr>
            <w:r w:rsidRPr="005D2694">
              <w:rPr>
                <w:szCs w:val="22"/>
              </w:rPr>
              <w:t>Fluzone High Dose</w:t>
            </w:r>
          </w:p>
        </w:tc>
        <w:tc>
          <w:tcPr>
            <w:tcW w:w="1921" w:type="dxa"/>
            <w:shd w:val="clear" w:color="auto" w:fill="auto"/>
          </w:tcPr>
          <w:p w:rsidR="00812B1D" w:rsidRPr="00812B1D" w:rsidRDefault="00812B1D" w:rsidP="00240DA3">
            <w:pPr>
              <w:spacing w:before="60" w:after="60" w:line="240" w:lineRule="exact"/>
              <w:rPr>
                <w:szCs w:val="22"/>
              </w:rPr>
            </w:pPr>
            <w:r w:rsidRPr="00812B1D">
              <w:rPr>
                <w:szCs w:val="22"/>
              </w:rPr>
              <w:t xml:space="preserve">Injection (0.5mL) </w:t>
            </w:r>
          </w:p>
        </w:tc>
        <w:tc>
          <w:tcPr>
            <w:tcW w:w="3361" w:type="dxa"/>
            <w:shd w:val="clear" w:color="auto" w:fill="auto"/>
          </w:tcPr>
          <w:p w:rsidR="00812B1D" w:rsidRPr="005D2694" w:rsidRDefault="00812B1D" w:rsidP="00240DA3">
            <w:pPr>
              <w:tabs>
                <w:tab w:val="right" w:pos="408"/>
              </w:tabs>
              <w:spacing w:after="60" w:line="240" w:lineRule="exact"/>
              <w:ind w:left="533" w:hanging="533"/>
              <w:rPr>
                <w:szCs w:val="22"/>
              </w:rPr>
            </w:pPr>
          </w:p>
        </w:tc>
        <w:tc>
          <w:tcPr>
            <w:tcW w:w="1564" w:type="dxa"/>
            <w:gridSpan w:val="2"/>
            <w:shd w:val="clear" w:color="auto" w:fill="auto"/>
          </w:tcPr>
          <w:p w:rsidR="00812B1D" w:rsidRPr="00F53BC1" w:rsidRDefault="00812B1D" w:rsidP="00240DA3">
            <w:pPr>
              <w:spacing w:before="60" w:after="60" w:line="240" w:lineRule="exact"/>
              <w:rPr>
                <w:szCs w:val="22"/>
              </w:rPr>
            </w:pPr>
            <w:r w:rsidRPr="005D2694">
              <w:rPr>
                <w:szCs w:val="22"/>
              </w:rPr>
              <w:t>1 dose per calendar year</w:t>
            </w:r>
          </w:p>
        </w:tc>
      </w:tr>
      <w:tr w:rsidR="00812B1D" w:rsidRPr="00E34427" w:rsidTr="00D54015">
        <w:trPr>
          <w:gridAfter w:val="1"/>
          <w:wAfter w:w="6" w:type="dxa"/>
          <w:cantSplit/>
          <w:trHeight w:val="2963"/>
        </w:trPr>
        <w:tc>
          <w:tcPr>
            <w:tcW w:w="817" w:type="dxa"/>
            <w:shd w:val="clear" w:color="auto" w:fill="auto"/>
          </w:tcPr>
          <w:p w:rsidR="00812B1D" w:rsidRPr="00812B1D" w:rsidRDefault="00812B1D" w:rsidP="005D2694">
            <w:pPr>
              <w:pStyle w:val="TableText0"/>
              <w:jc w:val="right"/>
              <w:rPr>
                <w:szCs w:val="22"/>
              </w:rPr>
            </w:pPr>
            <w:r w:rsidRPr="00812B1D">
              <w:rPr>
                <w:szCs w:val="22"/>
              </w:rPr>
              <w:lastRenderedPageBreak/>
              <w:t>207E</w:t>
            </w:r>
          </w:p>
        </w:tc>
        <w:tc>
          <w:tcPr>
            <w:tcW w:w="4457" w:type="dxa"/>
            <w:gridSpan w:val="2"/>
            <w:shd w:val="clear" w:color="auto" w:fill="auto"/>
          </w:tcPr>
          <w:p w:rsidR="00812B1D" w:rsidRPr="005D2694" w:rsidRDefault="00812B1D" w:rsidP="00F53BC1">
            <w:pPr>
              <w:pStyle w:val="TableColHead"/>
            </w:pPr>
            <w:r w:rsidRPr="005D2694">
              <w:t>Vaccine</w:t>
            </w:r>
          </w:p>
          <w:p w:rsidR="00812B1D" w:rsidRPr="005D2694" w:rsidRDefault="00812B1D" w:rsidP="005D2694">
            <w:pPr>
              <w:pStyle w:val="TableText0"/>
              <w:rPr>
                <w:szCs w:val="22"/>
              </w:rPr>
            </w:pPr>
            <w:r w:rsidRPr="005D2694">
              <w:rPr>
                <w:szCs w:val="22"/>
              </w:rPr>
              <w:t>Influenza</w:t>
            </w:r>
          </w:p>
          <w:p w:rsidR="00812B1D" w:rsidRPr="005D2694" w:rsidRDefault="00812B1D" w:rsidP="00F53BC1">
            <w:pPr>
              <w:pStyle w:val="TableColHead"/>
            </w:pPr>
            <w:r w:rsidRPr="005D2694">
              <w:t>Circumstances</w:t>
            </w:r>
          </w:p>
          <w:p w:rsidR="00812B1D" w:rsidRPr="00F53BC1" w:rsidRDefault="00F26F5A" w:rsidP="005D2694">
            <w:pPr>
              <w:pStyle w:val="TableText0"/>
              <w:rPr>
                <w:szCs w:val="22"/>
              </w:rPr>
            </w:pPr>
            <w:r>
              <w:t>Vaccine may be provided to a person who is at least 65 years of age.</w:t>
            </w:r>
          </w:p>
        </w:tc>
        <w:tc>
          <w:tcPr>
            <w:tcW w:w="2028" w:type="dxa"/>
            <w:shd w:val="clear" w:color="auto" w:fill="auto"/>
          </w:tcPr>
          <w:p w:rsidR="00812B1D" w:rsidRPr="00812B1D" w:rsidRDefault="00812B1D" w:rsidP="005D2694">
            <w:pPr>
              <w:pStyle w:val="TableText0"/>
              <w:rPr>
                <w:szCs w:val="22"/>
              </w:rPr>
            </w:pPr>
            <w:r w:rsidRPr="00F53BC1">
              <w:rPr>
                <w:szCs w:val="22"/>
              </w:rPr>
              <w:t>Fluad</w:t>
            </w:r>
          </w:p>
        </w:tc>
        <w:tc>
          <w:tcPr>
            <w:tcW w:w="1916" w:type="dxa"/>
            <w:shd w:val="clear" w:color="auto" w:fill="auto"/>
          </w:tcPr>
          <w:p w:rsidR="00812B1D" w:rsidRPr="005D2694" w:rsidRDefault="00812B1D" w:rsidP="005D2694">
            <w:pPr>
              <w:pStyle w:val="TableText0"/>
              <w:rPr>
                <w:szCs w:val="22"/>
              </w:rPr>
            </w:pPr>
            <w:r w:rsidRPr="00812B1D">
              <w:rPr>
                <w:szCs w:val="22"/>
              </w:rPr>
              <w:t>Injection (0.5mL</w:t>
            </w:r>
            <w:r w:rsidRPr="005D2694">
              <w:rPr>
                <w:szCs w:val="22"/>
              </w:rPr>
              <w:t xml:space="preserve">) </w:t>
            </w:r>
          </w:p>
        </w:tc>
        <w:tc>
          <w:tcPr>
            <w:tcW w:w="3361" w:type="dxa"/>
            <w:shd w:val="clear" w:color="auto" w:fill="auto"/>
          </w:tcPr>
          <w:p w:rsidR="00812B1D" w:rsidRPr="00812B1D" w:rsidRDefault="00812B1D" w:rsidP="005D2694">
            <w:pPr>
              <w:pStyle w:val="TableText0"/>
              <w:spacing w:before="0" w:after="0" w:line="240" w:lineRule="auto"/>
              <w:rPr>
                <w:szCs w:val="22"/>
              </w:rPr>
            </w:pPr>
          </w:p>
        </w:tc>
        <w:tc>
          <w:tcPr>
            <w:tcW w:w="1563" w:type="dxa"/>
            <w:shd w:val="clear" w:color="auto" w:fill="auto"/>
          </w:tcPr>
          <w:p w:rsidR="00812B1D" w:rsidRPr="005D2694" w:rsidRDefault="00812B1D" w:rsidP="005D2694">
            <w:pPr>
              <w:pStyle w:val="TableText0"/>
              <w:rPr>
                <w:szCs w:val="22"/>
              </w:rPr>
            </w:pPr>
            <w:r w:rsidRPr="005D2694">
              <w:rPr>
                <w:szCs w:val="22"/>
              </w:rPr>
              <w:t>1 dose per calendar year</w:t>
            </w:r>
          </w:p>
        </w:tc>
      </w:tr>
      <w:tr w:rsidR="0051171F" w:rsidRPr="00E34427" w:rsidTr="00D54015">
        <w:trPr>
          <w:gridAfter w:val="1"/>
          <w:wAfter w:w="6" w:type="dxa"/>
          <w:cantSplit/>
          <w:trHeight w:val="2963"/>
        </w:trPr>
        <w:tc>
          <w:tcPr>
            <w:tcW w:w="817" w:type="dxa"/>
            <w:shd w:val="clear" w:color="auto" w:fill="auto"/>
          </w:tcPr>
          <w:p w:rsidR="0051171F" w:rsidRPr="00812B1D" w:rsidRDefault="0051171F" w:rsidP="00D54015">
            <w:pPr>
              <w:pStyle w:val="TableText0"/>
              <w:spacing w:before="220"/>
              <w:jc w:val="right"/>
              <w:rPr>
                <w:szCs w:val="22"/>
              </w:rPr>
            </w:pPr>
            <w:r w:rsidRPr="003A2EF7">
              <w:rPr>
                <w:szCs w:val="22"/>
              </w:rPr>
              <w:lastRenderedPageBreak/>
              <w:t>207F</w:t>
            </w:r>
          </w:p>
        </w:tc>
        <w:tc>
          <w:tcPr>
            <w:tcW w:w="4457" w:type="dxa"/>
            <w:gridSpan w:val="2"/>
            <w:shd w:val="clear" w:color="auto" w:fill="auto"/>
          </w:tcPr>
          <w:p w:rsidR="0051171F" w:rsidRDefault="0051171F" w:rsidP="00D54015">
            <w:pPr>
              <w:spacing w:line="240" w:lineRule="auto"/>
              <w:rPr>
                <w:rFonts w:ascii="Arial" w:eastAsia="Times New Roman" w:hAnsi="Arial" w:cs="Arial"/>
                <w:b/>
                <w:sz w:val="18"/>
                <w:szCs w:val="18"/>
                <w:lang w:eastAsia="en-AU"/>
              </w:rPr>
            </w:pPr>
          </w:p>
          <w:p w:rsidR="0051171F" w:rsidRPr="00F44FB8" w:rsidRDefault="0051171F" w:rsidP="00D54015">
            <w:pPr>
              <w:pStyle w:val="TableColHead"/>
              <w:spacing w:before="0"/>
            </w:pPr>
            <w:r w:rsidRPr="00F44FB8">
              <w:t>Vaccine</w:t>
            </w:r>
          </w:p>
          <w:p w:rsidR="0051171F" w:rsidRPr="003A2EF7" w:rsidRDefault="0051171F" w:rsidP="00D54015">
            <w:pPr>
              <w:pStyle w:val="TableText0"/>
              <w:rPr>
                <w:szCs w:val="22"/>
              </w:rPr>
            </w:pPr>
            <w:r w:rsidRPr="003A2EF7">
              <w:rPr>
                <w:szCs w:val="22"/>
              </w:rPr>
              <w:t>Influenza</w:t>
            </w:r>
          </w:p>
          <w:p w:rsidR="0051171F" w:rsidRPr="00F44FB8" w:rsidRDefault="0051171F" w:rsidP="00A21FAD">
            <w:pPr>
              <w:pStyle w:val="TableColHead"/>
            </w:pPr>
            <w:r w:rsidRPr="00F44FB8">
              <w:t>Circumstances</w:t>
            </w:r>
          </w:p>
          <w:p w:rsidR="0051171F" w:rsidRPr="005765D8" w:rsidRDefault="0051171F" w:rsidP="005765D8">
            <w:pPr>
              <w:pStyle w:val="TableText0"/>
              <w:rPr>
                <w:szCs w:val="22"/>
              </w:rPr>
            </w:pPr>
            <w:r w:rsidRPr="00D54015">
              <w:rPr>
                <w:szCs w:val="22"/>
              </w:rPr>
              <w:t>Vaccine may be provided in the circumstan</w:t>
            </w:r>
            <w:r w:rsidR="005765D8">
              <w:rPr>
                <w:szCs w:val="22"/>
              </w:rPr>
              <w:t xml:space="preserve">ces set out in </w:t>
            </w:r>
            <w:r w:rsidR="00737E3A" w:rsidRPr="007F3486">
              <w:t>subsection 7(8)</w:t>
            </w:r>
          </w:p>
        </w:tc>
        <w:tc>
          <w:tcPr>
            <w:tcW w:w="2028" w:type="dxa"/>
            <w:shd w:val="clear" w:color="auto" w:fill="auto"/>
          </w:tcPr>
          <w:p w:rsidR="0051171F" w:rsidRPr="00F53BC1" w:rsidRDefault="0051171F" w:rsidP="00D54015">
            <w:pPr>
              <w:pStyle w:val="TableText0"/>
              <w:spacing w:before="220"/>
              <w:rPr>
                <w:szCs w:val="22"/>
              </w:rPr>
            </w:pPr>
            <w:r w:rsidRPr="003A2EF7">
              <w:rPr>
                <w:szCs w:val="22"/>
              </w:rPr>
              <w:t>VaxiGrip Tetra</w:t>
            </w:r>
          </w:p>
        </w:tc>
        <w:tc>
          <w:tcPr>
            <w:tcW w:w="1916" w:type="dxa"/>
            <w:shd w:val="clear" w:color="auto" w:fill="auto"/>
          </w:tcPr>
          <w:p w:rsidR="0051171F" w:rsidRPr="00812B1D" w:rsidRDefault="0051171F" w:rsidP="00D54015">
            <w:pPr>
              <w:pStyle w:val="TableText0"/>
              <w:spacing w:before="220"/>
              <w:rPr>
                <w:szCs w:val="22"/>
              </w:rPr>
            </w:pPr>
            <w:r w:rsidRPr="003A2EF7">
              <w:rPr>
                <w:szCs w:val="22"/>
              </w:rPr>
              <w:t>Injection (0.5mL)</w:t>
            </w:r>
          </w:p>
        </w:tc>
        <w:tc>
          <w:tcPr>
            <w:tcW w:w="3361" w:type="dxa"/>
            <w:shd w:val="clear" w:color="auto" w:fill="auto"/>
          </w:tcPr>
          <w:p w:rsidR="0051171F" w:rsidRPr="00812B1D" w:rsidRDefault="0051171F" w:rsidP="005D2694">
            <w:pPr>
              <w:pStyle w:val="TableText0"/>
              <w:spacing w:before="0" w:after="0" w:line="240" w:lineRule="auto"/>
              <w:rPr>
                <w:szCs w:val="22"/>
              </w:rPr>
            </w:pPr>
          </w:p>
        </w:tc>
        <w:tc>
          <w:tcPr>
            <w:tcW w:w="1563" w:type="dxa"/>
            <w:shd w:val="clear" w:color="auto" w:fill="auto"/>
          </w:tcPr>
          <w:p w:rsidR="0051171F" w:rsidRPr="005D2694" w:rsidRDefault="0051171F" w:rsidP="00D54015">
            <w:pPr>
              <w:pStyle w:val="TableText0"/>
              <w:spacing w:before="220"/>
              <w:rPr>
                <w:szCs w:val="22"/>
              </w:rPr>
            </w:pPr>
            <w:r w:rsidRPr="003A2EF7">
              <w:rPr>
                <w:szCs w:val="22"/>
              </w:rPr>
              <w:t>For children older than 6 months but less than 9 years, 2 doses at least 1month apart for the first vaccination and 1 dose per calendar year after that. For persons 9 years and above, 1 dose per calendar year.</w:t>
            </w:r>
          </w:p>
        </w:tc>
      </w:tr>
      <w:tr w:rsidR="005626E2" w:rsidRPr="00E34427" w:rsidTr="00D54015">
        <w:trPr>
          <w:gridAfter w:val="1"/>
          <w:wAfter w:w="6" w:type="dxa"/>
          <w:cantSplit/>
          <w:trHeight w:val="2963"/>
        </w:trPr>
        <w:tc>
          <w:tcPr>
            <w:tcW w:w="817" w:type="dxa"/>
            <w:shd w:val="clear" w:color="auto" w:fill="auto"/>
          </w:tcPr>
          <w:p w:rsidR="005626E2" w:rsidRPr="005828C2" w:rsidRDefault="005626E2" w:rsidP="005765D8">
            <w:pPr>
              <w:pStyle w:val="TableText0"/>
            </w:pPr>
            <w:r w:rsidRPr="005765D8">
              <w:lastRenderedPageBreak/>
              <w:t>207G</w:t>
            </w:r>
          </w:p>
        </w:tc>
        <w:tc>
          <w:tcPr>
            <w:tcW w:w="4457" w:type="dxa"/>
            <w:gridSpan w:val="2"/>
            <w:shd w:val="clear" w:color="auto" w:fill="auto"/>
          </w:tcPr>
          <w:p w:rsidR="005626E2" w:rsidRPr="005765D8" w:rsidRDefault="005626E2" w:rsidP="005765D8">
            <w:pPr>
              <w:pStyle w:val="TableColHead"/>
              <w:rPr>
                <w:b w:val="0"/>
              </w:rPr>
            </w:pPr>
            <w:r w:rsidRPr="005765D8">
              <w:t>Vaccine</w:t>
            </w:r>
          </w:p>
          <w:p w:rsidR="005626E2" w:rsidRPr="005765D8" w:rsidRDefault="005626E2" w:rsidP="005765D8">
            <w:pPr>
              <w:pStyle w:val="TableText0"/>
            </w:pPr>
            <w:r w:rsidRPr="005765D8">
              <w:t>Influenza</w:t>
            </w:r>
          </w:p>
          <w:p w:rsidR="005626E2" w:rsidRPr="005765D8" w:rsidRDefault="005626E2" w:rsidP="005765D8">
            <w:pPr>
              <w:pStyle w:val="TableColHead"/>
              <w:rPr>
                <w:b w:val="0"/>
              </w:rPr>
            </w:pPr>
            <w:r w:rsidRPr="005765D8">
              <w:t>Circumstances</w:t>
            </w:r>
          </w:p>
          <w:p w:rsidR="005626E2" w:rsidRPr="005765D8" w:rsidRDefault="005626E2" w:rsidP="005765D8">
            <w:pPr>
              <w:pStyle w:val="TableText0"/>
              <w:rPr>
                <w:rFonts w:ascii="Arial" w:hAnsi="Arial" w:cs="Arial"/>
                <w:b/>
              </w:rPr>
            </w:pPr>
            <w:r w:rsidRPr="005765D8">
              <w:t>Vaccine may be provided to a person who is at least 65 years of age.</w:t>
            </w:r>
          </w:p>
        </w:tc>
        <w:tc>
          <w:tcPr>
            <w:tcW w:w="2028" w:type="dxa"/>
            <w:shd w:val="clear" w:color="auto" w:fill="auto"/>
          </w:tcPr>
          <w:p w:rsidR="005626E2" w:rsidRPr="005828C2" w:rsidRDefault="005626E2" w:rsidP="005765D8">
            <w:pPr>
              <w:pStyle w:val="TableText0"/>
            </w:pPr>
            <w:r w:rsidRPr="005765D8">
              <w:t>Fluad Quad</w:t>
            </w:r>
          </w:p>
        </w:tc>
        <w:tc>
          <w:tcPr>
            <w:tcW w:w="1916" w:type="dxa"/>
            <w:shd w:val="clear" w:color="auto" w:fill="auto"/>
          </w:tcPr>
          <w:p w:rsidR="005626E2" w:rsidRPr="005828C2" w:rsidRDefault="005626E2" w:rsidP="005765D8">
            <w:pPr>
              <w:pStyle w:val="TableText0"/>
            </w:pPr>
            <w:r w:rsidRPr="005765D8">
              <w:t>Injection (0.5mL)</w:t>
            </w:r>
          </w:p>
        </w:tc>
        <w:tc>
          <w:tcPr>
            <w:tcW w:w="3361" w:type="dxa"/>
            <w:shd w:val="clear" w:color="auto" w:fill="auto"/>
          </w:tcPr>
          <w:p w:rsidR="005626E2" w:rsidRPr="005828C2" w:rsidRDefault="005626E2" w:rsidP="005765D8">
            <w:pPr>
              <w:pStyle w:val="TableText0"/>
            </w:pPr>
          </w:p>
        </w:tc>
        <w:tc>
          <w:tcPr>
            <w:tcW w:w="1563" w:type="dxa"/>
            <w:shd w:val="clear" w:color="auto" w:fill="auto"/>
          </w:tcPr>
          <w:p w:rsidR="005626E2" w:rsidRPr="005828C2" w:rsidRDefault="005626E2" w:rsidP="005765D8">
            <w:pPr>
              <w:pStyle w:val="TableText0"/>
            </w:pPr>
            <w:r w:rsidRPr="005765D8">
              <w:t>1 dose per calendar year.</w:t>
            </w:r>
          </w:p>
        </w:tc>
      </w:tr>
      <w:tr w:rsidR="005626E2" w:rsidRPr="001E6629" w:rsidTr="005626E2">
        <w:trPr>
          <w:cantSplit/>
          <w:trHeight w:val="2963"/>
        </w:trPr>
        <w:tc>
          <w:tcPr>
            <w:tcW w:w="818" w:type="dxa"/>
            <w:shd w:val="clear" w:color="auto" w:fill="auto"/>
          </w:tcPr>
          <w:p w:rsidR="005626E2" w:rsidRPr="007D6583" w:rsidRDefault="005626E2" w:rsidP="007D6583">
            <w:pPr>
              <w:pStyle w:val="TableText0"/>
              <w:jc w:val="right"/>
              <w:rPr>
                <w:szCs w:val="22"/>
              </w:rPr>
            </w:pPr>
            <w:r w:rsidRPr="007D6583">
              <w:rPr>
                <w:szCs w:val="22"/>
              </w:rPr>
              <w:t>208</w:t>
            </w:r>
          </w:p>
        </w:tc>
        <w:tc>
          <w:tcPr>
            <w:tcW w:w="4445" w:type="dxa"/>
            <w:shd w:val="clear" w:color="auto" w:fill="auto"/>
          </w:tcPr>
          <w:p w:rsidR="005626E2" w:rsidRPr="00E34427" w:rsidRDefault="005626E2" w:rsidP="00240DA3">
            <w:pPr>
              <w:pStyle w:val="TableColHead"/>
            </w:pPr>
            <w:r w:rsidRPr="00E34427">
              <w:t>Vaccine</w:t>
            </w:r>
          </w:p>
          <w:p w:rsidR="005626E2" w:rsidRPr="00E34427" w:rsidRDefault="005626E2" w:rsidP="00240DA3">
            <w:pPr>
              <w:pStyle w:val="TableText0"/>
            </w:pPr>
            <w:r w:rsidRPr="00E34427">
              <w:t xml:space="preserve">Influenza </w:t>
            </w:r>
          </w:p>
          <w:p w:rsidR="005626E2" w:rsidRPr="00E34427" w:rsidRDefault="005626E2" w:rsidP="00240DA3">
            <w:pPr>
              <w:pStyle w:val="TableColHead"/>
            </w:pPr>
            <w:r w:rsidRPr="00E34427">
              <w:t>Circumstances</w:t>
            </w:r>
          </w:p>
          <w:p w:rsidR="005626E2" w:rsidRPr="001E6629" w:rsidRDefault="005626E2" w:rsidP="00240DA3">
            <w:pPr>
              <w:keepNext/>
              <w:spacing w:before="120" w:after="60" w:line="200" w:lineRule="exact"/>
              <w:rPr>
                <w:rFonts w:ascii="Arial" w:hAnsi="Arial" w:cs="Arial"/>
                <w:b/>
                <w:sz w:val="18"/>
                <w:szCs w:val="18"/>
              </w:rPr>
            </w:pPr>
            <w:r w:rsidRPr="00E34427">
              <w:t xml:space="preserve">Vaccine may be provided </w:t>
            </w:r>
            <w:r>
              <w:t xml:space="preserve">to a child that is older than 6 months but less than 3 years, </w:t>
            </w:r>
            <w:r w:rsidRPr="00E34427">
              <w:t>in the circumstances set out in subsection 7 (5)</w:t>
            </w:r>
            <w:r>
              <w:t>(c).</w:t>
            </w:r>
          </w:p>
        </w:tc>
        <w:tc>
          <w:tcPr>
            <w:tcW w:w="2037" w:type="dxa"/>
            <w:gridSpan w:val="2"/>
            <w:shd w:val="clear" w:color="auto" w:fill="auto"/>
          </w:tcPr>
          <w:p w:rsidR="005626E2" w:rsidRPr="001E6629" w:rsidRDefault="005626E2" w:rsidP="00240DA3">
            <w:pPr>
              <w:spacing w:before="60" w:after="60" w:line="240" w:lineRule="exact"/>
            </w:pPr>
            <w:r w:rsidRPr="00E34427">
              <w:t xml:space="preserve">Vaxigrip Junior </w:t>
            </w:r>
          </w:p>
        </w:tc>
        <w:tc>
          <w:tcPr>
            <w:tcW w:w="1920" w:type="dxa"/>
            <w:shd w:val="clear" w:color="auto" w:fill="auto"/>
          </w:tcPr>
          <w:p w:rsidR="005626E2" w:rsidRPr="001E6629" w:rsidRDefault="005626E2" w:rsidP="00240DA3">
            <w:pPr>
              <w:spacing w:before="60" w:after="60" w:line="240" w:lineRule="exact"/>
            </w:pPr>
            <w:r w:rsidRPr="00E34427">
              <w:t xml:space="preserve">Injection (0.25mL) </w:t>
            </w:r>
          </w:p>
        </w:tc>
        <w:tc>
          <w:tcPr>
            <w:tcW w:w="3360" w:type="dxa"/>
            <w:shd w:val="clear" w:color="auto" w:fill="auto"/>
          </w:tcPr>
          <w:p w:rsidR="005626E2" w:rsidRPr="001E6629" w:rsidRDefault="005626E2" w:rsidP="00240DA3">
            <w:pPr>
              <w:tabs>
                <w:tab w:val="right" w:pos="408"/>
              </w:tabs>
              <w:spacing w:after="60" w:line="240" w:lineRule="exact"/>
              <w:ind w:left="533" w:hanging="533"/>
            </w:pPr>
          </w:p>
        </w:tc>
        <w:tc>
          <w:tcPr>
            <w:tcW w:w="1568" w:type="dxa"/>
            <w:gridSpan w:val="2"/>
            <w:shd w:val="clear" w:color="auto" w:fill="auto"/>
          </w:tcPr>
          <w:p w:rsidR="005626E2" w:rsidRPr="001E6629" w:rsidRDefault="005626E2" w:rsidP="00240DA3">
            <w:pPr>
              <w:spacing w:before="60" w:after="60" w:line="240" w:lineRule="exact"/>
              <w:rPr>
                <w:szCs w:val="22"/>
              </w:rPr>
            </w:pPr>
            <w:r w:rsidRPr="00E34427">
              <w:t>For children older than 6 months but less than 3 years, 2 doses at least 1 month apart for the first vaccination and 1 dose per calendar year after that.</w:t>
            </w:r>
          </w:p>
        </w:tc>
      </w:tr>
      <w:tr w:rsidR="005626E2" w:rsidRPr="001E6629" w:rsidTr="005626E2">
        <w:trPr>
          <w:cantSplit/>
          <w:trHeight w:val="3105"/>
        </w:trPr>
        <w:tc>
          <w:tcPr>
            <w:tcW w:w="818" w:type="dxa"/>
            <w:shd w:val="clear" w:color="auto" w:fill="auto"/>
          </w:tcPr>
          <w:p w:rsidR="005626E2" w:rsidRPr="001E6629" w:rsidRDefault="005626E2" w:rsidP="00240DA3">
            <w:pPr>
              <w:pStyle w:val="TableText0"/>
              <w:jc w:val="right"/>
            </w:pPr>
            <w:r w:rsidRPr="001E6629">
              <w:lastRenderedPageBreak/>
              <w:t>208A</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ColHead"/>
              <w:rPr>
                <w:rFonts w:ascii="Times New Roman" w:hAnsi="Times New Roman"/>
                <w:b w:val="0"/>
                <w:sz w:val="22"/>
                <w:szCs w:val="22"/>
              </w:rPr>
            </w:pPr>
            <w:r w:rsidRPr="001E6629">
              <w:rPr>
                <w:rFonts w:ascii="Times New Roman" w:hAnsi="Times New Roman"/>
                <w:b w:val="0"/>
                <w:sz w:val="22"/>
                <w:szCs w:val="22"/>
              </w:rPr>
              <w:t>Influenza</w:t>
            </w:r>
          </w:p>
          <w:p w:rsidR="005626E2" w:rsidRPr="001E6629" w:rsidRDefault="005626E2" w:rsidP="00240DA3">
            <w:pPr>
              <w:pStyle w:val="TableColHead"/>
            </w:pPr>
            <w:r w:rsidRPr="001E6629">
              <w:t>Circumstances</w:t>
            </w:r>
          </w:p>
          <w:p w:rsidR="005626E2" w:rsidRPr="001E6629" w:rsidRDefault="005626E2" w:rsidP="00240DA3">
            <w:pPr>
              <w:pStyle w:val="TableColHead"/>
              <w:rPr>
                <w:rFonts w:ascii="Times New Roman" w:hAnsi="Times New Roman"/>
                <w:b w:val="0"/>
                <w:sz w:val="22"/>
                <w:szCs w:val="22"/>
              </w:rPr>
            </w:pPr>
            <w:r w:rsidRPr="001E6629">
              <w:rPr>
                <w:rFonts w:ascii="Times New Roman" w:hAnsi="Times New Roman"/>
                <w:b w:val="0"/>
                <w:sz w:val="22"/>
                <w:szCs w:val="22"/>
              </w:rPr>
              <w:t>Vaccine may be provided in the circumstances set out in subsection 7(9)</w:t>
            </w:r>
          </w:p>
        </w:tc>
        <w:tc>
          <w:tcPr>
            <w:tcW w:w="2037" w:type="dxa"/>
            <w:gridSpan w:val="2"/>
            <w:shd w:val="clear" w:color="auto" w:fill="auto"/>
          </w:tcPr>
          <w:p w:rsidR="005626E2" w:rsidRPr="001E6629" w:rsidRDefault="005626E2" w:rsidP="00240DA3">
            <w:pPr>
              <w:pStyle w:val="TableText0"/>
            </w:pPr>
            <w:r w:rsidRPr="001E6629">
              <w:t>FluQuadri Junior</w:t>
            </w:r>
          </w:p>
        </w:tc>
        <w:tc>
          <w:tcPr>
            <w:tcW w:w="1920" w:type="dxa"/>
            <w:shd w:val="clear" w:color="auto" w:fill="auto"/>
          </w:tcPr>
          <w:p w:rsidR="005626E2" w:rsidRPr="001E6629" w:rsidRDefault="005626E2" w:rsidP="00240DA3">
            <w:pPr>
              <w:pStyle w:val="TableText0"/>
            </w:pPr>
            <w:r w:rsidRPr="001E6629">
              <w:t xml:space="preserve">Injection (0.25mL) </w:t>
            </w:r>
          </w:p>
        </w:tc>
        <w:tc>
          <w:tcPr>
            <w:tcW w:w="3360" w:type="dxa"/>
            <w:shd w:val="clear" w:color="auto" w:fill="auto"/>
          </w:tcPr>
          <w:p w:rsidR="005626E2" w:rsidRPr="001E6629" w:rsidRDefault="005626E2" w:rsidP="00240DA3">
            <w:pPr>
              <w:pStyle w:val="TableP1a"/>
              <w:ind w:left="0" w:firstLine="0"/>
              <w:rPr>
                <w:szCs w:val="22"/>
              </w:rPr>
            </w:pPr>
          </w:p>
        </w:tc>
        <w:tc>
          <w:tcPr>
            <w:tcW w:w="1568" w:type="dxa"/>
            <w:gridSpan w:val="2"/>
            <w:shd w:val="clear" w:color="auto" w:fill="auto"/>
          </w:tcPr>
          <w:p w:rsidR="005626E2" w:rsidRPr="001E6629" w:rsidRDefault="005626E2" w:rsidP="00240DA3">
            <w:pPr>
              <w:pStyle w:val="TableText0"/>
            </w:pPr>
            <w:r w:rsidRPr="001E6629">
              <w:t>For children 6 months and older but less than 3 years, 2 doses at least 1 month apart for the first vaccination and 1 dose per calendar year after that.</w:t>
            </w: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rsidRPr="001E6629">
              <w:lastRenderedPageBreak/>
              <w:t>209</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Text0"/>
            </w:pPr>
            <w:r w:rsidRPr="001E6629">
              <w:t>Influenza</w:t>
            </w:r>
          </w:p>
          <w:p w:rsidR="005626E2" w:rsidRPr="001E6629" w:rsidRDefault="005626E2" w:rsidP="00240DA3">
            <w:pPr>
              <w:pStyle w:val="TableColHead"/>
            </w:pPr>
            <w:r w:rsidRPr="001E6629">
              <w:t>Circumstances</w:t>
            </w:r>
          </w:p>
          <w:p w:rsidR="005626E2" w:rsidRPr="001E6629" w:rsidRDefault="005626E2" w:rsidP="00240DA3">
            <w:pPr>
              <w:pStyle w:val="TableText0"/>
            </w:pPr>
            <w:r w:rsidRPr="001E6629">
              <w:t>Vaccine may be provided in the circumstances set out in subsection 7(5).</w:t>
            </w:r>
          </w:p>
        </w:tc>
        <w:tc>
          <w:tcPr>
            <w:tcW w:w="2037" w:type="dxa"/>
            <w:gridSpan w:val="2"/>
            <w:shd w:val="clear" w:color="auto" w:fill="auto"/>
          </w:tcPr>
          <w:p w:rsidR="005626E2" w:rsidRPr="001E6629" w:rsidRDefault="005626E2" w:rsidP="00240DA3">
            <w:pPr>
              <w:pStyle w:val="TableText0"/>
            </w:pPr>
            <w:r w:rsidRPr="001E6629">
              <w:t>Agrippal</w:t>
            </w:r>
          </w:p>
        </w:tc>
        <w:tc>
          <w:tcPr>
            <w:tcW w:w="1920" w:type="dxa"/>
            <w:shd w:val="clear" w:color="auto" w:fill="auto"/>
          </w:tcPr>
          <w:p w:rsidR="005626E2" w:rsidRPr="001E6629" w:rsidRDefault="005626E2" w:rsidP="00240DA3">
            <w:pPr>
              <w:pStyle w:val="TableText0"/>
            </w:pPr>
            <w:r w:rsidRPr="001E6629">
              <w:t>Injection (0.5mL)</w:t>
            </w:r>
          </w:p>
        </w:tc>
        <w:tc>
          <w:tcPr>
            <w:tcW w:w="3360" w:type="dxa"/>
            <w:shd w:val="clear" w:color="auto" w:fill="auto"/>
          </w:tcPr>
          <w:p w:rsidR="005626E2" w:rsidRPr="001E6629" w:rsidRDefault="005626E2" w:rsidP="00240DA3">
            <w:pPr>
              <w:pStyle w:val="TableP1a"/>
            </w:pPr>
          </w:p>
        </w:tc>
        <w:tc>
          <w:tcPr>
            <w:tcW w:w="1568" w:type="dxa"/>
            <w:gridSpan w:val="2"/>
            <w:shd w:val="clear" w:color="auto" w:fill="auto"/>
          </w:tcPr>
          <w:p w:rsidR="005626E2" w:rsidRPr="001E6629" w:rsidRDefault="005626E2" w:rsidP="00240DA3">
            <w:pPr>
              <w:pStyle w:val="TableText0"/>
            </w:pPr>
            <w:r w:rsidRPr="001E6629">
              <w:t>For children older than 6 months but less than 9 years, 2 doses at least 1month apart for the first vaccination and 1 dose per calendar year after that. For persons 9 years and above, 1 dose per calendar year.</w:t>
            </w:r>
          </w:p>
          <w:p w:rsidR="005626E2" w:rsidRPr="001E6629" w:rsidRDefault="005626E2" w:rsidP="00240DA3">
            <w:pPr>
              <w:pStyle w:val="TableText0"/>
            </w:pPr>
            <w:r w:rsidRPr="001E6629">
              <w:t>Note – For children aged between 6 months and less than 3 years the dose is 0.25ml</w:t>
            </w: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rsidRPr="001E6629">
              <w:lastRenderedPageBreak/>
              <w:t>210</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Text0"/>
            </w:pPr>
            <w:r w:rsidRPr="001E6629">
              <w:t>Influenza</w:t>
            </w:r>
          </w:p>
          <w:p w:rsidR="005626E2" w:rsidRPr="001E6629" w:rsidRDefault="005626E2" w:rsidP="00240DA3">
            <w:pPr>
              <w:pStyle w:val="TableColHead"/>
            </w:pPr>
            <w:r w:rsidRPr="001E6629">
              <w:t>Circumstances</w:t>
            </w:r>
          </w:p>
          <w:p w:rsidR="005626E2" w:rsidRPr="001E6629" w:rsidRDefault="005626E2" w:rsidP="00240DA3">
            <w:pPr>
              <w:pStyle w:val="TableText0"/>
            </w:pPr>
            <w:r w:rsidRPr="001E6629">
              <w:t>Vaccine may be provided in the circumstances set out in subsection 7(5).</w:t>
            </w:r>
          </w:p>
        </w:tc>
        <w:tc>
          <w:tcPr>
            <w:tcW w:w="2037" w:type="dxa"/>
            <w:gridSpan w:val="2"/>
            <w:shd w:val="clear" w:color="auto" w:fill="auto"/>
          </w:tcPr>
          <w:p w:rsidR="005626E2" w:rsidRPr="001E6629" w:rsidRDefault="005626E2" w:rsidP="00240DA3">
            <w:pPr>
              <w:pStyle w:val="TableText0"/>
            </w:pPr>
            <w:r w:rsidRPr="001E6629">
              <w:t>Fluvirin</w:t>
            </w:r>
          </w:p>
        </w:tc>
        <w:tc>
          <w:tcPr>
            <w:tcW w:w="1920" w:type="dxa"/>
            <w:shd w:val="clear" w:color="auto" w:fill="auto"/>
          </w:tcPr>
          <w:p w:rsidR="005626E2" w:rsidRPr="001E6629" w:rsidRDefault="005626E2" w:rsidP="00240DA3">
            <w:pPr>
              <w:pStyle w:val="TableText0"/>
            </w:pPr>
            <w:r w:rsidRPr="001E6629">
              <w:t>Injection (0.5mL)</w:t>
            </w:r>
          </w:p>
        </w:tc>
        <w:tc>
          <w:tcPr>
            <w:tcW w:w="3360" w:type="dxa"/>
            <w:shd w:val="clear" w:color="auto" w:fill="auto"/>
          </w:tcPr>
          <w:p w:rsidR="005626E2" w:rsidRPr="001E6629" w:rsidRDefault="005626E2" w:rsidP="00240DA3">
            <w:pPr>
              <w:pStyle w:val="TableText0"/>
            </w:pPr>
          </w:p>
          <w:p w:rsidR="005626E2" w:rsidRPr="001E6629" w:rsidRDefault="005626E2" w:rsidP="00240DA3">
            <w:pPr>
              <w:pStyle w:val="TableP1a"/>
            </w:pPr>
          </w:p>
        </w:tc>
        <w:tc>
          <w:tcPr>
            <w:tcW w:w="1568" w:type="dxa"/>
            <w:gridSpan w:val="2"/>
            <w:shd w:val="clear" w:color="auto" w:fill="auto"/>
          </w:tcPr>
          <w:p w:rsidR="005626E2" w:rsidRPr="001E6629" w:rsidRDefault="005626E2" w:rsidP="00240DA3">
            <w:pPr>
              <w:pStyle w:val="TableText0"/>
            </w:pPr>
            <w:r w:rsidRPr="001E6629">
              <w:t>For children older than 6 months but less than 9 years, 2 doses at least 1month apart for the first vaccination and 1 dose per calendar year after that. For persons 9 years and above, 1 dose per calendar year.</w:t>
            </w:r>
          </w:p>
          <w:p w:rsidR="005626E2" w:rsidRPr="001E6629" w:rsidRDefault="005626E2" w:rsidP="00240DA3">
            <w:pPr>
              <w:pStyle w:val="TableText0"/>
            </w:pPr>
            <w:r w:rsidRPr="001E6629">
              <w:t>Note – For children aged between 6 months and less than 3 years the dose is 0.25ml</w:t>
            </w: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rsidRPr="001E6629">
              <w:lastRenderedPageBreak/>
              <w:t>211</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Text0"/>
            </w:pPr>
            <w:r w:rsidRPr="001E6629">
              <w:t>Measles, mumps and rubella</w:t>
            </w:r>
          </w:p>
          <w:p w:rsidR="005626E2" w:rsidRPr="001E6629" w:rsidRDefault="005626E2" w:rsidP="00240DA3">
            <w:pPr>
              <w:pStyle w:val="TableColHead"/>
            </w:pPr>
            <w:r w:rsidRPr="001E6629">
              <w:t>Circumstances</w:t>
            </w:r>
          </w:p>
          <w:p w:rsidR="005626E2" w:rsidRPr="001E6629" w:rsidRDefault="005626E2" w:rsidP="00240DA3">
            <w:pPr>
              <w:pStyle w:val="TableText0"/>
            </w:pPr>
            <w:r w:rsidRPr="001E6629">
              <w:t>Vaccine may be provided to a child who is:</w:t>
            </w:r>
          </w:p>
          <w:p w:rsidR="005626E2" w:rsidRPr="001E6629" w:rsidRDefault="00AA642C" w:rsidP="00AA642C">
            <w:pPr>
              <w:pStyle w:val="TableText0"/>
              <w:ind w:left="720" w:hanging="360"/>
            </w:pPr>
            <w:r w:rsidRPr="001E6629">
              <w:t>a.</w:t>
            </w:r>
            <w:r w:rsidRPr="001E6629">
              <w:tab/>
            </w:r>
            <w:r w:rsidR="005626E2" w:rsidRPr="001E6629">
              <w:t xml:space="preserve"> about 12 months old; or </w:t>
            </w:r>
          </w:p>
          <w:p w:rsidR="005626E2" w:rsidRPr="001E6629" w:rsidRDefault="00AA642C" w:rsidP="00AA642C">
            <w:pPr>
              <w:pStyle w:val="TableText0"/>
              <w:ind w:left="720" w:hanging="360"/>
            </w:pPr>
            <w:r w:rsidRPr="001E6629">
              <w:t>b.</w:t>
            </w:r>
            <w:r w:rsidRPr="001E6629">
              <w:tab/>
            </w:r>
            <w:r w:rsidR="005626E2" w:rsidRPr="001E6629">
              <w:t>about 4 years of age</w:t>
            </w:r>
            <w:r w:rsidR="005626E2" w:rsidRPr="001E6629" w:rsidDel="004F0888">
              <w:t xml:space="preserve"> </w:t>
            </w:r>
            <w:r w:rsidR="005626E2" w:rsidRPr="001E6629">
              <w:t xml:space="preserve">if MMRV was not given at 18 months; or </w:t>
            </w:r>
          </w:p>
          <w:p w:rsidR="005626E2" w:rsidRPr="001E6629" w:rsidRDefault="00AA642C" w:rsidP="00AA642C">
            <w:pPr>
              <w:pStyle w:val="TableText0"/>
              <w:ind w:left="720" w:hanging="360"/>
            </w:pPr>
            <w:r w:rsidRPr="001E6629">
              <w:t>c.</w:t>
            </w:r>
            <w:r w:rsidRPr="001E6629">
              <w:tab/>
            </w:r>
            <w:r w:rsidR="005626E2" w:rsidRPr="001E6629">
              <w:t>about 18 months old when administered concurrently with a monovalent varicella vaccine.</w:t>
            </w:r>
          </w:p>
        </w:tc>
        <w:tc>
          <w:tcPr>
            <w:tcW w:w="2037" w:type="dxa"/>
            <w:gridSpan w:val="2"/>
            <w:shd w:val="clear" w:color="auto" w:fill="auto"/>
          </w:tcPr>
          <w:p w:rsidR="005626E2" w:rsidRPr="001E6629" w:rsidRDefault="005626E2" w:rsidP="00240DA3">
            <w:pPr>
              <w:pStyle w:val="TableText0"/>
            </w:pPr>
            <w:r w:rsidRPr="001E6629">
              <w:t>M</w:t>
            </w:r>
            <w:r>
              <w:noBreakHyphen/>
            </w:r>
            <w:r w:rsidRPr="001E6629">
              <w:t>M</w:t>
            </w:r>
            <w:r>
              <w:noBreakHyphen/>
            </w:r>
            <w:r w:rsidRPr="001E6629">
              <w:t>R II</w:t>
            </w:r>
          </w:p>
        </w:tc>
        <w:tc>
          <w:tcPr>
            <w:tcW w:w="1920" w:type="dxa"/>
            <w:shd w:val="clear" w:color="auto" w:fill="auto"/>
          </w:tcPr>
          <w:p w:rsidR="005626E2" w:rsidRPr="001E6629" w:rsidRDefault="005626E2" w:rsidP="00240DA3">
            <w:pPr>
              <w:pStyle w:val="TableText0"/>
            </w:pPr>
            <w:r w:rsidRPr="001E6629">
              <w:t>Refrigerated lyophilised preparation for injection (0.5mL)</w:t>
            </w:r>
          </w:p>
        </w:tc>
        <w:tc>
          <w:tcPr>
            <w:tcW w:w="3360" w:type="dxa"/>
            <w:shd w:val="clear" w:color="auto" w:fill="auto"/>
          </w:tcPr>
          <w:p w:rsidR="005626E2" w:rsidRPr="001E6629" w:rsidRDefault="005626E2" w:rsidP="00240DA3">
            <w:pPr>
              <w:pStyle w:val="TableP1a"/>
            </w:pPr>
            <w:r w:rsidRPr="001E6629">
              <w:t>Each of the following live attenuated viruses:</w:t>
            </w:r>
          </w:p>
          <w:p w:rsidR="005626E2" w:rsidRPr="001E6629" w:rsidRDefault="005626E2" w:rsidP="00240DA3">
            <w:pPr>
              <w:pStyle w:val="TableP1a"/>
            </w:pPr>
            <w:r w:rsidRPr="001E6629">
              <w:tab/>
              <w:t>(a)</w:t>
            </w:r>
            <w:r w:rsidRPr="001E6629">
              <w:tab/>
              <w:t>measles virus (Edmonston strain) — 1000 TCID50;</w:t>
            </w:r>
          </w:p>
          <w:p w:rsidR="005626E2" w:rsidRPr="001E6629" w:rsidRDefault="005626E2" w:rsidP="00240DA3">
            <w:pPr>
              <w:pStyle w:val="TableP1a"/>
            </w:pPr>
            <w:r w:rsidRPr="001E6629">
              <w:tab/>
              <w:t>(b)</w:t>
            </w:r>
            <w:r w:rsidRPr="001E6629">
              <w:tab/>
              <w:t>mumps virus (Jeryl Lynn strain) — 5000 TCID50;</w:t>
            </w:r>
          </w:p>
          <w:p w:rsidR="005626E2" w:rsidRPr="001E6629" w:rsidRDefault="005626E2" w:rsidP="00240DA3">
            <w:pPr>
              <w:pStyle w:val="TableP1a"/>
            </w:pPr>
            <w:r w:rsidRPr="001E6629">
              <w:tab/>
              <w:t>(c)</w:t>
            </w:r>
            <w:r w:rsidRPr="001E6629">
              <w:tab/>
              <w:t>rubella virus (Wistar RA 27/3 strain) — 1000 TCID50</w:t>
            </w:r>
          </w:p>
        </w:tc>
        <w:tc>
          <w:tcPr>
            <w:tcW w:w="1568" w:type="dxa"/>
            <w:gridSpan w:val="2"/>
            <w:shd w:val="clear" w:color="auto" w:fill="auto"/>
          </w:tcPr>
          <w:p w:rsidR="005626E2" w:rsidRPr="001E6629" w:rsidRDefault="005626E2" w:rsidP="00240DA3">
            <w:pPr>
              <w:pStyle w:val="TableText0"/>
            </w:pPr>
            <w:r w:rsidRPr="001E6629">
              <w:t>1 or 2 doses</w:t>
            </w: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rsidRPr="001E6629">
              <w:t>212</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Text0"/>
            </w:pPr>
            <w:r w:rsidRPr="001E6629">
              <w:t>Measles, mumps and rubella</w:t>
            </w:r>
          </w:p>
          <w:p w:rsidR="005626E2" w:rsidRPr="001E6629" w:rsidRDefault="005626E2" w:rsidP="00240DA3">
            <w:pPr>
              <w:pStyle w:val="TableColHead"/>
            </w:pPr>
            <w:r w:rsidRPr="001E6629">
              <w:t>Circumstances</w:t>
            </w:r>
          </w:p>
          <w:p w:rsidR="005626E2" w:rsidRPr="001E6629" w:rsidRDefault="005626E2" w:rsidP="00240DA3">
            <w:pPr>
              <w:pStyle w:val="TableText0"/>
            </w:pPr>
            <w:r w:rsidRPr="001E6629">
              <w:t>Vaccine may be provided to a child who is;</w:t>
            </w:r>
          </w:p>
          <w:p w:rsidR="005626E2" w:rsidRPr="001E6629" w:rsidRDefault="00AA642C" w:rsidP="00AA642C">
            <w:pPr>
              <w:pStyle w:val="TableText0"/>
              <w:ind w:left="720" w:hanging="360"/>
            </w:pPr>
            <w:r w:rsidRPr="001E6629">
              <w:t>a.</w:t>
            </w:r>
            <w:r w:rsidRPr="001E6629">
              <w:tab/>
            </w:r>
            <w:r w:rsidR="005626E2" w:rsidRPr="001E6629">
              <w:t xml:space="preserve">about 12 months old; or </w:t>
            </w:r>
          </w:p>
          <w:p w:rsidR="005626E2" w:rsidRPr="001E6629" w:rsidRDefault="00AA642C" w:rsidP="00AA642C">
            <w:pPr>
              <w:pStyle w:val="TableText0"/>
              <w:ind w:left="720" w:hanging="360"/>
            </w:pPr>
            <w:r w:rsidRPr="001E6629">
              <w:t>b.</w:t>
            </w:r>
            <w:r w:rsidRPr="001E6629">
              <w:tab/>
            </w:r>
            <w:r w:rsidR="005626E2" w:rsidRPr="001E6629">
              <w:t>about 4 years of age</w:t>
            </w:r>
            <w:r w:rsidR="005626E2" w:rsidRPr="001E6629" w:rsidDel="004F0888">
              <w:t xml:space="preserve"> </w:t>
            </w:r>
            <w:r w:rsidR="005626E2" w:rsidRPr="001E6629">
              <w:t xml:space="preserve">if MMRV was not given at 18 months; or </w:t>
            </w:r>
          </w:p>
          <w:p w:rsidR="005626E2" w:rsidRPr="001E6629" w:rsidRDefault="00AA642C" w:rsidP="00AA642C">
            <w:pPr>
              <w:pStyle w:val="TableText0"/>
              <w:ind w:left="720" w:hanging="360"/>
            </w:pPr>
            <w:r w:rsidRPr="001E6629">
              <w:t>c.</w:t>
            </w:r>
            <w:r w:rsidRPr="001E6629">
              <w:tab/>
            </w:r>
            <w:r w:rsidR="005626E2" w:rsidRPr="001E6629">
              <w:t>about 18 months old when administered concurrently with a monovalent varicella vaccine.</w:t>
            </w:r>
          </w:p>
        </w:tc>
        <w:tc>
          <w:tcPr>
            <w:tcW w:w="2037" w:type="dxa"/>
            <w:gridSpan w:val="2"/>
            <w:shd w:val="clear" w:color="auto" w:fill="auto"/>
          </w:tcPr>
          <w:p w:rsidR="005626E2" w:rsidRPr="001E6629" w:rsidRDefault="005626E2" w:rsidP="00240DA3">
            <w:pPr>
              <w:pStyle w:val="TableText0"/>
            </w:pPr>
            <w:r w:rsidRPr="001E6629">
              <w:t>Priorix</w:t>
            </w:r>
          </w:p>
        </w:tc>
        <w:tc>
          <w:tcPr>
            <w:tcW w:w="1920" w:type="dxa"/>
            <w:shd w:val="clear" w:color="auto" w:fill="auto"/>
          </w:tcPr>
          <w:p w:rsidR="005626E2" w:rsidRPr="001E6629" w:rsidRDefault="005626E2" w:rsidP="00240DA3">
            <w:pPr>
              <w:pStyle w:val="TableText0"/>
            </w:pPr>
            <w:r w:rsidRPr="001E6629">
              <w:t>Refrigerated lyophilised preparation for injection (0.5mL)</w:t>
            </w:r>
          </w:p>
        </w:tc>
        <w:tc>
          <w:tcPr>
            <w:tcW w:w="3360" w:type="dxa"/>
            <w:shd w:val="clear" w:color="auto" w:fill="auto"/>
          </w:tcPr>
          <w:p w:rsidR="005626E2" w:rsidRPr="001E6629" w:rsidRDefault="005626E2" w:rsidP="00240DA3">
            <w:pPr>
              <w:pStyle w:val="TableText0"/>
            </w:pPr>
            <w:r w:rsidRPr="001E6629">
              <w:t>Each of the following live attenuated viruses:</w:t>
            </w:r>
          </w:p>
          <w:p w:rsidR="005626E2" w:rsidRPr="001E6629" w:rsidRDefault="005626E2" w:rsidP="00240DA3">
            <w:pPr>
              <w:pStyle w:val="TableP1a"/>
            </w:pPr>
            <w:r w:rsidRPr="001E6629">
              <w:tab/>
              <w:t>(a)</w:t>
            </w:r>
            <w:r w:rsidRPr="001E6629">
              <w:tab/>
              <w:t>measles virus (Schwarz strain) — 10</w:t>
            </w:r>
            <w:r w:rsidRPr="001E6629">
              <w:rPr>
                <w:rFonts w:ascii="Times New (W1)" w:hAnsi="Times New (W1)" w:cs="Times New (W1)"/>
                <w:vertAlign w:val="superscript"/>
              </w:rPr>
              <w:t>3.0</w:t>
            </w:r>
            <w:r w:rsidRPr="001E6629">
              <w:t> CCID</w:t>
            </w:r>
            <w:r w:rsidRPr="001E6629">
              <w:rPr>
                <w:rFonts w:ascii="Times New (W1)" w:hAnsi="Times New (W1)" w:cs="Times New (W1)"/>
                <w:vertAlign w:val="subscript"/>
              </w:rPr>
              <w:t>50</w:t>
            </w:r>
            <w:r w:rsidRPr="001E6629">
              <w:t>;</w:t>
            </w:r>
          </w:p>
          <w:p w:rsidR="005626E2" w:rsidRPr="001E6629" w:rsidRDefault="005626E2" w:rsidP="00240DA3">
            <w:pPr>
              <w:pStyle w:val="TableP1a"/>
            </w:pPr>
            <w:r w:rsidRPr="001E6629">
              <w:tab/>
              <w:t>(b)</w:t>
            </w:r>
            <w:r w:rsidRPr="001E6629">
              <w:tab/>
              <w:t>mumps virus (RIT 4385 derived from the Jeryl Lynn strain) — 10</w:t>
            </w:r>
            <w:r w:rsidRPr="001E6629">
              <w:rPr>
                <w:rFonts w:ascii="Times New (W1)" w:hAnsi="Times New (W1)" w:cs="Times New (W1)"/>
                <w:vertAlign w:val="superscript"/>
              </w:rPr>
              <w:t>3.7</w:t>
            </w:r>
            <w:r w:rsidRPr="001E6629">
              <w:t> CCID</w:t>
            </w:r>
            <w:r w:rsidRPr="001E6629">
              <w:rPr>
                <w:rFonts w:ascii="Times New (W1)" w:hAnsi="Times New (W1)" w:cs="Times New (W1)"/>
                <w:vertAlign w:val="subscript"/>
              </w:rPr>
              <w:t>50</w:t>
            </w:r>
            <w:r w:rsidRPr="001E6629">
              <w:t>;</w:t>
            </w:r>
          </w:p>
          <w:p w:rsidR="005626E2" w:rsidRPr="001E6629" w:rsidRDefault="005626E2" w:rsidP="00240DA3">
            <w:pPr>
              <w:pStyle w:val="TableP1a"/>
            </w:pPr>
            <w:r w:rsidRPr="001E6629">
              <w:tab/>
              <w:t>(c)</w:t>
            </w:r>
            <w:r w:rsidRPr="001E6629">
              <w:tab/>
              <w:t>rubella virus (Wistar RA 27/3 strain) — 10</w:t>
            </w:r>
            <w:r w:rsidRPr="001E6629">
              <w:rPr>
                <w:rFonts w:ascii="Times New (W1)" w:hAnsi="Times New (W1)" w:cs="Times New (W1)"/>
                <w:vertAlign w:val="superscript"/>
              </w:rPr>
              <w:t>3.0</w:t>
            </w:r>
            <w:r w:rsidRPr="001E6629">
              <w:t> CCID</w:t>
            </w:r>
            <w:r w:rsidRPr="001E6629">
              <w:rPr>
                <w:rFonts w:ascii="Times New (W1)" w:hAnsi="Times New (W1)" w:cs="Times New (W1)"/>
                <w:vertAlign w:val="subscript"/>
              </w:rPr>
              <w:t>50</w:t>
            </w:r>
          </w:p>
        </w:tc>
        <w:tc>
          <w:tcPr>
            <w:tcW w:w="1568" w:type="dxa"/>
            <w:gridSpan w:val="2"/>
            <w:shd w:val="clear" w:color="auto" w:fill="auto"/>
          </w:tcPr>
          <w:p w:rsidR="005626E2" w:rsidRPr="001E6629" w:rsidRDefault="005626E2" w:rsidP="00240DA3">
            <w:pPr>
              <w:pStyle w:val="TableText0"/>
            </w:pPr>
            <w:r w:rsidRPr="001E6629">
              <w:t xml:space="preserve">1 or 2 doses </w:t>
            </w: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rsidRPr="001E6629">
              <w:lastRenderedPageBreak/>
              <w:t>213</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Text0"/>
            </w:pPr>
            <w:r w:rsidRPr="001E6629">
              <w:t>Measles, mumps, rubella and varicella</w:t>
            </w:r>
          </w:p>
          <w:p w:rsidR="005626E2" w:rsidRPr="001E6629" w:rsidRDefault="005626E2" w:rsidP="00240DA3">
            <w:pPr>
              <w:pStyle w:val="TableColHead"/>
            </w:pPr>
            <w:r w:rsidRPr="001E6629">
              <w:t>Circumstances</w:t>
            </w:r>
          </w:p>
          <w:p w:rsidR="005626E2" w:rsidRPr="001E6629" w:rsidRDefault="005626E2" w:rsidP="00240DA3">
            <w:pPr>
              <w:pStyle w:val="TableText0"/>
              <w:rPr>
                <w:b/>
              </w:rPr>
            </w:pPr>
            <w:r w:rsidRPr="001E6629">
              <w:t>Vaccine may be provided to a child who is about 18 months of age</w:t>
            </w:r>
          </w:p>
        </w:tc>
        <w:tc>
          <w:tcPr>
            <w:tcW w:w="2037" w:type="dxa"/>
            <w:gridSpan w:val="2"/>
            <w:shd w:val="clear" w:color="auto" w:fill="auto"/>
          </w:tcPr>
          <w:p w:rsidR="005626E2" w:rsidRPr="001E6629" w:rsidRDefault="005626E2" w:rsidP="00240DA3">
            <w:pPr>
              <w:pStyle w:val="TableText0"/>
            </w:pPr>
            <w:r w:rsidRPr="001E6629">
              <w:t>Priorix</w:t>
            </w:r>
            <w:r>
              <w:noBreakHyphen/>
            </w:r>
            <w:r w:rsidRPr="001E6629">
              <w:t>Tetra</w:t>
            </w:r>
          </w:p>
        </w:tc>
        <w:tc>
          <w:tcPr>
            <w:tcW w:w="1920" w:type="dxa"/>
            <w:shd w:val="clear" w:color="auto" w:fill="auto"/>
          </w:tcPr>
          <w:p w:rsidR="005626E2" w:rsidRPr="001E6629" w:rsidRDefault="005626E2" w:rsidP="00240DA3">
            <w:pPr>
              <w:pStyle w:val="TableText0"/>
            </w:pPr>
            <w:r w:rsidRPr="001E6629">
              <w:t>Powder for injection vial with diluent syringe (0.5mL)</w:t>
            </w:r>
          </w:p>
        </w:tc>
        <w:tc>
          <w:tcPr>
            <w:tcW w:w="3360" w:type="dxa"/>
            <w:shd w:val="clear" w:color="auto" w:fill="auto"/>
          </w:tcPr>
          <w:p w:rsidR="005626E2" w:rsidRPr="001E6629" w:rsidRDefault="005626E2" w:rsidP="00240DA3">
            <w:pPr>
              <w:pStyle w:val="TableText0"/>
            </w:pPr>
            <w:r w:rsidRPr="001E6629">
              <w:t>Each of the following live attenuated viruses:</w:t>
            </w:r>
          </w:p>
          <w:p w:rsidR="005626E2" w:rsidRPr="001E6629" w:rsidRDefault="00AA642C" w:rsidP="00AA642C">
            <w:pPr>
              <w:autoSpaceDE w:val="0"/>
              <w:autoSpaceDN w:val="0"/>
              <w:adjustRightInd w:val="0"/>
              <w:spacing w:line="240" w:lineRule="auto"/>
              <w:ind w:left="720" w:hanging="360"/>
              <w:rPr>
                <w:szCs w:val="22"/>
              </w:rPr>
            </w:pPr>
            <w:r w:rsidRPr="001E6629">
              <w:rPr>
                <w:szCs w:val="22"/>
              </w:rPr>
              <w:t>(a)</w:t>
            </w:r>
            <w:r w:rsidRPr="001E6629">
              <w:rPr>
                <w:szCs w:val="22"/>
              </w:rPr>
              <w:tab/>
            </w:r>
            <w:r w:rsidR="005626E2" w:rsidRPr="001E6629">
              <w:rPr>
                <w:szCs w:val="22"/>
              </w:rPr>
              <w:t>measles virus (Schwarz strain) – 10</w:t>
            </w:r>
            <w:r w:rsidR="005626E2" w:rsidRPr="001E6629">
              <w:rPr>
                <w:szCs w:val="22"/>
                <w:vertAlign w:val="superscript"/>
              </w:rPr>
              <w:t xml:space="preserve">3.0 </w:t>
            </w:r>
            <w:r w:rsidR="005626E2" w:rsidRPr="001E6629">
              <w:rPr>
                <w:szCs w:val="22"/>
              </w:rPr>
              <w:t>CCID50</w:t>
            </w:r>
          </w:p>
          <w:p w:rsidR="005626E2" w:rsidRPr="001E6629" w:rsidRDefault="00AA642C" w:rsidP="00AA642C">
            <w:pPr>
              <w:autoSpaceDE w:val="0"/>
              <w:autoSpaceDN w:val="0"/>
              <w:adjustRightInd w:val="0"/>
              <w:spacing w:line="240" w:lineRule="auto"/>
              <w:ind w:left="720" w:hanging="360"/>
              <w:rPr>
                <w:szCs w:val="22"/>
              </w:rPr>
            </w:pPr>
            <w:r w:rsidRPr="001E6629">
              <w:rPr>
                <w:szCs w:val="22"/>
              </w:rPr>
              <w:t>(b)</w:t>
            </w:r>
            <w:r w:rsidRPr="001E6629">
              <w:rPr>
                <w:szCs w:val="22"/>
              </w:rPr>
              <w:tab/>
            </w:r>
            <w:r w:rsidR="005626E2" w:rsidRPr="001E6629">
              <w:rPr>
                <w:szCs w:val="22"/>
              </w:rPr>
              <w:t xml:space="preserve"> mumps virus (RIT 4385 strain,derived from Jeryl Lynn strain) </w:t>
            </w:r>
            <w:r w:rsidR="005626E2">
              <w:rPr>
                <w:szCs w:val="22"/>
              </w:rPr>
              <w:noBreakHyphen/>
            </w:r>
            <w:r w:rsidR="005626E2" w:rsidRPr="001E6629">
              <w:rPr>
                <w:szCs w:val="22"/>
              </w:rPr>
              <w:t xml:space="preserve"> 10</w:t>
            </w:r>
            <w:r w:rsidR="005626E2" w:rsidRPr="001E6629">
              <w:rPr>
                <w:szCs w:val="22"/>
                <w:vertAlign w:val="superscript"/>
              </w:rPr>
              <w:t>4.4</w:t>
            </w:r>
            <w:r w:rsidR="005626E2" w:rsidRPr="001E6629">
              <w:rPr>
                <w:szCs w:val="22"/>
              </w:rPr>
              <w:t>CCID50</w:t>
            </w:r>
          </w:p>
          <w:p w:rsidR="005626E2" w:rsidRPr="001E6629" w:rsidRDefault="00AA642C" w:rsidP="00AA642C">
            <w:pPr>
              <w:autoSpaceDE w:val="0"/>
              <w:autoSpaceDN w:val="0"/>
              <w:adjustRightInd w:val="0"/>
              <w:spacing w:line="240" w:lineRule="auto"/>
              <w:ind w:left="720" w:hanging="360"/>
              <w:rPr>
                <w:szCs w:val="22"/>
              </w:rPr>
            </w:pPr>
            <w:r w:rsidRPr="001E6629">
              <w:rPr>
                <w:szCs w:val="22"/>
              </w:rPr>
              <w:t>(c)</w:t>
            </w:r>
            <w:r w:rsidRPr="001E6629">
              <w:rPr>
                <w:szCs w:val="22"/>
              </w:rPr>
              <w:tab/>
            </w:r>
            <w:r w:rsidR="005626E2" w:rsidRPr="001E6629">
              <w:rPr>
                <w:szCs w:val="22"/>
              </w:rPr>
              <w:t xml:space="preserve"> rubella virus (Wistar RA 27/3 strain) – 10</w:t>
            </w:r>
            <w:r w:rsidR="005626E2" w:rsidRPr="001E6629">
              <w:rPr>
                <w:szCs w:val="22"/>
                <w:vertAlign w:val="superscript"/>
              </w:rPr>
              <w:t xml:space="preserve">3.0 </w:t>
            </w:r>
            <w:r w:rsidR="005626E2" w:rsidRPr="001E6629">
              <w:rPr>
                <w:szCs w:val="22"/>
              </w:rPr>
              <w:t>CCID50</w:t>
            </w:r>
          </w:p>
          <w:p w:rsidR="005626E2" w:rsidRPr="001E6629" w:rsidRDefault="00AA642C" w:rsidP="00AA642C">
            <w:pPr>
              <w:autoSpaceDE w:val="0"/>
              <w:autoSpaceDN w:val="0"/>
              <w:adjustRightInd w:val="0"/>
              <w:spacing w:line="240" w:lineRule="auto"/>
              <w:ind w:left="720" w:hanging="360"/>
            </w:pPr>
            <w:r w:rsidRPr="001E6629">
              <w:t>(d)</w:t>
            </w:r>
            <w:r w:rsidRPr="001E6629">
              <w:tab/>
            </w:r>
            <w:r w:rsidR="005626E2" w:rsidRPr="001E6629">
              <w:rPr>
                <w:szCs w:val="22"/>
              </w:rPr>
              <w:t xml:space="preserve">varicella virus (Oka strain) </w:t>
            </w:r>
            <w:r w:rsidR="005626E2">
              <w:rPr>
                <w:szCs w:val="22"/>
              </w:rPr>
              <w:noBreakHyphen/>
            </w:r>
            <w:r w:rsidR="005626E2" w:rsidRPr="001E6629">
              <w:rPr>
                <w:szCs w:val="22"/>
              </w:rPr>
              <w:t xml:space="preserve"> 10</w:t>
            </w:r>
            <w:r w:rsidR="005626E2" w:rsidRPr="001E6629">
              <w:rPr>
                <w:szCs w:val="22"/>
                <w:vertAlign w:val="superscript"/>
              </w:rPr>
              <w:t>3.3</w:t>
            </w:r>
            <w:r w:rsidR="005626E2" w:rsidRPr="001E6629">
              <w:rPr>
                <w:szCs w:val="22"/>
              </w:rPr>
              <w:t xml:space="preserve"> PFU</w:t>
            </w:r>
          </w:p>
        </w:tc>
        <w:tc>
          <w:tcPr>
            <w:tcW w:w="1568" w:type="dxa"/>
            <w:gridSpan w:val="2"/>
            <w:shd w:val="clear" w:color="auto" w:fill="auto"/>
          </w:tcPr>
          <w:p w:rsidR="005626E2" w:rsidRPr="001E6629" w:rsidRDefault="005626E2" w:rsidP="00240DA3">
            <w:pPr>
              <w:pStyle w:val="TableText0"/>
            </w:pPr>
            <w:r w:rsidRPr="001E6629">
              <w:t>1 dose</w:t>
            </w: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rsidRPr="001E6629">
              <w:t>214</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Text0"/>
            </w:pPr>
            <w:r w:rsidRPr="001E6629">
              <w:t>Measles, mumps, rubella and varicella</w:t>
            </w:r>
          </w:p>
          <w:p w:rsidR="005626E2" w:rsidRPr="001E6629" w:rsidRDefault="005626E2" w:rsidP="00240DA3">
            <w:pPr>
              <w:pStyle w:val="TableColHead"/>
            </w:pPr>
            <w:r w:rsidRPr="001E6629">
              <w:t>Circumstances</w:t>
            </w:r>
          </w:p>
          <w:p w:rsidR="005626E2" w:rsidRPr="001E6629" w:rsidRDefault="005626E2" w:rsidP="00240DA3">
            <w:pPr>
              <w:pStyle w:val="TableColHead"/>
              <w:rPr>
                <w:rFonts w:ascii="Times New Roman" w:hAnsi="Times New Roman"/>
                <w:b w:val="0"/>
                <w:sz w:val="22"/>
                <w:szCs w:val="22"/>
              </w:rPr>
            </w:pPr>
            <w:r w:rsidRPr="001E6629">
              <w:rPr>
                <w:rFonts w:ascii="Times New Roman" w:hAnsi="Times New Roman"/>
                <w:b w:val="0"/>
                <w:sz w:val="22"/>
                <w:szCs w:val="22"/>
              </w:rPr>
              <w:t>Vaccine may be provided to a child who is about 18 months of age</w:t>
            </w:r>
          </w:p>
        </w:tc>
        <w:tc>
          <w:tcPr>
            <w:tcW w:w="2037" w:type="dxa"/>
            <w:gridSpan w:val="2"/>
            <w:shd w:val="clear" w:color="auto" w:fill="auto"/>
          </w:tcPr>
          <w:p w:rsidR="005626E2" w:rsidRPr="001E6629" w:rsidRDefault="005626E2" w:rsidP="00240DA3">
            <w:pPr>
              <w:pStyle w:val="TableText0"/>
            </w:pPr>
            <w:r w:rsidRPr="001E6629">
              <w:t>ProQuad</w:t>
            </w:r>
          </w:p>
        </w:tc>
        <w:tc>
          <w:tcPr>
            <w:tcW w:w="1920" w:type="dxa"/>
            <w:shd w:val="clear" w:color="auto" w:fill="auto"/>
          </w:tcPr>
          <w:p w:rsidR="005626E2" w:rsidRPr="001E6629" w:rsidRDefault="005626E2" w:rsidP="00240DA3">
            <w:pPr>
              <w:pStyle w:val="TableText0"/>
            </w:pPr>
            <w:r w:rsidRPr="001E6629">
              <w:t>Injection (0.5mL)</w:t>
            </w:r>
          </w:p>
        </w:tc>
        <w:tc>
          <w:tcPr>
            <w:tcW w:w="3360" w:type="dxa"/>
            <w:shd w:val="clear" w:color="auto" w:fill="auto"/>
          </w:tcPr>
          <w:p w:rsidR="005626E2" w:rsidRPr="001E6629" w:rsidRDefault="005626E2" w:rsidP="00240DA3">
            <w:pPr>
              <w:pStyle w:val="TableText0"/>
            </w:pPr>
            <w:r w:rsidRPr="001E6629">
              <w:t>Each of the following live attenuated viruses:</w:t>
            </w:r>
          </w:p>
          <w:p w:rsidR="005626E2" w:rsidRPr="001E6629" w:rsidRDefault="00AA642C" w:rsidP="00AA642C">
            <w:pPr>
              <w:autoSpaceDE w:val="0"/>
              <w:autoSpaceDN w:val="0"/>
              <w:adjustRightInd w:val="0"/>
              <w:spacing w:line="240" w:lineRule="auto"/>
              <w:ind w:left="720" w:hanging="360"/>
              <w:rPr>
                <w:szCs w:val="22"/>
              </w:rPr>
            </w:pPr>
            <w:r w:rsidRPr="001E6629">
              <w:rPr>
                <w:szCs w:val="22"/>
              </w:rPr>
              <w:t>(a)</w:t>
            </w:r>
            <w:r w:rsidRPr="001E6629">
              <w:rPr>
                <w:szCs w:val="22"/>
              </w:rPr>
              <w:tab/>
            </w:r>
            <w:r w:rsidR="005626E2" w:rsidRPr="001E6629">
              <w:rPr>
                <w:szCs w:val="22"/>
              </w:rPr>
              <w:t>measles virus derived from Enders’ attenuated Edmonston  strain) – 10</w:t>
            </w:r>
            <w:r w:rsidR="005626E2" w:rsidRPr="001E6629">
              <w:rPr>
                <w:szCs w:val="22"/>
                <w:vertAlign w:val="superscript"/>
              </w:rPr>
              <w:t xml:space="preserve">3.0 </w:t>
            </w:r>
            <w:r w:rsidR="005626E2" w:rsidRPr="001E6629">
              <w:rPr>
                <w:szCs w:val="22"/>
              </w:rPr>
              <w:t>TCID50</w:t>
            </w:r>
          </w:p>
          <w:p w:rsidR="005626E2" w:rsidRPr="001E6629" w:rsidRDefault="00AA642C" w:rsidP="00AA642C">
            <w:pPr>
              <w:autoSpaceDE w:val="0"/>
              <w:autoSpaceDN w:val="0"/>
              <w:adjustRightInd w:val="0"/>
              <w:spacing w:line="240" w:lineRule="auto"/>
              <w:ind w:left="720" w:hanging="360"/>
              <w:rPr>
                <w:szCs w:val="22"/>
              </w:rPr>
            </w:pPr>
            <w:r w:rsidRPr="001E6629">
              <w:rPr>
                <w:szCs w:val="22"/>
              </w:rPr>
              <w:t>(b)</w:t>
            </w:r>
            <w:r w:rsidRPr="001E6629">
              <w:rPr>
                <w:szCs w:val="22"/>
              </w:rPr>
              <w:tab/>
            </w:r>
            <w:r w:rsidR="005626E2" w:rsidRPr="001E6629">
              <w:rPr>
                <w:szCs w:val="22"/>
              </w:rPr>
              <w:t xml:space="preserve"> mumps virus (Jeryl Lynn™ (B Level) strain) </w:t>
            </w:r>
            <w:r w:rsidR="005626E2">
              <w:rPr>
                <w:szCs w:val="22"/>
              </w:rPr>
              <w:noBreakHyphen/>
            </w:r>
            <w:r w:rsidR="005626E2" w:rsidRPr="001E6629">
              <w:rPr>
                <w:szCs w:val="22"/>
              </w:rPr>
              <w:t xml:space="preserve"> 10</w:t>
            </w:r>
            <w:r w:rsidR="005626E2" w:rsidRPr="001E6629">
              <w:rPr>
                <w:szCs w:val="22"/>
                <w:vertAlign w:val="superscript"/>
              </w:rPr>
              <w:t>4.3</w:t>
            </w:r>
            <w:r w:rsidR="005626E2" w:rsidRPr="001E6629">
              <w:rPr>
                <w:szCs w:val="22"/>
              </w:rPr>
              <w:t>TCID50</w:t>
            </w:r>
          </w:p>
          <w:p w:rsidR="005626E2" w:rsidRPr="001E6629" w:rsidRDefault="00AA642C" w:rsidP="00AA642C">
            <w:pPr>
              <w:autoSpaceDE w:val="0"/>
              <w:autoSpaceDN w:val="0"/>
              <w:adjustRightInd w:val="0"/>
              <w:spacing w:line="240" w:lineRule="auto"/>
              <w:ind w:left="720" w:hanging="360"/>
              <w:rPr>
                <w:szCs w:val="22"/>
              </w:rPr>
            </w:pPr>
            <w:r w:rsidRPr="001E6629">
              <w:rPr>
                <w:szCs w:val="22"/>
              </w:rPr>
              <w:t>(c)</w:t>
            </w:r>
            <w:r w:rsidRPr="001E6629">
              <w:rPr>
                <w:szCs w:val="22"/>
              </w:rPr>
              <w:tab/>
            </w:r>
            <w:r w:rsidR="005626E2" w:rsidRPr="001E6629">
              <w:rPr>
                <w:szCs w:val="22"/>
              </w:rPr>
              <w:t xml:space="preserve"> rubella virus (Wistar RA 27/3 strain) – 10</w:t>
            </w:r>
            <w:r w:rsidR="005626E2" w:rsidRPr="001E6629">
              <w:rPr>
                <w:szCs w:val="22"/>
                <w:vertAlign w:val="superscript"/>
              </w:rPr>
              <w:t xml:space="preserve">3.0 </w:t>
            </w:r>
            <w:r w:rsidR="005626E2" w:rsidRPr="001E6629">
              <w:rPr>
                <w:szCs w:val="22"/>
              </w:rPr>
              <w:t>TCID50</w:t>
            </w:r>
          </w:p>
          <w:p w:rsidR="005626E2" w:rsidRPr="001E6629" w:rsidRDefault="00AA642C" w:rsidP="00AA642C">
            <w:pPr>
              <w:pStyle w:val="TableText0"/>
              <w:ind w:left="720" w:hanging="360"/>
            </w:pPr>
            <w:r w:rsidRPr="001E6629">
              <w:t>(d)</w:t>
            </w:r>
            <w:r w:rsidRPr="001E6629">
              <w:tab/>
            </w:r>
            <w:r w:rsidR="005626E2" w:rsidRPr="001E6629">
              <w:rPr>
                <w:szCs w:val="22"/>
              </w:rPr>
              <w:t>Varicella</w:t>
            </w:r>
            <w:r w:rsidR="005626E2">
              <w:rPr>
                <w:szCs w:val="22"/>
              </w:rPr>
              <w:noBreakHyphen/>
            </w:r>
            <w:r w:rsidR="005626E2" w:rsidRPr="001E6629">
              <w:rPr>
                <w:szCs w:val="22"/>
              </w:rPr>
              <w:t xml:space="preserve">zoster virus (Oka/Merck strain) </w:t>
            </w:r>
            <w:r w:rsidR="005626E2">
              <w:rPr>
                <w:szCs w:val="22"/>
              </w:rPr>
              <w:noBreakHyphen/>
            </w:r>
            <w:r w:rsidR="005626E2" w:rsidRPr="001E6629">
              <w:rPr>
                <w:szCs w:val="22"/>
              </w:rPr>
              <w:t xml:space="preserve"> 10</w:t>
            </w:r>
            <w:r w:rsidR="005626E2" w:rsidRPr="001E6629">
              <w:rPr>
                <w:szCs w:val="22"/>
                <w:vertAlign w:val="superscript"/>
              </w:rPr>
              <w:t>3.99</w:t>
            </w:r>
            <w:r w:rsidR="005626E2" w:rsidRPr="001E6629">
              <w:rPr>
                <w:szCs w:val="22"/>
              </w:rPr>
              <w:t xml:space="preserve"> PFU</w:t>
            </w:r>
          </w:p>
        </w:tc>
        <w:tc>
          <w:tcPr>
            <w:tcW w:w="1568" w:type="dxa"/>
            <w:gridSpan w:val="2"/>
            <w:shd w:val="clear" w:color="auto" w:fill="auto"/>
          </w:tcPr>
          <w:p w:rsidR="005626E2" w:rsidRPr="001E6629" w:rsidRDefault="005626E2" w:rsidP="00240DA3">
            <w:pPr>
              <w:pStyle w:val="TableText0"/>
            </w:pPr>
            <w:r w:rsidRPr="001E6629">
              <w:t>1 dose</w:t>
            </w: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rsidRPr="001E6629">
              <w:lastRenderedPageBreak/>
              <w:t>215</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Text0"/>
            </w:pPr>
            <w:r w:rsidRPr="001E6629">
              <w:t>Poliomyelitis</w:t>
            </w:r>
          </w:p>
          <w:p w:rsidR="005626E2" w:rsidRPr="001E6629" w:rsidRDefault="005626E2" w:rsidP="00240DA3">
            <w:pPr>
              <w:pStyle w:val="TableColHead"/>
            </w:pPr>
            <w:r w:rsidRPr="001E6629">
              <w:t>Circumstances</w:t>
            </w:r>
          </w:p>
          <w:p w:rsidR="005626E2" w:rsidRPr="001E6629" w:rsidRDefault="005626E2" w:rsidP="00240DA3">
            <w:pPr>
              <w:pStyle w:val="TableText0"/>
            </w:pPr>
            <w:r w:rsidRPr="001E6629">
              <w:t>Vaccine may be provided to a child who is about 2, 4 or 6 months old or 4 years of age, if all other vaccines containing poliovirus are unsuitable</w:t>
            </w:r>
          </w:p>
        </w:tc>
        <w:tc>
          <w:tcPr>
            <w:tcW w:w="2037" w:type="dxa"/>
            <w:gridSpan w:val="2"/>
            <w:shd w:val="clear" w:color="auto" w:fill="auto"/>
          </w:tcPr>
          <w:p w:rsidR="005626E2" w:rsidRPr="001E6629" w:rsidRDefault="005626E2" w:rsidP="00240DA3">
            <w:pPr>
              <w:pStyle w:val="TableText0"/>
            </w:pPr>
            <w:r w:rsidRPr="001E6629">
              <w:t>IPOL</w:t>
            </w:r>
          </w:p>
        </w:tc>
        <w:tc>
          <w:tcPr>
            <w:tcW w:w="1920" w:type="dxa"/>
            <w:shd w:val="clear" w:color="auto" w:fill="auto"/>
          </w:tcPr>
          <w:p w:rsidR="005626E2" w:rsidRPr="001E6629" w:rsidRDefault="005626E2" w:rsidP="00240DA3">
            <w:pPr>
              <w:pStyle w:val="TableText0"/>
            </w:pPr>
            <w:r w:rsidRPr="001E6629">
              <w:t>Injection (0.5mL)</w:t>
            </w:r>
          </w:p>
        </w:tc>
        <w:tc>
          <w:tcPr>
            <w:tcW w:w="3360" w:type="dxa"/>
            <w:shd w:val="clear" w:color="auto" w:fill="auto"/>
          </w:tcPr>
          <w:p w:rsidR="005626E2" w:rsidRPr="001E6629" w:rsidRDefault="005626E2" w:rsidP="00240DA3">
            <w:pPr>
              <w:pStyle w:val="TableText0"/>
            </w:pPr>
            <w:r w:rsidRPr="001E6629">
              <w:t>Each of the following killed whole polioviruses:</w:t>
            </w:r>
          </w:p>
          <w:p w:rsidR="005626E2" w:rsidRPr="001E6629" w:rsidRDefault="005626E2" w:rsidP="00240DA3">
            <w:pPr>
              <w:pStyle w:val="TableP1a"/>
            </w:pPr>
            <w:r w:rsidRPr="001E6629">
              <w:tab/>
              <w:t>(a)</w:t>
            </w:r>
            <w:r w:rsidRPr="001E6629">
              <w:tab/>
              <w:t>type 1 (Mahoney) — 40 D</w:t>
            </w:r>
            <w:r>
              <w:noBreakHyphen/>
            </w:r>
            <w:r w:rsidRPr="001E6629">
              <w:t>antigen units;</w:t>
            </w:r>
          </w:p>
          <w:p w:rsidR="005626E2" w:rsidRPr="001E6629" w:rsidRDefault="005626E2" w:rsidP="00240DA3">
            <w:pPr>
              <w:pStyle w:val="TableP1a"/>
              <w:rPr>
                <w:lang w:val="de-DE"/>
              </w:rPr>
            </w:pPr>
            <w:r w:rsidRPr="001E6629">
              <w:tab/>
            </w:r>
            <w:r w:rsidRPr="001E6629">
              <w:rPr>
                <w:lang w:val="de-DE"/>
              </w:rPr>
              <w:t>(b)</w:t>
            </w:r>
            <w:r w:rsidRPr="001E6629">
              <w:rPr>
                <w:lang w:val="de-DE"/>
              </w:rPr>
              <w:tab/>
              <w:t>type 2 (MEF</w:t>
            </w:r>
            <w:r>
              <w:rPr>
                <w:lang w:val="de-DE"/>
              </w:rPr>
              <w:noBreakHyphen/>
            </w:r>
            <w:r w:rsidRPr="001E6629">
              <w:rPr>
                <w:lang w:val="de-DE"/>
              </w:rPr>
              <w:t>1) — 8 D</w:t>
            </w:r>
            <w:r>
              <w:rPr>
                <w:lang w:val="de-DE"/>
              </w:rPr>
              <w:noBreakHyphen/>
            </w:r>
            <w:r w:rsidRPr="001E6629">
              <w:rPr>
                <w:lang w:val="de-DE"/>
              </w:rPr>
              <w:t>antigen units;</w:t>
            </w:r>
          </w:p>
          <w:p w:rsidR="005626E2" w:rsidRPr="001E6629" w:rsidRDefault="005626E2" w:rsidP="00240DA3">
            <w:pPr>
              <w:pStyle w:val="TableP1a"/>
              <w:rPr>
                <w:lang w:val="de-DE"/>
              </w:rPr>
            </w:pPr>
            <w:r w:rsidRPr="001E6629">
              <w:rPr>
                <w:lang w:val="de-DE"/>
              </w:rPr>
              <w:tab/>
              <w:t>(c)</w:t>
            </w:r>
            <w:r w:rsidRPr="001E6629">
              <w:rPr>
                <w:lang w:val="de-DE"/>
              </w:rPr>
              <w:tab/>
              <w:t>type 3 (Saukett) — 32 D</w:t>
            </w:r>
            <w:r>
              <w:rPr>
                <w:lang w:val="de-DE"/>
              </w:rPr>
              <w:noBreakHyphen/>
            </w:r>
            <w:r w:rsidRPr="001E6629">
              <w:rPr>
                <w:lang w:val="de-DE"/>
              </w:rPr>
              <w:t>antigen units</w:t>
            </w:r>
          </w:p>
        </w:tc>
        <w:tc>
          <w:tcPr>
            <w:tcW w:w="1568" w:type="dxa"/>
            <w:gridSpan w:val="2"/>
            <w:shd w:val="clear" w:color="auto" w:fill="auto"/>
          </w:tcPr>
          <w:p w:rsidR="005626E2" w:rsidRPr="001E6629" w:rsidRDefault="005626E2" w:rsidP="00240DA3">
            <w:pPr>
              <w:pStyle w:val="TableText0"/>
            </w:pPr>
            <w:r w:rsidRPr="001E6629">
              <w:t>No more than 4 doses</w:t>
            </w: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rsidRPr="001E6629">
              <w:t>216</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Text0"/>
            </w:pPr>
            <w:r w:rsidRPr="001E6629">
              <w:t>Varicella</w:t>
            </w:r>
          </w:p>
          <w:p w:rsidR="005626E2" w:rsidRPr="001E6629" w:rsidRDefault="005626E2" w:rsidP="00240DA3">
            <w:pPr>
              <w:pStyle w:val="TableColHead"/>
            </w:pPr>
            <w:r w:rsidRPr="001E6629">
              <w:t>Circumstances</w:t>
            </w:r>
          </w:p>
          <w:p w:rsidR="005626E2" w:rsidRPr="001E6629" w:rsidRDefault="005626E2" w:rsidP="00240DA3">
            <w:pPr>
              <w:pStyle w:val="TableText0"/>
            </w:pPr>
            <w:r w:rsidRPr="001E6629">
              <w:t>Vaccine may be provided to:</w:t>
            </w:r>
          </w:p>
          <w:p w:rsidR="005626E2" w:rsidRPr="001E6629" w:rsidRDefault="005626E2" w:rsidP="00240DA3">
            <w:pPr>
              <w:pStyle w:val="TableP1a"/>
            </w:pPr>
            <w:r w:rsidRPr="001E6629">
              <w:tab/>
              <w:t>(a)</w:t>
            </w:r>
            <w:r w:rsidRPr="001E6629">
              <w:tab/>
              <w:t>a child who is about 18 months old; or</w:t>
            </w:r>
          </w:p>
          <w:p w:rsidR="005626E2" w:rsidRPr="001E6629" w:rsidRDefault="005626E2" w:rsidP="00240DA3">
            <w:pPr>
              <w:pStyle w:val="TableP1a"/>
            </w:pPr>
            <w:r w:rsidRPr="001E6629">
              <w:tab/>
              <w:t>(b)</w:t>
            </w:r>
            <w:r w:rsidRPr="001E6629">
              <w:tab/>
              <w:t>a child who is at least 10 years old but less than 14 years of age, if the child:</w:t>
            </w:r>
          </w:p>
          <w:p w:rsidR="005626E2" w:rsidRPr="001E6629" w:rsidRDefault="005626E2" w:rsidP="00240DA3">
            <w:pPr>
              <w:pStyle w:val="TableP2i"/>
            </w:pPr>
            <w:r w:rsidRPr="001E6629">
              <w:tab/>
              <w:t>(i)</w:t>
            </w:r>
            <w:r w:rsidRPr="001E6629">
              <w:tab/>
              <w:t>has not had varicella; and</w:t>
            </w:r>
          </w:p>
          <w:p w:rsidR="005626E2" w:rsidRPr="001E6629" w:rsidRDefault="005626E2" w:rsidP="00240DA3">
            <w:pPr>
              <w:pStyle w:val="TableP2i"/>
            </w:pPr>
            <w:r w:rsidRPr="001E6629">
              <w:tab/>
              <w:t>(ii)</w:t>
            </w:r>
            <w:r w:rsidRPr="001E6629">
              <w:tab/>
              <w:t>has not been vaccinated against varicella.</w:t>
            </w:r>
          </w:p>
        </w:tc>
        <w:tc>
          <w:tcPr>
            <w:tcW w:w="2037" w:type="dxa"/>
            <w:gridSpan w:val="2"/>
            <w:shd w:val="clear" w:color="auto" w:fill="auto"/>
          </w:tcPr>
          <w:p w:rsidR="005626E2" w:rsidRPr="001E6629" w:rsidRDefault="005626E2" w:rsidP="00240DA3">
            <w:pPr>
              <w:pStyle w:val="TableText0"/>
            </w:pPr>
            <w:r w:rsidRPr="001E6629">
              <w:t>Varilrix</w:t>
            </w:r>
          </w:p>
        </w:tc>
        <w:tc>
          <w:tcPr>
            <w:tcW w:w="1920" w:type="dxa"/>
            <w:shd w:val="clear" w:color="auto" w:fill="auto"/>
          </w:tcPr>
          <w:p w:rsidR="005626E2" w:rsidRPr="001E6629" w:rsidRDefault="005626E2" w:rsidP="00240DA3">
            <w:pPr>
              <w:pStyle w:val="TableText0"/>
            </w:pPr>
            <w:r w:rsidRPr="001E6629">
              <w:t>Refrigerated lyophilised preparation for injection (0.5mL)</w:t>
            </w:r>
          </w:p>
        </w:tc>
        <w:tc>
          <w:tcPr>
            <w:tcW w:w="3360" w:type="dxa"/>
            <w:shd w:val="clear" w:color="auto" w:fill="auto"/>
          </w:tcPr>
          <w:p w:rsidR="005626E2" w:rsidRPr="001E6629" w:rsidRDefault="005626E2" w:rsidP="00240DA3">
            <w:pPr>
              <w:pStyle w:val="TableText0"/>
            </w:pPr>
            <w:r w:rsidRPr="001E6629">
              <w:t>Live attenuated Oka strain of the varicella</w:t>
            </w:r>
            <w:r>
              <w:noBreakHyphen/>
            </w:r>
            <w:r w:rsidRPr="001E6629">
              <w:t>zoster virus — 10</w:t>
            </w:r>
            <w:r w:rsidRPr="001E6629">
              <w:rPr>
                <w:rFonts w:ascii="Times New (W1)" w:hAnsi="Times New (W1)" w:cs="Times New (W1)"/>
                <w:vertAlign w:val="superscript"/>
              </w:rPr>
              <w:t>3.3 </w:t>
            </w:r>
            <w:r w:rsidRPr="001E6629">
              <w:t>PFU</w:t>
            </w:r>
          </w:p>
        </w:tc>
        <w:tc>
          <w:tcPr>
            <w:tcW w:w="1568" w:type="dxa"/>
            <w:gridSpan w:val="2"/>
            <w:shd w:val="clear" w:color="auto" w:fill="auto"/>
          </w:tcPr>
          <w:p w:rsidR="005626E2" w:rsidRPr="001E6629" w:rsidRDefault="005626E2" w:rsidP="00240DA3">
            <w:pPr>
              <w:pStyle w:val="TableText0"/>
            </w:pPr>
            <w:r w:rsidRPr="001E6629">
              <w:t>1 dose</w:t>
            </w: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rsidRPr="001E6629">
              <w:lastRenderedPageBreak/>
              <w:t>217</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Text0"/>
            </w:pPr>
            <w:r w:rsidRPr="001E6629">
              <w:t>Varicella</w:t>
            </w:r>
          </w:p>
          <w:p w:rsidR="005626E2" w:rsidRPr="001E6629" w:rsidRDefault="005626E2" w:rsidP="00240DA3">
            <w:pPr>
              <w:pStyle w:val="TableColHead"/>
            </w:pPr>
            <w:r w:rsidRPr="001E6629">
              <w:t>Circumstances</w:t>
            </w:r>
          </w:p>
          <w:p w:rsidR="005626E2" w:rsidRPr="001E6629" w:rsidRDefault="005626E2" w:rsidP="00240DA3">
            <w:pPr>
              <w:pStyle w:val="TableText0"/>
            </w:pPr>
            <w:r w:rsidRPr="001E6629">
              <w:t>Vaccine may be provided to:</w:t>
            </w:r>
          </w:p>
          <w:p w:rsidR="005626E2" w:rsidRPr="001E6629" w:rsidRDefault="005626E2" w:rsidP="00240DA3">
            <w:pPr>
              <w:pStyle w:val="TableP1a"/>
            </w:pPr>
            <w:r w:rsidRPr="001E6629">
              <w:tab/>
              <w:t>(a)</w:t>
            </w:r>
            <w:r w:rsidRPr="001E6629">
              <w:tab/>
              <w:t>a child who is about 18 months old; or</w:t>
            </w:r>
          </w:p>
          <w:p w:rsidR="005626E2" w:rsidRPr="001E6629" w:rsidRDefault="005626E2" w:rsidP="00240DA3">
            <w:pPr>
              <w:pStyle w:val="TableP1a"/>
            </w:pPr>
            <w:r w:rsidRPr="001E6629">
              <w:tab/>
              <w:t>(b)</w:t>
            </w:r>
            <w:r w:rsidRPr="001E6629">
              <w:tab/>
              <w:t>a child who is at least 10 years old but less than 14 years of age, if the child:</w:t>
            </w:r>
          </w:p>
          <w:p w:rsidR="005626E2" w:rsidRPr="001E6629" w:rsidRDefault="005626E2" w:rsidP="00240DA3">
            <w:pPr>
              <w:pStyle w:val="TableP2i"/>
            </w:pPr>
            <w:r w:rsidRPr="001E6629">
              <w:tab/>
              <w:t>(i)</w:t>
            </w:r>
            <w:r w:rsidRPr="001E6629">
              <w:tab/>
              <w:t>has not had varicella; and</w:t>
            </w:r>
          </w:p>
          <w:p w:rsidR="005626E2" w:rsidRPr="001E6629" w:rsidRDefault="005626E2" w:rsidP="00240DA3">
            <w:pPr>
              <w:pStyle w:val="TableP2i"/>
            </w:pPr>
            <w:r w:rsidRPr="001E6629">
              <w:tab/>
              <w:t>(ii)</w:t>
            </w:r>
            <w:r w:rsidRPr="001E6629">
              <w:tab/>
              <w:t>has not been vaccinated against varicella.</w:t>
            </w:r>
          </w:p>
        </w:tc>
        <w:tc>
          <w:tcPr>
            <w:tcW w:w="2037" w:type="dxa"/>
            <w:gridSpan w:val="2"/>
            <w:shd w:val="clear" w:color="auto" w:fill="auto"/>
          </w:tcPr>
          <w:p w:rsidR="005626E2" w:rsidRPr="001E6629" w:rsidRDefault="005626E2" w:rsidP="00240DA3">
            <w:pPr>
              <w:pStyle w:val="TableText0"/>
            </w:pPr>
            <w:r w:rsidRPr="001E6629">
              <w:t>Varivax Refrigerated</w:t>
            </w:r>
          </w:p>
        </w:tc>
        <w:tc>
          <w:tcPr>
            <w:tcW w:w="1920" w:type="dxa"/>
            <w:shd w:val="clear" w:color="auto" w:fill="auto"/>
          </w:tcPr>
          <w:p w:rsidR="005626E2" w:rsidRPr="001E6629" w:rsidRDefault="005626E2" w:rsidP="00240DA3">
            <w:pPr>
              <w:pStyle w:val="TableText0"/>
            </w:pPr>
            <w:r w:rsidRPr="001E6629">
              <w:t>Refrigerated lyophilised preparation for injection (0.5mL)</w:t>
            </w:r>
          </w:p>
        </w:tc>
        <w:tc>
          <w:tcPr>
            <w:tcW w:w="3360" w:type="dxa"/>
            <w:shd w:val="clear" w:color="auto" w:fill="auto"/>
          </w:tcPr>
          <w:p w:rsidR="005626E2" w:rsidRPr="001E6629" w:rsidRDefault="005626E2" w:rsidP="00240DA3">
            <w:pPr>
              <w:pStyle w:val="TableText0"/>
            </w:pPr>
            <w:r w:rsidRPr="001E6629">
              <w:t>Live attenuated Oka/Merck strain of the varicella</w:t>
            </w:r>
            <w:r>
              <w:noBreakHyphen/>
            </w:r>
            <w:r w:rsidRPr="001E6629">
              <w:t>zoster virus — at least 1350 PFU</w:t>
            </w:r>
          </w:p>
        </w:tc>
        <w:tc>
          <w:tcPr>
            <w:tcW w:w="1568" w:type="dxa"/>
            <w:gridSpan w:val="2"/>
            <w:shd w:val="clear" w:color="auto" w:fill="auto"/>
          </w:tcPr>
          <w:p w:rsidR="005626E2" w:rsidRPr="001E6629" w:rsidRDefault="005626E2" w:rsidP="00240DA3">
            <w:pPr>
              <w:pStyle w:val="TableText0"/>
            </w:pPr>
            <w:r w:rsidRPr="001E6629">
              <w:t>1 dose</w:t>
            </w:r>
          </w:p>
        </w:tc>
      </w:tr>
      <w:tr w:rsidR="005626E2" w:rsidRPr="001E6629" w:rsidTr="005626E2">
        <w:trPr>
          <w:cantSplit/>
        </w:trPr>
        <w:tc>
          <w:tcPr>
            <w:tcW w:w="818" w:type="dxa"/>
            <w:shd w:val="clear" w:color="auto" w:fill="auto"/>
          </w:tcPr>
          <w:p w:rsidR="005626E2" w:rsidRPr="00886BCA" w:rsidRDefault="005626E2" w:rsidP="00240DA3">
            <w:pPr>
              <w:pStyle w:val="TableText0"/>
              <w:jc w:val="right"/>
            </w:pPr>
            <w:r w:rsidRPr="00886BCA">
              <w:t>217A</w:t>
            </w:r>
          </w:p>
        </w:tc>
        <w:tc>
          <w:tcPr>
            <w:tcW w:w="4445" w:type="dxa"/>
            <w:shd w:val="clear" w:color="auto" w:fill="auto"/>
          </w:tcPr>
          <w:p w:rsidR="005626E2" w:rsidRPr="00886BCA" w:rsidRDefault="005626E2" w:rsidP="00240DA3">
            <w:pPr>
              <w:pStyle w:val="TableColHead"/>
            </w:pPr>
            <w:r w:rsidRPr="00886BCA">
              <w:t>Vaccine</w:t>
            </w:r>
          </w:p>
          <w:p w:rsidR="005626E2" w:rsidRPr="00886BCA" w:rsidRDefault="005626E2" w:rsidP="00240DA3">
            <w:pPr>
              <w:pStyle w:val="TableText0"/>
            </w:pPr>
            <w:r w:rsidRPr="00886BCA">
              <w:t>Herpes zoster (shingles)</w:t>
            </w:r>
          </w:p>
          <w:p w:rsidR="005626E2" w:rsidRPr="00886BCA" w:rsidRDefault="005626E2" w:rsidP="00240DA3">
            <w:pPr>
              <w:pStyle w:val="TableColHead"/>
            </w:pPr>
            <w:r w:rsidRPr="00886BCA">
              <w:t>Circumstances</w:t>
            </w:r>
          </w:p>
          <w:p w:rsidR="005626E2" w:rsidRPr="00886BCA" w:rsidRDefault="005626E2" w:rsidP="00240DA3">
            <w:pPr>
              <w:pStyle w:val="TableText0"/>
            </w:pPr>
            <w:r w:rsidRPr="00886BCA">
              <w:t>Vaccine may be provided to an immunocompetent person who:</w:t>
            </w:r>
          </w:p>
          <w:p w:rsidR="005626E2" w:rsidRPr="00886BCA" w:rsidRDefault="00AA642C" w:rsidP="00AA642C">
            <w:pPr>
              <w:pStyle w:val="TableText0"/>
              <w:ind w:left="720" w:hanging="360"/>
              <w:rPr>
                <w:b/>
              </w:rPr>
            </w:pPr>
            <w:r w:rsidRPr="00886BCA">
              <w:t>(a)</w:t>
            </w:r>
            <w:r w:rsidRPr="00886BCA">
              <w:tab/>
            </w:r>
            <w:r w:rsidR="005626E2" w:rsidRPr="00886BCA">
              <w:t>is 70 years of age;  or</w:t>
            </w:r>
          </w:p>
          <w:p w:rsidR="005626E2" w:rsidRPr="00886BCA" w:rsidRDefault="00AA642C" w:rsidP="00AA642C">
            <w:pPr>
              <w:pStyle w:val="TableText0"/>
              <w:ind w:left="720" w:hanging="360"/>
              <w:rPr>
                <w:b/>
              </w:rPr>
            </w:pPr>
            <w:r w:rsidRPr="00886BCA">
              <w:t>(b)</w:t>
            </w:r>
            <w:r w:rsidRPr="00886BCA">
              <w:tab/>
            </w:r>
            <w:r w:rsidR="005626E2" w:rsidRPr="00886BCA">
              <w:t xml:space="preserve">is at least 71 and less than 80 years of age and presents for vaccination before 1 November </w:t>
            </w:r>
            <w:r w:rsidR="003D548E">
              <w:t>2023</w:t>
            </w:r>
            <w:r w:rsidR="005626E2" w:rsidRPr="00886BCA">
              <w:t xml:space="preserve">. </w:t>
            </w:r>
          </w:p>
          <w:p w:rsidR="005626E2" w:rsidRPr="00886BCA" w:rsidRDefault="005626E2" w:rsidP="00240DA3">
            <w:pPr>
              <w:pStyle w:val="TableText0"/>
              <w:ind w:left="720"/>
              <w:rPr>
                <w:b/>
              </w:rPr>
            </w:pPr>
          </w:p>
        </w:tc>
        <w:tc>
          <w:tcPr>
            <w:tcW w:w="2037" w:type="dxa"/>
            <w:gridSpan w:val="2"/>
            <w:shd w:val="clear" w:color="auto" w:fill="auto"/>
          </w:tcPr>
          <w:p w:rsidR="005626E2" w:rsidRPr="00886BCA" w:rsidRDefault="005626E2" w:rsidP="00240DA3">
            <w:pPr>
              <w:pStyle w:val="TableText0"/>
            </w:pPr>
            <w:r w:rsidRPr="00886BCA">
              <w:t xml:space="preserve">Zostavax </w:t>
            </w:r>
          </w:p>
        </w:tc>
        <w:tc>
          <w:tcPr>
            <w:tcW w:w="1920" w:type="dxa"/>
            <w:shd w:val="clear" w:color="auto" w:fill="auto"/>
          </w:tcPr>
          <w:p w:rsidR="005626E2" w:rsidRPr="00886BCA" w:rsidRDefault="005626E2" w:rsidP="00240DA3">
            <w:pPr>
              <w:pStyle w:val="TableText0"/>
            </w:pPr>
            <w:r w:rsidRPr="00886BCA">
              <w:t xml:space="preserve">Injection (0.65mL) </w:t>
            </w:r>
          </w:p>
        </w:tc>
        <w:tc>
          <w:tcPr>
            <w:tcW w:w="3360" w:type="dxa"/>
            <w:shd w:val="clear" w:color="auto" w:fill="auto"/>
          </w:tcPr>
          <w:p w:rsidR="005626E2" w:rsidRPr="00886BCA" w:rsidRDefault="005626E2" w:rsidP="00240DA3">
            <w:pPr>
              <w:spacing w:before="60" w:after="60" w:line="240" w:lineRule="exact"/>
            </w:pPr>
            <w:r w:rsidRPr="00886BCA">
              <w:t xml:space="preserve">Each Oka/Merck strain of VZV – 19,400 PFU  </w:t>
            </w:r>
          </w:p>
          <w:p w:rsidR="005626E2" w:rsidRPr="00886BCA" w:rsidRDefault="005626E2" w:rsidP="00240DA3">
            <w:pPr>
              <w:spacing w:before="60" w:after="60" w:line="240" w:lineRule="exact"/>
              <w:ind w:left="360"/>
              <w:rPr>
                <w:szCs w:val="22"/>
              </w:rPr>
            </w:pPr>
          </w:p>
        </w:tc>
        <w:tc>
          <w:tcPr>
            <w:tcW w:w="1568" w:type="dxa"/>
            <w:gridSpan w:val="2"/>
            <w:shd w:val="clear" w:color="auto" w:fill="auto"/>
          </w:tcPr>
          <w:p w:rsidR="005626E2" w:rsidRPr="00886BCA" w:rsidRDefault="005626E2" w:rsidP="00240DA3">
            <w:pPr>
              <w:pStyle w:val="TableText0"/>
            </w:pPr>
            <w:r w:rsidRPr="00886BCA">
              <w:t>1 dose</w:t>
            </w: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rsidRPr="001E6629">
              <w:lastRenderedPageBreak/>
              <w:t>218</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Text0"/>
            </w:pPr>
            <w:r w:rsidRPr="001E6629">
              <w:t>Human papillomavirus (HPV)</w:t>
            </w:r>
          </w:p>
          <w:p w:rsidR="005626E2" w:rsidRPr="001E6629" w:rsidRDefault="005626E2" w:rsidP="00240DA3">
            <w:pPr>
              <w:pStyle w:val="TableColHead"/>
            </w:pPr>
            <w:r w:rsidRPr="001E6629">
              <w:t>Circumstances</w:t>
            </w:r>
          </w:p>
          <w:p w:rsidR="005626E2" w:rsidRPr="001E6629" w:rsidRDefault="005626E2" w:rsidP="00240DA3">
            <w:pPr>
              <w:pStyle w:val="TableText0"/>
            </w:pPr>
            <w:r w:rsidRPr="001E6629">
              <w:t>Vaccine may be provided to:</w:t>
            </w:r>
          </w:p>
          <w:p w:rsidR="005626E2" w:rsidRPr="001E6629" w:rsidRDefault="005626E2" w:rsidP="00240DA3">
            <w:pPr>
              <w:pStyle w:val="TableP1a"/>
            </w:pPr>
            <w:r w:rsidRPr="001E6629">
              <w:tab/>
              <w:t>(a)</w:t>
            </w:r>
            <w:r w:rsidRPr="001E6629">
              <w:tab/>
              <w:t>a person who is at least 12 years old but less than 14 years of age; or</w:t>
            </w:r>
          </w:p>
          <w:p w:rsidR="005626E2" w:rsidRPr="001E6629" w:rsidRDefault="005626E2" w:rsidP="00240DA3">
            <w:pPr>
              <w:pStyle w:val="TableP1a"/>
            </w:pPr>
            <w:r w:rsidRPr="001E6629">
              <w:tab/>
              <w:t>(b)</w:t>
            </w:r>
            <w:r w:rsidRPr="001E6629">
              <w:tab/>
              <w:t>A male who, between 1 February 2013 and 31 December 2015, is at least 13 years old but less than 16 years old.</w:t>
            </w:r>
          </w:p>
        </w:tc>
        <w:tc>
          <w:tcPr>
            <w:tcW w:w="2037" w:type="dxa"/>
            <w:gridSpan w:val="2"/>
            <w:shd w:val="clear" w:color="auto" w:fill="auto"/>
          </w:tcPr>
          <w:p w:rsidR="005626E2" w:rsidRPr="001E6629" w:rsidRDefault="005626E2" w:rsidP="00240DA3">
            <w:pPr>
              <w:pStyle w:val="TableText0"/>
            </w:pPr>
            <w:r w:rsidRPr="001E6629">
              <w:t>Gardasil</w:t>
            </w:r>
          </w:p>
        </w:tc>
        <w:tc>
          <w:tcPr>
            <w:tcW w:w="1920" w:type="dxa"/>
            <w:shd w:val="clear" w:color="auto" w:fill="auto"/>
          </w:tcPr>
          <w:p w:rsidR="005626E2" w:rsidRPr="001E6629" w:rsidRDefault="005626E2" w:rsidP="00240DA3">
            <w:pPr>
              <w:pStyle w:val="TableText0"/>
            </w:pPr>
            <w:r w:rsidRPr="001E6629">
              <w:t>Injection (0.5mL)</w:t>
            </w:r>
          </w:p>
        </w:tc>
        <w:tc>
          <w:tcPr>
            <w:tcW w:w="3360" w:type="dxa"/>
            <w:shd w:val="clear" w:color="auto" w:fill="auto"/>
          </w:tcPr>
          <w:p w:rsidR="005626E2" w:rsidRPr="001E6629" w:rsidRDefault="005626E2" w:rsidP="00240DA3">
            <w:pPr>
              <w:pStyle w:val="TableText0"/>
            </w:pPr>
            <w:r w:rsidRPr="001E6629">
              <w:t>Each of the following:</w:t>
            </w:r>
          </w:p>
          <w:p w:rsidR="005626E2" w:rsidRPr="001E6629" w:rsidRDefault="005626E2" w:rsidP="00240DA3">
            <w:pPr>
              <w:pStyle w:val="TableP1a"/>
            </w:pPr>
            <w:r w:rsidRPr="001E6629">
              <w:tab/>
              <w:t>(a)</w:t>
            </w:r>
            <w:r w:rsidRPr="001E6629">
              <w:tab/>
              <w:t>HPV 6 L1 protein — 20 µg;</w:t>
            </w:r>
          </w:p>
          <w:p w:rsidR="005626E2" w:rsidRPr="001E6629" w:rsidRDefault="005626E2" w:rsidP="00240DA3">
            <w:pPr>
              <w:pStyle w:val="TableP1a"/>
              <w:rPr>
                <w:lang w:val="de-DE"/>
              </w:rPr>
            </w:pPr>
            <w:r w:rsidRPr="001E6629">
              <w:tab/>
            </w:r>
            <w:r w:rsidRPr="001E6629">
              <w:rPr>
                <w:lang w:val="de-DE"/>
              </w:rPr>
              <w:t>(b)</w:t>
            </w:r>
            <w:r w:rsidRPr="001E6629">
              <w:rPr>
                <w:lang w:val="de-DE"/>
              </w:rPr>
              <w:tab/>
              <w:t>HPV 11 L1 protein — 40 µg;</w:t>
            </w:r>
          </w:p>
          <w:p w:rsidR="005626E2" w:rsidRPr="001E6629" w:rsidRDefault="005626E2" w:rsidP="00240DA3">
            <w:pPr>
              <w:pStyle w:val="TableP1a"/>
              <w:rPr>
                <w:lang w:val="de-DE"/>
              </w:rPr>
            </w:pPr>
            <w:r w:rsidRPr="001E6629">
              <w:rPr>
                <w:lang w:val="de-DE"/>
              </w:rPr>
              <w:tab/>
              <w:t>(c)</w:t>
            </w:r>
            <w:r w:rsidRPr="001E6629">
              <w:rPr>
                <w:lang w:val="de-DE"/>
              </w:rPr>
              <w:tab/>
              <w:t>HPV 16 L1 protein — 40 µg;</w:t>
            </w:r>
          </w:p>
          <w:p w:rsidR="005626E2" w:rsidRPr="001E6629" w:rsidRDefault="005626E2" w:rsidP="00240DA3">
            <w:pPr>
              <w:pStyle w:val="TableP1a"/>
              <w:rPr>
                <w:lang w:val="de-DE"/>
              </w:rPr>
            </w:pPr>
            <w:r w:rsidRPr="001E6629">
              <w:rPr>
                <w:lang w:val="de-DE"/>
              </w:rPr>
              <w:tab/>
              <w:t>(d)</w:t>
            </w:r>
            <w:r w:rsidRPr="001E6629">
              <w:rPr>
                <w:lang w:val="de-DE"/>
              </w:rPr>
              <w:tab/>
              <w:t>HPV 18 L1 protein — 20 µg</w:t>
            </w:r>
          </w:p>
        </w:tc>
        <w:tc>
          <w:tcPr>
            <w:tcW w:w="1568" w:type="dxa"/>
            <w:gridSpan w:val="2"/>
            <w:shd w:val="clear" w:color="auto" w:fill="auto"/>
          </w:tcPr>
          <w:p w:rsidR="005626E2" w:rsidRPr="001E6629" w:rsidRDefault="005626E2" w:rsidP="00240DA3">
            <w:pPr>
              <w:pStyle w:val="TableText0"/>
            </w:pPr>
            <w:r w:rsidRPr="001E6629">
              <w:t>3 doses</w:t>
            </w: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t>218A</w:t>
            </w:r>
          </w:p>
        </w:tc>
        <w:tc>
          <w:tcPr>
            <w:tcW w:w="4445" w:type="dxa"/>
            <w:shd w:val="clear" w:color="auto" w:fill="auto"/>
          </w:tcPr>
          <w:p w:rsidR="005626E2" w:rsidRPr="00E34427" w:rsidRDefault="005626E2" w:rsidP="00422EEF">
            <w:pPr>
              <w:pStyle w:val="TableColHead"/>
            </w:pPr>
            <w:r w:rsidRPr="00E34427">
              <w:t>Vaccine</w:t>
            </w:r>
          </w:p>
          <w:p w:rsidR="005626E2" w:rsidRPr="00E34427" w:rsidRDefault="005626E2" w:rsidP="00422EEF">
            <w:pPr>
              <w:pStyle w:val="TableText0"/>
            </w:pPr>
            <w:r>
              <w:t>Human papillomavirus (HPV) (9</w:t>
            </w:r>
            <w:r>
              <w:noBreakHyphen/>
              <w:t>valent)</w:t>
            </w:r>
          </w:p>
          <w:p w:rsidR="005626E2" w:rsidRPr="00E34427" w:rsidRDefault="005626E2" w:rsidP="00422EEF">
            <w:pPr>
              <w:pStyle w:val="TableColHead"/>
            </w:pPr>
            <w:r w:rsidRPr="00E34427">
              <w:t>Circumstances</w:t>
            </w:r>
          </w:p>
          <w:p w:rsidR="005626E2" w:rsidRPr="00883893" w:rsidRDefault="005626E2" w:rsidP="00240DA3">
            <w:pPr>
              <w:pStyle w:val="TableColHead"/>
              <w:rPr>
                <w:rFonts w:ascii="Times New Roman" w:hAnsi="Times New Roman"/>
                <w:b w:val="0"/>
                <w:sz w:val="22"/>
                <w:szCs w:val="22"/>
              </w:rPr>
            </w:pPr>
            <w:r w:rsidRPr="00883893">
              <w:rPr>
                <w:rFonts w:ascii="Times New Roman" w:hAnsi="Times New Roman"/>
                <w:b w:val="0"/>
                <w:sz w:val="22"/>
                <w:szCs w:val="22"/>
              </w:rPr>
              <w:t xml:space="preserve">Vaccine may be provided to a person who is at least 12 years of age but less than 14 years of age. </w:t>
            </w:r>
          </w:p>
        </w:tc>
        <w:tc>
          <w:tcPr>
            <w:tcW w:w="2037" w:type="dxa"/>
            <w:gridSpan w:val="2"/>
            <w:shd w:val="clear" w:color="auto" w:fill="auto"/>
          </w:tcPr>
          <w:p w:rsidR="005626E2" w:rsidRPr="001E6629" w:rsidRDefault="005626E2" w:rsidP="00240DA3">
            <w:pPr>
              <w:pStyle w:val="TableText0"/>
            </w:pPr>
            <w:r w:rsidRPr="00567730">
              <w:t>Gardasil</w:t>
            </w:r>
            <w:r>
              <w:t xml:space="preserve"> </w:t>
            </w:r>
            <w:r w:rsidRPr="00567730">
              <w:t>9</w:t>
            </w:r>
          </w:p>
        </w:tc>
        <w:tc>
          <w:tcPr>
            <w:tcW w:w="1920" w:type="dxa"/>
            <w:shd w:val="clear" w:color="auto" w:fill="auto"/>
          </w:tcPr>
          <w:p w:rsidR="005626E2" w:rsidRPr="001E6629" w:rsidRDefault="005626E2" w:rsidP="00240DA3">
            <w:pPr>
              <w:pStyle w:val="TableText0"/>
            </w:pPr>
            <w:r>
              <w:t>Injection (0.5mL</w:t>
            </w:r>
            <w:r w:rsidRPr="00E34427">
              <w:t xml:space="preserve">) </w:t>
            </w:r>
          </w:p>
        </w:tc>
        <w:tc>
          <w:tcPr>
            <w:tcW w:w="3360" w:type="dxa"/>
            <w:shd w:val="clear" w:color="auto" w:fill="auto"/>
          </w:tcPr>
          <w:p w:rsidR="005626E2" w:rsidRPr="00883893" w:rsidRDefault="005626E2" w:rsidP="00422EEF">
            <w:pPr>
              <w:pStyle w:val="TableText0"/>
              <w:spacing w:before="0" w:after="0" w:line="240" w:lineRule="auto"/>
              <w:rPr>
                <w:szCs w:val="22"/>
              </w:rPr>
            </w:pPr>
            <w:r w:rsidRPr="00883893">
              <w:rPr>
                <w:szCs w:val="22"/>
              </w:rPr>
              <w:t>Each of the following:</w:t>
            </w:r>
          </w:p>
          <w:p w:rsidR="005626E2" w:rsidRPr="00883893" w:rsidRDefault="00AA642C" w:rsidP="00AA642C">
            <w:pPr>
              <w:tabs>
                <w:tab w:val="left" w:pos="360"/>
              </w:tabs>
              <w:autoSpaceDE w:val="0"/>
              <w:autoSpaceDN w:val="0"/>
              <w:adjustRightInd w:val="0"/>
              <w:spacing w:line="240" w:lineRule="auto"/>
              <w:ind w:left="360" w:hanging="360"/>
              <w:rPr>
                <w:color w:val="000000"/>
                <w:szCs w:val="22"/>
              </w:rPr>
            </w:pPr>
            <w:r w:rsidRPr="00883893">
              <w:rPr>
                <w:color w:val="000000"/>
                <w:szCs w:val="22"/>
              </w:rPr>
              <w:t>(a)</w:t>
            </w:r>
            <w:r w:rsidRPr="00883893">
              <w:rPr>
                <w:color w:val="000000"/>
                <w:szCs w:val="22"/>
              </w:rPr>
              <w:tab/>
            </w:r>
            <w:r w:rsidR="005626E2" w:rsidRPr="00883893">
              <w:rPr>
                <w:szCs w:val="22"/>
              </w:rPr>
              <w:t xml:space="preserve">HPV 6 L1 protein </w:t>
            </w:r>
            <w:r w:rsidR="005626E2">
              <w:rPr>
                <w:szCs w:val="22"/>
              </w:rPr>
              <w:noBreakHyphen/>
            </w:r>
            <w:r w:rsidR="005626E2" w:rsidRPr="00883893">
              <w:rPr>
                <w:szCs w:val="22"/>
              </w:rPr>
              <w:t xml:space="preserve"> 30μg;</w:t>
            </w:r>
          </w:p>
          <w:p w:rsidR="005626E2" w:rsidRPr="00883893" w:rsidRDefault="00AA642C" w:rsidP="00AA642C">
            <w:pPr>
              <w:tabs>
                <w:tab w:val="left" w:pos="360"/>
              </w:tabs>
              <w:autoSpaceDE w:val="0"/>
              <w:autoSpaceDN w:val="0"/>
              <w:adjustRightInd w:val="0"/>
              <w:spacing w:line="240" w:lineRule="auto"/>
              <w:ind w:left="360" w:hanging="360"/>
              <w:rPr>
                <w:color w:val="000000"/>
                <w:szCs w:val="22"/>
              </w:rPr>
            </w:pPr>
            <w:r w:rsidRPr="00883893">
              <w:rPr>
                <w:color w:val="000000"/>
                <w:szCs w:val="22"/>
              </w:rPr>
              <w:t>(b)</w:t>
            </w:r>
            <w:r w:rsidRPr="00883893">
              <w:rPr>
                <w:color w:val="000000"/>
                <w:szCs w:val="22"/>
              </w:rPr>
              <w:tab/>
            </w:r>
            <w:r w:rsidR="005626E2" w:rsidRPr="00883893">
              <w:rPr>
                <w:szCs w:val="22"/>
              </w:rPr>
              <w:t xml:space="preserve">HPV 11 L1 protein </w:t>
            </w:r>
            <w:r w:rsidR="005626E2">
              <w:rPr>
                <w:szCs w:val="22"/>
              </w:rPr>
              <w:noBreakHyphen/>
            </w:r>
            <w:r w:rsidR="005626E2" w:rsidRPr="00883893">
              <w:rPr>
                <w:szCs w:val="22"/>
              </w:rPr>
              <w:t xml:space="preserve"> 40μg;</w:t>
            </w:r>
          </w:p>
          <w:p w:rsidR="005626E2" w:rsidRPr="00883893" w:rsidRDefault="00AA642C" w:rsidP="00AA642C">
            <w:pPr>
              <w:tabs>
                <w:tab w:val="left" w:pos="360"/>
              </w:tabs>
              <w:spacing w:line="240" w:lineRule="auto"/>
              <w:ind w:left="360" w:hanging="360"/>
              <w:rPr>
                <w:szCs w:val="22"/>
              </w:rPr>
            </w:pPr>
            <w:r w:rsidRPr="00883893">
              <w:rPr>
                <w:szCs w:val="22"/>
              </w:rPr>
              <w:t>(c)</w:t>
            </w:r>
            <w:r w:rsidRPr="00883893">
              <w:rPr>
                <w:szCs w:val="22"/>
              </w:rPr>
              <w:tab/>
            </w:r>
            <w:r w:rsidR="005626E2" w:rsidRPr="00883893">
              <w:rPr>
                <w:szCs w:val="22"/>
              </w:rPr>
              <w:t xml:space="preserve">HPV 16 L1 protein </w:t>
            </w:r>
            <w:r w:rsidR="005626E2">
              <w:rPr>
                <w:szCs w:val="22"/>
              </w:rPr>
              <w:noBreakHyphen/>
            </w:r>
            <w:r w:rsidR="005626E2" w:rsidRPr="00883893">
              <w:rPr>
                <w:szCs w:val="22"/>
              </w:rPr>
              <w:t xml:space="preserve"> 60μg;  </w:t>
            </w:r>
          </w:p>
          <w:p w:rsidR="005626E2" w:rsidRPr="00883893" w:rsidRDefault="00AA642C" w:rsidP="00AA642C">
            <w:pPr>
              <w:tabs>
                <w:tab w:val="left" w:pos="360"/>
              </w:tabs>
              <w:autoSpaceDE w:val="0"/>
              <w:autoSpaceDN w:val="0"/>
              <w:adjustRightInd w:val="0"/>
              <w:spacing w:line="240" w:lineRule="auto"/>
              <w:ind w:left="360" w:hanging="360"/>
              <w:rPr>
                <w:color w:val="000000"/>
                <w:szCs w:val="22"/>
              </w:rPr>
            </w:pPr>
            <w:r w:rsidRPr="00883893">
              <w:rPr>
                <w:color w:val="000000"/>
                <w:szCs w:val="22"/>
              </w:rPr>
              <w:t>(d)</w:t>
            </w:r>
            <w:r w:rsidRPr="00883893">
              <w:rPr>
                <w:color w:val="000000"/>
                <w:szCs w:val="22"/>
              </w:rPr>
              <w:tab/>
            </w:r>
            <w:r w:rsidR="005626E2" w:rsidRPr="00883893">
              <w:rPr>
                <w:szCs w:val="22"/>
              </w:rPr>
              <w:t xml:space="preserve">HPV 18 L1 protein </w:t>
            </w:r>
            <w:r w:rsidR="005626E2">
              <w:rPr>
                <w:szCs w:val="22"/>
              </w:rPr>
              <w:noBreakHyphen/>
            </w:r>
            <w:r w:rsidR="005626E2" w:rsidRPr="00883893">
              <w:rPr>
                <w:szCs w:val="22"/>
              </w:rPr>
              <w:t xml:space="preserve"> 40μg;</w:t>
            </w:r>
          </w:p>
          <w:p w:rsidR="005626E2" w:rsidRPr="00883893" w:rsidRDefault="00AA642C" w:rsidP="00AA642C">
            <w:pPr>
              <w:tabs>
                <w:tab w:val="left" w:pos="360"/>
              </w:tabs>
              <w:spacing w:line="240" w:lineRule="auto"/>
              <w:ind w:left="360" w:hanging="360"/>
              <w:rPr>
                <w:szCs w:val="22"/>
              </w:rPr>
            </w:pPr>
            <w:r w:rsidRPr="00883893">
              <w:rPr>
                <w:szCs w:val="22"/>
              </w:rPr>
              <w:t>(e)</w:t>
            </w:r>
            <w:r w:rsidRPr="00883893">
              <w:rPr>
                <w:szCs w:val="22"/>
              </w:rPr>
              <w:tab/>
            </w:r>
            <w:r w:rsidR="005626E2" w:rsidRPr="00883893">
              <w:rPr>
                <w:szCs w:val="22"/>
              </w:rPr>
              <w:t xml:space="preserve">HPV 31 L1 protein </w:t>
            </w:r>
            <w:r w:rsidR="005626E2">
              <w:rPr>
                <w:szCs w:val="22"/>
              </w:rPr>
              <w:noBreakHyphen/>
            </w:r>
            <w:r w:rsidR="005626E2" w:rsidRPr="00883893">
              <w:rPr>
                <w:szCs w:val="22"/>
              </w:rPr>
              <w:t xml:space="preserve"> 20μg;  </w:t>
            </w:r>
          </w:p>
          <w:p w:rsidR="005626E2" w:rsidRPr="00883893" w:rsidRDefault="00AA642C" w:rsidP="00AA642C">
            <w:pPr>
              <w:tabs>
                <w:tab w:val="left" w:pos="360"/>
              </w:tabs>
              <w:autoSpaceDE w:val="0"/>
              <w:autoSpaceDN w:val="0"/>
              <w:adjustRightInd w:val="0"/>
              <w:spacing w:line="240" w:lineRule="auto"/>
              <w:ind w:left="360" w:hanging="360"/>
              <w:rPr>
                <w:color w:val="000000"/>
                <w:szCs w:val="22"/>
              </w:rPr>
            </w:pPr>
            <w:r w:rsidRPr="00883893">
              <w:rPr>
                <w:color w:val="000000"/>
                <w:szCs w:val="22"/>
              </w:rPr>
              <w:t>(f)</w:t>
            </w:r>
            <w:r w:rsidRPr="00883893">
              <w:rPr>
                <w:color w:val="000000"/>
                <w:szCs w:val="22"/>
              </w:rPr>
              <w:tab/>
            </w:r>
            <w:r w:rsidR="005626E2" w:rsidRPr="00883893">
              <w:rPr>
                <w:szCs w:val="22"/>
              </w:rPr>
              <w:t xml:space="preserve">HPV 33 L1 protein </w:t>
            </w:r>
            <w:r w:rsidR="005626E2">
              <w:rPr>
                <w:szCs w:val="22"/>
              </w:rPr>
              <w:noBreakHyphen/>
            </w:r>
            <w:r w:rsidR="005626E2" w:rsidRPr="00883893">
              <w:rPr>
                <w:szCs w:val="22"/>
              </w:rPr>
              <w:t xml:space="preserve"> 20μg;</w:t>
            </w:r>
          </w:p>
          <w:p w:rsidR="005626E2" w:rsidRPr="00883893" w:rsidRDefault="00AA642C" w:rsidP="00AA642C">
            <w:pPr>
              <w:tabs>
                <w:tab w:val="left" w:pos="360"/>
              </w:tabs>
              <w:spacing w:line="240" w:lineRule="auto"/>
              <w:ind w:left="360" w:hanging="360"/>
              <w:rPr>
                <w:szCs w:val="22"/>
              </w:rPr>
            </w:pPr>
            <w:r w:rsidRPr="00883893">
              <w:rPr>
                <w:szCs w:val="22"/>
              </w:rPr>
              <w:t>(g)</w:t>
            </w:r>
            <w:r w:rsidRPr="00883893">
              <w:rPr>
                <w:szCs w:val="22"/>
              </w:rPr>
              <w:tab/>
            </w:r>
            <w:r w:rsidR="005626E2" w:rsidRPr="00883893">
              <w:rPr>
                <w:szCs w:val="22"/>
              </w:rPr>
              <w:t xml:space="preserve">HPV 45 L1 protein </w:t>
            </w:r>
            <w:r w:rsidR="005626E2">
              <w:rPr>
                <w:szCs w:val="22"/>
              </w:rPr>
              <w:noBreakHyphen/>
            </w:r>
            <w:r w:rsidR="005626E2" w:rsidRPr="00883893">
              <w:rPr>
                <w:szCs w:val="22"/>
              </w:rPr>
              <w:t xml:space="preserve"> 20μg;  </w:t>
            </w:r>
          </w:p>
          <w:p w:rsidR="005626E2" w:rsidRPr="00883893" w:rsidRDefault="00AA642C" w:rsidP="00AA642C">
            <w:pPr>
              <w:tabs>
                <w:tab w:val="left" w:pos="360"/>
              </w:tabs>
              <w:autoSpaceDE w:val="0"/>
              <w:autoSpaceDN w:val="0"/>
              <w:adjustRightInd w:val="0"/>
              <w:spacing w:line="240" w:lineRule="auto"/>
              <w:ind w:left="360" w:hanging="360"/>
              <w:rPr>
                <w:color w:val="000000"/>
                <w:szCs w:val="22"/>
              </w:rPr>
            </w:pPr>
            <w:r w:rsidRPr="00883893">
              <w:rPr>
                <w:color w:val="000000"/>
                <w:szCs w:val="22"/>
              </w:rPr>
              <w:t>(h)</w:t>
            </w:r>
            <w:r w:rsidRPr="00883893">
              <w:rPr>
                <w:color w:val="000000"/>
                <w:szCs w:val="22"/>
              </w:rPr>
              <w:tab/>
            </w:r>
            <w:r w:rsidR="005626E2" w:rsidRPr="00883893">
              <w:rPr>
                <w:szCs w:val="22"/>
              </w:rPr>
              <w:t xml:space="preserve">HPV 52 L1 protein </w:t>
            </w:r>
            <w:r w:rsidR="005626E2">
              <w:rPr>
                <w:szCs w:val="22"/>
              </w:rPr>
              <w:noBreakHyphen/>
            </w:r>
            <w:r w:rsidR="005626E2" w:rsidRPr="00883893">
              <w:rPr>
                <w:szCs w:val="22"/>
              </w:rPr>
              <w:t xml:space="preserve"> 20μg;</w:t>
            </w:r>
          </w:p>
          <w:p w:rsidR="005626E2" w:rsidRPr="00883893" w:rsidRDefault="00AA642C" w:rsidP="00AA642C">
            <w:pPr>
              <w:tabs>
                <w:tab w:val="left" w:pos="360"/>
              </w:tabs>
              <w:spacing w:line="240" w:lineRule="auto"/>
              <w:ind w:left="360" w:hanging="360"/>
              <w:rPr>
                <w:szCs w:val="22"/>
              </w:rPr>
            </w:pPr>
            <w:r w:rsidRPr="00883893">
              <w:rPr>
                <w:szCs w:val="22"/>
              </w:rPr>
              <w:t>(i)</w:t>
            </w:r>
            <w:r w:rsidRPr="00883893">
              <w:rPr>
                <w:szCs w:val="22"/>
              </w:rPr>
              <w:tab/>
            </w:r>
            <w:r w:rsidR="005626E2" w:rsidRPr="00883893">
              <w:rPr>
                <w:szCs w:val="22"/>
              </w:rPr>
              <w:t xml:space="preserve">HPV 58 L1 protein </w:t>
            </w:r>
            <w:r w:rsidR="005626E2">
              <w:rPr>
                <w:szCs w:val="22"/>
              </w:rPr>
              <w:noBreakHyphen/>
            </w:r>
            <w:r w:rsidR="005626E2" w:rsidRPr="00883893">
              <w:rPr>
                <w:szCs w:val="22"/>
              </w:rPr>
              <w:t xml:space="preserve"> 20μg. </w:t>
            </w:r>
          </w:p>
          <w:p w:rsidR="005626E2" w:rsidRPr="001E6629" w:rsidRDefault="005626E2" w:rsidP="00240DA3">
            <w:pPr>
              <w:pStyle w:val="TableText0"/>
            </w:pPr>
          </w:p>
        </w:tc>
        <w:tc>
          <w:tcPr>
            <w:tcW w:w="1568" w:type="dxa"/>
            <w:gridSpan w:val="2"/>
            <w:shd w:val="clear" w:color="auto" w:fill="auto"/>
          </w:tcPr>
          <w:p w:rsidR="005626E2" w:rsidRDefault="005626E2" w:rsidP="00422EEF">
            <w:pPr>
              <w:pStyle w:val="TableText0"/>
            </w:pPr>
            <w:r>
              <w:t>2 doses, with the second dose given 6 to 12 months after the first dose</w:t>
            </w:r>
          </w:p>
          <w:p w:rsidR="005626E2" w:rsidRPr="001E6629" w:rsidRDefault="005626E2" w:rsidP="00240DA3">
            <w:pPr>
              <w:pStyle w:val="TableText0"/>
            </w:pP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rsidRPr="001E6629">
              <w:lastRenderedPageBreak/>
              <w:t>219</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Text0"/>
            </w:pPr>
            <w:r w:rsidRPr="001E6629">
              <w:t>Human papillomavirus (HPV)</w:t>
            </w:r>
          </w:p>
          <w:p w:rsidR="005626E2" w:rsidRPr="001E6629" w:rsidRDefault="005626E2" w:rsidP="00240DA3">
            <w:pPr>
              <w:pStyle w:val="TableColHead"/>
            </w:pPr>
            <w:r w:rsidRPr="001E6629">
              <w:t>Circumstances</w:t>
            </w:r>
          </w:p>
          <w:p w:rsidR="005626E2" w:rsidRPr="001E6629" w:rsidRDefault="005626E2" w:rsidP="00240DA3">
            <w:pPr>
              <w:pStyle w:val="TableText0"/>
            </w:pPr>
            <w:r w:rsidRPr="001E6629">
              <w:t>Vaccine may be provided to:</w:t>
            </w:r>
          </w:p>
          <w:p w:rsidR="005626E2" w:rsidRPr="001E6629" w:rsidRDefault="005626E2" w:rsidP="00240DA3">
            <w:pPr>
              <w:pStyle w:val="TableP1a"/>
              <w:tabs>
                <w:tab w:val="clear" w:pos="408"/>
                <w:tab w:val="left" w:pos="0"/>
              </w:tabs>
              <w:ind w:left="-14" w:firstLine="14"/>
            </w:pPr>
            <w:r w:rsidRPr="001E6629">
              <w:t>a female who is at least 12 years old but less than 14 years of age.</w:t>
            </w:r>
          </w:p>
        </w:tc>
        <w:tc>
          <w:tcPr>
            <w:tcW w:w="2037" w:type="dxa"/>
            <w:gridSpan w:val="2"/>
            <w:shd w:val="clear" w:color="auto" w:fill="auto"/>
          </w:tcPr>
          <w:p w:rsidR="005626E2" w:rsidRPr="001E6629" w:rsidRDefault="005626E2" w:rsidP="00240DA3">
            <w:pPr>
              <w:pStyle w:val="TableText0"/>
            </w:pPr>
            <w:r w:rsidRPr="001E6629">
              <w:t>Cervarix</w:t>
            </w:r>
          </w:p>
        </w:tc>
        <w:tc>
          <w:tcPr>
            <w:tcW w:w="1920" w:type="dxa"/>
            <w:shd w:val="clear" w:color="auto" w:fill="auto"/>
          </w:tcPr>
          <w:p w:rsidR="005626E2" w:rsidRPr="001E6629" w:rsidRDefault="005626E2" w:rsidP="00240DA3">
            <w:pPr>
              <w:pStyle w:val="TableText0"/>
            </w:pPr>
            <w:r w:rsidRPr="001E6629">
              <w:t>Injection (0.5mL)</w:t>
            </w:r>
          </w:p>
        </w:tc>
        <w:tc>
          <w:tcPr>
            <w:tcW w:w="3360" w:type="dxa"/>
            <w:shd w:val="clear" w:color="auto" w:fill="auto"/>
          </w:tcPr>
          <w:p w:rsidR="005626E2" w:rsidRPr="001E6629" w:rsidRDefault="005626E2" w:rsidP="00240DA3">
            <w:pPr>
              <w:pStyle w:val="TableText0"/>
            </w:pPr>
            <w:r w:rsidRPr="001E6629">
              <w:t>Each of the following:</w:t>
            </w:r>
          </w:p>
          <w:p w:rsidR="005626E2" w:rsidRPr="001E6629" w:rsidRDefault="00AA642C" w:rsidP="00AA642C">
            <w:pPr>
              <w:tabs>
                <w:tab w:val="left" w:pos="360"/>
              </w:tabs>
              <w:spacing w:line="240" w:lineRule="auto"/>
              <w:ind w:left="360" w:hanging="360"/>
            </w:pPr>
            <w:r w:rsidRPr="001E6629">
              <w:t>(a)</w:t>
            </w:r>
            <w:r w:rsidRPr="001E6629">
              <w:tab/>
            </w:r>
            <w:r w:rsidR="005626E2" w:rsidRPr="001E6629">
              <w:t xml:space="preserve">HPV 16 L1 protein </w:t>
            </w:r>
            <w:r w:rsidR="005626E2">
              <w:noBreakHyphen/>
            </w:r>
            <w:r w:rsidR="005626E2" w:rsidRPr="001E6629">
              <w:t xml:space="preserve"> 20μg;  </w:t>
            </w:r>
          </w:p>
          <w:p w:rsidR="005626E2" w:rsidRPr="001E6629" w:rsidRDefault="00AA642C" w:rsidP="00AA642C">
            <w:pPr>
              <w:tabs>
                <w:tab w:val="left" w:pos="360"/>
              </w:tabs>
              <w:spacing w:line="240" w:lineRule="auto"/>
              <w:ind w:left="357" w:hanging="357"/>
            </w:pPr>
            <w:r w:rsidRPr="001E6629">
              <w:t>(b)</w:t>
            </w:r>
            <w:r w:rsidRPr="001E6629">
              <w:tab/>
            </w:r>
            <w:r w:rsidR="005626E2" w:rsidRPr="001E6629">
              <w:t xml:space="preserve">HPV 18 L1 protein </w:t>
            </w:r>
            <w:r w:rsidR="005626E2">
              <w:noBreakHyphen/>
            </w:r>
            <w:r w:rsidR="005626E2" w:rsidRPr="001E6629">
              <w:t xml:space="preserve"> 20μg  </w:t>
            </w:r>
          </w:p>
          <w:p w:rsidR="005626E2" w:rsidRPr="001E6629" w:rsidRDefault="005626E2" w:rsidP="00240DA3">
            <w:pPr>
              <w:pStyle w:val="TableP1a"/>
              <w:spacing w:beforeLines="60" w:before="144" w:afterLines="60" w:after="144"/>
            </w:pPr>
          </w:p>
        </w:tc>
        <w:tc>
          <w:tcPr>
            <w:tcW w:w="1568" w:type="dxa"/>
            <w:gridSpan w:val="2"/>
            <w:shd w:val="clear" w:color="auto" w:fill="auto"/>
          </w:tcPr>
          <w:p w:rsidR="005626E2" w:rsidRPr="001E6629" w:rsidRDefault="005626E2" w:rsidP="00240DA3">
            <w:pPr>
              <w:pStyle w:val="TableText0"/>
            </w:pPr>
            <w:r w:rsidRPr="001E6629">
              <w:t>2 doses</w:t>
            </w: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rsidRPr="001E6629">
              <w:t>220</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Text0"/>
            </w:pPr>
            <w:r w:rsidRPr="001E6629">
              <w:t>Rotavirus</w:t>
            </w:r>
          </w:p>
          <w:p w:rsidR="005626E2" w:rsidRPr="001E6629" w:rsidRDefault="005626E2" w:rsidP="00240DA3">
            <w:pPr>
              <w:pStyle w:val="TableColHead"/>
            </w:pPr>
            <w:r w:rsidRPr="001E6629">
              <w:t>Circumstances</w:t>
            </w:r>
          </w:p>
          <w:p w:rsidR="005626E2" w:rsidRPr="001E6629" w:rsidRDefault="005626E2" w:rsidP="00240DA3">
            <w:pPr>
              <w:pStyle w:val="TableText0"/>
            </w:pPr>
            <w:r w:rsidRPr="001E6629">
              <w:t>Vaccine may be provided to a child who:</w:t>
            </w:r>
          </w:p>
          <w:p w:rsidR="005626E2" w:rsidRPr="001E6629" w:rsidRDefault="005626E2" w:rsidP="00240DA3">
            <w:pPr>
              <w:pStyle w:val="TableP1a"/>
            </w:pPr>
            <w:r w:rsidRPr="001E6629">
              <w:tab/>
              <w:t>(a)</w:t>
            </w:r>
            <w:r w:rsidRPr="001E6629">
              <w:tab/>
              <w:t>is about 2 or 4 months old.</w:t>
            </w:r>
          </w:p>
        </w:tc>
        <w:tc>
          <w:tcPr>
            <w:tcW w:w="2037" w:type="dxa"/>
            <w:gridSpan w:val="2"/>
            <w:shd w:val="clear" w:color="auto" w:fill="auto"/>
          </w:tcPr>
          <w:p w:rsidR="005626E2" w:rsidRPr="001E6629" w:rsidRDefault="005626E2" w:rsidP="00240DA3">
            <w:pPr>
              <w:pStyle w:val="TableText0"/>
            </w:pPr>
            <w:r w:rsidRPr="001E6629">
              <w:t>Rotarix</w:t>
            </w:r>
          </w:p>
        </w:tc>
        <w:tc>
          <w:tcPr>
            <w:tcW w:w="1920" w:type="dxa"/>
            <w:shd w:val="clear" w:color="auto" w:fill="auto"/>
          </w:tcPr>
          <w:p w:rsidR="005626E2" w:rsidRPr="001E6629" w:rsidRDefault="005626E2" w:rsidP="00240DA3">
            <w:pPr>
              <w:pStyle w:val="TableText0"/>
            </w:pPr>
            <w:r w:rsidRPr="001E6629">
              <w:rPr>
                <w:color w:val="000000"/>
              </w:rPr>
              <w:t>Oral suspension (1.5mL) in oral applicator</w:t>
            </w:r>
          </w:p>
        </w:tc>
        <w:tc>
          <w:tcPr>
            <w:tcW w:w="3360" w:type="dxa"/>
            <w:shd w:val="clear" w:color="auto" w:fill="auto"/>
          </w:tcPr>
          <w:p w:rsidR="005626E2" w:rsidRPr="001E6629" w:rsidRDefault="005626E2" w:rsidP="00240DA3">
            <w:pPr>
              <w:pStyle w:val="TableText0"/>
            </w:pPr>
            <w:r w:rsidRPr="001E6629">
              <w:t>Human rotavirus vaccine, live attenuated, RIX 4414 strain (G1P[8]) — not less than 10</w:t>
            </w:r>
            <w:r w:rsidRPr="001E6629">
              <w:rPr>
                <w:rFonts w:ascii="Times New (W1)" w:hAnsi="Times New (W1)" w:cs="Times New (W1)"/>
                <w:vertAlign w:val="superscript"/>
              </w:rPr>
              <w:t>6</w:t>
            </w:r>
            <w:r w:rsidRPr="001E6629">
              <w:t xml:space="preserve"> CCID</w:t>
            </w:r>
            <w:r w:rsidRPr="001E6629">
              <w:rPr>
                <w:rFonts w:ascii="Times New (W1)" w:hAnsi="Times New (W1)" w:cs="Times New (W1)"/>
                <w:vertAlign w:val="subscript"/>
              </w:rPr>
              <w:t>50</w:t>
            </w:r>
          </w:p>
        </w:tc>
        <w:tc>
          <w:tcPr>
            <w:tcW w:w="1568" w:type="dxa"/>
            <w:gridSpan w:val="2"/>
            <w:shd w:val="clear" w:color="auto" w:fill="auto"/>
          </w:tcPr>
          <w:p w:rsidR="005626E2" w:rsidRPr="001E6629" w:rsidRDefault="005626E2" w:rsidP="00240DA3">
            <w:pPr>
              <w:pStyle w:val="TableText0"/>
            </w:pPr>
            <w:r w:rsidRPr="001E6629">
              <w:t>2 doses:</w:t>
            </w:r>
          </w:p>
          <w:p w:rsidR="005626E2" w:rsidRPr="001E6629" w:rsidRDefault="005626E2" w:rsidP="00240DA3">
            <w:pPr>
              <w:pStyle w:val="TableP1a"/>
            </w:pPr>
            <w:r w:rsidRPr="001E6629">
              <w:tab/>
              <w:t>(a)</w:t>
            </w:r>
            <w:r w:rsidRPr="001E6629">
              <w:tab/>
              <w:t>first dose given at 6 to 14 weeks of age;</w:t>
            </w:r>
          </w:p>
          <w:p w:rsidR="005626E2" w:rsidRPr="001E6629" w:rsidRDefault="005626E2" w:rsidP="00240DA3">
            <w:pPr>
              <w:pStyle w:val="TableP1a"/>
            </w:pPr>
            <w:r w:rsidRPr="001E6629">
              <w:tab/>
              <w:t>(b)</w:t>
            </w:r>
            <w:r w:rsidRPr="001E6629">
              <w:tab/>
              <w:t>second dose given at 14 to 24 weeks of age</w:t>
            </w:r>
          </w:p>
        </w:tc>
      </w:tr>
      <w:tr w:rsidR="005626E2" w:rsidRPr="001E6629" w:rsidTr="005626E2">
        <w:trPr>
          <w:cantSplit/>
        </w:trPr>
        <w:tc>
          <w:tcPr>
            <w:tcW w:w="818" w:type="dxa"/>
            <w:shd w:val="clear" w:color="auto" w:fill="auto"/>
          </w:tcPr>
          <w:p w:rsidR="005626E2" w:rsidRPr="001E6629" w:rsidRDefault="005626E2" w:rsidP="00240DA3">
            <w:pPr>
              <w:pStyle w:val="TableText0"/>
              <w:jc w:val="right"/>
            </w:pPr>
            <w:r w:rsidRPr="001E6629">
              <w:lastRenderedPageBreak/>
              <w:t>221</w:t>
            </w:r>
          </w:p>
        </w:tc>
        <w:tc>
          <w:tcPr>
            <w:tcW w:w="4445" w:type="dxa"/>
            <w:shd w:val="clear" w:color="auto" w:fill="auto"/>
          </w:tcPr>
          <w:p w:rsidR="005626E2" w:rsidRPr="001E6629" w:rsidRDefault="005626E2" w:rsidP="00240DA3">
            <w:pPr>
              <w:pStyle w:val="TableColHead"/>
            </w:pPr>
            <w:r w:rsidRPr="001E6629">
              <w:t>Vaccine</w:t>
            </w:r>
          </w:p>
          <w:p w:rsidR="005626E2" w:rsidRPr="001E6629" w:rsidRDefault="005626E2" w:rsidP="00240DA3">
            <w:pPr>
              <w:pStyle w:val="TableText0"/>
            </w:pPr>
            <w:r w:rsidRPr="001E6629">
              <w:t>Rotavirus</w:t>
            </w:r>
          </w:p>
          <w:p w:rsidR="005626E2" w:rsidRPr="001E6629" w:rsidRDefault="005626E2" w:rsidP="00240DA3">
            <w:pPr>
              <w:pStyle w:val="TableColHead"/>
            </w:pPr>
            <w:r w:rsidRPr="001E6629">
              <w:t>Circumstances</w:t>
            </w:r>
          </w:p>
          <w:p w:rsidR="005626E2" w:rsidRPr="001E6629" w:rsidRDefault="005626E2" w:rsidP="00240DA3">
            <w:pPr>
              <w:pStyle w:val="TableText0"/>
            </w:pPr>
            <w:r w:rsidRPr="001E6629">
              <w:t>Vaccine may be provided to a child who:</w:t>
            </w:r>
          </w:p>
          <w:p w:rsidR="005626E2" w:rsidRPr="001E6629" w:rsidRDefault="005626E2" w:rsidP="001E2167">
            <w:pPr>
              <w:pStyle w:val="TableP1a"/>
            </w:pPr>
            <w:r w:rsidRPr="001E6629">
              <w:tab/>
              <w:t>(a)</w:t>
            </w:r>
            <w:r w:rsidRPr="001E6629">
              <w:tab/>
              <w:t xml:space="preserve">is about 2, 4 or 6 months </w:t>
            </w:r>
            <w:r w:rsidR="001E2167">
              <w:t>old.</w:t>
            </w:r>
          </w:p>
          <w:p w:rsidR="005626E2" w:rsidRPr="001E6629" w:rsidRDefault="005626E2" w:rsidP="00240DA3">
            <w:pPr>
              <w:jc w:val="right"/>
            </w:pPr>
          </w:p>
        </w:tc>
        <w:tc>
          <w:tcPr>
            <w:tcW w:w="2037" w:type="dxa"/>
            <w:gridSpan w:val="2"/>
            <w:shd w:val="clear" w:color="auto" w:fill="auto"/>
          </w:tcPr>
          <w:p w:rsidR="005626E2" w:rsidRPr="001E6629" w:rsidRDefault="005626E2" w:rsidP="00240DA3">
            <w:pPr>
              <w:pStyle w:val="TableText0"/>
            </w:pPr>
            <w:r w:rsidRPr="001E6629">
              <w:t>RotaTeq</w:t>
            </w:r>
          </w:p>
        </w:tc>
        <w:tc>
          <w:tcPr>
            <w:tcW w:w="1920" w:type="dxa"/>
            <w:shd w:val="clear" w:color="auto" w:fill="auto"/>
          </w:tcPr>
          <w:p w:rsidR="005626E2" w:rsidRPr="001E6629" w:rsidRDefault="005626E2" w:rsidP="00240DA3">
            <w:pPr>
              <w:pStyle w:val="TableText0"/>
              <w:rPr>
                <w:color w:val="000000"/>
              </w:rPr>
            </w:pPr>
            <w:r w:rsidRPr="001E6629">
              <w:t>Oral solution (2.0mL)</w:t>
            </w:r>
          </w:p>
        </w:tc>
        <w:tc>
          <w:tcPr>
            <w:tcW w:w="3360" w:type="dxa"/>
            <w:shd w:val="clear" w:color="auto" w:fill="auto"/>
          </w:tcPr>
          <w:p w:rsidR="005626E2" w:rsidRPr="001E6629" w:rsidRDefault="005626E2" w:rsidP="00240DA3">
            <w:pPr>
              <w:pStyle w:val="TableText0"/>
            </w:pPr>
            <w:r w:rsidRPr="001E6629">
              <w:t>Live pentavalent reassortant vaccine containing each of the following:</w:t>
            </w:r>
          </w:p>
          <w:p w:rsidR="005626E2" w:rsidRPr="001E6629" w:rsidRDefault="005626E2" w:rsidP="00240DA3">
            <w:pPr>
              <w:pStyle w:val="TableP1a"/>
            </w:pPr>
            <w:r w:rsidRPr="001E6629">
              <w:tab/>
              <w:t>(a)</w:t>
            </w:r>
            <w:r w:rsidRPr="001E6629">
              <w:tab/>
              <w:t>G1 — 2.2 x 10</w:t>
            </w:r>
            <w:r w:rsidRPr="001E6629">
              <w:rPr>
                <w:rFonts w:ascii="Times New (W1)" w:hAnsi="Times New (W1)" w:cs="Times New (W1)"/>
                <w:vertAlign w:val="superscript"/>
              </w:rPr>
              <w:t>6</w:t>
            </w:r>
            <w:r w:rsidRPr="001E6629">
              <w:rPr>
                <w:vertAlign w:val="superscript"/>
              </w:rPr>
              <w:t xml:space="preserve"> </w:t>
            </w:r>
            <w:r w:rsidRPr="001E6629">
              <w:t>IU;</w:t>
            </w:r>
          </w:p>
          <w:p w:rsidR="005626E2" w:rsidRPr="001E6629" w:rsidRDefault="005626E2" w:rsidP="00240DA3">
            <w:pPr>
              <w:pStyle w:val="TableP1a"/>
            </w:pPr>
            <w:r w:rsidRPr="001E6629">
              <w:tab/>
              <w:t>(b)</w:t>
            </w:r>
            <w:r w:rsidRPr="001E6629">
              <w:tab/>
              <w:t>G2 — 2.8 x 10</w:t>
            </w:r>
            <w:r w:rsidRPr="001E6629">
              <w:rPr>
                <w:rFonts w:ascii="Times New (W1)" w:hAnsi="Times New (W1)" w:cs="Times New (W1)"/>
                <w:vertAlign w:val="superscript"/>
              </w:rPr>
              <w:t>6</w:t>
            </w:r>
            <w:r w:rsidRPr="001E6629">
              <w:rPr>
                <w:vertAlign w:val="superscript"/>
              </w:rPr>
              <w:t xml:space="preserve"> </w:t>
            </w:r>
            <w:r w:rsidRPr="001E6629">
              <w:t>IU;</w:t>
            </w:r>
          </w:p>
          <w:p w:rsidR="005626E2" w:rsidRPr="001E6629" w:rsidRDefault="005626E2" w:rsidP="00240DA3">
            <w:pPr>
              <w:pStyle w:val="TableP1a"/>
            </w:pPr>
            <w:r w:rsidRPr="001E6629">
              <w:tab/>
              <w:t>(c)</w:t>
            </w:r>
            <w:r w:rsidRPr="001E6629">
              <w:tab/>
              <w:t>G3 — 2.2 x 10</w:t>
            </w:r>
            <w:r w:rsidRPr="001E6629">
              <w:rPr>
                <w:rFonts w:ascii="Times New (W1)" w:hAnsi="Times New (W1)" w:cs="Times New (W1)"/>
                <w:vertAlign w:val="superscript"/>
              </w:rPr>
              <w:t>6</w:t>
            </w:r>
            <w:r w:rsidRPr="001E6629">
              <w:rPr>
                <w:vertAlign w:val="superscript"/>
              </w:rPr>
              <w:t xml:space="preserve"> </w:t>
            </w:r>
            <w:r w:rsidRPr="001E6629">
              <w:t>IU;</w:t>
            </w:r>
          </w:p>
          <w:p w:rsidR="005626E2" w:rsidRPr="001E6629" w:rsidRDefault="005626E2" w:rsidP="00240DA3">
            <w:pPr>
              <w:pStyle w:val="TableP1a"/>
            </w:pPr>
            <w:r w:rsidRPr="001E6629">
              <w:tab/>
              <w:t>(d)</w:t>
            </w:r>
            <w:r w:rsidRPr="001E6629">
              <w:tab/>
              <w:t>G4 — 2.0 x 10</w:t>
            </w:r>
            <w:r w:rsidRPr="001E6629">
              <w:rPr>
                <w:rFonts w:ascii="Times New (W1)" w:hAnsi="Times New (W1)" w:cs="Times New (W1)"/>
                <w:vertAlign w:val="superscript"/>
              </w:rPr>
              <w:t>6</w:t>
            </w:r>
            <w:r w:rsidRPr="001E6629">
              <w:rPr>
                <w:vertAlign w:val="superscript"/>
              </w:rPr>
              <w:t xml:space="preserve"> </w:t>
            </w:r>
            <w:r w:rsidRPr="001E6629">
              <w:t>IU;</w:t>
            </w:r>
          </w:p>
          <w:p w:rsidR="005626E2" w:rsidRPr="001E6629" w:rsidRDefault="005626E2" w:rsidP="00240DA3">
            <w:pPr>
              <w:pStyle w:val="TableText0"/>
            </w:pPr>
            <w:r w:rsidRPr="001E6629">
              <w:t xml:space="preserve">   (e)   P1 (8) — 2.3 x 10</w:t>
            </w:r>
            <w:r w:rsidRPr="001E6629">
              <w:rPr>
                <w:rFonts w:ascii="Times New (W1)" w:hAnsi="Times New (W1)" w:cs="Times New (W1)"/>
                <w:vertAlign w:val="superscript"/>
              </w:rPr>
              <w:t>6</w:t>
            </w:r>
            <w:r w:rsidRPr="001E6629">
              <w:rPr>
                <w:vertAlign w:val="superscript"/>
              </w:rPr>
              <w:t xml:space="preserve"> </w:t>
            </w:r>
            <w:r w:rsidRPr="001E6629">
              <w:t>IU</w:t>
            </w:r>
          </w:p>
        </w:tc>
        <w:tc>
          <w:tcPr>
            <w:tcW w:w="1568" w:type="dxa"/>
            <w:gridSpan w:val="2"/>
            <w:shd w:val="clear" w:color="auto" w:fill="auto"/>
          </w:tcPr>
          <w:p w:rsidR="005626E2" w:rsidRPr="001E6629" w:rsidRDefault="005626E2" w:rsidP="00240DA3">
            <w:pPr>
              <w:pStyle w:val="TableText0"/>
            </w:pPr>
            <w:r w:rsidRPr="001E6629">
              <w:t>3 doses:</w:t>
            </w:r>
          </w:p>
          <w:p w:rsidR="005626E2" w:rsidRPr="001E6629" w:rsidRDefault="005626E2" w:rsidP="00240DA3">
            <w:pPr>
              <w:pStyle w:val="TableP1a"/>
            </w:pPr>
            <w:r w:rsidRPr="001E6629">
              <w:tab/>
              <w:t>(a)</w:t>
            </w:r>
            <w:r w:rsidRPr="001E6629">
              <w:tab/>
              <w:t>first dose given at 6 to 14 weeks old;</w:t>
            </w:r>
          </w:p>
          <w:p w:rsidR="005626E2" w:rsidRPr="001E6629" w:rsidRDefault="005626E2" w:rsidP="00240DA3">
            <w:pPr>
              <w:pStyle w:val="TableP1a"/>
            </w:pPr>
            <w:r w:rsidRPr="001E6629">
              <w:tab/>
              <w:t>(b)</w:t>
            </w:r>
            <w:r w:rsidRPr="001E6629">
              <w:tab/>
              <w:t>second dose given at 14 to 24 weeks old;</w:t>
            </w:r>
          </w:p>
          <w:p w:rsidR="005626E2" w:rsidRPr="001E6629" w:rsidRDefault="005626E2" w:rsidP="00240DA3">
            <w:pPr>
              <w:pStyle w:val="TableText0"/>
              <w:ind w:left="453" w:hanging="453"/>
            </w:pPr>
            <w:r w:rsidRPr="001E6629">
              <w:t xml:space="preserve">   (c)  third    dose given before 32 weeks old</w:t>
            </w:r>
          </w:p>
        </w:tc>
      </w:tr>
    </w:tbl>
    <w:p w:rsidR="00AD2195" w:rsidRPr="001E6629" w:rsidRDefault="00AD2195" w:rsidP="00AD2195">
      <w:pPr>
        <w:pStyle w:val="SCHPTTEXT"/>
      </w:pPr>
      <w:bookmarkStart w:id="16" w:name="_Toc410898754"/>
    </w:p>
    <w:p w:rsidR="00AD2195" w:rsidRPr="001E6629" w:rsidRDefault="00AD2195" w:rsidP="00AD2195">
      <w:pPr>
        <w:pStyle w:val="SCHPTTEXT"/>
        <w:sectPr w:rsidR="00AD2195" w:rsidRPr="001E6629" w:rsidSect="004A7992">
          <w:type w:val="continuous"/>
          <w:pgSz w:w="16839" w:h="11907" w:orient="landscape" w:code="9"/>
          <w:pgMar w:top="1797" w:right="1440" w:bottom="1440" w:left="1440" w:header="567" w:footer="1418" w:gutter="0"/>
          <w:cols w:space="708"/>
          <w:docGrid w:linePitch="360"/>
        </w:sectPr>
      </w:pPr>
      <w:bookmarkStart w:id="17" w:name="_Toc411257384"/>
      <w:bookmarkEnd w:id="16"/>
    </w:p>
    <w:p w:rsidR="00AD2195" w:rsidRPr="001E6629" w:rsidRDefault="00AD2195" w:rsidP="00AD2195">
      <w:pPr>
        <w:pStyle w:val="SCHPTTEXT"/>
      </w:pPr>
      <w:bookmarkStart w:id="18" w:name="Part_3"/>
      <w:r w:rsidRPr="001E6629">
        <w:lastRenderedPageBreak/>
        <w:t>Part 3</w:t>
      </w:r>
      <w:bookmarkEnd w:id="18"/>
      <w:r w:rsidRPr="001E6629">
        <w:tab/>
      </w:r>
      <w:bookmarkStart w:id="19" w:name="Combined_bacterial_and_viral_vaccines"/>
      <w:r w:rsidRPr="001E6629">
        <w:t>Combined bacterial and viral vaccines</w:t>
      </w:r>
      <w:bookmarkEnd w:id="17"/>
      <w:bookmarkEnd w:id="19"/>
    </w:p>
    <w:tbl>
      <w:tblPr>
        <w:tblW w:w="14148" w:type="dxa"/>
        <w:tblLayout w:type="fixed"/>
        <w:tblLook w:val="0000" w:firstRow="0" w:lastRow="0" w:firstColumn="0" w:lastColumn="0" w:noHBand="0" w:noVBand="0"/>
      </w:tblPr>
      <w:tblGrid>
        <w:gridCol w:w="817"/>
        <w:gridCol w:w="4691"/>
        <w:gridCol w:w="1560"/>
        <w:gridCol w:w="1320"/>
        <w:gridCol w:w="4320"/>
        <w:gridCol w:w="1440"/>
      </w:tblGrid>
      <w:tr w:rsidR="00AD2195" w:rsidRPr="001E6629" w:rsidTr="00240DA3">
        <w:trPr>
          <w:cantSplit/>
          <w:tblHeader/>
        </w:trPr>
        <w:tc>
          <w:tcPr>
            <w:tcW w:w="817" w:type="dxa"/>
            <w:tcBorders>
              <w:bottom w:val="single" w:sz="4" w:space="0" w:color="auto"/>
            </w:tcBorders>
            <w:vAlign w:val="bottom"/>
          </w:tcPr>
          <w:p w:rsidR="00AD2195" w:rsidRPr="001E6629" w:rsidRDefault="00AD2195" w:rsidP="00240DA3">
            <w:pPr>
              <w:pStyle w:val="TableColHead"/>
            </w:pPr>
            <w:r w:rsidRPr="001E6629">
              <w:t>Item</w:t>
            </w:r>
          </w:p>
        </w:tc>
        <w:tc>
          <w:tcPr>
            <w:tcW w:w="4691" w:type="dxa"/>
            <w:tcBorders>
              <w:bottom w:val="single" w:sz="4" w:space="0" w:color="auto"/>
            </w:tcBorders>
            <w:vAlign w:val="bottom"/>
          </w:tcPr>
          <w:p w:rsidR="00AD2195" w:rsidRPr="001E6629" w:rsidRDefault="00AD2195" w:rsidP="00240DA3">
            <w:pPr>
              <w:pStyle w:val="TableColHead"/>
            </w:pPr>
            <w:r w:rsidRPr="001E6629">
              <w:t>Vaccine and the circumstances in which vaccine may be provided</w:t>
            </w:r>
          </w:p>
        </w:tc>
        <w:tc>
          <w:tcPr>
            <w:tcW w:w="1560" w:type="dxa"/>
            <w:tcBorders>
              <w:bottom w:val="single" w:sz="4" w:space="0" w:color="auto"/>
            </w:tcBorders>
            <w:vAlign w:val="bottom"/>
          </w:tcPr>
          <w:p w:rsidR="00AD2195" w:rsidRPr="001E6629" w:rsidRDefault="00AD2195" w:rsidP="00240DA3">
            <w:pPr>
              <w:pStyle w:val="TableColHead"/>
            </w:pPr>
            <w:r w:rsidRPr="001E6629">
              <w:t>Brand</w:t>
            </w:r>
          </w:p>
        </w:tc>
        <w:tc>
          <w:tcPr>
            <w:tcW w:w="1320" w:type="dxa"/>
            <w:tcBorders>
              <w:bottom w:val="single" w:sz="4" w:space="0" w:color="auto"/>
            </w:tcBorders>
            <w:vAlign w:val="bottom"/>
          </w:tcPr>
          <w:p w:rsidR="00AD2195" w:rsidRPr="001E6629" w:rsidRDefault="00AD2195" w:rsidP="00240DA3">
            <w:pPr>
              <w:pStyle w:val="TableColHead"/>
            </w:pPr>
            <w:r w:rsidRPr="001E6629">
              <w:t>Formulation</w:t>
            </w:r>
          </w:p>
        </w:tc>
        <w:tc>
          <w:tcPr>
            <w:tcW w:w="4320" w:type="dxa"/>
            <w:tcBorders>
              <w:bottom w:val="single" w:sz="4" w:space="0" w:color="auto"/>
            </w:tcBorders>
            <w:vAlign w:val="bottom"/>
          </w:tcPr>
          <w:p w:rsidR="00AD2195" w:rsidRPr="001E6629" w:rsidRDefault="00AD2195" w:rsidP="00240DA3">
            <w:pPr>
              <w:pStyle w:val="TableColHead"/>
            </w:pPr>
            <w:r w:rsidRPr="001E6629">
              <w:t>Active ingredient and strength</w:t>
            </w:r>
          </w:p>
        </w:tc>
        <w:tc>
          <w:tcPr>
            <w:tcW w:w="1440" w:type="dxa"/>
            <w:tcBorders>
              <w:bottom w:val="single" w:sz="4" w:space="0" w:color="auto"/>
            </w:tcBorders>
            <w:vAlign w:val="bottom"/>
          </w:tcPr>
          <w:p w:rsidR="00AD2195" w:rsidRPr="001E6629" w:rsidRDefault="00AD2195" w:rsidP="00240DA3">
            <w:pPr>
              <w:pStyle w:val="TableColHead"/>
            </w:pPr>
            <w:r w:rsidRPr="001E6629">
              <w:t>Number and timing of doses</w:t>
            </w:r>
          </w:p>
        </w:tc>
      </w:tr>
      <w:tr w:rsidR="00AD2195" w:rsidRPr="001E6629" w:rsidTr="00240DA3">
        <w:trPr>
          <w:cantSplit/>
        </w:trPr>
        <w:tc>
          <w:tcPr>
            <w:tcW w:w="817" w:type="dxa"/>
            <w:tcBorders>
              <w:top w:val="single" w:sz="4" w:space="0" w:color="auto"/>
            </w:tcBorders>
          </w:tcPr>
          <w:p w:rsidR="00AD2195" w:rsidRPr="001E6629" w:rsidRDefault="00AD2195" w:rsidP="00240DA3">
            <w:pPr>
              <w:pStyle w:val="TableText0"/>
            </w:pPr>
            <w:r w:rsidRPr="001E6629">
              <w:t>301</w:t>
            </w:r>
          </w:p>
        </w:tc>
        <w:tc>
          <w:tcPr>
            <w:tcW w:w="4691" w:type="dxa"/>
          </w:tcPr>
          <w:p w:rsidR="00AD2195" w:rsidRPr="001E6629" w:rsidRDefault="00AD2195" w:rsidP="00240DA3">
            <w:pPr>
              <w:pStyle w:val="TableColHead"/>
            </w:pPr>
            <w:r w:rsidRPr="001E6629">
              <w:t>Vaccine</w:t>
            </w:r>
          </w:p>
          <w:p w:rsidR="00AD2195" w:rsidRPr="001E6629" w:rsidRDefault="00AD2195" w:rsidP="00240DA3">
            <w:pPr>
              <w:pStyle w:val="TableText0"/>
            </w:pPr>
            <w:r w:rsidRPr="001E6629">
              <w:t>Diphtheria, tetanus, pertussis and poliomyelitis</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to a child who is about 2, 4 or 6 months old, or between 3 years and 6 months and 4 years of age.</w:t>
            </w:r>
          </w:p>
        </w:tc>
        <w:tc>
          <w:tcPr>
            <w:tcW w:w="1560" w:type="dxa"/>
          </w:tcPr>
          <w:p w:rsidR="00AD2195" w:rsidRPr="001E6629" w:rsidRDefault="00AD2195" w:rsidP="00240DA3">
            <w:pPr>
              <w:pStyle w:val="TableText0"/>
            </w:pPr>
            <w:r w:rsidRPr="001E6629">
              <w:t>Infanrix</w:t>
            </w:r>
            <w:r w:rsidR="00CA0909">
              <w:noBreakHyphen/>
            </w:r>
            <w:r w:rsidRPr="001E6629">
              <w:t>IPV</w:t>
            </w:r>
          </w:p>
        </w:tc>
        <w:tc>
          <w:tcPr>
            <w:tcW w:w="1320" w:type="dxa"/>
          </w:tcPr>
          <w:p w:rsidR="00AD2195" w:rsidRPr="001E6629" w:rsidRDefault="00AD2195" w:rsidP="00240DA3">
            <w:pPr>
              <w:pStyle w:val="TableText0"/>
            </w:pPr>
            <w:r w:rsidRPr="001E6629">
              <w:t>Injection (0.5mL)</w:t>
            </w:r>
          </w:p>
        </w:tc>
        <w:tc>
          <w:tcPr>
            <w:tcW w:w="4320" w:type="dxa"/>
          </w:tcPr>
          <w:p w:rsidR="00AD2195" w:rsidRPr="001E6629" w:rsidRDefault="00AD2195" w:rsidP="00240DA3">
            <w:pPr>
              <w:pStyle w:val="TableText0"/>
            </w:pPr>
            <w:r w:rsidRPr="001E6629">
              <w:t>Each of the following:</w:t>
            </w:r>
          </w:p>
          <w:p w:rsidR="00AD2195" w:rsidRPr="001E6629" w:rsidRDefault="00AD2195" w:rsidP="00240DA3">
            <w:pPr>
              <w:pStyle w:val="TableP1a"/>
            </w:pPr>
            <w:r w:rsidRPr="001E6629">
              <w:tab/>
              <w:t>(a)</w:t>
            </w:r>
            <w:r w:rsidRPr="001E6629">
              <w:tab/>
              <w:t>diphtheria toxoid — not less than 30 IU;</w:t>
            </w:r>
          </w:p>
          <w:p w:rsidR="00AD2195" w:rsidRPr="001E6629" w:rsidRDefault="00AD2195" w:rsidP="00240DA3">
            <w:pPr>
              <w:pStyle w:val="TableP1a"/>
            </w:pPr>
            <w:r w:rsidRPr="001E6629">
              <w:tab/>
              <w:t>(b)</w:t>
            </w:r>
            <w:r w:rsidRPr="001E6629">
              <w:tab/>
              <w:t>tetanus toxoid — not less than 40 IU;</w:t>
            </w:r>
          </w:p>
          <w:p w:rsidR="00AD2195" w:rsidRPr="001E6629" w:rsidRDefault="00AD2195" w:rsidP="00240DA3">
            <w:pPr>
              <w:pStyle w:val="TableP1a"/>
              <w:rPr>
                <w:lang w:val="de-DE"/>
              </w:rPr>
            </w:pPr>
            <w:r w:rsidRPr="001E6629">
              <w:tab/>
            </w:r>
            <w:r w:rsidRPr="001E6629">
              <w:rPr>
                <w:lang w:val="de-DE"/>
              </w:rPr>
              <w:t>(c)</w:t>
            </w:r>
            <w:r w:rsidRPr="001E6629">
              <w:rPr>
                <w:lang w:val="de-DE"/>
              </w:rPr>
              <w:tab/>
              <w:t>PT — 25 µg;</w:t>
            </w:r>
          </w:p>
          <w:p w:rsidR="00AD2195" w:rsidRPr="001E6629" w:rsidRDefault="00AD2195" w:rsidP="00240DA3">
            <w:pPr>
              <w:pStyle w:val="TableP1a"/>
              <w:rPr>
                <w:lang w:val="de-DE"/>
              </w:rPr>
            </w:pPr>
            <w:r w:rsidRPr="001E6629">
              <w:rPr>
                <w:lang w:val="de-DE"/>
              </w:rPr>
              <w:tab/>
              <w:t>(d)</w:t>
            </w:r>
            <w:r w:rsidRPr="001E6629">
              <w:rPr>
                <w:lang w:val="de-DE"/>
              </w:rPr>
              <w:tab/>
              <w:t>FHA — 25 µg;</w:t>
            </w:r>
          </w:p>
          <w:p w:rsidR="00AD2195" w:rsidRPr="001E6629" w:rsidRDefault="00AD2195" w:rsidP="00240DA3">
            <w:pPr>
              <w:pStyle w:val="TableP1a"/>
              <w:rPr>
                <w:lang w:val="de-DE"/>
              </w:rPr>
            </w:pPr>
            <w:r w:rsidRPr="001E6629">
              <w:rPr>
                <w:lang w:val="de-DE"/>
              </w:rPr>
              <w:tab/>
              <w:t>(e)</w:t>
            </w:r>
            <w:r w:rsidRPr="001E6629">
              <w:rPr>
                <w:lang w:val="de-DE"/>
              </w:rPr>
              <w:tab/>
              <w:t>PRN — 8 µg;</w:t>
            </w:r>
          </w:p>
          <w:p w:rsidR="00AD2195" w:rsidRPr="001E6629" w:rsidRDefault="00AD2195" w:rsidP="00240DA3">
            <w:pPr>
              <w:pStyle w:val="TableP1a"/>
            </w:pPr>
            <w:r w:rsidRPr="001E6629">
              <w:rPr>
                <w:lang w:val="de-DE"/>
              </w:rPr>
              <w:tab/>
            </w:r>
            <w:r w:rsidRPr="001E6629">
              <w:t>(f)</w:t>
            </w:r>
            <w:r w:rsidRPr="001E6629">
              <w:tab/>
              <w:t>inactivated poliovirus type 1 (Mahoney) — 40 D</w:t>
            </w:r>
            <w:r w:rsidR="00CA0909">
              <w:noBreakHyphen/>
            </w:r>
            <w:r w:rsidRPr="001E6629">
              <w:t>antigen units;</w:t>
            </w:r>
          </w:p>
          <w:p w:rsidR="00AD2195" w:rsidRPr="001E6629" w:rsidRDefault="00AD2195" w:rsidP="00240DA3">
            <w:pPr>
              <w:pStyle w:val="TableP1a"/>
            </w:pPr>
            <w:r w:rsidRPr="001E6629">
              <w:tab/>
              <w:t>(g)</w:t>
            </w:r>
            <w:r w:rsidRPr="001E6629">
              <w:tab/>
              <w:t>inactivated poliovirus type 2 (MEF</w:t>
            </w:r>
            <w:r w:rsidR="00CA0909">
              <w:noBreakHyphen/>
            </w:r>
            <w:r w:rsidRPr="001E6629">
              <w:t>1) — 8 D</w:t>
            </w:r>
            <w:r w:rsidR="00CA0909">
              <w:noBreakHyphen/>
            </w:r>
            <w:r w:rsidRPr="001E6629">
              <w:t>antigen units;</w:t>
            </w:r>
          </w:p>
          <w:p w:rsidR="00AD2195" w:rsidRPr="001E6629" w:rsidRDefault="00AD2195" w:rsidP="00240DA3">
            <w:pPr>
              <w:pStyle w:val="TableP1a"/>
            </w:pPr>
            <w:r w:rsidRPr="001E6629">
              <w:tab/>
              <w:t>(h)</w:t>
            </w:r>
            <w:r w:rsidRPr="001E6629">
              <w:tab/>
              <w:t>inactivated poliovirus type 3 (Saukett) —32 D</w:t>
            </w:r>
            <w:r w:rsidR="00CA0909">
              <w:noBreakHyphen/>
            </w:r>
            <w:r w:rsidRPr="001E6629">
              <w:t xml:space="preserve">antigen units </w:t>
            </w:r>
          </w:p>
        </w:tc>
        <w:tc>
          <w:tcPr>
            <w:tcW w:w="1440" w:type="dxa"/>
          </w:tcPr>
          <w:p w:rsidR="00AD2195" w:rsidRPr="001E6629" w:rsidRDefault="00AD2195" w:rsidP="00240DA3">
            <w:pPr>
              <w:pStyle w:val="TableText0"/>
            </w:pPr>
            <w:r w:rsidRPr="001E6629">
              <w:t>4 doses</w:t>
            </w:r>
          </w:p>
        </w:tc>
      </w:tr>
      <w:tr w:rsidR="00AD2195" w:rsidRPr="001E6629" w:rsidTr="00240DA3">
        <w:trPr>
          <w:cantSplit/>
        </w:trPr>
        <w:tc>
          <w:tcPr>
            <w:tcW w:w="817" w:type="dxa"/>
          </w:tcPr>
          <w:p w:rsidR="00AD2195" w:rsidRPr="001E6629" w:rsidRDefault="00AD2195" w:rsidP="00240DA3">
            <w:pPr>
              <w:pStyle w:val="TableText0"/>
            </w:pPr>
            <w:r w:rsidRPr="001E6629">
              <w:lastRenderedPageBreak/>
              <w:t>302</w:t>
            </w:r>
          </w:p>
        </w:tc>
        <w:tc>
          <w:tcPr>
            <w:tcW w:w="4691" w:type="dxa"/>
          </w:tcPr>
          <w:p w:rsidR="00AD2195" w:rsidRPr="001E6629" w:rsidRDefault="00AD2195" w:rsidP="00240DA3">
            <w:pPr>
              <w:pStyle w:val="TableColHead"/>
            </w:pPr>
            <w:r w:rsidRPr="001E6629">
              <w:t>Vaccine</w:t>
            </w:r>
          </w:p>
          <w:p w:rsidR="00AD2195" w:rsidRPr="001E6629" w:rsidRDefault="00AD2195" w:rsidP="00240DA3">
            <w:pPr>
              <w:pStyle w:val="TableText0"/>
            </w:pPr>
            <w:r w:rsidRPr="001E6629">
              <w:t>Diphtheria, tetanus, pertussis and poliomyelitis</w:t>
            </w:r>
          </w:p>
          <w:p w:rsidR="00AD2195" w:rsidRPr="001E6629" w:rsidRDefault="00AD2195" w:rsidP="00240DA3">
            <w:pPr>
              <w:pStyle w:val="TableColHead"/>
            </w:pPr>
            <w:r w:rsidRPr="001E6629">
              <w:t>Circumstances</w:t>
            </w:r>
          </w:p>
          <w:p w:rsidR="00AD2195" w:rsidRPr="001E6629" w:rsidRDefault="00AD2195" w:rsidP="00240DA3">
            <w:pPr>
              <w:pStyle w:val="TableText0"/>
              <w:rPr>
                <w:b/>
              </w:rPr>
            </w:pPr>
            <w:r w:rsidRPr="001E6629">
              <w:t>Vaccine may be provided to a child who is about 2, 4 or 6 months old, or between 3 years and 6 months and 4 years of age.</w:t>
            </w:r>
          </w:p>
        </w:tc>
        <w:tc>
          <w:tcPr>
            <w:tcW w:w="1560" w:type="dxa"/>
          </w:tcPr>
          <w:p w:rsidR="00AD2195" w:rsidRPr="001E6629" w:rsidRDefault="00AD2195" w:rsidP="00240DA3">
            <w:pPr>
              <w:pStyle w:val="TableText0"/>
            </w:pPr>
            <w:r w:rsidRPr="001E6629">
              <w:t>Quadracel</w:t>
            </w:r>
          </w:p>
        </w:tc>
        <w:tc>
          <w:tcPr>
            <w:tcW w:w="1320" w:type="dxa"/>
          </w:tcPr>
          <w:p w:rsidR="00AD2195" w:rsidRPr="001E6629" w:rsidRDefault="00AD2195" w:rsidP="00240DA3">
            <w:pPr>
              <w:pStyle w:val="TableText0"/>
            </w:pPr>
            <w:r w:rsidRPr="001E6629">
              <w:t>Vial for injection (0.5mL)</w:t>
            </w:r>
          </w:p>
        </w:tc>
        <w:tc>
          <w:tcPr>
            <w:tcW w:w="4320" w:type="dxa"/>
          </w:tcPr>
          <w:p w:rsidR="00AD2195" w:rsidRPr="001E6629" w:rsidRDefault="00AD2195" w:rsidP="00240DA3">
            <w:pPr>
              <w:pStyle w:val="TableText0"/>
            </w:pPr>
            <w:r w:rsidRPr="001E6629">
              <w:t>Each of the following:</w:t>
            </w:r>
          </w:p>
          <w:p w:rsidR="00AD2195" w:rsidRPr="001E6629" w:rsidRDefault="00AD2195" w:rsidP="00240DA3">
            <w:pPr>
              <w:pStyle w:val="TableP1a"/>
            </w:pPr>
            <w:r w:rsidRPr="001E6629">
              <w:tab/>
              <w:t>(a)</w:t>
            </w:r>
            <w:r w:rsidRPr="001E6629">
              <w:tab/>
              <w:t>diphtheria toxoid — not less than 30 IU;</w:t>
            </w:r>
          </w:p>
          <w:p w:rsidR="00AD2195" w:rsidRPr="001E6629" w:rsidRDefault="00AD2195" w:rsidP="00240DA3">
            <w:pPr>
              <w:pStyle w:val="TableP1a"/>
            </w:pPr>
            <w:r w:rsidRPr="001E6629">
              <w:tab/>
              <w:t>(b)</w:t>
            </w:r>
            <w:r w:rsidRPr="001E6629">
              <w:tab/>
              <w:t>tetanus toxoid — not less than 40 IU;</w:t>
            </w:r>
          </w:p>
          <w:p w:rsidR="00AD2195" w:rsidRPr="001E6629" w:rsidRDefault="00AD2195" w:rsidP="00240DA3">
            <w:pPr>
              <w:pStyle w:val="TableP1a"/>
              <w:rPr>
                <w:lang w:val="de-DE"/>
              </w:rPr>
            </w:pPr>
            <w:r w:rsidRPr="001E6629">
              <w:tab/>
            </w:r>
            <w:r w:rsidRPr="001E6629">
              <w:rPr>
                <w:lang w:val="de-DE"/>
              </w:rPr>
              <w:t>(c)</w:t>
            </w:r>
            <w:r w:rsidRPr="001E6629">
              <w:rPr>
                <w:lang w:val="de-DE"/>
              </w:rPr>
              <w:tab/>
              <w:t>PT — 20 µg;</w:t>
            </w:r>
          </w:p>
          <w:p w:rsidR="00AD2195" w:rsidRPr="001E6629" w:rsidRDefault="00AD2195" w:rsidP="00240DA3">
            <w:pPr>
              <w:pStyle w:val="TableP1a"/>
              <w:rPr>
                <w:lang w:val="de-DE"/>
              </w:rPr>
            </w:pPr>
            <w:r w:rsidRPr="001E6629">
              <w:rPr>
                <w:lang w:val="de-DE"/>
              </w:rPr>
              <w:tab/>
              <w:t>(d)</w:t>
            </w:r>
            <w:r w:rsidRPr="001E6629">
              <w:rPr>
                <w:lang w:val="de-DE"/>
              </w:rPr>
              <w:tab/>
              <w:t>FHA — 20 µg;</w:t>
            </w:r>
          </w:p>
          <w:p w:rsidR="00AD2195" w:rsidRPr="001E6629" w:rsidRDefault="00AD2195" w:rsidP="00240DA3">
            <w:pPr>
              <w:pStyle w:val="TableP1a"/>
              <w:rPr>
                <w:lang w:val="de-DE"/>
              </w:rPr>
            </w:pPr>
            <w:r w:rsidRPr="001E6629">
              <w:rPr>
                <w:lang w:val="de-DE"/>
              </w:rPr>
              <w:tab/>
              <w:t>(e)</w:t>
            </w:r>
            <w:r w:rsidRPr="001E6629">
              <w:rPr>
                <w:lang w:val="de-DE"/>
              </w:rPr>
              <w:tab/>
              <w:t>PRN — 3 µg;</w:t>
            </w:r>
          </w:p>
          <w:p w:rsidR="00AD2195" w:rsidRPr="001E6629" w:rsidRDefault="00AD2195" w:rsidP="00240DA3">
            <w:pPr>
              <w:pStyle w:val="TableP1a"/>
            </w:pPr>
            <w:r w:rsidRPr="001E6629">
              <w:rPr>
                <w:lang w:val="de-DE"/>
              </w:rPr>
              <w:tab/>
            </w:r>
            <w:r w:rsidRPr="001E6629">
              <w:t>(f)</w:t>
            </w:r>
            <w:r w:rsidRPr="001E6629">
              <w:tab/>
              <w:t>FIM 2+3 — 5 µg;</w:t>
            </w:r>
          </w:p>
          <w:p w:rsidR="00AD2195" w:rsidRPr="001E6629" w:rsidRDefault="00AD2195" w:rsidP="00240DA3">
            <w:pPr>
              <w:pStyle w:val="TableP1a"/>
            </w:pPr>
            <w:r w:rsidRPr="001E6629">
              <w:tab/>
              <w:t>(g)</w:t>
            </w:r>
            <w:r w:rsidRPr="001E6629">
              <w:tab/>
              <w:t>inactivated poliovirus type 1 (Mahoney) — 40 D</w:t>
            </w:r>
            <w:r w:rsidR="00CA0909">
              <w:noBreakHyphen/>
            </w:r>
            <w:r w:rsidRPr="001E6629">
              <w:t>antigen units;</w:t>
            </w:r>
          </w:p>
          <w:p w:rsidR="00AD2195" w:rsidRPr="001E6629" w:rsidRDefault="00AD2195" w:rsidP="00240DA3">
            <w:pPr>
              <w:pStyle w:val="TableP1a"/>
            </w:pPr>
            <w:r w:rsidRPr="001E6629">
              <w:tab/>
              <w:t>(h)</w:t>
            </w:r>
            <w:r w:rsidRPr="001E6629">
              <w:tab/>
              <w:t>inactivated poliovirus type 2 (MEF</w:t>
            </w:r>
            <w:r w:rsidR="00CA0909">
              <w:noBreakHyphen/>
            </w:r>
            <w:r w:rsidRPr="001E6629">
              <w:t>1) — 8 D</w:t>
            </w:r>
            <w:r w:rsidR="00CA0909">
              <w:noBreakHyphen/>
            </w:r>
            <w:r w:rsidRPr="001E6629">
              <w:t>antigen units;</w:t>
            </w:r>
          </w:p>
          <w:p w:rsidR="00AD2195" w:rsidRPr="001E6629" w:rsidRDefault="00AD2195" w:rsidP="00240DA3">
            <w:pPr>
              <w:pStyle w:val="TableP1a"/>
            </w:pPr>
            <w:r w:rsidRPr="001E6629">
              <w:tab/>
              <w:t>(i)</w:t>
            </w:r>
            <w:r w:rsidRPr="001E6629">
              <w:tab/>
              <w:t>inactivated poliovirus type 3 (Saukett) — 32 D</w:t>
            </w:r>
            <w:r w:rsidR="00CA0909">
              <w:noBreakHyphen/>
            </w:r>
            <w:r w:rsidRPr="001E6629">
              <w:t>antigen units</w:t>
            </w:r>
          </w:p>
        </w:tc>
        <w:tc>
          <w:tcPr>
            <w:tcW w:w="1440" w:type="dxa"/>
          </w:tcPr>
          <w:p w:rsidR="00AD2195" w:rsidRPr="001E6629" w:rsidRDefault="00AD2195" w:rsidP="00240DA3">
            <w:pPr>
              <w:pStyle w:val="TableText0"/>
            </w:pPr>
            <w:r w:rsidRPr="001E6629">
              <w:t>4 doses</w:t>
            </w:r>
          </w:p>
        </w:tc>
      </w:tr>
      <w:tr w:rsidR="00AD2195" w:rsidRPr="001E6629" w:rsidTr="00240DA3">
        <w:trPr>
          <w:cantSplit/>
        </w:trPr>
        <w:tc>
          <w:tcPr>
            <w:tcW w:w="817" w:type="dxa"/>
          </w:tcPr>
          <w:p w:rsidR="00AD2195" w:rsidRPr="001E6629" w:rsidRDefault="00AD2195" w:rsidP="00240DA3">
            <w:pPr>
              <w:pStyle w:val="TableText0"/>
            </w:pPr>
            <w:r w:rsidRPr="001E6629">
              <w:lastRenderedPageBreak/>
              <w:t>303</w:t>
            </w:r>
          </w:p>
        </w:tc>
        <w:tc>
          <w:tcPr>
            <w:tcW w:w="4691" w:type="dxa"/>
          </w:tcPr>
          <w:p w:rsidR="00AD2195" w:rsidRPr="001E6629" w:rsidRDefault="00AD2195" w:rsidP="00240DA3">
            <w:pPr>
              <w:pStyle w:val="TableColHead"/>
            </w:pPr>
            <w:r w:rsidRPr="001E6629">
              <w:t>Vaccine</w:t>
            </w:r>
          </w:p>
          <w:p w:rsidR="00AD2195" w:rsidRPr="001E6629" w:rsidRDefault="00AD2195" w:rsidP="00240DA3">
            <w:pPr>
              <w:pStyle w:val="TableText0"/>
            </w:pPr>
            <w:r w:rsidRPr="001E6629">
              <w:t>Diphtheria, tetanus, pertussis, poliomyelitis and hepatitis B</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to a child who is about 2, 4 or 6 months old.</w:t>
            </w:r>
          </w:p>
        </w:tc>
        <w:tc>
          <w:tcPr>
            <w:tcW w:w="1560" w:type="dxa"/>
          </w:tcPr>
          <w:p w:rsidR="00AD2195" w:rsidRPr="001E6629" w:rsidRDefault="00AD2195" w:rsidP="00240DA3">
            <w:pPr>
              <w:pStyle w:val="TableText0"/>
            </w:pPr>
            <w:r w:rsidRPr="001E6629">
              <w:t>Infanrix</w:t>
            </w:r>
            <w:r w:rsidR="00CA0909">
              <w:noBreakHyphen/>
            </w:r>
            <w:r w:rsidRPr="001E6629">
              <w:t>Penta</w:t>
            </w:r>
          </w:p>
        </w:tc>
        <w:tc>
          <w:tcPr>
            <w:tcW w:w="1320" w:type="dxa"/>
          </w:tcPr>
          <w:p w:rsidR="00AD2195" w:rsidRPr="001E6629" w:rsidRDefault="00AD2195" w:rsidP="00240DA3">
            <w:pPr>
              <w:pStyle w:val="TableText0"/>
            </w:pPr>
            <w:r w:rsidRPr="001E6629">
              <w:t>Injection (0.5mL)</w:t>
            </w:r>
          </w:p>
        </w:tc>
        <w:tc>
          <w:tcPr>
            <w:tcW w:w="4320" w:type="dxa"/>
          </w:tcPr>
          <w:p w:rsidR="00AD2195" w:rsidRPr="001E6629" w:rsidRDefault="00AD2195" w:rsidP="00240DA3">
            <w:pPr>
              <w:pStyle w:val="TableText0"/>
            </w:pPr>
            <w:r w:rsidRPr="001E6629">
              <w:t>Each of the following:</w:t>
            </w:r>
          </w:p>
          <w:p w:rsidR="00AD2195" w:rsidRPr="001E6629" w:rsidRDefault="00AD2195" w:rsidP="00240DA3">
            <w:pPr>
              <w:pStyle w:val="TableP1a"/>
            </w:pPr>
            <w:r w:rsidRPr="001E6629">
              <w:tab/>
              <w:t>(a)</w:t>
            </w:r>
            <w:r w:rsidRPr="001E6629">
              <w:tab/>
              <w:t>diphtheria toxoid — not less than 30 IU;</w:t>
            </w:r>
          </w:p>
          <w:p w:rsidR="00AD2195" w:rsidRPr="001E6629" w:rsidRDefault="00AD2195" w:rsidP="00240DA3">
            <w:pPr>
              <w:pStyle w:val="TableP1a"/>
            </w:pPr>
            <w:r w:rsidRPr="001E6629">
              <w:tab/>
              <w:t>(b)</w:t>
            </w:r>
            <w:r w:rsidRPr="001E6629">
              <w:tab/>
              <w:t>tetanus toxoid — not less than 40 IU;</w:t>
            </w:r>
          </w:p>
          <w:p w:rsidR="00AD2195" w:rsidRPr="001E6629" w:rsidRDefault="00AD2195" w:rsidP="00240DA3">
            <w:pPr>
              <w:pStyle w:val="TableP1a"/>
              <w:rPr>
                <w:lang w:val="de-DE"/>
              </w:rPr>
            </w:pPr>
            <w:r w:rsidRPr="001E6629">
              <w:tab/>
            </w:r>
            <w:r w:rsidRPr="001E6629">
              <w:rPr>
                <w:lang w:val="de-DE"/>
              </w:rPr>
              <w:t>(c)</w:t>
            </w:r>
            <w:r w:rsidRPr="001E6629">
              <w:rPr>
                <w:lang w:val="de-DE"/>
              </w:rPr>
              <w:tab/>
              <w:t>PT — 25 µg;</w:t>
            </w:r>
          </w:p>
          <w:p w:rsidR="00AD2195" w:rsidRPr="001E6629" w:rsidRDefault="00AD2195" w:rsidP="00240DA3">
            <w:pPr>
              <w:pStyle w:val="TableP1a"/>
              <w:rPr>
                <w:lang w:val="de-DE"/>
              </w:rPr>
            </w:pPr>
            <w:r w:rsidRPr="001E6629">
              <w:rPr>
                <w:lang w:val="de-DE"/>
              </w:rPr>
              <w:tab/>
              <w:t>(d)</w:t>
            </w:r>
            <w:r w:rsidRPr="001E6629">
              <w:rPr>
                <w:lang w:val="de-DE"/>
              </w:rPr>
              <w:tab/>
              <w:t>FHA — 25 µg;</w:t>
            </w:r>
          </w:p>
          <w:p w:rsidR="00AD2195" w:rsidRPr="001E6629" w:rsidRDefault="00AD2195" w:rsidP="00240DA3">
            <w:pPr>
              <w:pStyle w:val="TableP1a"/>
              <w:rPr>
                <w:lang w:val="de-DE"/>
              </w:rPr>
            </w:pPr>
            <w:r w:rsidRPr="001E6629">
              <w:rPr>
                <w:lang w:val="de-DE"/>
              </w:rPr>
              <w:tab/>
              <w:t>(e)</w:t>
            </w:r>
            <w:r w:rsidRPr="001E6629">
              <w:rPr>
                <w:lang w:val="de-DE"/>
              </w:rPr>
              <w:tab/>
              <w:t>PRN — 8 µg;</w:t>
            </w:r>
          </w:p>
          <w:p w:rsidR="00AD2195" w:rsidRPr="001E6629" w:rsidRDefault="00AD2195" w:rsidP="00240DA3">
            <w:pPr>
              <w:pStyle w:val="TableP1a"/>
            </w:pPr>
            <w:r w:rsidRPr="001E6629">
              <w:rPr>
                <w:lang w:val="de-DE"/>
              </w:rPr>
              <w:tab/>
            </w:r>
            <w:r w:rsidRPr="001E6629">
              <w:t>(f)</w:t>
            </w:r>
            <w:r w:rsidRPr="001E6629">
              <w:tab/>
              <w:t>inactivated poliovirus type 1 (Mahoney) — 40 D</w:t>
            </w:r>
            <w:r w:rsidR="00CA0909">
              <w:noBreakHyphen/>
            </w:r>
            <w:r w:rsidRPr="001E6629">
              <w:t>antigen units;</w:t>
            </w:r>
          </w:p>
          <w:p w:rsidR="00AD2195" w:rsidRPr="001E6629" w:rsidRDefault="00AD2195" w:rsidP="00240DA3">
            <w:pPr>
              <w:pStyle w:val="TableP1a"/>
            </w:pPr>
            <w:r w:rsidRPr="001E6629">
              <w:tab/>
              <w:t>(g)</w:t>
            </w:r>
            <w:r w:rsidRPr="001E6629">
              <w:tab/>
              <w:t>inactivated poliovirus type 2 (MEF</w:t>
            </w:r>
            <w:r w:rsidR="00CA0909">
              <w:noBreakHyphen/>
            </w:r>
            <w:r w:rsidRPr="001E6629">
              <w:t>1) — 8 D</w:t>
            </w:r>
            <w:r w:rsidR="00CA0909">
              <w:noBreakHyphen/>
            </w:r>
            <w:r w:rsidRPr="001E6629">
              <w:t>antigen units;</w:t>
            </w:r>
          </w:p>
          <w:p w:rsidR="00AD2195" w:rsidRPr="001E6629" w:rsidRDefault="00AD2195" w:rsidP="00240DA3">
            <w:pPr>
              <w:pStyle w:val="TableP1a"/>
            </w:pPr>
            <w:r w:rsidRPr="001E6629">
              <w:tab/>
              <w:t>(h)</w:t>
            </w:r>
            <w:r w:rsidRPr="001E6629">
              <w:tab/>
              <w:t>inactivated poliovirus type 3 (Saukett) — 32 D</w:t>
            </w:r>
            <w:r w:rsidR="00CA0909">
              <w:noBreakHyphen/>
            </w:r>
            <w:r w:rsidRPr="001E6629">
              <w:t>antigen units;</w:t>
            </w:r>
          </w:p>
          <w:p w:rsidR="00AD2195" w:rsidRPr="001E6629" w:rsidRDefault="00AD2195" w:rsidP="00240DA3">
            <w:pPr>
              <w:pStyle w:val="TableP1a"/>
            </w:pPr>
            <w:r w:rsidRPr="001E6629">
              <w:tab/>
              <w:t>(i)</w:t>
            </w:r>
            <w:r w:rsidRPr="001E6629">
              <w:tab/>
              <w:t>recombinant hepatitis B surface antigen — 10 µg</w:t>
            </w:r>
          </w:p>
        </w:tc>
        <w:tc>
          <w:tcPr>
            <w:tcW w:w="1440" w:type="dxa"/>
          </w:tcPr>
          <w:p w:rsidR="00AD2195" w:rsidRPr="001E6629" w:rsidRDefault="00AD2195" w:rsidP="00240DA3">
            <w:pPr>
              <w:pStyle w:val="TableText0"/>
            </w:pPr>
            <w:r w:rsidRPr="001E6629">
              <w:t>3 doses</w:t>
            </w:r>
          </w:p>
        </w:tc>
      </w:tr>
      <w:tr w:rsidR="00AD2195" w:rsidRPr="001E6629" w:rsidTr="00240DA3">
        <w:trPr>
          <w:cantSplit/>
        </w:trPr>
        <w:tc>
          <w:tcPr>
            <w:tcW w:w="817" w:type="dxa"/>
          </w:tcPr>
          <w:p w:rsidR="00AD2195" w:rsidRPr="001E6629" w:rsidRDefault="00AD2195" w:rsidP="00240DA3">
            <w:pPr>
              <w:pStyle w:val="TableText0"/>
            </w:pPr>
            <w:r w:rsidRPr="001E6629">
              <w:lastRenderedPageBreak/>
              <w:t>304</w:t>
            </w:r>
          </w:p>
        </w:tc>
        <w:tc>
          <w:tcPr>
            <w:tcW w:w="4691" w:type="dxa"/>
          </w:tcPr>
          <w:p w:rsidR="00AD2195" w:rsidRPr="001E6629" w:rsidRDefault="00AD2195" w:rsidP="00240DA3">
            <w:pPr>
              <w:pStyle w:val="TableColHead"/>
            </w:pPr>
            <w:r w:rsidRPr="001E6629">
              <w:t>Vaccine</w:t>
            </w:r>
          </w:p>
          <w:p w:rsidR="00AD2195" w:rsidRPr="001E6629" w:rsidRDefault="00AD2195" w:rsidP="00240DA3">
            <w:pPr>
              <w:pStyle w:val="TableText0"/>
            </w:pPr>
            <w:r w:rsidRPr="001E6629">
              <w:t xml:space="preserve">Diphtheria, tetanus, pertussis, poliomyelitis and </w:t>
            </w:r>
            <w:r w:rsidRPr="001E6629">
              <w:rPr>
                <w:i/>
                <w:iCs/>
              </w:rPr>
              <w:t>Haemophilus influenzae</w:t>
            </w:r>
            <w:r w:rsidRPr="001E6629">
              <w:t xml:space="preserve"> type b (Hib)</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to a child who is about 2, 4 or 6 months old.</w:t>
            </w:r>
          </w:p>
        </w:tc>
        <w:tc>
          <w:tcPr>
            <w:tcW w:w="1560" w:type="dxa"/>
          </w:tcPr>
          <w:p w:rsidR="00AD2195" w:rsidRPr="001E6629" w:rsidRDefault="00AD2195" w:rsidP="00240DA3">
            <w:pPr>
              <w:pStyle w:val="TableText0"/>
            </w:pPr>
            <w:r w:rsidRPr="001E6629">
              <w:t>Pediacel</w:t>
            </w:r>
          </w:p>
        </w:tc>
        <w:tc>
          <w:tcPr>
            <w:tcW w:w="1320" w:type="dxa"/>
          </w:tcPr>
          <w:p w:rsidR="00AD2195" w:rsidRPr="001E6629" w:rsidRDefault="00AD2195" w:rsidP="00240DA3">
            <w:pPr>
              <w:pStyle w:val="TableText0"/>
            </w:pPr>
            <w:r w:rsidRPr="001E6629">
              <w:t>Injection (0.5mL)</w:t>
            </w:r>
          </w:p>
        </w:tc>
        <w:tc>
          <w:tcPr>
            <w:tcW w:w="4320" w:type="dxa"/>
          </w:tcPr>
          <w:p w:rsidR="00AD2195" w:rsidRPr="001E6629" w:rsidRDefault="00AD2195" w:rsidP="00240DA3">
            <w:pPr>
              <w:pStyle w:val="TableText0"/>
            </w:pPr>
            <w:r w:rsidRPr="001E6629">
              <w:t>Each of the following:</w:t>
            </w:r>
          </w:p>
          <w:p w:rsidR="00AD2195" w:rsidRPr="001E6629" w:rsidRDefault="00AD2195" w:rsidP="00240DA3">
            <w:pPr>
              <w:pStyle w:val="TableP1a"/>
            </w:pPr>
            <w:r w:rsidRPr="001E6629">
              <w:tab/>
              <w:t>(a)</w:t>
            </w:r>
            <w:r w:rsidRPr="001E6629">
              <w:tab/>
              <w:t>diphtheria toxoid — not less than 30 IU;</w:t>
            </w:r>
          </w:p>
          <w:p w:rsidR="00AD2195" w:rsidRPr="001E6629" w:rsidRDefault="00AD2195" w:rsidP="00240DA3">
            <w:pPr>
              <w:pStyle w:val="TableP1a"/>
            </w:pPr>
            <w:r w:rsidRPr="001E6629">
              <w:tab/>
              <w:t>(b)</w:t>
            </w:r>
            <w:r w:rsidRPr="001E6629">
              <w:tab/>
              <w:t>tetanus toxoid — not less than 40 IU;</w:t>
            </w:r>
          </w:p>
          <w:p w:rsidR="00AD2195" w:rsidRPr="001E6629" w:rsidRDefault="00AD2195" w:rsidP="00240DA3">
            <w:pPr>
              <w:pStyle w:val="TableP1a"/>
              <w:rPr>
                <w:lang w:val="de-DE"/>
              </w:rPr>
            </w:pPr>
            <w:r w:rsidRPr="001E6629">
              <w:tab/>
            </w:r>
            <w:r w:rsidRPr="001E6629">
              <w:rPr>
                <w:lang w:val="de-DE"/>
              </w:rPr>
              <w:t>(c)</w:t>
            </w:r>
            <w:r w:rsidRPr="001E6629">
              <w:rPr>
                <w:lang w:val="de-DE"/>
              </w:rPr>
              <w:tab/>
              <w:t>PT — 20 µg;</w:t>
            </w:r>
          </w:p>
          <w:p w:rsidR="00AD2195" w:rsidRPr="001E6629" w:rsidRDefault="00AD2195" w:rsidP="00240DA3">
            <w:pPr>
              <w:pStyle w:val="TableP1a"/>
              <w:rPr>
                <w:lang w:val="de-DE"/>
              </w:rPr>
            </w:pPr>
            <w:r w:rsidRPr="001E6629">
              <w:rPr>
                <w:lang w:val="de-DE"/>
              </w:rPr>
              <w:tab/>
              <w:t>(d)</w:t>
            </w:r>
            <w:r w:rsidRPr="001E6629">
              <w:rPr>
                <w:lang w:val="de-DE"/>
              </w:rPr>
              <w:tab/>
              <w:t>FHA — 20 µg;</w:t>
            </w:r>
          </w:p>
          <w:p w:rsidR="00AD2195" w:rsidRPr="001E6629" w:rsidRDefault="00AD2195" w:rsidP="00240DA3">
            <w:pPr>
              <w:pStyle w:val="TableP1a"/>
              <w:rPr>
                <w:lang w:val="de-DE"/>
              </w:rPr>
            </w:pPr>
            <w:r w:rsidRPr="001E6629">
              <w:rPr>
                <w:lang w:val="de-DE"/>
              </w:rPr>
              <w:tab/>
              <w:t>(e)</w:t>
            </w:r>
            <w:r w:rsidRPr="001E6629">
              <w:rPr>
                <w:lang w:val="de-DE"/>
              </w:rPr>
              <w:tab/>
              <w:t>PRN — 3 µg;</w:t>
            </w:r>
          </w:p>
          <w:p w:rsidR="00AD2195" w:rsidRPr="001E6629" w:rsidRDefault="00AD2195" w:rsidP="00240DA3">
            <w:pPr>
              <w:pStyle w:val="TableP1a"/>
            </w:pPr>
            <w:r w:rsidRPr="001E6629">
              <w:rPr>
                <w:lang w:val="de-DE"/>
              </w:rPr>
              <w:tab/>
            </w:r>
            <w:r w:rsidRPr="001E6629">
              <w:t>(f)</w:t>
            </w:r>
            <w:r w:rsidRPr="001E6629">
              <w:tab/>
              <w:t>FIM 2+3 — 5 µg;</w:t>
            </w:r>
          </w:p>
          <w:p w:rsidR="00AD2195" w:rsidRPr="001E6629" w:rsidRDefault="00AD2195" w:rsidP="00240DA3">
            <w:pPr>
              <w:pStyle w:val="TableP1a"/>
            </w:pPr>
            <w:r w:rsidRPr="001E6629">
              <w:tab/>
              <w:t>(g)</w:t>
            </w:r>
            <w:r w:rsidRPr="001E6629">
              <w:tab/>
              <w:t>inactivated poliovirus type 1 (Mahoney) — 40 D</w:t>
            </w:r>
            <w:r w:rsidR="00CA0909">
              <w:noBreakHyphen/>
            </w:r>
            <w:r w:rsidRPr="001E6629">
              <w:t>antigen units;</w:t>
            </w:r>
          </w:p>
          <w:p w:rsidR="00AD2195" w:rsidRPr="001E6629" w:rsidRDefault="00AD2195" w:rsidP="00240DA3">
            <w:pPr>
              <w:pStyle w:val="TableP1a"/>
            </w:pPr>
            <w:r w:rsidRPr="001E6629">
              <w:tab/>
              <w:t>(h)</w:t>
            </w:r>
            <w:r w:rsidRPr="001E6629">
              <w:tab/>
              <w:t>inactivated poliovirus type 2 (MEF</w:t>
            </w:r>
            <w:r w:rsidR="00CA0909">
              <w:noBreakHyphen/>
            </w:r>
            <w:r w:rsidRPr="001E6629">
              <w:t>1) — 8 D</w:t>
            </w:r>
            <w:r w:rsidR="00CA0909">
              <w:noBreakHyphen/>
            </w:r>
            <w:r w:rsidRPr="001E6629">
              <w:t>antigen units;</w:t>
            </w:r>
          </w:p>
          <w:p w:rsidR="00AD2195" w:rsidRPr="001E6629" w:rsidRDefault="00AD2195" w:rsidP="00240DA3">
            <w:pPr>
              <w:pStyle w:val="TableP1a"/>
            </w:pPr>
            <w:r w:rsidRPr="001E6629">
              <w:tab/>
              <w:t>(i)</w:t>
            </w:r>
            <w:r w:rsidRPr="001E6629">
              <w:tab/>
              <w:t>inactivated poliovirus type 3 (Saukett) — 32 D</w:t>
            </w:r>
            <w:r w:rsidR="00CA0909">
              <w:noBreakHyphen/>
            </w:r>
            <w:r w:rsidRPr="001E6629">
              <w:t>antigen units;</w:t>
            </w:r>
          </w:p>
          <w:p w:rsidR="00AD2195" w:rsidRPr="001E6629" w:rsidRDefault="00AD2195" w:rsidP="00240DA3">
            <w:pPr>
              <w:pStyle w:val="TableP1a"/>
            </w:pPr>
            <w:r w:rsidRPr="001E6629">
              <w:tab/>
              <w:t>(j)</w:t>
            </w:r>
            <w:r w:rsidRPr="001E6629">
              <w:tab/>
              <w:t>purified Hib capsular polysaccharide conjugated to tetanus toxoid — 10 µg</w:t>
            </w:r>
          </w:p>
        </w:tc>
        <w:tc>
          <w:tcPr>
            <w:tcW w:w="1440" w:type="dxa"/>
          </w:tcPr>
          <w:p w:rsidR="00AD2195" w:rsidRPr="001E6629" w:rsidRDefault="00AD2195" w:rsidP="00240DA3">
            <w:pPr>
              <w:pStyle w:val="TableText0"/>
            </w:pPr>
            <w:r w:rsidRPr="001E6629">
              <w:t>3 doses</w:t>
            </w:r>
          </w:p>
        </w:tc>
      </w:tr>
      <w:tr w:rsidR="00AD2195" w:rsidRPr="001E6629" w:rsidTr="00240DA3">
        <w:trPr>
          <w:cantSplit/>
        </w:trPr>
        <w:tc>
          <w:tcPr>
            <w:tcW w:w="817" w:type="dxa"/>
          </w:tcPr>
          <w:p w:rsidR="00AD2195" w:rsidRPr="001E6629" w:rsidRDefault="00AD2195" w:rsidP="00240DA3">
            <w:pPr>
              <w:pStyle w:val="TableText0"/>
            </w:pPr>
            <w:r w:rsidRPr="001E6629">
              <w:lastRenderedPageBreak/>
              <w:t>305</w:t>
            </w:r>
          </w:p>
        </w:tc>
        <w:tc>
          <w:tcPr>
            <w:tcW w:w="4691" w:type="dxa"/>
          </w:tcPr>
          <w:p w:rsidR="00AD2195" w:rsidRPr="001E6629" w:rsidRDefault="00AD2195" w:rsidP="00240DA3">
            <w:pPr>
              <w:pStyle w:val="TableColHead"/>
            </w:pPr>
            <w:r w:rsidRPr="001E6629">
              <w:t>Vaccine</w:t>
            </w:r>
          </w:p>
          <w:p w:rsidR="00AD2195" w:rsidRPr="001E6629" w:rsidRDefault="00AD2195" w:rsidP="00240DA3">
            <w:pPr>
              <w:pStyle w:val="TableText0"/>
            </w:pPr>
            <w:r w:rsidRPr="001E6629">
              <w:t xml:space="preserve">Diphtheria, tetanus, pertussis, poliomyelitis, hepatitis B and </w:t>
            </w:r>
            <w:r w:rsidRPr="001E6629">
              <w:rPr>
                <w:i/>
                <w:iCs/>
              </w:rPr>
              <w:t>Haemophilus influenzae</w:t>
            </w:r>
            <w:r w:rsidRPr="001E6629">
              <w:t xml:space="preserve"> type b (Hib)</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to a child who is about 2, 4 or 6 months old.</w:t>
            </w:r>
          </w:p>
        </w:tc>
        <w:tc>
          <w:tcPr>
            <w:tcW w:w="1560" w:type="dxa"/>
          </w:tcPr>
          <w:p w:rsidR="00AD2195" w:rsidRPr="001E6629" w:rsidRDefault="00AD2195" w:rsidP="00240DA3">
            <w:pPr>
              <w:pStyle w:val="TableText0"/>
            </w:pPr>
            <w:r w:rsidRPr="001E6629">
              <w:t>Infanrix</w:t>
            </w:r>
            <w:r w:rsidR="00CA0909">
              <w:noBreakHyphen/>
            </w:r>
            <w:r w:rsidRPr="001E6629">
              <w:t>Hexa</w:t>
            </w:r>
          </w:p>
        </w:tc>
        <w:tc>
          <w:tcPr>
            <w:tcW w:w="1320" w:type="dxa"/>
          </w:tcPr>
          <w:p w:rsidR="00AD2195" w:rsidRPr="001E6629" w:rsidRDefault="00AD2195" w:rsidP="00240DA3">
            <w:pPr>
              <w:pStyle w:val="TableText0"/>
            </w:pPr>
            <w:r w:rsidRPr="001E6629">
              <w:t>Injection (0.5mL) combination pack</w:t>
            </w:r>
          </w:p>
        </w:tc>
        <w:tc>
          <w:tcPr>
            <w:tcW w:w="4320" w:type="dxa"/>
          </w:tcPr>
          <w:p w:rsidR="00AD2195" w:rsidRPr="001E6629" w:rsidRDefault="00AD2195" w:rsidP="00240DA3">
            <w:pPr>
              <w:pStyle w:val="TableText0"/>
            </w:pPr>
            <w:r w:rsidRPr="001E6629">
              <w:t>Each of the following:</w:t>
            </w:r>
          </w:p>
          <w:p w:rsidR="00AD2195" w:rsidRPr="001E6629" w:rsidRDefault="00AD2195" w:rsidP="00240DA3">
            <w:pPr>
              <w:pStyle w:val="TableP1a"/>
            </w:pPr>
            <w:r w:rsidRPr="001E6629">
              <w:tab/>
              <w:t>(a)</w:t>
            </w:r>
            <w:r w:rsidRPr="001E6629">
              <w:tab/>
              <w:t>diphtheria toxoid — not less than 30 IU;</w:t>
            </w:r>
          </w:p>
          <w:p w:rsidR="00AD2195" w:rsidRPr="001E6629" w:rsidRDefault="00AD2195" w:rsidP="00240DA3">
            <w:pPr>
              <w:pStyle w:val="TableP1a"/>
            </w:pPr>
            <w:r w:rsidRPr="001E6629">
              <w:tab/>
              <w:t>(b)</w:t>
            </w:r>
            <w:r w:rsidRPr="001E6629">
              <w:tab/>
              <w:t>tetanus toxoid — not less than 40 IU;</w:t>
            </w:r>
          </w:p>
          <w:p w:rsidR="00AD2195" w:rsidRPr="001E6629" w:rsidRDefault="00AD2195" w:rsidP="00240DA3">
            <w:pPr>
              <w:pStyle w:val="TableP1a"/>
              <w:rPr>
                <w:lang w:val="de-DE"/>
              </w:rPr>
            </w:pPr>
            <w:r w:rsidRPr="001E6629">
              <w:tab/>
            </w:r>
            <w:r w:rsidRPr="001E6629">
              <w:rPr>
                <w:lang w:val="de-DE"/>
              </w:rPr>
              <w:t>(c)</w:t>
            </w:r>
            <w:r w:rsidRPr="001E6629">
              <w:rPr>
                <w:lang w:val="de-DE"/>
              </w:rPr>
              <w:tab/>
              <w:t>PT — 25 µg;</w:t>
            </w:r>
          </w:p>
          <w:p w:rsidR="00AD2195" w:rsidRPr="001E6629" w:rsidRDefault="00AD2195" w:rsidP="00240DA3">
            <w:pPr>
              <w:pStyle w:val="TableP1a"/>
              <w:rPr>
                <w:lang w:val="de-DE"/>
              </w:rPr>
            </w:pPr>
            <w:r w:rsidRPr="001E6629">
              <w:rPr>
                <w:lang w:val="de-DE"/>
              </w:rPr>
              <w:tab/>
              <w:t>(d)</w:t>
            </w:r>
            <w:r w:rsidRPr="001E6629">
              <w:rPr>
                <w:lang w:val="de-DE"/>
              </w:rPr>
              <w:tab/>
              <w:t>FHA — 25 µg;</w:t>
            </w:r>
          </w:p>
          <w:p w:rsidR="00AD2195" w:rsidRPr="001E6629" w:rsidRDefault="00AD2195" w:rsidP="00240DA3">
            <w:pPr>
              <w:pStyle w:val="TableP1a"/>
              <w:rPr>
                <w:lang w:val="de-DE"/>
              </w:rPr>
            </w:pPr>
            <w:r w:rsidRPr="001E6629">
              <w:rPr>
                <w:lang w:val="de-DE"/>
              </w:rPr>
              <w:tab/>
              <w:t>(e)</w:t>
            </w:r>
            <w:r w:rsidRPr="001E6629">
              <w:rPr>
                <w:lang w:val="de-DE"/>
              </w:rPr>
              <w:tab/>
              <w:t>PRN — 8 µg;</w:t>
            </w:r>
          </w:p>
          <w:p w:rsidR="00AD2195" w:rsidRPr="001E6629" w:rsidRDefault="00AD2195" w:rsidP="00240DA3">
            <w:pPr>
              <w:pStyle w:val="TableP1a"/>
            </w:pPr>
            <w:r w:rsidRPr="001E6629">
              <w:rPr>
                <w:lang w:val="de-DE"/>
              </w:rPr>
              <w:tab/>
            </w:r>
            <w:r w:rsidRPr="001E6629">
              <w:t>(f)</w:t>
            </w:r>
            <w:r w:rsidRPr="001E6629">
              <w:tab/>
              <w:t>inactivated poliovirus type 1 (Mahoney) — 40 D</w:t>
            </w:r>
            <w:r w:rsidR="00CA0909">
              <w:noBreakHyphen/>
            </w:r>
            <w:r w:rsidRPr="001E6629">
              <w:t>antigen units;</w:t>
            </w:r>
          </w:p>
          <w:p w:rsidR="00AD2195" w:rsidRPr="001E6629" w:rsidRDefault="00AD2195" w:rsidP="00240DA3">
            <w:pPr>
              <w:pStyle w:val="TableP1a"/>
            </w:pPr>
            <w:r w:rsidRPr="001E6629">
              <w:tab/>
              <w:t>(g)</w:t>
            </w:r>
            <w:r w:rsidRPr="001E6629">
              <w:tab/>
              <w:t>inactivated poliovirus type 2 (MEF</w:t>
            </w:r>
            <w:r w:rsidR="00CA0909">
              <w:noBreakHyphen/>
            </w:r>
            <w:r w:rsidRPr="001E6629">
              <w:t>1) — 8 D</w:t>
            </w:r>
            <w:r w:rsidR="00CA0909">
              <w:noBreakHyphen/>
            </w:r>
            <w:r w:rsidRPr="001E6629">
              <w:t>antigen units;</w:t>
            </w:r>
          </w:p>
          <w:p w:rsidR="00AD2195" w:rsidRPr="001E6629" w:rsidRDefault="00AD2195" w:rsidP="00240DA3">
            <w:pPr>
              <w:pStyle w:val="TableP1a"/>
            </w:pPr>
            <w:r w:rsidRPr="001E6629">
              <w:tab/>
              <w:t>(h)</w:t>
            </w:r>
            <w:r w:rsidRPr="001E6629">
              <w:tab/>
              <w:t>inactivated poliovirus type 3 (Saukett) — 32 D</w:t>
            </w:r>
            <w:r w:rsidR="00CA0909">
              <w:noBreakHyphen/>
            </w:r>
            <w:r w:rsidRPr="001E6629">
              <w:t>antigen units;</w:t>
            </w:r>
          </w:p>
          <w:p w:rsidR="00AD2195" w:rsidRPr="001E6629" w:rsidRDefault="00AD2195" w:rsidP="00240DA3">
            <w:pPr>
              <w:pStyle w:val="TableP1a"/>
            </w:pPr>
            <w:r w:rsidRPr="001E6629">
              <w:tab/>
              <w:t>(i)</w:t>
            </w:r>
            <w:r w:rsidRPr="001E6629">
              <w:tab/>
              <w:t>recombinant hepatitis B surface antigen — 10 µg;</w:t>
            </w:r>
          </w:p>
          <w:p w:rsidR="00AD2195" w:rsidRPr="001E6629" w:rsidRDefault="00AD2195" w:rsidP="00240DA3">
            <w:pPr>
              <w:pStyle w:val="TableP1a"/>
            </w:pPr>
            <w:r w:rsidRPr="001E6629">
              <w:tab/>
              <w:t>(j)</w:t>
            </w:r>
            <w:r w:rsidRPr="001E6629">
              <w:tab/>
              <w:t>purified Hib capsular polysaccharide conjugated to tetanus toxoid — 10 µg</w:t>
            </w:r>
          </w:p>
        </w:tc>
        <w:tc>
          <w:tcPr>
            <w:tcW w:w="1440" w:type="dxa"/>
          </w:tcPr>
          <w:p w:rsidR="00AD2195" w:rsidRPr="001E6629" w:rsidRDefault="00AD2195" w:rsidP="00240DA3">
            <w:pPr>
              <w:pStyle w:val="TableText0"/>
            </w:pPr>
            <w:r w:rsidRPr="001E6629">
              <w:t>3 doses</w:t>
            </w:r>
          </w:p>
        </w:tc>
      </w:tr>
      <w:tr w:rsidR="00AD2195" w:rsidRPr="001E6629" w:rsidTr="00240DA3">
        <w:trPr>
          <w:cantSplit/>
        </w:trPr>
        <w:tc>
          <w:tcPr>
            <w:tcW w:w="817" w:type="dxa"/>
          </w:tcPr>
          <w:p w:rsidR="00AD2195" w:rsidRPr="001E6629" w:rsidRDefault="00AD2195" w:rsidP="00240DA3">
            <w:pPr>
              <w:spacing w:before="60" w:after="60" w:line="240" w:lineRule="exact"/>
              <w:rPr>
                <w:szCs w:val="22"/>
              </w:rPr>
            </w:pPr>
            <w:r w:rsidRPr="001E6629">
              <w:rPr>
                <w:i/>
                <w:szCs w:val="22"/>
              </w:rPr>
              <w:lastRenderedPageBreak/>
              <w:t xml:space="preserve"> </w:t>
            </w:r>
            <w:r w:rsidRPr="001E6629">
              <w:rPr>
                <w:szCs w:val="22"/>
              </w:rPr>
              <w:t>305A</w:t>
            </w:r>
          </w:p>
        </w:tc>
        <w:tc>
          <w:tcPr>
            <w:tcW w:w="4691" w:type="dxa"/>
          </w:tcPr>
          <w:p w:rsidR="00AD2195" w:rsidRPr="001E6629" w:rsidRDefault="00AD2195" w:rsidP="00240DA3">
            <w:pPr>
              <w:keepNext/>
              <w:spacing w:before="120" w:after="60" w:line="200" w:lineRule="exact"/>
              <w:rPr>
                <w:rFonts w:ascii="Arial" w:hAnsi="Arial" w:cs="Arial"/>
                <w:b/>
                <w:sz w:val="18"/>
                <w:szCs w:val="18"/>
              </w:rPr>
            </w:pPr>
            <w:r w:rsidRPr="001E6629">
              <w:rPr>
                <w:rFonts w:ascii="Arial" w:hAnsi="Arial" w:cs="Arial"/>
                <w:b/>
                <w:sz w:val="18"/>
                <w:szCs w:val="18"/>
              </w:rPr>
              <w:t>Vaccine</w:t>
            </w:r>
          </w:p>
          <w:p w:rsidR="00AD2195" w:rsidRPr="001E6629" w:rsidRDefault="00AD2195" w:rsidP="00240DA3">
            <w:pPr>
              <w:spacing w:before="60" w:after="60" w:line="240" w:lineRule="exact"/>
              <w:rPr>
                <w:szCs w:val="22"/>
              </w:rPr>
            </w:pPr>
            <w:r w:rsidRPr="001E6629">
              <w:rPr>
                <w:szCs w:val="22"/>
              </w:rPr>
              <w:t xml:space="preserve">Diphtheria, tetanus, pertussis, poliomyelitis, hepatitis B and </w:t>
            </w:r>
            <w:r w:rsidRPr="001E6629">
              <w:rPr>
                <w:i/>
                <w:iCs/>
                <w:szCs w:val="22"/>
              </w:rPr>
              <w:t>Haemophilus influenzae</w:t>
            </w:r>
            <w:r w:rsidRPr="001E6629">
              <w:rPr>
                <w:szCs w:val="22"/>
              </w:rPr>
              <w:t xml:space="preserve"> type b (Hib)</w:t>
            </w:r>
          </w:p>
          <w:p w:rsidR="00AD2195" w:rsidRPr="001E6629" w:rsidRDefault="00AD2195" w:rsidP="00240DA3">
            <w:pPr>
              <w:keepNext/>
              <w:spacing w:before="120" w:after="60" w:line="200" w:lineRule="exact"/>
              <w:rPr>
                <w:rFonts w:ascii="Arial" w:hAnsi="Arial" w:cs="Arial"/>
                <w:b/>
                <w:sz w:val="18"/>
                <w:szCs w:val="18"/>
              </w:rPr>
            </w:pPr>
            <w:r w:rsidRPr="001E6629">
              <w:rPr>
                <w:rFonts w:ascii="Arial" w:hAnsi="Arial" w:cs="Arial"/>
                <w:b/>
                <w:sz w:val="18"/>
                <w:szCs w:val="18"/>
              </w:rPr>
              <w:t>Circumstances</w:t>
            </w:r>
          </w:p>
          <w:p w:rsidR="00AD2195" w:rsidRPr="001E6629" w:rsidRDefault="00AD2195" w:rsidP="00240DA3">
            <w:pPr>
              <w:spacing w:before="60" w:after="60" w:line="240" w:lineRule="exact"/>
              <w:rPr>
                <w:szCs w:val="22"/>
              </w:rPr>
            </w:pPr>
            <w:r w:rsidRPr="001E6629">
              <w:rPr>
                <w:szCs w:val="22"/>
              </w:rPr>
              <w:t>Vaccine may be provided to a child who is about 2, 4 or 6 months old.</w:t>
            </w:r>
          </w:p>
        </w:tc>
        <w:tc>
          <w:tcPr>
            <w:tcW w:w="1560" w:type="dxa"/>
          </w:tcPr>
          <w:p w:rsidR="00AD2195" w:rsidRPr="001E6629" w:rsidRDefault="00AD2195" w:rsidP="00240DA3">
            <w:pPr>
              <w:spacing w:before="60" w:after="60" w:line="240" w:lineRule="exact"/>
              <w:rPr>
                <w:szCs w:val="22"/>
              </w:rPr>
            </w:pPr>
            <w:r w:rsidRPr="001E6629">
              <w:rPr>
                <w:szCs w:val="22"/>
              </w:rPr>
              <w:t>Hexaxim</w:t>
            </w:r>
          </w:p>
        </w:tc>
        <w:tc>
          <w:tcPr>
            <w:tcW w:w="1320" w:type="dxa"/>
          </w:tcPr>
          <w:p w:rsidR="00AD2195" w:rsidRPr="001E6629" w:rsidRDefault="00AD2195" w:rsidP="00240DA3">
            <w:pPr>
              <w:spacing w:before="60" w:after="60" w:line="240" w:lineRule="exact"/>
              <w:rPr>
                <w:szCs w:val="22"/>
              </w:rPr>
            </w:pPr>
            <w:r w:rsidRPr="001E6629">
              <w:rPr>
                <w:szCs w:val="22"/>
              </w:rPr>
              <w:t xml:space="preserve">Injection (0.5mL) </w:t>
            </w:r>
          </w:p>
        </w:tc>
        <w:tc>
          <w:tcPr>
            <w:tcW w:w="4320" w:type="dxa"/>
          </w:tcPr>
          <w:p w:rsidR="00AD2195" w:rsidRPr="001E6629" w:rsidRDefault="00AD2195" w:rsidP="00240DA3">
            <w:pPr>
              <w:spacing w:before="60" w:after="60" w:line="240" w:lineRule="exact"/>
              <w:rPr>
                <w:szCs w:val="22"/>
              </w:rPr>
            </w:pPr>
            <w:r w:rsidRPr="001E6629">
              <w:rPr>
                <w:szCs w:val="22"/>
              </w:rPr>
              <w:t>Each of the following:</w:t>
            </w:r>
          </w:p>
          <w:p w:rsidR="00AD2195" w:rsidRPr="001E6629" w:rsidRDefault="00AD2195" w:rsidP="00240DA3">
            <w:pPr>
              <w:tabs>
                <w:tab w:val="right" w:pos="408"/>
              </w:tabs>
              <w:spacing w:after="60" w:line="240" w:lineRule="exact"/>
              <w:ind w:left="533" w:hanging="533"/>
              <w:rPr>
                <w:szCs w:val="22"/>
              </w:rPr>
            </w:pPr>
            <w:r w:rsidRPr="001E6629">
              <w:rPr>
                <w:szCs w:val="22"/>
              </w:rPr>
              <w:tab/>
              <w:t>(a)</w:t>
            </w:r>
            <w:r w:rsidRPr="001E6629">
              <w:rPr>
                <w:szCs w:val="22"/>
              </w:rPr>
              <w:tab/>
              <w:t>diphtheria toxoid — not less than 20 IU;</w:t>
            </w:r>
          </w:p>
          <w:p w:rsidR="00AD2195" w:rsidRPr="001E6629" w:rsidRDefault="00AD2195" w:rsidP="00240DA3">
            <w:pPr>
              <w:tabs>
                <w:tab w:val="right" w:pos="408"/>
              </w:tabs>
              <w:spacing w:after="60" w:line="240" w:lineRule="exact"/>
              <w:ind w:left="533" w:hanging="533"/>
              <w:rPr>
                <w:szCs w:val="22"/>
              </w:rPr>
            </w:pPr>
            <w:r w:rsidRPr="001E6629">
              <w:rPr>
                <w:szCs w:val="22"/>
              </w:rPr>
              <w:tab/>
              <w:t>(b)</w:t>
            </w:r>
            <w:r w:rsidRPr="001E6629">
              <w:rPr>
                <w:szCs w:val="22"/>
              </w:rPr>
              <w:tab/>
              <w:t>tetanus toxoid — not less than 40 IU;</w:t>
            </w:r>
          </w:p>
          <w:p w:rsidR="00AD2195" w:rsidRPr="001E6629" w:rsidRDefault="00AD2195" w:rsidP="00240DA3">
            <w:pPr>
              <w:tabs>
                <w:tab w:val="right" w:pos="408"/>
              </w:tabs>
              <w:spacing w:after="60" w:line="240" w:lineRule="exact"/>
              <w:ind w:left="533" w:hanging="533"/>
              <w:rPr>
                <w:szCs w:val="22"/>
                <w:lang w:val="de-DE"/>
              </w:rPr>
            </w:pPr>
            <w:r w:rsidRPr="001E6629">
              <w:rPr>
                <w:szCs w:val="22"/>
              </w:rPr>
              <w:tab/>
            </w:r>
            <w:r w:rsidRPr="001E6629">
              <w:rPr>
                <w:szCs w:val="22"/>
                <w:lang w:val="de-DE"/>
              </w:rPr>
              <w:t>(c)</w:t>
            </w:r>
            <w:r w:rsidRPr="001E6629">
              <w:rPr>
                <w:szCs w:val="22"/>
                <w:lang w:val="de-DE"/>
              </w:rPr>
              <w:tab/>
              <w:t>PT — 25 µg;</w:t>
            </w:r>
          </w:p>
          <w:p w:rsidR="00AD2195" w:rsidRPr="001E6629" w:rsidRDefault="00AD2195" w:rsidP="00240DA3">
            <w:pPr>
              <w:tabs>
                <w:tab w:val="right" w:pos="408"/>
              </w:tabs>
              <w:spacing w:after="60" w:line="240" w:lineRule="exact"/>
              <w:ind w:left="533" w:hanging="533"/>
              <w:rPr>
                <w:szCs w:val="22"/>
                <w:lang w:val="de-DE"/>
              </w:rPr>
            </w:pPr>
            <w:r w:rsidRPr="001E6629">
              <w:rPr>
                <w:szCs w:val="22"/>
                <w:lang w:val="de-DE"/>
              </w:rPr>
              <w:tab/>
              <w:t>(d)</w:t>
            </w:r>
            <w:r w:rsidRPr="001E6629">
              <w:rPr>
                <w:szCs w:val="22"/>
                <w:lang w:val="de-DE"/>
              </w:rPr>
              <w:tab/>
              <w:t>FHA — 25 µg;</w:t>
            </w:r>
          </w:p>
          <w:p w:rsidR="00AD2195" w:rsidRPr="001E6629" w:rsidRDefault="00AD2195" w:rsidP="00240DA3">
            <w:pPr>
              <w:tabs>
                <w:tab w:val="right" w:pos="408"/>
              </w:tabs>
              <w:spacing w:after="60" w:line="240" w:lineRule="exact"/>
              <w:ind w:left="533" w:hanging="533"/>
              <w:rPr>
                <w:szCs w:val="22"/>
              </w:rPr>
            </w:pPr>
            <w:r w:rsidRPr="001E6629">
              <w:rPr>
                <w:szCs w:val="22"/>
                <w:lang w:val="de-DE"/>
              </w:rPr>
              <w:tab/>
            </w:r>
            <w:r w:rsidRPr="001E6629">
              <w:rPr>
                <w:szCs w:val="22"/>
              </w:rPr>
              <w:t>(e)</w:t>
            </w:r>
            <w:r w:rsidRPr="001E6629">
              <w:rPr>
                <w:szCs w:val="22"/>
              </w:rPr>
              <w:tab/>
              <w:t>inactivated poliovirus type 1 (Mahoney) — 40 D</w:t>
            </w:r>
            <w:r w:rsidR="00CA0909">
              <w:rPr>
                <w:szCs w:val="22"/>
              </w:rPr>
              <w:noBreakHyphen/>
            </w:r>
            <w:r w:rsidRPr="001E6629">
              <w:rPr>
                <w:szCs w:val="22"/>
              </w:rPr>
              <w:t>antigen units;</w:t>
            </w:r>
          </w:p>
          <w:p w:rsidR="00AD2195" w:rsidRPr="001E6629" w:rsidRDefault="00AD2195" w:rsidP="00240DA3">
            <w:pPr>
              <w:tabs>
                <w:tab w:val="right" w:pos="408"/>
              </w:tabs>
              <w:spacing w:after="60" w:line="240" w:lineRule="exact"/>
              <w:ind w:left="533" w:hanging="533"/>
              <w:rPr>
                <w:szCs w:val="22"/>
              </w:rPr>
            </w:pPr>
            <w:r w:rsidRPr="001E6629">
              <w:rPr>
                <w:szCs w:val="22"/>
              </w:rPr>
              <w:tab/>
              <w:t>(f)</w:t>
            </w:r>
            <w:r w:rsidRPr="001E6629">
              <w:rPr>
                <w:szCs w:val="22"/>
              </w:rPr>
              <w:tab/>
              <w:t>inactivated poliovirus type 2 (MEF</w:t>
            </w:r>
            <w:r w:rsidR="00CA0909">
              <w:rPr>
                <w:szCs w:val="22"/>
              </w:rPr>
              <w:noBreakHyphen/>
            </w:r>
            <w:r w:rsidRPr="001E6629">
              <w:rPr>
                <w:szCs w:val="22"/>
              </w:rPr>
              <w:t>1) — 8 D</w:t>
            </w:r>
            <w:r w:rsidR="00CA0909">
              <w:rPr>
                <w:szCs w:val="22"/>
              </w:rPr>
              <w:noBreakHyphen/>
            </w:r>
            <w:r w:rsidRPr="001E6629">
              <w:rPr>
                <w:szCs w:val="22"/>
              </w:rPr>
              <w:t>antigen units;</w:t>
            </w:r>
          </w:p>
          <w:p w:rsidR="00AD2195" w:rsidRPr="001E6629" w:rsidRDefault="00AD2195" w:rsidP="00240DA3">
            <w:pPr>
              <w:tabs>
                <w:tab w:val="right" w:pos="408"/>
              </w:tabs>
              <w:spacing w:after="60" w:line="240" w:lineRule="exact"/>
              <w:ind w:left="533" w:hanging="533"/>
              <w:rPr>
                <w:szCs w:val="22"/>
              </w:rPr>
            </w:pPr>
            <w:r w:rsidRPr="001E6629">
              <w:rPr>
                <w:szCs w:val="22"/>
              </w:rPr>
              <w:tab/>
              <w:t>(g)</w:t>
            </w:r>
            <w:r w:rsidRPr="001E6629">
              <w:rPr>
                <w:szCs w:val="22"/>
              </w:rPr>
              <w:tab/>
              <w:t>inactivated poliovirus type 3 (Saukett) — 32 D</w:t>
            </w:r>
            <w:r w:rsidR="00CA0909">
              <w:rPr>
                <w:szCs w:val="22"/>
              </w:rPr>
              <w:noBreakHyphen/>
            </w:r>
            <w:r w:rsidRPr="001E6629">
              <w:rPr>
                <w:szCs w:val="22"/>
              </w:rPr>
              <w:t>antigen units;</w:t>
            </w:r>
          </w:p>
          <w:p w:rsidR="00AD2195" w:rsidRPr="001E6629" w:rsidRDefault="00AD2195" w:rsidP="00240DA3">
            <w:pPr>
              <w:tabs>
                <w:tab w:val="right" w:pos="408"/>
              </w:tabs>
              <w:spacing w:after="60" w:line="240" w:lineRule="exact"/>
              <w:ind w:left="533" w:hanging="533"/>
              <w:rPr>
                <w:szCs w:val="22"/>
              </w:rPr>
            </w:pPr>
            <w:r w:rsidRPr="001E6629">
              <w:rPr>
                <w:szCs w:val="22"/>
              </w:rPr>
              <w:tab/>
              <w:t>(h)</w:t>
            </w:r>
            <w:r w:rsidRPr="001E6629">
              <w:rPr>
                <w:szCs w:val="22"/>
              </w:rPr>
              <w:tab/>
              <w:t>recombinant hepatitis B surface antigen — 10 µg;</w:t>
            </w:r>
          </w:p>
          <w:p w:rsidR="00AD2195" w:rsidRPr="001E6629" w:rsidRDefault="00AD2195" w:rsidP="00240DA3">
            <w:pPr>
              <w:tabs>
                <w:tab w:val="right" w:pos="408"/>
              </w:tabs>
              <w:spacing w:after="60" w:line="240" w:lineRule="exact"/>
              <w:ind w:left="533" w:hanging="533"/>
              <w:rPr>
                <w:szCs w:val="22"/>
              </w:rPr>
            </w:pPr>
            <w:r w:rsidRPr="001E6629">
              <w:rPr>
                <w:szCs w:val="22"/>
              </w:rPr>
              <w:t xml:space="preserve">   (i)</w:t>
            </w:r>
            <w:r w:rsidRPr="001E6629">
              <w:rPr>
                <w:szCs w:val="22"/>
              </w:rPr>
              <w:tab/>
              <w:t xml:space="preserve">   Hib polysaccharide (Polyribosylribitol Phosphate) — 12 µg</w:t>
            </w:r>
          </w:p>
          <w:p w:rsidR="00AD2195" w:rsidRPr="001E6629" w:rsidRDefault="00AD2195" w:rsidP="00240DA3">
            <w:pPr>
              <w:tabs>
                <w:tab w:val="right" w:pos="408"/>
              </w:tabs>
              <w:spacing w:after="60" w:line="240" w:lineRule="exact"/>
              <w:ind w:left="533" w:hanging="533"/>
              <w:rPr>
                <w:szCs w:val="22"/>
              </w:rPr>
            </w:pPr>
            <w:r w:rsidRPr="001E6629">
              <w:rPr>
                <w:szCs w:val="22"/>
              </w:rPr>
              <w:tab/>
              <w:t>(j)</w:t>
            </w:r>
            <w:r w:rsidRPr="001E6629">
              <w:rPr>
                <w:szCs w:val="22"/>
              </w:rPr>
              <w:tab/>
              <w:t>Hib polysaccharide conjugated to tetanus protein — 22</w:t>
            </w:r>
            <w:r w:rsidR="00CA0909">
              <w:rPr>
                <w:szCs w:val="22"/>
              </w:rPr>
              <w:noBreakHyphen/>
            </w:r>
            <w:r w:rsidRPr="001E6629">
              <w:rPr>
                <w:szCs w:val="22"/>
              </w:rPr>
              <w:t>36 µg</w:t>
            </w:r>
          </w:p>
          <w:p w:rsidR="00AD2195" w:rsidRPr="001E6629" w:rsidRDefault="00AD2195" w:rsidP="00240DA3">
            <w:pPr>
              <w:tabs>
                <w:tab w:val="right" w:pos="408"/>
              </w:tabs>
              <w:spacing w:after="60" w:line="240" w:lineRule="exact"/>
              <w:ind w:left="533" w:hanging="533"/>
              <w:rPr>
                <w:szCs w:val="22"/>
              </w:rPr>
            </w:pPr>
          </w:p>
          <w:p w:rsidR="00AD2195" w:rsidRPr="001E6629" w:rsidRDefault="00AD2195" w:rsidP="00240DA3">
            <w:pPr>
              <w:tabs>
                <w:tab w:val="right" w:pos="408"/>
              </w:tabs>
              <w:spacing w:after="60" w:line="240" w:lineRule="exact"/>
              <w:ind w:left="533" w:hanging="533"/>
              <w:rPr>
                <w:szCs w:val="22"/>
              </w:rPr>
            </w:pPr>
          </w:p>
        </w:tc>
        <w:tc>
          <w:tcPr>
            <w:tcW w:w="1440" w:type="dxa"/>
          </w:tcPr>
          <w:p w:rsidR="00AD2195" w:rsidRPr="001E6629" w:rsidRDefault="00AD2195" w:rsidP="00240DA3">
            <w:pPr>
              <w:spacing w:before="60" w:after="60" w:line="240" w:lineRule="exact"/>
            </w:pPr>
            <w:r w:rsidRPr="001E6629">
              <w:t>3 doses</w:t>
            </w:r>
          </w:p>
        </w:tc>
      </w:tr>
      <w:tr w:rsidR="00AD2195" w:rsidRPr="001E6629" w:rsidTr="00DC3F9E">
        <w:tblPrEx>
          <w:tblLook w:val="04A0" w:firstRow="1" w:lastRow="0" w:firstColumn="1" w:lastColumn="0" w:noHBand="0" w:noVBand="1"/>
        </w:tblPrEx>
        <w:trPr>
          <w:cantSplit/>
        </w:trPr>
        <w:tc>
          <w:tcPr>
            <w:tcW w:w="817" w:type="dxa"/>
            <w:tcBorders>
              <w:top w:val="nil"/>
              <w:left w:val="nil"/>
              <w:bottom w:val="single" w:sz="4" w:space="0" w:color="auto"/>
              <w:right w:val="nil"/>
            </w:tcBorders>
            <w:hideMark/>
          </w:tcPr>
          <w:p w:rsidR="00AD2195" w:rsidRPr="001E6629" w:rsidRDefault="00AD2195" w:rsidP="00240DA3">
            <w:pPr>
              <w:pStyle w:val="TableText0"/>
            </w:pPr>
            <w:r w:rsidRPr="001E6629">
              <w:lastRenderedPageBreak/>
              <w:t>306</w:t>
            </w:r>
          </w:p>
        </w:tc>
        <w:tc>
          <w:tcPr>
            <w:tcW w:w="4691" w:type="dxa"/>
            <w:tcBorders>
              <w:top w:val="nil"/>
              <w:left w:val="nil"/>
              <w:bottom w:val="single" w:sz="4" w:space="0" w:color="auto"/>
              <w:right w:val="nil"/>
            </w:tcBorders>
            <w:hideMark/>
          </w:tcPr>
          <w:p w:rsidR="00AD2195" w:rsidRPr="001E6629" w:rsidRDefault="00AD2195" w:rsidP="00240DA3">
            <w:pPr>
              <w:pStyle w:val="TableColHead"/>
            </w:pPr>
            <w:r w:rsidRPr="001E6629">
              <w:t>Vaccine</w:t>
            </w:r>
          </w:p>
          <w:p w:rsidR="00AD2195" w:rsidRPr="001E6629" w:rsidRDefault="00AD2195" w:rsidP="00240DA3">
            <w:pPr>
              <w:pStyle w:val="TableText0"/>
            </w:pPr>
            <w:r w:rsidRPr="001E6629">
              <w:t xml:space="preserve">Hepatitis B and </w:t>
            </w:r>
            <w:r w:rsidRPr="001E6629">
              <w:rPr>
                <w:i/>
                <w:iCs/>
              </w:rPr>
              <w:t>Haemophilus influenzae</w:t>
            </w:r>
            <w:r w:rsidRPr="001E6629">
              <w:t xml:space="preserve"> type b (Hib)</w:t>
            </w:r>
          </w:p>
          <w:p w:rsidR="00AD2195" w:rsidRPr="001E6629" w:rsidRDefault="00AD2195" w:rsidP="00240DA3">
            <w:pPr>
              <w:pStyle w:val="TableColHead"/>
            </w:pPr>
            <w:r w:rsidRPr="001E6629">
              <w:t>Circumstances</w:t>
            </w:r>
          </w:p>
          <w:p w:rsidR="00AD2195" w:rsidRPr="001E6629" w:rsidRDefault="00AD2195" w:rsidP="00240DA3">
            <w:pPr>
              <w:pStyle w:val="TableText0"/>
            </w:pPr>
            <w:r w:rsidRPr="001E6629">
              <w:t>Vaccine may be provided to a child who is about 2, 4 or 12 months old.</w:t>
            </w:r>
          </w:p>
          <w:p w:rsidR="00AD2195" w:rsidRPr="001E6629" w:rsidRDefault="00AD2195" w:rsidP="00240DA3">
            <w:pPr>
              <w:pStyle w:val="TableText0"/>
            </w:pPr>
          </w:p>
          <w:p w:rsidR="00AD2195" w:rsidRPr="001E6629" w:rsidRDefault="00AD2195" w:rsidP="00240DA3">
            <w:pPr>
              <w:pStyle w:val="TableText0"/>
            </w:pPr>
          </w:p>
          <w:p w:rsidR="00AD2195" w:rsidRPr="001E6629" w:rsidRDefault="00AD2195" w:rsidP="00240DA3">
            <w:pPr>
              <w:pStyle w:val="TableText0"/>
            </w:pPr>
          </w:p>
          <w:p w:rsidR="00AD2195" w:rsidRPr="001E6629" w:rsidRDefault="00AD2195" w:rsidP="00240DA3">
            <w:pPr>
              <w:pStyle w:val="TableText0"/>
            </w:pPr>
          </w:p>
          <w:p w:rsidR="00AD2195" w:rsidRPr="001E6629" w:rsidRDefault="00AD2195" w:rsidP="00240DA3">
            <w:pPr>
              <w:pStyle w:val="TableText0"/>
            </w:pPr>
          </w:p>
          <w:p w:rsidR="00AD2195" w:rsidRPr="001E6629" w:rsidRDefault="00AD2195" w:rsidP="00240DA3">
            <w:pPr>
              <w:pStyle w:val="TableText0"/>
            </w:pPr>
          </w:p>
          <w:p w:rsidR="00AD2195" w:rsidRPr="001E6629" w:rsidRDefault="00AD2195" w:rsidP="00240DA3">
            <w:pPr>
              <w:pStyle w:val="TableText0"/>
            </w:pPr>
          </w:p>
          <w:p w:rsidR="00AD2195" w:rsidRPr="001E6629" w:rsidRDefault="00AD2195" w:rsidP="00240DA3">
            <w:pPr>
              <w:pStyle w:val="TableText0"/>
            </w:pPr>
          </w:p>
          <w:p w:rsidR="00AD2195" w:rsidRPr="001E6629" w:rsidRDefault="00AD2195" w:rsidP="00240DA3">
            <w:pPr>
              <w:pStyle w:val="TableText0"/>
            </w:pPr>
          </w:p>
        </w:tc>
        <w:tc>
          <w:tcPr>
            <w:tcW w:w="1560" w:type="dxa"/>
            <w:tcBorders>
              <w:top w:val="nil"/>
              <w:left w:val="nil"/>
              <w:bottom w:val="single" w:sz="4" w:space="0" w:color="auto"/>
              <w:right w:val="nil"/>
            </w:tcBorders>
            <w:hideMark/>
          </w:tcPr>
          <w:p w:rsidR="00AD2195" w:rsidRPr="001E6629" w:rsidRDefault="00AD2195" w:rsidP="00240DA3">
            <w:pPr>
              <w:pStyle w:val="TableText0"/>
            </w:pPr>
            <w:r w:rsidRPr="001E6629">
              <w:t>Comvax</w:t>
            </w:r>
          </w:p>
        </w:tc>
        <w:tc>
          <w:tcPr>
            <w:tcW w:w="1320" w:type="dxa"/>
            <w:tcBorders>
              <w:top w:val="nil"/>
              <w:left w:val="nil"/>
              <w:bottom w:val="single" w:sz="4" w:space="0" w:color="auto"/>
              <w:right w:val="nil"/>
            </w:tcBorders>
            <w:hideMark/>
          </w:tcPr>
          <w:p w:rsidR="00AD2195" w:rsidRPr="001E6629" w:rsidRDefault="00AD2195" w:rsidP="00240DA3">
            <w:pPr>
              <w:pStyle w:val="TableText0"/>
            </w:pPr>
            <w:r w:rsidRPr="001E6629">
              <w:t>Vial for injection (0.5mL)</w:t>
            </w:r>
          </w:p>
        </w:tc>
        <w:tc>
          <w:tcPr>
            <w:tcW w:w="4320" w:type="dxa"/>
            <w:tcBorders>
              <w:top w:val="nil"/>
              <w:left w:val="nil"/>
              <w:bottom w:val="single" w:sz="4" w:space="0" w:color="auto"/>
              <w:right w:val="nil"/>
            </w:tcBorders>
            <w:hideMark/>
          </w:tcPr>
          <w:p w:rsidR="00AD2195" w:rsidRPr="001E6629" w:rsidRDefault="00AD2195" w:rsidP="00240DA3">
            <w:pPr>
              <w:pStyle w:val="TableText0"/>
            </w:pPr>
            <w:r w:rsidRPr="001E6629">
              <w:t>Each of the following:</w:t>
            </w:r>
          </w:p>
          <w:p w:rsidR="00AD2195" w:rsidRPr="001E6629" w:rsidRDefault="00AD2195" w:rsidP="00240DA3">
            <w:pPr>
              <w:pStyle w:val="TableP1a"/>
            </w:pPr>
            <w:r w:rsidRPr="001E6629">
              <w:tab/>
              <w:t>(a)</w:t>
            </w:r>
            <w:r w:rsidRPr="001E6629">
              <w:tab/>
              <w:t>Hepatitis B surface antigen — 5µg;</w:t>
            </w:r>
          </w:p>
          <w:p w:rsidR="00AD2195" w:rsidRPr="001E6629" w:rsidRDefault="00AD2195" w:rsidP="00240DA3">
            <w:pPr>
              <w:pStyle w:val="TableP1a"/>
            </w:pPr>
            <w:r w:rsidRPr="001E6629">
              <w:tab/>
              <w:t>(b)</w:t>
            </w:r>
            <w:r w:rsidRPr="001E6629">
              <w:tab/>
              <w:t>purified Hib capsular polysaccharide conjugated to meningococcal protein — 7.5µg</w:t>
            </w:r>
          </w:p>
        </w:tc>
        <w:tc>
          <w:tcPr>
            <w:tcW w:w="1440" w:type="dxa"/>
            <w:tcBorders>
              <w:top w:val="nil"/>
              <w:left w:val="nil"/>
              <w:bottom w:val="single" w:sz="4" w:space="0" w:color="auto"/>
              <w:right w:val="nil"/>
            </w:tcBorders>
            <w:hideMark/>
          </w:tcPr>
          <w:p w:rsidR="00AD2195" w:rsidRPr="001E6629" w:rsidRDefault="00AD2195" w:rsidP="00240DA3">
            <w:pPr>
              <w:pStyle w:val="TableText0"/>
            </w:pPr>
            <w:r w:rsidRPr="001E6629">
              <w:t>3 doses</w:t>
            </w:r>
          </w:p>
        </w:tc>
      </w:tr>
    </w:tbl>
    <w:p w:rsidR="00AD2195" w:rsidRPr="001E6629" w:rsidRDefault="00AD2195" w:rsidP="00AD2195">
      <w:pPr>
        <w:tabs>
          <w:tab w:val="left" w:pos="938"/>
        </w:tabs>
        <w:sectPr w:rsidR="00AD2195" w:rsidRPr="001E6629" w:rsidSect="004A7992">
          <w:headerReference w:type="default" r:id="rId33"/>
          <w:pgSz w:w="16839" w:h="11907" w:orient="landscape" w:code="9"/>
          <w:pgMar w:top="1797" w:right="1440" w:bottom="1440" w:left="1440" w:header="567" w:footer="1418" w:gutter="0"/>
          <w:cols w:space="708"/>
          <w:docGrid w:linePitch="360"/>
        </w:sectPr>
      </w:pPr>
    </w:p>
    <w:p w:rsidR="00307068" w:rsidRPr="001778F8" w:rsidRDefault="00307068" w:rsidP="00307068">
      <w:pPr>
        <w:pStyle w:val="ENotesHeading1"/>
      </w:pPr>
      <w:r>
        <w:lastRenderedPageBreak/>
        <w:t>Endnotes</w:t>
      </w:r>
    </w:p>
    <w:p w:rsidR="00307068" w:rsidRPr="00BC57F4" w:rsidRDefault="00307068" w:rsidP="00307068">
      <w:pPr>
        <w:pStyle w:val="ENotesHeading2"/>
      </w:pPr>
      <w:r w:rsidRPr="00BC57F4">
        <w:t>Endnote 1—About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1—About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05242" w:rsidRPr="00117D63" w:rsidRDefault="00705242" w:rsidP="00705242">
      <w:pPr>
        <w:rPr>
          <w:b/>
        </w:rPr>
      </w:pPr>
      <w:r w:rsidRPr="00117D63">
        <w:rPr>
          <w:b/>
        </w:rPr>
        <w:t>Editorial changes</w:t>
      </w:r>
    </w:p>
    <w:p w:rsidR="00705242" w:rsidRPr="00117D63" w:rsidRDefault="00705242" w:rsidP="00705242">
      <w:pPr>
        <w:spacing w:after="120"/>
      </w:pPr>
      <w:r w:rsidRPr="00117D63">
        <w:t xml:space="preserve">The </w:t>
      </w:r>
      <w:r w:rsidRPr="00117D63">
        <w:rPr>
          <w:i/>
        </w:rPr>
        <w:t>Legislation Act 2003</w:t>
      </w:r>
      <w:r w:rsidRPr="00117D6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05242" w:rsidRPr="00117D63" w:rsidRDefault="00705242" w:rsidP="00705242">
      <w:pPr>
        <w:spacing w:after="120"/>
      </w:pPr>
      <w:r w:rsidRPr="00117D63">
        <w:t>If the compilation includes editorial changes, the endnotes include a brief outline of the changes in general terms. Full details of any changes can be obtained from the Office of Parliamen</w:t>
      </w:r>
      <w:r w:rsidR="009F7116">
        <w:t>tary Counsel.</w:t>
      </w:r>
    </w:p>
    <w:p w:rsidR="00307068" w:rsidRPr="00042EA7" w:rsidRDefault="00307068" w:rsidP="00307068">
      <w:pPr>
        <w:keepNext/>
      </w:pPr>
      <w:r w:rsidRPr="00042EA7">
        <w:rPr>
          <w:b/>
        </w:rPr>
        <w:t>Misdescribed amendments</w:t>
      </w:r>
    </w:p>
    <w:p w:rsidR="00307068" w:rsidRPr="00042EA7" w:rsidRDefault="00307068" w:rsidP="00307068">
      <w:pPr>
        <w:spacing w:after="120"/>
      </w:pPr>
      <w:r w:rsidRPr="00042EA7">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w:t>
      </w:r>
      <w:r w:rsidR="009F7116">
        <w:t>luded in the amendment history.</w:t>
      </w:r>
    </w:p>
    <w:p w:rsidR="00307068" w:rsidRDefault="00307068" w:rsidP="00307068">
      <w:pPr>
        <w:spacing w:before="120"/>
      </w:pPr>
      <w:r w:rsidRPr="00C337CB">
        <w:t>If a misdescribed amendment cannot be given effect as intended, the abbreviation “(md not incorp)” is added to the details of the amendment included in the amendment history.</w:t>
      </w:r>
    </w:p>
    <w:p w:rsidR="000F6831" w:rsidRPr="00C337CB" w:rsidRDefault="000F6831" w:rsidP="00307068">
      <w:pPr>
        <w:spacing w:before="120"/>
      </w:pPr>
    </w:p>
    <w:p w:rsidR="00307068" w:rsidRPr="00BC57F4" w:rsidRDefault="00307068" w:rsidP="00307068">
      <w:pPr>
        <w:pStyle w:val="ENotesHeading2"/>
        <w:pageBreakBefore/>
        <w:outlineLvl w:val="9"/>
      </w:pPr>
      <w:r w:rsidRPr="00BC57F4">
        <w:lastRenderedPageBreak/>
        <w:t>Endnote 2—Abbreviation key</w:t>
      </w:r>
    </w:p>
    <w:p w:rsidR="009F7116" w:rsidRPr="00372960" w:rsidRDefault="009F7116" w:rsidP="009F7116">
      <w:pPr>
        <w:pStyle w:val="Tabletext"/>
      </w:pPr>
    </w:p>
    <w:tbl>
      <w:tblPr>
        <w:tblW w:w="5000" w:type="pct"/>
        <w:tblLook w:val="0000" w:firstRow="0" w:lastRow="0" w:firstColumn="0" w:lastColumn="0" w:noHBand="0" w:noVBand="0"/>
      </w:tblPr>
      <w:tblGrid>
        <w:gridCol w:w="4570"/>
        <w:gridCol w:w="3959"/>
      </w:tblGrid>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ad = added or inserted</w:t>
            </w:r>
          </w:p>
        </w:tc>
        <w:tc>
          <w:tcPr>
            <w:tcW w:w="2321" w:type="pct"/>
            <w:shd w:val="clear" w:color="auto" w:fill="auto"/>
          </w:tcPr>
          <w:p w:rsidR="009F7116" w:rsidRPr="00372960" w:rsidRDefault="009F7116" w:rsidP="00A21FAD">
            <w:pPr>
              <w:spacing w:before="60"/>
              <w:ind w:left="34"/>
              <w:rPr>
                <w:sz w:val="20"/>
              </w:rPr>
            </w:pPr>
            <w:r w:rsidRPr="00372960">
              <w:rPr>
                <w:sz w:val="20"/>
              </w:rPr>
              <w:t>o = order(s)</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am = amended</w:t>
            </w:r>
          </w:p>
        </w:tc>
        <w:tc>
          <w:tcPr>
            <w:tcW w:w="2321" w:type="pct"/>
            <w:shd w:val="clear" w:color="auto" w:fill="auto"/>
          </w:tcPr>
          <w:p w:rsidR="009F7116" w:rsidRPr="00372960" w:rsidRDefault="009F7116" w:rsidP="00A21FAD">
            <w:pPr>
              <w:spacing w:before="60"/>
              <w:ind w:left="34"/>
              <w:rPr>
                <w:sz w:val="20"/>
              </w:rPr>
            </w:pPr>
            <w:r w:rsidRPr="00372960">
              <w:rPr>
                <w:sz w:val="20"/>
              </w:rPr>
              <w:t>Ord = Ordinance</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amdt = amendment</w:t>
            </w:r>
          </w:p>
        </w:tc>
        <w:tc>
          <w:tcPr>
            <w:tcW w:w="2321" w:type="pct"/>
            <w:shd w:val="clear" w:color="auto" w:fill="auto"/>
          </w:tcPr>
          <w:p w:rsidR="009F7116" w:rsidRPr="00372960" w:rsidRDefault="009F7116" w:rsidP="00A21FAD">
            <w:pPr>
              <w:spacing w:before="60"/>
              <w:ind w:left="34"/>
              <w:rPr>
                <w:sz w:val="20"/>
              </w:rPr>
            </w:pPr>
            <w:r w:rsidRPr="00372960">
              <w:rPr>
                <w:sz w:val="20"/>
              </w:rPr>
              <w:t>orig = original</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c = clause(s)</w:t>
            </w:r>
          </w:p>
        </w:tc>
        <w:tc>
          <w:tcPr>
            <w:tcW w:w="2321" w:type="pct"/>
            <w:shd w:val="clear" w:color="auto" w:fill="auto"/>
          </w:tcPr>
          <w:p w:rsidR="009F7116" w:rsidRPr="00372960" w:rsidRDefault="009F7116" w:rsidP="00A21FAD">
            <w:pPr>
              <w:spacing w:before="60"/>
              <w:ind w:left="34"/>
              <w:rPr>
                <w:sz w:val="20"/>
              </w:rPr>
            </w:pPr>
            <w:r w:rsidRPr="00372960">
              <w:rPr>
                <w:sz w:val="20"/>
              </w:rPr>
              <w:t>par = paragraph(s)/subparagraph(s)</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C[x] = Compilation No. x</w:t>
            </w:r>
          </w:p>
        </w:tc>
        <w:tc>
          <w:tcPr>
            <w:tcW w:w="2321" w:type="pct"/>
            <w:shd w:val="clear" w:color="auto" w:fill="auto"/>
          </w:tcPr>
          <w:p w:rsidR="009F7116" w:rsidRPr="00372960" w:rsidRDefault="009F7116" w:rsidP="00392938">
            <w:pPr>
              <w:ind w:left="34" w:firstLine="249"/>
              <w:rPr>
                <w:sz w:val="20"/>
              </w:rPr>
            </w:pPr>
            <w:r w:rsidRPr="00372960">
              <w:rPr>
                <w:sz w:val="20"/>
              </w:rPr>
              <w:t>/sub</w:t>
            </w:r>
            <w:r w:rsidR="00CA0909">
              <w:rPr>
                <w:sz w:val="20"/>
              </w:rPr>
              <w:noBreakHyphen/>
            </w:r>
            <w:r w:rsidRPr="00372960">
              <w:rPr>
                <w:sz w:val="20"/>
              </w:rPr>
              <w:t>subparagraph(s)</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Ch = Chapter(s)</w:t>
            </w:r>
          </w:p>
        </w:tc>
        <w:tc>
          <w:tcPr>
            <w:tcW w:w="2321" w:type="pct"/>
            <w:shd w:val="clear" w:color="auto" w:fill="auto"/>
          </w:tcPr>
          <w:p w:rsidR="009F7116" w:rsidRPr="00372960" w:rsidRDefault="009F7116" w:rsidP="00A21FAD">
            <w:pPr>
              <w:spacing w:before="60"/>
              <w:ind w:left="34"/>
              <w:rPr>
                <w:sz w:val="20"/>
              </w:rPr>
            </w:pPr>
            <w:r w:rsidRPr="00372960">
              <w:rPr>
                <w:sz w:val="20"/>
              </w:rPr>
              <w:t>pres = present</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def = definition(s)</w:t>
            </w:r>
          </w:p>
        </w:tc>
        <w:tc>
          <w:tcPr>
            <w:tcW w:w="2321" w:type="pct"/>
            <w:shd w:val="clear" w:color="auto" w:fill="auto"/>
          </w:tcPr>
          <w:p w:rsidR="009F7116" w:rsidRPr="00372960" w:rsidRDefault="009F7116" w:rsidP="00A21FAD">
            <w:pPr>
              <w:spacing w:before="60"/>
              <w:ind w:left="34"/>
              <w:rPr>
                <w:sz w:val="20"/>
              </w:rPr>
            </w:pPr>
            <w:r w:rsidRPr="00372960">
              <w:rPr>
                <w:sz w:val="20"/>
              </w:rPr>
              <w:t>prev = previous</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Dict = Dictionary</w:t>
            </w:r>
          </w:p>
        </w:tc>
        <w:tc>
          <w:tcPr>
            <w:tcW w:w="2321" w:type="pct"/>
            <w:shd w:val="clear" w:color="auto" w:fill="auto"/>
          </w:tcPr>
          <w:p w:rsidR="009F7116" w:rsidRPr="00372960" w:rsidRDefault="009F7116" w:rsidP="00A21FAD">
            <w:pPr>
              <w:spacing w:before="60"/>
              <w:ind w:left="34"/>
              <w:rPr>
                <w:sz w:val="20"/>
              </w:rPr>
            </w:pPr>
            <w:r w:rsidRPr="00372960">
              <w:rPr>
                <w:sz w:val="20"/>
              </w:rPr>
              <w:t>(prev…) = previously</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disallowed = disallowed by Parliament</w:t>
            </w:r>
          </w:p>
        </w:tc>
        <w:tc>
          <w:tcPr>
            <w:tcW w:w="2321" w:type="pct"/>
            <w:shd w:val="clear" w:color="auto" w:fill="auto"/>
          </w:tcPr>
          <w:p w:rsidR="009F7116" w:rsidRPr="00372960" w:rsidRDefault="009F7116" w:rsidP="00A21FAD">
            <w:pPr>
              <w:spacing w:before="60"/>
              <w:ind w:left="34"/>
              <w:rPr>
                <w:sz w:val="20"/>
              </w:rPr>
            </w:pPr>
            <w:r w:rsidRPr="00372960">
              <w:rPr>
                <w:sz w:val="20"/>
              </w:rPr>
              <w:t>Pt = Part(s)</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Div = Division(s)</w:t>
            </w:r>
          </w:p>
        </w:tc>
        <w:tc>
          <w:tcPr>
            <w:tcW w:w="2321" w:type="pct"/>
            <w:shd w:val="clear" w:color="auto" w:fill="auto"/>
          </w:tcPr>
          <w:p w:rsidR="009F7116" w:rsidRPr="00372960" w:rsidRDefault="009F7116" w:rsidP="00A21FAD">
            <w:pPr>
              <w:spacing w:before="60"/>
              <w:ind w:left="34"/>
              <w:rPr>
                <w:sz w:val="20"/>
              </w:rPr>
            </w:pPr>
            <w:r w:rsidRPr="00372960">
              <w:rPr>
                <w:sz w:val="20"/>
              </w:rPr>
              <w:t>r = regulation(s)/rule(s)</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ed = editorial change</w:t>
            </w:r>
          </w:p>
        </w:tc>
        <w:tc>
          <w:tcPr>
            <w:tcW w:w="2321" w:type="pct"/>
            <w:shd w:val="clear" w:color="auto" w:fill="auto"/>
          </w:tcPr>
          <w:p w:rsidR="009F7116" w:rsidRPr="00372960" w:rsidRDefault="009F7116" w:rsidP="00A21FAD">
            <w:pPr>
              <w:spacing w:before="60"/>
              <w:ind w:left="34"/>
              <w:rPr>
                <w:sz w:val="20"/>
              </w:rPr>
            </w:pPr>
            <w:r w:rsidRPr="00372960">
              <w:rPr>
                <w:sz w:val="20"/>
              </w:rPr>
              <w:t>reloc = relocated</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exp = expires/expired or ceases/ceased to have</w:t>
            </w:r>
          </w:p>
        </w:tc>
        <w:tc>
          <w:tcPr>
            <w:tcW w:w="2321" w:type="pct"/>
            <w:shd w:val="clear" w:color="auto" w:fill="auto"/>
          </w:tcPr>
          <w:p w:rsidR="009F7116" w:rsidRPr="00372960" w:rsidRDefault="009F7116" w:rsidP="00A21FAD">
            <w:pPr>
              <w:spacing w:before="60"/>
              <w:ind w:left="34"/>
              <w:rPr>
                <w:sz w:val="20"/>
              </w:rPr>
            </w:pPr>
            <w:r w:rsidRPr="00372960">
              <w:rPr>
                <w:sz w:val="20"/>
              </w:rPr>
              <w:t>renum = renumbered</w:t>
            </w:r>
          </w:p>
        </w:tc>
      </w:tr>
      <w:tr w:rsidR="009F7116" w:rsidRPr="00372960" w:rsidTr="00A21FAD">
        <w:tc>
          <w:tcPr>
            <w:tcW w:w="2679" w:type="pct"/>
            <w:shd w:val="clear" w:color="auto" w:fill="auto"/>
          </w:tcPr>
          <w:p w:rsidR="009F7116" w:rsidRPr="00372960" w:rsidRDefault="009F7116" w:rsidP="00392938">
            <w:pPr>
              <w:ind w:left="34" w:firstLine="249"/>
              <w:rPr>
                <w:sz w:val="20"/>
              </w:rPr>
            </w:pPr>
            <w:r w:rsidRPr="00372960">
              <w:rPr>
                <w:sz w:val="20"/>
              </w:rPr>
              <w:t>effect</w:t>
            </w:r>
          </w:p>
        </w:tc>
        <w:tc>
          <w:tcPr>
            <w:tcW w:w="2321" w:type="pct"/>
            <w:shd w:val="clear" w:color="auto" w:fill="auto"/>
          </w:tcPr>
          <w:p w:rsidR="009F7116" w:rsidRPr="00372960" w:rsidRDefault="009F7116" w:rsidP="00A21FAD">
            <w:pPr>
              <w:spacing w:before="60"/>
              <w:ind w:left="34"/>
              <w:rPr>
                <w:sz w:val="20"/>
              </w:rPr>
            </w:pPr>
            <w:r w:rsidRPr="00372960">
              <w:rPr>
                <w:sz w:val="20"/>
              </w:rPr>
              <w:t>rep = repealed</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F = Federal Register of Legislation</w:t>
            </w:r>
          </w:p>
        </w:tc>
        <w:tc>
          <w:tcPr>
            <w:tcW w:w="2321" w:type="pct"/>
            <w:shd w:val="clear" w:color="auto" w:fill="auto"/>
          </w:tcPr>
          <w:p w:rsidR="009F7116" w:rsidRPr="00372960" w:rsidRDefault="009F7116" w:rsidP="00A21FAD">
            <w:pPr>
              <w:spacing w:before="60"/>
              <w:ind w:left="34"/>
              <w:rPr>
                <w:sz w:val="20"/>
              </w:rPr>
            </w:pPr>
            <w:r w:rsidRPr="00372960">
              <w:rPr>
                <w:sz w:val="20"/>
              </w:rPr>
              <w:t>rs = repealed and substituted</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gaz = gazette</w:t>
            </w:r>
          </w:p>
        </w:tc>
        <w:tc>
          <w:tcPr>
            <w:tcW w:w="2321" w:type="pct"/>
            <w:shd w:val="clear" w:color="auto" w:fill="auto"/>
          </w:tcPr>
          <w:p w:rsidR="009F7116" w:rsidRPr="00372960" w:rsidRDefault="009F7116" w:rsidP="00A21FAD">
            <w:pPr>
              <w:spacing w:before="60"/>
              <w:ind w:left="34"/>
              <w:rPr>
                <w:sz w:val="20"/>
              </w:rPr>
            </w:pPr>
            <w:r w:rsidRPr="00372960">
              <w:rPr>
                <w:sz w:val="20"/>
              </w:rPr>
              <w:t>s = section(s)/subsection(s)</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 xml:space="preserve">LA = </w:t>
            </w:r>
            <w:r w:rsidRPr="00372960">
              <w:rPr>
                <w:i/>
                <w:sz w:val="20"/>
              </w:rPr>
              <w:t>Legislation Act 2003</w:t>
            </w:r>
          </w:p>
        </w:tc>
        <w:tc>
          <w:tcPr>
            <w:tcW w:w="2321" w:type="pct"/>
            <w:shd w:val="clear" w:color="auto" w:fill="auto"/>
          </w:tcPr>
          <w:p w:rsidR="009F7116" w:rsidRPr="00372960" w:rsidRDefault="009F7116" w:rsidP="00A21FAD">
            <w:pPr>
              <w:spacing w:before="60"/>
              <w:ind w:left="34"/>
              <w:rPr>
                <w:sz w:val="20"/>
              </w:rPr>
            </w:pPr>
            <w:r w:rsidRPr="00372960">
              <w:rPr>
                <w:sz w:val="20"/>
              </w:rPr>
              <w:t>Sch = Schedule(s)</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 xml:space="preserve">LIA = </w:t>
            </w:r>
            <w:r w:rsidRPr="00372960">
              <w:rPr>
                <w:i/>
                <w:sz w:val="20"/>
              </w:rPr>
              <w:t>Legislative Instruments Act 2003</w:t>
            </w:r>
          </w:p>
        </w:tc>
        <w:tc>
          <w:tcPr>
            <w:tcW w:w="2321" w:type="pct"/>
            <w:shd w:val="clear" w:color="auto" w:fill="auto"/>
          </w:tcPr>
          <w:p w:rsidR="009F7116" w:rsidRPr="00372960" w:rsidRDefault="009F7116" w:rsidP="00A21FAD">
            <w:pPr>
              <w:spacing w:before="60"/>
              <w:ind w:left="34"/>
              <w:rPr>
                <w:sz w:val="20"/>
              </w:rPr>
            </w:pPr>
            <w:r w:rsidRPr="00372960">
              <w:rPr>
                <w:sz w:val="20"/>
              </w:rPr>
              <w:t>Sdiv = Subdivision(s)</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(md) = misdescribed amendment can be given</w:t>
            </w:r>
          </w:p>
        </w:tc>
        <w:tc>
          <w:tcPr>
            <w:tcW w:w="2321" w:type="pct"/>
            <w:shd w:val="clear" w:color="auto" w:fill="auto"/>
          </w:tcPr>
          <w:p w:rsidR="009F7116" w:rsidRPr="00372960" w:rsidRDefault="009F7116" w:rsidP="00A21FAD">
            <w:pPr>
              <w:spacing w:before="60"/>
              <w:ind w:left="34"/>
              <w:rPr>
                <w:sz w:val="20"/>
              </w:rPr>
            </w:pPr>
            <w:r w:rsidRPr="00372960">
              <w:rPr>
                <w:sz w:val="20"/>
              </w:rPr>
              <w:t>SLI = Select Legislative Instrument</w:t>
            </w:r>
          </w:p>
        </w:tc>
      </w:tr>
      <w:tr w:rsidR="009F7116" w:rsidRPr="00372960" w:rsidTr="00A21FAD">
        <w:tc>
          <w:tcPr>
            <w:tcW w:w="2679" w:type="pct"/>
            <w:shd w:val="clear" w:color="auto" w:fill="auto"/>
          </w:tcPr>
          <w:p w:rsidR="009F7116" w:rsidRPr="00372960" w:rsidRDefault="009F7116" w:rsidP="00392938">
            <w:pPr>
              <w:ind w:left="34" w:firstLine="249"/>
              <w:rPr>
                <w:sz w:val="20"/>
              </w:rPr>
            </w:pPr>
            <w:r w:rsidRPr="00372960">
              <w:rPr>
                <w:sz w:val="20"/>
              </w:rPr>
              <w:t>effect</w:t>
            </w:r>
          </w:p>
        </w:tc>
        <w:tc>
          <w:tcPr>
            <w:tcW w:w="2321" w:type="pct"/>
            <w:shd w:val="clear" w:color="auto" w:fill="auto"/>
          </w:tcPr>
          <w:p w:rsidR="009F7116" w:rsidRPr="00372960" w:rsidRDefault="009F7116" w:rsidP="00A21FAD">
            <w:pPr>
              <w:spacing w:before="60"/>
              <w:ind w:left="34"/>
              <w:rPr>
                <w:sz w:val="20"/>
              </w:rPr>
            </w:pPr>
            <w:r w:rsidRPr="00372960">
              <w:rPr>
                <w:sz w:val="20"/>
              </w:rPr>
              <w:t>SR = Statutory Rules</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(md not incorp) = misdescribed amendment</w:t>
            </w:r>
          </w:p>
        </w:tc>
        <w:tc>
          <w:tcPr>
            <w:tcW w:w="2321" w:type="pct"/>
            <w:shd w:val="clear" w:color="auto" w:fill="auto"/>
          </w:tcPr>
          <w:p w:rsidR="009F7116" w:rsidRPr="00372960" w:rsidRDefault="009F7116" w:rsidP="00A21FAD">
            <w:pPr>
              <w:spacing w:before="60"/>
              <w:ind w:left="34"/>
              <w:rPr>
                <w:sz w:val="20"/>
              </w:rPr>
            </w:pPr>
            <w:r w:rsidRPr="00372960">
              <w:rPr>
                <w:sz w:val="20"/>
              </w:rPr>
              <w:t>Sub</w:t>
            </w:r>
            <w:r w:rsidR="00CA0909">
              <w:rPr>
                <w:sz w:val="20"/>
              </w:rPr>
              <w:noBreakHyphen/>
            </w:r>
            <w:r w:rsidRPr="00372960">
              <w:rPr>
                <w:sz w:val="20"/>
              </w:rPr>
              <w:t>Ch = Sub</w:t>
            </w:r>
            <w:r w:rsidR="00CA0909">
              <w:rPr>
                <w:sz w:val="20"/>
              </w:rPr>
              <w:noBreakHyphen/>
            </w:r>
            <w:r w:rsidRPr="00372960">
              <w:rPr>
                <w:sz w:val="20"/>
              </w:rPr>
              <w:t>Chapter(s)</w:t>
            </w:r>
          </w:p>
        </w:tc>
      </w:tr>
      <w:tr w:rsidR="009F7116" w:rsidRPr="00372960" w:rsidTr="00A21FAD">
        <w:tc>
          <w:tcPr>
            <w:tcW w:w="2679" w:type="pct"/>
            <w:shd w:val="clear" w:color="auto" w:fill="auto"/>
          </w:tcPr>
          <w:p w:rsidR="009F7116" w:rsidRPr="00372960" w:rsidRDefault="009F7116" w:rsidP="00392938">
            <w:pPr>
              <w:ind w:left="34" w:firstLine="249"/>
              <w:rPr>
                <w:sz w:val="20"/>
              </w:rPr>
            </w:pPr>
            <w:r w:rsidRPr="00372960">
              <w:rPr>
                <w:sz w:val="20"/>
              </w:rPr>
              <w:t>cannot be given effect</w:t>
            </w:r>
          </w:p>
        </w:tc>
        <w:tc>
          <w:tcPr>
            <w:tcW w:w="2321" w:type="pct"/>
            <w:shd w:val="clear" w:color="auto" w:fill="auto"/>
          </w:tcPr>
          <w:p w:rsidR="009F7116" w:rsidRPr="00372960" w:rsidRDefault="009F7116" w:rsidP="00A21FAD">
            <w:pPr>
              <w:spacing w:before="60"/>
              <w:ind w:left="34"/>
              <w:rPr>
                <w:sz w:val="20"/>
              </w:rPr>
            </w:pPr>
            <w:r w:rsidRPr="00372960">
              <w:rPr>
                <w:sz w:val="20"/>
              </w:rPr>
              <w:t>SubPt = Subpart(s)</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mod = modified/modification</w:t>
            </w:r>
          </w:p>
        </w:tc>
        <w:tc>
          <w:tcPr>
            <w:tcW w:w="2321" w:type="pct"/>
            <w:shd w:val="clear" w:color="auto" w:fill="auto"/>
          </w:tcPr>
          <w:p w:rsidR="009F7116" w:rsidRPr="00372960" w:rsidRDefault="009F7116" w:rsidP="00A21FAD">
            <w:pPr>
              <w:spacing w:before="60"/>
              <w:ind w:left="34"/>
              <w:rPr>
                <w:sz w:val="20"/>
              </w:rPr>
            </w:pPr>
            <w:r w:rsidRPr="00372960">
              <w:rPr>
                <w:sz w:val="20"/>
                <w:u w:val="single"/>
              </w:rPr>
              <w:t>underlining</w:t>
            </w:r>
            <w:r w:rsidRPr="00372960">
              <w:rPr>
                <w:sz w:val="20"/>
              </w:rPr>
              <w:t xml:space="preserve"> = whole or part not</w:t>
            </w:r>
          </w:p>
        </w:tc>
      </w:tr>
      <w:tr w:rsidR="009F7116" w:rsidRPr="00372960" w:rsidTr="00A21FAD">
        <w:tc>
          <w:tcPr>
            <w:tcW w:w="2679" w:type="pct"/>
            <w:shd w:val="clear" w:color="auto" w:fill="auto"/>
          </w:tcPr>
          <w:p w:rsidR="009F7116" w:rsidRPr="00372960" w:rsidRDefault="009F7116" w:rsidP="00A21FAD">
            <w:pPr>
              <w:spacing w:before="60"/>
              <w:ind w:left="34"/>
              <w:rPr>
                <w:sz w:val="20"/>
              </w:rPr>
            </w:pPr>
            <w:r w:rsidRPr="00372960">
              <w:rPr>
                <w:sz w:val="20"/>
              </w:rPr>
              <w:t>No. = Number(s)</w:t>
            </w:r>
          </w:p>
        </w:tc>
        <w:tc>
          <w:tcPr>
            <w:tcW w:w="2321" w:type="pct"/>
            <w:shd w:val="clear" w:color="auto" w:fill="auto"/>
          </w:tcPr>
          <w:p w:rsidR="009F7116" w:rsidRPr="00372960" w:rsidRDefault="009F7116" w:rsidP="00392938">
            <w:pPr>
              <w:ind w:left="34" w:firstLine="249"/>
              <w:rPr>
                <w:sz w:val="20"/>
              </w:rPr>
            </w:pPr>
            <w:r w:rsidRPr="00372960">
              <w:rPr>
                <w:sz w:val="20"/>
              </w:rPr>
              <w:t>commenced or to be commenced</w:t>
            </w:r>
          </w:p>
        </w:tc>
      </w:tr>
    </w:tbl>
    <w:p w:rsidR="009F7116" w:rsidRPr="00372960" w:rsidRDefault="009F7116" w:rsidP="009F7116">
      <w:pPr>
        <w:pStyle w:val="Tabletext"/>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843"/>
        <w:gridCol w:w="2126"/>
        <w:gridCol w:w="1985"/>
      </w:tblGrid>
      <w:tr w:rsidR="00307068" w:rsidRPr="0098546F" w:rsidTr="00B231AA">
        <w:trPr>
          <w:cantSplit/>
          <w:tblHeader/>
        </w:trPr>
        <w:tc>
          <w:tcPr>
            <w:tcW w:w="2405" w:type="dxa"/>
            <w:tcBorders>
              <w:top w:val="single" w:sz="12" w:space="0" w:color="auto"/>
              <w:bottom w:val="single" w:sz="12" w:space="0" w:color="auto"/>
            </w:tcBorders>
            <w:shd w:val="clear" w:color="auto" w:fill="auto"/>
          </w:tcPr>
          <w:p w:rsidR="00307068" w:rsidRPr="00E117A3" w:rsidRDefault="00307068" w:rsidP="00240DA3">
            <w:pPr>
              <w:pStyle w:val="ENoteTableHeading"/>
            </w:pPr>
            <w:r>
              <w:t>Name</w:t>
            </w:r>
          </w:p>
        </w:tc>
        <w:tc>
          <w:tcPr>
            <w:tcW w:w="1843" w:type="dxa"/>
            <w:tcBorders>
              <w:top w:val="single" w:sz="12" w:space="0" w:color="auto"/>
              <w:bottom w:val="single" w:sz="12" w:space="0" w:color="auto"/>
            </w:tcBorders>
            <w:shd w:val="clear" w:color="auto" w:fill="auto"/>
          </w:tcPr>
          <w:p w:rsidR="00307068" w:rsidRPr="00E117A3" w:rsidRDefault="00307068" w:rsidP="00240DA3">
            <w:pPr>
              <w:pStyle w:val="ENoteTableHeading"/>
            </w:pPr>
            <w:r>
              <w:t>Registration</w:t>
            </w:r>
          </w:p>
        </w:tc>
        <w:tc>
          <w:tcPr>
            <w:tcW w:w="2126" w:type="dxa"/>
            <w:tcBorders>
              <w:top w:val="single" w:sz="12" w:space="0" w:color="auto"/>
              <w:bottom w:val="single" w:sz="12" w:space="0" w:color="auto"/>
            </w:tcBorders>
            <w:shd w:val="clear" w:color="auto" w:fill="auto"/>
          </w:tcPr>
          <w:p w:rsidR="00307068" w:rsidRPr="00E117A3" w:rsidRDefault="00307068" w:rsidP="00240DA3">
            <w:pPr>
              <w:pStyle w:val="ENoteTableHeading"/>
            </w:pPr>
            <w:r>
              <w:t>Commencement</w:t>
            </w:r>
          </w:p>
        </w:tc>
        <w:tc>
          <w:tcPr>
            <w:tcW w:w="1985" w:type="dxa"/>
            <w:tcBorders>
              <w:top w:val="single" w:sz="12" w:space="0" w:color="auto"/>
              <w:bottom w:val="single" w:sz="12" w:space="0" w:color="auto"/>
            </w:tcBorders>
            <w:shd w:val="clear" w:color="auto" w:fill="auto"/>
          </w:tcPr>
          <w:p w:rsidR="00307068" w:rsidRPr="00E117A3" w:rsidRDefault="00307068" w:rsidP="00240DA3">
            <w:pPr>
              <w:pStyle w:val="ENoteTableHeading"/>
            </w:pPr>
            <w:r w:rsidRPr="00E117A3">
              <w:t>Application, saving and transitional provisions</w:t>
            </w:r>
          </w:p>
        </w:tc>
      </w:tr>
      <w:tr w:rsidR="00A66A72" w:rsidRPr="00E117A3" w:rsidTr="00B231AA">
        <w:trPr>
          <w:cantSplit/>
        </w:trPr>
        <w:tc>
          <w:tcPr>
            <w:tcW w:w="2405" w:type="dxa"/>
            <w:tcBorders>
              <w:top w:val="single" w:sz="12" w:space="0" w:color="auto"/>
              <w:bottom w:val="single" w:sz="4" w:space="0" w:color="auto"/>
            </w:tcBorders>
            <w:shd w:val="clear" w:color="auto" w:fill="auto"/>
          </w:tcPr>
          <w:p w:rsidR="00A66A72" w:rsidRPr="00886BCA" w:rsidRDefault="00A66A72" w:rsidP="00240DA3">
            <w:pPr>
              <w:pStyle w:val="ENoteTableText"/>
            </w:pPr>
            <w:r w:rsidRPr="00886BCA">
              <w:t>National Health (Immunisation Program — Designated Vaccines) Determination 2014 (No.1)</w:t>
            </w:r>
          </w:p>
        </w:tc>
        <w:tc>
          <w:tcPr>
            <w:tcW w:w="1843" w:type="dxa"/>
            <w:tcBorders>
              <w:top w:val="single" w:sz="12" w:space="0" w:color="auto"/>
              <w:bottom w:val="single" w:sz="4" w:space="0" w:color="auto"/>
            </w:tcBorders>
            <w:shd w:val="clear" w:color="auto" w:fill="auto"/>
          </w:tcPr>
          <w:p w:rsidR="00A66A72" w:rsidRPr="00886BCA" w:rsidRDefault="00A66A72" w:rsidP="00240DA3">
            <w:pPr>
              <w:pStyle w:val="ENoteTableText"/>
            </w:pPr>
            <w:r w:rsidRPr="00886BCA">
              <w:t>F2014L01255</w:t>
            </w:r>
          </w:p>
        </w:tc>
        <w:tc>
          <w:tcPr>
            <w:tcW w:w="2126" w:type="dxa"/>
            <w:tcBorders>
              <w:top w:val="single" w:sz="12" w:space="0" w:color="auto"/>
              <w:bottom w:val="single" w:sz="4" w:space="0" w:color="auto"/>
            </w:tcBorders>
            <w:shd w:val="clear" w:color="auto" w:fill="auto"/>
          </w:tcPr>
          <w:p w:rsidR="00A66A72" w:rsidRPr="00886BCA" w:rsidRDefault="00A66A72" w:rsidP="00240DA3">
            <w:pPr>
              <w:pStyle w:val="ENoteTableText"/>
            </w:pPr>
            <w:r w:rsidRPr="00886BCA">
              <w:t>23 Sept 2014</w:t>
            </w:r>
            <w:r w:rsidR="008D1CA9">
              <w:t xml:space="preserve"> (s 2)</w:t>
            </w:r>
          </w:p>
        </w:tc>
        <w:tc>
          <w:tcPr>
            <w:tcW w:w="1985" w:type="dxa"/>
            <w:tcBorders>
              <w:top w:val="single" w:sz="12" w:space="0" w:color="auto"/>
              <w:bottom w:val="single" w:sz="4" w:space="0" w:color="auto"/>
            </w:tcBorders>
            <w:shd w:val="clear" w:color="auto" w:fill="auto"/>
          </w:tcPr>
          <w:p w:rsidR="00A66A72" w:rsidRPr="00886BCA" w:rsidRDefault="00A66A72" w:rsidP="00240DA3">
            <w:pPr>
              <w:pStyle w:val="ENoteTableText"/>
            </w:pPr>
          </w:p>
        </w:tc>
      </w:tr>
      <w:tr w:rsidR="00A66A72" w:rsidTr="00B231AA">
        <w:trPr>
          <w:cantSplit/>
        </w:trPr>
        <w:tc>
          <w:tcPr>
            <w:tcW w:w="2405" w:type="dxa"/>
            <w:shd w:val="clear" w:color="auto" w:fill="auto"/>
          </w:tcPr>
          <w:p w:rsidR="00A66A72" w:rsidRPr="00886BCA" w:rsidRDefault="00A66A72" w:rsidP="00240DA3">
            <w:pPr>
              <w:pStyle w:val="ENoteTableText"/>
            </w:pPr>
            <w:r w:rsidRPr="00886BCA">
              <w:t xml:space="preserve">National Health (Immunisation Program </w:t>
            </w:r>
            <w:r w:rsidR="00CA0909">
              <w:noBreakHyphen/>
            </w:r>
            <w:r w:rsidRPr="00886BCA">
              <w:t xml:space="preserve"> Designated Vaccines) Variation Determination 2014 (No.</w:t>
            </w:r>
            <w:r w:rsidR="00957243">
              <w:t xml:space="preserve"> </w:t>
            </w:r>
            <w:r w:rsidRPr="00886BCA">
              <w:t>1)</w:t>
            </w:r>
          </w:p>
        </w:tc>
        <w:tc>
          <w:tcPr>
            <w:tcW w:w="1843" w:type="dxa"/>
            <w:shd w:val="clear" w:color="auto" w:fill="auto"/>
          </w:tcPr>
          <w:p w:rsidR="00A66A72" w:rsidRPr="00886BCA" w:rsidRDefault="00A66A72" w:rsidP="00240DA3">
            <w:pPr>
              <w:pStyle w:val="ENoteTableText"/>
            </w:pPr>
            <w:r w:rsidRPr="00886BCA">
              <w:t>F2014L01822</w:t>
            </w:r>
          </w:p>
        </w:tc>
        <w:tc>
          <w:tcPr>
            <w:tcW w:w="2126" w:type="dxa"/>
            <w:shd w:val="clear" w:color="auto" w:fill="auto"/>
          </w:tcPr>
          <w:p w:rsidR="00A66A72" w:rsidRPr="00886BCA" w:rsidRDefault="00A66A72" w:rsidP="00240DA3">
            <w:pPr>
              <w:pStyle w:val="ENoteTableText"/>
            </w:pPr>
            <w:r w:rsidRPr="00886BCA">
              <w:t>1 Jan 2015</w:t>
            </w:r>
            <w:r w:rsidR="008D1CA9">
              <w:t xml:space="preserve"> (s 2)</w:t>
            </w:r>
          </w:p>
        </w:tc>
        <w:tc>
          <w:tcPr>
            <w:tcW w:w="1985" w:type="dxa"/>
            <w:shd w:val="clear" w:color="auto" w:fill="auto"/>
          </w:tcPr>
          <w:p w:rsidR="00A66A72" w:rsidRPr="00886BCA" w:rsidRDefault="00FF29DA" w:rsidP="00240DA3">
            <w:pPr>
              <w:pStyle w:val="ENoteTableText"/>
            </w:pPr>
            <w:r>
              <w:t>—</w:t>
            </w:r>
          </w:p>
        </w:tc>
      </w:tr>
      <w:tr w:rsidR="00A66A72" w:rsidTr="00B231AA">
        <w:trPr>
          <w:cantSplit/>
        </w:trPr>
        <w:tc>
          <w:tcPr>
            <w:tcW w:w="2405" w:type="dxa"/>
            <w:shd w:val="clear" w:color="auto" w:fill="auto"/>
          </w:tcPr>
          <w:p w:rsidR="00A66A72" w:rsidRPr="00886BCA" w:rsidRDefault="00A66A72" w:rsidP="00240DA3">
            <w:pPr>
              <w:pStyle w:val="ENoteTableText"/>
            </w:pPr>
            <w:r w:rsidRPr="00886BCA">
              <w:t xml:space="preserve">National Health (Immunisation Program </w:t>
            </w:r>
            <w:r w:rsidR="00CA0909">
              <w:noBreakHyphen/>
            </w:r>
            <w:r w:rsidRPr="00886BCA">
              <w:t xml:space="preserve"> Designated Vaccines) Variation Determination 2015 (No.</w:t>
            </w:r>
            <w:r w:rsidR="00957243">
              <w:t xml:space="preserve"> </w:t>
            </w:r>
            <w:r w:rsidRPr="00886BCA">
              <w:t>1)</w:t>
            </w:r>
          </w:p>
        </w:tc>
        <w:tc>
          <w:tcPr>
            <w:tcW w:w="1843" w:type="dxa"/>
            <w:shd w:val="clear" w:color="auto" w:fill="auto"/>
          </w:tcPr>
          <w:p w:rsidR="00A66A72" w:rsidRPr="00886BCA" w:rsidRDefault="00A66A72" w:rsidP="00240DA3">
            <w:pPr>
              <w:pStyle w:val="ENoteTableText"/>
            </w:pPr>
            <w:r w:rsidRPr="00886BCA">
              <w:t>F2015L00715</w:t>
            </w:r>
          </w:p>
        </w:tc>
        <w:tc>
          <w:tcPr>
            <w:tcW w:w="2126" w:type="dxa"/>
            <w:shd w:val="clear" w:color="auto" w:fill="auto"/>
          </w:tcPr>
          <w:p w:rsidR="00A66A72" w:rsidRPr="00886BCA" w:rsidRDefault="00A66A72" w:rsidP="00240DA3">
            <w:pPr>
              <w:pStyle w:val="ENoteTableText"/>
            </w:pPr>
            <w:r w:rsidRPr="00886BCA">
              <w:t>1 June 2015</w:t>
            </w:r>
            <w:r w:rsidR="008D1CA9">
              <w:t xml:space="preserve"> (s 2)</w:t>
            </w:r>
          </w:p>
        </w:tc>
        <w:tc>
          <w:tcPr>
            <w:tcW w:w="1985" w:type="dxa"/>
            <w:shd w:val="clear" w:color="auto" w:fill="auto"/>
          </w:tcPr>
          <w:p w:rsidR="00A66A72" w:rsidRPr="00886BCA" w:rsidRDefault="00FF29DA" w:rsidP="00240DA3">
            <w:pPr>
              <w:pStyle w:val="ENoteTableText"/>
            </w:pPr>
            <w:r>
              <w:t>—</w:t>
            </w:r>
          </w:p>
        </w:tc>
      </w:tr>
      <w:tr w:rsidR="00A66A72" w:rsidTr="00B231AA">
        <w:trPr>
          <w:cantSplit/>
        </w:trPr>
        <w:tc>
          <w:tcPr>
            <w:tcW w:w="2405" w:type="dxa"/>
            <w:shd w:val="clear" w:color="auto" w:fill="auto"/>
          </w:tcPr>
          <w:p w:rsidR="00A66A72" w:rsidRPr="00886BCA" w:rsidRDefault="00A66A72" w:rsidP="00240DA3">
            <w:pPr>
              <w:pStyle w:val="ENoteTableText"/>
            </w:pPr>
            <w:r w:rsidRPr="00886BCA">
              <w:t xml:space="preserve">National Health (Immunisation Program </w:t>
            </w:r>
            <w:r w:rsidR="00CA0909">
              <w:noBreakHyphen/>
            </w:r>
            <w:r w:rsidRPr="00886BCA">
              <w:t xml:space="preserve"> Designated Vaccines) Variation Determination 2015 (No.</w:t>
            </w:r>
            <w:r w:rsidR="00957243">
              <w:t xml:space="preserve"> </w:t>
            </w:r>
            <w:r w:rsidRPr="00886BCA">
              <w:t>2)</w:t>
            </w:r>
          </w:p>
        </w:tc>
        <w:tc>
          <w:tcPr>
            <w:tcW w:w="1843" w:type="dxa"/>
            <w:shd w:val="clear" w:color="auto" w:fill="auto"/>
          </w:tcPr>
          <w:p w:rsidR="00A66A72" w:rsidRPr="00886BCA" w:rsidRDefault="00A66A72" w:rsidP="00240DA3">
            <w:pPr>
              <w:pStyle w:val="ENoteTableText"/>
            </w:pPr>
            <w:r w:rsidRPr="00886BCA">
              <w:t>F2015L01713</w:t>
            </w:r>
          </w:p>
        </w:tc>
        <w:tc>
          <w:tcPr>
            <w:tcW w:w="2126" w:type="dxa"/>
            <w:shd w:val="clear" w:color="auto" w:fill="auto"/>
          </w:tcPr>
          <w:p w:rsidR="00A66A72" w:rsidRPr="00886BCA" w:rsidRDefault="007F15F1" w:rsidP="008D1CA9">
            <w:pPr>
              <w:pStyle w:val="ENoteTableText"/>
            </w:pPr>
            <w:r>
              <w:t xml:space="preserve">Sch 1 (items 4, 7): </w:t>
            </w:r>
            <w:r w:rsidR="00A66A72" w:rsidRPr="00886BCA">
              <w:t>31 Oct 2015</w:t>
            </w:r>
            <w:r>
              <w:t xml:space="preserve"> (s 2)</w:t>
            </w:r>
            <w:r>
              <w:br/>
              <w:t>Sch 1 (items 1, 2, 5, 6): 1 Nov 2015 (s 2)</w:t>
            </w:r>
            <w:r>
              <w:br/>
              <w:t>Sch 1 (item 3): 1 Jan 2016 (s 2)</w:t>
            </w:r>
          </w:p>
        </w:tc>
        <w:tc>
          <w:tcPr>
            <w:tcW w:w="1985" w:type="dxa"/>
            <w:shd w:val="clear" w:color="auto" w:fill="auto"/>
          </w:tcPr>
          <w:p w:rsidR="00A66A72" w:rsidRPr="00886BCA" w:rsidRDefault="00FF29DA" w:rsidP="00240DA3">
            <w:pPr>
              <w:pStyle w:val="ENoteTableText"/>
            </w:pPr>
            <w:r>
              <w:t>—</w:t>
            </w:r>
          </w:p>
        </w:tc>
      </w:tr>
      <w:tr w:rsidR="00A66A72" w:rsidTr="00B231AA">
        <w:trPr>
          <w:cantSplit/>
        </w:trPr>
        <w:tc>
          <w:tcPr>
            <w:tcW w:w="2405" w:type="dxa"/>
            <w:shd w:val="clear" w:color="auto" w:fill="auto"/>
          </w:tcPr>
          <w:p w:rsidR="00A66A72" w:rsidRPr="00886BCA" w:rsidRDefault="00A66A72" w:rsidP="00240DA3">
            <w:pPr>
              <w:pStyle w:val="ENoteTableText"/>
            </w:pPr>
            <w:r w:rsidRPr="00886BCA">
              <w:t xml:space="preserve">National Health (Immunisation Program </w:t>
            </w:r>
            <w:r w:rsidR="00CA0909">
              <w:noBreakHyphen/>
            </w:r>
            <w:r w:rsidRPr="00886BCA">
              <w:t xml:space="preserve"> Designated Vaccines) Variation Determination 2016 (No.</w:t>
            </w:r>
            <w:r w:rsidR="00957243">
              <w:t xml:space="preserve"> </w:t>
            </w:r>
            <w:r w:rsidRPr="00886BCA">
              <w:t>1)</w:t>
            </w:r>
          </w:p>
        </w:tc>
        <w:tc>
          <w:tcPr>
            <w:tcW w:w="1843" w:type="dxa"/>
            <w:shd w:val="clear" w:color="auto" w:fill="auto"/>
          </w:tcPr>
          <w:p w:rsidR="00A66A72" w:rsidRPr="00886BCA" w:rsidRDefault="00A66A72" w:rsidP="00240DA3">
            <w:pPr>
              <w:pStyle w:val="ENoteTableText"/>
            </w:pPr>
            <w:r w:rsidRPr="00886BCA">
              <w:t>F2016L00661</w:t>
            </w:r>
          </w:p>
        </w:tc>
        <w:tc>
          <w:tcPr>
            <w:tcW w:w="2126" w:type="dxa"/>
            <w:shd w:val="clear" w:color="auto" w:fill="auto"/>
          </w:tcPr>
          <w:p w:rsidR="00A66A72" w:rsidRPr="00886BCA" w:rsidRDefault="00A66A72" w:rsidP="008D1CA9">
            <w:pPr>
              <w:pStyle w:val="ENoteTableText"/>
            </w:pPr>
            <w:r w:rsidRPr="009A04A4">
              <w:t>Sch (items 1</w:t>
            </w:r>
            <w:r w:rsidR="00CA0909">
              <w:noBreakHyphen/>
            </w:r>
            <w:r w:rsidRPr="009A04A4">
              <w:t>3): 6 May 2016 (s 2(a))</w:t>
            </w:r>
            <w:r w:rsidR="008D1CA9">
              <w:br/>
            </w:r>
            <w:r w:rsidRPr="009A04A4">
              <w:t xml:space="preserve">Sch (item 4): </w:t>
            </w:r>
            <w:r w:rsidRPr="00417D20">
              <w:t>1 July 2016 (s 2(b))</w:t>
            </w:r>
          </w:p>
        </w:tc>
        <w:tc>
          <w:tcPr>
            <w:tcW w:w="1985" w:type="dxa"/>
            <w:shd w:val="clear" w:color="auto" w:fill="auto"/>
          </w:tcPr>
          <w:p w:rsidR="00A66A72" w:rsidRPr="00886BCA" w:rsidRDefault="00FF29DA" w:rsidP="00240DA3">
            <w:pPr>
              <w:pStyle w:val="ENoteTableText"/>
            </w:pPr>
            <w:r>
              <w:t>—</w:t>
            </w:r>
          </w:p>
        </w:tc>
      </w:tr>
      <w:tr w:rsidR="00A66A72" w:rsidTr="00B231AA">
        <w:trPr>
          <w:cantSplit/>
        </w:trPr>
        <w:tc>
          <w:tcPr>
            <w:tcW w:w="2405" w:type="dxa"/>
            <w:shd w:val="clear" w:color="auto" w:fill="auto"/>
          </w:tcPr>
          <w:p w:rsidR="00A66A72" w:rsidRPr="00886BCA" w:rsidRDefault="00A66A72" w:rsidP="00240DA3">
            <w:pPr>
              <w:pStyle w:val="ENoteTableText"/>
            </w:pPr>
            <w:r w:rsidRPr="004831E4">
              <w:t>National Health (Immunisation Program – Designated Vaccines) Variation Determination 2016 (No. 2)</w:t>
            </w:r>
          </w:p>
        </w:tc>
        <w:tc>
          <w:tcPr>
            <w:tcW w:w="1843" w:type="dxa"/>
            <w:shd w:val="clear" w:color="auto" w:fill="auto"/>
          </w:tcPr>
          <w:p w:rsidR="00A66A72" w:rsidRPr="00886BCA" w:rsidRDefault="00A66A72" w:rsidP="00240DA3">
            <w:pPr>
              <w:pStyle w:val="ENoteTableText"/>
            </w:pPr>
            <w:r w:rsidRPr="004831E4">
              <w:t>F2016L01468</w:t>
            </w:r>
          </w:p>
        </w:tc>
        <w:tc>
          <w:tcPr>
            <w:tcW w:w="2126" w:type="dxa"/>
            <w:shd w:val="clear" w:color="auto" w:fill="auto"/>
          </w:tcPr>
          <w:p w:rsidR="00A66A72" w:rsidRPr="009A04A4" w:rsidRDefault="008D1CA9" w:rsidP="00240DA3">
            <w:pPr>
              <w:pStyle w:val="ENoteTableText"/>
            </w:pPr>
            <w:r>
              <w:t>22 Sept</w:t>
            </w:r>
            <w:r w:rsidR="00A66A72">
              <w:t xml:space="preserve"> 2016</w:t>
            </w:r>
            <w:r>
              <w:t xml:space="preserve"> (s 2)</w:t>
            </w:r>
          </w:p>
        </w:tc>
        <w:tc>
          <w:tcPr>
            <w:tcW w:w="1985" w:type="dxa"/>
            <w:shd w:val="clear" w:color="auto" w:fill="auto"/>
          </w:tcPr>
          <w:p w:rsidR="00A66A72" w:rsidRPr="00886BCA" w:rsidRDefault="00FF29DA" w:rsidP="00240DA3">
            <w:pPr>
              <w:pStyle w:val="ENoteTableText"/>
            </w:pPr>
            <w:r>
              <w:t>—</w:t>
            </w:r>
          </w:p>
        </w:tc>
      </w:tr>
      <w:tr w:rsidR="00A1309E" w:rsidTr="00B231AA">
        <w:trPr>
          <w:cantSplit/>
        </w:trPr>
        <w:tc>
          <w:tcPr>
            <w:tcW w:w="2405" w:type="dxa"/>
            <w:shd w:val="clear" w:color="auto" w:fill="auto"/>
          </w:tcPr>
          <w:p w:rsidR="00A1309E" w:rsidRPr="004831E4" w:rsidRDefault="00422EEF" w:rsidP="00240DA3">
            <w:pPr>
              <w:pStyle w:val="ENoteTableText"/>
            </w:pPr>
            <w:r>
              <w:t xml:space="preserve">National Health </w:t>
            </w:r>
            <w:r w:rsidR="00A1309E" w:rsidRPr="00886BCA">
              <w:t xml:space="preserve">(Immunisation Program </w:t>
            </w:r>
            <w:r w:rsidR="00CA0909">
              <w:noBreakHyphen/>
            </w:r>
            <w:r w:rsidR="00A1309E" w:rsidRPr="00886BCA">
              <w:t xml:space="preserve"> Designated Vaccin</w:t>
            </w:r>
            <w:r w:rsidR="00A1309E">
              <w:t>es) Variation Determination 2017</w:t>
            </w:r>
            <w:r w:rsidR="00A1309E" w:rsidRPr="00886BCA">
              <w:t xml:space="preserve"> (No.1)</w:t>
            </w:r>
          </w:p>
        </w:tc>
        <w:tc>
          <w:tcPr>
            <w:tcW w:w="1843" w:type="dxa"/>
            <w:shd w:val="clear" w:color="auto" w:fill="auto"/>
          </w:tcPr>
          <w:p w:rsidR="00A1309E" w:rsidRPr="004831E4" w:rsidRDefault="00D51BE6" w:rsidP="00240DA3">
            <w:pPr>
              <w:pStyle w:val="ENoteTableText"/>
            </w:pPr>
            <w:r>
              <w:t>F2017L00589</w:t>
            </w:r>
          </w:p>
        </w:tc>
        <w:tc>
          <w:tcPr>
            <w:tcW w:w="2126" w:type="dxa"/>
            <w:shd w:val="clear" w:color="auto" w:fill="auto"/>
          </w:tcPr>
          <w:p w:rsidR="00A1309E" w:rsidRDefault="00A1309E" w:rsidP="00240DA3">
            <w:pPr>
              <w:pStyle w:val="ENoteTableText"/>
            </w:pPr>
            <w:r>
              <w:t>24 May 2017</w:t>
            </w:r>
            <w:r w:rsidR="008D1CA9">
              <w:t xml:space="preserve"> (s 2)</w:t>
            </w:r>
          </w:p>
        </w:tc>
        <w:tc>
          <w:tcPr>
            <w:tcW w:w="1985" w:type="dxa"/>
            <w:shd w:val="clear" w:color="auto" w:fill="auto"/>
          </w:tcPr>
          <w:p w:rsidR="00A1309E" w:rsidRDefault="00FF29DA" w:rsidP="00240DA3">
            <w:pPr>
              <w:pStyle w:val="ENoteTableText"/>
            </w:pPr>
            <w:r>
              <w:t>—</w:t>
            </w:r>
          </w:p>
        </w:tc>
      </w:tr>
      <w:tr w:rsidR="00422EEF" w:rsidTr="00B231AA">
        <w:trPr>
          <w:cantSplit/>
        </w:trPr>
        <w:tc>
          <w:tcPr>
            <w:tcW w:w="2405" w:type="dxa"/>
            <w:shd w:val="clear" w:color="auto" w:fill="auto"/>
          </w:tcPr>
          <w:p w:rsidR="00422EEF" w:rsidRPr="00886BCA" w:rsidRDefault="00422EEF" w:rsidP="00240DA3">
            <w:pPr>
              <w:pStyle w:val="ENoteTableText"/>
            </w:pPr>
            <w:r>
              <w:t xml:space="preserve">National Health </w:t>
            </w:r>
            <w:r w:rsidRPr="00886BCA">
              <w:t xml:space="preserve">(Immunisation Program </w:t>
            </w:r>
            <w:r w:rsidR="00CA0909">
              <w:noBreakHyphen/>
            </w:r>
            <w:r w:rsidRPr="00886BCA">
              <w:t xml:space="preserve"> Designated Vaccin</w:t>
            </w:r>
            <w:r>
              <w:t>es) Variation Determination 2017 (No.</w:t>
            </w:r>
            <w:r w:rsidR="00957243">
              <w:t xml:space="preserve"> </w:t>
            </w:r>
            <w:r>
              <w:t>2</w:t>
            </w:r>
            <w:r w:rsidRPr="00886BCA">
              <w:t>)</w:t>
            </w:r>
          </w:p>
        </w:tc>
        <w:tc>
          <w:tcPr>
            <w:tcW w:w="1843" w:type="dxa"/>
            <w:shd w:val="clear" w:color="auto" w:fill="auto"/>
          </w:tcPr>
          <w:p w:rsidR="00422EEF" w:rsidRDefault="00422EEF" w:rsidP="00515577">
            <w:pPr>
              <w:pStyle w:val="ENoteTableText"/>
            </w:pPr>
            <w:r>
              <w:t>F2017</w:t>
            </w:r>
            <w:r w:rsidR="00515577">
              <w:t>L01186</w:t>
            </w:r>
          </w:p>
        </w:tc>
        <w:tc>
          <w:tcPr>
            <w:tcW w:w="2126" w:type="dxa"/>
            <w:shd w:val="clear" w:color="auto" w:fill="auto"/>
          </w:tcPr>
          <w:p w:rsidR="00422EEF" w:rsidRDefault="00515577" w:rsidP="00515577">
            <w:pPr>
              <w:pStyle w:val="ENoteTableText"/>
            </w:pPr>
            <w:r>
              <w:t>18</w:t>
            </w:r>
            <w:r w:rsidR="005B3D82">
              <w:t xml:space="preserve"> </w:t>
            </w:r>
            <w:r w:rsidR="008D1CA9">
              <w:t>Sept</w:t>
            </w:r>
            <w:r w:rsidR="00422EEF">
              <w:t xml:space="preserve"> 2017</w:t>
            </w:r>
            <w:r w:rsidR="008D1CA9">
              <w:t xml:space="preserve"> (s 2)</w:t>
            </w:r>
          </w:p>
        </w:tc>
        <w:tc>
          <w:tcPr>
            <w:tcW w:w="1985" w:type="dxa"/>
            <w:shd w:val="clear" w:color="auto" w:fill="auto"/>
          </w:tcPr>
          <w:p w:rsidR="00422EEF" w:rsidRDefault="00FF29DA" w:rsidP="00240DA3">
            <w:pPr>
              <w:pStyle w:val="ENoteTableText"/>
            </w:pPr>
            <w:r>
              <w:t>—</w:t>
            </w:r>
          </w:p>
        </w:tc>
      </w:tr>
      <w:tr w:rsidR="005D2694" w:rsidTr="00B231AA">
        <w:trPr>
          <w:cantSplit/>
        </w:trPr>
        <w:tc>
          <w:tcPr>
            <w:tcW w:w="2405" w:type="dxa"/>
            <w:shd w:val="clear" w:color="auto" w:fill="auto"/>
          </w:tcPr>
          <w:p w:rsidR="005D2694" w:rsidRDefault="005D2694" w:rsidP="00240DA3">
            <w:pPr>
              <w:pStyle w:val="ENoteTableText"/>
            </w:pPr>
            <w:r w:rsidRPr="005C4314">
              <w:t>National Health (Immunisation Program – Designated Vaccines) Variation Determination (No. 1) 201</w:t>
            </w:r>
            <w:r>
              <w:t>8</w:t>
            </w:r>
          </w:p>
        </w:tc>
        <w:tc>
          <w:tcPr>
            <w:tcW w:w="1843" w:type="dxa"/>
            <w:shd w:val="clear" w:color="auto" w:fill="auto"/>
          </w:tcPr>
          <w:p w:rsidR="005D2694" w:rsidRDefault="005D2694" w:rsidP="00515577">
            <w:pPr>
              <w:pStyle w:val="ENoteTableText"/>
            </w:pPr>
            <w:r w:rsidRPr="00F700E1">
              <w:t>F2018L00126</w:t>
            </w:r>
          </w:p>
        </w:tc>
        <w:tc>
          <w:tcPr>
            <w:tcW w:w="2126" w:type="dxa"/>
            <w:shd w:val="clear" w:color="auto" w:fill="auto"/>
          </w:tcPr>
          <w:p w:rsidR="005D2694" w:rsidRDefault="008D1CA9" w:rsidP="00515577">
            <w:pPr>
              <w:pStyle w:val="ENoteTableText"/>
            </w:pPr>
            <w:r>
              <w:t>21 Feb</w:t>
            </w:r>
            <w:r w:rsidR="005D2694">
              <w:t xml:space="preserve"> 2018</w:t>
            </w:r>
            <w:r>
              <w:t xml:space="preserve"> (s 2)</w:t>
            </w:r>
          </w:p>
        </w:tc>
        <w:tc>
          <w:tcPr>
            <w:tcW w:w="1985" w:type="dxa"/>
            <w:shd w:val="clear" w:color="auto" w:fill="auto"/>
          </w:tcPr>
          <w:p w:rsidR="005D2694" w:rsidRDefault="00FF29DA" w:rsidP="00240DA3">
            <w:pPr>
              <w:pStyle w:val="ENoteTableText"/>
            </w:pPr>
            <w:r>
              <w:t>—</w:t>
            </w:r>
          </w:p>
        </w:tc>
      </w:tr>
      <w:tr w:rsidR="00D4372E" w:rsidTr="00B231AA">
        <w:trPr>
          <w:cantSplit/>
        </w:trPr>
        <w:tc>
          <w:tcPr>
            <w:tcW w:w="2405" w:type="dxa"/>
            <w:shd w:val="clear" w:color="auto" w:fill="auto"/>
          </w:tcPr>
          <w:p w:rsidR="00D4372E" w:rsidRPr="005C4314" w:rsidRDefault="00D4372E" w:rsidP="00240DA3">
            <w:pPr>
              <w:pStyle w:val="ENoteTableText"/>
            </w:pPr>
            <w:r w:rsidRPr="005C4314">
              <w:t xml:space="preserve">National Health (Immunisation Program – Designated Vaccines) Variation Determination (No. </w:t>
            </w:r>
            <w:r w:rsidR="0096089F">
              <w:t>2</w:t>
            </w:r>
            <w:r w:rsidRPr="005C4314">
              <w:t>) 201</w:t>
            </w:r>
            <w:r>
              <w:t>8</w:t>
            </w:r>
          </w:p>
        </w:tc>
        <w:tc>
          <w:tcPr>
            <w:tcW w:w="1843" w:type="dxa"/>
            <w:shd w:val="clear" w:color="auto" w:fill="auto"/>
          </w:tcPr>
          <w:p w:rsidR="00D4372E" w:rsidRPr="00F700E1" w:rsidRDefault="00D4372E" w:rsidP="00515577">
            <w:pPr>
              <w:pStyle w:val="ENoteTableText"/>
            </w:pPr>
            <w:r w:rsidRPr="00B17CC3">
              <w:rPr>
                <w:rFonts w:eastAsia="Calibri"/>
              </w:rPr>
              <w:t>F2018L00714</w:t>
            </w:r>
          </w:p>
        </w:tc>
        <w:tc>
          <w:tcPr>
            <w:tcW w:w="2126" w:type="dxa"/>
            <w:shd w:val="clear" w:color="auto" w:fill="auto"/>
          </w:tcPr>
          <w:p w:rsidR="00D4372E" w:rsidRDefault="0096089F" w:rsidP="00515577">
            <w:pPr>
              <w:pStyle w:val="ENoteTableText"/>
            </w:pPr>
            <w:r>
              <w:t>7</w:t>
            </w:r>
            <w:r w:rsidR="00D4372E">
              <w:t xml:space="preserve"> June 2018</w:t>
            </w:r>
            <w:r w:rsidR="008D1CA9">
              <w:t xml:space="preserve"> (s 2)</w:t>
            </w:r>
          </w:p>
        </w:tc>
        <w:tc>
          <w:tcPr>
            <w:tcW w:w="1985" w:type="dxa"/>
            <w:shd w:val="clear" w:color="auto" w:fill="auto"/>
          </w:tcPr>
          <w:p w:rsidR="00D4372E" w:rsidRDefault="00FF29DA" w:rsidP="00240DA3">
            <w:pPr>
              <w:pStyle w:val="ENoteTableText"/>
            </w:pPr>
            <w:r>
              <w:t>—</w:t>
            </w:r>
          </w:p>
        </w:tc>
      </w:tr>
      <w:tr w:rsidR="00D6390B" w:rsidTr="00B231AA">
        <w:trPr>
          <w:cantSplit/>
        </w:trPr>
        <w:tc>
          <w:tcPr>
            <w:tcW w:w="2405" w:type="dxa"/>
            <w:shd w:val="clear" w:color="auto" w:fill="auto"/>
          </w:tcPr>
          <w:p w:rsidR="00D6390B" w:rsidRPr="005C4314" w:rsidRDefault="00D6390B" w:rsidP="00240DA3">
            <w:pPr>
              <w:pStyle w:val="ENoteTableText"/>
            </w:pPr>
            <w:r w:rsidRPr="005C4314">
              <w:lastRenderedPageBreak/>
              <w:t xml:space="preserve">National Health (Immunisation Program – Designated Vaccines) Variation Determination (No. </w:t>
            </w:r>
            <w:r>
              <w:t>3</w:t>
            </w:r>
            <w:r w:rsidRPr="005C4314">
              <w:t>) 201</w:t>
            </w:r>
            <w:r>
              <w:t>8</w:t>
            </w:r>
          </w:p>
        </w:tc>
        <w:tc>
          <w:tcPr>
            <w:tcW w:w="1843" w:type="dxa"/>
            <w:shd w:val="clear" w:color="auto" w:fill="auto"/>
          </w:tcPr>
          <w:p w:rsidR="00D6390B" w:rsidRPr="00B17CC3" w:rsidRDefault="00D6390B" w:rsidP="00515577">
            <w:pPr>
              <w:pStyle w:val="ENoteTableText"/>
              <w:rPr>
                <w:rFonts w:eastAsia="Calibri"/>
              </w:rPr>
            </w:pPr>
            <w:r>
              <w:rPr>
                <w:rFonts w:eastAsia="Calibri"/>
              </w:rPr>
              <w:t>F2018L01267</w:t>
            </w:r>
          </w:p>
        </w:tc>
        <w:tc>
          <w:tcPr>
            <w:tcW w:w="2126" w:type="dxa"/>
            <w:shd w:val="clear" w:color="auto" w:fill="auto"/>
          </w:tcPr>
          <w:p w:rsidR="00D6390B" w:rsidRDefault="008D1CA9" w:rsidP="00515577">
            <w:pPr>
              <w:pStyle w:val="ENoteTableText"/>
            </w:pPr>
            <w:r>
              <w:t xml:space="preserve">7 Sept </w:t>
            </w:r>
            <w:r w:rsidR="00D6390B">
              <w:t>2018</w:t>
            </w:r>
            <w:r>
              <w:t xml:space="preserve"> (s 2)</w:t>
            </w:r>
          </w:p>
        </w:tc>
        <w:tc>
          <w:tcPr>
            <w:tcW w:w="1985" w:type="dxa"/>
            <w:shd w:val="clear" w:color="auto" w:fill="auto"/>
          </w:tcPr>
          <w:p w:rsidR="00D6390B" w:rsidRDefault="00FF29DA" w:rsidP="00240DA3">
            <w:pPr>
              <w:pStyle w:val="ENoteTableText"/>
            </w:pPr>
            <w:r>
              <w:t>—</w:t>
            </w:r>
          </w:p>
        </w:tc>
      </w:tr>
      <w:tr w:rsidR="00817C7E" w:rsidTr="00B231AA">
        <w:trPr>
          <w:cantSplit/>
        </w:trPr>
        <w:tc>
          <w:tcPr>
            <w:tcW w:w="2405" w:type="dxa"/>
            <w:shd w:val="clear" w:color="auto" w:fill="auto"/>
          </w:tcPr>
          <w:p w:rsidR="00817C7E" w:rsidRPr="005C4314" w:rsidRDefault="00817C7E" w:rsidP="00240DA3">
            <w:pPr>
              <w:pStyle w:val="ENoteTableText"/>
            </w:pPr>
            <w:r w:rsidRPr="005C4314">
              <w:t xml:space="preserve">National Health (Immunisation Program – Designated Vaccines) Variation Determination (No. </w:t>
            </w:r>
            <w:r>
              <w:t>4</w:t>
            </w:r>
            <w:r w:rsidRPr="005C4314">
              <w:t>) 201</w:t>
            </w:r>
            <w:r>
              <w:t>8</w:t>
            </w:r>
          </w:p>
        </w:tc>
        <w:tc>
          <w:tcPr>
            <w:tcW w:w="1843" w:type="dxa"/>
            <w:shd w:val="clear" w:color="auto" w:fill="auto"/>
          </w:tcPr>
          <w:p w:rsidR="00817C7E" w:rsidRDefault="00817C7E" w:rsidP="00515577">
            <w:pPr>
              <w:pStyle w:val="ENoteTableText"/>
              <w:rPr>
                <w:rFonts w:eastAsia="Calibri"/>
              </w:rPr>
            </w:pPr>
            <w:r w:rsidRPr="00817C7E">
              <w:rPr>
                <w:rFonts w:eastAsia="Calibri"/>
              </w:rPr>
              <w:t>F2018L01530</w:t>
            </w:r>
          </w:p>
        </w:tc>
        <w:tc>
          <w:tcPr>
            <w:tcW w:w="2126" w:type="dxa"/>
            <w:shd w:val="clear" w:color="auto" w:fill="auto"/>
          </w:tcPr>
          <w:p w:rsidR="00817C7E" w:rsidRDefault="008D1CA9" w:rsidP="00515577">
            <w:pPr>
              <w:pStyle w:val="ENoteTableText"/>
            </w:pPr>
            <w:r>
              <w:t>2 Nov</w:t>
            </w:r>
            <w:r w:rsidR="00817C7E">
              <w:t xml:space="preserve"> 2018</w:t>
            </w:r>
            <w:r>
              <w:t xml:space="preserve"> (s 2)</w:t>
            </w:r>
          </w:p>
        </w:tc>
        <w:tc>
          <w:tcPr>
            <w:tcW w:w="1985" w:type="dxa"/>
            <w:shd w:val="clear" w:color="auto" w:fill="auto"/>
          </w:tcPr>
          <w:p w:rsidR="00817C7E" w:rsidRDefault="00FF29DA" w:rsidP="00240DA3">
            <w:pPr>
              <w:pStyle w:val="ENoteTableText"/>
            </w:pPr>
            <w:r>
              <w:t>—</w:t>
            </w:r>
          </w:p>
        </w:tc>
      </w:tr>
      <w:tr w:rsidR="004F49E1" w:rsidTr="00B231AA">
        <w:trPr>
          <w:cantSplit/>
        </w:trPr>
        <w:tc>
          <w:tcPr>
            <w:tcW w:w="2405" w:type="dxa"/>
            <w:shd w:val="clear" w:color="auto" w:fill="auto"/>
          </w:tcPr>
          <w:p w:rsidR="004F49E1" w:rsidRPr="005C4314" w:rsidRDefault="004F49E1" w:rsidP="00240DA3">
            <w:pPr>
              <w:pStyle w:val="ENoteTableText"/>
            </w:pPr>
            <w:r w:rsidRPr="002F092C">
              <w:t>National Health (Immunisation Program – Designated Vaccines) Variation Determination (No. 5) 2018</w:t>
            </w:r>
          </w:p>
        </w:tc>
        <w:tc>
          <w:tcPr>
            <w:tcW w:w="1843" w:type="dxa"/>
            <w:shd w:val="clear" w:color="auto" w:fill="auto"/>
          </w:tcPr>
          <w:p w:rsidR="004F49E1" w:rsidRPr="00817C7E" w:rsidRDefault="004F49E1" w:rsidP="00515577">
            <w:pPr>
              <w:pStyle w:val="ENoteTableText"/>
              <w:rPr>
                <w:rFonts w:eastAsia="Calibri"/>
              </w:rPr>
            </w:pPr>
            <w:r w:rsidRPr="002F092C">
              <w:rPr>
                <w:rFonts w:eastAsia="Calibri"/>
              </w:rPr>
              <w:t>F2019L00034</w:t>
            </w:r>
          </w:p>
        </w:tc>
        <w:tc>
          <w:tcPr>
            <w:tcW w:w="2126" w:type="dxa"/>
            <w:shd w:val="clear" w:color="auto" w:fill="auto"/>
          </w:tcPr>
          <w:p w:rsidR="004F49E1" w:rsidRDefault="008D1CA9" w:rsidP="00515577">
            <w:pPr>
              <w:pStyle w:val="ENoteTableText"/>
            </w:pPr>
            <w:r>
              <w:t>10 Jan</w:t>
            </w:r>
            <w:r w:rsidR="004F49E1">
              <w:t xml:space="preserve"> 2019</w:t>
            </w:r>
            <w:r>
              <w:t xml:space="preserve"> (s 2)</w:t>
            </w:r>
          </w:p>
        </w:tc>
        <w:tc>
          <w:tcPr>
            <w:tcW w:w="1985" w:type="dxa"/>
            <w:shd w:val="clear" w:color="auto" w:fill="auto"/>
          </w:tcPr>
          <w:p w:rsidR="004F49E1" w:rsidRDefault="00FF29DA" w:rsidP="00240DA3">
            <w:pPr>
              <w:pStyle w:val="ENoteTableText"/>
            </w:pPr>
            <w:r>
              <w:t>—</w:t>
            </w:r>
          </w:p>
        </w:tc>
      </w:tr>
      <w:tr w:rsidR="00F15D87" w:rsidTr="00B231AA">
        <w:trPr>
          <w:cantSplit/>
        </w:trPr>
        <w:tc>
          <w:tcPr>
            <w:tcW w:w="2405" w:type="dxa"/>
            <w:shd w:val="clear" w:color="auto" w:fill="auto"/>
          </w:tcPr>
          <w:p w:rsidR="00F15D87" w:rsidRPr="002F092C" w:rsidRDefault="00F15D87" w:rsidP="00240DA3">
            <w:pPr>
              <w:pStyle w:val="ENoteTableText"/>
            </w:pPr>
            <w:r w:rsidRPr="00F15D87">
              <w:t>National Health (Immunisation Program – Designated Vaccines) Amendment Determination (No. 1) 2019</w:t>
            </w:r>
          </w:p>
        </w:tc>
        <w:tc>
          <w:tcPr>
            <w:tcW w:w="1843" w:type="dxa"/>
            <w:shd w:val="clear" w:color="auto" w:fill="auto"/>
          </w:tcPr>
          <w:p w:rsidR="00F15D87" w:rsidRPr="002F092C" w:rsidRDefault="00837854" w:rsidP="00515577">
            <w:pPr>
              <w:pStyle w:val="ENoteTableText"/>
              <w:rPr>
                <w:rFonts w:eastAsia="Calibri"/>
              </w:rPr>
            </w:pPr>
            <w:r>
              <w:rPr>
                <w:rFonts w:eastAsia="Calibri"/>
              </w:rPr>
              <w:t>4 Apr 2019 (</w:t>
            </w:r>
            <w:r w:rsidR="00F15D87" w:rsidRPr="00F15D87">
              <w:rPr>
                <w:rFonts w:eastAsia="Calibri"/>
              </w:rPr>
              <w:t>F2019L00524</w:t>
            </w:r>
            <w:r>
              <w:rPr>
                <w:rFonts w:eastAsia="Calibri"/>
              </w:rPr>
              <w:t>)</w:t>
            </w:r>
          </w:p>
        </w:tc>
        <w:tc>
          <w:tcPr>
            <w:tcW w:w="2126" w:type="dxa"/>
            <w:shd w:val="clear" w:color="auto" w:fill="auto"/>
          </w:tcPr>
          <w:p w:rsidR="00F15D87" w:rsidRDefault="00F15D87" w:rsidP="00F44FB8">
            <w:pPr>
              <w:pStyle w:val="ENoteTableText"/>
            </w:pPr>
            <w:r>
              <w:t>5 Apr 2019 (s 2)</w:t>
            </w:r>
          </w:p>
        </w:tc>
        <w:tc>
          <w:tcPr>
            <w:tcW w:w="1985" w:type="dxa"/>
            <w:shd w:val="clear" w:color="auto" w:fill="auto"/>
          </w:tcPr>
          <w:p w:rsidR="00F15D87" w:rsidRDefault="00FF29DA" w:rsidP="00240DA3">
            <w:pPr>
              <w:pStyle w:val="ENoteTableText"/>
            </w:pPr>
            <w:r>
              <w:t>—</w:t>
            </w:r>
          </w:p>
        </w:tc>
      </w:tr>
      <w:tr w:rsidR="00C50F2C" w:rsidRPr="00FF1913" w:rsidTr="00B231AA">
        <w:trPr>
          <w:cantSplit/>
        </w:trPr>
        <w:tc>
          <w:tcPr>
            <w:tcW w:w="2405" w:type="dxa"/>
            <w:shd w:val="clear" w:color="auto" w:fill="auto"/>
          </w:tcPr>
          <w:p w:rsidR="00C50F2C" w:rsidRPr="00F44FB8" w:rsidRDefault="00C50F2C" w:rsidP="00240DA3">
            <w:pPr>
              <w:pStyle w:val="ENoteTableText"/>
            </w:pPr>
            <w:r w:rsidRPr="00D54015">
              <w:t>National Health (Immunisation Program – Designated Vaccines) Amendment Determination (No.2) 2019</w:t>
            </w:r>
          </w:p>
        </w:tc>
        <w:tc>
          <w:tcPr>
            <w:tcW w:w="1843" w:type="dxa"/>
            <w:shd w:val="clear" w:color="auto" w:fill="auto"/>
          </w:tcPr>
          <w:p w:rsidR="00C50F2C" w:rsidRDefault="00C50F2C" w:rsidP="00515577">
            <w:pPr>
              <w:pStyle w:val="ENoteTableText"/>
              <w:rPr>
                <w:rFonts w:eastAsia="Calibri"/>
              </w:rPr>
            </w:pPr>
            <w:r>
              <w:rPr>
                <w:rFonts w:eastAsia="Calibri"/>
              </w:rPr>
              <w:t>6 Nov 2019 (F2019L01427)</w:t>
            </w:r>
          </w:p>
        </w:tc>
        <w:tc>
          <w:tcPr>
            <w:tcW w:w="2126" w:type="dxa"/>
            <w:shd w:val="clear" w:color="auto" w:fill="auto"/>
          </w:tcPr>
          <w:p w:rsidR="00C50F2C" w:rsidRDefault="00C50F2C" w:rsidP="00515577">
            <w:pPr>
              <w:pStyle w:val="ENoteTableText"/>
            </w:pPr>
            <w:r>
              <w:t>7 Nov 2019 (s 2(1) item 1)</w:t>
            </w:r>
          </w:p>
        </w:tc>
        <w:tc>
          <w:tcPr>
            <w:tcW w:w="1985" w:type="dxa"/>
            <w:shd w:val="clear" w:color="auto" w:fill="auto"/>
          </w:tcPr>
          <w:p w:rsidR="00C50F2C" w:rsidRDefault="00C50F2C" w:rsidP="00240DA3">
            <w:pPr>
              <w:pStyle w:val="ENoteTableText"/>
            </w:pPr>
            <w:r>
              <w:t>—</w:t>
            </w:r>
          </w:p>
        </w:tc>
      </w:tr>
      <w:tr w:rsidR="00B777A7" w:rsidTr="00B231AA">
        <w:trPr>
          <w:cantSplit/>
        </w:trPr>
        <w:tc>
          <w:tcPr>
            <w:tcW w:w="2405" w:type="dxa"/>
            <w:tcBorders>
              <w:bottom w:val="single" w:sz="4" w:space="0" w:color="auto"/>
            </w:tcBorders>
            <w:shd w:val="clear" w:color="auto" w:fill="auto"/>
          </w:tcPr>
          <w:p w:rsidR="00B777A7" w:rsidRPr="005828C2" w:rsidRDefault="00B777A7" w:rsidP="00240DA3">
            <w:pPr>
              <w:pStyle w:val="ENoteTableText"/>
            </w:pPr>
            <w:r w:rsidRPr="00A21FAD">
              <w:t>National Health (Immunisation Program — Designated Vaccines) Amendment Determination (No. 3) 2019</w:t>
            </w:r>
          </w:p>
        </w:tc>
        <w:tc>
          <w:tcPr>
            <w:tcW w:w="1843" w:type="dxa"/>
            <w:tcBorders>
              <w:bottom w:val="single" w:sz="4" w:space="0" w:color="auto"/>
            </w:tcBorders>
            <w:shd w:val="clear" w:color="auto" w:fill="auto"/>
          </w:tcPr>
          <w:p w:rsidR="00B777A7" w:rsidRDefault="00B777A7" w:rsidP="00515577">
            <w:pPr>
              <w:pStyle w:val="ENoteTableText"/>
              <w:rPr>
                <w:rFonts w:eastAsia="Calibri"/>
              </w:rPr>
            </w:pPr>
            <w:r>
              <w:rPr>
                <w:rFonts w:eastAsia="Calibri"/>
              </w:rPr>
              <w:t>19 Dec 2019 (F2019L01671)</w:t>
            </w:r>
          </w:p>
        </w:tc>
        <w:tc>
          <w:tcPr>
            <w:tcW w:w="2126" w:type="dxa"/>
            <w:tcBorders>
              <w:bottom w:val="single" w:sz="4" w:space="0" w:color="auto"/>
            </w:tcBorders>
            <w:shd w:val="clear" w:color="auto" w:fill="auto"/>
          </w:tcPr>
          <w:p w:rsidR="00B777A7" w:rsidRDefault="00B777A7" w:rsidP="00515577">
            <w:pPr>
              <w:pStyle w:val="ENoteTableText"/>
            </w:pPr>
            <w:r>
              <w:t>20 Dec 2019 (s 2(1) item 1)</w:t>
            </w:r>
          </w:p>
        </w:tc>
        <w:tc>
          <w:tcPr>
            <w:tcW w:w="1985" w:type="dxa"/>
            <w:tcBorders>
              <w:bottom w:val="single" w:sz="4" w:space="0" w:color="auto"/>
            </w:tcBorders>
            <w:shd w:val="clear" w:color="auto" w:fill="auto"/>
          </w:tcPr>
          <w:p w:rsidR="00B777A7" w:rsidRDefault="00B777A7" w:rsidP="00240DA3">
            <w:pPr>
              <w:pStyle w:val="ENoteTableText"/>
            </w:pPr>
            <w:r>
              <w:t>—</w:t>
            </w:r>
          </w:p>
        </w:tc>
      </w:tr>
      <w:tr w:rsidR="0005703F" w:rsidTr="00B231AA">
        <w:trPr>
          <w:cantSplit/>
        </w:trPr>
        <w:tc>
          <w:tcPr>
            <w:tcW w:w="2405" w:type="dxa"/>
            <w:shd w:val="clear" w:color="auto" w:fill="auto"/>
          </w:tcPr>
          <w:p w:rsidR="0005703F" w:rsidRPr="00A21FAD" w:rsidRDefault="0005703F" w:rsidP="00240DA3">
            <w:pPr>
              <w:pStyle w:val="ENoteTableText"/>
            </w:pPr>
            <w:r w:rsidRPr="00A774F9">
              <w:t>National Health (Immunisation Program – Designated Vaccines) Amendment Determination (No.</w:t>
            </w:r>
            <w:r w:rsidR="00DE6A1E">
              <w:t xml:space="preserve"> </w:t>
            </w:r>
            <w:r w:rsidRPr="00A774F9">
              <w:t>1) 2020</w:t>
            </w:r>
          </w:p>
        </w:tc>
        <w:tc>
          <w:tcPr>
            <w:tcW w:w="1843" w:type="dxa"/>
            <w:shd w:val="clear" w:color="auto" w:fill="auto"/>
          </w:tcPr>
          <w:p w:rsidR="0005703F" w:rsidRDefault="0005703F" w:rsidP="00515577">
            <w:pPr>
              <w:pStyle w:val="ENoteTableText"/>
              <w:rPr>
                <w:rFonts w:eastAsia="Calibri"/>
              </w:rPr>
            </w:pPr>
            <w:r>
              <w:rPr>
                <w:rFonts w:eastAsia="Calibri"/>
              </w:rPr>
              <w:t>1 May 2020 (F2020L00543)</w:t>
            </w:r>
          </w:p>
        </w:tc>
        <w:tc>
          <w:tcPr>
            <w:tcW w:w="2126" w:type="dxa"/>
            <w:shd w:val="clear" w:color="auto" w:fill="auto"/>
          </w:tcPr>
          <w:p w:rsidR="0005703F" w:rsidRDefault="0005703F" w:rsidP="00515577">
            <w:pPr>
              <w:pStyle w:val="ENoteTableText"/>
            </w:pPr>
            <w:r>
              <w:t>2 May 2020 (s 2(1) item 1)</w:t>
            </w:r>
          </w:p>
        </w:tc>
        <w:tc>
          <w:tcPr>
            <w:tcW w:w="1985" w:type="dxa"/>
            <w:shd w:val="clear" w:color="auto" w:fill="auto"/>
          </w:tcPr>
          <w:p w:rsidR="0005703F" w:rsidRDefault="0005703F" w:rsidP="00240DA3">
            <w:pPr>
              <w:pStyle w:val="ENoteTableText"/>
            </w:pPr>
            <w:r>
              <w:t>—</w:t>
            </w:r>
          </w:p>
        </w:tc>
      </w:tr>
      <w:tr w:rsidR="00E209A5" w:rsidTr="00B231AA">
        <w:trPr>
          <w:cantSplit/>
        </w:trPr>
        <w:tc>
          <w:tcPr>
            <w:tcW w:w="2405" w:type="dxa"/>
            <w:shd w:val="clear" w:color="auto" w:fill="auto"/>
          </w:tcPr>
          <w:p w:rsidR="00E209A5" w:rsidRPr="00A774F9" w:rsidRDefault="00E209A5" w:rsidP="00240DA3">
            <w:pPr>
              <w:pStyle w:val="ENoteTableText"/>
            </w:pPr>
            <w:r w:rsidRPr="00E209A5">
              <w:t>National Health (Immunisation Program – Designated Vaccines) Amendment Determination (No. 2) 2020</w:t>
            </w:r>
          </w:p>
        </w:tc>
        <w:tc>
          <w:tcPr>
            <w:tcW w:w="1843" w:type="dxa"/>
            <w:shd w:val="clear" w:color="auto" w:fill="auto"/>
          </w:tcPr>
          <w:p w:rsidR="00E209A5" w:rsidRDefault="00E209A5" w:rsidP="00515577">
            <w:pPr>
              <w:pStyle w:val="ENoteTableText"/>
              <w:rPr>
                <w:rFonts w:eastAsia="Calibri"/>
              </w:rPr>
            </w:pPr>
            <w:r>
              <w:rPr>
                <w:rFonts w:eastAsia="Calibri"/>
              </w:rPr>
              <w:t>4 June 2020 (F2020L00669)</w:t>
            </w:r>
          </w:p>
        </w:tc>
        <w:tc>
          <w:tcPr>
            <w:tcW w:w="2126" w:type="dxa"/>
            <w:shd w:val="clear" w:color="auto" w:fill="auto"/>
          </w:tcPr>
          <w:p w:rsidR="00E209A5" w:rsidRDefault="00E209A5" w:rsidP="00515577">
            <w:pPr>
              <w:pStyle w:val="ENoteTableText"/>
            </w:pPr>
            <w:r>
              <w:t>5 June 2020 (s 2(1) item 1)</w:t>
            </w:r>
          </w:p>
        </w:tc>
        <w:tc>
          <w:tcPr>
            <w:tcW w:w="1985" w:type="dxa"/>
            <w:shd w:val="clear" w:color="auto" w:fill="auto"/>
          </w:tcPr>
          <w:p w:rsidR="00E209A5" w:rsidRDefault="00E209A5" w:rsidP="00240DA3">
            <w:pPr>
              <w:pStyle w:val="ENoteTableText"/>
            </w:pPr>
            <w:r>
              <w:t>—</w:t>
            </w:r>
          </w:p>
        </w:tc>
      </w:tr>
      <w:tr w:rsidR="00EF274D" w:rsidTr="00B231AA">
        <w:trPr>
          <w:cantSplit/>
        </w:trPr>
        <w:tc>
          <w:tcPr>
            <w:tcW w:w="2405" w:type="dxa"/>
            <w:shd w:val="clear" w:color="auto" w:fill="auto"/>
          </w:tcPr>
          <w:p w:rsidR="00EF274D" w:rsidRPr="00BA1C9F" w:rsidRDefault="00EF274D" w:rsidP="00240DA3">
            <w:pPr>
              <w:pStyle w:val="ENoteTableText"/>
            </w:pPr>
            <w:r w:rsidRPr="00631A89">
              <w:rPr>
                <w:iCs/>
                <w:szCs w:val="22"/>
              </w:rPr>
              <w:t>National Health (Immunisation Program – Designated Vaccines) Amendment Determination (No.3) 2020</w:t>
            </w:r>
          </w:p>
        </w:tc>
        <w:tc>
          <w:tcPr>
            <w:tcW w:w="1843" w:type="dxa"/>
            <w:shd w:val="clear" w:color="auto" w:fill="auto"/>
          </w:tcPr>
          <w:p w:rsidR="00EF274D" w:rsidRDefault="00C820FD" w:rsidP="00515577">
            <w:pPr>
              <w:pStyle w:val="ENoteTableText"/>
              <w:rPr>
                <w:rFonts w:eastAsia="Calibri"/>
              </w:rPr>
            </w:pPr>
            <w:r>
              <w:rPr>
                <w:rFonts w:eastAsia="Calibri"/>
              </w:rPr>
              <w:t>31 Aug 2020 (F2020L01097)</w:t>
            </w:r>
          </w:p>
        </w:tc>
        <w:tc>
          <w:tcPr>
            <w:tcW w:w="2126" w:type="dxa"/>
            <w:shd w:val="clear" w:color="auto" w:fill="auto"/>
          </w:tcPr>
          <w:p w:rsidR="00EF274D" w:rsidRDefault="00C820FD" w:rsidP="00515577">
            <w:pPr>
              <w:pStyle w:val="ENoteTableText"/>
            </w:pPr>
            <w:r>
              <w:t>1 Sept 2020 (s 2(1) item 1)</w:t>
            </w:r>
          </w:p>
        </w:tc>
        <w:tc>
          <w:tcPr>
            <w:tcW w:w="1985" w:type="dxa"/>
            <w:shd w:val="clear" w:color="auto" w:fill="auto"/>
          </w:tcPr>
          <w:p w:rsidR="00EF274D" w:rsidRDefault="00C820FD" w:rsidP="00240DA3">
            <w:pPr>
              <w:pStyle w:val="ENoteTableText"/>
            </w:pPr>
            <w:r>
              <w:t>—</w:t>
            </w:r>
          </w:p>
        </w:tc>
      </w:tr>
      <w:tr w:rsidR="00F34EF7" w:rsidTr="00CD1860">
        <w:trPr>
          <w:cantSplit/>
        </w:trPr>
        <w:tc>
          <w:tcPr>
            <w:tcW w:w="2405" w:type="dxa"/>
            <w:shd w:val="clear" w:color="auto" w:fill="auto"/>
          </w:tcPr>
          <w:p w:rsidR="00F34EF7" w:rsidRPr="00631A89" w:rsidRDefault="00F34EF7" w:rsidP="00240DA3">
            <w:pPr>
              <w:pStyle w:val="ENoteTableText"/>
              <w:rPr>
                <w:iCs/>
                <w:szCs w:val="22"/>
              </w:rPr>
            </w:pPr>
            <w:r w:rsidRPr="00F34EF7">
              <w:rPr>
                <w:iCs/>
                <w:szCs w:val="22"/>
              </w:rPr>
              <w:t>National Health (Immunisation Program – Designated Vaccines) Amendment Determination (No.4) 2020</w:t>
            </w:r>
          </w:p>
        </w:tc>
        <w:tc>
          <w:tcPr>
            <w:tcW w:w="1843" w:type="dxa"/>
            <w:shd w:val="clear" w:color="auto" w:fill="auto"/>
          </w:tcPr>
          <w:p w:rsidR="00F34EF7" w:rsidRDefault="00F34EF7" w:rsidP="00515577">
            <w:pPr>
              <w:pStyle w:val="ENoteTableText"/>
              <w:rPr>
                <w:rFonts w:eastAsia="Calibri"/>
              </w:rPr>
            </w:pPr>
            <w:r>
              <w:rPr>
                <w:rFonts w:eastAsia="Calibri"/>
              </w:rPr>
              <w:t>10 Dec 2020 (F2020L01560)</w:t>
            </w:r>
          </w:p>
        </w:tc>
        <w:tc>
          <w:tcPr>
            <w:tcW w:w="2126" w:type="dxa"/>
            <w:shd w:val="clear" w:color="auto" w:fill="auto"/>
          </w:tcPr>
          <w:p w:rsidR="00F34EF7" w:rsidRDefault="00F34EF7" w:rsidP="00515577">
            <w:pPr>
              <w:pStyle w:val="ENoteTableText"/>
            </w:pPr>
            <w:r>
              <w:t>11 Dec 2020 (s 2(1) item 1)</w:t>
            </w:r>
          </w:p>
        </w:tc>
        <w:tc>
          <w:tcPr>
            <w:tcW w:w="1985" w:type="dxa"/>
            <w:shd w:val="clear" w:color="auto" w:fill="auto"/>
          </w:tcPr>
          <w:p w:rsidR="00F34EF7" w:rsidRDefault="00F34EF7" w:rsidP="00240DA3">
            <w:pPr>
              <w:pStyle w:val="ENoteTableText"/>
            </w:pPr>
            <w:r>
              <w:t>—</w:t>
            </w:r>
          </w:p>
        </w:tc>
      </w:tr>
      <w:tr w:rsidR="003D548E" w:rsidTr="00B231AA">
        <w:trPr>
          <w:cantSplit/>
        </w:trPr>
        <w:tc>
          <w:tcPr>
            <w:tcW w:w="2405" w:type="dxa"/>
            <w:tcBorders>
              <w:bottom w:val="single" w:sz="12" w:space="0" w:color="auto"/>
            </w:tcBorders>
            <w:shd w:val="clear" w:color="auto" w:fill="auto"/>
          </w:tcPr>
          <w:p w:rsidR="003D548E" w:rsidRPr="00F34EF7" w:rsidRDefault="003D548E" w:rsidP="003D548E">
            <w:pPr>
              <w:pStyle w:val="ENoteTableText"/>
              <w:rPr>
                <w:iCs/>
                <w:szCs w:val="22"/>
              </w:rPr>
            </w:pPr>
            <w:r w:rsidRPr="00CD1860">
              <w:rPr>
                <w:iCs/>
                <w:szCs w:val="22"/>
              </w:rPr>
              <w:t>National Health (Immunisation Program – Designated Vaccines) Amendment Determination (No. 1) 2021</w:t>
            </w:r>
          </w:p>
        </w:tc>
        <w:tc>
          <w:tcPr>
            <w:tcW w:w="1843" w:type="dxa"/>
            <w:tcBorders>
              <w:bottom w:val="single" w:sz="12" w:space="0" w:color="auto"/>
            </w:tcBorders>
            <w:shd w:val="clear" w:color="auto" w:fill="auto"/>
          </w:tcPr>
          <w:p w:rsidR="003D548E" w:rsidRDefault="003D548E" w:rsidP="003D548E">
            <w:pPr>
              <w:pStyle w:val="ENoteTableText"/>
              <w:rPr>
                <w:rFonts w:eastAsia="Calibri"/>
              </w:rPr>
            </w:pPr>
            <w:r>
              <w:rPr>
                <w:rFonts w:eastAsia="Calibri"/>
              </w:rPr>
              <w:t>20 Oct 2021 (F2021L01447)</w:t>
            </w:r>
          </w:p>
        </w:tc>
        <w:tc>
          <w:tcPr>
            <w:tcW w:w="2126" w:type="dxa"/>
            <w:tcBorders>
              <w:bottom w:val="single" w:sz="12" w:space="0" w:color="auto"/>
            </w:tcBorders>
            <w:shd w:val="clear" w:color="auto" w:fill="auto"/>
          </w:tcPr>
          <w:p w:rsidR="003D548E" w:rsidRDefault="003D548E" w:rsidP="003D548E">
            <w:pPr>
              <w:pStyle w:val="ENoteTableText"/>
            </w:pPr>
            <w:r>
              <w:t>21 Oct 2021 (s 2(1) item 1)</w:t>
            </w:r>
          </w:p>
        </w:tc>
        <w:tc>
          <w:tcPr>
            <w:tcW w:w="1985" w:type="dxa"/>
            <w:tcBorders>
              <w:bottom w:val="single" w:sz="12" w:space="0" w:color="auto"/>
            </w:tcBorders>
            <w:shd w:val="clear" w:color="auto" w:fill="auto"/>
          </w:tcPr>
          <w:p w:rsidR="003D548E" w:rsidRDefault="003D548E" w:rsidP="003D548E">
            <w:pPr>
              <w:pStyle w:val="ENoteTableText"/>
            </w:pPr>
            <w:r>
              <w:t>—</w:t>
            </w:r>
          </w:p>
        </w:tc>
      </w:tr>
    </w:tbl>
    <w:p w:rsidR="00224B4B" w:rsidRDefault="00224B4B" w:rsidP="00224B4B">
      <w:pPr>
        <w:pStyle w:val="ENotesHeading2"/>
        <w:pageBreakBefore/>
      </w:pPr>
      <w:r>
        <w:lastRenderedPageBreak/>
        <w:t>Endnote 4—Amendment history</w:t>
      </w:r>
    </w:p>
    <w:p w:rsidR="009C3CC3" w:rsidRDefault="009C3CC3" w:rsidP="009C3CC3"/>
    <w:tbl>
      <w:tblPr>
        <w:tblW w:w="8359" w:type="dxa"/>
        <w:tblInd w:w="113" w:type="dxa"/>
        <w:tblLayout w:type="fixed"/>
        <w:tblLook w:val="0000" w:firstRow="0" w:lastRow="0" w:firstColumn="0" w:lastColumn="0" w:noHBand="0" w:noVBand="0"/>
      </w:tblPr>
      <w:tblGrid>
        <w:gridCol w:w="2263"/>
        <w:gridCol w:w="6096"/>
      </w:tblGrid>
      <w:tr w:rsidR="009C3CC3" w:rsidRPr="0098546F" w:rsidTr="00B231AA">
        <w:trPr>
          <w:cantSplit/>
        </w:trPr>
        <w:tc>
          <w:tcPr>
            <w:tcW w:w="2263" w:type="dxa"/>
            <w:tcBorders>
              <w:top w:val="single" w:sz="12" w:space="0" w:color="auto"/>
              <w:bottom w:val="single" w:sz="12" w:space="0" w:color="auto"/>
            </w:tcBorders>
            <w:shd w:val="clear" w:color="auto" w:fill="auto"/>
          </w:tcPr>
          <w:p w:rsidR="009C3CC3" w:rsidRPr="00E117A3" w:rsidRDefault="009C3CC3" w:rsidP="005B3D82">
            <w:pPr>
              <w:pStyle w:val="ENoteTableHeading"/>
            </w:pPr>
            <w:r w:rsidRPr="00E117A3">
              <w:t>Provision affected</w:t>
            </w:r>
          </w:p>
        </w:tc>
        <w:tc>
          <w:tcPr>
            <w:tcW w:w="6096" w:type="dxa"/>
            <w:tcBorders>
              <w:top w:val="single" w:sz="12" w:space="0" w:color="auto"/>
              <w:bottom w:val="single" w:sz="12" w:space="0" w:color="auto"/>
            </w:tcBorders>
            <w:shd w:val="clear" w:color="auto" w:fill="auto"/>
          </w:tcPr>
          <w:p w:rsidR="009C3CC3" w:rsidRPr="00E117A3" w:rsidRDefault="009C3CC3" w:rsidP="005B3D82">
            <w:pPr>
              <w:pStyle w:val="ENoteTableHeading"/>
            </w:pPr>
            <w:r w:rsidRPr="00E117A3">
              <w:t>How affected</w:t>
            </w:r>
          </w:p>
        </w:tc>
      </w:tr>
      <w:tr w:rsidR="009C3CC3" w:rsidRPr="00E117A3" w:rsidTr="00B231AA">
        <w:trPr>
          <w:cantSplit/>
        </w:trPr>
        <w:tc>
          <w:tcPr>
            <w:tcW w:w="2263" w:type="dxa"/>
            <w:tcBorders>
              <w:top w:val="single" w:sz="12" w:space="0" w:color="auto"/>
            </w:tcBorders>
            <w:shd w:val="clear" w:color="auto" w:fill="auto"/>
          </w:tcPr>
          <w:p w:rsidR="009C3CC3" w:rsidRPr="00886BCA" w:rsidRDefault="009C3CC3" w:rsidP="0086361B">
            <w:pPr>
              <w:pStyle w:val="ENoteTableText"/>
            </w:pPr>
            <w:r w:rsidRPr="00886BCA">
              <w:t>s 2………………………….</w:t>
            </w:r>
          </w:p>
        </w:tc>
        <w:tc>
          <w:tcPr>
            <w:tcW w:w="6096" w:type="dxa"/>
            <w:tcBorders>
              <w:top w:val="single" w:sz="12" w:space="0" w:color="auto"/>
            </w:tcBorders>
            <w:shd w:val="clear" w:color="auto" w:fill="auto"/>
          </w:tcPr>
          <w:p w:rsidR="006D50A5" w:rsidRPr="00886BCA" w:rsidRDefault="009C3CC3" w:rsidP="00F44FB8">
            <w:pPr>
              <w:pStyle w:val="ENoteTableText"/>
            </w:pPr>
            <w:r w:rsidRPr="00886BCA">
              <w:t>rep L</w:t>
            </w:r>
            <w:r>
              <w:t>I</w:t>
            </w:r>
            <w:r w:rsidRPr="00886BCA">
              <w:t>A s 48D</w:t>
            </w:r>
          </w:p>
        </w:tc>
      </w:tr>
      <w:tr w:rsidR="007D391B" w:rsidRPr="00E117A3" w:rsidTr="00B231AA">
        <w:trPr>
          <w:cantSplit/>
        </w:trPr>
        <w:tc>
          <w:tcPr>
            <w:tcW w:w="2263" w:type="dxa"/>
            <w:shd w:val="clear" w:color="auto" w:fill="auto"/>
          </w:tcPr>
          <w:p w:rsidR="007D391B" w:rsidRPr="00886BCA" w:rsidRDefault="007D391B" w:rsidP="005B3D82">
            <w:pPr>
              <w:pStyle w:val="ENoteTableText"/>
            </w:pPr>
            <w:r w:rsidRPr="00886BCA">
              <w:t>s 3………………………….</w:t>
            </w:r>
          </w:p>
        </w:tc>
        <w:tc>
          <w:tcPr>
            <w:tcW w:w="6096" w:type="dxa"/>
            <w:shd w:val="clear" w:color="auto" w:fill="auto"/>
          </w:tcPr>
          <w:p w:rsidR="007D391B" w:rsidRPr="00886BCA" w:rsidRDefault="007D391B" w:rsidP="005B3D82">
            <w:pPr>
              <w:pStyle w:val="ENoteTableText"/>
            </w:pPr>
            <w:r w:rsidRPr="00886BCA">
              <w:t>rep L</w:t>
            </w:r>
            <w:r>
              <w:t>I</w:t>
            </w:r>
            <w:r w:rsidRPr="00886BCA">
              <w:t>A s 48C</w:t>
            </w:r>
          </w:p>
        </w:tc>
      </w:tr>
      <w:tr w:rsidR="007D391B" w:rsidRPr="00E117A3" w:rsidTr="00B231AA">
        <w:trPr>
          <w:cantSplit/>
        </w:trPr>
        <w:tc>
          <w:tcPr>
            <w:tcW w:w="2263" w:type="dxa"/>
            <w:shd w:val="clear" w:color="auto" w:fill="auto"/>
          </w:tcPr>
          <w:p w:rsidR="007D391B" w:rsidRPr="00886BCA" w:rsidRDefault="007D391B" w:rsidP="005B3D82">
            <w:pPr>
              <w:pStyle w:val="ENoteTableText"/>
            </w:pPr>
            <w:r w:rsidRPr="00886BCA">
              <w:t>s 7………………………….</w:t>
            </w:r>
          </w:p>
        </w:tc>
        <w:tc>
          <w:tcPr>
            <w:tcW w:w="6096" w:type="dxa"/>
            <w:shd w:val="clear" w:color="auto" w:fill="auto"/>
          </w:tcPr>
          <w:p w:rsidR="007D391B" w:rsidRPr="007D391B" w:rsidRDefault="007D391B" w:rsidP="005B3D82">
            <w:pPr>
              <w:pStyle w:val="ENoteTableText"/>
              <w:rPr>
                <w:rFonts w:eastAsia="Calibri"/>
              </w:rPr>
            </w:pPr>
            <w:r w:rsidRPr="00886BCA">
              <w:t>am F2014L01822; F2015L01713; F2016L00661</w:t>
            </w:r>
            <w:r>
              <w:t>;</w:t>
            </w:r>
            <w:r w:rsidRPr="004831E4">
              <w:t xml:space="preserve"> F2016L01468</w:t>
            </w:r>
            <w:r>
              <w:t xml:space="preserve">; am F2017L00589; am 2017L01186; am F2018L00714; am F2018L01267; am </w:t>
            </w:r>
            <w:r w:rsidRPr="00817C7E">
              <w:t>F2018L01530</w:t>
            </w:r>
            <w:r>
              <w:t xml:space="preserve">; am </w:t>
            </w:r>
            <w:r w:rsidRPr="002F092C">
              <w:t>F2019L00034</w:t>
            </w:r>
            <w:r>
              <w:t xml:space="preserve">; ed C15; am F2019L00524; am </w:t>
            </w:r>
            <w:r>
              <w:rPr>
                <w:rFonts w:eastAsia="Calibri"/>
              </w:rPr>
              <w:t>F2019L01427; am F2019L01671; am F2020L00543; am F2020L00669</w:t>
            </w:r>
            <w:r w:rsidR="00737E3A">
              <w:rPr>
                <w:rFonts w:eastAsia="Calibri"/>
              </w:rPr>
              <w:t>; am F2020L01097</w:t>
            </w:r>
          </w:p>
        </w:tc>
      </w:tr>
      <w:tr w:rsidR="007D391B" w:rsidRPr="00E117A3" w:rsidTr="00B231AA">
        <w:trPr>
          <w:cantSplit/>
        </w:trPr>
        <w:tc>
          <w:tcPr>
            <w:tcW w:w="2263" w:type="dxa"/>
            <w:shd w:val="clear" w:color="auto" w:fill="auto"/>
          </w:tcPr>
          <w:p w:rsidR="007D391B" w:rsidRPr="00886BCA" w:rsidRDefault="007D391B" w:rsidP="005B3D82">
            <w:pPr>
              <w:pStyle w:val="ENoteTableText"/>
            </w:pPr>
            <w:r w:rsidRPr="00886BCA">
              <w:t>Sch 1, Part 1, Item</w:t>
            </w:r>
            <w:r>
              <w:t xml:space="preserve"> 101</w:t>
            </w:r>
            <w:r w:rsidRPr="00886BCA">
              <w:t>……</w:t>
            </w:r>
          </w:p>
        </w:tc>
        <w:tc>
          <w:tcPr>
            <w:tcW w:w="6096" w:type="dxa"/>
            <w:shd w:val="clear" w:color="auto" w:fill="auto"/>
          </w:tcPr>
          <w:p w:rsidR="007D391B" w:rsidRDefault="007D391B" w:rsidP="005B3D82">
            <w:pPr>
              <w:pStyle w:val="ENoteTableText"/>
            </w:pPr>
            <w:r>
              <w:t xml:space="preserve">rs </w:t>
            </w:r>
            <w:r w:rsidRPr="00CB4C49">
              <w:t>F2018L00126</w:t>
            </w:r>
          </w:p>
        </w:tc>
      </w:tr>
      <w:tr w:rsidR="007D391B" w:rsidRPr="00E117A3" w:rsidTr="00B231AA">
        <w:trPr>
          <w:cantSplit/>
        </w:trPr>
        <w:tc>
          <w:tcPr>
            <w:tcW w:w="2263" w:type="dxa"/>
            <w:shd w:val="clear" w:color="auto" w:fill="auto"/>
          </w:tcPr>
          <w:p w:rsidR="007D391B" w:rsidRPr="00886BCA" w:rsidRDefault="007D391B" w:rsidP="005B3D82">
            <w:pPr>
              <w:pStyle w:val="ENoteTableText"/>
            </w:pPr>
            <w:r w:rsidRPr="00886BCA">
              <w:t>Sch 1, Part 1, Item</w:t>
            </w:r>
            <w:r>
              <w:t xml:space="preserve"> 102</w:t>
            </w:r>
            <w:r w:rsidRPr="00886BCA">
              <w:t>……</w:t>
            </w:r>
          </w:p>
        </w:tc>
        <w:tc>
          <w:tcPr>
            <w:tcW w:w="6096" w:type="dxa"/>
            <w:shd w:val="clear" w:color="auto" w:fill="auto"/>
          </w:tcPr>
          <w:p w:rsidR="007D391B" w:rsidRPr="00886BCA" w:rsidRDefault="007D391B" w:rsidP="005B3D82">
            <w:pPr>
              <w:pStyle w:val="ENoteTableText"/>
            </w:pPr>
            <w:r>
              <w:t xml:space="preserve">rs </w:t>
            </w:r>
            <w:r w:rsidRPr="00CB4C49">
              <w:t>F2018L00126</w:t>
            </w:r>
          </w:p>
        </w:tc>
      </w:tr>
      <w:tr w:rsidR="007D391B" w:rsidRPr="00E117A3" w:rsidTr="00B231AA">
        <w:trPr>
          <w:cantSplit/>
        </w:trPr>
        <w:tc>
          <w:tcPr>
            <w:tcW w:w="2263" w:type="dxa"/>
            <w:shd w:val="clear" w:color="auto" w:fill="auto"/>
          </w:tcPr>
          <w:p w:rsidR="007D391B" w:rsidRDefault="007D391B" w:rsidP="005B3D82">
            <w:pPr>
              <w:pStyle w:val="ENoteTableText"/>
            </w:pPr>
            <w:r w:rsidRPr="00886BCA">
              <w:t>Sch 1, Part 1, Item 102A.....</w:t>
            </w:r>
          </w:p>
        </w:tc>
        <w:tc>
          <w:tcPr>
            <w:tcW w:w="6096" w:type="dxa"/>
            <w:shd w:val="clear" w:color="auto" w:fill="auto"/>
          </w:tcPr>
          <w:p w:rsidR="007D391B" w:rsidRPr="00886BCA" w:rsidRDefault="007D391B" w:rsidP="005B3D82">
            <w:pPr>
              <w:pStyle w:val="ENoteTableText"/>
            </w:pPr>
            <w:r w:rsidRPr="00886BCA">
              <w:t>ad F2015L00715</w:t>
            </w:r>
          </w:p>
        </w:tc>
      </w:tr>
      <w:tr w:rsidR="007D391B" w:rsidRPr="00E117A3" w:rsidTr="00B231AA">
        <w:trPr>
          <w:cantSplit/>
        </w:trPr>
        <w:tc>
          <w:tcPr>
            <w:tcW w:w="2263" w:type="dxa"/>
            <w:shd w:val="clear" w:color="auto" w:fill="auto"/>
          </w:tcPr>
          <w:p w:rsidR="007D391B" w:rsidRPr="00886BCA" w:rsidRDefault="007D391B" w:rsidP="005B3D82">
            <w:pPr>
              <w:pStyle w:val="ENoteTableText"/>
            </w:pPr>
            <w:r>
              <w:t>Sch 1, Part 1, Item 102B….</w:t>
            </w:r>
          </w:p>
        </w:tc>
        <w:tc>
          <w:tcPr>
            <w:tcW w:w="6096" w:type="dxa"/>
            <w:shd w:val="clear" w:color="auto" w:fill="auto"/>
          </w:tcPr>
          <w:p w:rsidR="007D391B" w:rsidRDefault="007D391B" w:rsidP="005B3D82">
            <w:pPr>
              <w:pStyle w:val="ENoteTableText"/>
            </w:pPr>
            <w:r w:rsidRPr="00886BCA">
              <w:t>ad F2015L01713</w:t>
            </w:r>
          </w:p>
        </w:tc>
      </w:tr>
      <w:tr w:rsidR="007D391B" w:rsidRPr="00E117A3" w:rsidTr="00B231AA">
        <w:trPr>
          <w:cantSplit/>
        </w:trPr>
        <w:tc>
          <w:tcPr>
            <w:tcW w:w="2263" w:type="dxa"/>
            <w:shd w:val="clear" w:color="auto" w:fill="auto"/>
          </w:tcPr>
          <w:p w:rsidR="007D391B" w:rsidRDefault="007D391B" w:rsidP="005B3D82">
            <w:pPr>
              <w:pStyle w:val="ENoteTableText"/>
            </w:pPr>
            <w:r w:rsidRPr="00886BCA">
              <w:t>Sch 1, Part 1, Item</w:t>
            </w:r>
            <w:r>
              <w:t xml:space="preserve"> 103</w:t>
            </w:r>
            <w:r w:rsidRPr="00886BCA">
              <w:t>……</w:t>
            </w:r>
          </w:p>
        </w:tc>
        <w:tc>
          <w:tcPr>
            <w:tcW w:w="6096" w:type="dxa"/>
            <w:shd w:val="clear" w:color="auto" w:fill="auto"/>
          </w:tcPr>
          <w:p w:rsidR="007D391B" w:rsidRDefault="007D391B" w:rsidP="005B3D82">
            <w:pPr>
              <w:pStyle w:val="ENoteTableText"/>
            </w:pPr>
            <w:r>
              <w:t xml:space="preserve">rs </w:t>
            </w:r>
            <w:r w:rsidRPr="00CB4C49">
              <w:t>F2018L00126</w:t>
            </w:r>
            <w:r>
              <w:t>; am F2018L00714; am F2020L00543</w:t>
            </w:r>
          </w:p>
        </w:tc>
      </w:tr>
      <w:tr w:rsidR="007D391B" w:rsidRPr="00E117A3" w:rsidTr="00B231AA">
        <w:trPr>
          <w:cantSplit/>
        </w:trPr>
        <w:tc>
          <w:tcPr>
            <w:tcW w:w="2263" w:type="dxa"/>
            <w:shd w:val="clear" w:color="auto" w:fill="auto"/>
          </w:tcPr>
          <w:p w:rsidR="007D391B" w:rsidRDefault="007D391B" w:rsidP="005B3D82">
            <w:pPr>
              <w:pStyle w:val="ENoteTableText"/>
            </w:pPr>
            <w:r w:rsidRPr="00886BCA">
              <w:t>Sch 1, Part 1, Item</w:t>
            </w:r>
            <w:r>
              <w:t xml:space="preserve"> 108A</w:t>
            </w:r>
            <w:r w:rsidRPr="00886BCA">
              <w:t>…</w:t>
            </w:r>
            <w:r>
              <w:t>.</w:t>
            </w:r>
          </w:p>
        </w:tc>
        <w:tc>
          <w:tcPr>
            <w:tcW w:w="6096" w:type="dxa"/>
            <w:shd w:val="clear" w:color="auto" w:fill="auto"/>
          </w:tcPr>
          <w:p w:rsidR="007D391B" w:rsidRDefault="007D391B" w:rsidP="005B3D82">
            <w:pPr>
              <w:pStyle w:val="ENoteTableText"/>
            </w:pPr>
            <w:r>
              <w:t xml:space="preserve">ad </w:t>
            </w:r>
            <w:r w:rsidRPr="00CB4C49">
              <w:t>F2018L00126</w:t>
            </w:r>
            <w:r>
              <w:t xml:space="preserve">; rs </w:t>
            </w:r>
            <w:r w:rsidRPr="00252DA4">
              <w:t>F2018L01530</w:t>
            </w:r>
            <w:r>
              <w:t>; am F2020L00543</w:t>
            </w:r>
          </w:p>
        </w:tc>
      </w:tr>
      <w:tr w:rsidR="00737E3A" w:rsidRPr="00E117A3" w:rsidTr="00B231AA">
        <w:trPr>
          <w:cantSplit/>
        </w:trPr>
        <w:tc>
          <w:tcPr>
            <w:tcW w:w="2263" w:type="dxa"/>
            <w:shd w:val="clear" w:color="auto" w:fill="auto"/>
          </w:tcPr>
          <w:p w:rsidR="00737E3A" w:rsidRPr="00886BCA" w:rsidRDefault="00737E3A" w:rsidP="005B3D82">
            <w:pPr>
              <w:pStyle w:val="ENoteTableText"/>
            </w:pPr>
            <w:r>
              <w:t>Sch 1, Part 1, Item 108B</w:t>
            </w:r>
            <w:r w:rsidRPr="00886BCA">
              <w:t>…</w:t>
            </w:r>
            <w:r>
              <w:t>.</w:t>
            </w:r>
          </w:p>
        </w:tc>
        <w:tc>
          <w:tcPr>
            <w:tcW w:w="6096" w:type="dxa"/>
            <w:shd w:val="clear" w:color="auto" w:fill="auto"/>
          </w:tcPr>
          <w:p w:rsidR="00737E3A" w:rsidRDefault="00737E3A" w:rsidP="005B3D82">
            <w:pPr>
              <w:pStyle w:val="ENoteTableText"/>
            </w:pPr>
            <w:r>
              <w:t>ad F2020L01097</w:t>
            </w:r>
          </w:p>
        </w:tc>
      </w:tr>
      <w:tr w:rsidR="007D391B" w:rsidRPr="00E117A3" w:rsidTr="00B231AA">
        <w:trPr>
          <w:cantSplit/>
        </w:trPr>
        <w:tc>
          <w:tcPr>
            <w:tcW w:w="2263" w:type="dxa"/>
            <w:shd w:val="clear" w:color="auto" w:fill="auto"/>
          </w:tcPr>
          <w:p w:rsidR="007D391B" w:rsidRDefault="007D391B" w:rsidP="005B3D82">
            <w:pPr>
              <w:pStyle w:val="ENoteTableText"/>
            </w:pPr>
            <w:r>
              <w:t>Sch 1, Part 1, Item 110</w:t>
            </w:r>
            <w:r w:rsidRPr="00886BCA">
              <w:t>……</w:t>
            </w:r>
          </w:p>
        </w:tc>
        <w:tc>
          <w:tcPr>
            <w:tcW w:w="6096" w:type="dxa"/>
            <w:shd w:val="clear" w:color="auto" w:fill="auto"/>
          </w:tcPr>
          <w:p w:rsidR="007D391B" w:rsidRDefault="007D391B" w:rsidP="005B3D82">
            <w:pPr>
              <w:pStyle w:val="ENoteTableText"/>
            </w:pPr>
            <w:r>
              <w:t>rs F2018L00714; am F2020L00543; ed C19</w:t>
            </w:r>
          </w:p>
        </w:tc>
      </w:tr>
      <w:tr w:rsidR="007D391B" w:rsidRPr="00E117A3" w:rsidTr="00B231AA">
        <w:trPr>
          <w:cantSplit/>
        </w:trPr>
        <w:tc>
          <w:tcPr>
            <w:tcW w:w="2263" w:type="dxa"/>
            <w:shd w:val="clear" w:color="auto" w:fill="auto"/>
          </w:tcPr>
          <w:p w:rsidR="007D391B" w:rsidRPr="00886BCA" w:rsidRDefault="007D391B" w:rsidP="005B3D82">
            <w:pPr>
              <w:pStyle w:val="ENoteTableText"/>
            </w:pPr>
            <w:r>
              <w:t>Sch 1, Part 1, Item 114</w:t>
            </w:r>
            <w:r w:rsidRPr="00886BCA">
              <w:t>……</w:t>
            </w:r>
          </w:p>
        </w:tc>
        <w:tc>
          <w:tcPr>
            <w:tcW w:w="6096" w:type="dxa"/>
            <w:shd w:val="clear" w:color="auto" w:fill="auto"/>
          </w:tcPr>
          <w:p w:rsidR="007D391B" w:rsidRPr="00886BCA" w:rsidRDefault="007D391B" w:rsidP="005B3D82">
            <w:pPr>
              <w:pStyle w:val="ENoteTableText"/>
            </w:pPr>
            <w:r>
              <w:t>ad F2020L00669</w:t>
            </w:r>
          </w:p>
        </w:tc>
      </w:tr>
      <w:tr w:rsidR="007D391B" w:rsidRPr="00E117A3" w:rsidTr="00B231AA">
        <w:trPr>
          <w:cantSplit/>
        </w:trPr>
        <w:tc>
          <w:tcPr>
            <w:tcW w:w="2263" w:type="dxa"/>
            <w:shd w:val="clear" w:color="auto" w:fill="auto"/>
          </w:tcPr>
          <w:p w:rsidR="007D391B" w:rsidRDefault="007D391B" w:rsidP="005B3D82">
            <w:pPr>
              <w:pStyle w:val="ENoteTableText"/>
            </w:pPr>
            <w:r w:rsidRPr="00886BCA">
              <w:t>Sch 1, Part 2……………….</w:t>
            </w:r>
          </w:p>
        </w:tc>
        <w:tc>
          <w:tcPr>
            <w:tcW w:w="6096" w:type="dxa"/>
            <w:shd w:val="clear" w:color="auto" w:fill="auto"/>
          </w:tcPr>
          <w:p w:rsidR="007D391B" w:rsidRDefault="007D391B" w:rsidP="005B3D82">
            <w:pPr>
              <w:pStyle w:val="ENoteTableText"/>
            </w:pPr>
            <w:r w:rsidRPr="00886BCA">
              <w:t>am F2014L01822</w:t>
            </w:r>
          </w:p>
        </w:tc>
      </w:tr>
      <w:tr w:rsidR="007D391B" w:rsidRPr="00E117A3" w:rsidTr="00B231AA">
        <w:trPr>
          <w:cantSplit/>
        </w:trPr>
        <w:tc>
          <w:tcPr>
            <w:tcW w:w="2263" w:type="dxa"/>
            <w:shd w:val="clear" w:color="auto" w:fill="auto"/>
          </w:tcPr>
          <w:p w:rsidR="007D391B" w:rsidRDefault="007D391B" w:rsidP="005B3D82">
            <w:pPr>
              <w:pStyle w:val="ENoteTableText"/>
            </w:pPr>
            <w:r>
              <w:t>Sch 1, Part 2, Item 202A....</w:t>
            </w:r>
          </w:p>
        </w:tc>
        <w:tc>
          <w:tcPr>
            <w:tcW w:w="6096" w:type="dxa"/>
            <w:shd w:val="clear" w:color="auto" w:fill="auto"/>
          </w:tcPr>
          <w:p w:rsidR="007D391B" w:rsidRDefault="007D391B" w:rsidP="005B3D82">
            <w:pPr>
              <w:pStyle w:val="ENoteTableText"/>
            </w:pPr>
            <w:r>
              <w:t xml:space="preserve">ad F2018L01267; am </w:t>
            </w:r>
            <w:r>
              <w:rPr>
                <w:rFonts w:eastAsia="Calibri"/>
              </w:rPr>
              <w:t>F2019L01427</w:t>
            </w:r>
            <w:r w:rsidR="003E39A9">
              <w:rPr>
                <w:rFonts w:eastAsia="Calibri"/>
              </w:rPr>
              <w:t>; am F2020L01560</w:t>
            </w:r>
          </w:p>
        </w:tc>
      </w:tr>
      <w:tr w:rsidR="007D391B" w:rsidRPr="00E117A3" w:rsidTr="00B231AA">
        <w:trPr>
          <w:cantSplit/>
        </w:trPr>
        <w:tc>
          <w:tcPr>
            <w:tcW w:w="2263" w:type="dxa"/>
            <w:shd w:val="clear" w:color="auto" w:fill="auto"/>
          </w:tcPr>
          <w:p w:rsidR="007D391B" w:rsidRDefault="007D391B" w:rsidP="005B3D82">
            <w:pPr>
              <w:pStyle w:val="ENoteTableText"/>
            </w:pPr>
            <w:r>
              <w:t>Sch 1, Part 2, Item 207A.....</w:t>
            </w:r>
          </w:p>
        </w:tc>
        <w:tc>
          <w:tcPr>
            <w:tcW w:w="6096" w:type="dxa"/>
            <w:shd w:val="clear" w:color="auto" w:fill="auto"/>
          </w:tcPr>
          <w:p w:rsidR="007D391B" w:rsidRPr="00886BCA" w:rsidRDefault="007D391B" w:rsidP="005B3D82">
            <w:pPr>
              <w:pStyle w:val="ENoteTableText"/>
            </w:pPr>
            <w:r>
              <w:t>am F2019L00524</w:t>
            </w:r>
            <w:r w:rsidR="00737E3A">
              <w:t>; am F2020L01097</w:t>
            </w:r>
          </w:p>
        </w:tc>
      </w:tr>
      <w:tr w:rsidR="007D391B" w:rsidRPr="00E117A3" w:rsidTr="00B231AA">
        <w:trPr>
          <w:cantSplit/>
        </w:trPr>
        <w:tc>
          <w:tcPr>
            <w:tcW w:w="2263" w:type="dxa"/>
            <w:shd w:val="clear" w:color="auto" w:fill="auto"/>
          </w:tcPr>
          <w:p w:rsidR="007D391B" w:rsidRDefault="007D391B" w:rsidP="005B3D82">
            <w:pPr>
              <w:pStyle w:val="ENoteTableText"/>
            </w:pPr>
            <w:r>
              <w:t>Sch 1, Part 2, Item 207B….</w:t>
            </w:r>
          </w:p>
        </w:tc>
        <w:tc>
          <w:tcPr>
            <w:tcW w:w="6096" w:type="dxa"/>
            <w:shd w:val="clear" w:color="auto" w:fill="auto"/>
          </w:tcPr>
          <w:p w:rsidR="007D391B" w:rsidRDefault="007D391B" w:rsidP="005B3D82">
            <w:pPr>
              <w:pStyle w:val="ENoteTableText"/>
            </w:pPr>
            <w:r w:rsidRPr="00886BCA">
              <w:t xml:space="preserve">ad </w:t>
            </w:r>
            <w:r w:rsidRPr="00EB7C55">
              <w:t>F2016L00661</w:t>
            </w:r>
            <w:r>
              <w:t>; am F2019L01671</w:t>
            </w:r>
          </w:p>
        </w:tc>
      </w:tr>
      <w:tr w:rsidR="007D391B" w:rsidRPr="00E117A3" w:rsidTr="00B231AA">
        <w:trPr>
          <w:cantSplit/>
        </w:trPr>
        <w:tc>
          <w:tcPr>
            <w:tcW w:w="2263" w:type="dxa"/>
            <w:shd w:val="clear" w:color="auto" w:fill="auto"/>
          </w:tcPr>
          <w:p w:rsidR="007D391B" w:rsidRDefault="007D391B" w:rsidP="005B3D82">
            <w:pPr>
              <w:pStyle w:val="ENoteTableText"/>
            </w:pPr>
            <w:r>
              <w:t>Sch 1, Part 2, Item 207C….</w:t>
            </w:r>
          </w:p>
        </w:tc>
        <w:tc>
          <w:tcPr>
            <w:tcW w:w="6096" w:type="dxa"/>
            <w:shd w:val="clear" w:color="auto" w:fill="auto"/>
          </w:tcPr>
          <w:p w:rsidR="007D391B" w:rsidRDefault="007D391B" w:rsidP="005B3D82">
            <w:pPr>
              <w:pStyle w:val="ENoteTableText"/>
            </w:pPr>
            <w:r>
              <w:t xml:space="preserve">ad </w:t>
            </w:r>
            <w:r w:rsidRPr="004831E4">
              <w:t>F2016L01468</w:t>
            </w:r>
          </w:p>
        </w:tc>
      </w:tr>
      <w:tr w:rsidR="007D391B" w:rsidRPr="00E117A3" w:rsidTr="00B231AA">
        <w:trPr>
          <w:cantSplit/>
        </w:trPr>
        <w:tc>
          <w:tcPr>
            <w:tcW w:w="2263" w:type="dxa"/>
            <w:shd w:val="clear" w:color="auto" w:fill="auto"/>
          </w:tcPr>
          <w:p w:rsidR="007D391B" w:rsidRDefault="007D391B" w:rsidP="005B3D82">
            <w:pPr>
              <w:pStyle w:val="ENoteTableText"/>
            </w:pPr>
            <w:r>
              <w:t>Sch 1, Part 2, Item 207D</w:t>
            </w:r>
            <w:r w:rsidRPr="00886BCA">
              <w:t>…</w:t>
            </w:r>
            <w:r>
              <w:t>.</w:t>
            </w:r>
          </w:p>
        </w:tc>
        <w:tc>
          <w:tcPr>
            <w:tcW w:w="6096" w:type="dxa"/>
            <w:shd w:val="clear" w:color="auto" w:fill="auto"/>
          </w:tcPr>
          <w:p w:rsidR="007D391B" w:rsidRDefault="007D391B" w:rsidP="005B3D82">
            <w:pPr>
              <w:pStyle w:val="ENoteTableText"/>
            </w:pPr>
            <w:r>
              <w:t xml:space="preserve">ad </w:t>
            </w:r>
            <w:r w:rsidRPr="00CB4C49">
              <w:t>F2018L00126</w:t>
            </w:r>
            <w:r>
              <w:t>; am F2018L00714</w:t>
            </w:r>
          </w:p>
        </w:tc>
      </w:tr>
      <w:tr w:rsidR="007D391B" w:rsidRPr="00E117A3" w:rsidTr="00B231AA">
        <w:trPr>
          <w:cantSplit/>
        </w:trPr>
        <w:tc>
          <w:tcPr>
            <w:tcW w:w="2263" w:type="dxa"/>
            <w:shd w:val="clear" w:color="auto" w:fill="auto"/>
          </w:tcPr>
          <w:p w:rsidR="007D391B" w:rsidRDefault="007D391B" w:rsidP="005B3D82">
            <w:pPr>
              <w:pStyle w:val="ENoteTableText"/>
            </w:pPr>
            <w:r>
              <w:t>Sch 1, Part 2, Item 207E</w:t>
            </w:r>
            <w:r w:rsidRPr="00886BCA">
              <w:t>…</w:t>
            </w:r>
            <w:r>
              <w:t>.</w:t>
            </w:r>
          </w:p>
        </w:tc>
        <w:tc>
          <w:tcPr>
            <w:tcW w:w="6096" w:type="dxa"/>
            <w:shd w:val="clear" w:color="auto" w:fill="auto"/>
          </w:tcPr>
          <w:p w:rsidR="007D391B" w:rsidRDefault="007D391B" w:rsidP="005B3D82">
            <w:pPr>
              <w:pStyle w:val="ENoteTableText"/>
            </w:pPr>
            <w:r>
              <w:t xml:space="preserve">ad </w:t>
            </w:r>
            <w:r w:rsidRPr="00CB4C49">
              <w:t>F2018L00126</w:t>
            </w:r>
            <w:r>
              <w:t>; am F2018L00714</w:t>
            </w:r>
          </w:p>
        </w:tc>
      </w:tr>
      <w:tr w:rsidR="007D391B" w:rsidRPr="00E117A3" w:rsidTr="00B231AA">
        <w:trPr>
          <w:cantSplit/>
        </w:trPr>
        <w:tc>
          <w:tcPr>
            <w:tcW w:w="2263" w:type="dxa"/>
            <w:shd w:val="clear" w:color="auto" w:fill="auto"/>
          </w:tcPr>
          <w:p w:rsidR="007D391B" w:rsidRDefault="007D391B" w:rsidP="005B3D82">
            <w:pPr>
              <w:pStyle w:val="ENoteTableText"/>
            </w:pPr>
            <w:r>
              <w:t>Sch 1, Part 2, Item 207F.....</w:t>
            </w:r>
          </w:p>
        </w:tc>
        <w:tc>
          <w:tcPr>
            <w:tcW w:w="6096" w:type="dxa"/>
            <w:shd w:val="clear" w:color="auto" w:fill="auto"/>
          </w:tcPr>
          <w:p w:rsidR="007D391B" w:rsidRDefault="007D391B" w:rsidP="005B3D82">
            <w:pPr>
              <w:pStyle w:val="ENoteTableText"/>
            </w:pPr>
            <w:r>
              <w:t>ad F2019L01427</w:t>
            </w:r>
            <w:r w:rsidR="00737E3A">
              <w:t>; am F2020L01097</w:t>
            </w:r>
          </w:p>
        </w:tc>
      </w:tr>
      <w:tr w:rsidR="007D391B" w:rsidRPr="00E117A3" w:rsidTr="00B231AA">
        <w:trPr>
          <w:cantSplit/>
        </w:trPr>
        <w:tc>
          <w:tcPr>
            <w:tcW w:w="2263" w:type="dxa"/>
            <w:shd w:val="clear" w:color="auto" w:fill="auto"/>
          </w:tcPr>
          <w:p w:rsidR="007D391B" w:rsidRPr="00886BCA" w:rsidRDefault="007D391B" w:rsidP="005B3D82">
            <w:pPr>
              <w:pStyle w:val="ENoteTableText"/>
            </w:pPr>
            <w:r>
              <w:t>Sch 1, Part 2, Item 207G.....</w:t>
            </w:r>
          </w:p>
        </w:tc>
        <w:tc>
          <w:tcPr>
            <w:tcW w:w="6096" w:type="dxa"/>
            <w:shd w:val="clear" w:color="auto" w:fill="auto"/>
          </w:tcPr>
          <w:p w:rsidR="007D391B" w:rsidRPr="00EB7C55" w:rsidRDefault="007D391B" w:rsidP="005B3D82">
            <w:pPr>
              <w:pStyle w:val="ENoteTableText"/>
            </w:pPr>
            <w:r>
              <w:t>ad F2019L01671</w:t>
            </w:r>
          </w:p>
        </w:tc>
      </w:tr>
      <w:tr w:rsidR="007D391B" w:rsidRPr="00E117A3" w:rsidTr="00B231AA">
        <w:trPr>
          <w:cantSplit/>
        </w:trPr>
        <w:tc>
          <w:tcPr>
            <w:tcW w:w="2263" w:type="dxa"/>
            <w:shd w:val="clear" w:color="auto" w:fill="auto"/>
          </w:tcPr>
          <w:p w:rsidR="007D391B" w:rsidRPr="00886BCA" w:rsidRDefault="007D391B" w:rsidP="005B3D82">
            <w:pPr>
              <w:pStyle w:val="ENoteTableText"/>
            </w:pPr>
            <w:r w:rsidRPr="00886BCA">
              <w:t>Sch 1, Part 2, Item 217A</w:t>
            </w:r>
            <w:r>
              <w:t>….</w:t>
            </w:r>
          </w:p>
        </w:tc>
        <w:tc>
          <w:tcPr>
            <w:tcW w:w="6096" w:type="dxa"/>
            <w:shd w:val="clear" w:color="auto" w:fill="auto"/>
          </w:tcPr>
          <w:p w:rsidR="007D391B" w:rsidRPr="007E246C" w:rsidRDefault="007D391B" w:rsidP="005B3D82">
            <w:pPr>
              <w:pStyle w:val="ENoteTableText"/>
            </w:pPr>
            <w:r w:rsidRPr="00EB7C55">
              <w:t>ad F2016L00661</w:t>
            </w:r>
          </w:p>
        </w:tc>
      </w:tr>
      <w:tr w:rsidR="003D548E" w:rsidRPr="00E117A3" w:rsidTr="00B231AA">
        <w:trPr>
          <w:cantSplit/>
        </w:trPr>
        <w:tc>
          <w:tcPr>
            <w:tcW w:w="2263" w:type="dxa"/>
            <w:shd w:val="clear" w:color="auto" w:fill="auto"/>
          </w:tcPr>
          <w:p w:rsidR="003D548E" w:rsidRPr="00886BCA" w:rsidRDefault="003D548E" w:rsidP="005B3D82">
            <w:pPr>
              <w:pStyle w:val="ENoteTableText"/>
            </w:pPr>
          </w:p>
        </w:tc>
        <w:tc>
          <w:tcPr>
            <w:tcW w:w="6096" w:type="dxa"/>
            <w:shd w:val="clear" w:color="auto" w:fill="auto"/>
          </w:tcPr>
          <w:p w:rsidR="003D548E" w:rsidRPr="00EB7C55" w:rsidRDefault="003D548E" w:rsidP="005B3D82">
            <w:pPr>
              <w:pStyle w:val="ENoteTableText"/>
            </w:pPr>
            <w:r>
              <w:t xml:space="preserve">am </w:t>
            </w:r>
            <w:r>
              <w:rPr>
                <w:rFonts w:eastAsia="Calibri"/>
              </w:rPr>
              <w:t>F2021L01447</w:t>
            </w:r>
          </w:p>
        </w:tc>
      </w:tr>
      <w:tr w:rsidR="007D391B" w:rsidRPr="00E117A3" w:rsidTr="00B231AA">
        <w:trPr>
          <w:cantSplit/>
        </w:trPr>
        <w:tc>
          <w:tcPr>
            <w:tcW w:w="2263" w:type="dxa"/>
            <w:shd w:val="clear" w:color="auto" w:fill="auto"/>
          </w:tcPr>
          <w:p w:rsidR="007D391B" w:rsidRPr="00886BCA" w:rsidRDefault="007D391B" w:rsidP="005B3D82">
            <w:pPr>
              <w:pStyle w:val="ENoteTableText"/>
            </w:pPr>
            <w:r w:rsidRPr="00886BCA">
              <w:t>Sch 1, Part 2, Item 218……</w:t>
            </w:r>
          </w:p>
        </w:tc>
        <w:tc>
          <w:tcPr>
            <w:tcW w:w="6096" w:type="dxa"/>
            <w:shd w:val="clear" w:color="auto" w:fill="auto"/>
          </w:tcPr>
          <w:p w:rsidR="007D391B" w:rsidRPr="00886BCA" w:rsidRDefault="007D391B" w:rsidP="005B3D82">
            <w:pPr>
              <w:pStyle w:val="ENoteTableText"/>
            </w:pPr>
            <w:r w:rsidRPr="007E246C">
              <w:t>rep</w:t>
            </w:r>
            <w:r>
              <w:t xml:space="preserve"> F2016L00661</w:t>
            </w:r>
          </w:p>
        </w:tc>
      </w:tr>
      <w:tr w:rsidR="00AE0113" w:rsidTr="00B231AA">
        <w:trPr>
          <w:cantSplit/>
        </w:trPr>
        <w:tc>
          <w:tcPr>
            <w:tcW w:w="2263" w:type="dxa"/>
            <w:shd w:val="clear" w:color="auto" w:fill="auto"/>
          </w:tcPr>
          <w:p w:rsidR="00AE0113" w:rsidRPr="00883893" w:rsidRDefault="00AE0113" w:rsidP="00D51A01">
            <w:pPr>
              <w:pStyle w:val="ENoteTableText"/>
              <w:rPr>
                <w:highlight w:val="yellow"/>
              </w:rPr>
            </w:pPr>
            <w:r w:rsidRPr="00515577">
              <w:t>Sch 1, Part</w:t>
            </w:r>
            <w:r w:rsidRPr="00883893">
              <w:t xml:space="preserve"> 2</w:t>
            </w:r>
            <w:r w:rsidRPr="00515577">
              <w:t>, Item 218A</w:t>
            </w:r>
            <w:r w:rsidRPr="00886BCA">
              <w:t>…</w:t>
            </w:r>
            <w:r>
              <w:t>.</w:t>
            </w:r>
          </w:p>
        </w:tc>
        <w:tc>
          <w:tcPr>
            <w:tcW w:w="6096" w:type="dxa"/>
            <w:shd w:val="clear" w:color="auto" w:fill="auto"/>
          </w:tcPr>
          <w:p w:rsidR="00AE0113" w:rsidRPr="00883893" w:rsidRDefault="00AE0113" w:rsidP="00F15D87">
            <w:pPr>
              <w:pStyle w:val="ENoteTableText"/>
              <w:rPr>
                <w:highlight w:val="yellow"/>
              </w:rPr>
            </w:pPr>
            <w:r w:rsidRPr="008B4B88">
              <w:t>ad F2017L01186</w:t>
            </w:r>
          </w:p>
        </w:tc>
      </w:tr>
      <w:tr w:rsidR="00D51A01" w:rsidTr="00B231AA">
        <w:trPr>
          <w:cantSplit/>
        </w:trPr>
        <w:tc>
          <w:tcPr>
            <w:tcW w:w="2263" w:type="dxa"/>
            <w:shd w:val="clear" w:color="auto" w:fill="auto"/>
          </w:tcPr>
          <w:p w:rsidR="00D51A01" w:rsidRPr="00886BCA" w:rsidRDefault="00D51A01" w:rsidP="00F15D87">
            <w:pPr>
              <w:pStyle w:val="ENoteTableText"/>
            </w:pPr>
            <w:r w:rsidRPr="00886BCA">
              <w:t>Sch 1, Part 2, Item 219……</w:t>
            </w:r>
          </w:p>
        </w:tc>
        <w:tc>
          <w:tcPr>
            <w:tcW w:w="6096" w:type="dxa"/>
            <w:shd w:val="clear" w:color="auto" w:fill="auto"/>
          </w:tcPr>
          <w:p w:rsidR="00D51A01" w:rsidRPr="00886BCA" w:rsidRDefault="00D51A01" w:rsidP="00F15D87">
            <w:pPr>
              <w:pStyle w:val="ENoteTableText"/>
            </w:pPr>
            <w:r w:rsidRPr="007E246C">
              <w:t>ad F2016L00661</w:t>
            </w:r>
          </w:p>
        </w:tc>
      </w:tr>
      <w:tr w:rsidR="00D51A01" w:rsidTr="00B231AA">
        <w:trPr>
          <w:cantSplit/>
        </w:trPr>
        <w:tc>
          <w:tcPr>
            <w:tcW w:w="2263" w:type="dxa"/>
            <w:tcBorders>
              <w:bottom w:val="single" w:sz="12" w:space="0" w:color="auto"/>
            </w:tcBorders>
            <w:shd w:val="clear" w:color="auto" w:fill="auto"/>
          </w:tcPr>
          <w:p w:rsidR="00D51A01" w:rsidRPr="00886BCA" w:rsidRDefault="00D51A01" w:rsidP="00F15D87">
            <w:pPr>
              <w:pStyle w:val="ENoteTableText"/>
            </w:pPr>
            <w:r w:rsidRPr="00886BCA">
              <w:t>Sch 1, Part 3, Item 305A…</w:t>
            </w:r>
            <w:r>
              <w:t>.</w:t>
            </w:r>
          </w:p>
        </w:tc>
        <w:tc>
          <w:tcPr>
            <w:tcW w:w="6096" w:type="dxa"/>
            <w:tcBorders>
              <w:bottom w:val="single" w:sz="12" w:space="0" w:color="auto"/>
            </w:tcBorders>
            <w:shd w:val="clear" w:color="auto" w:fill="auto"/>
          </w:tcPr>
          <w:p w:rsidR="00D51A01" w:rsidRPr="00886BCA" w:rsidRDefault="00D51A01" w:rsidP="00F15D87">
            <w:pPr>
              <w:pStyle w:val="ENoteTableText"/>
            </w:pPr>
            <w:r>
              <w:t>ad F2015L01713</w:t>
            </w:r>
          </w:p>
        </w:tc>
      </w:tr>
    </w:tbl>
    <w:p w:rsidR="00067519" w:rsidRPr="00F1113C" w:rsidRDefault="00067519" w:rsidP="00067519">
      <w:pPr>
        <w:pStyle w:val="Tabletext"/>
      </w:pPr>
    </w:p>
    <w:p w:rsidR="004B606C" w:rsidRDefault="004B606C" w:rsidP="004B606C">
      <w:pPr>
        <w:sectPr w:rsidR="004B606C" w:rsidSect="004A7992">
          <w:headerReference w:type="even" r:id="rId34"/>
          <w:headerReference w:type="default" r:id="rId35"/>
          <w:footerReference w:type="even" r:id="rId36"/>
          <w:footerReference w:type="default" r:id="rId37"/>
          <w:pgSz w:w="11907" w:h="16839" w:code="9"/>
          <w:pgMar w:top="1440" w:right="1797" w:bottom="1440" w:left="1797" w:header="720" w:footer="709" w:gutter="0"/>
          <w:cols w:space="708"/>
          <w:docGrid w:linePitch="360"/>
        </w:sectPr>
      </w:pPr>
    </w:p>
    <w:p w:rsidR="009101DE" w:rsidRPr="00152412" w:rsidRDefault="009101DE">
      <w:bookmarkStart w:id="20" w:name="_GoBack"/>
      <w:bookmarkEnd w:id="20"/>
    </w:p>
    <w:sectPr w:rsidR="009101DE" w:rsidRPr="00152412" w:rsidSect="004A7992">
      <w:footerReference w:type="even" r:id="rId38"/>
      <w:footerReference w:type="default" r:id="rId39"/>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48E" w:rsidRDefault="003D548E" w:rsidP="008E17F3">
      <w:pPr>
        <w:spacing w:line="240" w:lineRule="auto"/>
      </w:pPr>
      <w:r>
        <w:separator/>
      </w:r>
    </w:p>
  </w:endnote>
  <w:endnote w:type="continuationSeparator" w:id="0">
    <w:p w:rsidR="003D548E" w:rsidRDefault="003D548E"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Default="003D548E" w:rsidP="00240DA3">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E33C1C" w:rsidRDefault="003D548E" w:rsidP="00240DA3">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D548E" w:rsidTr="00240DA3">
      <w:trPr>
        <w:gridAfter w:val="1"/>
        <w:wAfter w:w="283" w:type="dxa"/>
      </w:trPr>
      <w:tc>
        <w:tcPr>
          <w:tcW w:w="709" w:type="dxa"/>
          <w:tcBorders>
            <w:top w:val="nil"/>
            <w:left w:val="nil"/>
            <w:bottom w:val="nil"/>
            <w:right w:val="nil"/>
          </w:tcBorders>
        </w:tcPr>
        <w:p w:rsidR="003D548E" w:rsidRDefault="003D548E" w:rsidP="00240D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55</w:t>
          </w:r>
          <w:r w:rsidRPr="00ED79B6">
            <w:rPr>
              <w:i/>
              <w:sz w:val="18"/>
            </w:rPr>
            <w:fldChar w:fldCharType="end"/>
          </w:r>
        </w:p>
      </w:tc>
      <w:tc>
        <w:tcPr>
          <w:tcW w:w="6379" w:type="dxa"/>
          <w:gridSpan w:val="3"/>
          <w:tcBorders>
            <w:top w:val="nil"/>
            <w:left w:val="nil"/>
            <w:bottom w:val="nil"/>
            <w:right w:val="nil"/>
          </w:tcBorders>
        </w:tcPr>
        <w:p w:rsidR="003D548E" w:rsidRPr="00910EED" w:rsidRDefault="003D548E" w:rsidP="00240DA3">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3D548E" w:rsidRDefault="003D548E" w:rsidP="00240DA3">
          <w:pPr>
            <w:spacing w:line="0" w:lineRule="atLeast"/>
            <w:jc w:val="right"/>
            <w:rPr>
              <w:sz w:val="18"/>
            </w:rPr>
          </w:pPr>
        </w:p>
      </w:tc>
    </w:tr>
    <w:tr w:rsidR="003D548E" w:rsidRPr="00130F37" w:rsidTr="00240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D548E" w:rsidRPr="00130F37" w:rsidRDefault="003D548E" w:rsidP="00240DA3">
          <w:pPr>
            <w:spacing w:before="120"/>
            <w:rPr>
              <w:sz w:val="16"/>
              <w:szCs w:val="16"/>
            </w:rPr>
          </w:pPr>
          <w:r w:rsidRPr="00130F37">
            <w:rPr>
              <w:sz w:val="16"/>
              <w:szCs w:val="16"/>
            </w:rPr>
            <w:t xml:space="preserve">Compilation No. </w:t>
          </w:r>
          <w:r>
            <w:rPr>
              <w:sz w:val="16"/>
              <w:szCs w:val="16"/>
            </w:rPr>
            <w:t>XX</w:t>
          </w:r>
        </w:p>
      </w:tc>
      <w:tc>
        <w:tcPr>
          <w:tcW w:w="2920" w:type="dxa"/>
        </w:tcPr>
        <w:p w:rsidR="003D548E" w:rsidRPr="00130F37" w:rsidRDefault="003D548E" w:rsidP="00240DA3">
          <w:pPr>
            <w:spacing w:before="120"/>
            <w:jc w:val="center"/>
            <w:rPr>
              <w:sz w:val="16"/>
              <w:szCs w:val="16"/>
            </w:rPr>
          </w:pPr>
        </w:p>
      </w:tc>
      <w:tc>
        <w:tcPr>
          <w:tcW w:w="3645" w:type="dxa"/>
          <w:gridSpan w:val="3"/>
        </w:tcPr>
        <w:p w:rsidR="003D548E" w:rsidRPr="00130F37" w:rsidRDefault="003D548E" w:rsidP="00240DA3">
          <w:pPr>
            <w:spacing w:before="120"/>
            <w:jc w:val="right"/>
            <w:rPr>
              <w:sz w:val="16"/>
              <w:szCs w:val="16"/>
            </w:rPr>
          </w:pPr>
          <w:r w:rsidRPr="00130F37">
            <w:rPr>
              <w:sz w:val="16"/>
              <w:szCs w:val="16"/>
            </w:rPr>
            <w:t xml:space="preserve">Compilation date: </w:t>
          </w:r>
          <w:r>
            <w:rPr>
              <w:sz w:val="16"/>
              <w:szCs w:val="16"/>
            </w:rPr>
            <w:t>dd/mm/yyyy</w:t>
          </w:r>
        </w:p>
      </w:tc>
    </w:tr>
  </w:tbl>
  <w:p w:rsidR="003D548E" w:rsidRPr="00ED79B6" w:rsidRDefault="003D548E" w:rsidP="00240DA3">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E33C1C" w:rsidRDefault="003D548E" w:rsidP="00240DA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806"/>
      <w:gridCol w:w="2920"/>
      <w:gridCol w:w="2653"/>
      <w:gridCol w:w="709"/>
    </w:tblGrid>
    <w:tr w:rsidR="003D548E" w:rsidTr="00A66A72">
      <w:tc>
        <w:tcPr>
          <w:tcW w:w="1384" w:type="dxa"/>
          <w:tcBorders>
            <w:top w:val="nil"/>
            <w:left w:val="nil"/>
            <w:bottom w:val="nil"/>
            <w:right w:val="nil"/>
          </w:tcBorders>
        </w:tcPr>
        <w:p w:rsidR="003D548E" w:rsidRDefault="003D548E" w:rsidP="00240DA3">
          <w:pPr>
            <w:spacing w:line="0" w:lineRule="atLeast"/>
            <w:rPr>
              <w:sz w:val="18"/>
            </w:rPr>
          </w:pPr>
        </w:p>
      </w:tc>
      <w:tc>
        <w:tcPr>
          <w:tcW w:w="6379" w:type="dxa"/>
          <w:gridSpan w:val="3"/>
          <w:tcBorders>
            <w:top w:val="nil"/>
            <w:left w:val="nil"/>
            <w:bottom w:val="nil"/>
            <w:right w:val="nil"/>
          </w:tcBorders>
        </w:tcPr>
        <w:p w:rsidR="003D548E" w:rsidRPr="00910EED" w:rsidRDefault="003D548E" w:rsidP="00240DA3">
          <w:pPr>
            <w:spacing w:line="0" w:lineRule="atLeast"/>
            <w:jc w:val="center"/>
            <w:rPr>
              <w:i/>
              <w:sz w:val="18"/>
            </w:rPr>
          </w:pPr>
          <w:r w:rsidRPr="00A66A72">
            <w:rPr>
              <w:i/>
            </w:rPr>
            <w:t>National Health (Immunisation Program – Designated Va</w:t>
          </w:r>
          <w:r>
            <w:rPr>
              <w:i/>
            </w:rPr>
            <w:t>ccines) Determination 2014 (No.</w:t>
          </w:r>
          <w:r w:rsidRPr="00A66A72">
            <w:rPr>
              <w:i/>
            </w:rPr>
            <w:t>1)</w:t>
          </w:r>
        </w:p>
      </w:tc>
      <w:tc>
        <w:tcPr>
          <w:tcW w:w="709" w:type="dxa"/>
          <w:tcBorders>
            <w:top w:val="nil"/>
            <w:left w:val="nil"/>
            <w:bottom w:val="nil"/>
            <w:right w:val="nil"/>
          </w:tcBorders>
        </w:tcPr>
        <w:p w:rsidR="003D548E" w:rsidRDefault="003D548E" w:rsidP="00240D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58</w:t>
          </w:r>
          <w:r w:rsidRPr="00ED79B6">
            <w:rPr>
              <w:i/>
              <w:sz w:val="18"/>
            </w:rPr>
            <w:fldChar w:fldCharType="end"/>
          </w:r>
        </w:p>
      </w:tc>
    </w:tr>
    <w:tr w:rsidR="003D548E" w:rsidRPr="00A66A72" w:rsidTr="009C3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D548E" w:rsidRPr="00A66A72" w:rsidRDefault="003D548E" w:rsidP="005D0899">
          <w:pPr>
            <w:spacing w:before="120"/>
            <w:rPr>
              <w:sz w:val="16"/>
              <w:szCs w:val="16"/>
            </w:rPr>
          </w:pPr>
          <w:r w:rsidRPr="00A66A72">
            <w:rPr>
              <w:sz w:val="16"/>
              <w:szCs w:val="16"/>
            </w:rPr>
            <w:t xml:space="preserve">Compilation No. </w:t>
          </w:r>
          <w:r>
            <w:rPr>
              <w:sz w:val="16"/>
              <w:szCs w:val="16"/>
            </w:rPr>
            <w:t>2</w:t>
          </w:r>
          <w:r w:rsidR="006413B2">
            <w:rPr>
              <w:sz w:val="16"/>
              <w:szCs w:val="16"/>
            </w:rPr>
            <w:t>3</w:t>
          </w:r>
        </w:p>
      </w:tc>
      <w:tc>
        <w:tcPr>
          <w:tcW w:w="2920" w:type="dxa"/>
        </w:tcPr>
        <w:p w:rsidR="003D548E" w:rsidRPr="00A66A72" w:rsidRDefault="003D548E" w:rsidP="00240DA3">
          <w:pPr>
            <w:spacing w:before="120"/>
            <w:rPr>
              <w:sz w:val="16"/>
              <w:szCs w:val="16"/>
            </w:rPr>
          </w:pPr>
        </w:p>
      </w:tc>
      <w:tc>
        <w:tcPr>
          <w:tcW w:w="3362" w:type="dxa"/>
          <w:gridSpan w:val="2"/>
        </w:tcPr>
        <w:p w:rsidR="003D548E" w:rsidRPr="00A66A72" w:rsidRDefault="003D548E" w:rsidP="005D0899">
          <w:pPr>
            <w:spacing w:before="120"/>
            <w:jc w:val="right"/>
            <w:rPr>
              <w:sz w:val="16"/>
              <w:szCs w:val="16"/>
            </w:rPr>
          </w:pPr>
          <w:r w:rsidRPr="00A66A72">
            <w:rPr>
              <w:sz w:val="16"/>
              <w:szCs w:val="16"/>
            </w:rPr>
            <w:t xml:space="preserve">Compilation date: </w:t>
          </w:r>
          <w:r w:rsidR="006413B2">
            <w:rPr>
              <w:sz w:val="16"/>
              <w:szCs w:val="16"/>
            </w:rPr>
            <w:t>2</w:t>
          </w:r>
          <w:r>
            <w:rPr>
              <w:sz w:val="16"/>
              <w:szCs w:val="16"/>
            </w:rPr>
            <w:t>1/1</w:t>
          </w:r>
          <w:r w:rsidR="006413B2">
            <w:rPr>
              <w:sz w:val="16"/>
              <w:szCs w:val="16"/>
            </w:rPr>
            <w:t>0</w:t>
          </w:r>
          <w:r>
            <w:rPr>
              <w:sz w:val="16"/>
              <w:szCs w:val="16"/>
            </w:rPr>
            <w:t>/202</w:t>
          </w:r>
          <w:r w:rsidR="006413B2">
            <w:rPr>
              <w:sz w:val="16"/>
              <w:szCs w:val="16"/>
            </w:rPr>
            <w:t>1</w:t>
          </w:r>
        </w:p>
      </w:tc>
    </w:tr>
  </w:tbl>
  <w:p w:rsidR="003D548E" w:rsidRPr="00ED79B6" w:rsidRDefault="003D548E" w:rsidP="00240DA3">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Default="003D548E"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3D548E" w:rsidRDefault="003D548E" w:rsidP="008E17F3">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Default="003D548E"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61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E33C1C" w:rsidRDefault="003D548E" w:rsidP="00F85C9A">
    <w:pPr>
      <w:pBdr>
        <w:top w:val="single" w:sz="6" w:space="1" w:color="auto"/>
      </w:pBdr>
      <w:spacing w:before="120" w:line="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A66A72" w:rsidRDefault="003D548E" w:rsidP="00A66A72">
    <w:pPr>
      <w:pStyle w:val="Footer"/>
    </w:pPr>
    <w:r w:rsidRPr="00A66A72">
      <w:t xml:space="preserve">Prepared by the </w:t>
    </w:r>
    <w:r>
      <w:t>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E33C1C" w:rsidRDefault="003D548E" w:rsidP="00240DA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D548E" w:rsidTr="00240DA3">
      <w:tc>
        <w:tcPr>
          <w:tcW w:w="709" w:type="dxa"/>
          <w:tcBorders>
            <w:top w:val="nil"/>
            <w:left w:val="nil"/>
            <w:bottom w:val="nil"/>
            <w:right w:val="nil"/>
          </w:tcBorders>
        </w:tcPr>
        <w:p w:rsidR="003D548E" w:rsidRDefault="003D548E" w:rsidP="00240D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lv</w:t>
          </w:r>
          <w:r w:rsidRPr="00ED79B6">
            <w:rPr>
              <w:i/>
              <w:sz w:val="18"/>
            </w:rPr>
            <w:fldChar w:fldCharType="end"/>
          </w:r>
        </w:p>
      </w:tc>
      <w:tc>
        <w:tcPr>
          <w:tcW w:w="6379" w:type="dxa"/>
          <w:tcBorders>
            <w:top w:val="nil"/>
            <w:left w:val="nil"/>
            <w:bottom w:val="nil"/>
            <w:right w:val="nil"/>
          </w:tcBorders>
        </w:tcPr>
        <w:p w:rsidR="003D548E" w:rsidRDefault="003D548E" w:rsidP="00240D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(Immunisation Program – Designated Vaccines) Determination 2014 (No.1)</w:t>
          </w:r>
          <w:r w:rsidRPr="007A1328">
            <w:rPr>
              <w:i/>
              <w:sz w:val="18"/>
            </w:rPr>
            <w:fldChar w:fldCharType="end"/>
          </w:r>
        </w:p>
      </w:tc>
      <w:tc>
        <w:tcPr>
          <w:tcW w:w="1383" w:type="dxa"/>
          <w:tcBorders>
            <w:top w:val="nil"/>
            <w:left w:val="nil"/>
            <w:bottom w:val="nil"/>
            <w:right w:val="nil"/>
          </w:tcBorders>
        </w:tcPr>
        <w:p w:rsidR="003D548E" w:rsidRDefault="003D548E" w:rsidP="00240DA3">
          <w:pPr>
            <w:spacing w:line="0" w:lineRule="atLeast"/>
            <w:jc w:val="right"/>
            <w:rPr>
              <w:sz w:val="18"/>
            </w:rPr>
          </w:pPr>
        </w:p>
      </w:tc>
    </w:tr>
    <w:tr w:rsidR="003D548E" w:rsidTr="00240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D548E" w:rsidRDefault="003D548E" w:rsidP="00240DA3">
          <w:pPr>
            <w:jc w:val="right"/>
            <w:rPr>
              <w:sz w:val="18"/>
            </w:rPr>
          </w:pPr>
          <w:r>
            <w:rPr>
              <w:i/>
              <w:noProof/>
              <w:sz w:val="18"/>
            </w:rPr>
            <w:t>S16MD235.v06.docx</w:t>
          </w:r>
          <w:r w:rsidRPr="00ED79B6">
            <w:rPr>
              <w:i/>
              <w:sz w:val="18"/>
            </w:rPr>
            <w:t xml:space="preserve"> </w:t>
          </w:r>
          <w:r>
            <w:rPr>
              <w:i/>
              <w:noProof/>
              <w:sz w:val="18"/>
            </w:rPr>
            <w:t>18/7/2016 12:36 PM</w:t>
          </w:r>
        </w:p>
      </w:tc>
    </w:tr>
  </w:tbl>
  <w:p w:rsidR="003D548E" w:rsidRPr="00ED79B6" w:rsidRDefault="003D548E" w:rsidP="00240DA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E33C1C" w:rsidRDefault="003D548E" w:rsidP="00240DA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709"/>
    </w:tblGrid>
    <w:tr w:rsidR="003D548E" w:rsidTr="00240DA3">
      <w:tc>
        <w:tcPr>
          <w:tcW w:w="1383" w:type="dxa"/>
          <w:tcBorders>
            <w:top w:val="nil"/>
            <w:left w:val="nil"/>
            <w:bottom w:val="nil"/>
            <w:right w:val="nil"/>
          </w:tcBorders>
        </w:tcPr>
        <w:p w:rsidR="003D548E" w:rsidRDefault="003D548E" w:rsidP="00240DA3">
          <w:pPr>
            <w:spacing w:line="0" w:lineRule="atLeast"/>
            <w:rPr>
              <w:sz w:val="18"/>
            </w:rPr>
          </w:pPr>
        </w:p>
      </w:tc>
      <w:tc>
        <w:tcPr>
          <w:tcW w:w="6380" w:type="dxa"/>
          <w:gridSpan w:val="3"/>
          <w:tcBorders>
            <w:top w:val="nil"/>
            <w:left w:val="nil"/>
            <w:bottom w:val="nil"/>
            <w:right w:val="nil"/>
          </w:tcBorders>
        </w:tcPr>
        <w:p w:rsidR="003D548E" w:rsidRPr="00910EED" w:rsidRDefault="003D548E" w:rsidP="0086361B">
          <w:pPr>
            <w:spacing w:line="0" w:lineRule="atLeast"/>
            <w:jc w:val="center"/>
            <w:rPr>
              <w:i/>
              <w:sz w:val="18"/>
            </w:rPr>
          </w:pPr>
          <w:r w:rsidRPr="00A66A72">
            <w:rPr>
              <w:i/>
            </w:rPr>
            <w:t>National Health (Immunisation Program – Designated Vaccines) Determination 2014 (No.1)</w:t>
          </w:r>
        </w:p>
      </w:tc>
      <w:tc>
        <w:tcPr>
          <w:tcW w:w="709" w:type="dxa"/>
          <w:tcBorders>
            <w:top w:val="nil"/>
            <w:left w:val="nil"/>
            <w:bottom w:val="nil"/>
            <w:right w:val="nil"/>
          </w:tcBorders>
        </w:tcPr>
        <w:p w:rsidR="003D548E" w:rsidRDefault="003D548E" w:rsidP="00240D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3D548E" w:rsidRPr="00130F37" w:rsidTr="00AC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D548E" w:rsidRPr="00130F37" w:rsidRDefault="003D548E" w:rsidP="00911566">
          <w:pPr>
            <w:spacing w:before="120"/>
            <w:rPr>
              <w:sz w:val="16"/>
              <w:szCs w:val="16"/>
            </w:rPr>
          </w:pPr>
          <w:r w:rsidRPr="00130F37">
            <w:rPr>
              <w:sz w:val="16"/>
              <w:szCs w:val="16"/>
            </w:rPr>
            <w:t xml:space="preserve">Compilation No. </w:t>
          </w:r>
          <w:r>
            <w:rPr>
              <w:sz w:val="16"/>
              <w:szCs w:val="16"/>
            </w:rPr>
            <w:t>23</w:t>
          </w:r>
        </w:p>
      </w:tc>
      <w:tc>
        <w:tcPr>
          <w:tcW w:w="2920" w:type="dxa"/>
        </w:tcPr>
        <w:p w:rsidR="003D548E" w:rsidRPr="00130F37" w:rsidRDefault="003D548E" w:rsidP="00240DA3">
          <w:pPr>
            <w:spacing w:before="120"/>
            <w:jc w:val="center"/>
            <w:rPr>
              <w:sz w:val="16"/>
              <w:szCs w:val="16"/>
            </w:rPr>
          </w:pPr>
        </w:p>
      </w:tc>
      <w:tc>
        <w:tcPr>
          <w:tcW w:w="3362" w:type="dxa"/>
          <w:gridSpan w:val="2"/>
        </w:tcPr>
        <w:p w:rsidR="003D548E" w:rsidRPr="00130F37" w:rsidRDefault="003D548E" w:rsidP="005D0899">
          <w:pPr>
            <w:spacing w:before="120"/>
            <w:jc w:val="right"/>
            <w:rPr>
              <w:sz w:val="16"/>
              <w:szCs w:val="16"/>
            </w:rPr>
          </w:pPr>
          <w:r w:rsidRPr="00130F37">
            <w:rPr>
              <w:sz w:val="16"/>
              <w:szCs w:val="16"/>
            </w:rPr>
            <w:t xml:space="preserve">Compilation date: </w:t>
          </w:r>
          <w:r>
            <w:rPr>
              <w:sz w:val="16"/>
              <w:szCs w:val="16"/>
            </w:rPr>
            <w:t>21/10/2021</w:t>
          </w:r>
        </w:p>
      </w:tc>
    </w:tr>
  </w:tbl>
  <w:p w:rsidR="003D548E" w:rsidRPr="00ED79B6" w:rsidRDefault="003D548E" w:rsidP="00240DA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E33C1C" w:rsidRDefault="003D548E" w:rsidP="00240DA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D548E" w:rsidTr="00240DA3">
      <w:tc>
        <w:tcPr>
          <w:tcW w:w="709" w:type="dxa"/>
          <w:tcBorders>
            <w:top w:val="nil"/>
            <w:left w:val="nil"/>
            <w:bottom w:val="nil"/>
            <w:right w:val="nil"/>
          </w:tcBorders>
        </w:tcPr>
        <w:p w:rsidR="003D548E" w:rsidRDefault="003D548E" w:rsidP="00240D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55</w:t>
          </w:r>
          <w:r w:rsidRPr="00ED79B6">
            <w:rPr>
              <w:i/>
              <w:sz w:val="18"/>
            </w:rPr>
            <w:fldChar w:fldCharType="end"/>
          </w:r>
        </w:p>
      </w:tc>
      <w:tc>
        <w:tcPr>
          <w:tcW w:w="6379" w:type="dxa"/>
          <w:tcBorders>
            <w:top w:val="nil"/>
            <w:left w:val="nil"/>
            <w:bottom w:val="nil"/>
            <w:right w:val="nil"/>
          </w:tcBorders>
        </w:tcPr>
        <w:p w:rsidR="003D548E" w:rsidRDefault="003D548E" w:rsidP="00240D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(Immunisation Program – Designated Vaccines) Determination 2014 (No.1)</w:t>
          </w:r>
          <w:r w:rsidRPr="007A1328">
            <w:rPr>
              <w:i/>
              <w:sz w:val="18"/>
            </w:rPr>
            <w:fldChar w:fldCharType="end"/>
          </w:r>
        </w:p>
      </w:tc>
      <w:tc>
        <w:tcPr>
          <w:tcW w:w="1383" w:type="dxa"/>
          <w:tcBorders>
            <w:top w:val="nil"/>
            <w:left w:val="nil"/>
            <w:bottom w:val="nil"/>
            <w:right w:val="nil"/>
          </w:tcBorders>
        </w:tcPr>
        <w:p w:rsidR="003D548E" w:rsidRDefault="003D548E" w:rsidP="00240DA3">
          <w:pPr>
            <w:spacing w:line="0" w:lineRule="atLeast"/>
            <w:jc w:val="right"/>
            <w:rPr>
              <w:sz w:val="18"/>
            </w:rPr>
          </w:pPr>
        </w:p>
      </w:tc>
    </w:tr>
    <w:tr w:rsidR="003D548E" w:rsidTr="00240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D548E" w:rsidRDefault="003D548E" w:rsidP="00240DA3">
          <w:pPr>
            <w:jc w:val="right"/>
            <w:rPr>
              <w:sz w:val="18"/>
            </w:rPr>
          </w:pPr>
          <w:r>
            <w:rPr>
              <w:i/>
              <w:noProof/>
              <w:sz w:val="18"/>
            </w:rPr>
            <w:t>S16MD235.v06.docx</w:t>
          </w:r>
          <w:r w:rsidRPr="00ED79B6">
            <w:rPr>
              <w:i/>
              <w:sz w:val="18"/>
            </w:rPr>
            <w:t xml:space="preserve"> </w:t>
          </w:r>
          <w:r>
            <w:rPr>
              <w:i/>
              <w:noProof/>
              <w:sz w:val="18"/>
            </w:rPr>
            <w:t>18/7/2016 12:36 PM</w:t>
          </w:r>
        </w:p>
      </w:tc>
    </w:tr>
  </w:tbl>
  <w:p w:rsidR="003D548E" w:rsidRPr="00ED79B6" w:rsidRDefault="003D548E" w:rsidP="00240DA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E33C1C" w:rsidRDefault="003D548E" w:rsidP="00240DA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709"/>
    </w:tblGrid>
    <w:tr w:rsidR="003D548E" w:rsidTr="00240DA3">
      <w:tc>
        <w:tcPr>
          <w:tcW w:w="1383" w:type="dxa"/>
          <w:tcBorders>
            <w:top w:val="nil"/>
            <w:left w:val="nil"/>
            <w:bottom w:val="nil"/>
            <w:right w:val="nil"/>
          </w:tcBorders>
        </w:tcPr>
        <w:p w:rsidR="003D548E" w:rsidRDefault="003D548E" w:rsidP="00240DA3">
          <w:pPr>
            <w:spacing w:line="0" w:lineRule="atLeast"/>
            <w:rPr>
              <w:sz w:val="18"/>
            </w:rPr>
          </w:pPr>
        </w:p>
      </w:tc>
      <w:tc>
        <w:tcPr>
          <w:tcW w:w="6380" w:type="dxa"/>
          <w:gridSpan w:val="3"/>
          <w:tcBorders>
            <w:top w:val="nil"/>
            <w:left w:val="nil"/>
            <w:bottom w:val="nil"/>
            <w:right w:val="nil"/>
          </w:tcBorders>
        </w:tcPr>
        <w:p w:rsidR="003D548E" w:rsidRPr="00A66A72" w:rsidRDefault="003D548E" w:rsidP="0086361B">
          <w:pPr>
            <w:spacing w:line="0" w:lineRule="atLeast"/>
            <w:jc w:val="center"/>
            <w:rPr>
              <w:i/>
            </w:rPr>
          </w:pPr>
          <w:r w:rsidRPr="00A66A72">
            <w:rPr>
              <w:i/>
            </w:rPr>
            <w:t>National Health (Immunisation Program – Designated Vaccines) Determination 2014 (No.1)</w:t>
          </w:r>
        </w:p>
      </w:tc>
      <w:tc>
        <w:tcPr>
          <w:tcW w:w="709" w:type="dxa"/>
          <w:tcBorders>
            <w:top w:val="nil"/>
            <w:left w:val="nil"/>
            <w:bottom w:val="nil"/>
            <w:right w:val="nil"/>
          </w:tcBorders>
        </w:tcPr>
        <w:p w:rsidR="003D548E" w:rsidRDefault="003D548E" w:rsidP="00240D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r>
    <w:tr w:rsidR="003D548E" w:rsidRPr="00A66A72" w:rsidTr="00AC5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D548E" w:rsidRPr="00A66A72" w:rsidRDefault="003D548E" w:rsidP="00911566">
          <w:pPr>
            <w:spacing w:before="120"/>
            <w:rPr>
              <w:sz w:val="16"/>
              <w:szCs w:val="16"/>
            </w:rPr>
          </w:pPr>
          <w:r w:rsidRPr="00A66A72">
            <w:rPr>
              <w:sz w:val="16"/>
              <w:szCs w:val="16"/>
            </w:rPr>
            <w:t xml:space="preserve">Compilation No. </w:t>
          </w:r>
          <w:r>
            <w:rPr>
              <w:sz w:val="16"/>
              <w:szCs w:val="16"/>
            </w:rPr>
            <w:t>23</w:t>
          </w:r>
        </w:p>
      </w:tc>
      <w:tc>
        <w:tcPr>
          <w:tcW w:w="2920" w:type="dxa"/>
        </w:tcPr>
        <w:p w:rsidR="003D548E" w:rsidRPr="00A66A72" w:rsidRDefault="003D548E" w:rsidP="00A66A72">
          <w:pPr>
            <w:spacing w:before="120"/>
            <w:rPr>
              <w:sz w:val="16"/>
              <w:szCs w:val="16"/>
            </w:rPr>
          </w:pPr>
        </w:p>
      </w:tc>
      <w:tc>
        <w:tcPr>
          <w:tcW w:w="3362" w:type="dxa"/>
          <w:gridSpan w:val="2"/>
        </w:tcPr>
        <w:p w:rsidR="003D548E" w:rsidRPr="00A66A72" w:rsidRDefault="003D548E" w:rsidP="005D0899">
          <w:pPr>
            <w:spacing w:before="120"/>
            <w:jc w:val="right"/>
            <w:rPr>
              <w:sz w:val="16"/>
              <w:szCs w:val="16"/>
            </w:rPr>
          </w:pPr>
          <w:r w:rsidRPr="00A66A72">
            <w:rPr>
              <w:sz w:val="16"/>
              <w:szCs w:val="16"/>
            </w:rPr>
            <w:t xml:space="preserve">Compilation date: </w:t>
          </w:r>
          <w:r>
            <w:rPr>
              <w:sz w:val="16"/>
              <w:szCs w:val="16"/>
            </w:rPr>
            <w:t>21/10/2021</w:t>
          </w:r>
        </w:p>
      </w:tc>
    </w:tr>
  </w:tbl>
  <w:p w:rsidR="003D548E" w:rsidRPr="00ED79B6" w:rsidRDefault="003D548E" w:rsidP="00240DA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Default="003D548E">
    <w:pPr>
      <w:pStyle w:val="FooterInfo"/>
    </w:pPr>
    <w:r w:rsidRPr="00974D8C">
      <w:t xml:space="preserve"> </w:t>
    </w:r>
    <w:r>
      <w:t xml:space="preserve"> </w:t>
    </w:r>
  </w:p>
  <w:tbl>
    <w:tblPr>
      <w:tblW w:w="0" w:type="auto"/>
      <w:tblBorders>
        <w:top w:val="single" w:sz="4" w:space="0" w:color="auto"/>
      </w:tblBorders>
      <w:tblLayout w:type="fixed"/>
      <w:tblLook w:val="01E0" w:firstRow="1" w:lastRow="1" w:firstColumn="1" w:lastColumn="1" w:noHBand="0" w:noVBand="0"/>
    </w:tblPr>
    <w:tblGrid>
      <w:gridCol w:w="1134"/>
      <w:gridCol w:w="11165"/>
      <w:gridCol w:w="1701"/>
    </w:tblGrid>
    <w:tr w:rsidR="003D548E" w:rsidTr="00240DA3">
      <w:tc>
        <w:tcPr>
          <w:tcW w:w="1134" w:type="dxa"/>
          <w:shd w:val="clear" w:color="auto" w:fill="auto"/>
        </w:tcPr>
        <w:p w:rsidR="003D548E" w:rsidRDefault="003D548E" w:rsidP="00240DA3">
          <w:pPr>
            <w:spacing w:line="240" w:lineRule="exact"/>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55</w:t>
          </w:r>
          <w:r w:rsidRPr="003D7214">
            <w:rPr>
              <w:rStyle w:val="PageNumber"/>
              <w:rFonts w:cs="Arial"/>
            </w:rPr>
            <w:fldChar w:fldCharType="end"/>
          </w:r>
        </w:p>
      </w:tc>
      <w:tc>
        <w:tcPr>
          <w:tcW w:w="11165" w:type="dxa"/>
          <w:shd w:val="clear" w:color="auto" w:fill="auto"/>
        </w:tcPr>
        <w:p w:rsidR="003D548E" w:rsidRPr="004F5D6D" w:rsidRDefault="003D548E" w:rsidP="00240DA3">
          <w:pPr>
            <w:pStyle w:val="FooterCitation"/>
          </w:pPr>
          <w:r>
            <w:t>National Health (Immunisation Program – Designated Vaccines) Determination 2014  (No. 1)</w:t>
          </w:r>
        </w:p>
      </w:tc>
      <w:tc>
        <w:tcPr>
          <w:tcW w:w="1701" w:type="dxa"/>
          <w:shd w:val="clear" w:color="auto" w:fill="auto"/>
        </w:tcPr>
        <w:p w:rsidR="003D548E" w:rsidRPr="003D7214" w:rsidRDefault="003D548E" w:rsidP="00240DA3">
          <w:pPr>
            <w:spacing w:line="240" w:lineRule="exact"/>
            <w:jc w:val="right"/>
            <w:rPr>
              <w:rStyle w:val="PageNumber"/>
              <w:rFonts w:cs="Arial"/>
            </w:rPr>
          </w:pPr>
        </w:p>
      </w:tc>
    </w:tr>
  </w:tbl>
  <w:p w:rsidR="003D548E" w:rsidRPr="00A47446" w:rsidRDefault="003D548E" w:rsidP="00240DA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670551"/>
      <w:docPartObj>
        <w:docPartGallery w:val="Page Numbers (Bottom of Page)"/>
        <w:docPartUnique/>
      </w:docPartObj>
    </w:sdtPr>
    <w:sdtEndPr>
      <w:rPr>
        <w:noProof/>
        <w:sz w:val="16"/>
        <w:highlight w:val="yellow"/>
      </w:rPr>
    </w:sdtEndPr>
    <w:sdtContent>
      <w:p w:rsidR="003D548E" w:rsidRPr="00AE7FA4" w:rsidRDefault="003D548E">
        <w:pPr>
          <w:pStyle w:val="Footer"/>
          <w:jc w:val="right"/>
        </w:pPr>
        <w:r>
          <w:rPr>
            <w:noProof/>
          </w:rPr>
          <mc:AlternateContent>
            <mc:Choice Requires="wps">
              <w:drawing>
                <wp:anchor distT="0" distB="0" distL="114300" distR="114300" simplePos="0" relativeHeight="251662336" behindDoc="0" locked="0" layoutInCell="1" allowOverlap="1" wp14:anchorId="59E71746" wp14:editId="1174AD8D">
                  <wp:simplePos x="0" y="0"/>
                  <wp:positionH relativeFrom="column">
                    <wp:posOffset>-134373</wp:posOffset>
                  </wp:positionH>
                  <wp:positionV relativeFrom="paragraph">
                    <wp:posOffset>-75565</wp:posOffset>
                  </wp:positionV>
                  <wp:extent cx="90366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90366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E32C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5.95pt" to="700.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" strokecolor="black [3213]" strokeweight="1pt"/>
              </w:pict>
            </mc:Fallback>
          </mc:AlternateContent>
        </w:r>
        <w:r>
          <w:fldChar w:fldCharType="begin"/>
        </w:r>
        <w:r>
          <w:instrText xml:space="preserve"> PAGE   \* MERGEFORMAT </w:instrText>
        </w:r>
        <w:r>
          <w:fldChar w:fldCharType="separate"/>
        </w:r>
        <w:r>
          <w:rPr>
            <w:noProof/>
          </w:rPr>
          <w:t>13</w:t>
        </w:r>
        <w:r>
          <w:rPr>
            <w:noProof/>
          </w:rPr>
          <w:fldChar w:fldCharType="end"/>
        </w:r>
      </w:p>
      <w:p w:rsidR="003D548E" w:rsidRDefault="003D548E" w:rsidP="00240DA3">
        <w:pPr>
          <w:pStyle w:val="Footer"/>
          <w:jc w:val="center"/>
          <w:rPr>
            <w:i/>
            <w:noProof/>
          </w:rPr>
        </w:pPr>
        <w:r w:rsidRPr="00B068DE">
          <w:rPr>
            <w:i/>
            <w:noProof/>
          </w:rPr>
          <w:t>National Health (Immunisation Program – Designated Vaccines) Determination 2014 (No.1)</w:t>
        </w:r>
      </w:p>
      <w:p w:rsidR="003D548E" w:rsidRDefault="003D548E" w:rsidP="00240DA3">
        <w:pPr>
          <w:pStyle w:val="Footer"/>
          <w:jc w:val="center"/>
          <w:rPr>
            <w:i/>
            <w:noProof/>
          </w:rPr>
        </w:pPr>
      </w:p>
      <w:p w:rsidR="003D548E" w:rsidRPr="00CC774D" w:rsidRDefault="003D548E" w:rsidP="00240DA3">
        <w:pPr>
          <w:pStyle w:val="Footer"/>
          <w:jc w:val="center"/>
          <w:rPr>
            <w:noProof/>
            <w:sz w:val="16"/>
          </w:rPr>
        </w:pPr>
        <w:r w:rsidRPr="00CC774D">
          <w:rPr>
            <w:noProof/>
            <w:sz w:val="16"/>
          </w:rPr>
          <w:t xml:space="preserve">Compilation No. </w:t>
        </w:r>
        <w:r>
          <w:rPr>
            <w:noProof/>
            <w:sz w:val="16"/>
          </w:rPr>
          <w:t>23</w:t>
        </w:r>
        <w:r w:rsidRPr="00CC774D">
          <w:rPr>
            <w:noProof/>
            <w:sz w:val="16"/>
          </w:rPr>
          <w:tab/>
        </w:r>
        <w:r w:rsidRPr="00CC774D">
          <w:rPr>
            <w:noProof/>
            <w:sz w:val="16"/>
          </w:rPr>
          <w:tab/>
          <w:t>Compilation Date:</w:t>
        </w:r>
        <w:r w:rsidRPr="00CC774D">
          <w:rPr>
            <w:sz w:val="16"/>
          </w:rPr>
          <w:t xml:space="preserve"> </w:t>
        </w:r>
        <w:r>
          <w:rPr>
            <w:sz w:val="16"/>
          </w:rPr>
          <w:t>21/10/2021</w:t>
        </w:r>
      </w:p>
    </w:sdtContent>
  </w:sdt>
  <w:p w:rsidR="003D548E" w:rsidRDefault="003D548E" w:rsidP="00240DA3">
    <w:pPr>
      <w:pStyle w:val="Footer"/>
      <w:rPr>
        <w:i/>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48E" w:rsidRDefault="003D548E" w:rsidP="008E17F3">
      <w:pPr>
        <w:spacing w:line="240" w:lineRule="auto"/>
      </w:pPr>
      <w:r>
        <w:separator/>
      </w:r>
    </w:p>
  </w:footnote>
  <w:footnote w:type="continuationSeparator" w:id="0">
    <w:p w:rsidR="003D548E" w:rsidRDefault="003D548E" w:rsidP="008E17F3">
      <w:pPr>
        <w:spacing w:line="240" w:lineRule="auto"/>
      </w:pPr>
      <w:r>
        <w:continuationSeparator/>
      </w:r>
    </w:p>
  </w:footnote>
  <w:footnote w:id="1">
    <w:p w:rsidR="003D548E" w:rsidRDefault="003D548E" w:rsidP="00B3480F">
      <w:pPr>
        <w:pStyle w:val="TableText0"/>
        <w:spacing w:before="0" w:after="0" w:line="240" w:lineRule="auto"/>
        <w:rPr>
          <w:sz w:val="16"/>
          <w:szCs w:val="20"/>
        </w:rPr>
      </w:pPr>
      <w:r>
        <w:rPr>
          <w:rStyle w:val="FootnoteReference"/>
        </w:rPr>
        <w:footnoteRef/>
      </w:r>
      <w:r>
        <w:t xml:space="preserve"> </w:t>
      </w:r>
      <w:r w:rsidRPr="00902510">
        <w:rPr>
          <w:sz w:val="16"/>
          <w:szCs w:val="20"/>
        </w:rPr>
        <w:t>conjugated to tetanus toxoid carrier protein 44 μg</w:t>
      </w:r>
    </w:p>
    <w:p w:rsidR="003D548E" w:rsidRDefault="003D548E" w:rsidP="00B3480F">
      <w:pPr>
        <w:pStyle w:val="TableText0"/>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Default="003D548E" w:rsidP="00240DA3">
    <w:pPr>
      <w:pStyle w:val="Header"/>
      <w:pBdr>
        <w:bottom w:val="single" w:sz="4" w:space="1" w:color="auto"/>
      </w:pBdr>
      <w:tabs>
        <w:tab w:val="clear" w:pos="4150"/>
        <w:tab w:val="clear" w:pos="8307"/>
      </w:tabs>
    </w:pPr>
  </w:p>
  <w:p w:rsidR="003D548E" w:rsidRDefault="003D548E" w:rsidP="00240DA3">
    <w:pPr>
      <w:pStyle w:val="Header"/>
      <w:pBdr>
        <w:bottom w:val="single" w:sz="4" w:space="1" w:color="auto"/>
      </w:pBdr>
      <w:tabs>
        <w:tab w:val="clear" w:pos="4150"/>
        <w:tab w:val="clear" w:pos="8307"/>
      </w:tabs>
    </w:pPr>
  </w:p>
  <w:p w:rsidR="003D548E" w:rsidRPr="005F1388" w:rsidRDefault="003D548E" w:rsidP="00240DA3">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028" w:type="dxa"/>
      <w:tblLook w:val="01E0" w:firstRow="1" w:lastRow="1" w:firstColumn="1" w:lastColumn="1" w:noHBand="0" w:noVBand="0"/>
    </w:tblPr>
    <w:tblGrid>
      <w:gridCol w:w="12828"/>
      <w:gridCol w:w="1200"/>
    </w:tblGrid>
    <w:tr w:rsidR="003D548E" w:rsidTr="00240DA3">
      <w:trPr>
        <w:trHeight w:val="260"/>
      </w:trPr>
      <w:tc>
        <w:tcPr>
          <w:tcW w:w="12828" w:type="dxa"/>
          <w:vAlign w:val="bottom"/>
        </w:tcPr>
        <w:p w:rsidR="003D548E" w:rsidRDefault="003D548E" w:rsidP="00240DA3">
          <w:pPr>
            <w:pStyle w:val="HeaderLiteEven"/>
            <w:jc w:val="right"/>
          </w:pPr>
          <w:r>
            <w:rPr>
              <w:noProof/>
            </w:rPr>
            <w:fldChar w:fldCharType="begin"/>
          </w:r>
          <w:r>
            <w:rPr>
              <w:noProof/>
            </w:rPr>
            <w:instrText xml:space="preserve"> STYLEREF CharAmSchText \*Charformat </w:instrText>
          </w:r>
          <w:r>
            <w:rPr>
              <w:noProof/>
            </w:rPr>
            <w:fldChar w:fldCharType="separate"/>
          </w:r>
          <w:r>
            <w:rPr>
              <w:noProof/>
            </w:rPr>
            <w:t>Designated vaccines and circumstances in which vaccines may be provided</w:t>
          </w:r>
          <w:r>
            <w:rPr>
              <w:noProof/>
            </w:rPr>
            <w:fldChar w:fldCharType="end"/>
          </w:r>
        </w:p>
      </w:tc>
      <w:tc>
        <w:tcPr>
          <w:tcW w:w="1200" w:type="dxa"/>
        </w:tcPr>
        <w:p w:rsidR="003D548E" w:rsidRDefault="003D548E" w:rsidP="00240DA3">
          <w:pPr>
            <w:pStyle w:val="HeaderLiteEven"/>
            <w:jc w:val="right"/>
          </w:pPr>
          <w:r>
            <w:rPr>
              <w:noProof/>
            </w:rPr>
            <w:fldChar w:fldCharType="begin"/>
          </w:r>
          <w:r>
            <w:rPr>
              <w:noProof/>
            </w:rPr>
            <w:instrText xml:space="preserve"> STYLEREF CharAmSchNo \*Charformat </w:instrText>
          </w:r>
          <w:r>
            <w:rPr>
              <w:noProof/>
            </w:rPr>
            <w:fldChar w:fldCharType="separate"/>
          </w:r>
          <w:r>
            <w:rPr>
              <w:noProof/>
            </w:rPr>
            <w:t>Schedule 1</w:t>
          </w:r>
          <w:r>
            <w:rPr>
              <w:noProof/>
            </w:rPr>
            <w:fldChar w:fldCharType="end"/>
          </w:r>
        </w:p>
      </w:tc>
    </w:tr>
    <w:tr w:rsidR="003D548E" w:rsidTr="00240DA3">
      <w:trPr>
        <w:trHeight w:val="260"/>
      </w:trPr>
      <w:tc>
        <w:tcPr>
          <w:tcW w:w="12828" w:type="dxa"/>
          <w:vAlign w:val="bottom"/>
        </w:tcPr>
        <w:p w:rsidR="003D548E" w:rsidRDefault="003D548E" w:rsidP="00240DA3">
          <w:pPr>
            <w:pStyle w:val="HeaderLiteEven"/>
            <w:jc w:val="right"/>
          </w:pPr>
          <w:r>
            <w:fldChar w:fldCharType="begin"/>
          </w:r>
          <w:r>
            <w:instrText xml:space="preserve"> REF Bacteria_vaccines \h </w:instrText>
          </w:r>
          <w:r>
            <w:fldChar w:fldCharType="separate"/>
          </w:r>
          <w:r w:rsidRPr="001E6629">
            <w:rPr>
              <w:rStyle w:val="CharSchPTText"/>
            </w:rPr>
            <w:t>Bacterial vaccines</w:t>
          </w:r>
          <w:r>
            <w:fldChar w:fldCharType="end"/>
          </w:r>
        </w:p>
      </w:tc>
      <w:tc>
        <w:tcPr>
          <w:tcW w:w="1200" w:type="dxa"/>
        </w:tcPr>
        <w:p w:rsidR="003D548E" w:rsidRDefault="003D548E" w:rsidP="00240DA3">
          <w:pPr>
            <w:pStyle w:val="HeaderLiteEven"/>
            <w:jc w:val="right"/>
          </w:pPr>
          <w:r>
            <w:fldChar w:fldCharType="begin"/>
          </w:r>
          <w:r>
            <w:instrText xml:space="preserve"> REF Part_1 \h </w:instrText>
          </w:r>
          <w:r>
            <w:fldChar w:fldCharType="separate"/>
          </w:r>
          <w:r w:rsidRPr="001E6629">
            <w:t>Part 1</w:t>
          </w:r>
          <w:r>
            <w:fldChar w:fldCharType="end"/>
          </w:r>
        </w:p>
      </w:tc>
    </w:tr>
    <w:tr w:rsidR="003D548E" w:rsidTr="00240DA3">
      <w:trPr>
        <w:trHeight w:val="408"/>
      </w:trPr>
      <w:tc>
        <w:tcPr>
          <w:tcW w:w="14028" w:type="dxa"/>
          <w:gridSpan w:val="2"/>
          <w:tcBorders>
            <w:bottom w:val="single" w:sz="4" w:space="0" w:color="auto"/>
          </w:tcBorders>
          <w:shd w:val="clear" w:color="auto" w:fill="auto"/>
        </w:tcPr>
        <w:p w:rsidR="003D548E" w:rsidRDefault="003D548E" w:rsidP="00240DA3">
          <w:pPr>
            <w:pStyle w:val="HeaderLiteEven"/>
            <w:spacing w:before="120" w:after="60"/>
            <w:ind w:right="-108"/>
          </w:pPr>
        </w:p>
      </w:tc>
    </w:tr>
  </w:tbl>
  <w:p w:rsidR="003D548E" w:rsidRPr="007A59A4" w:rsidRDefault="003D548E" w:rsidP="00240DA3">
    <w:pPr>
      <w:pStyle w:val="Header"/>
    </w:pPr>
  </w:p>
  <w:p w:rsidR="003D548E" w:rsidRPr="00E34B72" w:rsidRDefault="003D548E" w:rsidP="00240DA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028" w:type="dxa"/>
      <w:tblLook w:val="01E0" w:firstRow="1" w:lastRow="1" w:firstColumn="1" w:lastColumn="1" w:noHBand="0" w:noVBand="0"/>
    </w:tblPr>
    <w:tblGrid>
      <w:gridCol w:w="12828"/>
      <w:gridCol w:w="1200"/>
    </w:tblGrid>
    <w:tr w:rsidR="003D548E">
      <w:trPr>
        <w:trHeight w:val="260"/>
      </w:trPr>
      <w:tc>
        <w:tcPr>
          <w:tcW w:w="12828" w:type="dxa"/>
          <w:vAlign w:val="bottom"/>
        </w:tcPr>
        <w:p w:rsidR="003D548E" w:rsidRDefault="003D548E" w:rsidP="00240DA3">
          <w:pPr>
            <w:pStyle w:val="HeaderLiteEven"/>
            <w:jc w:val="right"/>
          </w:pPr>
          <w:r>
            <w:rPr>
              <w:noProof/>
            </w:rPr>
            <w:fldChar w:fldCharType="begin"/>
          </w:r>
          <w:r>
            <w:rPr>
              <w:noProof/>
            </w:rPr>
            <w:instrText xml:space="preserve"> STYLEREF CharAmSchText \*Charformat </w:instrText>
          </w:r>
          <w:r>
            <w:rPr>
              <w:noProof/>
            </w:rPr>
            <w:fldChar w:fldCharType="separate"/>
          </w:r>
          <w:r w:rsidR="004A7992">
            <w:rPr>
              <w:noProof/>
            </w:rPr>
            <w:t>Designated vaccines and circumstances in which vaccines may be provided</w:t>
          </w:r>
          <w:r>
            <w:rPr>
              <w:noProof/>
            </w:rPr>
            <w:fldChar w:fldCharType="end"/>
          </w:r>
        </w:p>
      </w:tc>
      <w:tc>
        <w:tcPr>
          <w:tcW w:w="1200" w:type="dxa"/>
        </w:tcPr>
        <w:p w:rsidR="003D548E" w:rsidRDefault="003D548E" w:rsidP="00240DA3">
          <w:pPr>
            <w:pStyle w:val="HeaderLiteEven"/>
            <w:jc w:val="right"/>
          </w:pPr>
          <w:r>
            <w:rPr>
              <w:noProof/>
            </w:rPr>
            <w:fldChar w:fldCharType="begin"/>
          </w:r>
          <w:r>
            <w:rPr>
              <w:noProof/>
            </w:rPr>
            <w:instrText xml:space="preserve"> STYLEREF CharAmSchNo \*Charformat </w:instrText>
          </w:r>
          <w:r>
            <w:rPr>
              <w:noProof/>
            </w:rPr>
            <w:fldChar w:fldCharType="separate"/>
          </w:r>
          <w:r w:rsidR="004A7992">
            <w:rPr>
              <w:noProof/>
            </w:rPr>
            <w:t>Schedule 1</w:t>
          </w:r>
          <w:r>
            <w:rPr>
              <w:noProof/>
            </w:rPr>
            <w:fldChar w:fldCharType="end"/>
          </w:r>
        </w:p>
      </w:tc>
    </w:tr>
    <w:tr w:rsidR="003D548E">
      <w:trPr>
        <w:trHeight w:val="260"/>
      </w:trPr>
      <w:tc>
        <w:tcPr>
          <w:tcW w:w="12828" w:type="dxa"/>
          <w:vAlign w:val="bottom"/>
        </w:tcPr>
        <w:p w:rsidR="003D548E" w:rsidRDefault="003D548E" w:rsidP="00240DA3">
          <w:pPr>
            <w:pStyle w:val="HeaderLiteEven"/>
            <w:jc w:val="right"/>
          </w:pPr>
          <w:r>
            <w:t xml:space="preserve">Bacterial vaccines </w:t>
          </w:r>
        </w:p>
      </w:tc>
      <w:tc>
        <w:tcPr>
          <w:tcW w:w="1200" w:type="dxa"/>
        </w:tcPr>
        <w:p w:rsidR="003D548E" w:rsidRDefault="003D548E" w:rsidP="00240DA3">
          <w:pPr>
            <w:pStyle w:val="HeaderLiteEven"/>
            <w:jc w:val="right"/>
          </w:pPr>
          <w:r>
            <w:t>Part 1</w:t>
          </w:r>
        </w:p>
      </w:tc>
    </w:tr>
    <w:tr w:rsidR="003D548E">
      <w:trPr>
        <w:trHeight w:val="408"/>
      </w:trPr>
      <w:tc>
        <w:tcPr>
          <w:tcW w:w="14028" w:type="dxa"/>
          <w:gridSpan w:val="2"/>
          <w:tcBorders>
            <w:bottom w:val="single" w:sz="4" w:space="0" w:color="auto"/>
          </w:tcBorders>
          <w:shd w:val="clear" w:color="auto" w:fill="auto"/>
        </w:tcPr>
        <w:p w:rsidR="003D548E" w:rsidRDefault="003D548E" w:rsidP="00240DA3">
          <w:pPr>
            <w:pStyle w:val="HeaderLiteEven"/>
            <w:tabs>
              <w:tab w:val="clear" w:pos="3969"/>
              <w:tab w:val="clear" w:pos="8505"/>
              <w:tab w:val="left" w:pos="9629"/>
            </w:tabs>
            <w:spacing w:before="120" w:after="60"/>
            <w:ind w:right="-108"/>
          </w:pPr>
          <w:r>
            <w:tab/>
          </w:r>
        </w:p>
      </w:tc>
    </w:tr>
  </w:tbl>
  <w:p w:rsidR="003D548E" w:rsidRPr="007A59A4" w:rsidRDefault="003D548E" w:rsidP="00240DA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028" w:type="dxa"/>
      <w:tblLook w:val="01E0" w:firstRow="1" w:lastRow="1" w:firstColumn="1" w:lastColumn="1" w:noHBand="0" w:noVBand="0"/>
    </w:tblPr>
    <w:tblGrid>
      <w:gridCol w:w="12828"/>
      <w:gridCol w:w="1200"/>
    </w:tblGrid>
    <w:tr w:rsidR="003D548E" w:rsidTr="00240DA3">
      <w:trPr>
        <w:trHeight w:val="260"/>
      </w:trPr>
      <w:tc>
        <w:tcPr>
          <w:tcW w:w="12828" w:type="dxa"/>
          <w:vAlign w:val="bottom"/>
        </w:tcPr>
        <w:p w:rsidR="003D548E" w:rsidRDefault="003D548E" w:rsidP="00240DA3">
          <w:pPr>
            <w:pStyle w:val="HeaderLiteEven"/>
            <w:jc w:val="right"/>
          </w:pPr>
          <w:r>
            <w:rPr>
              <w:noProof/>
            </w:rPr>
            <w:fldChar w:fldCharType="begin"/>
          </w:r>
          <w:r>
            <w:rPr>
              <w:noProof/>
            </w:rPr>
            <w:instrText xml:space="preserve"> STYLEREF CharAmSchText \*Charformat </w:instrText>
          </w:r>
          <w:r>
            <w:rPr>
              <w:noProof/>
            </w:rPr>
            <w:fldChar w:fldCharType="separate"/>
          </w:r>
          <w:r>
            <w:rPr>
              <w:noProof/>
            </w:rPr>
            <w:t>Designated vaccines and circumstances in which vaccines may be provided</w:t>
          </w:r>
          <w:r>
            <w:rPr>
              <w:noProof/>
            </w:rPr>
            <w:fldChar w:fldCharType="end"/>
          </w:r>
        </w:p>
      </w:tc>
      <w:tc>
        <w:tcPr>
          <w:tcW w:w="1200" w:type="dxa"/>
        </w:tcPr>
        <w:p w:rsidR="003D548E" w:rsidRDefault="003D548E" w:rsidP="00240DA3">
          <w:pPr>
            <w:pStyle w:val="HeaderLiteEven"/>
            <w:jc w:val="right"/>
          </w:pPr>
          <w:r>
            <w:rPr>
              <w:noProof/>
            </w:rPr>
            <w:fldChar w:fldCharType="begin"/>
          </w:r>
          <w:r>
            <w:rPr>
              <w:noProof/>
            </w:rPr>
            <w:instrText xml:space="preserve"> STYLEREF CharAmSchNo \*Charformat </w:instrText>
          </w:r>
          <w:r>
            <w:rPr>
              <w:noProof/>
            </w:rPr>
            <w:fldChar w:fldCharType="separate"/>
          </w:r>
          <w:r>
            <w:rPr>
              <w:noProof/>
            </w:rPr>
            <w:t>Schedule 1</w:t>
          </w:r>
          <w:r>
            <w:rPr>
              <w:noProof/>
            </w:rPr>
            <w:fldChar w:fldCharType="end"/>
          </w:r>
        </w:p>
      </w:tc>
    </w:tr>
    <w:tr w:rsidR="003D548E" w:rsidTr="00240DA3">
      <w:trPr>
        <w:trHeight w:val="260"/>
      </w:trPr>
      <w:tc>
        <w:tcPr>
          <w:tcW w:w="12828" w:type="dxa"/>
          <w:vAlign w:val="bottom"/>
        </w:tcPr>
        <w:p w:rsidR="003D548E" w:rsidRDefault="003D548E" w:rsidP="00240DA3">
          <w:pPr>
            <w:pStyle w:val="HeaderLiteEven"/>
            <w:jc w:val="right"/>
          </w:pPr>
          <w:r>
            <w:fldChar w:fldCharType="begin"/>
          </w:r>
          <w:r>
            <w:instrText xml:space="preserve"> REF Combined_bacterial_and_viral_vaccines \h </w:instrText>
          </w:r>
          <w:r>
            <w:fldChar w:fldCharType="separate"/>
          </w:r>
          <w:r w:rsidRPr="001E6629">
            <w:t>Combined bacterial and viral vaccines</w:t>
          </w:r>
          <w:r>
            <w:fldChar w:fldCharType="end"/>
          </w:r>
        </w:p>
      </w:tc>
      <w:tc>
        <w:tcPr>
          <w:tcW w:w="1200" w:type="dxa"/>
        </w:tcPr>
        <w:p w:rsidR="003D548E" w:rsidRDefault="003D548E" w:rsidP="00240DA3">
          <w:pPr>
            <w:pStyle w:val="HeaderLiteEven"/>
            <w:jc w:val="right"/>
          </w:pPr>
          <w:r>
            <w:fldChar w:fldCharType="begin"/>
          </w:r>
          <w:r>
            <w:instrText xml:space="preserve"> REF Part_3 \h </w:instrText>
          </w:r>
          <w:r>
            <w:fldChar w:fldCharType="separate"/>
          </w:r>
          <w:r w:rsidRPr="001E6629">
            <w:t>Part 3</w:t>
          </w:r>
          <w:r>
            <w:fldChar w:fldCharType="end"/>
          </w:r>
        </w:p>
      </w:tc>
    </w:tr>
    <w:tr w:rsidR="003D548E" w:rsidTr="00240DA3">
      <w:trPr>
        <w:trHeight w:val="408"/>
      </w:trPr>
      <w:tc>
        <w:tcPr>
          <w:tcW w:w="14028" w:type="dxa"/>
          <w:gridSpan w:val="2"/>
          <w:tcBorders>
            <w:bottom w:val="single" w:sz="4" w:space="0" w:color="auto"/>
          </w:tcBorders>
          <w:shd w:val="clear" w:color="auto" w:fill="auto"/>
        </w:tcPr>
        <w:p w:rsidR="003D548E" w:rsidRDefault="003D548E" w:rsidP="00240DA3">
          <w:pPr>
            <w:pStyle w:val="HeaderLiteEven"/>
            <w:spacing w:before="120" w:after="60"/>
            <w:ind w:right="-108"/>
          </w:pPr>
        </w:p>
      </w:tc>
    </w:tr>
  </w:tbl>
  <w:p w:rsidR="003D548E" w:rsidRPr="007A59A4" w:rsidRDefault="003D548E" w:rsidP="00240DA3">
    <w:pPr>
      <w:pStyle w:val="Header"/>
    </w:pPr>
  </w:p>
  <w:p w:rsidR="003D548E" w:rsidRPr="00E34B72" w:rsidRDefault="003D548E" w:rsidP="00240DA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028" w:type="dxa"/>
      <w:tblLook w:val="01E0" w:firstRow="1" w:lastRow="1" w:firstColumn="1" w:lastColumn="1" w:noHBand="0" w:noVBand="0"/>
    </w:tblPr>
    <w:tblGrid>
      <w:gridCol w:w="12828"/>
      <w:gridCol w:w="1200"/>
    </w:tblGrid>
    <w:tr w:rsidR="003D548E">
      <w:trPr>
        <w:trHeight w:val="260"/>
      </w:trPr>
      <w:tc>
        <w:tcPr>
          <w:tcW w:w="12828" w:type="dxa"/>
          <w:vAlign w:val="bottom"/>
        </w:tcPr>
        <w:p w:rsidR="003D548E" w:rsidRDefault="003D548E" w:rsidP="00240DA3">
          <w:pPr>
            <w:pStyle w:val="HeaderLiteEven"/>
            <w:jc w:val="right"/>
          </w:pPr>
          <w:r>
            <w:rPr>
              <w:noProof/>
            </w:rPr>
            <w:fldChar w:fldCharType="begin"/>
          </w:r>
          <w:r>
            <w:rPr>
              <w:noProof/>
            </w:rPr>
            <w:instrText xml:space="preserve"> STYLEREF CharAmSchText \*Charformat </w:instrText>
          </w:r>
          <w:r>
            <w:rPr>
              <w:noProof/>
            </w:rPr>
            <w:fldChar w:fldCharType="separate"/>
          </w:r>
          <w:r w:rsidR="004A7992">
            <w:rPr>
              <w:noProof/>
            </w:rPr>
            <w:t>Designated vaccines and circumstances in which vaccines may be provided</w:t>
          </w:r>
          <w:r>
            <w:rPr>
              <w:noProof/>
            </w:rPr>
            <w:fldChar w:fldCharType="end"/>
          </w:r>
        </w:p>
      </w:tc>
      <w:tc>
        <w:tcPr>
          <w:tcW w:w="1200" w:type="dxa"/>
        </w:tcPr>
        <w:p w:rsidR="003D548E" w:rsidRDefault="003D548E" w:rsidP="00240DA3">
          <w:pPr>
            <w:pStyle w:val="HeaderLiteEven"/>
            <w:jc w:val="right"/>
          </w:pPr>
          <w:r>
            <w:rPr>
              <w:noProof/>
            </w:rPr>
            <w:fldChar w:fldCharType="begin"/>
          </w:r>
          <w:r>
            <w:rPr>
              <w:noProof/>
            </w:rPr>
            <w:instrText xml:space="preserve"> STYLEREF CharAmSchNo \*Charformat </w:instrText>
          </w:r>
          <w:r>
            <w:rPr>
              <w:noProof/>
            </w:rPr>
            <w:fldChar w:fldCharType="separate"/>
          </w:r>
          <w:r w:rsidR="004A7992">
            <w:rPr>
              <w:noProof/>
            </w:rPr>
            <w:t>Schedule 1</w:t>
          </w:r>
          <w:r>
            <w:rPr>
              <w:noProof/>
            </w:rPr>
            <w:fldChar w:fldCharType="end"/>
          </w:r>
        </w:p>
      </w:tc>
    </w:tr>
    <w:tr w:rsidR="003D548E">
      <w:trPr>
        <w:trHeight w:val="260"/>
      </w:trPr>
      <w:tc>
        <w:tcPr>
          <w:tcW w:w="12828" w:type="dxa"/>
          <w:vAlign w:val="bottom"/>
        </w:tcPr>
        <w:p w:rsidR="003D548E" w:rsidRDefault="003D548E" w:rsidP="00240DA3">
          <w:pPr>
            <w:pStyle w:val="HeaderLiteEven"/>
            <w:jc w:val="right"/>
          </w:pPr>
          <w:r>
            <w:fldChar w:fldCharType="begin"/>
          </w:r>
          <w:r>
            <w:instrText xml:space="preserve"> REF Viral_vaccines \h </w:instrText>
          </w:r>
          <w:r>
            <w:fldChar w:fldCharType="separate"/>
          </w:r>
          <w:r w:rsidRPr="001E6629">
            <w:t>Viral vaccines</w:t>
          </w:r>
          <w:r>
            <w:fldChar w:fldCharType="end"/>
          </w:r>
        </w:p>
      </w:tc>
      <w:tc>
        <w:tcPr>
          <w:tcW w:w="1200" w:type="dxa"/>
        </w:tcPr>
        <w:p w:rsidR="003D548E" w:rsidRDefault="003D548E" w:rsidP="00240DA3">
          <w:pPr>
            <w:pStyle w:val="HeaderLiteEven"/>
            <w:jc w:val="right"/>
          </w:pPr>
          <w:r>
            <w:t>Part 2</w:t>
          </w:r>
        </w:p>
      </w:tc>
    </w:tr>
    <w:tr w:rsidR="003D548E">
      <w:trPr>
        <w:trHeight w:val="408"/>
      </w:trPr>
      <w:tc>
        <w:tcPr>
          <w:tcW w:w="14028" w:type="dxa"/>
          <w:gridSpan w:val="2"/>
          <w:tcBorders>
            <w:bottom w:val="single" w:sz="4" w:space="0" w:color="auto"/>
          </w:tcBorders>
          <w:shd w:val="clear" w:color="auto" w:fill="auto"/>
        </w:tcPr>
        <w:p w:rsidR="003D548E" w:rsidRDefault="003D548E" w:rsidP="00240DA3">
          <w:pPr>
            <w:pStyle w:val="HeaderLiteEven"/>
            <w:spacing w:before="120" w:after="60"/>
            <w:ind w:right="-108"/>
          </w:pPr>
        </w:p>
      </w:tc>
    </w:tr>
  </w:tbl>
  <w:p w:rsidR="003D548E" w:rsidRPr="007A59A4" w:rsidRDefault="003D548E" w:rsidP="00240DA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028" w:type="dxa"/>
      <w:tblLook w:val="01E0" w:firstRow="1" w:lastRow="1" w:firstColumn="1" w:lastColumn="1" w:noHBand="0" w:noVBand="0"/>
    </w:tblPr>
    <w:tblGrid>
      <w:gridCol w:w="12828"/>
      <w:gridCol w:w="1200"/>
    </w:tblGrid>
    <w:tr w:rsidR="003D548E">
      <w:trPr>
        <w:trHeight w:val="260"/>
      </w:trPr>
      <w:tc>
        <w:tcPr>
          <w:tcW w:w="12828" w:type="dxa"/>
          <w:vAlign w:val="bottom"/>
        </w:tcPr>
        <w:p w:rsidR="003D548E" w:rsidRDefault="003D548E" w:rsidP="00240DA3">
          <w:pPr>
            <w:pStyle w:val="HeaderLiteEven"/>
            <w:jc w:val="right"/>
          </w:pPr>
          <w:r>
            <w:rPr>
              <w:noProof/>
            </w:rPr>
            <w:fldChar w:fldCharType="begin"/>
          </w:r>
          <w:r>
            <w:rPr>
              <w:noProof/>
            </w:rPr>
            <w:instrText xml:space="preserve"> STYLEREF CharAmSchText \*Charformat </w:instrText>
          </w:r>
          <w:r>
            <w:rPr>
              <w:noProof/>
            </w:rPr>
            <w:fldChar w:fldCharType="separate"/>
          </w:r>
          <w:r w:rsidR="004A7992">
            <w:rPr>
              <w:noProof/>
            </w:rPr>
            <w:t>Designated vaccines and circumstances in which vaccines may be provided</w:t>
          </w:r>
          <w:r>
            <w:rPr>
              <w:noProof/>
            </w:rPr>
            <w:fldChar w:fldCharType="end"/>
          </w:r>
        </w:p>
      </w:tc>
      <w:tc>
        <w:tcPr>
          <w:tcW w:w="1200" w:type="dxa"/>
        </w:tcPr>
        <w:p w:rsidR="003D548E" w:rsidRDefault="003D548E" w:rsidP="00240DA3">
          <w:pPr>
            <w:pStyle w:val="HeaderLiteEven"/>
            <w:jc w:val="right"/>
          </w:pPr>
          <w:r>
            <w:rPr>
              <w:noProof/>
            </w:rPr>
            <w:fldChar w:fldCharType="begin"/>
          </w:r>
          <w:r>
            <w:rPr>
              <w:noProof/>
            </w:rPr>
            <w:instrText xml:space="preserve"> STYLEREF CharAmSchNo \*Charformat </w:instrText>
          </w:r>
          <w:r>
            <w:rPr>
              <w:noProof/>
            </w:rPr>
            <w:fldChar w:fldCharType="separate"/>
          </w:r>
          <w:r w:rsidR="004A7992">
            <w:rPr>
              <w:noProof/>
            </w:rPr>
            <w:t>Schedule 1</w:t>
          </w:r>
          <w:r>
            <w:rPr>
              <w:noProof/>
            </w:rPr>
            <w:fldChar w:fldCharType="end"/>
          </w:r>
        </w:p>
      </w:tc>
    </w:tr>
    <w:tr w:rsidR="003D548E">
      <w:trPr>
        <w:trHeight w:val="260"/>
      </w:trPr>
      <w:tc>
        <w:tcPr>
          <w:tcW w:w="12828" w:type="dxa"/>
          <w:vAlign w:val="bottom"/>
        </w:tcPr>
        <w:p w:rsidR="003D548E" w:rsidRDefault="003D548E" w:rsidP="00240DA3">
          <w:pPr>
            <w:pStyle w:val="HeaderLiteEven"/>
            <w:jc w:val="right"/>
          </w:pPr>
          <w:r>
            <w:fldChar w:fldCharType="begin"/>
          </w:r>
          <w:r>
            <w:instrText xml:space="preserve"> REF Combined_bacterial_and_viral_vaccines \h </w:instrText>
          </w:r>
          <w:r>
            <w:fldChar w:fldCharType="separate"/>
          </w:r>
          <w:r w:rsidRPr="001E6629">
            <w:t>Combined bacterial and viral vaccines</w:t>
          </w:r>
          <w:r>
            <w:fldChar w:fldCharType="end"/>
          </w:r>
        </w:p>
      </w:tc>
      <w:tc>
        <w:tcPr>
          <w:tcW w:w="1200" w:type="dxa"/>
        </w:tcPr>
        <w:p w:rsidR="003D548E" w:rsidRDefault="003D548E" w:rsidP="00240DA3">
          <w:pPr>
            <w:pStyle w:val="HeaderLiteEven"/>
            <w:jc w:val="right"/>
          </w:pPr>
          <w:r>
            <w:fldChar w:fldCharType="begin"/>
          </w:r>
          <w:r>
            <w:instrText xml:space="preserve"> REF Part_3 \h </w:instrText>
          </w:r>
          <w:r>
            <w:fldChar w:fldCharType="separate"/>
          </w:r>
          <w:r w:rsidRPr="001E6629">
            <w:t>Part 3</w:t>
          </w:r>
          <w:r>
            <w:fldChar w:fldCharType="end"/>
          </w:r>
        </w:p>
      </w:tc>
    </w:tr>
    <w:tr w:rsidR="003D548E">
      <w:trPr>
        <w:trHeight w:val="408"/>
      </w:trPr>
      <w:tc>
        <w:tcPr>
          <w:tcW w:w="14028" w:type="dxa"/>
          <w:gridSpan w:val="2"/>
          <w:tcBorders>
            <w:bottom w:val="single" w:sz="4" w:space="0" w:color="auto"/>
          </w:tcBorders>
          <w:shd w:val="clear" w:color="auto" w:fill="auto"/>
        </w:tcPr>
        <w:p w:rsidR="003D548E" w:rsidRDefault="003D548E" w:rsidP="00240DA3">
          <w:pPr>
            <w:pStyle w:val="HeaderLiteEven"/>
            <w:spacing w:before="120" w:after="60"/>
            <w:ind w:right="-108"/>
          </w:pPr>
        </w:p>
      </w:tc>
    </w:tr>
  </w:tbl>
  <w:p w:rsidR="003D548E" w:rsidRPr="007A59A4" w:rsidRDefault="003D548E" w:rsidP="00240DA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C4473E" w:rsidRDefault="003D548E" w:rsidP="00240DA3">
    <w:pPr>
      <w:rPr>
        <w:sz w:val="26"/>
        <w:szCs w:val="26"/>
      </w:rPr>
    </w:pPr>
  </w:p>
  <w:p w:rsidR="003D548E" w:rsidRPr="00965EE7" w:rsidRDefault="003D548E" w:rsidP="00240DA3">
    <w:pPr>
      <w:rPr>
        <w:b/>
        <w:sz w:val="20"/>
      </w:rPr>
    </w:pPr>
    <w:r w:rsidRPr="00965EE7">
      <w:rPr>
        <w:b/>
        <w:sz w:val="20"/>
      </w:rPr>
      <w:t>Endnotes</w:t>
    </w:r>
  </w:p>
  <w:p w:rsidR="003D548E" w:rsidRPr="007A1328" w:rsidRDefault="003D548E" w:rsidP="00240DA3">
    <w:pPr>
      <w:rPr>
        <w:sz w:val="20"/>
      </w:rPr>
    </w:pPr>
  </w:p>
  <w:p w:rsidR="003D548E" w:rsidRPr="007A1328" w:rsidRDefault="003D548E" w:rsidP="00240DA3">
    <w:pPr>
      <w:rPr>
        <w:b/>
        <w:sz w:val="24"/>
      </w:rPr>
    </w:pPr>
  </w:p>
  <w:p w:rsidR="003D548E" w:rsidRPr="00C4473E" w:rsidRDefault="003D548E" w:rsidP="00240DA3">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C4473E" w:rsidRDefault="003D548E" w:rsidP="00240DA3">
    <w:pPr>
      <w:jc w:val="right"/>
      <w:rPr>
        <w:sz w:val="26"/>
        <w:szCs w:val="26"/>
      </w:rPr>
    </w:pPr>
  </w:p>
  <w:p w:rsidR="003D548E" w:rsidRPr="00965EE7" w:rsidRDefault="003D548E" w:rsidP="00240DA3">
    <w:pPr>
      <w:jc w:val="right"/>
      <w:rPr>
        <w:b/>
        <w:sz w:val="20"/>
      </w:rPr>
    </w:pPr>
    <w:r w:rsidRPr="00965EE7">
      <w:rPr>
        <w:b/>
        <w:sz w:val="20"/>
      </w:rPr>
      <w:t>Endnotes</w:t>
    </w:r>
  </w:p>
  <w:p w:rsidR="003D548E" w:rsidRPr="007A1328" w:rsidRDefault="003D548E" w:rsidP="00240DA3">
    <w:pPr>
      <w:jc w:val="right"/>
      <w:rPr>
        <w:sz w:val="20"/>
      </w:rPr>
    </w:pPr>
  </w:p>
  <w:p w:rsidR="003D548E" w:rsidRPr="007A1328" w:rsidRDefault="003D548E" w:rsidP="00240DA3">
    <w:pPr>
      <w:jc w:val="right"/>
      <w:rPr>
        <w:b/>
        <w:sz w:val="24"/>
      </w:rPr>
    </w:pPr>
  </w:p>
  <w:p w:rsidR="003D548E" w:rsidRPr="00C4473E" w:rsidRDefault="003D548E" w:rsidP="00240DA3">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A7992">
      <w:rPr>
        <w:noProof/>
        <w:szCs w:val="22"/>
      </w:rPr>
      <w:t>Endnote 1—About the endnotes</w:t>
    </w:r>
    <w:r w:rsidRPr="00C4473E">
      <w:rPr>
        <w:szCs w:val="22"/>
      </w:rPr>
      <w:fldChar w:fldCharType="end"/>
    </w:r>
  </w:p>
  <w:p w:rsidR="003D548E" w:rsidRDefault="003D54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Default="003D548E" w:rsidP="00C76D94">
    <w:pPr>
      <w:pStyle w:val="Header"/>
      <w:pBdr>
        <w:bottom w:val="single" w:sz="6" w:space="1" w:color="auto"/>
      </w:pBdr>
      <w:tabs>
        <w:tab w:val="clear" w:pos="4150"/>
        <w:tab w:val="clear" w:pos="8307"/>
      </w:tabs>
    </w:pPr>
  </w:p>
  <w:p w:rsidR="003D548E" w:rsidRDefault="003D548E" w:rsidP="00C76D94">
    <w:pPr>
      <w:pStyle w:val="Header"/>
      <w:pBdr>
        <w:bottom w:val="single" w:sz="6" w:space="1" w:color="auto"/>
      </w:pBdr>
      <w:tabs>
        <w:tab w:val="clear" w:pos="4150"/>
        <w:tab w:val="clear" w:pos="8307"/>
      </w:tabs>
    </w:pPr>
  </w:p>
  <w:p w:rsidR="003D548E" w:rsidRPr="005F1388" w:rsidRDefault="003D548E" w:rsidP="00C76D94">
    <w:pPr>
      <w:pStyle w:val="Header"/>
      <w:pBdr>
        <w:bottom w:val="single" w:sz="6" w:space="1" w:color="auto"/>
      </w:pBd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5F1388" w:rsidRDefault="003D548E" w:rsidP="00240DA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ED79B6" w:rsidRDefault="003D548E" w:rsidP="00240DA3">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ED79B6" w:rsidRDefault="003D548E" w:rsidP="00C76D94">
    <w:pPr>
      <w:pBdr>
        <w:bottom w:val="single" w:sz="6" w:space="1" w:color="auto"/>
      </w:pBdr>
      <w:spacing w:before="1000" w:line="240" w:lineRule="auto"/>
    </w:pPr>
  </w:p>
  <w:p w:rsidR="003D548E" w:rsidRPr="00C76D94" w:rsidRDefault="003D548E" w:rsidP="00C76D94">
    <w:pPr>
      <w:pStyle w:val="Header"/>
      <w:keepNext w:val="0"/>
      <w:keepLines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ED79B6" w:rsidRDefault="003D548E" w:rsidP="00240DA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ED79B6" w:rsidRDefault="003D548E" w:rsidP="00240DA3">
    <w:pPr>
      <w:pBdr>
        <w:bottom w:val="single" w:sz="12" w:space="1" w:color="auto"/>
      </w:pBdr>
      <w:spacing w:before="1000" w:line="240" w:lineRule="auto"/>
    </w:pPr>
  </w:p>
  <w:p w:rsidR="003D548E" w:rsidRDefault="003D548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ED79B6" w:rsidRDefault="003D548E" w:rsidP="00C76D94">
    <w:pPr>
      <w:pBdr>
        <w:bottom w:val="single" w:sz="6" w:space="1" w:color="auto"/>
      </w:pBdr>
      <w:spacing w:before="1000" w:line="240" w:lineRule="auto"/>
    </w:pPr>
  </w:p>
  <w:p w:rsidR="003D548E" w:rsidRPr="00C76D94" w:rsidRDefault="003D548E" w:rsidP="00C76D94">
    <w:pPr>
      <w:pStyle w:val="Header"/>
      <w:keepNext w:val="0"/>
      <w:keepLines w:val="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8E" w:rsidRPr="00ED79B6" w:rsidRDefault="003D548E" w:rsidP="00240DA3">
    <w:pPr>
      <w:pStyle w:val="Header"/>
      <w:tabs>
        <w:tab w:val="clear" w:pos="4150"/>
        <w:tab w:val="clear" w:pos="8307"/>
      </w:tabs>
    </w:pPr>
  </w:p>
  <w:p w:rsidR="003D548E" w:rsidRDefault="003D54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5285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C25C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B2B1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E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D60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3CF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744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3C61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E8B2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2E21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A181B"/>
    <w:multiLevelType w:val="hybridMultilevel"/>
    <w:tmpl w:val="0BB215D4"/>
    <w:lvl w:ilvl="0" w:tplc="52F4E1C4">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22E53F9"/>
    <w:multiLevelType w:val="hybridMultilevel"/>
    <w:tmpl w:val="0BB215D4"/>
    <w:lvl w:ilvl="0" w:tplc="52F4E1C4">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68B3A28"/>
    <w:multiLevelType w:val="hybridMultilevel"/>
    <w:tmpl w:val="C8306E12"/>
    <w:lvl w:ilvl="0" w:tplc="E4E601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EC6111"/>
    <w:multiLevelType w:val="hybridMultilevel"/>
    <w:tmpl w:val="3FC4A19A"/>
    <w:lvl w:ilvl="0" w:tplc="054462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0D356D"/>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12916EC3"/>
    <w:multiLevelType w:val="hybridMultilevel"/>
    <w:tmpl w:val="3FC4A19A"/>
    <w:lvl w:ilvl="0" w:tplc="054462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3D691D"/>
    <w:multiLevelType w:val="hybridMultilevel"/>
    <w:tmpl w:val="0F50EB98"/>
    <w:lvl w:ilvl="0" w:tplc="262E02B2">
      <w:start w:val="1"/>
      <w:numFmt w:val="lowerLetter"/>
      <w:lvlText w:val="(%1)"/>
      <w:lvlJc w:val="left"/>
      <w:pPr>
        <w:ind w:left="6" w:hanging="36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732FEF"/>
    <w:multiLevelType w:val="hybridMultilevel"/>
    <w:tmpl w:val="64E6594E"/>
    <w:lvl w:ilvl="0" w:tplc="52F4E1C4">
      <w:start w:val="1"/>
      <w:numFmt w:val="lowerLetter"/>
      <w:lvlText w:val="(%1)"/>
      <w:lvlJc w:val="left"/>
      <w:pPr>
        <w:ind w:left="108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D73090"/>
    <w:multiLevelType w:val="hybridMultilevel"/>
    <w:tmpl w:val="6CAED626"/>
    <w:lvl w:ilvl="0" w:tplc="E26850BA">
      <w:start w:val="1"/>
      <w:numFmt w:val="lowerLetter"/>
      <w:lvlText w:val="(%1)"/>
      <w:lvlJc w:val="left"/>
      <w:pPr>
        <w:ind w:left="1545" w:hanging="495"/>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0" w15:restartNumberingAfterBreak="0">
    <w:nsid w:val="2A7210C9"/>
    <w:multiLevelType w:val="hybridMultilevel"/>
    <w:tmpl w:val="2EDAE10A"/>
    <w:lvl w:ilvl="0" w:tplc="ADCAA2D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2B104F62"/>
    <w:multiLevelType w:val="hybridMultilevel"/>
    <w:tmpl w:val="6CAED626"/>
    <w:lvl w:ilvl="0" w:tplc="E26850BA">
      <w:start w:val="1"/>
      <w:numFmt w:val="lowerLetter"/>
      <w:lvlText w:val="(%1)"/>
      <w:lvlJc w:val="left"/>
      <w:pPr>
        <w:ind w:left="1545" w:hanging="495"/>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2" w15:restartNumberingAfterBreak="0">
    <w:nsid w:val="2BDA733F"/>
    <w:multiLevelType w:val="hybridMultilevel"/>
    <w:tmpl w:val="0ADE61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512B71"/>
    <w:multiLevelType w:val="hybridMultilevel"/>
    <w:tmpl w:val="A85EB32E"/>
    <w:lvl w:ilvl="0" w:tplc="52F4E1C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2537CB"/>
    <w:multiLevelType w:val="hybridMultilevel"/>
    <w:tmpl w:val="1EFC1B6E"/>
    <w:lvl w:ilvl="0" w:tplc="ADCAA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DA5F27"/>
    <w:multiLevelType w:val="hybridMultilevel"/>
    <w:tmpl w:val="2BE69FE8"/>
    <w:lvl w:ilvl="0" w:tplc="5FA478D0">
      <w:start w:val="1"/>
      <w:numFmt w:val="lowerRoman"/>
      <w:lvlText w:val="(%1)"/>
      <w:lvlJc w:val="left"/>
      <w:pPr>
        <w:ind w:left="1091" w:hanging="720"/>
      </w:pPr>
      <w:rPr>
        <w:rFonts w:hint="default"/>
      </w:r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D3E271C"/>
    <w:multiLevelType w:val="multilevel"/>
    <w:tmpl w:val="51B8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5A3394"/>
    <w:multiLevelType w:val="hybridMultilevel"/>
    <w:tmpl w:val="AA3650BE"/>
    <w:lvl w:ilvl="0" w:tplc="211A317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C07E5A"/>
    <w:multiLevelType w:val="hybridMultilevel"/>
    <w:tmpl w:val="44E43C8C"/>
    <w:lvl w:ilvl="0" w:tplc="ADCAA2DE">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261"/>
        </w:tabs>
        <w:ind w:left="-261" w:hanging="360"/>
      </w:pPr>
    </w:lvl>
    <w:lvl w:ilvl="2" w:tplc="0C09001B" w:tentative="1">
      <w:start w:val="1"/>
      <w:numFmt w:val="lowerRoman"/>
      <w:lvlText w:val="%3."/>
      <w:lvlJc w:val="right"/>
      <w:pPr>
        <w:tabs>
          <w:tab w:val="num" w:pos="459"/>
        </w:tabs>
        <w:ind w:left="459" w:hanging="180"/>
      </w:pPr>
    </w:lvl>
    <w:lvl w:ilvl="3" w:tplc="0C09000F" w:tentative="1">
      <w:start w:val="1"/>
      <w:numFmt w:val="decimal"/>
      <w:lvlText w:val="%4."/>
      <w:lvlJc w:val="left"/>
      <w:pPr>
        <w:tabs>
          <w:tab w:val="num" w:pos="1179"/>
        </w:tabs>
        <w:ind w:left="1179" w:hanging="360"/>
      </w:pPr>
    </w:lvl>
    <w:lvl w:ilvl="4" w:tplc="0C090019" w:tentative="1">
      <w:start w:val="1"/>
      <w:numFmt w:val="lowerLetter"/>
      <w:lvlText w:val="%5."/>
      <w:lvlJc w:val="left"/>
      <w:pPr>
        <w:tabs>
          <w:tab w:val="num" w:pos="1899"/>
        </w:tabs>
        <w:ind w:left="1899" w:hanging="360"/>
      </w:pPr>
    </w:lvl>
    <w:lvl w:ilvl="5" w:tplc="0C09001B" w:tentative="1">
      <w:start w:val="1"/>
      <w:numFmt w:val="lowerRoman"/>
      <w:lvlText w:val="%6."/>
      <w:lvlJc w:val="right"/>
      <w:pPr>
        <w:tabs>
          <w:tab w:val="num" w:pos="2619"/>
        </w:tabs>
        <w:ind w:left="2619" w:hanging="180"/>
      </w:pPr>
    </w:lvl>
    <w:lvl w:ilvl="6" w:tplc="0C09000F" w:tentative="1">
      <w:start w:val="1"/>
      <w:numFmt w:val="decimal"/>
      <w:lvlText w:val="%7."/>
      <w:lvlJc w:val="left"/>
      <w:pPr>
        <w:tabs>
          <w:tab w:val="num" w:pos="3339"/>
        </w:tabs>
        <w:ind w:left="3339" w:hanging="360"/>
      </w:pPr>
    </w:lvl>
    <w:lvl w:ilvl="7" w:tplc="0C090019" w:tentative="1">
      <w:start w:val="1"/>
      <w:numFmt w:val="lowerLetter"/>
      <w:lvlText w:val="%8."/>
      <w:lvlJc w:val="left"/>
      <w:pPr>
        <w:tabs>
          <w:tab w:val="num" w:pos="4059"/>
        </w:tabs>
        <w:ind w:left="4059" w:hanging="360"/>
      </w:pPr>
    </w:lvl>
    <w:lvl w:ilvl="8" w:tplc="0C09001B" w:tentative="1">
      <w:start w:val="1"/>
      <w:numFmt w:val="lowerRoman"/>
      <w:lvlText w:val="%9."/>
      <w:lvlJc w:val="right"/>
      <w:pPr>
        <w:tabs>
          <w:tab w:val="num" w:pos="4779"/>
        </w:tabs>
        <w:ind w:left="4779" w:hanging="180"/>
      </w:pPr>
    </w:lvl>
  </w:abstractNum>
  <w:abstractNum w:abstractNumId="30" w15:restartNumberingAfterBreak="0">
    <w:nsid w:val="54200E4E"/>
    <w:multiLevelType w:val="hybridMultilevel"/>
    <w:tmpl w:val="81AC4A64"/>
    <w:lvl w:ilvl="0" w:tplc="2B8AD72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176616"/>
    <w:multiLevelType w:val="hybridMultilevel"/>
    <w:tmpl w:val="A85EB32E"/>
    <w:lvl w:ilvl="0" w:tplc="52F4E1C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22475E"/>
    <w:multiLevelType w:val="hybridMultilevel"/>
    <w:tmpl w:val="57A00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E0175D"/>
    <w:multiLevelType w:val="hybridMultilevel"/>
    <w:tmpl w:val="E9367FEA"/>
    <w:lvl w:ilvl="0" w:tplc="52F4E1C4">
      <w:start w:val="1"/>
      <w:numFmt w:val="lowerLetter"/>
      <w:lvlText w:val="(%1)"/>
      <w:lvlJc w:val="left"/>
      <w:pPr>
        <w:ind w:left="1712" w:hanging="360"/>
      </w:pPr>
      <w:rPr>
        <w:rFonts w:hint="default"/>
        <w:i w:val="0"/>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3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AD5E01"/>
    <w:multiLevelType w:val="hybridMultilevel"/>
    <w:tmpl w:val="3BBAABB0"/>
    <w:lvl w:ilvl="0" w:tplc="30D84C9A">
      <w:start w:val="1"/>
      <w:numFmt w:val="lowerLetter"/>
      <w:lvlText w:val="(%1)"/>
      <w:lvlJc w:val="left"/>
      <w:pPr>
        <w:ind w:left="1397" w:hanging="405"/>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36" w15:restartNumberingAfterBreak="0">
    <w:nsid w:val="6CB820AF"/>
    <w:multiLevelType w:val="hybridMultilevel"/>
    <w:tmpl w:val="1B74B634"/>
    <w:lvl w:ilvl="0" w:tplc="7FD2428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947839"/>
    <w:multiLevelType w:val="hybridMultilevel"/>
    <w:tmpl w:val="44E43C8C"/>
    <w:lvl w:ilvl="0" w:tplc="ADCAA2DE">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261"/>
        </w:tabs>
        <w:ind w:left="-261" w:hanging="360"/>
      </w:pPr>
    </w:lvl>
    <w:lvl w:ilvl="2" w:tplc="0C09001B" w:tentative="1">
      <w:start w:val="1"/>
      <w:numFmt w:val="lowerRoman"/>
      <w:lvlText w:val="%3."/>
      <w:lvlJc w:val="right"/>
      <w:pPr>
        <w:tabs>
          <w:tab w:val="num" w:pos="459"/>
        </w:tabs>
        <w:ind w:left="459" w:hanging="180"/>
      </w:pPr>
    </w:lvl>
    <w:lvl w:ilvl="3" w:tplc="0C09000F" w:tentative="1">
      <w:start w:val="1"/>
      <w:numFmt w:val="decimal"/>
      <w:lvlText w:val="%4."/>
      <w:lvlJc w:val="left"/>
      <w:pPr>
        <w:tabs>
          <w:tab w:val="num" w:pos="1179"/>
        </w:tabs>
        <w:ind w:left="1179" w:hanging="360"/>
      </w:pPr>
    </w:lvl>
    <w:lvl w:ilvl="4" w:tplc="0C090019" w:tentative="1">
      <w:start w:val="1"/>
      <w:numFmt w:val="lowerLetter"/>
      <w:lvlText w:val="%5."/>
      <w:lvlJc w:val="left"/>
      <w:pPr>
        <w:tabs>
          <w:tab w:val="num" w:pos="1899"/>
        </w:tabs>
        <w:ind w:left="1899" w:hanging="360"/>
      </w:pPr>
    </w:lvl>
    <w:lvl w:ilvl="5" w:tplc="0C09001B" w:tentative="1">
      <w:start w:val="1"/>
      <w:numFmt w:val="lowerRoman"/>
      <w:lvlText w:val="%6."/>
      <w:lvlJc w:val="right"/>
      <w:pPr>
        <w:tabs>
          <w:tab w:val="num" w:pos="2619"/>
        </w:tabs>
        <w:ind w:left="2619" w:hanging="180"/>
      </w:pPr>
    </w:lvl>
    <w:lvl w:ilvl="6" w:tplc="0C09000F" w:tentative="1">
      <w:start w:val="1"/>
      <w:numFmt w:val="decimal"/>
      <w:lvlText w:val="%7."/>
      <w:lvlJc w:val="left"/>
      <w:pPr>
        <w:tabs>
          <w:tab w:val="num" w:pos="3339"/>
        </w:tabs>
        <w:ind w:left="3339" w:hanging="360"/>
      </w:pPr>
    </w:lvl>
    <w:lvl w:ilvl="7" w:tplc="0C090019" w:tentative="1">
      <w:start w:val="1"/>
      <w:numFmt w:val="lowerLetter"/>
      <w:lvlText w:val="%8."/>
      <w:lvlJc w:val="left"/>
      <w:pPr>
        <w:tabs>
          <w:tab w:val="num" w:pos="4059"/>
        </w:tabs>
        <w:ind w:left="4059" w:hanging="360"/>
      </w:pPr>
    </w:lvl>
    <w:lvl w:ilvl="8" w:tplc="0C09001B" w:tentative="1">
      <w:start w:val="1"/>
      <w:numFmt w:val="lowerRoman"/>
      <w:lvlText w:val="%9."/>
      <w:lvlJc w:val="right"/>
      <w:pPr>
        <w:tabs>
          <w:tab w:val="num" w:pos="4779"/>
        </w:tabs>
        <w:ind w:left="4779" w:hanging="180"/>
      </w:pPr>
    </w:lvl>
  </w:abstractNum>
  <w:abstractNum w:abstractNumId="38" w15:restartNumberingAfterBreak="0">
    <w:nsid w:val="74C50A86"/>
    <w:multiLevelType w:val="hybridMultilevel"/>
    <w:tmpl w:val="BCCE99FA"/>
    <w:lvl w:ilvl="0" w:tplc="9F4A3FE4">
      <w:start w:val="1"/>
      <w:numFmt w:val="lowerLetter"/>
      <w:lvlText w:val="(%1)"/>
      <w:lvlJc w:val="left"/>
      <w:pPr>
        <w:ind w:left="750" w:hanging="390"/>
      </w:pPr>
      <w:rPr>
        <w:rFonts w:hint="default"/>
      </w:rPr>
    </w:lvl>
    <w:lvl w:ilvl="1" w:tplc="9B3CEB5E">
      <w:start w:val="1"/>
      <w:numFmt w:val="lowerRoman"/>
      <w:lvlText w:val="%2."/>
      <w:lvlJc w:val="righ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337571"/>
    <w:multiLevelType w:val="hybridMultilevel"/>
    <w:tmpl w:val="0D6A18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EB664F"/>
    <w:multiLevelType w:val="hybridMultilevel"/>
    <w:tmpl w:val="9CF293F2"/>
    <w:lvl w:ilvl="0" w:tplc="02C23CC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AD10131"/>
    <w:multiLevelType w:val="hybridMultilevel"/>
    <w:tmpl w:val="0BB215D4"/>
    <w:lvl w:ilvl="0" w:tplc="52F4E1C4">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E5F5F85"/>
    <w:multiLevelType w:val="hybridMultilevel"/>
    <w:tmpl w:val="7A4C410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4"/>
  </w:num>
  <w:num w:numId="13">
    <w:abstractNumId w:val="17"/>
  </w:num>
  <w:num w:numId="14">
    <w:abstractNumId w:val="41"/>
  </w:num>
  <w:num w:numId="15">
    <w:abstractNumId w:val="14"/>
  </w:num>
  <w:num w:numId="16">
    <w:abstractNumId w:val="29"/>
  </w:num>
  <w:num w:numId="17">
    <w:abstractNumId w:val="28"/>
  </w:num>
  <w:num w:numId="18">
    <w:abstractNumId w:val="15"/>
  </w:num>
  <w:num w:numId="19">
    <w:abstractNumId w:val="13"/>
  </w:num>
  <w:num w:numId="20">
    <w:abstractNumId w:val="22"/>
  </w:num>
  <w:num w:numId="21">
    <w:abstractNumId w:val="39"/>
  </w:num>
  <w:num w:numId="22">
    <w:abstractNumId w:val="30"/>
  </w:num>
  <w:num w:numId="23">
    <w:abstractNumId w:val="10"/>
  </w:num>
  <w:num w:numId="24">
    <w:abstractNumId w:val="11"/>
  </w:num>
  <w:num w:numId="25">
    <w:abstractNumId w:val="18"/>
  </w:num>
  <w:num w:numId="26">
    <w:abstractNumId w:val="21"/>
  </w:num>
  <w:num w:numId="27">
    <w:abstractNumId w:val="33"/>
  </w:num>
  <w:num w:numId="28">
    <w:abstractNumId w:val="35"/>
  </w:num>
  <w:num w:numId="29">
    <w:abstractNumId w:val="19"/>
  </w:num>
  <w:num w:numId="30">
    <w:abstractNumId w:val="37"/>
  </w:num>
  <w:num w:numId="31">
    <w:abstractNumId w:val="36"/>
  </w:num>
  <w:num w:numId="32">
    <w:abstractNumId w:val="32"/>
  </w:num>
  <w:num w:numId="33">
    <w:abstractNumId w:val="23"/>
  </w:num>
  <w:num w:numId="34">
    <w:abstractNumId w:val="31"/>
  </w:num>
  <w:num w:numId="35">
    <w:abstractNumId w:val="24"/>
  </w:num>
  <w:num w:numId="36">
    <w:abstractNumId w:val="38"/>
  </w:num>
  <w:num w:numId="37">
    <w:abstractNumId w:val="20"/>
  </w:num>
  <w:num w:numId="38">
    <w:abstractNumId w:val="16"/>
  </w:num>
  <w:num w:numId="39">
    <w:abstractNumId w:val="25"/>
  </w:num>
  <w:num w:numId="40">
    <w:abstractNumId w:val="12"/>
  </w:num>
  <w:num w:numId="41">
    <w:abstractNumId w:val="27"/>
  </w:num>
  <w:num w:numId="42">
    <w:abstractNumId w:val="4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068"/>
    <w:rsid w:val="000136AF"/>
    <w:rsid w:val="00021538"/>
    <w:rsid w:val="00022B7E"/>
    <w:rsid w:val="00024B7A"/>
    <w:rsid w:val="00035B78"/>
    <w:rsid w:val="00036B0B"/>
    <w:rsid w:val="00037039"/>
    <w:rsid w:val="00044036"/>
    <w:rsid w:val="000468B6"/>
    <w:rsid w:val="000509F0"/>
    <w:rsid w:val="00056743"/>
    <w:rsid w:val="0005703F"/>
    <w:rsid w:val="00057960"/>
    <w:rsid w:val="000601F4"/>
    <w:rsid w:val="000614BF"/>
    <w:rsid w:val="000627F3"/>
    <w:rsid w:val="000644C4"/>
    <w:rsid w:val="000647D1"/>
    <w:rsid w:val="00067519"/>
    <w:rsid w:val="00073039"/>
    <w:rsid w:val="00076496"/>
    <w:rsid w:val="000900B0"/>
    <w:rsid w:val="00094583"/>
    <w:rsid w:val="000B1B10"/>
    <w:rsid w:val="000B65CF"/>
    <w:rsid w:val="000C604C"/>
    <w:rsid w:val="000D05EF"/>
    <w:rsid w:val="000D2E06"/>
    <w:rsid w:val="000D380D"/>
    <w:rsid w:val="000D76BA"/>
    <w:rsid w:val="000E757D"/>
    <w:rsid w:val="000F0D54"/>
    <w:rsid w:val="000F16B4"/>
    <w:rsid w:val="000F37AC"/>
    <w:rsid w:val="000F4D24"/>
    <w:rsid w:val="000F6831"/>
    <w:rsid w:val="00101AE3"/>
    <w:rsid w:val="00106770"/>
    <w:rsid w:val="0010745C"/>
    <w:rsid w:val="001237D1"/>
    <w:rsid w:val="001276D7"/>
    <w:rsid w:val="00141DA4"/>
    <w:rsid w:val="00144481"/>
    <w:rsid w:val="00146615"/>
    <w:rsid w:val="00162DEF"/>
    <w:rsid w:val="001636E7"/>
    <w:rsid w:val="001639CF"/>
    <w:rsid w:val="00166C2F"/>
    <w:rsid w:val="00177584"/>
    <w:rsid w:val="0019374A"/>
    <w:rsid w:val="001939E1"/>
    <w:rsid w:val="00194BA0"/>
    <w:rsid w:val="00195382"/>
    <w:rsid w:val="001C06E7"/>
    <w:rsid w:val="001C286C"/>
    <w:rsid w:val="001C5B6A"/>
    <w:rsid w:val="001C69C4"/>
    <w:rsid w:val="001E2167"/>
    <w:rsid w:val="001E3590"/>
    <w:rsid w:val="001E3681"/>
    <w:rsid w:val="001E7407"/>
    <w:rsid w:val="001F37DB"/>
    <w:rsid w:val="001F78B2"/>
    <w:rsid w:val="00205FE8"/>
    <w:rsid w:val="00212826"/>
    <w:rsid w:val="00212CA8"/>
    <w:rsid w:val="00212FBB"/>
    <w:rsid w:val="00217375"/>
    <w:rsid w:val="00224B4B"/>
    <w:rsid w:val="00224E39"/>
    <w:rsid w:val="002254D2"/>
    <w:rsid w:val="0022579F"/>
    <w:rsid w:val="002305A5"/>
    <w:rsid w:val="002405B1"/>
    <w:rsid w:val="00240855"/>
    <w:rsid w:val="00240DA3"/>
    <w:rsid w:val="00244433"/>
    <w:rsid w:val="00252DA4"/>
    <w:rsid w:val="00253861"/>
    <w:rsid w:val="00253D1B"/>
    <w:rsid w:val="002640AD"/>
    <w:rsid w:val="002709C3"/>
    <w:rsid w:val="00280EC4"/>
    <w:rsid w:val="0029053D"/>
    <w:rsid w:val="00291CE3"/>
    <w:rsid w:val="0029390D"/>
    <w:rsid w:val="00295FBA"/>
    <w:rsid w:val="002970D7"/>
    <w:rsid w:val="00297ECB"/>
    <w:rsid w:val="002A426D"/>
    <w:rsid w:val="002A5B7E"/>
    <w:rsid w:val="002A60D4"/>
    <w:rsid w:val="002A6EEC"/>
    <w:rsid w:val="002A7014"/>
    <w:rsid w:val="002C240A"/>
    <w:rsid w:val="002C33BC"/>
    <w:rsid w:val="002C7668"/>
    <w:rsid w:val="002D043A"/>
    <w:rsid w:val="002D07E3"/>
    <w:rsid w:val="002D6A8E"/>
    <w:rsid w:val="002E2449"/>
    <w:rsid w:val="002E33AC"/>
    <w:rsid w:val="002E4A64"/>
    <w:rsid w:val="002F03D7"/>
    <w:rsid w:val="002F092C"/>
    <w:rsid w:val="002F6BDA"/>
    <w:rsid w:val="00301D7D"/>
    <w:rsid w:val="00306055"/>
    <w:rsid w:val="00307068"/>
    <w:rsid w:val="00310559"/>
    <w:rsid w:val="00311448"/>
    <w:rsid w:val="0032286F"/>
    <w:rsid w:val="00324F74"/>
    <w:rsid w:val="00340DC9"/>
    <w:rsid w:val="003441B0"/>
    <w:rsid w:val="00352B0F"/>
    <w:rsid w:val="00354A34"/>
    <w:rsid w:val="0035534A"/>
    <w:rsid w:val="003561CC"/>
    <w:rsid w:val="00360022"/>
    <w:rsid w:val="00360FB0"/>
    <w:rsid w:val="00371CD6"/>
    <w:rsid w:val="0037303E"/>
    <w:rsid w:val="00375E35"/>
    <w:rsid w:val="003775BB"/>
    <w:rsid w:val="00377A00"/>
    <w:rsid w:val="003834AF"/>
    <w:rsid w:val="00387A82"/>
    <w:rsid w:val="00392938"/>
    <w:rsid w:val="003A7AEA"/>
    <w:rsid w:val="003B5735"/>
    <w:rsid w:val="003C23AD"/>
    <w:rsid w:val="003C531D"/>
    <w:rsid w:val="003D0BFE"/>
    <w:rsid w:val="003D12E6"/>
    <w:rsid w:val="003D3DA5"/>
    <w:rsid w:val="003D548E"/>
    <w:rsid w:val="003D5700"/>
    <w:rsid w:val="003D6F8A"/>
    <w:rsid w:val="003D7892"/>
    <w:rsid w:val="003E09CF"/>
    <w:rsid w:val="003E39A9"/>
    <w:rsid w:val="003E4160"/>
    <w:rsid w:val="003E680C"/>
    <w:rsid w:val="003E694D"/>
    <w:rsid w:val="003F608B"/>
    <w:rsid w:val="00402E9E"/>
    <w:rsid w:val="0040676C"/>
    <w:rsid w:val="004116CD"/>
    <w:rsid w:val="004152CD"/>
    <w:rsid w:val="004211D6"/>
    <w:rsid w:val="00422EEF"/>
    <w:rsid w:val="00424CA9"/>
    <w:rsid w:val="00440735"/>
    <w:rsid w:val="0044291A"/>
    <w:rsid w:val="00442E89"/>
    <w:rsid w:val="004560FB"/>
    <w:rsid w:val="004653F8"/>
    <w:rsid w:val="00467A56"/>
    <w:rsid w:val="00475A9C"/>
    <w:rsid w:val="00482B7E"/>
    <w:rsid w:val="00485914"/>
    <w:rsid w:val="004942FF"/>
    <w:rsid w:val="004958B0"/>
    <w:rsid w:val="00496F97"/>
    <w:rsid w:val="004A7992"/>
    <w:rsid w:val="004B0F6E"/>
    <w:rsid w:val="004B2BCC"/>
    <w:rsid w:val="004B30D5"/>
    <w:rsid w:val="004B606C"/>
    <w:rsid w:val="004C0B90"/>
    <w:rsid w:val="004C4169"/>
    <w:rsid w:val="004E076E"/>
    <w:rsid w:val="004F2A6F"/>
    <w:rsid w:val="004F49E1"/>
    <w:rsid w:val="004F6005"/>
    <w:rsid w:val="00506A3B"/>
    <w:rsid w:val="0051171F"/>
    <w:rsid w:val="005133C3"/>
    <w:rsid w:val="00515577"/>
    <w:rsid w:val="00516B8D"/>
    <w:rsid w:val="00517A88"/>
    <w:rsid w:val="00517E7D"/>
    <w:rsid w:val="0052623B"/>
    <w:rsid w:val="005327A0"/>
    <w:rsid w:val="00537FBC"/>
    <w:rsid w:val="00542210"/>
    <w:rsid w:val="0054296B"/>
    <w:rsid w:val="00545E77"/>
    <w:rsid w:val="005539E7"/>
    <w:rsid w:val="005626E2"/>
    <w:rsid w:val="005643EF"/>
    <w:rsid w:val="00564F55"/>
    <w:rsid w:val="00567F57"/>
    <w:rsid w:val="005765D8"/>
    <w:rsid w:val="005828C2"/>
    <w:rsid w:val="00584811"/>
    <w:rsid w:val="00594161"/>
    <w:rsid w:val="00594749"/>
    <w:rsid w:val="005A48B4"/>
    <w:rsid w:val="005A51D5"/>
    <w:rsid w:val="005A5E3D"/>
    <w:rsid w:val="005B3D82"/>
    <w:rsid w:val="005B5C7B"/>
    <w:rsid w:val="005C133B"/>
    <w:rsid w:val="005C42C4"/>
    <w:rsid w:val="005C5611"/>
    <w:rsid w:val="005D0899"/>
    <w:rsid w:val="005D2694"/>
    <w:rsid w:val="005D68A9"/>
    <w:rsid w:val="005E43B0"/>
    <w:rsid w:val="005F3221"/>
    <w:rsid w:val="005F7BA0"/>
    <w:rsid w:val="00600219"/>
    <w:rsid w:val="00613A55"/>
    <w:rsid w:val="00617633"/>
    <w:rsid w:val="006207A3"/>
    <w:rsid w:val="00622BD1"/>
    <w:rsid w:val="00625A32"/>
    <w:rsid w:val="006279B8"/>
    <w:rsid w:val="00630566"/>
    <w:rsid w:val="00631A89"/>
    <w:rsid w:val="00634C76"/>
    <w:rsid w:val="006413B2"/>
    <w:rsid w:val="00641EA7"/>
    <w:rsid w:val="00642E8D"/>
    <w:rsid w:val="00651598"/>
    <w:rsid w:val="006543C5"/>
    <w:rsid w:val="006565A2"/>
    <w:rsid w:val="00660886"/>
    <w:rsid w:val="00662331"/>
    <w:rsid w:val="00663307"/>
    <w:rsid w:val="00672C7F"/>
    <w:rsid w:val="00673B1D"/>
    <w:rsid w:val="00674FDB"/>
    <w:rsid w:val="00677CC2"/>
    <w:rsid w:val="006809C8"/>
    <w:rsid w:val="00680F77"/>
    <w:rsid w:val="0069207B"/>
    <w:rsid w:val="006975A7"/>
    <w:rsid w:val="006A2B6B"/>
    <w:rsid w:val="006A2EC2"/>
    <w:rsid w:val="006A4931"/>
    <w:rsid w:val="006B06BA"/>
    <w:rsid w:val="006B5A20"/>
    <w:rsid w:val="006B6D58"/>
    <w:rsid w:val="006B7A85"/>
    <w:rsid w:val="006C1770"/>
    <w:rsid w:val="006C3768"/>
    <w:rsid w:val="006C7F8C"/>
    <w:rsid w:val="006D50A5"/>
    <w:rsid w:val="006D77BA"/>
    <w:rsid w:val="006E2E9F"/>
    <w:rsid w:val="006E3539"/>
    <w:rsid w:val="006F0FE6"/>
    <w:rsid w:val="00703275"/>
    <w:rsid w:val="00703DA9"/>
    <w:rsid w:val="00704A73"/>
    <w:rsid w:val="00705242"/>
    <w:rsid w:val="0071374A"/>
    <w:rsid w:val="007276BC"/>
    <w:rsid w:val="007304F1"/>
    <w:rsid w:val="00731E00"/>
    <w:rsid w:val="00733990"/>
    <w:rsid w:val="00737E3A"/>
    <w:rsid w:val="00742515"/>
    <w:rsid w:val="00745492"/>
    <w:rsid w:val="00756844"/>
    <w:rsid w:val="00766393"/>
    <w:rsid w:val="0076747B"/>
    <w:rsid w:val="00770A85"/>
    <w:rsid w:val="007715C9"/>
    <w:rsid w:val="00774EDD"/>
    <w:rsid w:val="00775577"/>
    <w:rsid w:val="007757EC"/>
    <w:rsid w:val="00776771"/>
    <w:rsid w:val="00790566"/>
    <w:rsid w:val="00795817"/>
    <w:rsid w:val="007A49C0"/>
    <w:rsid w:val="007C33AE"/>
    <w:rsid w:val="007C4A38"/>
    <w:rsid w:val="007D391B"/>
    <w:rsid w:val="007D6583"/>
    <w:rsid w:val="007E1705"/>
    <w:rsid w:val="007E522E"/>
    <w:rsid w:val="007F15F1"/>
    <w:rsid w:val="008006B2"/>
    <w:rsid w:val="008052F2"/>
    <w:rsid w:val="00807CE2"/>
    <w:rsid w:val="008100C3"/>
    <w:rsid w:val="00810677"/>
    <w:rsid w:val="00812B1D"/>
    <w:rsid w:val="00816A9C"/>
    <w:rsid w:val="00817C7E"/>
    <w:rsid w:val="008231EB"/>
    <w:rsid w:val="00823B99"/>
    <w:rsid w:val="00824A76"/>
    <w:rsid w:val="0083711F"/>
    <w:rsid w:val="00837854"/>
    <w:rsid w:val="008474CD"/>
    <w:rsid w:val="00856A31"/>
    <w:rsid w:val="00860257"/>
    <w:rsid w:val="0086361B"/>
    <w:rsid w:val="00864EE6"/>
    <w:rsid w:val="00872490"/>
    <w:rsid w:val="008754D0"/>
    <w:rsid w:val="00876304"/>
    <w:rsid w:val="0087754F"/>
    <w:rsid w:val="00883893"/>
    <w:rsid w:val="0088423B"/>
    <w:rsid w:val="00893A33"/>
    <w:rsid w:val="008A52BA"/>
    <w:rsid w:val="008B5BC2"/>
    <w:rsid w:val="008C26E1"/>
    <w:rsid w:val="008D082B"/>
    <w:rsid w:val="008D1366"/>
    <w:rsid w:val="008D1A82"/>
    <w:rsid w:val="008D1CA9"/>
    <w:rsid w:val="008D338D"/>
    <w:rsid w:val="008E17F3"/>
    <w:rsid w:val="008E3B8C"/>
    <w:rsid w:val="008E4F16"/>
    <w:rsid w:val="008F0CF0"/>
    <w:rsid w:val="008F20EA"/>
    <w:rsid w:val="00900AED"/>
    <w:rsid w:val="009015B1"/>
    <w:rsid w:val="00901888"/>
    <w:rsid w:val="009079EA"/>
    <w:rsid w:val="009101DE"/>
    <w:rsid w:val="00910C7A"/>
    <w:rsid w:val="00911566"/>
    <w:rsid w:val="009129F0"/>
    <w:rsid w:val="00913A30"/>
    <w:rsid w:val="009260D6"/>
    <w:rsid w:val="00931B74"/>
    <w:rsid w:val="0093322C"/>
    <w:rsid w:val="00941E7B"/>
    <w:rsid w:val="009431D6"/>
    <w:rsid w:val="0094622F"/>
    <w:rsid w:val="00955BA0"/>
    <w:rsid w:val="00957243"/>
    <w:rsid w:val="0096089F"/>
    <w:rsid w:val="0096330E"/>
    <w:rsid w:val="00965530"/>
    <w:rsid w:val="0097455B"/>
    <w:rsid w:val="00981166"/>
    <w:rsid w:val="0098638B"/>
    <w:rsid w:val="00991BAC"/>
    <w:rsid w:val="009B48D6"/>
    <w:rsid w:val="009C3CC3"/>
    <w:rsid w:val="009D43E5"/>
    <w:rsid w:val="009E4772"/>
    <w:rsid w:val="009E7724"/>
    <w:rsid w:val="009F114A"/>
    <w:rsid w:val="009F622C"/>
    <w:rsid w:val="009F7116"/>
    <w:rsid w:val="009F7F43"/>
    <w:rsid w:val="00A036A4"/>
    <w:rsid w:val="00A04CCA"/>
    <w:rsid w:val="00A11358"/>
    <w:rsid w:val="00A1309E"/>
    <w:rsid w:val="00A13308"/>
    <w:rsid w:val="00A15291"/>
    <w:rsid w:val="00A16567"/>
    <w:rsid w:val="00A200FE"/>
    <w:rsid w:val="00A205D6"/>
    <w:rsid w:val="00A21FAD"/>
    <w:rsid w:val="00A22632"/>
    <w:rsid w:val="00A231E2"/>
    <w:rsid w:val="00A430D4"/>
    <w:rsid w:val="00A43E6C"/>
    <w:rsid w:val="00A64912"/>
    <w:rsid w:val="00A64BB2"/>
    <w:rsid w:val="00A66A72"/>
    <w:rsid w:val="00A70A74"/>
    <w:rsid w:val="00A756BB"/>
    <w:rsid w:val="00A9061C"/>
    <w:rsid w:val="00A91B5C"/>
    <w:rsid w:val="00A91CBD"/>
    <w:rsid w:val="00AA642C"/>
    <w:rsid w:val="00AA6AED"/>
    <w:rsid w:val="00AC07B0"/>
    <w:rsid w:val="00AC5D25"/>
    <w:rsid w:val="00AC70E5"/>
    <w:rsid w:val="00AD19B1"/>
    <w:rsid w:val="00AD2195"/>
    <w:rsid w:val="00AD5641"/>
    <w:rsid w:val="00AE0113"/>
    <w:rsid w:val="00AE7FA4"/>
    <w:rsid w:val="00AF2A1B"/>
    <w:rsid w:val="00B034FD"/>
    <w:rsid w:val="00B17CC3"/>
    <w:rsid w:val="00B20AE8"/>
    <w:rsid w:val="00B231AA"/>
    <w:rsid w:val="00B31B80"/>
    <w:rsid w:val="00B33B3C"/>
    <w:rsid w:val="00B33DCE"/>
    <w:rsid w:val="00B3480F"/>
    <w:rsid w:val="00B4467C"/>
    <w:rsid w:val="00B4754B"/>
    <w:rsid w:val="00B5179D"/>
    <w:rsid w:val="00B51F82"/>
    <w:rsid w:val="00B52789"/>
    <w:rsid w:val="00B55D55"/>
    <w:rsid w:val="00B6196F"/>
    <w:rsid w:val="00B71EDB"/>
    <w:rsid w:val="00B777A7"/>
    <w:rsid w:val="00B82C0D"/>
    <w:rsid w:val="00B86DE0"/>
    <w:rsid w:val="00B87C5B"/>
    <w:rsid w:val="00B9313E"/>
    <w:rsid w:val="00BA1C9F"/>
    <w:rsid w:val="00BC0260"/>
    <w:rsid w:val="00BD4C36"/>
    <w:rsid w:val="00BE257D"/>
    <w:rsid w:val="00BE719A"/>
    <w:rsid w:val="00BE720A"/>
    <w:rsid w:val="00BF46D4"/>
    <w:rsid w:val="00C00273"/>
    <w:rsid w:val="00C06D46"/>
    <w:rsid w:val="00C107EA"/>
    <w:rsid w:val="00C156CA"/>
    <w:rsid w:val="00C178D3"/>
    <w:rsid w:val="00C30360"/>
    <w:rsid w:val="00C42BF8"/>
    <w:rsid w:val="00C50043"/>
    <w:rsid w:val="00C50F2C"/>
    <w:rsid w:val="00C544DF"/>
    <w:rsid w:val="00C61CDD"/>
    <w:rsid w:val="00C70546"/>
    <w:rsid w:val="00C72788"/>
    <w:rsid w:val="00C7573B"/>
    <w:rsid w:val="00C76D94"/>
    <w:rsid w:val="00C820FD"/>
    <w:rsid w:val="00C821A0"/>
    <w:rsid w:val="00C83868"/>
    <w:rsid w:val="00CA0909"/>
    <w:rsid w:val="00CB3D6B"/>
    <w:rsid w:val="00CB48D8"/>
    <w:rsid w:val="00CB7049"/>
    <w:rsid w:val="00CC11A0"/>
    <w:rsid w:val="00CD0200"/>
    <w:rsid w:val="00CD1860"/>
    <w:rsid w:val="00CD59AB"/>
    <w:rsid w:val="00CE12C4"/>
    <w:rsid w:val="00CE37B2"/>
    <w:rsid w:val="00CE41F9"/>
    <w:rsid w:val="00CF0BB2"/>
    <w:rsid w:val="00CF3525"/>
    <w:rsid w:val="00CF4535"/>
    <w:rsid w:val="00CF5935"/>
    <w:rsid w:val="00D02531"/>
    <w:rsid w:val="00D0335D"/>
    <w:rsid w:val="00D06650"/>
    <w:rsid w:val="00D12973"/>
    <w:rsid w:val="00D13441"/>
    <w:rsid w:val="00D20860"/>
    <w:rsid w:val="00D35DDA"/>
    <w:rsid w:val="00D4372E"/>
    <w:rsid w:val="00D51A01"/>
    <w:rsid w:val="00D51BE6"/>
    <w:rsid w:val="00D54015"/>
    <w:rsid w:val="00D57592"/>
    <w:rsid w:val="00D605B1"/>
    <w:rsid w:val="00D62031"/>
    <w:rsid w:val="00D628E8"/>
    <w:rsid w:val="00D6390B"/>
    <w:rsid w:val="00D639CC"/>
    <w:rsid w:val="00D6563B"/>
    <w:rsid w:val="00D70DFB"/>
    <w:rsid w:val="00D766DF"/>
    <w:rsid w:val="00D801FD"/>
    <w:rsid w:val="00D866D6"/>
    <w:rsid w:val="00DA7E2E"/>
    <w:rsid w:val="00DB3CFE"/>
    <w:rsid w:val="00DB6E60"/>
    <w:rsid w:val="00DC2F88"/>
    <w:rsid w:val="00DC3F9E"/>
    <w:rsid w:val="00DC7B41"/>
    <w:rsid w:val="00DD1051"/>
    <w:rsid w:val="00DE6A1E"/>
    <w:rsid w:val="00DE7073"/>
    <w:rsid w:val="00DE753A"/>
    <w:rsid w:val="00DF1CF5"/>
    <w:rsid w:val="00DF3C7F"/>
    <w:rsid w:val="00DF6D7F"/>
    <w:rsid w:val="00E05AA0"/>
    <w:rsid w:val="00E1444F"/>
    <w:rsid w:val="00E209A5"/>
    <w:rsid w:val="00E407C0"/>
    <w:rsid w:val="00E4767E"/>
    <w:rsid w:val="00E74DC7"/>
    <w:rsid w:val="00E76A98"/>
    <w:rsid w:val="00E80818"/>
    <w:rsid w:val="00E82D03"/>
    <w:rsid w:val="00E87E48"/>
    <w:rsid w:val="00E97D68"/>
    <w:rsid w:val="00EA2E74"/>
    <w:rsid w:val="00EA5901"/>
    <w:rsid w:val="00EB0E4C"/>
    <w:rsid w:val="00EC6140"/>
    <w:rsid w:val="00ED0686"/>
    <w:rsid w:val="00ED0C49"/>
    <w:rsid w:val="00ED601B"/>
    <w:rsid w:val="00EE0816"/>
    <w:rsid w:val="00EF274D"/>
    <w:rsid w:val="00EF2E3A"/>
    <w:rsid w:val="00F04811"/>
    <w:rsid w:val="00F04DB2"/>
    <w:rsid w:val="00F078DC"/>
    <w:rsid w:val="00F12C4B"/>
    <w:rsid w:val="00F15D87"/>
    <w:rsid w:val="00F23E5F"/>
    <w:rsid w:val="00F26F5A"/>
    <w:rsid w:val="00F32A62"/>
    <w:rsid w:val="00F32E07"/>
    <w:rsid w:val="00F34EF7"/>
    <w:rsid w:val="00F44FB8"/>
    <w:rsid w:val="00F51269"/>
    <w:rsid w:val="00F5314A"/>
    <w:rsid w:val="00F53BC1"/>
    <w:rsid w:val="00F70250"/>
    <w:rsid w:val="00F859C1"/>
    <w:rsid w:val="00F85C9A"/>
    <w:rsid w:val="00F9067A"/>
    <w:rsid w:val="00F91172"/>
    <w:rsid w:val="00F971D5"/>
    <w:rsid w:val="00F973FE"/>
    <w:rsid w:val="00FA25AC"/>
    <w:rsid w:val="00FB4D96"/>
    <w:rsid w:val="00FC02BC"/>
    <w:rsid w:val="00FD3F13"/>
    <w:rsid w:val="00FD5854"/>
    <w:rsid w:val="00FE495E"/>
    <w:rsid w:val="00FF1913"/>
    <w:rsid w:val="00FF243C"/>
    <w:rsid w:val="00FF29DA"/>
    <w:rsid w:val="00FF2B71"/>
    <w:rsid w:val="00FF64A3"/>
    <w:rsid w:val="00FF6A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0A9B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66A72"/>
    <w:pPr>
      <w:spacing w:line="260" w:lineRule="atLeast"/>
    </w:pPr>
    <w:rPr>
      <w:sz w:val="22"/>
    </w:rPr>
  </w:style>
  <w:style w:type="paragraph" w:styleId="Heading1">
    <w:name w:val="heading 1"/>
    <w:basedOn w:val="Normal"/>
    <w:next w:val="Normal"/>
    <w:link w:val="Heading1Char"/>
    <w:uiPriority w:val="9"/>
    <w:qFormat/>
    <w:rsid w:val="00AD2195"/>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D2195"/>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2195"/>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2195"/>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2195"/>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2195"/>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2195"/>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195"/>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D2195"/>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99"/>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HR">
    <w:name w:val="HR"/>
    <w:aliases w:val="Regulation Heading"/>
    <w:basedOn w:val="Normal"/>
    <w:next w:val="Normal"/>
    <w:link w:val="HRChar"/>
    <w:rsid w:val="00A66A72"/>
    <w:pPr>
      <w:keepNext/>
      <w:keepLines/>
      <w:spacing w:before="360" w:line="240" w:lineRule="auto"/>
      <w:ind w:left="964" w:hanging="964"/>
    </w:pPr>
    <w:rPr>
      <w:rFonts w:ascii="Arial" w:eastAsia="Times New Roman" w:hAnsi="Arial" w:cs="Times New Roman"/>
      <w:b/>
      <w:szCs w:val="24"/>
      <w:lang w:eastAsia="en-AU"/>
    </w:rPr>
  </w:style>
  <w:style w:type="character" w:customStyle="1" w:styleId="HRChar">
    <w:name w:val="HR Char"/>
    <w:aliases w:val="Regulation Heading Char"/>
    <w:link w:val="HR"/>
    <w:rsid w:val="00A66A72"/>
    <w:rPr>
      <w:rFonts w:ascii="Arial" w:eastAsia="Times New Roman" w:hAnsi="Arial" w:cs="Times New Roman"/>
      <w:b/>
      <w:sz w:val="22"/>
      <w:szCs w:val="24"/>
      <w:lang w:eastAsia="en-AU"/>
    </w:rPr>
  </w:style>
  <w:style w:type="paragraph" w:customStyle="1" w:styleId="definition0">
    <w:name w:val="definition"/>
    <w:basedOn w:val="Normal"/>
    <w:uiPriority w:val="99"/>
    <w:rsid w:val="00AD2195"/>
    <w:pPr>
      <w:spacing w:before="80" w:line="260" w:lineRule="exact"/>
      <w:ind w:left="964"/>
      <w:jc w:val="both"/>
    </w:pPr>
    <w:rPr>
      <w:rFonts w:eastAsia="Times New Roman" w:cs="Times New Roman"/>
      <w:szCs w:val="24"/>
      <w:lang w:eastAsia="en-AU"/>
    </w:rPr>
  </w:style>
  <w:style w:type="paragraph" w:customStyle="1" w:styleId="P1">
    <w:name w:val="P1"/>
    <w:aliases w:val="(a)"/>
    <w:basedOn w:val="Normal"/>
    <w:rsid w:val="00AD2195"/>
    <w:pPr>
      <w:keepLines/>
      <w:tabs>
        <w:tab w:val="right" w:pos="1191"/>
      </w:tabs>
      <w:spacing w:before="60" w:line="260" w:lineRule="exact"/>
      <w:ind w:left="1418" w:hanging="1418"/>
      <w:jc w:val="both"/>
    </w:pPr>
    <w:rPr>
      <w:rFonts w:eastAsia="Times New Roman" w:cs="Times New Roman"/>
      <w:szCs w:val="24"/>
      <w:lang w:eastAsia="en-AU"/>
    </w:rPr>
  </w:style>
  <w:style w:type="paragraph" w:customStyle="1" w:styleId="P2">
    <w:name w:val="P2"/>
    <w:aliases w:val="(i)"/>
    <w:basedOn w:val="Normal"/>
    <w:rsid w:val="00AD2195"/>
    <w:pPr>
      <w:keepLines/>
      <w:tabs>
        <w:tab w:val="right" w:pos="1758"/>
        <w:tab w:val="left" w:pos="2155"/>
      </w:tabs>
      <w:spacing w:before="60" w:line="260" w:lineRule="exact"/>
      <w:ind w:left="1985" w:hanging="1985"/>
      <w:jc w:val="both"/>
    </w:pPr>
    <w:rPr>
      <w:rFonts w:eastAsia="Times New Roman" w:cs="Times New Roman"/>
      <w:szCs w:val="24"/>
      <w:lang w:eastAsia="en-AU"/>
    </w:rPr>
  </w:style>
  <w:style w:type="paragraph" w:customStyle="1" w:styleId="P3">
    <w:name w:val="P3"/>
    <w:aliases w:val="(A)"/>
    <w:basedOn w:val="Normal"/>
    <w:rsid w:val="00AD2195"/>
    <w:pPr>
      <w:tabs>
        <w:tab w:val="right" w:pos="2410"/>
      </w:tabs>
      <w:spacing w:before="60" w:line="260" w:lineRule="exact"/>
      <w:ind w:left="2693" w:hanging="2693"/>
      <w:jc w:val="both"/>
    </w:pPr>
    <w:rPr>
      <w:rFonts w:eastAsia="Times New Roman" w:cs="Times New Roman"/>
      <w:szCs w:val="24"/>
      <w:lang w:eastAsia="en-AU"/>
    </w:rPr>
  </w:style>
  <w:style w:type="paragraph" w:customStyle="1" w:styleId="R1">
    <w:name w:val="R1"/>
    <w:aliases w:val="1. or 1.(1)"/>
    <w:basedOn w:val="Normal"/>
    <w:next w:val="Normal"/>
    <w:rsid w:val="00AD2195"/>
    <w:pPr>
      <w:keepLines/>
      <w:tabs>
        <w:tab w:val="right" w:pos="794"/>
      </w:tabs>
      <w:spacing w:before="120" w:line="260" w:lineRule="exact"/>
      <w:ind w:left="964" w:hanging="964"/>
      <w:jc w:val="both"/>
    </w:pPr>
    <w:rPr>
      <w:rFonts w:eastAsia="Times New Roman" w:cs="Times New Roman"/>
      <w:szCs w:val="24"/>
      <w:lang w:eastAsia="en-AU"/>
    </w:rPr>
  </w:style>
  <w:style w:type="paragraph" w:customStyle="1" w:styleId="Zdefinition">
    <w:name w:val="Zdefinition"/>
    <w:basedOn w:val="definition0"/>
    <w:rsid w:val="00AD2195"/>
    <w:pPr>
      <w:keepNext/>
    </w:pPr>
  </w:style>
  <w:style w:type="paragraph" w:customStyle="1" w:styleId="ZP1">
    <w:name w:val="ZP1"/>
    <w:basedOn w:val="P1"/>
    <w:rsid w:val="00AD2195"/>
    <w:pPr>
      <w:keepNext/>
    </w:pPr>
  </w:style>
  <w:style w:type="paragraph" w:customStyle="1" w:styleId="ZP2">
    <w:name w:val="ZP2"/>
    <w:basedOn w:val="P2"/>
    <w:rsid w:val="00AD2195"/>
    <w:pPr>
      <w:keepNext/>
    </w:pPr>
  </w:style>
  <w:style w:type="paragraph" w:customStyle="1" w:styleId="ZR1">
    <w:name w:val="ZR1"/>
    <w:basedOn w:val="R1"/>
    <w:rsid w:val="00AD2195"/>
    <w:pPr>
      <w:keepNext/>
    </w:pPr>
  </w:style>
  <w:style w:type="paragraph" w:customStyle="1" w:styleId="ZR2">
    <w:name w:val="ZR2"/>
    <w:basedOn w:val="Normal"/>
    <w:rsid w:val="00AD2195"/>
    <w:pPr>
      <w:keepNext/>
      <w:keepLines/>
      <w:tabs>
        <w:tab w:val="right" w:pos="794"/>
      </w:tabs>
      <w:spacing w:before="180" w:line="260" w:lineRule="exact"/>
      <w:ind w:left="964" w:hanging="964"/>
      <w:jc w:val="both"/>
    </w:pPr>
    <w:rPr>
      <w:rFonts w:eastAsia="Times New Roman" w:cs="Times New Roman"/>
      <w:szCs w:val="24"/>
      <w:lang w:eastAsia="en-AU"/>
    </w:rPr>
  </w:style>
  <w:style w:type="paragraph" w:customStyle="1" w:styleId="SECNUM">
    <w:name w:val="SECNUM"/>
    <w:qFormat/>
    <w:rsid w:val="00AD2195"/>
    <w:pPr>
      <w:tabs>
        <w:tab w:val="left" w:pos="993"/>
      </w:tabs>
      <w:spacing w:before="240" w:after="120"/>
    </w:pPr>
    <w:rPr>
      <w:rFonts w:eastAsia="Times New Roman" w:cs="Arial"/>
      <w:b/>
      <w:sz w:val="24"/>
      <w:szCs w:val="24"/>
      <w:lang w:eastAsia="en-AU"/>
    </w:rPr>
  </w:style>
  <w:style w:type="paragraph" w:styleId="ListParagraph">
    <w:name w:val="List Paragraph"/>
    <w:basedOn w:val="Normal"/>
    <w:uiPriority w:val="34"/>
    <w:qFormat/>
    <w:rsid w:val="00AD2195"/>
    <w:pPr>
      <w:spacing w:line="240" w:lineRule="auto"/>
      <w:ind w:left="720"/>
    </w:pPr>
    <w:rPr>
      <w:rFonts w:eastAsia="Times New Roman" w:cs="Times New Roman"/>
      <w:sz w:val="24"/>
      <w:szCs w:val="24"/>
      <w:lang w:eastAsia="en-AU"/>
    </w:rPr>
  </w:style>
  <w:style w:type="paragraph" w:customStyle="1" w:styleId="HeaderLiteEven">
    <w:name w:val="HeaderLiteEven"/>
    <w:basedOn w:val="Normal"/>
    <w:rsid w:val="00AD2195"/>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FooterInfo">
    <w:name w:val="FooterInfo"/>
    <w:basedOn w:val="Normal"/>
    <w:rsid w:val="00AD2195"/>
    <w:pPr>
      <w:spacing w:line="240" w:lineRule="auto"/>
    </w:pPr>
    <w:rPr>
      <w:rFonts w:ascii="Arial" w:eastAsia="Times New Roman" w:hAnsi="Arial" w:cs="Times New Roman"/>
      <w:sz w:val="12"/>
      <w:szCs w:val="24"/>
      <w:lang w:eastAsia="en-AU"/>
    </w:rPr>
  </w:style>
  <w:style w:type="character" w:customStyle="1" w:styleId="Heading1Char">
    <w:name w:val="Heading 1 Char"/>
    <w:basedOn w:val="DefaultParagraphFont"/>
    <w:link w:val="Heading1"/>
    <w:uiPriority w:val="9"/>
    <w:rsid w:val="00AD21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D21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D21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D21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D21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D21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D21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D21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D2195"/>
    <w:rPr>
      <w:rFonts w:asciiTheme="majorHAnsi" w:eastAsiaTheme="majorEastAsia" w:hAnsiTheme="majorHAnsi" w:cstheme="majorBidi"/>
      <w:i/>
      <w:iCs/>
      <w:color w:val="404040" w:themeColor="text1" w:themeTint="BF"/>
    </w:rPr>
  </w:style>
  <w:style w:type="numbering" w:styleId="ArticleSection">
    <w:name w:val="Outline List 3"/>
    <w:basedOn w:val="NoList"/>
    <w:rsid w:val="00AD2195"/>
    <w:pPr>
      <w:numPr>
        <w:numId w:val="15"/>
      </w:numPr>
    </w:pPr>
  </w:style>
  <w:style w:type="character" w:styleId="Hyperlink">
    <w:name w:val="Hyperlink"/>
    <w:uiPriority w:val="99"/>
    <w:rsid w:val="00AD2195"/>
    <w:rPr>
      <w:color w:val="0000FF"/>
      <w:u w:val="single"/>
    </w:rPr>
  </w:style>
  <w:style w:type="character" w:customStyle="1" w:styleId="CharSchPTText">
    <w:name w:val="CharSchPTText"/>
    <w:basedOn w:val="DefaultParagraphFont"/>
    <w:rsid w:val="00AD2195"/>
  </w:style>
  <w:style w:type="paragraph" w:customStyle="1" w:styleId="NoteEnd">
    <w:name w:val="Note End"/>
    <w:basedOn w:val="Normal"/>
    <w:rsid w:val="00AD2195"/>
    <w:pPr>
      <w:keepLines/>
      <w:spacing w:before="120" w:line="240" w:lineRule="exact"/>
      <w:ind w:left="567" w:hanging="567"/>
      <w:jc w:val="both"/>
    </w:pPr>
    <w:rPr>
      <w:rFonts w:eastAsia="Times New Roman" w:cs="Times New Roman"/>
      <w:szCs w:val="24"/>
      <w:lang w:eastAsia="en-AU"/>
    </w:rPr>
  </w:style>
  <w:style w:type="paragraph" w:customStyle="1" w:styleId="FooterCitation">
    <w:name w:val="FooterCitation"/>
    <w:basedOn w:val="Footer"/>
    <w:rsid w:val="00AD2195"/>
    <w:pPr>
      <w:spacing w:before="20" w:line="240" w:lineRule="exact"/>
      <w:jc w:val="center"/>
    </w:pPr>
    <w:rPr>
      <w:rFonts w:ascii="Arial" w:hAnsi="Arial"/>
      <w:i/>
      <w:sz w:val="18"/>
    </w:rPr>
  </w:style>
  <w:style w:type="paragraph" w:customStyle="1" w:styleId="Schedulereference">
    <w:name w:val="Schedule reference"/>
    <w:basedOn w:val="Normal"/>
    <w:next w:val="Normal"/>
    <w:rsid w:val="00AD2195"/>
    <w:pPr>
      <w:keepNext/>
      <w:keepLines/>
      <w:spacing w:before="60" w:line="200" w:lineRule="exact"/>
      <w:ind w:left="2410"/>
    </w:pPr>
    <w:rPr>
      <w:rFonts w:ascii="Arial" w:eastAsia="Times New Roman" w:hAnsi="Arial" w:cs="Times New Roman"/>
      <w:sz w:val="18"/>
      <w:szCs w:val="24"/>
      <w:lang w:eastAsia="en-AU"/>
    </w:rPr>
  </w:style>
  <w:style w:type="paragraph" w:customStyle="1" w:styleId="TableColHead">
    <w:name w:val="TableColHead"/>
    <w:basedOn w:val="Normal"/>
    <w:rsid w:val="00AD2195"/>
    <w:pPr>
      <w:keepNext/>
      <w:spacing w:before="120" w:after="60" w:line="200" w:lineRule="exact"/>
    </w:pPr>
    <w:rPr>
      <w:rFonts w:ascii="Arial" w:eastAsia="Times New Roman" w:hAnsi="Arial" w:cs="Times New Roman"/>
      <w:b/>
      <w:sz w:val="18"/>
      <w:szCs w:val="24"/>
      <w:lang w:eastAsia="en-AU"/>
    </w:rPr>
  </w:style>
  <w:style w:type="paragraph" w:customStyle="1" w:styleId="TableP1a">
    <w:name w:val="TableP1(a)"/>
    <w:basedOn w:val="Normal"/>
    <w:rsid w:val="00AD2195"/>
    <w:pPr>
      <w:tabs>
        <w:tab w:val="right" w:pos="408"/>
      </w:tabs>
      <w:spacing w:after="60" w:line="240" w:lineRule="exact"/>
      <w:ind w:left="533" w:hanging="533"/>
    </w:pPr>
    <w:rPr>
      <w:rFonts w:eastAsia="Times New Roman" w:cs="Times New Roman"/>
      <w:szCs w:val="24"/>
      <w:lang w:eastAsia="en-AU"/>
    </w:rPr>
  </w:style>
  <w:style w:type="paragraph" w:customStyle="1" w:styleId="TableP2i">
    <w:name w:val="TableP2(i)"/>
    <w:basedOn w:val="Normal"/>
    <w:rsid w:val="00AD2195"/>
    <w:pPr>
      <w:tabs>
        <w:tab w:val="right" w:pos="726"/>
      </w:tabs>
      <w:spacing w:after="60" w:line="240" w:lineRule="exact"/>
      <w:ind w:left="868" w:hanging="868"/>
    </w:pPr>
    <w:rPr>
      <w:rFonts w:eastAsia="Times New Roman" w:cs="Times New Roman"/>
      <w:szCs w:val="24"/>
      <w:lang w:eastAsia="en-AU"/>
    </w:rPr>
  </w:style>
  <w:style w:type="paragraph" w:customStyle="1" w:styleId="TableText0">
    <w:name w:val="TableText"/>
    <w:basedOn w:val="Normal"/>
    <w:rsid w:val="00AD2195"/>
    <w:pPr>
      <w:spacing w:before="60" w:after="60" w:line="240" w:lineRule="exact"/>
    </w:pPr>
    <w:rPr>
      <w:rFonts w:eastAsia="Times New Roman" w:cs="Times New Roman"/>
      <w:szCs w:val="24"/>
      <w:lang w:eastAsia="en-AU"/>
    </w:rPr>
  </w:style>
  <w:style w:type="paragraph" w:customStyle="1" w:styleId="AMSCHTEXT">
    <w:name w:val="AMSCHTEXT"/>
    <w:qFormat/>
    <w:rsid w:val="00AD2195"/>
    <w:pPr>
      <w:spacing w:before="240" w:after="240"/>
    </w:pPr>
    <w:rPr>
      <w:rFonts w:eastAsia="Times New Roman" w:cs="Times New Roman"/>
      <w:b/>
      <w:sz w:val="32"/>
      <w:szCs w:val="24"/>
      <w:lang w:eastAsia="en-AU"/>
    </w:rPr>
  </w:style>
  <w:style w:type="paragraph" w:customStyle="1" w:styleId="SCHPTTEXT">
    <w:name w:val="SCHPTTEXT"/>
    <w:qFormat/>
    <w:rsid w:val="00AD2195"/>
    <w:pPr>
      <w:spacing w:before="120" w:after="120"/>
    </w:pPr>
    <w:rPr>
      <w:rFonts w:eastAsia="Times New Roman" w:cs="Times New Roman"/>
      <w:b/>
      <w:sz w:val="28"/>
      <w:szCs w:val="24"/>
      <w:lang w:eastAsia="en-AU"/>
    </w:rPr>
  </w:style>
  <w:style w:type="character" w:customStyle="1" w:styleId="apple-converted-space">
    <w:name w:val="apple-converted-space"/>
    <w:basedOn w:val="DefaultParagraphFont"/>
    <w:rsid w:val="00354A34"/>
  </w:style>
  <w:style w:type="character" w:styleId="CommentReference">
    <w:name w:val="annotation reference"/>
    <w:basedOn w:val="DefaultParagraphFont"/>
    <w:uiPriority w:val="99"/>
    <w:semiHidden/>
    <w:unhideWhenUsed/>
    <w:rsid w:val="00DD1051"/>
    <w:rPr>
      <w:sz w:val="16"/>
      <w:szCs w:val="16"/>
    </w:rPr>
  </w:style>
  <w:style w:type="paragraph" w:styleId="CommentText">
    <w:name w:val="annotation text"/>
    <w:basedOn w:val="Normal"/>
    <w:link w:val="CommentTextChar"/>
    <w:uiPriority w:val="99"/>
    <w:semiHidden/>
    <w:unhideWhenUsed/>
    <w:rsid w:val="00DD1051"/>
    <w:pPr>
      <w:spacing w:line="240" w:lineRule="auto"/>
    </w:pPr>
    <w:rPr>
      <w:sz w:val="20"/>
    </w:rPr>
  </w:style>
  <w:style w:type="character" w:customStyle="1" w:styleId="CommentTextChar">
    <w:name w:val="Comment Text Char"/>
    <w:basedOn w:val="DefaultParagraphFont"/>
    <w:link w:val="CommentText"/>
    <w:uiPriority w:val="99"/>
    <w:semiHidden/>
    <w:rsid w:val="00DD1051"/>
  </w:style>
  <w:style w:type="paragraph" w:styleId="CommentSubject">
    <w:name w:val="annotation subject"/>
    <w:basedOn w:val="CommentText"/>
    <w:next w:val="CommentText"/>
    <w:link w:val="CommentSubjectChar"/>
    <w:uiPriority w:val="99"/>
    <w:semiHidden/>
    <w:unhideWhenUsed/>
    <w:rsid w:val="00DD1051"/>
    <w:rPr>
      <w:b/>
      <w:bCs/>
    </w:rPr>
  </w:style>
  <w:style w:type="character" w:customStyle="1" w:styleId="CommentSubjectChar">
    <w:name w:val="Comment Subject Char"/>
    <w:basedOn w:val="CommentTextChar"/>
    <w:link w:val="CommentSubject"/>
    <w:uiPriority w:val="99"/>
    <w:semiHidden/>
    <w:rsid w:val="00DD1051"/>
    <w:rPr>
      <w:b/>
      <w:bCs/>
    </w:rPr>
  </w:style>
  <w:style w:type="paragraph" w:customStyle="1" w:styleId="Default">
    <w:name w:val="Default"/>
    <w:rsid w:val="00B3480F"/>
    <w:pPr>
      <w:autoSpaceDE w:val="0"/>
      <w:autoSpaceDN w:val="0"/>
      <w:adjustRightInd w:val="0"/>
    </w:pPr>
    <w:rPr>
      <w:rFonts w:eastAsia="Times New Roman" w:cs="Times New Roman"/>
      <w:color w:val="000000"/>
      <w:sz w:val="24"/>
      <w:szCs w:val="24"/>
      <w:lang w:eastAsia="en-AU"/>
    </w:rPr>
  </w:style>
  <w:style w:type="character" w:styleId="FootnoteReference">
    <w:name w:val="footnote reference"/>
    <w:basedOn w:val="DefaultParagraphFont"/>
    <w:rsid w:val="00B3480F"/>
    <w:rPr>
      <w:vertAlign w:val="superscript"/>
    </w:rPr>
  </w:style>
  <w:style w:type="paragraph" w:customStyle="1" w:styleId="tabletext1">
    <w:name w:val="tabletext"/>
    <w:basedOn w:val="Normal"/>
    <w:rsid w:val="00D6390B"/>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uiPriority w:val="99"/>
    <w:semiHidden/>
    <w:unhideWhenUsed/>
    <w:rsid w:val="002F092C"/>
    <w:rPr>
      <w:color w:val="800080" w:themeColor="followedHyperlink"/>
      <w:u w:val="single"/>
    </w:rPr>
  </w:style>
  <w:style w:type="paragraph" w:styleId="Revision">
    <w:name w:val="Revision"/>
    <w:hidden/>
    <w:uiPriority w:val="99"/>
    <w:semiHidden/>
    <w:rsid w:val="003D7892"/>
    <w:rPr>
      <w:sz w:val="22"/>
    </w:rPr>
  </w:style>
  <w:style w:type="paragraph" w:customStyle="1" w:styleId="Tabletext2">
    <w:name w:val="Table text"/>
    <w:basedOn w:val="Normal"/>
    <w:link w:val="TabletextChar"/>
    <w:uiPriority w:val="2"/>
    <w:qFormat/>
    <w:rsid w:val="008D1366"/>
    <w:pPr>
      <w:spacing w:line="240" w:lineRule="auto"/>
    </w:pPr>
    <w:rPr>
      <w:rFonts w:ascii="Arial Narrow" w:eastAsia="Times New Roman" w:hAnsi="Arial Narrow" w:cs="Times New Roman"/>
      <w:snapToGrid w:val="0"/>
      <w:sz w:val="20"/>
      <w:szCs w:val="24"/>
      <w:lang w:eastAsia="en-AU"/>
    </w:rPr>
  </w:style>
  <w:style w:type="character" w:customStyle="1" w:styleId="TabletextChar">
    <w:name w:val="Table text Char"/>
    <w:link w:val="Tabletext2"/>
    <w:uiPriority w:val="2"/>
    <w:rsid w:val="008D1366"/>
    <w:rPr>
      <w:rFonts w:ascii="Arial Narrow" w:eastAsia="Times New Roman" w:hAnsi="Arial Narrow" w:cs="Times New Roman"/>
      <w:snapToGrid w:val="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963784">
      <w:bodyDiv w:val="1"/>
      <w:marLeft w:val="0"/>
      <w:marRight w:val="0"/>
      <w:marTop w:val="0"/>
      <w:marBottom w:val="0"/>
      <w:divBdr>
        <w:top w:val="none" w:sz="0" w:space="0" w:color="auto"/>
        <w:left w:val="none" w:sz="0" w:space="0" w:color="auto"/>
        <w:bottom w:val="none" w:sz="0" w:space="0" w:color="auto"/>
        <w:right w:val="none" w:sz="0" w:space="0" w:color="auto"/>
      </w:divBdr>
    </w:div>
    <w:div w:id="882520609">
      <w:bodyDiv w:val="1"/>
      <w:marLeft w:val="0"/>
      <w:marRight w:val="0"/>
      <w:marTop w:val="0"/>
      <w:marBottom w:val="0"/>
      <w:divBdr>
        <w:top w:val="none" w:sz="0" w:space="0" w:color="auto"/>
        <w:left w:val="none" w:sz="0" w:space="0" w:color="auto"/>
        <w:bottom w:val="none" w:sz="0" w:space="0" w:color="auto"/>
        <w:right w:val="none" w:sz="0" w:space="0" w:color="auto"/>
      </w:divBdr>
    </w:div>
    <w:div w:id="116447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yperlink" Target="https://immunisationhandbook.health.gov.au/technical-terms" TargetMode="Externa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immunisationhandbook.health.gov.au/technical-terms" TargetMode="Externa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1DDDB-64D2-4CA3-BC22-9AA9AB93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61</Pages>
  <Words>9297</Words>
  <Characters>46807</Characters>
  <Application>Microsoft Office Word</Application>
  <DocSecurity>0</DocSecurity>
  <PresentationFormat/>
  <Lines>2193</Lines>
  <Paragraphs>1158</Paragraphs>
  <ScaleCrop>false</ScaleCrop>
  <HeadingPairs>
    <vt:vector size="2" baseType="variant">
      <vt:variant>
        <vt:lpstr>Title</vt:lpstr>
      </vt:variant>
      <vt:variant>
        <vt:i4>1</vt:i4>
      </vt:variant>
    </vt:vector>
  </HeadingPairs>
  <TitlesOfParts>
    <vt:vector size="1" baseType="lpstr">
      <vt:lpstr>National Health (Immunisation Program – Designated Vaccines) Determination 2014 (No.1)</vt:lpstr>
    </vt:vector>
  </TitlesOfParts>
  <Manager/>
  <Company/>
  <LinksUpToDate>false</LinksUpToDate>
  <CharactersWithSpaces>55930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(Immunisation Program – Designated Vaccines) Determination 2014 (No.1)</dc:title>
  <dc:subject/>
  <dc:creator/>
  <cp:keywords/>
  <dc:description/>
  <cp:lastModifiedBy/>
  <cp:revision>1</cp:revision>
  <cp:lastPrinted>2019-01-31T01:09:00Z</cp:lastPrinted>
  <dcterms:created xsi:type="dcterms:W3CDTF">2021-11-04T01:37:00Z</dcterms:created>
  <dcterms:modified xsi:type="dcterms:W3CDTF">2021-11-04T01:37:00Z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National Health (Immunisation Program – Designated Vaccines) Determination 2014 (No.1)</vt:lpwstr>
  </property>
  <property fmtid="{D5CDD505-2E9C-101B-9397-08002B2CF9AE}" pid="5" name="Compilation">
    <vt:lpwstr>Yes</vt:lpwstr>
  </property>
  <property fmtid="{D5CDD505-2E9C-101B-9397-08002B2CF9AE}" pid="6" name="Type">
    <vt:lpwstr>LI</vt:lpwstr>
  </property>
  <property fmtid="{D5CDD505-2E9C-101B-9397-08002B2CF9AE}" pid="7" name="DocType">
    <vt:lpwstr>NEW</vt:lpwstr>
  </property>
  <property fmtid="{D5CDD505-2E9C-101B-9397-08002B2CF9AE}" pid="8" name="Actno">
    <vt:lpwstr/>
  </property>
  <property fmtid="{D5CDD505-2E9C-101B-9397-08002B2CF9AE}" pid="9" name="Converted">
    <vt:bool>false</vt:bool>
  </property>
</Properties>
</file>