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36862" w:rsidRDefault="00193461" w:rsidP="0020300C">
      <w:pPr>
        <w:rPr>
          <w:sz w:val="28"/>
        </w:rPr>
      </w:pPr>
      <w:r w:rsidRPr="00F36862">
        <w:rPr>
          <w:noProof/>
          <w:lang w:eastAsia="en-AU"/>
        </w:rPr>
        <w:drawing>
          <wp:inline distT="0" distB="0" distL="0" distR="0" wp14:anchorId="42E5EE00" wp14:editId="09E85B7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36862" w:rsidRDefault="0048364F" w:rsidP="0048364F">
      <w:pPr>
        <w:rPr>
          <w:sz w:val="19"/>
        </w:rPr>
      </w:pPr>
    </w:p>
    <w:p w:rsidR="0048364F" w:rsidRPr="00F36862" w:rsidRDefault="003423AB" w:rsidP="0048364F">
      <w:pPr>
        <w:pStyle w:val="ShortT"/>
      </w:pPr>
      <w:r w:rsidRPr="00F36862">
        <w:t>Export Control (Fish and Fish Products) Amendment (2014 Measures No.</w:t>
      </w:r>
      <w:r w:rsidR="00F36862" w:rsidRPr="00F36862">
        <w:t> </w:t>
      </w:r>
      <w:r w:rsidRPr="00F36862">
        <w:t>1) Order</w:t>
      </w:r>
      <w:r w:rsidR="00F36862" w:rsidRPr="00F36862">
        <w:t> </w:t>
      </w:r>
      <w:r w:rsidRPr="00F36862">
        <w:t>2014</w:t>
      </w:r>
    </w:p>
    <w:p w:rsidR="0046576C" w:rsidRPr="00F36862" w:rsidRDefault="0046576C" w:rsidP="009A1232">
      <w:pPr>
        <w:pStyle w:val="SignCoverPageStart"/>
        <w:rPr>
          <w:szCs w:val="22"/>
        </w:rPr>
      </w:pPr>
      <w:r w:rsidRPr="00F36862">
        <w:rPr>
          <w:szCs w:val="22"/>
        </w:rPr>
        <w:t>I, Barnaby Joyce, Minister for Agriculture, make the following order.</w:t>
      </w:r>
    </w:p>
    <w:p w:rsidR="0046576C" w:rsidRPr="00F36862" w:rsidRDefault="0046576C" w:rsidP="009A1232">
      <w:pPr>
        <w:keepNext/>
        <w:spacing w:before="300" w:line="240" w:lineRule="atLeast"/>
        <w:ind w:right="397"/>
        <w:jc w:val="both"/>
        <w:rPr>
          <w:szCs w:val="22"/>
        </w:rPr>
      </w:pPr>
      <w:r w:rsidRPr="00F36862">
        <w:rPr>
          <w:szCs w:val="22"/>
        </w:rPr>
        <w:t>Dated</w:t>
      </w:r>
      <w:r w:rsidRPr="00F36862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F36862">
        <w:rPr>
          <w:szCs w:val="22"/>
        </w:rPr>
        <w:fldChar w:fldCharType="begin"/>
      </w:r>
      <w:r w:rsidRPr="00F36862">
        <w:rPr>
          <w:szCs w:val="22"/>
        </w:rPr>
        <w:instrText xml:space="preserve"> DOCPROPERTY  DateMade </w:instrText>
      </w:r>
      <w:r w:rsidRPr="00F36862">
        <w:rPr>
          <w:szCs w:val="22"/>
        </w:rPr>
        <w:fldChar w:fldCharType="separate"/>
      </w:r>
      <w:r w:rsidR="00180AF4">
        <w:rPr>
          <w:szCs w:val="22"/>
        </w:rPr>
        <w:t>22 September 2014</w:t>
      </w:r>
      <w:r w:rsidRPr="00F36862">
        <w:rPr>
          <w:szCs w:val="22"/>
        </w:rPr>
        <w:fldChar w:fldCharType="end"/>
      </w:r>
    </w:p>
    <w:p w:rsidR="0046576C" w:rsidRPr="00F36862" w:rsidRDefault="00D53FB2" w:rsidP="009A123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36862">
        <w:rPr>
          <w:szCs w:val="22"/>
        </w:rPr>
        <w:t>Barnaby Joyce</w:t>
      </w:r>
    </w:p>
    <w:p w:rsidR="0046576C" w:rsidRPr="00F36862" w:rsidRDefault="0046576C" w:rsidP="009A1232">
      <w:pPr>
        <w:pStyle w:val="SignCoverPageEnd"/>
        <w:rPr>
          <w:szCs w:val="22"/>
        </w:rPr>
      </w:pPr>
      <w:r w:rsidRPr="00F36862">
        <w:rPr>
          <w:szCs w:val="22"/>
        </w:rPr>
        <w:t>Minister for Agriculture</w:t>
      </w:r>
    </w:p>
    <w:p w:rsidR="0046576C" w:rsidRPr="00F36862" w:rsidRDefault="0046576C" w:rsidP="0046576C"/>
    <w:p w:rsidR="0048364F" w:rsidRPr="00F36862" w:rsidRDefault="0048364F" w:rsidP="0048364F">
      <w:pPr>
        <w:pStyle w:val="Header"/>
        <w:tabs>
          <w:tab w:val="clear" w:pos="4150"/>
          <w:tab w:val="clear" w:pos="8307"/>
        </w:tabs>
      </w:pPr>
      <w:r w:rsidRPr="00F36862">
        <w:rPr>
          <w:rStyle w:val="CharAmSchNo"/>
        </w:rPr>
        <w:t xml:space="preserve"> </w:t>
      </w:r>
      <w:r w:rsidRPr="00F36862">
        <w:rPr>
          <w:rStyle w:val="CharAmSchText"/>
        </w:rPr>
        <w:t xml:space="preserve"> </w:t>
      </w:r>
    </w:p>
    <w:p w:rsidR="0048364F" w:rsidRPr="00F36862" w:rsidRDefault="0048364F" w:rsidP="0048364F">
      <w:pPr>
        <w:pStyle w:val="Header"/>
        <w:tabs>
          <w:tab w:val="clear" w:pos="4150"/>
          <w:tab w:val="clear" w:pos="8307"/>
        </w:tabs>
      </w:pPr>
      <w:r w:rsidRPr="00F36862">
        <w:rPr>
          <w:rStyle w:val="CharAmPartNo"/>
        </w:rPr>
        <w:t xml:space="preserve"> </w:t>
      </w:r>
      <w:r w:rsidRPr="00F36862">
        <w:rPr>
          <w:rStyle w:val="CharAmPartText"/>
        </w:rPr>
        <w:t xml:space="preserve"> </w:t>
      </w:r>
    </w:p>
    <w:p w:rsidR="0048364F" w:rsidRPr="00F36862" w:rsidRDefault="0048364F" w:rsidP="0048364F">
      <w:pPr>
        <w:sectPr w:rsidR="0048364F" w:rsidRPr="00F36862" w:rsidSect="00D764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36862" w:rsidRDefault="0048364F" w:rsidP="006630DC">
      <w:pPr>
        <w:rPr>
          <w:sz w:val="36"/>
        </w:rPr>
      </w:pPr>
      <w:r w:rsidRPr="00F36862">
        <w:rPr>
          <w:sz w:val="36"/>
        </w:rPr>
        <w:lastRenderedPageBreak/>
        <w:t>Contents</w:t>
      </w:r>
    </w:p>
    <w:bookmarkStart w:id="2" w:name="BKCheck15B_2"/>
    <w:bookmarkEnd w:id="2"/>
    <w:p w:rsidR="00B4502B" w:rsidRPr="00F36862" w:rsidRDefault="00B450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862">
        <w:fldChar w:fldCharType="begin"/>
      </w:r>
      <w:r w:rsidRPr="00F36862">
        <w:instrText xml:space="preserve"> TOC \o "1-9" </w:instrText>
      </w:r>
      <w:r w:rsidRPr="00F36862">
        <w:fldChar w:fldCharType="separate"/>
      </w:r>
      <w:r w:rsidRPr="00F36862">
        <w:rPr>
          <w:noProof/>
        </w:rPr>
        <w:t>1</w:t>
      </w:r>
      <w:r w:rsidRPr="00F36862">
        <w:rPr>
          <w:noProof/>
        </w:rPr>
        <w:tab/>
        <w:t>Name of order</w:t>
      </w:r>
      <w:r w:rsidRPr="00F36862">
        <w:rPr>
          <w:noProof/>
        </w:rPr>
        <w:tab/>
      </w:r>
      <w:r w:rsidRPr="00F36862">
        <w:rPr>
          <w:noProof/>
        </w:rPr>
        <w:fldChar w:fldCharType="begin"/>
      </w:r>
      <w:r w:rsidRPr="00F36862">
        <w:rPr>
          <w:noProof/>
        </w:rPr>
        <w:instrText xml:space="preserve"> PAGEREF _Toc397590342 \h </w:instrText>
      </w:r>
      <w:r w:rsidRPr="00F36862">
        <w:rPr>
          <w:noProof/>
        </w:rPr>
      </w:r>
      <w:r w:rsidRPr="00F36862">
        <w:rPr>
          <w:noProof/>
        </w:rPr>
        <w:fldChar w:fldCharType="separate"/>
      </w:r>
      <w:r w:rsidR="00180AF4">
        <w:rPr>
          <w:noProof/>
        </w:rPr>
        <w:t>1</w:t>
      </w:r>
      <w:r w:rsidRPr="00F36862">
        <w:rPr>
          <w:noProof/>
        </w:rPr>
        <w:fldChar w:fldCharType="end"/>
      </w:r>
    </w:p>
    <w:p w:rsidR="00B4502B" w:rsidRPr="00F36862" w:rsidRDefault="00B450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862">
        <w:rPr>
          <w:noProof/>
        </w:rPr>
        <w:t>2</w:t>
      </w:r>
      <w:r w:rsidRPr="00F36862">
        <w:rPr>
          <w:noProof/>
        </w:rPr>
        <w:tab/>
        <w:t>Commencement</w:t>
      </w:r>
      <w:r w:rsidRPr="00F36862">
        <w:rPr>
          <w:noProof/>
        </w:rPr>
        <w:tab/>
      </w:r>
      <w:r w:rsidRPr="00F36862">
        <w:rPr>
          <w:noProof/>
        </w:rPr>
        <w:fldChar w:fldCharType="begin"/>
      </w:r>
      <w:r w:rsidRPr="00F36862">
        <w:rPr>
          <w:noProof/>
        </w:rPr>
        <w:instrText xml:space="preserve"> PAGEREF _Toc397590343 \h </w:instrText>
      </w:r>
      <w:r w:rsidRPr="00F36862">
        <w:rPr>
          <w:noProof/>
        </w:rPr>
      </w:r>
      <w:r w:rsidRPr="00F36862">
        <w:rPr>
          <w:noProof/>
        </w:rPr>
        <w:fldChar w:fldCharType="separate"/>
      </w:r>
      <w:r w:rsidR="00180AF4">
        <w:rPr>
          <w:noProof/>
        </w:rPr>
        <w:t>1</w:t>
      </w:r>
      <w:r w:rsidRPr="00F36862">
        <w:rPr>
          <w:noProof/>
        </w:rPr>
        <w:fldChar w:fldCharType="end"/>
      </w:r>
    </w:p>
    <w:p w:rsidR="00B4502B" w:rsidRPr="00F36862" w:rsidRDefault="00B450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862">
        <w:rPr>
          <w:noProof/>
        </w:rPr>
        <w:t>3</w:t>
      </w:r>
      <w:r w:rsidRPr="00F36862">
        <w:rPr>
          <w:noProof/>
        </w:rPr>
        <w:tab/>
        <w:t>Authority</w:t>
      </w:r>
      <w:r w:rsidRPr="00F36862">
        <w:rPr>
          <w:noProof/>
        </w:rPr>
        <w:tab/>
      </w:r>
      <w:r w:rsidRPr="00F36862">
        <w:rPr>
          <w:noProof/>
        </w:rPr>
        <w:fldChar w:fldCharType="begin"/>
      </w:r>
      <w:r w:rsidRPr="00F36862">
        <w:rPr>
          <w:noProof/>
        </w:rPr>
        <w:instrText xml:space="preserve"> PAGEREF _Toc397590344 \h </w:instrText>
      </w:r>
      <w:r w:rsidRPr="00F36862">
        <w:rPr>
          <w:noProof/>
        </w:rPr>
      </w:r>
      <w:r w:rsidRPr="00F36862">
        <w:rPr>
          <w:noProof/>
        </w:rPr>
        <w:fldChar w:fldCharType="separate"/>
      </w:r>
      <w:r w:rsidR="00180AF4">
        <w:rPr>
          <w:noProof/>
        </w:rPr>
        <w:t>1</w:t>
      </w:r>
      <w:r w:rsidRPr="00F36862">
        <w:rPr>
          <w:noProof/>
        </w:rPr>
        <w:fldChar w:fldCharType="end"/>
      </w:r>
    </w:p>
    <w:p w:rsidR="00B4502B" w:rsidRPr="00F36862" w:rsidRDefault="00B450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862">
        <w:rPr>
          <w:noProof/>
        </w:rPr>
        <w:t>4</w:t>
      </w:r>
      <w:r w:rsidRPr="00F36862">
        <w:rPr>
          <w:noProof/>
        </w:rPr>
        <w:tab/>
        <w:t>Schedules</w:t>
      </w:r>
      <w:r w:rsidRPr="00F36862">
        <w:rPr>
          <w:noProof/>
        </w:rPr>
        <w:tab/>
      </w:r>
      <w:r w:rsidRPr="00F36862">
        <w:rPr>
          <w:noProof/>
        </w:rPr>
        <w:fldChar w:fldCharType="begin"/>
      </w:r>
      <w:r w:rsidRPr="00F36862">
        <w:rPr>
          <w:noProof/>
        </w:rPr>
        <w:instrText xml:space="preserve"> PAGEREF _Toc397590345 \h </w:instrText>
      </w:r>
      <w:r w:rsidRPr="00F36862">
        <w:rPr>
          <w:noProof/>
        </w:rPr>
      </w:r>
      <w:r w:rsidRPr="00F36862">
        <w:rPr>
          <w:noProof/>
        </w:rPr>
        <w:fldChar w:fldCharType="separate"/>
      </w:r>
      <w:r w:rsidR="00180AF4">
        <w:rPr>
          <w:noProof/>
        </w:rPr>
        <w:t>1</w:t>
      </w:r>
      <w:r w:rsidRPr="00F36862">
        <w:rPr>
          <w:noProof/>
        </w:rPr>
        <w:fldChar w:fldCharType="end"/>
      </w:r>
    </w:p>
    <w:p w:rsidR="00B4502B" w:rsidRPr="00F36862" w:rsidRDefault="00B450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36862">
        <w:rPr>
          <w:noProof/>
        </w:rPr>
        <w:t>Schedule</w:t>
      </w:r>
      <w:r w:rsidR="00F36862" w:rsidRPr="00F36862">
        <w:rPr>
          <w:noProof/>
        </w:rPr>
        <w:t> </w:t>
      </w:r>
      <w:r w:rsidRPr="00F36862">
        <w:rPr>
          <w:noProof/>
        </w:rPr>
        <w:t>1—Amendments</w:t>
      </w:r>
      <w:r w:rsidRPr="00F36862">
        <w:rPr>
          <w:b w:val="0"/>
          <w:noProof/>
          <w:sz w:val="18"/>
        </w:rPr>
        <w:tab/>
      </w:r>
      <w:r w:rsidRPr="00F36862">
        <w:rPr>
          <w:b w:val="0"/>
          <w:noProof/>
          <w:sz w:val="18"/>
        </w:rPr>
        <w:fldChar w:fldCharType="begin"/>
      </w:r>
      <w:r w:rsidRPr="00F36862">
        <w:rPr>
          <w:b w:val="0"/>
          <w:noProof/>
          <w:sz w:val="18"/>
        </w:rPr>
        <w:instrText xml:space="preserve"> PAGEREF _Toc397590346 \h </w:instrText>
      </w:r>
      <w:r w:rsidRPr="00F36862">
        <w:rPr>
          <w:b w:val="0"/>
          <w:noProof/>
          <w:sz w:val="18"/>
        </w:rPr>
      </w:r>
      <w:r w:rsidRPr="00F36862">
        <w:rPr>
          <w:b w:val="0"/>
          <w:noProof/>
          <w:sz w:val="18"/>
        </w:rPr>
        <w:fldChar w:fldCharType="separate"/>
      </w:r>
      <w:r w:rsidR="00180AF4">
        <w:rPr>
          <w:b w:val="0"/>
          <w:noProof/>
          <w:sz w:val="18"/>
        </w:rPr>
        <w:t>2</w:t>
      </w:r>
      <w:r w:rsidRPr="00F36862">
        <w:rPr>
          <w:b w:val="0"/>
          <w:noProof/>
          <w:sz w:val="18"/>
        </w:rPr>
        <w:fldChar w:fldCharType="end"/>
      </w:r>
    </w:p>
    <w:p w:rsidR="00B4502B" w:rsidRPr="00F36862" w:rsidRDefault="00B4502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862">
        <w:rPr>
          <w:noProof/>
        </w:rPr>
        <w:t>Part</w:t>
      </w:r>
      <w:r w:rsidR="00F36862" w:rsidRPr="00F36862">
        <w:rPr>
          <w:noProof/>
        </w:rPr>
        <w:t> </w:t>
      </w:r>
      <w:r w:rsidRPr="00F36862">
        <w:rPr>
          <w:noProof/>
        </w:rPr>
        <w:t>1—General</w:t>
      </w:r>
      <w:r w:rsidRPr="00F36862">
        <w:rPr>
          <w:noProof/>
          <w:sz w:val="18"/>
        </w:rPr>
        <w:tab/>
      </w:r>
      <w:r w:rsidRPr="00F36862">
        <w:rPr>
          <w:noProof/>
          <w:sz w:val="18"/>
        </w:rPr>
        <w:fldChar w:fldCharType="begin"/>
      </w:r>
      <w:r w:rsidRPr="00F36862">
        <w:rPr>
          <w:noProof/>
          <w:sz w:val="18"/>
        </w:rPr>
        <w:instrText xml:space="preserve"> PAGEREF _Toc397590347 \h </w:instrText>
      </w:r>
      <w:r w:rsidRPr="00F36862">
        <w:rPr>
          <w:noProof/>
          <w:sz w:val="18"/>
        </w:rPr>
      </w:r>
      <w:r w:rsidRPr="00F36862">
        <w:rPr>
          <w:noProof/>
          <w:sz w:val="18"/>
        </w:rPr>
        <w:fldChar w:fldCharType="separate"/>
      </w:r>
      <w:r w:rsidR="00180AF4">
        <w:rPr>
          <w:noProof/>
          <w:sz w:val="18"/>
        </w:rPr>
        <w:t>2</w:t>
      </w:r>
      <w:r w:rsidRPr="00F36862">
        <w:rPr>
          <w:noProof/>
          <w:sz w:val="18"/>
        </w:rPr>
        <w:fldChar w:fldCharType="end"/>
      </w:r>
    </w:p>
    <w:p w:rsidR="00B4502B" w:rsidRPr="00F36862" w:rsidRDefault="00B4502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36862">
        <w:rPr>
          <w:noProof/>
        </w:rPr>
        <w:t>Export Control (Fish and Fish Products) Orders</w:t>
      </w:r>
      <w:r w:rsidR="00F36862" w:rsidRPr="00F36862">
        <w:rPr>
          <w:noProof/>
        </w:rPr>
        <w:t> </w:t>
      </w:r>
      <w:r w:rsidRPr="00F36862">
        <w:rPr>
          <w:noProof/>
        </w:rPr>
        <w:t>2005</w:t>
      </w:r>
      <w:r w:rsidRPr="00F36862">
        <w:rPr>
          <w:i w:val="0"/>
          <w:noProof/>
          <w:sz w:val="18"/>
        </w:rPr>
        <w:tab/>
      </w:r>
      <w:r w:rsidRPr="00F36862">
        <w:rPr>
          <w:i w:val="0"/>
          <w:noProof/>
          <w:sz w:val="18"/>
        </w:rPr>
        <w:fldChar w:fldCharType="begin"/>
      </w:r>
      <w:r w:rsidRPr="00F36862">
        <w:rPr>
          <w:i w:val="0"/>
          <w:noProof/>
          <w:sz w:val="18"/>
        </w:rPr>
        <w:instrText xml:space="preserve"> PAGEREF _Toc397590348 \h </w:instrText>
      </w:r>
      <w:r w:rsidRPr="00F36862">
        <w:rPr>
          <w:i w:val="0"/>
          <w:noProof/>
          <w:sz w:val="18"/>
        </w:rPr>
      </w:r>
      <w:r w:rsidRPr="00F36862">
        <w:rPr>
          <w:i w:val="0"/>
          <w:noProof/>
          <w:sz w:val="18"/>
        </w:rPr>
        <w:fldChar w:fldCharType="separate"/>
      </w:r>
      <w:r w:rsidR="00180AF4">
        <w:rPr>
          <w:i w:val="0"/>
          <w:noProof/>
          <w:sz w:val="18"/>
        </w:rPr>
        <w:t>2</w:t>
      </w:r>
      <w:r w:rsidRPr="00F36862">
        <w:rPr>
          <w:i w:val="0"/>
          <w:noProof/>
          <w:sz w:val="18"/>
        </w:rPr>
        <w:fldChar w:fldCharType="end"/>
      </w:r>
    </w:p>
    <w:p w:rsidR="00B4502B" w:rsidRPr="00F36862" w:rsidRDefault="00B4502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862">
        <w:rPr>
          <w:noProof/>
        </w:rPr>
        <w:t>Part</w:t>
      </w:r>
      <w:r w:rsidR="00F36862" w:rsidRPr="00F36862">
        <w:rPr>
          <w:noProof/>
        </w:rPr>
        <w:t> </w:t>
      </w:r>
      <w:r w:rsidRPr="00F36862">
        <w:rPr>
          <w:noProof/>
        </w:rPr>
        <w:t>2—References to see further</w:t>
      </w:r>
      <w:r w:rsidRPr="00F36862">
        <w:rPr>
          <w:noProof/>
          <w:sz w:val="18"/>
        </w:rPr>
        <w:tab/>
      </w:r>
      <w:r w:rsidRPr="00F36862">
        <w:rPr>
          <w:noProof/>
          <w:sz w:val="18"/>
        </w:rPr>
        <w:fldChar w:fldCharType="begin"/>
      </w:r>
      <w:r w:rsidRPr="00F36862">
        <w:rPr>
          <w:noProof/>
          <w:sz w:val="18"/>
        </w:rPr>
        <w:instrText xml:space="preserve"> PAGEREF _Toc397590349 \h </w:instrText>
      </w:r>
      <w:r w:rsidRPr="00F36862">
        <w:rPr>
          <w:noProof/>
          <w:sz w:val="18"/>
        </w:rPr>
      </w:r>
      <w:r w:rsidRPr="00F36862">
        <w:rPr>
          <w:noProof/>
          <w:sz w:val="18"/>
        </w:rPr>
        <w:fldChar w:fldCharType="separate"/>
      </w:r>
      <w:r w:rsidR="00180AF4">
        <w:rPr>
          <w:noProof/>
          <w:sz w:val="18"/>
        </w:rPr>
        <w:t>5</w:t>
      </w:r>
      <w:r w:rsidRPr="00F36862">
        <w:rPr>
          <w:noProof/>
          <w:sz w:val="18"/>
        </w:rPr>
        <w:fldChar w:fldCharType="end"/>
      </w:r>
    </w:p>
    <w:p w:rsidR="00B4502B" w:rsidRPr="00F36862" w:rsidRDefault="00B4502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36862">
        <w:rPr>
          <w:noProof/>
        </w:rPr>
        <w:t>Export Control (Fish and Fish Products) Orders</w:t>
      </w:r>
      <w:r w:rsidR="00F36862" w:rsidRPr="00F36862">
        <w:rPr>
          <w:noProof/>
        </w:rPr>
        <w:t> </w:t>
      </w:r>
      <w:r w:rsidRPr="00F36862">
        <w:rPr>
          <w:noProof/>
        </w:rPr>
        <w:t>2005</w:t>
      </w:r>
      <w:r w:rsidRPr="00F36862">
        <w:rPr>
          <w:i w:val="0"/>
          <w:noProof/>
          <w:sz w:val="18"/>
        </w:rPr>
        <w:tab/>
      </w:r>
      <w:r w:rsidRPr="00F36862">
        <w:rPr>
          <w:i w:val="0"/>
          <w:noProof/>
          <w:sz w:val="18"/>
        </w:rPr>
        <w:fldChar w:fldCharType="begin"/>
      </w:r>
      <w:r w:rsidRPr="00F36862">
        <w:rPr>
          <w:i w:val="0"/>
          <w:noProof/>
          <w:sz w:val="18"/>
        </w:rPr>
        <w:instrText xml:space="preserve"> PAGEREF _Toc397590350 \h </w:instrText>
      </w:r>
      <w:r w:rsidRPr="00F36862">
        <w:rPr>
          <w:i w:val="0"/>
          <w:noProof/>
          <w:sz w:val="18"/>
        </w:rPr>
      </w:r>
      <w:r w:rsidRPr="00F36862">
        <w:rPr>
          <w:i w:val="0"/>
          <w:noProof/>
          <w:sz w:val="18"/>
        </w:rPr>
        <w:fldChar w:fldCharType="separate"/>
      </w:r>
      <w:r w:rsidR="00180AF4">
        <w:rPr>
          <w:i w:val="0"/>
          <w:noProof/>
          <w:sz w:val="18"/>
        </w:rPr>
        <w:t>5</w:t>
      </w:r>
      <w:r w:rsidRPr="00F36862">
        <w:rPr>
          <w:i w:val="0"/>
          <w:noProof/>
          <w:sz w:val="18"/>
        </w:rPr>
        <w:fldChar w:fldCharType="end"/>
      </w:r>
    </w:p>
    <w:p w:rsidR="00B4502B" w:rsidRPr="00F36862" w:rsidRDefault="00B4502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862">
        <w:rPr>
          <w:noProof/>
        </w:rPr>
        <w:t>Part</w:t>
      </w:r>
      <w:r w:rsidR="00F36862" w:rsidRPr="00F36862">
        <w:rPr>
          <w:noProof/>
        </w:rPr>
        <w:t> </w:t>
      </w:r>
      <w:r w:rsidRPr="00F36862">
        <w:rPr>
          <w:noProof/>
        </w:rPr>
        <w:t>3—References to authorized</w:t>
      </w:r>
      <w:r w:rsidRPr="00F36862">
        <w:rPr>
          <w:noProof/>
          <w:sz w:val="18"/>
        </w:rPr>
        <w:tab/>
      </w:r>
      <w:r w:rsidRPr="00F36862">
        <w:rPr>
          <w:noProof/>
          <w:sz w:val="18"/>
        </w:rPr>
        <w:fldChar w:fldCharType="begin"/>
      </w:r>
      <w:r w:rsidRPr="00F36862">
        <w:rPr>
          <w:noProof/>
          <w:sz w:val="18"/>
        </w:rPr>
        <w:instrText xml:space="preserve"> PAGEREF _Toc397590351 \h </w:instrText>
      </w:r>
      <w:r w:rsidRPr="00F36862">
        <w:rPr>
          <w:noProof/>
          <w:sz w:val="18"/>
        </w:rPr>
      </w:r>
      <w:r w:rsidRPr="00F36862">
        <w:rPr>
          <w:noProof/>
          <w:sz w:val="18"/>
        </w:rPr>
        <w:fldChar w:fldCharType="separate"/>
      </w:r>
      <w:r w:rsidR="00180AF4">
        <w:rPr>
          <w:noProof/>
          <w:sz w:val="18"/>
        </w:rPr>
        <w:t>6</w:t>
      </w:r>
      <w:r w:rsidRPr="00F36862">
        <w:rPr>
          <w:noProof/>
          <w:sz w:val="18"/>
        </w:rPr>
        <w:fldChar w:fldCharType="end"/>
      </w:r>
    </w:p>
    <w:p w:rsidR="00B4502B" w:rsidRPr="00F36862" w:rsidRDefault="00B4502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36862">
        <w:rPr>
          <w:noProof/>
        </w:rPr>
        <w:t>Export Control (Fish and Fish Products) Orders</w:t>
      </w:r>
      <w:r w:rsidR="00F36862" w:rsidRPr="00F36862">
        <w:rPr>
          <w:noProof/>
        </w:rPr>
        <w:t> </w:t>
      </w:r>
      <w:r w:rsidRPr="00F36862">
        <w:rPr>
          <w:noProof/>
        </w:rPr>
        <w:t>2005</w:t>
      </w:r>
      <w:r w:rsidRPr="00F36862">
        <w:rPr>
          <w:i w:val="0"/>
          <w:noProof/>
          <w:sz w:val="18"/>
        </w:rPr>
        <w:tab/>
      </w:r>
      <w:r w:rsidRPr="00F36862">
        <w:rPr>
          <w:i w:val="0"/>
          <w:noProof/>
          <w:sz w:val="18"/>
        </w:rPr>
        <w:fldChar w:fldCharType="begin"/>
      </w:r>
      <w:r w:rsidRPr="00F36862">
        <w:rPr>
          <w:i w:val="0"/>
          <w:noProof/>
          <w:sz w:val="18"/>
        </w:rPr>
        <w:instrText xml:space="preserve"> PAGEREF _Toc397590352 \h </w:instrText>
      </w:r>
      <w:r w:rsidRPr="00F36862">
        <w:rPr>
          <w:i w:val="0"/>
          <w:noProof/>
          <w:sz w:val="18"/>
        </w:rPr>
      </w:r>
      <w:r w:rsidRPr="00F36862">
        <w:rPr>
          <w:i w:val="0"/>
          <w:noProof/>
          <w:sz w:val="18"/>
        </w:rPr>
        <w:fldChar w:fldCharType="separate"/>
      </w:r>
      <w:r w:rsidR="00180AF4">
        <w:rPr>
          <w:i w:val="0"/>
          <w:noProof/>
          <w:sz w:val="18"/>
        </w:rPr>
        <w:t>6</w:t>
      </w:r>
      <w:r w:rsidRPr="00F36862">
        <w:rPr>
          <w:i w:val="0"/>
          <w:noProof/>
          <w:sz w:val="18"/>
        </w:rPr>
        <w:fldChar w:fldCharType="end"/>
      </w:r>
    </w:p>
    <w:p w:rsidR="0048364F" w:rsidRPr="00F36862" w:rsidRDefault="00B4502B" w:rsidP="0048364F">
      <w:r w:rsidRPr="00F36862">
        <w:fldChar w:fldCharType="end"/>
      </w:r>
    </w:p>
    <w:p w:rsidR="0048364F" w:rsidRPr="00F36862" w:rsidRDefault="0048364F" w:rsidP="0048364F">
      <w:pPr>
        <w:sectPr w:rsidR="0048364F" w:rsidRPr="00F36862" w:rsidSect="00D7644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36862" w:rsidRDefault="0048364F" w:rsidP="0048364F">
      <w:pPr>
        <w:pStyle w:val="ActHead5"/>
      </w:pPr>
      <w:bookmarkStart w:id="3" w:name="_Toc397590342"/>
      <w:r w:rsidRPr="00F36862">
        <w:rPr>
          <w:rStyle w:val="CharSectno"/>
        </w:rPr>
        <w:lastRenderedPageBreak/>
        <w:t>1</w:t>
      </w:r>
      <w:r w:rsidRPr="00F36862">
        <w:t xml:space="preserve">  </w:t>
      </w:r>
      <w:r w:rsidR="004F676E" w:rsidRPr="00F36862">
        <w:t xml:space="preserve">Name of </w:t>
      </w:r>
      <w:r w:rsidR="003423AB" w:rsidRPr="00F36862">
        <w:t>order</w:t>
      </w:r>
      <w:bookmarkEnd w:id="3"/>
    </w:p>
    <w:p w:rsidR="0048364F" w:rsidRPr="00F36862" w:rsidRDefault="0048364F" w:rsidP="0048364F">
      <w:pPr>
        <w:pStyle w:val="subsection"/>
      </w:pPr>
      <w:r w:rsidRPr="00F36862">
        <w:tab/>
      </w:r>
      <w:r w:rsidRPr="00F36862">
        <w:tab/>
        <w:t xml:space="preserve">This </w:t>
      </w:r>
      <w:r w:rsidR="003423AB" w:rsidRPr="00F36862">
        <w:t>order</w:t>
      </w:r>
      <w:r w:rsidRPr="00F36862">
        <w:t xml:space="preserve"> </w:t>
      </w:r>
      <w:r w:rsidR="00613EAD" w:rsidRPr="00F36862">
        <w:t>is</w:t>
      </w:r>
      <w:r w:rsidRPr="00F36862">
        <w:t xml:space="preserve"> the </w:t>
      </w:r>
      <w:bookmarkStart w:id="4" w:name="BKCheck15B_3"/>
      <w:bookmarkEnd w:id="4"/>
      <w:r w:rsidR="00414ADE" w:rsidRPr="00F36862">
        <w:rPr>
          <w:i/>
        </w:rPr>
        <w:fldChar w:fldCharType="begin"/>
      </w:r>
      <w:r w:rsidR="00414ADE" w:rsidRPr="00F36862">
        <w:rPr>
          <w:i/>
        </w:rPr>
        <w:instrText xml:space="preserve"> STYLEREF  ShortT </w:instrText>
      </w:r>
      <w:r w:rsidR="00414ADE" w:rsidRPr="00F36862">
        <w:rPr>
          <w:i/>
        </w:rPr>
        <w:fldChar w:fldCharType="separate"/>
      </w:r>
      <w:r w:rsidR="00180AF4">
        <w:rPr>
          <w:i/>
          <w:noProof/>
        </w:rPr>
        <w:t>Export Control (Fish and Fish Products) Amendment (2014 Measures No. 1) Order 2014</w:t>
      </w:r>
      <w:r w:rsidR="00414ADE" w:rsidRPr="00F36862">
        <w:rPr>
          <w:i/>
        </w:rPr>
        <w:fldChar w:fldCharType="end"/>
      </w:r>
      <w:r w:rsidRPr="00F36862">
        <w:t>.</w:t>
      </w:r>
    </w:p>
    <w:p w:rsidR="0048364F" w:rsidRPr="00F36862" w:rsidRDefault="0048364F" w:rsidP="0048364F">
      <w:pPr>
        <w:pStyle w:val="ActHead5"/>
      </w:pPr>
      <w:bookmarkStart w:id="5" w:name="_Toc397590343"/>
      <w:r w:rsidRPr="00F36862">
        <w:rPr>
          <w:rStyle w:val="CharSectno"/>
        </w:rPr>
        <w:t>2</w:t>
      </w:r>
      <w:r w:rsidRPr="00F36862">
        <w:t xml:space="preserve">  Commencement</w:t>
      </w:r>
      <w:bookmarkEnd w:id="5"/>
    </w:p>
    <w:p w:rsidR="004F676E" w:rsidRPr="00F36862" w:rsidRDefault="004F676E" w:rsidP="004F676E">
      <w:pPr>
        <w:pStyle w:val="subsection"/>
      </w:pPr>
      <w:r w:rsidRPr="00F36862">
        <w:tab/>
      </w:r>
      <w:r w:rsidRPr="00F36862">
        <w:tab/>
        <w:t>Th</w:t>
      </w:r>
      <w:r w:rsidR="00562A58" w:rsidRPr="00F36862">
        <w:t>is</w:t>
      </w:r>
      <w:r w:rsidRPr="00F36862">
        <w:t xml:space="preserve"> </w:t>
      </w:r>
      <w:r w:rsidR="003423AB" w:rsidRPr="00F36862">
        <w:t>order</w:t>
      </w:r>
      <w:r w:rsidRPr="00F36862">
        <w:t xml:space="preserve"> commence</w:t>
      </w:r>
      <w:r w:rsidR="00562A58" w:rsidRPr="00F36862">
        <w:t>s</w:t>
      </w:r>
      <w:r w:rsidRPr="00F36862">
        <w:t xml:space="preserve"> on</w:t>
      </w:r>
      <w:r w:rsidR="001A3B9F" w:rsidRPr="00F36862">
        <w:t xml:space="preserve"> </w:t>
      </w:r>
      <w:r w:rsidR="003423AB" w:rsidRPr="00F36862">
        <w:t>1</w:t>
      </w:r>
      <w:r w:rsidR="00F36862" w:rsidRPr="00F36862">
        <w:t> </w:t>
      </w:r>
      <w:r w:rsidR="0090404D" w:rsidRPr="00F36862">
        <w:t>October</w:t>
      </w:r>
      <w:r w:rsidR="003423AB" w:rsidRPr="00F36862">
        <w:t xml:space="preserve"> 2014</w:t>
      </w:r>
      <w:r w:rsidRPr="00F36862">
        <w:t>.</w:t>
      </w:r>
    </w:p>
    <w:p w:rsidR="00BF6650" w:rsidRPr="00F36862" w:rsidRDefault="00BF6650" w:rsidP="00BF6650">
      <w:pPr>
        <w:pStyle w:val="ActHead5"/>
      </w:pPr>
      <w:bookmarkStart w:id="6" w:name="_Toc397590344"/>
      <w:r w:rsidRPr="00F36862">
        <w:rPr>
          <w:rStyle w:val="CharSectno"/>
        </w:rPr>
        <w:t>3</w:t>
      </w:r>
      <w:r w:rsidRPr="00F36862">
        <w:t xml:space="preserve">  Authority</w:t>
      </w:r>
      <w:bookmarkEnd w:id="6"/>
    </w:p>
    <w:p w:rsidR="00BF6650" w:rsidRPr="00F36862" w:rsidRDefault="00BF6650" w:rsidP="00BF6650">
      <w:pPr>
        <w:pStyle w:val="subsection"/>
      </w:pPr>
      <w:r w:rsidRPr="00F36862">
        <w:tab/>
      </w:r>
      <w:r w:rsidRPr="00F36862">
        <w:tab/>
        <w:t xml:space="preserve">This </w:t>
      </w:r>
      <w:r w:rsidR="003423AB" w:rsidRPr="00F36862">
        <w:t>order</w:t>
      </w:r>
      <w:r w:rsidRPr="00F36862">
        <w:t xml:space="preserve"> is made under </w:t>
      </w:r>
      <w:r w:rsidR="000B6581" w:rsidRPr="00F36862">
        <w:t>regulation</w:t>
      </w:r>
      <w:r w:rsidR="00F36862" w:rsidRPr="00F36862">
        <w:t> </w:t>
      </w:r>
      <w:r w:rsidR="000B6581" w:rsidRPr="00F36862">
        <w:t xml:space="preserve">3 of the </w:t>
      </w:r>
      <w:r w:rsidR="000B6581" w:rsidRPr="00F36862">
        <w:rPr>
          <w:i/>
        </w:rPr>
        <w:t>Export Control (Orders) Regulations</w:t>
      </w:r>
      <w:r w:rsidR="00F36862" w:rsidRPr="00F36862">
        <w:rPr>
          <w:i/>
        </w:rPr>
        <w:t> </w:t>
      </w:r>
      <w:r w:rsidR="000B6581" w:rsidRPr="00F36862">
        <w:rPr>
          <w:i/>
        </w:rPr>
        <w:t>1982.</w:t>
      </w:r>
    </w:p>
    <w:p w:rsidR="00557C7A" w:rsidRPr="00F36862" w:rsidRDefault="00BF6650" w:rsidP="00557C7A">
      <w:pPr>
        <w:pStyle w:val="ActHead5"/>
      </w:pPr>
      <w:bookmarkStart w:id="7" w:name="_Toc397590345"/>
      <w:r w:rsidRPr="00F36862">
        <w:rPr>
          <w:rStyle w:val="CharSectno"/>
        </w:rPr>
        <w:t>4</w:t>
      </w:r>
      <w:r w:rsidR="00557C7A" w:rsidRPr="00F36862">
        <w:t xml:space="preserve">  </w:t>
      </w:r>
      <w:r w:rsidR="00083F48" w:rsidRPr="00F36862">
        <w:t>Schedules</w:t>
      </w:r>
      <w:bookmarkEnd w:id="7"/>
    </w:p>
    <w:p w:rsidR="00557C7A" w:rsidRPr="00F36862" w:rsidRDefault="00557C7A" w:rsidP="00557C7A">
      <w:pPr>
        <w:pStyle w:val="subsection"/>
      </w:pPr>
      <w:r w:rsidRPr="00F36862">
        <w:tab/>
      </w:r>
      <w:r w:rsidRPr="00F36862">
        <w:tab/>
      </w:r>
      <w:r w:rsidR="00083F48" w:rsidRPr="00F36862">
        <w:t xml:space="preserve">Each </w:t>
      </w:r>
      <w:r w:rsidR="00160BD7" w:rsidRPr="00F36862">
        <w:t>instrument</w:t>
      </w:r>
      <w:r w:rsidR="00083F48" w:rsidRPr="00F36862">
        <w:t xml:space="preserve"> that is specified in a Schedule to this</w:t>
      </w:r>
      <w:r w:rsidR="00160BD7" w:rsidRPr="00F36862">
        <w:t xml:space="preserve"> instrument</w:t>
      </w:r>
      <w:r w:rsidR="00083F48" w:rsidRPr="00F36862">
        <w:t xml:space="preserve"> is amended or repealed as set out in the applicable items in the Schedule concerned, and any other item in a Schedule to this </w:t>
      </w:r>
      <w:r w:rsidR="00160BD7" w:rsidRPr="00F36862">
        <w:t>instrument</w:t>
      </w:r>
      <w:r w:rsidR="00083F48" w:rsidRPr="00F36862">
        <w:t xml:space="preserve"> has effect according to its terms.</w:t>
      </w:r>
    </w:p>
    <w:p w:rsidR="0048364F" w:rsidRPr="00F36862" w:rsidRDefault="0048364F" w:rsidP="009C5989">
      <w:pPr>
        <w:pStyle w:val="ActHead6"/>
        <w:pageBreakBefore/>
      </w:pPr>
      <w:bookmarkStart w:id="8" w:name="_Toc397590346"/>
      <w:bookmarkStart w:id="9" w:name="opcAmSched"/>
      <w:bookmarkStart w:id="10" w:name="opcCurrentFind"/>
      <w:r w:rsidRPr="00F36862">
        <w:rPr>
          <w:rStyle w:val="CharAmSchNo"/>
        </w:rPr>
        <w:lastRenderedPageBreak/>
        <w:t>Schedule</w:t>
      </w:r>
      <w:r w:rsidR="00F36862" w:rsidRPr="00F36862">
        <w:rPr>
          <w:rStyle w:val="CharAmSchNo"/>
        </w:rPr>
        <w:t> </w:t>
      </w:r>
      <w:r w:rsidRPr="00F36862">
        <w:rPr>
          <w:rStyle w:val="CharAmSchNo"/>
        </w:rPr>
        <w:t>1</w:t>
      </w:r>
      <w:r w:rsidRPr="00F36862">
        <w:t>—</w:t>
      </w:r>
      <w:r w:rsidR="00460499" w:rsidRPr="00F36862">
        <w:rPr>
          <w:rStyle w:val="CharAmSchText"/>
        </w:rPr>
        <w:t>Amendments</w:t>
      </w:r>
      <w:bookmarkEnd w:id="8"/>
    </w:p>
    <w:p w:rsidR="0004044E" w:rsidRPr="00F36862" w:rsidRDefault="00935146" w:rsidP="00935146">
      <w:pPr>
        <w:pStyle w:val="ActHead7"/>
      </w:pPr>
      <w:bookmarkStart w:id="11" w:name="_Toc397590347"/>
      <w:bookmarkEnd w:id="9"/>
      <w:bookmarkEnd w:id="10"/>
      <w:r w:rsidRPr="00F36862">
        <w:rPr>
          <w:rStyle w:val="CharAmPartNo"/>
        </w:rPr>
        <w:t>Part</w:t>
      </w:r>
      <w:r w:rsidR="00F36862" w:rsidRPr="00F36862">
        <w:rPr>
          <w:rStyle w:val="CharAmPartNo"/>
        </w:rPr>
        <w:t> </w:t>
      </w:r>
      <w:r w:rsidRPr="00F36862">
        <w:rPr>
          <w:rStyle w:val="CharAmPartNo"/>
        </w:rPr>
        <w:t>1</w:t>
      </w:r>
      <w:r w:rsidRPr="00F36862">
        <w:t>—</w:t>
      </w:r>
      <w:r w:rsidRPr="00F36862">
        <w:rPr>
          <w:rStyle w:val="CharAmPartText"/>
        </w:rPr>
        <w:t>General</w:t>
      </w:r>
      <w:bookmarkEnd w:id="11"/>
    </w:p>
    <w:p w:rsidR="0046576C" w:rsidRPr="00F36862" w:rsidRDefault="0046576C" w:rsidP="0046576C">
      <w:pPr>
        <w:pStyle w:val="ActHead9"/>
      </w:pPr>
      <w:bookmarkStart w:id="12" w:name="_Toc397590348"/>
      <w:r w:rsidRPr="00F36862">
        <w:t>Export Control (Fish and Fish Products) Orders</w:t>
      </w:r>
      <w:r w:rsidR="00F36862" w:rsidRPr="00F36862">
        <w:t> </w:t>
      </w:r>
      <w:r w:rsidRPr="00F36862">
        <w:t>2005</w:t>
      </w:r>
      <w:bookmarkEnd w:id="12"/>
    </w:p>
    <w:p w:rsidR="00981B53" w:rsidRPr="00F36862" w:rsidRDefault="00731EAC" w:rsidP="00981B53">
      <w:pPr>
        <w:pStyle w:val="ItemHead"/>
      </w:pPr>
      <w:r w:rsidRPr="00F36862">
        <w:t>1</w:t>
      </w:r>
      <w:r w:rsidR="00981B53" w:rsidRPr="00F36862">
        <w:t xml:space="preserve">  Suborder 4.11</w:t>
      </w:r>
    </w:p>
    <w:p w:rsidR="00981B53" w:rsidRPr="00F36862" w:rsidRDefault="00981B53" w:rsidP="00981B53">
      <w:pPr>
        <w:pStyle w:val="Item"/>
      </w:pPr>
      <w:r w:rsidRPr="00F36862">
        <w:t>Repeal the suborder.</w:t>
      </w:r>
    </w:p>
    <w:p w:rsidR="00C30851" w:rsidRPr="00F36862" w:rsidRDefault="00731EAC" w:rsidP="00C30851">
      <w:pPr>
        <w:pStyle w:val="ItemHead"/>
      </w:pPr>
      <w:r w:rsidRPr="00F36862">
        <w:t>2</w:t>
      </w:r>
      <w:r w:rsidR="00C30851" w:rsidRPr="00F36862">
        <w:t xml:space="preserve">  Order</w:t>
      </w:r>
      <w:r w:rsidR="00F36862" w:rsidRPr="00F36862">
        <w:t> </w:t>
      </w:r>
      <w:r w:rsidR="00C30851" w:rsidRPr="00F36862">
        <w:t xml:space="preserve">8 (definition of </w:t>
      </w:r>
      <w:r w:rsidR="00C30851" w:rsidRPr="00F36862">
        <w:rPr>
          <w:i/>
        </w:rPr>
        <w:t>Australian Shellfish Quality Assurance Program</w:t>
      </w:r>
      <w:r w:rsidR="007B1AB4" w:rsidRPr="00F36862">
        <w:rPr>
          <w:i/>
        </w:rPr>
        <w:t xml:space="preserve"> </w:t>
      </w:r>
      <w:r w:rsidR="00C30851" w:rsidRPr="00F36862">
        <w:rPr>
          <w:i/>
          <w:lang w:eastAsia="en-US"/>
        </w:rPr>
        <w:t>—</w:t>
      </w:r>
      <w:r w:rsidR="007B1AB4" w:rsidRPr="00F36862">
        <w:rPr>
          <w:i/>
          <w:lang w:eastAsia="en-US"/>
        </w:rPr>
        <w:t xml:space="preserve"> </w:t>
      </w:r>
      <w:r w:rsidR="00C30851" w:rsidRPr="00F36862">
        <w:rPr>
          <w:i/>
        </w:rPr>
        <w:t>Export Standards</w:t>
      </w:r>
      <w:r w:rsidR="00C30851" w:rsidRPr="00F36862">
        <w:t>)</w:t>
      </w:r>
    </w:p>
    <w:p w:rsidR="00C30851" w:rsidRPr="00F36862" w:rsidRDefault="00C30851" w:rsidP="00C30851">
      <w:pPr>
        <w:pStyle w:val="Item"/>
      </w:pPr>
      <w:r w:rsidRPr="00F36862">
        <w:t>Repeal the definition, substitute:</w:t>
      </w:r>
    </w:p>
    <w:p w:rsidR="00C30851" w:rsidRPr="00F36862" w:rsidRDefault="00C30851" w:rsidP="00C30851">
      <w:pPr>
        <w:pStyle w:val="Definition"/>
      </w:pPr>
      <w:r w:rsidRPr="00F36862">
        <w:rPr>
          <w:b/>
          <w:i/>
        </w:rPr>
        <w:t>Australian Shellfish Quality Assurance Program</w:t>
      </w:r>
      <w:r w:rsidR="007B1AB4" w:rsidRPr="00F36862">
        <w:rPr>
          <w:b/>
          <w:i/>
        </w:rPr>
        <w:t xml:space="preserve"> </w:t>
      </w:r>
      <w:r w:rsidRPr="00F36862">
        <w:rPr>
          <w:b/>
          <w:i/>
          <w:lang w:eastAsia="en-US"/>
        </w:rPr>
        <w:t>—</w:t>
      </w:r>
      <w:r w:rsidR="007B1AB4" w:rsidRPr="00F36862">
        <w:rPr>
          <w:b/>
          <w:i/>
          <w:lang w:eastAsia="en-US"/>
        </w:rPr>
        <w:t xml:space="preserve"> </w:t>
      </w:r>
      <w:r w:rsidRPr="00F36862">
        <w:rPr>
          <w:b/>
          <w:i/>
        </w:rPr>
        <w:t xml:space="preserve">Export Standards </w:t>
      </w:r>
      <w:r w:rsidRPr="00F36862">
        <w:t xml:space="preserve">means the </w:t>
      </w:r>
      <w:r w:rsidRPr="00F36862">
        <w:rPr>
          <w:i/>
        </w:rPr>
        <w:t>Australian Shellfish Quality Assurance Program</w:t>
      </w:r>
      <w:r w:rsidR="007B1AB4" w:rsidRPr="00F36862">
        <w:rPr>
          <w:i/>
        </w:rPr>
        <w:t xml:space="preserve"> </w:t>
      </w:r>
      <w:r w:rsidRPr="00F36862">
        <w:rPr>
          <w:i/>
        </w:rPr>
        <w:t>—</w:t>
      </w:r>
      <w:r w:rsidR="007B1AB4" w:rsidRPr="00F36862">
        <w:rPr>
          <w:i/>
        </w:rPr>
        <w:t xml:space="preserve"> </w:t>
      </w:r>
      <w:r w:rsidRPr="00F36862">
        <w:rPr>
          <w:i/>
        </w:rPr>
        <w:t>Export Standards</w:t>
      </w:r>
      <w:r w:rsidRPr="00F36862">
        <w:t xml:space="preserve"> published by the Department </w:t>
      </w:r>
      <w:r w:rsidR="007B1AB4" w:rsidRPr="00F36862">
        <w:t>in</w:t>
      </w:r>
      <w:r w:rsidRPr="00F36862">
        <w:t xml:space="preserve"> 2004.</w:t>
      </w:r>
    </w:p>
    <w:p w:rsidR="00731EAC" w:rsidRPr="00F36862" w:rsidRDefault="00731EAC" w:rsidP="00731EAC">
      <w:pPr>
        <w:pStyle w:val="notetext"/>
      </w:pPr>
      <w:r w:rsidRPr="00F36862">
        <w:t>Note:</w:t>
      </w:r>
      <w:r w:rsidRPr="00F36862">
        <w:tab/>
        <w:t>For the standards see the Department’s website (http://www.agriculture.gov.au).</w:t>
      </w:r>
    </w:p>
    <w:p w:rsidR="0084172C" w:rsidRPr="00F36862" w:rsidRDefault="00731EAC" w:rsidP="007A6863">
      <w:pPr>
        <w:pStyle w:val="ItemHead"/>
      </w:pPr>
      <w:r w:rsidRPr="00F36862">
        <w:t>3</w:t>
      </w:r>
      <w:r w:rsidR="00C30851" w:rsidRPr="00F36862">
        <w:t xml:space="preserve">  </w:t>
      </w:r>
      <w:r w:rsidR="009A1232" w:rsidRPr="00F36862">
        <w:t>Order</w:t>
      </w:r>
      <w:r w:rsidR="00F36862" w:rsidRPr="00F36862">
        <w:t> </w:t>
      </w:r>
      <w:r w:rsidR="00FA4042" w:rsidRPr="00F36862">
        <w:t>8 (</w:t>
      </w:r>
      <w:r w:rsidR="00F36862" w:rsidRPr="00F36862">
        <w:t>paragraph (</w:t>
      </w:r>
      <w:r w:rsidR="005A36A3" w:rsidRPr="00F36862">
        <w:t>b</w:t>
      </w:r>
      <w:r w:rsidR="0090404D" w:rsidRPr="00F36862">
        <w:t xml:space="preserve">) of the </w:t>
      </w:r>
      <w:r w:rsidR="00FA4042" w:rsidRPr="00F36862">
        <w:t xml:space="preserve">definition of </w:t>
      </w:r>
      <w:r w:rsidR="00FA4042" w:rsidRPr="00F36862">
        <w:rPr>
          <w:i/>
        </w:rPr>
        <w:t>catcher boat</w:t>
      </w:r>
      <w:r w:rsidR="00FA4042" w:rsidRPr="00F36862">
        <w:t>)</w:t>
      </w:r>
    </w:p>
    <w:p w:rsidR="007B1AB4" w:rsidRPr="00F36862" w:rsidRDefault="0090404D" w:rsidP="0090404D">
      <w:pPr>
        <w:pStyle w:val="Item"/>
      </w:pPr>
      <w:r w:rsidRPr="00F36862">
        <w:t>Omit “icing for transport”, substitute “freezing, icing for transport, salting,”</w:t>
      </w:r>
      <w:r w:rsidR="00446E6B" w:rsidRPr="00F36862">
        <w:t>.</w:t>
      </w:r>
    </w:p>
    <w:p w:rsidR="00186451" w:rsidRPr="00F36862" w:rsidRDefault="00731EAC" w:rsidP="00C30851">
      <w:pPr>
        <w:pStyle w:val="ItemHead"/>
      </w:pPr>
      <w:r w:rsidRPr="00F36862">
        <w:t>4</w:t>
      </w:r>
      <w:r w:rsidR="00186451" w:rsidRPr="00F36862">
        <w:t xml:space="preserve">  Order</w:t>
      </w:r>
      <w:r w:rsidR="00F36862" w:rsidRPr="00F36862">
        <w:t> </w:t>
      </w:r>
      <w:r w:rsidR="00186451" w:rsidRPr="00F36862">
        <w:t>8 (</w:t>
      </w:r>
      <w:r w:rsidR="00F36862" w:rsidRPr="00F36862">
        <w:t>paragraph (</w:t>
      </w:r>
      <w:r w:rsidR="00186451" w:rsidRPr="00F36862">
        <w:t xml:space="preserve">a) of the definition of </w:t>
      </w:r>
      <w:r w:rsidR="00186451" w:rsidRPr="00F36862">
        <w:rPr>
          <w:i/>
        </w:rPr>
        <w:t>resources industry structure</w:t>
      </w:r>
      <w:r w:rsidR="00186451" w:rsidRPr="00F36862">
        <w:t>)</w:t>
      </w:r>
    </w:p>
    <w:p w:rsidR="00186451" w:rsidRPr="00F36862" w:rsidRDefault="00186451" w:rsidP="00186451">
      <w:pPr>
        <w:pStyle w:val="Item"/>
      </w:pPr>
      <w:r w:rsidRPr="00F36862">
        <w:t>Omit “</w:t>
      </w:r>
      <w:r w:rsidRPr="00F36862">
        <w:rPr>
          <w:i/>
        </w:rPr>
        <w:t>Sea Installation Act 1987</w:t>
      </w:r>
      <w:r w:rsidRPr="00F36862">
        <w:t>”</w:t>
      </w:r>
      <w:r w:rsidR="005A5CA9" w:rsidRPr="00F36862">
        <w:t>, substitute “</w:t>
      </w:r>
      <w:r w:rsidRPr="00F36862">
        <w:rPr>
          <w:i/>
        </w:rPr>
        <w:t>Sea Installations Act 1987</w:t>
      </w:r>
      <w:r w:rsidRPr="00F36862">
        <w:t>”.</w:t>
      </w:r>
    </w:p>
    <w:p w:rsidR="005A5CA9" w:rsidRPr="00F36862" w:rsidRDefault="00731EAC" w:rsidP="005A5CA9">
      <w:pPr>
        <w:pStyle w:val="ItemHead"/>
      </w:pPr>
      <w:r w:rsidRPr="00F36862">
        <w:t>5</w:t>
      </w:r>
      <w:r w:rsidR="005A5CA9" w:rsidRPr="00F36862">
        <w:t xml:space="preserve">  Order</w:t>
      </w:r>
      <w:r w:rsidR="00F36862" w:rsidRPr="00F36862">
        <w:t> </w:t>
      </w:r>
      <w:r w:rsidR="005A5CA9" w:rsidRPr="00F36862">
        <w:t>8</w:t>
      </w:r>
    </w:p>
    <w:p w:rsidR="005A5CA9" w:rsidRPr="00F36862" w:rsidRDefault="005A5CA9" w:rsidP="005A5CA9">
      <w:pPr>
        <w:pStyle w:val="Item"/>
      </w:pPr>
      <w:r w:rsidRPr="00F36862">
        <w:t>Insert:</w:t>
      </w:r>
    </w:p>
    <w:p w:rsidR="00A318CC" w:rsidRPr="00F36862" w:rsidRDefault="005A5CA9" w:rsidP="0090404D">
      <w:pPr>
        <w:pStyle w:val="Definition"/>
      </w:pPr>
      <w:r w:rsidRPr="00F36862">
        <w:rPr>
          <w:b/>
          <w:i/>
        </w:rPr>
        <w:t>senior authorised officer</w:t>
      </w:r>
      <w:r w:rsidRPr="00F36862">
        <w:t xml:space="preserve"> means </w:t>
      </w:r>
      <w:r w:rsidR="009C0A8D" w:rsidRPr="00F36862">
        <w:t xml:space="preserve">a person appointed to be </w:t>
      </w:r>
      <w:r w:rsidRPr="00F36862">
        <w:t>an authorised of</w:t>
      </w:r>
      <w:r w:rsidR="0090404D" w:rsidRPr="00F36862">
        <w:t>ficer under section</w:t>
      </w:r>
      <w:r w:rsidR="00F36862" w:rsidRPr="00F36862">
        <w:t> </w:t>
      </w:r>
      <w:r w:rsidR="0090404D" w:rsidRPr="00F36862">
        <w:t xml:space="preserve">20 of the Act </w:t>
      </w:r>
      <w:r w:rsidR="009C0A8D" w:rsidRPr="00F36862">
        <w:t>whose</w:t>
      </w:r>
      <w:r w:rsidR="0090404D" w:rsidRPr="00F36862">
        <w:t xml:space="preserve"> </w:t>
      </w:r>
      <w:r w:rsidR="009C0A8D" w:rsidRPr="00F36862">
        <w:t>classification level</w:t>
      </w:r>
      <w:r w:rsidR="0090404D" w:rsidRPr="00F36862">
        <w:t xml:space="preserve"> </w:t>
      </w:r>
      <w:r w:rsidR="00A318CC" w:rsidRPr="00F36862">
        <w:t>appears in Group 6 or higher of Schedule</w:t>
      </w:r>
      <w:r w:rsidR="00F36862" w:rsidRPr="00F36862">
        <w:t> </w:t>
      </w:r>
      <w:r w:rsidR="00A318CC" w:rsidRPr="00F36862">
        <w:t xml:space="preserve">1 to the Classification Rules under the </w:t>
      </w:r>
      <w:r w:rsidR="00A318CC" w:rsidRPr="00F36862">
        <w:rPr>
          <w:i/>
        </w:rPr>
        <w:t>Public Service Act 1999.</w:t>
      </w:r>
    </w:p>
    <w:p w:rsidR="00B8548C" w:rsidRPr="00F36862" w:rsidRDefault="00731EAC" w:rsidP="00B8548C">
      <w:pPr>
        <w:pStyle w:val="ItemHead"/>
      </w:pPr>
      <w:r w:rsidRPr="00F36862">
        <w:t>6</w:t>
      </w:r>
      <w:r w:rsidR="00D92AA4" w:rsidRPr="00F36862">
        <w:t xml:space="preserve">  </w:t>
      </w:r>
      <w:r w:rsidR="009A1232" w:rsidRPr="00F36862">
        <w:t>Order</w:t>
      </w:r>
      <w:r w:rsidR="00F36862" w:rsidRPr="00F36862">
        <w:t> </w:t>
      </w:r>
      <w:r w:rsidR="00B8548C" w:rsidRPr="00F36862">
        <w:t xml:space="preserve">8 (definition of </w:t>
      </w:r>
      <w:r w:rsidR="00B8548C" w:rsidRPr="00F36862">
        <w:rPr>
          <w:i/>
        </w:rPr>
        <w:t>senior authorized officer</w:t>
      </w:r>
      <w:r w:rsidR="00B8548C" w:rsidRPr="00F36862">
        <w:t>)</w:t>
      </w:r>
    </w:p>
    <w:p w:rsidR="00B8548C" w:rsidRPr="00F36862" w:rsidRDefault="005A5CA9" w:rsidP="00B8548C">
      <w:pPr>
        <w:pStyle w:val="Item"/>
      </w:pPr>
      <w:r w:rsidRPr="00F36862">
        <w:t>Repeal the definition.</w:t>
      </w:r>
    </w:p>
    <w:p w:rsidR="00186451" w:rsidRPr="00F36862" w:rsidRDefault="00731EAC" w:rsidP="00186451">
      <w:pPr>
        <w:pStyle w:val="ItemHead"/>
      </w:pPr>
      <w:r w:rsidRPr="00F36862">
        <w:t>7</w:t>
      </w:r>
      <w:r w:rsidR="00186451" w:rsidRPr="00F36862">
        <w:t xml:space="preserve">  Paragraph 20.7(a)</w:t>
      </w:r>
    </w:p>
    <w:p w:rsidR="00186451" w:rsidRPr="00F36862" w:rsidRDefault="00186451" w:rsidP="00186451">
      <w:pPr>
        <w:pStyle w:val="Item"/>
      </w:pPr>
      <w:r w:rsidRPr="00F36862">
        <w:t>Omit “complete”, substitute “incomplete”.</w:t>
      </w:r>
    </w:p>
    <w:p w:rsidR="00186451" w:rsidRPr="00F36862" w:rsidRDefault="00731EAC" w:rsidP="00186451">
      <w:pPr>
        <w:pStyle w:val="ItemHead"/>
      </w:pPr>
      <w:r w:rsidRPr="00F36862">
        <w:t>8</w:t>
      </w:r>
      <w:r w:rsidR="00186451" w:rsidRPr="00F36862">
        <w:t xml:space="preserve">  Paragraph 23(c)</w:t>
      </w:r>
    </w:p>
    <w:p w:rsidR="0090404D" w:rsidRPr="00F36862" w:rsidRDefault="0090404D" w:rsidP="00F122BF">
      <w:pPr>
        <w:pStyle w:val="Item"/>
      </w:pPr>
      <w:r w:rsidRPr="00F36862">
        <w:t>Omit “sorting, grading and icing for transport”, substitute “chilling, freezing, icing for transport, salting, sorting and grading”.</w:t>
      </w:r>
    </w:p>
    <w:p w:rsidR="00DA74E9" w:rsidRPr="00F36862" w:rsidRDefault="00731EAC" w:rsidP="00DA74E9">
      <w:pPr>
        <w:pStyle w:val="ItemHead"/>
      </w:pPr>
      <w:r w:rsidRPr="00F36862">
        <w:t>9</w:t>
      </w:r>
      <w:r w:rsidR="00DA74E9" w:rsidRPr="00F36862">
        <w:t xml:space="preserve">  Suborder 25.2</w:t>
      </w:r>
    </w:p>
    <w:p w:rsidR="00DA74E9" w:rsidRPr="00F36862" w:rsidRDefault="00DA74E9" w:rsidP="00DA74E9">
      <w:pPr>
        <w:pStyle w:val="Item"/>
      </w:pPr>
      <w:r w:rsidRPr="00F36862">
        <w:t>Omit “</w:t>
      </w:r>
      <w:r w:rsidRPr="00F36862">
        <w:rPr>
          <w:i/>
        </w:rPr>
        <w:t>Sea Installation Act 1987</w:t>
      </w:r>
      <w:r w:rsidR="009D4AF0" w:rsidRPr="00F36862">
        <w:t>”, substitute “</w:t>
      </w:r>
      <w:r w:rsidRPr="00F36862">
        <w:rPr>
          <w:i/>
        </w:rPr>
        <w:t>Sea Installations Act 1987</w:t>
      </w:r>
      <w:r w:rsidRPr="00F36862">
        <w:t>”.</w:t>
      </w:r>
    </w:p>
    <w:p w:rsidR="00186451" w:rsidRPr="00F36862" w:rsidRDefault="00731EAC" w:rsidP="00186451">
      <w:pPr>
        <w:pStyle w:val="ItemHead"/>
      </w:pPr>
      <w:r w:rsidRPr="00F36862">
        <w:t>10</w:t>
      </w:r>
      <w:r w:rsidR="00186451" w:rsidRPr="00F36862">
        <w:t xml:space="preserve">  Subparagraph 26.1(c)(i)</w:t>
      </w:r>
    </w:p>
    <w:p w:rsidR="00186451" w:rsidRPr="00F36862" w:rsidRDefault="00186451" w:rsidP="00186451">
      <w:pPr>
        <w:pStyle w:val="Item"/>
      </w:pPr>
      <w:r w:rsidRPr="00F36862">
        <w:t>Omit “or”, substitute “of”.</w:t>
      </w:r>
    </w:p>
    <w:p w:rsidR="00186451" w:rsidRPr="00F36862" w:rsidRDefault="00731EAC" w:rsidP="00186451">
      <w:pPr>
        <w:pStyle w:val="ItemHead"/>
      </w:pPr>
      <w:r w:rsidRPr="00F36862">
        <w:lastRenderedPageBreak/>
        <w:t>11</w:t>
      </w:r>
      <w:r w:rsidR="00186451" w:rsidRPr="00F36862">
        <w:t xml:space="preserve">  Paragraph 26.2(a)</w:t>
      </w:r>
    </w:p>
    <w:p w:rsidR="00186451" w:rsidRPr="00F36862" w:rsidRDefault="00186451" w:rsidP="00186451">
      <w:pPr>
        <w:pStyle w:val="Item"/>
      </w:pPr>
      <w:r w:rsidRPr="00F36862">
        <w:t>Omit “clear”.</w:t>
      </w:r>
    </w:p>
    <w:p w:rsidR="00DA74E9" w:rsidRPr="00F36862" w:rsidRDefault="00731EAC" w:rsidP="00DA74E9">
      <w:pPr>
        <w:pStyle w:val="ItemHead"/>
      </w:pPr>
      <w:r w:rsidRPr="00F36862">
        <w:t>12</w:t>
      </w:r>
      <w:r w:rsidR="00DA74E9" w:rsidRPr="00F36862">
        <w:t xml:space="preserve">  Paragraph 29.3(b)</w:t>
      </w:r>
    </w:p>
    <w:p w:rsidR="00DA74E9" w:rsidRPr="00F36862" w:rsidRDefault="00DA74E9" w:rsidP="0090404D">
      <w:pPr>
        <w:pStyle w:val="Item"/>
      </w:pPr>
      <w:r w:rsidRPr="00F36862">
        <w:t>Before “such”, insert “no”.</w:t>
      </w:r>
    </w:p>
    <w:p w:rsidR="00DA74E9" w:rsidRPr="00F36862" w:rsidRDefault="00731EAC" w:rsidP="00DA74E9">
      <w:pPr>
        <w:pStyle w:val="ItemHead"/>
      </w:pPr>
      <w:r w:rsidRPr="00F36862">
        <w:t>13</w:t>
      </w:r>
      <w:r w:rsidR="00DA74E9" w:rsidRPr="00F36862">
        <w:t xml:space="preserve">  Suborder 29.3 (note)</w:t>
      </w:r>
    </w:p>
    <w:p w:rsidR="00DA74E9" w:rsidRPr="00F36862" w:rsidRDefault="00DA74E9" w:rsidP="00DA74E9">
      <w:pPr>
        <w:pStyle w:val="Item"/>
      </w:pPr>
      <w:r w:rsidRPr="00F36862">
        <w:t>Omit “</w:t>
      </w:r>
      <w:r w:rsidR="005A5CA9" w:rsidRPr="00F36862">
        <w:t>section</w:t>
      </w:r>
      <w:r w:rsidR="00F36862" w:rsidRPr="00F36862">
        <w:t> </w:t>
      </w:r>
      <w:r w:rsidRPr="00F36862">
        <w:t>33</w:t>
      </w:r>
      <w:r w:rsidR="002F183C" w:rsidRPr="00F36862">
        <w:t xml:space="preserve"> </w:t>
      </w:r>
      <w:r w:rsidRPr="00F36862">
        <w:t>(3A)”, substitute “</w:t>
      </w:r>
      <w:r w:rsidR="005A5CA9" w:rsidRPr="00F36862">
        <w:t>subsection</w:t>
      </w:r>
      <w:r w:rsidR="00F36862" w:rsidRPr="00F36862">
        <w:t> </w:t>
      </w:r>
      <w:r w:rsidRPr="00F36862">
        <w:t>33(3)’.</w:t>
      </w:r>
    </w:p>
    <w:p w:rsidR="007B53FA" w:rsidRPr="00F36862" w:rsidRDefault="00731EAC" w:rsidP="007B53FA">
      <w:pPr>
        <w:pStyle w:val="ItemHead"/>
      </w:pPr>
      <w:r w:rsidRPr="00F36862">
        <w:t>14</w:t>
      </w:r>
      <w:r w:rsidR="007B53FA" w:rsidRPr="00F36862">
        <w:t xml:space="preserve">  Suborder 37.2 (note)</w:t>
      </w:r>
    </w:p>
    <w:p w:rsidR="007B53FA" w:rsidRPr="00F36862" w:rsidRDefault="002F183C" w:rsidP="007B53FA">
      <w:pPr>
        <w:pStyle w:val="Item"/>
      </w:pPr>
      <w:r w:rsidRPr="00F36862">
        <w:t>Omit “o</w:t>
      </w:r>
      <w:r w:rsidR="007B53FA" w:rsidRPr="00F36862">
        <w:t>rder</w:t>
      </w:r>
      <w:r w:rsidR="00F36862" w:rsidRPr="00F36862">
        <w:t> </w:t>
      </w:r>
      <w:r w:rsidR="007B53FA" w:rsidRPr="00F36862">
        <w:t>8. See further”, substitute “</w:t>
      </w:r>
      <w:r w:rsidRPr="00F36862">
        <w:t>o</w:t>
      </w:r>
      <w:r w:rsidR="007B53FA" w:rsidRPr="00F36862">
        <w:t>rder</w:t>
      </w:r>
      <w:r w:rsidR="00F36862" w:rsidRPr="00F36862">
        <w:t> </w:t>
      </w:r>
      <w:r w:rsidR="007B53FA" w:rsidRPr="00F36862">
        <w:t>8,”.</w:t>
      </w:r>
    </w:p>
    <w:p w:rsidR="005A5CA9" w:rsidRPr="00F36862" w:rsidRDefault="00731EAC" w:rsidP="005A5CA9">
      <w:pPr>
        <w:pStyle w:val="ItemHead"/>
      </w:pPr>
      <w:r w:rsidRPr="00F36862">
        <w:t>15</w:t>
      </w:r>
      <w:r w:rsidR="005A5CA9" w:rsidRPr="00F36862">
        <w:t xml:space="preserve">  Suborder 48.3 (note)</w:t>
      </w:r>
    </w:p>
    <w:p w:rsidR="005A5CA9" w:rsidRPr="00F36862" w:rsidRDefault="005A5CA9" w:rsidP="005A5CA9">
      <w:pPr>
        <w:pStyle w:val="Item"/>
      </w:pPr>
      <w:r w:rsidRPr="00F36862">
        <w:t>Omit “</w:t>
      </w:r>
      <w:r w:rsidR="002F183C" w:rsidRPr="00F36862">
        <w:t>o</w:t>
      </w:r>
      <w:r w:rsidR="00D50CA1" w:rsidRPr="00F36862">
        <w:t>rder</w:t>
      </w:r>
      <w:r w:rsidR="00F36862" w:rsidRPr="00F36862">
        <w:t> </w:t>
      </w:r>
      <w:r w:rsidR="00D50CA1" w:rsidRPr="00F36862">
        <w:t xml:space="preserve">8 </w:t>
      </w:r>
      <w:r w:rsidRPr="00F36862">
        <w:t>and see further”, substitute “</w:t>
      </w:r>
      <w:r w:rsidR="002F183C" w:rsidRPr="00F36862">
        <w:t>o</w:t>
      </w:r>
      <w:r w:rsidR="00D50CA1" w:rsidRPr="00F36862">
        <w:t>rder</w:t>
      </w:r>
      <w:r w:rsidR="00F36862" w:rsidRPr="00F36862">
        <w:t> </w:t>
      </w:r>
      <w:r w:rsidR="00D50CA1" w:rsidRPr="00F36862">
        <w:t>8</w:t>
      </w:r>
      <w:r w:rsidRPr="00F36862">
        <w:t>,”.</w:t>
      </w:r>
    </w:p>
    <w:p w:rsidR="00DA74E9" w:rsidRPr="00F36862" w:rsidRDefault="00731EAC" w:rsidP="00D92AA4">
      <w:pPr>
        <w:pStyle w:val="ItemHead"/>
      </w:pPr>
      <w:r w:rsidRPr="00F36862">
        <w:t>16</w:t>
      </w:r>
      <w:r w:rsidR="00DA74E9" w:rsidRPr="00F36862">
        <w:t xml:space="preserve">  Order</w:t>
      </w:r>
      <w:r w:rsidR="00F36862" w:rsidRPr="00F36862">
        <w:t> </w:t>
      </w:r>
      <w:r w:rsidR="00DA74E9" w:rsidRPr="00F36862">
        <w:t>57</w:t>
      </w:r>
    </w:p>
    <w:p w:rsidR="00DA74E9" w:rsidRPr="00F36862" w:rsidRDefault="00DA74E9" w:rsidP="00DA74E9">
      <w:pPr>
        <w:pStyle w:val="Item"/>
      </w:pPr>
      <w:r w:rsidRPr="00F36862">
        <w:t>Omit “person whom”, substitute “person to whom”.</w:t>
      </w:r>
    </w:p>
    <w:p w:rsidR="00DA74E9" w:rsidRPr="00F36862" w:rsidRDefault="00731EAC" w:rsidP="00DA74E9">
      <w:pPr>
        <w:pStyle w:val="ItemHead"/>
      </w:pPr>
      <w:r w:rsidRPr="00F36862">
        <w:t>17</w:t>
      </w:r>
      <w:r w:rsidR="00DA74E9" w:rsidRPr="00F36862">
        <w:t xml:space="preserve">  Order</w:t>
      </w:r>
      <w:r w:rsidR="00F36862" w:rsidRPr="00F36862">
        <w:t> </w:t>
      </w:r>
      <w:r w:rsidR="00DA74E9" w:rsidRPr="00F36862">
        <w:t>57 (note 1)</w:t>
      </w:r>
    </w:p>
    <w:p w:rsidR="00DA74E9" w:rsidRPr="00F36862" w:rsidRDefault="00DA74E9" w:rsidP="00DA74E9">
      <w:pPr>
        <w:pStyle w:val="Item"/>
      </w:pPr>
      <w:r w:rsidRPr="00F36862">
        <w:t>Omit “the these”, substitute “these”.</w:t>
      </w:r>
    </w:p>
    <w:p w:rsidR="0059190C" w:rsidRPr="00F36862" w:rsidRDefault="00731EAC" w:rsidP="0059190C">
      <w:pPr>
        <w:pStyle w:val="ItemHead"/>
      </w:pPr>
      <w:r w:rsidRPr="00F36862">
        <w:t>18</w:t>
      </w:r>
      <w:r w:rsidR="0059190C" w:rsidRPr="00F36862">
        <w:t xml:space="preserve">  Order</w:t>
      </w:r>
      <w:r w:rsidR="00F36862" w:rsidRPr="00F36862">
        <w:t> </w:t>
      </w:r>
      <w:r w:rsidR="0059190C" w:rsidRPr="00F36862">
        <w:t>63</w:t>
      </w:r>
    </w:p>
    <w:p w:rsidR="0059190C" w:rsidRPr="00F36862" w:rsidRDefault="0059190C" w:rsidP="0059190C">
      <w:pPr>
        <w:pStyle w:val="Item"/>
      </w:pPr>
      <w:r w:rsidRPr="00F36862">
        <w:t>Before “An audit”, insert “63.1”.</w:t>
      </w:r>
    </w:p>
    <w:p w:rsidR="0059190C" w:rsidRPr="00F36862" w:rsidRDefault="00731EAC" w:rsidP="0059190C">
      <w:pPr>
        <w:pStyle w:val="ItemHead"/>
      </w:pPr>
      <w:r w:rsidRPr="00F36862">
        <w:t>19</w:t>
      </w:r>
      <w:r w:rsidR="0059190C" w:rsidRPr="00F36862">
        <w:t xml:space="preserve">  Suborder 63.2</w:t>
      </w:r>
    </w:p>
    <w:p w:rsidR="0059190C" w:rsidRPr="00F36862" w:rsidRDefault="0059190C" w:rsidP="0059190C">
      <w:pPr>
        <w:pStyle w:val="Item"/>
      </w:pPr>
      <w:r w:rsidRPr="00F36862">
        <w:t>Repeal the suborder, substitute:</w:t>
      </w:r>
    </w:p>
    <w:p w:rsidR="0059190C" w:rsidRPr="00F36862" w:rsidRDefault="0059190C" w:rsidP="0059190C">
      <w:pPr>
        <w:pStyle w:val="subsection"/>
      </w:pPr>
      <w:r w:rsidRPr="00F36862">
        <w:tab/>
        <w:t>63.2</w:t>
      </w:r>
      <w:r w:rsidRPr="00F36862">
        <w:tab/>
        <w:t>If the audit is unannounced, the auditor must produce his or her identity card for inspection before starting the audit.</w:t>
      </w:r>
    </w:p>
    <w:p w:rsidR="00D92AA4" w:rsidRPr="00F36862" w:rsidRDefault="00731EAC" w:rsidP="00D92AA4">
      <w:pPr>
        <w:pStyle w:val="ItemHead"/>
      </w:pPr>
      <w:r w:rsidRPr="00F36862">
        <w:t>20</w:t>
      </w:r>
      <w:r w:rsidR="00D92AA4" w:rsidRPr="00F36862">
        <w:t xml:space="preserve">  Order</w:t>
      </w:r>
      <w:r w:rsidR="00F36862" w:rsidRPr="00F36862">
        <w:t> </w:t>
      </w:r>
      <w:r w:rsidR="00D92AA4" w:rsidRPr="00F36862">
        <w:t>64 (note)</w:t>
      </w:r>
    </w:p>
    <w:p w:rsidR="00B47B1E" w:rsidRPr="00F36862" w:rsidRDefault="00B47B1E" w:rsidP="00B47B1E">
      <w:pPr>
        <w:pStyle w:val="Item"/>
      </w:pPr>
      <w:r w:rsidRPr="00F36862">
        <w:t>Omit “AQIS Guidelines for”, substitute “guidelines published by the Department in relation to”.</w:t>
      </w:r>
    </w:p>
    <w:p w:rsidR="0059190C" w:rsidRPr="00F36862" w:rsidRDefault="00731EAC" w:rsidP="0059190C">
      <w:pPr>
        <w:pStyle w:val="ItemHead"/>
      </w:pPr>
      <w:r w:rsidRPr="00F36862">
        <w:t>21</w:t>
      </w:r>
      <w:r w:rsidR="0059190C" w:rsidRPr="00F36862">
        <w:t xml:space="preserve">  Order</w:t>
      </w:r>
      <w:r w:rsidR="00F36862" w:rsidRPr="00F36862">
        <w:t> </w:t>
      </w:r>
      <w:r w:rsidR="0059190C" w:rsidRPr="00F36862">
        <w:t>66A</w:t>
      </w:r>
    </w:p>
    <w:p w:rsidR="0059190C" w:rsidRPr="00F36862" w:rsidRDefault="0059190C" w:rsidP="0059190C">
      <w:pPr>
        <w:pStyle w:val="Item"/>
      </w:pPr>
      <w:r w:rsidRPr="00F36862">
        <w:t>After “operations”, insert “that are”.</w:t>
      </w:r>
    </w:p>
    <w:p w:rsidR="0059190C" w:rsidRPr="00F36862" w:rsidRDefault="00731EAC" w:rsidP="0059190C">
      <w:pPr>
        <w:pStyle w:val="ItemHead"/>
      </w:pPr>
      <w:r w:rsidRPr="00F36862">
        <w:t>22</w:t>
      </w:r>
      <w:r w:rsidR="0059190C" w:rsidRPr="00F36862">
        <w:t xml:space="preserve">  Order</w:t>
      </w:r>
      <w:r w:rsidR="00F36862" w:rsidRPr="00F36862">
        <w:t> </w:t>
      </w:r>
      <w:r w:rsidR="0059190C" w:rsidRPr="00F36862">
        <w:t>77 (note 1)</w:t>
      </w:r>
    </w:p>
    <w:p w:rsidR="0059190C" w:rsidRPr="00F36862" w:rsidRDefault="0059190C" w:rsidP="0059190C">
      <w:pPr>
        <w:pStyle w:val="Item"/>
      </w:pPr>
      <w:r w:rsidRPr="00F36862">
        <w:t>Omit “clause</w:t>
      </w:r>
      <w:r w:rsidR="00F36862" w:rsidRPr="00F36862">
        <w:t> </w:t>
      </w:r>
      <w:r w:rsidRPr="00F36862">
        <w:t>6 and”.</w:t>
      </w:r>
    </w:p>
    <w:p w:rsidR="00B04F6D" w:rsidRPr="00F36862" w:rsidRDefault="00731EAC" w:rsidP="0059190C">
      <w:pPr>
        <w:pStyle w:val="ItemHead"/>
      </w:pPr>
      <w:r w:rsidRPr="00F36862">
        <w:t>23</w:t>
      </w:r>
      <w:r w:rsidR="00B04F6D" w:rsidRPr="00F36862">
        <w:t xml:space="preserve"> </w:t>
      </w:r>
      <w:r w:rsidR="00E8473E" w:rsidRPr="00F36862">
        <w:t xml:space="preserve"> </w:t>
      </w:r>
      <w:r w:rsidR="005A5CA9" w:rsidRPr="00F36862">
        <w:t>Order</w:t>
      </w:r>
      <w:r w:rsidR="00F36862" w:rsidRPr="00F36862">
        <w:t> </w:t>
      </w:r>
      <w:r w:rsidR="005A5CA9" w:rsidRPr="00F36862">
        <w:t>95</w:t>
      </w:r>
    </w:p>
    <w:p w:rsidR="00B04F6D" w:rsidRPr="00F36862" w:rsidRDefault="00B04F6D" w:rsidP="00B04F6D">
      <w:pPr>
        <w:pStyle w:val="Item"/>
      </w:pPr>
      <w:r w:rsidRPr="00F36862">
        <w:t>Omit “must,”, substitute “must”.</w:t>
      </w:r>
    </w:p>
    <w:p w:rsidR="00981B53" w:rsidRPr="00F36862" w:rsidRDefault="00731EAC" w:rsidP="0059190C">
      <w:pPr>
        <w:pStyle w:val="ItemHead"/>
      </w:pPr>
      <w:r w:rsidRPr="00F36862">
        <w:t>24</w:t>
      </w:r>
      <w:r w:rsidR="00981B53" w:rsidRPr="00F36862">
        <w:t xml:space="preserve">  Part</w:t>
      </w:r>
      <w:r w:rsidR="00F36862" w:rsidRPr="00F36862">
        <w:t> </w:t>
      </w:r>
      <w:r w:rsidR="00981B53" w:rsidRPr="00F36862">
        <w:t>10</w:t>
      </w:r>
    </w:p>
    <w:p w:rsidR="00981B53" w:rsidRPr="00F36862" w:rsidRDefault="00981B53" w:rsidP="00981B53">
      <w:pPr>
        <w:pStyle w:val="Item"/>
      </w:pPr>
      <w:r w:rsidRPr="00F36862">
        <w:t>Repeal the Part.</w:t>
      </w:r>
    </w:p>
    <w:p w:rsidR="0059190C" w:rsidRPr="00F36862" w:rsidRDefault="00731EAC" w:rsidP="0059190C">
      <w:pPr>
        <w:pStyle w:val="ItemHead"/>
      </w:pPr>
      <w:r w:rsidRPr="00F36862">
        <w:t>25</w:t>
      </w:r>
      <w:r w:rsidR="0059190C" w:rsidRPr="00F36862">
        <w:t xml:space="preserve">  </w:t>
      </w:r>
      <w:r w:rsidR="00EB6A4D" w:rsidRPr="00F36862">
        <w:t>Paragraph 13.3(d) of Schedule</w:t>
      </w:r>
      <w:r w:rsidR="00F36862" w:rsidRPr="00F36862">
        <w:t> </w:t>
      </w:r>
      <w:r w:rsidR="00EB6A4D" w:rsidRPr="00F36862">
        <w:t>3</w:t>
      </w:r>
    </w:p>
    <w:p w:rsidR="0059190C" w:rsidRPr="00F36862" w:rsidRDefault="00EB6A4D" w:rsidP="0059190C">
      <w:pPr>
        <w:pStyle w:val="Item"/>
      </w:pPr>
      <w:r w:rsidRPr="00F36862">
        <w:t>Omit “non hand”, substitute “non</w:t>
      </w:r>
      <w:r w:rsidR="00F36862">
        <w:noBreakHyphen/>
      </w:r>
      <w:r w:rsidRPr="00F36862">
        <w:t>hand”.</w:t>
      </w:r>
    </w:p>
    <w:p w:rsidR="00EB6A4D" w:rsidRPr="00F36862" w:rsidRDefault="00731EAC" w:rsidP="00EB6A4D">
      <w:pPr>
        <w:pStyle w:val="ItemHead"/>
      </w:pPr>
      <w:r w:rsidRPr="00F36862">
        <w:lastRenderedPageBreak/>
        <w:t>26</w:t>
      </w:r>
      <w:r w:rsidR="00EB6A4D" w:rsidRPr="00F36862">
        <w:t xml:space="preserve">  Subclause</w:t>
      </w:r>
      <w:r w:rsidR="00F36862" w:rsidRPr="00F36862">
        <w:t> </w:t>
      </w:r>
      <w:r w:rsidR="00EB6A4D" w:rsidRPr="00F36862">
        <w:t>15.1 of Schedule</w:t>
      </w:r>
      <w:r w:rsidR="00F36862" w:rsidRPr="00F36862">
        <w:t> </w:t>
      </w:r>
      <w:r w:rsidR="00EB6A4D" w:rsidRPr="00F36862">
        <w:t>4 (note 3)</w:t>
      </w:r>
    </w:p>
    <w:p w:rsidR="00981B53" w:rsidRPr="00F36862" w:rsidRDefault="00981B53" w:rsidP="00981B53">
      <w:pPr>
        <w:pStyle w:val="Item"/>
      </w:pPr>
      <w:r w:rsidRPr="00F36862">
        <w:t>Repeal the note, substitute:</w:t>
      </w:r>
    </w:p>
    <w:p w:rsidR="00981B53" w:rsidRPr="00F36862" w:rsidRDefault="00981B53" w:rsidP="00981B53">
      <w:pPr>
        <w:pStyle w:val="notetext"/>
      </w:pPr>
      <w:r w:rsidRPr="00F36862">
        <w:t>Note 3:</w:t>
      </w:r>
      <w:r w:rsidRPr="00F36862">
        <w:tab/>
        <w:t xml:space="preserve">For guidance see the </w:t>
      </w:r>
      <w:r w:rsidR="00E94DF5" w:rsidRPr="00F36862">
        <w:t xml:space="preserve">2011 </w:t>
      </w:r>
      <w:r w:rsidRPr="00F36862">
        <w:rPr>
          <w:i/>
        </w:rPr>
        <w:t>Austral</w:t>
      </w:r>
      <w:r w:rsidR="00E94DF5" w:rsidRPr="00F36862">
        <w:rPr>
          <w:i/>
        </w:rPr>
        <w:t>ian Drinking Water Guidelines Paper 6 National Water Quality Management Strategy</w:t>
      </w:r>
      <w:r w:rsidRPr="00F36862">
        <w:t>, which ha</w:t>
      </w:r>
      <w:r w:rsidR="00F35771" w:rsidRPr="00F36862">
        <w:t>s</w:t>
      </w:r>
      <w:r w:rsidRPr="00F36862">
        <w:t xml:space="preserve"> been developed by the National Health and Medical Research Council in collaboration with the Natural Resource Management Ministerial Council. </w:t>
      </w:r>
      <w:r w:rsidR="00731EAC" w:rsidRPr="00F36862">
        <w:t xml:space="preserve">See </w:t>
      </w:r>
      <w:r w:rsidRPr="00F36862">
        <w:t>the National Health and Medical Research Council’s webs</w:t>
      </w:r>
      <w:r w:rsidR="0090404D" w:rsidRPr="00F36862">
        <w:t>ite (http://www.nhmrc.gov.au).</w:t>
      </w:r>
    </w:p>
    <w:p w:rsidR="00EB6A4D" w:rsidRPr="00F36862" w:rsidRDefault="00731EAC" w:rsidP="00525B88">
      <w:pPr>
        <w:pStyle w:val="ItemHead"/>
      </w:pPr>
      <w:r w:rsidRPr="00F36862">
        <w:t>27</w:t>
      </w:r>
      <w:r w:rsidR="00EB6A4D" w:rsidRPr="00F36862">
        <w:t xml:space="preserve">  Subclause</w:t>
      </w:r>
      <w:r w:rsidR="00F36862" w:rsidRPr="00F36862">
        <w:t> </w:t>
      </w:r>
      <w:r w:rsidR="00EB6A4D" w:rsidRPr="00F36862">
        <w:t xml:space="preserve">4.1 </w:t>
      </w:r>
      <w:r w:rsidR="001D658B" w:rsidRPr="00F36862">
        <w:t>of Schedule</w:t>
      </w:r>
      <w:r w:rsidR="00F36862" w:rsidRPr="00F36862">
        <w:t> </w:t>
      </w:r>
      <w:r w:rsidR="001D658B" w:rsidRPr="00F36862">
        <w:t xml:space="preserve">7 </w:t>
      </w:r>
      <w:r w:rsidR="00EB6A4D" w:rsidRPr="00F36862">
        <w:t>(note</w:t>
      </w:r>
      <w:r w:rsidR="000F3ABC" w:rsidRPr="00F36862">
        <w:t>s</w:t>
      </w:r>
      <w:r w:rsidR="00EB6A4D" w:rsidRPr="00F36862">
        <w:t xml:space="preserve"> 3</w:t>
      </w:r>
      <w:r w:rsidR="001D658B" w:rsidRPr="00F36862">
        <w:t xml:space="preserve"> and 4</w:t>
      </w:r>
      <w:r w:rsidR="00EB6A4D" w:rsidRPr="00F36862">
        <w:t>)</w:t>
      </w:r>
    </w:p>
    <w:p w:rsidR="00EB6A4D" w:rsidRPr="00F36862" w:rsidRDefault="00EB6A4D" w:rsidP="00EB6A4D">
      <w:pPr>
        <w:pStyle w:val="Item"/>
      </w:pPr>
      <w:r w:rsidRPr="00F36862">
        <w:t>Repeal the note</w:t>
      </w:r>
      <w:r w:rsidR="001D658B" w:rsidRPr="00F36862">
        <w:t>s</w:t>
      </w:r>
      <w:r w:rsidRPr="00F36862">
        <w:t>, substitute:</w:t>
      </w:r>
    </w:p>
    <w:p w:rsidR="00EB6A4D" w:rsidRPr="00F36862" w:rsidRDefault="00EB6A4D" w:rsidP="00EB6A4D">
      <w:pPr>
        <w:pStyle w:val="notetext"/>
      </w:pPr>
      <w:r w:rsidRPr="00F36862">
        <w:t>Note 3:</w:t>
      </w:r>
      <w:r w:rsidRPr="00F36862">
        <w:tab/>
      </w:r>
      <w:r w:rsidR="001D658B" w:rsidRPr="00F36862">
        <w:t>Schedule</w:t>
      </w:r>
      <w:r w:rsidR="00F36862" w:rsidRPr="00F36862">
        <w:t> </w:t>
      </w:r>
      <w:r w:rsidR="001D658B" w:rsidRPr="00F36862">
        <w:t xml:space="preserve">2 to the </w:t>
      </w:r>
      <w:r w:rsidR="001D658B" w:rsidRPr="00F36862">
        <w:rPr>
          <w:i/>
        </w:rPr>
        <w:t>Competition and Consumer Act 2010</w:t>
      </w:r>
      <w:r w:rsidR="001D658B" w:rsidRPr="00F36862">
        <w:t xml:space="preserve"> (the</w:t>
      </w:r>
      <w:r w:rsidRPr="00F36862">
        <w:t xml:space="preserve"> </w:t>
      </w:r>
      <w:r w:rsidRPr="00F36862">
        <w:rPr>
          <w:b/>
          <w:i/>
        </w:rPr>
        <w:t>Australian Consumer Law</w:t>
      </w:r>
      <w:r w:rsidR="001D658B" w:rsidRPr="00F36862">
        <w:t>)</w:t>
      </w:r>
      <w:r w:rsidRPr="00F36862">
        <w:rPr>
          <w:i/>
        </w:rPr>
        <w:t xml:space="preserve"> </w:t>
      </w:r>
      <w:r w:rsidRPr="00F36862">
        <w:t>contains prohibitions on engaging in conduct that is misleading or deceptive or is likely to misle</w:t>
      </w:r>
      <w:r w:rsidR="001D658B" w:rsidRPr="00F36862">
        <w:t>ad or deceive (</w:t>
      </w:r>
      <w:r w:rsidR="004A10D8" w:rsidRPr="00F36862">
        <w:t xml:space="preserve">see, </w:t>
      </w:r>
      <w:r w:rsidR="001D658B" w:rsidRPr="00F36862">
        <w:t>for example</w:t>
      </w:r>
      <w:r w:rsidR="004A10D8" w:rsidRPr="00F36862">
        <w:t>,</w:t>
      </w:r>
      <w:r w:rsidRPr="00F36862">
        <w:t xml:space="preserve"> section</w:t>
      </w:r>
      <w:r w:rsidR="00F36862" w:rsidRPr="00F36862">
        <w:t> </w:t>
      </w:r>
      <w:r w:rsidRPr="00F36862">
        <w:t>18) and prohibitions on making false or misleading representations, including about the country of origin of fish and fish products (</w:t>
      </w:r>
      <w:r w:rsidR="004A10D8" w:rsidRPr="00F36862">
        <w:t>see, for example,</w:t>
      </w:r>
      <w:r w:rsidRPr="00F36862">
        <w:t xml:space="preserve"> section</w:t>
      </w:r>
      <w:r w:rsidR="002672A3" w:rsidRPr="00F36862">
        <w:t>s</w:t>
      </w:r>
      <w:r w:rsidR="00F36862" w:rsidRPr="00F36862">
        <w:t> </w:t>
      </w:r>
      <w:r w:rsidR="001D658B" w:rsidRPr="00F36862">
        <w:t>29</w:t>
      </w:r>
      <w:r w:rsidRPr="00F36862">
        <w:t xml:space="preserve"> and </w:t>
      </w:r>
      <w:r w:rsidR="001D658B" w:rsidRPr="00F36862">
        <w:t>151</w:t>
      </w:r>
      <w:r w:rsidRPr="00F36862">
        <w:t>).</w:t>
      </w:r>
    </w:p>
    <w:p w:rsidR="001D658B" w:rsidRPr="00F36862" w:rsidRDefault="001D658B" w:rsidP="00EB6A4D">
      <w:pPr>
        <w:pStyle w:val="notetext"/>
      </w:pPr>
      <w:r w:rsidRPr="00F36862">
        <w:t>Note 4:</w:t>
      </w:r>
      <w:r w:rsidRPr="00F36862">
        <w:tab/>
        <w:t>Part</w:t>
      </w:r>
      <w:r w:rsidR="00F36862" w:rsidRPr="00F36862">
        <w:t> </w:t>
      </w:r>
      <w:r w:rsidRPr="00F36862">
        <w:t>5</w:t>
      </w:r>
      <w:r w:rsidR="00F36862">
        <w:noBreakHyphen/>
      </w:r>
      <w:r w:rsidRPr="00F36862">
        <w:t>3 of the Australian Consumer Law provides defences that certain country of origin representations do not contravene section</w:t>
      </w:r>
      <w:r w:rsidR="00F36862" w:rsidRPr="00F36862">
        <w:t> </w:t>
      </w:r>
      <w:r w:rsidRPr="00F36862">
        <w:t>18, 29 or 151 of the Australian Consumer Law. For further guidance on correctly describing th</w:t>
      </w:r>
      <w:r w:rsidR="00687E3C" w:rsidRPr="00F36862">
        <w:t>e country of origin see the Australian Competition and Consumer Commission</w:t>
      </w:r>
      <w:r w:rsidR="004A10D8" w:rsidRPr="00F36862">
        <w:t>’s</w:t>
      </w:r>
      <w:r w:rsidRPr="00F36862">
        <w:t xml:space="preserve"> website </w:t>
      </w:r>
      <w:r w:rsidR="004A10D8" w:rsidRPr="00F36862">
        <w:t>(</w:t>
      </w:r>
      <w:r w:rsidRPr="00F36862">
        <w:t>http://www.accc.gov.au</w:t>
      </w:r>
      <w:r w:rsidR="004A10D8" w:rsidRPr="00F36862">
        <w:t>)</w:t>
      </w:r>
      <w:r w:rsidRPr="00F36862">
        <w:t>.</w:t>
      </w:r>
    </w:p>
    <w:p w:rsidR="00524245" w:rsidRPr="00F36862" w:rsidRDefault="00731EAC" w:rsidP="00524245">
      <w:pPr>
        <w:pStyle w:val="ItemHead"/>
      </w:pPr>
      <w:r w:rsidRPr="00F36862">
        <w:t>28</w:t>
      </w:r>
      <w:r w:rsidR="00524245" w:rsidRPr="00F36862">
        <w:t xml:space="preserve">  Subclause</w:t>
      </w:r>
      <w:r w:rsidR="00F36862" w:rsidRPr="00F36862">
        <w:t> </w:t>
      </w:r>
      <w:r w:rsidR="00524245" w:rsidRPr="00F36862">
        <w:t>25.1 of Schedule</w:t>
      </w:r>
      <w:r w:rsidR="00F36862" w:rsidRPr="00F36862">
        <w:t> </w:t>
      </w:r>
      <w:r w:rsidR="00524245" w:rsidRPr="00F36862">
        <w:t>9</w:t>
      </w:r>
    </w:p>
    <w:p w:rsidR="00524245" w:rsidRPr="00F36862" w:rsidRDefault="00524245" w:rsidP="00524245">
      <w:pPr>
        <w:pStyle w:val="Item"/>
      </w:pPr>
      <w:r w:rsidRPr="00F36862">
        <w:t>Omit “for use for giving” (wherever occurring), sub</w:t>
      </w:r>
      <w:r w:rsidR="00935146" w:rsidRPr="00F36862">
        <w:t>stitute “</w:t>
      </w:r>
      <w:r w:rsidRPr="00F36862">
        <w:t>for giving”.</w:t>
      </w:r>
    </w:p>
    <w:p w:rsidR="00524245" w:rsidRPr="00F36862" w:rsidRDefault="00731EAC" w:rsidP="00524245">
      <w:pPr>
        <w:pStyle w:val="ItemHead"/>
      </w:pPr>
      <w:r w:rsidRPr="00F36862">
        <w:t>29</w:t>
      </w:r>
      <w:r w:rsidR="00524245" w:rsidRPr="00F36862">
        <w:t xml:space="preserve">  Subclause</w:t>
      </w:r>
      <w:r w:rsidR="00F36862" w:rsidRPr="00F36862">
        <w:t> </w:t>
      </w:r>
      <w:r w:rsidR="00524245" w:rsidRPr="00F36862">
        <w:t>25.1 of Schedule</w:t>
      </w:r>
      <w:r w:rsidR="00F36862" w:rsidRPr="00F36862">
        <w:t> </w:t>
      </w:r>
      <w:r w:rsidR="00524245" w:rsidRPr="00F36862">
        <w:t>9 (note)</w:t>
      </w:r>
    </w:p>
    <w:p w:rsidR="000F3ABC" w:rsidRPr="00F36862" w:rsidRDefault="000F3ABC" w:rsidP="00524245">
      <w:pPr>
        <w:pStyle w:val="Item"/>
      </w:pPr>
      <w:r w:rsidRPr="00F36862">
        <w:t>Repeal the not</w:t>
      </w:r>
      <w:r w:rsidR="00731EAC" w:rsidRPr="00F36862">
        <w:t>e, substitute</w:t>
      </w:r>
      <w:r w:rsidR="0080783D" w:rsidRPr="00F36862">
        <w:t>:</w:t>
      </w:r>
    </w:p>
    <w:p w:rsidR="00731EAC" w:rsidRPr="00F36862" w:rsidRDefault="00731EAC" w:rsidP="00731EAC">
      <w:pPr>
        <w:pStyle w:val="notetext"/>
      </w:pPr>
      <w:r w:rsidRPr="00F36862">
        <w:t xml:space="preserve">Note: </w:t>
      </w:r>
      <w:r w:rsidRPr="00F36862">
        <w:tab/>
        <w:t xml:space="preserve">For the </w:t>
      </w:r>
      <w:r w:rsidRPr="00F36862">
        <w:rPr>
          <w:i/>
        </w:rPr>
        <w:t xml:space="preserve">Approved EXDOC Interface Software Suppliers </w:t>
      </w:r>
      <w:r w:rsidRPr="00F36862">
        <w:t>see the Department’s website (http://www.agriculture.gov.au).</w:t>
      </w:r>
    </w:p>
    <w:p w:rsidR="00935146" w:rsidRPr="00F36862" w:rsidRDefault="00935146" w:rsidP="00935146">
      <w:pPr>
        <w:pStyle w:val="ActHead7"/>
        <w:pageBreakBefore/>
      </w:pPr>
      <w:bookmarkStart w:id="13" w:name="_Toc397590349"/>
      <w:r w:rsidRPr="00F36862">
        <w:rPr>
          <w:rStyle w:val="CharAmPartNo"/>
        </w:rPr>
        <w:lastRenderedPageBreak/>
        <w:t>Part</w:t>
      </w:r>
      <w:r w:rsidR="00F36862" w:rsidRPr="00F36862">
        <w:rPr>
          <w:rStyle w:val="CharAmPartNo"/>
        </w:rPr>
        <w:t> </w:t>
      </w:r>
      <w:r w:rsidRPr="00F36862">
        <w:rPr>
          <w:rStyle w:val="CharAmPartNo"/>
        </w:rPr>
        <w:t>2</w:t>
      </w:r>
      <w:r w:rsidRPr="00F36862">
        <w:t>—</w:t>
      </w:r>
      <w:r w:rsidRPr="00F36862">
        <w:rPr>
          <w:rStyle w:val="CharAmPartText"/>
        </w:rPr>
        <w:t>References to see further</w:t>
      </w:r>
      <w:bookmarkEnd w:id="13"/>
    </w:p>
    <w:p w:rsidR="00935146" w:rsidRPr="00F36862" w:rsidRDefault="00935146" w:rsidP="00935146">
      <w:pPr>
        <w:pStyle w:val="ActHead9"/>
      </w:pPr>
      <w:bookmarkStart w:id="14" w:name="_Toc397590350"/>
      <w:r w:rsidRPr="00F36862">
        <w:t>Export Control (Fish and Fish Products) Orders</w:t>
      </w:r>
      <w:r w:rsidR="00F36862" w:rsidRPr="00F36862">
        <w:t> </w:t>
      </w:r>
      <w:r w:rsidRPr="00F36862">
        <w:t>2005</w:t>
      </w:r>
      <w:bookmarkEnd w:id="14"/>
    </w:p>
    <w:p w:rsidR="004C4B7C" w:rsidRPr="00F36862" w:rsidRDefault="00731EAC" w:rsidP="00524245">
      <w:pPr>
        <w:pStyle w:val="ItemHead"/>
      </w:pPr>
      <w:r w:rsidRPr="00F36862">
        <w:t>30</w:t>
      </w:r>
      <w:r w:rsidR="008512D2" w:rsidRPr="00F36862">
        <w:t xml:space="preserve"> </w:t>
      </w:r>
      <w:r w:rsidR="00E8473E" w:rsidRPr="00F36862">
        <w:t xml:space="preserve"> </w:t>
      </w:r>
      <w:r w:rsidR="008512D2" w:rsidRPr="00F36862">
        <w:t>Amendments of listed provisions—references to see further</w:t>
      </w:r>
    </w:p>
    <w:p w:rsidR="008512D2" w:rsidRPr="00F36862" w:rsidRDefault="008512D2" w:rsidP="008512D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3923"/>
      </w:tblGrid>
      <w:tr w:rsidR="008512D2" w:rsidRPr="00F36862" w:rsidTr="00222C69">
        <w:trPr>
          <w:tblHeader/>
        </w:trPr>
        <w:tc>
          <w:tcPr>
            <w:tcW w:w="83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512D2" w:rsidRPr="00F36862" w:rsidRDefault="008512D2" w:rsidP="008512D2">
            <w:pPr>
              <w:pStyle w:val="TableHeading"/>
            </w:pPr>
            <w:r w:rsidRPr="00F36862">
              <w:t>Further amendments—references to see further</w:t>
            </w:r>
          </w:p>
        </w:tc>
      </w:tr>
      <w:tr w:rsidR="00C445EB" w:rsidRPr="00F36862" w:rsidTr="00C445E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45EB" w:rsidRPr="00F36862" w:rsidRDefault="00C445EB" w:rsidP="008512D2">
            <w:pPr>
              <w:pStyle w:val="TableHeading"/>
            </w:pPr>
            <w:r w:rsidRPr="00F36862">
              <w:t>Item</w:t>
            </w:r>
          </w:p>
        </w:tc>
        <w:tc>
          <w:tcPr>
            <w:tcW w:w="36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45EB" w:rsidRPr="00F36862" w:rsidRDefault="00C445EB" w:rsidP="00186451">
            <w:pPr>
              <w:pStyle w:val="TableHeading"/>
            </w:pPr>
            <w:r w:rsidRPr="00F36862">
              <w:t>Provision</w:t>
            </w:r>
          </w:p>
        </w:tc>
        <w:tc>
          <w:tcPr>
            <w:tcW w:w="3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45EB" w:rsidRPr="00F36862" w:rsidRDefault="00C445EB" w:rsidP="00186451">
            <w:pPr>
              <w:pStyle w:val="TableHeading"/>
            </w:pPr>
            <w:r w:rsidRPr="00F36862">
              <w:t>Omit</w:t>
            </w:r>
          </w:p>
        </w:tc>
      </w:tr>
      <w:tr w:rsidR="00C445EB" w:rsidRPr="00F36862" w:rsidTr="00C445E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1</w:t>
            </w:r>
          </w:p>
        </w:tc>
        <w:tc>
          <w:tcPr>
            <w:tcW w:w="3676" w:type="dxa"/>
            <w:tcBorders>
              <w:top w:val="single" w:sz="12" w:space="0" w:color="auto"/>
            </w:tcBorders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Suborder 3.1 (note 2)</w:t>
            </w:r>
          </w:p>
        </w:tc>
        <w:tc>
          <w:tcPr>
            <w:tcW w:w="3923" w:type="dxa"/>
            <w:tcBorders>
              <w:top w:val="single" w:sz="12" w:space="0" w:color="auto"/>
            </w:tcBorders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2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 xml:space="preserve">8 (note to definition of </w:t>
            </w:r>
            <w:r w:rsidRPr="00F36862">
              <w:rPr>
                <w:b/>
                <w:i/>
              </w:rPr>
              <w:t>fit for human consumption</w:t>
            </w:r>
            <w:r w:rsidRPr="00F36862">
              <w:t>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3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Suborder 22.3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4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Suborder 51.1 (note 2)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5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55 (note)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6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Part</w:t>
            </w:r>
            <w:r w:rsidR="00F36862" w:rsidRPr="00F36862">
              <w:t> </w:t>
            </w:r>
            <w:r w:rsidRPr="00F36862">
              <w:t>2 of Schedule</w:t>
            </w:r>
            <w:r w:rsidR="00F36862" w:rsidRPr="00F36862">
              <w:t> </w:t>
            </w:r>
            <w:r w:rsidRPr="00F36862">
              <w:t>1 (note)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7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935146" w:rsidP="008512D2">
            <w:pPr>
              <w:pStyle w:val="Tabletext"/>
            </w:pPr>
            <w:r w:rsidRPr="00F36862">
              <w:t>Subcl</w:t>
            </w:r>
            <w:r w:rsidR="00C445EB" w:rsidRPr="00F36862">
              <w:t>ause</w:t>
            </w:r>
            <w:r w:rsidR="00F36862" w:rsidRPr="00F36862">
              <w:t> </w:t>
            </w:r>
            <w:r w:rsidR="00C445EB" w:rsidRPr="00F36862">
              <w:t>8.2 of Schedule</w:t>
            </w:r>
            <w:r w:rsidR="00F36862" w:rsidRPr="00F36862">
              <w:t> </w:t>
            </w:r>
            <w:r w:rsidR="00C445EB" w:rsidRPr="00F36862">
              <w:t>2</w:t>
            </w:r>
            <w:r w:rsidRPr="00F36862">
              <w:t xml:space="preserve"> (note)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8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5319A6" w:rsidP="002222B7">
            <w:pPr>
              <w:pStyle w:val="Tabletext"/>
            </w:pPr>
            <w:r w:rsidRPr="00F36862">
              <w:t>Subc</w:t>
            </w:r>
            <w:r w:rsidR="00C445EB" w:rsidRPr="00F36862">
              <w:t>lause</w:t>
            </w:r>
            <w:r w:rsidR="00F36862" w:rsidRPr="00F36862">
              <w:t> </w:t>
            </w:r>
            <w:r w:rsidR="00C445EB" w:rsidRPr="00F36862">
              <w:t>9</w:t>
            </w:r>
            <w:r w:rsidRPr="00F36862">
              <w:t>.</w:t>
            </w:r>
            <w:r w:rsidR="002222B7" w:rsidRPr="00F36862">
              <w:t>4</w:t>
            </w:r>
            <w:r w:rsidR="00C445EB" w:rsidRPr="00F36862">
              <w:t xml:space="preserve"> of Schedule</w:t>
            </w:r>
            <w:r w:rsidR="00F36862" w:rsidRPr="00F36862">
              <w:t> </w:t>
            </w:r>
            <w:r w:rsidR="00C445EB" w:rsidRPr="00F36862">
              <w:t>3 (note 3)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9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5319A6" w:rsidP="002222B7">
            <w:pPr>
              <w:pStyle w:val="Tabletext"/>
            </w:pPr>
            <w:r w:rsidRPr="00F36862">
              <w:t>Subc</w:t>
            </w:r>
            <w:r w:rsidR="00C445EB" w:rsidRPr="00F36862">
              <w:t>lause</w:t>
            </w:r>
            <w:r w:rsidR="00F36862" w:rsidRPr="00F36862">
              <w:t> </w:t>
            </w:r>
            <w:r w:rsidR="00C445EB" w:rsidRPr="00F36862">
              <w:t>12</w:t>
            </w:r>
            <w:r w:rsidRPr="00F36862">
              <w:t>.</w:t>
            </w:r>
            <w:r w:rsidR="002222B7" w:rsidRPr="00F36862">
              <w:t>2</w:t>
            </w:r>
            <w:r w:rsidR="00C445EB" w:rsidRPr="00F36862">
              <w:t xml:space="preserve"> of Schedule</w:t>
            </w:r>
            <w:r w:rsidR="00F36862" w:rsidRPr="00F36862">
              <w:t> </w:t>
            </w:r>
            <w:r w:rsidR="00C445EB" w:rsidRPr="00F36862">
              <w:t>3 (note 3)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10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10.1 of Schedule</w:t>
            </w:r>
            <w:r w:rsidR="00F36862" w:rsidRPr="00F36862">
              <w:t> </w:t>
            </w:r>
            <w:r w:rsidRPr="00F36862">
              <w:t>4 (note 3)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11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18.1 of Schedule</w:t>
            </w:r>
            <w:r w:rsidR="00F36862" w:rsidRPr="00F36862">
              <w:t> </w:t>
            </w:r>
            <w:r w:rsidRPr="00F36862">
              <w:t>4 (note)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591BF7" w:rsidP="00186451">
            <w:pPr>
              <w:pStyle w:val="Tabletext"/>
            </w:pPr>
            <w:r w:rsidRPr="00F36862">
              <w:t xml:space="preserve">see </w:t>
            </w:r>
            <w:r w:rsidR="00C445EB"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12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222C69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19.1 of Schedule</w:t>
            </w:r>
            <w:r w:rsidR="00F36862" w:rsidRPr="00F36862">
              <w:t> </w:t>
            </w:r>
            <w:r w:rsidRPr="00F36862">
              <w:t>4 (note)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591BF7" w:rsidP="00186451">
            <w:pPr>
              <w:pStyle w:val="Tabletext"/>
            </w:pPr>
            <w:r w:rsidRPr="00F36862">
              <w:t xml:space="preserve">see </w:t>
            </w:r>
            <w:r w:rsidR="00C445EB"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13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8512D2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35.1 of Schedule</w:t>
            </w:r>
            <w:r w:rsidR="00F36862" w:rsidRPr="00F36862">
              <w:t> </w:t>
            </w:r>
            <w:r w:rsidRPr="00F36862">
              <w:t>5 (note 2)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14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222C69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1.3 of Schedule</w:t>
            </w:r>
            <w:r w:rsidR="00F36862" w:rsidRPr="00F36862">
              <w:t> </w:t>
            </w:r>
            <w:r w:rsidRPr="00F36862">
              <w:t>6 (note 3)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15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222C69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2.3 of Schedule</w:t>
            </w:r>
            <w:r w:rsidR="00F36862" w:rsidRPr="00F36862">
              <w:t> </w:t>
            </w:r>
            <w:r w:rsidRPr="00F36862">
              <w:t>6 (note 3)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16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222C69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3.3 of Schedule</w:t>
            </w:r>
            <w:r w:rsidR="00F36862" w:rsidRPr="00F36862">
              <w:t> </w:t>
            </w:r>
            <w:r w:rsidRPr="00F36862">
              <w:t>6 (note 3)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C445EB" w:rsidRPr="00F36862" w:rsidTr="00C445EB">
        <w:tc>
          <w:tcPr>
            <w:tcW w:w="714" w:type="dxa"/>
            <w:shd w:val="clear" w:color="auto" w:fill="auto"/>
          </w:tcPr>
          <w:p w:rsidR="00C445EB" w:rsidRPr="00F36862" w:rsidRDefault="00591BF7" w:rsidP="008512D2">
            <w:pPr>
              <w:pStyle w:val="Tabletext"/>
            </w:pPr>
            <w:r w:rsidRPr="00F36862">
              <w:t>17</w:t>
            </w:r>
          </w:p>
        </w:tc>
        <w:tc>
          <w:tcPr>
            <w:tcW w:w="3676" w:type="dxa"/>
            <w:shd w:val="clear" w:color="auto" w:fill="auto"/>
          </w:tcPr>
          <w:p w:rsidR="00C445EB" w:rsidRPr="00F36862" w:rsidRDefault="00C445EB" w:rsidP="00222C69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4.3 of Schedule</w:t>
            </w:r>
            <w:r w:rsidR="00F36862" w:rsidRPr="00F36862">
              <w:t> </w:t>
            </w:r>
            <w:r w:rsidRPr="00F36862">
              <w:t>6 (note)</w:t>
            </w:r>
          </w:p>
        </w:tc>
        <w:tc>
          <w:tcPr>
            <w:tcW w:w="3923" w:type="dxa"/>
            <w:shd w:val="clear" w:color="auto" w:fill="auto"/>
          </w:tcPr>
          <w:p w:rsidR="00C445EB" w:rsidRPr="00F36862" w:rsidRDefault="00C445EB" w:rsidP="00186451">
            <w:pPr>
              <w:pStyle w:val="Tabletext"/>
            </w:pPr>
            <w:r w:rsidRPr="00F36862">
              <w:t>further</w:t>
            </w:r>
          </w:p>
        </w:tc>
      </w:tr>
      <w:tr w:rsidR="00935146" w:rsidRPr="00F36862" w:rsidTr="009C54C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5146" w:rsidRPr="00F36862" w:rsidRDefault="00591BF7" w:rsidP="00591BF7">
            <w:pPr>
              <w:pStyle w:val="Tabletext"/>
            </w:pPr>
            <w:r w:rsidRPr="00F36862">
              <w:t>18</w:t>
            </w:r>
          </w:p>
        </w:tc>
        <w:tc>
          <w:tcPr>
            <w:tcW w:w="36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5146" w:rsidRPr="00F36862" w:rsidRDefault="00935146" w:rsidP="000A65E4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4.4 of Schedule</w:t>
            </w:r>
            <w:r w:rsidR="00F36862" w:rsidRPr="00F36862">
              <w:t> </w:t>
            </w:r>
            <w:r w:rsidRPr="00F36862">
              <w:t>6 (note 3)</w:t>
            </w:r>
          </w:p>
        </w:tc>
        <w:tc>
          <w:tcPr>
            <w:tcW w:w="3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5146" w:rsidRPr="00F36862" w:rsidRDefault="00935146" w:rsidP="000A65E4">
            <w:pPr>
              <w:pStyle w:val="Tabletext"/>
            </w:pPr>
            <w:r w:rsidRPr="00F36862">
              <w:t>further</w:t>
            </w:r>
          </w:p>
        </w:tc>
      </w:tr>
    </w:tbl>
    <w:p w:rsidR="00935146" w:rsidRPr="00F36862" w:rsidRDefault="00935146" w:rsidP="00935146">
      <w:pPr>
        <w:pStyle w:val="ActHead7"/>
        <w:pageBreakBefore/>
      </w:pPr>
      <w:bookmarkStart w:id="15" w:name="_Toc397590351"/>
      <w:r w:rsidRPr="00F36862">
        <w:rPr>
          <w:rStyle w:val="CharAmPartNo"/>
        </w:rPr>
        <w:lastRenderedPageBreak/>
        <w:t>Part</w:t>
      </w:r>
      <w:r w:rsidR="00F36862" w:rsidRPr="00F36862">
        <w:rPr>
          <w:rStyle w:val="CharAmPartNo"/>
        </w:rPr>
        <w:t> </w:t>
      </w:r>
      <w:r w:rsidR="00591BF7" w:rsidRPr="00F36862">
        <w:rPr>
          <w:rStyle w:val="CharAmPartNo"/>
        </w:rPr>
        <w:t>3</w:t>
      </w:r>
      <w:r w:rsidRPr="00F36862">
        <w:t>—</w:t>
      </w:r>
      <w:r w:rsidRPr="00F36862">
        <w:rPr>
          <w:rStyle w:val="CharAmPartText"/>
        </w:rPr>
        <w:t>References to authorized</w:t>
      </w:r>
      <w:bookmarkEnd w:id="15"/>
    </w:p>
    <w:p w:rsidR="00935146" w:rsidRPr="00F36862" w:rsidRDefault="00935146" w:rsidP="00935146">
      <w:pPr>
        <w:pStyle w:val="ActHead9"/>
      </w:pPr>
      <w:bookmarkStart w:id="16" w:name="_Toc397590352"/>
      <w:r w:rsidRPr="00F36862">
        <w:t>Export Control (Fish and Fish Products) Orders</w:t>
      </w:r>
      <w:r w:rsidR="00F36862" w:rsidRPr="00F36862">
        <w:t> </w:t>
      </w:r>
      <w:r w:rsidRPr="00F36862">
        <w:t>2005</w:t>
      </w:r>
      <w:bookmarkEnd w:id="16"/>
    </w:p>
    <w:p w:rsidR="004C4B7C" w:rsidRPr="00F36862" w:rsidRDefault="00731EAC" w:rsidP="004C4B7C">
      <w:pPr>
        <w:pStyle w:val="ItemHead"/>
      </w:pPr>
      <w:r w:rsidRPr="00F36862">
        <w:t>31</w:t>
      </w:r>
      <w:r w:rsidR="004C4B7C" w:rsidRPr="00F36862">
        <w:t xml:space="preserve">  Amendments of listed provisions—references to authorized</w:t>
      </w:r>
    </w:p>
    <w:p w:rsidR="004C4B7C" w:rsidRPr="00F36862" w:rsidRDefault="004C4B7C" w:rsidP="004C4B7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4C4B7C" w:rsidRPr="00F36862" w:rsidTr="00DC6C91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4B7C" w:rsidRPr="00F36862" w:rsidRDefault="004C4B7C" w:rsidP="004C4B7C">
            <w:pPr>
              <w:pStyle w:val="TableHeading"/>
            </w:pPr>
            <w:r w:rsidRPr="00F36862">
              <w:t>Further amendments</w:t>
            </w:r>
            <w:r w:rsidR="008512D2" w:rsidRPr="00F36862">
              <w:t>—references to authorized</w:t>
            </w:r>
          </w:p>
        </w:tc>
      </w:tr>
      <w:tr w:rsidR="004C4B7C" w:rsidRPr="00F36862" w:rsidTr="00DC6C9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C4B7C" w:rsidRPr="00F36862" w:rsidRDefault="004C4B7C" w:rsidP="004C4B7C">
            <w:pPr>
              <w:pStyle w:val="TableHeading"/>
            </w:pPr>
            <w:r w:rsidRPr="00F36862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C4B7C" w:rsidRPr="00F36862" w:rsidRDefault="004C4B7C" w:rsidP="004C4B7C">
            <w:pPr>
              <w:pStyle w:val="TableHeading"/>
            </w:pPr>
            <w:r w:rsidRPr="00F36862">
              <w:t>Provision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C4B7C" w:rsidRPr="00F36862" w:rsidRDefault="004C4B7C" w:rsidP="004C4B7C">
            <w:pPr>
              <w:pStyle w:val="TableHeading"/>
            </w:pPr>
            <w:r w:rsidRPr="00F36862">
              <w:t>Omit</w:t>
            </w:r>
            <w:r w:rsidR="0036186A" w:rsidRPr="00F36862">
              <w:t xml:space="preserve"> (wherever occurring)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C4B7C" w:rsidRPr="00F36862" w:rsidRDefault="004C4B7C" w:rsidP="004C4B7C">
            <w:pPr>
              <w:pStyle w:val="TableHeading"/>
            </w:pPr>
            <w:r w:rsidRPr="00F36862">
              <w:t>Substitute</w:t>
            </w:r>
          </w:p>
        </w:tc>
      </w:tr>
      <w:tr w:rsidR="004C4B7C" w:rsidRPr="00F36862" w:rsidTr="00DC6C9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C4B7C" w:rsidRPr="00F36862" w:rsidRDefault="00ED0A8A" w:rsidP="004C4B7C">
            <w:pPr>
              <w:pStyle w:val="Tabletext"/>
            </w:pPr>
            <w:r w:rsidRPr="00F36862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4C4B7C" w:rsidRPr="00F36862" w:rsidRDefault="004C4B7C" w:rsidP="004C4B7C">
            <w:pPr>
              <w:pStyle w:val="Tabletext"/>
            </w:pPr>
            <w:r w:rsidRPr="00F36862">
              <w:t>Paragraph 3.3(a)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4C4B7C" w:rsidRPr="00F36862" w:rsidRDefault="004C4B7C" w:rsidP="004C4B7C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4C4B7C" w:rsidRPr="00F36862" w:rsidRDefault="004C4B7C" w:rsidP="004C4B7C">
            <w:pPr>
              <w:pStyle w:val="Tabletext"/>
            </w:pPr>
            <w:r w:rsidRPr="00F36862">
              <w:t>authorised</w:t>
            </w:r>
          </w:p>
        </w:tc>
      </w:tr>
      <w:tr w:rsidR="0090404D" w:rsidRPr="00F36862" w:rsidTr="00DC6C91">
        <w:tc>
          <w:tcPr>
            <w:tcW w:w="714" w:type="dxa"/>
            <w:shd w:val="clear" w:color="auto" w:fill="auto"/>
          </w:tcPr>
          <w:p w:rsidR="0090404D" w:rsidRPr="00F36862" w:rsidRDefault="00ED0A8A" w:rsidP="004C4B7C">
            <w:pPr>
              <w:pStyle w:val="Tabletext"/>
            </w:pPr>
            <w:r w:rsidRPr="00F36862">
              <w:t>2</w:t>
            </w:r>
          </w:p>
        </w:tc>
        <w:tc>
          <w:tcPr>
            <w:tcW w:w="2533" w:type="dxa"/>
            <w:shd w:val="clear" w:color="auto" w:fill="auto"/>
          </w:tcPr>
          <w:p w:rsidR="0090404D" w:rsidRPr="00F36862" w:rsidRDefault="0090404D" w:rsidP="004C4B7C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 (note)</w:t>
            </w:r>
          </w:p>
        </w:tc>
        <w:tc>
          <w:tcPr>
            <w:tcW w:w="2533" w:type="dxa"/>
            <w:shd w:val="clear" w:color="auto" w:fill="auto"/>
          </w:tcPr>
          <w:p w:rsidR="0090404D" w:rsidRPr="00F36862" w:rsidRDefault="0090404D" w:rsidP="009A1232">
            <w:pPr>
              <w:pStyle w:val="Tabletext"/>
              <w:rPr>
                <w:b/>
                <w:i/>
              </w:rPr>
            </w:pPr>
            <w:r w:rsidRPr="00F36862">
              <w:rPr>
                <w:b/>
                <w:i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0404D" w:rsidRPr="00F36862" w:rsidRDefault="0090404D" w:rsidP="009A1232">
            <w:pPr>
              <w:pStyle w:val="Tabletext"/>
              <w:rPr>
                <w:b/>
                <w:i/>
              </w:rPr>
            </w:pPr>
            <w:r w:rsidRPr="00F36862">
              <w:rPr>
                <w:b/>
                <w:i/>
              </w:rPr>
              <w:t>authorised</w:t>
            </w:r>
          </w:p>
        </w:tc>
      </w:tr>
      <w:tr w:rsidR="00EC2536" w:rsidRPr="00F36862" w:rsidTr="00DC6C91">
        <w:tc>
          <w:tcPr>
            <w:tcW w:w="714" w:type="dxa"/>
            <w:shd w:val="clear" w:color="auto" w:fill="auto"/>
          </w:tcPr>
          <w:p w:rsidR="00EC2536" w:rsidRPr="00F36862" w:rsidRDefault="00ED0A8A" w:rsidP="004C4B7C">
            <w:pPr>
              <w:pStyle w:val="Tabletext"/>
            </w:pPr>
            <w:r w:rsidRPr="00F36862">
              <w:t>3</w:t>
            </w:r>
          </w:p>
        </w:tc>
        <w:tc>
          <w:tcPr>
            <w:tcW w:w="2533" w:type="dxa"/>
            <w:shd w:val="clear" w:color="auto" w:fill="auto"/>
          </w:tcPr>
          <w:p w:rsidR="00EC2536" w:rsidRPr="00F36862" w:rsidRDefault="009A1232" w:rsidP="004C4B7C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="00EC2536" w:rsidRPr="00F36862">
              <w:t>55</w:t>
            </w:r>
          </w:p>
        </w:tc>
        <w:tc>
          <w:tcPr>
            <w:tcW w:w="2533" w:type="dxa"/>
            <w:shd w:val="clear" w:color="auto" w:fill="auto"/>
          </w:tcPr>
          <w:p w:rsidR="00EC2536" w:rsidRPr="00F36862" w:rsidRDefault="00EC253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EC2536" w:rsidRPr="00F36862" w:rsidRDefault="00EC2536" w:rsidP="009A1232">
            <w:pPr>
              <w:pStyle w:val="Tabletext"/>
            </w:pPr>
            <w:r w:rsidRPr="00F36862">
              <w:t>authorised</w:t>
            </w:r>
          </w:p>
        </w:tc>
      </w:tr>
      <w:tr w:rsidR="00EC2536" w:rsidRPr="00F36862" w:rsidTr="00DC6C91">
        <w:tc>
          <w:tcPr>
            <w:tcW w:w="714" w:type="dxa"/>
            <w:shd w:val="clear" w:color="auto" w:fill="auto"/>
          </w:tcPr>
          <w:p w:rsidR="00EC2536" w:rsidRPr="00F36862" w:rsidRDefault="00ED0A8A" w:rsidP="004C4B7C">
            <w:pPr>
              <w:pStyle w:val="Tabletext"/>
            </w:pPr>
            <w:r w:rsidRPr="00F36862">
              <w:t>4</w:t>
            </w:r>
          </w:p>
        </w:tc>
        <w:tc>
          <w:tcPr>
            <w:tcW w:w="2533" w:type="dxa"/>
            <w:shd w:val="clear" w:color="auto" w:fill="auto"/>
          </w:tcPr>
          <w:p w:rsidR="00EC2536" w:rsidRPr="00F36862" w:rsidRDefault="009A1232" w:rsidP="004C4B7C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="00EC2536" w:rsidRPr="00F36862">
              <w:t>58 (note 3)</w:t>
            </w:r>
          </w:p>
        </w:tc>
        <w:tc>
          <w:tcPr>
            <w:tcW w:w="2533" w:type="dxa"/>
            <w:shd w:val="clear" w:color="auto" w:fill="auto"/>
          </w:tcPr>
          <w:p w:rsidR="00EC2536" w:rsidRPr="00F36862" w:rsidRDefault="00EC253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EC2536" w:rsidRPr="00F36862" w:rsidRDefault="00EC2536" w:rsidP="009A1232">
            <w:pPr>
              <w:pStyle w:val="Tabletext"/>
            </w:pPr>
            <w:r w:rsidRPr="00F36862">
              <w:t>authorised</w:t>
            </w:r>
          </w:p>
        </w:tc>
      </w:tr>
      <w:tr w:rsidR="00EC2536" w:rsidRPr="00F36862" w:rsidTr="00DC6C91">
        <w:tc>
          <w:tcPr>
            <w:tcW w:w="714" w:type="dxa"/>
            <w:shd w:val="clear" w:color="auto" w:fill="auto"/>
          </w:tcPr>
          <w:p w:rsidR="00EC2536" w:rsidRPr="00F36862" w:rsidRDefault="00ED0A8A" w:rsidP="004C4B7C">
            <w:pPr>
              <w:pStyle w:val="Tabletext"/>
            </w:pPr>
            <w:r w:rsidRPr="00F36862">
              <w:t>5</w:t>
            </w:r>
          </w:p>
        </w:tc>
        <w:tc>
          <w:tcPr>
            <w:tcW w:w="2533" w:type="dxa"/>
            <w:shd w:val="clear" w:color="auto" w:fill="auto"/>
          </w:tcPr>
          <w:p w:rsidR="00EC2536" w:rsidRPr="00F36862" w:rsidRDefault="00EC2536" w:rsidP="004C4B7C">
            <w:pPr>
              <w:pStyle w:val="Tabletext"/>
            </w:pPr>
            <w:r w:rsidRPr="00F36862">
              <w:t>Paragraph 60(a)</w:t>
            </w:r>
          </w:p>
        </w:tc>
        <w:tc>
          <w:tcPr>
            <w:tcW w:w="2533" w:type="dxa"/>
            <w:shd w:val="clear" w:color="auto" w:fill="auto"/>
          </w:tcPr>
          <w:p w:rsidR="00EC2536" w:rsidRPr="00F36862" w:rsidRDefault="00EC253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EC2536" w:rsidRPr="00F36862" w:rsidRDefault="00EC2536" w:rsidP="009A1232">
            <w:pPr>
              <w:pStyle w:val="Tabletext"/>
            </w:pPr>
            <w:r w:rsidRPr="00F36862">
              <w:t>authorised</w:t>
            </w:r>
          </w:p>
        </w:tc>
      </w:tr>
      <w:tr w:rsidR="0036186A" w:rsidRPr="00F36862" w:rsidTr="00DC6C91">
        <w:tc>
          <w:tcPr>
            <w:tcW w:w="714" w:type="dxa"/>
            <w:shd w:val="clear" w:color="auto" w:fill="auto"/>
          </w:tcPr>
          <w:p w:rsidR="0036186A" w:rsidRPr="00F36862" w:rsidRDefault="00ED0A8A" w:rsidP="004C4B7C">
            <w:pPr>
              <w:pStyle w:val="Tabletext"/>
            </w:pPr>
            <w:r w:rsidRPr="00F36862">
              <w:t>6</w:t>
            </w:r>
          </w:p>
        </w:tc>
        <w:tc>
          <w:tcPr>
            <w:tcW w:w="2533" w:type="dxa"/>
            <w:shd w:val="clear" w:color="auto" w:fill="auto"/>
          </w:tcPr>
          <w:p w:rsidR="0036186A" w:rsidRPr="00F36862" w:rsidRDefault="0036186A" w:rsidP="0036186A">
            <w:pPr>
              <w:pStyle w:val="Tabletext"/>
            </w:pPr>
            <w:r w:rsidRPr="00F36862">
              <w:t>Sub</w:t>
            </w:r>
            <w:r w:rsidR="009A1232" w:rsidRPr="00F36862">
              <w:t>order</w:t>
            </w:r>
            <w:r w:rsidRPr="00F36862">
              <w:t xml:space="preserve"> 62.1</w:t>
            </w:r>
          </w:p>
        </w:tc>
        <w:tc>
          <w:tcPr>
            <w:tcW w:w="2533" w:type="dxa"/>
            <w:shd w:val="clear" w:color="auto" w:fill="auto"/>
          </w:tcPr>
          <w:p w:rsidR="0036186A" w:rsidRPr="00F36862" w:rsidRDefault="0036186A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36186A" w:rsidRPr="00F36862" w:rsidRDefault="0036186A" w:rsidP="009A1232">
            <w:pPr>
              <w:pStyle w:val="Tabletext"/>
            </w:pPr>
            <w:r w:rsidRPr="00F36862">
              <w:t>authorised</w:t>
            </w:r>
          </w:p>
        </w:tc>
      </w:tr>
      <w:tr w:rsidR="0016050F" w:rsidRPr="00F36862" w:rsidTr="00DC6C91">
        <w:tc>
          <w:tcPr>
            <w:tcW w:w="714" w:type="dxa"/>
            <w:shd w:val="clear" w:color="auto" w:fill="auto"/>
          </w:tcPr>
          <w:p w:rsidR="0016050F" w:rsidRPr="00F36862" w:rsidRDefault="00ED0A8A" w:rsidP="004C4B7C">
            <w:pPr>
              <w:pStyle w:val="Tabletext"/>
            </w:pPr>
            <w:r w:rsidRPr="00F36862">
              <w:t>7</w:t>
            </w:r>
          </w:p>
        </w:tc>
        <w:tc>
          <w:tcPr>
            <w:tcW w:w="2533" w:type="dxa"/>
            <w:shd w:val="clear" w:color="auto" w:fill="auto"/>
          </w:tcPr>
          <w:p w:rsidR="0016050F" w:rsidRPr="00F36862" w:rsidRDefault="00935146" w:rsidP="0016050F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70</w:t>
            </w:r>
          </w:p>
        </w:tc>
        <w:tc>
          <w:tcPr>
            <w:tcW w:w="2533" w:type="dxa"/>
            <w:shd w:val="clear" w:color="auto" w:fill="auto"/>
          </w:tcPr>
          <w:p w:rsidR="0016050F" w:rsidRPr="00F36862" w:rsidRDefault="0016050F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16050F" w:rsidRPr="00F36862" w:rsidRDefault="0016050F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8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64097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72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64097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73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10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64097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75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11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64097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76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12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64097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77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13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35146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78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14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Suborder 79.3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15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Suborder 82.1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16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83 (heading)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17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DC6C91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83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18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Division III of Part</w:t>
            </w:r>
            <w:r w:rsidR="00F36862" w:rsidRPr="00F36862">
              <w:t> </w:t>
            </w:r>
            <w:r w:rsidRPr="00F36862">
              <w:t>9 (heading)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19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86 (heading)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20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35146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86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21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6050F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86 (note 1)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  <w:i/>
              </w:rPr>
            </w:pPr>
            <w:r w:rsidRPr="00F36862">
              <w:rPr>
                <w:b/>
                <w:i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  <w:i/>
              </w:rPr>
            </w:pPr>
            <w:r w:rsidRPr="00F36862">
              <w:rPr>
                <w:b/>
                <w:i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22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87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23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88 (heading)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24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88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25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89 (heading)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26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89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27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90 (heading)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28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90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29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35146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91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30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35146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92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C54C7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31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35146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93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32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94 (heading)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33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94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lastRenderedPageBreak/>
              <w:t>34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Order</w:t>
            </w:r>
            <w:r w:rsidR="00F36862" w:rsidRPr="00F36862">
              <w:t> </w:t>
            </w:r>
            <w:r w:rsidRPr="00F36862">
              <w:t>97 (note 1)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35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DC6C91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9.1 of Schedule</w:t>
            </w:r>
            <w:r w:rsidR="00F36862" w:rsidRPr="00F36862">
              <w:t> </w:t>
            </w:r>
            <w:r w:rsidRPr="00F36862">
              <w:t>2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36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DC6C91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10.1 of Schedule</w:t>
            </w:r>
            <w:r w:rsidR="00F36862" w:rsidRPr="00F36862">
              <w:t> </w:t>
            </w:r>
            <w:r w:rsidRPr="00F36862">
              <w:t>2 (note 2)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37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DC6C91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21.1 of Schedule</w:t>
            </w:r>
            <w:r w:rsidR="00F36862" w:rsidRPr="00F36862">
              <w:t> </w:t>
            </w:r>
            <w:r w:rsidRPr="00F36862">
              <w:t>2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9A1232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38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25.4 of Schedule</w:t>
            </w:r>
            <w:r w:rsidR="00F36862" w:rsidRPr="00F36862">
              <w:t> </w:t>
            </w:r>
            <w:r w:rsidRPr="00F36862">
              <w:t>2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39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DC6C91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16.1 of Schedule</w:t>
            </w:r>
            <w:r w:rsidR="00F36862" w:rsidRPr="00F36862">
              <w:t> </w:t>
            </w:r>
            <w:r w:rsidRPr="00F36862">
              <w:t>7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40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Clause</w:t>
            </w:r>
            <w:r w:rsidR="00F36862" w:rsidRPr="00F36862">
              <w:t> </w:t>
            </w:r>
            <w:r w:rsidRPr="00F36862">
              <w:t>13 of Schedule</w:t>
            </w:r>
            <w:r w:rsidR="00F36862" w:rsidRPr="00F36862">
              <w:t> </w:t>
            </w:r>
            <w:r w:rsidRPr="00F36862">
              <w:t>8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41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D7E40">
            <w:pPr>
              <w:pStyle w:val="Tabletext"/>
            </w:pPr>
            <w:r w:rsidRPr="00F36862">
              <w:t>Schedule</w:t>
            </w:r>
            <w:r w:rsidR="00F36862" w:rsidRPr="00F36862">
              <w:t> </w:t>
            </w:r>
            <w:r w:rsidRPr="00F36862">
              <w:t>9 (table of contents) entry for Division III of Part</w:t>
            </w:r>
            <w:r w:rsidR="00F36862" w:rsidRPr="00F36862">
              <w:t> </w:t>
            </w:r>
            <w:r w:rsidRPr="00F36862">
              <w:t>1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0B6581">
            <w:pPr>
              <w:pStyle w:val="Tabletext"/>
              <w:rPr>
                <w:i/>
              </w:rPr>
            </w:pPr>
            <w:r w:rsidRPr="00F36862">
              <w:rPr>
                <w:i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0B6581">
            <w:pPr>
              <w:pStyle w:val="Tabletext"/>
              <w:rPr>
                <w:i/>
              </w:rPr>
            </w:pPr>
            <w:r w:rsidRPr="00F36862">
              <w:rPr>
                <w:i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42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8452B">
            <w:pPr>
              <w:pStyle w:val="Tabletext"/>
            </w:pPr>
            <w:r w:rsidRPr="00F36862">
              <w:t>Schedule</w:t>
            </w:r>
            <w:r w:rsidR="00F36862" w:rsidRPr="00F36862">
              <w:t> </w:t>
            </w:r>
            <w:r w:rsidRPr="00F36862">
              <w:t>9 (table of contents) entry for clause</w:t>
            </w:r>
            <w:r w:rsidR="00F36862" w:rsidRPr="00F36862">
              <w:t> </w:t>
            </w:r>
            <w:r w:rsidRPr="00F36862">
              <w:t>21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5A5CA9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5A5CA9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43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5A5CA9">
            <w:pPr>
              <w:pStyle w:val="Tabletext"/>
            </w:pPr>
            <w:r w:rsidRPr="00F36862">
              <w:t>Paragraph 3.1(b) of Schedule</w:t>
            </w:r>
            <w:r w:rsidR="00F36862" w:rsidRPr="00F36862">
              <w:t> </w:t>
            </w:r>
            <w:r w:rsidRPr="00F36862">
              <w:t>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5A5CA9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5A5CA9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44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5A5CA9">
            <w:pPr>
              <w:pStyle w:val="Tabletext"/>
            </w:pPr>
            <w:r w:rsidRPr="00F36862">
              <w:t>Division III of Part</w:t>
            </w:r>
            <w:r w:rsidR="00F36862" w:rsidRPr="00F36862">
              <w:t> </w:t>
            </w:r>
            <w:r w:rsidRPr="00F36862">
              <w:t>1 of Schedule</w:t>
            </w:r>
            <w:r w:rsidR="00F36862" w:rsidRPr="00F36862">
              <w:t> </w:t>
            </w:r>
            <w:r w:rsidRPr="00F36862">
              <w:t>9 (heading)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5A5CA9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5A5CA9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45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Clause</w:t>
            </w:r>
            <w:r w:rsidR="00F36862" w:rsidRPr="00F36862">
              <w:t> </w:t>
            </w:r>
            <w:r w:rsidRPr="00F36862">
              <w:t>8 of Schedule</w:t>
            </w:r>
            <w:r w:rsidR="00F36862" w:rsidRPr="00F36862">
              <w:t> </w:t>
            </w:r>
            <w:r w:rsidRPr="00F36862">
              <w:t>9 (heading)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46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Paragraph 8.1(b) of Schedule</w:t>
            </w:r>
            <w:r w:rsidR="00F36862" w:rsidRPr="00F36862">
              <w:t> </w:t>
            </w:r>
            <w:r w:rsidRPr="00F36862">
              <w:t>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47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9.1 of Schedule</w:t>
            </w:r>
            <w:r w:rsidR="00F36862" w:rsidRPr="00F36862">
              <w:t> </w:t>
            </w:r>
            <w:r w:rsidRPr="00F36862">
              <w:t>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48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Paragraph 13.4(a) of Schedule</w:t>
            </w:r>
            <w:r w:rsidR="00F36862" w:rsidRPr="00F36862">
              <w:t> </w:t>
            </w:r>
            <w:r w:rsidRPr="00F36862">
              <w:t>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49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Paragraph 14.2(a) of Schedule</w:t>
            </w:r>
            <w:r w:rsidR="00F36862" w:rsidRPr="00F36862">
              <w:t> </w:t>
            </w:r>
            <w:r w:rsidRPr="00F36862">
              <w:t>9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authorised</w:t>
            </w:r>
          </w:p>
        </w:tc>
      </w:tr>
      <w:tr w:rsidR="00935146" w:rsidRPr="00F36862" w:rsidTr="00DC6C9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50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Clause</w:t>
            </w:r>
            <w:r w:rsidR="00F36862" w:rsidRPr="00F36862">
              <w:t> </w:t>
            </w:r>
            <w:r w:rsidRPr="00F36862">
              <w:t>21 of Schedule</w:t>
            </w:r>
            <w:r w:rsidR="00F36862" w:rsidRPr="00F36862">
              <w:t> </w:t>
            </w:r>
            <w:r w:rsidRPr="00F36862">
              <w:t>9 (heading)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935146" w:rsidRPr="00F36862" w:rsidRDefault="00935146" w:rsidP="00186451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authorized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935146" w:rsidRPr="00F36862" w:rsidRDefault="00935146" w:rsidP="00186451">
            <w:pPr>
              <w:pStyle w:val="Tabletext"/>
              <w:rPr>
                <w:b/>
              </w:rPr>
            </w:pPr>
            <w:r w:rsidRPr="00F36862">
              <w:rPr>
                <w:b/>
              </w:rPr>
              <w:t>authorised</w:t>
            </w:r>
          </w:p>
        </w:tc>
      </w:tr>
      <w:tr w:rsidR="00935146" w:rsidRPr="00F36862" w:rsidTr="00DC6C9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935146" w:rsidRPr="00F36862" w:rsidRDefault="00ED0A8A" w:rsidP="004C4B7C">
            <w:pPr>
              <w:pStyle w:val="Tabletext"/>
            </w:pPr>
            <w:r w:rsidRPr="00F36862">
              <w:t>51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935146" w:rsidRPr="00F36862" w:rsidRDefault="00935146" w:rsidP="004C4B7C">
            <w:pPr>
              <w:pStyle w:val="Tabletext"/>
            </w:pPr>
            <w:r w:rsidRPr="00F36862">
              <w:t>Subclause</w:t>
            </w:r>
            <w:r w:rsidR="00F36862" w:rsidRPr="00F36862">
              <w:t> </w:t>
            </w:r>
            <w:r w:rsidRPr="00F36862">
              <w:t>21.1 of Schedule</w:t>
            </w:r>
            <w:r w:rsidR="00F36862" w:rsidRPr="00F36862">
              <w:t> </w:t>
            </w:r>
            <w:r w:rsidRPr="00F36862">
              <w:t>9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authorized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935146" w:rsidRPr="00F36862" w:rsidRDefault="00935146" w:rsidP="00186451">
            <w:pPr>
              <w:pStyle w:val="Tabletext"/>
            </w:pPr>
            <w:r w:rsidRPr="00F36862">
              <w:t>authorised</w:t>
            </w:r>
          </w:p>
        </w:tc>
      </w:tr>
    </w:tbl>
    <w:p w:rsidR="008512D2" w:rsidRPr="00F36862" w:rsidRDefault="008512D2" w:rsidP="000A65E4">
      <w:pPr>
        <w:pStyle w:val="Tabletext"/>
      </w:pPr>
    </w:p>
    <w:sectPr w:rsidR="008512D2" w:rsidRPr="00F36862" w:rsidSect="00D7644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6B" w:rsidRDefault="00446E6B" w:rsidP="0048364F">
      <w:pPr>
        <w:spacing w:line="240" w:lineRule="auto"/>
      </w:pPr>
      <w:r>
        <w:separator/>
      </w:r>
    </w:p>
  </w:endnote>
  <w:endnote w:type="continuationSeparator" w:id="0">
    <w:p w:rsidR="00446E6B" w:rsidRDefault="00446E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D7644E" w:rsidRDefault="00446E6B" w:rsidP="00D764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644E">
      <w:rPr>
        <w:i/>
        <w:sz w:val="18"/>
      </w:rPr>
      <w:t xml:space="preserve"> </w:t>
    </w:r>
    <w:r w:rsidR="00D7644E" w:rsidRPr="00D7644E">
      <w:rPr>
        <w:i/>
        <w:sz w:val="18"/>
      </w:rPr>
      <w:t>OPC60763 -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Default="00446E6B" w:rsidP="00E97334"/>
  <w:p w:rsidR="00446E6B" w:rsidRPr="00E97334" w:rsidRDefault="00D7644E" w:rsidP="00D7644E">
    <w:r w:rsidRPr="00D7644E">
      <w:rPr>
        <w:rFonts w:cs="Times New Roman"/>
        <w:i/>
        <w:sz w:val="18"/>
      </w:rPr>
      <w:t>OPC60763 -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ED79B6" w:rsidRDefault="00446E6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D7644E" w:rsidRDefault="00446E6B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6E6B" w:rsidRPr="00D7644E" w:rsidTr="00F368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46E6B" w:rsidRPr="00D7644E" w:rsidRDefault="00446E6B" w:rsidP="009A1232">
          <w:pPr>
            <w:spacing w:line="0" w:lineRule="atLeast"/>
            <w:rPr>
              <w:rFonts w:cs="Times New Roman"/>
              <w:i/>
              <w:sz w:val="18"/>
            </w:rPr>
          </w:pPr>
          <w:r w:rsidRPr="00D7644E">
            <w:rPr>
              <w:rFonts w:cs="Times New Roman"/>
              <w:i/>
              <w:sz w:val="18"/>
            </w:rPr>
            <w:fldChar w:fldCharType="begin"/>
          </w:r>
          <w:r w:rsidRPr="00D7644E">
            <w:rPr>
              <w:rFonts w:cs="Times New Roman"/>
              <w:i/>
              <w:sz w:val="18"/>
            </w:rPr>
            <w:instrText xml:space="preserve"> PAGE </w:instrText>
          </w:r>
          <w:r w:rsidRPr="00D7644E">
            <w:rPr>
              <w:rFonts w:cs="Times New Roman"/>
              <w:i/>
              <w:sz w:val="18"/>
            </w:rPr>
            <w:fldChar w:fldCharType="separate"/>
          </w:r>
          <w:r w:rsidR="00180AF4">
            <w:rPr>
              <w:rFonts w:cs="Times New Roman"/>
              <w:i/>
              <w:noProof/>
              <w:sz w:val="18"/>
            </w:rPr>
            <w:t>vi</w:t>
          </w:r>
          <w:r w:rsidRPr="00D7644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6E6B" w:rsidRPr="00D7644E" w:rsidRDefault="00446E6B" w:rsidP="009A12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7644E">
            <w:rPr>
              <w:rFonts w:cs="Times New Roman"/>
              <w:i/>
              <w:sz w:val="18"/>
            </w:rPr>
            <w:fldChar w:fldCharType="begin"/>
          </w:r>
          <w:r w:rsidRPr="00D7644E">
            <w:rPr>
              <w:rFonts w:cs="Times New Roman"/>
              <w:i/>
              <w:sz w:val="18"/>
            </w:rPr>
            <w:instrText xml:space="preserve"> DOCPROPERTY ShortT </w:instrText>
          </w:r>
          <w:r w:rsidRPr="00D7644E">
            <w:rPr>
              <w:rFonts w:cs="Times New Roman"/>
              <w:i/>
              <w:sz w:val="18"/>
            </w:rPr>
            <w:fldChar w:fldCharType="separate"/>
          </w:r>
          <w:r w:rsidR="00180AF4">
            <w:rPr>
              <w:rFonts w:cs="Times New Roman"/>
              <w:i/>
              <w:sz w:val="18"/>
            </w:rPr>
            <w:t>Export Control (Fish and Fish Products) Amendment (2014 Measures No. 1) Order 2014</w:t>
          </w:r>
          <w:r w:rsidRPr="00D7644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46E6B" w:rsidRPr="00D7644E" w:rsidRDefault="00446E6B" w:rsidP="009A123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46E6B" w:rsidRPr="00D7644E" w:rsidRDefault="00D7644E" w:rsidP="00D7644E">
    <w:pPr>
      <w:rPr>
        <w:rFonts w:cs="Times New Roman"/>
        <w:i/>
        <w:sz w:val="18"/>
      </w:rPr>
    </w:pPr>
    <w:r w:rsidRPr="00D7644E">
      <w:rPr>
        <w:rFonts w:cs="Times New Roman"/>
        <w:i/>
        <w:sz w:val="18"/>
      </w:rPr>
      <w:t>OPC60763 -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E33C1C" w:rsidRDefault="00446E6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46E6B" w:rsidTr="00F3686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46E6B" w:rsidRDefault="00446E6B" w:rsidP="009A12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6E6B" w:rsidRDefault="00446E6B" w:rsidP="009A12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0AF4">
            <w:rPr>
              <w:i/>
              <w:sz w:val="18"/>
            </w:rPr>
            <w:t>Export Control (Fish and Fish Products) Amendment (2014 Measures No. 1)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46E6B" w:rsidRDefault="00446E6B" w:rsidP="009A12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A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46E6B" w:rsidRPr="00ED79B6" w:rsidRDefault="00D7644E" w:rsidP="00D7644E">
    <w:pPr>
      <w:rPr>
        <w:i/>
        <w:sz w:val="18"/>
      </w:rPr>
    </w:pPr>
    <w:r w:rsidRPr="00D7644E">
      <w:rPr>
        <w:rFonts w:cs="Times New Roman"/>
        <w:i/>
        <w:sz w:val="18"/>
      </w:rPr>
      <w:t>OPC60763 -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D7644E" w:rsidRDefault="00446E6B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6E6B" w:rsidRPr="00D7644E" w:rsidTr="00F368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46E6B" w:rsidRPr="00D7644E" w:rsidRDefault="00446E6B" w:rsidP="009A1232">
          <w:pPr>
            <w:spacing w:line="0" w:lineRule="atLeast"/>
            <w:rPr>
              <w:rFonts w:cs="Times New Roman"/>
              <w:i/>
              <w:sz w:val="18"/>
            </w:rPr>
          </w:pPr>
          <w:r w:rsidRPr="00D7644E">
            <w:rPr>
              <w:rFonts w:cs="Times New Roman"/>
              <w:i/>
              <w:sz w:val="18"/>
            </w:rPr>
            <w:fldChar w:fldCharType="begin"/>
          </w:r>
          <w:r w:rsidRPr="00D7644E">
            <w:rPr>
              <w:rFonts w:cs="Times New Roman"/>
              <w:i/>
              <w:sz w:val="18"/>
            </w:rPr>
            <w:instrText xml:space="preserve"> PAGE </w:instrText>
          </w:r>
          <w:r w:rsidRPr="00D7644E">
            <w:rPr>
              <w:rFonts w:cs="Times New Roman"/>
              <w:i/>
              <w:sz w:val="18"/>
            </w:rPr>
            <w:fldChar w:fldCharType="separate"/>
          </w:r>
          <w:r w:rsidR="00180AF4">
            <w:rPr>
              <w:rFonts w:cs="Times New Roman"/>
              <w:i/>
              <w:noProof/>
              <w:sz w:val="18"/>
            </w:rPr>
            <w:t>6</w:t>
          </w:r>
          <w:r w:rsidRPr="00D7644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6E6B" w:rsidRPr="00D7644E" w:rsidRDefault="00446E6B" w:rsidP="009A12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7644E">
            <w:rPr>
              <w:rFonts w:cs="Times New Roman"/>
              <w:i/>
              <w:sz w:val="18"/>
            </w:rPr>
            <w:fldChar w:fldCharType="begin"/>
          </w:r>
          <w:r w:rsidRPr="00D7644E">
            <w:rPr>
              <w:rFonts w:cs="Times New Roman"/>
              <w:i/>
              <w:sz w:val="18"/>
            </w:rPr>
            <w:instrText xml:space="preserve"> DOCPROPERTY ShortT </w:instrText>
          </w:r>
          <w:r w:rsidRPr="00D7644E">
            <w:rPr>
              <w:rFonts w:cs="Times New Roman"/>
              <w:i/>
              <w:sz w:val="18"/>
            </w:rPr>
            <w:fldChar w:fldCharType="separate"/>
          </w:r>
          <w:r w:rsidR="00180AF4">
            <w:rPr>
              <w:rFonts w:cs="Times New Roman"/>
              <w:i/>
              <w:sz w:val="18"/>
            </w:rPr>
            <w:t>Export Control (Fish and Fish Products) Amendment (2014 Measures No. 1) Order 2014</w:t>
          </w:r>
          <w:r w:rsidRPr="00D7644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46E6B" w:rsidRPr="00D7644E" w:rsidRDefault="00446E6B" w:rsidP="009A123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46E6B" w:rsidRPr="00D7644E" w:rsidRDefault="00D7644E" w:rsidP="00D7644E">
    <w:pPr>
      <w:rPr>
        <w:rFonts w:cs="Times New Roman"/>
        <w:i/>
        <w:sz w:val="18"/>
      </w:rPr>
    </w:pPr>
    <w:r w:rsidRPr="00D7644E">
      <w:rPr>
        <w:rFonts w:cs="Times New Roman"/>
        <w:i/>
        <w:sz w:val="18"/>
      </w:rPr>
      <w:t>OPC60763 -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E33C1C" w:rsidRDefault="00446E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6E6B" w:rsidTr="009A123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46E6B" w:rsidRDefault="00446E6B" w:rsidP="009A12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6E6B" w:rsidRDefault="00446E6B" w:rsidP="009A12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0AF4">
            <w:rPr>
              <w:i/>
              <w:sz w:val="18"/>
            </w:rPr>
            <w:t>Export Control (Fish and Fish Products) Amendment (2014 Measures No. 1)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46E6B" w:rsidRDefault="00446E6B" w:rsidP="009A12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AF4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46E6B" w:rsidRPr="00ED79B6" w:rsidRDefault="00D7644E" w:rsidP="00D7644E">
    <w:pPr>
      <w:rPr>
        <w:i/>
        <w:sz w:val="18"/>
      </w:rPr>
    </w:pPr>
    <w:r w:rsidRPr="00D7644E">
      <w:rPr>
        <w:rFonts w:cs="Times New Roman"/>
        <w:i/>
        <w:sz w:val="18"/>
      </w:rPr>
      <w:t>OPC60763 -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E33C1C" w:rsidRDefault="00446E6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6E6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46E6B" w:rsidRDefault="00446E6B" w:rsidP="009A12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6E6B" w:rsidRDefault="00446E6B" w:rsidP="009A12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0AF4">
            <w:rPr>
              <w:i/>
              <w:sz w:val="18"/>
            </w:rPr>
            <w:t>Export Control (Fish and Fish Products) Amendment (2014 Measures No. 1)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46E6B" w:rsidRDefault="00446E6B" w:rsidP="009A12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AF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46E6B" w:rsidRPr="00ED79B6" w:rsidRDefault="00446E6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6B" w:rsidRDefault="00446E6B" w:rsidP="0048364F">
      <w:pPr>
        <w:spacing w:line="240" w:lineRule="auto"/>
      </w:pPr>
      <w:r>
        <w:separator/>
      </w:r>
    </w:p>
  </w:footnote>
  <w:footnote w:type="continuationSeparator" w:id="0">
    <w:p w:rsidR="00446E6B" w:rsidRDefault="00446E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5F1388" w:rsidRDefault="00446E6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5F1388" w:rsidRDefault="00446E6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5F1388" w:rsidRDefault="00446E6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ED79B6" w:rsidRDefault="00446E6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ED79B6" w:rsidRDefault="00446E6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ED79B6" w:rsidRDefault="00446E6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A961C4" w:rsidRDefault="00446E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80AF4">
      <w:rPr>
        <w:b/>
        <w:sz w:val="20"/>
      </w:rPr>
      <w:fldChar w:fldCharType="separate"/>
    </w:r>
    <w:r w:rsidR="00180A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80AF4">
      <w:rPr>
        <w:sz w:val="20"/>
      </w:rPr>
      <w:fldChar w:fldCharType="separate"/>
    </w:r>
    <w:r w:rsidR="00180AF4">
      <w:rPr>
        <w:noProof/>
        <w:sz w:val="20"/>
      </w:rPr>
      <w:t>Amendments</w:t>
    </w:r>
    <w:r>
      <w:rPr>
        <w:sz w:val="20"/>
      </w:rPr>
      <w:fldChar w:fldCharType="end"/>
    </w:r>
  </w:p>
  <w:p w:rsidR="00446E6B" w:rsidRPr="00A961C4" w:rsidRDefault="00446E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80AF4">
      <w:rPr>
        <w:b/>
        <w:sz w:val="20"/>
      </w:rPr>
      <w:fldChar w:fldCharType="separate"/>
    </w:r>
    <w:r w:rsidR="00180AF4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80AF4">
      <w:rPr>
        <w:sz w:val="20"/>
      </w:rPr>
      <w:fldChar w:fldCharType="separate"/>
    </w:r>
    <w:r w:rsidR="00180AF4">
      <w:rPr>
        <w:noProof/>
        <w:sz w:val="20"/>
      </w:rPr>
      <w:t>References to authorized</w:t>
    </w:r>
    <w:r>
      <w:rPr>
        <w:sz w:val="20"/>
      </w:rPr>
      <w:fldChar w:fldCharType="end"/>
    </w:r>
  </w:p>
  <w:p w:rsidR="00446E6B" w:rsidRPr="00A961C4" w:rsidRDefault="00446E6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A961C4" w:rsidRDefault="00446E6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80AF4">
      <w:rPr>
        <w:sz w:val="20"/>
      </w:rPr>
      <w:fldChar w:fldCharType="separate"/>
    </w:r>
    <w:r w:rsidR="00180AF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80AF4">
      <w:rPr>
        <w:b/>
        <w:sz w:val="20"/>
      </w:rPr>
      <w:fldChar w:fldCharType="separate"/>
    </w:r>
    <w:r w:rsidR="00180AF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46E6B" w:rsidRPr="00A961C4" w:rsidRDefault="00446E6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80AF4">
      <w:rPr>
        <w:sz w:val="20"/>
      </w:rPr>
      <w:fldChar w:fldCharType="separate"/>
    </w:r>
    <w:r w:rsidR="00180AF4">
      <w:rPr>
        <w:noProof/>
        <w:sz w:val="20"/>
      </w:rPr>
      <w:t>References to authorized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80AF4">
      <w:rPr>
        <w:b/>
        <w:sz w:val="20"/>
      </w:rPr>
      <w:fldChar w:fldCharType="separate"/>
    </w:r>
    <w:r w:rsidR="00180AF4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:rsidR="00446E6B" w:rsidRPr="00A961C4" w:rsidRDefault="00446E6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B" w:rsidRPr="00A961C4" w:rsidRDefault="00446E6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D591F"/>
    <w:multiLevelType w:val="hybridMultilevel"/>
    <w:tmpl w:val="7C623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B"/>
    <w:rsid w:val="00000263"/>
    <w:rsid w:val="000113BC"/>
    <w:rsid w:val="000136AF"/>
    <w:rsid w:val="0004044E"/>
    <w:rsid w:val="00044C77"/>
    <w:rsid w:val="0005120E"/>
    <w:rsid w:val="00054577"/>
    <w:rsid w:val="000614BF"/>
    <w:rsid w:val="0007169C"/>
    <w:rsid w:val="00077593"/>
    <w:rsid w:val="00083F48"/>
    <w:rsid w:val="000A0807"/>
    <w:rsid w:val="000A65E4"/>
    <w:rsid w:val="000A7DF9"/>
    <w:rsid w:val="000B6581"/>
    <w:rsid w:val="000B70D0"/>
    <w:rsid w:val="000D05EF"/>
    <w:rsid w:val="000D5485"/>
    <w:rsid w:val="000D6B10"/>
    <w:rsid w:val="000F21C1"/>
    <w:rsid w:val="000F3ABC"/>
    <w:rsid w:val="0010745C"/>
    <w:rsid w:val="001152BB"/>
    <w:rsid w:val="00117277"/>
    <w:rsid w:val="00123274"/>
    <w:rsid w:val="0016050F"/>
    <w:rsid w:val="00160BD7"/>
    <w:rsid w:val="001643C9"/>
    <w:rsid w:val="00165568"/>
    <w:rsid w:val="00166082"/>
    <w:rsid w:val="00166C2F"/>
    <w:rsid w:val="001716C9"/>
    <w:rsid w:val="00180AF4"/>
    <w:rsid w:val="00184261"/>
    <w:rsid w:val="00186451"/>
    <w:rsid w:val="00193461"/>
    <w:rsid w:val="001939E1"/>
    <w:rsid w:val="00194C38"/>
    <w:rsid w:val="00195382"/>
    <w:rsid w:val="001A3B9F"/>
    <w:rsid w:val="001A65C0"/>
    <w:rsid w:val="001B0D7B"/>
    <w:rsid w:val="001B6456"/>
    <w:rsid w:val="001B7A5D"/>
    <w:rsid w:val="001C69C4"/>
    <w:rsid w:val="001D658B"/>
    <w:rsid w:val="001E0A8D"/>
    <w:rsid w:val="001E3590"/>
    <w:rsid w:val="001E7407"/>
    <w:rsid w:val="00201D27"/>
    <w:rsid w:val="0020300C"/>
    <w:rsid w:val="00220A0C"/>
    <w:rsid w:val="002222B7"/>
    <w:rsid w:val="00222C69"/>
    <w:rsid w:val="00223E4A"/>
    <w:rsid w:val="002302EA"/>
    <w:rsid w:val="00240749"/>
    <w:rsid w:val="002468D7"/>
    <w:rsid w:val="002672A3"/>
    <w:rsid w:val="00285CDD"/>
    <w:rsid w:val="00291167"/>
    <w:rsid w:val="00297ECB"/>
    <w:rsid w:val="002B315E"/>
    <w:rsid w:val="002B7136"/>
    <w:rsid w:val="002C152A"/>
    <w:rsid w:val="002D043A"/>
    <w:rsid w:val="002F183C"/>
    <w:rsid w:val="0031713F"/>
    <w:rsid w:val="00325E07"/>
    <w:rsid w:val="00332E0D"/>
    <w:rsid w:val="003415D3"/>
    <w:rsid w:val="003423AB"/>
    <w:rsid w:val="00346335"/>
    <w:rsid w:val="00352B0F"/>
    <w:rsid w:val="003561B0"/>
    <w:rsid w:val="0036186A"/>
    <w:rsid w:val="0038717F"/>
    <w:rsid w:val="003A15AC"/>
    <w:rsid w:val="003A56EB"/>
    <w:rsid w:val="003B0627"/>
    <w:rsid w:val="003C5F2B"/>
    <w:rsid w:val="003D0BFE"/>
    <w:rsid w:val="003D5700"/>
    <w:rsid w:val="003E3B1A"/>
    <w:rsid w:val="003F0F5A"/>
    <w:rsid w:val="00400A30"/>
    <w:rsid w:val="004022CA"/>
    <w:rsid w:val="004116CD"/>
    <w:rsid w:val="00414ADE"/>
    <w:rsid w:val="004225C7"/>
    <w:rsid w:val="004249EA"/>
    <w:rsid w:val="00424CA9"/>
    <w:rsid w:val="004257BB"/>
    <w:rsid w:val="0042646B"/>
    <w:rsid w:val="0044291A"/>
    <w:rsid w:val="00444B9D"/>
    <w:rsid w:val="00446E6B"/>
    <w:rsid w:val="00460499"/>
    <w:rsid w:val="00464097"/>
    <w:rsid w:val="0046576C"/>
    <w:rsid w:val="00474835"/>
    <w:rsid w:val="004819C7"/>
    <w:rsid w:val="0048364F"/>
    <w:rsid w:val="0048452B"/>
    <w:rsid w:val="00490F2E"/>
    <w:rsid w:val="00496F97"/>
    <w:rsid w:val="004A10D8"/>
    <w:rsid w:val="004A53EA"/>
    <w:rsid w:val="004C4B7C"/>
    <w:rsid w:val="004D478E"/>
    <w:rsid w:val="004D5C6B"/>
    <w:rsid w:val="004D7E40"/>
    <w:rsid w:val="004F1FAC"/>
    <w:rsid w:val="004F676E"/>
    <w:rsid w:val="004F74F1"/>
    <w:rsid w:val="00516B8D"/>
    <w:rsid w:val="00522E5C"/>
    <w:rsid w:val="00524245"/>
    <w:rsid w:val="00525B88"/>
    <w:rsid w:val="0052686F"/>
    <w:rsid w:val="0052756C"/>
    <w:rsid w:val="00530230"/>
    <w:rsid w:val="00530CC9"/>
    <w:rsid w:val="005319A6"/>
    <w:rsid w:val="005343FB"/>
    <w:rsid w:val="00537FBC"/>
    <w:rsid w:val="00541D73"/>
    <w:rsid w:val="00543469"/>
    <w:rsid w:val="00545542"/>
    <w:rsid w:val="00546FA3"/>
    <w:rsid w:val="00554243"/>
    <w:rsid w:val="00557C7A"/>
    <w:rsid w:val="00562A58"/>
    <w:rsid w:val="00581211"/>
    <w:rsid w:val="00584811"/>
    <w:rsid w:val="0059190C"/>
    <w:rsid w:val="00591BF7"/>
    <w:rsid w:val="00593AA6"/>
    <w:rsid w:val="00594161"/>
    <w:rsid w:val="00594749"/>
    <w:rsid w:val="005A36A3"/>
    <w:rsid w:val="005A482B"/>
    <w:rsid w:val="005A5CA9"/>
    <w:rsid w:val="005B4067"/>
    <w:rsid w:val="005C3F41"/>
    <w:rsid w:val="005D5EA1"/>
    <w:rsid w:val="005E607B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0DC"/>
    <w:rsid w:val="00675212"/>
    <w:rsid w:val="00677CC2"/>
    <w:rsid w:val="00685F42"/>
    <w:rsid w:val="006866A1"/>
    <w:rsid w:val="00687E3C"/>
    <w:rsid w:val="00691700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1EAC"/>
    <w:rsid w:val="00732E9D"/>
    <w:rsid w:val="0073491A"/>
    <w:rsid w:val="007440B7"/>
    <w:rsid w:val="00747993"/>
    <w:rsid w:val="00753C87"/>
    <w:rsid w:val="007634AD"/>
    <w:rsid w:val="007715C9"/>
    <w:rsid w:val="00774EDD"/>
    <w:rsid w:val="007757EC"/>
    <w:rsid w:val="007A35E6"/>
    <w:rsid w:val="007A6863"/>
    <w:rsid w:val="007B1AB4"/>
    <w:rsid w:val="007B53FA"/>
    <w:rsid w:val="007D45C1"/>
    <w:rsid w:val="007E7D4A"/>
    <w:rsid w:val="007F3698"/>
    <w:rsid w:val="007F48ED"/>
    <w:rsid w:val="007F7947"/>
    <w:rsid w:val="0080783D"/>
    <w:rsid w:val="00812F45"/>
    <w:rsid w:val="0084172C"/>
    <w:rsid w:val="008475D4"/>
    <w:rsid w:val="008512D2"/>
    <w:rsid w:val="00856A31"/>
    <w:rsid w:val="00861CC9"/>
    <w:rsid w:val="008754D0"/>
    <w:rsid w:val="00877D48"/>
    <w:rsid w:val="0088345B"/>
    <w:rsid w:val="008A16A5"/>
    <w:rsid w:val="008D0EE0"/>
    <w:rsid w:val="008D5B99"/>
    <w:rsid w:val="008D7A27"/>
    <w:rsid w:val="008E2196"/>
    <w:rsid w:val="008E4702"/>
    <w:rsid w:val="008E69AA"/>
    <w:rsid w:val="008F4F1C"/>
    <w:rsid w:val="0090404D"/>
    <w:rsid w:val="00922764"/>
    <w:rsid w:val="00932377"/>
    <w:rsid w:val="00935146"/>
    <w:rsid w:val="0094523D"/>
    <w:rsid w:val="00976A63"/>
    <w:rsid w:val="00981B53"/>
    <w:rsid w:val="00983419"/>
    <w:rsid w:val="009A1232"/>
    <w:rsid w:val="009C0A8D"/>
    <w:rsid w:val="009C3431"/>
    <w:rsid w:val="009C54C7"/>
    <w:rsid w:val="009C5989"/>
    <w:rsid w:val="009D08DA"/>
    <w:rsid w:val="009D1F52"/>
    <w:rsid w:val="009D4AF0"/>
    <w:rsid w:val="00A06860"/>
    <w:rsid w:val="00A136F5"/>
    <w:rsid w:val="00A231E2"/>
    <w:rsid w:val="00A2550D"/>
    <w:rsid w:val="00A318CC"/>
    <w:rsid w:val="00A4169B"/>
    <w:rsid w:val="00A50D55"/>
    <w:rsid w:val="00A5165B"/>
    <w:rsid w:val="00A52FDA"/>
    <w:rsid w:val="00A64912"/>
    <w:rsid w:val="00A70A74"/>
    <w:rsid w:val="00AA0343"/>
    <w:rsid w:val="00AA1195"/>
    <w:rsid w:val="00AA4DED"/>
    <w:rsid w:val="00AD1A5E"/>
    <w:rsid w:val="00AD3467"/>
    <w:rsid w:val="00AD5641"/>
    <w:rsid w:val="00AE0F9B"/>
    <w:rsid w:val="00AF3387"/>
    <w:rsid w:val="00AF55FF"/>
    <w:rsid w:val="00B032D8"/>
    <w:rsid w:val="00B04F6D"/>
    <w:rsid w:val="00B33B3C"/>
    <w:rsid w:val="00B40D74"/>
    <w:rsid w:val="00B44FFC"/>
    <w:rsid w:val="00B4502B"/>
    <w:rsid w:val="00B47B1E"/>
    <w:rsid w:val="00B52663"/>
    <w:rsid w:val="00B56DCB"/>
    <w:rsid w:val="00B770D2"/>
    <w:rsid w:val="00B8548C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0851"/>
    <w:rsid w:val="00C40996"/>
    <w:rsid w:val="00C42BF8"/>
    <w:rsid w:val="00C445EB"/>
    <w:rsid w:val="00C460AE"/>
    <w:rsid w:val="00C50043"/>
    <w:rsid w:val="00C50A0F"/>
    <w:rsid w:val="00C5689C"/>
    <w:rsid w:val="00C715C8"/>
    <w:rsid w:val="00C7573B"/>
    <w:rsid w:val="00C76CF3"/>
    <w:rsid w:val="00CA7844"/>
    <w:rsid w:val="00CB191F"/>
    <w:rsid w:val="00CB58EF"/>
    <w:rsid w:val="00CE7D64"/>
    <w:rsid w:val="00CF0BB2"/>
    <w:rsid w:val="00D03A77"/>
    <w:rsid w:val="00D13441"/>
    <w:rsid w:val="00D243A3"/>
    <w:rsid w:val="00D3200B"/>
    <w:rsid w:val="00D33440"/>
    <w:rsid w:val="00D50CA1"/>
    <w:rsid w:val="00D52EFE"/>
    <w:rsid w:val="00D53FB2"/>
    <w:rsid w:val="00D56A0D"/>
    <w:rsid w:val="00D63EF6"/>
    <w:rsid w:val="00D66518"/>
    <w:rsid w:val="00D70DFB"/>
    <w:rsid w:val="00D71EEA"/>
    <w:rsid w:val="00D735CD"/>
    <w:rsid w:val="00D7644E"/>
    <w:rsid w:val="00D766DF"/>
    <w:rsid w:val="00D92AA4"/>
    <w:rsid w:val="00D95891"/>
    <w:rsid w:val="00DA74E9"/>
    <w:rsid w:val="00DB1855"/>
    <w:rsid w:val="00DB5CB4"/>
    <w:rsid w:val="00DC6C91"/>
    <w:rsid w:val="00DE149E"/>
    <w:rsid w:val="00DF1E67"/>
    <w:rsid w:val="00E05704"/>
    <w:rsid w:val="00E12F1A"/>
    <w:rsid w:val="00E21CFB"/>
    <w:rsid w:val="00E22935"/>
    <w:rsid w:val="00E54292"/>
    <w:rsid w:val="00E60191"/>
    <w:rsid w:val="00E65A6E"/>
    <w:rsid w:val="00E74DC7"/>
    <w:rsid w:val="00E8473E"/>
    <w:rsid w:val="00E87699"/>
    <w:rsid w:val="00E92E27"/>
    <w:rsid w:val="00E94DF5"/>
    <w:rsid w:val="00E9586B"/>
    <w:rsid w:val="00E97334"/>
    <w:rsid w:val="00EB0D00"/>
    <w:rsid w:val="00EB6A4D"/>
    <w:rsid w:val="00EC2536"/>
    <w:rsid w:val="00ED0A8A"/>
    <w:rsid w:val="00ED4928"/>
    <w:rsid w:val="00EE6190"/>
    <w:rsid w:val="00EF2E3A"/>
    <w:rsid w:val="00EF6402"/>
    <w:rsid w:val="00F047E2"/>
    <w:rsid w:val="00F04D57"/>
    <w:rsid w:val="00F078DC"/>
    <w:rsid w:val="00F122BF"/>
    <w:rsid w:val="00F13E86"/>
    <w:rsid w:val="00F23547"/>
    <w:rsid w:val="00F32F1E"/>
    <w:rsid w:val="00F32FCB"/>
    <w:rsid w:val="00F35771"/>
    <w:rsid w:val="00F36862"/>
    <w:rsid w:val="00F6709F"/>
    <w:rsid w:val="00F677A9"/>
    <w:rsid w:val="00F732EA"/>
    <w:rsid w:val="00F77827"/>
    <w:rsid w:val="00F84CF5"/>
    <w:rsid w:val="00F8612E"/>
    <w:rsid w:val="00FA4042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686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6862"/>
  </w:style>
  <w:style w:type="paragraph" w:customStyle="1" w:styleId="OPCParaBase">
    <w:name w:val="OPCParaBase"/>
    <w:qFormat/>
    <w:rsid w:val="00F368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68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68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68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68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68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368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68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68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68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68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6862"/>
  </w:style>
  <w:style w:type="paragraph" w:customStyle="1" w:styleId="Blocks">
    <w:name w:val="Blocks"/>
    <w:aliases w:val="bb"/>
    <w:basedOn w:val="OPCParaBase"/>
    <w:qFormat/>
    <w:rsid w:val="00F368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68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68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6862"/>
    <w:rPr>
      <w:i/>
    </w:rPr>
  </w:style>
  <w:style w:type="paragraph" w:customStyle="1" w:styleId="BoxList">
    <w:name w:val="BoxList"/>
    <w:aliases w:val="bl"/>
    <w:basedOn w:val="BoxText"/>
    <w:qFormat/>
    <w:rsid w:val="00F368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68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68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6862"/>
    <w:pPr>
      <w:ind w:left="1985" w:hanging="851"/>
    </w:pPr>
  </w:style>
  <w:style w:type="character" w:customStyle="1" w:styleId="CharAmPartNo">
    <w:name w:val="CharAmPartNo"/>
    <w:basedOn w:val="OPCCharBase"/>
    <w:qFormat/>
    <w:rsid w:val="00F36862"/>
  </w:style>
  <w:style w:type="character" w:customStyle="1" w:styleId="CharAmPartText">
    <w:name w:val="CharAmPartText"/>
    <w:basedOn w:val="OPCCharBase"/>
    <w:qFormat/>
    <w:rsid w:val="00F36862"/>
  </w:style>
  <w:style w:type="character" w:customStyle="1" w:styleId="CharAmSchNo">
    <w:name w:val="CharAmSchNo"/>
    <w:basedOn w:val="OPCCharBase"/>
    <w:qFormat/>
    <w:rsid w:val="00F36862"/>
  </w:style>
  <w:style w:type="character" w:customStyle="1" w:styleId="CharAmSchText">
    <w:name w:val="CharAmSchText"/>
    <w:basedOn w:val="OPCCharBase"/>
    <w:qFormat/>
    <w:rsid w:val="00F36862"/>
  </w:style>
  <w:style w:type="character" w:customStyle="1" w:styleId="CharBoldItalic">
    <w:name w:val="CharBoldItalic"/>
    <w:basedOn w:val="OPCCharBase"/>
    <w:uiPriority w:val="1"/>
    <w:qFormat/>
    <w:rsid w:val="00F368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6862"/>
  </w:style>
  <w:style w:type="character" w:customStyle="1" w:styleId="CharChapText">
    <w:name w:val="CharChapText"/>
    <w:basedOn w:val="OPCCharBase"/>
    <w:uiPriority w:val="1"/>
    <w:qFormat/>
    <w:rsid w:val="00F36862"/>
  </w:style>
  <w:style w:type="character" w:customStyle="1" w:styleId="CharDivNo">
    <w:name w:val="CharDivNo"/>
    <w:basedOn w:val="OPCCharBase"/>
    <w:uiPriority w:val="1"/>
    <w:qFormat/>
    <w:rsid w:val="00F36862"/>
  </w:style>
  <w:style w:type="character" w:customStyle="1" w:styleId="CharDivText">
    <w:name w:val="CharDivText"/>
    <w:basedOn w:val="OPCCharBase"/>
    <w:uiPriority w:val="1"/>
    <w:qFormat/>
    <w:rsid w:val="00F36862"/>
  </w:style>
  <w:style w:type="character" w:customStyle="1" w:styleId="CharItalic">
    <w:name w:val="CharItalic"/>
    <w:basedOn w:val="OPCCharBase"/>
    <w:uiPriority w:val="1"/>
    <w:qFormat/>
    <w:rsid w:val="00F36862"/>
    <w:rPr>
      <w:i/>
    </w:rPr>
  </w:style>
  <w:style w:type="character" w:customStyle="1" w:styleId="CharPartNo">
    <w:name w:val="CharPartNo"/>
    <w:basedOn w:val="OPCCharBase"/>
    <w:uiPriority w:val="1"/>
    <w:qFormat/>
    <w:rsid w:val="00F36862"/>
  </w:style>
  <w:style w:type="character" w:customStyle="1" w:styleId="CharPartText">
    <w:name w:val="CharPartText"/>
    <w:basedOn w:val="OPCCharBase"/>
    <w:uiPriority w:val="1"/>
    <w:qFormat/>
    <w:rsid w:val="00F36862"/>
  </w:style>
  <w:style w:type="character" w:customStyle="1" w:styleId="CharSectno">
    <w:name w:val="CharSectno"/>
    <w:basedOn w:val="OPCCharBase"/>
    <w:qFormat/>
    <w:rsid w:val="00F36862"/>
  </w:style>
  <w:style w:type="character" w:customStyle="1" w:styleId="CharSubdNo">
    <w:name w:val="CharSubdNo"/>
    <w:basedOn w:val="OPCCharBase"/>
    <w:uiPriority w:val="1"/>
    <w:qFormat/>
    <w:rsid w:val="00F36862"/>
  </w:style>
  <w:style w:type="character" w:customStyle="1" w:styleId="CharSubdText">
    <w:name w:val="CharSubdText"/>
    <w:basedOn w:val="OPCCharBase"/>
    <w:uiPriority w:val="1"/>
    <w:qFormat/>
    <w:rsid w:val="00F36862"/>
  </w:style>
  <w:style w:type="paragraph" w:customStyle="1" w:styleId="CTA--">
    <w:name w:val="CTA --"/>
    <w:basedOn w:val="OPCParaBase"/>
    <w:next w:val="Normal"/>
    <w:rsid w:val="00F368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68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68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68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68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68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68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68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68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68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68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68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68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68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368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686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68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68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68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68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68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68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68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68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68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68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68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68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68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68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68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68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68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68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68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68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68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68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68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68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68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68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68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68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68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68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68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68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68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68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68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68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68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68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68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368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368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368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3686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68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3686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3686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686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3686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68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68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68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68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68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68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68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68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6862"/>
    <w:rPr>
      <w:sz w:val="16"/>
    </w:rPr>
  </w:style>
  <w:style w:type="table" w:customStyle="1" w:styleId="CFlag">
    <w:name w:val="CFlag"/>
    <w:basedOn w:val="TableNormal"/>
    <w:uiPriority w:val="99"/>
    <w:rsid w:val="00F3686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368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368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686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68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68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686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36862"/>
    <w:pPr>
      <w:spacing w:before="120"/>
    </w:pPr>
  </w:style>
  <w:style w:type="paragraph" w:customStyle="1" w:styleId="CompiledActNo">
    <w:name w:val="CompiledActNo"/>
    <w:basedOn w:val="OPCParaBase"/>
    <w:next w:val="Normal"/>
    <w:rsid w:val="00F3686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68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68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68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68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68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68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368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368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68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68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68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68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68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68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368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686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3686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36862"/>
  </w:style>
  <w:style w:type="character" w:customStyle="1" w:styleId="CharSubPartNoCASA">
    <w:name w:val="CharSubPartNo(CASA)"/>
    <w:basedOn w:val="OPCCharBase"/>
    <w:uiPriority w:val="1"/>
    <w:rsid w:val="00F36862"/>
  </w:style>
  <w:style w:type="paragraph" w:customStyle="1" w:styleId="ENoteTTIndentHeadingSub">
    <w:name w:val="ENoteTTIndentHeadingSub"/>
    <w:aliases w:val="enTTHis"/>
    <w:basedOn w:val="OPCParaBase"/>
    <w:rsid w:val="00F368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68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68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68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368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68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6862"/>
    <w:rPr>
      <w:sz w:val="22"/>
    </w:rPr>
  </w:style>
  <w:style w:type="paragraph" w:customStyle="1" w:styleId="SOTextNote">
    <w:name w:val="SO TextNote"/>
    <w:aliases w:val="sont"/>
    <w:basedOn w:val="SOText"/>
    <w:qFormat/>
    <w:rsid w:val="00F368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68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6862"/>
    <w:rPr>
      <w:sz w:val="22"/>
    </w:rPr>
  </w:style>
  <w:style w:type="paragraph" w:customStyle="1" w:styleId="FileName">
    <w:name w:val="FileName"/>
    <w:basedOn w:val="Normal"/>
    <w:rsid w:val="00F36862"/>
  </w:style>
  <w:style w:type="paragraph" w:customStyle="1" w:styleId="TableHeading">
    <w:name w:val="TableHeading"/>
    <w:aliases w:val="th"/>
    <w:basedOn w:val="OPCParaBase"/>
    <w:next w:val="Tabletext"/>
    <w:rsid w:val="00F368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68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68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68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68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68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68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68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68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68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686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686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6862"/>
  </w:style>
  <w:style w:type="paragraph" w:customStyle="1" w:styleId="OPCParaBase">
    <w:name w:val="OPCParaBase"/>
    <w:qFormat/>
    <w:rsid w:val="00F368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68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68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68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68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68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368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68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68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68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68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6862"/>
  </w:style>
  <w:style w:type="paragraph" w:customStyle="1" w:styleId="Blocks">
    <w:name w:val="Blocks"/>
    <w:aliases w:val="bb"/>
    <w:basedOn w:val="OPCParaBase"/>
    <w:qFormat/>
    <w:rsid w:val="00F368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68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68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6862"/>
    <w:rPr>
      <w:i/>
    </w:rPr>
  </w:style>
  <w:style w:type="paragraph" w:customStyle="1" w:styleId="BoxList">
    <w:name w:val="BoxList"/>
    <w:aliases w:val="bl"/>
    <w:basedOn w:val="BoxText"/>
    <w:qFormat/>
    <w:rsid w:val="00F368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68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68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6862"/>
    <w:pPr>
      <w:ind w:left="1985" w:hanging="851"/>
    </w:pPr>
  </w:style>
  <w:style w:type="character" w:customStyle="1" w:styleId="CharAmPartNo">
    <w:name w:val="CharAmPartNo"/>
    <w:basedOn w:val="OPCCharBase"/>
    <w:qFormat/>
    <w:rsid w:val="00F36862"/>
  </w:style>
  <w:style w:type="character" w:customStyle="1" w:styleId="CharAmPartText">
    <w:name w:val="CharAmPartText"/>
    <w:basedOn w:val="OPCCharBase"/>
    <w:qFormat/>
    <w:rsid w:val="00F36862"/>
  </w:style>
  <w:style w:type="character" w:customStyle="1" w:styleId="CharAmSchNo">
    <w:name w:val="CharAmSchNo"/>
    <w:basedOn w:val="OPCCharBase"/>
    <w:qFormat/>
    <w:rsid w:val="00F36862"/>
  </w:style>
  <w:style w:type="character" w:customStyle="1" w:styleId="CharAmSchText">
    <w:name w:val="CharAmSchText"/>
    <w:basedOn w:val="OPCCharBase"/>
    <w:qFormat/>
    <w:rsid w:val="00F36862"/>
  </w:style>
  <w:style w:type="character" w:customStyle="1" w:styleId="CharBoldItalic">
    <w:name w:val="CharBoldItalic"/>
    <w:basedOn w:val="OPCCharBase"/>
    <w:uiPriority w:val="1"/>
    <w:qFormat/>
    <w:rsid w:val="00F368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6862"/>
  </w:style>
  <w:style w:type="character" w:customStyle="1" w:styleId="CharChapText">
    <w:name w:val="CharChapText"/>
    <w:basedOn w:val="OPCCharBase"/>
    <w:uiPriority w:val="1"/>
    <w:qFormat/>
    <w:rsid w:val="00F36862"/>
  </w:style>
  <w:style w:type="character" w:customStyle="1" w:styleId="CharDivNo">
    <w:name w:val="CharDivNo"/>
    <w:basedOn w:val="OPCCharBase"/>
    <w:uiPriority w:val="1"/>
    <w:qFormat/>
    <w:rsid w:val="00F36862"/>
  </w:style>
  <w:style w:type="character" w:customStyle="1" w:styleId="CharDivText">
    <w:name w:val="CharDivText"/>
    <w:basedOn w:val="OPCCharBase"/>
    <w:uiPriority w:val="1"/>
    <w:qFormat/>
    <w:rsid w:val="00F36862"/>
  </w:style>
  <w:style w:type="character" w:customStyle="1" w:styleId="CharItalic">
    <w:name w:val="CharItalic"/>
    <w:basedOn w:val="OPCCharBase"/>
    <w:uiPriority w:val="1"/>
    <w:qFormat/>
    <w:rsid w:val="00F36862"/>
    <w:rPr>
      <w:i/>
    </w:rPr>
  </w:style>
  <w:style w:type="character" w:customStyle="1" w:styleId="CharPartNo">
    <w:name w:val="CharPartNo"/>
    <w:basedOn w:val="OPCCharBase"/>
    <w:uiPriority w:val="1"/>
    <w:qFormat/>
    <w:rsid w:val="00F36862"/>
  </w:style>
  <w:style w:type="character" w:customStyle="1" w:styleId="CharPartText">
    <w:name w:val="CharPartText"/>
    <w:basedOn w:val="OPCCharBase"/>
    <w:uiPriority w:val="1"/>
    <w:qFormat/>
    <w:rsid w:val="00F36862"/>
  </w:style>
  <w:style w:type="character" w:customStyle="1" w:styleId="CharSectno">
    <w:name w:val="CharSectno"/>
    <w:basedOn w:val="OPCCharBase"/>
    <w:qFormat/>
    <w:rsid w:val="00F36862"/>
  </w:style>
  <w:style w:type="character" w:customStyle="1" w:styleId="CharSubdNo">
    <w:name w:val="CharSubdNo"/>
    <w:basedOn w:val="OPCCharBase"/>
    <w:uiPriority w:val="1"/>
    <w:qFormat/>
    <w:rsid w:val="00F36862"/>
  </w:style>
  <w:style w:type="character" w:customStyle="1" w:styleId="CharSubdText">
    <w:name w:val="CharSubdText"/>
    <w:basedOn w:val="OPCCharBase"/>
    <w:uiPriority w:val="1"/>
    <w:qFormat/>
    <w:rsid w:val="00F36862"/>
  </w:style>
  <w:style w:type="paragraph" w:customStyle="1" w:styleId="CTA--">
    <w:name w:val="CTA --"/>
    <w:basedOn w:val="OPCParaBase"/>
    <w:next w:val="Normal"/>
    <w:rsid w:val="00F368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68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68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68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68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68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68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68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68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68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68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68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68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68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368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686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68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68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68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68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68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68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68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68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68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68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68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68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68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68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68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68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68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68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68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68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68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68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68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68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68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68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68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68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68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68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68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68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68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68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68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68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68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68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68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368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368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368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3686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68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3686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3686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686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3686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68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68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68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68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68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68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68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68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6862"/>
    <w:rPr>
      <w:sz w:val="16"/>
    </w:rPr>
  </w:style>
  <w:style w:type="table" w:customStyle="1" w:styleId="CFlag">
    <w:name w:val="CFlag"/>
    <w:basedOn w:val="TableNormal"/>
    <w:uiPriority w:val="99"/>
    <w:rsid w:val="00F3686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368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368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686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68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68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686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36862"/>
    <w:pPr>
      <w:spacing w:before="120"/>
    </w:pPr>
  </w:style>
  <w:style w:type="paragraph" w:customStyle="1" w:styleId="CompiledActNo">
    <w:name w:val="CompiledActNo"/>
    <w:basedOn w:val="OPCParaBase"/>
    <w:next w:val="Normal"/>
    <w:rsid w:val="00F3686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68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68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68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68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68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68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368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368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68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68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68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68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68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68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368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686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3686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36862"/>
  </w:style>
  <w:style w:type="character" w:customStyle="1" w:styleId="CharSubPartNoCASA">
    <w:name w:val="CharSubPartNo(CASA)"/>
    <w:basedOn w:val="OPCCharBase"/>
    <w:uiPriority w:val="1"/>
    <w:rsid w:val="00F36862"/>
  </w:style>
  <w:style w:type="paragraph" w:customStyle="1" w:styleId="ENoteTTIndentHeadingSub">
    <w:name w:val="ENoteTTIndentHeadingSub"/>
    <w:aliases w:val="enTTHis"/>
    <w:basedOn w:val="OPCParaBase"/>
    <w:rsid w:val="00F368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68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68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68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368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68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6862"/>
    <w:rPr>
      <w:sz w:val="22"/>
    </w:rPr>
  </w:style>
  <w:style w:type="paragraph" w:customStyle="1" w:styleId="SOTextNote">
    <w:name w:val="SO TextNote"/>
    <w:aliases w:val="sont"/>
    <w:basedOn w:val="SOText"/>
    <w:qFormat/>
    <w:rsid w:val="00F368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68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6862"/>
    <w:rPr>
      <w:sz w:val="22"/>
    </w:rPr>
  </w:style>
  <w:style w:type="paragraph" w:customStyle="1" w:styleId="FileName">
    <w:name w:val="FileName"/>
    <w:basedOn w:val="Normal"/>
    <w:rsid w:val="00F36862"/>
  </w:style>
  <w:style w:type="paragraph" w:customStyle="1" w:styleId="TableHeading">
    <w:name w:val="TableHeading"/>
    <w:aliases w:val="th"/>
    <w:basedOn w:val="OPCParaBase"/>
    <w:next w:val="Tabletext"/>
    <w:rsid w:val="00F368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68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68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68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68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68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68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68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68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68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68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D0D5-B05A-47A4-8DEC-98663DB2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1421</Words>
  <Characters>7818</Characters>
  <Application>Microsoft Office Word</Application>
  <DocSecurity>0</DocSecurity>
  <PresentationFormat/>
  <Lines>459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(Fish and Fish Products) Amendment (2014 Measures No. 1) Order 2014</vt:lpstr>
    </vt:vector>
  </TitlesOfParts>
  <Manager/>
  <Company/>
  <LinksUpToDate>false</LinksUpToDate>
  <CharactersWithSpaces>8800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2014-09-03T02:36:00Z</cp:lastPrinted>
  <dcterms:created xsi:type="dcterms:W3CDTF">2014-09-24T23:24:00Z</dcterms:created>
  <dcterms:modified xsi:type="dcterms:W3CDTF">2014-09-24T23:24:00Z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(Fish and Fish Products) Amendment (2014 Measures No. 1) Order 2014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OPC60763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Export Control Act 1982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22 September 2014</vt:lpwstr>
  </property>
</Properties>
</file>