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C14EE" w14:textId="77777777" w:rsidR="00035D56" w:rsidRPr="00FE5BD8" w:rsidRDefault="00035D56" w:rsidP="00035D56">
      <w:pPr>
        <w:pStyle w:val="ACMABodyText"/>
        <w:jc w:val="center"/>
        <w:rPr>
          <w:rFonts w:ascii="Arial" w:hAnsi="Arial" w:cs="Arial"/>
          <w:b/>
        </w:rPr>
      </w:pPr>
      <w:r w:rsidRPr="00FE5BD8">
        <w:rPr>
          <w:rFonts w:ascii="Arial" w:hAnsi="Arial" w:cs="Arial"/>
          <w:b/>
        </w:rPr>
        <w:t>EXPLANATORY STATEMENT</w:t>
      </w:r>
    </w:p>
    <w:p w14:paraId="4F5490C6" w14:textId="77777777" w:rsidR="00780B2F" w:rsidRPr="00FE5BD8" w:rsidRDefault="00780B2F" w:rsidP="00780B2F">
      <w:pPr>
        <w:pStyle w:val="ACMABodyText"/>
        <w:jc w:val="center"/>
        <w:rPr>
          <w:rFonts w:ascii="Arial" w:hAnsi="Arial" w:cs="Arial"/>
          <w:b/>
        </w:rPr>
      </w:pPr>
      <w:r w:rsidRPr="00FE5BD8">
        <w:rPr>
          <w:rFonts w:ascii="Arial" w:hAnsi="Arial" w:cs="Arial"/>
          <w:b/>
        </w:rPr>
        <w:t>Issued by the Australian Communications and Media Authority</w:t>
      </w:r>
    </w:p>
    <w:p w14:paraId="03DFB716" w14:textId="77777777" w:rsidR="00780B2F" w:rsidRDefault="00780B2F" w:rsidP="00780B2F">
      <w:pPr>
        <w:pStyle w:val="ACMABodyText"/>
        <w:jc w:val="center"/>
        <w:rPr>
          <w:rFonts w:ascii="Arial" w:hAnsi="Arial" w:cs="Arial"/>
          <w:i/>
          <w:szCs w:val="24"/>
        </w:rPr>
      </w:pPr>
      <w:r w:rsidRPr="00FE5BD8">
        <w:rPr>
          <w:rFonts w:ascii="Arial" w:hAnsi="Arial" w:cs="Arial"/>
          <w:i/>
          <w:szCs w:val="24"/>
        </w:rPr>
        <w:t>Broadcasting Services Act 1992</w:t>
      </w:r>
    </w:p>
    <w:p w14:paraId="3D5FF59F" w14:textId="77777777" w:rsidR="002F346C" w:rsidRPr="00FE5BD8" w:rsidRDefault="002F346C" w:rsidP="002F346C">
      <w:pPr>
        <w:pStyle w:val="ACMABodyText"/>
        <w:jc w:val="center"/>
        <w:rPr>
          <w:rFonts w:ascii="Arial" w:hAnsi="Arial" w:cs="Arial"/>
          <w:i/>
          <w:szCs w:val="24"/>
        </w:rPr>
      </w:pPr>
      <w:r w:rsidRPr="00FE5BD8">
        <w:rPr>
          <w:rFonts w:ascii="Arial" w:hAnsi="Arial" w:cs="Arial"/>
          <w:i/>
          <w:szCs w:val="24"/>
        </w:rPr>
        <w:t>Children’s Television Standards Variation 2014 (No. 1)</w:t>
      </w:r>
    </w:p>
    <w:p w14:paraId="63B54D36" w14:textId="77777777" w:rsidR="002F346C" w:rsidRPr="00FE5BD8" w:rsidRDefault="002F346C" w:rsidP="00780B2F">
      <w:pPr>
        <w:pStyle w:val="ACMABodyText"/>
        <w:jc w:val="center"/>
        <w:rPr>
          <w:rFonts w:ascii="Arial" w:hAnsi="Arial" w:cs="Arial"/>
          <w:i/>
          <w:szCs w:val="24"/>
        </w:rPr>
      </w:pPr>
    </w:p>
    <w:p w14:paraId="562651DC" w14:textId="77777777" w:rsidR="00035D56" w:rsidRPr="009D2DF4" w:rsidRDefault="00035D56" w:rsidP="00035D56">
      <w:pPr>
        <w:pStyle w:val="ACMABodyText"/>
        <w:jc w:val="center"/>
        <w:rPr>
          <w:rFonts w:ascii="Arial" w:hAnsi="Arial" w:cs="Arial"/>
          <w:i/>
          <w:sz w:val="20"/>
        </w:rPr>
      </w:pPr>
    </w:p>
    <w:p w14:paraId="171F3C84" w14:textId="08E6C7BF" w:rsidR="00035D56" w:rsidRPr="009D2DF4" w:rsidRDefault="00035D56" w:rsidP="00035D56">
      <w:pPr>
        <w:pStyle w:val="ACMABodyText"/>
        <w:rPr>
          <w:rFonts w:ascii="Arial" w:hAnsi="Arial" w:cs="Arial"/>
          <w:b/>
          <w:sz w:val="20"/>
        </w:rPr>
      </w:pPr>
      <w:r w:rsidRPr="009D2DF4">
        <w:rPr>
          <w:rFonts w:ascii="Arial" w:hAnsi="Arial" w:cs="Arial"/>
          <w:b/>
          <w:sz w:val="20"/>
        </w:rPr>
        <w:t>Purpose</w:t>
      </w:r>
      <w:r w:rsidR="00D03690" w:rsidRPr="009D2DF4">
        <w:rPr>
          <w:rFonts w:ascii="Arial" w:hAnsi="Arial" w:cs="Arial"/>
          <w:b/>
          <w:sz w:val="20"/>
        </w:rPr>
        <w:t xml:space="preserve"> </w:t>
      </w:r>
    </w:p>
    <w:p w14:paraId="14BBDED2" w14:textId="46A050E1" w:rsidR="00780B2F" w:rsidRPr="00780B2F" w:rsidRDefault="00812E36" w:rsidP="00AA44B0">
      <w:pPr>
        <w:pStyle w:val="ACMABodyText"/>
        <w:jc w:val="both"/>
        <w:rPr>
          <w:rFonts w:ascii="Arial" w:hAnsi="Arial" w:cs="Arial"/>
          <w:sz w:val="20"/>
        </w:rPr>
      </w:pPr>
      <w:r w:rsidRPr="009D2DF4">
        <w:rPr>
          <w:rFonts w:ascii="Arial" w:hAnsi="Arial" w:cs="Arial"/>
          <w:sz w:val="20"/>
        </w:rPr>
        <w:t xml:space="preserve">The </w:t>
      </w:r>
      <w:r w:rsidRPr="00780B2F">
        <w:rPr>
          <w:rFonts w:ascii="Arial" w:hAnsi="Arial" w:cs="Arial"/>
          <w:i/>
          <w:sz w:val="20"/>
        </w:rPr>
        <w:t>Broadcasting Services Act 1992</w:t>
      </w:r>
      <w:r w:rsidRPr="009D2DF4">
        <w:rPr>
          <w:rFonts w:ascii="Arial" w:hAnsi="Arial" w:cs="Arial"/>
          <w:sz w:val="20"/>
        </w:rPr>
        <w:t xml:space="preserve"> (the BSA) requires the </w:t>
      </w:r>
      <w:r w:rsidR="008A61EA">
        <w:rPr>
          <w:rFonts w:ascii="Arial" w:hAnsi="Arial" w:cs="Arial"/>
          <w:sz w:val="20"/>
        </w:rPr>
        <w:t>Australian Communication and Media Authority (</w:t>
      </w:r>
      <w:r w:rsidRPr="009D2DF4">
        <w:rPr>
          <w:rFonts w:ascii="Arial" w:hAnsi="Arial" w:cs="Arial"/>
          <w:sz w:val="20"/>
        </w:rPr>
        <w:t>ACMA</w:t>
      </w:r>
      <w:r w:rsidR="008A61EA">
        <w:rPr>
          <w:rFonts w:ascii="Arial" w:hAnsi="Arial" w:cs="Arial"/>
          <w:sz w:val="20"/>
        </w:rPr>
        <w:t>)</w:t>
      </w:r>
      <w:r w:rsidRPr="009D2DF4">
        <w:rPr>
          <w:rFonts w:ascii="Arial" w:hAnsi="Arial" w:cs="Arial"/>
          <w:sz w:val="20"/>
        </w:rPr>
        <w:t xml:space="preserve"> to </w:t>
      </w:r>
      <w:r w:rsidR="00780B2F">
        <w:rPr>
          <w:rFonts w:ascii="Arial" w:hAnsi="Arial" w:cs="Arial"/>
          <w:sz w:val="20"/>
        </w:rPr>
        <w:t xml:space="preserve">determine standards for commercial television broadcasting licensees (licensees) that relate to programs for children. As required by section 122 of the BSA, the ACMA determined the </w:t>
      </w:r>
      <w:r w:rsidR="00780B2F" w:rsidRPr="00780B2F">
        <w:rPr>
          <w:rFonts w:ascii="Arial" w:hAnsi="Arial" w:cs="Arial"/>
          <w:i/>
          <w:sz w:val="20"/>
        </w:rPr>
        <w:t>Children’s Television Standards 2009</w:t>
      </w:r>
      <w:r w:rsidR="00780B2F">
        <w:rPr>
          <w:rFonts w:ascii="Arial" w:hAnsi="Arial" w:cs="Arial"/>
          <w:sz w:val="20"/>
        </w:rPr>
        <w:t xml:space="preserve"> (the CTS</w:t>
      </w:r>
      <w:r w:rsidR="00780B2F" w:rsidRPr="00780B2F">
        <w:rPr>
          <w:rFonts w:ascii="Arial" w:hAnsi="Arial" w:cs="Arial"/>
          <w:sz w:val="20"/>
        </w:rPr>
        <w:t>). The objects of the CTS are to ensure that children have access to a variety of quality television programs made specifically for them</w:t>
      </w:r>
      <w:r w:rsidR="00B36D75">
        <w:rPr>
          <w:rFonts w:ascii="Arial" w:hAnsi="Arial" w:cs="Arial"/>
          <w:sz w:val="20"/>
        </w:rPr>
        <w:t>,</w:t>
      </w:r>
      <w:r w:rsidR="00780B2F" w:rsidRPr="00780B2F">
        <w:rPr>
          <w:rFonts w:ascii="Arial" w:hAnsi="Arial" w:cs="Arial"/>
          <w:sz w:val="20"/>
        </w:rPr>
        <w:t xml:space="preserve"> and to provide for the protection of children from possible harmful effects of television</w:t>
      </w:r>
      <w:r w:rsidR="00B36D75">
        <w:rPr>
          <w:rFonts w:ascii="Arial" w:hAnsi="Arial" w:cs="Arial"/>
          <w:sz w:val="20"/>
        </w:rPr>
        <w:t>.</w:t>
      </w:r>
    </w:p>
    <w:p w14:paraId="07F39DBB" w14:textId="51A4972D" w:rsidR="00911F85" w:rsidRPr="009D2DF4" w:rsidRDefault="00F607A0" w:rsidP="00AA44B0">
      <w:pPr>
        <w:pStyle w:val="ACMABodyText"/>
        <w:jc w:val="both"/>
        <w:rPr>
          <w:rFonts w:ascii="Arial" w:hAnsi="Arial" w:cs="Arial"/>
          <w:sz w:val="20"/>
        </w:rPr>
      </w:pPr>
      <w:r w:rsidRPr="009D2DF4">
        <w:rPr>
          <w:rFonts w:ascii="Arial" w:hAnsi="Arial" w:cs="Arial"/>
          <w:sz w:val="20"/>
        </w:rPr>
        <w:t xml:space="preserve">The purpose of the </w:t>
      </w:r>
      <w:r w:rsidRPr="00AA44B0">
        <w:rPr>
          <w:rFonts w:ascii="Arial" w:hAnsi="Arial" w:cs="Arial"/>
          <w:i/>
          <w:sz w:val="20"/>
        </w:rPr>
        <w:t>Children’s Television</w:t>
      </w:r>
      <w:r w:rsidR="00780B2F" w:rsidRPr="00AA44B0">
        <w:rPr>
          <w:rFonts w:ascii="Arial" w:hAnsi="Arial" w:cs="Arial"/>
          <w:i/>
          <w:sz w:val="20"/>
        </w:rPr>
        <w:t xml:space="preserve"> Standards Variation 2014 (No. 1</w:t>
      </w:r>
      <w:r w:rsidRPr="00AA44B0">
        <w:rPr>
          <w:rFonts w:ascii="Arial" w:hAnsi="Arial" w:cs="Arial"/>
          <w:i/>
          <w:sz w:val="20"/>
        </w:rPr>
        <w:t>)</w:t>
      </w:r>
      <w:r w:rsidR="000142C8" w:rsidRPr="009D2DF4">
        <w:rPr>
          <w:rFonts w:ascii="Arial" w:hAnsi="Arial" w:cs="Arial"/>
          <w:sz w:val="20"/>
        </w:rPr>
        <w:t xml:space="preserve"> </w:t>
      </w:r>
      <w:r w:rsidR="00622971">
        <w:rPr>
          <w:rFonts w:ascii="Arial" w:hAnsi="Arial" w:cs="Arial"/>
          <w:sz w:val="20"/>
        </w:rPr>
        <w:t xml:space="preserve">(the CTS variation) </w:t>
      </w:r>
      <w:r w:rsidR="000142C8" w:rsidRPr="009D2DF4">
        <w:rPr>
          <w:rFonts w:ascii="Arial" w:hAnsi="Arial" w:cs="Arial"/>
          <w:sz w:val="20"/>
        </w:rPr>
        <w:t xml:space="preserve">is to reduce </w:t>
      </w:r>
      <w:r w:rsidR="006E3DB9">
        <w:rPr>
          <w:rFonts w:ascii="Arial" w:hAnsi="Arial" w:cs="Arial"/>
          <w:sz w:val="20"/>
        </w:rPr>
        <w:t>some</w:t>
      </w:r>
      <w:r w:rsidR="000142C8" w:rsidRPr="009D2DF4">
        <w:rPr>
          <w:rFonts w:ascii="Arial" w:hAnsi="Arial" w:cs="Arial"/>
          <w:sz w:val="20"/>
        </w:rPr>
        <w:t xml:space="preserve"> </w:t>
      </w:r>
      <w:r w:rsidR="00912E04">
        <w:rPr>
          <w:rFonts w:ascii="Arial" w:hAnsi="Arial" w:cs="Arial"/>
          <w:sz w:val="20"/>
        </w:rPr>
        <w:t>administrative burden</w:t>
      </w:r>
      <w:r w:rsidR="006E3DB9">
        <w:rPr>
          <w:rFonts w:ascii="Arial" w:hAnsi="Arial" w:cs="Arial"/>
          <w:sz w:val="20"/>
        </w:rPr>
        <w:t>s</w:t>
      </w:r>
      <w:r w:rsidR="000142C8" w:rsidRPr="009D2DF4">
        <w:rPr>
          <w:rFonts w:ascii="Arial" w:hAnsi="Arial" w:cs="Arial"/>
          <w:sz w:val="20"/>
        </w:rPr>
        <w:t xml:space="preserve"> on licensees</w:t>
      </w:r>
      <w:r w:rsidR="00912E04">
        <w:rPr>
          <w:rFonts w:ascii="Arial" w:hAnsi="Arial" w:cs="Arial"/>
          <w:sz w:val="20"/>
        </w:rPr>
        <w:t xml:space="preserve"> by:</w:t>
      </w:r>
    </w:p>
    <w:p w14:paraId="4C4FBBCC" w14:textId="165A844C" w:rsidR="00911F85" w:rsidRPr="009D2DF4" w:rsidRDefault="000142C8" w:rsidP="00AA44B0">
      <w:pPr>
        <w:pStyle w:val="ACMABodyText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9D2DF4">
        <w:rPr>
          <w:rFonts w:ascii="Arial" w:hAnsi="Arial" w:cs="Arial"/>
          <w:sz w:val="20"/>
        </w:rPr>
        <w:t xml:space="preserve">removing the </w:t>
      </w:r>
      <w:r w:rsidR="007D2D81" w:rsidRPr="009D2DF4">
        <w:rPr>
          <w:rFonts w:ascii="Arial" w:hAnsi="Arial" w:cs="Arial"/>
          <w:sz w:val="20"/>
        </w:rPr>
        <w:t>obligation</w:t>
      </w:r>
      <w:r w:rsidRPr="009D2DF4">
        <w:rPr>
          <w:rFonts w:ascii="Arial" w:hAnsi="Arial" w:cs="Arial"/>
          <w:sz w:val="20"/>
        </w:rPr>
        <w:t xml:space="preserve"> on licensees to submit annual schedules </w:t>
      </w:r>
      <w:r w:rsidR="007D2D81" w:rsidRPr="009D2DF4">
        <w:rPr>
          <w:rFonts w:ascii="Arial" w:hAnsi="Arial" w:cs="Arial"/>
          <w:sz w:val="20"/>
        </w:rPr>
        <w:t xml:space="preserve">of C and </w:t>
      </w:r>
      <w:r w:rsidR="00911F85" w:rsidRPr="009D2DF4">
        <w:rPr>
          <w:rFonts w:ascii="Arial" w:hAnsi="Arial" w:cs="Arial"/>
          <w:sz w:val="20"/>
        </w:rPr>
        <w:t>P periods to the ACMA</w:t>
      </w:r>
      <w:r w:rsidR="00FD518F">
        <w:rPr>
          <w:rFonts w:ascii="Arial" w:hAnsi="Arial" w:cs="Arial"/>
          <w:sz w:val="20"/>
        </w:rPr>
        <w:t>; and</w:t>
      </w:r>
      <w:r w:rsidR="00911F85" w:rsidRPr="009D2DF4">
        <w:rPr>
          <w:rFonts w:ascii="Arial" w:hAnsi="Arial" w:cs="Arial"/>
          <w:sz w:val="20"/>
        </w:rPr>
        <w:t xml:space="preserve"> </w:t>
      </w:r>
    </w:p>
    <w:p w14:paraId="7D54EBD1" w14:textId="210783A5" w:rsidR="00F607A0" w:rsidRPr="009D2DF4" w:rsidRDefault="00911F85" w:rsidP="00AA44B0">
      <w:pPr>
        <w:pStyle w:val="ACMABodyText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9D2DF4">
        <w:rPr>
          <w:rFonts w:ascii="Arial" w:hAnsi="Arial" w:cs="Arial"/>
          <w:sz w:val="20"/>
        </w:rPr>
        <w:t>removing</w:t>
      </w:r>
      <w:r w:rsidR="00912E04">
        <w:rPr>
          <w:rFonts w:ascii="Arial" w:hAnsi="Arial" w:cs="Arial"/>
          <w:sz w:val="20"/>
        </w:rPr>
        <w:t xml:space="preserve"> the related ‘</w:t>
      </w:r>
      <w:r w:rsidR="007D2D81" w:rsidRPr="009D2DF4">
        <w:rPr>
          <w:rFonts w:ascii="Arial" w:hAnsi="Arial" w:cs="Arial"/>
          <w:sz w:val="20"/>
        </w:rPr>
        <w:t>variation</w:t>
      </w:r>
      <w:r w:rsidR="00912E04">
        <w:rPr>
          <w:rFonts w:ascii="Arial" w:hAnsi="Arial" w:cs="Arial"/>
          <w:sz w:val="20"/>
        </w:rPr>
        <w:t>’</w:t>
      </w:r>
      <w:r w:rsidR="007D2D81" w:rsidRPr="009D2DF4">
        <w:rPr>
          <w:rFonts w:ascii="Arial" w:hAnsi="Arial" w:cs="Arial"/>
          <w:sz w:val="20"/>
        </w:rPr>
        <w:t xml:space="preserve"> and </w:t>
      </w:r>
      <w:r w:rsidR="00912E04">
        <w:rPr>
          <w:rFonts w:ascii="Arial" w:hAnsi="Arial" w:cs="Arial"/>
          <w:sz w:val="20"/>
        </w:rPr>
        <w:t>‘</w:t>
      </w:r>
      <w:r w:rsidR="007D2D81" w:rsidRPr="009D2DF4">
        <w:rPr>
          <w:rFonts w:ascii="Arial" w:hAnsi="Arial" w:cs="Arial"/>
          <w:sz w:val="20"/>
        </w:rPr>
        <w:t>displacement</w:t>
      </w:r>
      <w:r w:rsidR="00912E04">
        <w:rPr>
          <w:rFonts w:ascii="Arial" w:hAnsi="Arial" w:cs="Arial"/>
          <w:sz w:val="20"/>
        </w:rPr>
        <w:t>’</w:t>
      </w:r>
      <w:r w:rsidR="007D2D81" w:rsidRPr="009D2DF4">
        <w:rPr>
          <w:rFonts w:ascii="Arial" w:hAnsi="Arial" w:cs="Arial"/>
          <w:sz w:val="20"/>
        </w:rPr>
        <w:t xml:space="preserve"> </w:t>
      </w:r>
      <w:r w:rsidR="00912E04">
        <w:rPr>
          <w:rFonts w:ascii="Arial" w:hAnsi="Arial" w:cs="Arial"/>
          <w:sz w:val="20"/>
        </w:rPr>
        <w:t xml:space="preserve">reporting </w:t>
      </w:r>
      <w:r w:rsidRPr="009D2DF4">
        <w:rPr>
          <w:rFonts w:ascii="Arial" w:hAnsi="Arial" w:cs="Arial"/>
          <w:sz w:val="20"/>
        </w:rPr>
        <w:t>provisions</w:t>
      </w:r>
      <w:r w:rsidR="007D2D81" w:rsidRPr="009D2DF4">
        <w:rPr>
          <w:rFonts w:ascii="Arial" w:hAnsi="Arial" w:cs="Arial"/>
          <w:sz w:val="20"/>
        </w:rPr>
        <w:t xml:space="preserve">, along with </w:t>
      </w:r>
      <w:r w:rsidR="00912E04">
        <w:rPr>
          <w:rFonts w:ascii="Arial" w:hAnsi="Arial" w:cs="Arial"/>
          <w:sz w:val="20"/>
        </w:rPr>
        <w:t xml:space="preserve">reducing the </w:t>
      </w:r>
      <w:r w:rsidR="007D2D81" w:rsidRPr="009D2DF4">
        <w:rPr>
          <w:rFonts w:ascii="Arial" w:hAnsi="Arial" w:cs="Arial"/>
          <w:sz w:val="20"/>
        </w:rPr>
        <w:t>requirement to make on-air notifications following schedule changes</w:t>
      </w:r>
      <w:r w:rsidR="00912E04">
        <w:rPr>
          <w:rFonts w:ascii="Arial" w:hAnsi="Arial" w:cs="Arial"/>
          <w:sz w:val="20"/>
        </w:rPr>
        <w:t xml:space="preserve"> </w:t>
      </w:r>
      <w:r w:rsidR="00BF5624">
        <w:rPr>
          <w:rFonts w:ascii="Arial" w:hAnsi="Arial" w:cs="Arial"/>
          <w:sz w:val="20"/>
        </w:rPr>
        <w:t>for</w:t>
      </w:r>
      <w:r w:rsidR="00912E04">
        <w:rPr>
          <w:rFonts w:ascii="Arial" w:hAnsi="Arial" w:cs="Arial"/>
          <w:sz w:val="20"/>
        </w:rPr>
        <w:t xml:space="preserve"> C and P periods</w:t>
      </w:r>
      <w:r w:rsidR="007D2D81" w:rsidRPr="009D2DF4">
        <w:rPr>
          <w:rFonts w:ascii="Arial" w:hAnsi="Arial" w:cs="Arial"/>
          <w:sz w:val="20"/>
        </w:rPr>
        <w:t>.</w:t>
      </w:r>
      <w:r w:rsidR="000142C8" w:rsidRPr="009D2DF4">
        <w:rPr>
          <w:rFonts w:ascii="Arial" w:hAnsi="Arial" w:cs="Arial"/>
          <w:sz w:val="20"/>
        </w:rPr>
        <w:t xml:space="preserve"> </w:t>
      </w:r>
      <w:r w:rsidR="00F607A0" w:rsidRPr="009D2DF4">
        <w:rPr>
          <w:rFonts w:ascii="Arial" w:hAnsi="Arial" w:cs="Arial"/>
          <w:sz w:val="20"/>
        </w:rPr>
        <w:t xml:space="preserve"> </w:t>
      </w:r>
    </w:p>
    <w:p w14:paraId="19CF4AF1" w14:textId="4126F203" w:rsidR="00D67B61" w:rsidRPr="009D2DF4" w:rsidRDefault="00DE4783" w:rsidP="00AA44B0">
      <w:pPr>
        <w:pStyle w:val="ACMABodyText"/>
        <w:jc w:val="both"/>
        <w:rPr>
          <w:rFonts w:ascii="Arial" w:hAnsi="Arial" w:cs="Arial"/>
          <w:sz w:val="20"/>
        </w:rPr>
      </w:pPr>
      <w:r w:rsidRPr="009D2DF4">
        <w:rPr>
          <w:rFonts w:ascii="Arial" w:hAnsi="Arial" w:cs="Arial"/>
          <w:sz w:val="20"/>
        </w:rPr>
        <w:t>Previously, the CTS required licensees to provide an annual schedule to the ACMA, before the commencement of each year</w:t>
      </w:r>
      <w:r w:rsidR="002702E1" w:rsidRPr="009D2DF4">
        <w:rPr>
          <w:rFonts w:ascii="Arial" w:hAnsi="Arial" w:cs="Arial"/>
          <w:sz w:val="20"/>
        </w:rPr>
        <w:t xml:space="preserve">, </w:t>
      </w:r>
      <w:r w:rsidR="00BF5624">
        <w:rPr>
          <w:rFonts w:ascii="Arial" w:hAnsi="Arial" w:cs="Arial"/>
          <w:sz w:val="20"/>
        </w:rPr>
        <w:t>containing</w:t>
      </w:r>
      <w:r w:rsidR="008506FC">
        <w:rPr>
          <w:rFonts w:ascii="Arial" w:hAnsi="Arial" w:cs="Arial"/>
          <w:sz w:val="20"/>
        </w:rPr>
        <w:t xml:space="preserve"> the intended timeslots for</w:t>
      </w:r>
      <w:r w:rsidR="00BF5624">
        <w:rPr>
          <w:rFonts w:ascii="Arial" w:hAnsi="Arial" w:cs="Arial"/>
          <w:sz w:val="20"/>
        </w:rPr>
        <w:t xml:space="preserve"> broadcast of</w:t>
      </w:r>
      <w:r w:rsidR="008506FC">
        <w:rPr>
          <w:rFonts w:ascii="Arial" w:hAnsi="Arial" w:cs="Arial"/>
          <w:sz w:val="20"/>
        </w:rPr>
        <w:t xml:space="preserve"> </w:t>
      </w:r>
      <w:r w:rsidR="00BF5624">
        <w:rPr>
          <w:rFonts w:ascii="Arial" w:hAnsi="Arial" w:cs="Arial"/>
          <w:sz w:val="20"/>
        </w:rPr>
        <w:t>c</w:t>
      </w:r>
      <w:r w:rsidR="008506FC">
        <w:rPr>
          <w:rFonts w:ascii="Arial" w:hAnsi="Arial" w:cs="Arial"/>
          <w:sz w:val="20"/>
        </w:rPr>
        <w:t>hildren’s (C)</w:t>
      </w:r>
      <w:r w:rsidRPr="009D2DF4">
        <w:rPr>
          <w:rFonts w:ascii="Arial" w:hAnsi="Arial" w:cs="Arial"/>
          <w:sz w:val="20"/>
        </w:rPr>
        <w:t xml:space="preserve"> and </w:t>
      </w:r>
      <w:r w:rsidR="00BF5624">
        <w:rPr>
          <w:rFonts w:ascii="Arial" w:hAnsi="Arial" w:cs="Arial"/>
          <w:sz w:val="20"/>
        </w:rPr>
        <w:t>p</w:t>
      </w:r>
      <w:r w:rsidR="008506FC">
        <w:rPr>
          <w:rFonts w:ascii="Arial" w:hAnsi="Arial" w:cs="Arial"/>
          <w:sz w:val="20"/>
        </w:rPr>
        <w:t>reschool children’s (P)</w:t>
      </w:r>
      <w:r w:rsidRPr="009D2DF4">
        <w:rPr>
          <w:rFonts w:ascii="Arial" w:hAnsi="Arial" w:cs="Arial"/>
          <w:sz w:val="20"/>
        </w:rPr>
        <w:t xml:space="preserve"> programming. The licensees </w:t>
      </w:r>
      <w:r w:rsidR="002702E1" w:rsidRPr="009D2DF4">
        <w:rPr>
          <w:rFonts w:ascii="Arial" w:hAnsi="Arial" w:cs="Arial"/>
          <w:sz w:val="20"/>
        </w:rPr>
        <w:t>were able to</w:t>
      </w:r>
      <w:r w:rsidRPr="009D2DF4">
        <w:rPr>
          <w:rFonts w:ascii="Arial" w:hAnsi="Arial" w:cs="Arial"/>
          <w:sz w:val="20"/>
        </w:rPr>
        <w:t xml:space="preserve"> amend th</w:t>
      </w:r>
      <w:r w:rsidR="002702E1" w:rsidRPr="009D2DF4">
        <w:rPr>
          <w:rFonts w:ascii="Arial" w:hAnsi="Arial" w:cs="Arial"/>
          <w:sz w:val="20"/>
        </w:rPr>
        <w:t>ese</w:t>
      </w:r>
      <w:r w:rsidRPr="009D2DF4">
        <w:rPr>
          <w:rFonts w:ascii="Arial" w:hAnsi="Arial" w:cs="Arial"/>
          <w:sz w:val="20"/>
        </w:rPr>
        <w:t xml:space="preserve"> schedule</w:t>
      </w:r>
      <w:r w:rsidR="002702E1" w:rsidRPr="009D2DF4">
        <w:rPr>
          <w:rFonts w:ascii="Arial" w:hAnsi="Arial" w:cs="Arial"/>
          <w:sz w:val="20"/>
        </w:rPr>
        <w:t>s</w:t>
      </w:r>
      <w:r w:rsidR="00B4415B">
        <w:rPr>
          <w:rFonts w:ascii="Arial" w:hAnsi="Arial" w:cs="Arial"/>
          <w:sz w:val="20"/>
        </w:rPr>
        <w:t xml:space="preserve"> by giving</w:t>
      </w:r>
      <w:r w:rsidRPr="009D2DF4">
        <w:rPr>
          <w:rFonts w:ascii="Arial" w:hAnsi="Arial" w:cs="Arial"/>
          <w:sz w:val="20"/>
        </w:rPr>
        <w:t xml:space="preserve"> </w:t>
      </w:r>
      <w:r w:rsidR="00B4415B">
        <w:rPr>
          <w:rFonts w:ascii="Arial" w:hAnsi="Arial" w:cs="Arial"/>
          <w:sz w:val="20"/>
        </w:rPr>
        <w:t xml:space="preserve">14 </w:t>
      </w:r>
      <w:r w:rsidR="00AA44B0">
        <w:rPr>
          <w:rFonts w:ascii="Arial" w:hAnsi="Arial" w:cs="Arial"/>
          <w:sz w:val="20"/>
        </w:rPr>
        <w:t>days</w:t>
      </w:r>
      <w:r w:rsidR="00AA44B0" w:rsidRPr="009D2DF4">
        <w:rPr>
          <w:rFonts w:ascii="Arial" w:hAnsi="Arial" w:cs="Arial"/>
          <w:sz w:val="20"/>
        </w:rPr>
        <w:t>’ notice</w:t>
      </w:r>
      <w:r w:rsidRPr="009D2DF4">
        <w:rPr>
          <w:rFonts w:ascii="Arial" w:hAnsi="Arial" w:cs="Arial"/>
          <w:sz w:val="20"/>
        </w:rPr>
        <w:t xml:space="preserve"> to the ACMA,</w:t>
      </w:r>
      <w:r w:rsidR="00D67B61" w:rsidRPr="009D2DF4">
        <w:rPr>
          <w:rFonts w:ascii="Arial" w:hAnsi="Arial" w:cs="Arial"/>
          <w:sz w:val="20"/>
        </w:rPr>
        <w:t xml:space="preserve"> </w:t>
      </w:r>
      <w:r w:rsidR="00B4415B">
        <w:rPr>
          <w:rFonts w:ascii="Arial" w:hAnsi="Arial" w:cs="Arial"/>
          <w:sz w:val="20"/>
        </w:rPr>
        <w:t>and broadcasting on-air notifications of the changes</w:t>
      </w:r>
      <w:r w:rsidR="00402BEF">
        <w:rPr>
          <w:rFonts w:ascii="Arial" w:hAnsi="Arial" w:cs="Arial"/>
          <w:sz w:val="20"/>
        </w:rPr>
        <w:t>, but with late changes also permitted for an unexpected need to provide</w:t>
      </w:r>
      <w:r w:rsidR="009C1AEA">
        <w:rPr>
          <w:rFonts w:ascii="Arial" w:hAnsi="Arial" w:cs="Arial"/>
          <w:sz w:val="20"/>
        </w:rPr>
        <w:t xml:space="preserve"> </w:t>
      </w:r>
      <w:r w:rsidR="00912E04">
        <w:rPr>
          <w:rFonts w:ascii="Arial" w:hAnsi="Arial" w:cs="Arial"/>
          <w:sz w:val="20"/>
        </w:rPr>
        <w:t>live coverage of a major event</w:t>
      </w:r>
      <w:r w:rsidR="00241C4C" w:rsidRPr="009D2DF4">
        <w:rPr>
          <w:rFonts w:ascii="Arial" w:hAnsi="Arial" w:cs="Arial"/>
          <w:sz w:val="20"/>
        </w:rPr>
        <w:t>.</w:t>
      </w:r>
    </w:p>
    <w:p w14:paraId="6EFB8F36" w14:textId="56F964F7" w:rsidR="0064469C" w:rsidRPr="009D2DF4" w:rsidRDefault="0064469C" w:rsidP="00AA44B0">
      <w:pPr>
        <w:pStyle w:val="ACMABodyText"/>
        <w:jc w:val="both"/>
        <w:rPr>
          <w:rFonts w:ascii="Arial" w:hAnsi="Arial" w:cs="Arial"/>
          <w:sz w:val="20"/>
        </w:rPr>
      </w:pPr>
      <w:r w:rsidRPr="009D2DF4">
        <w:rPr>
          <w:rFonts w:ascii="Arial" w:hAnsi="Arial" w:cs="Arial"/>
          <w:sz w:val="20"/>
        </w:rPr>
        <w:t>In 2013</w:t>
      </w:r>
      <w:r w:rsidR="009C1AEA">
        <w:rPr>
          <w:rFonts w:ascii="Arial" w:hAnsi="Arial" w:cs="Arial"/>
          <w:sz w:val="20"/>
        </w:rPr>
        <w:t>,</w:t>
      </w:r>
      <w:r w:rsidRPr="009D2DF4">
        <w:rPr>
          <w:rFonts w:ascii="Arial" w:hAnsi="Arial" w:cs="Arial"/>
          <w:sz w:val="20"/>
        </w:rPr>
        <w:t xml:space="preserve"> a legislative amendment to the BSA permitted licensees to discharge CTS </w:t>
      </w:r>
      <w:r w:rsidR="00912E04">
        <w:rPr>
          <w:rFonts w:ascii="Arial" w:hAnsi="Arial" w:cs="Arial"/>
          <w:sz w:val="20"/>
        </w:rPr>
        <w:t xml:space="preserve">programming </w:t>
      </w:r>
      <w:r w:rsidRPr="009D2DF4">
        <w:rPr>
          <w:rFonts w:ascii="Arial" w:hAnsi="Arial" w:cs="Arial"/>
          <w:sz w:val="20"/>
        </w:rPr>
        <w:t>obligations on non-core/</w:t>
      </w:r>
      <w:r w:rsidR="00912E04">
        <w:rPr>
          <w:rFonts w:ascii="Arial" w:hAnsi="Arial" w:cs="Arial"/>
          <w:sz w:val="20"/>
        </w:rPr>
        <w:t>non-</w:t>
      </w:r>
      <w:r w:rsidRPr="009D2DF4">
        <w:rPr>
          <w:rFonts w:ascii="Arial" w:hAnsi="Arial" w:cs="Arial"/>
          <w:sz w:val="20"/>
        </w:rPr>
        <w:t>primary services</w:t>
      </w:r>
      <w:r w:rsidR="00912E04">
        <w:rPr>
          <w:rFonts w:ascii="Arial" w:hAnsi="Arial" w:cs="Arial"/>
          <w:sz w:val="20"/>
        </w:rPr>
        <w:t xml:space="preserve"> (multichannels).</w:t>
      </w:r>
      <w:r w:rsidRPr="009D2DF4">
        <w:rPr>
          <w:rFonts w:ascii="Arial" w:hAnsi="Arial" w:cs="Arial"/>
          <w:sz w:val="20"/>
        </w:rPr>
        <w:t xml:space="preserve"> </w:t>
      </w:r>
      <w:r w:rsidR="00912E04">
        <w:rPr>
          <w:rFonts w:ascii="Arial" w:hAnsi="Arial" w:cs="Arial"/>
          <w:sz w:val="20"/>
        </w:rPr>
        <w:t xml:space="preserve">Consequently, by the </w:t>
      </w:r>
      <w:r w:rsidR="009C1AEA">
        <w:rPr>
          <w:rFonts w:ascii="Arial" w:hAnsi="Arial" w:cs="Arial"/>
          <w:sz w:val="20"/>
        </w:rPr>
        <w:t>end</w:t>
      </w:r>
      <w:r w:rsidR="00912E04">
        <w:rPr>
          <w:rFonts w:ascii="Arial" w:hAnsi="Arial" w:cs="Arial"/>
          <w:sz w:val="20"/>
        </w:rPr>
        <w:t xml:space="preserve"> of 2013, all metropolitan </w:t>
      </w:r>
      <w:r w:rsidRPr="009D2DF4">
        <w:rPr>
          <w:rFonts w:ascii="Arial" w:hAnsi="Arial" w:cs="Arial"/>
          <w:sz w:val="20"/>
        </w:rPr>
        <w:t>licensees</w:t>
      </w:r>
      <w:r w:rsidR="009C1AEA">
        <w:rPr>
          <w:rFonts w:ascii="Arial" w:hAnsi="Arial" w:cs="Arial"/>
          <w:sz w:val="20"/>
        </w:rPr>
        <w:t xml:space="preserve"> were</w:t>
      </w:r>
      <w:r w:rsidRPr="009D2DF4">
        <w:rPr>
          <w:rFonts w:ascii="Arial" w:hAnsi="Arial" w:cs="Arial"/>
          <w:sz w:val="20"/>
        </w:rPr>
        <w:t xml:space="preserve"> broadcast</w:t>
      </w:r>
      <w:r w:rsidR="009C1AEA">
        <w:rPr>
          <w:rFonts w:ascii="Arial" w:hAnsi="Arial" w:cs="Arial"/>
          <w:sz w:val="20"/>
        </w:rPr>
        <w:t>ing</w:t>
      </w:r>
      <w:r w:rsidRPr="009D2DF4">
        <w:rPr>
          <w:rFonts w:ascii="Arial" w:hAnsi="Arial" w:cs="Arial"/>
          <w:sz w:val="20"/>
        </w:rPr>
        <w:t xml:space="preserve"> C and P programs on</w:t>
      </w:r>
      <w:r w:rsidR="006102E4">
        <w:rPr>
          <w:rFonts w:ascii="Arial" w:hAnsi="Arial" w:cs="Arial"/>
          <w:sz w:val="20"/>
        </w:rPr>
        <w:t xml:space="preserve"> their</w:t>
      </w:r>
      <w:r w:rsidRPr="009D2DF4">
        <w:rPr>
          <w:rFonts w:ascii="Arial" w:hAnsi="Arial" w:cs="Arial"/>
          <w:sz w:val="20"/>
        </w:rPr>
        <w:t xml:space="preserve"> </w:t>
      </w:r>
      <w:r w:rsidR="00D916A3" w:rsidRPr="009D2DF4">
        <w:rPr>
          <w:rFonts w:ascii="Arial" w:hAnsi="Arial" w:cs="Arial"/>
          <w:sz w:val="20"/>
        </w:rPr>
        <w:t>multichannel service</w:t>
      </w:r>
      <w:r w:rsidR="00912E04">
        <w:rPr>
          <w:rFonts w:ascii="Arial" w:hAnsi="Arial" w:cs="Arial"/>
          <w:sz w:val="20"/>
        </w:rPr>
        <w:t>s.</w:t>
      </w:r>
      <w:r w:rsidR="00B57FDF">
        <w:rPr>
          <w:rFonts w:ascii="Arial" w:hAnsi="Arial" w:cs="Arial"/>
          <w:sz w:val="20"/>
        </w:rPr>
        <w:t xml:space="preserve"> The</w:t>
      </w:r>
      <w:r w:rsidRPr="009D2DF4">
        <w:rPr>
          <w:rFonts w:ascii="Arial" w:hAnsi="Arial" w:cs="Arial"/>
          <w:sz w:val="20"/>
        </w:rPr>
        <w:t xml:space="preserve"> move </w:t>
      </w:r>
      <w:r w:rsidR="00B57FDF">
        <w:rPr>
          <w:rFonts w:ascii="Arial" w:hAnsi="Arial" w:cs="Arial"/>
          <w:sz w:val="20"/>
        </w:rPr>
        <w:t xml:space="preserve">to multichannels has </w:t>
      </w:r>
      <w:r w:rsidR="00C72938" w:rsidRPr="009D2DF4">
        <w:rPr>
          <w:rFonts w:ascii="Arial" w:hAnsi="Arial" w:cs="Arial"/>
          <w:sz w:val="20"/>
        </w:rPr>
        <w:t>resulted in</w:t>
      </w:r>
      <w:r w:rsidR="00D916A3" w:rsidRPr="009D2DF4">
        <w:rPr>
          <w:rFonts w:ascii="Arial" w:hAnsi="Arial" w:cs="Arial"/>
          <w:sz w:val="20"/>
        </w:rPr>
        <w:t xml:space="preserve"> </w:t>
      </w:r>
      <w:r w:rsidR="00B57FDF">
        <w:rPr>
          <w:rFonts w:ascii="Arial" w:hAnsi="Arial" w:cs="Arial"/>
          <w:sz w:val="20"/>
        </w:rPr>
        <w:t xml:space="preserve">significantly </w:t>
      </w:r>
      <w:r w:rsidR="00D916A3" w:rsidRPr="009D2DF4">
        <w:rPr>
          <w:rFonts w:ascii="Arial" w:hAnsi="Arial" w:cs="Arial"/>
          <w:sz w:val="20"/>
        </w:rPr>
        <w:t>greater</w:t>
      </w:r>
      <w:r w:rsidR="006102E4">
        <w:rPr>
          <w:rFonts w:ascii="Arial" w:hAnsi="Arial" w:cs="Arial"/>
          <w:sz w:val="20"/>
        </w:rPr>
        <w:t xml:space="preserve"> stability and</w:t>
      </w:r>
      <w:r w:rsidR="00C72938" w:rsidRPr="009D2DF4">
        <w:rPr>
          <w:rFonts w:ascii="Arial" w:hAnsi="Arial" w:cs="Arial"/>
          <w:sz w:val="20"/>
        </w:rPr>
        <w:t xml:space="preserve"> reliability of </w:t>
      </w:r>
      <w:r w:rsidR="00B57FDF">
        <w:rPr>
          <w:rFonts w:ascii="Arial" w:hAnsi="Arial" w:cs="Arial"/>
          <w:sz w:val="20"/>
        </w:rPr>
        <w:t xml:space="preserve">licensees’ </w:t>
      </w:r>
      <w:r w:rsidR="00C72938" w:rsidRPr="009D2DF4">
        <w:rPr>
          <w:rFonts w:ascii="Arial" w:hAnsi="Arial" w:cs="Arial"/>
          <w:sz w:val="20"/>
        </w:rPr>
        <w:t>C and P program</w:t>
      </w:r>
      <w:r w:rsidR="00B57FDF">
        <w:rPr>
          <w:rFonts w:ascii="Arial" w:hAnsi="Arial" w:cs="Arial"/>
          <w:sz w:val="20"/>
        </w:rPr>
        <w:t>ming</w:t>
      </w:r>
      <w:r w:rsidR="00C72938" w:rsidRPr="009D2DF4">
        <w:rPr>
          <w:rFonts w:ascii="Arial" w:hAnsi="Arial" w:cs="Arial"/>
          <w:sz w:val="20"/>
        </w:rPr>
        <w:t>.</w:t>
      </w:r>
      <w:r w:rsidRPr="009D2DF4">
        <w:rPr>
          <w:rFonts w:ascii="Arial" w:hAnsi="Arial" w:cs="Arial"/>
          <w:sz w:val="20"/>
        </w:rPr>
        <w:t xml:space="preserve"> </w:t>
      </w:r>
    </w:p>
    <w:p w14:paraId="544F29BB" w14:textId="25C07761" w:rsidR="00EF085D" w:rsidRPr="009D2DF4" w:rsidRDefault="00636ECE" w:rsidP="00AA44B0">
      <w:pPr>
        <w:pStyle w:val="ACMABodyText"/>
        <w:jc w:val="both"/>
        <w:rPr>
          <w:rFonts w:ascii="Arial" w:hAnsi="Arial" w:cs="Arial"/>
          <w:sz w:val="20"/>
        </w:rPr>
      </w:pPr>
      <w:r w:rsidRPr="009D2DF4">
        <w:rPr>
          <w:rFonts w:ascii="Arial" w:hAnsi="Arial" w:cs="Arial"/>
          <w:sz w:val="20"/>
        </w:rPr>
        <w:t xml:space="preserve">The ACMA does </w:t>
      </w:r>
      <w:r w:rsidR="00B57FDF">
        <w:rPr>
          <w:rFonts w:ascii="Arial" w:hAnsi="Arial" w:cs="Arial"/>
          <w:sz w:val="20"/>
        </w:rPr>
        <w:t>not consider</w:t>
      </w:r>
      <w:r w:rsidR="00741419">
        <w:rPr>
          <w:rFonts w:ascii="Arial" w:hAnsi="Arial" w:cs="Arial"/>
          <w:sz w:val="20"/>
        </w:rPr>
        <w:t xml:space="preserve"> that</w:t>
      </w:r>
      <w:r w:rsidR="00B57FDF">
        <w:rPr>
          <w:rFonts w:ascii="Arial" w:hAnsi="Arial" w:cs="Arial"/>
          <w:sz w:val="20"/>
        </w:rPr>
        <w:t xml:space="preserve"> the removal of </w:t>
      </w:r>
      <w:r w:rsidR="00741419">
        <w:rPr>
          <w:rFonts w:ascii="Arial" w:hAnsi="Arial" w:cs="Arial"/>
          <w:sz w:val="20"/>
        </w:rPr>
        <w:t xml:space="preserve">the </w:t>
      </w:r>
      <w:r w:rsidRPr="009D2DF4">
        <w:rPr>
          <w:rFonts w:ascii="Arial" w:hAnsi="Arial" w:cs="Arial"/>
          <w:sz w:val="20"/>
        </w:rPr>
        <w:t>requirement</w:t>
      </w:r>
      <w:r w:rsidR="00741419">
        <w:rPr>
          <w:rFonts w:ascii="Arial" w:hAnsi="Arial" w:cs="Arial"/>
          <w:sz w:val="20"/>
        </w:rPr>
        <w:t xml:space="preserve"> to lodge annual schedules with the ACMA</w:t>
      </w:r>
      <w:r w:rsidRPr="009D2DF4">
        <w:rPr>
          <w:rFonts w:ascii="Arial" w:hAnsi="Arial" w:cs="Arial"/>
          <w:sz w:val="20"/>
        </w:rPr>
        <w:t xml:space="preserve"> will have any impact on licensees meeting their annual quota </w:t>
      </w:r>
      <w:r w:rsidR="00B57FDF">
        <w:rPr>
          <w:rFonts w:ascii="Arial" w:hAnsi="Arial" w:cs="Arial"/>
          <w:sz w:val="20"/>
        </w:rPr>
        <w:t>requirements, with compliance and reporting</w:t>
      </w:r>
      <w:r w:rsidR="0050088E">
        <w:rPr>
          <w:rFonts w:ascii="Arial" w:hAnsi="Arial" w:cs="Arial"/>
          <w:sz w:val="20"/>
        </w:rPr>
        <w:t xml:space="preserve"> obligations</w:t>
      </w:r>
      <w:r w:rsidR="00B57FDF">
        <w:rPr>
          <w:rFonts w:ascii="Arial" w:hAnsi="Arial" w:cs="Arial"/>
          <w:sz w:val="20"/>
        </w:rPr>
        <w:t xml:space="preserve"> still maintained through the </w:t>
      </w:r>
      <w:r w:rsidR="00B57FDF" w:rsidRPr="00B57FDF">
        <w:rPr>
          <w:rFonts w:ascii="Arial" w:hAnsi="Arial" w:cs="Arial"/>
          <w:i/>
          <w:sz w:val="20"/>
        </w:rPr>
        <w:t>Broadcasting Services (Australian Content) Standard 2005</w:t>
      </w:r>
      <w:r w:rsidR="00AA44B0">
        <w:rPr>
          <w:rFonts w:ascii="Arial" w:hAnsi="Arial" w:cs="Arial"/>
          <w:i/>
          <w:sz w:val="20"/>
        </w:rPr>
        <w:t>,</w:t>
      </w:r>
      <w:r w:rsidR="00B57FDF">
        <w:rPr>
          <w:rFonts w:ascii="Arial" w:hAnsi="Arial" w:cs="Arial"/>
          <w:sz w:val="20"/>
        </w:rPr>
        <w:t xml:space="preserve"> and </w:t>
      </w:r>
      <w:r w:rsidR="003C70FE">
        <w:rPr>
          <w:rFonts w:ascii="Arial" w:hAnsi="Arial" w:cs="Arial"/>
          <w:sz w:val="20"/>
        </w:rPr>
        <w:t xml:space="preserve">the potential use of </w:t>
      </w:r>
      <w:r w:rsidR="00AA44B0">
        <w:rPr>
          <w:rFonts w:ascii="Arial" w:hAnsi="Arial" w:cs="Arial"/>
          <w:sz w:val="20"/>
        </w:rPr>
        <w:t>investigati</w:t>
      </w:r>
      <w:r w:rsidR="003C70FE">
        <w:rPr>
          <w:rFonts w:ascii="Arial" w:hAnsi="Arial" w:cs="Arial"/>
          <w:sz w:val="20"/>
        </w:rPr>
        <w:t>o</w:t>
      </w:r>
      <w:r w:rsidR="00AA44B0">
        <w:rPr>
          <w:rFonts w:ascii="Arial" w:hAnsi="Arial" w:cs="Arial"/>
          <w:sz w:val="20"/>
        </w:rPr>
        <w:t xml:space="preserve">n powers under the </w:t>
      </w:r>
      <w:r w:rsidR="008A61EA">
        <w:rPr>
          <w:rFonts w:ascii="Arial" w:hAnsi="Arial" w:cs="Arial"/>
          <w:sz w:val="20"/>
        </w:rPr>
        <w:t>BSA</w:t>
      </w:r>
      <w:r w:rsidR="00B57FDF">
        <w:rPr>
          <w:rFonts w:ascii="Arial" w:hAnsi="Arial" w:cs="Arial"/>
          <w:sz w:val="20"/>
        </w:rPr>
        <w:t xml:space="preserve">. </w:t>
      </w:r>
    </w:p>
    <w:p w14:paraId="2659F7DF" w14:textId="1521CB34" w:rsidR="00A344FD" w:rsidRPr="009D2DF4" w:rsidRDefault="00B57FDF" w:rsidP="00AA44B0">
      <w:pPr>
        <w:pStyle w:val="ACMABodyText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</w:rPr>
        <w:t>Following consultation, t</w:t>
      </w:r>
      <w:r w:rsidR="00A344FD" w:rsidRPr="009D2DF4">
        <w:rPr>
          <w:rFonts w:ascii="Arial" w:hAnsi="Arial" w:cs="Arial"/>
          <w:sz w:val="20"/>
        </w:rPr>
        <w:t xml:space="preserve">he ACMA </w:t>
      </w:r>
      <w:r w:rsidR="001B17BE">
        <w:rPr>
          <w:rFonts w:ascii="Arial" w:hAnsi="Arial" w:cs="Arial"/>
          <w:sz w:val="20"/>
        </w:rPr>
        <w:t>h</w:t>
      </w:r>
      <w:r w:rsidR="00636ECE" w:rsidRPr="009D2DF4">
        <w:rPr>
          <w:rFonts w:ascii="Arial" w:hAnsi="Arial" w:cs="Arial"/>
          <w:sz w:val="20"/>
        </w:rPr>
        <w:t xml:space="preserve">as </w:t>
      </w:r>
      <w:r w:rsidR="00A344FD" w:rsidRPr="009D2DF4">
        <w:rPr>
          <w:rFonts w:ascii="Arial" w:hAnsi="Arial" w:cs="Arial"/>
          <w:sz w:val="20"/>
        </w:rPr>
        <w:t>also</w:t>
      </w:r>
      <w:r w:rsidR="005D730C" w:rsidRPr="009D2DF4">
        <w:rPr>
          <w:rFonts w:ascii="Arial" w:hAnsi="Arial" w:cs="Arial"/>
          <w:sz w:val="20"/>
        </w:rPr>
        <w:t xml:space="preserve"> </w:t>
      </w:r>
      <w:r w:rsidR="004D0480">
        <w:rPr>
          <w:rFonts w:ascii="Arial" w:hAnsi="Arial" w:cs="Arial"/>
          <w:sz w:val="20"/>
        </w:rPr>
        <w:t>amended</w:t>
      </w:r>
      <w:r w:rsidR="001B17BE">
        <w:rPr>
          <w:rFonts w:ascii="Arial" w:hAnsi="Arial" w:cs="Arial"/>
          <w:sz w:val="20"/>
        </w:rPr>
        <w:t xml:space="preserve"> </w:t>
      </w:r>
      <w:r w:rsidR="003C70FE">
        <w:rPr>
          <w:rFonts w:ascii="Arial" w:hAnsi="Arial" w:cs="Arial"/>
          <w:sz w:val="20"/>
        </w:rPr>
        <w:t xml:space="preserve">the </w:t>
      </w:r>
      <w:r w:rsidR="00215D58" w:rsidRPr="009D2DF4">
        <w:rPr>
          <w:rFonts w:ascii="Arial" w:hAnsi="Arial" w:cs="Arial"/>
          <w:sz w:val="20"/>
        </w:rPr>
        <w:t>CTS</w:t>
      </w:r>
      <w:r w:rsidR="004D0480">
        <w:rPr>
          <w:rFonts w:ascii="Arial" w:hAnsi="Arial" w:cs="Arial"/>
          <w:sz w:val="20"/>
        </w:rPr>
        <w:t xml:space="preserve"> to make clearer the distinctions </w:t>
      </w:r>
      <w:r w:rsidR="002A1146">
        <w:rPr>
          <w:rFonts w:ascii="Arial" w:hAnsi="Arial" w:cs="Arial"/>
          <w:sz w:val="20"/>
        </w:rPr>
        <w:t>between the suitability criteria for C programs (for children of school age) and for P programs</w:t>
      </w:r>
      <w:r w:rsidR="00EA0BEF">
        <w:rPr>
          <w:rFonts w:ascii="Arial" w:hAnsi="Arial" w:cs="Arial"/>
          <w:sz w:val="20"/>
        </w:rPr>
        <w:t xml:space="preserve"> (for preschool children)</w:t>
      </w:r>
      <w:r w:rsidR="00215D58" w:rsidRPr="009D2DF4">
        <w:rPr>
          <w:rFonts w:ascii="Arial" w:hAnsi="Arial" w:cs="Arial"/>
          <w:sz w:val="20"/>
        </w:rPr>
        <w:t>.</w:t>
      </w:r>
      <w:r w:rsidR="002966F3" w:rsidRPr="009D2DF4">
        <w:rPr>
          <w:rFonts w:ascii="Arial" w:hAnsi="Arial" w:cs="Arial"/>
          <w:sz w:val="20"/>
        </w:rPr>
        <w:t xml:space="preserve"> </w:t>
      </w:r>
      <w:r w:rsidR="001B17BE">
        <w:rPr>
          <w:rFonts w:ascii="Arial" w:hAnsi="Arial" w:cs="Arial"/>
          <w:sz w:val="20"/>
        </w:rPr>
        <w:t xml:space="preserve"> </w:t>
      </w:r>
      <w:r w:rsidR="002966F3" w:rsidRPr="009D2DF4">
        <w:rPr>
          <w:rFonts w:ascii="Arial" w:hAnsi="Arial" w:cs="Arial"/>
          <w:sz w:val="20"/>
        </w:rPr>
        <w:t xml:space="preserve">By </w:t>
      </w:r>
      <w:r w:rsidR="00EA0BEF">
        <w:rPr>
          <w:rFonts w:ascii="Arial" w:hAnsi="Arial" w:cs="Arial"/>
          <w:sz w:val="20"/>
        </w:rPr>
        <w:t>specifying separate</w:t>
      </w:r>
      <w:r w:rsidR="002966F3" w:rsidRPr="009D2DF4">
        <w:rPr>
          <w:rFonts w:ascii="Arial" w:hAnsi="Arial" w:cs="Arial"/>
          <w:sz w:val="20"/>
        </w:rPr>
        <w:t xml:space="preserve"> criteria for C and </w:t>
      </w:r>
      <w:r w:rsidR="00735972" w:rsidRPr="009D2DF4">
        <w:rPr>
          <w:rFonts w:ascii="Arial" w:hAnsi="Arial" w:cs="Arial"/>
          <w:sz w:val="20"/>
        </w:rPr>
        <w:t>P programs</w:t>
      </w:r>
      <w:r w:rsidR="00041203">
        <w:rPr>
          <w:rFonts w:ascii="Arial" w:hAnsi="Arial" w:cs="Arial"/>
          <w:sz w:val="20"/>
        </w:rPr>
        <w:t>,</w:t>
      </w:r>
      <w:r w:rsidR="00735972" w:rsidRPr="009D2DF4">
        <w:rPr>
          <w:rFonts w:ascii="Arial" w:hAnsi="Arial" w:cs="Arial"/>
          <w:sz w:val="20"/>
        </w:rPr>
        <w:t xml:space="preserve"> </w:t>
      </w:r>
      <w:r w:rsidR="00041203">
        <w:rPr>
          <w:rFonts w:ascii="Arial" w:hAnsi="Arial" w:cs="Arial"/>
          <w:sz w:val="20"/>
        </w:rPr>
        <w:t xml:space="preserve">the requirements should be clearer </w:t>
      </w:r>
      <w:r w:rsidR="00A803DA" w:rsidRPr="009D2DF4">
        <w:rPr>
          <w:rFonts w:ascii="Arial" w:hAnsi="Arial" w:cs="Arial"/>
          <w:sz w:val="20"/>
        </w:rPr>
        <w:t xml:space="preserve">for </w:t>
      </w:r>
      <w:r w:rsidR="00A803DA" w:rsidRPr="009D2DF4">
        <w:rPr>
          <w:rFonts w:ascii="Arial" w:hAnsi="Arial" w:cs="Arial"/>
          <w:color w:val="000000" w:themeColor="text1"/>
          <w:sz w:val="20"/>
        </w:rPr>
        <w:t>industry and the public.</w:t>
      </w:r>
    </w:p>
    <w:p w14:paraId="45EC305C" w14:textId="1BB2999C" w:rsidR="00D63D0B" w:rsidRDefault="00D77810" w:rsidP="00AA44B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</w:t>
      </w:r>
      <w:r w:rsidR="008E2E86" w:rsidRPr="009D2DF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mak</w:t>
      </w:r>
      <w:r w:rsidR="008E2E86" w:rsidRPr="009D2DF4">
        <w:rPr>
          <w:rFonts w:ascii="Arial" w:hAnsi="Arial" w:cs="Arial"/>
          <w:color w:val="000000" w:themeColor="text1"/>
          <w:sz w:val="20"/>
          <w:szCs w:val="20"/>
        </w:rPr>
        <w:t>ing these</w:t>
      </w:r>
      <w:r w:rsidR="007D31B9" w:rsidRPr="009D2DF4">
        <w:rPr>
          <w:rFonts w:ascii="Arial" w:hAnsi="Arial" w:cs="Arial"/>
          <w:color w:val="000000" w:themeColor="text1"/>
          <w:sz w:val="20"/>
          <w:szCs w:val="20"/>
        </w:rPr>
        <w:t xml:space="preserve"> variation</w:t>
      </w:r>
      <w:r w:rsidR="008E2E86" w:rsidRPr="009D2DF4">
        <w:rPr>
          <w:rFonts w:ascii="Arial" w:hAnsi="Arial" w:cs="Arial"/>
          <w:color w:val="000000" w:themeColor="text1"/>
          <w:sz w:val="20"/>
          <w:szCs w:val="20"/>
        </w:rPr>
        <w:t>s to the CTS,</w:t>
      </w:r>
      <w:r w:rsidR="007D31B9" w:rsidRPr="009D2DF4">
        <w:rPr>
          <w:rFonts w:ascii="Arial" w:hAnsi="Arial" w:cs="Arial"/>
          <w:color w:val="000000" w:themeColor="text1"/>
          <w:sz w:val="20"/>
          <w:szCs w:val="20"/>
        </w:rPr>
        <w:t xml:space="preserve"> the ACMA </w:t>
      </w:r>
      <w:r w:rsidR="008E2E86" w:rsidRPr="009D2DF4">
        <w:rPr>
          <w:rFonts w:ascii="Arial" w:hAnsi="Arial" w:cs="Arial"/>
          <w:color w:val="000000" w:themeColor="text1"/>
          <w:sz w:val="20"/>
          <w:szCs w:val="20"/>
        </w:rPr>
        <w:t>has taken into</w:t>
      </w:r>
      <w:r w:rsidR="00985EEE" w:rsidRPr="009D2DF4">
        <w:rPr>
          <w:rFonts w:ascii="Arial" w:hAnsi="Arial" w:cs="Arial"/>
          <w:color w:val="000000" w:themeColor="text1"/>
          <w:sz w:val="20"/>
          <w:szCs w:val="20"/>
        </w:rPr>
        <w:t xml:space="preserve"> account the </w:t>
      </w:r>
      <w:r w:rsidR="008E2E86" w:rsidRPr="009D2DF4">
        <w:rPr>
          <w:rFonts w:ascii="Arial" w:hAnsi="Arial" w:cs="Arial"/>
          <w:color w:val="000000" w:themeColor="text1"/>
          <w:sz w:val="20"/>
          <w:szCs w:val="20"/>
        </w:rPr>
        <w:t xml:space="preserve">current </w:t>
      </w:r>
      <w:r w:rsidR="00985EEE" w:rsidRPr="009D2DF4">
        <w:rPr>
          <w:rFonts w:ascii="Arial" w:hAnsi="Arial" w:cs="Arial"/>
          <w:color w:val="000000" w:themeColor="text1"/>
          <w:sz w:val="20"/>
          <w:szCs w:val="20"/>
        </w:rPr>
        <w:t xml:space="preserve">circumstances </w:t>
      </w:r>
      <w:r w:rsidR="008E2E86" w:rsidRPr="009D2DF4">
        <w:rPr>
          <w:rFonts w:ascii="Arial" w:hAnsi="Arial" w:cs="Arial"/>
          <w:color w:val="000000" w:themeColor="text1"/>
          <w:sz w:val="20"/>
          <w:szCs w:val="20"/>
        </w:rPr>
        <w:t>of C and P program scheduling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="008E2E86" w:rsidRPr="009D2DF4">
        <w:rPr>
          <w:rFonts w:ascii="Arial" w:hAnsi="Arial" w:cs="Arial"/>
          <w:color w:val="000000" w:themeColor="text1"/>
          <w:sz w:val="20"/>
          <w:szCs w:val="20"/>
        </w:rPr>
        <w:t xml:space="preserve"> and considered ways in which the standards can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be </w:t>
      </w:r>
      <w:r w:rsidR="00B74E8C">
        <w:rPr>
          <w:rFonts w:ascii="Arial" w:hAnsi="Arial" w:cs="Arial"/>
          <w:color w:val="000000" w:themeColor="text1"/>
          <w:sz w:val="20"/>
          <w:szCs w:val="20"/>
        </w:rPr>
        <w:t>clearer</w:t>
      </w:r>
      <w:r w:rsidR="008E2E86" w:rsidRPr="009D2DF4">
        <w:rPr>
          <w:rFonts w:ascii="Arial" w:hAnsi="Arial" w:cs="Arial"/>
          <w:color w:val="000000" w:themeColor="text1"/>
          <w:sz w:val="20"/>
          <w:szCs w:val="20"/>
        </w:rPr>
        <w:t xml:space="preserve">, while </w:t>
      </w:r>
      <w:r w:rsidR="00B74E8C">
        <w:rPr>
          <w:rFonts w:ascii="Arial" w:hAnsi="Arial" w:cs="Arial"/>
          <w:color w:val="000000" w:themeColor="text1"/>
          <w:sz w:val="20"/>
          <w:szCs w:val="20"/>
        </w:rPr>
        <w:t>reducing some administrative</w:t>
      </w:r>
      <w:r w:rsidR="00985EEE" w:rsidRPr="009D2DF4">
        <w:rPr>
          <w:rFonts w:ascii="Arial" w:hAnsi="Arial" w:cs="Arial"/>
          <w:color w:val="000000" w:themeColor="text1"/>
          <w:sz w:val="20"/>
          <w:szCs w:val="20"/>
        </w:rPr>
        <w:t xml:space="preserve"> burdens</w:t>
      </w:r>
      <w:r w:rsidR="008E2E86" w:rsidRPr="009D2DF4">
        <w:rPr>
          <w:rFonts w:ascii="Arial" w:hAnsi="Arial" w:cs="Arial"/>
          <w:color w:val="000000" w:themeColor="text1"/>
          <w:sz w:val="20"/>
          <w:szCs w:val="20"/>
        </w:rPr>
        <w:t xml:space="preserve"> on licensees.</w:t>
      </w:r>
      <w:r w:rsidR="001B17BE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6A8DC3AB" w14:textId="77777777" w:rsidR="00E06DDC" w:rsidRPr="00E06DDC" w:rsidRDefault="00E06DDC" w:rsidP="00E06DDC">
      <w:pPr>
        <w:pStyle w:val="ACMABodyText"/>
      </w:pPr>
    </w:p>
    <w:p w14:paraId="0027E860" w14:textId="77777777" w:rsidR="00035D56" w:rsidRPr="009D2DF4" w:rsidRDefault="00035D56" w:rsidP="00FD3F0D">
      <w:pPr>
        <w:pStyle w:val="ACMABodyText"/>
        <w:spacing w:before="240"/>
        <w:jc w:val="both"/>
        <w:rPr>
          <w:rFonts w:ascii="Arial" w:hAnsi="Arial" w:cs="Arial"/>
          <w:b/>
          <w:sz w:val="20"/>
        </w:rPr>
      </w:pPr>
      <w:r w:rsidRPr="009D2DF4">
        <w:rPr>
          <w:rFonts w:ascii="Arial" w:hAnsi="Arial" w:cs="Arial"/>
          <w:b/>
          <w:sz w:val="20"/>
        </w:rPr>
        <w:lastRenderedPageBreak/>
        <w:t>Legislative Basis</w:t>
      </w:r>
    </w:p>
    <w:p w14:paraId="2DB79F55" w14:textId="77777777" w:rsidR="00FE5BD8" w:rsidRDefault="00B27C15" w:rsidP="00FD3F0D">
      <w:pPr>
        <w:spacing w:before="120" w:line="240" w:lineRule="auto"/>
        <w:jc w:val="both"/>
        <w:rPr>
          <w:rFonts w:ascii="Arial" w:hAnsi="Arial" w:cs="Arial"/>
          <w:sz w:val="20"/>
          <w:szCs w:val="20"/>
          <w:lang w:eastAsia="en-AU"/>
        </w:rPr>
      </w:pPr>
      <w:r w:rsidRPr="009D2DF4">
        <w:rPr>
          <w:rFonts w:ascii="Arial" w:hAnsi="Arial" w:cs="Arial"/>
          <w:sz w:val="20"/>
          <w:szCs w:val="20"/>
          <w:lang w:eastAsia="en-AU"/>
        </w:rPr>
        <w:t>Section 122 of the BSA requires the ACMA to determine standards for commercial tel</w:t>
      </w:r>
      <w:r w:rsidR="00395713" w:rsidRPr="009D2DF4">
        <w:rPr>
          <w:rFonts w:ascii="Arial" w:hAnsi="Arial" w:cs="Arial"/>
          <w:sz w:val="20"/>
          <w:szCs w:val="20"/>
          <w:lang w:eastAsia="en-AU"/>
        </w:rPr>
        <w:t xml:space="preserve">evision broadcasting licensees </w:t>
      </w:r>
      <w:r w:rsidRPr="009D2DF4">
        <w:rPr>
          <w:rFonts w:ascii="Arial" w:hAnsi="Arial" w:cs="Arial"/>
          <w:sz w:val="20"/>
          <w:szCs w:val="20"/>
          <w:lang w:eastAsia="en-AU"/>
        </w:rPr>
        <w:t>that relate to programs for children.</w:t>
      </w:r>
    </w:p>
    <w:p w14:paraId="549D3BBC" w14:textId="2B767B2B" w:rsidR="00622971" w:rsidRDefault="00E43F96" w:rsidP="00FD3F0D">
      <w:pPr>
        <w:spacing w:before="120" w:line="240" w:lineRule="auto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Section 126 of the BSA requires that</w:t>
      </w:r>
      <w:r w:rsidR="00FE5BD8">
        <w:rPr>
          <w:rFonts w:ascii="Arial" w:hAnsi="Arial" w:cs="Arial"/>
          <w:sz w:val="20"/>
          <w:szCs w:val="20"/>
          <w:lang w:eastAsia="en-AU"/>
        </w:rPr>
        <w:t xml:space="preserve">, before determining, varying or revoking a standard, </w:t>
      </w:r>
      <w:r w:rsidR="009D7435">
        <w:rPr>
          <w:rFonts w:ascii="Arial" w:hAnsi="Arial" w:cs="Arial"/>
          <w:sz w:val="20"/>
          <w:szCs w:val="20"/>
          <w:lang w:eastAsia="en-AU"/>
        </w:rPr>
        <w:t xml:space="preserve">the ACMA must </w:t>
      </w:r>
      <w:r w:rsidR="00FE5BD8">
        <w:rPr>
          <w:rFonts w:ascii="Arial" w:hAnsi="Arial" w:cs="Arial"/>
          <w:sz w:val="20"/>
          <w:szCs w:val="20"/>
          <w:lang w:eastAsia="en-AU"/>
        </w:rPr>
        <w:t>seek public c</w:t>
      </w:r>
      <w:r w:rsidR="009D7435">
        <w:rPr>
          <w:rFonts w:ascii="Arial" w:hAnsi="Arial" w:cs="Arial"/>
          <w:sz w:val="20"/>
          <w:szCs w:val="20"/>
          <w:lang w:eastAsia="en-AU"/>
        </w:rPr>
        <w:t>omment</w:t>
      </w:r>
      <w:r w:rsidR="00FE5BD8">
        <w:rPr>
          <w:rFonts w:ascii="Arial" w:hAnsi="Arial" w:cs="Arial"/>
          <w:sz w:val="20"/>
          <w:szCs w:val="20"/>
          <w:lang w:eastAsia="en-AU"/>
        </w:rPr>
        <w:t xml:space="preserve"> on the proposed standard</w:t>
      </w:r>
      <w:r w:rsidR="009D7435">
        <w:rPr>
          <w:rFonts w:ascii="Arial" w:hAnsi="Arial" w:cs="Arial"/>
          <w:sz w:val="20"/>
          <w:szCs w:val="20"/>
          <w:lang w:eastAsia="en-AU"/>
        </w:rPr>
        <w:t>,</w:t>
      </w:r>
      <w:r w:rsidR="00FE5BD8">
        <w:rPr>
          <w:rFonts w:ascii="Arial" w:hAnsi="Arial" w:cs="Arial"/>
          <w:sz w:val="20"/>
          <w:szCs w:val="20"/>
          <w:lang w:eastAsia="en-AU"/>
        </w:rPr>
        <w:t xml:space="preserve"> or variation or revocation.</w:t>
      </w:r>
    </w:p>
    <w:p w14:paraId="6EF959C6" w14:textId="77777777" w:rsidR="00035D56" w:rsidRPr="009D2DF4" w:rsidRDefault="00035D56" w:rsidP="00FD3F0D">
      <w:pPr>
        <w:pStyle w:val="ACMABodyText"/>
        <w:spacing w:before="240"/>
        <w:jc w:val="both"/>
        <w:rPr>
          <w:rFonts w:ascii="Arial" w:hAnsi="Arial" w:cs="Arial"/>
          <w:b/>
          <w:color w:val="000000" w:themeColor="text1"/>
          <w:sz w:val="20"/>
        </w:rPr>
      </w:pPr>
      <w:r w:rsidRPr="009D2DF4">
        <w:rPr>
          <w:rFonts w:ascii="Arial" w:hAnsi="Arial" w:cs="Arial"/>
          <w:b/>
          <w:color w:val="000000" w:themeColor="text1"/>
          <w:sz w:val="20"/>
        </w:rPr>
        <w:t>Consultation</w:t>
      </w:r>
    </w:p>
    <w:p w14:paraId="6EF603FA" w14:textId="05295F95" w:rsidR="008D0347" w:rsidRPr="009D2DF4" w:rsidRDefault="008D0347" w:rsidP="00FD3F0D">
      <w:pPr>
        <w:pStyle w:val="ACMABodyText"/>
        <w:jc w:val="both"/>
        <w:rPr>
          <w:rFonts w:ascii="Arial" w:hAnsi="Arial" w:cs="Arial"/>
          <w:color w:val="000000" w:themeColor="text1"/>
          <w:sz w:val="20"/>
        </w:rPr>
      </w:pPr>
      <w:r w:rsidRPr="009D2DF4">
        <w:rPr>
          <w:rFonts w:ascii="Arial" w:hAnsi="Arial" w:cs="Arial"/>
          <w:color w:val="000000" w:themeColor="text1"/>
          <w:sz w:val="20"/>
        </w:rPr>
        <w:t xml:space="preserve">Before deciding to </w:t>
      </w:r>
      <w:r w:rsidR="004E5340">
        <w:rPr>
          <w:rFonts w:ascii="Arial" w:hAnsi="Arial" w:cs="Arial"/>
          <w:color w:val="000000" w:themeColor="text1"/>
          <w:sz w:val="20"/>
        </w:rPr>
        <w:t>vary</w:t>
      </w:r>
      <w:r w:rsidR="00EF7CA7" w:rsidRPr="009D2DF4">
        <w:rPr>
          <w:rFonts w:ascii="Arial" w:hAnsi="Arial" w:cs="Arial"/>
          <w:color w:val="000000" w:themeColor="text1"/>
          <w:sz w:val="20"/>
        </w:rPr>
        <w:t xml:space="preserve"> the</w:t>
      </w:r>
      <w:r w:rsidR="004E5340">
        <w:rPr>
          <w:rFonts w:ascii="Arial" w:hAnsi="Arial" w:cs="Arial"/>
          <w:sz w:val="20"/>
        </w:rPr>
        <w:t xml:space="preserve"> CTS</w:t>
      </w:r>
      <w:r w:rsidR="00EF7CA7" w:rsidRPr="009D2DF4">
        <w:rPr>
          <w:rFonts w:ascii="Arial" w:hAnsi="Arial" w:cs="Arial"/>
          <w:color w:val="000000" w:themeColor="text1"/>
          <w:sz w:val="20"/>
        </w:rPr>
        <w:t xml:space="preserve">, the </w:t>
      </w:r>
      <w:r w:rsidRPr="009D2DF4">
        <w:rPr>
          <w:rFonts w:ascii="Arial" w:hAnsi="Arial" w:cs="Arial"/>
          <w:color w:val="000000" w:themeColor="text1"/>
          <w:sz w:val="20"/>
        </w:rPr>
        <w:t>ACMA took the following steps by way o</w:t>
      </w:r>
      <w:r w:rsidR="00407372" w:rsidRPr="009D2DF4">
        <w:rPr>
          <w:rFonts w:ascii="Arial" w:hAnsi="Arial" w:cs="Arial"/>
          <w:color w:val="000000" w:themeColor="text1"/>
          <w:sz w:val="20"/>
        </w:rPr>
        <w:t>f</w:t>
      </w:r>
      <w:r w:rsidRPr="009D2DF4">
        <w:rPr>
          <w:rFonts w:ascii="Arial" w:hAnsi="Arial" w:cs="Arial"/>
          <w:color w:val="000000" w:themeColor="text1"/>
          <w:sz w:val="20"/>
        </w:rPr>
        <w:t xml:space="preserve"> consultation:</w:t>
      </w:r>
    </w:p>
    <w:p w14:paraId="1F265079" w14:textId="2D14BF64" w:rsidR="005F67C2" w:rsidRDefault="005F67C2" w:rsidP="00FD3F0D">
      <w:pPr>
        <w:pStyle w:val="ListParagraph"/>
        <w:numPr>
          <w:ilvl w:val="0"/>
          <w:numId w:val="13"/>
        </w:numPr>
        <w:spacing w:before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On 25 March 2014, the </w:t>
      </w:r>
      <w:r w:rsidRPr="009D2DF4">
        <w:rPr>
          <w:rFonts w:ascii="Arial" w:hAnsi="Arial" w:cs="Arial"/>
          <w:sz w:val="20"/>
          <w:szCs w:val="20"/>
          <w:lang w:eastAsia="en-AU"/>
        </w:rPr>
        <w:t>ACMA wrote to</w:t>
      </w:r>
      <w:r>
        <w:rPr>
          <w:rFonts w:ascii="Arial" w:hAnsi="Arial" w:cs="Arial"/>
          <w:sz w:val="20"/>
          <w:szCs w:val="20"/>
          <w:lang w:eastAsia="en-AU"/>
        </w:rPr>
        <w:t xml:space="preserve"> </w:t>
      </w:r>
      <w:r w:rsidR="00E93C50">
        <w:rPr>
          <w:rFonts w:ascii="Arial" w:hAnsi="Arial" w:cs="Arial"/>
          <w:sz w:val="20"/>
          <w:szCs w:val="20"/>
          <w:lang w:eastAsia="en-AU"/>
        </w:rPr>
        <w:t>t</w:t>
      </w:r>
      <w:r w:rsidR="004E5340">
        <w:rPr>
          <w:rFonts w:ascii="Arial" w:hAnsi="Arial" w:cs="Arial"/>
          <w:sz w:val="20"/>
          <w:szCs w:val="20"/>
          <w:lang w:eastAsia="en-AU"/>
        </w:rPr>
        <w:t xml:space="preserve">he commercial television industry </w:t>
      </w:r>
      <w:r w:rsidR="00E93C50">
        <w:rPr>
          <w:rFonts w:ascii="Arial" w:hAnsi="Arial" w:cs="Arial"/>
          <w:sz w:val="20"/>
          <w:szCs w:val="20"/>
          <w:lang w:eastAsia="en-AU"/>
        </w:rPr>
        <w:t xml:space="preserve">body, Free TV Australia (Free TV), </w:t>
      </w:r>
      <w:r w:rsidR="009E5DFF">
        <w:rPr>
          <w:rFonts w:ascii="Arial" w:hAnsi="Arial" w:cs="Arial"/>
          <w:sz w:val="20"/>
          <w:szCs w:val="20"/>
          <w:lang w:eastAsia="en-AU"/>
        </w:rPr>
        <w:t>outlining</w:t>
      </w:r>
      <w:r w:rsidR="00E93C50">
        <w:rPr>
          <w:rFonts w:ascii="Arial" w:hAnsi="Arial" w:cs="Arial"/>
          <w:sz w:val="20"/>
          <w:szCs w:val="20"/>
          <w:lang w:eastAsia="en-AU"/>
        </w:rPr>
        <w:t xml:space="preserve"> its high level proposal for</w:t>
      </w:r>
      <w:r w:rsidR="009E5DFF">
        <w:rPr>
          <w:rFonts w:ascii="Arial" w:hAnsi="Arial" w:cs="Arial"/>
          <w:sz w:val="20"/>
          <w:szCs w:val="20"/>
          <w:lang w:eastAsia="en-AU"/>
        </w:rPr>
        <w:t xml:space="preserve"> reduction of some</w:t>
      </w:r>
      <w:r w:rsidR="00E93C50">
        <w:rPr>
          <w:rFonts w:ascii="Arial" w:hAnsi="Arial" w:cs="Arial"/>
          <w:sz w:val="20"/>
          <w:szCs w:val="20"/>
          <w:lang w:eastAsia="en-AU"/>
        </w:rPr>
        <w:t xml:space="preserve"> administrative </w:t>
      </w:r>
      <w:r w:rsidR="009E5DFF">
        <w:rPr>
          <w:rFonts w:ascii="Arial" w:hAnsi="Arial" w:cs="Arial"/>
          <w:sz w:val="20"/>
          <w:szCs w:val="20"/>
          <w:lang w:eastAsia="en-AU"/>
        </w:rPr>
        <w:t>burdens</w:t>
      </w:r>
      <w:r w:rsidR="00071009">
        <w:rPr>
          <w:rFonts w:ascii="Arial" w:hAnsi="Arial" w:cs="Arial"/>
          <w:sz w:val="20"/>
          <w:szCs w:val="20"/>
          <w:lang w:eastAsia="en-AU"/>
        </w:rPr>
        <w:t>,</w:t>
      </w:r>
      <w:r w:rsidR="00E93C50">
        <w:rPr>
          <w:rFonts w:ascii="Arial" w:hAnsi="Arial" w:cs="Arial"/>
          <w:sz w:val="20"/>
          <w:szCs w:val="20"/>
          <w:lang w:eastAsia="en-AU"/>
        </w:rPr>
        <w:t xml:space="preserve"> and inviting comment.</w:t>
      </w:r>
    </w:p>
    <w:p w14:paraId="200A6B0B" w14:textId="331A8743" w:rsidR="00366BD0" w:rsidRPr="009D2DF4" w:rsidRDefault="00E93C50" w:rsidP="00FD3F0D">
      <w:pPr>
        <w:pStyle w:val="ListParagraph"/>
        <w:numPr>
          <w:ilvl w:val="0"/>
          <w:numId w:val="13"/>
        </w:numPr>
        <w:spacing w:before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Following consideration of </w:t>
      </w:r>
      <w:r w:rsidR="00071009">
        <w:rPr>
          <w:rFonts w:ascii="Arial" w:hAnsi="Arial" w:cs="Arial"/>
          <w:sz w:val="20"/>
          <w:szCs w:val="20"/>
          <w:lang w:eastAsia="en-AU"/>
        </w:rPr>
        <w:t>Free TV’s</w:t>
      </w:r>
      <w:r>
        <w:rPr>
          <w:rFonts w:ascii="Arial" w:hAnsi="Arial" w:cs="Arial"/>
          <w:sz w:val="20"/>
          <w:szCs w:val="20"/>
          <w:lang w:eastAsia="en-AU"/>
        </w:rPr>
        <w:t xml:space="preserve"> initial response, o</w:t>
      </w:r>
      <w:r w:rsidR="00B50F1B" w:rsidRPr="009D2DF4">
        <w:rPr>
          <w:rFonts w:ascii="Arial" w:hAnsi="Arial" w:cs="Arial"/>
          <w:sz w:val="20"/>
          <w:szCs w:val="20"/>
          <w:lang w:eastAsia="en-AU"/>
        </w:rPr>
        <w:t xml:space="preserve">n </w:t>
      </w:r>
      <w:r w:rsidR="00366BD0" w:rsidRPr="009D2DF4">
        <w:rPr>
          <w:rFonts w:ascii="Arial" w:hAnsi="Arial" w:cs="Arial"/>
          <w:sz w:val="20"/>
          <w:szCs w:val="20"/>
          <w:lang w:eastAsia="en-AU"/>
        </w:rPr>
        <w:t>1</w:t>
      </w:r>
      <w:r w:rsidR="00E37BD8">
        <w:rPr>
          <w:rFonts w:ascii="Arial" w:hAnsi="Arial" w:cs="Arial"/>
          <w:sz w:val="20"/>
          <w:szCs w:val="20"/>
          <w:lang w:eastAsia="en-AU"/>
        </w:rPr>
        <w:t>6</w:t>
      </w:r>
      <w:r w:rsidR="00366BD0" w:rsidRPr="009D2DF4">
        <w:rPr>
          <w:rFonts w:ascii="Arial" w:hAnsi="Arial" w:cs="Arial"/>
          <w:sz w:val="20"/>
          <w:szCs w:val="20"/>
          <w:lang w:eastAsia="en-AU"/>
        </w:rPr>
        <w:t xml:space="preserve"> June</w:t>
      </w:r>
      <w:r w:rsidR="00590102" w:rsidRPr="009D2DF4">
        <w:rPr>
          <w:rFonts w:ascii="Arial" w:hAnsi="Arial" w:cs="Arial"/>
          <w:sz w:val="20"/>
          <w:szCs w:val="20"/>
          <w:lang w:eastAsia="en-AU"/>
        </w:rPr>
        <w:t xml:space="preserve"> 2014</w:t>
      </w:r>
      <w:r w:rsidR="00B50F1B" w:rsidRPr="009D2DF4">
        <w:rPr>
          <w:rFonts w:ascii="Arial" w:hAnsi="Arial" w:cs="Arial"/>
          <w:sz w:val="20"/>
          <w:szCs w:val="20"/>
          <w:lang w:eastAsia="en-AU"/>
        </w:rPr>
        <w:t xml:space="preserve">, the ACMA wrote to </w:t>
      </w:r>
      <w:r>
        <w:rPr>
          <w:rFonts w:ascii="Arial" w:hAnsi="Arial" w:cs="Arial"/>
          <w:sz w:val="20"/>
          <w:szCs w:val="20"/>
          <w:lang w:eastAsia="en-AU"/>
        </w:rPr>
        <w:t xml:space="preserve">key </w:t>
      </w:r>
      <w:r w:rsidR="00EF7DCD" w:rsidRPr="009D2DF4">
        <w:rPr>
          <w:rFonts w:ascii="Arial" w:hAnsi="Arial" w:cs="Arial"/>
          <w:sz w:val="20"/>
          <w:szCs w:val="20"/>
          <w:lang w:eastAsia="en-AU"/>
        </w:rPr>
        <w:t>s</w:t>
      </w:r>
      <w:r>
        <w:rPr>
          <w:rFonts w:ascii="Arial" w:hAnsi="Arial" w:cs="Arial"/>
          <w:sz w:val="20"/>
          <w:szCs w:val="20"/>
          <w:lang w:eastAsia="en-AU"/>
        </w:rPr>
        <w:t xml:space="preserve">takeholders </w:t>
      </w:r>
      <w:r w:rsidR="00071009">
        <w:rPr>
          <w:rFonts w:ascii="Arial" w:hAnsi="Arial" w:cs="Arial"/>
          <w:sz w:val="20"/>
          <w:szCs w:val="20"/>
          <w:lang w:eastAsia="en-AU"/>
        </w:rPr>
        <w:t>(</w:t>
      </w:r>
      <w:r>
        <w:rPr>
          <w:rFonts w:ascii="Arial" w:hAnsi="Arial" w:cs="Arial"/>
          <w:sz w:val="20"/>
          <w:szCs w:val="20"/>
          <w:lang w:eastAsia="en-AU"/>
        </w:rPr>
        <w:t>including Free TV</w:t>
      </w:r>
      <w:r w:rsidR="00EF7DCD" w:rsidRPr="009D2DF4">
        <w:rPr>
          <w:rFonts w:ascii="Arial" w:hAnsi="Arial" w:cs="Arial"/>
          <w:sz w:val="20"/>
          <w:szCs w:val="20"/>
          <w:lang w:eastAsia="en-AU"/>
        </w:rPr>
        <w:t>, recent applicants for C and P classifications, child-media advocacy group</w:t>
      </w:r>
      <w:r w:rsidR="00366BD0" w:rsidRPr="009D2DF4">
        <w:rPr>
          <w:rFonts w:ascii="Arial" w:hAnsi="Arial" w:cs="Arial"/>
          <w:sz w:val="20"/>
          <w:szCs w:val="20"/>
          <w:lang w:eastAsia="en-AU"/>
        </w:rPr>
        <w:t>s and television funding bodies</w:t>
      </w:r>
      <w:r w:rsidR="00071009">
        <w:rPr>
          <w:rFonts w:ascii="Arial" w:hAnsi="Arial" w:cs="Arial"/>
          <w:sz w:val="20"/>
          <w:szCs w:val="20"/>
          <w:lang w:eastAsia="en-AU"/>
        </w:rPr>
        <w:t>)</w:t>
      </w:r>
      <w:r w:rsidR="00E37BD8">
        <w:rPr>
          <w:rFonts w:ascii="Arial" w:hAnsi="Arial" w:cs="Arial"/>
          <w:sz w:val="20"/>
          <w:szCs w:val="20"/>
          <w:lang w:eastAsia="en-AU"/>
        </w:rPr>
        <w:t xml:space="preserve">, </w:t>
      </w:r>
      <w:r w:rsidR="00A2779A">
        <w:rPr>
          <w:rFonts w:ascii="Arial" w:hAnsi="Arial" w:cs="Arial"/>
          <w:sz w:val="20"/>
          <w:szCs w:val="20"/>
          <w:lang w:eastAsia="en-AU"/>
        </w:rPr>
        <w:t xml:space="preserve">and </w:t>
      </w:r>
      <w:r w:rsidR="00031E2C">
        <w:rPr>
          <w:rFonts w:ascii="Arial" w:hAnsi="Arial" w:cs="Arial"/>
          <w:sz w:val="20"/>
          <w:szCs w:val="20"/>
          <w:lang w:eastAsia="en-AU"/>
        </w:rPr>
        <w:t>placed a notice on</w:t>
      </w:r>
      <w:r w:rsidR="00E37BD8">
        <w:rPr>
          <w:rFonts w:ascii="Arial" w:hAnsi="Arial" w:cs="Arial"/>
          <w:sz w:val="20"/>
          <w:szCs w:val="20"/>
          <w:lang w:eastAsia="en-AU"/>
        </w:rPr>
        <w:t xml:space="preserve"> the ACMA’s </w:t>
      </w:r>
      <w:r w:rsidR="00E37BD8" w:rsidRPr="009D2DF4">
        <w:rPr>
          <w:rFonts w:ascii="Arial" w:hAnsi="Arial" w:cs="Arial"/>
          <w:sz w:val="20"/>
          <w:szCs w:val="20"/>
          <w:lang w:eastAsia="en-AU"/>
        </w:rPr>
        <w:t>Issues for Comment</w:t>
      </w:r>
      <w:r w:rsidR="00E37BD8">
        <w:rPr>
          <w:rFonts w:ascii="Arial" w:hAnsi="Arial" w:cs="Arial"/>
          <w:sz w:val="20"/>
          <w:szCs w:val="20"/>
          <w:lang w:eastAsia="en-AU"/>
        </w:rPr>
        <w:t xml:space="preserve"> webpage, seeking</w:t>
      </w:r>
      <w:r w:rsidR="00366BD0" w:rsidRPr="009D2DF4">
        <w:rPr>
          <w:rFonts w:ascii="Arial" w:hAnsi="Arial" w:cs="Arial"/>
          <w:sz w:val="20"/>
          <w:szCs w:val="20"/>
          <w:lang w:eastAsia="en-AU"/>
        </w:rPr>
        <w:t xml:space="preserve"> comment</w:t>
      </w:r>
      <w:r w:rsidR="00E37BD8">
        <w:rPr>
          <w:rFonts w:ascii="Arial" w:hAnsi="Arial" w:cs="Arial"/>
          <w:sz w:val="20"/>
          <w:szCs w:val="20"/>
          <w:lang w:eastAsia="en-AU"/>
        </w:rPr>
        <w:t>s</w:t>
      </w:r>
      <w:r w:rsidR="00407372" w:rsidRPr="009D2DF4">
        <w:rPr>
          <w:rFonts w:ascii="Arial" w:hAnsi="Arial" w:cs="Arial"/>
          <w:sz w:val="20"/>
          <w:szCs w:val="20"/>
          <w:lang w:eastAsia="en-AU"/>
        </w:rPr>
        <w:t xml:space="preserve"> on the proposed </w:t>
      </w:r>
      <w:r w:rsidR="006C7C2B" w:rsidRPr="009D2DF4">
        <w:rPr>
          <w:rFonts w:ascii="Arial" w:hAnsi="Arial" w:cs="Arial"/>
          <w:sz w:val="20"/>
          <w:szCs w:val="20"/>
          <w:lang w:eastAsia="en-AU"/>
        </w:rPr>
        <w:t>variations</w:t>
      </w:r>
      <w:r w:rsidR="00A2779A">
        <w:rPr>
          <w:rFonts w:ascii="Arial" w:hAnsi="Arial" w:cs="Arial"/>
          <w:sz w:val="20"/>
          <w:szCs w:val="20"/>
          <w:lang w:eastAsia="en-AU"/>
        </w:rPr>
        <w:t xml:space="preserve"> set out in a draft</w:t>
      </w:r>
      <w:r w:rsidR="00FD1741">
        <w:rPr>
          <w:rFonts w:ascii="Arial" w:hAnsi="Arial" w:cs="Arial"/>
          <w:sz w:val="20"/>
          <w:szCs w:val="20"/>
          <w:lang w:eastAsia="en-AU"/>
        </w:rPr>
        <w:t xml:space="preserve"> </w:t>
      </w:r>
      <w:r w:rsidR="00A2779A">
        <w:rPr>
          <w:rFonts w:ascii="Arial" w:hAnsi="Arial" w:cs="Arial"/>
          <w:sz w:val="20"/>
          <w:szCs w:val="20"/>
          <w:lang w:eastAsia="en-AU"/>
        </w:rPr>
        <w:t>legislative</w:t>
      </w:r>
      <w:r w:rsidR="00FD1741">
        <w:rPr>
          <w:rFonts w:ascii="Arial" w:hAnsi="Arial" w:cs="Arial"/>
          <w:sz w:val="20"/>
          <w:szCs w:val="20"/>
          <w:lang w:eastAsia="en-AU"/>
        </w:rPr>
        <w:t xml:space="preserve"> </w:t>
      </w:r>
      <w:r w:rsidR="00A2779A">
        <w:rPr>
          <w:rFonts w:ascii="Arial" w:hAnsi="Arial" w:cs="Arial"/>
          <w:sz w:val="20"/>
          <w:szCs w:val="20"/>
          <w:lang w:eastAsia="en-AU"/>
        </w:rPr>
        <w:t>instrument</w:t>
      </w:r>
      <w:r w:rsidR="00366BD0" w:rsidRPr="009D2DF4">
        <w:rPr>
          <w:rFonts w:ascii="Arial" w:hAnsi="Arial" w:cs="Arial"/>
          <w:sz w:val="20"/>
          <w:szCs w:val="20"/>
          <w:lang w:eastAsia="en-AU"/>
        </w:rPr>
        <w:t>.</w:t>
      </w:r>
      <w:r w:rsidR="00FD1741">
        <w:rPr>
          <w:rFonts w:ascii="Arial" w:hAnsi="Arial" w:cs="Arial"/>
          <w:sz w:val="20"/>
          <w:szCs w:val="20"/>
          <w:lang w:eastAsia="en-AU"/>
        </w:rPr>
        <w:t xml:space="preserve"> </w:t>
      </w:r>
      <w:r w:rsidR="00E37BD8">
        <w:rPr>
          <w:rFonts w:ascii="Arial" w:hAnsi="Arial" w:cs="Arial"/>
          <w:sz w:val="20"/>
          <w:szCs w:val="20"/>
          <w:lang w:eastAsia="en-AU"/>
        </w:rPr>
        <w:t>S</w:t>
      </w:r>
      <w:r w:rsidR="005F67C2">
        <w:rPr>
          <w:rFonts w:ascii="Arial" w:hAnsi="Arial" w:cs="Arial"/>
          <w:sz w:val="20"/>
          <w:szCs w:val="20"/>
          <w:lang w:eastAsia="en-AU"/>
        </w:rPr>
        <w:t>ubmissions</w:t>
      </w:r>
      <w:r w:rsidR="00FD1741">
        <w:rPr>
          <w:rFonts w:ascii="Arial" w:hAnsi="Arial" w:cs="Arial"/>
          <w:sz w:val="20"/>
          <w:szCs w:val="20"/>
          <w:lang w:eastAsia="en-AU"/>
        </w:rPr>
        <w:t xml:space="preserve"> </w:t>
      </w:r>
      <w:r w:rsidR="00E37BD8">
        <w:rPr>
          <w:rFonts w:ascii="Arial" w:hAnsi="Arial" w:cs="Arial"/>
          <w:sz w:val="20"/>
          <w:szCs w:val="20"/>
          <w:lang w:eastAsia="en-AU"/>
        </w:rPr>
        <w:t>were</w:t>
      </w:r>
      <w:r w:rsidR="00FD1741">
        <w:rPr>
          <w:rFonts w:ascii="Arial" w:hAnsi="Arial" w:cs="Arial"/>
          <w:sz w:val="20"/>
          <w:szCs w:val="20"/>
          <w:lang w:eastAsia="en-AU"/>
        </w:rPr>
        <w:t xml:space="preserve"> </w:t>
      </w:r>
      <w:r w:rsidR="00E37BD8">
        <w:rPr>
          <w:rFonts w:ascii="Arial" w:hAnsi="Arial" w:cs="Arial"/>
          <w:sz w:val="20"/>
          <w:szCs w:val="20"/>
          <w:lang w:eastAsia="en-AU"/>
        </w:rPr>
        <w:t>accepted</w:t>
      </w:r>
      <w:r w:rsidR="00FD1741">
        <w:rPr>
          <w:rFonts w:ascii="Arial" w:hAnsi="Arial" w:cs="Arial"/>
          <w:sz w:val="20"/>
          <w:szCs w:val="20"/>
          <w:lang w:eastAsia="en-AU"/>
        </w:rPr>
        <w:t xml:space="preserve"> </w:t>
      </w:r>
      <w:r w:rsidR="005F67C2">
        <w:rPr>
          <w:rFonts w:ascii="Arial" w:hAnsi="Arial" w:cs="Arial"/>
          <w:sz w:val="20"/>
          <w:szCs w:val="20"/>
          <w:lang w:eastAsia="en-AU"/>
        </w:rPr>
        <w:t xml:space="preserve">until 23 </w:t>
      </w:r>
      <w:r w:rsidR="001461B6" w:rsidRPr="009D2DF4">
        <w:rPr>
          <w:rFonts w:ascii="Arial" w:hAnsi="Arial" w:cs="Arial"/>
          <w:sz w:val="20"/>
          <w:szCs w:val="20"/>
          <w:lang w:eastAsia="en-AU"/>
        </w:rPr>
        <w:t>July 2014.</w:t>
      </w:r>
    </w:p>
    <w:p w14:paraId="02405358" w14:textId="55BE7767" w:rsidR="005E00BD" w:rsidRPr="006E06AD" w:rsidRDefault="00A56E4B" w:rsidP="006E06A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06AD">
        <w:rPr>
          <w:rFonts w:ascii="Arial" w:hAnsi="Arial" w:cs="Arial"/>
          <w:color w:val="000000" w:themeColor="text1"/>
          <w:sz w:val="20"/>
          <w:szCs w:val="20"/>
        </w:rPr>
        <w:t>S</w:t>
      </w:r>
      <w:r w:rsidR="005E00BD" w:rsidRPr="006E06AD">
        <w:rPr>
          <w:rFonts w:ascii="Arial" w:hAnsi="Arial" w:cs="Arial"/>
          <w:color w:val="000000" w:themeColor="text1"/>
          <w:sz w:val="20"/>
          <w:szCs w:val="20"/>
        </w:rPr>
        <w:t xml:space="preserve">ubmissions were received from Free </w:t>
      </w:r>
      <w:r w:rsidR="006C7C2B" w:rsidRPr="006E06AD">
        <w:rPr>
          <w:rFonts w:ascii="Arial" w:hAnsi="Arial" w:cs="Arial"/>
          <w:color w:val="000000" w:themeColor="text1"/>
          <w:sz w:val="20"/>
          <w:szCs w:val="20"/>
        </w:rPr>
        <w:t>TV</w:t>
      </w:r>
      <w:r w:rsidR="005E00BD" w:rsidRPr="006E06A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DB31B6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5E00BD" w:rsidRPr="006E06AD">
        <w:rPr>
          <w:rFonts w:ascii="Arial" w:hAnsi="Arial" w:cs="Arial"/>
          <w:color w:val="000000" w:themeColor="text1"/>
          <w:sz w:val="20"/>
          <w:szCs w:val="20"/>
        </w:rPr>
        <w:t>Australian Council on Children and the Medi</w:t>
      </w:r>
      <w:r w:rsidR="00492698" w:rsidRPr="006E06AD">
        <w:rPr>
          <w:rFonts w:ascii="Arial" w:hAnsi="Arial" w:cs="Arial"/>
          <w:color w:val="000000" w:themeColor="text1"/>
          <w:sz w:val="20"/>
          <w:szCs w:val="20"/>
        </w:rPr>
        <w:t>a, Screen Producers Australia, t</w:t>
      </w:r>
      <w:r w:rsidR="005E00BD" w:rsidRPr="006E06AD">
        <w:rPr>
          <w:rFonts w:ascii="Arial" w:hAnsi="Arial" w:cs="Arial"/>
          <w:color w:val="000000" w:themeColor="text1"/>
          <w:sz w:val="20"/>
          <w:szCs w:val="20"/>
        </w:rPr>
        <w:t>he Australian Childr</w:t>
      </w:r>
      <w:r w:rsidR="00492698" w:rsidRPr="006E06AD">
        <w:rPr>
          <w:rFonts w:ascii="Arial" w:hAnsi="Arial" w:cs="Arial"/>
          <w:color w:val="000000" w:themeColor="text1"/>
          <w:sz w:val="20"/>
          <w:szCs w:val="20"/>
        </w:rPr>
        <w:t>en’s Television Foundation and t</w:t>
      </w:r>
      <w:r w:rsidR="005E00BD" w:rsidRPr="006E06AD">
        <w:rPr>
          <w:rFonts w:ascii="Arial" w:hAnsi="Arial" w:cs="Arial"/>
          <w:color w:val="000000" w:themeColor="text1"/>
          <w:sz w:val="20"/>
          <w:szCs w:val="20"/>
        </w:rPr>
        <w:t>he Australian Writers’ Guild.</w:t>
      </w:r>
      <w:r w:rsidR="00E37BD8" w:rsidRPr="006E06AD">
        <w:rPr>
          <w:rFonts w:ascii="Arial" w:hAnsi="Arial" w:cs="Arial"/>
          <w:color w:val="000000" w:themeColor="text1"/>
          <w:sz w:val="20"/>
          <w:szCs w:val="20"/>
        </w:rPr>
        <w:t xml:space="preserve">  T</w:t>
      </w:r>
      <w:r w:rsidR="0063109D" w:rsidRPr="006E06AD">
        <w:rPr>
          <w:rFonts w:ascii="Arial" w:hAnsi="Arial" w:cs="Arial"/>
          <w:color w:val="000000" w:themeColor="text1"/>
          <w:sz w:val="20"/>
          <w:szCs w:val="20"/>
        </w:rPr>
        <w:t xml:space="preserve">he issues raised </w:t>
      </w:r>
      <w:r w:rsidR="00407372" w:rsidRPr="006E06AD">
        <w:rPr>
          <w:rFonts w:ascii="Arial" w:hAnsi="Arial" w:cs="Arial"/>
          <w:color w:val="000000" w:themeColor="text1"/>
          <w:sz w:val="20"/>
          <w:szCs w:val="20"/>
        </w:rPr>
        <w:t xml:space="preserve">by submitters </w:t>
      </w:r>
      <w:r w:rsidR="0063109D" w:rsidRPr="006E06AD">
        <w:rPr>
          <w:rFonts w:ascii="Arial" w:hAnsi="Arial" w:cs="Arial"/>
          <w:color w:val="000000" w:themeColor="text1"/>
          <w:sz w:val="20"/>
          <w:szCs w:val="20"/>
        </w:rPr>
        <w:t xml:space="preserve">were considered </w:t>
      </w:r>
      <w:r w:rsidR="00407372" w:rsidRPr="006E06AD">
        <w:rPr>
          <w:rFonts w:ascii="Arial" w:hAnsi="Arial" w:cs="Arial"/>
          <w:color w:val="000000" w:themeColor="text1"/>
          <w:sz w:val="20"/>
          <w:szCs w:val="20"/>
        </w:rPr>
        <w:t xml:space="preserve">by the ACMA </w:t>
      </w:r>
      <w:r w:rsidR="0063109D" w:rsidRPr="006E06AD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407372" w:rsidRPr="006E06AD">
        <w:rPr>
          <w:rFonts w:ascii="Arial" w:hAnsi="Arial" w:cs="Arial"/>
          <w:color w:val="000000" w:themeColor="text1"/>
          <w:sz w:val="20"/>
          <w:szCs w:val="20"/>
        </w:rPr>
        <w:t>were used to inform</w:t>
      </w:r>
      <w:r w:rsidR="0063109D" w:rsidRPr="006E06AD">
        <w:rPr>
          <w:rFonts w:ascii="Arial" w:hAnsi="Arial" w:cs="Arial"/>
          <w:color w:val="000000" w:themeColor="text1"/>
          <w:sz w:val="20"/>
          <w:szCs w:val="20"/>
        </w:rPr>
        <w:t xml:space="preserve"> the final CTS Variation.</w:t>
      </w:r>
      <w:r w:rsidR="00A70E77" w:rsidRPr="006E06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E705942" w14:textId="77777777" w:rsidR="00035D56" w:rsidRPr="009D2DF4" w:rsidRDefault="00035D56" w:rsidP="00FD3F0D">
      <w:pPr>
        <w:pStyle w:val="ACMABodyText"/>
        <w:jc w:val="both"/>
        <w:rPr>
          <w:rFonts w:ascii="Arial" w:hAnsi="Arial" w:cs="Arial"/>
          <w:color w:val="000000" w:themeColor="text1"/>
          <w:sz w:val="20"/>
        </w:rPr>
      </w:pPr>
      <w:r w:rsidRPr="009D2DF4">
        <w:rPr>
          <w:rFonts w:ascii="Arial" w:hAnsi="Arial" w:cs="Arial"/>
          <w:b/>
          <w:color w:val="000000" w:themeColor="text1"/>
          <w:sz w:val="20"/>
        </w:rPr>
        <w:t>Operation</w:t>
      </w:r>
    </w:p>
    <w:p w14:paraId="71527187" w14:textId="40D3DB3B" w:rsidR="00E37BD8" w:rsidRDefault="001433CD" w:rsidP="00FD3F0D">
      <w:pPr>
        <w:pStyle w:val="ACMABodyText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Previously,</w:t>
      </w:r>
      <w:r w:rsidR="00333B02">
        <w:rPr>
          <w:rFonts w:ascii="Arial" w:hAnsi="Arial" w:cs="Arial"/>
          <w:color w:val="000000" w:themeColor="text1"/>
          <w:sz w:val="20"/>
        </w:rPr>
        <w:t xml:space="preserve"> </w:t>
      </w:r>
      <w:r w:rsidR="00E37BD8">
        <w:rPr>
          <w:rFonts w:ascii="Arial" w:hAnsi="Arial" w:cs="Arial"/>
          <w:color w:val="000000" w:themeColor="text1"/>
          <w:sz w:val="20"/>
        </w:rPr>
        <w:t xml:space="preserve">CTS 9 set out the </w:t>
      </w:r>
      <w:r w:rsidR="00BC6D35">
        <w:rPr>
          <w:rFonts w:ascii="Arial" w:hAnsi="Arial" w:cs="Arial"/>
          <w:color w:val="000000" w:themeColor="text1"/>
          <w:sz w:val="20"/>
        </w:rPr>
        <w:t>obligation for</w:t>
      </w:r>
      <w:r w:rsidR="00E37BD8">
        <w:rPr>
          <w:rFonts w:ascii="Arial" w:hAnsi="Arial" w:cs="Arial"/>
          <w:color w:val="000000" w:themeColor="text1"/>
          <w:sz w:val="20"/>
        </w:rPr>
        <w:t xml:space="preserve"> each licensee </w:t>
      </w:r>
      <w:r w:rsidR="00BC6D35">
        <w:rPr>
          <w:rFonts w:ascii="Arial" w:hAnsi="Arial" w:cs="Arial"/>
          <w:color w:val="000000" w:themeColor="text1"/>
          <w:sz w:val="20"/>
        </w:rPr>
        <w:t>to</w:t>
      </w:r>
      <w:r w:rsidR="00E37BD8">
        <w:rPr>
          <w:rFonts w:ascii="Arial" w:hAnsi="Arial" w:cs="Arial"/>
          <w:color w:val="000000" w:themeColor="text1"/>
          <w:sz w:val="20"/>
        </w:rPr>
        <w:t xml:space="preserve"> provide the ACMA </w:t>
      </w:r>
      <w:r w:rsidR="00EC2D88">
        <w:rPr>
          <w:rFonts w:ascii="Arial" w:hAnsi="Arial" w:cs="Arial"/>
          <w:color w:val="000000" w:themeColor="text1"/>
          <w:sz w:val="20"/>
        </w:rPr>
        <w:t xml:space="preserve">with an annual schedule of the </w:t>
      </w:r>
      <w:r w:rsidR="00114A25">
        <w:rPr>
          <w:rFonts w:ascii="Arial" w:hAnsi="Arial" w:cs="Arial"/>
          <w:color w:val="000000" w:themeColor="text1"/>
          <w:sz w:val="20"/>
        </w:rPr>
        <w:t>periods for broadcast of C and P programs</w:t>
      </w:r>
      <w:r w:rsidR="00E37BD8">
        <w:rPr>
          <w:rFonts w:ascii="Arial" w:hAnsi="Arial" w:cs="Arial"/>
          <w:color w:val="000000" w:themeColor="text1"/>
          <w:sz w:val="20"/>
        </w:rPr>
        <w:t xml:space="preserve"> </w:t>
      </w:r>
      <w:r w:rsidR="00114A25">
        <w:rPr>
          <w:rFonts w:ascii="Arial" w:hAnsi="Arial" w:cs="Arial"/>
          <w:color w:val="000000" w:themeColor="text1"/>
          <w:sz w:val="20"/>
        </w:rPr>
        <w:t>in</w:t>
      </w:r>
      <w:r w:rsidR="00E37BD8">
        <w:rPr>
          <w:rFonts w:ascii="Arial" w:hAnsi="Arial" w:cs="Arial"/>
          <w:color w:val="000000" w:themeColor="text1"/>
          <w:sz w:val="20"/>
        </w:rPr>
        <w:t xml:space="preserve"> the following year.  </w:t>
      </w:r>
      <w:r w:rsidR="00EF4DD1">
        <w:rPr>
          <w:rFonts w:ascii="Arial" w:hAnsi="Arial" w:cs="Arial"/>
          <w:color w:val="000000" w:themeColor="text1"/>
          <w:sz w:val="20"/>
        </w:rPr>
        <w:t xml:space="preserve">The former </w:t>
      </w:r>
      <w:r w:rsidR="00E37BD8">
        <w:rPr>
          <w:rFonts w:ascii="Arial" w:hAnsi="Arial" w:cs="Arial"/>
          <w:color w:val="000000" w:themeColor="text1"/>
          <w:sz w:val="20"/>
        </w:rPr>
        <w:t>CTS 10</w:t>
      </w:r>
      <w:r w:rsidR="00EF4DD1">
        <w:rPr>
          <w:rFonts w:ascii="Arial" w:hAnsi="Arial" w:cs="Arial"/>
          <w:color w:val="000000" w:themeColor="text1"/>
          <w:sz w:val="20"/>
        </w:rPr>
        <w:t>, 11 and</w:t>
      </w:r>
      <w:r w:rsidR="005F2B47">
        <w:rPr>
          <w:rFonts w:ascii="Arial" w:hAnsi="Arial" w:cs="Arial"/>
          <w:color w:val="000000" w:themeColor="text1"/>
          <w:sz w:val="20"/>
        </w:rPr>
        <w:t xml:space="preserve"> </w:t>
      </w:r>
      <w:r w:rsidR="00E37BD8">
        <w:rPr>
          <w:rFonts w:ascii="Arial" w:hAnsi="Arial" w:cs="Arial"/>
          <w:color w:val="000000" w:themeColor="text1"/>
          <w:sz w:val="20"/>
        </w:rPr>
        <w:t>12 stipulate</w:t>
      </w:r>
      <w:r w:rsidR="00EF4DD1">
        <w:rPr>
          <w:rFonts w:ascii="Arial" w:hAnsi="Arial" w:cs="Arial"/>
          <w:color w:val="000000" w:themeColor="text1"/>
          <w:sz w:val="20"/>
        </w:rPr>
        <w:t>d</w:t>
      </w:r>
      <w:r w:rsidR="00E37BD8">
        <w:rPr>
          <w:rFonts w:ascii="Arial" w:hAnsi="Arial" w:cs="Arial"/>
          <w:color w:val="000000" w:themeColor="text1"/>
          <w:sz w:val="20"/>
        </w:rPr>
        <w:t xml:space="preserve"> requirements </w:t>
      </w:r>
      <w:r w:rsidR="00041E9F">
        <w:rPr>
          <w:rFonts w:ascii="Arial" w:hAnsi="Arial" w:cs="Arial"/>
          <w:color w:val="000000" w:themeColor="text1"/>
          <w:sz w:val="20"/>
        </w:rPr>
        <w:t>for varying the annual</w:t>
      </w:r>
      <w:r w:rsidR="00E37BD8">
        <w:rPr>
          <w:rFonts w:ascii="Arial" w:hAnsi="Arial" w:cs="Arial"/>
          <w:color w:val="000000" w:themeColor="text1"/>
          <w:sz w:val="20"/>
        </w:rPr>
        <w:t xml:space="preserve"> schedules</w:t>
      </w:r>
      <w:r w:rsidR="00041E9F">
        <w:rPr>
          <w:rFonts w:ascii="Arial" w:hAnsi="Arial" w:cs="Arial"/>
          <w:color w:val="000000" w:themeColor="text1"/>
          <w:sz w:val="20"/>
        </w:rPr>
        <w:t>, and</w:t>
      </w:r>
      <w:r w:rsidR="00A36AE1">
        <w:rPr>
          <w:rFonts w:ascii="Arial" w:hAnsi="Arial" w:cs="Arial"/>
          <w:color w:val="000000" w:themeColor="text1"/>
          <w:sz w:val="20"/>
        </w:rPr>
        <w:t xml:space="preserve"> for</w:t>
      </w:r>
      <w:r w:rsidR="00E37BD8">
        <w:rPr>
          <w:rFonts w:ascii="Arial" w:hAnsi="Arial" w:cs="Arial"/>
          <w:color w:val="000000" w:themeColor="text1"/>
          <w:sz w:val="20"/>
        </w:rPr>
        <w:t xml:space="preserve"> whe</w:t>
      </w:r>
      <w:r w:rsidR="00A36AE1">
        <w:rPr>
          <w:rFonts w:ascii="Arial" w:hAnsi="Arial" w:cs="Arial"/>
          <w:color w:val="000000" w:themeColor="text1"/>
          <w:sz w:val="20"/>
        </w:rPr>
        <w:t>n</w:t>
      </w:r>
      <w:r w:rsidR="00E37BD8">
        <w:rPr>
          <w:rFonts w:ascii="Arial" w:hAnsi="Arial" w:cs="Arial"/>
          <w:color w:val="000000" w:themeColor="text1"/>
          <w:sz w:val="20"/>
        </w:rPr>
        <w:t xml:space="preserve"> eligible material m</w:t>
      </w:r>
      <w:r w:rsidR="00A36AE1">
        <w:rPr>
          <w:rFonts w:ascii="Arial" w:hAnsi="Arial" w:cs="Arial"/>
          <w:color w:val="000000" w:themeColor="text1"/>
          <w:sz w:val="20"/>
        </w:rPr>
        <w:t>ight</w:t>
      </w:r>
      <w:r w:rsidR="00E37BD8">
        <w:rPr>
          <w:rFonts w:ascii="Arial" w:hAnsi="Arial" w:cs="Arial"/>
          <w:color w:val="000000" w:themeColor="text1"/>
          <w:sz w:val="20"/>
        </w:rPr>
        <w:t xml:space="preserve"> be broadcast </w:t>
      </w:r>
      <w:r w:rsidR="00CC3CF6">
        <w:rPr>
          <w:rFonts w:ascii="Arial" w:hAnsi="Arial" w:cs="Arial"/>
          <w:color w:val="000000" w:themeColor="text1"/>
          <w:sz w:val="20"/>
        </w:rPr>
        <w:t>outside of the notified schedule.</w:t>
      </w:r>
      <w:r w:rsidR="00B04179">
        <w:rPr>
          <w:rFonts w:ascii="Arial" w:hAnsi="Arial" w:cs="Arial"/>
          <w:color w:val="000000" w:themeColor="text1"/>
          <w:sz w:val="20"/>
        </w:rPr>
        <w:t xml:space="preserve">  </w:t>
      </w:r>
      <w:r w:rsidR="00A36AE1">
        <w:rPr>
          <w:rFonts w:ascii="Arial" w:hAnsi="Arial" w:cs="Arial"/>
          <w:color w:val="000000" w:themeColor="text1"/>
          <w:sz w:val="20"/>
        </w:rPr>
        <w:t xml:space="preserve">The </w:t>
      </w:r>
      <w:r w:rsidR="00B04179">
        <w:rPr>
          <w:rFonts w:ascii="Arial" w:hAnsi="Arial" w:cs="Arial"/>
          <w:color w:val="000000" w:themeColor="text1"/>
          <w:sz w:val="20"/>
        </w:rPr>
        <w:t>CTS</w:t>
      </w:r>
      <w:r w:rsidR="00A36AE1">
        <w:rPr>
          <w:rFonts w:ascii="Arial" w:hAnsi="Arial" w:cs="Arial"/>
          <w:color w:val="000000" w:themeColor="text1"/>
          <w:sz w:val="20"/>
        </w:rPr>
        <w:t xml:space="preserve"> variation omits CTS 10, 11 and 12</w:t>
      </w:r>
      <w:r w:rsidR="001501DA">
        <w:rPr>
          <w:rFonts w:ascii="Arial" w:hAnsi="Arial" w:cs="Arial"/>
          <w:color w:val="000000" w:themeColor="text1"/>
          <w:sz w:val="20"/>
        </w:rPr>
        <w:t>, and amends CTS</w:t>
      </w:r>
      <w:r w:rsidR="00B04179">
        <w:rPr>
          <w:rFonts w:ascii="Arial" w:hAnsi="Arial" w:cs="Arial"/>
          <w:color w:val="000000" w:themeColor="text1"/>
          <w:sz w:val="20"/>
        </w:rPr>
        <w:t xml:space="preserve"> 9 </w:t>
      </w:r>
      <w:r w:rsidR="001501DA">
        <w:rPr>
          <w:rFonts w:ascii="Arial" w:hAnsi="Arial" w:cs="Arial"/>
          <w:color w:val="000000" w:themeColor="text1"/>
          <w:sz w:val="20"/>
        </w:rPr>
        <w:t>so</w:t>
      </w:r>
      <w:r w:rsidR="00B04179">
        <w:rPr>
          <w:rFonts w:ascii="Arial" w:hAnsi="Arial" w:cs="Arial"/>
          <w:color w:val="000000" w:themeColor="text1"/>
          <w:sz w:val="20"/>
        </w:rPr>
        <w:t xml:space="preserve"> that: </w:t>
      </w:r>
    </w:p>
    <w:p w14:paraId="2F811997" w14:textId="5B986AF5" w:rsidR="00B04179" w:rsidRDefault="00B04179" w:rsidP="00FD3F0D">
      <w:pPr>
        <w:pStyle w:val="ACMABodyText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A licensee must </w:t>
      </w:r>
      <w:r w:rsidR="00865551">
        <w:rPr>
          <w:rFonts w:ascii="Arial" w:hAnsi="Arial" w:cs="Arial"/>
          <w:color w:val="000000" w:themeColor="text1"/>
          <w:sz w:val="20"/>
        </w:rPr>
        <w:t xml:space="preserve">communicate to the </w:t>
      </w:r>
      <w:r>
        <w:rPr>
          <w:rFonts w:ascii="Arial" w:hAnsi="Arial" w:cs="Arial"/>
          <w:color w:val="000000" w:themeColor="text1"/>
          <w:sz w:val="20"/>
        </w:rPr>
        <w:t xml:space="preserve">public notice of the dates, times and channels </w:t>
      </w:r>
      <w:r w:rsidR="001501DA">
        <w:rPr>
          <w:rFonts w:ascii="Arial" w:hAnsi="Arial" w:cs="Arial"/>
          <w:color w:val="000000" w:themeColor="text1"/>
          <w:sz w:val="20"/>
        </w:rPr>
        <w:t>for the</w:t>
      </w:r>
      <w:r w:rsidR="008506FC">
        <w:rPr>
          <w:rFonts w:ascii="Arial" w:hAnsi="Arial" w:cs="Arial"/>
          <w:color w:val="000000" w:themeColor="text1"/>
          <w:sz w:val="20"/>
        </w:rPr>
        <w:t xml:space="preserve"> broadcast</w:t>
      </w:r>
      <w:r w:rsidR="001501DA">
        <w:rPr>
          <w:rFonts w:ascii="Arial" w:hAnsi="Arial" w:cs="Arial"/>
          <w:color w:val="000000" w:themeColor="text1"/>
          <w:sz w:val="20"/>
        </w:rPr>
        <w:t xml:space="preserve"> of</w:t>
      </w:r>
      <w:r w:rsidR="008506FC">
        <w:rPr>
          <w:rFonts w:ascii="Arial" w:hAnsi="Arial" w:cs="Arial"/>
          <w:color w:val="000000" w:themeColor="text1"/>
          <w:sz w:val="20"/>
        </w:rPr>
        <w:t xml:space="preserve"> </w:t>
      </w:r>
      <w:r w:rsidR="005C253A">
        <w:rPr>
          <w:rFonts w:ascii="Arial" w:hAnsi="Arial" w:cs="Arial"/>
          <w:color w:val="000000" w:themeColor="text1"/>
          <w:sz w:val="20"/>
        </w:rPr>
        <w:t>C and P program</w:t>
      </w:r>
      <w:r w:rsidR="0004382A">
        <w:rPr>
          <w:rFonts w:ascii="Arial" w:hAnsi="Arial" w:cs="Arial"/>
          <w:color w:val="000000" w:themeColor="text1"/>
          <w:sz w:val="20"/>
        </w:rPr>
        <w:t>s</w:t>
      </w:r>
      <w:r w:rsidR="005C253A">
        <w:rPr>
          <w:rFonts w:ascii="Arial" w:hAnsi="Arial" w:cs="Arial"/>
          <w:color w:val="000000" w:themeColor="text1"/>
          <w:sz w:val="20"/>
        </w:rPr>
        <w:t>, i</w:t>
      </w:r>
      <w:r w:rsidR="008506FC">
        <w:rPr>
          <w:rFonts w:ascii="Arial" w:hAnsi="Arial" w:cs="Arial"/>
          <w:color w:val="000000" w:themeColor="text1"/>
          <w:sz w:val="20"/>
        </w:rPr>
        <w:t>n program schedules on the licensee’s website, and at least 6 days in advance of broadcast</w:t>
      </w:r>
      <w:r w:rsidR="005C253A">
        <w:rPr>
          <w:rFonts w:ascii="Arial" w:hAnsi="Arial" w:cs="Arial"/>
          <w:color w:val="000000" w:themeColor="text1"/>
          <w:sz w:val="20"/>
        </w:rPr>
        <w:t xml:space="preserve"> (</w:t>
      </w:r>
      <w:r w:rsidR="0004382A">
        <w:rPr>
          <w:rFonts w:ascii="Arial" w:hAnsi="Arial" w:cs="Arial"/>
          <w:color w:val="000000" w:themeColor="text1"/>
          <w:sz w:val="20"/>
        </w:rPr>
        <w:t xml:space="preserve">new </w:t>
      </w:r>
      <w:r w:rsidR="005C253A">
        <w:rPr>
          <w:rFonts w:ascii="Arial" w:hAnsi="Arial" w:cs="Arial"/>
          <w:color w:val="000000" w:themeColor="text1"/>
          <w:sz w:val="20"/>
        </w:rPr>
        <w:t>CTS 9(1))</w:t>
      </w:r>
      <w:r w:rsidR="008506FC">
        <w:rPr>
          <w:rFonts w:ascii="Arial" w:hAnsi="Arial" w:cs="Arial"/>
          <w:color w:val="000000" w:themeColor="text1"/>
          <w:sz w:val="20"/>
        </w:rPr>
        <w:t>;</w:t>
      </w:r>
    </w:p>
    <w:p w14:paraId="75DF4A0C" w14:textId="3B3AE223" w:rsidR="008506FC" w:rsidRDefault="008506FC" w:rsidP="00FD3F0D">
      <w:pPr>
        <w:pStyle w:val="ACMABodyText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A licensee may </w:t>
      </w:r>
      <w:r w:rsidR="00865551">
        <w:rPr>
          <w:rFonts w:ascii="Arial" w:hAnsi="Arial" w:cs="Arial"/>
          <w:color w:val="000000" w:themeColor="text1"/>
          <w:sz w:val="20"/>
        </w:rPr>
        <w:t xml:space="preserve">subsequently </w:t>
      </w:r>
      <w:r>
        <w:rPr>
          <w:rFonts w:ascii="Arial" w:hAnsi="Arial" w:cs="Arial"/>
          <w:color w:val="000000" w:themeColor="text1"/>
          <w:sz w:val="20"/>
        </w:rPr>
        <w:t xml:space="preserve">vary the intended broadcast </w:t>
      </w:r>
      <w:r w:rsidR="00865551">
        <w:rPr>
          <w:rFonts w:ascii="Arial" w:hAnsi="Arial" w:cs="Arial"/>
          <w:color w:val="000000" w:themeColor="text1"/>
          <w:sz w:val="20"/>
        </w:rPr>
        <w:t>by communicating</w:t>
      </w:r>
      <w:r w:rsidR="005C253A">
        <w:rPr>
          <w:rFonts w:ascii="Arial" w:hAnsi="Arial" w:cs="Arial"/>
          <w:color w:val="000000" w:themeColor="text1"/>
          <w:sz w:val="20"/>
        </w:rPr>
        <w:t xml:space="preserve"> the change in program schedules</w:t>
      </w:r>
      <w:r w:rsidR="00865551">
        <w:rPr>
          <w:rFonts w:ascii="Arial" w:hAnsi="Arial" w:cs="Arial"/>
          <w:color w:val="000000" w:themeColor="text1"/>
          <w:sz w:val="20"/>
        </w:rPr>
        <w:t xml:space="preserve"> on the licensee’s website, or by updating the licensee’s electronic program guide, or by some other suitable means of communicating the rescheduled broadcast time, date and channel</w:t>
      </w:r>
      <w:r w:rsidR="005C253A">
        <w:rPr>
          <w:rFonts w:ascii="Arial" w:hAnsi="Arial" w:cs="Arial"/>
          <w:color w:val="000000" w:themeColor="text1"/>
          <w:sz w:val="20"/>
        </w:rPr>
        <w:t xml:space="preserve"> (CTS 9(2)).</w:t>
      </w:r>
      <w:r w:rsidR="001A6DA1">
        <w:rPr>
          <w:rFonts w:ascii="Arial" w:hAnsi="Arial" w:cs="Arial"/>
          <w:color w:val="000000" w:themeColor="text1"/>
          <w:sz w:val="20"/>
        </w:rPr>
        <w:t xml:space="preserve"> It is intended </w:t>
      </w:r>
      <w:r w:rsidR="001433CD">
        <w:rPr>
          <w:rFonts w:ascii="Arial" w:hAnsi="Arial" w:cs="Arial"/>
          <w:color w:val="000000" w:themeColor="text1"/>
          <w:sz w:val="20"/>
        </w:rPr>
        <w:t xml:space="preserve">that </w:t>
      </w:r>
      <w:r w:rsidR="001A6DA1">
        <w:rPr>
          <w:rFonts w:ascii="Arial" w:hAnsi="Arial" w:cs="Arial"/>
          <w:color w:val="000000" w:themeColor="text1"/>
          <w:sz w:val="20"/>
        </w:rPr>
        <w:t xml:space="preserve">this communication </w:t>
      </w:r>
      <w:r w:rsidR="00E019C2">
        <w:rPr>
          <w:rFonts w:ascii="Arial" w:hAnsi="Arial" w:cs="Arial"/>
          <w:color w:val="000000" w:themeColor="text1"/>
          <w:sz w:val="20"/>
        </w:rPr>
        <w:t>should occur</w:t>
      </w:r>
      <w:r w:rsidR="001A6DA1">
        <w:rPr>
          <w:rFonts w:ascii="Arial" w:hAnsi="Arial" w:cs="Arial"/>
          <w:color w:val="000000" w:themeColor="text1"/>
          <w:sz w:val="20"/>
        </w:rPr>
        <w:t xml:space="preserve"> as soon </w:t>
      </w:r>
      <w:r w:rsidR="009363F1">
        <w:rPr>
          <w:rFonts w:ascii="Arial" w:hAnsi="Arial" w:cs="Arial"/>
          <w:color w:val="000000" w:themeColor="text1"/>
          <w:sz w:val="20"/>
        </w:rPr>
        <w:t>as possible after the change is made</w:t>
      </w:r>
      <w:r w:rsidR="00735D59">
        <w:rPr>
          <w:rFonts w:ascii="Arial" w:hAnsi="Arial" w:cs="Arial"/>
          <w:color w:val="000000" w:themeColor="text1"/>
          <w:sz w:val="20"/>
        </w:rPr>
        <w:t xml:space="preserve"> and before the program is broadcast (or not broadcast).</w:t>
      </w:r>
      <w:r w:rsidR="009363F1">
        <w:rPr>
          <w:rFonts w:ascii="Arial" w:hAnsi="Arial" w:cs="Arial"/>
          <w:color w:val="000000" w:themeColor="text1"/>
          <w:sz w:val="20"/>
        </w:rPr>
        <w:t xml:space="preserve"> </w:t>
      </w:r>
      <w:r w:rsidR="00735D59">
        <w:rPr>
          <w:rFonts w:ascii="Arial" w:hAnsi="Arial" w:cs="Arial"/>
          <w:color w:val="000000" w:themeColor="text1"/>
          <w:sz w:val="20"/>
        </w:rPr>
        <w:t>H</w:t>
      </w:r>
      <w:r w:rsidR="009363F1">
        <w:rPr>
          <w:rFonts w:ascii="Arial" w:hAnsi="Arial" w:cs="Arial"/>
          <w:color w:val="000000" w:themeColor="text1"/>
          <w:sz w:val="20"/>
        </w:rPr>
        <w:t>owever</w:t>
      </w:r>
      <w:r w:rsidR="00735D59">
        <w:rPr>
          <w:rFonts w:ascii="Arial" w:hAnsi="Arial" w:cs="Arial"/>
          <w:color w:val="000000" w:themeColor="text1"/>
          <w:sz w:val="20"/>
        </w:rPr>
        <w:t>,</w:t>
      </w:r>
      <w:r w:rsidR="009363F1">
        <w:rPr>
          <w:rFonts w:ascii="Arial" w:hAnsi="Arial" w:cs="Arial"/>
          <w:color w:val="000000" w:themeColor="text1"/>
          <w:sz w:val="20"/>
        </w:rPr>
        <w:t xml:space="preserve"> in the event of late program changes</w:t>
      </w:r>
      <w:r w:rsidR="005B6742">
        <w:rPr>
          <w:rFonts w:ascii="Arial" w:hAnsi="Arial" w:cs="Arial"/>
          <w:color w:val="000000" w:themeColor="text1"/>
          <w:sz w:val="20"/>
        </w:rPr>
        <w:t>, it is permissible for communication to be made after the initially indicated (or subsequently varied) broadcast time.</w:t>
      </w:r>
    </w:p>
    <w:p w14:paraId="2DA1A636" w14:textId="3AF50B20" w:rsidR="005C253A" w:rsidRDefault="00234D7F" w:rsidP="00FD3F0D">
      <w:pPr>
        <w:pStyle w:val="ACMABodyText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A</w:t>
      </w:r>
      <w:r w:rsidR="005C253A">
        <w:rPr>
          <w:rFonts w:ascii="Arial" w:hAnsi="Arial" w:cs="Arial"/>
          <w:color w:val="000000" w:themeColor="text1"/>
          <w:sz w:val="20"/>
        </w:rPr>
        <w:t xml:space="preserve"> C or P program </w:t>
      </w:r>
      <w:r w:rsidR="007A7645">
        <w:rPr>
          <w:rFonts w:ascii="Arial" w:hAnsi="Arial" w:cs="Arial"/>
          <w:color w:val="000000" w:themeColor="text1"/>
          <w:sz w:val="20"/>
        </w:rPr>
        <w:t>broadcast</w:t>
      </w:r>
      <w:r w:rsidR="007A7645" w:rsidRPr="009363F1">
        <w:rPr>
          <w:rFonts w:ascii="Arial" w:hAnsi="Arial" w:cs="Arial"/>
          <w:color w:val="000000" w:themeColor="text1"/>
          <w:sz w:val="20"/>
        </w:rPr>
        <w:t xml:space="preserve"> </w:t>
      </w:r>
      <w:r w:rsidR="007A7645">
        <w:rPr>
          <w:rFonts w:ascii="Arial" w:hAnsi="Arial" w:cs="Arial"/>
          <w:color w:val="000000" w:themeColor="text1"/>
          <w:sz w:val="20"/>
        </w:rPr>
        <w:t>in accordance with the new</w:t>
      </w:r>
      <w:r w:rsidR="005C253A">
        <w:rPr>
          <w:rFonts w:ascii="Arial" w:hAnsi="Arial" w:cs="Arial"/>
          <w:color w:val="000000" w:themeColor="text1"/>
          <w:sz w:val="20"/>
        </w:rPr>
        <w:t xml:space="preserve"> CTS 9(2) </w:t>
      </w:r>
      <w:r w:rsidR="007A7645">
        <w:rPr>
          <w:rFonts w:ascii="Arial" w:hAnsi="Arial" w:cs="Arial"/>
          <w:color w:val="000000" w:themeColor="text1"/>
          <w:sz w:val="20"/>
        </w:rPr>
        <w:t xml:space="preserve">will </w:t>
      </w:r>
      <w:r w:rsidR="005C253A">
        <w:rPr>
          <w:rFonts w:ascii="Arial" w:hAnsi="Arial" w:cs="Arial"/>
          <w:color w:val="000000" w:themeColor="text1"/>
          <w:sz w:val="20"/>
        </w:rPr>
        <w:t>be</w:t>
      </w:r>
      <w:r w:rsidR="007A7645">
        <w:rPr>
          <w:rFonts w:ascii="Arial" w:hAnsi="Arial" w:cs="Arial"/>
          <w:color w:val="000000" w:themeColor="text1"/>
          <w:sz w:val="20"/>
        </w:rPr>
        <w:t xml:space="preserve"> taken</w:t>
      </w:r>
      <w:r w:rsidR="007B7B54">
        <w:rPr>
          <w:rFonts w:ascii="Arial" w:hAnsi="Arial" w:cs="Arial"/>
          <w:color w:val="000000" w:themeColor="text1"/>
          <w:sz w:val="20"/>
        </w:rPr>
        <w:t>, for the purposes of compliance with CTS 13 and CTS 14</w:t>
      </w:r>
      <w:r w:rsidR="00600748">
        <w:rPr>
          <w:rFonts w:ascii="Arial" w:hAnsi="Arial" w:cs="Arial"/>
          <w:color w:val="000000" w:themeColor="text1"/>
          <w:sz w:val="20"/>
        </w:rPr>
        <w:t>,</w:t>
      </w:r>
      <w:r w:rsidR="005C253A">
        <w:rPr>
          <w:rFonts w:ascii="Arial" w:hAnsi="Arial" w:cs="Arial"/>
          <w:color w:val="000000" w:themeColor="text1"/>
          <w:sz w:val="20"/>
        </w:rPr>
        <w:t xml:space="preserve"> </w:t>
      </w:r>
      <w:r w:rsidR="00600748">
        <w:rPr>
          <w:rFonts w:ascii="Arial" w:hAnsi="Arial" w:cs="Arial"/>
          <w:color w:val="000000" w:themeColor="text1"/>
          <w:sz w:val="20"/>
        </w:rPr>
        <w:t>to have been</w:t>
      </w:r>
      <w:r w:rsidR="005C253A">
        <w:rPr>
          <w:rFonts w:ascii="Arial" w:hAnsi="Arial" w:cs="Arial"/>
          <w:color w:val="000000" w:themeColor="text1"/>
          <w:sz w:val="20"/>
        </w:rPr>
        <w:t xml:space="preserve"> broadcast at the time </w:t>
      </w:r>
      <w:r w:rsidR="00865551">
        <w:rPr>
          <w:rFonts w:ascii="Arial" w:hAnsi="Arial" w:cs="Arial"/>
          <w:color w:val="000000" w:themeColor="text1"/>
          <w:sz w:val="20"/>
        </w:rPr>
        <w:t>communicated</w:t>
      </w:r>
      <w:r w:rsidR="005C253A">
        <w:rPr>
          <w:rFonts w:ascii="Arial" w:hAnsi="Arial" w:cs="Arial"/>
          <w:color w:val="000000" w:themeColor="text1"/>
          <w:sz w:val="20"/>
        </w:rPr>
        <w:t xml:space="preserve"> </w:t>
      </w:r>
      <w:r w:rsidR="00600748">
        <w:rPr>
          <w:rFonts w:ascii="Arial" w:hAnsi="Arial" w:cs="Arial"/>
          <w:color w:val="000000" w:themeColor="text1"/>
          <w:sz w:val="20"/>
        </w:rPr>
        <w:t>under the new</w:t>
      </w:r>
      <w:r w:rsidR="005C253A">
        <w:rPr>
          <w:rFonts w:ascii="Arial" w:hAnsi="Arial" w:cs="Arial"/>
          <w:color w:val="000000" w:themeColor="text1"/>
          <w:sz w:val="20"/>
        </w:rPr>
        <w:t xml:space="preserve"> CTS 9(1). </w:t>
      </w:r>
      <w:r w:rsidR="00076ADF">
        <w:rPr>
          <w:rFonts w:ascii="Arial" w:hAnsi="Arial" w:cs="Arial"/>
          <w:color w:val="000000" w:themeColor="text1"/>
          <w:sz w:val="20"/>
        </w:rPr>
        <w:t>The new</w:t>
      </w:r>
      <w:r w:rsidR="005C253A">
        <w:rPr>
          <w:rFonts w:ascii="Arial" w:hAnsi="Arial" w:cs="Arial"/>
          <w:color w:val="000000" w:themeColor="text1"/>
          <w:sz w:val="20"/>
        </w:rPr>
        <w:t xml:space="preserve"> CTS 9</w:t>
      </w:r>
      <w:r w:rsidR="00076ADF">
        <w:rPr>
          <w:rFonts w:ascii="Arial" w:hAnsi="Arial" w:cs="Arial"/>
          <w:color w:val="000000" w:themeColor="text1"/>
          <w:sz w:val="20"/>
        </w:rPr>
        <w:t xml:space="preserve">(2) and </w:t>
      </w:r>
      <w:r w:rsidR="005C253A">
        <w:rPr>
          <w:rFonts w:ascii="Arial" w:hAnsi="Arial" w:cs="Arial"/>
          <w:color w:val="000000" w:themeColor="text1"/>
          <w:sz w:val="20"/>
        </w:rPr>
        <w:t xml:space="preserve">(3) </w:t>
      </w:r>
      <w:r w:rsidR="00076ADF">
        <w:rPr>
          <w:rFonts w:ascii="Arial" w:hAnsi="Arial" w:cs="Arial"/>
          <w:color w:val="000000" w:themeColor="text1"/>
          <w:sz w:val="20"/>
        </w:rPr>
        <w:t>simplify the previous</w:t>
      </w:r>
      <w:r w:rsidR="005C253A">
        <w:rPr>
          <w:rFonts w:ascii="Arial" w:hAnsi="Arial" w:cs="Arial"/>
          <w:color w:val="000000" w:themeColor="text1"/>
          <w:sz w:val="20"/>
        </w:rPr>
        <w:t xml:space="preserve"> variation and displacement practices, having regard to the significantly increased programming stability offered by C and P programs</w:t>
      </w:r>
      <w:r w:rsidR="00151036">
        <w:rPr>
          <w:rFonts w:ascii="Arial" w:hAnsi="Arial" w:cs="Arial"/>
          <w:color w:val="000000" w:themeColor="text1"/>
          <w:sz w:val="20"/>
        </w:rPr>
        <w:t xml:space="preserve"> now being</w:t>
      </w:r>
      <w:r w:rsidR="005C253A">
        <w:rPr>
          <w:rFonts w:ascii="Arial" w:hAnsi="Arial" w:cs="Arial"/>
          <w:color w:val="000000" w:themeColor="text1"/>
          <w:sz w:val="20"/>
        </w:rPr>
        <w:t xml:space="preserve"> scheduled</w:t>
      </w:r>
      <w:r w:rsidR="00151036">
        <w:rPr>
          <w:rFonts w:ascii="Arial" w:hAnsi="Arial" w:cs="Arial"/>
          <w:color w:val="000000" w:themeColor="text1"/>
          <w:sz w:val="20"/>
        </w:rPr>
        <w:t xml:space="preserve"> by licensees</w:t>
      </w:r>
      <w:r w:rsidR="005C253A">
        <w:rPr>
          <w:rFonts w:ascii="Arial" w:hAnsi="Arial" w:cs="Arial"/>
          <w:color w:val="000000" w:themeColor="text1"/>
          <w:sz w:val="20"/>
        </w:rPr>
        <w:t xml:space="preserve"> on</w:t>
      </w:r>
      <w:r w:rsidR="00151036">
        <w:rPr>
          <w:rFonts w:ascii="Arial" w:hAnsi="Arial" w:cs="Arial"/>
          <w:color w:val="000000" w:themeColor="text1"/>
          <w:sz w:val="20"/>
        </w:rPr>
        <w:t xml:space="preserve"> their</w:t>
      </w:r>
      <w:r w:rsidR="005C253A">
        <w:rPr>
          <w:rFonts w:ascii="Arial" w:hAnsi="Arial" w:cs="Arial"/>
          <w:color w:val="000000" w:themeColor="text1"/>
          <w:sz w:val="20"/>
        </w:rPr>
        <w:t xml:space="preserve"> non-core/non-primary channels.</w:t>
      </w:r>
    </w:p>
    <w:p w14:paraId="3A47246C" w14:textId="088AB204" w:rsidR="006105A7" w:rsidRDefault="006105A7" w:rsidP="00FD3F0D">
      <w:pPr>
        <w:pStyle w:val="ACMABodyText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CTS 6 has been amended to provide </w:t>
      </w:r>
      <w:r w:rsidR="00EE6CD3">
        <w:rPr>
          <w:rFonts w:ascii="Arial" w:hAnsi="Arial" w:cs="Arial"/>
          <w:color w:val="000000" w:themeColor="text1"/>
          <w:sz w:val="20"/>
        </w:rPr>
        <w:t>more</w:t>
      </w:r>
      <w:r>
        <w:rPr>
          <w:rFonts w:ascii="Arial" w:hAnsi="Arial" w:cs="Arial"/>
          <w:color w:val="000000" w:themeColor="text1"/>
          <w:sz w:val="20"/>
        </w:rPr>
        <w:t xml:space="preserve"> clarity </w:t>
      </w:r>
      <w:r w:rsidR="00EE6CD3">
        <w:rPr>
          <w:rFonts w:ascii="Arial" w:hAnsi="Arial" w:cs="Arial"/>
          <w:color w:val="000000" w:themeColor="text1"/>
          <w:sz w:val="20"/>
        </w:rPr>
        <w:t>in the</w:t>
      </w:r>
      <w:r>
        <w:rPr>
          <w:rFonts w:ascii="Arial" w:hAnsi="Arial" w:cs="Arial"/>
          <w:color w:val="000000" w:themeColor="text1"/>
          <w:sz w:val="20"/>
        </w:rPr>
        <w:t xml:space="preserve"> suitability criteria for </w:t>
      </w:r>
      <w:r w:rsidR="00EE6CD3">
        <w:rPr>
          <w:rFonts w:ascii="Arial" w:hAnsi="Arial" w:cs="Arial"/>
          <w:color w:val="000000" w:themeColor="text1"/>
          <w:sz w:val="20"/>
        </w:rPr>
        <w:t>C programs (for children of school age)</w:t>
      </w:r>
      <w:r>
        <w:rPr>
          <w:rFonts w:ascii="Arial" w:hAnsi="Arial" w:cs="Arial"/>
          <w:color w:val="000000" w:themeColor="text1"/>
          <w:sz w:val="20"/>
        </w:rPr>
        <w:t xml:space="preserve"> and </w:t>
      </w:r>
      <w:r w:rsidR="004010EC">
        <w:rPr>
          <w:rFonts w:ascii="Arial" w:hAnsi="Arial" w:cs="Arial"/>
          <w:color w:val="000000" w:themeColor="text1"/>
          <w:sz w:val="20"/>
        </w:rPr>
        <w:t>P programs (for p</w:t>
      </w:r>
      <w:r>
        <w:rPr>
          <w:rFonts w:ascii="Arial" w:hAnsi="Arial" w:cs="Arial"/>
          <w:color w:val="000000" w:themeColor="text1"/>
          <w:sz w:val="20"/>
        </w:rPr>
        <w:t>reschool children</w:t>
      </w:r>
      <w:r w:rsidR="004010EC">
        <w:rPr>
          <w:rFonts w:ascii="Arial" w:hAnsi="Arial" w:cs="Arial"/>
          <w:color w:val="000000" w:themeColor="text1"/>
          <w:sz w:val="20"/>
        </w:rPr>
        <w:t>)</w:t>
      </w:r>
      <w:r>
        <w:rPr>
          <w:rFonts w:ascii="Arial" w:hAnsi="Arial" w:cs="Arial"/>
          <w:color w:val="000000" w:themeColor="text1"/>
          <w:sz w:val="20"/>
        </w:rPr>
        <w:t>.</w:t>
      </w:r>
    </w:p>
    <w:p w14:paraId="39F9D5DD" w14:textId="7E6D039C" w:rsidR="00B77783" w:rsidRDefault="00B77783" w:rsidP="00FD3F0D">
      <w:pPr>
        <w:pStyle w:val="ACMABodyText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CTS 8 has been amended to simplify programming provisions for licensees</w:t>
      </w:r>
      <w:r w:rsidR="001D0CDA">
        <w:rPr>
          <w:rFonts w:ascii="Arial" w:hAnsi="Arial" w:cs="Arial"/>
          <w:color w:val="000000" w:themeColor="text1"/>
          <w:sz w:val="20"/>
        </w:rPr>
        <w:t>, given that they will no longer be required to lodge annual program schedules with the ACMA</w:t>
      </w:r>
      <w:r>
        <w:rPr>
          <w:rFonts w:ascii="Arial" w:hAnsi="Arial" w:cs="Arial"/>
          <w:color w:val="000000" w:themeColor="text1"/>
          <w:sz w:val="20"/>
        </w:rPr>
        <w:t xml:space="preserve">. </w:t>
      </w:r>
      <w:r w:rsidR="00B56C03">
        <w:rPr>
          <w:rFonts w:ascii="Arial" w:hAnsi="Arial" w:cs="Arial"/>
          <w:color w:val="000000" w:themeColor="text1"/>
          <w:sz w:val="20"/>
        </w:rPr>
        <w:t>L</w:t>
      </w:r>
      <w:r>
        <w:rPr>
          <w:rFonts w:ascii="Arial" w:hAnsi="Arial" w:cs="Arial"/>
          <w:color w:val="000000" w:themeColor="text1"/>
          <w:sz w:val="20"/>
        </w:rPr>
        <w:t xml:space="preserve">icensees must continue </w:t>
      </w:r>
      <w:r>
        <w:rPr>
          <w:rFonts w:ascii="Arial" w:hAnsi="Arial" w:cs="Arial"/>
          <w:color w:val="000000" w:themeColor="text1"/>
          <w:sz w:val="20"/>
        </w:rPr>
        <w:lastRenderedPageBreak/>
        <w:t xml:space="preserve">to </w:t>
      </w:r>
      <w:r w:rsidR="00B56C03">
        <w:rPr>
          <w:rFonts w:ascii="Arial" w:hAnsi="Arial" w:cs="Arial"/>
          <w:color w:val="000000" w:themeColor="text1"/>
          <w:sz w:val="20"/>
        </w:rPr>
        <w:t>broadcast</w:t>
      </w:r>
      <w:r>
        <w:rPr>
          <w:rFonts w:ascii="Arial" w:hAnsi="Arial" w:cs="Arial"/>
          <w:color w:val="000000" w:themeColor="text1"/>
          <w:sz w:val="20"/>
        </w:rPr>
        <w:t xml:space="preserve"> 260 hours of C material in the C band</w:t>
      </w:r>
      <w:r w:rsidR="00B56C03">
        <w:rPr>
          <w:rFonts w:ascii="Arial" w:hAnsi="Arial" w:cs="Arial"/>
          <w:color w:val="000000" w:themeColor="text1"/>
          <w:sz w:val="20"/>
        </w:rPr>
        <w:t>,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="00035255">
        <w:rPr>
          <w:rFonts w:ascii="Arial" w:hAnsi="Arial" w:cs="Arial"/>
          <w:color w:val="000000" w:themeColor="text1"/>
          <w:sz w:val="20"/>
        </w:rPr>
        <w:t>and 130 hours of P material in the P band</w:t>
      </w:r>
      <w:r w:rsidR="00B56C03">
        <w:rPr>
          <w:rFonts w:ascii="Arial" w:hAnsi="Arial" w:cs="Arial"/>
          <w:color w:val="000000" w:themeColor="text1"/>
          <w:sz w:val="20"/>
        </w:rPr>
        <w:t>,</w:t>
      </w:r>
      <w:r w:rsidR="00035255">
        <w:rPr>
          <w:rFonts w:ascii="Arial" w:hAnsi="Arial" w:cs="Arial"/>
          <w:color w:val="000000" w:themeColor="text1"/>
          <w:sz w:val="20"/>
        </w:rPr>
        <w:t xml:space="preserve"> each year. </w:t>
      </w:r>
      <w:r w:rsidR="000D22F5">
        <w:rPr>
          <w:rFonts w:ascii="Arial" w:hAnsi="Arial" w:cs="Arial"/>
          <w:color w:val="000000" w:themeColor="text1"/>
          <w:sz w:val="20"/>
        </w:rPr>
        <w:t>T</w:t>
      </w:r>
      <w:r w:rsidR="00035255">
        <w:rPr>
          <w:rFonts w:ascii="Arial" w:hAnsi="Arial" w:cs="Arial"/>
          <w:color w:val="000000" w:themeColor="text1"/>
          <w:sz w:val="20"/>
        </w:rPr>
        <w:t xml:space="preserve">hese quotas must be </w:t>
      </w:r>
      <w:r w:rsidR="000D22F5">
        <w:rPr>
          <w:rFonts w:ascii="Arial" w:hAnsi="Arial" w:cs="Arial"/>
          <w:color w:val="000000" w:themeColor="text1"/>
          <w:sz w:val="20"/>
        </w:rPr>
        <w:t>fulfilled by the broadcast of C and P programs</w:t>
      </w:r>
      <w:r w:rsidR="00035255">
        <w:rPr>
          <w:rFonts w:ascii="Arial" w:hAnsi="Arial" w:cs="Arial"/>
          <w:color w:val="000000" w:themeColor="text1"/>
          <w:sz w:val="20"/>
        </w:rPr>
        <w:t xml:space="preserve"> at the times</w:t>
      </w:r>
      <w:r w:rsidR="0069164F">
        <w:rPr>
          <w:rFonts w:ascii="Arial" w:hAnsi="Arial" w:cs="Arial"/>
          <w:color w:val="000000" w:themeColor="text1"/>
          <w:sz w:val="20"/>
        </w:rPr>
        <w:t xml:space="preserve"> and</w:t>
      </w:r>
      <w:r w:rsidR="00035255">
        <w:rPr>
          <w:rFonts w:ascii="Arial" w:hAnsi="Arial" w:cs="Arial"/>
          <w:color w:val="000000" w:themeColor="text1"/>
          <w:sz w:val="20"/>
        </w:rPr>
        <w:t xml:space="preserve"> dates</w:t>
      </w:r>
      <w:r w:rsidR="0069164F">
        <w:rPr>
          <w:rFonts w:ascii="Arial" w:hAnsi="Arial" w:cs="Arial"/>
          <w:color w:val="000000" w:themeColor="text1"/>
          <w:sz w:val="20"/>
        </w:rPr>
        <w:t>,</w:t>
      </w:r>
      <w:r w:rsidR="00035255">
        <w:rPr>
          <w:rFonts w:ascii="Arial" w:hAnsi="Arial" w:cs="Arial"/>
          <w:color w:val="000000" w:themeColor="text1"/>
          <w:sz w:val="20"/>
        </w:rPr>
        <w:t xml:space="preserve"> and</w:t>
      </w:r>
      <w:r w:rsidR="0069164F">
        <w:rPr>
          <w:rFonts w:ascii="Arial" w:hAnsi="Arial" w:cs="Arial"/>
          <w:color w:val="000000" w:themeColor="text1"/>
          <w:sz w:val="20"/>
        </w:rPr>
        <w:t xml:space="preserve"> on the</w:t>
      </w:r>
      <w:r w:rsidR="00035255">
        <w:rPr>
          <w:rFonts w:ascii="Arial" w:hAnsi="Arial" w:cs="Arial"/>
          <w:color w:val="000000" w:themeColor="text1"/>
          <w:sz w:val="20"/>
        </w:rPr>
        <w:t xml:space="preserve"> channels </w:t>
      </w:r>
      <w:r w:rsidR="00865551">
        <w:rPr>
          <w:rFonts w:ascii="Arial" w:hAnsi="Arial" w:cs="Arial"/>
          <w:color w:val="000000" w:themeColor="text1"/>
          <w:sz w:val="20"/>
        </w:rPr>
        <w:t xml:space="preserve">communicated </w:t>
      </w:r>
      <w:r w:rsidR="0069164F">
        <w:rPr>
          <w:rFonts w:ascii="Arial" w:hAnsi="Arial" w:cs="Arial"/>
          <w:color w:val="000000" w:themeColor="text1"/>
          <w:sz w:val="20"/>
        </w:rPr>
        <w:t>under</w:t>
      </w:r>
      <w:r w:rsidR="00035255">
        <w:rPr>
          <w:rFonts w:ascii="Arial" w:hAnsi="Arial" w:cs="Arial"/>
          <w:color w:val="000000" w:themeColor="text1"/>
          <w:sz w:val="20"/>
        </w:rPr>
        <w:t xml:space="preserve"> CTS 9</w:t>
      </w:r>
      <w:r w:rsidR="00E019C2">
        <w:rPr>
          <w:rFonts w:ascii="Arial" w:hAnsi="Arial" w:cs="Arial"/>
          <w:color w:val="000000" w:themeColor="text1"/>
          <w:sz w:val="20"/>
        </w:rPr>
        <w:t xml:space="preserve"> (subject to possible variation, as described above</w:t>
      </w:r>
      <w:r w:rsidR="00C400CA">
        <w:rPr>
          <w:rFonts w:ascii="Arial" w:hAnsi="Arial" w:cs="Arial"/>
          <w:color w:val="000000" w:themeColor="text1"/>
          <w:sz w:val="20"/>
        </w:rPr>
        <w:t>)</w:t>
      </w:r>
      <w:r w:rsidR="0069164F">
        <w:rPr>
          <w:rFonts w:ascii="Arial" w:hAnsi="Arial" w:cs="Arial"/>
          <w:color w:val="000000" w:themeColor="text1"/>
          <w:sz w:val="20"/>
        </w:rPr>
        <w:t>, so that the public can be aware of broadcast times and channels</w:t>
      </w:r>
      <w:r w:rsidR="00035255">
        <w:rPr>
          <w:rFonts w:ascii="Arial" w:hAnsi="Arial" w:cs="Arial"/>
          <w:color w:val="000000" w:themeColor="text1"/>
          <w:sz w:val="20"/>
        </w:rPr>
        <w:t>.</w:t>
      </w:r>
    </w:p>
    <w:p w14:paraId="00DD8EA8" w14:textId="13F75486" w:rsidR="006105A7" w:rsidRDefault="006105A7" w:rsidP="00FD3F0D">
      <w:pPr>
        <w:pStyle w:val="ACMABodyText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There </w:t>
      </w:r>
      <w:r w:rsidR="000F1398">
        <w:rPr>
          <w:rFonts w:ascii="Arial" w:hAnsi="Arial" w:cs="Arial"/>
          <w:color w:val="000000" w:themeColor="text1"/>
          <w:sz w:val="20"/>
        </w:rPr>
        <w:t>are</w:t>
      </w:r>
      <w:r>
        <w:rPr>
          <w:rFonts w:ascii="Arial" w:hAnsi="Arial" w:cs="Arial"/>
          <w:color w:val="000000" w:themeColor="text1"/>
          <w:sz w:val="20"/>
        </w:rPr>
        <w:t xml:space="preserve"> consequential changes </w:t>
      </w:r>
      <w:r w:rsidR="000F1398">
        <w:rPr>
          <w:rFonts w:ascii="Arial" w:hAnsi="Arial" w:cs="Arial"/>
          <w:color w:val="000000" w:themeColor="text1"/>
          <w:sz w:val="20"/>
        </w:rPr>
        <w:t>to key definitions in</w:t>
      </w:r>
      <w:r>
        <w:rPr>
          <w:rFonts w:ascii="Arial" w:hAnsi="Arial" w:cs="Arial"/>
          <w:color w:val="000000" w:themeColor="text1"/>
          <w:sz w:val="20"/>
        </w:rPr>
        <w:t xml:space="preserve"> CTS 5,</w:t>
      </w:r>
      <w:r w:rsidR="000F1398">
        <w:rPr>
          <w:rFonts w:ascii="Arial" w:hAnsi="Arial" w:cs="Arial"/>
          <w:color w:val="000000" w:themeColor="text1"/>
          <w:sz w:val="20"/>
        </w:rPr>
        <w:t xml:space="preserve"> and to</w:t>
      </w:r>
      <w:r>
        <w:rPr>
          <w:rFonts w:ascii="Arial" w:hAnsi="Arial" w:cs="Arial"/>
          <w:color w:val="000000" w:themeColor="text1"/>
          <w:sz w:val="20"/>
        </w:rPr>
        <w:t xml:space="preserve"> CTS 13, CTS 18, CTS 19 and CTS 36</w:t>
      </w:r>
      <w:r w:rsidR="00A80974">
        <w:rPr>
          <w:rFonts w:ascii="Arial" w:hAnsi="Arial" w:cs="Arial"/>
          <w:color w:val="000000" w:themeColor="text1"/>
          <w:sz w:val="20"/>
        </w:rPr>
        <w:t>,</w:t>
      </w:r>
      <w:r>
        <w:rPr>
          <w:rFonts w:ascii="Arial" w:hAnsi="Arial" w:cs="Arial"/>
          <w:color w:val="000000" w:themeColor="text1"/>
          <w:sz w:val="20"/>
        </w:rPr>
        <w:t xml:space="preserve"> following the variation to CTS 9 and </w:t>
      </w:r>
      <w:r w:rsidR="00A80974">
        <w:rPr>
          <w:rFonts w:ascii="Arial" w:hAnsi="Arial" w:cs="Arial"/>
          <w:color w:val="000000" w:themeColor="text1"/>
          <w:sz w:val="20"/>
        </w:rPr>
        <w:t xml:space="preserve">the </w:t>
      </w:r>
      <w:r>
        <w:rPr>
          <w:rFonts w:ascii="Arial" w:hAnsi="Arial" w:cs="Arial"/>
          <w:color w:val="000000" w:themeColor="text1"/>
          <w:sz w:val="20"/>
        </w:rPr>
        <w:t>revocation of CTS 10</w:t>
      </w:r>
      <w:r w:rsidR="00A80974">
        <w:rPr>
          <w:rFonts w:ascii="Arial" w:hAnsi="Arial" w:cs="Arial"/>
          <w:color w:val="000000" w:themeColor="text1"/>
          <w:sz w:val="20"/>
        </w:rPr>
        <w:t xml:space="preserve">, 11 and </w:t>
      </w:r>
      <w:r>
        <w:rPr>
          <w:rFonts w:ascii="Arial" w:hAnsi="Arial" w:cs="Arial"/>
          <w:color w:val="000000" w:themeColor="text1"/>
          <w:sz w:val="20"/>
        </w:rPr>
        <w:t>12. These changes are minor and in keeping with the current application of the CTS.</w:t>
      </w:r>
    </w:p>
    <w:p w14:paraId="12EC9185" w14:textId="77777777" w:rsidR="0071507A" w:rsidRPr="009D2DF4" w:rsidRDefault="0071507A" w:rsidP="008C3572">
      <w:pPr>
        <w:pStyle w:val="ACMABodyText"/>
        <w:spacing w:before="240"/>
        <w:rPr>
          <w:rFonts w:ascii="Arial" w:hAnsi="Arial" w:cs="Arial"/>
          <w:b/>
          <w:color w:val="000000" w:themeColor="text1"/>
          <w:sz w:val="20"/>
        </w:rPr>
      </w:pPr>
      <w:r w:rsidRPr="009D2DF4">
        <w:rPr>
          <w:rFonts w:ascii="Arial" w:hAnsi="Arial" w:cs="Arial"/>
          <w:b/>
          <w:color w:val="000000" w:themeColor="text1"/>
          <w:sz w:val="20"/>
        </w:rPr>
        <w:t>Regulation Impact Statement</w:t>
      </w:r>
    </w:p>
    <w:p w14:paraId="6FE77E55" w14:textId="618294AA" w:rsidR="009B17E3" w:rsidRPr="00A061D3" w:rsidRDefault="009B17E3" w:rsidP="00A061D3">
      <w:pPr>
        <w:pStyle w:val="ACMABodyText"/>
        <w:jc w:val="both"/>
        <w:rPr>
          <w:rFonts w:ascii="Arial" w:hAnsi="Arial" w:cs="Arial"/>
          <w:color w:val="000000" w:themeColor="text1"/>
          <w:sz w:val="20"/>
        </w:rPr>
      </w:pPr>
      <w:r w:rsidRPr="00A061D3">
        <w:rPr>
          <w:rFonts w:ascii="Arial" w:hAnsi="Arial" w:cs="Arial"/>
          <w:color w:val="000000" w:themeColor="text1"/>
          <w:sz w:val="20"/>
        </w:rPr>
        <w:t>A preliminary assessment of regulation impact was prepared by the ACMA outlining the proposed reporting reduction. The Office of Best Practice Regulation (the OBPR) reviewed the regulation impact statement and assessed</w:t>
      </w:r>
      <w:r w:rsidR="00931761" w:rsidRPr="00A061D3">
        <w:rPr>
          <w:rFonts w:ascii="Arial" w:hAnsi="Arial" w:cs="Arial"/>
          <w:color w:val="000000" w:themeColor="text1"/>
          <w:sz w:val="20"/>
        </w:rPr>
        <w:t xml:space="preserve"> that</w:t>
      </w:r>
      <w:r w:rsidRPr="00A061D3">
        <w:rPr>
          <w:rFonts w:ascii="Arial" w:hAnsi="Arial" w:cs="Arial"/>
          <w:color w:val="000000" w:themeColor="text1"/>
          <w:sz w:val="20"/>
        </w:rPr>
        <w:t xml:space="preserve"> it </w:t>
      </w:r>
      <w:r w:rsidR="004628FB" w:rsidRPr="00A061D3">
        <w:rPr>
          <w:rFonts w:ascii="Arial" w:hAnsi="Arial" w:cs="Arial"/>
          <w:color w:val="000000" w:themeColor="text1"/>
          <w:sz w:val="20"/>
        </w:rPr>
        <w:t xml:space="preserve">had less than a minor impact on business, community organisations or individuals, and consequently a Regulation Impact Statement was not required </w:t>
      </w:r>
      <w:r w:rsidRPr="00A061D3">
        <w:rPr>
          <w:rFonts w:ascii="Arial" w:hAnsi="Arial" w:cs="Arial"/>
          <w:color w:val="000000" w:themeColor="text1"/>
          <w:sz w:val="20"/>
        </w:rPr>
        <w:t>- OBPR reference number 1</w:t>
      </w:r>
      <w:r w:rsidR="004628FB" w:rsidRPr="00A061D3">
        <w:rPr>
          <w:rFonts w:ascii="Arial" w:hAnsi="Arial" w:cs="Arial"/>
          <w:color w:val="000000" w:themeColor="text1"/>
          <w:sz w:val="20"/>
        </w:rPr>
        <w:t>6669</w:t>
      </w:r>
      <w:r w:rsidRPr="00A061D3">
        <w:rPr>
          <w:rFonts w:ascii="Arial" w:hAnsi="Arial" w:cs="Arial"/>
          <w:color w:val="000000" w:themeColor="text1"/>
          <w:sz w:val="20"/>
        </w:rPr>
        <w:t>.</w:t>
      </w:r>
    </w:p>
    <w:p w14:paraId="49990D30" w14:textId="0903B3A0" w:rsidR="009B17E3" w:rsidRPr="00A061D3" w:rsidRDefault="009B17E3" w:rsidP="00A061D3">
      <w:pPr>
        <w:pStyle w:val="ACMABodyText"/>
        <w:jc w:val="both"/>
        <w:rPr>
          <w:rFonts w:ascii="Arial" w:hAnsi="Arial" w:cs="Arial"/>
          <w:color w:val="000000" w:themeColor="text1"/>
          <w:sz w:val="20"/>
        </w:rPr>
      </w:pPr>
      <w:r w:rsidRPr="00A061D3">
        <w:rPr>
          <w:rFonts w:ascii="Arial" w:hAnsi="Arial" w:cs="Arial"/>
          <w:color w:val="000000" w:themeColor="text1"/>
          <w:sz w:val="20"/>
        </w:rPr>
        <w:t xml:space="preserve">As required under the </w:t>
      </w:r>
      <w:r w:rsidRPr="00A061D3">
        <w:rPr>
          <w:rFonts w:ascii="Arial" w:hAnsi="Arial" w:cs="Arial"/>
          <w:i/>
          <w:color w:val="000000" w:themeColor="text1"/>
          <w:sz w:val="20"/>
        </w:rPr>
        <w:t>Human Rights (Parliamentary Scrutiny) Act 2011</w:t>
      </w:r>
      <w:r w:rsidRPr="00A061D3">
        <w:rPr>
          <w:rFonts w:ascii="Arial" w:hAnsi="Arial" w:cs="Arial"/>
          <w:color w:val="000000" w:themeColor="text1"/>
          <w:sz w:val="20"/>
        </w:rPr>
        <w:t>, a human rights compatibility statement has been prepared by the ACMA and is attached.</w:t>
      </w:r>
    </w:p>
    <w:p w14:paraId="0B3BDF69" w14:textId="77777777" w:rsidR="0071507A" w:rsidRPr="009D2DF4" w:rsidRDefault="0071507A" w:rsidP="008C3572">
      <w:pPr>
        <w:pStyle w:val="ACMABodyText"/>
        <w:spacing w:before="240"/>
        <w:rPr>
          <w:rFonts w:ascii="Arial" w:hAnsi="Arial" w:cs="Arial"/>
          <w:b/>
          <w:sz w:val="20"/>
        </w:rPr>
      </w:pPr>
      <w:r w:rsidRPr="009D2DF4">
        <w:rPr>
          <w:rFonts w:ascii="Arial" w:hAnsi="Arial" w:cs="Arial"/>
          <w:b/>
          <w:sz w:val="20"/>
        </w:rPr>
        <w:t>Documents incorporated by reference</w:t>
      </w:r>
    </w:p>
    <w:p w14:paraId="12F6814F" w14:textId="77777777" w:rsidR="0071507A" w:rsidRPr="009D2DF4" w:rsidRDefault="0071507A" w:rsidP="0071507A">
      <w:pPr>
        <w:pStyle w:val="ACMABodyText"/>
        <w:rPr>
          <w:rFonts w:ascii="Arial" w:hAnsi="Arial" w:cs="Arial"/>
          <w:sz w:val="20"/>
        </w:rPr>
      </w:pPr>
      <w:r w:rsidRPr="008C3572">
        <w:rPr>
          <w:rFonts w:ascii="Arial" w:hAnsi="Arial" w:cs="Arial"/>
          <w:sz w:val="20"/>
        </w:rPr>
        <w:t>None.</w:t>
      </w:r>
      <w:r w:rsidRPr="009D2DF4">
        <w:rPr>
          <w:rFonts w:ascii="Arial" w:hAnsi="Arial" w:cs="Arial"/>
          <w:sz w:val="20"/>
        </w:rPr>
        <w:t xml:space="preserve"> </w:t>
      </w:r>
    </w:p>
    <w:p w14:paraId="15CB7617" w14:textId="59774B48" w:rsidR="0071507A" w:rsidRPr="009D2DF4" w:rsidRDefault="00035D56" w:rsidP="00035D56">
      <w:pPr>
        <w:pStyle w:val="ACMABodyText"/>
        <w:rPr>
          <w:rFonts w:ascii="Arial" w:hAnsi="Arial" w:cs="Arial"/>
          <w:b/>
          <w:sz w:val="20"/>
        </w:rPr>
      </w:pPr>
      <w:r w:rsidRPr="009D2DF4">
        <w:rPr>
          <w:rFonts w:ascii="Arial" w:hAnsi="Arial" w:cs="Arial"/>
          <w:b/>
          <w:sz w:val="20"/>
        </w:rPr>
        <w:t xml:space="preserve">NOTES ON THE </w:t>
      </w:r>
      <w:r w:rsidR="00E2615A">
        <w:rPr>
          <w:rFonts w:ascii="Arial" w:hAnsi="Arial" w:cs="Arial"/>
          <w:b/>
          <w:sz w:val="20"/>
        </w:rPr>
        <w:t>LEGI</w:t>
      </w:r>
      <w:r w:rsidR="00C0189E">
        <w:rPr>
          <w:rFonts w:ascii="Arial" w:hAnsi="Arial" w:cs="Arial"/>
          <w:b/>
          <w:sz w:val="20"/>
        </w:rPr>
        <w:t>S</w:t>
      </w:r>
      <w:r w:rsidR="00E2615A">
        <w:rPr>
          <w:rFonts w:ascii="Arial" w:hAnsi="Arial" w:cs="Arial"/>
          <w:b/>
          <w:sz w:val="20"/>
        </w:rPr>
        <w:t>L</w:t>
      </w:r>
      <w:r w:rsidR="00C0189E">
        <w:rPr>
          <w:rFonts w:ascii="Arial" w:hAnsi="Arial" w:cs="Arial"/>
          <w:b/>
          <w:sz w:val="20"/>
        </w:rPr>
        <w:t>ATIVE INSTRUTMENT</w:t>
      </w:r>
    </w:p>
    <w:p w14:paraId="397E0149" w14:textId="0BBCE482" w:rsidR="00035D56" w:rsidRPr="009D2DF4" w:rsidRDefault="00035D56" w:rsidP="00FB0D59">
      <w:pPr>
        <w:pStyle w:val="ACMABodyText"/>
        <w:jc w:val="both"/>
        <w:rPr>
          <w:rFonts w:ascii="Arial" w:hAnsi="Arial" w:cs="Arial"/>
          <w:b/>
          <w:sz w:val="20"/>
        </w:rPr>
      </w:pPr>
      <w:r w:rsidRPr="009D2DF4">
        <w:rPr>
          <w:rFonts w:ascii="Arial" w:hAnsi="Arial" w:cs="Arial"/>
          <w:b/>
          <w:sz w:val="20"/>
        </w:rPr>
        <w:t>Section 1</w:t>
      </w:r>
      <w:r w:rsidR="001B37D3" w:rsidRPr="009D2DF4">
        <w:rPr>
          <w:rFonts w:ascii="Arial" w:hAnsi="Arial" w:cs="Arial"/>
          <w:b/>
          <w:sz w:val="20"/>
        </w:rPr>
        <w:tab/>
      </w:r>
      <w:r w:rsidRPr="009D2DF4">
        <w:rPr>
          <w:rFonts w:ascii="Arial" w:hAnsi="Arial" w:cs="Arial"/>
          <w:b/>
          <w:sz w:val="20"/>
        </w:rPr>
        <w:t xml:space="preserve">Name of </w:t>
      </w:r>
      <w:r w:rsidR="00C0189E">
        <w:rPr>
          <w:rFonts w:ascii="Arial" w:hAnsi="Arial" w:cs="Arial"/>
          <w:b/>
          <w:sz w:val="20"/>
        </w:rPr>
        <w:t>Instrument</w:t>
      </w:r>
    </w:p>
    <w:p w14:paraId="32041873" w14:textId="12F8A4BF" w:rsidR="00035D56" w:rsidRPr="009D2DF4" w:rsidRDefault="00035D56" w:rsidP="00FB0D59">
      <w:pPr>
        <w:pStyle w:val="ACMABodyText"/>
        <w:jc w:val="both"/>
        <w:rPr>
          <w:rFonts w:ascii="Arial" w:hAnsi="Arial" w:cs="Arial"/>
          <w:sz w:val="20"/>
        </w:rPr>
      </w:pPr>
      <w:r w:rsidRPr="009D2DF4">
        <w:rPr>
          <w:rFonts w:ascii="Arial" w:hAnsi="Arial" w:cs="Arial"/>
          <w:sz w:val="20"/>
        </w:rPr>
        <w:t>Section 1 provides that the name of the instrument is the</w:t>
      </w:r>
      <w:r w:rsidR="00B13FBE" w:rsidRPr="009D2DF4">
        <w:rPr>
          <w:rFonts w:ascii="Arial" w:hAnsi="Arial" w:cs="Arial"/>
          <w:sz w:val="20"/>
        </w:rPr>
        <w:t xml:space="preserve"> </w:t>
      </w:r>
      <w:r w:rsidR="00C0189E">
        <w:rPr>
          <w:rFonts w:ascii="Arial" w:hAnsi="Arial" w:cs="Arial"/>
          <w:i/>
          <w:sz w:val="20"/>
        </w:rPr>
        <w:t>Children’s Television Standards Variation 2014 (No. 1)</w:t>
      </w:r>
      <w:r w:rsidRPr="009D2DF4">
        <w:rPr>
          <w:rFonts w:ascii="Arial" w:hAnsi="Arial" w:cs="Arial"/>
          <w:sz w:val="20"/>
        </w:rPr>
        <w:t>.</w:t>
      </w:r>
    </w:p>
    <w:p w14:paraId="622ABFD4" w14:textId="77777777" w:rsidR="00035D56" w:rsidRPr="009D2DF4" w:rsidRDefault="00035D56" w:rsidP="00FB0D59">
      <w:pPr>
        <w:pStyle w:val="ACMABodyText"/>
        <w:jc w:val="both"/>
        <w:rPr>
          <w:rFonts w:ascii="Arial" w:hAnsi="Arial" w:cs="Arial"/>
          <w:b/>
          <w:sz w:val="20"/>
        </w:rPr>
      </w:pPr>
      <w:r w:rsidRPr="009D2DF4">
        <w:rPr>
          <w:rFonts w:ascii="Arial" w:hAnsi="Arial" w:cs="Arial"/>
          <w:b/>
          <w:sz w:val="20"/>
        </w:rPr>
        <w:t>Section 2</w:t>
      </w:r>
      <w:r w:rsidR="001B37D3" w:rsidRPr="009D2DF4">
        <w:rPr>
          <w:rFonts w:ascii="Arial" w:hAnsi="Arial" w:cs="Arial"/>
          <w:b/>
          <w:sz w:val="20"/>
        </w:rPr>
        <w:tab/>
      </w:r>
      <w:r w:rsidRPr="009D2DF4">
        <w:rPr>
          <w:rFonts w:ascii="Arial" w:hAnsi="Arial" w:cs="Arial"/>
          <w:b/>
          <w:sz w:val="20"/>
        </w:rPr>
        <w:t>Commencement</w:t>
      </w:r>
    </w:p>
    <w:p w14:paraId="2D12157E" w14:textId="5215F7AD" w:rsidR="00F86E8C" w:rsidRPr="009D2DF4" w:rsidRDefault="00035D56" w:rsidP="00FB0D59">
      <w:pPr>
        <w:pStyle w:val="ACMABodyText"/>
        <w:jc w:val="both"/>
        <w:rPr>
          <w:rFonts w:ascii="Arial" w:hAnsi="Arial" w:cs="Arial"/>
          <w:i/>
          <w:sz w:val="20"/>
        </w:rPr>
      </w:pPr>
      <w:r w:rsidRPr="009D2DF4">
        <w:rPr>
          <w:rFonts w:ascii="Arial" w:hAnsi="Arial" w:cs="Arial"/>
          <w:sz w:val="20"/>
        </w:rPr>
        <w:t xml:space="preserve">Section 2 provides that </w:t>
      </w:r>
      <w:r w:rsidR="00F86E8C">
        <w:rPr>
          <w:rFonts w:ascii="Arial" w:hAnsi="Arial" w:cs="Arial"/>
          <w:sz w:val="20"/>
        </w:rPr>
        <w:t>the instrument commences on 24 December 2014.</w:t>
      </w:r>
      <w:r w:rsidR="00B94810">
        <w:rPr>
          <w:rFonts w:ascii="Arial" w:hAnsi="Arial" w:cs="Arial"/>
          <w:sz w:val="20"/>
        </w:rPr>
        <w:t xml:space="preserve"> Licensees will be obliged from th</w:t>
      </w:r>
      <w:r w:rsidR="00B067BA">
        <w:rPr>
          <w:rFonts w:ascii="Arial" w:hAnsi="Arial" w:cs="Arial"/>
          <w:sz w:val="20"/>
        </w:rPr>
        <w:t>at</w:t>
      </w:r>
      <w:r w:rsidR="00B94810">
        <w:rPr>
          <w:rFonts w:ascii="Arial" w:hAnsi="Arial" w:cs="Arial"/>
          <w:sz w:val="20"/>
        </w:rPr>
        <w:t xml:space="preserve"> date to </w:t>
      </w:r>
      <w:r w:rsidR="00865551">
        <w:rPr>
          <w:rFonts w:ascii="Arial" w:hAnsi="Arial" w:cs="Arial"/>
          <w:sz w:val="20"/>
        </w:rPr>
        <w:t xml:space="preserve">communicate to the public, </w:t>
      </w:r>
      <w:r w:rsidR="00B94810">
        <w:rPr>
          <w:rFonts w:ascii="Arial" w:hAnsi="Arial" w:cs="Arial"/>
          <w:sz w:val="20"/>
        </w:rPr>
        <w:t xml:space="preserve">at least 6 days </w:t>
      </w:r>
      <w:r w:rsidR="00865551">
        <w:rPr>
          <w:rFonts w:ascii="Arial" w:hAnsi="Arial" w:cs="Arial"/>
          <w:sz w:val="20"/>
        </w:rPr>
        <w:t>in advance</w:t>
      </w:r>
      <w:r w:rsidR="00B94810">
        <w:rPr>
          <w:rFonts w:ascii="Arial" w:hAnsi="Arial" w:cs="Arial"/>
          <w:sz w:val="20"/>
        </w:rPr>
        <w:t>, in program schedules published on their websites, the broadcast times for C and P programs</w:t>
      </w:r>
      <w:r w:rsidR="0010512C">
        <w:rPr>
          <w:rFonts w:ascii="Arial" w:hAnsi="Arial" w:cs="Arial"/>
          <w:sz w:val="20"/>
        </w:rPr>
        <w:t xml:space="preserve"> on and after 1 January 2015.</w:t>
      </w:r>
    </w:p>
    <w:p w14:paraId="3F83880C" w14:textId="30077F09" w:rsidR="00035D56" w:rsidRPr="009D2DF4" w:rsidRDefault="00035D56" w:rsidP="00FB0D59">
      <w:pPr>
        <w:pStyle w:val="ACMABodyText"/>
        <w:jc w:val="both"/>
        <w:rPr>
          <w:rFonts w:ascii="Arial" w:hAnsi="Arial" w:cs="Arial"/>
          <w:b/>
          <w:i/>
          <w:sz w:val="20"/>
        </w:rPr>
      </w:pPr>
      <w:r w:rsidRPr="009D2DF4">
        <w:rPr>
          <w:rFonts w:ascii="Arial" w:hAnsi="Arial" w:cs="Arial"/>
          <w:b/>
          <w:sz w:val="20"/>
        </w:rPr>
        <w:t>Section 3</w:t>
      </w:r>
      <w:r w:rsidR="001B37D3" w:rsidRPr="009D2DF4">
        <w:rPr>
          <w:rFonts w:ascii="Arial" w:hAnsi="Arial" w:cs="Arial"/>
          <w:b/>
          <w:sz w:val="20"/>
        </w:rPr>
        <w:tab/>
      </w:r>
      <w:r w:rsidR="00F86E8C">
        <w:rPr>
          <w:rFonts w:ascii="Arial" w:hAnsi="Arial" w:cs="Arial"/>
          <w:b/>
          <w:sz w:val="20"/>
        </w:rPr>
        <w:t xml:space="preserve">Variation of the </w:t>
      </w:r>
      <w:r w:rsidR="00F86E8C" w:rsidRPr="00F86E8C">
        <w:rPr>
          <w:rFonts w:ascii="Arial" w:hAnsi="Arial" w:cs="Arial"/>
          <w:b/>
          <w:i/>
          <w:sz w:val="20"/>
        </w:rPr>
        <w:t>Children’s Television Standards 2009</w:t>
      </w:r>
    </w:p>
    <w:p w14:paraId="34070A61" w14:textId="48DF877F" w:rsidR="00035D56" w:rsidRDefault="00035D56" w:rsidP="00FB0D59">
      <w:pPr>
        <w:pStyle w:val="ACMABodyText"/>
        <w:jc w:val="both"/>
        <w:rPr>
          <w:rFonts w:ascii="Arial" w:hAnsi="Arial" w:cs="Arial"/>
          <w:sz w:val="20"/>
        </w:rPr>
      </w:pPr>
      <w:r w:rsidRPr="009D2DF4">
        <w:rPr>
          <w:rFonts w:ascii="Arial" w:hAnsi="Arial" w:cs="Arial"/>
          <w:sz w:val="20"/>
        </w:rPr>
        <w:t xml:space="preserve">Section 3 </w:t>
      </w:r>
      <w:r w:rsidR="0010512C">
        <w:rPr>
          <w:rFonts w:ascii="Arial" w:hAnsi="Arial" w:cs="Arial"/>
          <w:sz w:val="20"/>
        </w:rPr>
        <w:t>provides that</w:t>
      </w:r>
      <w:r w:rsidR="00F86E8C">
        <w:rPr>
          <w:rFonts w:ascii="Arial" w:hAnsi="Arial" w:cs="Arial"/>
          <w:sz w:val="20"/>
        </w:rPr>
        <w:t xml:space="preserve"> the </w:t>
      </w:r>
      <w:r w:rsidR="00F86E8C" w:rsidRPr="00F86E8C">
        <w:rPr>
          <w:rFonts w:ascii="Arial" w:hAnsi="Arial" w:cs="Arial"/>
          <w:i/>
          <w:sz w:val="20"/>
        </w:rPr>
        <w:t>Children’s Television Standards 2009</w:t>
      </w:r>
      <w:r w:rsidR="00F86E8C">
        <w:rPr>
          <w:rFonts w:ascii="Arial" w:hAnsi="Arial" w:cs="Arial"/>
          <w:sz w:val="20"/>
        </w:rPr>
        <w:t xml:space="preserve"> </w:t>
      </w:r>
      <w:r w:rsidR="0010512C">
        <w:rPr>
          <w:rFonts w:ascii="Arial" w:hAnsi="Arial" w:cs="Arial"/>
          <w:sz w:val="20"/>
        </w:rPr>
        <w:t>are varied in accordance with</w:t>
      </w:r>
      <w:r w:rsidR="00F86E8C">
        <w:rPr>
          <w:rFonts w:ascii="Arial" w:hAnsi="Arial" w:cs="Arial"/>
          <w:sz w:val="20"/>
        </w:rPr>
        <w:t xml:space="preserve"> Schedule 1</w:t>
      </w:r>
      <w:r w:rsidR="00FA73E3" w:rsidRPr="009D2DF4">
        <w:rPr>
          <w:rFonts w:ascii="Arial" w:hAnsi="Arial" w:cs="Arial"/>
          <w:sz w:val="20"/>
        </w:rPr>
        <w:t>.</w:t>
      </w:r>
    </w:p>
    <w:p w14:paraId="0D25F2CC" w14:textId="3535DBBD" w:rsidR="00FA73E3" w:rsidRPr="009D2DF4" w:rsidRDefault="00DD1DF0" w:rsidP="00FB0D59">
      <w:pPr>
        <w:pStyle w:val="ACMABodyText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</w:rPr>
        <w:t>S</w:t>
      </w:r>
      <w:r w:rsidR="005F5F6F">
        <w:rPr>
          <w:rFonts w:ascii="Arial" w:hAnsi="Arial" w:cs="Arial"/>
          <w:b/>
          <w:sz w:val="20"/>
        </w:rPr>
        <w:t>chedule 1</w:t>
      </w:r>
      <w:r w:rsidR="00FA73E3" w:rsidRPr="009D2DF4">
        <w:rPr>
          <w:rFonts w:ascii="Arial" w:hAnsi="Arial" w:cs="Arial"/>
          <w:b/>
          <w:sz w:val="20"/>
        </w:rPr>
        <w:tab/>
      </w:r>
      <w:r w:rsidR="005F5F6F">
        <w:rPr>
          <w:rFonts w:ascii="Arial" w:hAnsi="Arial" w:cs="Arial"/>
          <w:b/>
          <w:sz w:val="20"/>
        </w:rPr>
        <w:t>Variations</w:t>
      </w:r>
    </w:p>
    <w:p w14:paraId="03E0417F" w14:textId="50C9BAC4" w:rsidR="00FA73E3" w:rsidRPr="009706DB" w:rsidRDefault="00113E56" w:rsidP="00FB0D59">
      <w:pPr>
        <w:pStyle w:val="ACMABodyTex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Item </w:t>
      </w:r>
      <w:r w:rsidR="008261A2">
        <w:rPr>
          <w:rFonts w:ascii="Arial" w:hAnsi="Arial" w:cs="Arial"/>
          <w:b/>
          <w:sz w:val="20"/>
        </w:rPr>
        <w:t>[</w:t>
      </w:r>
      <w:r w:rsidR="009706DB" w:rsidRPr="009706DB">
        <w:rPr>
          <w:rFonts w:ascii="Arial" w:hAnsi="Arial" w:cs="Arial"/>
          <w:b/>
          <w:sz w:val="20"/>
        </w:rPr>
        <w:t>1</w:t>
      </w:r>
      <w:r w:rsidR="008261A2">
        <w:rPr>
          <w:rFonts w:ascii="Arial" w:hAnsi="Arial" w:cs="Arial"/>
          <w:b/>
          <w:sz w:val="20"/>
        </w:rPr>
        <w:t>]</w:t>
      </w:r>
      <w:r w:rsidR="009706DB" w:rsidRPr="009706DB">
        <w:rPr>
          <w:rFonts w:ascii="Arial" w:hAnsi="Arial" w:cs="Arial"/>
          <w:b/>
          <w:sz w:val="20"/>
        </w:rPr>
        <w:t xml:space="preserve"> </w:t>
      </w:r>
      <w:r w:rsidR="009706DB" w:rsidRPr="009706DB">
        <w:rPr>
          <w:rFonts w:ascii="Arial" w:hAnsi="Arial" w:cs="Arial"/>
          <w:b/>
          <w:sz w:val="20"/>
        </w:rPr>
        <w:tab/>
        <w:t xml:space="preserve">CTS 2 </w:t>
      </w:r>
      <w:r w:rsidR="00500B68">
        <w:rPr>
          <w:rFonts w:ascii="Arial" w:hAnsi="Arial" w:cs="Arial"/>
          <w:b/>
          <w:sz w:val="20"/>
        </w:rPr>
        <w:t xml:space="preserve">  </w:t>
      </w:r>
      <w:r w:rsidR="009706DB" w:rsidRPr="009706DB">
        <w:rPr>
          <w:rFonts w:ascii="Arial" w:hAnsi="Arial" w:cs="Arial"/>
          <w:b/>
          <w:sz w:val="20"/>
        </w:rPr>
        <w:t xml:space="preserve">Commencement </w:t>
      </w:r>
    </w:p>
    <w:p w14:paraId="385C594B" w14:textId="7CAA3400" w:rsidR="009706DB" w:rsidRDefault="00AB0DB5" w:rsidP="00FB0D59">
      <w:pPr>
        <w:pStyle w:val="ACMA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</w:t>
      </w:r>
      <w:r w:rsidR="00113E56">
        <w:rPr>
          <w:rFonts w:ascii="Arial" w:hAnsi="Arial" w:cs="Arial"/>
          <w:sz w:val="20"/>
        </w:rPr>
        <w:t>item</w:t>
      </w:r>
      <w:r>
        <w:rPr>
          <w:rFonts w:ascii="Arial" w:hAnsi="Arial" w:cs="Arial"/>
          <w:sz w:val="20"/>
        </w:rPr>
        <w:t xml:space="preserve"> omits a reference in CTS 2 to the early commencement date of some one-off preparatory provisions</w:t>
      </w:r>
      <w:r w:rsidR="004870BF">
        <w:rPr>
          <w:rFonts w:ascii="Arial" w:hAnsi="Arial" w:cs="Arial"/>
          <w:sz w:val="20"/>
        </w:rPr>
        <w:t xml:space="preserve"> for the commencement of the CTS, which have since been omitted from the CTS.</w:t>
      </w:r>
      <w:r w:rsidR="00021658">
        <w:rPr>
          <w:rFonts w:ascii="Arial" w:hAnsi="Arial" w:cs="Arial"/>
          <w:sz w:val="20"/>
        </w:rPr>
        <w:t xml:space="preserve"> The new CTS 2 refers just to the commencement date of the remaining operative provisions of the CTS.</w:t>
      </w:r>
    </w:p>
    <w:p w14:paraId="294C7016" w14:textId="312823FC" w:rsidR="009706DB" w:rsidRDefault="00113E56" w:rsidP="00FB0D59">
      <w:pPr>
        <w:pStyle w:val="ACMABodyTex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Items </w:t>
      </w:r>
      <w:r w:rsidR="003F2CDC">
        <w:rPr>
          <w:rFonts w:ascii="Arial" w:hAnsi="Arial" w:cs="Arial"/>
          <w:b/>
          <w:sz w:val="20"/>
        </w:rPr>
        <w:t>[</w:t>
      </w:r>
      <w:r w:rsidR="009706DB">
        <w:rPr>
          <w:rFonts w:ascii="Arial" w:hAnsi="Arial" w:cs="Arial"/>
          <w:b/>
          <w:sz w:val="20"/>
        </w:rPr>
        <w:t>2</w:t>
      </w:r>
      <w:r w:rsidR="003F2CDC">
        <w:rPr>
          <w:rFonts w:ascii="Arial" w:hAnsi="Arial" w:cs="Arial"/>
          <w:b/>
          <w:sz w:val="20"/>
        </w:rPr>
        <w:t>]</w:t>
      </w:r>
      <w:r w:rsidR="009706DB" w:rsidRPr="009706DB">
        <w:rPr>
          <w:rFonts w:ascii="Arial" w:hAnsi="Arial" w:cs="Arial"/>
          <w:b/>
          <w:sz w:val="20"/>
        </w:rPr>
        <w:t xml:space="preserve"> </w:t>
      </w:r>
      <w:r w:rsidR="003F2CDC">
        <w:rPr>
          <w:rFonts w:ascii="Arial" w:hAnsi="Arial" w:cs="Arial"/>
          <w:b/>
          <w:sz w:val="20"/>
        </w:rPr>
        <w:t>–</w:t>
      </w:r>
      <w:r w:rsidR="009706DB">
        <w:rPr>
          <w:rFonts w:ascii="Arial" w:hAnsi="Arial" w:cs="Arial"/>
          <w:b/>
          <w:sz w:val="20"/>
        </w:rPr>
        <w:t xml:space="preserve"> </w:t>
      </w:r>
      <w:r w:rsidR="003F2CDC">
        <w:rPr>
          <w:rFonts w:ascii="Arial" w:hAnsi="Arial" w:cs="Arial"/>
          <w:b/>
          <w:sz w:val="20"/>
        </w:rPr>
        <w:t>[</w:t>
      </w:r>
      <w:r w:rsidR="009706DB">
        <w:rPr>
          <w:rFonts w:ascii="Arial" w:hAnsi="Arial" w:cs="Arial"/>
          <w:b/>
          <w:sz w:val="20"/>
        </w:rPr>
        <w:t>8</w:t>
      </w:r>
      <w:r w:rsidR="003F2CDC">
        <w:rPr>
          <w:rFonts w:ascii="Arial" w:hAnsi="Arial" w:cs="Arial"/>
          <w:b/>
          <w:sz w:val="20"/>
        </w:rPr>
        <w:t>]</w:t>
      </w:r>
      <w:r w:rsidR="003A5251">
        <w:rPr>
          <w:rFonts w:ascii="Arial" w:hAnsi="Arial" w:cs="Arial"/>
          <w:b/>
          <w:sz w:val="20"/>
        </w:rPr>
        <w:t xml:space="preserve"> </w:t>
      </w:r>
      <w:r w:rsidR="009706DB" w:rsidRPr="009706DB">
        <w:rPr>
          <w:rFonts w:ascii="Arial" w:hAnsi="Arial" w:cs="Arial"/>
          <w:b/>
          <w:sz w:val="20"/>
        </w:rPr>
        <w:tab/>
        <w:t xml:space="preserve">CTS </w:t>
      </w:r>
      <w:r w:rsidR="009706DB">
        <w:rPr>
          <w:rFonts w:ascii="Arial" w:hAnsi="Arial" w:cs="Arial"/>
          <w:b/>
          <w:sz w:val="20"/>
        </w:rPr>
        <w:t xml:space="preserve">5 </w:t>
      </w:r>
      <w:r w:rsidR="00500B68">
        <w:rPr>
          <w:rFonts w:ascii="Arial" w:hAnsi="Arial" w:cs="Arial"/>
          <w:b/>
          <w:sz w:val="20"/>
        </w:rPr>
        <w:t xml:space="preserve">  </w:t>
      </w:r>
      <w:r w:rsidR="009706DB">
        <w:rPr>
          <w:rFonts w:ascii="Arial" w:hAnsi="Arial" w:cs="Arial"/>
          <w:b/>
          <w:sz w:val="20"/>
        </w:rPr>
        <w:t>Definitions</w:t>
      </w:r>
    </w:p>
    <w:p w14:paraId="620D77A1" w14:textId="6BF93BBB" w:rsidR="009706DB" w:rsidRDefault="00113E56" w:rsidP="00FB0D59">
      <w:pPr>
        <w:pStyle w:val="ACMA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Items </w:t>
      </w:r>
      <w:r w:rsidR="0072482E">
        <w:rPr>
          <w:rFonts w:ascii="Arial" w:hAnsi="Arial" w:cs="Arial"/>
          <w:sz w:val="20"/>
        </w:rPr>
        <w:t>[3] and [7] provide for new definitions of C period and P period</w:t>
      </w:r>
      <w:r w:rsidR="000020A5">
        <w:rPr>
          <w:rFonts w:ascii="Arial" w:hAnsi="Arial" w:cs="Arial"/>
          <w:sz w:val="20"/>
        </w:rPr>
        <w:t>,</w:t>
      </w:r>
      <w:r w:rsidR="0072482E">
        <w:rPr>
          <w:rFonts w:ascii="Arial" w:hAnsi="Arial" w:cs="Arial"/>
          <w:sz w:val="20"/>
        </w:rPr>
        <w:t xml:space="preserve"> which are consistent with the new system of </w:t>
      </w:r>
      <w:r w:rsidR="00FB0D59">
        <w:rPr>
          <w:rFonts w:ascii="Arial" w:hAnsi="Arial" w:cs="Arial"/>
          <w:sz w:val="20"/>
        </w:rPr>
        <w:t>communicating</w:t>
      </w:r>
      <w:r w:rsidR="0072482E">
        <w:rPr>
          <w:rFonts w:ascii="Arial" w:hAnsi="Arial" w:cs="Arial"/>
          <w:sz w:val="20"/>
        </w:rPr>
        <w:t xml:space="preserve"> to the public the broadcast times for C and P programs by publication in program schedules on a licensee’s website</w:t>
      </w:r>
      <w:r w:rsidR="00C1155E">
        <w:rPr>
          <w:rFonts w:ascii="Arial" w:hAnsi="Arial" w:cs="Arial"/>
          <w:sz w:val="20"/>
        </w:rPr>
        <w:t>.</w:t>
      </w:r>
    </w:p>
    <w:p w14:paraId="6F5C31BF" w14:textId="5375762F" w:rsidR="00CB30A9" w:rsidRDefault="00113E56" w:rsidP="00FB0D59">
      <w:pPr>
        <w:pStyle w:val="ACMA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Items </w:t>
      </w:r>
      <w:r w:rsidR="00C1155E">
        <w:rPr>
          <w:rFonts w:ascii="Arial" w:hAnsi="Arial" w:cs="Arial"/>
          <w:sz w:val="20"/>
        </w:rPr>
        <w:t xml:space="preserve">[4] and [8] provide for new definitions of C program and </w:t>
      </w:r>
      <w:r w:rsidR="00677E1A">
        <w:rPr>
          <w:rFonts w:ascii="Arial" w:hAnsi="Arial" w:cs="Arial"/>
          <w:sz w:val="20"/>
        </w:rPr>
        <w:t>P program which have been altered to be consistent with the changes to CTS 6 setting out separate criteria of suitability for C and P programs</w:t>
      </w:r>
      <w:r w:rsidR="009D7809">
        <w:rPr>
          <w:rFonts w:ascii="Arial" w:hAnsi="Arial" w:cs="Arial"/>
          <w:sz w:val="20"/>
        </w:rPr>
        <w:t>, and</w:t>
      </w:r>
      <w:r w:rsidR="006F554D">
        <w:rPr>
          <w:rFonts w:ascii="Arial" w:hAnsi="Arial" w:cs="Arial"/>
          <w:sz w:val="20"/>
        </w:rPr>
        <w:t xml:space="preserve"> to specify that they are programs broadcast in a C period or P period</w:t>
      </w:r>
      <w:r w:rsidR="00CB30A9">
        <w:rPr>
          <w:rFonts w:ascii="Arial" w:hAnsi="Arial" w:cs="Arial"/>
          <w:sz w:val="20"/>
        </w:rPr>
        <w:t>, respectively.</w:t>
      </w:r>
    </w:p>
    <w:p w14:paraId="0A73E3E7" w14:textId="32470AA1" w:rsidR="000020A5" w:rsidRDefault="00C16BAE" w:rsidP="00FB0D59">
      <w:pPr>
        <w:pStyle w:val="ACMA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Item </w:t>
      </w:r>
      <w:r w:rsidR="00CB30A9">
        <w:rPr>
          <w:rFonts w:ascii="Arial" w:hAnsi="Arial" w:cs="Arial"/>
          <w:sz w:val="20"/>
        </w:rPr>
        <w:t>[2] makes a minor consequential change to paragraph (b) of the definition of C material</w:t>
      </w:r>
      <w:r w:rsidR="000020A5">
        <w:rPr>
          <w:rFonts w:ascii="Arial" w:hAnsi="Arial" w:cs="Arial"/>
          <w:sz w:val="20"/>
        </w:rPr>
        <w:t>.</w:t>
      </w:r>
    </w:p>
    <w:p w14:paraId="5EDAEE10" w14:textId="6A6F828D" w:rsidR="00C1155E" w:rsidRPr="009706DB" w:rsidRDefault="00C16BAE" w:rsidP="00FB0D59">
      <w:pPr>
        <w:pStyle w:val="ACMABodyTex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Items </w:t>
      </w:r>
      <w:r w:rsidR="001E2F5E">
        <w:rPr>
          <w:rFonts w:ascii="Arial" w:hAnsi="Arial" w:cs="Arial"/>
          <w:sz w:val="20"/>
        </w:rPr>
        <w:t>[5] and [6] omit definitions made redundant by the removal</w:t>
      </w:r>
      <w:r w:rsidR="0097711C">
        <w:rPr>
          <w:rFonts w:ascii="Arial" w:hAnsi="Arial" w:cs="Arial"/>
          <w:sz w:val="20"/>
        </w:rPr>
        <w:t xml:space="preserve"> of the requirement for licensees to provide the ACMA with annual schedules containing the broadcast times for C and P programs</w:t>
      </w:r>
      <w:r w:rsidR="00FC4B36">
        <w:rPr>
          <w:rFonts w:ascii="Arial" w:hAnsi="Arial" w:cs="Arial"/>
          <w:sz w:val="20"/>
        </w:rPr>
        <w:t>, and by the omission of CTS 10, 11 and 12 which provided for variations to the annual schedule, and notification of variations.</w:t>
      </w:r>
      <w:r w:rsidR="006F554D">
        <w:rPr>
          <w:rFonts w:ascii="Arial" w:hAnsi="Arial" w:cs="Arial"/>
          <w:sz w:val="20"/>
        </w:rPr>
        <w:t xml:space="preserve"> </w:t>
      </w:r>
      <w:r w:rsidR="00C1155E">
        <w:rPr>
          <w:rFonts w:ascii="Arial" w:hAnsi="Arial" w:cs="Arial"/>
          <w:sz w:val="20"/>
        </w:rPr>
        <w:t xml:space="preserve"> </w:t>
      </w:r>
    </w:p>
    <w:p w14:paraId="3732B75D" w14:textId="06F1BC04" w:rsidR="000760E1" w:rsidRPr="009706DB" w:rsidRDefault="00C16BAE" w:rsidP="00FB0D59">
      <w:pPr>
        <w:pStyle w:val="ACMABodyTex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Item </w:t>
      </w:r>
      <w:r w:rsidR="0040095C">
        <w:rPr>
          <w:rFonts w:ascii="Arial" w:hAnsi="Arial" w:cs="Arial"/>
          <w:b/>
          <w:sz w:val="20"/>
        </w:rPr>
        <w:t>[</w:t>
      </w:r>
      <w:r w:rsidR="000760E1">
        <w:rPr>
          <w:rFonts w:ascii="Arial" w:hAnsi="Arial" w:cs="Arial"/>
          <w:b/>
          <w:sz w:val="20"/>
        </w:rPr>
        <w:t>9</w:t>
      </w:r>
      <w:r w:rsidR="0040095C">
        <w:rPr>
          <w:rFonts w:ascii="Arial" w:hAnsi="Arial" w:cs="Arial"/>
          <w:b/>
          <w:sz w:val="20"/>
        </w:rPr>
        <w:t>]</w:t>
      </w:r>
      <w:r w:rsidR="000760E1" w:rsidRPr="009706DB">
        <w:rPr>
          <w:rFonts w:ascii="Arial" w:hAnsi="Arial" w:cs="Arial"/>
          <w:b/>
          <w:sz w:val="20"/>
        </w:rPr>
        <w:t xml:space="preserve"> </w:t>
      </w:r>
      <w:r w:rsidR="000760E1" w:rsidRPr="009706DB">
        <w:rPr>
          <w:rFonts w:ascii="Arial" w:hAnsi="Arial" w:cs="Arial"/>
          <w:b/>
          <w:sz w:val="20"/>
        </w:rPr>
        <w:tab/>
      </w:r>
      <w:r w:rsidR="00792E42">
        <w:rPr>
          <w:rFonts w:ascii="Arial" w:hAnsi="Arial" w:cs="Arial"/>
          <w:b/>
          <w:sz w:val="20"/>
        </w:rPr>
        <w:t>CTS</w:t>
      </w:r>
      <w:r w:rsidR="000760E1" w:rsidRPr="009706DB">
        <w:rPr>
          <w:rFonts w:ascii="Arial" w:hAnsi="Arial" w:cs="Arial"/>
          <w:b/>
          <w:sz w:val="20"/>
        </w:rPr>
        <w:t xml:space="preserve"> </w:t>
      </w:r>
      <w:r w:rsidR="000760E1">
        <w:rPr>
          <w:rFonts w:ascii="Arial" w:hAnsi="Arial" w:cs="Arial"/>
          <w:b/>
          <w:sz w:val="20"/>
        </w:rPr>
        <w:t>6</w:t>
      </w:r>
      <w:r w:rsidR="000760E1" w:rsidRPr="009706DB">
        <w:rPr>
          <w:rFonts w:ascii="Arial" w:hAnsi="Arial" w:cs="Arial"/>
          <w:b/>
          <w:sz w:val="20"/>
        </w:rPr>
        <w:t xml:space="preserve"> </w:t>
      </w:r>
      <w:r w:rsidR="00500B68">
        <w:rPr>
          <w:rFonts w:ascii="Arial" w:hAnsi="Arial" w:cs="Arial"/>
          <w:b/>
          <w:sz w:val="20"/>
        </w:rPr>
        <w:t xml:space="preserve">  </w:t>
      </w:r>
      <w:r w:rsidR="000760E1">
        <w:rPr>
          <w:rFonts w:ascii="Arial" w:hAnsi="Arial" w:cs="Arial"/>
          <w:b/>
          <w:sz w:val="20"/>
        </w:rPr>
        <w:t>Criteria of suitability for C and P programs</w:t>
      </w:r>
    </w:p>
    <w:p w14:paraId="2FB14C45" w14:textId="772D237C" w:rsidR="000760E1" w:rsidRDefault="00C16BAE" w:rsidP="00FB0D59">
      <w:pPr>
        <w:pStyle w:val="ACMA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Item </w:t>
      </w:r>
      <w:r w:rsidR="0040095C">
        <w:rPr>
          <w:rFonts w:ascii="Arial" w:hAnsi="Arial" w:cs="Arial"/>
          <w:sz w:val="20"/>
        </w:rPr>
        <w:t>[</w:t>
      </w:r>
      <w:r w:rsidR="000760E1">
        <w:rPr>
          <w:rFonts w:ascii="Arial" w:hAnsi="Arial" w:cs="Arial"/>
          <w:sz w:val="20"/>
        </w:rPr>
        <w:t>9</w:t>
      </w:r>
      <w:r w:rsidR="0040095C">
        <w:rPr>
          <w:rFonts w:ascii="Arial" w:hAnsi="Arial" w:cs="Arial"/>
          <w:sz w:val="20"/>
        </w:rPr>
        <w:t>] provides for an amended CTS 6</w:t>
      </w:r>
      <w:r w:rsidR="0012587A">
        <w:rPr>
          <w:rFonts w:ascii="Arial" w:hAnsi="Arial" w:cs="Arial"/>
          <w:sz w:val="20"/>
        </w:rPr>
        <w:t xml:space="preserve"> which </w:t>
      </w:r>
      <w:r w:rsidR="000760E1" w:rsidRPr="009D2DF4">
        <w:rPr>
          <w:rFonts w:ascii="Arial" w:hAnsi="Arial" w:cs="Arial"/>
          <w:sz w:val="20"/>
        </w:rPr>
        <w:t xml:space="preserve">sets out the </w:t>
      </w:r>
      <w:r w:rsidR="00DD1DF0">
        <w:rPr>
          <w:rFonts w:ascii="Arial" w:hAnsi="Arial" w:cs="Arial"/>
          <w:sz w:val="20"/>
        </w:rPr>
        <w:t xml:space="preserve">criteria of suitability </w:t>
      </w:r>
      <w:r w:rsidR="00FD3F0D">
        <w:rPr>
          <w:rFonts w:ascii="Arial" w:hAnsi="Arial" w:cs="Arial"/>
          <w:sz w:val="20"/>
        </w:rPr>
        <w:t>for</w:t>
      </w:r>
      <w:r>
        <w:rPr>
          <w:rFonts w:ascii="Arial" w:hAnsi="Arial" w:cs="Arial"/>
          <w:sz w:val="20"/>
        </w:rPr>
        <w:t xml:space="preserve"> C</w:t>
      </w:r>
      <w:r w:rsidR="00FD3F0D">
        <w:rPr>
          <w:rFonts w:ascii="Arial" w:hAnsi="Arial" w:cs="Arial"/>
          <w:sz w:val="20"/>
        </w:rPr>
        <w:t xml:space="preserve"> </w:t>
      </w:r>
      <w:r w:rsidR="000760E1">
        <w:rPr>
          <w:rFonts w:ascii="Arial" w:hAnsi="Arial" w:cs="Arial"/>
          <w:sz w:val="20"/>
        </w:rPr>
        <w:t>and P programs</w:t>
      </w:r>
      <w:r w:rsidR="00DD1DF0">
        <w:rPr>
          <w:rFonts w:ascii="Arial" w:hAnsi="Arial" w:cs="Arial"/>
          <w:sz w:val="20"/>
        </w:rPr>
        <w:t xml:space="preserve"> </w:t>
      </w:r>
      <w:r w:rsidR="00E94A05">
        <w:rPr>
          <w:rFonts w:ascii="Arial" w:hAnsi="Arial" w:cs="Arial"/>
          <w:sz w:val="20"/>
        </w:rPr>
        <w:t>in separate subsections</w:t>
      </w:r>
      <w:r w:rsidR="000760E1">
        <w:rPr>
          <w:rFonts w:ascii="Arial" w:hAnsi="Arial" w:cs="Arial"/>
          <w:sz w:val="20"/>
        </w:rPr>
        <w:t>.</w:t>
      </w:r>
    </w:p>
    <w:p w14:paraId="34DF0866" w14:textId="62043282" w:rsidR="000760E1" w:rsidRPr="009706DB" w:rsidRDefault="003D13D7" w:rsidP="00FB0D59">
      <w:pPr>
        <w:pStyle w:val="ACMABodyTex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Item </w:t>
      </w:r>
      <w:r w:rsidR="00E94A05">
        <w:rPr>
          <w:rFonts w:ascii="Arial" w:hAnsi="Arial" w:cs="Arial"/>
          <w:b/>
          <w:sz w:val="20"/>
        </w:rPr>
        <w:t>[</w:t>
      </w:r>
      <w:r w:rsidR="000760E1" w:rsidRPr="009706DB">
        <w:rPr>
          <w:rFonts w:ascii="Arial" w:hAnsi="Arial" w:cs="Arial"/>
          <w:b/>
          <w:sz w:val="20"/>
        </w:rPr>
        <w:t>1</w:t>
      </w:r>
      <w:r w:rsidR="000760E1">
        <w:rPr>
          <w:rFonts w:ascii="Arial" w:hAnsi="Arial" w:cs="Arial"/>
          <w:b/>
          <w:sz w:val="20"/>
        </w:rPr>
        <w:t>0</w:t>
      </w:r>
      <w:r w:rsidR="00E94A05">
        <w:rPr>
          <w:rFonts w:ascii="Arial" w:hAnsi="Arial" w:cs="Arial"/>
          <w:b/>
          <w:sz w:val="20"/>
        </w:rPr>
        <w:t>]</w:t>
      </w:r>
      <w:r w:rsidR="000760E1">
        <w:rPr>
          <w:rFonts w:ascii="Arial" w:hAnsi="Arial" w:cs="Arial"/>
          <w:b/>
          <w:sz w:val="20"/>
        </w:rPr>
        <w:t xml:space="preserve"> </w:t>
      </w:r>
      <w:r w:rsidR="000760E1">
        <w:rPr>
          <w:rFonts w:ascii="Arial" w:hAnsi="Arial" w:cs="Arial"/>
          <w:b/>
          <w:sz w:val="20"/>
        </w:rPr>
        <w:tab/>
      </w:r>
      <w:r w:rsidR="0088742B">
        <w:rPr>
          <w:rFonts w:ascii="Arial" w:hAnsi="Arial" w:cs="Arial"/>
          <w:b/>
          <w:sz w:val="20"/>
        </w:rPr>
        <w:t xml:space="preserve"> </w:t>
      </w:r>
      <w:r w:rsidR="000760E1" w:rsidRPr="009706DB">
        <w:rPr>
          <w:rFonts w:ascii="Arial" w:hAnsi="Arial" w:cs="Arial"/>
          <w:b/>
          <w:sz w:val="20"/>
        </w:rPr>
        <w:t xml:space="preserve">CTS </w:t>
      </w:r>
      <w:r w:rsidR="000760E1">
        <w:rPr>
          <w:rFonts w:ascii="Arial" w:hAnsi="Arial" w:cs="Arial"/>
          <w:b/>
          <w:sz w:val="20"/>
        </w:rPr>
        <w:t>8</w:t>
      </w:r>
      <w:r w:rsidR="000760E1" w:rsidRPr="009706DB">
        <w:rPr>
          <w:rFonts w:ascii="Arial" w:hAnsi="Arial" w:cs="Arial"/>
          <w:b/>
          <w:sz w:val="20"/>
        </w:rPr>
        <w:t xml:space="preserve"> </w:t>
      </w:r>
      <w:r w:rsidR="0088742B">
        <w:rPr>
          <w:rFonts w:ascii="Arial" w:hAnsi="Arial" w:cs="Arial"/>
          <w:b/>
          <w:sz w:val="20"/>
        </w:rPr>
        <w:t xml:space="preserve">  </w:t>
      </w:r>
      <w:r w:rsidR="000760E1">
        <w:rPr>
          <w:rFonts w:ascii="Arial" w:hAnsi="Arial" w:cs="Arial"/>
          <w:b/>
          <w:sz w:val="20"/>
        </w:rPr>
        <w:t xml:space="preserve">Requirements that apply to both C material and P material </w:t>
      </w:r>
    </w:p>
    <w:p w14:paraId="7F48C537" w14:textId="0F5149BE" w:rsidR="000760E1" w:rsidRPr="009D2DF4" w:rsidRDefault="003D13D7" w:rsidP="00FB0D59">
      <w:pPr>
        <w:pStyle w:val="ACMA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Item </w:t>
      </w:r>
      <w:r w:rsidR="00481F7F">
        <w:rPr>
          <w:rFonts w:ascii="Arial" w:hAnsi="Arial" w:cs="Arial"/>
          <w:sz w:val="20"/>
        </w:rPr>
        <w:t>[</w:t>
      </w:r>
      <w:r w:rsidR="000760E1">
        <w:rPr>
          <w:rFonts w:ascii="Arial" w:hAnsi="Arial" w:cs="Arial"/>
          <w:sz w:val="20"/>
        </w:rPr>
        <w:t>10</w:t>
      </w:r>
      <w:r w:rsidR="00481F7F">
        <w:rPr>
          <w:rFonts w:ascii="Arial" w:hAnsi="Arial" w:cs="Arial"/>
          <w:sz w:val="20"/>
        </w:rPr>
        <w:t>] provides for an amended CTS 8, omitting provisions made redundant by the removal</w:t>
      </w:r>
      <w:r w:rsidR="00BD0777">
        <w:rPr>
          <w:rFonts w:ascii="Arial" w:hAnsi="Arial" w:cs="Arial"/>
          <w:sz w:val="20"/>
        </w:rPr>
        <w:t xml:space="preserve"> of the requirement for licensees to provide the ACMA with annual schedules containing the broadcast</w:t>
      </w:r>
      <w:r w:rsidR="00235063">
        <w:rPr>
          <w:rFonts w:ascii="Arial" w:hAnsi="Arial" w:cs="Arial"/>
          <w:sz w:val="20"/>
        </w:rPr>
        <w:t xml:space="preserve"> times for C and P programs. The minimum annual quota obligations remain unchanged</w:t>
      </w:r>
      <w:r w:rsidR="00BF5476">
        <w:rPr>
          <w:rFonts w:ascii="Arial" w:hAnsi="Arial" w:cs="Arial"/>
          <w:sz w:val="20"/>
        </w:rPr>
        <w:t>, requiring licensees to broadcast at least 260 hours of C material</w:t>
      </w:r>
      <w:r w:rsidR="00C62682">
        <w:rPr>
          <w:rFonts w:ascii="Arial" w:hAnsi="Arial" w:cs="Arial"/>
          <w:sz w:val="20"/>
        </w:rPr>
        <w:t xml:space="preserve"> in the C band, and at least 130 hours of P material in the P band, each year.</w:t>
      </w:r>
      <w:r w:rsidR="000760E1" w:rsidRPr="009D2DF4">
        <w:rPr>
          <w:rFonts w:ascii="Arial" w:hAnsi="Arial" w:cs="Arial"/>
          <w:sz w:val="20"/>
        </w:rPr>
        <w:t xml:space="preserve"> </w:t>
      </w:r>
    </w:p>
    <w:p w14:paraId="3D18ABC3" w14:textId="3C86BE9D" w:rsidR="009706DB" w:rsidRPr="009706DB" w:rsidRDefault="003D13D7" w:rsidP="00FB0D59">
      <w:pPr>
        <w:pStyle w:val="ACMABodyText"/>
        <w:ind w:left="1440" w:hanging="14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Item </w:t>
      </w:r>
      <w:r w:rsidR="00500B68">
        <w:rPr>
          <w:rFonts w:ascii="Arial" w:hAnsi="Arial" w:cs="Arial"/>
          <w:b/>
          <w:sz w:val="20"/>
        </w:rPr>
        <w:t>[</w:t>
      </w:r>
      <w:r w:rsidR="009706DB" w:rsidRPr="009706DB">
        <w:rPr>
          <w:rFonts w:ascii="Arial" w:hAnsi="Arial" w:cs="Arial"/>
          <w:b/>
          <w:sz w:val="20"/>
        </w:rPr>
        <w:t>1</w:t>
      </w:r>
      <w:r w:rsidR="000760E1">
        <w:rPr>
          <w:rFonts w:ascii="Arial" w:hAnsi="Arial" w:cs="Arial"/>
          <w:b/>
          <w:sz w:val="20"/>
        </w:rPr>
        <w:t>1</w:t>
      </w:r>
      <w:r w:rsidR="00500B68">
        <w:rPr>
          <w:rFonts w:ascii="Arial" w:hAnsi="Arial" w:cs="Arial"/>
          <w:b/>
          <w:sz w:val="20"/>
        </w:rPr>
        <w:t>]</w:t>
      </w:r>
      <w:r w:rsidR="009706DB" w:rsidRPr="009706DB">
        <w:rPr>
          <w:rFonts w:ascii="Arial" w:hAnsi="Arial" w:cs="Arial"/>
          <w:b/>
          <w:sz w:val="20"/>
        </w:rPr>
        <w:t xml:space="preserve"> </w:t>
      </w:r>
      <w:r w:rsidR="009706DB" w:rsidRPr="009706DB">
        <w:rPr>
          <w:rFonts w:ascii="Arial" w:hAnsi="Arial" w:cs="Arial"/>
          <w:b/>
          <w:sz w:val="20"/>
        </w:rPr>
        <w:tab/>
        <w:t xml:space="preserve">CTS </w:t>
      </w:r>
      <w:r w:rsidR="000760E1">
        <w:rPr>
          <w:rFonts w:ascii="Arial" w:hAnsi="Arial" w:cs="Arial"/>
          <w:b/>
          <w:sz w:val="20"/>
        </w:rPr>
        <w:t>9</w:t>
      </w:r>
      <w:r w:rsidR="009706DB" w:rsidRPr="009706DB">
        <w:rPr>
          <w:rFonts w:ascii="Arial" w:hAnsi="Arial" w:cs="Arial"/>
          <w:b/>
          <w:sz w:val="20"/>
        </w:rPr>
        <w:t xml:space="preserve"> </w:t>
      </w:r>
      <w:r w:rsidR="00AB5205">
        <w:rPr>
          <w:rFonts w:ascii="Arial" w:hAnsi="Arial" w:cs="Arial"/>
          <w:b/>
          <w:sz w:val="20"/>
        </w:rPr>
        <w:t xml:space="preserve">  </w:t>
      </w:r>
      <w:r w:rsidR="000760E1">
        <w:rPr>
          <w:rFonts w:ascii="Arial" w:hAnsi="Arial" w:cs="Arial"/>
          <w:b/>
          <w:sz w:val="20"/>
        </w:rPr>
        <w:t>Licensee to give public notice of broadcast times of C and P programs</w:t>
      </w:r>
      <w:r w:rsidR="009706DB" w:rsidRPr="009706DB">
        <w:rPr>
          <w:rFonts w:ascii="Arial" w:hAnsi="Arial" w:cs="Arial"/>
          <w:b/>
          <w:sz w:val="20"/>
        </w:rPr>
        <w:t xml:space="preserve"> </w:t>
      </w:r>
    </w:p>
    <w:p w14:paraId="2C3D0C96" w14:textId="184B568B" w:rsidR="009706DB" w:rsidRDefault="003D13D7" w:rsidP="00FB0D59">
      <w:pPr>
        <w:pStyle w:val="ACMA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Item </w:t>
      </w:r>
      <w:r w:rsidR="00B030DC">
        <w:rPr>
          <w:rFonts w:ascii="Arial" w:hAnsi="Arial" w:cs="Arial"/>
          <w:sz w:val="20"/>
        </w:rPr>
        <w:t>[</w:t>
      </w:r>
      <w:r w:rsidR="00B018A2">
        <w:rPr>
          <w:rFonts w:ascii="Arial" w:hAnsi="Arial" w:cs="Arial"/>
          <w:sz w:val="20"/>
        </w:rPr>
        <w:t>11</w:t>
      </w:r>
      <w:r w:rsidR="00B030DC">
        <w:rPr>
          <w:rFonts w:ascii="Arial" w:hAnsi="Arial" w:cs="Arial"/>
          <w:sz w:val="20"/>
        </w:rPr>
        <w:t>]</w:t>
      </w:r>
      <w:r w:rsidR="0020672C">
        <w:rPr>
          <w:rFonts w:ascii="Arial" w:hAnsi="Arial" w:cs="Arial"/>
          <w:sz w:val="20"/>
        </w:rPr>
        <w:t xml:space="preserve"> substitutes a new CTS 9 which no longer contains the</w:t>
      </w:r>
      <w:r w:rsidR="00201EEB">
        <w:rPr>
          <w:rFonts w:ascii="Arial" w:hAnsi="Arial" w:cs="Arial"/>
          <w:sz w:val="20"/>
        </w:rPr>
        <w:t xml:space="preserve"> requirement in</w:t>
      </w:r>
      <w:r w:rsidR="00FD3D92">
        <w:rPr>
          <w:rFonts w:ascii="Arial" w:hAnsi="Arial" w:cs="Arial"/>
          <w:sz w:val="20"/>
        </w:rPr>
        <w:t xml:space="preserve"> the previous CTS 9</w:t>
      </w:r>
      <w:r w:rsidR="008038FC">
        <w:rPr>
          <w:rFonts w:ascii="Arial" w:hAnsi="Arial" w:cs="Arial"/>
          <w:sz w:val="20"/>
        </w:rPr>
        <w:t xml:space="preserve"> for</w:t>
      </w:r>
      <w:r w:rsidR="00FD3D92">
        <w:rPr>
          <w:rFonts w:ascii="Arial" w:hAnsi="Arial" w:cs="Arial"/>
          <w:sz w:val="20"/>
        </w:rPr>
        <w:t xml:space="preserve"> licensees to </w:t>
      </w:r>
      <w:r w:rsidR="008038FC">
        <w:rPr>
          <w:rFonts w:ascii="Arial" w:hAnsi="Arial" w:cs="Arial"/>
          <w:sz w:val="20"/>
        </w:rPr>
        <w:t>provide</w:t>
      </w:r>
      <w:r w:rsidR="00FD3D92">
        <w:rPr>
          <w:rFonts w:ascii="Arial" w:hAnsi="Arial" w:cs="Arial"/>
          <w:sz w:val="20"/>
        </w:rPr>
        <w:t xml:space="preserve"> the ACMA</w:t>
      </w:r>
      <w:r w:rsidR="00E977A4">
        <w:rPr>
          <w:rFonts w:ascii="Arial" w:hAnsi="Arial" w:cs="Arial"/>
          <w:sz w:val="20"/>
        </w:rPr>
        <w:t>, before the commencement of the compliance year,</w:t>
      </w:r>
      <w:r w:rsidR="008038FC">
        <w:rPr>
          <w:rFonts w:ascii="Arial" w:hAnsi="Arial" w:cs="Arial"/>
          <w:sz w:val="20"/>
        </w:rPr>
        <w:t xml:space="preserve"> with annual</w:t>
      </w:r>
      <w:r w:rsidR="00FD3D92">
        <w:rPr>
          <w:rFonts w:ascii="Arial" w:hAnsi="Arial" w:cs="Arial"/>
          <w:sz w:val="20"/>
        </w:rPr>
        <w:t xml:space="preserve"> program schedules</w:t>
      </w:r>
      <w:r w:rsidR="003F7FC4">
        <w:rPr>
          <w:rFonts w:ascii="Arial" w:hAnsi="Arial" w:cs="Arial"/>
          <w:sz w:val="20"/>
        </w:rPr>
        <w:t xml:space="preserve"> containing broadcast times for C and P programs</w:t>
      </w:r>
      <w:r w:rsidR="00FD3D92">
        <w:rPr>
          <w:rFonts w:ascii="Arial" w:hAnsi="Arial" w:cs="Arial"/>
          <w:sz w:val="20"/>
        </w:rPr>
        <w:t xml:space="preserve">. </w:t>
      </w:r>
      <w:r w:rsidR="009B35CE">
        <w:rPr>
          <w:rFonts w:ascii="Arial" w:hAnsi="Arial" w:cs="Arial"/>
          <w:sz w:val="20"/>
        </w:rPr>
        <w:t xml:space="preserve">The new CTS 9(1) requires licensees to </w:t>
      </w:r>
      <w:r w:rsidR="00FB0D59">
        <w:rPr>
          <w:rFonts w:ascii="Arial" w:hAnsi="Arial" w:cs="Arial"/>
          <w:sz w:val="20"/>
        </w:rPr>
        <w:t>communicate to the</w:t>
      </w:r>
      <w:r w:rsidR="009B35CE">
        <w:rPr>
          <w:rFonts w:ascii="Arial" w:hAnsi="Arial" w:cs="Arial"/>
          <w:sz w:val="20"/>
        </w:rPr>
        <w:t xml:space="preserve"> public the broadcast times</w:t>
      </w:r>
      <w:r w:rsidR="00F73D67">
        <w:rPr>
          <w:rFonts w:ascii="Arial" w:hAnsi="Arial" w:cs="Arial"/>
          <w:sz w:val="20"/>
        </w:rPr>
        <w:t>, dates and channels for C and P programs at least 6 days in advance</w:t>
      </w:r>
      <w:r w:rsidR="00DE51AE">
        <w:rPr>
          <w:rFonts w:ascii="Arial" w:hAnsi="Arial" w:cs="Arial"/>
          <w:sz w:val="20"/>
        </w:rPr>
        <w:t>, in program schedules on the licensee’s website</w:t>
      </w:r>
      <w:r w:rsidR="0033306D">
        <w:rPr>
          <w:rFonts w:ascii="Arial" w:hAnsi="Arial" w:cs="Arial"/>
          <w:sz w:val="20"/>
        </w:rPr>
        <w:t>. The new CTS 9(2) and (3) also</w:t>
      </w:r>
      <w:r w:rsidR="00614319">
        <w:rPr>
          <w:rFonts w:ascii="Arial" w:hAnsi="Arial" w:cs="Arial"/>
          <w:sz w:val="20"/>
        </w:rPr>
        <w:t xml:space="preserve"> make provision for </w:t>
      </w:r>
      <w:r w:rsidR="00FB0D59">
        <w:rPr>
          <w:rFonts w:ascii="Arial" w:hAnsi="Arial" w:cs="Arial"/>
          <w:sz w:val="20"/>
        </w:rPr>
        <w:t>communication</w:t>
      </w:r>
      <w:r w:rsidR="00614319">
        <w:rPr>
          <w:rFonts w:ascii="Arial" w:hAnsi="Arial" w:cs="Arial"/>
          <w:sz w:val="20"/>
        </w:rPr>
        <w:t xml:space="preserve"> of late variations to broadcast details published under CTS 9(1).</w:t>
      </w:r>
    </w:p>
    <w:p w14:paraId="7A098547" w14:textId="1A6C4B79" w:rsidR="009706DB" w:rsidRPr="009706DB" w:rsidRDefault="00AD435D" w:rsidP="00FB0D59">
      <w:pPr>
        <w:pStyle w:val="ACMABodyTex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Item </w:t>
      </w:r>
      <w:r w:rsidR="00EB0901">
        <w:rPr>
          <w:rFonts w:ascii="Arial" w:hAnsi="Arial" w:cs="Arial"/>
          <w:b/>
          <w:sz w:val="20"/>
        </w:rPr>
        <w:t>[</w:t>
      </w:r>
      <w:r w:rsidR="009706DB" w:rsidRPr="009706DB">
        <w:rPr>
          <w:rFonts w:ascii="Arial" w:hAnsi="Arial" w:cs="Arial"/>
          <w:b/>
          <w:sz w:val="20"/>
        </w:rPr>
        <w:t>1</w:t>
      </w:r>
      <w:r w:rsidR="00EF5BBE">
        <w:rPr>
          <w:rFonts w:ascii="Arial" w:hAnsi="Arial" w:cs="Arial"/>
          <w:b/>
          <w:sz w:val="20"/>
        </w:rPr>
        <w:t>2</w:t>
      </w:r>
      <w:r w:rsidR="00EB0901">
        <w:rPr>
          <w:rFonts w:ascii="Arial" w:hAnsi="Arial" w:cs="Arial"/>
          <w:b/>
          <w:sz w:val="20"/>
        </w:rPr>
        <w:t>]</w:t>
      </w:r>
      <w:r w:rsidR="009706DB" w:rsidRPr="009706DB">
        <w:rPr>
          <w:rFonts w:ascii="Arial" w:hAnsi="Arial" w:cs="Arial"/>
          <w:b/>
          <w:sz w:val="20"/>
        </w:rPr>
        <w:tab/>
      </w:r>
      <w:r w:rsidR="007D28E5">
        <w:rPr>
          <w:rFonts w:ascii="Arial" w:hAnsi="Arial" w:cs="Arial"/>
          <w:b/>
          <w:sz w:val="20"/>
        </w:rPr>
        <w:t>C</w:t>
      </w:r>
      <w:r w:rsidR="009706DB" w:rsidRPr="009706DB">
        <w:rPr>
          <w:rFonts w:ascii="Arial" w:hAnsi="Arial" w:cs="Arial"/>
          <w:b/>
          <w:sz w:val="20"/>
        </w:rPr>
        <w:t xml:space="preserve">TS </w:t>
      </w:r>
      <w:r w:rsidR="00EF5BBE">
        <w:rPr>
          <w:rFonts w:ascii="Arial" w:hAnsi="Arial" w:cs="Arial"/>
          <w:b/>
          <w:sz w:val="20"/>
        </w:rPr>
        <w:t>10</w:t>
      </w:r>
      <w:r w:rsidR="009706DB" w:rsidRPr="009706DB">
        <w:rPr>
          <w:rFonts w:ascii="Arial" w:hAnsi="Arial" w:cs="Arial"/>
          <w:b/>
          <w:sz w:val="20"/>
        </w:rPr>
        <w:t xml:space="preserve"> </w:t>
      </w:r>
      <w:r w:rsidR="00AB5205">
        <w:rPr>
          <w:rFonts w:ascii="Arial" w:hAnsi="Arial" w:cs="Arial"/>
          <w:b/>
          <w:sz w:val="20"/>
        </w:rPr>
        <w:t xml:space="preserve">  </w:t>
      </w:r>
      <w:r w:rsidR="00EF5BBE">
        <w:rPr>
          <w:rFonts w:ascii="Arial" w:hAnsi="Arial" w:cs="Arial"/>
          <w:b/>
          <w:sz w:val="20"/>
        </w:rPr>
        <w:t>Variations to a schedule</w:t>
      </w:r>
      <w:r w:rsidR="009706DB" w:rsidRPr="009706DB">
        <w:rPr>
          <w:rFonts w:ascii="Arial" w:hAnsi="Arial" w:cs="Arial"/>
          <w:b/>
          <w:sz w:val="20"/>
        </w:rPr>
        <w:t xml:space="preserve"> </w:t>
      </w:r>
    </w:p>
    <w:p w14:paraId="76822670" w14:textId="5320ACD5" w:rsidR="009706DB" w:rsidRDefault="00AD435D" w:rsidP="00FB0D59">
      <w:pPr>
        <w:pStyle w:val="ACMA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Item </w:t>
      </w:r>
      <w:r w:rsidR="00EB0901">
        <w:rPr>
          <w:rFonts w:ascii="Arial" w:hAnsi="Arial" w:cs="Arial"/>
          <w:sz w:val="20"/>
        </w:rPr>
        <w:t>[</w:t>
      </w:r>
      <w:r w:rsidR="00EF5BBE">
        <w:rPr>
          <w:rFonts w:ascii="Arial" w:hAnsi="Arial" w:cs="Arial"/>
          <w:sz w:val="20"/>
        </w:rPr>
        <w:t>12</w:t>
      </w:r>
      <w:r w:rsidR="00CF5CC4">
        <w:rPr>
          <w:rFonts w:ascii="Arial" w:hAnsi="Arial" w:cs="Arial"/>
          <w:sz w:val="20"/>
        </w:rPr>
        <w:t>] omits CTS 10, which made provision for variations to annual program schedules</w:t>
      </w:r>
      <w:r w:rsidR="00EF5BBE">
        <w:rPr>
          <w:rFonts w:ascii="Arial" w:hAnsi="Arial" w:cs="Arial"/>
          <w:sz w:val="20"/>
        </w:rPr>
        <w:t>.</w:t>
      </w:r>
    </w:p>
    <w:p w14:paraId="1449FCAA" w14:textId="279348DD" w:rsidR="00EF5BBE" w:rsidRDefault="00AD435D" w:rsidP="00FB0D59">
      <w:pPr>
        <w:pStyle w:val="ACMABodyText"/>
        <w:ind w:left="1440" w:hanging="14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Item </w:t>
      </w:r>
      <w:r w:rsidR="006A7D6D">
        <w:rPr>
          <w:rFonts w:ascii="Arial" w:hAnsi="Arial" w:cs="Arial"/>
          <w:b/>
          <w:sz w:val="20"/>
        </w:rPr>
        <w:t>[</w:t>
      </w:r>
      <w:r w:rsidR="00EF5BBE" w:rsidRPr="009706DB">
        <w:rPr>
          <w:rFonts w:ascii="Arial" w:hAnsi="Arial" w:cs="Arial"/>
          <w:b/>
          <w:sz w:val="20"/>
        </w:rPr>
        <w:t>1</w:t>
      </w:r>
      <w:r w:rsidR="00EF5BBE">
        <w:rPr>
          <w:rFonts w:ascii="Arial" w:hAnsi="Arial" w:cs="Arial"/>
          <w:b/>
          <w:sz w:val="20"/>
        </w:rPr>
        <w:t>3</w:t>
      </w:r>
      <w:r w:rsidR="006A7D6D">
        <w:rPr>
          <w:rFonts w:ascii="Arial" w:hAnsi="Arial" w:cs="Arial"/>
          <w:b/>
          <w:sz w:val="20"/>
        </w:rPr>
        <w:t>]</w:t>
      </w:r>
      <w:r w:rsidR="00EF5BBE" w:rsidRPr="009706DB">
        <w:rPr>
          <w:rFonts w:ascii="Arial" w:hAnsi="Arial" w:cs="Arial"/>
          <w:b/>
          <w:sz w:val="20"/>
        </w:rPr>
        <w:tab/>
        <w:t xml:space="preserve">CTS </w:t>
      </w:r>
      <w:r w:rsidR="00EF5BBE">
        <w:rPr>
          <w:rFonts w:ascii="Arial" w:hAnsi="Arial" w:cs="Arial"/>
          <w:b/>
          <w:sz w:val="20"/>
        </w:rPr>
        <w:t>11</w:t>
      </w:r>
      <w:r w:rsidR="00EF5BBE" w:rsidRPr="009706DB">
        <w:rPr>
          <w:rFonts w:ascii="Arial" w:hAnsi="Arial" w:cs="Arial"/>
          <w:b/>
          <w:sz w:val="20"/>
        </w:rPr>
        <w:t xml:space="preserve"> </w:t>
      </w:r>
      <w:r w:rsidR="00AB5205">
        <w:rPr>
          <w:rFonts w:ascii="Arial" w:hAnsi="Arial" w:cs="Arial"/>
          <w:b/>
          <w:sz w:val="20"/>
        </w:rPr>
        <w:t xml:space="preserve">  </w:t>
      </w:r>
      <w:r w:rsidR="00EF5BBE">
        <w:rPr>
          <w:rFonts w:ascii="Arial" w:hAnsi="Arial" w:cs="Arial"/>
          <w:b/>
          <w:sz w:val="20"/>
        </w:rPr>
        <w:t xml:space="preserve">Material taken to be broadcast in accordance with schedule – expected events </w:t>
      </w:r>
    </w:p>
    <w:p w14:paraId="33C9D5C2" w14:textId="585F05D3" w:rsidR="00EF5BBE" w:rsidRDefault="00AD435D" w:rsidP="00FB0D59">
      <w:pPr>
        <w:pStyle w:val="ACMA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Item </w:t>
      </w:r>
      <w:r w:rsidR="006A7D6D">
        <w:rPr>
          <w:rFonts w:ascii="Arial" w:hAnsi="Arial" w:cs="Arial"/>
          <w:sz w:val="20"/>
        </w:rPr>
        <w:t>[</w:t>
      </w:r>
      <w:r w:rsidR="00EF5BBE">
        <w:rPr>
          <w:rFonts w:ascii="Arial" w:hAnsi="Arial" w:cs="Arial"/>
          <w:sz w:val="20"/>
        </w:rPr>
        <w:t>13</w:t>
      </w:r>
      <w:r w:rsidR="006A7D6D">
        <w:rPr>
          <w:rFonts w:ascii="Arial" w:hAnsi="Arial" w:cs="Arial"/>
          <w:sz w:val="20"/>
        </w:rPr>
        <w:t>] omits CTS 11, which related to variations to annual program schedules</w:t>
      </w:r>
      <w:r w:rsidR="00EF5BBE">
        <w:rPr>
          <w:rFonts w:ascii="Arial" w:hAnsi="Arial" w:cs="Arial"/>
          <w:sz w:val="20"/>
        </w:rPr>
        <w:t>.</w:t>
      </w:r>
    </w:p>
    <w:p w14:paraId="67179CE3" w14:textId="1771D805" w:rsidR="00EF5BBE" w:rsidRDefault="00AD435D" w:rsidP="00FB0D59">
      <w:pPr>
        <w:pStyle w:val="ACMABodyText"/>
        <w:ind w:left="1440" w:hanging="14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Item </w:t>
      </w:r>
      <w:r w:rsidR="007D28E5">
        <w:rPr>
          <w:rFonts w:ascii="Arial" w:hAnsi="Arial" w:cs="Arial"/>
          <w:b/>
          <w:sz w:val="20"/>
        </w:rPr>
        <w:t>[</w:t>
      </w:r>
      <w:r w:rsidR="00EF5BBE" w:rsidRPr="009706DB">
        <w:rPr>
          <w:rFonts w:ascii="Arial" w:hAnsi="Arial" w:cs="Arial"/>
          <w:b/>
          <w:sz w:val="20"/>
        </w:rPr>
        <w:t>1</w:t>
      </w:r>
      <w:r w:rsidR="00EF5BBE">
        <w:rPr>
          <w:rFonts w:ascii="Arial" w:hAnsi="Arial" w:cs="Arial"/>
          <w:b/>
          <w:sz w:val="20"/>
        </w:rPr>
        <w:t>4</w:t>
      </w:r>
      <w:r w:rsidR="00E24851">
        <w:rPr>
          <w:rFonts w:ascii="Arial" w:hAnsi="Arial" w:cs="Arial"/>
          <w:b/>
          <w:sz w:val="20"/>
        </w:rPr>
        <w:t>]</w:t>
      </w:r>
      <w:r w:rsidR="00EF5BBE" w:rsidRPr="009706DB">
        <w:rPr>
          <w:rFonts w:ascii="Arial" w:hAnsi="Arial" w:cs="Arial"/>
          <w:b/>
          <w:sz w:val="20"/>
        </w:rPr>
        <w:tab/>
        <w:t xml:space="preserve">CTS </w:t>
      </w:r>
      <w:r w:rsidR="00EF5BBE">
        <w:rPr>
          <w:rFonts w:ascii="Arial" w:hAnsi="Arial" w:cs="Arial"/>
          <w:b/>
          <w:sz w:val="20"/>
        </w:rPr>
        <w:t>12</w:t>
      </w:r>
      <w:r w:rsidR="00EF5BBE" w:rsidRPr="009706DB">
        <w:rPr>
          <w:rFonts w:ascii="Arial" w:hAnsi="Arial" w:cs="Arial"/>
          <w:b/>
          <w:sz w:val="20"/>
        </w:rPr>
        <w:t xml:space="preserve"> </w:t>
      </w:r>
      <w:r w:rsidR="00AB5205">
        <w:rPr>
          <w:rFonts w:ascii="Arial" w:hAnsi="Arial" w:cs="Arial"/>
          <w:b/>
          <w:sz w:val="20"/>
        </w:rPr>
        <w:t xml:space="preserve">  </w:t>
      </w:r>
      <w:r w:rsidR="00EF5BBE">
        <w:rPr>
          <w:rFonts w:ascii="Arial" w:hAnsi="Arial" w:cs="Arial"/>
          <w:b/>
          <w:sz w:val="20"/>
        </w:rPr>
        <w:t>Material taken to be broadcast in accordance with schedule – unexpected events</w:t>
      </w:r>
    </w:p>
    <w:p w14:paraId="28DAC0E3" w14:textId="09631E4F" w:rsidR="00EF5BBE" w:rsidRDefault="00AD435D" w:rsidP="00FB0D59">
      <w:pPr>
        <w:pStyle w:val="ACMA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Item </w:t>
      </w:r>
      <w:r w:rsidR="00C117E4">
        <w:rPr>
          <w:rFonts w:ascii="Arial" w:hAnsi="Arial" w:cs="Arial"/>
          <w:sz w:val="20"/>
        </w:rPr>
        <w:t>[</w:t>
      </w:r>
      <w:r w:rsidR="00EF5BBE">
        <w:rPr>
          <w:rFonts w:ascii="Arial" w:hAnsi="Arial" w:cs="Arial"/>
          <w:sz w:val="20"/>
        </w:rPr>
        <w:t>14</w:t>
      </w:r>
      <w:r w:rsidR="00C117E4">
        <w:rPr>
          <w:rFonts w:ascii="Arial" w:hAnsi="Arial" w:cs="Arial"/>
          <w:sz w:val="20"/>
        </w:rPr>
        <w:t>] omits CTS 12, which related to variations to annual program schedules</w:t>
      </w:r>
      <w:r w:rsidR="00EF5BBE">
        <w:rPr>
          <w:rFonts w:ascii="Arial" w:hAnsi="Arial" w:cs="Arial"/>
          <w:sz w:val="20"/>
        </w:rPr>
        <w:t>.</w:t>
      </w:r>
    </w:p>
    <w:p w14:paraId="093B25AA" w14:textId="458F45F6" w:rsidR="009706DB" w:rsidRDefault="00C327F6" w:rsidP="00FB0D59">
      <w:pPr>
        <w:pStyle w:val="ACMABodyTex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Items </w:t>
      </w:r>
      <w:r w:rsidR="00092EAC">
        <w:rPr>
          <w:rFonts w:ascii="Arial" w:hAnsi="Arial" w:cs="Arial"/>
          <w:b/>
          <w:sz w:val="20"/>
        </w:rPr>
        <w:t>[</w:t>
      </w:r>
      <w:r w:rsidR="009706DB" w:rsidRPr="009706DB">
        <w:rPr>
          <w:rFonts w:ascii="Arial" w:hAnsi="Arial" w:cs="Arial"/>
          <w:b/>
          <w:sz w:val="20"/>
        </w:rPr>
        <w:t>1</w:t>
      </w:r>
      <w:r w:rsidR="00EF5BBE">
        <w:rPr>
          <w:rFonts w:ascii="Arial" w:hAnsi="Arial" w:cs="Arial"/>
          <w:b/>
          <w:sz w:val="20"/>
        </w:rPr>
        <w:t>5</w:t>
      </w:r>
      <w:r w:rsidR="00092EAC">
        <w:rPr>
          <w:rFonts w:ascii="Arial" w:hAnsi="Arial" w:cs="Arial"/>
          <w:b/>
          <w:sz w:val="20"/>
        </w:rPr>
        <w:t>]</w:t>
      </w:r>
      <w:r w:rsidR="00EF5BBE">
        <w:rPr>
          <w:rFonts w:ascii="Arial" w:hAnsi="Arial" w:cs="Arial"/>
          <w:b/>
          <w:sz w:val="20"/>
        </w:rPr>
        <w:t xml:space="preserve"> </w:t>
      </w:r>
      <w:r w:rsidR="002D2062">
        <w:rPr>
          <w:rFonts w:ascii="Arial" w:hAnsi="Arial" w:cs="Arial"/>
          <w:b/>
          <w:sz w:val="20"/>
        </w:rPr>
        <w:t>-</w:t>
      </w:r>
      <w:r w:rsidR="00EF5BBE">
        <w:rPr>
          <w:rFonts w:ascii="Arial" w:hAnsi="Arial" w:cs="Arial"/>
          <w:b/>
          <w:sz w:val="20"/>
        </w:rPr>
        <w:t xml:space="preserve"> </w:t>
      </w:r>
      <w:r w:rsidR="00092EAC">
        <w:rPr>
          <w:rFonts w:ascii="Arial" w:hAnsi="Arial" w:cs="Arial"/>
          <w:b/>
          <w:sz w:val="20"/>
        </w:rPr>
        <w:t>[</w:t>
      </w:r>
      <w:r w:rsidR="00EF5BBE">
        <w:rPr>
          <w:rFonts w:ascii="Arial" w:hAnsi="Arial" w:cs="Arial"/>
          <w:b/>
          <w:sz w:val="20"/>
        </w:rPr>
        <w:t>1</w:t>
      </w:r>
      <w:r w:rsidR="002D2062">
        <w:rPr>
          <w:rFonts w:ascii="Arial" w:hAnsi="Arial" w:cs="Arial"/>
          <w:b/>
          <w:sz w:val="20"/>
        </w:rPr>
        <w:t>7</w:t>
      </w:r>
      <w:r w:rsidR="00092EAC">
        <w:rPr>
          <w:rFonts w:ascii="Arial" w:hAnsi="Arial" w:cs="Arial"/>
          <w:b/>
          <w:sz w:val="20"/>
        </w:rPr>
        <w:t>]</w:t>
      </w:r>
      <w:r w:rsidR="006D7E48">
        <w:rPr>
          <w:rFonts w:ascii="Arial" w:hAnsi="Arial" w:cs="Arial"/>
          <w:b/>
          <w:sz w:val="20"/>
        </w:rPr>
        <w:t xml:space="preserve"> </w:t>
      </w:r>
      <w:r w:rsidR="009706DB" w:rsidRPr="009706DB">
        <w:rPr>
          <w:rFonts w:ascii="Arial" w:hAnsi="Arial" w:cs="Arial"/>
          <w:b/>
          <w:sz w:val="20"/>
        </w:rPr>
        <w:t xml:space="preserve">CTS </w:t>
      </w:r>
      <w:r w:rsidR="00EF5BBE">
        <w:rPr>
          <w:rFonts w:ascii="Arial" w:hAnsi="Arial" w:cs="Arial"/>
          <w:b/>
          <w:sz w:val="20"/>
        </w:rPr>
        <w:t>13</w:t>
      </w:r>
      <w:r w:rsidR="009706DB" w:rsidRPr="009706DB">
        <w:rPr>
          <w:rFonts w:ascii="Arial" w:hAnsi="Arial" w:cs="Arial"/>
          <w:b/>
          <w:sz w:val="20"/>
        </w:rPr>
        <w:t xml:space="preserve"> </w:t>
      </w:r>
      <w:r w:rsidR="001D3498">
        <w:rPr>
          <w:rFonts w:ascii="Arial" w:hAnsi="Arial" w:cs="Arial"/>
          <w:b/>
          <w:sz w:val="20"/>
        </w:rPr>
        <w:t xml:space="preserve">  </w:t>
      </w:r>
      <w:r w:rsidR="00EF5BBE">
        <w:rPr>
          <w:rFonts w:ascii="Arial" w:hAnsi="Arial" w:cs="Arial"/>
          <w:b/>
          <w:sz w:val="20"/>
        </w:rPr>
        <w:t>Requirements that apply only to C material</w:t>
      </w:r>
    </w:p>
    <w:p w14:paraId="10FE422C" w14:textId="607C3CBE" w:rsidR="00EF5BBE" w:rsidRDefault="00FD3D92" w:rsidP="00FB0D59">
      <w:pPr>
        <w:pStyle w:val="ACMA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CTS 13</w:t>
      </w:r>
      <w:r w:rsidR="00EF5BBE">
        <w:rPr>
          <w:rFonts w:ascii="Arial" w:hAnsi="Arial" w:cs="Arial"/>
          <w:sz w:val="20"/>
        </w:rPr>
        <w:t xml:space="preserve"> </w:t>
      </w:r>
      <w:r w:rsidR="0055035B">
        <w:rPr>
          <w:rFonts w:ascii="Arial" w:hAnsi="Arial" w:cs="Arial"/>
          <w:sz w:val="20"/>
        </w:rPr>
        <w:t xml:space="preserve">gives licensees 2 options, set out in CTS 13(2) and </w:t>
      </w:r>
      <w:r w:rsidR="00356157">
        <w:rPr>
          <w:rFonts w:ascii="Arial" w:hAnsi="Arial" w:cs="Arial"/>
          <w:sz w:val="20"/>
        </w:rPr>
        <w:t>(3) respectively, for programming the broadcast of C</w:t>
      </w:r>
      <w:r w:rsidR="00085FCA">
        <w:rPr>
          <w:rFonts w:ascii="Arial" w:hAnsi="Arial" w:cs="Arial"/>
          <w:sz w:val="20"/>
        </w:rPr>
        <w:t xml:space="preserve"> material. Since all licensees have elected to comply with CTS 13(2), </w:t>
      </w:r>
      <w:r w:rsidR="00343C48">
        <w:rPr>
          <w:rFonts w:ascii="Arial" w:hAnsi="Arial" w:cs="Arial"/>
          <w:sz w:val="20"/>
        </w:rPr>
        <w:t xml:space="preserve">item </w:t>
      </w:r>
      <w:r w:rsidR="00085FCA">
        <w:rPr>
          <w:rFonts w:ascii="Arial" w:hAnsi="Arial" w:cs="Arial"/>
          <w:sz w:val="20"/>
        </w:rPr>
        <w:t>[15] amends CTS 13</w:t>
      </w:r>
      <w:r w:rsidR="00A61117">
        <w:rPr>
          <w:rFonts w:ascii="Arial" w:hAnsi="Arial" w:cs="Arial"/>
          <w:sz w:val="20"/>
        </w:rPr>
        <w:t>(1) to make that the default position, but also to give licensees an option to comply with CTS 13(3)</w:t>
      </w:r>
      <w:r w:rsidR="00020320">
        <w:rPr>
          <w:rFonts w:ascii="Arial" w:hAnsi="Arial" w:cs="Arial"/>
          <w:sz w:val="20"/>
        </w:rPr>
        <w:t xml:space="preserve"> after giving the ACMA written notice of their intention to do so</w:t>
      </w:r>
      <w:r w:rsidR="00736ABA">
        <w:rPr>
          <w:rFonts w:ascii="Arial" w:hAnsi="Arial" w:cs="Arial"/>
          <w:sz w:val="20"/>
        </w:rPr>
        <w:t>.</w:t>
      </w:r>
    </w:p>
    <w:p w14:paraId="797221DF" w14:textId="609533D3" w:rsidR="00736ABA" w:rsidRDefault="002D2062" w:rsidP="00FB0D59">
      <w:pPr>
        <w:pStyle w:val="ACMA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Item </w:t>
      </w:r>
      <w:r w:rsidR="00736ABA">
        <w:rPr>
          <w:rFonts w:ascii="Arial" w:hAnsi="Arial" w:cs="Arial"/>
          <w:sz w:val="20"/>
        </w:rPr>
        <w:t>[1</w:t>
      </w:r>
      <w:r w:rsidR="00343C48">
        <w:rPr>
          <w:rFonts w:ascii="Arial" w:hAnsi="Arial" w:cs="Arial"/>
          <w:sz w:val="20"/>
        </w:rPr>
        <w:t>7</w:t>
      </w:r>
      <w:r w:rsidR="00736ABA">
        <w:rPr>
          <w:rFonts w:ascii="Arial" w:hAnsi="Arial" w:cs="Arial"/>
          <w:sz w:val="20"/>
        </w:rPr>
        <w:t>] omits CTS 13</w:t>
      </w:r>
      <w:r w:rsidR="00963206">
        <w:rPr>
          <w:rFonts w:ascii="Arial" w:hAnsi="Arial" w:cs="Arial"/>
          <w:sz w:val="20"/>
        </w:rPr>
        <w:t>(2)(c)(iii) which has been</w:t>
      </w:r>
      <w:r w:rsidR="00736ABA">
        <w:rPr>
          <w:rFonts w:ascii="Arial" w:hAnsi="Arial" w:cs="Arial"/>
          <w:sz w:val="20"/>
        </w:rPr>
        <w:t xml:space="preserve"> made redundant by the omission of CTS 11</w:t>
      </w:r>
      <w:r w:rsidR="00314E8C">
        <w:rPr>
          <w:rFonts w:ascii="Arial" w:hAnsi="Arial" w:cs="Arial"/>
          <w:sz w:val="20"/>
        </w:rPr>
        <w:t xml:space="preserve"> and CTS 12.</w:t>
      </w:r>
    </w:p>
    <w:p w14:paraId="536F89BC" w14:textId="17448FAF" w:rsidR="00343C48" w:rsidRDefault="00343C48" w:rsidP="00FB0D59">
      <w:pPr>
        <w:pStyle w:val="ACMA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Item [16]</w:t>
      </w:r>
      <w:r w:rsidR="004D65CD">
        <w:rPr>
          <w:rFonts w:ascii="Arial" w:hAnsi="Arial" w:cs="Arial"/>
          <w:sz w:val="20"/>
        </w:rPr>
        <w:t xml:space="preserve"> makes consequential changes to the punctuation </w:t>
      </w:r>
      <w:r w:rsidR="001223BA">
        <w:rPr>
          <w:rFonts w:ascii="Arial" w:hAnsi="Arial" w:cs="Arial"/>
          <w:sz w:val="20"/>
        </w:rPr>
        <w:t>at</w:t>
      </w:r>
      <w:r w:rsidR="004D65CD">
        <w:rPr>
          <w:rFonts w:ascii="Arial" w:hAnsi="Arial" w:cs="Arial"/>
          <w:sz w:val="20"/>
        </w:rPr>
        <w:t xml:space="preserve"> the </w:t>
      </w:r>
      <w:r w:rsidR="001223BA">
        <w:rPr>
          <w:rFonts w:ascii="Arial" w:hAnsi="Arial" w:cs="Arial"/>
          <w:sz w:val="20"/>
        </w:rPr>
        <w:t>end of CTS 13(2)(c)(ii)</w:t>
      </w:r>
      <w:r w:rsidR="00DC65EA">
        <w:rPr>
          <w:rFonts w:ascii="Arial" w:hAnsi="Arial" w:cs="Arial"/>
          <w:sz w:val="20"/>
        </w:rPr>
        <w:t>.</w:t>
      </w:r>
    </w:p>
    <w:p w14:paraId="4D3D6041" w14:textId="25E88259" w:rsidR="00FA73E3" w:rsidRPr="009D2DF4" w:rsidRDefault="000565C1" w:rsidP="00FB0D59">
      <w:pPr>
        <w:pStyle w:val="ACMABodyText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Item </w:t>
      </w:r>
      <w:r w:rsidR="00314E8C">
        <w:rPr>
          <w:rFonts w:ascii="Arial" w:hAnsi="Arial" w:cs="Arial"/>
          <w:b/>
          <w:sz w:val="20"/>
        </w:rPr>
        <w:t>[</w:t>
      </w:r>
      <w:r w:rsidR="00EF5BBE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8</w:t>
      </w:r>
      <w:r w:rsidR="00314E8C">
        <w:rPr>
          <w:rFonts w:ascii="Arial" w:hAnsi="Arial" w:cs="Arial"/>
          <w:b/>
          <w:sz w:val="20"/>
        </w:rPr>
        <w:t>]</w:t>
      </w:r>
      <w:r w:rsidR="00EF5BBE">
        <w:rPr>
          <w:rFonts w:ascii="Arial" w:hAnsi="Arial" w:cs="Arial"/>
          <w:b/>
          <w:sz w:val="20"/>
        </w:rPr>
        <w:t xml:space="preserve"> </w:t>
      </w:r>
      <w:r w:rsidR="00EF5BBE">
        <w:rPr>
          <w:rFonts w:ascii="Arial" w:hAnsi="Arial" w:cs="Arial"/>
          <w:b/>
          <w:sz w:val="20"/>
        </w:rPr>
        <w:tab/>
        <w:t xml:space="preserve">CTS 18 </w:t>
      </w:r>
      <w:r w:rsidR="001D3498">
        <w:rPr>
          <w:rFonts w:ascii="Arial" w:hAnsi="Arial" w:cs="Arial"/>
          <w:b/>
          <w:sz w:val="20"/>
        </w:rPr>
        <w:t xml:space="preserve">  </w:t>
      </w:r>
      <w:r w:rsidR="00EF5BBE">
        <w:rPr>
          <w:rFonts w:ascii="Arial" w:hAnsi="Arial" w:cs="Arial"/>
          <w:b/>
          <w:sz w:val="20"/>
        </w:rPr>
        <w:t>Obligation of a licensee to broadcast Australian C Drama</w:t>
      </w:r>
    </w:p>
    <w:p w14:paraId="46A28384" w14:textId="3FFC82A3" w:rsidR="00FA73E3" w:rsidRPr="009D2DF4" w:rsidRDefault="000565C1" w:rsidP="00FB0D59">
      <w:pPr>
        <w:pStyle w:val="ACMA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Item </w:t>
      </w:r>
      <w:r w:rsidR="004409E2">
        <w:rPr>
          <w:rFonts w:ascii="Arial" w:hAnsi="Arial" w:cs="Arial"/>
          <w:sz w:val="20"/>
        </w:rPr>
        <w:t>[1</w:t>
      </w:r>
      <w:r>
        <w:rPr>
          <w:rFonts w:ascii="Arial" w:hAnsi="Arial" w:cs="Arial"/>
          <w:sz w:val="20"/>
        </w:rPr>
        <w:t>8</w:t>
      </w:r>
      <w:r w:rsidR="004409E2">
        <w:rPr>
          <w:rFonts w:ascii="Arial" w:hAnsi="Arial" w:cs="Arial"/>
          <w:sz w:val="20"/>
        </w:rPr>
        <w:t xml:space="preserve">] makes minor changes to subsection references in </w:t>
      </w:r>
      <w:r w:rsidR="00FD3D92">
        <w:rPr>
          <w:rFonts w:ascii="Arial" w:hAnsi="Arial" w:cs="Arial"/>
          <w:sz w:val="20"/>
        </w:rPr>
        <w:t>CTS 18</w:t>
      </w:r>
      <w:r w:rsidR="004409E2">
        <w:rPr>
          <w:rFonts w:ascii="Arial" w:hAnsi="Arial" w:cs="Arial"/>
          <w:sz w:val="20"/>
        </w:rPr>
        <w:t>(2)</w:t>
      </w:r>
      <w:r w:rsidR="00CE1BB5">
        <w:rPr>
          <w:rFonts w:ascii="Arial" w:hAnsi="Arial" w:cs="Arial"/>
          <w:sz w:val="20"/>
        </w:rPr>
        <w:t>, which are</w:t>
      </w:r>
      <w:r w:rsidR="00FD3D92">
        <w:rPr>
          <w:rFonts w:ascii="Arial" w:hAnsi="Arial" w:cs="Arial"/>
          <w:sz w:val="20"/>
        </w:rPr>
        <w:t xml:space="preserve"> consequential</w:t>
      </w:r>
      <w:r w:rsidR="00CE1BB5">
        <w:rPr>
          <w:rFonts w:ascii="Arial" w:hAnsi="Arial" w:cs="Arial"/>
          <w:sz w:val="20"/>
        </w:rPr>
        <w:t xml:space="preserve"> on the amendments to CTS 8</w:t>
      </w:r>
      <w:r w:rsidR="00FD3D92">
        <w:rPr>
          <w:rFonts w:ascii="Arial" w:hAnsi="Arial" w:cs="Arial"/>
          <w:sz w:val="20"/>
        </w:rPr>
        <w:t>.</w:t>
      </w:r>
    </w:p>
    <w:p w14:paraId="7B699358" w14:textId="02C68D3E" w:rsidR="00FA73E3" w:rsidRPr="009D2DF4" w:rsidRDefault="00855F78" w:rsidP="00FB0D59">
      <w:pPr>
        <w:pStyle w:val="ACMABodyTex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Item </w:t>
      </w:r>
      <w:r w:rsidR="00CF067D">
        <w:rPr>
          <w:rFonts w:ascii="Arial" w:hAnsi="Arial" w:cs="Arial"/>
          <w:b/>
          <w:sz w:val="20"/>
        </w:rPr>
        <w:t>[</w:t>
      </w:r>
      <w:r w:rsidR="00FD3D92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9</w:t>
      </w:r>
      <w:r w:rsidR="00CF067D">
        <w:rPr>
          <w:rFonts w:ascii="Arial" w:hAnsi="Arial" w:cs="Arial"/>
          <w:b/>
          <w:sz w:val="20"/>
        </w:rPr>
        <w:t>]</w:t>
      </w:r>
      <w:r w:rsidR="00FD3D92">
        <w:rPr>
          <w:rFonts w:ascii="Arial" w:hAnsi="Arial" w:cs="Arial"/>
          <w:b/>
          <w:sz w:val="20"/>
        </w:rPr>
        <w:tab/>
        <w:t xml:space="preserve">CTS 19 </w:t>
      </w:r>
      <w:r w:rsidR="001D3498">
        <w:rPr>
          <w:rFonts w:ascii="Arial" w:hAnsi="Arial" w:cs="Arial"/>
          <w:b/>
          <w:sz w:val="20"/>
        </w:rPr>
        <w:t xml:space="preserve">  </w:t>
      </w:r>
      <w:r w:rsidR="00FD3D92">
        <w:rPr>
          <w:rFonts w:ascii="Arial" w:hAnsi="Arial" w:cs="Arial"/>
          <w:b/>
          <w:sz w:val="20"/>
        </w:rPr>
        <w:t>Australian international obligations</w:t>
      </w:r>
    </w:p>
    <w:p w14:paraId="26732DAE" w14:textId="63B07C35" w:rsidR="00FD3D92" w:rsidRPr="009D2DF4" w:rsidRDefault="00855F78" w:rsidP="00FB0D59">
      <w:pPr>
        <w:pStyle w:val="ACMA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Item </w:t>
      </w:r>
      <w:r w:rsidR="00CF067D">
        <w:rPr>
          <w:rFonts w:ascii="Arial" w:hAnsi="Arial" w:cs="Arial"/>
          <w:sz w:val="20"/>
        </w:rPr>
        <w:t>[1</w:t>
      </w:r>
      <w:r>
        <w:rPr>
          <w:rFonts w:ascii="Arial" w:hAnsi="Arial" w:cs="Arial"/>
          <w:sz w:val="20"/>
        </w:rPr>
        <w:t>9</w:t>
      </w:r>
      <w:r w:rsidR="00CF067D">
        <w:rPr>
          <w:rFonts w:ascii="Arial" w:hAnsi="Arial" w:cs="Arial"/>
          <w:sz w:val="20"/>
        </w:rPr>
        <w:t xml:space="preserve">] makes minor changes to subsection references in </w:t>
      </w:r>
      <w:r w:rsidR="00FD3D92">
        <w:rPr>
          <w:rFonts w:ascii="Arial" w:hAnsi="Arial" w:cs="Arial"/>
          <w:sz w:val="20"/>
        </w:rPr>
        <w:t>CTS 19</w:t>
      </w:r>
      <w:r w:rsidR="00DC5CF0">
        <w:rPr>
          <w:rFonts w:ascii="Arial" w:hAnsi="Arial" w:cs="Arial"/>
          <w:sz w:val="20"/>
        </w:rPr>
        <w:t>(3)</w:t>
      </w:r>
      <w:r w:rsidR="008A61EA">
        <w:rPr>
          <w:rFonts w:ascii="Arial" w:hAnsi="Arial" w:cs="Arial"/>
          <w:sz w:val="20"/>
        </w:rPr>
        <w:t>,</w:t>
      </w:r>
      <w:bookmarkStart w:id="0" w:name="_GoBack"/>
      <w:bookmarkEnd w:id="0"/>
      <w:r w:rsidR="00DC5CF0">
        <w:rPr>
          <w:rFonts w:ascii="Arial" w:hAnsi="Arial" w:cs="Arial"/>
          <w:sz w:val="20"/>
        </w:rPr>
        <w:t xml:space="preserve"> which are</w:t>
      </w:r>
      <w:r w:rsidR="00FD3D92">
        <w:rPr>
          <w:rFonts w:ascii="Arial" w:hAnsi="Arial" w:cs="Arial"/>
          <w:sz w:val="20"/>
        </w:rPr>
        <w:t xml:space="preserve"> consequential </w:t>
      </w:r>
      <w:r w:rsidR="00DC5CF0">
        <w:rPr>
          <w:rFonts w:ascii="Arial" w:hAnsi="Arial" w:cs="Arial"/>
          <w:sz w:val="20"/>
        </w:rPr>
        <w:t>on the</w:t>
      </w:r>
      <w:r w:rsidR="00FD3D92">
        <w:rPr>
          <w:rFonts w:ascii="Arial" w:hAnsi="Arial" w:cs="Arial"/>
          <w:sz w:val="20"/>
        </w:rPr>
        <w:t xml:space="preserve"> amendments </w:t>
      </w:r>
      <w:r w:rsidR="00DC5CF0">
        <w:rPr>
          <w:rFonts w:ascii="Arial" w:hAnsi="Arial" w:cs="Arial"/>
          <w:sz w:val="20"/>
        </w:rPr>
        <w:t>to CTS 8</w:t>
      </w:r>
      <w:r w:rsidR="00FD3D92">
        <w:rPr>
          <w:rFonts w:ascii="Arial" w:hAnsi="Arial" w:cs="Arial"/>
          <w:sz w:val="20"/>
        </w:rPr>
        <w:t>.</w:t>
      </w:r>
    </w:p>
    <w:p w14:paraId="5CAEF2E2" w14:textId="1625484F" w:rsidR="00FA73E3" w:rsidRPr="009D2DF4" w:rsidRDefault="00855F78" w:rsidP="00FB0D59">
      <w:pPr>
        <w:pStyle w:val="ACMABodyTex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Item </w:t>
      </w:r>
      <w:r w:rsidR="002F64D5">
        <w:rPr>
          <w:rFonts w:ascii="Arial" w:hAnsi="Arial" w:cs="Arial"/>
          <w:b/>
          <w:sz w:val="20"/>
        </w:rPr>
        <w:t>[</w:t>
      </w:r>
      <w:r>
        <w:rPr>
          <w:rFonts w:ascii="Arial" w:hAnsi="Arial" w:cs="Arial"/>
          <w:b/>
          <w:sz w:val="20"/>
        </w:rPr>
        <w:t>20</w:t>
      </w:r>
      <w:r w:rsidR="002F64D5">
        <w:rPr>
          <w:rFonts w:ascii="Arial" w:hAnsi="Arial" w:cs="Arial"/>
          <w:b/>
          <w:sz w:val="20"/>
        </w:rPr>
        <w:t>]</w:t>
      </w:r>
      <w:r w:rsidR="00FA73E3" w:rsidRPr="009D2DF4">
        <w:rPr>
          <w:rFonts w:ascii="Arial" w:hAnsi="Arial" w:cs="Arial"/>
          <w:b/>
          <w:sz w:val="20"/>
        </w:rPr>
        <w:tab/>
      </w:r>
      <w:r w:rsidR="00FD3D92">
        <w:rPr>
          <w:rFonts w:ascii="Arial" w:hAnsi="Arial" w:cs="Arial"/>
          <w:b/>
          <w:sz w:val="20"/>
        </w:rPr>
        <w:t xml:space="preserve">CTS 36 </w:t>
      </w:r>
      <w:r w:rsidR="001D3498">
        <w:rPr>
          <w:rFonts w:ascii="Arial" w:hAnsi="Arial" w:cs="Arial"/>
          <w:b/>
          <w:sz w:val="20"/>
        </w:rPr>
        <w:t xml:space="preserve">  </w:t>
      </w:r>
      <w:r w:rsidR="00FD3D92">
        <w:rPr>
          <w:rFonts w:ascii="Arial" w:hAnsi="Arial" w:cs="Arial"/>
          <w:b/>
          <w:sz w:val="20"/>
        </w:rPr>
        <w:t>Advertising of alcoholic drinks</w:t>
      </w:r>
    </w:p>
    <w:p w14:paraId="3EA8AF34" w14:textId="476A885F" w:rsidR="00FA73E3" w:rsidRPr="009D2DF4" w:rsidRDefault="00DD1DF0" w:rsidP="00FB0D59">
      <w:pPr>
        <w:pStyle w:val="ACMABodyTex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CTS 36</w:t>
      </w:r>
      <w:r w:rsidR="00FD3D92">
        <w:rPr>
          <w:rFonts w:ascii="Arial" w:hAnsi="Arial" w:cs="Arial"/>
          <w:sz w:val="20"/>
        </w:rPr>
        <w:t xml:space="preserve"> </w:t>
      </w:r>
      <w:r w:rsidR="00FA73E3" w:rsidRPr="009D2DF4">
        <w:rPr>
          <w:rFonts w:ascii="Arial" w:hAnsi="Arial" w:cs="Arial"/>
          <w:sz w:val="20"/>
        </w:rPr>
        <w:t xml:space="preserve">specifies </w:t>
      </w:r>
      <w:r w:rsidR="00FD3D92">
        <w:rPr>
          <w:rFonts w:ascii="Arial" w:hAnsi="Arial" w:cs="Arial"/>
          <w:sz w:val="20"/>
        </w:rPr>
        <w:t xml:space="preserve">the restrictions on advertising of alcoholic drinks </w:t>
      </w:r>
      <w:r>
        <w:rPr>
          <w:rFonts w:ascii="Arial" w:hAnsi="Arial" w:cs="Arial"/>
          <w:sz w:val="20"/>
        </w:rPr>
        <w:t xml:space="preserve">during </w:t>
      </w:r>
      <w:r w:rsidR="002F64D5">
        <w:rPr>
          <w:rFonts w:ascii="Arial" w:hAnsi="Arial" w:cs="Arial"/>
          <w:sz w:val="20"/>
        </w:rPr>
        <w:t>children’s programming</w:t>
      </w:r>
      <w:r>
        <w:rPr>
          <w:rFonts w:ascii="Arial" w:hAnsi="Arial" w:cs="Arial"/>
          <w:sz w:val="20"/>
        </w:rPr>
        <w:t xml:space="preserve">. </w:t>
      </w:r>
      <w:r w:rsidR="00792E42">
        <w:rPr>
          <w:rFonts w:ascii="Arial" w:hAnsi="Arial" w:cs="Arial"/>
          <w:sz w:val="20"/>
        </w:rPr>
        <w:t xml:space="preserve">Item </w:t>
      </w:r>
      <w:r w:rsidR="004A6094">
        <w:rPr>
          <w:rFonts w:ascii="Arial" w:hAnsi="Arial" w:cs="Arial"/>
          <w:sz w:val="20"/>
        </w:rPr>
        <w:t>[</w:t>
      </w:r>
      <w:r w:rsidR="00792E42">
        <w:rPr>
          <w:rFonts w:ascii="Arial" w:hAnsi="Arial" w:cs="Arial"/>
          <w:sz w:val="20"/>
        </w:rPr>
        <w:t>20</w:t>
      </w:r>
      <w:r w:rsidR="004A6094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</w:t>
      </w:r>
      <w:r w:rsidR="004A6094">
        <w:rPr>
          <w:rFonts w:ascii="Arial" w:hAnsi="Arial" w:cs="Arial"/>
          <w:sz w:val="20"/>
        </w:rPr>
        <w:t>makes minor changes to CTS 36(3) and (4)</w:t>
      </w:r>
      <w:r w:rsidR="005B0523">
        <w:rPr>
          <w:rFonts w:ascii="Arial" w:hAnsi="Arial" w:cs="Arial"/>
          <w:sz w:val="20"/>
        </w:rPr>
        <w:t xml:space="preserve"> to preserve the regulatory effect of those provisions, following the amendments to the definitions of C period and P period</w:t>
      </w:r>
      <w:r>
        <w:rPr>
          <w:rFonts w:ascii="Arial" w:hAnsi="Arial" w:cs="Arial"/>
          <w:sz w:val="20"/>
        </w:rPr>
        <w:t>.</w:t>
      </w:r>
    </w:p>
    <w:p w14:paraId="2B32521E" w14:textId="0ECDECEC" w:rsidR="00B80EE8" w:rsidRDefault="00B80EE8" w:rsidP="00FA73E3">
      <w:pPr>
        <w:pStyle w:val="ACMABodyText"/>
        <w:rPr>
          <w:rFonts w:ascii="Arial" w:hAnsi="Arial" w:cs="Arial"/>
          <w:sz w:val="20"/>
        </w:rPr>
      </w:pPr>
    </w:p>
    <w:p w14:paraId="43013AE1" w14:textId="77777777" w:rsidR="00B80EE8" w:rsidRDefault="00B80EE8" w:rsidP="00B80EE8">
      <w:pPr>
        <w:pStyle w:val="ACMABodyText"/>
      </w:pPr>
      <w:r>
        <w:br w:type="page"/>
      </w:r>
    </w:p>
    <w:p w14:paraId="213C9BC9" w14:textId="77777777" w:rsidR="00B80EE8" w:rsidRPr="009A0B38" w:rsidRDefault="00B80EE8" w:rsidP="00B80EE8">
      <w:pPr>
        <w:jc w:val="center"/>
        <w:rPr>
          <w:rFonts w:ascii="Arial" w:hAnsi="Arial" w:cs="Arial"/>
          <w:b/>
          <w:szCs w:val="20"/>
        </w:rPr>
      </w:pPr>
      <w:r w:rsidRPr="009A0B38">
        <w:rPr>
          <w:rFonts w:ascii="Arial" w:hAnsi="Arial" w:cs="Arial"/>
          <w:b/>
          <w:szCs w:val="20"/>
        </w:rPr>
        <w:lastRenderedPageBreak/>
        <w:t>Statement of Compatibility with Human Rights</w:t>
      </w:r>
    </w:p>
    <w:p w14:paraId="2D3143E4" w14:textId="77777777" w:rsidR="00B80EE8" w:rsidRPr="009A0B38" w:rsidRDefault="00B80EE8" w:rsidP="00B80EE8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9A0B38">
        <w:rPr>
          <w:rFonts w:ascii="Arial" w:hAnsi="Arial" w:cs="Arial"/>
          <w:sz w:val="20"/>
          <w:szCs w:val="20"/>
        </w:rPr>
        <w:t>Prepared in accordance with Part 3 of the</w:t>
      </w:r>
      <w:r w:rsidRPr="009A0B38">
        <w:rPr>
          <w:rFonts w:ascii="Arial" w:hAnsi="Arial" w:cs="Arial"/>
          <w:i/>
          <w:sz w:val="20"/>
          <w:szCs w:val="20"/>
        </w:rPr>
        <w:t xml:space="preserve"> Human Rights (Parliamentary Scrutiny) Act 2011</w:t>
      </w:r>
    </w:p>
    <w:p w14:paraId="5318680F" w14:textId="77777777" w:rsidR="00B80EE8" w:rsidRPr="00B80EE8" w:rsidRDefault="00B80EE8" w:rsidP="00B80EE8">
      <w:pPr>
        <w:pStyle w:val="ACMABodyText"/>
        <w:jc w:val="center"/>
        <w:rPr>
          <w:rFonts w:ascii="Arial" w:hAnsi="Arial" w:cs="Arial"/>
          <w:b/>
          <w:i/>
          <w:sz w:val="20"/>
        </w:rPr>
      </w:pPr>
      <w:r w:rsidRPr="00B80EE8">
        <w:rPr>
          <w:rFonts w:ascii="Arial" w:hAnsi="Arial" w:cs="Arial"/>
          <w:b/>
          <w:i/>
          <w:sz w:val="20"/>
        </w:rPr>
        <w:t>Children’s Television Standards Variation 2014 (No. 1)</w:t>
      </w:r>
    </w:p>
    <w:p w14:paraId="03ACE6C1" w14:textId="77777777" w:rsidR="00B80EE8" w:rsidRPr="009A0B38" w:rsidRDefault="00B80EE8" w:rsidP="00BE240C">
      <w:pPr>
        <w:jc w:val="both"/>
        <w:rPr>
          <w:rFonts w:ascii="Arial" w:hAnsi="Arial" w:cs="Arial"/>
          <w:b/>
          <w:sz w:val="20"/>
          <w:szCs w:val="20"/>
        </w:rPr>
      </w:pPr>
      <w:r w:rsidRPr="009A0B38">
        <w:rPr>
          <w:rFonts w:ascii="Arial" w:hAnsi="Arial" w:cs="Arial"/>
          <w:sz w:val="20"/>
          <w:szCs w:val="20"/>
        </w:rPr>
        <w:t xml:space="preserve">This Legislative Instrument is compatible with the human rights and freedoms recognised or declared in the international instruments listed in section 3 of the </w:t>
      </w:r>
      <w:r w:rsidRPr="009A0B38">
        <w:rPr>
          <w:rFonts w:ascii="Arial" w:hAnsi="Arial" w:cs="Arial"/>
          <w:i/>
          <w:sz w:val="20"/>
          <w:szCs w:val="20"/>
        </w:rPr>
        <w:t>Human Rights (Parliamentary Scrutiny) Act 2011</w:t>
      </w:r>
      <w:r w:rsidRPr="009A0B38">
        <w:rPr>
          <w:rFonts w:ascii="Arial" w:hAnsi="Arial" w:cs="Arial"/>
          <w:sz w:val="20"/>
          <w:szCs w:val="20"/>
        </w:rPr>
        <w:t>.</w:t>
      </w:r>
    </w:p>
    <w:p w14:paraId="1B1D31A3" w14:textId="77777777" w:rsidR="00B80EE8" w:rsidRPr="009A0B38" w:rsidRDefault="00B80EE8" w:rsidP="00BE240C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9A0B38">
        <w:rPr>
          <w:rFonts w:ascii="Arial" w:hAnsi="Arial" w:cs="Arial"/>
          <w:b/>
          <w:sz w:val="20"/>
          <w:szCs w:val="20"/>
        </w:rPr>
        <w:t>Overview of the Legislative Instrument</w:t>
      </w:r>
    </w:p>
    <w:p w14:paraId="63E92987" w14:textId="5582A16A" w:rsidR="00B80EE8" w:rsidRPr="009A0B38" w:rsidRDefault="00B80EE8" w:rsidP="00BE240C">
      <w:pPr>
        <w:jc w:val="both"/>
        <w:rPr>
          <w:rFonts w:ascii="Arial" w:hAnsi="Arial" w:cs="Arial"/>
          <w:sz w:val="20"/>
          <w:szCs w:val="20"/>
        </w:rPr>
      </w:pPr>
      <w:r w:rsidRPr="009A0B38">
        <w:rPr>
          <w:rFonts w:ascii="Arial" w:hAnsi="Arial" w:cs="Arial"/>
          <w:sz w:val="20"/>
          <w:szCs w:val="20"/>
        </w:rPr>
        <w:t xml:space="preserve">This Legislative Instrument </w:t>
      </w:r>
      <w:r>
        <w:rPr>
          <w:rFonts w:ascii="Arial" w:hAnsi="Arial" w:cs="Arial"/>
          <w:sz w:val="20"/>
          <w:szCs w:val="20"/>
        </w:rPr>
        <w:t xml:space="preserve">varies the </w:t>
      </w:r>
      <w:r w:rsidRPr="00B80EE8">
        <w:rPr>
          <w:rFonts w:ascii="Arial" w:hAnsi="Arial" w:cs="Arial"/>
          <w:i/>
          <w:sz w:val="20"/>
          <w:szCs w:val="20"/>
        </w:rPr>
        <w:t>Children’s Television Standards 2009</w:t>
      </w:r>
      <w:r>
        <w:rPr>
          <w:rFonts w:ascii="Arial" w:hAnsi="Arial" w:cs="Arial"/>
          <w:sz w:val="20"/>
          <w:szCs w:val="20"/>
        </w:rPr>
        <w:t xml:space="preserve"> (the CTS)</w:t>
      </w:r>
      <w:r w:rsidRPr="009A0B38">
        <w:rPr>
          <w:rFonts w:ascii="Arial" w:hAnsi="Arial" w:cs="Arial"/>
          <w:sz w:val="20"/>
          <w:szCs w:val="20"/>
        </w:rPr>
        <w:t>.</w:t>
      </w:r>
    </w:p>
    <w:p w14:paraId="0CCBB5E8" w14:textId="6315E5DD" w:rsidR="00B80EE8" w:rsidRPr="009A0B38" w:rsidRDefault="00B80EE8" w:rsidP="00BE240C">
      <w:pPr>
        <w:jc w:val="both"/>
        <w:rPr>
          <w:rFonts w:ascii="Arial" w:hAnsi="Arial" w:cs="Arial"/>
          <w:sz w:val="20"/>
          <w:szCs w:val="20"/>
        </w:rPr>
      </w:pPr>
      <w:r w:rsidRPr="009A0B38">
        <w:rPr>
          <w:rFonts w:ascii="Arial" w:hAnsi="Arial" w:cs="Arial"/>
          <w:sz w:val="20"/>
          <w:szCs w:val="20"/>
        </w:rPr>
        <w:t xml:space="preserve">Section </w:t>
      </w:r>
      <w:r>
        <w:rPr>
          <w:rFonts w:ascii="Arial" w:hAnsi="Arial" w:cs="Arial"/>
          <w:sz w:val="20"/>
          <w:szCs w:val="20"/>
        </w:rPr>
        <w:t xml:space="preserve">122 of the </w:t>
      </w:r>
      <w:r w:rsidRPr="00B80EE8">
        <w:rPr>
          <w:rFonts w:ascii="Arial" w:hAnsi="Arial" w:cs="Arial"/>
          <w:i/>
          <w:sz w:val="20"/>
          <w:szCs w:val="20"/>
        </w:rPr>
        <w:t>Broadcasting Services Act 1992</w:t>
      </w:r>
      <w:r w:rsidRPr="009A0B38">
        <w:rPr>
          <w:rFonts w:ascii="Arial" w:hAnsi="Arial" w:cs="Arial"/>
          <w:sz w:val="20"/>
          <w:szCs w:val="20"/>
        </w:rPr>
        <w:t xml:space="preserve"> requires the ACMA to </w:t>
      </w:r>
      <w:r>
        <w:rPr>
          <w:rFonts w:ascii="Arial" w:hAnsi="Arial" w:cs="Arial"/>
          <w:sz w:val="20"/>
          <w:szCs w:val="20"/>
        </w:rPr>
        <w:t>make standards</w:t>
      </w:r>
      <w:r w:rsidRPr="00B80EE8">
        <w:rPr>
          <w:rFonts w:ascii="Arial" w:hAnsi="Arial" w:cs="Arial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sz w:val="20"/>
          <w:szCs w:val="20"/>
          <w:lang w:eastAsia="en-AU"/>
        </w:rPr>
        <w:t>that</w:t>
      </w:r>
      <w:r w:rsidRPr="009D2DF4">
        <w:rPr>
          <w:rFonts w:ascii="Arial" w:hAnsi="Arial" w:cs="Arial"/>
          <w:sz w:val="20"/>
          <w:szCs w:val="20"/>
          <w:lang w:eastAsia="en-AU"/>
        </w:rPr>
        <w:t xml:space="preserve"> relate to programs for children</w:t>
      </w:r>
      <w:r>
        <w:rPr>
          <w:rFonts w:ascii="Arial" w:hAnsi="Arial" w:cs="Arial"/>
          <w:sz w:val="20"/>
          <w:szCs w:val="20"/>
          <w:lang w:eastAsia="en-AU"/>
        </w:rPr>
        <w:t xml:space="preserve"> which must be observed by each </w:t>
      </w:r>
      <w:r w:rsidRPr="009D2DF4">
        <w:rPr>
          <w:rFonts w:ascii="Arial" w:hAnsi="Arial" w:cs="Arial"/>
          <w:sz w:val="20"/>
          <w:szCs w:val="20"/>
          <w:lang w:eastAsia="en-AU"/>
        </w:rPr>
        <w:t>commercial tel</w:t>
      </w:r>
      <w:r>
        <w:rPr>
          <w:rFonts w:ascii="Arial" w:hAnsi="Arial" w:cs="Arial"/>
          <w:sz w:val="20"/>
          <w:szCs w:val="20"/>
          <w:lang w:eastAsia="en-AU"/>
        </w:rPr>
        <w:t>evision broadcasting licensee as a condition of its licence</w:t>
      </w:r>
      <w:r w:rsidRPr="009D2DF4">
        <w:rPr>
          <w:rFonts w:ascii="Arial" w:hAnsi="Arial" w:cs="Arial"/>
          <w:sz w:val="20"/>
          <w:szCs w:val="20"/>
          <w:lang w:eastAsia="en-AU"/>
        </w:rPr>
        <w:t>.</w:t>
      </w:r>
    </w:p>
    <w:p w14:paraId="3AE95247" w14:textId="2BA05713" w:rsidR="00CD2C5D" w:rsidRDefault="00B80EE8" w:rsidP="00BE24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Legislative Instrument retains the objects of the CTS, </w:t>
      </w:r>
      <w:r w:rsidRPr="00780B2F">
        <w:rPr>
          <w:rFonts w:ascii="Arial" w:hAnsi="Arial" w:cs="Arial"/>
          <w:sz w:val="20"/>
        </w:rPr>
        <w:t>to ensure that children have access to a variety of quality television programs made specifically for them and to provide for the protection of children from possible harmful effects of television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D2C5D">
        <w:rPr>
          <w:rFonts w:ascii="Arial" w:hAnsi="Arial" w:cs="Arial"/>
          <w:sz w:val="20"/>
          <w:szCs w:val="20"/>
        </w:rPr>
        <w:t>The CTS facilitates this by determining criteria of suitability for children’s programming, times of the day this content should be broadcast and minimum programming quota requirements.</w:t>
      </w:r>
    </w:p>
    <w:p w14:paraId="10A02C77" w14:textId="1A4BAA96" w:rsidR="00B80EE8" w:rsidRPr="009A0B38" w:rsidRDefault="00CD2C5D" w:rsidP="00BE240C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T</w:t>
      </w:r>
      <w:r w:rsidR="00B80EE8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Legislative </w:t>
      </w:r>
      <w:r w:rsidR="00B80EE8">
        <w:rPr>
          <w:rFonts w:ascii="Arial" w:hAnsi="Arial" w:cs="Arial"/>
          <w:sz w:val="20"/>
          <w:szCs w:val="20"/>
        </w:rPr>
        <w:t>Instrument</w:t>
      </w:r>
      <w:r>
        <w:rPr>
          <w:rFonts w:ascii="Arial" w:hAnsi="Arial" w:cs="Arial"/>
          <w:sz w:val="20"/>
          <w:szCs w:val="20"/>
        </w:rPr>
        <w:t xml:space="preserve"> </w:t>
      </w:r>
      <w:r w:rsidR="00B80EE8">
        <w:rPr>
          <w:rFonts w:ascii="Arial" w:hAnsi="Arial" w:cs="Arial"/>
          <w:sz w:val="20"/>
          <w:szCs w:val="20"/>
        </w:rPr>
        <w:t>seek</w:t>
      </w:r>
      <w:r w:rsidR="00C12DE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to </w:t>
      </w:r>
      <w:r w:rsidR="004C43C5">
        <w:rPr>
          <w:rFonts w:ascii="Arial" w:hAnsi="Arial" w:cs="Arial"/>
          <w:sz w:val="20"/>
          <w:szCs w:val="20"/>
        </w:rPr>
        <w:t>reduce</w:t>
      </w:r>
      <w:r w:rsidR="00B80EE8">
        <w:rPr>
          <w:rFonts w:ascii="Arial" w:hAnsi="Arial" w:cs="Arial"/>
          <w:sz w:val="20"/>
          <w:szCs w:val="20"/>
        </w:rPr>
        <w:t xml:space="preserve"> administrative</w:t>
      </w:r>
      <w:r w:rsidR="00407103">
        <w:rPr>
          <w:rFonts w:ascii="Arial" w:hAnsi="Arial" w:cs="Arial"/>
          <w:sz w:val="20"/>
          <w:szCs w:val="20"/>
        </w:rPr>
        <w:t xml:space="preserve"> reporting</w:t>
      </w:r>
      <w:r w:rsidR="00B80EE8">
        <w:rPr>
          <w:rFonts w:ascii="Arial" w:hAnsi="Arial" w:cs="Arial"/>
          <w:sz w:val="20"/>
          <w:szCs w:val="20"/>
        </w:rPr>
        <w:t xml:space="preserve"> </w:t>
      </w:r>
      <w:r w:rsidR="004C43C5">
        <w:rPr>
          <w:rFonts w:ascii="Arial" w:hAnsi="Arial" w:cs="Arial"/>
          <w:sz w:val="20"/>
          <w:szCs w:val="20"/>
        </w:rPr>
        <w:t>requirements</w:t>
      </w:r>
      <w:r>
        <w:rPr>
          <w:rFonts w:ascii="Arial" w:hAnsi="Arial" w:cs="Arial"/>
          <w:sz w:val="20"/>
          <w:szCs w:val="20"/>
        </w:rPr>
        <w:t xml:space="preserve"> on licensees</w:t>
      </w:r>
      <w:r w:rsidR="004C43C5">
        <w:rPr>
          <w:rFonts w:ascii="Arial" w:hAnsi="Arial" w:cs="Arial"/>
          <w:sz w:val="20"/>
          <w:szCs w:val="20"/>
        </w:rPr>
        <w:t>. The ACMA can still monitor compliance with CTS obligations</w:t>
      </w:r>
      <w:r w:rsidR="00165860">
        <w:rPr>
          <w:rFonts w:ascii="Arial" w:hAnsi="Arial" w:cs="Arial"/>
          <w:sz w:val="20"/>
          <w:szCs w:val="20"/>
        </w:rPr>
        <w:t xml:space="preserve"> by monitoring</w:t>
      </w:r>
      <w:r>
        <w:rPr>
          <w:rFonts w:ascii="Arial" w:hAnsi="Arial" w:cs="Arial"/>
          <w:sz w:val="20"/>
          <w:szCs w:val="20"/>
        </w:rPr>
        <w:t xml:space="preserve"> programming schedules </w:t>
      </w:r>
      <w:r w:rsidR="00FB0D59">
        <w:rPr>
          <w:rFonts w:ascii="Arial" w:hAnsi="Arial" w:cs="Arial"/>
          <w:sz w:val="20"/>
          <w:szCs w:val="20"/>
        </w:rPr>
        <w:t>communicated</w:t>
      </w:r>
      <w:r>
        <w:rPr>
          <w:rFonts w:ascii="Arial" w:hAnsi="Arial" w:cs="Arial"/>
          <w:sz w:val="20"/>
          <w:szCs w:val="20"/>
        </w:rPr>
        <w:t xml:space="preserve"> to the public, rather than to the ACMA</w:t>
      </w:r>
      <w:r w:rsidR="00407103">
        <w:rPr>
          <w:rFonts w:ascii="Arial" w:hAnsi="Arial" w:cs="Arial"/>
          <w:sz w:val="20"/>
          <w:szCs w:val="20"/>
          <w:lang w:val="en-US"/>
        </w:rPr>
        <w:t>, under a requirement imposed by the new CTS 9.</w:t>
      </w:r>
      <w:r w:rsidR="00B80EE8" w:rsidRPr="009A0B3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BD67CD6" w14:textId="77777777" w:rsidR="00B80EE8" w:rsidRPr="009A0B38" w:rsidRDefault="00B80EE8" w:rsidP="00BE240C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9A0B38">
        <w:rPr>
          <w:rFonts w:ascii="Arial" w:hAnsi="Arial" w:cs="Arial"/>
          <w:b/>
          <w:sz w:val="20"/>
          <w:szCs w:val="20"/>
        </w:rPr>
        <w:t>Human rights implications</w:t>
      </w:r>
    </w:p>
    <w:p w14:paraId="1E801302" w14:textId="77777777" w:rsidR="00B80EE8" w:rsidRPr="009A0B38" w:rsidRDefault="00B80EE8" w:rsidP="00BE240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A0B38">
        <w:rPr>
          <w:rFonts w:ascii="Arial" w:hAnsi="Arial" w:cs="Arial"/>
          <w:sz w:val="20"/>
          <w:szCs w:val="20"/>
        </w:rPr>
        <w:t xml:space="preserve">Australia is a party to a number of international human rights treaties. </w:t>
      </w:r>
    </w:p>
    <w:p w14:paraId="3265F18B" w14:textId="59912E4D" w:rsidR="00B80EE8" w:rsidRPr="009A0B38" w:rsidRDefault="00B80EE8" w:rsidP="00BE240C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9A0B38">
        <w:rPr>
          <w:rFonts w:ascii="Arial" w:hAnsi="Arial" w:cs="Arial"/>
          <w:sz w:val="20"/>
          <w:szCs w:val="20"/>
        </w:rPr>
        <w:t>In developing this Legislative Instrument</w:t>
      </w:r>
      <w:r w:rsidR="00091526">
        <w:rPr>
          <w:rFonts w:ascii="Arial" w:hAnsi="Arial" w:cs="Arial"/>
          <w:sz w:val="20"/>
          <w:szCs w:val="20"/>
        </w:rPr>
        <w:t xml:space="preserve"> and in varying the CTS</w:t>
      </w:r>
      <w:r w:rsidRPr="009A0B38">
        <w:rPr>
          <w:rFonts w:ascii="Arial" w:hAnsi="Arial" w:cs="Arial"/>
          <w:sz w:val="20"/>
          <w:szCs w:val="20"/>
        </w:rPr>
        <w:t xml:space="preserve">, the human rights implications have been considered in the context of </w:t>
      </w:r>
      <w:r w:rsidRPr="009A0B38">
        <w:rPr>
          <w:rFonts w:ascii="Arial" w:hAnsi="Arial" w:cs="Arial"/>
          <w:b/>
          <w:sz w:val="20"/>
          <w:szCs w:val="20"/>
        </w:rPr>
        <w:t xml:space="preserve">the </w:t>
      </w:r>
      <w:r w:rsidR="00040452">
        <w:rPr>
          <w:rFonts w:ascii="Arial" w:hAnsi="Arial" w:cs="Arial"/>
          <w:b/>
          <w:sz w:val="20"/>
          <w:szCs w:val="20"/>
        </w:rPr>
        <w:t>Convention on the Rights of the Child (CRC)</w:t>
      </w:r>
      <w:r w:rsidRPr="009A0B38">
        <w:rPr>
          <w:rFonts w:ascii="Arial" w:hAnsi="Arial" w:cs="Arial"/>
          <w:sz w:val="20"/>
          <w:szCs w:val="20"/>
        </w:rPr>
        <w:t>.</w:t>
      </w:r>
    </w:p>
    <w:p w14:paraId="31B3709F" w14:textId="77777777" w:rsidR="00091526" w:rsidRDefault="00B80EE8" w:rsidP="00BE240C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A0B38">
        <w:rPr>
          <w:rFonts w:ascii="Arial" w:hAnsi="Arial" w:cs="Arial"/>
          <w:sz w:val="20"/>
          <w:szCs w:val="20"/>
        </w:rPr>
        <w:t>This Legislative Instrument</w:t>
      </w:r>
      <w:r w:rsidR="00091526">
        <w:rPr>
          <w:rFonts w:ascii="Arial" w:hAnsi="Arial" w:cs="Arial"/>
          <w:sz w:val="20"/>
          <w:szCs w:val="20"/>
        </w:rPr>
        <w:t xml:space="preserve"> and the CTS</w:t>
      </w:r>
      <w:r w:rsidRPr="009A0B38">
        <w:rPr>
          <w:rFonts w:ascii="Arial" w:hAnsi="Arial" w:cs="Arial"/>
          <w:sz w:val="20"/>
          <w:szCs w:val="20"/>
        </w:rPr>
        <w:t xml:space="preserve"> do not limit any of the applicable rights or freedoms. </w:t>
      </w:r>
    </w:p>
    <w:p w14:paraId="09783771" w14:textId="5204C4F3" w:rsidR="00137E0F" w:rsidRDefault="00B80EE8" w:rsidP="00BE240C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A0B38">
        <w:rPr>
          <w:rFonts w:ascii="Arial" w:hAnsi="Arial" w:cs="Arial"/>
          <w:sz w:val="20"/>
          <w:szCs w:val="20"/>
        </w:rPr>
        <w:t xml:space="preserve">The </w:t>
      </w:r>
      <w:r w:rsidR="00091526">
        <w:rPr>
          <w:rFonts w:ascii="Arial" w:hAnsi="Arial" w:cs="Arial"/>
          <w:sz w:val="20"/>
          <w:szCs w:val="20"/>
        </w:rPr>
        <w:t xml:space="preserve">CTS </w:t>
      </w:r>
      <w:r w:rsidRPr="009A0B38">
        <w:rPr>
          <w:rFonts w:ascii="Arial" w:hAnsi="Arial" w:cs="Arial"/>
          <w:sz w:val="20"/>
          <w:szCs w:val="20"/>
        </w:rPr>
        <w:t>engage</w:t>
      </w:r>
      <w:r w:rsidR="00091526">
        <w:rPr>
          <w:rFonts w:ascii="Arial" w:hAnsi="Arial" w:cs="Arial"/>
          <w:sz w:val="20"/>
          <w:szCs w:val="20"/>
        </w:rPr>
        <w:t>s</w:t>
      </w:r>
      <w:r w:rsidRPr="009A0B38">
        <w:rPr>
          <w:rFonts w:ascii="Arial" w:hAnsi="Arial" w:cs="Arial"/>
          <w:sz w:val="20"/>
          <w:szCs w:val="20"/>
        </w:rPr>
        <w:t xml:space="preserve"> and promote</w:t>
      </w:r>
      <w:r w:rsidR="00091526">
        <w:rPr>
          <w:rFonts w:ascii="Arial" w:hAnsi="Arial" w:cs="Arial"/>
          <w:sz w:val="20"/>
          <w:szCs w:val="20"/>
        </w:rPr>
        <w:t>s</w:t>
      </w:r>
      <w:r w:rsidR="00137E0F">
        <w:rPr>
          <w:rFonts w:ascii="Arial" w:hAnsi="Arial" w:cs="Arial"/>
          <w:sz w:val="20"/>
          <w:szCs w:val="20"/>
        </w:rPr>
        <w:t xml:space="preserve"> the</w:t>
      </w:r>
      <w:r w:rsidRPr="009A0B38">
        <w:rPr>
          <w:rFonts w:ascii="Arial" w:hAnsi="Arial" w:cs="Arial"/>
          <w:sz w:val="20"/>
          <w:szCs w:val="20"/>
        </w:rPr>
        <w:t xml:space="preserve"> rights</w:t>
      </w:r>
      <w:r w:rsidR="00137E0F">
        <w:rPr>
          <w:rFonts w:ascii="Arial" w:hAnsi="Arial" w:cs="Arial"/>
          <w:sz w:val="20"/>
          <w:szCs w:val="20"/>
        </w:rPr>
        <w:t xml:space="preserve"> of the child, including those of Article 17, by requiring mass media (television) to </w:t>
      </w:r>
      <w:r w:rsidR="00137E0F">
        <w:rPr>
          <w:rFonts w:ascii="Arial" w:hAnsi="Arial" w:cs="Arial"/>
          <w:sz w:val="20"/>
          <w:szCs w:val="20"/>
          <w:lang w:val="en"/>
        </w:rPr>
        <w:t>broadcast programming</w:t>
      </w:r>
      <w:r w:rsidR="00137E0F" w:rsidRPr="00137E0F">
        <w:rPr>
          <w:rFonts w:ascii="Arial" w:hAnsi="Arial" w:cs="Arial"/>
          <w:sz w:val="20"/>
          <w:szCs w:val="20"/>
          <w:lang w:val="en"/>
        </w:rPr>
        <w:t xml:space="preserve"> of social and cultural benefit to the child and in accordance with the spirit of article 29</w:t>
      </w:r>
      <w:r w:rsidR="00137E0F">
        <w:rPr>
          <w:rFonts w:ascii="Arial" w:hAnsi="Arial" w:cs="Arial"/>
          <w:sz w:val="20"/>
          <w:szCs w:val="20"/>
          <w:lang w:val="en"/>
        </w:rPr>
        <w:t xml:space="preserve"> (regarding the education of a child).</w:t>
      </w:r>
    </w:p>
    <w:p w14:paraId="19498D9E" w14:textId="1271DC9B" w:rsidR="00B80EE8" w:rsidRPr="00040452" w:rsidRDefault="008C3572" w:rsidP="00BE240C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requiring free to air television</w:t>
      </w:r>
      <w:r w:rsidRPr="009A0B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broadcasters</w:t>
      </w:r>
      <w:r w:rsidR="00B80EE8" w:rsidRPr="009A0B38">
        <w:rPr>
          <w:rFonts w:ascii="Arial" w:hAnsi="Arial" w:cs="Arial"/>
          <w:sz w:val="20"/>
          <w:szCs w:val="20"/>
        </w:rPr>
        <w:t xml:space="preserve"> to broadcast minimum level</w:t>
      </w:r>
      <w:r w:rsidR="00137E0F">
        <w:rPr>
          <w:rFonts w:ascii="Arial" w:hAnsi="Arial" w:cs="Arial"/>
          <w:sz w:val="20"/>
          <w:szCs w:val="20"/>
        </w:rPr>
        <w:t>s</w:t>
      </w:r>
      <w:r w:rsidR="00B80EE8" w:rsidRPr="009A0B38">
        <w:rPr>
          <w:rFonts w:ascii="Arial" w:hAnsi="Arial" w:cs="Arial"/>
          <w:sz w:val="20"/>
          <w:szCs w:val="20"/>
        </w:rPr>
        <w:t xml:space="preserve"> of </w:t>
      </w:r>
      <w:r w:rsidR="00CD2C5D">
        <w:rPr>
          <w:rFonts w:ascii="Arial" w:hAnsi="Arial" w:cs="Arial"/>
          <w:sz w:val="20"/>
          <w:szCs w:val="20"/>
        </w:rPr>
        <w:t>children’s programming</w:t>
      </w:r>
      <w:r w:rsidR="00137E0F">
        <w:rPr>
          <w:rFonts w:ascii="Arial" w:hAnsi="Arial" w:cs="Arial"/>
          <w:sz w:val="20"/>
          <w:szCs w:val="20"/>
        </w:rPr>
        <w:t xml:space="preserve"> that meets specific criteria (including that the program is specifically made for children and that it enhances a child’s understanding and experience)</w:t>
      </w:r>
      <w:r w:rsidR="00B80EE8" w:rsidRPr="009A0B38">
        <w:rPr>
          <w:rFonts w:ascii="Arial" w:hAnsi="Arial" w:cs="Arial"/>
          <w:sz w:val="20"/>
          <w:szCs w:val="20"/>
        </w:rPr>
        <w:t>, th</w:t>
      </w:r>
      <w:r w:rsidR="00CD2C5D">
        <w:rPr>
          <w:rFonts w:ascii="Arial" w:hAnsi="Arial" w:cs="Arial"/>
          <w:sz w:val="20"/>
          <w:szCs w:val="20"/>
        </w:rPr>
        <w:t>e CTS continues to</w:t>
      </w:r>
      <w:r w:rsidR="00B80EE8" w:rsidRPr="009A0B38">
        <w:rPr>
          <w:rFonts w:ascii="Arial" w:hAnsi="Arial" w:cs="Arial"/>
          <w:sz w:val="20"/>
          <w:szCs w:val="20"/>
        </w:rPr>
        <w:t xml:space="preserve"> promote </w:t>
      </w:r>
      <w:r w:rsidR="00FC7099">
        <w:rPr>
          <w:rFonts w:ascii="Arial" w:hAnsi="Arial" w:cs="Arial"/>
          <w:sz w:val="20"/>
          <w:szCs w:val="20"/>
        </w:rPr>
        <w:t>the availability of</w:t>
      </w:r>
      <w:r w:rsidR="00B80EE8" w:rsidRPr="009A0B38">
        <w:rPr>
          <w:rFonts w:ascii="Arial" w:hAnsi="Arial" w:cs="Arial"/>
          <w:sz w:val="20"/>
          <w:szCs w:val="20"/>
        </w:rPr>
        <w:t xml:space="preserve"> information </w:t>
      </w:r>
      <w:r w:rsidR="00FC7099">
        <w:rPr>
          <w:rFonts w:ascii="Arial" w:hAnsi="Arial" w:cs="Arial"/>
          <w:sz w:val="20"/>
          <w:szCs w:val="20"/>
        </w:rPr>
        <w:t xml:space="preserve">specifically for children </w:t>
      </w:r>
      <w:r w:rsidR="00B80EE8" w:rsidRPr="009A0B38">
        <w:rPr>
          <w:rFonts w:ascii="Arial" w:hAnsi="Arial" w:cs="Arial"/>
          <w:sz w:val="20"/>
          <w:szCs w:val="20"/>
        </w:rPr>
        <w:t>and</w:t>
      </w:r>
      <w:r w:rsidR="00FC7099">
        <w:rPr>
          <w:rFonts w:ascii="Arial" w:hAnsi="Arial" w:cs="Arial"/>
          <w:sz w:val="20"/>
          <w:szCs w:val="20"/>
        </w:rPr>
        <w:t xml:space="preserve"> </w:t>
      </w:r>
      <w:r w:rsidR="00FC7099" w:rsidRPr="00780B2F">
        <w:rPr>
          <w:rFonts w:ascii="Arial" w:hAnsi="Arial" w:cs="Arial"/>
          <w:sz w:val="20"/>
        </w:rPr>
        <w:t xml:space="preserve">provide for the protection of children from possible harmful effects of </w:t>
      </w:r>
      <w:r w:rsidR="00FC7099" w:rsidRPr="00040452">
        <w:rPr>
          <w:rFonts w:ascii="Arial" w:hAnsi="Arial" w:cs="Arial"/>
          <w:sz w:val="20"/>
          <w:szCs w:val="20"/>
        </w:rPr>
        <w:t>television</w:t>
      </w:r>
      <w:r w:rsidR="00B80EE8" w:rsidRPr="00040452">
        <w:rPr>
          <w:rFonts w:ascii="Arial" w:hAnsi="Arial" w:cs="Arial"/>
          <w:sz w:val="20"/>
          <w:szCs w:val="20"/>
        </w:rPr>
        <w:t xml:space="preserve">. </w:t>
      </w:r>
    </w:p>
    <w:p w14:paraId="35CA9B99" w14:textId="77777777" w:rsidR="00B80EE8" w:rsidRPr="009A0B38" w:rsidRDefault="00B80EE8" w:rsidP="00BE240C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9A0B38">
        <w:rPr>
          <w:rFonts w:ascii="Arial" w:hAnsi="Arial" w:cs="Arial"/>
          <w:b/>
          <w:sz w:val="20"/>
          <w:szCs w:val="20"/>
        </w:rPr>
        <w:t>Conclusion</w:t>
      </w:r>
    </w:p>
    <w:p w14:paraId="38C01513" w14:textId="674C1906" w:rsidR="00B80EE8" w:rsidRPr="009A0B38" w:rsidRDefault="00B80EE8" w:rsidP="00BE240C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9A0B38">
        <w:rPr>
          <w:rFonts w:ascii="Arial" w:hAnsi="Arial" w:cs="Arial"/>
          <w:sz w:val="20"/>
          <w:szCs w:val="20"/>
        </w:rPr>
        <w:t xml:space="preserve">This Legislative Instrument is compatible with human rights as it </w:t>
      </w:r>
      <w:r w:rsidR="008C3572">
        <w:rPr>
          <w:rFonts w:ascii="Arial" w:hAnsi="Arial" w:cs="Arial"/>
          <w:sz w:val="20"/>
          <w:szCs w:val="20"/>
        </w:rPr>
        <w:t xml:space="preserve">continues to </w:t>
      </w:r>
      <w:r w:rsidR="00137E0F">
        <w:rPr>
          <w:rFonts w:ascii="Arial" w:hAnsi="Arial" w:cs="Arial"/>
          <w:sz w:val="20"/>
          <w:szCs w:val="20"/>
        </w:rPr>
        <w:t xml:space="preserve">ensure children have access to information and material </w:t>
      </w:r>
      <w:r w:rsidR="008C3572">
        <w:rPr>
          <w:rFonts w:ascii="Arial" w:hAnsi="Arial" w:cs="Arial"/>
          <w:sz w:val="20"/>
          <w:szCs w:val="20"/>
        </w:rPr>
        <w:t>on free to air broadcast television that is specifically made for them and aims to enhance their understanding and experience</w:t>
      </w:r>
      <w:r w:rsidRPr="009A0B38">
        <w:rPr>
          <w:rFonts w:ascii="Arial" w:hAnsi="Arial" w:cs="Arial"/>
          <w:sz w:val="20"/>
          <w:szCs w:val="20"/>
        </w:rPr>
        <w:t xml:space="preserve">. </w:t>
      </w:r>
    </w:p>
    <w:p w14:paraId="3BF5413C" w14:textId="77777777" w:rsidR="00B80EE8" w:rsidRPr="009A0B38" w:rsidRDefault="00B80EE8" w:rsidP="00B80EE8">
      <w:pPr>
        <w:spacing w:before="240"/>
        <w:rPr>
          <w:rFonts w:ascii="Arial" w:hAnsi="Arial" w:cs="Arial"/>
          <w:sz w:val="20"/>
          <w:szCs w:val="20"/>
        </w:rPr>
      </w:pPr>
    </w:p>
    <w:p w14:paraId="19765908" w14:textId="77777777" w:rsidR="00FA73E3" w:rsidRPr="009D2DF4" w:rsidRDefault="00FA73E3" w:rsidP="00FA73E3">
      <w:pPr>
        <w:pStyle w:val="ACMABodyText"/>
        <w:rPr>
          <w:rFonts w:ascii="Arial" w:hAnsi="Arial" w:cs="Arial"/>
          <w:sz w:val="20"/>
        </w:rPr>
      </w:pPr>
    </w:p>
    <w:sectPr w:rsidR="00FA73E3" w:rsidRPr="009D2DF4" w:rsidSect="004857DF">
      <w:pgSz w:w="11899" w:h="16838"/>
      <w:pgMar w:top="1440" w:right="1644" w:bottom="1440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3222B" w14:textId="77777777" w:rsidR="00124F7D" w:rsidRDefault="00124F7D">
      <w:r>
        <w:separator/>
      </w:r>
    </w:p>
  </w:endnote>
  <w:endnote w:type="continuationSeparator" w:id="0">
    <w:p w14:paraId="3889E27B" w14:textId="77777777" w:rsidR="00124F7D" w:rsidRDefault="0012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2CB88" w14:textId="77777777" w:rsidR="00124F7D" w:rsidRDefault="00124F7D">
      <w:r>
        <w:separator/>
      </w:r>
    </w:p>
  </w:footnote>
  <w:footnote w:type="continuationSeparator" w:id="0">
    <w:p w14:paraId="25C8F789" w14:textId="77777777" w:rsidR="00124F7D" w:rsidRDefault="00124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097"/>
    <w:multiLevelType w:val="hybridMultilevel"/>
    <w:tmpl w:val="52004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513BA"/>
    <w:multiLevelType w:val="hybridMultilevel"/>
    <w:tmpl w:val="03621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55F81"/>
    <w:multiLevelType w:val="hybridMultilevel"/>
    <w:tmpl w:val="884A1BC8"/>
    <w:lvl w:ilvl="0" w:tplc="32204036">
      <w:start w:val="1"/>
      <w:numFmt w:val="decimal"/>
      <w:pStyle w:val="LegislationLvl1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3C69154">
      <w:start w:val="1"/>
      <w:numFmt w:val="decimal"/>
      <w:pStyle w:val="LegislationLvl2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D8A0056">
      <w:start w:val="1"/>
      <w:numFmt w:val="lowerLetter"/>
      <w:pStyle w:val="LegislationLvl3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F665EE0">
      <w:start w:val="1"/>
      <w:numFmt w:val="lowerRoman"/>
      <w:pStyle w:val="LegislationLvl4"/>
      <w:lvlText w:val="(%4)"/>
      <w:lvlJc w:val="right"/>
      <w:pPr>
        <w:tabs>
          <w:tab w:val="num" w:pos="2700"/>
        </w:tabs>
        <w:ind w:left="2700" w:hanging="18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3603E"/>
    <w:multiLevelType w:val="hybridMultilevel"/>
    <w:tmpl w:val="39FE2ADA"/>
    <w:lvl w:ilvl="0" w:tplc="3356E966">
      <w:start w:val="1"/>
      <w:numFmt w:val="bullet"/>
      <w:pStyle w:val="ACMA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E495C"/>
    <w:multiLevelType w:val="hybridMultilevel"/>
    <w:tmpl w:val="1D8498B0"/>
    <w:lvl w:ilvl="0" w:tplc="A332420E">
      <w:start w:val="1"/>
      <w:numFmt w:val="lowerLetter"/>
      <w:pStyle w:val="ACMAletteredli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EDAE5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A81D5F"/>
    <w:multiLevelType w:val="hybridMultilevel"/>
    <w:tmpl w:val="D9C4DF86"/>
    <w:lvl w:ilvl="0" w:tplc="6924032C">
      <w:start w:val="1"/>
      <w:numFmt w:val="bullet"/>
      <w:pStyle w:val="ACMABulletLevel2"/>
      <w:lvlText w:val=""/>
      <w:lvlJc w:val="left"/>
      <w:pPr>
        <w:ind w:left="709" w:hanging="352"/>
      </w:pPr>
      <w:rPr>
        <w:rFonts w:ascii="Symbol" w:hAnsi="Symbol" w:hint="default"/>
        <w:sz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5A5080"/>
    <w:multiLevelType w:val="hybridMultilevel"/>
    <w:tmpl w:val="24705096"/>
    <w:lvl w:ilvl="0" w:tplc="2668C79A">
      <w:start w:val="1"/>
      <w:numFmt w:val="bullet"/>
      <w:pStyle w:val="ACMABulletLevel1"/>
      <w:lvlText w:val="●"/>
      <w:lvlJc w:val="left"/>
      <w:pPr>
        <w:ind w:left="357" w:hanging="357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>
    <w:nsid w:val="380F4AED"/>
    <w:multiLevelType w:val="hybridMultilevel"/>
    <w:tmpl w:val="67B2B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35C0A"/>
    <w:multiLevelType w:val="hybridMultilevel"/>
    <w:tmpl w:val="463A8530"/>
    <w:lvl w:ilvl="0" w:tplc="33824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440F0C"/>
    <w:multiLevelType w:val="hybridMultilevel"/>
    <w:tmpl w:val="C2FE15AE"/>
    <w:lvl w:ilvl="0" w:tplc="0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57011853"/>
    <w:multiLevelType w:val="hybridMultilevel"/>
    <w:tmpl w:val="CF127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64FAE"/>
    <w:multiLevelType w:val="hybridMultilevel"/>
    <w:tmpl w:val="BF78F5A2"/>
    <w:lvl w:ilvl="0" w:tplc="A44C94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3D62CD4"/>
    <w:multiLevelType w:val="hybridMultilevel"/>
    <w:tmpl w:val="549A1190"/>
    <w:lvl w:ilvl="0" w:tplc="534C00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BD053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ABF4857"/>
    <w:multiLevelType w:val="hybridMultilevel"/>
    <w:tmpl w:val="795C5176"/>
    <w:lvl w:ilvl="0" w:tplc="C04C98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11"/>
  </w:num>
  <w:num w:numId="14">
    <w:abstractNumId w:val="8"/>
  </w:num>
  <w:num w:numId="15">
    <w:abstractNumId w:val="13"/>
  </w:num>
  <w:num w:numId="16">
    <w:abstractNumId w:val="14"/>
  </w:num>
  <w:num w:numId="17">
    <w:abstractNumId w:val="9"/>
  </w:num>
  <w:num w:numId="18">
    <w:abstractNumId w:val="10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A3"/>
    <w:rsid w:val="000020A5"/>
    <w:rsid w:val="00002BB6"/>
    <w:rsid w:val="00003B2E"/>
    <w:rsid w:val="00005A2D"/>
    <w:rsid w:val="0001157C"/>
    <w:rsid w:val="000142C8"/>
    <w:rsid w:val="000173A3"/>
    <w:rsid w:val="00020320"/>
    <w:rsid w:val="0002161B"/>
    <w:rsid w:val="00021658"/>
    <w:rsid w:val="00023C63"/>
    <w:rsid w:val="00031988"/>
    <w:rsid w:val="00031E2C"/>
    <w:rsid w:val="00035125"/>
    <w:rsid w:val="00035255"/>
    <w:rsid w:val="00035D56"/>
    <w:rsid w:val="00040452"/>
    <w:rsid w:val="00041203"/>
    <w:rsid w:val="00041E9F"/>
    <w:rsid w:val="0004382A"/>
    <w:rsid w:val="000565C1"/>
    <w:rsid w:val="000617F8"/>
    <w:rsid w:val="00065401"/>
    <w:rsid w:val="00071009"/>
    <w:rsid w:val="00074130"/>
    <w:rsid w:val="000760E1"/>
    <w:rsid w:val="00076143"/>
    <w:rsid w:val="00076ADF"/>
    <w:rsid w:val="00085FCA"/>
    <w:rsid w:val="000906FC"/>
    <w:rsid w:val="00091526"/>
    <w:rsid w:val="00091734"/>
    <w:rsid w:val="00092EAC"/>
    <w:rsid w:val="000B46DC"/>
    <w:rsid w:val="000B5490"/>
    <w:rsid w:val="000C062C"/>
    <w:rsid w:val="000C226D"/>
    <w:rsid w:val="000C5660"/>
    <w:rsid w:val="000D22F5"/>
    <w:rsid w:val="000F1398"/>
    <w:rsid w:val="000F36E7"/>
    <w:rsid w:val="0010512C"/>
    <w:rsid w:val="00113E56"/>
    <w:rsid w:val="00114A25"/>
    <w:rsid w:val="00114AF7"/>
    <w:rsid w:val="00115305"/>
    <w:rsid w:val="00121B75"/>
    <w:rsid w:val="001223BA"/>
    <w:rsid w:val="00124F7D"/>
    <w:rsid w:val="0012587A"/>
    <w:rsid w:val="00137E0F"/>
    <w:rsid w:val="00140C53"/>
    <w:rsid w:val="001433CD"/>
    <w:rsid w:val="00143AE0"/>
    <w:rsid w:val="001461B6"/>
    <w:rsid w:val="001501DA"/>
    <w:rsid w:val="00151036"/>
    <w:rsid w:val="00165860"/>
    <w:rsid w:val="00166CB7"/>
    <w:rsid w:val="0017687A"/>
    <w:rsid w:val="001942C0"/>
    <w:rsid w:val="001A5EEE"/>
    <w:rsid w:val="001A6DA1"/>
    <w:rsid w:val="001B10E8"/>
    <w:rsid w:val="001B17BE"/>
    <w:rsid w:val="001B37D3"/>
    <w:rsid w:val="001B5582"/>
    <w:rsid w:val="001B7C81"/>
    <w:rsid w:val="001C5DF3"/>
    <w:rsid w:val="001C7A4E"/>
    <w:rsid w:val="001D0CDA"/>
    <w:rsid w:val="001D3498"/>
    <w:rsid w:val="001E2F5E"/>
    <w:rsid w:val="001E4F74"/>
    <w:rsid w:val="001E7F94"/>
    <w:rsid w:val="001F31EE"/>
    <w:rsid w:val="001F7739"/>
    <w:rsid w:val="00201EEB"/>
    <w:rsid w:val="0020672C"/>
    <w:rsid w:val="00210AA4"/>
    <w:rsid w:val="00211B3A"/>
    <w:rsid w:val="00215D58"/>
    <w:rsid w:val="00234D7F"/>
    <w:rsid w:val="00235063"/>
    <w:rsid w:val="00241C4C"/>
    <w:rsid w:val="00242169"/>
    <w:rsid w:val="00244210"/>
    <w:rsid w:val="00251F9B"/>
    <w:rsid w:val="00252F48"/>
    <w:rsid w:val="002649D2"/>
    <w:rsid w:val="002702E1"/>
    <w:rsid w:val="002752B3"/>
    <w:rsid w:val="00275C75"/>
    <w:rsid w:val="002827F8"/>
    <w:rsid w:val="002966F3"/>
    <w:rsid w:val="002A1146"/>
    <w:rsid w:val="002A3634"/>
    <w:rsid w:val="002A785E"/>
    <w:rsid w:val="002B54A2"/>
    <w:rsid w:val="002C22E6"/>
    <w:rsid w:val="002C512D"/>
    <w:rsid w:val="002C6956"/>
    <w:rsid w:val="002C6E08"/>
    <w:rsid w:val="002D1A9B"/>
    <w:rsid w:val="002D2062"/>
    <w:rsid w:val="002E31D3"/>
    <w:rsid w:val="002F346C"/>
    <w:rsid w:val="002F4BEE"/>
    <w:rsid w:val="002F64D5"/>
    <w:rsid w:val="00300E65"/>
    <w:rsid w:val="00303EBD"/>
    <w:rsid w:val="003115D1"/>
    <w:rsid w:val="00314E8C"/>
    <w:rsid w:val="003164DC"/>
    <w:rsid w:val="003200A2"/>
    <w:rsid w:val="00323AE4"/>
    <w:rsid w:val="00326C66"/>
    <w:rsid w:val="00330BB3"/>
    <w:rsid w:val="0033306D"/>
    <w:rsid w:val="00333B02"/>
    <w:rsid w:val="0033716A"/>
    <w:rsid w:val="00340057"/>
    <w:rsid w:val="00343C48"/>
    <w:rsid w:val="00344895"/>
    <w:rsid w:val="00345F4E"/>
    <w:rsid w:val="0034682B"/>
    <w:rsid w:val="00356157"/>
    <w:rsid w:val="00356437"/>
    <w:rsid w:val="0036606E"/>
    <w:rsid w:val="00366BD0"/>
    <w:rsid w:val="00381059"/>
    <w:rsid w:val="00392E5E"/>
    <w:rsid w:val="00395713"/>
    <w:rsid w:val="003A166D"/>
    <w:rsid w:val="003A20E9"/>
    <w:rsid w:val="003A286C"/>
    <w:rsid w:val="003A5251"/>
    <w:rsid w:val="003A6167"/>
    <w:rsid w:val="003C70FE"/>
    <w:rsid w:val="003D13D7"/>
    <w:rsid w:val="003D6355"/>
    <w:rsid w:val="003E0F51"/>
    <w:rsid w:val="003E440A"/>
    <w:rsid w:val="003E4AEF"/>
    <w:rsid w:val="003F2CDC"/>
    <w:rsid w:val="003F7FC4"/>
    <w:rsid w:val="0040095C"/>
    <w:rsid w:val="00401003"/>
    <w:rsid w:val="004010EC"/>
    <w:rsid w:val="004011BC"/>
    <w:rsid w:val="00402BEF"/>
    <w:rsid w:val="00403496"/>
    <w:rsid w:val="004038A1"/>
    <w:rsid w:val="00407103"/>
    <w:rsid w:val="00407372"/>
    <w:rsid w:val="004239A6"/>
    <w:rsid w:val="004321F5"/>
    <w:rsid w:val="00436EBB"/>
    <w:rsid w:val="004408C9"/>
    <w:rsid w:val="004409E2"/>
    <w:rsid w:val="004628FB"/>
    <w:rsid w:val="00481F7F"/>
    <w:rsid w:val="00482CE8"/>
    <w:rsid w:val="004857DF"/>
    <w:rsid w:val="00486486"/>
    <w:rsid w:val="00486D38"/>
    <w:rsid w:val="004870BF"/>
    <w:rsid w:val="00492698"/>
    <w:rsid w:val="00494406"/>
    <w:rsid w:val="004A49D5"/>
    <w:rsid w:val="004A6094"/>
    <w:rsid w:val="004A735A"/>
    <w:rsid w:val="004B41DF"/>
    <w:rsid w:val="004B75B7"/>
    <w:rsid w:val="004C3B33"/>
    <w:rsid w:val="004C43C5"/>
    <w:rsid w:val="004D0480"/>
    <w:rsid w:val="004D443A"/>
    <w:rsid w:val="004D65CD"/>
    <w:rsid w:val="004D6B9A"/>
    <w:rsid w:val="004E2A42"/>
    <w:rsid w:val="004E5340"/>
    <w:rsid w:val="0050088E"/>
    <w:rsid w:val="00500B68"/>
    <w:rsid w:val="00510025"/>
    <w:rsid w:val="0051043B"/>
    <w:rsid w:val="00513C08"/>
    <w:rsid w:val="005152B0"/>
    <w:rsid w:val="00516800"/>
    <w:rsid w:val="00517FC0"/>
    <w:rsid w:val="005360A5"/>
    <w:rsid w:val="00540B30"/>
    <w:rsid w:val="005439F6"/>
    <w:rsid w:val="0054770C"/>
    <w:rsid w:val="0055035B"/>
    <w:rsid w:val="00570313"/>
    <w:rsid w:val="00573B74"/>
    <w:rsid w:val="00575E02"/>
    <w:rsid w:val="005834BA"/>
    <w:rsid w:val="005870EA"/>
    <w:rsid w:val="00590102"/>
    <w:rsid w:val="00590FBB"/>
    <w:rsid w:val="005932A8"/>
    <w:rsid w:val="005A38F0"/>
    <w:rsid w:val="005A7398"/>
    <w:rsid w:val="005B0523"/>
    <w:rsid w:val="005B5451"/>
    <w:rsid w:val="005B5499"/>
    <w:rsid w:val="005B6742"/>
    <w:rsid w:val="005C253A"/>
    <w:rsid w:val="005C5333"/>
    <w:rsid w:val="005D730C"/>
    <w:rsid w:val="005E009B"/>
    <w:rsid w:val="005E00BD"/>
    <w:rsid w:val="005E095B"/>
    <w:rsid w:val="005E626A"/>
    <w:rsid w:val="005F2B47"/>
    <w:rsid w:val="005F5F6F"/>
    <w:rsid w:val="005F67C2"/>
    <w:rsid w:val="005F731E"/>
    <w:rsid w:val="00600748"/>
    <w:rsid w:val="006102E4"/>
    <w:rsid w:val="006105A7"/>
    <w:rsid w:val="00612C53"/>
    <w:rsid w:val="00614319"/>
    <w:rsid w:val="00622971"/>
    <w:rsid w:val="00625C0C"/>
    <w:rsid w:val="00626EE0"/>
    <w:rsid w:val="00627E25"/>
    <w:rsid w:val="0063109D"/>
    <w:rsid w:val="00631676"/>
    <w:rsid w:val="00636ECE"/>
    <w:rsid w:val="00640439"/>
    <w:rsid w:val="00642773"/>
    <w:rsid w:val="0064469C"/>
    <w:rsid w:val="00651BA8"/>
    <w:rsid w:val="00655778"/>
    <w:rsid w:val="00657063"/>
    <w:rsid w:val="00663702"/>
    <w:rsid w:val="00665A03"/>
    <w:rsid w:val="00672966"/>
    <w:rsid w:val="00677E1A"/>
    <w:rsid w:val="00681840"/>
    <w:rsid w:val="0069164F"/>
    <w:rsid w:val="00695725"/>
    <w:rsid w:val="006A202D"/>
    <w:rsid w:val="006A7D6D"/>
    <w:rsid w:val="006C6A0E"/>
    <w:rsid w:val="006C7C2B"/>
    <w:rsid w:val="006D7E48"/>
    <w:rsid w:val="006E06AD"/>
    <w:rsid w:val="006E3DB9"/>
    <w:rsid w:val="006E48ED"/>
    <w:rsid w:val="006E7821"/>
    <w:rsid w:val="006F1ADA"/>
    <w:rsid w:val="006F554D"/>
    <w:rsid w:val="00701A14"/>
    <w:rsid w:val="00712973"/>
    <w:rsid w:val="0071507A"/>
    <w:rsid w:val="0072482E"/>
    <w:rsid w:val="00724B7B"/>
    <w:rsid w:val="00725508"/>
    <w:rsid w:val="00735972"/>
    <w:rsid w:val="00735D59"/>
    <w:rsid w:val="00736ABA"/>
    <w:rsid w:val="00741419"/>
    <w:rsid w:val="0075322D"/>
    <w:rsid w:val="00765DAE"/>
    <w:rsid w:val="0076690E"/>
    <w:rsid w:val="00776F69"/>
    <w:rsid w:val="00780B2F"/>
    <w:rsid w:val="00781760"/>
    <w:rsid w:val="0078272B"/>
    <w:rsid w:val="00784BF1"/>
    <w:rsid w:val="00787DB9"/>
    <w:rsid w:val="00792E42"/>
    <w:rsid w:val="007971E5"/>
    <w:rsid w:val="007A5EDE"/>
    <w:rsid w:val="007A7645"/>
    <w:rsid w:val="007B7B54"/>
    <w:rsid w:val="007C2538"/>
    <w:rsid w:val="007C411E"/>
    <w:rsid w:val="007C77F0"/>
    <w:rsid w:val="007D0E9D"/>
    <w:rsid w:val="007D1DDF"/>
    <w:rsid w:val="007D28E5"/>
    <w:rsid w:val="007D2D81"/>
    <w:rsid w:val="007D31B9"/>
    <w:rsid w:val="007E0077"/>
    <w:rsid w:val="007E06F0"/>
    <w:rsid w:val="007E2D97"/>
    <w:rsid w:val="00801C2F"/>
    <w:rsid w:val="008038FC"/>
    <w:rsid w:val="00812E36"/>
    <w:rsid w:val="008261A2"/>
    <w:rsid w:val="00826489"/>
    <w:rsid w:val="008278A3"/>
    <w:rsid w:val="00841D05"/>
    <w:rsid w:val="00845526"/>
    <w:rsid w:val="008506FC"/>
    <w:rsid w:val="00855F78"/>
    <w:rsid w:val="00865551"/>
    <w:rsid w:val="0086599A"/>
    <w:rsid w:val="008725F3"/>
    <w:rsid w:val="0088742B"/>
    <w:rsid w:val="008939BA"/>
    <w:rsid w:val="008A3C4C"/>
    <w:rsid w:val="008A61EA"/>
    <w:rsid w:val="008B0E88"/>
    <w:rsid w:val="008B7235"/>
    <w:rsid w:val="008C3572"/>
    <w:rsid w:val="008C49D0"/>
    <w:rsid w:val="008C7C3C"/>
    <w:rsid w:val="008D0347"/>
    <w:rsid w:val="008D4A77"/>
    <w:rsid w:val="008E1359"/>
    <w:rsid w:val="008E2E86"/>
    <w:rsid w:val="008F538F"/>
    <w:rsid w:val="008F570B"/>
    <w:rsid w:val="008F7A43"/>
    <w:rsid w:val="00902B5B"/>
    <w:rsid w:val="00902F99"/>
    <w:rsid w:val="00911F85"/>
    <w:rsid w:val="00912E04"/>
    <w:rsid w:val="00913737"/>
    <w:rsid w:val="00920311"/>
    <w:rsid w:val="00931761"/>
    <w:rsid w:val="0093314F"/>
    <w:rsid w:val="009363F1"/>
    <w:rsid w:val="00941852"/>
    <w:rsid w:val="0094220A"/>
    <w:rsid w:val="0094722F"/>
    <w:rsid w:val="00947AD6"/>
    <w:rsid w:val="00963206"/>
    <w:rsid w:val="00966FAD"/>
    <w:rsid w:val="009706DB"/>
    <w:rsid w:val="0097711C"/>
    <w:rsid w:val="00982F45"/>
    <w:rsid w:val="00985EEE"/>
    <w:rsid w:val="009871F1"/>
    <w:rsid w:val="00993763"/>
    <w:rsid w:val="00996DE7"/>
    <w:rsid w:val="0099756B"/>
    <w:rsid w:val="009A75EC"/>
    <w:rsid w:val="009B17E3"/>
    <w:rsid w:val="009B35CE"/>
    <w:rsid w:val="009B4513"/>
    <w:rsid w:val="009B476B"/>
    <w:rsid w:val="009B4B17"/>
    <w:rsid w:val="009C1AEA"/>
    <w:rsid w:val="009D2DF4"/>
    <w:rsid w:val="009D361B"/>
    <w:rsid w:val="009D7435"/>
    <w:rsid w:val="009D7809"/>
    <w:rsid w:val="009E277E"/>
    <w:rsid w:val="009E5DFF"/>
    <w:rsid w:val="009E7667"/>
    <w:rsid w:val="00A061D3"/>
    <w:rsid w:val="00A17199"/>
    <w:rsid w:val="00A24A9F"/>
    <w:rsid w:val="00A2779A"/>
    <w:rsid w:val="00A344FD"/>
    <w:rsid w:val="00A36AE1"/>
    <w:rsid w:val="00A37E1C"/>
    <w:rsid w:val="00A41052"/>
    <w:rsid w:val="00A52D3A"/>
    <w:rsid w:val="00A56E4B"/>
    <w:rsid w:val="00A61117"/>
    <w:rsid w:val="00A653EB"/>
    <w:rsid w:val="00A70E77"/>
    <w:rsid w:val="00A74D05"/>
    <w:rsid w:val="00A803DA"/>
    <w:rsid w:val="00A80974"/>
    <w:rsid w:val="00AA0332"/>
    <w:rsid w:val="00AA440A"/>
    <w:rsid w:val="00AA44B0"/>
    <w:rsid w:val="00AB0DB5"/>
    <w:rsid w:val="00AB2B6F"/>
    <w:rsid w:val="00AB3D6D"/>
    <w:rsid w:val="00AB5205"/>
    <w:rsid w:val="00AB78CE"/>
    <w:rsid w:val="00AC0227"/>
    <w:rsid w:val="00AD435D"/>
    <w:rsid w:val="00AD7D0B"/>
    <w:rsid w:val="00AE7406"/>
    <w:rsid w:val="00B018A2"/>
    <w:rsid w:val="00B02FEE"/>
    <w:rsid w:val="00B030DC"/>
    <w:rsid w:val="00B04179"/>
    <w:rsid w:val="00B067BA"/>
    <w:rsid w:val="00B109FA"/>
    <w:rsid w:val="00B13FBE"/>
    <w:rsid w:val="00B224A6"/>
    <w:rsid w:val="00B246BE"/>
    <w:rsid w:val="00B27C15"/>
    <w:rsid w:val="00B3653C"/>
    <w:rsid w:val="00B36D75"/>
    <w:rsid w:val="00B40B3E"/>
    <w:rsid w:val="00B43BD1"/>
    <w:rsid w:val="00B4415B"/>
    <w:rsid w:val="00B50F1B"/>
    <w:rsid w:val="00B56C03"/>
    <w:rsid w:val="00B57FDF"/>
    <w:rsid w:val="00B63804"/>
    <w:rsid w:val="00B64DF6"/>
    <w:rsid w:val="00B74E8C"/>
    <w:rsid w:val="00B77509"/>
    <w:rsid w:val="00B77783"/>
    <w:rsid w:val="00B80EE8"/>
    <w:rsid w:val="00B83DD5"/>
    <w:rsid w:val="00B848B7"/>
    <w:rsid w:val="00B94810"/>
    <w:rsid w:val="00BA15D5"/>
    <w:rsid w:val="00BA3EB7"/>
    <w:rsid w:val="00BA473E"/>
    <w:rsid w:val="00BA4794"/>
    <w:rsid w:val="00BA79F1"/>
    <w:rsid w:val="00BC6D35"/>
    <w:rsid w:val="00BD0777"/>
    <w:rsid w:val="00BD26FE"/>
    <w:rsid w:val="00BE240C"/>
    <w:rsid w:val="00BF1094"/>
    <w:rsid w:val="00BF1119"/>
    <w:rsid w:val="00BF5476"/>
    <w:rsid w:val="00BF5624"/>
    <w:rsid w:val="00BF7D71"/>
    <w:rsid w:val="00C0189E"/>
    <w:rsid w:val="00C019AD"/>
    <w:rsid w:val="00C065A9"/>
    <w:rsid w:val="00C1155E"/>
    <w:rsid w:val="00C117E4"/>
    <w:rsid w:val="00C11BE2"/>
    <w:rsid w:val="00C12DE2"/>
    <w:rsid w:val="00C13A4F"/>
    <w:rsid w:val="00C15FCB"/>
    <w:rsid w:val="00C16BAE"/>
    <w:rsid w:val="00C327F6"/>
    <w:rsid w:val="00C33BD7"/>
    <w:rsid w:val="00C400CA"/>
    <w:rsid w:val="00C464E6"/>
    <w:rsid w:val="00C5281A"/>
    <w:rsid w:val="00C537C7"/>
    <w:rsid w:val="00C53FE1"/>
    <w:rsid w:val="00C62682"/>
    <w:rsid w:val="00C723A1"/>
    <w:rsid w:val="00C72938"/>
    <w:rsid w:val="00C761F6"/>
    <w:rsid w:val="00C76789"/>
    <w:rsid w:val="00C818B8"/>
    <w:rsid w:val="00C86DAE"/>
    <w:rsid w:val="00C96880"/>
    <w:rsid w:val="00C970A0"/>
    <w:rsid w:val="00CA1BDC"/>
    <w:rsid w:val="00CA55FC"/>
    <w:rsid w:val="00CA6ED6"/>
    <w:rsid w:val="00CB30A9"/>
    <w:rsid w:val="00CB37DD"/>
    <w:rsid w:val="00CB66C6"/>
    <w:rsid w:val="00CC2E14"/>
    <w:rsid w:val="00CC3CF6"/>
    <w:rsid w:val="00CC456D"/>
    <w:rsid w:val="00CC7643"/>
    <w:rsid w:val="00CD0513"/>
    <w:rsid w:val="00CD1610"/>
    <w:rsid w:val="00CD2C5D"/>
    <w:rsid w:val="00CE1BB5"/>
    <w:rsid w:val="00CE69DD"/>
    <w:rsid w:val="00CF067D"/>
    <w:rsid w:val="00CF5CC4"/>
    <w:rsid w:val="00CF69DF"/>
    <w:rsid w:val="00D03690"/>
    <w:rsid w:val="00D12BD5"/>
    <w:rsid w:val="00D2562A"/>
    <w:rsid w:val="00D30D45"/>
    <w:rsid w:val="00D31E00"/>
    <w:rsid w:val="00D320A5"/>
    <w:rsid w:val="00D63D0B"/>
    <w:rsid w:val="00D67B61"/>
    <w:rsid w:val="00D7149F"/>
    <w:rsid w:val="00D73BB4"/>
    <w:rsid w:val="00D77810"/>
    <w:rsid w:val="00D851F8"/>
    <w:rsid w:val="00D916A3"/>
    <w:rsid w:val="00DA1C8B"/>
    <w:rsid w:val="00DB31B6"/>
    <w:rsid w:val="00DB5559"/>
    <w:rsid w:val="00DC21F0"/>
    <w:rsid w:val="00DC4F68"/>
    <w:rsid w:val="00DC5CF0"/>
    <w:rsid w:val="00DC65EA"/>
    <w:rsid w:val="00DD1DF0"/>
    <w:rsid w:val="00DE048E"/>
    <w:rsid w:val="00DE4686"/>
    <w:rsid w:val="00DE4783"/>
    <w:rsid w:val="00DE51AE"/>
    <w:rsid w:val="00E0049D"/>
    <w:rsid w:val="00E018ED"/>
    <w:rsid w:val="00E019C2"/>
    <w:rsid w:val="00E06DDC"/>
    <w:rsid w:val="00E170D1"/>
    <w:rsid w:val="00E24851"/>
    <w:rsid w:val="00E2615A"/>
    <w:rsid w:val="00E316B5"/>
    <w:rsid w:val="00E37BD8"/>
    <w:rsid w:val="00E43F96"/>
    <w:rsid w:val="00E44D5C"/>
    <w:rsid w:val="00E52FA3"/>
    <w:rsid w:val="00E56F04"/>
    <w:rsid w:val="00E578D2"/>
    <w:rsid w:val="00E60AAB"/>
    <w:rsid w:val="00E70BC3"/>
    <w:rsid w:val="00E7249E"/>
    <w:rsid w:val="00E75084"/>
    <w:rsid w:val="00E93C50"/>
    <w:rsid w:val="00E94A05"/>
    <w:rsid w:val="00E977A4"/>
    <w:rsid w:val="00EA0BEF"/>
    <w:rsid w:val="00EA17A1"/>
    <w:rsid w:val="00EB0901"/>
    <w:rsid w:val="00EB79B0"/>
    <w:rsid w:val="00EC0B3F"/>
    <w:rsid w:val="00EC2D88"/>
    <w:rsid w:val="00ED31D1"/>
    <w:rsid w:val="00EE6CD3"/>
    <w:rsid w:val="00EF085D"/>
    <w:rsid w:val="00EF27ED"/>
    <w:rsid w:val="00EF4DD1"/>
    <w:rsid w:val="00EF5276"/>
    <w:rsid w:val="00EF5BBE"/>
    <w:rsid w:val="00EF7CA7"/>
    <w:rsid w:val="00EF7DCD"/>
    <w:rsid w:val="00F07F46"/>
    <w:rsid w:val="00F10FE6"/>
    <w:rsid w:val="00F14D2B"/>
    <w:rsid w:val="00F521B5"/>
    <w:rsid w:val="00F607A0"/>
    <w:rsid w:val="00F62D93"/>
    <w:rsid w:val="00F73D67"/>
    <w:rsid w:val="00F81DA5"/>
    <w:rsid w:val="00F86E8C"/>
    <w:rsid w:val="00F9080A"/>
    <w:rsid w:val="00F91AB6"/>
    <w:rsid w:val="00FA26E2"/>
    <w:rsid w:val="00FA2E52"/>
    <w:rsid w:val="00FA73E3"/>
    <w:rsid w:val="00FB08CD"/>
    <w:rsid w:val="00FB0D59"/>
    <w:rsid w:val="00FB1745"/>
    <w:rsid w:val="00FB7D58"/>
    <w:rsid w:val="00FC443F"/>
    <w:rsid w:val="00FC4B36"/>
    <w:rsid w:val="00FC7099"/>
    <w:rsid w:val="00FD1741"/>
    <w:rsid w:val="00FD3D92"/>
    <w:rsid w:val="00FD3F0D"/>
    <w:rsid w:val="00FD518F"/>
    <w:rsid w:val="00FE0919"/>
    <w:rsid w:val="00FE12D3"/>
    <w:rsid w:val="00FE1BE3"/>
    <w:rsid w:val="00FE2082"/>
    <w:rsid w:val="00FE34A5"/>
    <w:rsid w:val="00FE48A0"/>
    <w:rsid w:val="00FE5BD8"/>
    <w:rsid w:val="00FE7ECC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8120B"/>
  <w15:docId w15:val="{E472F1C6-60DF-4368-97C6-BB85ECF7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ACMABodyText"/>
    <w:qFormat/>
    <w:rsid w:val="001F31EE"/>
    <w:pPr>
      <w:spacing w:before="80" w:after="120" w:line="280" w:lineRule="atLeast"/>
    </w:pPr>
    <w:rPr>
      <w:sz w:val="24"/>
      <w:szCs w:val="24"/>
      <w:lang w:eastAsia="en-US"/>
    </w:rPr>
  </w:style>
  <w:style w:type="paragraph" w:styleId="Heading1">
    <w:name w:val="heading 1"/>
    <w:basedOn w:val="ACMAHeading1"/>
    <w:next w:val="ACMABodyText"/>
    <w:link w:val="Heading1Char"/>
    <w:uiPriority w:val="99"/>
    <w:qFormat/>
    <w:rsid w:val="001F31EE"/>
    <w:pPr>
      <w:outlineLvl w:val="0"/>
    </w:pPr>
    <w:rPr>
      <w:rFonts w:cs="Arial"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1E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ACMABodyText">
    <w:name w:val="ACMA Body Text"/>
    <w:link w:val="ACMABodyTextChar"/>
    <w:rsid w:val="001F31EE"/>
    <w:pPr>
      <w:suppressAutoHyphens/>
      <w:spacing w:before="80" w:after="120" w:line="280" w:lineRule="atLeast"/>
    </w:pPr>
    <w:rPr>
      <w:sz w:val="24"/>
      <w:szCs w:val="20"/>
      <w:lang w:eastAsia="en-US"/>
    </w:rPr>
  </w:style>
  <w:style w:type="paragraph" w:customStyle="1" w:styleId="ACMAHeading1">
    <w:name w:val="ACMA Heading 1"/>
    <w:next w:val="ACMABodyText"/>
    <w:uiPriority w:val="99"/>
    <w:rsid w:val="001F31EE"/>
    <w:pPr>
      <w:keepNext/>
      <w:suppressAutoHyphens/>
      <w:spacing w:before="320" w:after="0" w:line="240" w:lineRule="auto"/>
      <w:outlineLvl w:val="1"/>
    </w:pPr>
    <w:rPr>
      <w:rFonts w:ascii="Arial" w:hAnsi="Arial"/>
      <w:b/>
      <w:sz w:val="32"/>
      <w:szCs w:val="32"/>
      <w:lang w:val="en-US" w:eastAsia="en-US"/>
    </w:rPr>
  </w:style>
  <w:style w:type="paragraph" w:customStyle="1" w:styleId="ACMABulletLevel1">
    <w:name w:val="ACMA Bullet Level 1"/>
    <w:uiPriority w:val="99"/>
    <w:rsid w:val="001F31EE"/>
    <w:pPr>
      <w:numPr>
        <w:numId w:val="10"/>
      </w:numPr>
      <w:tabs>
        <w:tab w:val="num" w:pos="1008"/>
      </w:tabs>
      <w:spacing w:after="120" w:line="240" w:lineRule="auto"/>
      <w:ind w:left="1008" w:hanging="360"/>
    </w:pPr>
    <w:rPr>
      <w:sz w:val="24"/>
      <w:szCs w:val="20"/>
      <w:lang w:eastAsia="en-US"/>
    </w:rPr>
  </w:style>
  <w:style w:type="paragraph" w:customStyle="1" w:styleId="ACMABulletLevel2">
    <w:name w:val="ACMA Bullet Level 2"/>
    <w:uiPriority w:val="99"/>
    <w:rsid w:val="001F31EE"/>
    <w:pPr>
      <w:numPr>
        <w:numId w:val="11"/>
      </w:numPr>
      <w:tabs>
        <w:tab w:val="num" w:pos="1008"/>
      </w:tabs>
      <w:spacing w:after="120" w:line="240" w:lineRule="auto"/>
      <w:ind w:left="1368" w:hanging="360"/>
    </w:pPr>
    <w:rPr>
      <w:sz w:val="24"/>
      <w:szCs w:val="20"/>
      <w:lang w:eastAsia="en-US"/>
    </w:rPr>
  </w:style>
  <w:style w:type="paragraph" w:customStyle="1" w:styleId="ACMAChapterHeading">
    <w:name w:val="ACMA Chapter Heading"/>
    <w:next w:val="ACMABodyText"/>
    <w:uiPriority w:val="99"/>
    <w:rsid w:val="001F31EE"/>
    <w:pPr>
      <w:keepNext/>
      <w:suppressAutoHyphens/>
      <w:spacing w:before="2160" w:after="480" w:line="240" w:lineRule="auto"/>
      <w:outlineLvl w:val="0"/>
    </w:pPr>
    <w:rPr>
      <w:sz w:val="56"/>
      <w:szCs w:val="56"/>
      <w:lang w:eastAsia="en-US"/>
    </w:rPr>
  </w:style>
  <w:style w:type="paragraph" w:customStyle="1" w:styleId="ACMAConclusion">
    <w:name w:val="ACMA Conclusion"/>
    <w:uiPriority w:val="99"/>
    <w:rsid w:val="001F31EE"/>
    <w:pPr>
      <w:pBdr>
        <w:top w:val="single" w:sz="8" w:space="10" w:color="auto" w:shadow="1"/>
        <w:left w:val="single" w:sz="8" w:space="12" w:color="auto" w:shadow="1"/>
        <w:bottom w:val="single" w:sz="8" w:space="15" w:color="auto" w:shadow="1"/>
        <w:right w:val="single" w:sz="8" w:space="11" w:color="auto" w:shadow="1"/>
      </w:pBdr>
      <w:spacing w:after="80" w:line="240" w:lineRule="atLeast"/>
      <w:ind w:left="288" w:right="288"/>
    </w:pPr>
    <w:rPr>
      <w:b/>
      <w:sz w:val="24"/>
      <w:szCs w:val="20"/>
      <w:lang w:eastAsia="en-US"/>
    </w:rPr>
  </w:style>
  <w:style w:type="paragraph" w:customStyle="1" w:styleId="ACMAContentsHeading">
    <w:name w:val="ACMA Contents Heading"/>
    <w:uiPriority w:val="99"/>
    <w:rsid w:val="001F31EE"/>
    <w:pPr>
      <w:spacing w:before="2160" w:after="480" w:line="240" w:lineRule="auto"/>
    </w:pPr>
    <w:rPr>
      <w:sz w:val="56"/>
      <w:szCs w:val="56"/>
      <w:lang w:val="en-US" w:eastAsia="en-US"/>
    </w:rPr>
  </w:style>
  <w:style w:type="paragraph" w:customStyle="1" w:styleId="ACMAFooterEven">
    <w:name w:val="ACMA Footer (Even)"/>
    <w:uiPriority w:val="99"/>
    <w:rsid w:val="001F31EE"/>
    <w:pPr>
      <w:pBdr>
        <w:top w:val="single" w:sz="2" w:space="4" w:color="auto"/>
      </w:pBdr>
      <w:tabs>
        <w:tab w:val="right" w:pos="8959"/>
      </w:tabs>
      <w:spacing w:after="0" w:line="240" w:lineRule="auto"/>
    </w:pPr>
    <w:rPr>
      <w:sz w:val="20"/>
      <w:szCs w:val="20"/>
      <w:lang w:eastAsia="en-US"/>
    </w:rPr>
  </w:style>
  <w:style w:type="paragraph" w:customStyle="1" w:styleId="ACMAFooterOdd">
    <w:name w:val="ACMA Footer (Odd)"/>
    <w:uiPriority w:val="99"/>
    <w:rsid w:val="001F31EE"/>
    <w:pPr>
      <w:pBdr>
        <w:top w:val="single" w:sz="2" w:space="4" w:color="auto"/>
      </w:pBdr>
      <w:tabs>
        <w:tab w:val="right" w:pos="8959"/>
      </w:tabs>
      <w:spacing w:after="0" w:line="240" w:lineRule="auto"/>
    </w:pPr>
    <w:rPr>
      <w:sz w:val="20"/>
      <w:szCs w:val="20"/>
      <w:lang w:eastAsia="en-US"/>
    </w:rPr>
  </w:style>
  <w:style w:type="paragraph" w:customStyle="1" w:styleId="ACMAFootnote">
    <w:name w:val="ACMA Footnote"/>
    <w:uiPriority w:val="99"/>
    <w:rsid w:val="001F31EE"/>
    <w:pPr>
      <w:spacing w:after="0" w:line="240" w:lineRule="auto"/>
      <w:ind w:left="144" w:hanging="144"/>
    </w:pPr>
    <w:rPr>
      <w:sz w:val="16"/>
      <w:szCs w:val="20"/>
      <w:lang w:eastAsia="en-US"/>
    </w:rPr>
  </w:style>
  <w:style w:type="paragraph" w:customStyle="1" w:styleId="ACMAHeaderEven">
    <w:name w:val="ACMA Header (Even)"/>
    <w:uiPriority w:val="99"/>
    <w:rsid w:val="001F31EE"/>
    <w:pPr>
      <w:spacing w:after="0" w:line="240" w:lineRule="auto"/>
    </w:pPr>
    <w:rPr>
      <w:i/>
      <w:sz w:val="20"/>
      <w:szCs w:val="20"/>
      <w:lang w:val="en-US" w:eastAsia="en-US"/>
    </w:rPr>
  </w:style>
  <w:style w:type="paragraph" w:customStyle="1" w:styleId="ACMAHeaderOdd">
    <w:name w:val="ACMA Header (Odd)"/>
    <w:uiPriority w:val="99"/>
    <w:rsid w:val="001F31EE"/>
    <w:pPr>
      <w:spacing w:after="0" w:line="240" w:lineRule="auto"/>
      <w:jc w:val="right"/>
    </w:pPr>
    <w:rPr>
      <w:i/>
      <w:sz w:val="20"/>
      <w:szCs w:val="20"/>
      <w:lang w:val="en-US" w:eastAsia="en-US"/>
    </w:rPr>
  </w:style>
  <w:style w:type="paragraph" w:customStyle="1" w:styleId="ACMAHeading2">
    <w:name w:val="ACMA Heading 2"/>
    <w:next w:val="ACMABodyText"/>
    <w:uiPriority w:val="99"/>
    <w:rsid w:val="001F31EE"/>
    <w:pPr>
      <w:keepNext/>
      <w:suppressAutoHyphens/>
      <w:spacing w:before="240" w:after="0" w:line="240" w:lineRule="auto"/>
      <w:outlineLvl w:val="2"/>
    </w:pPr>
    <w:rPr>
      <w:rFonts w:ascii="Arial" w:hAnsi="Arial"/>
      <w:b/>
      <w:caps/>
      <w:sz w:val="26"/>
      <w:szCs w:val="26"/>
      <w:lang w:val="en-US" w:eastAsia="en-US"/>
    </w:rPr>
  </w:style>
  <w:style w:type="paragraph" w:customStyle="1" w:styleId="ACMAHeading3">
    <w:name w:val="ACMA Heading 3"/>
    <w:next w:val="ACMABodyText"/>
    <w:uiPriority w:val="99"/>
    <w:rsid w:val="001F31EE"/>
    <w:pPr>
      <w:keepNext/>
      <w:suppressAutoHyphens/>
      <w:spacing w:before="240" w:after="0" w:line="240" w:lineRule="auto"/>
      <w:outlineLvl w:val="3"/>
    </w:pPr>
    <w:rPr>
      <w:rFonts w:ascii="Arial" w:hAnsi="Arial"/>
      <w:b/>
      <w:sz w:val="24"/>
      <w:szCs w:val="20"/>
      <w:lang w:val="en-US" w:eastAsia="en-US"/>
    </w:rPr>
  </w:style>
  <w:style w:type="paragraph" w:customStyle="1" w:styleId="ACMAHeading4">
    <w:name w:val="ACMA Heading 4"/>
    <w:next w:val="ACMABodyText"/>
    <w:uiPriority w:val="99"/>
    <w:rsid w:val="001F31EE"/>
    <w:pPr>
      <w:keepNext/>
      <w:suppressAutoHyphens/>
      <w:spacing w:before="80" w:after="0" w:line="240" w:lineRule="auto"/>
      <w:outlineLvl w:val="4"/>
    </w:pPr>
    <w:rPr>
      <w:rFonts w:ascii="Arial" w:hAnsi="Arial"/>
      <w:b/>
      <w:i/>
      <w:sz w:val="20"/>
      <w:szCs w:val="20"/>
      <w:lang w:eastAsia="en-US"/>
    </w:rPr>
  </w:style>
  <w:style w:type="paragraph" w:customStyle="1" w:styleId="ACMAletteredlist">
    <w:name w:val="ACMA lettered list"/>
    <w:uiPriority w:val="99"/>
    <w:rsid w:val="001F31EE"/>
    <w:pPr>
      <w:numPr>
        <w:numId w:val="3"/>
      </w:numPr>
      <w:tabs>
        <w:tab w:val="clear" w:pos="360"/>
      </w:tabs>
      <w:spacing w:before="20" w:after="20" w:line="240" w:lineRule="auto"/>
    </w:pPr>
    <w:rPr>
      <w:sz w:val="24"/>
      <w:szCs w:val="20"/>
      <w:lang w:eastAsia="en-US"/>
    </w:rPr>
  </w:style>
  <w:style w:type="paragraph" w:customStyle="1" w:styleId="ACMANumberedList">
    <w:name w:val="ACMA Numbered List"/>
    <w:uiPriority w:val="99"/>
    <w:rsid w:val="001F31EE"/>
    <w:pPr>
      <w:numPr>
        <w:numId w:val="4"/>
      </w:numPr>
      <w:tabs>
        <w:tab w:val="clear" w:pos="720"/>
      </w:tabs>
      <w:spacing w:before="20" w:after="20" w:line="240" w:lineRule="auto"/>
      <w:ind w:left="360"/>
    </w:pPr>
    <w:rPr>
      <w:sz w:val="24"/>
      <w:szCs w:val="20"/>
      <w:lang w:eastAsia="en-US"/>
    </w:rPr>
  </w:style>
  <w:style w:type="paragraph" w:customStyle="1" w:styleId="ACMAQuote">
    <w:name w:val="ACMA Quote"/>
    <w:uiPriority w:val="99"/>
    <w:rsid w:val="001F31EE"/>
    <w:pPr>
      <w:spacing w:after="0" w:line="240" w:lineRule="atLeast"/>
      <w:ind w:left="562" w:right="562"/>
    </w:pPr>
    <w:rPr>
      <w:szCs w:val="20"/>
      <w:lang w:eastAsia="en-US"/>
    </w:rPr>
  </w:style>
  <w:style w:type="paragraph" w:customStyle="1" w:styleId="ACMAReportDate">
    <w:name w:val="ACMA Report Date"/>
    <w:uiPriority w:val="99"/>
    <w:rsid w:val="001F31EE"/>
    <w:pPr>
      <w:spacing w:after="0" w:line="240" w:lineRule="auto"/>
    </w:pPr>
    <w:rPr>
      <w:sz w:val="20"/>
      <w:szCs w:val="20"/>
      <w:lang w:eastAsia="en-US"/>
    </w:rPr>
  </w:style>
  <w:style w:type="paragraph" w:customStyle="1" w:styleId="ACMAReportImprint">
    <w:name w:val="ACMA Report Imprint"/>
    <w:uiPriority w:val="99"/>
    <w:rsid w:val="001F31EE"/>
    <w:pPr>
      <w:spacing w:after="80" w:line="240" w:lineRule="auto"/>
    </w:pPr>
    <w:rPr>
      <w:rFonts w:cs="Arial"/>
      <w:sz w:val="20"/>
      <w:szCs w:val="20"/>
      <w:lang w:eastAsia="en-US"/>
    </w:rPr>
  </w:style>
  <w:style w:type="paragraph" w:customStyle="1" w:styleId="ACMAReportSubtitle">
    <w:name w:val="ACMA Report Subtitle"/>
    <w:uiPriority w:val="99"/>
    <w:rsid w:val="001F31EE"/>
    <w:pPr>
      <w:spacing w:before="1440" w:after="0" w:line="240" w:lineRule="auto"/>
    </w:pPr>
    <w:rPr>
      <w:sz w:val="36"/>
      <w:szCs w:val="20"/>
      <w:lang w:eastAsia="en-US"/>
    </w:rPr>
  </w:style>
  <w:style w:type="paragraph" w:customStyle="1" w:styleId="ACMAReportTitle">
    <w:name w:val="ACMA Report Title"/>
    <w:uiPriority w:val="99"/>
    <w:rsid w:val="001F31EE"/>
    <w:pPr>
      <w:spacing w:before="1980" w:after="0" w:line="240" w:lineRule="auto"/>
    </w:pPr>
    <w:rPr>
      <w:sz w:val="80"/>
      <w:szCs w:val="20"/>
      <w:lang w:eastAsia="en-US"/>
    </w:rPr>
  </w:style>
  <w:style w:type="paragraph" w:customStyle="1" w:styleId="ACMATableBullet">
    <w:name w:val="ACMA Table Bullet"/>
    <w:uiPriority w:val="99"/>
    <w:rsid w:val="001F31EE"/>
    <w:pPr>
      <w:numPr>
        <w:numId w:val="12"/>
      </w:numPr>
      <w:tabs>
        <w:tab w:val="clear" w:pos="720"/>
        <w:tab w:val="num" w:pos="1008"/>
      </w:tabs>
      <w:spacing w:before="40" w:after="40" w:line="240" w:lineRule="auto"/>
      <w:ind w:left="1008"/>
    </w:pPr>
    <w:rPr>
      <w:rFonts w:ascii="Arial" w:hAnsi="Arial"/>
      <w:sz w:val="20"/>
      <w:szCs w:val="20"/>
      <w:lang w:eastAsia="en-US"/>
    </w:rPr>
  </w:style>
  <w:style w:type="paragraph" w:customStyle="1" w:styleId="ACMATableCaption">
    <w:name w:val="ACMA Table Caption"/>
    <w:uiPriority w:val="99"/>
    <w:rsid w:val="001F31EE"/>
    <w:pPr>
      <w:spacing w:after="120" w:line="240" w:lineRule="auto"/>
    </w:pPr>
    <w:rPr>
      <w:rFonts w:ascii="Arial" w:hAnsi="Arial"/>
      <w:sz w:val="20"/>
      <w:szCs w:val="20"/>
      <w:lang w:eastAsia="en-US"/>
    </w:rPr>
  </w:style>
  <w:style w:type="paragraph" w:customStyle="1" w:styleId="ACMATableHeading">
    <w:name w:val="ACMA Table Heading"/>
    <w:uiPriority w:val="99"/>
    <w:rsid w:val="001F31EE"/>
    <w:pPr>
      <w:spacing w:before="40" w:after="40" w:line="240" w:lineRule="auto"/>
    </w:pPr>
    <w:rPr>
      <w:rFonts w:ascii="Arial" w:hAnsi="Arial"/>
      <w:b/>
      <w:sz w:val="20"/>
      <w:szCs w:val="20"/>
      <w:lang w:eastAsia="en-US"/>
    </w:rPr>
  </w:style>
  <w:style w:type="paragraph" w:customStyle="1" w:styleId="ACMATableNumber">
    <w:name w:val="ACMA Table Number"/>
    <w:uiPriority w:val="99"/>
    <w:rsid w:val="001F31EE"/>
    <w:pPr>
      <w:spacing w:before="160" w:after="0" w:line="240" w:lineRule="auto"/>
    </w:pPr>
    <w:rPr>
      <w:rFonts w:ascii="Arial" w:hAnsi="Arial"/>
      <w:b/>
      <w:sz w:val="20"/>
      <w:szCs w:val="20"/>
      <w:lang w:eastAsia="en-US"/>
    </w:rPr>
  </w:style>
  <w:style w:type="paragraph" w:customStyle="1" w:styleId="ACMATableText">
    <w:name w:val="ACMA Table Text"/>
    <w:uiPriority w:val="99"/>
    <w:rsid w:val="001F31EE"/>
    <w:pPr>
      <w:spacing w:before="40" w:after="40" w:line="240" w:lineRule="auto"/>
    </w:pPr>
    <w:rPr>
      <w:rFonts w:ascii="Arial" w:hAnsi="Arial"/>
      <w:sz w:val="20"/>
      <w:szCs w:val="20"/>
      <w:lang w:eastAsia="en-US"/>
    </w:rPr>
  </w:style>
  <w:style w:type="paragraph" w:customStyle="1" w:styleId="LegislationLvl1">
    <w:name w:val="Legislation Lvl 1"/>
    <w:uiPriority w:val="99"/>
    <w:rsid w:val="001F31EE"/>
    <w:pPr>
      <w:numPr>
        <w:numId w:val="6"/>
      </w:numPr>
      <w:tabs>
        <w:tab w:val="clear" w:pos="1080"/>
        <w:tab w:val="num" w:pos="851"/>
      </w:tabs>
      <w:spacing w:after="0" w:line="240" w:lineRule="auto"/>
      <w:ind w:left="850" w:hanging="493"/>
    </w:pPr>
    <w:rPr>
      <w:bCs/>
      <w:szCs w:val="20"/>
      <w:lang w:eastAsia="en-US"/>
    </w:rPr>
  </w:style>
  <w:style w:type="paragraph" w:customStyle="1" w:styleId="LegislationLvl2">
    <w:name w:val="Legislation Lvl 2"/>
    <w:uiPriority w:val="99"/>
    <w:rsid w:val="001F31EE"/>
    <w:pPr>
      <w:numPr>
        <w:ilvl w:val="1"/>
        <w:numId w:val="7"/>
      </w:numPr>
      <w:tabs>
        <w:tab w:val="clear" w:pos="1440"/>
        <w:tab w:val="num" w:pos="1418"/>
      </w:tabs>
      <w:spacing w:after="0" w:line="240" w:lineRule="auto"/>
      <w:ind w:left="1418" w:hanging="567"/>
    </w:pPr>
    <w:rPr>
      <w:szCs w:val="20"/>
      <w:lang w:eastAsia="en-US"/>
    </w:rPr>
  </w:style>
  <w:style w:type="paragraph" w:customStyle="1" w:styleId="LegislationLvl3">
    <w:name w:val="Legislation Lvl 3"/>
    <w:uiPriority w:val="99"/>
    <w:rsid w:val="001F31EE"/>
    <w:pPr>
      <w:numPr>
        <w:ilvl w:val="2"/>
        <w:numId w:val="8"/>
      </w:numPr>
      <w:tabs>
        <w:tab w:val="clear" w:pos="2340"/>
        <w:tab w:val="num" w:pos="1985"/>
      </w:tabs>
      <w:spacing w:after="0" w:line="240" w:lineRule="auto"/>
      <w:ind w:left="1985" w:hanging="567"/>
    </w:pPr>
    <w:rPr>
      <w:szCs w:val="20"/>
      <w:lang w:eastAsia="en-US"/>
    </w:rPr>
  </w:style>
  <w:style w:type="paragraph" w:customStyle="1" w:styleId="LegislationLvl4">
    <w:name w:val="Legislation Lvl 4"/>
    <w:uiPriority w:val="99"/>
    <w:rsid w:val="001F31EE"/>
    <w:pPr>
      <w:numPr>
        <w:ilvl w:val="3"/>
        <w:numId w:val="9"/>
      </w:numPr>
      <w:tabs>
        <w:tab w:val="clear" w:pos="2700"/>
        <w:tab w:val="num" w:pos="2694"/>
      </w:tabs>
      <w:spacing w:after="0" w:line="240" w:lineRule="auto"/>
      <w:ind w:left="2694" w:hanging="426"/>
    </w:pPr>
    <w:rPr>
      <w:szCs w:val="20"/>
      <w:lang w:eastAsia="en-US"/>
    </w:rPr>
  </w:style>
  <w:style w:type="paragraph" w:styleId="FootnoteText">
    <w:name w:val="footnote text"/>
    <w:aliases w:val="ACMA Footnote Text"/>
    <w:basedOn w:val="Normal"/>
    <w:link w:val="FootnoteTextChar"/>
    <w:uiPriority w:val="99"/>
    <w:rsid w:val="001F31EE"/>
    <w:pPr>
      <w:tabs>
        <w:tab w:val="left" w:pos="284"/>
      </w:tabs>
      <w:spacing w:before="0" w:after="0" w:line="240" w:lineRule="auto"/>
      <w:ind w:left="288" w:hanging="288"/>
    </w:pPr>
    <w:rPr>
      <w:sz w:val="20"/>
      <w:szCs w:val="20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semiHidden/>
    <w:rsid w:val="001F31EE"/>
    <w:rPr>
      <w:sz w:val="20"/>
      <w:szCs w:val="20"/>
      <w:lang w:eastAsia="en-US"/>
    </w:rPr>
  </w:style>
  <w:style w:type="paragraph" w:customStyle="1" w:styleId="Pre-NumberedLegisLvl1">
    <w:name w:val="Pre-Numbered Legis Lvl 1"/>
    <w:uiPriority w:val="99"/>
    <w:rsid w:val="001F31EE"/>
    <w:pPr>
      <w:spacing w:after="0" w:line="240" w:lineRule="auto"/>
      <w:ind w:left="850" w:hanging="493"/>
    </w:pPr>
    <w:rPr>
      <w:szCs w:val="20"/>
      <w:lang w:eastAsia="en-US"/>
    </w:rPr>
  </w:style>
  <w:style w:type="paragraph" w:customStyle="1" w:styleId="Pre-NumberedLegisLvl2">
    <w:name w:val="Pre-Numbered Legis Lvl 2"/>
    <w:uiPriority w:val="99"/>
    <w:rsid w:val="001F31EE"/>
    <w:pPr>
      <w:spacing w:after="0" w:line="240" w:lineRule="auto"/>
      <w:ind w:left="1367" w:hanging="516"/>
    </w:pPr>
    <w:rPr>
      <w:szCs w:val="20"/>
      <w:lang w:eastAsia="en-US"/>
    </w:rPr>
  </w:style>
  <w:style w:type="paragraph" w:customStyle="1" w:styleId="Pre-NumberedLegisLvl3">
    <w:name w:val="Pre-Numbered Legis Lvl 3"/>
    <w:uiPriority w:val="99"/>
    <w:rsid w:val="001F31EE"/>
    <w:pPr>
      <w:spacing w:after="0" w:line="240" w:lineRule="auto"/>
      <w:ind w:left="1985" w:hanging="567"/>
    </w:pPr>
    <w:rPr>
      <w:szCs w:val="20"/>
      <w:lang w:eastAsia="en-US"/>
    </w:rPr>
  </w:style>
  <w:style w:type="paragraph" w:customStyle="1" w:styleId="Pre-NumberedLegisLvl4">
    <w:name w:val="Pre-Numbered Legis Lvl 4"/>
    <w:uiPriority w:val="99"/>
    <w:rsid w:val="001F31EE"/>
    <w:pPr>
      <w:spacing w:after="0" w:line="240" w:lineRule="auto"/>
      <w:ind w:left="2721" w:hanging="680"/>
    </w:pPr>
    <w:rPr>
      <w:szCs w:val="20"/>
      <w:lang w:eastAsia="en-US"/>
    </w:rPr>
  </w:style>
  <w:style w:type="paragraph" w:styleId="TOC1">
    <w:name w:val="toc 1"/>
    <w:aliases w:val="ACMA 1"/>
    <w:basedOn w:val="Normal"/>
    <w:uiPriority w:val="99"/>
    <w:rsid w:val="001F31EE"/>
    <w:pPr>
      <w:spacing w:before="360" w:after="0" w:line="240" w:lineRule="auto"/>
    </w:pPr>
    <w:rPr>
      <w:rFonts w:ascii="Arial" w:hAnsi="Arial"/>
      <w:b/>
      <w:bCs/>
      <w:caps/>
      <w:sz w:val="20"/>
      <w:szCs w:val="28"/>
    </w:rPr>
  </w:style>
  <w:style w:type="paragraph" w:styleId="TOC2">
    <w:name w:val="toc 2"/>
    <w:aliases w:val="ACMA 2"/>
    <w:basedOn w:val="Normal"/>
    <w:uiPriority w:val="99"/>
    <w:rsid w:val="001F31EE"/>
    <w:pPr>
      <w:spacing w:before="240" w:after="0" w:line="240" w:lineRule="auto"/>
    </w:pPr>
    <w:rPr>
      <w:bCs/>
      <w:sz w:val="22"/>
    </w:rPr>
  </w:style>
  <w:style w:type="paragraph" w:styleId="TOC3">
    <w:name w:val="toc 3"/>
    <w:aliases w:val="ACMA 3"/>
    <w:basedOn w:val="Normal"/>
    <w:uiPriority w:val="99"/>
    <w:rsid w:val="001F31EE"/>
    <w:pPr>
      <w:spacing w:before="0" w:after="0" w:line="240" w:lineRule="auto"/>
      <w:ind w:left="198"/>
    </w:pPr>
    <w:rPr>
      <w:sz w:val="22"/>
    </w:rPr>
  </w:style>
  <w:style w:type="character" w:styleId="Hyperlink">
    <w:name w:val="Hyperlink"/>
    <w:basedOn w:val="DefaultParagraphFont"/>
    <w:uiPriority w:val="99"/>
    <w:rsid w:val="001F31E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F31EE"/>
    <w:pPr>
      <w:spacing w:before="80" w:after="120"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MAReportImprintLast">
    <w:name w:val="ACMA Report Imprint Last"/>
    <w:basedOn w:val="ACMAReportImprint"/>
    <w:uiPriority w:val="99"/>
    <w:rsid w:val="001F31EE"/>
    <w:pPr>
      <w:spacing w:before="480" w:after="420"/>
    </w:pPr>
  </w:style>
  <w:style w:type="paragraph" w:styleId="Footer">
    <w:name w:val="footer"/>
    <w:basedOn w:val="Normal"/>
    <w:link w:val="FooterChar"/>
    <w:uiPriority w:val="99"/>
    <w:rsid w:val="001F31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1EE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1F31E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F31EE"/>
    <w:rPr>
      <w:rFonts w:cs="Times New Roman"/>
      <w:vertAlign w:val="superscript"/>
    </w:rPr>
  </w:style>
  <w:style w:type="character" w:customStyle="1" w:styleId="ACMABodyTextChar">
    <w:name w:val="ACMA Body Text Char"/>
    <w:basedOn w:val="DefaultParagraphFont"/>
    <w:link w:val="ACMABodyText"/>
    <w:rsid w:val="00BA79F1"/>
    <w:rPr>
      <w:sz w:val="2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F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F9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F9B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F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9B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C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B50F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E0F"/>
    <w:pPr>
      <w:spacing w:before="100" w:beforeAutospacing="1" w:after="100" w:afterAutospacing="1" w:line="240" w:lineRule="auto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9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8830">
                                      <w:blockQuote w:val="1"/>
                                      <w:marLeft w:val="450"/>
                                      <w:marRight w:val="45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7173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2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9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73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2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KNAH4PPFC442-2667-336</_dlc_DocId>
    <_dlc_DocIdUrl xmlns="6db8f3c6-01a1-4322-b043-a3b2a190f7a8">
      <Url>http://collaboration/organisation/Auth/Chair/Auth/_layouts/DocIdRedir.aspx?ID=KNAH4PPFC442-2667-336</Url>
      <Description>KNAH4PPFC442-2667-336</Description>
    </_dlc_DocIdUrl>
    <Record_x0020_Number xmlns="83630db1-6fc2-4dfd-b3fe-d61d34e1440c">ER2014/067649</Record_x0020_Number>
    <Legacy_x0020_Record_x0020_Number xmlns="83630db1-6fc2-4dfd-b3fe-d61d34e1440c" xsi:nil="true"/>
    <IconOverlay xmlns="http://schemas.microsoft.com/sharepoint/v4" xsi:nil="true"/>
    <Category xmlns="5e268b55-9e20-462b-aba6-694451a37717">(none)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A693152E1C35154185216143C34A3F31" ma:contentTypeVersion="35" ma:contentTypeDescription="A document enhanced so that it is automatically captured by RecordPoint." ma:contentTypeScope="" ma:versionID="1b072fbd30c1a63ea8e63a2c0385c599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5e268b55-9e20-462b-aba6-694451a37717" xmlns:ns5="http://schemas.microsoft.com/sharepoint/v4" targetNamespace="http://schemas.microsoft.com/office/2006/metadata/properties" ma:root="true" ma:fieldsID="e5cb7b8efecd42c539099e757c2687b6" ns2:_="" ns3:_="" ns4:_="" ns5:_="">
    <xsd:import namespace="83630db1-6fc2-4dfd-b3fe-d61d34e1440c"/>
    <xsd:import namespace="6db8f3c6-01a1-4322-b043-a3b2a190f7a8"/>
    <xsd:import namespace="5e268b55-9e20-462b-aba6-694451a377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48417-3EA9-4AC4-B84A-3CE5D52FF1E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3A5D92-44D6-4FE8-A5F5-0234A0FC5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9F378-B373-46F0-8C12-D337692D9FF7}">
  <ds:schemaRefs>
    <ds:schemaRef ds:uri="http://schemas.microsoft.com/office/2006/metadata/properties"/>
    <ds:schemaRef ds:uri="http://schemas.microsoft.com/office/infopath/2007/PartnerControls"/>
    <ds:schemaRef ds:uri="6db8f3c6-01a1-4322-b043-a3b2a190f7a8"/>
    <ds:schemaRef ds:uri="83630db1-6fc2-4dfd-b3fe-d61d34e1440c"/>
    <ds:schemaRef ds:uri="http://schemas.microsoft.com/sharepoint/v4"/>
    <ds:schemaRef ds:uri="5e268b55-9e20-462b-aba6-694451a37717"/>
  </ds:schemaRefs>
</ds:datastoreItem>
</file>

<file path=customXml/itemProps4.xml><?xml version="1.0" encoding="utf-8"?>
<ds:datastoreItem xmlns:ds="http://schemas.openxmlformats.org/officeDocument/2006/customXml" ds:itemID="{FDE23AF6-A28E-448F-AD37-BC87537A4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1F16BB-2DA0-434E-A687-F4291FDB7B8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744C2FE-7240-4DC7-94F6-F0691E68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2514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ACMA Normal Template</vt:lpstr>
    </vt:vector>
  </TitlesOfParts>
  <Company>Australian Communications Media Authority</Company>
  <LinksUpToDate>false</LinksUpToDate>
  <CharactersWithSpaces>15763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ACMA Normal Template</dc:title>
  <dc:creator>nskill</dc:creator>
  <cp:lastModifiedBy>Stuart Paul</cp:lastModifiedBy>
  <cp:revision>5</cp:revision>
  <cp:lastPrinted>2006-11-13T00:51:00Z</cp:lastPrinted>
  <dcterms:created xsi:type="dcterms:W3CDTF">2014-09-12T01:49:00Z</dcterms:created>
  <dcterms:modified xsi:type="dcterms:W3CDTF">2014-09-18T06:05:00Z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0a3260b8-20f8-4204-aa01-7e065a2d6ba2</vt:lpwstr>
  </property>
  <property fmtid="{D5CDD505-2E9C-101B-9397-08002B2CF9AE}" pid="3" name="ContentTypeId">
    <vt:lpwstr>0x01010070E27D6A746B5B48ADF22C2128054D5500A693152E1C35154185216143C34A3F31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{aa02821a-f0b7-4f59-9c9d-33ae55ea486f}</vt:lpwstr>
  </property>
  <property fmtid="{D5CDD505-2E9C-101B-9397-08002B2CF9AE}" pid="7" name="RecordPoint_RecordFormat">
    <vt:lpwstr/>
  </property>
  <property fmtid="{D5CDD505-2E9C-101B-9397-08002B2CF9AE}" pid="8" name="RecordPoint_SubmissionCompleted">
    <vt:lpwstr>2014-05-07T14:41:42.1475398+10:00</vt:lpwstr>
  </property>
  <property fmtid="{D5CDD505-2E9C-101B-9397-08002B2CF9AE}" pid="9" name="RecordPoint_ActiveItemMoved">
    <vt:lpwstr/>
  </property>
  <property fmtid="{D5CDD505-2E9C-101B-9397-08002B2CF9AE}" pid="10" name="RecordPoint_ActiveItemUniqueId">
    <vt:lpwstr>{0a3260b8-20f8-4204-aa01-7e065a2d6ba2}</vt:lpwstr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