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227"/>
        <w:tblW w:w="0" w:type="auto"/>
        <w:tblLook w:val="04A0" w:firstRow="1" w:lastRow="0" w:firstColumn="1" w:lastColumn="0" w:noHBand="0" w:noVBand="1"/>
      </w:tblPr>
      <w:tblGrid>
        <w:gridCol w:w="9242"/>
      </w:tblGrid>
      <w:tr w:rsidR="00963505" w:rsidTr="00963505">
        <w:trPr>
          <w:trHeight w:val="416"/>
        </w:trPr>
        <w:tc>
          <w:tcPr>
            <w:tcW w:w="9242" w:type="dxa"/>
            <w:tcBorders>
              <w:left w:val="nil"/>
              <w:right w:val="nil"/>
            </w:tcBorders>
            <w:vAlign w:val="center"/>
          </w:tcPr>
          <w:p w:rsidR="00963505" w:rsidRDefault="00963505" w:rsidP="007E27A6">
            <w:pPr>
              <w:spacing w:line="276" w:lineRule="auto"/>
              <w:jc w:val="center"/>
              <w:rPr>
                <w:rFonts w:ascii="Times New Roman" w:hAnsi="Times New Roman" w:cs="Times New Roman"/>
                <w:b/>
                <w:sz w:val="24"/>
                <w:szCs w:val="24"/>
              </w:rPr>
            </w:pPr>
            <w:r w:rsidRPr="00963505">
              <w:rPr>
                <w:rFonts w:ascii="Times New Roman" w:hAnsi="Times New Roman" w:cs="Times New Roman"/>
                <w:b/>
                <w:sz w:val="24"/>
                <w:szCs w:val="24"/>
              </w:rPr>
              <w:t>PROTECTION OF CULTURAL</w:t>
            </w:r>
            <w:r w:rsidR="0077091A">
              <w:rPr>
                <w:rFonts w:ascii="Times New Roman" w:hAnsi="Times New Roman" w:cs="Times New Roman"/>
                <w:b/>
                <w:sz w:val="24"/>
                <w:szCs w:val="24"/>
              </w:rPr>
              <w:t xml:space="preserve"> OBJECTS ON LOAN REGULATION 2014</w:t>
            </w:r>
          </w:p>
        </w:tc>
      </w:tr>
    </w:tbl>
    <w:p w:rsidR="00963505" w:rsidRDefault="00963505" w:rsidP="00F54A5F">
      <w:pPr>
        <w:spacing w:after="0"/>
      </w:pPr>
    </w:p>
    <w:p w:rsidR="00963505" w:rsidRDefault="005626D8" w:rsidP="00F54A5F">
      <w:pPr>
        <w:spacing w:after="0"/>
        <w:jc w:val="center"/>
        <w:rPr>
          <w:rFonts w:ascii="Times New Roman" w:hAnsi="Times New Roman" w:cs="Times New Roman"/>
          <w:sz w:val="24"/>
          <w:szCs w:val="24"/>
        </w:rPr>
      </w:pPr>
      <w:r w:rsidRPr="00963505">
        <w:rPr>
          <w:rFonts w:ascii="Times New Roman" w:hAnsi="Times New Roman" w:cs="Times New Roman"/>
          <w:sz w:val="24"/>
          <w:szCs w:val="24"/>
        </w:rPr>
        <w:t>EXPLANATORY STATEMENT</w:t>
      </w:r>
    </w:p>
    <w:p w:rsidR="0045607A" w:rsidRDefault="0045607A" w:rsidP="00F54A5F">
      <w:pPr>
        <w:spacing w:after="0"/>
        <w:jc w:val="center"/>
        <w:rPr>
          <w:rFonts w:ascii="Times New Roman" w:hAnsi="Times New Roman" w:cs="Times New Roman"/>
          <w:sz w:val="24"/>
          <w:szCs w:val="24"/>
        </w:rPr>
      </w:pPr>
    </w:p>
    <w:p w:rsidR="0045607A" w:rsidRPr="009324FC" w:rsidRDefault="0045607A" w:rsidP="00F54A5F">
      <w:pPr>
        <w:spacing w:after="0"/>
        <w:jc w:val="center"/>
        <w:rPr>
          <w:rFonts w:ascii="Times New Roman" w:hAnsi="Times New Roman" w:cs="Times New Roman"/>
          <w:b/>
          <w:sz w:val="24"/>
          <w:szCs w:val="24"/>
        </w:rPr>
      </w:pPr>
      <w:r w:rsidRPr="009324FC">
        <w:rPr>
          <w:rFonts w:ascii="Times New Roman" w:hAnsi="Times New Roman" w:cs="Times New Roman"/>
          <w:b/>
          <w:sz w:val="24"/>
          <w:szCs w:val="24"/>
        </w:rPr>
        <w:t>Select Legislative Instrument No.</w:t>
      </w:r>
      <w:r w:rsidR="009324FC" w:rsidRPr="009324FC">
        <w:rPr>
          <w:rFonts w:ascii="Times New Roman" w:hAnsi="Times New Roman" w:cs="Times New Roman"/>
          <w:b/>
          <w:sz w:val="24"/>
          <w:szCs w:val="24"/>
        </w:rPr>
        <w:t xml:space="preserve"> 142</w:t>
      </w:r>
      <w:r w:rsidRPr="009324FC">
        <w:rPr>
          <w:rFonts w:ascii="Times New Roman" w:hAnsi="Times New Roman" w:cs="Times New Roman"/>
          <w:b/>
          <w:sz w:val="24"/>
          <w:szCs w:val="24"/>
        </w:rPr>
        <w:t>, 2014</w:t>
      </w:r>
    </w:p>
    <w:p w:rsidR="00F54A5F" w:rsidRDefault="00F54A5F" w:rsidP="00F54A5F">
      <w:pPr>
        <w:spacing w:after="0"/>
        <w:jc w:val="center"/>
        <w:rPr>
          <w:rFonts w:ascii="Times New Roman" w:hAnsi="Times New Roman" w:cs="Times New Roman"/>
          <w:sz w:val="24"/>
          <w:szCs w:val="24"/>
        </w:rPr>
      </w:pPr>
      <w:bookmarkStart w:id="0" w:name="_GoBack"/>
      <w:bookmarkEnd w:id="0"/>
    </w:p>
    <w:p w:rsidR="005626D8" w:rsidRDefault="005626D8" w:rsidP="00F54A5F">
      <w:pPr>
        <w:spacing w:after="0"/>
        <w:jc w:val="center"/>
        <w:rPr>
          <w:rFonts w:ascii="Times New Roman" w:hAnsi="Times New Roman" w:cs="Times New Roman"/>
          <w:sz w:val="24"/>
          <w:szCs w:val="24"/>
        </w:rPr>
      </w:pPr>
      <w:r w:rsidRPr="00963505">
        <w:rPr>
          <w:rFonts w:ascii="Times New Roman" w:hAnsi="Times New Roman" w:cs="Times New Roman"/>
          <w:sz w:val="24"/>
          <w:szCs w:val="24"/>
        </w:rPr>
        <w:t>Issued by the authorit</w:t>
      </w:r>
      <w:r w:rsidR="0045607A">
        <w:rPr>
          <w:rFonts w:ascii="Times New Roman" w:hAnsi="Times New Roman" w:cs="Times New Roman"/>
          <w:sz w:val="24"/>
          <w:szCs w:val="24"/>
        </w:rPr>
        <w:t>y of the Minister for the Arts</w:t>
      </w:r>
    </w:p>
    <w:p w:rsidR="00F04DC4" w:rsidRPr="00963505" w:rsidRDefault="00F04DC4" w:rsidP="00F54A5F">
      <w:pPr>
        <w:spacing w:after="0"/>
        <w:jc w:val="center"/>
        <w:rPr>
          <w:rFonts w:ascii="Times New Roman" w:hAnsi="Times New Roman" w:cs="Times New Roman"/>
          <w:sz w:val="24"/>
          <w:szCs w:val="24"/>
        </w:rPr>
      </w:pPr>
    </w:p>
    <w:p w:rsidR="00F54A5F" w:rsidRPr="00963505" w:rsidRDefault="005626D8" w:rsidP="0045607A">
      <w:pPr>
        <w:spacing w:after="0"/>
        <w:jc w:val="center"/>
        <w:rPr>
          <w:rFonts w:ascii="Times New Roman" w:hAnsi="Times New Roman" w:cs="Times New Roman"/>
          <w:i/>
          <w:sz w:val="24"/>
          <w:szCs w:val="24"/>
        </w:rPr>
      </w:pPr>
      <w:r w:rsidRPr="00963505">
        <w:rPr>
          <w:rFonts w:ascii="Times New Roman" w:hAnsi="Times New Roman" w:cs="Times New Roman"/>
          <w:i/>
          <w:sz w:val="24"/>
          <w:szCs w:val="24"/>
        </w:rPr>
        <w:t>Protection of Cultural Objects on Loan Act 2013</w:t>
      </w:r>
    </w:p>
    <w:p w:rsidR="005626D8" w:rsidRDefault="005626D8" w:rsidP="00F54A5F">
      <w:pPr>
        <w:spacing w:after="0"/>
        <w:jc w:val="center"/>
        <w:rPr>
          <w:rFonts w:ascii="Times New Roman" w:hAnsi="Times New Roman" w:cs="Times New Roman"/>
          <w:i/>
          <w:sz w:val="24"/>
          <w:szCs w:val="24"/>
        </w:rPr>
      </w:pPr>
      <w:r w:rsidRPr="00963505">
        <w:rPr>
          <w:rFonts w:ascii="Times New Roman" w:hAnsi="Times New Roman" w:cs="Times New Roman"/>
          <w:i/>
          <w:sz w:val="24"/>
          <w:szCs w:val="24"/>
        </w:rPr>
        <w:t>Protection of Cultural</w:t>
      </w:r>
      <w:r w:rsidR="004A0E7A">
        <w:rPr>
          <w:rFonts w:ascii="Times New Roman" w:hAnsi="Times New Roman" w:cs="Times New Roman"/>
          <w:i/>
          <w:sz w:val="24"/>
          <w:szCs w:val="24"/>
        </w:rPr>
        <w:t xml:space="preserve"> Objects on Loan</w:t>
      </w:r>
      <w:r w:rsidR="00F25AFA">
        <w:rPr>
          <w:rFonts w:ascii="Times New Roman" w:hAnsi="Times New Roman" w:cs="Times New Roman"/>
          <w:i/>
          <w:sz w:val="24"/>
          <w:szCs w:val="24"/>
        </w:rPr>
        <w:t xml:space="preserve"> Regulation 201</w:t>
      </w:r>
      <w:r w:rsidR="0094642D">
        <w:rPr>
          <w:rFonts w:ascii="Times New Roman" w:hAnsi="Times New Roman" w:cs="Times New Roman"/>
          <w:i/>
          <w:sz w:val="24"/>
          <w:szCs w:val="24"/>
        </w:rPr>
        <w:t>4</w:t>
      </w:r>
    </w:p>
    <w:p w:rsidR="00F04DC4" w:rsidRPr="00963505" w:rsidRDefault="00F04DC4" w:rsidP="00F54A5F">
      <w:pPr>
        <w:spacing w:after="0"/>
        <w:jc w:val="center"/>
        <w:rPr>
          <w:rFonts w:ascii="Times New Roman" w:hAnsi="Times New Roman" w:cs="Times New Roman"/>
          <w:i/>
          <w:sz w:val="24"/>
          <w:szCs w:val="24"/>
        </w:rPr>
      </w:pPr>
    </w:p>
    <w:p w:rsidR="00E22124" w:rsidRDefault="005626D8" w:rsidP="00E22124">
      <w:pPr>
        <w:spacing w:after="0"/>
        <w:rPr>
          <w:rFonts w:ascii="Times New Roman" w:hAnsi="Times New Roman" w:cs="Times New Roman"/>
          <w:sz w:val="24"/>
          <w:szCs w:val="24"/>
        </w:rPr>
      </w:pPr>
      <w:r w:rsidRPr="00963505">
        <w:rPr>
          <w:rFonts w:ascii="Times New Roman" w:hAnsi="Times New Roman" w:cs="Times New Roman"/>
          <w:sz w:val="24"/>
          <w:szCs w:val="24"/>
        </w:rPr>
        <w:t xml:space="preserve">The </w:t>
      </w:r>
      <w:r w:rsidRPr="00963505">
        <w:rPr>
          <w:rFonts w:ascii="Times New Roman" w:hAnsi="Times New Roman" w:cs="Times New Roman"/>
          <w:i/>
          <w:sz w:val="24"/>
          <w:szCs w:val="24"/>
        </w:rPr>
        <w:t xml:space="preserve">Protection of Cultural Objects on Loan Act 2013 </w:t>
      </w:r>
      <w:r w:rsidRPr="00963505">
        <w:rPr>
          <w:rFonts w:ascii="Times New Roman" w:hAnsi="Times New Roman" w:cs="Times New Roman"/>
          <w:sz w:val="24"/>
          <w:szCs w:val="24"/>
        </w:rPr>
        <w:t>(the Act) establishes</w:t>
      </w:r>
      <w:r w:rsidR="007F7057">
        <w:rPr>
          <w:rFonts w:ascii="Times New Roman" w:hAnsi="Times New Roman" w:cs="Times New Roman"/>
          <w:sz w:val="24"/>
          <w:szCs w:val="24"/>
        </w:rPr>
        <w:t xml:space="preserve"> a scheme to</w:t>
      </w:r>
      <w:r w:rsidR="001853F4" w:rsidRPr="00963505">
        <w:rPr>
          <w:rFonts w:ascii="Times New Roman" w:hAnsi="Times New Roman" w:cs="Times New Roman"/>
          <w:sz w:val="24"/>
          <w:szCs w:val="24"/>
        </w:rPr>
        <w:t xml:space="preserve"> provide protection for cultural objects on loan</w:t>
      </w:r>
      <w:r w:rsidR="00FD4E06">
        <w:rPr>
          <w:rFonts w:ascii="Times New Roman" w:hAnsi="Times New Roman" w:cs="Times New Roman"/>
          <w:sz w:val="24"/>
          <w:szCs w:val="24"/>
        </w:rPr>
        <w:t xml:space="preserve"> </w:t>
      </w:r>
      <w:r w:rsidR="007F7057">
        <w:rPr>
          <w:rFonts w:ascii="Times New Roman" w:hAnsi="Times New Roman" w:cs="Times New Roman"/>
          <w:sz w:val="24"/>
          <w:szCs w:val="24"/>
        </w:rPr>
        <w:t xml:space="preserve">from overseas </w:t>
      </w:r>
      <w:r w:rsidR="00FD4E06">
        <w:rPr>
          <w:rFonts w:ascii="Times New Roman" w:hAnsi="Times New Roman" w:cs="Times New Roman"/>
          <w:sz w:val="24"/>
          <w:szCs w:val="24"/>
        </w:rPr>
        <w:t>for the purposes of temporary exhibition in Australia</w:t>
      </w:r>
      <w:r w:rsidR="00410896">
        <w:rPr>
          <w:rFonts w:ascii="Times New Roman" w:hAnsi="Times New Roman" w:cs="Times New Roman"/>
          <w:sz w:val="24"/>
          <w:szCs w:val="24"/>
        </w:rPr>
        <w:t xml:space="preserve"> by approved borrowing institutions</w:t>
      </w:r>
      <w:r w:rsidR="001853F4" w:rsidRPr="000217F2">
        <w:rPr>
          <w:rFonts w:ascii="Times New Roman" w:hAnsi="Times New Roman" w:cs="Times New Roman"/>
          <w:sz w:val="24"/>
          <w:szCs w:val="24"/>
        </w:rPr>
        <w:t>.</w:t>
      </w:r>
      <w:r w:rsidR="000217F2" w:rsidRPr="000217F2">
        <w:rPr>
          <w:rFonts w:ascii="Times New Roman" w:hAnsi="Times New Roman" w:cs="Times New Roman"/>
          <w:sz w:val="24"/>
          <w:szCs w:val="24"/>
        </w:rPr>
        <w:t xml:space="preserve"> The matters that are included in the proposed regulation are provided for under the following sections of the Act.</w:t>
      </w:r>
    </w:p>
    <w:p w:rsidR="00E22124" w:rsidRDefault="00E22124" w:rsidP="00E22124">
      <w:pPr>
        <w:spacing w:after="0"/>
        <w:rPr>
          <w:rFonts w:ascii="Times New Roman" w:hAnsi="Times New Roman" w:cs="Times New Roman"/>
          <w:sz w:val="24"/>
          <w:szCs w:val="24"/>
        </w:rPr>
      </w:pPr>
    </w:p>
    <w:p w:rsidR="00AB238C" w:rsidRPr="00963505" w:rsidRDefault="00A25BBB" w:rsidP="007E27A6">
      <w:pPr>
        <w:rPr>
          <w:rFonts w:ascii="Times New Roman" w:hAnsi="Times New Roman" w:cs="Times New Roman"/>
          <w:sz w:val="24"/>
          <w:szCs w:val="24"/>
        </w:rPr>
      </w:pPr>
      <w:r w:rsidRPr="00963505">
        <w:rPr>
          <w:rFonts w:ascii="Times New Roman" w:hAnsi="Times New Roman" w:cs="Times New Roman"/>
          <w:sz w:val="24"/>
          <w:szCs w:val="24"/>
        </w:rPr>
        <w:t xml:space="preserve">Subsection 21(1) </w:t>
      </w:r>
      <w:r w:rsidR="003E7162">
        <w:rPr>
          <w:rFonts w:ascii="Times New Roman" w:hAnsi="Times New Roman" w:cs="Times New Roman"/>
          <w:sz w:val="24"/>
          <w:szCs w:val="24"/>
        </w:rPr>
        <w:t xml:space="preserve">of the Act </w:t>
      </w:r>
      <w:r w:rsidRPr="00963505">
        <w:rPr>
          <w:rFonts w:ascii="Times New Roman" w:hAnsi="Times New Roman" w:cs="Times New Roman"/>
          <w:sz w:val="24"/>
          <w:szCs w:val="24"/>
        </w:rPr>
        <w:t>enables the Governor-General to make regulations prescribing matt</w:t>
      </w:r>
      <w:r w:rsidR="000217F2">
        <w:rPr>
          <w:rFonts w:ascii="Times New Roman" w:hAnsi="Times New Roman" w:cs="Times New Roman"/>
          <w:sz w:val="24"/>
          <w:szCs w:val="24"/>
        </w:rPr>
        <w:t>ers required or permitted by the</w:t>
      </w:r>
      <w:r w:rsidRPr="00963505">
        <w:rPr>
          <w:rFonts w:ascii="Times New Roman" w:hAnsi="Times New Roman" w:cs="Times New Roman"/>
          <w:sz w:val="24"/>
          <w:szCs w:val="24"/>
        </w:rPr>
        <w:t xml:space="preserve"> Act to be prescribed, or necessary or convenient to be prescribed</w:t>
      </w:r>
      <w:r w:rsidR="002C04D4" w:rsidRPr="00963505">
        <w:rPr>
          <w:rFonts w:ascii="Times New Roman" w:hAnsi="Times New Roman" w:cs="Times New Roman"/>
          <w:sz w:val="24"/>
          <w:szCs w:val="24"/>
        </w:rPr>
        <w:t>,</w:t>
      </w:r>
      <w:r w:rsidRPr="00963505">
        <w:rPr>
          <w:rFonts w:ascii="Times New Roman" w:hAnsi="Times New Roman" w:cs="Times New Roman"/>
          <w:sz w:val="24"/>
          <w:szCs w:val="24"/>
        </w:rPr>
        <w:t xml:space="preserve"> for carry</w:t>
      </w:r>
      <w:r w:rsidR="000217F2">
        <w:rPr>
          <w:rFonts w:ascii="Times New Roman" w:hAnsi="Times New Roman" w:cs="Times New Roman"/>
          <w:sz w:val="24"/>
          <w:szCs w:val="24"/>
        </w:rPr>
        <w:t>ing out or giving effect to the</w:t>
      </w:r>
      <w:r w:rsidRPr="00963505">
        <w:rPr>
          <w:rFonts w:ascii="Times New Roman" w:hAnsi="Times New Roman" w:cs="Times New Roman"/>
          <w:sz w:val="24"/>
          <w:szCs w:val="24"/>
        </w:rPr>
        <w:t xml:space="preserve"> Act.</w:t>
      </w:r>
    </w:p>
    <w:p w:rsidR="002C04D4" w:rsidRPr="00963505" w:rsidRDefault="00476F68" w:rsidP="007E27A6">
      <w:pPr>
        <w:rPr>
          <w:rFonts w:ascii="Times New Roman" w:hAnsi="Times New Roman" w:cs="Times New Roman"/>
          <w:sz w:val="24"/>
          <w:szCs w:val="24"/>
        </w:rPr>
      </w:pPr>
      <w:r w:rsidRPr="00963505">
        <w:rPr>
          <w:rFonts w:ascii="Times New Roman" w:hAnsi="Times New Roman" w:cs="Times New Roman"/>
          <w:sz w:val="24"/>
          <w:szCs w:val="24"/>
        </w:rPr>
        <w:t>Subsection 21(3)</w:t>
      </w:r>
      <w:r w:rsidR="00C940DE" w:rsidRPr="00963505">
        <w:rPr>
          <w:rFonts w:ascii="Times New Roman" w:hAnsi="Times New Roman" w:cs="Times New Roman"/>
          <w:sz w:val="24"/>
          <w:szCs w:val="24"/>
        </w:rPr>
        <w:t>(a)</w:t>
      </w:r>
      <w:r w:rsidRPr="00963505">
        <w:rPr>
          <w:rFonts w:ascii="Times New Roman" w:hAnsi="Times New Roman" w:cs="Times New Roman"/>
          <w:sz w:val="24"/>
          <w:szCs w:val="24"/>
        </w:rPr>
        <w:t xml:space="preserve"> </w:t>
      </w:r>
      <w:r w:rsidR="003E7162">
        <w:rPr>
          <w:rFonts w:ascii="Times New Roman" w:hAnsi="Times New Roman" w:cs="Times New Roman"/>
          <w:sz w:val="24"/>
          <w:szCs w:val="24"/>
        </w:rPr>
        <w:t xml:space="preserve">of the Act </w:t>
      </w:r>
      <w:r w:rsidRPr="00963505">
        <w:rPr>
          <w:rFonts w:ascii="Times New Roman" w:hAnsi="Times New Roman" w:cs="Times New Roman"/>
          <w:sz w:val="24"/>
          <w:szCs w:val="24"/>
        </w:rPr>
        <w:t xml:space="preserve">enables regulations to </w:t>
      </w:r>
      <w:r w:rsidR="008B776A" w:rsidRPr="00963505">
        <w:rPr>
          <w:rFonts w:ascii="Times New Roman" w:hAnsi="Times New Roman" w:cs="Times New Roman"/>
          <w:sz w:val="24"/>
          <w:szCs w:val="24"/>
        </w:rPr>
        <w:t>be</w:t>
      </w:r>
      <w:r w:rsidRPr="00963505">
        <w:rPr>
          <w:rFonts w:ascii="Times New Roman" w:hAnsi="Times New Roman" w:cs="Times New Roman"/>
          <w:sz w:val="24"/>
          <w:szCs w:val="24"/>
        </w:rPr>
        <w:t xml:space="preserve"> made relating to </w:t>
      </w:r>
      <w:r w:rsidR="008B776A" w:rsidRPr="00963505">
        <w:rPr>
          <w:rFonts w:ascii="Times New Roman" w:hAnsi="Times New Roman" w:cs="Times New Roman"/>
          <w:sz w:val="24"/>
          <w:szCs w:val="24"/>
        </w:rPr>
        <w:t xml:space="preserve">the </w:t>
      </w:r>
      <w:r w:rsidRPr="00963505">
        <w:rPr>
          <w:rFonts w:ascii="Times New Roman" w:hAnsi="Times New Roman" w:cs="Times New Roman"/>
          <w:sz w:val="24"/>
          <w:szCs w:val="24"/>
        </w:rPr>
        <w:t>consultation</w:t>
      </w:r>
      <w:r w:rsidR="008B776A" w:rsidRPr="00963505">
        <w:rPr>
          <w:rFonts w:ascii="Times New Roman" w:hAnsi="Times New Roman" w:cs="Times New Roman"/>
          <w:sz w:val="24"/>
          <w:szCs w:val="24"/>
        </w:rPr>
        <w:t xml:space="preserve"> to be undertaken</w:t>
      </w:r>
      <w:r w:rsidRPr="00963505">
        <w:rPr>
          <w:rFonts w:ascii="Times New Roman" w:hAnsi="Times New Roman" w:cs="Times New Roman"/>
          <w:sz w:val="24"/>
          <w:szCs w:val="24"/>
        </w:rPr>
        <w:t xml:space="preserve"> by borrowing institutions, or their parents, of members of communities or</w:t>
      </w:r>
      <w:r w:rsidR="008B776A" w:rsidRPr="00963505">
        <w:rPr>
          <w:rFonts w:ascii="Times New Roman" w:hAnsi="Times New Roman" w:cs="Times New Roman"/>
          <w:sz w:val="24"/>
          <w:szCs w:val="24"/>
        </w:rPr>
        <w:t xml:space="preserve"> the </w:t>
      </w:r>
      <w:r w:rsidRPr="00963505">
        <w:rPr>
          <w:rFonts w:ascii="Times New Roman" w:hAnsi="Times New Roman" w:cs="Times New Roman"/>
          <w:sz w:val="24"/>
          <w:szCs w:val="24"/>
        </w:rPr>
        <w:t xml:space="preserve">organisations representing them about </w:t>
      </w:r>
      <w:r w:rsidR="008B776A" w:rsidRPr="00963505">
        <w:rPr>
          <w:rFonts w:ascii="Times New Roman" w:hAnsi="Times New Roman" w:cs="Times New Roman"/>
          <w:sz w:val="24"/>
          <w:szCs w:val="24"/>
        </w:rPr>
        <w:t xml:space="preserve">the </w:t>
      </w:r>
      <w:r w:rsidRPr="00963505">
        <w:rPr>
          <w:rFonts w:ascii="Times New Roman" w:hAnsi="Times New Roman" w:cs="Times New Roman"/>
          <w:sz w:val="24"/>
          <w:szCs w:val="24"/>
        </w:rPr>
        <w:t>proposed loans of objects</w:t>
      </w:r>
      <w:r w:rsidR="008B776A" w:rsidRPr="00963505">
        <w:rPr>
          <w:rFonts w:ascii="Times New Roman" w:hAnsi="Times New Roman" w:cs="Times New Roman"/>
          <w:sz w:val="24"/>
          <w:szCs w:val="24"/>
        </w:rPr>
        <w:t xml:space="preserve"> that may relate</w:t>
      </w:r>
      <w:r w:rsidRPr="00963505">
        <w:rPr>
          <w:rFonts w:ascii="Times New Roman" w:hAnsi="Times New Roman" w:cs="Times New Roman"/>
          <w:sz w:val="24"/>
          <w:szCs w:val="24"/>
        </w:rPr>
        <w:t xml:space="preserve"> to those communities.</w:t>
      </w:r>
    </w:p>
    <w:p w:rsidR="00AB238C" w:rsidRPr="00963505" w:rsidRDefault="00C940DE" w:rsidP="007E27A6">
      <w:pPr>
        <w:rPr>
          <w:rFonts w:ascii="Times New Roman" w:hAnsi="Times New Roman" w:cs="Times New Roman"/>
          <w:sz w:val="24"/>
          <w:szCs w:val="24"/>
        </w:rPr>
      </w:pPr>
      <w:r w:rsidRPr="00963505">
        <w:rPr>
          <w:rFonts w:ascii="Times New Roman" w:hAnsi="Times New Roman" w:cs="Times New Roman"/>
          <w:sz w:val="24"/>
          <w:szCs w:val="24"/>
        </w:rPr>
        <w:t xml:space="preserve">Subsection 21(3)(b) </w:t>
      </w:r>
      <w:r w:rsidR="003E7162">
        <w:rPr>
          <w:rFonts w:ascii="Times New Roman" w:hAnsi="Times New Roman" w:cs="Times New Roman"/>
          <w:sz w:val="24"/>
          <w:szCs w:val="24"/>
        </w:rPr>
        <w:t xml:space="preserve">of the Act </w:t>
      </w:r>
      <w:r w:rsidRPr="00963505">
        <w:rPr>
          <w:rFonts w:ascii="Times New Roman" w:hAnsi="Times New Roman" w:cs="Times New Roman"/>
          <w:sz w:val="24"/>
          <w:szCs w:val="24"/>
        </w:rPr>
        <w:t xml:space="preserve">enables regulations to be made relating to </w:t>
      </w:r>
      <w:r w:rsidR="008B776A" w:rsidRPr="00963505">
        <w:rPr>
          <w:rFonts w:ascii="Times New Roman" w:hAnsi="Times New Roman" w:cs="Times New Roman"/>
          <w:sz w:val="24"/>
          <w:szCs w:val="24"/>
        </w:rPr>
        <w:t xml:space="preserve">the </w:t>
      </w:r>
      <w:r w:rsidRPr="00963505">
        <w:rPr>
          <w:rFonts w:ascii="Times New Roman" w:hAnsi="Times New Roman" w:cs="Times New Roman"/>
          <w:sz w:val="24"/>
          <w:szCs w:val="24"/>
        </w:rPr>
        <w:t xml:space="preserve">consultation </w:t>
      </w:r>
      <w:r w:rsidR="008B776A" w:rsidRPr="00963505">
        <w:rPr>
          <w:rFonts w:ascii="Times New Roman" w:hAnsi="Times New Roman" w:cs="Times New Roman"/>
          <w:sz w:val="24"/>
          <w:szCs w:val="24"/>
        </w:rPr>
        <w:t xml:space="preserve">to be undertaken </w:t>
      </w:r>
      <w:r w:rsidRPr="00963505">
        <w:rPr>
          <w:rFonts w:ascii="Times New Roman" w:hAnsi="Times New Roman" w:cs="Times New Roman"/>
          <w:sz w:val="24"/>
          <w:szCs w:val="24"/>
        </w:rPr>
        <w:t>by borrowing institutions, or their parents, o</w:t>
      </w:r>
      <w:r w:rsidR="008B776A" w:rsidRPr="00963505">
        <w:rPr>
          <w:rFonts w:ascii="Times New Roman" w:hAnsi="Times New Roman" w:cs="Times New Roman"/>
          <w:sz w:val="24"/>
          <w:szCs w:val="24"/>
        </w:rPr>
        <w:t>f</w:t>
      </w:r>
      <w:r w:rsidRPr="00963505">
        <w:rPr>
          <w:rFonts w:ascii="Times New Roman" w:hAnsi="Times New Roman" w:cs="Times New Roman"/>
          <w:sz w:val="24"/>
          <w:szCs w:val="24"/>
        </w:rPr>
        <w:t xml:space="preserve"> persons or bodies responsible for archives of State or Territories about</w:t>
      </w:r>
      <w:r w:rsidR="008B776A" w:rsidRPr="00963505">
        <w:rPr>
          <w:rFonts w:ascii="Times New Roman" w:hAnsi="Times New Roman" w:cs="Times New Roman"/>
          <w:sz w:val="24"/>
          <w:szCs w:val="24"/>
        </w:rPr>
        <w:t xml:space="preserve"> the</w:t>
      </w:r>
      <w:r w:rsidRPr="00963505">
        <w:rPr>
          <w:rFonts w:ascii="Times New Roman" w:hAnsi="Times New Roman" w:cs="Times New Roman"/>
          <w:sz w:val="24"/>
          <w:szCs w:val="24"/>
        </w:rPr>
        <w:t xml:space="preserve"> proposed loans of objects</w:t>
      </w:r>
      <w:r w:rsidR="00E052A6" w:rsidRPr="00963505">
        <w:rPr>
          <w:rFonts w:ascii="Times New Roman" w:hAnsi="Times New Roman" w:cs="Times New Roman"/>
          <w:sz w:val="24"/>
          <w:szCs w:val="24"/>
        </w:rPr>
        <w:t xml:space="preserve"> that may be</w:t>
      </w:r>
      <w:r w:rsidRPr="00963505">
        <w:rPr>
          <w:rFonts w:ascii="Times New Roman" w:hAnsi="Times New Roman" w:cs="Times New Roman"/>
          <w:sz w:val="24"/>
          <w:szCs w:val="24"/>
        </w:rPr>
        <w:t xml:space="preserve"> relevant to those archives.</w:t>
      </w:r>
    </w:p>
    <w:p w:rsidR="00C940DE" w:rsidRPr="00963505" w:rsidRDefault="00C940DE" w:rsidP="007E27A6">
      <w:pPr>
        <w:rPr>
          <w:rFonts w:ascii="Times New Roman" w:hAnsi="Times New Roman" w:cs="Times New Roman"/>
          <w:sz w:val="24"/>
          <w:szCs w:val="24"/>
        </w:rPr>
      </w:pPr>
      <w:r w:rsidRPr="00963505">
        <w:rPr>
          <w:rFonts w:ascii="Times New Roman" w:hAnsi="Times New Roman" w:cs="Times New Roman"/>
          <w:sz w:val="24"/>
          <w:szCs w:val="24"/>
        </w:rPr>
        <w:t xml:space="preserve">Subsection 21(3)(c) </w:t>
      </w:r>
      <w:r w:rsidR="003E7162">
        <w:rPr>
          <w:rFonts w:ascii="Times New Roman" w:hAnsi="Times New Roman" w:cs="Times New Roman"/>
          <w:sz w:val="24"/>
          <w:szCs w:val="24"/>
        </w:rPr>
        <w:t xml:space="preserve">of the Act </w:t>
      </w:r>
      <w:r w:rsidRPr="00963505">
        <w:rPr>
          <w:rFonts w:ascii="Times New Roman" w:hAnsi="Times New Roman" w:cs="Times New Roman"/>
          <w:sz w:val="24"/>
          <w:szCs w:val="24"/>
        </w:rPr>
        <w:t>enables regulations to be made relating to the publication of information by borrowing institutions</w:t>
      </w:r>
      <w:r w:rsidR="008B776A" w:rsidRPr="00963505">
        <w:rPr>
          <w:rFonts w:ascii="Times New Roman" w:hAnsi="Times New Roman" w:cs="Times New Roman"/>
          <w:sz w:val="24"/>
          <w:szCs w:val="24"/>
        </w:rPr>
        <w:t>,</w:t>
      </w:r>
      <w:r w:rsidRPr="00963505">
        <w:rPr>
          <w:rFonts w:ascii="Times New Roman" w:hAnsi="Times New Roman" w:cs="Times New Roman"/>
          <w:sz w:val="24"/>
          <w:szCs w:val="24"/>
        </w:rPr>
        <w:t xml:space="preserve"> or their parents</w:t>
      </w:r>
      <w:r w:rsidR="008B776A" w:rsidRPr="00963505">
        <w:rPr>
          <w:rFonts w:ascii="Times New Roman" w:hAnsi="Times New Roman" w:cs="Times New Roman"/>
          <w:sz w:val="24"/>
          <w:szCs w:val="24"/>
        </w:rPr>
        <w:t>,</w:t>
      </w:r>
      <w:r w:rsidR="003E7162">
        <w:rPr>
          <w:rFonts w:ascii="Times New Roman" w:hAnsi="Times New Roman" w:cs="Times New Roman"/>
          <w:sz w:val="24"/>
          <w:szCs w:val="24"/>
        </w:rPr>
        <w:t xml:space="preserve"> relating to</w:t>
      </w:r>
      <w:r w:rsidRPr="00963505">
        <w:rPr>
          <w:rFonts w:ascii="Times New Roman" w:hAnsi="Times New Roman" w:cs="Times New Roman"/>
          <w:sz w:val="24"/>
          <w:szCs w:val="24"/>
        </w:rPr>
        <w:t xml:space="preserve"> objects proposed to be lent to them by lenders or exhibition facilitators.</w:t>
      </w:r>
    </w:p>
    <w:p w:rsidR="00793996" w:rsidRPr="00963505" w:rsidRDefault="00C940DE" w:rsidP="000217F2">
      <w:pPr>
        <w:spacing w:after="0"/>
        <w:rPr>
          <w:rFonts w:ascii="Times New Roman" w:hAnsi="Times New Roman" w:cs="Times New Roman"/>
          <w:sz w:val="24"/>
          <w:szCs w:val="24"/>
        </w:rPr>
      </w:pPr>
      <w:r w:rsidRPr="00963505">
        <w:rPr>
          <w:rFonts w:ascii="Times New Roman" w:hAnsi="Times New Roman" w:cs="Times New Roman"/>
          <w:sz w:val="24"/>
          <w:szCs w:val="24"/>
        </w:rPr>
        <w:t xml:space="preserve">Subsection 21(3)(d) </w:t>
      </w:r>
      <w:r w:rsidR="003E7162">
        <w:rPr>
          <w:rFonts w:ascii="Times New Roman" w:hAnsi="Times New Roman" w:cs="Times New Roman"/>
          <w:sz w:val="24"/>
          <w:szCs w:val="24"/>
        </w:rPr>
        <w:t xml:space="preserve">of the Act </w:t>
      </w:r>
      <w:r w:rsidRPr="00963505">
        <w:rPr>
          <w:rFonts w:ascii="Times New Roman" w:hAnsi="Times New Roman" w:cs="Times New Roman"/>
          <w:sz w:val="24"/>
          <w:szCs w:val="24"/>
        </w:rPr>
        <w:t xml:space="preserve">enables regulations to </w:t>
      </w:r>
      <w:r w:rsidR="00793996" w:rsidRPr="00963505">
        <w:rPr>
          <w:rFonts w:ascii="Times New Roman" w:hAnsi="Times New Roman" w:cs="Times New Roman"/>
          <w:sz w:val="24"/>
          <w:szCs w:val="24"/>
        </w:rPr>
        <w:t xml:space="preserve">prescribe the </w:t>
      </w:r>
      <w:r w:rsidRPr="00963505">
        <w:rPr>
          <w:rFonts w:ascii="Times New Roman" w:hAnsi="Times New Roman" w:cs="Times New Roman"/>
          <w:sz w:val="24"/>
          <w:szCs w:val="24"/>
        </w:rPr>
        <w:t>action to be taken by a borrowing institution, or its parent, if it becomes aware of an</w:t>
      </w:r>
      <w:r w:rsidR="00C66931">
        <w:rPr>
          <w:rFonts w:ascii="Times New Roman" w:hAnsi="Times New Roman" w:cs="Times New Roman"/>
          <w:sz w:val="24"/>
          <w:szCs w:val="24"/>
        </w:rPr>
        <w:t xml:space="preserve"> act or event that</w:t>
      </w:r>
      <w:r w:rsidR="00AE1F2F">
        <w:rPr>
          <w:rFonts w:ascii="Times New Roman" w:hAnsi="Times New Roman" w:cs="Times New Roman"/>
          <w:sz w:val="24"/>
          <w:szCs w:val="24"/>
        </w:rPr>
        <w:t>:</w:t>
      </w:r>
    </w:p>
    <w:p w:rsidR="00793996" w:rsidRPr="00963505" w:rsidRDefault="00C940DE" w:rsidP="007E27A6">
      <w:pPr>
        <w:pStyle w:val="ListParagraph"/>
        <w:numPr>
          <w:ilvl w:val="0"/>
          <w:numId w:val="6"/>
        </w:numPr>
        <w:ind w:left="709" w:hanging="349"/>
        <w:rPr>
          <w:rFonts w:ascii="Times New Roman" w:hAnsi="Times New Roman" w:cs="Times New Roman"/>
          <w:sz w:val="24"/>
          <w:szCs w:val="24"/>
        </w:rPr>
      </w:pPr>
      <w:r w:rsidRPr="00963505">
        <w:rPr>
          <w:rFonts w:ascii="Times New Roman" w:hAnsi="Times New Roman" w:cs="Times New Roman"/>
          <w:sz w:val="24"/>
          <w:szCs w:val="24"/>
        </w:rPr>
        <w:t>relates to an object t</w:t>
      </w:r>
      <w:r w:rsidR="00557087" w:rsidRPr="00963505">
        <w:rPr>
          <w:rFonts w:ascii="Times New Roman" w:hAnsi="Times New Roman" w:cs="Times New Roman"/>
          <w:sz w:val="24"/>
          <w:szCs w:val="24"/>
        </w:rPr>
        <w:t>hat is protected under the Act</w:t>
      </w:r>
      <w:r w:rsidRPr="00963505">
        <w:rPr>
          <w:rFonts w:ascii="Times New Roman" w:hAnsi="Times New Roman" w:cs="Times New Roman"/>
          <w:sz w:val="24"/>
          <w:szCs w:val="24"/>
        </w:rPr>
        <w:t xml:space="preserve"> in connection with the institution</w:t>
      </w:r>
      <w:r w:rsidR="00793996" w:rsidRPr="00963505">
        <w:rPr>
          <w:rFonts w:ascii="Times New Roman" w:hAnsi="Times New Roman" w:cs="Times New Roman"/>
          <w:sz w:val="24"/>
          <w:szCs w:val="24"/>
        </w:rPr>
        <w:t>; and</w:t>
      </w:r>
    </w:p>
    <w:p w:rsidR="00AB238C" w:rsidRPr="00963505" w:rsidRDefault="00C940DE" w:rsidP="007E27A6">
      <w:pPr>
        <w:pStyle w:val="ListParagraph"/>
        <w:numPr>
          <w:ilvl w:val="0"/>
          <w:numId w:val="6"/>
        </w:numPr>
        <w:ind w:left="709" w:hanging="349"/>
        <w:rPr>
          <w:rFonts w:ascii="Times New Roman" w:hAnsi="Times New Roman" w:cs="Times New Roman"/>
          <w:sz w:val="24"/>
          <w:szCs w:val="24"/>
        </w:rPr>
      </w:pPr>
      <w:r w:rsidRPr="00963505">
        <w:rPr>
          <w:rFonts w:ascii="Times New Roman" w:hAnsi="Times New Roman" w:cs="Times New Roman"/>
          <w:sz w:val="24"/>
          <w:szCs w:val="24"/>
        </w:rPr>
        <w:t xml:space="preserve">the institution </w:t>
      </w:r>
      <w:r w:rsidR="003E7162">
        <w:rPr>
          <w:rFonts w:ascii="Times New Roman" w:hAnsi="Times New Roman" w:cs="Times New Roman"/>
          <w:sz w:val="24"/>
          <w:szCs w:val="24"/>
        </w:rPr>
        <w:t xml:space="preserve">or parent </w:t>
      </w:r>
      <w:r w:rsidRPr="00963505">
        <w:rPr>
          <w:rFonts w:ascii="Times New Roman" w:hAnsi="Times New Roman" w:cs="Times New Roman"/>
          <w:sz w:val="24"/>
          <w:szCs w:val="24"/>
        </w:rPr>
        <w:t>believes may be</w:t>
      </w:r>
      <w:r w:rsidR="00793996" w:rsidRPr="00963505">
        <w:rPr>
          <w:rFonts w:ascii="Times New Roman" w:hAnsi="Times New Roman" w:cs="Times New Roman"/>
          <w:sz w:val="24"/>
          <w:szCs w:val="24"/>
        </w:rPr>
        <w:t xml:space="preserve"> or lead to a contravention of protection</w:t>
      </w:r>
      <w:r w:rsidR="00F470F3" w:rsidRPr="00963505">
        <w:rPr>
          <w:rFonts w:ascii="Times New Roman" w:hAnsi="Times New Roman" w:cs="Times New Roman"/>
          <w:sz w:val="24"/>
          <w:szCs w:val="24"/>
        </w:rPr>
        <w:t xml:space="preserve"> under the Act</w:t>
      </w:r>
      <w:r w:rsidR="00793996" w:rsidRPr="00963505">
        <w:rPr>
          <w:rFonts w:ascii="Times New Roman" w:hAnsi="Times New Roman" w:cs="Times New Roman"/>
          <w:sz w:val="24"/>
          <w:szCs w:val="24"/>
        </w:rPr>
        <w:t>.</w:t>
      </w:r>
    </w:p>
    <w:p w:rsidR="00E22124" w:rsidRPr="000217F2" w:rsidRDefault="00C940DE" w:rsidP="0045607A">
      <w:pPr>
        <w:rPr>
          <w:rFonts w:ascii="Times New Roman" w:hAnsi="Times New Roman" w:cs="Times New Roman"/>
          <w:sz w:val="24"/>
          <w:szCs w:val="24"/>
        </w:rPr>
      </w:pPr>
      <w:r w:rsidRPr="00963505">
        <w:rPr>
          <w:rFonts w:ascii="Times New Roman" w:hAnsi="Times New Roman" w:cs="Times New Roman"/>
          <w:sz w:val="24"/>
          <w:szCs w:val="24"/>
        </w:rPr>
        <w:t>Subsection</w:t>
      </w:r>
      <w:r w:rsidR="00C41CD3" w:rsidRPr="00963505">
        <w:rPr>
          <w:rFonts w:ascii="Times New Roman" w:hAnsi="Times New Roman" w:cs="Times New Roman"/>
          <w:sz w:val="24"/>
          <w:szCs w:val="24"/>
        </w:rPr>
        <w:t xml:space="preserve"> 2</w:t>
      </w:r>
      <w:r w:rsidR="000A5DD3">
        <w:rPr>
          <w:rFonts w:ascii="Times New Roman" w:hAnsi="Times New Roman" w:cs="Times New Roman"/>
          <w:sz w:val="24"/>
          <w:szCs w:val="24"/>
        </w:rPr>
        <w:t xml:space="preserve">1(3)(e) </w:t>
      </w:r>
      <w:r w:rsidR="005660F9">
        <w:rPr>
          <w:rFonts w:ascii="Times New Roman" w:hAnsi="Times New Roman" w:cs="Times New Roman"/>
          <w:sz w:val="24"/>
          <w:szCs w:val="24"/>
        </w:rPr>
        <w:t xml:space="preserve">of the Act </w:t>
      </w:r>
      <w:r w:rsidR="000A5DD3">
        <w:rPr>
          <w:rFonts w:ascii="Times New Roman" w:hAnsi="Times New Roman" w:cs="Times New Roman"/>
          <w:sz w:val="24"/>
          <w:szCs w:val="24"/>
        </w:rPr>
        <w:t>enables</w:t>
      </w:r>
      <w:r w:rsidRPr="00963505">
        <w:rPr>
          <w:rFonts w:ascii="Times New Roman" w:hAnsi="Times New Roman" w:cs="Times New Roman"/>
          <w:sz w:val="24"/>
          <w:szCs w:val="24"/>
        </w:rPr>
        <w:t xml:space="preserve"> regulations </w:t>
      </w:r>
      <w:r w:rsidR="000A5DD3">
        <w:rPr>
          <w:rFonts w:ascii="Times New Roman" w:hAnsi="Times New Roman" w:cs="Times New Roman"/>
          <w:sz w:val="24"/>
          <w:szCs w:val="24"/>
        </w:rPr>
        <w:t>to</w:t>
      </w:r>
      <w:r w:rsidR="00C41CD3" w:rsidRPr="00963505">
        <w:rPr>
          <w:rFonts w:ascii="Times New Roman" w:hAnsi="Times New Roman" w:cs="Times New Roman"/>
          <w:sz w:val="24"/>
          <w:szCs w:val="24"/>
        </w:rPr>
        <w:t xml:space="preserve"> be made prescribing borrowing institutions to provide a report to the Minister</w:t>
      </w:r>
      <w:r w:rsidR="00AE3C4D">
        <w:rPr>
          <w:rFonts w:ascii="Times New Roman" w:hAnsi="Times New Roman" w:cs="Times New Roman"/>
          <w:sz w:val="24"/>
          <w:szCs w:val="24"/>
        </w:rPr>
        <w:t>,</w:t>
      </w:r>
      <w:r w:rsidR="00C41CD3" w:rsidRPr="00963505">
        <w:rPr>
          <w:rFonts w:ascii="Times New Roman" w:hAnsi="Times New Roman" w:cs="Times New Roman"/>
          <w:sz w:val="24"/>
          <w:szCs w:val="24"/>
        </w:rPr>
        <w:t xml:space="preserve"> </w:t>
      </w:r>
      <w:r w:rsidR="00AE3C4D">
        <w:rPr>
          <w:rFonts w:ascii="Times New Roman" w:hAnsi="Times New Roman" w:cs="Times New Roman"/>
          <w:sz w:val="24"/>
          <w:szCs w:val="24"/>
        </w:rPr>
        <w:t xml:space="preserve">by 31 October, </w:t>
      </w:r>
      <w:r w:rsidR="00C41CD3" w:rsidRPr="00963505">
        <w:rPr>
          <w:rFonts w:ascii="Times New Roman" w:hAnsi="Times New Roman" w:cs="Times New Roman"/>
          <w:sz w:val="24"/>
          <w:szCs w:val="24"/>
        </w:rPr>
        <w:t xml:space="preserve">on activities undertaken in the financial year in relation </w:t>
      </w:r>
      <w:r w:rsidR="000A5DD3">
        <w:rPr>
          <w:rFonts w:ascii="Times New Roman" w:hAnsi="Times New Roman" w:cs="Times New Roman"/>
          <w:sz w:val="24"/>
          <w:szCs w:val="24"/>
        </w:rPr>
        <w:t>the operation of the Act or Regulation</w:t>
      </w:r>
      <w:r w:rsidR="00AE3C4D">
        <w:rPr>
          <w:rFonts w:ascii="Times New Roman" w:hAnsi="Times New Roman" w:cs="Times New Roman"/>
          <w:sz w:val="24"/>
          <w:szCs w:val="24"/>
        </w:rPr>
        <w:t>.</w:t>
      </w:r>
    </w:p>
    <w:p w:rsidR="00E22124" w:rsidRDefault="00E22124" w:rsidP="00E22124">
      <w:pPr>
        <w:rPr>
          <w:rFonts w:ascii="Times New Roman" w:hAnsi="Times New Roman" w:cs="Times New Roman"/>
          <w:sz w:val="24"/>
          <w:szCs w:val="24"/>
        </w:rPr>
      </w:pPr>
      <w:r>
        <w:rPr>
          <w:rFonts w:ascii="Times New Roman" w:hAnsi="Times New Roman" w:cs="Times New Roman"/>
          <w:sz w:val="24"/>
          <w:szCs w:val="24"/>
        </w:rPr>
        <w:lastRenderedPageBreak/>
        <w:t xml:space="preserve">Subsection (b)(ii) of the definition of </w:t>
      </w:r>
      <w:r w:rsidRPr="00D8793B">
        <w:rPr>
          <w:rFonts w:ascii="Times New Roman" w:hAnsi="Times New Roman" w:cs="Times New Roman"/>
          <w:i/>
          <w:sz w:val="24"/>
          <w:szCs w:val="24"/>
        </w:rPr>
        <w:t xml:space="preserve">borrowing </w:t>
      </w:r>
      <w:r w:rsidR="00D8793B" w:rsidRPr="00D8793B">
        <w:rPr>
          <w:rFonts w:ascii="Times New Roman" w:hAnsi="Times New Roman" w:cs="Times New Roman"/>
          <w:i/>
          <w:sz w:val="24"/>
          <w:szCs w:val="24"/>
        </w:rPr>
        <w:t>institution</w:t>
      </w:r>
      <w:r>
        <w:rPr>
          <w:rFonts w:ascii="Times New Roman" w:hAnsi="Times New Roman" w:cs="Times New Roman"/>
          <w:sz w:val="24"/>
          <w:szCs w:val="24"/>
        </w:rPr>
        <w:t xml:space="preserve"> in section 5 of the Act enables an organisation to be prescribed by regulation as a borrowing institution. </w:t>
      </w:r>
    </w:p>
    <w:p w:rsidR="005B6275" w:rsidRDefault="005B6275" w:rsidP="007E27A6">
      <w:pPr>
        <w:rPr>
          <w:rFonts w:ascii="Times New Roman" w:hAnsi="Times New Roman" w:cs="Times New Roman"/>
          <w:sz w:val="24"/>
          <w:szCs w:val="24"/>
        </w:rPr>
      </w:pPr>
      <w:r>
        <w:rPr>
          <w:rFonts w:ascii="Times New Roman" w:hAnsi="Times New Roman" w:cs="Times New Roman"/>
          <w:sz w:val="24"/>
          <w:szCs w:val="24"/>
        </w:rPr>
        <w:t>S</w:t>
      </w:r>
      <w:r w:rsidRPr="005B6275">
        <w:rPr>
          <w:rFonts w:ascii="Times New Roman" w:hAnsi="Times New Roman" w:cs="Times New Roman"/>
          <w:sz w:val="24"/>
          <w:szCs w:val="24"/>
        </w:rPr>
        <w:t>ub</w:t>
      </w:r>
      <w:r w:rsidR="007A1E0A">
        <w:rPr>
          <w:rFonts w:ascii="Times New Roman" w:hAnsi="Times New Roman" w:cs="Times New Roman"/>
          <w:sz w:val="24"/>
          <w:szCs w:val="24"/>
        </w:rPr>
        <w:t>section</w:t>
      </w:r>
      <w:r w:rsidRPr="005B6275">
        <w:rPr>
          <w:rFonts w:ascii="Times New Roman" w:hAnsi="Times New Roman" w:cs="Times New Roman"/>
          <w:sz w:val="24"/>
          <w:szCs w:val="24"/>
        </w:rPr>
        <w:t xml:space="preserve"> (e)(v) of the definition of </w:t>
      </w:r>
      <w:r w:rsidRPr="005B6275">
        <w:rPr>
          <w:rFonts w:ascii="Times New Roman" w:hAnsi="Times New Roman" w:cs="Times New Roman"/>
          <w:i/>
          <w:sz w:val="24"/>
          <w:szCs w:val="24"/>
        </w:rPr>
        <w:t xml:space="preserve">protected persons </w:t>
      </w:r>
      <w:r w:rsidRPr="005B6275">
        <w:rPr>
          <w:rFonts w:ascii="Times New Roman" w:hAnsi="Times New Roman" w:cs="Times New Roman"/>
          <w:sz w:val="24"/>
          <w:szCs w:val="24"/>
        </w:rPr>
        <w:t xml:space="preserve">in section 5 of the Act </w:t>
      </w:r>
      <w:r>
        <w:rPr>
          <w:rFonts w:ascii="Times New Roman" w:hAnsi="Times New Roman" w:cs="Times New Roman"/>
          <w:sz w:val="24"/>
          <w:szCs w:val="24"/>
        </w:rPr>
        <w:t>enables a service that relates to the object to be prescribed by regulation.</w:t>
      </w:r>
    </w:p>
    <w:p w:rsidR="00E22124" w:rsidRDefault="00E22124" w:rsidP="007E27A6">
      <w:pPr>
        <w:rPr>
          <w:rFonts w:ascii="Times New Roman" w:hAnsi="Times New Roman" w:cs="Times New Roman"/>
          <w:sz w:val="24"/>
          <w:szCs w:val="24"/>
        </w:rPr>
      </w:pPr>
      <w:r>
        <w:rPr>
          <w:rFonts w:ascii="Times New Roman" w:hAnsi="Times New Roman" w:cs="Times New Roman"/>
          <w:sz w:val="24"/>
          <w:szCs w:val="24"/>
        </w:rPr>
        <w:t xml:space="preserve">Subsection 15(2)(f) of the Act enable matters for the purposes of paragraph 15(2) to be prescribed by regulation. </w:t>
      </w:r>
    </w:p>
    <w:p w:rsidR="00AB238C" w:rsidRPr="00963505" w:rsidRDefault="00AB238C" w:rsidP="004A64D1">
      <w:pPr>
        <w:spacing w:after="0"/>
        <w:rPr>
          <w:rFonts w:ascii="Times New Roman" w:hAnsi="Times New Roman" w:cs="Times New Roman"/>
          <w:sz w:val="24"/>
          <w:szCs w:val="24"/>
        </w:rPr>
      </w:pPr>
      <w:r w:rsidRPr="00963505">
        <w:rPr>
          <w:rFonts w:ascii="Times New Roman" w:hAnsi="Times New Roman" w:cs="Times New Roman"/>
          <w:sz w:val="24"/>
          <w:szCs w:val="24"/>
        </w:rPr>
        <w:t>The purpose of this Regulation is to:</w:t>
      </w:r>
    </w:p>
    <w:p w:rsidR="0094642D" w:rsidRDefault="00E22124" w:rsidP="000217F2">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provide detail in regard to the matters which must be consi</w:t>
      </w:r>
      <w:r w:rsidR="0000197A">
        <w:rPr>
          <w:rFonts w:ascii="Times New Roman" w:hAnsi="Times New Roman" w:cs="Times New Roman"/>
          <w:sz w:val="24"/>
          <w:szCs w:val="24"/>
        </w:rPr>
        <w:t>dered by the Minister in deciding</w:t>
      </w:r>
      <w:r>
        <w:rPr>
          <w:rFonts w:ascii="Times New Roman" w:hAnsi="Times New Roman" w:cs="Times New Roman"/>
          <w:sz w:val="24"/>
          <w:szCs w:val="24"/>
        </w:rPr>
        <w:t xml:space="preserve"> whether to approve a borrowing institution under part 3 of the Act, with specific regard to </w:t>
      </w:r>
      <w:r w:rsidR="00D8793B">
        <w:rPr>
          <w:rFonts w:ascii="Times New Roman" w:hAnsi="Times New Roman" w:cs="Times New Roman"/>
          <w:sz w:val="24"/>
          <w:szCs w:val="24"/>
        </w:rPr>
        <w:t>the loans policies and procedures of the borrowing institution</w:t>
      </w:r>
      <w:r>
        <w:rPr>
          <w:rFonts w:ascii="Times New Roman" w:hAnsi="Times New Roman" w:cs="Times New Roman"/>
          <w:sz w:val="24"/>
          <w:szCs w:val="24"/>
        </w:rPr>
        <w:t>;</w:t>
      </w:r>
    </w:p>
    <w:p w:rsidR="00AB238C" w:rsidRPr="00963505" w:rsidRDefault="00D15B01" w:rsidP="000217F2">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detail the consultation requirements that borro</w:t>
      </w:r>
      <w:r w:rsidR="009B528E">
        <w:rPr>
          <w:rFonts w:ascii="Times New Roman" w:hAnsi="Times New Roman" w:cs="Times New Roman"/>
          <w:sz w:val="24"/>
          <w:szCs w:val="24"/>
        </w:rPr>
        <w:t>wing institutions must consider</w:t>
      </w:r>
      <w:r>
        <w:rPr>
          <w:rFonts w:ascii="Times New Roman" w:hAnsi="Times New Roman" w:cs="Times New Roman"/>
          <w:sz w:val="24"/>
          <w:szCs w:val="24"/>
        </w:rPr>
        <w:t xml:space="preserve"> when </w:t>
      </w:r>
      <w:r w:rsidR="00C96543">
        <w:rPr>
          <w:rFonts w:ascii="Times New Roman" w:hAnsi="Times New Roman" w:cs="Times New Roman"/>
          <w:sz w:val="24"/>
          <w:szCs w:val="24"/>
        </w:rPr>
        <w:t>proposing</w:t>
      </w:r>
      <w:r w:rsidR="00CB03E6">
        <w:rPr>
          <w:rFonts w:ascii="Times New Roman" w:hAnsi="Times New Roman" w:cs="Times New Roman"/>
          <w:sz w:val="24"/>
          <w:szCs w:val="24"/>
        </w:rPr>
        <w:t xml:space="preserve"> to import an object for temporary exhibition </w:t>
      </w:r>
      <w:r w:rsidR="00030FAB">
        <w:rPr>
          <w:rFonts w:ascii="Times New Roman" w:hAnsi="Times New Roman" w:cs="Times New Roman"/>
          <w:sz w:val="24"/>
          <w:szCs w:val="24"/>
        </w:rPr>
        <w:t>in Australia</w:t>
      </w:r>
      <w:r w:rsidR="00C96543">
        <w:rPr>
          <w:rFonts w:ascii="Times New Roman" w:hAnsi="Times New Roman" w:cs="Times New Roman"/>
          <w:sz w:val="24"/>
          <w:szCs w:val="24"/>
        </w:rPr>
        <w:t xml:space="preserve"> including a requirement</w:t>
      </w:r>
      <w:r w:rsidR="00D960AA">
        <w:rPr>
          <w:rFonts w:ascii="Times New Roman" w:hAnsi="Times New Roman" w:cs="Times New Roman"/>
          <w:sz w:val="24"/>
          <w:szCs w:val="24"/>
        </w:rPr>
        <w:t xml:space="preserve"> for</w:t>
      </w:r>
      <w:r w:rsidR="00030FAB">
        <w:rPr>
          <w:rFonts w:ascii="Times New Roman" w:hAnsi="Times New Roman" w:cs="Times New Roman"/>
          <w:sz w:val="24"/>
          <w:szCs w:val="24"/>
        </w:rPr>
        <w:t xml:space="preserve"> </w:t>
      </w:r>
      <w:r w:rsidR="00CE5540">
        <w:rPr>
          <w:rFonts w:ascii="Times New Roman" w:hAnsi="Times New Roman" w:cs="Times New Roman"/>
          <w:sz w:val="24"/>
          <w:szCs w:val="24"/>
        </w:rPr>
        <w:t>institutions to have</w:t>
      </w:r>
      <w:r w:rsidR="00C96543">
        <w:rPr>
          <w:rFonts w:ascii="Times New Roman" w:hAnsi="Times New Roman" w:cs="Times New Roman"/>
          <w:sz w:val="24"/>
          <w:szCs w:val="24"/>
        </w:rPr>
        <w:t xml:space="preserve"> written</w:t>
      </w:r>
      <w:r w:rsidR="00AE6816">
        <w:rPr>
          <w:rFonts w:ascii="Times New Roman" w:hAnsi="Times New Roman" w:cs="Times New Roman"/>
          <w:sz w:val="24"/>
          <w:szCs w:val="24"/>
        </w:rPr>
        <w:t xml:space="preserve"> </w:t>
      </w:r>
      <w:r w:rsidR="00030FAB">
        <w:rPr>
          <w:rFonts w:ascii="Times New Roman" w:hAnsi="Times New Roman" w:cs="Times New Roman"/>
          <w:sz w:val="24"/>
          <w:szCs w:val="24"/>
        </w:rPr>
        <w:t>consultat</w:t>
      </w:r>
      <w:r w:rsidR="00CE5540">
        <w:rPr>
          <w:rFonts w:ascii="Times New Roman" w:hAnsi="Times New Roman" w:cs="Times New Roman"/>
          <w:sz w:val="24"/>
          <w:szCs w:val="24"/>
        </w:rPr>
        <w:t xml:space="preserve">ion policies </w:t>
      </w:r>
      <w:r w:rsidR="00C96543">
        <w:rPr>
          <w:rFonts w:ascii="Times New Roman" w:hAnsi="Times New Roman" w:cs="Times New Roman"/>
          <w:sz w:val="24"/>
          <w:szCs w:val="24"/>
        </w:rPr>
        <w:t>publically available</w:t>
      </w:r>
      <w:r w:rsidR="00436003">
        <w:rPr>
          <w:rFonts w:ascii="Times New Roman" w:hAnsi="Times New Roman" w:cs="Times New Roman"/>
          <w:sz w:val="24"/>
          <w:szCs w:val="24"/>
        </w:rPr>
        <w:t>;</w:t>
      </w:r>
    </w:p>
    <w:p w:rsidR="00AB238C" w:rsidRPr="00963505" w:rsidRDefault="00D15B01" w:rsidP="000217F2">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detail the information that </w:t>
      </w:r>
      <w:r w:rsidR="0006708F" w:rsidRPr="00963505">
        <w:rPr>
          <w:rFonts w:ascii="Times New Roman" w:hAnsi="Times New Roman" w:cs="Times New Roman"/>
          <w:sz w:val="24"/>
          <w:szCs w:val="24"/>
        </w:rPr>
        <w:t xml:space="preserve">borrowing institutions </w:t>
      </w:r>
      <w:r>
        <w:rPr>
          <w:rFonts w:ascii="Times New Roman" w:hAnsi="Times New Roman" w:cs="Times New Roman"/>
          <w:sz w:val="24"/>
          <w:szCs w:val="24"/>
        </w:rPr>
        <w:t xml:space="preserve">are required </w:t>
      </w:r>
      <w:r w:rsidR="0006708F" w:rsidRPr="00963505">
        <w:rPr>
          <w:rFonts w:ascii="Times New Roman" w:hAnsi="Times New Roman" w:cs="Times New Roman"/>
          <w:sz w:val="24"/>
          <w:szCs w:val="24"/>
        </w:rPr>
        <w:t xml:space="preserve">to publish </w:t>
      </w:r>
      <w:r>
        <w:rPr>
          <w:rFonts w:ascii="Times New Roman" w:hAnsi="Times New Roman" w:cs="Times New Roman"/>
          <w:sz w:val="24"/>
          <w:szCs w:val="24"/>
        </w:rPr>
        <w:t>relating</w:t>
      </w:r>
      <w:r w:rsidR="0006708F" w:rsidRPr="00963505">
        <w:rPr>
          <w:rFonts w:ascii="Times New Roman" w:hAnsi="Times New Roman" w:cs="Times New Roman"/>
          <w:sz w:val="24"/>
          <w:szCs w:val="24"/>
        </w:rPr>
        <w:t xml:space="preserve"> to </w:t>
      </w:r>
      <w:r w:rsidR="00C96543">
        <w:rPr>
          <w:rFonts w:ascii="Times New Roman" w:hAnsi="Times New Roman" w:cs="Times New Roman"/>
          <w:sz w:val="24"/>
          <w:szCs w:val="24"/>
        </w:rPr>
        <w:t>o</w:t>
      </w:r>
      <w:r w:rsidR="0006708F" w:rsidRPr="00963505">
        <w:rPr>
          <w:rFonts w:ascii="Times New Roman" w:hAnsi="Times New Roman" w:cs="Times New Roman"/>
          <w:sz w:val="24"/>
          <w:szCs w:val="24"/>
        </w:rPr>
        <w:t>bjects</w:t>
      </w:r>
      <w:r w:rsidR="00C96543">
        <w:rPr>
          <w:rFonts w:ascii="Times New Roman" w:hAnsi="Times New Roman" w:cs="Times New Roman"/>
          <w:sz w:val="24"/>
          <w:szCs w:val="24"/>
        </w:rPr>
        <w:t xml:space="preserve"> proposed</w:t>
      </w:r>
      <w:r w:rsidR="0006708F" w:rsidRPr="00963505">
        <w:rPr>
          <w:rFonts w:ascii="Times New Roman" w:hAnsi="Times New Roman" w:cs="Times New Roman"/>
          <w:sz w:val="24"/>
          <w:szCs w:val="24"/>
        </w:rPr>
        <w:t xml:space="preserve"> for loan</w:t>
      </w:r>
      <w:r w:rsidR="00AE6816">
        <w:rPr>
          <w:rFonts w:ascii="Times New Roman" w:hAnsi="Times New Roman" w:cs="Times New Roman"/>
          <w:sz w:val="24"/>
          <w:szCs w:val="24"/>
        </w:rPr>
        <w:t xml:space="preserve"> </w:t>
      </w:r>
      <w:r w:rsidR="005362BA">
        <w:rPr>
          <w:rFonts w:ascii="Times New Roman" w:hAnsi="Times New Roman" w:cs="Times New Roman"/>
          <w:sz w:val="24"/>
          <w:szCs w:val="24"/>
        </w:rPr>
        <w:t>on the institution’s</w:t>
      </w:r>
      <w:r w:rsidR="00AE6816">
        <w:rPr>
          <w:rFonts w:ascii="Times New Roman" w:hAnsi="Times New Roman" w:cs="Times New Roman"/>
          <w:sz w:val="24"/>
          <w:szCs w:val="24"/>
        </w:rPr>
        <w:t xml:space="preserve"> website for a specified period of time</w:t>
      </w:r>
      <w:r w:rsidR="00436003">
        <w:rPr>
          <w:rFonts w:ascii="Times New Roman" w:hAnsi="Times New Roman" w:cs="Times New Roman"/>
          <w:sz w:val="24"/>
          <w:szCs w:val="24"/>
        </w:rPr>
        <w:t>;</w:t>
      </w:r>
    </w:p>
    <w:p w:rsidR="005521F6" w:rsidRDefault="00C96543" w:rsidP="000217F2">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 xml:space="preserve">detail the actions that borrowing institutions must take when they receive an enquiry or a claim </w:t>
      </w:r>
      <w:r w:rsidR="00991856">
        <w:rPr>
          <w:rFonts w:ascii="Times New Roman" w:hAnsi="Times New Roman" w:cs="Times New Roman"/>
          <w:sz w:val="24"/>
          <w:szCs w:val="24"/>
        </w:rPr>
        <w:t>of interest</w:t>
      </w:r>
      <w:r w:rsidR="00E61E2B" w:rsidRPr="00E61E2B">
        <w:rPr>
          <w:rFonts w:ascii="Times New Roman" w:hAnsi="Times New Roman" w:cs="Times New Roman"/>
          <w:color w:val="E36C0A" w:themeColor="accent6" w:themeShade="BF"/>
          <w:sz w:val="24"/>
          <w:szCs w:val="24"/>
        </w:rPr>
        <w:t xml:space="preserve"> </w:t>
      </w:r>
      <w:r>
        <w:rPr>
          <w:rFonts w:ascii="Times New Roman" w:hAnsi="Times New Roman" w:cs="Times New Roman"/>
          <w:sz w:val="24"/>
          <w:szCs w:val="24"/>
        </w:rPr>
        <w:t xml:space="preserve">regarding an object for which protection under </w:t>
      </w:r>
      <w:r w:rsidR="000217F2">
        <w:rPr>
          <w:rFonts w:ascii="Times New Roman" w:hAnsi="Times New Roman" w:cs="Times New Roman"/>
          <w:sz w:val="24"/>
          <w:szCs w:val="24"/>
        </w:rPr>
        <w:t xml:space="preserve">Part 2 of </w:t>
      </w:r>
      <w:r>
        <w:rPr>
          <w:rFonts w:ascii="Times New Roman" w:hAnsi="Times New Roman" w:cs="Times New Roman"/>
          <w:sz w:val="24"/>
          <w:szCs w:val="24"/>
        </w:rPr>
        <w:t>the Act applies;</w:t>
      </w:r>
    </w:p>
    <w:p w:rsidR="00C96543" w:rsidRPr="005521F6" w:rsidRDefault="005521F6" w:rsidP="000217F2">
      <w:pPr>
        <w:pStyle w:val="ListParagraph"/>
        <w:numPr>
          <w:ilvl w:val="0"/>
          <w:numId w:val="32"/>
        </w:numPr>
        <w:rPr>
          <w:rFonts w:ascii="Times New Roman" w:hAnsi="Times New Roman" w:cs="Times New Roman"/>
          <w:sz w:val="24"/>
          <w:szCs w:val="24"/>
        </w:rPr>
      </w:pPr>
      <w:r>
        <w:rPr>
          <w:rFonts w:ascii="Times New Roman" w:hAnsi="Times New Roman"/>
          <w:sz w:val="24"/>
          <w:szCs w:val="24"/>
        </w:rPr>
        <w:t>detail the requirements of</w:t>
      </w:r>
      <w:r w:rsidRPr="005521F6">
        <w:rPr>
          <w:rFonts w:ascii="Times New Roman" w:hAnsi="Times New Roman"/>
          <w:sz w:val="24"/>
          <w:szCs w:val="24"/>
        </w:rPr>
        <w:t xml:space="preserve"> information to be included in an annual report to the Minister on the activities undertaken by a borrowing institution in relation to the operation of the Act or Regulation</w:t>
      </w:r>
      <w:r w:rsidR="00EB4EC7">
        <w:rPr>
          <w:rFonts w:ascii="Times New Roman" w:hAnsi="Times New Roman"/>
          <w:sz w:val="24"/>
          <w:szCs w:val="24"/>
        </w:rPr>
        <w:t>;</w:t>
      </w:r>
    </w:p>
    <w:p w:rsidR="00E22124" w:rsidRDefault="00E22124" w:rsidP="000217F2">
      <w:pPr>
        <w:pStyle w:val="ListParagraph"/>
        <w:numPr>
          <w:ilvl w:val="0"/>
          <w:numId w:val="32"/>
        </w:numPr>
        <w:spacing w:after="0"/>
        <w:rPr>
          <w:rFonts w:ascii="Times New Roman" w:hAnsi="Times New Roman" w:cs="Times New Roman"/>
          <w:sz w:val="24"/>
          <w:szCs w:val="24"/>
        </w:rPr>
      </w:pPr>
      <w:r>
        <w:rPr>
          <w:rFonts w:ascii="Times New Roman" w:hAnsi="Times New Roman" w:cs="Times New Roman"/>
          <w:sz w:val="24"/>
          <w:szCs w:val="24"/>
        </w:rPr>
        <w:t xml:space="preserve">prescribe an organisation as </w:t>
      </w:r>
      <w:r w:rsidR="0000197A">
        <w:rPr>
          <w:rFonts w:ascii="Times New Roman" w:hAnsi="Times New Roman" w:cs="Times New Roman"/>
          <w:sz w:val="24"/>
          <w:szCs w:val="24"/>
        </w:rPr>
        <w:t xml:space="preserve">a </w:t>
      </w:r>
      <w:r>
        <w:rPr>
          <w:rFonts w:ascii="Times New Roman" w:hAnsi="Times New Roman" w:cs="Times New Roman"/>
          <w:sz w:val="24"/>
          <w:szCs w:val="24"/>
        </w:rPr>
        <w:t>borrowing institution for the purposes of the Act; and</w:t>
      </w:r>
    </w:p>
    <w:p w:rsidR="00AB238C" w:rsidRDefault="00C96543" w:rsidP="000217F2">
      <w:pPr>
        <w:pStyle w:val="ListParagraph"/>
        <w:numPr>
          <w:ilvl w:val="0"/>
          <w:numId w:val="32"/>
        </w:numPr>
        <w:spacing w:after="0"/>
        <w:rPr>
          <w:rFonts w:ascii="Times New Roman" w:hAnsi="Times New Roman" w:cs="Times New Roman"/>
          <w:sz w:val="24"/>
          <w:szCs w:val="24"/>
        </w:rPr>
      </w:pPr>
      <w:r w:rsidRPr="000217F2">
        <w:rPr>
          <w:rFonts w:ascii="Times New Roman" w:hAnsi="Times New Roman" w:cs="Times New Roman"/>
          <w:sz w:val="24"/>
          <w:szCs w:val="24"/>
        </w:rPr>
        <w:t>extend the range of services included in the definition of protected person</w:t>
      </w:r>
      <w:r w:rsidR="00E61E2B" w:rsidRPr="000217F2">
        <w:rPr>
          <w:rFonts w:ascii="Times New Roman" w:hAnsi="Times New Roman" w:cs="Times New Roman"/>
          <w:sz w:val="24"/>
          <w:szCs w:val="24"/>
        </w:rPr>
        <w:t>s</w:t>
      </w:r>
      <w:r w:rsidRPr="000217F2">
        <w:rPr>
          <w:rFonts w:ascii="Times New Roman" w:hAnsi="Times New Roman" w:cs="Times New Roman"/>
          <w:sz w:val="24"/>
          <w:szCs w:val="24"/>
        </w:rPr>
        <w:t xml:space="preserve"> by prescribing the service of exhibiting the object in Australia.</w:t>
      </w:r>
    </w:p>
    <w:p w:rsidR="00474941" w:rsidRPr="000217F2" w:rsidRDefault="00474941" w:rsidP="000217F2">
      <w:pPr>
        <w:spacing w:after="0"/>
        <w:rPr>
          <w:rFonts w:ascii="Times New Roman" w:hAnsi="Times New Roman" w:cs="Times New Roman"/>
          <w:sz w:val="24"/>
          <w:szCs w:val="24"/>
        </w:rPr>
      </w:pPr>
    </w:p>
    <w:p w:rsidR="00463800" w:rsidRDefault="000217F2" w:rsidP="00F54A5F">
      <w:pPr>
        <w:spacing w:after="0"/>
        <w:rPr>
          <w:rFonts w:ascii="Times New Roman" w:hAnsi="Times New Roman" w:cs="Times New Roman"/>
          <w:sz w:val="24"/>
          <w:szCs w:val="24"/>
        </w:rPr>
      </w:pPr>
      <w:r w:rsidRPr="000217F2">
        <w:rPr>
          <w:rFonts w:ascii="Times New Roman" w:hAnsi="Times New Roman" w:cs="Times New Roman"/>
          <w:sz w:val="24"/>
          <w:szCs w:val="24"/>
        </w:rPr>
        <w:t>Extensive consultation has been undertaken in relation to the m</w:t>
      </w:r>
      <w:r w:rsidR="00F54A5F">
        <w:rPr>
          <w:rFonts w:ascii="Times New Roman" w:hAnsi="Times New Roman" w:cs="Times New Roman"/>
          <w:sz w:val="24"/>
          <w:szCs w:val="24"/>
        </w:rPr>
        <w:t>atters addressed by the</w:t>
      </w:r>
      <w:r w:rsidRPr="000217F2">
        <w:rPr>
          <w:rFonts w:ascii="Times New Roman" w:hAnsi="Times New Roman" w:cs="Times New Roman"/>
          <w:sz w:val="24"/>
          <w:szCs w:val="24"/>
        </w:rPr>
        <w:t xml:space="preserve"> Regul</w:t>
      </w:r>
      <w:r>
        <w:rPr>
          <w:rFonts w:ascii="Times New Roman" w:hAnsi="Times New Roman" w:cs="Times New Roman"/>
          <w:sz w:val="24"/>
          <w:szCs w:val="24"/>
        </w:rPr>
        <w:t>ation to</w:t>
      </w:r>
      <w:r w:rsidRPr="000217F2">
        <w:rPr>
          <w:rFonts w:ascii="Times New Roman" w:hAnsi="Times New Roman" w:cs="Times New Roman"/>
          <w:sz w:val="24"/>
          <w:szCs w:val="24"/>
        </w:rPr>
        <w:t xml:space="preserve"> ensure that the requirements meet international best practice standards and are considered practical and administratively workable for participating borrowing institutions. The</w:t>
      </w:r>
      <w:r w:rsidR="00DA0EA2">
        <w:rPr>
          <w:rFonts w:ascii="Times New Roman" w:hAnsi="Times New Roman" w:cs="Times New Roman"/>
          <w:sz w:val="24"/>
          <w:szCs w:val="24"/>
        </w:rPr>
        <w:t xml:space="preserve"> development of the Act and Regulation </w:t>
      </w:r>
      <w:r w:rsidRPr="000217F2">
        <w:rPr>
          <w:rFonts w:ascii="Times New Roman" w:hAnsi="Times New Roman" w:cs="Times New Roman"/>
          <w:sz w:val="24"/>
          <w:szCs w:val="24"/>
        </w:rPr>
        <w:t xml:space="preserve">follows strong demand from the sector and participation in the scheme is voluntary. The use of Regulation for detailing matters, which ensure the appropriate operation of the scheme, is considered integral to the overall effectiveness of the Act. </w:t>
      </w:r>
    </w:p>
    <w:p w:rsidR="00F54A5F" w:rsidRDefault="00F54A5F" w:rsidP="00F54A5F">
      <w:pPr>
        <w:spacing w:after="0"/>
        <w:rPr>
          <w:rFonts w:ascii="Times New Roman" w:hAnsi="Times New Roman" w:cs="Times New Roman"/>
          <w:sz w:val="24"/>
          <w:szCs w:val="24"/>
        </w:rPr>
      </w:pPr>
    </w:p>
    <w:p w:rsidR="00474941" w:rsidRPr="00963505" w:rsidRDefault="00474941" w:rsidP="0015125A">
      <w:pPr>
        <w:pStyle w:val="ListParagraph"/>
        <w:spacing w:after="0"/>
        <w:ind w:left="0"/>
        <w:rPr>
          <w:rFonts w:ascii="Times New Roman" w:hAnsi="Times New Roman" w:cs="Times New Roman"/>
          <w:sz w:val="24"/>
          <w:szCs w:val="24"/>
        </w:rPr>
      </w:pPr>
      <w:r w:rsidRPr="00963505">
        <w:rPr>
          <w:rFonts w:ascii="Times New Roman" w:hAnsi="Times New Roman" w:cs="Times New Roman"/>
          <w:sz w:val="24"/>
          <w:szCs w:val="24"/>
        </w:rPr>
        <w:t>Details of the Regulation are set out in the Attachment.</w:t>
      </w:r>
    </w:p>
    <w:p w:rsidR="00474941" w:rsidRPr="00963505" w:rsidRDefault="00474941" w:rsidP="007F7057">
      <w:pPr>
        <w:pStyle w:val="ListParagraph"/>
        <w:spacing w:after="0"/>
        <w:ind w:left="0"/>
        <w:rPr>
          <w:rFonts w:ascii="Times New Roman" w:hAnsi="Times New Roman" w:cs="Times New Roman"/>
          <w:sz w:val="24"/>
          <w:szCs w:val="24"/>
        </w:rPr>
      </w:pPr>
    </w:p>
    <w:p w:rsidR="007F7057" w:rsidRDefault="007F7057" w:rsidP="00BC7F59">
      <w:pPr>
        <w:spacing w:after="0"/>
        <w:rPr>
          <w:rFonts w:ascii="Times New Roman" w:hAnsi="Times New Roman" w:cs="Times New Roman"/>
          <w:sz w:val="24"/>
          <w:szCs w:val="24"/>
        </w:rPr>
      </w:pPr>
      <w:r w:rsidRPr="007F7057">
        <w:rPr>
          <w:rFonts w:ascii="Times New Roman" w:hAnsi="Times New Roman" w:cs="Times New Roman"/>
          <w:sz w:val="24"/>
          <w:szCs w:val="24"/>
        </w:rPr>
        <w:t xml:space="preserve">Subsection 21(2) </w:t>
      </w:r>
      <w:r w:rsidR="00927CEF">
        <w:rPr>
          <w:rFonts w:ascii="Times New Roman" w:hAnsi="Times New Roman" w:cs="Times New Roman"/>
          <w:sz w:val="24"/>
          <w:szCs w:val="24"/>
        </w:rPr>
        <w:t xml:space="preserve">of the Act </w:t>
      </w:r>
      <w:r w:rsidRPr="007F7057">
        <w:rPr>
          <w:rFonts w:ascii="Times New Roman" w:hAnsi="Times New Roman" w:cs="Times New Roman"/>
          <w:sz w:val="24"/>
          <w:szCs w:val="24"/>
        </w:rPr>
        <w:t>specifies that before the Governor-General makes a regulation prescribing a law of the Commonwealth for the purposes of  8(1)(e), the Minister must be satisfied that the law to be prescribed gives effect to an agreement between Australia and one or more foreign countries or international organisations. It is not proposed to prescribe any laws of the Commonwealth for this purpose</w:t>
      </w:r>
      <w:r w:rsidR="0094642D">
        <w:rPr>
          <w:rFonts w:ascii="Times New Roman" w:hAnsi="Times New Roman" w:cs="Times New Roman"/>
          <w:sz w:val="24"/>
          <w:szCs w:val="24"/>
        </w:rPr>
        <w:t>.</w:t>
      </w:r>
    </w:p>
    <w:p w:rsidR="00BC7F59" w:rsidRPr="00963505" w:rsidRDefault="00BC7F59" w:rsidP="00BC7F59">
      <w:pPr>
        <w:spacing w:after="0"/>
        <w:rPr>
          <w:rFonts w:ascii="Times New Roman" w:hAnsi="Times New Roman" w:cs="Times New Roman"/>
          <w:sz w:val="24"/>
          <w:szCs w:val="24"/>
        </w:rPr>
      </w:pPr>
    </w:p>
    <w:p w:rsidR="003E6D58" w:rsidRDefault="00474941" w:rsidP="0015125A">
      <w:pPr>
        <w:pStyle w:val="ListParagraph"/>
        <w:spacing w:after="0"/>
        <w:ind w:left="0"/>
        <w:rPr>
          <w:rFonts w:ascii="Times New Roman" w:hAnsi="Times New Roman" w:cs="Times New Roman"/>
          <w:sz w:val="24"/>
          <w:szCs w:val="24"/>
        </w:rPr>
      </w:pPr>
      <w:r w:rsidRPr="00963505">
        <w:rPr>
          <w:rFonts w:ascii="Times New Roman" w:hAnsi="Times New Roman" w:cs="Times New Roman"/>
          <w:sz w:val="24"/>
          <w:szCs w:val="24"/>
        </w:rPr>
        <w:lastRenderedPageBreak/>
        <w:t>The Act does not specify any</w:t>
      </w:r>
      <w:r w:rsidR="007F7057">
        <w:rPr>
          <w:rFonts w:ascii="Times New Roman" w:hAnsi="Times New Roman" w:cs="Times New Roman"/>
          <w:sz w:val="24"/>
          <w:szCs w:val="24"/>
        </w:rPr>
        <w:t xml:space="preserve"> further</w:t>
      </w:r>
      <w:r w:rsidRPr="00963505">
        <w:rPr>
          <w:rFonts w:ascii="Times New Roman" w:hAnsi="Times New Roman" w:cs="Times New Roman"/>
          <w:sz w:val="24"/>
          <w:szCs w:val="24"/>
        </w:rPr>
        <w:t xml:space="preserve"> preconditions that need to be met before the power to make </w:t>
      </w:r>
      <w:r w:rsidR="0068283E">
        <w:rPr>
          <w:rFonts w:ascii="Times New Roman" w:hAnsi="Times New Roman" w:cs="Times New Roman"/>
          <w:sz w:val="24"/>
          <w:szCs w:val="24"/>
        </w:rPr>
        <w:t xml:space="preserve">the </w:t>
      </w:r>
      <w:r w:rsidRPr="00963505">
        <w:rPr>
          <w:rFonts w:ascii="Times New Roman" w:hAnsi="Times New Roman" w:cs="Times New Roman"/>
          <w:sz w:val="24"/>
          <w:szCs w:val="24"/>
        </w:rPr>
        <w:t>Regulation may be exercised</w:t>
      </w:r>
      <w:r w:rsidR="007F7057">
        <w:rPr>
          <w:rFonts w:ascii="Times New Roman" w:hAnsi="Times New Roman" w:cs="Times New Roman"/>
          <w:sz w:val="24"/>
          <w:szCs w:val="24"/>
        </w:rPr>
        <w:t xml:space="preserve"> in relation to other provisions of the Act</w:t>
      </w:r>
      <w:r w:rsidRPr="00963505">
        <w:rPr>
          <w:rFonts w:ascii="Times New Roman" w:hAnsi="Times New Roman" w:cs="Times New Roman"/>
          <w:sz w:val="24"/>
          <w:szCs w:val="24"/>
        </w:rPr>
        <w:t xml:space="preserve">. </w:t>
      </w:r>
    </w:p>
    <w:p w:rsidR="003E6D58" w:rsidRDefault="003E6D58" w:rsidP="007E27A6">
      <w:pPr>
        <w:pStyle w:val="ListParagraph"/>
        <w:spacing w:after="0"/>
        <w:ind w:left="0"/>
        <w:rPr>
          <w:rFonts w:ascii="Times New Roman" w:hAnsi="Times New Roman" w:cs="Times New Roman"/>
          <w:sz w:val="24"/>
          <w:szCs w:val="24"/>
        </w:rPr>
      </w:pPr>
    </w:p>
    <w:p w:rsidR="00474941" w:rsidRDefault="00474941" w:rsidP="0015125A">
      <w:pPr>
        <w:pStyle w:val="ListParagraph"/>
        <w:spacing w:after="0"/>
        <w:ind w:left="0"/>
        <w:rPr>
          <w:rFonts w:ascii="Times New Roman" w:hAnsi="Times New Roman" w:cs="Times New Roman"/>
          <w:sz w:val="24"/>
          <w:szCs w:val="24"/>
        </w:rPr>
      </w:pPr>
      <w:r w:rsidRPr="00963505">
        <w:rPr>
          <w:rFonts w:ascii="Times New Roman" w:hAnsi="Times New Roman" w:cs="Times New Roman"/>
          <w:sz w:val="24"/>
          <w:szCs w:val="24"/>
        </w:rPr>
        <w:t xml:space="preserve">The Regulation is a legislative instrument for the purposes of the </w:t>
      </w:r>
      <w:r w:rsidRPr="00963505">
        <w:rPr>
          <w:rFonts w:ascii="Times New Roman" w:hAnsi="Times New Roman" w:cs="Times New Roman"/>
          <w:i/>
          <w:sz w:val="24"/>
          <w:szCs w:val="24"/>
        </w:rPr>
        <w:t>Legislative Instruments Act 2003</w:t>
      </w:r>
      <w:r w:rsidRPr="00963505">
        <w:rPr>
          <w:rFonts w:ascii="Times New Roman" w:hAnsi="Times New Roman" w:cs="Times New Roman"/>
          <w:sz w:val="24"/>
          <w:szCs w:val="24"/>
        </w:rPr>
        <w:t>.</w:t>
      </w:r>
    </w:p>
    <w:p w:rsidR="0030115E" w:rsidRPr="00963505" w:rsidRDefault="0030115E" w:rsidP="0015125A">
      <w:pPr>
        <w:pStyle w:val="ListParagraph"/>
        <w:spacing w:after="0"/>
        <w:ind w:left="0"/>
        <w:rPr>
          <w:rFonts w:ascii="Times New Roman" w:hAnsi="Times New Roman" w:cs="Times New Roman"/>
          <w:sz w:val="24"/>
          <w:szCs w:val="24"/>
        </w:rPr>
      </w:pPr>
    </w:p>
    <w:p w:rsidR="00474941" w:rsidRPr="00963505" w:rsidRDefault="00474941" w:rsidP="0015125A">
      <w:pPr>
        <w:pStyle w:val="ListParagraph"/>
        <w:spacing w:after="0"/>
        <w:ind w:left="0"/>
        <w:rPr>
          <w:rFonts w:ascii="Times New Roman" w:hAnsi="Times New Roman" w:cs="Times New Roman"/>
          <w:sz w:val="24"/>
          <w:szCs w:val="24"/>
        </w:rPr>
      </w:pPr>
      <w:r w:rsidRPr="00963505">
        <w:rPr>
          <w:rFonts w:ascii="Times New Roman" w:hAnsi="Times New Roman" w:cs="Times New Roman"/>
          <w:sz w:val="24"/>
          <w:szCs w:val="24"/>
        </w:rPr>
        <w:t xml:space="preserve">The Regulation will commence on </w:t>
      </w:r>
      <w:r w:rsidR="00561970" w:rsidRPr="00963505">
        <w:rPr>
          <w:rFonts w:ascii="Times New Roman" w:hAnsi="Times New Roman" w:cs="Times New Roman"/>
          <w:sz w:val="24"/>
          <w:szCs w:val="24"/>
        </w:rPr>
        <w:t>the day after it is registered</w:t>
      </w:r>
      <w:r w:rsidRPr="00963505">
        <w:rPr>
          <w:rFonts w:ascii="Times New Roman" w:hAnsi="Times New Roman" w:cs="Times New Roman"/>
          <w:sz w:val="24"/>
          <w:szCs w:val="24"/>
        </w:rPr>
        <w:t>.</w:t>
      </w:r>
    </w:p>
    <w:p w:rsidR="004924C1" w:rsidRDefault="004924C1" w:rsidP="0015125A">
      <w:pPr>
        <w:pStyle w:val="ListParagraph"/>
        <w:spacing w:after="0"/>
        <w:ind w:left="0"/>
        <w:rPr>
          <w:rFonts w:ascii="Times New Roman" w:hAnsi="Times New Roman" w:cs="Times New Roman"/>
          <w:b/>
          <w:sz w:val="24"/>
          <w:szCs w:val="24"/>
        </w:rPr>
      </w:pPr>
    </w:p>
    <w:p w:rsidR="00A804E4" w:rsidRPr="00963505" w:rsidRDefault="00A804E4" w:rsidP="0015125A">
      <w:pPr>
        <w:pStyle w:val="ListParagraph"/>
        <w:spacing w:after="0"/>
        <w:ind w:left="0"/>
        <w:rPr>
          <w:rFonts w:ascii="Times New Roman" w:hAnsi="Times New Roman" w:cs="Times New Roman"/>
          <w:sz w:val="24"/>
          <w:szCs w:val="24"/>
        </w:rPr>
      </w:pPr>
      <w:r w:rsidRPr="00963505">
        <w:rPr>
          <w:rFonts w:ascii="Times New Roman" w:hAnsi="Times New Roman" w:cs="Times New Roman"/>
          <w:b/>
          <w:sz w:val="24"/>
          <w:szCs w:val="24"/>
        </w:rPr>
        <w:t>Consultation</w:t>
      </w:r>
    </w:p>
    <w:p w:rsidR="00376B40" w:rsidRDefault="00EC317A" w:rsidP="00E34779">
      <w:pPr>
        <w:spacing w:after="0"/>
        <w:rPr>
          <w:rFonts w:ascii="Times New Roman" w:hAnsi="Times New Roman" w:cs="Times New Roman"/>
          <w:sz w:val="24"/>
          <w:szCs w:val="24"/>
        </w:rPr>
      </w:pPr>
      <w:r w:rsidRPr="00963505">
        <w:rPr>
          <w:rFonts w:ascii="Times New Roman" w:hAnsi="Times New Roman" w:cs="Times New Roman"/>
          <w:sz w:val="24"/>
          <w:szCs w:val="24"/>
        </w:rPr>
        <w:t xml:space="preserve">Extensive consultation was carried out during the development of the policy and the Act. </w:t>
      </w:r>
      <w:r w:rsidR="004A64D1">
        <w:rPr>
          <w:rFonts w:ascii="Times New Roman" w:hAnsi="Times New Roman" w:cs="Times New Roman"/>
          <w:sz w:val="24"/>
          <w:szCs w:val="24"/>
        </w:rPr>
        <w:t>In 2011</w:t>
      </w:r>
      <w:r w:rsidR="00376B40">
        <w:rPr>
          <w:rFonts w:ascii="Times New Roman" w:hAnsi="Times New Roman" w:cs="Times New Roman"/>
          <w:sz w:val="24"/>
          <w:szCs w:val="24"/>
        </w:rPr>
        <w:t xml:space="preserve"> a discussion paper was released for public comment and </w:t>
      </w:r>
      <w:r w:rsidR="00DA0EA2">
        <w:rPr>
          <w:rFonts w:ascii="Times New Roman" w:hAnsi="Times New Roman" w:cs="Times New Roman"/>
          <w:sz w:val="24"/>
          <w:szCs w:val="24"/>
        </w:rPr>
        <w:t xml:space="preserve">specific </w:t>
      </w:r>
      <w:r w:rsidR="00376B40">
        <w:rPr>
          <w:rFonts w:ascii="Times New Roman" w:hAnsi="Times New Roman" w:cs="Times New Roman"/>
          <w:sz w:val="24"/>
          <w:szCs w:val="24"/>
        </w:rPr>
        <w:t>c</w:t>
      </w:r>
      <w:r w:rsidRPr="00963505">
        <w:rPr>
          <w:rFonts w:ascii="Times New Roman" w:hAnsi="Times New Roman" w:cs="Times New Roman"/>
          <w:sz w:val="24"/>
          <w:szCs w:val="24"/>
        </w:rPr>
        <w:t xml:space="preserve">onsultation </w:t>
      </w:r>
      <w:r w:rsidR="00DA0EA2">
        <w:rPr>
          <w:rFonts w:ascii="Times New Roman" w:hAnsi="Times New Roman" w:cs="Times New Roman"/>
          <w:sz w:val="24"/>
          <w:szCs w:val="24"/>
        </w:rPr>
        <w:t xml:space="preserve">was undertaken </w:t>
      </w:r>
      <w:r w:rsidR="004A64D1">
        <w:rPr>
          <w:rFonts w:ascii="Times New Roman" w:hAnsi="Times New Roman" w:cs="Times New Roman"/>
          <w:sz w:val="24"/>
          <w:szCs w:val="24"/>
        </w:rPr>
        <w:t>with the sector and Commonwealth departments and agencies including</w:t>
      </w:r>
      <w:r w:rsidRPr="00963505">
        <w:rPr>
          <w:rFonts w:ascii="Times New Roman" w:hAnsi="Times New Roman" w:cs="Times New Roman"/>
          <w:sz w:val="24"/>
          <w:szCs w:val="24"/>
        </w:rPr>
        <w:t xml:space="preserve"> the Attorney-General’s Department,</w:t>
      </w:r>
      <w:r w:rsidR="00376B40">
        <w:rPr>
          <w:rFonts w:ascii="Times New Roman" w:hAnsi="Times New Roman" w:cs="Times New Roman"/>
          <w:sz w:val="24"/>
          <w:szCs w:val="24"/>
        </w:rPr>
        <w:t xml:space="preserve"> </w:t>
      </w:r>
      <w:r w:rsidR="00376B40" w:rsidRPr="00A97A22">
        <w:rPr>
          <w:rFonts w:ascii="Times New Roman" w:hAnsi="Times New Roman" w:cs="Times New Roman"/>
          <w:sz w:val="24"/>
          <w:szCs w:val="24"/>
        </w:rPr>
        <w:t>the</w:t>
      </w:r>
      <w:r w:rsidR="00A97A22" w:rsidRPr="00A97A22">
        <w:rPr>
          <w:rFonts w:ascii="Times New Roman" w:hAnsi="Times New Roman" w:cs="Times New Roman"/>
          <w:sz w:val="24"/>
          <w:szCs w:val="24"/>
        </w:rPr>
        <w:t xml:space="preserve"> De</w:t>
      </w:r>
      <w:r w:rsidR="00376B40" w:rsidRPr="00A97A22">
        <w:rPr>
          <w:rFonts w:ascii="Times New Roman" w:hAnsi="Times New Roman" w:cs="Times New Roman"/>
          <w:sz w:val="24"/>
          <w:szCs w:val="24"/>
        </w:rPr>
        <w:t>partment</w:t>
      </w:r>
      <w:r w:rsidR="00A97A22" w:rsidRPr="00A97A22">
        <w:rPr>
          <w:rFonts w:ascii="Times New Roman" w:hAnsi="Times New Roman" w:cs="Times New Roman"/>
          <w:sz w:val="24"/>
          <w:szCs w:val="24"/>
        </w:rPr>
        <w:t xml:space="preserve"> of</w:t>
      </w:r>
      <w:r w:rsidR="00A97A22">
        <w:rPr>
          <w:rFonts w:ascii="Times New Roman" w:hAnsi="Times New Roman" w:cs="Times New Roman"/>
          <w:sz w:val="24"/>
          <w:szCs w:val="24"/>
        </w:rPr>
        <w:t xml:space="preserve"> </w:t>
      </w:r>
      <w:r w:rsidR="00051B2F">
        <w:rPr>
          <w:rFonts w:ascii="Times New Roman" w:hAnsi="Times New Roman" w:cs="Times New Roman"/>
          <w:sz w:val="24"/>
          <w:szCs w:val="24"/>
        </w:rPr>
        <w:t>the</w:t>
      </w:r>
      <w:r w:rsidR="00A97A22">
        <w:rPr>
          <w:rFonts w:ascii="Times New Roman" w:hAnsi="Times New Roman" w:cs="Times New Roman"/>
          <w:sz w:val="24"/>
          <w:szCs w:val="24"/>
        </w:rPr>
        <w:t xml:space="preserve"> Environment, </w:t>
      </w:r>
      <w:r w:rsidRPr="00963505">
        <w:rPr>
          <w:rFonts w:ascii="Times New Roman" w:hAnsi="Times New Roman" w:cs="Times New Roman"/>
          <w:sz w:val="24"/>
          <w:szCs w:val="24"/>
        </w:rPr>
        <w:t xml:space="preserve">the Australian Federal Police, </w:t>
      </w:r>
      <w:r w:rsidR="004A64D1">
        <w:rPr>
          <w:rFonts w:ascii="Times New Roman" w:hAnsi="Times New Roman" w:cs="Times New Roman"/>
          <w:sz w:val="24"/>
          <w:szCs w:val="24"/>
        </w:rPr>
        <w:t xml:space="preserve">and </w:t>
      </w:r>
      <w:r w:rsidRPr="00963505">
        <w:rPr>
          <w:rFonts w:ascii="Times New Roman" w:hAnsi="Times New Roman" w:cs="Times New Roman"/>
          <w:sz w:val="24"/>
          <w:szCs w:val="24"/>
        </w:rPr>
        <w:t>the National Arc</w:t>
      </w:r>
      <w:r w:rsidR="004A64D1">
        <w:rPr>
          <w:rFonts w:ascii="Times New Roman" w:hAnsi="Times New Roman" w:cs="Times New Roman"/>
          <w:sz w:val="24"/>
          <w:szCs w:val="24"/>
        </w:rPr>
        <w:t>hives of Australia.</w:t>
      </w:r>
    </w:p>
    <w:p w:rsidR="00E34779" w:rsidRDefault="00E34779" w:rsidP="00E34779">
      <w:pPr>
        <w:spacing w:after="0"/>
        <w:rPr>
          <w:rFonts w:ascii="Times New Roman" w:hAnsi="Times New Roman" w:cs="Times New Roman"/>
          <w:sz w:val="24"/>
          <w:szCs w:val="24"/>
        </w:rPr>
      </w:pPr>
    </w:p>
    <w:p w:rsidR="00DA0EA2" w:rsidRDefault="00627099" w:rsidP="00DA0EA2">
      <w:pPr>
        <w:spacing w:after="0"/>
        <w:rPr>
          <w:rFonts w:ascii="Times New Roman" w:hAnsi="Times New Roman" w:cs="Times New Roman"/>
          <w:sz w:val="24"/>
          <w:szCs w:val="24"/>
        </w:rPr>
      </w:pPr>
      <w:r>
        <w:rPr>
          <w:rFonts w:ascii="Times New Roman" w:hAnsi="Times New Roman" w:cs="Times New Roman"/>
          <w:sz w:val="24"/>
          <w:szCs w:val="24"/>
        </w:rPr>
        <w:t xml:space="preserve">In accordance with Section 17 of the </w:t>
      </w:r>
      <w:r>
        <w:rPr>
          <w:rFonts w:ascii="Times New Roman" w:hAnsi="Times New Roman" w:cs="Times New Roman"/>
          <w:i/>
          <w:sz w:val="24"/>
          <w:szCs w:val="24"/>
        </w:rPr>
        <w:t xml:space="preserve">Legislative Instruments Act </w:t>
      </w:r>
      <w:r w:rsidRPr="00BC6F23">
        <w:rPr>
          <w:rFonts w:ascii="Times New Roman" w:hAnsi="Times New Roman" w:cs="Times New Roman"/>
          <w:i/>
          <w:sz w:val="24"/>
          <w:szCs w:val="24"/>
        </w:rPr>
        <w:t>2003</w:t>
      </w:r>
      <w:r>
        <w:rPr>
          <w:rFonts w:ascii="Times New Roman" w:hAnsi="Times New Roman" w:cs="Times New Roman"/>
          <w:sz w:val="24"/>
          <w:szCs w:val="24"/>
        </w:rPr>
        <w:t xml:space="preserve"> </w:t>
      </w:r>
      <w:r w:rsidR="004A64D1">
        <w:rPr>
          <w:rFonts w:ascii="Times New Roman" w:hAnsi="Times New Roman" w:cs="Times New Roman"/>
          <w:sz w:val="24"/>
          <w:szCs w:val="24"/>
        </w:rPr>
        <w:t>consultation has been carried out in relation t</w:t>
      </w:r>
      <w:r w:rsidR="00DA0EA2">
        <w:rPr>
          <w:rFonts w:ascii="Times New Roman" w:hAnsi="Times New Roman" w:cs="Times New Roman"/>
          <w:sz w:val="24"/>
          <w:szCs w:val="24"/>
        </w:rPr>
        <w:t>o the proposed Regulation. This stage of the consultation process has</w:t>
      </w:r>
      <w:r w:rsidR="004A64D1">
        <w:rPr>
          <w:rFonts w:ascii="Times New Roman" w:hAnsi="Times New Roman" w:cs="Times New Roman"/>
          <w:sz w:val="24"/>
          <w:szCs w:val="24"/>
        </w:rPr>
        <w:t xml:space="preserve"> included conducting national meetings, including with</w:t>
      </w:r>
      <w:r w:rsidR="007B0996">
        <w:rPr>
          <w:rFonts w:ascii="Times New Roman" w:hAnsi="Times New Roman" w:cs="Times New Roman"/>
          <w:sz w:val="24"/>
          <w:szCs w:val="24"/>
        </w:rPr>
        <w:t xml:space="preserve"> national, state and territory collecting institutions and state and territory arts officials</w:t>
      </w:r>
      <w:r w:rsidR="004A64D1">
        <w:rPr>
          <w:rFonts w:ascii="Times New Roman" w:hAnsi="Times New Roman" w:cs="Times New Roman"/>
          <w:sz w:val="24"/>
          <w:szCs w:val="24"/>
        </w:rPr>
        <w:t>,</w:t>
      </w:r>
      <w:r w:rsidR="00DA0EA2">
        <w:rPr>
          <w:rFonts w:ascii="Times New Roman" w:hAnsi="Times New Roman" w:cs="Times New Roman"/>
          <w:sz w:val="24"/>
          <w:szCs w:val="24"/>
        </w:rPr>
        <w:t xml:space="preserve"> to discuss matters that wer</w:t>
      </w:r>
      <w:r w:rsidR="007B0996">
        <w:rPr>
          <w:rFonts w:ascii="Times New Roman" w:hAnsi="Times New Roman" w:cs="Times New Roman"/>
          <w:sz w:val="24"/>
          <w:szCs w:val="24"/>
        </w:rPr>
        <w:t>e proposed to be a</w:t>
      </w:r>
      <w:r w:rsidR="004A64D1">
        <w:rPr>
          <w:rFonts w:ascii="Times New Roman" w:hAnsi="Times New Roman" w:cs="Times New Roman"/>
          <w:sz w:val="24"/>
          <w:szCs w:val="24"/>
        </w:rPr>
        <w:t xml:space="preserve">ddressed by the Regulation. </w:t>
      </w:r>
      <w:r w:rsidR="00DA0EA2">
        <w:rPr>
          <w:rFonts w:ascii="Times New Roman" w:hAnsi="Times New Roman" w:cs="Times New Roman"/>
          <w:sz w:val="24"/>
          <w:szCs w:val="24"/>
        </w:rPr>
        <w:t>Specific discussions were also held with various Indigenous advisory committees including the National Museum of Australia’s Indigenous Advisory Committee and the Ministry for the Arts’ Repatriation Advisory Committee regarding the proposed requirements for Aboriginal and Torres Strait Islander consultation to be detailed in the Regulation. Information was also sought</w:t>
      </w:r>
      <w:r w:rsidR="00D07E61">
        <w:rPr>
          <w:rFonts w:ascii="Times New Roman" w:hAnsi="Times New Roman" w:cs="Times New Roman"/>
          <w:sz w:val="24"/>
          <w:szCs w:val="24"/>
        </w:rPr>
        <w:t xml:space="preserve"> on key principles and processes of appropriate consultation with Aboriginal and Torres Strait Islander communities </w:t>
      </w:r>
      <w:r w:rsidR="00DA0EA2">
        <w:rPr>
          <w:rFonts w:ascii="Times New Roman" w:hAnsi="Times New Roman" w:cs="Times New Roman"/>
          <w:sz w:val="24"/>
          <w:szCs w:val="24"/>
        </w:rPr>
        <w:t>from senior curators and researchers, including at the National Film and Sound Ar</w:t>
      </w:r>
      <w:r w:rsidR="00D6503D">
        <w:rPr>
          <w:rFonts w:ascii="Times New Roman" w:hAnsi="Times New Roman" w:cs="Times New Roman"/>
          <w:sz w:val="24"/>
          <w:szCs w:val="24"/>
        </w:rPr>
        <w:t>chive, the National Museum</w:t>
      </w:r>
      <w:r w:rsidR="00DA0EA2">
        <w:rPr>
          <w:rFonts w:ascii="Times New Roman" w:hAnsi="Times New Roman" w:cs="Times New Roman"/>
          <w:sz w:val="24"/>
          <w:szCs w:val="24"/>
        </w:rPr>
        <w:t xml:space="preserve"> of Australia, Museum Victoria and the Art Gallery of South Australia. </w:t>
      </w:r>
    </w:p>
    <w:p w:rsidR="00E4307D" w:rsidRDefault="00E4307D" w:rsidP="007B0996">
      <w:pPr>
        <w:spacing w:after="0"/>
        <w:rPr>
          <w:rFonts w:ascii="Times New Roman" w:hAnsi="Times New Roman" w:cs="Times New Roman"/>
          <w:sz w:val="24"/>
          <w:szCs w:val="24"/>
        </w:rPr>
      </w:pPr>
    </w:p>
    <w:p w:rsidR="007B0996" w:rsidRDefault="00DA0EA2" w:rsidP="007B0996">
      <w:pPr>
        <w:spacing w:after="0"/>
        <w:rPr>
          <w:rFonts w:ascii="Times New Roman" w:hAnsi="Times New Roman" w:cs="Times New Roman"/>
          <w:sz w:val="24"/>
          <w:szCs w:val="24"/>
        </w:rPr>
      </w:pPr>
      <w:r>
        <w:rPr>
          <w:rFonts w:ascii="Times New Roman" w:hAnsi="Times New Roman" w:cs="Times New Roman"/>
          <w:sz w:val="24"/>
          <w:szCs w:val="24"/>
        </w:rPr>
        <w:t>D</w:t>
      </w:r>
      <w:r w:rsidR="007B0996">
        <w:rPr>
          <w:rFonts w:ascii="Times New Roman" w:hAnsi="Times New Roman" w:cs="Times New Roman"/>
          <w:sz w:val="24"/>
          <w:szCs w:val="24"/>
        </w:rPr>
        <w:t>iscussions</w:t>
      </w:r>
      <w:r w:rsidR="0023280C">
        <w:rPr>
          <w:rFonts w:ascii="Times New Roman" w:hAnsi="Times New Roman" w:cs="Times New Roman"/>
          <w:sz w:val="24"/>
          <w:szCs w:val="24"/>
        </w:rPr>
        <w:t xml:space="preserve"> with stakeholders</w:t>
      </w:r>
      <w:r w:rsidR="00B6179D">
        <w:rPr>
          <w:rFonts w:ascii="Times New Roman" w:hAnsi="Times New Roman" w:cs="Times New Roman"/>
          <w:sz w:val="24"/>
          <w:szCs w:val="24"/>
        </w:rPr>
        <w:t xml:space="preserve"> focussed on </w:t>
      </w:r>
      <w:r w:rsidR="007B0996">
        <w:rPr>
          <w:rFonts w:ascii="Times New Roman" w:hAnsi="Times New Roman" w:cs="Times New Roman"/>
          <w:sz w:val="24"/>
          <w:szCs w:val="24"/>
        </w:rPr>
        <w:t>gather</w:t>
      </w:r>
      <w:r w:rsidR="00D07E61">
        <w:rPr>
          <w:rFonts w:ascii="Times New Roman" w:hAnsi="Times New Roman" w:cs="Times New Roman"/>
          <w:sz w:val="24"/>
          <w:szCs w:val="24"/>
        </w:rPr>
        <w:t>ing</w:t>
      </w:r>
      <w:r w:rsidR="007B0996">
        <w:rPr>
          <w:rFonts w:ascii="Times New Roman" w:hAnsi="Times New Roman" w:cs="Times New Roman"/>
          <w:sz w:val="24"/>
          <w:szCs w:val="24"/>
        </w:rPr>
        <w:t xml:space="preserve"> information regarding</w:t>
      </w:r>
      <w:r w:rsidR="00B72FA6">
        <w:rPr>
          <w:rFonts w:ascii="Times New Roman" w:hAnsi="Times New Roman" w:cs="Times New Roman"/>
          <w:sz w:val="24"/>
          <w:szCs w:val="24"/>
        </w:rPr>
        <w:t xml:space="preserve"> current best practice in t</w:t>
      </w:r>
      <w:r w:rsidR="00D07E61">
        <w:rPr>
          <w:rFonts w:ascii="Times New Roman" w:hAnsi="Times New Roman" w:cs="Times New Roman"/>
          <w:sz w:val="24"/>
          <w:szCs w:val="24"/>
        </w:rPr>
        <w:t>he collections sector and ensuring</w:t>
      </w:r>
      <w:r w:rsidR="00B72FA6">
        <w:rPr>
          <w:rFonts w:ascii="Times New Roman" w:hAnsi="Times New Roman" w:cs="Times New Roman"/>
          <w:sz w:val="24"/>
          <w:szCs w:val="24"/>
        </w:rPr>
        <w:t xml:space="preserve"> that the measures </w:t>
      </w:r>
      <w:r w:rsidR="00D07E61">
        <w:rPr>
          <w:rFonts w:ascii="Times New Roman" w:hAnsi="Times New Roman" w:cs="Times New Roman"/>
          <w:sz w:val="24"/>
          <w:szCs w:val="24"/>
        </w:rPr>
        <w:t xml:space="preserve">proposed to be </w:t>
      </w:r>
      <w:r w:rsidR="008F4F7D">
        <w:rPr>
          <w:rFonts w:ascii="Times New Roman" w:hAnsi="Times New Roman" w:cs="Times New Roman"/>
          <w:sz w:val="24"/>
          <w:szCs w:val="24"/>
        </w:rPr>
        <w:t xml:space="preserve">addressed in the Regulation </w:t>
      </w:r>
      <w:r w:rsidR="00B72FA6">
        <w:rPr>
          <w:rFonts w:ascii="Times New Roman" w:hAnsi="Times New Roman" w:cs="Times New Roman"/>
          <w:sz w:val="24"/>
          <w:szCs w:val="24"/>
        </w:rPr>
        <w:t>will be operable for institutions.</w:t>
      </w:r>
      <w:r w:rsidR="00E4307D">
        <w:rPr>
          <w:rFonts w:ascii="Times New Roman" w:hAnsi="Times New Roman" w:cs="Times New Roman"/>
          <w:sz w:val="24"/>
          <w:szCs w:val="24"/>
        </w:rPr>
        <w:t xml:space="preserve"> Consultation has ensured that the current practices and protocols for international loan arrangements, best practice procedures for provenance identification of objects and </w:t>
      </w:r>
      <w:r w:rsidR="00E4307D" w:rsidRPr="00962F3B">
        <w:rPr>
          <w:rFonts w:ascii="Times New Roman" w:hAnsi="Times New Roman" w:cs="Times New Roman"/>
          <w:sz w:val="24"/>
          <w:szCs w:val="24"/>
        </w:rPr>
        <w:t>consultation arrangements, particularly in relation to Aboriginal and Torres Strait Islander engag</w:t>
      </w:r>
      <w:r w:rsidR="00E4307D">
        <w:rPr>
          <w:rFonts w:ascii="Times New Roman" w:hAnsi="Times New Roman" w:cs="Times New Roman"/>
          <w:sz w:val="24"/>
          <w:szCs w:val="24"/>
        </w:rPr>
        <w:t xml:space="preserve">ement, have been appropriately incorporated into the Regulation. </w:t>
      </w:r>
    </w:p>
    <w:p w:rsidR="007B0996" w:rsidRDefault="007B0996" w:rsidP="007B0996">
      <w:pPr>
        <w:spacing w:after="0"/>
        <w:rPr>
          <w:rFonts w:ascii="Times New Roman" w:hAnsi="Times New Roman" w:cs="Times New Roman"/>
          <w:sz w:val="24"/>
          <w:szCs w:val="24"/>
        </w:rPr>
      </w:pPr>
    </w:p>
    <w:p w:rsidR="007B0996" w:rsidRDefault="00D07E61" w:rsidP="007B0996">
      <w:pPr>
        <w:spacing w:after="0"/>
        <w:rPr>
          <w:rFonts w:ascii="Times New Roman" w:hAnsi="Times New Roman" w:cs="Times New Roman"/>
          <w:sz w:val="24"/>
          <w:szCs w:val="24"/>
        </w:rPr>
      </w:pPr>
      <w:r>
        <w:rPr>
          <w:rFonts w:ascii="Times New Roman" w:hAnsi="Times New Roman" w:cs="Times New Roman"/>
          <w:sz w:val="24"/>
          <w:szCs w:val="24"/>
        </w:rPr>
        <w:t>Borrowing i</w:t>
      </w:r>
      <w:r w:rsidR="007B0996">
        <w:rPr>
          <w:rFonts w:ascii="Times New Roman" w:hAnsi="Times New Roman" w:cs="Times New Roman"/>
          <w:sz w:val="24"/>
          <w:szCs w:val="24"/>
        </w:rPr>
        <w:t xml:space="preserve">nstitutions </w:t>
      </w:r>
      <w:r>
        <w:rPr>
          <w:rFonts w:ascii="Times New Roman" w:hAnsi="Times New Roman" w:cs="Times New Roman"/>
          <w:sz w:val="24"/>
          <w:szCs w:val="24"/>
        </w:rPr>
        <w:t>have confirmed that the matters proposed to be included in the Regulation are</w:t>
      </w:r>
      <w:r w:rsidR="004932C5">
        <w:rPr>
          <w:rFonts w:ascii="Times New Roman" w:hAnsi="Times New Roman" w:cs="Times New Roman"/>
          <w:sz w:val="24"/>
          <w:szCs w:val="24"/>
        </w:rPr>
        <w:t xml:space="preserve"> achievable and support</w:t>
      </w:r>
      <w:r w:rsidR="007B0996">
        <w:rPr>
          <w:rFonts w:ascii="Times New Roman" w:hAnsi="Times New Roman" w:cs="Times New Roman"/>
          <w:sz w:val="24"/>
          <w:szCs w:val="24"/>
        </w:rPr>
        <w:t xml:space="preserve"> best practice in the sector.</w:t>
      </w:r>
    </w:p>
    <w:p w:rsidR="007B0996" w:rsidRDefault="00715CB4" w:rsidP="007B099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8793B" w:rsidRDefault="00D8793B">
      <w:pPr>
        <w:rPr>
          <w:rFonts w:ascii="Times New Roman" w:hAnsi="Times New Roman" w:cs="Times New Roman"/>
          <w:sz w:val="24"/>
          <w:szCs w:val="24"/>
        </w:rPr>
      </w:pPr>
      <w:r>
        <w:rPr>
          <w:rFonts w:ascii="Times New Roman" w:hAnsi="Times New Roman" w:cs="Times New Roman"/>
          <w:sz w:val="24"/>
          <w:szCs w:val="24"/>
        </w:rPr>
        <w:br w:type="page"/>
      </w:r>
    </w:p>
    <w:p w:rsidR="00D8793B" w:rsidRDefault="007B0996" w:rsidP="005521F6">
      <w:pPr>
        <w:spacing w:after="0"/>
        <w:rPr>
          <w:rFonts w:ascii="Times New Roman" w:hAnsi="Times New Roman" w:cs="Times New Roman"/>
          <w:sz w:val="24"/>
          <w:szCs w:val="24"/>
        </w:rPr>
      </w:pPr>
      <w:r>
        <w:rPr>
          <w:rFonts w:ascii="Times New Roman" w:hAnsi="Times New Roman" w:cs="Times New Roman"/>
          <w:sz w:val="24"/>
          <w:szCs w:val="24"/>
        </w:rPr>
        <w:t>The f</w:t>
      </w:r>
      <w:r w:rsidR="00513DA2">
        <w:rPr>
          <w:rFonts w:ascii="Times New Roman" w:hAnsi="Times New Roman" w:cs="Times New Roman"/>
          <w:sz w:val="24"/>
          <w:szCs w:val="24"/>
        </w:rPr>
        <w:t xml:space="preserve">ollowing parties were consulted </w:t>
      </w:r>
      <w:r w:rsidR="00D07E61">
        <w:rPr>
          <w:rFonts w:ascii="Times New Roman" w:hAnsi="Times New Roman" w:cs="Times New Roman"/>
          <w:sz w:val="24"/>
          <w:szCs w:val="24"/>
        </w:rPr>
        <w:t>regarding the matters</w:t>
      </w:r>
      <w:r w:rsidR="000F5586">
        <w:rPr>
          <w:rFonts w:ascii="Times New Roman" w:hAnsi="Times New Roman" w:cs="Times New Roman"/>
          <w:sz w:val="24"/>
          <w:szCs w:val="24"/>
        </w:rPr>
        <w:t xml:space="preserve"> </w:t>
      </w:r>
      <w:r w:rsidR="00091EF8">
        <w:rPr>
          <w:rFonts w:ascii="Times New Roman" w:hAnsi="Times New Roman" w:cs="Times New Roman"/>
          <w:sz w:val="24"/>
          <w:szCs w:val="24"/>
        </w:rPr>
        <w:t>proposed</w:t>
      </w:r>
      <w:r w:rsidR="00D07E61">
        <w:rPr>
          <w:rFonts w:ascii="Times New Roman" w:hAnsi="Times New Roman" w:cs="Times New Roman"/>
          <w:sz w:val="24"/>
          <w:szCs w:val="24"/>
        </w:rPr>
        <w:t xml:space="preserve"> for inclusion in the</w:t>
      </w:r>
      <w:r w:rsidR="00091EF8">
        <w:rPr>
          <w:rFonts w:ascii="Times New Roman" w:hAnsi="Times New Roman" w:cs="Times New Roman"/>
          <w:sz w:val="24"/>
          <w:szCs w:val="24"/>
        </w:rPr>
        <w:t xml:space="preserve"> Regulation</w:t>
      </w:r>
      <w:r w:rsidR="0038540F">
        <w:rPr>
          <w:rFonts w:ascii="Times New Roman" w:hAnsi="Times New Roman" w:cs="Times New Roman"/>
          <w:sz w:val="24"/>
          <w:szCs w:val="24"/>
        </w:rPr>
        <w:t>.</w:t>
      </w:r>
      <w:r w:rsidR="00694219">
        <w:rPr>
          <w:rFonts w:ascii="Times New Roman" w:hAnsi="Times New Roman" w:cs="Times New Roman"/>
          <w:sz w:val="24"/>
          <w:szCs w:val="24"/>
        </w:rPr>
        <w:t xml:space="preserve"> </w:t>
      </w:r>
    </w:p>
    <w:p w:rsidR="00E347EC" w:rsidRDefault="004932C5" w:rsidP="00E347EC">
      <w:pPr>
        <w:spacing w:after="0"/>
        <w:rPr>
          <w:rFonts w:ascii="Times New Roman" w:hAnsi="Times New Roman" w:cs="Times New Roman"/>
          <w:b/>
          <w:sz w:val="24"/>
          <w:szCs w:val="24"/>
        </w:rPr>
      </w:pPr>
      <w:r>
        <w:rPr>
          <w:rFonts w:ascii="Times New Roman" w:hAnsi="Times New Roman" w:cs="Times New Roman"/>
          <w:b/>
          <w:sz w:val="24"/>
          <w:szCs w:val="24"/>
        </w:rPr>
        <w:t xml:space="preserve">Commonwealth </w:t>
      </w:r>
      <w:r w:rsidR="005521F6">
        <w:rPr>
          <w:rFonts w:ascii="Times New Roman" w:hAnsi="Times New Roman" w:cs="Times New Roman"/>
          <w:b/>
          <w:sz w:val="24"/>
          <w:szCs w:val="24"/>
        </w:rPr>
        <w:t>and</w:t>
      </w:r>
      <w:r w:rsidR="00D07E61">
        <w:rPr>
          <w:rFonts w:ascii="Times New Roman" w:hAnsi="Times New Roman" w:cs="Times New Roman"/>
          <w:b/>
          <w:sz w:val="24"/>
          <w:szCs w:val="24"/>
        </w:rPr>
        <w:t xml:space="preserve"> </w:t>
      </w:r>
      <w:r w:rsidR="00E347EC" w:rsidRPr="00AF7128">
        <w:rPr>
          <w:rFonts w:ascii="Times New Roman" w:hAnsi="Times New Roman" w:cs="Times New Roman"/>
          <w:b/>
          <w:sz w:val="24"/>
          <w:szCs w:val="24"/>
        </w:rPr>
        <w:t>A</w:t>
      </w:r>
      <w:r w:rsidR="00E347EC">
        <w:rPr>
          <w:rFonts w:ascii="Times New Roman" w:hAnsi="Times New Roman" w:cs="Times New Roman"/>
          <w:b/>
          <w:sz w:val="24"/>
          <w:szCs w:val="24"/>
        </w:rPr>
        <w:t xml:space="preserve">ustralian </w:t>
      </w:r>
      <w:r w:rsidR="00E347EC" w:rsidRPr="00AF7128">
        <w:rPr>
          <w:rFonts w:ascii="Times New Roman" w:hAnsi="Times New Roman" w:cs="Times New Roman"/>
          <w:b/>
          <w:sz w:val="24"/>
          <w:szCs w:val="24"/>
        </w:rPr>
        <w:t>C</w:t>
      </w:r>
      <w:r w:rsidR="00E347EC">
        <w:rPr>
          <w:rFonts w:ascii="Times New Roman" w:hAnsi="Times New Roman" w:cs="Times New Roman"/>
          <w:b/>
          <w:sz w:val="24"/>
          <w:szCs w:val="24"/>
        </w:rPr>
        <w:t xml:space="preserve">apital </w:t>
      </w:r>
      <w:r w:rsidR="00E347EC" w:rsidRPr="00AF7128">
        <w:rPr>
          <w:rFonts w:ascii="Times New Roman" w:hAnsi="Times New Roman" w:cs="Times New Roman"/>
          <w:b/>
          <w:sz w:val="24"/>
          <w:szCs w:val="24"/>
        </w:rPr>
        <w:t>T</w:t>
      </w:r>
      <w:r w:rsidR="00E347EC">
        <w:rPr>
          <w:rFonts w:ascii="Times New Roman" w:hAnsi="Times New Roman" w:cs="Times New Roman"/>
          <w:b/>
          <w:sz w:val="24"/>
          <w:szCs w:val="24"/>
        </w:rPr>
        <w:t>erritory</w:t>
      </w:r>
    </w:p>
    <w:p w:rsidR="003534F1" w:rsidRPr="00D8793B" w:rsidRDefault="003534F1" w:rsidP="003534F1">
      <w:pPr>
        <w:pStyle w:val="ListParagraph"/>
        <w:numPr>
          <w:ilvl w:val="0"/>
          <w:numId w:val="35"/>
        </w:numPr>
        <w:spacing w:after="0"/>
        <w:rPr>
          <w:rFonts w:ascii="Times New Roman" w:hAnsi="Times New Roman" w:cs="Times New Roman"/>
          <w:sz w:val="24"/>
          <w:szCs w:val="24"/>
        </w:rPr>
      </w:pPr>
      <w:r w:rsidRPr="00D8793B">
        <w:rPr>
          <w:rFonts w:ascii="Times New Roman" w:hAnsi="Times New Roman" w:cs="Times New Roman"/>
          <w:sz w:val="24"/>
          <w:szCs w:val="24"/>
        </w:rPr>
        <w:t>Arts ACT</w:t>
      </w:r>
    </w:p>
    <w:p w:rsidR="003534F1" w:rsidRPr="00D8793B" w:rsidRDefault="003534F1" w:rsidP="003534F1">
      <w:pPr>
        <w:pStyle w:val="ListParagraph"/>
        <w:numPr>
          <w:ilvl w:val="0"/>
          <w:numId w:val="35"/>
        </w:numPr>
        <w:spacing w:after="0"/>
        <w:rPr>
          <w:rFonts w:ascii="Times New Roman" w:hAnsi="Times New Roman" w:cs="Times New Roman"/>
          <w:sz w:val="24"/>
          <w:szCs w:val="24"/>
        </w:rPr>
      </w:pPr>
      <w:r w:rsidRPr="00D8793B">
        <w:rPr>
          <w:rFonts w:ascii="Times New Roman" w:hAnsi="Times New Roman" w:cs="Times New Roman"/>
          <w:sz w:val="24"/>
          <w:szCs w:val="24"/>
        </w:rPr>
        <w:t>Canberra Museum and Gallery</w:t>
      </w:r>
    </w:p>
    <w:p w:rsidR="005521F6" w:rsidRPr="00D8793B" w:rsidRDefault="00D07E61" w:rsidP="00D8793B">
      <w:pPr>
        <w:pStyle w:val="ListParagraph"/>
        <w:numPr>
          <w:ilvl w:val="0"/>
          <w:numId w:val="35"/>
        </w:numPr>
        <w:spacing w:after="0"/>
        <w:rPr>
          <w:rFonts w:ascii="Times New Roman" w:hAnsi="Times New Roman" w:cs="Times New Roman"/>
          <w:sz w:val="24"/>
          <w:szCs w:val="24"/>
        </w:rPr>
      </w:pPr>
      <w:r w:rsidRPr="00D8793B">
        <w:rPr>
          <w:rFonts w:ascii="Times New Roman" w:hAnsi="Times New Roman" w:cs="Times New Roman"/>
          <w:sz w:val="24"/>
          <w:szCs w:val="24"/>
        </w:rPr>
        <w:t xml:space="preserve">Department of </w:t>
      </w:r>
      <w:r w:rsidR="005521F6" w:rsidRPr="00D8793B">
        <w:rPr>
          <w:rFonts w:ascii="Times New Roman" w:hAnsi="Times New Roman" w:cs="Times New Roman"/>
          <w:sz w:val="24"/>
          <w:szCs w:val="24"/>
        </w:rPr>
        <w:t xml:space="preserve">the </w:t>
      </w:r>
      <w:r w:rsidRPr="00D8793B">
        <w:rPr>
          <w:rFonts w:ascii="Times New Roman" w:hAnsi="Times New Roman" w:cs="Times New Roman"/>
          <w:sz w:val="24"/>
          <w:szCs w:val="24"/>
        </w:rPr>
        <w:t>Environment</w:t>
      </w:r>
    </w:p>
    <w:p w:rsidR="00E347EC" w:rsidRPr="00D8793B" w:rsidRDefault="00E347EC" w:rsidP="00D8793B">
      <w:pPr>
        <w:pStyle w:val="ListParagraph"/>
        <w:numPr>
          <w:ilvl w:val="0"/>
          <w:numId w:val="35"/>
        </w:numPr>
        <w:spacing w:after="0"/>
        <w:rPr>
          <w:rFonts w:ascii="Times New Roman" w:hAnsi="Times New Roman" w:cs="Times New Roman"/>
          <w:sz w:val="24"/>
          <w:szCs w:val="24"/>
        </w:rPr>
      </w:pPr>
      <w:r w:rsidRPr="00D8793B">
        <w:rPr>
          <w:rFonts w:ascii="Times New Roman" w:hAnsi="Times New Roman" w:cs="Times New Roman"/>
          <w:sz w:val="24"/>
          <w:szCs w:val="24"/>
        </w:rPr>
        <w:t>National Gallery of Australia</w:t>
      </w:r>
    </w:p>
    <w:p w:rsidR="00E347EC" w:rsidRPr="00D8793B" w:rsidRDefault="00E347EC" w:rsidP="00D8793B">
      <w:pPr>
        <w:pStyle w:val="ListParagraph"/>
        <w:numPr>
          <w:ilvl w:val="0"/>
          <w:numId w:val="35"/>
        </w:numPr>
        <w:spacing w:after="0"/>
        <w:rPr>
          <w:rFonts w:ascii="Times New Roman" w:hAnsi="Times New Roman" w:cs="Times New Roman"/>
          <w:sz w:val="24"/>
          <w:szCs w:val="24"/>
        </w:rPr>
      </w:pPr>
      <w:r w:rsidRPr="00D8793B">
        <w:rPr>
          <w:rFonts w:ascii="Times New Roman" w:hAnsi="Times New Roman" w:cs="Times New Roman"/>
          <w:sz w:val="24"/>
          <w:szCs w:val="24"/>
        </w:rPr>
        <w:t>National Museum of Australia</w:t>
      </w:r>
    </w:p>
    <w:p w:rsidR="00DE32F4" w:rsidRPr="00D8793B" w:rsidRDefault="00DE32F4" w:rsidP="00D8793B">
      <w:pPr>
        <w:pStyle w:val="ListParagraph"/>
        <w:numPr>
          <w:ilvl w:val="0"/>
          <w:numId w:val="35"/>
        </w:numPr>
        <w:spacing w:after="0"/>
        <w:rPr>
          <w:rFonts w:ascii="Times New Roman" w:hAnsi="Times New Roman" w:cs="Times New Roman"/>
          <w:sz w:val="24"/>
          <w:szCs w:val="24"/>
        </w:rPr>
      </w:pPr>
      <w:r w:rsidRPr="00D8793B">
        <w:rPr>
          <w:rFonts w:ascii="Times New Roman" w:hAnsi="Times New Roman" w:cs="Times New Roman"/>
          <w:sz w:val="24"/>
          <w:szCs w:val="24"/>
        </w:rPr>
        <w:t>National Museum Indigenous Advisory Committee</w:t>
      </w:r>
    </w:p>
    <w:p w:rsidR="00E347EC" w:rsidRPr="00D8793B" w:rsidRDefault="00E347EC" w:rsidP="00D8793B">
      <w:pPr>
        <w:pStyle w:val="ListParagraph"/>
        <w:numPr>
          <w:ilvl w:val="0"/>
          <w:numId w:val="35"/>
        </w:numPr>
        <w:spacing w:after="0"/>
        <w:rPr>
          <w:rFonts w:ascii="Times New Roman" w:hAnsi="Times New Roman" w:cs="Times New Roman"/>
          <w:sz w:val="24"/>
          <w:szCs w:val="24"/>
        </w:rPr>
      </w:pPr>
      <w:r w:rsidRPr="00D8793B">
        <w:rPr>
          <w:rFonts w:ascii="Times New Roman" w:hAnsi="Times New Roman" w:cs="Times New Roman"/>
          <w:sz w:val="24"/>
          <w:szCs w:val="24"/>
        </w:rPr>
        <w:t>National Library of Australia</w:t>
      </w:r>
    </w:p>
    <w:p w:rsidR="00E347EC" w:rsidRPr="00D8793B" w:rsidRDefault="00E347EC" w:rsidP="00D8793B">
      <w:pPr>
        <w:pStyle w:val="ListParagraph"/>
        <w:numPr>
          <w:ilvl w:val="0"/>
          <w:numId w:val="35"/>
        </w:numPr>
        <w:spacing w:after="0"/>
        <w:rPr>
          <w:rFonts w:ascii="Times New Roman" w:hAnsi="Times New Roman" w:cs="Times New Roman"/>
          <w:sz w:val="24"/>
          <w:szCs w:val="24"/>
        </w:rPr>
      </w:pPr>
      <w:r w:rsidRPr="00D8793B">
        <w:rPr>
          <w:rFonts w:ascii="Times New Roman" w:hAnsi="Times New Roman" w:cs="Times New Roman"/>
          <w:sz w:val="24"/>
          <w:szCs w:val="24"/>
        </w:rPr>
        <w:t>National Archives of Australia</w:t>
      </w:r>
    </w:p>
    <w:p w:rsidR="00E347EC" w:rsidRPr="00D8793B" w:rsidRDefault="00E347EC" w:rsidP="00D8793B">
      <w:pPr>
        <w:pStyle w:val="ListParagraph"/>
        <w:numPr>
          <w:ilvl w:val="0"/>
          <w:numId w:val="35"/>
        </w:numPr>
        <w:spacing w:after="0"/>
        <w:rPr>
          <w:rFonts w:ascii="Times New Roman" w:hAnsi="Times New Roman" w:cs="Times New Roman"/>
          <w:sz w:val="24"/>
          <w:szCs w:val="24"/>
        </w:rPr>
      </w:pPr>
      <w:r w:rsidRPr="00D8793B">
        <w:rPr>
          <w:rFonts w:ascii="Times New Roman" w:hAnsi="Times New Roman" w:cs="Times New Roman"/>
          <w:sz w:val="24"/>
          <w:szCs w:val="24"/>
        </w:rPr>
        <w:t>National Portrait Gallery of Australia</w:t>
      </w:r>
    </w:p>
    <w:p w:rsidR="00E347EC" w:rsidRPr="00D8793B" w:rsidRDefault="00E347EC" w:rsidP="00D8793B">
      <w:pPr>
        <w:pStyle w:val="ListParagraph"/>
        <w:numPr>
          <w:ilvl w:val="0"/>
          <w:numId w:val="35"/>
        </w:numPr>
        <w:spacing w:after="0"/>
        <w:rPr>
          <w:rFonts w:ascii="Times New Roman" w:hAnsi="Times New Roman" w:cs="Times New Roman"/>
          <w:sz w:val="24"/>
          <w:szCs w:val="24"/>
        </w:rPr>
      </w:pPr>
      <w:r w:rsidRPr="00D8793B">
        <w:rPr>
          <w:rFonts w:ascii="Times New Roman" w:hAnsi="Times New Roman" w:cs="Times New Roman"/>
          <w:sz w:val="24"/>
          <w:szCs w:val="24"/>
        </w:rPr>
        <w:t>National Film and Sound Archive</w:t>
      </w:r>
    </w:p>
    <w:p w:rsidR="00B058E4" w:rsidRPr="00AF7128" w:rsidRDefault="00B058E4" w:rsidP="00B058E4">
      <w:pPr>
        <w:spacing w:after="0"/>
        <w:rPr>
          <w:rFonts w:ascii="Times New Roman" w:hAnsi="Times New Roman" w:cs="Times New Roman"/>
          <w:b/>
          <w:sz w:val="24"/>
          <w:szCs w:val="24"/>
        </w:rPr>
      </w:pPr>
      <w:r w:rsidRPr="00AF7128">
        <w:rPr>
          <w:rFonts w:ascii="Times New Roman" w:hAnsi="Times New Roman" w:cs="Times New Roman"/>
          <w:b/>
          <w:sz w:val="24"/>
          <w:szCs w:val="24"/>
        </w:rPr>
        <w:t>New South Wales</w:t>
      </w:r>
    </w:p>
    <w:p w:rsidR="003534F1" w:rsidRPr="00D8793B" w:rsidRDefault="003534F1" w:rsidP="003534F1">
      <w:pPr>
        <w:pStyle w:val="ListParagraph"/>
        <w:numPr>
          <w:ilvl w:val="0"/>
          <w:numId w:val="36"/>
        </w:numPr>
        <w:spacing w:after="0"/>
        <w:rPr>
          <w:rFonts w:ascii="Times New Roman" w:hAnsi="Times New Roman" w:cs="Times New Roman"/>
          <w:sz w:val="24"/>
          <w:szCs w:val="24"/>
        </w:rPr>
      </w:pPr>
      <w:r w:rsidRPr="00D8793B">
        <w:rPr>
          <w:rFonts w:ascii="Times New Roman" w:hAnsi="Times New Roman" w:cs="Times New Roman"/>
          <w:sz w:val="24"/>
          <w:szCs w:val="24"/>
        </w:rPr>
        <w:t>Arts NSW</w:t>
      </w:r>
    </w:p>
    <w:p w:rsidR="00B058E4" w:rsidRPr="00D8793B" w:rsidRDefault="00B058E4" w:rsidP="00D8793B">
      <w:pPr>
        <w:pStyle w:val="ListParagraph"/>
        <w:numPr>
          <w:ilvl w:val="0"/>
          <w:numId w:val="36"/>
        </w:numPr>
        <w:spacing w:after="0"/>
        <w:rPr>
          <w:rFonts w:ascii="Times New Roman" w:hAnsi="Times New Roman" w:cs="Times New Roman"/>
          <w:sz w:val="24"/>
          <w:szCs w:val="24"/>
        </w:rPr>
      </w:pPr>
      <w:r w:rsidRPr="00D8793B">
        <w:rPr>
          <w:rFonts w:ascii="Times New Roman" w:hAnsi="Times New Roman" w:cs="Times New Roman"/>
          <w:sz w:val="24"/>
          <w:szCs w:val="24"/>
        </w:rPr>
        <w:t>Art Gallery of NSW</w:t>
      </w:r>
    </w:p>
    <w:p w:rsidR="00B058E4" w:rsidRPr="00D8793B" w:rsidRDefault="00B058E4" w:rsidP="00D8793B">
      <w:pPr>
        <w:pStyle w:val="ListParagraph"/>
        <w:numPr>
          <w:ilvl w:val="0"/>
          <w:numId w:val="36"/>
        </w:numPr>
        <w:spacing w:after="0"/>
        <w:rPr>
          <w:rFonts w:ascii="Times New Roman" w:hAnsi="Times New Roman" w:cs="Times New Roman"/>
          <w:sz w:val="24"/>
          <w:szCs w:val="24"/>
        </w:rPr>
      </w:pPr>
      <w:r w:rsidRPr="00D8793B">
        <w:rPr>
          <w:rFonts w:ascii="Times New Roman" w:hAnsi="Times New Roman" w:cs="Times New Roman"/>
          <w:sz w:val="24"/>
          <w:szCs w:val="24"/>
        </w:rPr>
        <w:t>Australian Museum</w:t>
      </w:r>
    </w:p>
    <w:p w:rsidR="00B058E4" w:rsidRPr="00D8793B" w:rsidRDefault="00B058E4" w:rsidP="00D8793B">
      <w:pPr>
        <w:pStyle w:val="ListParagraph"/>
        <w:numPr>
          <w:ilvl w:val="0"/>
          <w:numId w:val="36"/>
        </w:numPr>
        <w:spacing w:after="0"/>
        <w:rPr>
          <w:rFonts w:ascii="Times New Roman" w:hAnsi="Times New Roman" w:cs="Times New Roman"/>
          <w:sz w:val="24"/>
          <w:szCs w:val="24"/>
        </w:rPr>
      </w:pPr>
      <w:r w:rsidRPr="00D8793B">
        <w:rPr>
          <w:rFonts w:ascii="Times New Roman" w:hAnsi="Times New Roman" w:cs="Times New Roman"/>
          <w:sz w:val="24"/>
          <w:szCs w:val="24"/>
        </w:rPr>
        <w:t>Powerhouse Museum</w:t>
      </w:r>
    </w:p>
    <w:p w:rsidR="00B058E4" w:rsidRPr="00D8793B" w:rsidRDefault="00B058E4" w:rsidP="00D8793B">
      <w:pPr>
        <w:pStyle w:val="ListParagraph"/>
        <w:numPr>
          <w:ilvl w:val="0"/>
          <w:numId w:val="36"/>
        </w:numPr>
        <w:spacing w:after="0"/>
        <w:rPr>
          <w:rFonts w:ascii="Times New Roman" w:hAnsi="Times New Roman" w:cs="Times New Roman"/>
          <w:sz w:val="24"/>
          <w:szCs w:val="24"/>
        </w:rPr>
      </w:pPr>
      <w:r w:rsidRPr="00D8793B">
        <w:rPr>
          <w:rFonts w:ascii="Times New Roman" w:hAnsi="Times New Roman" w:cs="Times New Roman"/>
          <w:sz w:val="24"/>
          <w:szCs w:val="24"/>
        </w:rPr>
        <w:t>State Library of NSW</w:t>
      </w:r>
    </w:p>
    <w:p w:rsidR="00B058E4" w:rsidRPr="00AF7128" w:rsidRDefault="00B058E4" w:rsidP="00B058E4">
      <w:pPr>
        <w:spacing w:after="0"/>
        <w:rPr>
          <w:rFonts w:ascii="Times New Roman" w:hAnsi="Times New Roman" w:cs="Times New Roman"/>
          <w:b/>
          <w:sz w:val="24"/>
          <w:szCs w:val="24"/>
        </w:rPr>
      </w:pPr>
      <w:r w:rsidRPr="00AF7128">
        <w:rPr>
          <w:rFonts w:ascii="Times New Roman" w:hAnsi="Times New Roman" w:cs="Times New Roman"/>
          <w:b/>
          <w:sz w:val="24"/>
          <w:szCs w:val="24"/>
        </w:rPr>
        <w:t>Queensland</w:t>
      </w:r>
    </w:p>
    <w:p w:rsidR="003534F1" w:rsidRPr="00D8793B" w:rsidRDefault="003534F1" w:rsidP="003534F1">
      <w:pPr>
        <w:pStyle w:val="ListParagraph"/>
        <w:numPr>
          <w:ilvl w:val="0"/>
          <w:numId w:val="37"/>
        </w:numPr>
        <w:spacing w:after="0"/>
        <w:rPr>
          <w:rFonts w:ascii="Times New Roman" w:hAnsi="Times New Roman" w:cs="Times New Roman"/>
          <w:sz w:val="24"/>
          <w:szCs w:val="24"/>
        </w:rPr>
      </w:pPr>
      <w:r w:rsidRPr="00D8793B">
        <w:rPr>
          <w:rFonts w:ascii="Times New Roman" w:hAnsi="Times New Roman" w:cs="Times New Roman"/>
          <w:sz w:val="24"/>
          <w:szCs w:val="24"/>
        </w:rPr>
        <w:t>Arts Queensland</w:t>
      </w:r>
    </w:p>
    <w:p w:rsidR="00B058E4" w:rsidRPr="00D8793B" w:rsidRDefault="00B058E4" w:rsidP="00D8793B">
      <w:pPr>
        <w:pStyle w:val="ListParagraph"/>
        <w:numPr>
          <w:ilvl w:val="0"/>
          <w:numId w:val="37"/>
        </w:numPr>
        <w:spacing w:after="0"/>
        <w:rPr>
          <w:rFonts w:ascii="Times New Roman" w:hAnsi="Times New Roman" w:cs="Times New Roman"/>
          <w:sz w:val="24"/>
          <w:szCs w:val="24"/>
        </w:rPr>
      </w:pPr>
      <w:r w:rsidRPr="00D8793B">
        <w:rPr>
          <w:rFonts w:ascii="Times New Roman" w:hAnsi="Times New Roman" w:cs="Times New Roman"/>
          <w:sz w:val="24"/>
          <w:szCs w:val="24"/>
        </w:rPr>
        <w:t>Queensland Museum</w:t>
      </w:r>
    </w:p>
    <w:p w:rsidR="00B058E4" w:rsidRPr="00D8793B" w:rsidRDefault="00B058E4" w:rsidP="00D8793B">
      <w:pPr>
        <w:pStyle w:val="ListParagraph"/>
        <w:numPr>
          <w:ilvl w:val="0"/>
          <w:numId w:val="37"/>
        </w:numPr>
        <w:spacing w:after="0"/>
        <w:rPr>
          <w:rFonts w:ascii="Times New Roman" w:hAnsi="Times New Roman" w:cs="Times New Roman"/>
          <w:sz w:val="24"/>
          <w:szCs w:val="24"/>
        </w:rPr>
      </w:pPr>
      <w:r w:rsidRPr="00D8793B">
        <w:rPr>
          <w:rFonts w:ascii="Times New Roman" w:hAnsi="Times New Roman" w:cs="Times New Roman"/>
          <w:sz w:val="24"/>
          <w:szCs w:val="24"/>
        </w:rPr>
        <w:t>Queensland Art Gallery / Gallery of Modern Art</w:t>
      </w:r>
    </w:p>
    <w:p w:rsidR="00B058E4" w:rsidRPr="00D8793B" w:rsidRDefault="00B058E4" w:rsidP="00D8793B">
      <w:pPr>
        <w:pStyle w:val="ListParagraph"/>
        <w:numPr>
          <w:ilvl w:val="0"/>
          <w:numId w:val="37"/>
        </w:numPr>
        <w:spacing w:after="0"/>
        <w:rPr>
          <w:rFonts w:ascii="Times New Roman" w:hAnsi="Times New Roman" w:cs="Times New Roman"/>
          <w:b/>
          <w:sz w:val="24"/>
          <w:szCs w:val="24"/>
        </w:rPr>
      </w:pPr>
      <w:r w:rsidRPr="00D8793B">
        <w:rPr>
          <w:rFonts w:ascii="Times New Roman" w:hAnsi="Times New Roman" w:cs="Times New Roman"/>
          <w:sz w:val="24"/>
          <w:szCs w:val="24"/>
        </w:rPr>
        <w:t>State Library of Queensland</w:t>
      </w:r>
      <w:r w:rsidRPr="00D8793B">
        <w:rPr>
          <w:rFonts w:ascii="Times New Roman" w:hAnsi="Times New Roman" w:cs="Times New Roman"/>
          <w:b/>
          <w:sz w:val="24"/>
          <w:szCs w:val="24"/>
        </w:rPr>
        <w:t xml:space="preserve"> </w:t>
      </w:r>
    </w:p>
    <w:p w:rsidR="00B058E4" w:rsidRPr="00AF7128" w:rsidRDefault="00B058E4" w:rsidP="00B058E4">
      <w:pPr>
        <w:spacing w:after="0"/>
        <w:rPr>
          <w:rFonts w:ascii="Times New Roman" w:hAnsi="Times New Roman" w:cs="Times New Roman"/>
          <w:b/>
          <w:sz w:val="24"/>
          <w:szCs w:val="24"/>
        </w:rPr>
      </w:pPr>
      <w:r w:rsidRPr="00AF7128">
        <w:rPr>
          <w:rFonts w:ascii="Times New Roman" w:hAnsi="Times New Roman" w:cs="Times New Roman"/>
          <w:b/>
          <w:sz w:val="24"/>
          <w:szCs w:val="24"/>
        </w:rPr>
        <w:t>Western Australia</w:t>
      </w:r>
    </w:p>
    <w:p w:rsidR="003534F1" w:rsidRPr="00D8793B" w:rsidRDefault="003534F1" w:rsidP="003534F1">
      <w:pPr>
        <w:pStyle w:val="ListParagraph"/>
        <w:numPr>
          <w:ilvl w:val="0"/>
          <w:numId w:val="38"/>
        </w:numPr>
        <w:spacing w:after="0"/>
        <w:rPr>
          <w:rFonts w:ascii="Times New Roman" w:hAnsi="Times New Roman" w:cs="Times New Roman"/>
          <w:sz w:val="24"/>
          <w:szCs w:val="24"/>
        </w:rPr>
      </w:pPr>
      <w:r w:rsidRPr="00D8793B">
        <w:rPr>
          <w:rFonts w:ascii="Times New Roman" w:hAnsi="Times New Roman" w:cs="Times New Roman"/>
          <w:sz w:val="24"/>
          <w:szCs w:val="24"/>
        </w:rPr>
        <w:t>Art Gallery of Western Australia</w:t>
      </w:r>
    </w:p>
    <w:p w:rsidR="003534F1" w:rsidRPr="00D8793B" w:rsidRDefault="003534F1" w:rsidP="003534F1">
      <w:pPr>
        <w:pStyle w:val="ListParagraph"/>
        <w:numPr>
          <w:ilvl w:val="0"/>
          <w:numId w:val="38"/>
        </w:numPr>
        <w:spacing w:after="0"/>
        <w:rPr>
          <w:rFonts w:ascii="Times New Roman" w:hAnsi="Times New Roman" w:cs="Times New Roman"/>
          <w:sz w:val="24"/>
          <w:szCs w:val="24"/>
        </w:rPr>
      </w:pPr>
      <w:r w:rsidRPr="00D8793B">
        <w:rPr>
          <w:rFonts w:ascii="Times New Roman" w:hAnsi="Times New Roman" w:cs="Times New Roman"/>
          <w:sz w:val="24"/>
          <w:szCs w:val="24"/>
        </w:rPr>
        <w:t>State Records of Western Australia</w:t>
      </w:r>
    </w:p>
    <w:p w:rsidR="00B058E4" w:rsidRPr="00D8793B" w:rsidRDefault="00B058E4" w:rsidP="00D8793B">
      <w:pPr>
        <w:pStyle w:val="ListParagraph"/>
        <w:numPr>
          <w:ilvl w:val="0"/>
          <w:numId w:val="38"/>
        </w:numPr>
        <w:spacing w:after="0"/>
        <w:rPr>
          <w:rFonts w:ascii="Times New Roman" w:hAnsi="Times New Roman" w:cs="Times New Roman"/>
          <w:sz w:val="24"/>
          <w:szCs w:val="24"/>
        </w:rPr>
      </w:pPr>
      <w:r w:rsidRPr="00D8793B">
        <w:rPr>
          <w:rFonts w:ascii="Times New Roman" w:hAnsi="Times New Roman" w:cs="Times New Roman"/>
          <w:sz w:val="24"/>
          <w:szCs w:val="24"/>
        </w:rPr>
        <w:t>WA Department of Culture and the Arts</w:t>
      </w:r>
    </w:p>
    <w:p w:rsidR="00B058E4" w:rsidRPr="00D8793B" w:rsidRDefault="00B058E4" w:rsidP="00D8793B">
      <w:pPr>
        <w:pStyle w:val="ListParagraph"/>
        <w:numPr>
          <w:ilvl w:val="0"/>
          <w:numId w:val="38"/>
        </w:numPr>
        <w:spacing w:after="0"/>
        <w:rPr>
          <w:rFonts w:ascii="Times New Roman" w:hAnsi="Times New Roman" w:cs="Times New Roman"/>
          <w:sz w:val="24"/>
          <w:szCs w:val="24"/>
        </w:rPr>
      </w:pPr>
      <w:r w:rsidRPr="00D8793B">
        <w:rPr>
          <w:rFonts w:ascii="Times New Roman" w:hAnsi="Times New Roman" w:cs="Times New Roman"/>
          <w:sz w:val="24"/>
          <w:szCs w:val="24"/>
        </w:rPr>
        <w:t>Western Australian Museum</w:t>
      </w:r>
    </w:p>
    <w:p w:rsidR="00B058E4" w:rsidRPr="00AF7128" w:rsidRDefault="00B058E4" w:rsidP="00B058E4">
      <w:pPr>
        <w:spacing w:after="0"/>
        <w:rPr>
          <w:rFonts w:ascii="Times New Roman" w:hAnsi="Times New Roman" w:cs="Times New Roman"/>
          <w:b/>
          <w:sz w:val="24"/>
          <w:szCs w:val="24"/>
        </w:rPr>
      </w:pPr>
      <w:r w:rsidRPr="00AF7128">
        <w:rPr>
          <w:rFonts w:ascii="Times New Roman" w:hAnsi="Times New Roman" w:cs="Times New Roman"/>
          <w:b/>
          <w:sz w:val="24"/>
          <w:szCs w:val="24"/>
        </w:rPr>
        <w:t>Victoria</w:t>
      </w:r>
    </w:p>
    <w:p w:rsidR="003534F1" w:rsidRPr="00D8793B" w:rsidRDefault="003534F1" w:rsidP="003534F1">
      <w:pPr>
        <w:pStyle w:val="ListParagraph"/>
        <w:numPr>
          <w:ilvl w:val="0"/>
          <w:numId w:val="39"/>
        </w:numPr>
        <w:spacing w:after="0"/>
        <w:rPr>
          <w:rFonts w:ascii="Times New Roman" w:hAnsi="Times New Roman" w:cs="Times New Roman"/>
          <w:sz w:val="24"/>
          <w:szCs w:val="24"/>
        </w:rPr>
      </w:pPr>
      <w:r w:rsidRPr="00D8793B">
        <w:rPr>
          <w:rFonts w:ascii="Times New Roman" w:hAnsi="Times New Roman" w:cs="Times New Roman"/>
          <w:sz w:val="24"/>
          <w:szCs w:val="24"/>
        </w:rPr>
        <w:t>Arts Victoria</w:t>
      </w:r>
    </w:p>
    <w:p w:rsidR="003534F1" w:rsidRPr="00D8793B" w:rsidRDefault="003534F1" w:rsidP="003534F1">
      <w:pPr>
        <w:pStyle w:val="ListParagraph"/>
        <w:numPr>
          <w:ilvl w:val="0"/>
          <w:numId w:val="39"/>
        </w:numPr>
        <w:spacing w:after="0"/>
        <w:rPr>
          <w:rFonts w:ascii="Times New Roman" w:hAnsi="Times New Roman" w:cs="Times New Roman"/>
          <w:sz w:val="24"/>
          <w:szCs w:val="24"/>
        </w:rPr>
      </w:pPr>
      <w:r w:rsidRPr="00D8793B">
        <w:rPr>
          <w:rFonts w:ascii="Times New Roman" w:hAnsi="Times New Roman" w:cs="Times New Roman"/>
          <w:sz w:val="24"/>
          <w:szCs w:val="24"/>
        </w:rPr>
        <w:t>Museum Victoria</w:t>
      </w:r>
    </w:p>
    <w:p w:rsidR="00B058E4" w:rsidRPr="00D8793B" w:rsidRDefault="00B058E4" w:rsidP="00D8793B">
      <w:pPr>
        <w:pStyle w:val="ListParagraph"/>
        <w:numPr>
          <w:ilvl w:val="0"/>
          <w:numId w:val="39"/>
        </w:numPr>
        <w:spacing w:after="0"/>
        <w:rPr>
          <w:rFonts w:ascii="Times New Roman" w:hAnsi="Times New Roman" w:cs="Times New Roman"/>
          <w:sz w:val="24"/>
          <w:szCs w:val="24"/>
        </w:rPr>
      </w:pPr>
      <w:r w:rsidRPr="00D8793B">
        <w:rPr>
          <w:rFonts w:ascii="Times New Roman" w:hAnsi="Times New Roman" w:cs="Times New Roman"/>
          <w:sz w:val="24"/>
          <w:szCs w:val="24"/>
        </w:rPr>
        <w:t>National Gallery of Victoria</w:t>
      </w:r>
    </w:p>
    <w:p w:rsidR="00E347EC" w:rsidRPr="00AF7128" w:rsidRDefault="00E347EC" w:rsidP="00B058E4">
      <w:pPr>
        <w:spacing w:after="0"/>
        <w:rPr>
          <w:rFonts w:ascii="Times New Roman" w:hAnsi="Times New Roman" w:cs="Times New Roman"/>
          <w:b/>
          <w:sz w:val="24"/>
          <w:szCs w:val="24"/>
        </w:rPr>
      </w:pPr>
      <w:r w:rsidRPr="00AF7128">
        <w:rPr>
          <w:rFonts w:ascii="Times New Roman" w:hAnsi="Times New Roman" w:cs="Times New Roman"/>
          <w:b/>
          <w:sz w:val="24"/>
          <w:szCs w:val="24"/>
        </w:rPr>
        <w:t>S</w:t>
      </w:r>
      <w:r>
        <w:rPr>
          <w:rFonts w:ascii="Times New Roman" w:hAnsi="Times New Roman" w:cs="Times New Roman"/>
          <w:b/>
          <w:sz w:val="24"/>
          <w:szCs w:val="24"/>
        </w:rPr>
        <w:t xml:space="preserve">outh </w:t>
      </w:r>
      <w:r w:rsidRPr="00AF7128">
        <w:rPr>
          <w:rFonts w:ascii="Times New Roman" w:hAnsi="Times New Roman" w:cs="Times New Roman"/>
          <w:b/>
          <w:sz w:val="24"/>
          <w:szCs w:val="24"/>
        </w:rPr>
        <w:t>A</w:t>
      </w:r>
      <w:r>
        <w:rPr>
          <w:rFonts w:ascii="Times New Roman" w:hAnsi="Times New Roman" w:cs="Times New Roman"/>
          <w:b/>
          <w:sz w:val="24"/>
          <w:szCs w:val="24"/>
        </w:rPr>
        <w:t>ustralia</w:t>
      </w:r>
    </w:p>
    <w:p w:rsidR="003534F1" w:rsidRPr="00D8793B" w:rsidRDefault="003534F1" w:rsidP="003534F1">
      <w:pPr>
        <w:pStyle w:val="ListParagraph"/>
        <w:numPr>
          <w:ilvl w:val="0"/>
          <w:numId w:val="40"/>
        </w:numPr>
        <w:spacing w:after="0"/>
        <w:rPr>
          <w:rFonts w:ascii="Times New Roman" w:hAnsi="Times New Roman" w:cs="Times New Roman"/>
          <w:sz w:val="24"/>
          <w:szCs w:val="24"/>
        </w:rPr>
      </w:pPr>
      <w:r w:rsidRPr="00D8793B">
        <w:rPr>
          <w:rFonts w:ascii="Times New Roman" w:hAnsi="Times New Roman" w:cs="Times New Roman"/>
          <w:sz w:val="24"/>
          <w:szCs w:val="24"/>
        </w:rPr>
        <w:t>Art Gallery of South Australia</w:t>
      </w:r>
    </w:p>
    <w:p w:rsidR="00E347EC" w:rsidRPr="00D8793B" w:rsidRDefault="00E347EC" w:rsidP="00D8793B">
      <w:pPr>
        <w:pStyle w:val="ListParagraph"/>
        <w:numPr>
          <w:ilvl w:val="0"/>
          <w:numId w:val="40"/>
        </w:numPr>
        <w:spacing w:after="0"/>
        <w:rPr>
          <w:rFonts w:ascii="Times New Roman" w:hAnsi="Times New Roman" w:cs="Times New Roman"/>
          <w:sz w:val="24"/>
          <w:szCs w:val="24"/>
        </w:rPr>
      </w:pPr>
      <w:r w:rsidRPr="00D8793B">
        <w:rPr>
          <w:rFonts w:ascii="Times New Roman" w:hAnsi="Times New Roman" w:cs="Times New Roman"/>
          <w:sz w:val="24"/>
          <w:szCs w:val="24"/>
        </w:rPr>
        <w:t>South Australian Museum</w:t>
      </w:r>
    </w:p>
    <w:p w:rsidR="00E347EC" w:rsidRPr="00AF7128" w:rsidRDefault="00E347EC" w:rsidP="00E347EC">
      <w:pPr>
        <w:spacing w:after="0"/>
        <w:rPr>
          <w:rFonts w:ascii="Times New Roman" w:hAnsi="Times New Roman" w:cs="Times New Roman"/>
          <w:b/>
          <w:sz w:val="24"/>
          <w:szCs w:val="24"/>
        </w:rPr>
      </w:pPr>
      <w:r w:rsidRPr="00AF7128">
        <w:rPr>
          <w:rFonts w:ascii="Times New Roman" w:hAnsi="Times New Roman" w:cs="Times New Roman"/>
          <w:b/>
          <w:sz w:val="24"/>
          <w:szCs w:val="24"/>
        </w:rPr>
        <w:t>Tasmania</w:t>
      </w:r>
    </w:p>
    <w:p w:rsidR="003534F1" w:rsidRPr="00D8793B" w:rsidRDefault="003534F1" w:rsidP="003534F1">
      <w:pPr>
        <w:pStyle w:val="ListParagraph"/>
        <w:numPr>
          <w:ilvl w:val="0"/>
          <w:numId w:val="41"/>
        </w:numPr>
        <w:spacing w:after="0"/>
        <w:rPr>
          <w:rFonts w:ascii="Times New Roman" w:hAnsi="Times New Roman" w:cs="Times New Roman"/>
          <w:sz w:val="24"/>
          <w:szCs w:val="24"/>
        </w:rPr>
      </w:pPr>
      <w:r w:rsidRPr="00D8793B">
        <w:rPr>
          <w:rFonts w:ascii="Times New Roman" w:hAnsi="Times New Roman" w:cs="Times New Roman"/>
          <w:sz w:val="24"/>
          <w:szCs w:val="24"/>
        </w:rPr>
        <w:t>Arts Tasmania</w:t>
      </w:r>
    </w:p>
    <w:p w:rsidR="00E347EC" w:rsidRPr="00D8793B" w:rsidRDefault="00E347EC" w:rsidP="00D8793B">
      <w:pPr>
        <w:pStyle w:val="ListParagraph"/>
        <w:numPr>
          <w:ilvl w:val="0"/>
          <w:numId w:val="41"/>
        </w:numPr>
        <w:spacing w:after="0"/>
        <w:rPr>
          <w:rFonts w:ascii="Times New Roman" w:hAnsi="Times New Roman" w:cs="Times New Roman"/>
          <w:sz w:val="24"/>
          <w:szCs w:val="24"/>
        </w:rPr>
      </w:pPr>
      <w:r w:rsidRPr="00D8793B">
        <w:rPr>
          <w:rFonts w:ascii="Times New Roman" w:hAnsi="Times New Roman" w:cs="Times New Roman"/>
          <w:sz w:val="24"/>
          <w:szCs w:val="24"/>
        </w:rPr>
        <w:t>Tasmania Museum and Art Gallery</w:t>
      </w:r>
    </w:p>
    <w:p w:rsidR="00E347EC" w:rsidRPr="00AF7128" w:rsidRDefault="00E347EC" w:rsidP="00E347EC">
      <w:pPr>
        <w:spacing w:after="0"/>
        <w:rPr>
          <w:rFonts w:ascii="Times New Roman" w:hAnsi="Times New Roman" w:cs="Times New Roman"/>
          <w:b/>
          <w:sz w:val="24"/>
          <w:szCs w:val="24"/>
        </w:rPr>
      </w:pPr>
      <w:r w:rsidRPr="00AF7128">
        <w:rPr>
          <w:rFonts w:ascii="Times New Roman" w:hAnsi="Times New Roman" w:cs="Times New Roman"/>
          <w:b/>
          <w:sz w:val="24"/>
          <w:szCs w:val="24"/>
        </w:rPr>
        <w:t>Northern Territory</w:t>
      </w:r>
    </w:p>
    <w:p w:rsidR="003534F1" w:rsidRPr="00D8793B" w:rsidRDefault="003534F1" w:rsidP="003534F1">
      <w:pPr>
        <w:pStyle w:val="ListParagraph"/>
        <w:numPr>
          <w:ilvl w:val="0"/>
          <w:numId w:val="42"/>
        </w:numPr>
        <w:spacing w:after="0"/>
        <w:rPr>
          <w:rFonts w:ascii="Times New Roman" w:hAnsi="Times New Roman" w:cs="Times New Roman"/>
          <w:sz w:val="24"/>
          <w:szCs w:val="24"/>
        </w:rPr>
      </w:pPr>
      <w:r w:rsidRPr="00D8793B">
        <w:rPr>
          <w:rFonts w:ascii="Times New Roman" w:hAnsi="Times New Roman" w:cs="Times New Roman"/>
          <w:sz w:val="24"/>
          <w:szCs w:val="24"/>
        </w:rPr>
        <w:t xml:space="preserve">Araluen Cultural Precinct, Alice Springs </w:t>
      </w:r>
    </w:p>
    <w:p w:rsidR="00E347EC" w:rsidRPr="00D8793B" w:rsidRDefault="00E347EC" w:rsidP="00D8793B">
      <w:pPr>
        <w:pStyle w:val="ListParagraph"/>
        <w:numPr>
          <w:ilvl w:val="0"/>
          <w:numId w:val="42"/>
        </w:numPr>
        <w:spacing w:after="0"/>
        <w:rPr>
          <w:rFonts w:ascii="Times New Roman" w:hAnsi="Times New Roman" w:cs="Times New Roman"/>
          <w:sz w:val="24"/>
          <w:szCs w:val="24"/>
        </w:rPr>
      </w:pPr>
      <w:r w:rsidRPr="00D8793B">
        <w:rPr>
          <w:rFonts w:ascii="Times New Roman" w:hAnsi="Times New Roman" w:cs="Times New Roman"/>
          <w:sz w:val="24"/>
          <w:szCs w:val="24"/>
        </w:rPr>
        <w:t>Museums and Galleries of the Northern Territory</w:t>
      </w:r>
    </w:p>
    <w:p w:rsidR="007474E1" w:rsidRPr="005B7F82" w:rsidRDefault="005B7F82" w:rsidP="008F249B">
      <w:pPr>
        <w:spacing w:after="0"/>
        <w:rPr>
          <w:rFonts w:ascii="Times New Roman" w:hAnsi="Times New Roman" w:cs="Times New Roman"/>
          <w:b/>
          <w:sz w:val="24"/>
          <w:szCs w:val="24"/>
        </w:rPr>
      </w:pPr>
      <w:r w:rsidRPr="005B7F82">
        <w:rPr>
          <w:rFonts w:ascii="Times New Roman" w:hAnsi="Times New Roman" w:cs="Times New Roman"/>
          <w:b/>
          <w:sz w:val="24"/>
          <w:szCs w:val="24"/>
        </w:rPr>
        <w:t>Regulation Impact</w:t>
      </w:r>
      <w:r w:rsidR="00C4082A">
        <w:rPr>
          <w:rFonts w:ascii="Times New Roman" w:hAnsi="Times New Roman" w:cs="Times New Roman"/>
          <w:b/>
          <w:sz w:val="24"/>
          <w:szCs w:val="24"/>
        </w:rPr>
        <w:t xml:space="preserve"> Statement</w:t>
      </w:r>
    </w:p>
    <w:p w:rsidR="005B7F82" w:rsidRDefault="005B7F82" w:rsidP="005B7F82">
      <w:pPr>
        <w:shd w:val="clear" w:color="auto" w:fill="FFFFFF"/>
        <w:rPr>
          <w:rFonts w:ascii="Times New Roman" w:hAnsi="Times New Roman" w:cs="Times New Roman"/>
          <w:sz w:val="24"/>
          <w:szCs w:val="24"/>
        </w:rPr>
      </w:pPr>
      <w:r w:rsidRPr="005B7F82">
        <w:rPr>
          <w:rFonts w:ascii="Times New Roman" w:hAnsi="Times New Roman" w:cs="Times New Roman"/>
          <w:sz w:val="24"/>
          <w:szCs w:val="24"/>
        </w:rPr>
        <w:t xml:space="preserve">The </w:t>
      </w:r>
      <w:r>
        <w:rPr>
          <w:rFonts w:ascii="Times New Roman" w:hAnsi="Times New Roman" w:cs="Times New Roman"/>
          <w:sz w:val="24"/>
          <w:szCs w:val="24"/>
        </w:rPr>
        <w:t>Regulation has been assessed as not requiring a Regulation Impact Statement by the Office of Best Practice Regulation (</w:t>
      </w:r>
      <w:proofErr w:type="spellStart"/>
      <w:r w:rsidRPr="005B7F82">
        <w:rPr>
          <w:rFonts w:ascii="Times New Roman" w:hAnsi="Times New Roman" w:cs="Times New Roman"/>
          <w:sz w:val="24"/>
          <w:szCs w:val="24"/>
        </w:rPr>
        <w:t>OBP</w:t>
      </w:r>
      <w:r>
        <w:rPr>
          <w:rFonts w:ascii="Times New Roman" w:hAnsi="Times New Roman" w:cs="Times New Roman"/>
          <w:sz w:val="24"/>
          <w:szCs w:val="24"/>
        </w:rPr>
        <w:t>R</w:t>
      </w:r>
      <w:proofErr w:type="spellEnd"/>
      <w:r>
        <w:rPr>
          <w:rFonts w:ascii="Times New Roman" w:hAnsi="Times New Roman" w:cs="Times New Roman"/>
          <w:sz w:val="24"/>
          <w:szCs w:val="24"/>
        </w:rPr>
        <w:t xml:space="preserve"> ID number 17170). </w:t>
      </w:r>
    </w:p>
    <w:p w:rsidR="005B7F82" w:rsidRPr="005B7F82" w:rsidRDefault="005B7F82" w:rsidP="005B7F82">
      <w:pPr>
        <w:shd w:val="clear" w:color="auto" w:fill="FFFFFF"/>
        <w:rPr>
          <w:rFonts w:ascii="Times New Roman" w:hAnsi="Times New Roman" w:cs="Times New Roman"/>
          <w:sz w:val="24"/>
          <w:szCs w:val="24"/>
        </w:rPr>
      </w:pPr>
      <w:r>
        <w:rPr>
          <w:rFonts w:ascii="Times New Roman" w:hAnsi="Times New Roman" w:cs="Times New Roman"/>
          <w:spacing w:val="5"/>
          <w:sz w:val="24"/>
          <w:szCs w:val="24"/>
          <w:lang w:val="en" w:eastAsia="en-AU"/>
        </w:rPr>
        <w:t xml:space="preserve">The Regulation </w:t>
      </w:r>
      <w:r w:rsidRPr="005B7F82">
        <w:rPr>
          <w:rFonts w:ascii="Times New Roman" w:hAnsi="Times New Roman" w:cs="Times New Roman"/>
          <w:spacing w:val="5"/>
          <w:sz w:val="24"/>
          <w:szCs w:val="24"/>
          <w:lang w:val="en" w:eastAsia="en-AU"/>
        </w:rPr>
        <w:t xml:space="preserve">will not impose any direct or indirect regulatory requirements on business (or Government Business Enterprises), not-for-profit </w:t>
      </w:r>
      <w:proofErr w:type="spellStart"/>
      <w:r w:rsidRPr="005B7F82">
        <w:rPr>
          <w:rFonts w:ascii="Times New Roman" w:hAnsi="Times New Roman" w:cs="Times New Roman"/>
          <w:spacing w:val="5"/>
          <w:sz w:val="24"/>
          <w:szCs w:val="24"/>
          <w:lang w:val="en" w:eastAsia="en-AU"/>
        </w:rPr>
        <w:t>organisations</w:t>
      </w:r>
      <w:proofErr w:type="spellEnd"/>
      <w:r w:rsidRPr="005B7F82">
        <w:rPr>
          <w:rFonts w:ascii="Times New Roman" w:hAnsi="Times New Roman" w:cs="Times New Roman"/>
          <w:spacing w:val="5"/>
          <w:sz w:val="24"/>
          <w:szCs w:val="24"/>
          <w:lang w:val="en" w:eastAsia="en-AU"/>
        </w:rPr>
        <w:t xml:space="preserve"> or individuals</w:t>
      </w:r>
      <w:r>
        <w:rPr>
          <w:rFonts w:ascii="Times New Roman" w:hAnsi="Times New Roman" w:cs="Times New Roman"/>
          <w:spacing w:val="5"/>
          <w:sz w:val="24"/>
          <w:szCs w:val="24"/>
          <w:lang w:val="en" w:eastAsia="en-AU"/>
        </w:rPr>
        <w:t>.</w:t>
      </w:r>
    </w:p>
    <w:p w:rsidR="00C4082A" w:rsidRPr="005B7F82" w:rsidRDefault="005B7F82" w:rsidP="00C4082A">
      <w:pPr>
        <w:shd w:val="clear" w:color="auto" w:fill="FFFFFF"/>
        <w:rPr>
          <w:rFonts w:ascii="Times New Roman" w:hAnsi="Times New Roman" w:cs="Times New Roman"/>
          <w:sz w:val="24"/>
          <w:szCs w:val="24"/>
        </w:rPr>
      </w:pPr>
      <w:r w:rsidRPr="005B7F82">
        <w:rPr>
          <w:rFonts w:ascii="Times New Roman" w:hAnsi="Times New Roman" w:cs="Times New Roman"/>
          <w:sz w:val="24"/>
          <w:szCs w:val="24"/>
        </w:rPr>
        <w:t xml:space="preserve">The </w:t>
      </w:r>
      <w:r w:rsidRPr="005B7F82">
        <w:rPr>
          <w:rFonts w:ascii="Times New Roman" w:hAnsi="Times New Roman" w:cs="Times New Roman"/>
          <w:i/>
          <w:iCs/>
          <w:sz w:val="24"/>
          <w:szCs w:val="24"/>
        </w:rPr>
        <w:t>Protection of Cultural Objects on Loan Act 2013</w:t>
      </w:r>
      <w:r>
        <w:rPr>
          <w:rFonts w:ascii="Times New Roman" w:hAnsi="Times New Roman" w:cs="Times New Roman"/>
          <w:sz w:val="24"/>
          <w:szCs w:val="24"/>
        </w:rPr>
        <w:t xml:space="preserve"> </w:t>
      </w:r>
      <w:r w:rsidR="0015384D">
        <w:rPr>
          <w:rFonts w:ascii="Times New Roman" w:hAnsi="Times New Roman" w:cs="Times New Roman"/>
          <w:sz w:val="24"/>
          <w:szCs w:val="24"/>
        </w:rPr>
        <w:t xml:space="preserve">(the Act) </w:t>
      </w:r>
      <w:r w:rsidRPr="005B7F82">
        <w:rPr>
          <w:rFonts w:ascii="Times New Roman" w:hAnsi="Times New Roman" w:cs="Times New Roman"/>
          <w:sz w:val="24"/>
          <w:szCs w:val="24"/>
        </w:rPr>
        <w:t>establishes that only</w:t>
      </w:r>
      <w:r>
        <w:rPr>
          <w:rFonts w:ascii="Times New Roman" w:hAnsi="Times New Roman" w:cs="Times New Roman"/>
          <w:sz w:val="24"/>
          <w:szCs w:val="24"/>
        </w:rPr>
        <w:t xml:space="preserve"> Australia’s major public collecting</w:t>
      </w:r>
      <w:r w:rsidRPr="005B7F82">
        <w:rPr>
          <w:rFonts w:ascii="Times New Roman" w:hAnsi="Times New Roman" w:cs="Times New Roman"/>
          <w:sz w:val="24"/>
          <w:szCs w:val="24"/>
        </w:rPr>
        <w:t xml:space="preserve"> institutions</w:t>
      </w:r>
      <w:r>
        <w:rPr>
          <w:rFonts w:ascii="Times New Roman" w:hAnsi="Times New Roman" w:cs="Times New Roman"/>
          <w:sz w:val="24"/>
          <w:szCs w:val="24"/>
        </w:rPr>
        <w:t>, as</w:t>
      </w:r>
      <w:r w:rsidRPr="005B7F82">
        <w:rPr>
          <w:rFonts w:ascii="Times New Roman" w:hAnsi="Times New Roman" w:cs="Times New Roman"/>
          <w:sz w:val="24"/>
          <w:szCs w:val="24"/>
        </w:rPr>
        <w:t xml:space="preserve"> established by a law of the </w:t>
      </w:r>
      <w:r w:rsidRPr="005B7F82">
        <w:rPr>
          <w:rFonts w:ascii="Times New Roman" w:hAnsi="Times New Roman" w:cs="Times New Roman"/>
          <w:spacing w:val="5"/>
          <w:sz w:val="24"/>
          <w:szCs w:val="24"/>
          <w:lang w:val="en" w:eastAsia="en-AU"/>
        </w:rPr>
        <w:t>Commonwealth, state or territory</w:t>
      </w:r>
      <w:r w:rsidR="000A3E7B">
        <w:rPr>
          <w:rFonts w:ascii="Times New Roman" w:hAnsi="Times New Roman" w:cs="Times New Roman"/>
          <w:spacing w:val="5"/>
          <w:sz w:val="24"/>
          <w:szCs w:val="24"/>
          <w:lang w:val="en" w:eastAsia="en-AU"/>
        </w:rPr>
        <w:t>;</w:t>
      </w:r>
      <w:r w:rsidR="0015384D">
        <w:rPr>
          <w:rFonts w:ascii="Times New Roman" w:hAnsi="Times New Roman" w:cs="Times New Roman"/>
          <w:spacing w:val="5"/>
          <w:sz w:val="24"/>
          <w:szCs w:val="24"/>
          <w:lang w:val="en" w:eastAsia="en-AU"/>
        </w:rPr>
        <w:t xml:space="preserve"> or</w:t>
      </w:r>
      <w:r w:rsidR="000A3E7B">
        <w:rPr>
          <w:rFonts w:ascii="Times New Roman" w:hAnsi="Times New Roman" w:cs="Times New Roman"/>
          <w:spacing w:val="5"/>
          <w:sz w:val="24"/>
          <w:szCs w:val="24"/>
          <w:lang w:val="en" w:eastAsia="en-AU"/>
        </w:rPr>
        <w:t xml:space="preserve"> that</w:t>
      </w:r>
      <w:r w:rsidR="0015384D">
        <w:rPr>
          <w:rFonts w:ascii="Times New Roman" w:hAnsi="Times New Roman" w:cs="Times New Roman"/>
          <w:spacing w:val="5"/>
          <w:sz w:val="24"/>
          <w:szCs w:val="24"/>
          <w:lang w:val="en" w:eastAsia="en-AU"/>
        </w:rPr>
        <w:t xml:space="preserve"> are specifically prescribed</w:t>
      </w:r>
      <w:r>
        <w:rPr>
          <w:rFonts w:ascii="Times New Roman" w:hAnsi="Times New Roman" w:cs="Times New Roman"/>
          <w:spacing w:val="5"/>
          <w:sz w:val="24"/>
          <w:szCs w:val="24"/>
          <w:lang w:val="en" w:eastAsia="en-AU"/>
        </w:rPr>
        <w:t>,</w:t>
      </w:r>
      <w:r w:rsidRPr="005B7F82">
        <w:rPr>
          <w:rFonts w:ascii="Times New Roman" w:hAnsi="Times New Roman" w:cs="Times New Roman"/>
          <w:spacing w:val="5"/>
          <w:sz w:val="24"/>
          <w:szCs w:val="24"/>
          <w:lang w:val="en" w:eastAsia="en-AU"/>
        </w:rPr>
        <w:t xml:space="preserve"> </w:t>
      </w:r>
      <w:r w:rsidRPr="005B7F82">
        <w:rPr>
          <w:rFonts w:ascii="Times New Roman" w:hAnsi="Times New Roman" w:cs="Times New Roman"/>
          <w:sz w:val="24"/>
          <w:szCs w:val="24"/>
        </w:rPr>
        <w:t>are eligible to apply to the scheme</w:t>
      </w:r>
      <w:r w:rsidR="000E6864">
        <w:rPr>
          <w:rFonts w:ascii="Times New Roman" w:hAnsi="Times New Roman" w:cs="Times New Roman"/>
          <w:spacing w:val="5"/>
          <w:sz w:val="24"/>
          <w:szCs w:val="24"/>
          <w:lang w:val="en" w:eastAsia="en-AU"/>
        </w:rPr>
        <w:t>.</w:t>
      </w:r>
      <w:r w:rsidR="00A778D2">
        <w:rPr>
          <w:rFonts w:ascii="Times New Roman" w:hAnsi="Times New Roman" w:cs="Times New Roman"/>
          <w:spacing w:val="5"/>
          <w:sz w:val="24"/>
          <w:szCs w:val="24"/>
          <w:lang w:val="en" w:eastAsia="en-AU"/>
        </w:rPr>
        <w:t xml:space="preserve"> </w:t>
      </w:r>
      <w:r w:rsidRPr="005B7F82">
        <w:rPr>
          <w:rFonts w:ascii="Times New Roman" w:hAnsi="Times New Roman" w:cs="Times New Roman"/>
          <w:spacing w:val="5"/>
          <w:sz w:val="24"/>
          <w:szCs w:val="24"/>
          <w:lang w:val="en" w:eastAsia="en-AU"/>
        </w:rPr>
        <w:t xml:space="preserve">The </w:t>
      </w:r>
      <w:r>
        <w:rPr>
          <w:rFonts w:ascii="Times New Roman" w:hAnsi="Times New Roman" w:cs="Times New Roman"/>
          <w:spacing w:val="5"/>
          <w:sz w:val="24"/>
          <w:szCs w:val="24"/>
          <w:lang w:val="en" w:eastAsia="en-AU"/>
        </w:rPr>
        <w:t>Regulation</w:t>
      </w:r>
      <w:r w:rsidR="0015384D">
        <w:rPr>
          <w:rFonts w:ascii="Times New Roman" w:hAnsi="Times New Roman" w:cs="Times New Roman"/>
          <w:spacing w:val="5"/>
          <w:sz w:val="24"/>
          <w:szCs w:val="24"/>
          <w:lang w:val="en" w:eastAsia="en-AU"/>
        </w:rPr>
        <w:t xml:space="preserve"> </w:t>
      </w:r>
      <w:r w:rsidR="00C4082A">
        <w:rPr>
          <w:rFonts w:ascii="Times New Roman" w:hAnsi="Times New Roman" w:cs="Times New Roman"/>
          <w:sz w:val="24"/>
          <w:szCs w:val="24"/>
        </w:rPr>
        <w:t>only relates to those</w:t>
      </w:r>
      <w:r w:rsidR="00C4082A" w:rsidRPr="005B7F82">
        <w:rPr>
          <w:rFonts w:ascii="Times New Roman" w:hAnsi="Times New Roman" w:cs="Times New Roman"/>
          <w:sz w:val="24"/>
          <w:szCs w:val="24"/>
        </w:rPr>
        <w:t xml:space="preserve"> agencies </w:t>
      </w:r>
      <w:r w:rsidR="00C4082A">
        <w:rPr>
          <w:rFonts w:ascii="Times New Roman" w:hAnsi="Times New Roman" w:cs="Times New Roman"/>
          <w:sz w:val="24"/>
          <w:szCs w:val="24"/>
        </w:rPr>
        <w:t xml:space="preserve">that have voluntarily chosen to apply to the scheme </w:t>
      </w:r>
      <w:r w:rsidR="00C4082A" w:rsidRPr="005B7F82">
        <w:rPr>
          <w:rFonts w:ascii="Times New Roman" w:hAnsi="Times New Roman" w:cs="Times New Roman"/>
          <w:sz w:val="24"/>
          <w:szCs w:val="24"/>
        </w:rPr>
        <w:t>and does not prevent</w:t>
      </w:r>
      <w:r w:rsidR="00C4082A">
        <w:rPr>
          <w:rFonts w:ascii="Times New Roman" w:hAnsi="Times New Roman" w:cs="Times New Roman"/>
          <w:sz w:val="24"/>
          <w:szCs w:val="24"/>
        </w:rPr>
        <w:t xml:space="preserve"> any</w:t>
      </w:r>
      <w:r w:rsidR="00C4082A" w:rsidRPr="005B7F82">
        <w:rPr>
          <w:rFonts w:ascii="Times New Roman" w:hAnsi="Times New Roman" w:cs="Times New Roman"/>
          <w:sz w:val="24"/>
          <w:szCs w:val="24"/>
        </w:rPr>
        <w:t xml:space="preserve"> institutions from exhibiting loane</w:t>
      </w:r>
      <w:r w:rsidR="00C4082A">
        <w:rPr>
          <w:rFonts w:ascii="Times New Roman" w:hAnsi="Times New Roman" w:cs="Times New Roman"/>
          <w:sz w:val="24"/>
          <w:szCs w:val="24"/>
        </w:rPr>
        <w:t>d cultural material</w:t>
      </w:r>
      <w:r w:rsidR="00C4082A" w:rsidRPr="005B7F82">
        <w:rPr>
          <w:rFonts w:ascii="Times New Roman" w:hAnsi="Times New Roman" w:cs="Times New Roman"/>
          <w:sz w:val="24"/>
          <w:szCs w:val="24"/>
        </w:rPr>
        <w:t>.</w:t>
      </w:r>
    </w:p>
    <w:p w:rsidR="005B7F82" w:rsidRPr="005B7F82" w:rsidRDefault="005B7F82" w:rsidP="005B7F82">
      <w:pPr>
        <w:rPr>
          <w:rFonts w:ascii="Times New Roman" w:hAnsi="Times New Roman" w:cs="Times New Roman"/>
          <w:sz w:val="24"/>
          <w:szCs w:val="24"/>
        </w:rPr>
      </w:pPr>
      <w:r w:rsidRPr="005B7F82">
        <w:rPr>
          <w:rFonts w:ascii="Times New Roman" w:hAnsi="Times New Roman" w:cs="Times New Roman"/>
          <w:sz w:val="24"/>
          <w:szCs w:val="24"/>
        </w:rPr>
        <w:t>There will be no adverse effects on business or community. The intention of the Act</w:t>
      </w:r>
      <w:r w:rsidR="0015384D">
        <w:rPr>
          <w:rFonts w:ascii="Times New Roman" w:hAnsi="Times New Roman" w:cs="Times New Roman"/>
          <w:sz w:val="24"/>
          <w:szCs w:val="24"/>
        </w:rPr>
        <w:t xml:space="preserve"> and the Regulation</w:t>
      </w:r>
      <w:r w:rsidRPr="005B7F82">
        <w:rPr>
          <w:rFonts w:ascii="Times New Roman" w:hAnsi="Times New Roman" w:cs="Times New Roman"/>
          <w:sz w:val="24"/>
          <w:szCs w:val="24"/>
        </w:rPr>
        <w:t xml:space="preserve"> is to encourage significant cultural exhibitions to tour to Australia, for the benefit of the Australian public. </w:t>
      </w:r>
    </w:p>
    <w:p w:rsidR="005B7F82" w:rsidRPr="005B7F82" w:rsidRDefault="005B7F82" w:rsidP="008F249B">
      <w:pPr>
        <w:spacing w:after="0"/>
        <w:rPr>
          <w:rFonts w:ascii="Times New Roman" w:hAnsi="Times New Roman" w:cs="Times New Roman"/>
          <w:sz w:val="24"/>
          <w:szCs w:val="24"/>
        </w:rPr>
      </w:pPr>
    </w:p>
    <w:p w:rsidR="005B7F82" w:rsidRPr="005B7F82" w:rsidRDefault="005B7F82" w:rsidP="00846BBC">
      <w:pPr>
        <w:pStyle w:val="ListParagraph"/>
        <w:spacing w:after="0"/>
        <w:ind w:left="0"/>
        <w:rPr>
          <w:rFonts w:ascii="Times New Roman" w:hAnsi="Times New Roman" w:cs="Times New Roman"/>
          <w:b/>
          <w:sz w:val="24"/>
          <w:szCs w:val="24"/>
          <w:u w:val="single"/>
        </w:rPr>
      </w:pPr>
    </w:p>
    <w:p w:rsidR="005B7F82" w:rsidRPr="005B7F82" w:rsidRDefault="005B7F82">
      <w:pPr>
        <w:rPr>
          <w:rFonts w:ascii="Times New Roman" w:hAnsi="Times New Roman" w:cs="Times New Roman"/>
          <w:b/>
          <w:sz w:val="24"/>
          <w:szCs w:val="24"/>
          <w:u w:val="single"/>
        </w:rPr>
      </w:pPr>
      <w:r w:rsidRPr="005B7F82">
        <w:rPr>
          <w:rFonts w:ascii="Times New Roman" w:hAnsi="Times New Roman" w:cs="Times New Roman"/>
          <w:b/>
          <w:sz w:val="24"/>
          <w:szCs w:val="24"/>
          <w:u w:val="single"/>
        </w:rPr>
        <w:br w:type="page"/>
      </w:r>
    </w:p>
    <w:p w:rsidR="00A804E4" w:rsidRPr="00846BBC" w:rsidRDefault="00A804E4" w:rsidP="00846BBC">
      <w:pPr>
        <w:pStyle w:val="ListParagraph"/>
        <w:spacing w:after="0"/>
        <w:ind w:left="0"/>
        <w:rPr>
          <w:rFonts w:ascii="Times New Roman" w:hAnsi="Times New Roman" w:cs="Times New Roman"/>
          <w:b/>
          <w:sz w:val="24"/>
          <w:szCs w:val="24"/>
          <w:u w:val="single"/>
        </w:rPr>
      </w:pPr>
      <w:r w:rsidRPr="00846BBC">
        <w:rPr>
          <w:rFonts w:ascii="Times New Roman" w:hAnsi="Times New Roman" w:cs="Times New Roman"/>
          <w:b/>
          <w:sz w:val="24"/>
          <w:szCs w:val="24"/>
          <w:u w:val="single"/>
        </w:rPr>
        <w:t>Statement of Compatibility with Human Rights</w:t>
      </w:r>
    </w:p>
    <w:p w:rsidR="00101ADB" w:rsidRDefault="00101ADB" w:rsidP="00101ADB">
      <w:pPr>
        <w:spacing w:after="0"/>
        <w:jc w:val="center"/>
        <w:rPr>
          <w:rFonts w:ascii="Times New Roman" w:hAnsi="Times New Roman" w:cs="Times New Roman"/>
          <w:i/>
          <w:sz w:val="24"/>
          <w:szCs w:val="24"/>
        </w:rPr>
      </w:pPr>
    </w:p>
    <w:p w:rsidR="00131FE6" w:rsidRPr="00963505" w:rsidRDefault="00131FE6" w:rsidP="00F0381F">
      <w:pPr>
        <w:spacing w:after="0"/>
        <w:rPr>
          <w:rFonts w:ascii="Times New Roman" w:hAnsi="Times New Roman" w:cs="Times New Roman"/>
          <w:sz w:val="24"/>
          <w:szCs w:val="24"/>
        </w:rPr>
      </w:pPr>
      <w:r w:rsidRPr="00846BBC">
        <w:rPr>
          <w:rFonts w:ascii="Times New Roman" w:hAnsi="Times New Roman" w:cs="Times New Roman"/>
          <w:sz w:val="24"/>
          <w:szCs w:val="24"/>
        </w:rPr>
        <w:t xml:space="preserve">Prepared in accordance with Part 3 of the </w:t>
      </w:r>
      <w:r w:rsidRPr="00963505">
        <w:rPr>
          <w:rFonts w:ascii="Times New Roman" w:hAnsi="Times New Roman" w:cs="Times New Roman"/>
          <w:i/>
          <w:sz w:val="24"/>
          <w:szCs w:val="24"/>
        </w:rPr>
        <w:t>Human Rights (Parliamentary Scrutiny) Act 2011</w:t>
      </w:r>
    </w:p>
    <w:p w:rsidR="00101ADB" w:rsidRDefault="00101ADB" w:rsidP="00101ADB">
      <w:pPr>
        <w:spacing w:after="0"/>
        <w:jc w:val="center"/>
        <w:rPr>
          <w:rFonts w:ascii="Times New Roman" w:hAnsi="Times New Roman" w:cs="Times New Roman"/>
          <w:b/>
          <w:sz w:val="24"/>
          <w:szCs w:val="24"/>
        </w:rPr>
      </w:pPr>
    </w:p>
    <w:p w:rsidR="00606051" w:rsidRDefault="00606051" w:rsidP="00846BBC">
      <w:pPr>
        <w:spacing w:after="0"/>
        <w:rPr>
          <w:rFonts w:ascii="Times New Roman" w:hAnsi="Times New Roman" w:cs="Times New Roman"/>
          <w:b/>
          <w:sz w:val="24"/>
          <w:szCs w:val="24"/>
        </w:rPr>
      </w:pPr>
      <w:r>
        <w:rPr>
          <w:rFonts w:ascii="Times New Roman" w:hAnsi="Times New Roman" w:cs="Times New Roman"/>
          <w:b/>
          <w:sz w:val="24"/>
          <w:szCs w:val="24"/>
        </w:rPr>
        <w:t>Protection of Cultural</w:t>
      </w:r>
      <w:r w:rsidR="00D8793B">
        <w:rPr>
          <w:rFonts w:ascii="Times New Roman" w:hAnsi="Times New Roman" w:cs="Times New Roman"/>
          <w:b/>
          <w:sz w:val="24"/>
          <w:szCs w:val="24"/>
        </w:rPr>
        <w:t xml:space="preserve"> Objects on Loan Regulation 2014</w:t>
      </w:r>
    </w:p>
    <w:p w:rsidR="00606051" w:rsidRPr="00606051" w:rsidRDefault="00B0013F" w:rsidP="00846BBC">
      <w:pPr>
        <w:spacing w:after="120"/>
        <w:rPr>
          <w:rFonts w:ascii="Times New Roman" w:hAnsi="Times New Roman" w:cs="Times New Roman"/>
          <w:i/>
          <w:sz w:val="24"/>
          <w:szCs w:val="24"/>
        </w:rPr>
      </w:pPr>
      <w:r>
        <w:rPr>
          <w:rFonts w:ascii="Times New Roman" w:hAnsi="Times New Roman" w:cs="Times New Roman"/>
          <w:sz w:val="24"/>
          <w:szCs w:val="24"/>
        </w:rPr>
        <w:t xml:space="preserve">The </w:t>
      </w:r>
      <w:r w:rsidRPr="00D8793B">
        <w:rPr>
          <w:rFonts w:ascii="Times New Roman" w:hAnsi="Times New Roman" w:cs="Times New Roman"/>
          <w:i/>
          <w:sz w:val="24"/>
          <w:szCs w:val="24"/>
        </w:rPr>
        <w:t>Protection of Cultural</w:t>
      </w:r>
      <w:r w:rsidR="0094642D" w:rsidRPr="00D8793B">
        <w:rPr>
          <w:rFonts w:ascii="Times New Roman" w:hAnsi="Times New Roman" w:cs="Times New Roman"/>
          <w:i/>
          <w:sz w:val="24"/>
          <w:szCs w:val="24"/>
        </w:rPr>
        <w:t xml:space="preserve"> Objects on Loan Regulation 2014</w:t>
      </w:r>
      <w:r>
        <w:rPr>
          <w:rFonts w:ascii="Times New Roman" w:hAnsi="Times New Roman" w:cs="Times New Roman"/>
          <w:sz w:val="24"/>
          <w:szCs w:val="24"/>
        </w:rPr>
        <w:t xml:space="preserve"> </w:t>
      </w:r>
      <w:r w:rsidR="001357D0">
        <w:rPr>
          <w:rFonts w:ascii="Times New Roman" w:hAnsi="Times New Roman" w:cs="Times New Roman"/>
          <w:sz w:val="24"/>
          <w:szCs w:val="24"/>
        </w:rPr>
        <w:t xml:space="preserve">(the Regulation) </w:t>
      </w:r>
      <w:r w:rsidR="006F085A">
        <w:rPr>
          <w:rFonts w:ascii="Times New Roman" w:hAnsi="Times New Roman" w:cs="Times New Roman"/>
          <w:sz w:val="24"/>
          <w:szCs w:val="24"/>
        </w:rPr>
        <w:t>is compatible with the human rights and freedoms recognised or declared in the international instruments listed in</w:t>
      </w:r>
      <w:r w:rsidR="00606051">
        <w:rPr>
          <w:rFonts w:ascii="Times New Roman" w:hAnsi="Times New Roman" w:cs="Times New Roman"/>
          <w:sz w:val="24"/>
          <w:szCs w:val="24"/>
        </w:rPr>
        <w:t xml:space="preserve"> </w:t>
      </w:r>
      <w:r w:rsidR="007F53C3">
        <w:rPr>
          <w:rFonts w:ascii="Times New Roman" w:hAnsi="Times New Roman" w:cs="Times New Roman"/>
          <w:sz w:val="24"/>
          <w:szCs w:val="24"/>
        </w:rPr>
        <w:t>Section</w:t>
      </w:r>
      <w:r w:rsidR="00606051">
        <w:rPr>
          <w:rFonts w:ascii="Times New Roman" w:hAnsi="Times New Roman" w:cs="Times New Roman"/>
          <w:sz w:val="24"/>
          <w:szCs w:val="24"/>
        </w:rPr>
        <w:t xml:space="preserve"> 3 of the </w:t>
      </w:r>
      <w:r w:rsidR="00606051">
        <w:rPr>
          <w:rFonts w:ascii="Times New Roman" w:hAnsi="Times New Roman" w:cs="Times New Roman"/>
          <w:i/>
          <w:sz w:val="24"/>
          <w:szCs w:val="24"/>
        </w:rPr>
        <w:t>Human Rights (Parliamentary Scrutiny) Act 2011</w:t>
      </w:r>
      <w:r w:rsidR="00BD6822">
        <w:rPr>
          <w:rFonts w:ascii="Times New Roman" w:hAnsi="Times New Roman" w:cs="Times New Roman"/>
          <w:i/>
          <w:sz w:val="24"/>
          <w:szCs w:val="24"/>
        </w:rPr>
        <w:t>.</w:t>
      </w:r>
    </w:p>
    <w:p w:rsidR="00101ADB" w:rsidRDefault="00101ADB" w:rsidP="00101ADB">
      <w:pPr>
        <w:spacing w:before="120" w:after="0"/>
        <w:jc w:val="both"/>
        <w:rPr>
          <w:rFonts w:ascii="Times New Roman" w:hAnsi="Times New Roman" w:cs="Times New Roman"/>
          <w:b/>
          <w:sz w:val="24"/>
          <w:szCs w:val="24"/>
        </w:rPr>
      </w:pPr>
    </w:p>
    <w:p w:rsidR="00131FE6" w:rsidRPr="00963505" w:rsidRDefault="00606051" w:rsidP="00846BBC">
      <w:pPr>
        <w:spacing w:after="0"/>
        <w:jc w:val="both"/>
        <w:rPr>
          <w:rFonts w:ascii="Times New Roman" w:hAnsi="Times New Roman" w:cs="Times New Roman"/>
          <w:b/>
          <w:sz w:val="24"/>
          <w:szCs w:val="24"/>
        </w:rPr>
      </w:pPr>
      <w:r>
        <w:rPr>
          <w:rFonts w:ascii="Times New Roman" w:hAnsi="Times New Roman" w:cs="Times New Roman"/>
          <w:b/>
          <w:sz w:val="24"/>
          <w:szCs w:val="24"/>
        </w:rPr>
        <w:t>Overview of the Legislative Instrument</w:t>
      </w:r>
    </w:p>
    <w:p w:rsidR="00A4192B" w:rsidRPr="00D8793B" w:rsidRDefault="00D24E63" w:rsidP="00D8793B">
      <w:pPr>
        <w:spacing w:after="0"/>
        <w:rPr>
          <w:rFonts w:ascii="Times New Roman" w:hAnsi="Times New Roman" w:cs="Times New Roman"/>
          <w:sz w:val="24"/>
          <w:szCs w:val="24"/>
        </w:rPr>
      </w:pPr>
      <w:r w:rsidRPr="00963505">
        <w:rPr>
          <w:rFonts w:ascii="Times New Roman" w:hAnsi="Times New Roman" w:cs="Times New Roman"/>
          <w:sz w:val="24"/>
          <w:szCs w:val="24"/>
        </w:rPr>
        <w:t xml:space="preserve">The </w:t>
      </w:r>
      <w:r w:rsidRPr="00963505">
        <w:rPr>
          <w:rFonts w:ascii="Times New Roman" w:hAnsi="Times New Roman" w:cs="Times New Roman"/>
          <w:i/>
          <w:sz w:val="24"/>
          <w:szCs w:val="24"/>
        </w:rPr>
        <w:t xml:space="preserve">Protection of Cultural Objects on Loan Act 2013 </w:t>
      </w:r>
      <w:r w:rsidRPr="00963505">
        <w:rPr>
          <w:rFonts w:ascii="Times New Roman" w:hAnsi="Times New Roman" w:cs="Times New Roman"/>
          <w:sz w:val="24"/>
          <w:szCs w:val="24"/>
        </w:rPr>
        <w:t xml:space="preserve">(the Act) establishes </w:t>
      </w:r>
      <w:r w:rsidR="00B0013F">
        <w:rPr>
          <w:rFonts w:ascii="Times New Roman" w:hAnsi="Times New Roman" w:cs="Times New Roman"/>
          <w:sz w:val="24"/>
          <w:szCs w:val="24"/>
        </w:rPr>
        <w:t>a s</w:t>
      </w:r>
      <w:r w:rsidRPr="00963505">
        <w:rPr>
          <w:rFonts w:ascii="Times New Roman" w:hAnsi="Times New Roman" w:cs="Times New Roman"/>
          <w:sz w:val="24"/>
          <w:szCs w:val="24"/>
        </w:rPr>
        <w:t>cheme to provide protection for cultural objects on loan</w:t>
      </w:r>
      <w:r w:rsidR="00B0013F">
        <w:rPr>
          <w:rFonts w:ascii="Times New Roman" w:hAnsi="Times New Roman" w:cs="Times New Roman"/>
          <w:sz w:val="24"/>
          <w:szCs w:val="24"/>
        </w:rPr>
        <w:t xml:space="preserve"> from overseas</w:t>
      </w:r>
      <w:r>
        <w:rPr>
          <w:rFonts w:ascii="Times New Roman" w:hAnsi="Times New Roman" w:cs="Times New Roman"/>
          <w:sz w:val="24"/>
          <w:szCs w:val="24"/>
        </w:rPr>
        <w:t xml:space="preserve"> for the purposes of temporary exhibition in Australia</w:t>
      </w:r>
      <w:r w:rsidR="00B0013F">
        <w:rPr>
          <w:rFonts w:ascii="Times New Roman" w:hAnsi="Times New Roman" w:cs="Times New Roman"/>
          <w:sz w:val="24"/>
          <w:szCs w:val="24"/>
        </w:rPr>
        <w:t xml:space="preserve"> by approved borrowing institutions</w:t>
      </w:r>
      <w:r w:rsidR="00D8793B">
        <w:rPr>
          <w:rFonts w:ascii="Times New Roman" w:hAnsi="Times New Roman" w:cs="Times New Roman"/>
          <w:sz w:val="24"/>
          <w:szCs w:val="24"/>
        </w:rPr>
        <w:t xml:space="preserve">. </w:t>
      </w:r>
      <w:r w:rsidR="0034384F" w:rsidRPr="0034384F">
        <w:rPr>
          <w:rFonts w:ascii="Times New Roman" w:hAnsi="Times New Roman" w:cs="Times New Roman"/>
          <w:sz w:val="24"/>
          <w:szCs w:val="24"/>
        </w:rPr>
        <w:t xml:space="preserve">The Regulation </w:t>
      </w:r>
      <w:r w:rsidR="009F6A84">
        <w:rPr>
          <w:rFonts w:ascii="Times New Roman" w:hAnsi="Times New Roman" w:cs="Times New Roman"/>
          <w:sz w:val="24"/>
          <w:szCs w:val="24"/>
        </w:rPr>
        <w:t>provide</w:t>
      </w:r>
      <w:r w:rsidR="0006298E">
        <w:rPr>
          <w:rFonts w:ascii="Times New Roman" w:hAnsi="Times New Roman" w:cs="Times New Roman"/>
          <w:sz w:val="24"/>
          <w:szCs w:val="24"/>
        </w:rPr>
        <w:t xml:space="preserve">s the details of the </w:t>
      </w:r>
      <w:r w:rsidR="005521F6">
        <w:rPr>
          <w:rFonts w:ascii="Times New Roman" w:hAnsi="Times New Roman" w:cs="Times New Roman"/>
          <w:sz w:val="24"/>
          <w:szCs w:val="24"/>
        </w:rPr>
        <w:t>s</w:t>
      </w:r>
      <w:r w:rsidR="0006298E">
        <w:rPr>
          <w:rFonts w:ascii="Times New Roman" w:hAnsi="Times New Roman" w:cs="Times New Roman"/>
          <w:sz w:val="24"/>
          <w:szCs w:val="24"/>
        </w:rPr>
        <w:t>cheme</w:t>
      </w:r>
      <w:r w:rsidR="0034384F" w:rsidRPr="0034384F">
        <w:rPr>
          <w:rFonts w:ascii="Times New Roman" w:hAnsi="Times New Roman" w:cs="Times New Roman"/>
          <w:sz w:val="24"/>
          <w:szCs w:val="24"/>
        </w:rPr>
        <w:t xml:space="preserve"> that </w:t>
      </w:r>
      <w:r w:rsidR="0006298E">
        <w:rPr>
          <w:rFonts w:ascii="Times New Roman" w:hAnsi="Times New Roman" w:cs="Times New Roman"/>
          <w:sz w:val="24"/>
          <w:szCs w:val="24"/>
        </w:rPr>
        <w:t xml:space="preserve">apply to </w:t>
      </w:r>
      <w:r w:rsidR="0034384F" w:rsidRPr="0034384F">
        <w:rPr>
          <w:rFonts w:ascii="Times New Roman" w:hAnsi="Times New Roman" w:cs="Times New Roman"/>
          <w:sz w:val="24"/>
          <w:szCs w:val="24"/>
        </w:rPr>
        <w:t>borrowing institutions</w:t>
      </w:r>
      <w:r w:rsidR="0006298E">
        <w:rPr>
          <w:rFonts w:ascii="Times New Roman" w:hAnsi="Times New Roman" w:cs="Times New Roman"/>
          <w:sz w:val="24"/>
          <w:szCs w:val="24"/>
        </w:rPr>
        <w:t xml:space="preserve">, approved under Part 3 </w:t>
      </w:r>
      <w:r w:rsidR="0006298E" w:rsidRPr="00A4192B">
        <w:rPr>
          <w:rFonts w:ascii="Times New Roman" w:hAnsi="Times New Roman" w:cs="Times New Roman"/>
          <w:sz w:val="24"/>
          <w:szCs w:val="24"/>
        </w:rPr>
        <w:t>of the Act</w:t>
      </w:r>
      <w:r w:rsidR="001357D0" w:rsidRPr="00A4192B">
        <w:rPr>
          <w:rFonts w:ascii="Times New Roman" w:hAnsi="Times New Roman" w:cs="Times New Roman"/>
          <w:sz w:val="24"/>
          <w:szCs w:val="24"/>
        </w:rPr>
        <w:t xml:space="preserve">. </w:t>
      </w:r>
      <w:r w:rsidR="005521F6">
        <w:rPr>
          <w:rFonts w:ascii="Times New Roman" w:hAnsi="Times New Roman" w:cs="Times New Roman"/>
          <w:sz w:val="24"/>
          <w:szCs w:val="24"/>
        </w:rPr>
        <w:t>The Regulation includes</w:t>
      </w:r>
      <w:r w:rsidR="00A4192B" w:rsidRPr="00A4192B">
        <w:rPr>
          <w:rFonts w:ascii="Times New Roman" w:hAnsi="Times New Roman" w:cs="Times New Roman"/>
          <w:sz w:val="24"/>
          <w:szCs w:val="24"/>
        </w:rPr>
        <w:t>:</w:t>
      </w:r>
    </w:p>
    <w:p w:rsidR="0094642D" w:rsidRDefault="00D8793B" w:rsidP="005521F6">
      <w:pPr>
        <w:pStyle w:val="ListParagraph"/>
        <w:numPr>
          <w:ilvl w:val="0"/>
          <w:numId w:val="30"/>
        </w:numPr>
        <w:spacing w:after="0"/>
        <w:ind w:left="782" w:hanging="357"/>
        <w:rPr>
          <w:rFonts w:ascii="Times New Roman" w:hAnsi="Times New Roman" w:cs="Times New Roman"/>
          <w:sz w:val="24"/>
          <w:szCs w:val="24"/>
        </w:rPr>
      </w:pPr>
      <w:r>
        <w:rPr>
          <w:rFonts w:ascii="Times New Roman" w:hAnsi="Times New Roman" w:cs="Times New Roman"/>
          <w:sz w:val="24"/>
          <w:szCs w:val="24"/>
        </w:rPr>
        <w:t xml:space="preserve">the expected standard of a borrowing institutions loans policies and procedures which may be considered by the Minister when deciding to approve an institution; </w:t>
      </w:r>
    </w:p>
    <w:p w:rsidR="00A4192B" w:rsidRPr="00A4192B" w:rsidRDefault="001876B7" w:rsidP="005521F6">
      <w:pPr>
        <w:pStyle w:val="ListParagraph"/>
        <w:numPr>
          <w:ilvl w:val="0"/>
          <w:numId w:val="30"/>
        </w:numPr>
        <w:spacing w:after="0"/>
        <w:ind w:left="782" w:hanging="357"/>
        <w:rPr>
          <w:rFonts w:ascii="Times New Roman" w:hAnsi="Times New Roman" w:cs="Times New Roman"/>
          <w:sz w:val="24"/>
          <w:szCs w:val="24"/>
        </w:rPr>
      </w:pPr>
      <w:r>
        <w:rPr>
          <w:rFonts w:ascii="Times New Roman" w:hAnsi="Times New Roman" w:cs="Times New Roman"/>
          <w:sz w:val="24"/>
          <w:szCs w:val="24"/>
        </w:rPr>
        <w:t>th</w:t>
      </w:r>
      <w:r w:rsidR="00960FEF">
        <w:rPr>
          <w:rFonts w:ascii="Times New Roman" w:hAnsi="Times New Roman" w:cs="Times New Roman"/>
          <w:sz w:val="24"/>
          <w:szCs w:val="24"/>
        </w:rPr>
        <w:t>os</w:t>
      </w:r>
      <w:r>
        <w:rPr>
          <w:rFonts w:ascii="Times New Roman" w:hAnsi="Times New Roman" w:cs="Times New Roman"/>
          <w:sz w:val="24"/>
          <w:szCs w:val="24"/>
        </w:rPr>
        <w:t xml:space="preserve">e consultation requirements that borrowing institutions must </w:t>
      </w:r>
      <w:r w:rsidR="00940366" w:rsidRPr="00A4192B">
        <w:rPr>
          <w:rFonts w:ascii="Times New Roman" w:hAnsi="Times New Roman" w:cs="Times New Roman"/>
          <w:sz w:val="24"/>
          <w:szCs w:val="24"/>
        </w:rPr>
        <w:t>undertake</w:t>
      </w:r>
      <w:r w:rsidR="0034384F" w:rsidRPr="00A4192B">
        <w:rPr>
          <w:rFonts w:ascii="Times New Roman" w:hAnsi="Times New Roman" w:cs="Times New Roman"/>
          <w:sz w:val="24"/>
          <w:szCs w:val="24"/>
        </w:rPr>
        <w:t xml:space="preserve"> </w:t>
      </w:r>
      <w:r>
        <w:rPr>
          <w:rFonts w:ascii="Times New Roman" w:hAnsi="Times New Roman" w:cs="Times New Roman"/>
          <w:sz w:val="24"/>
          <w:szCs w:val="24"/>
        </w:rPr>
        <w:t>when proposing to import an object for temporary public exhibition in Australia</w:t>
      </w:r>
      <w:r w:rsidR="006E283D">
        <w:rPr>
          <w:rFonts w:ascii="Times New Roman" w:hAnsi="Times New Roman" w:cs="Times New Roman"/>
          <w:sz w:val="24"/>
          <w:szCs w:val="24"/>
        </w:rPr>
        <w:t>;</w:t>
      </w:r>
      <w:r>
        <w:rPr>
          <w:rFonts w:ascii="Times New Roman" w:hAnsi="Times New Roman" w:cs="Times New Roman"/>
          <w:sz w:val="24"/>
          <w:szCs w:val="24"/>
        </w:rPr>
        <w:t xml:space="preserve"> </w:t>
      </w:r>
    </w:p>
    <w:p w:rsidR="00A4192B" w:rsidRPr="00A4192B" w:rsidRDefault="00A4192B" w:rsidP="00A4192B">
      <w:pPr>
        <w:pStyle w:val="ListParagraph"/>
        <w:numPr>
          <w:ilvl w:val="0"/>
          <w:numId w:val="30"/>
        </w:numPr>
        <w:spacing w:before="120" w:after="0"/>
        <w:rPr>
          <w:rFonts w:ascii="Times New Roman" w:hAnsi="Times New Roman" w:cs="Times New Roman"/>
          <w:sz w:val="24"/>
          <w:szCs w:val="24"/>
        </w:rPr>
      </w:pPr>
      <w:r w:rsidRPr="00A4192B">
        <w:rPr>
          <w:rFonts w:ascii="Times New Roman" w:hAnsi="Times New Roman" w:cs="Times New Roman"/>
          <w:sz w:val="24"/>
          <w:szCs w:val="24"/>
        </w:rPr>
        <w:t>publi</w:t>
      </w:r>
      <w:r w:rsidR="009B3948">
        <w:rPr>
          <w:rFonts w:ascii="Times New Roman" w:hAnsi="Times New Roman" w:cs="Times New Roman"/>
          <w:sz w:val="24"/>
          <w:szCs w:val="24"/>
        </w:rPr>
        <w:t>cation requirements</w:t>
      </w:r>
      <w:r w:rsidR="00825C9A">
        <w:rPr>
          <w:rFonts w:ascii="Times New Roman" w:hAnsi="Times New Roman" w:cs="Times New Roman"/>
          <w:sz w:val="24"/>
          <w:szCs w:val="24"/>
        </w:rPr>
        <w:t xml:space="preserve"> for</w:t>
      </w:r>
      <w:r w:rsidRPr="00A4192B">
        <w:rPr>
          <w:rFonts w:ascii="Times New Roman" w:hAnsi="Times New Roman" w:cs="Times New Roman"/>
          <w:sz w:val="24"/>
          <w:szCs w:val="24"/>
        </w:rPr>
        <w:t xml:space="preserve"> objects proposed for loan;</w:t>
      </w:r>
    </w:p>
    <w:p w:rsidR="0034384F" w:rsidRPr="00A4192B" w:rsidRDefault="00825C9A" w:rsidP="00A4192B">
      <w:pPr>
        <w:pStyle w:val="ListParagraph"/>
        <w:numPr>
          <w:ilvl w:val="0"/>
          <w:numId w:val="30"/>
        </w:numPr>
        <w:spacing w:before="120" w:after="0"/>
        <w:rPr>
          <w:rFonts w:ascii="Times New Roman" w:hAnsi="Times New Roman" w:cs="Times New Roman"/>
          <w:sz w:val="24"/>
          <w:szCs w:val="24"/>
        </w:rPr>
      </w:pPr>
      <w:r>
        <w:rPr>
          <w:rFonts w:ascii="Times New Roman" w:hAnsi="Times New Roman" w:cs="Times New Roman"/>
          <w:sz w:val="24"/>
          <w:szCs w:val="24"/>
        </w:rPr>
        <w:t xml:space="preserve">guidance on the </w:t>
      </w:r>
      <w:r w:rsidR="00A4192B" w:rsidRPr="00A4192B">
        <w:rPr>
          <w:rFonts w:ascii="Times New Roman" w:hAnsi="Times New Roman" w:cs="Times New Roman"/>
          <w:sz w:val="24"/>
          <w:szCs w:val="24"/>
        </w:rPr>
        <w:t>process</w:t>
      </w:r>
      <w:r w:rsidR="006E283D">
        <w:rPr>
          <w:rFonts w:ascii="Times New Roman" w:hAnsi="Times New Roman" w:cs="Times New Roman"/>
          <w:sz w:val="24"/>
          <w:szCs w:val="24"/>
        </w:rPr>
        <w:t xml:space="preserve"> to follow</w:t>
      </w:r>
      <w:r w:rsidR="00A4192B" w:rsidRPr="00A4192B">
        <w:rPr>
          <w:rFonts w:ascii="Times New Roman" w:hAnsi="Times New Roman" w:cs="Times New Roman"/>
          <w:sz w:val="24"/>
          <w:szCs w:val="24"/>
        </w:rPr>
        <w:t xml:space="preserve"> when receiving and responding to an enquiry or claim of interest in an object proposed for loan</w:t>
      </w:r>
      <w:r w:rsidR="00A4192B">
        <w:rPr>
          <w:rFonts w:ascii="Times New Roman" w:hAnsi="Times New Roman" w:cs="Times New Roman"/>
          <w:sz w:val="24"/>
          <w:szCs w:val="24"/>
        </w:rPr>
        <w:t>;</w:t>
      </w:r>
      <w:r w:rsidR="008D68AD">
        <w:rPr>
          <w:rFonts w:ascii="Times New Roman" w:hAnsi="Times New Roman" w:cs="Times New Roman"/>
          <w:sz w:val="24"/>
          <w:szCs w:val="24"/>
        </w:rPr>
        <w:t xml:space="preserve"> and</w:t>
      </w:r>
    </w:p>
    <w:p w:rsidR="00A4192B" w:rsidRPr="00A4192B" w:rsidRDefault="00EB4EC7" w:rsidP="00A4192B">
      <w:pPr>
        <w:pStyle w:val="ListParagraph"/>
        <w:numPr>
          <w:ilvl w:val="0"/>
          <w:numId w:val="30"/>
        </w:numPr>
        <w:spacing w:before="120" w:after="0"/>
        <w:rPr>
          <w:rFonts w:ascii="Times New Roman" w:hAnsi="Times New Roman" w:cs="Times New Roman"/>
          <w:sz w:val="24"/>
          <w:szCs w:val="24"/>
        </w:rPr>
      </w:pPr>
      <w:r>
        <w:rPr>
          <w:rFonts w:ascii="Times New Roman" w:hAnsi="Times New Roman" w:cs="Times New Roman"/>
          <w:sz w:val="24"/>
          <w:szCs w:val="24"/>
        </w:rPr>
        <w:t xml:space="preserve">annual </w:t>
      </w:r>
      <w:r w:rsidR="006E283D">
        <w:rPr>
          <w:rFonts w:ascii="Times New Roman" w:hAnsi="Times New Roman" w:cs="Times New Roman"/>
          <w:sz w:val="24"/>
          <w:szCs w:val="24"/>
        </w:rPr>
        <w:t xml:space="preserve">reporting requirements </w:t>
      </w:r>
      <w:r w:rsidR="00A4192B" w:rsidRPr="00A4192B">
        <w:rPr>
          <w:rFonts w:ascii="Times New Roman" w:hAnsi="Times New Roman" w:cs="Times New Roman"/>
          <w:sz w:val="24"/>
          <w:szCs w:val="24"/>
        </w:rPr>
        <w:t xml:space="preserve">on activities undertaken </w:t>
      </w:r>
      <w:r w:rsidR="006E283D">
        <w:rPr>
          <w:rFonts w:ascii="Times New Roman" w:hAnsi="Times New Roman" w:cs="Times New Roman"/>
          <w:sz w:val="24"/>
          <w:szCs w:val="24"/>
        </w:rPr>
        <w:t>by the borrowing institution</w:t>
      </w:r>
      <w:r>
        <w:rPr>
          <w:rFonts w:ascii="Times New Roman" w:hAnsi="Times New Roman" w:cs="Times New Roman"/>
          <w:sz w:val="24"/>
          <w:szCs w:val="24"/>
        </w:rPr>
        <w:t xml:space="preserve"> in relation to the operation of the Act or Regulations</w:t>
      </w:r>
      <w:r w:rsidR="00AA0B5A">
        <w:rPr>
          <w:rFonts w:ascii="Times New Roman" w:hAnsi="Times New Roman" w:cs="Times New Roman"/>
          <w:sz w:val="24"/>
          <w:szCs w:val="24"/>
        </w:rPr>
        <w:t>.</w:t>
      </w:r>
    </w:p>
    <w:p w:rsidR="00940366" w:rsidRDefault="00940366" w:rsidP="001C3888">
      <w:pPr>
        <w:spacing w:after="0"/>
        <w:rPr>
          <w:rFonts w:ascii="Times New Roman" w:hAnsi="Times New Roman" w:cs="Times New Roman"/>
          <w:b/>
          <w:sz w:val="24"/>
          <w:szCs w:val="24"/>
        </w:rPr>
      </w:pPr>
    </w:p>
    <w:p w:rsidR="00131FE6" w:rsidRPr="00963505" w:rsidRDefault="00131FE6" w:rsidP="00846BBC">
      <w:pPr>
        <w:spacing w:after="0"/>
        <w:rPr>
          <w:rFonts w:ascii="Times New Roman" w:hAnsi="Times New Roman" w:cs="Times New Roman"/>
          <w:b/>
          <w:sz w:val="24"/>
          <w:szCs w:val="24"/>
        </w:rPr>
      </w:pPr>
      <w:r w:rsidRPr="00963505">
        <w:rPr>
          <w:rFonts w:ascii="Times New Roman" w:hAnsi="Times New Roman" w:cs="Times New Roman"/>
          <w:b/>
          <w:sz w:val="24"/>
          <w:szCs w:val="24"/>
        </w:rPr>
        <w:t>Human rights implications</w:t>
      </w:r>
    </w:p>
    <w:p w:rsidR="00131FE6" w:rsidRDefault="00AE7CE6" w:rsidP="00D42FE7">
      <w:pPr>
        <w:spacing w:after="0"/>
        <w:jc w:val="both"/>
        <w:rPr>
          <w:rFonts w:ascii="Times New Roman" w:hAnsi="Times New Roman" w:cs="Times New Roman"/>
          <w:i/>
          <w:sz w:val="24"/>
          <w:szCs w:val="24"/>
        </w:rPr>
      </w:pPr>
      <w:r>
        <w:rPr>
          <w:rFonts w:ascii="Times New Roman" w:hAnsi="Times New Roman" w:cs="Times New Roman"/>
          <w:color w:val="262626"/>
          <w:sz w:val="24"/>
          <w:szCs w:val="24"/>
        </w:rPr>
        <w:t>The Regulation</w:t>
      </w:r>
      <w:r w:rsidR="00131FE6" w:rsidRPr="00963505">
        <w:rPr>
          <w:rFonts w:ascii="Times New Roman" w:hAnsi="Times New Roman" w:cs="Times New Roman"/>
          <w:color w:val="262626"/>
          <w:sz w:val="24"/>
          <w:szCs w:val="24"/>
        </w:rPr>
        <w:t xml:space="preserve"> enga</w:t>
      </w:r>
      <w:r w:rsidR="00D42FE7">
        <w:rPr>
          <w:rFonts w:ascii="Times New Roman" w:hAnsi="Times New Roman" w:cs="Times New Roman"/>
          <w:color w:val="262626"/>
          <w:sz w:val="24"/>
          <w:szCs w:val="24"/>
        </w:rPr>
        <w:t xml:space="preserve">ges the following human rights: </w:t>
      </w:r>
      <w:r w:rsidR="00131FE6" w:rsidRPr="00963505">
        <w:rPr>
          <w:rFonts w:ascii="Times New Roman" w:hAnsi="Times New Roman" w:cs="Times New Roman"/>
          <w:i/>
          <w:sz w:val="24"/>
          <w:szCs w:val="24"/>
        </w:rPr>
        <w:t>Right to enjoy and benefit from culture</w:t>
      </w:r>
      <w:r w:rsidR="0083541F">
        <w:rPr>
          <w:rFonts w:ascii="Times New Roman" w:hAnsi="Times New Roman" w:cs="Times New Roman"/>
          <w:i/>
          <w:sz w:val="24"/>
          <w:szCs w:val="24"/>
        </w:rPr>
        <w:t>.</w:t>
      </w:r>
    </w:p>
    <w:p w:rsidR="00D42FE7" w:rsidRPr="00D42FE7" w:rsidRDefault="00D42FE7" w:rsidP="00D42FE7">
      <w:pPr>
        <w:spacing w:after="0"/>
        <w:jc w:val="both"/>
        <w:rPr>
          <w:rFonts w:ascii="Times New Roman" w:hAnsi="Times New Roman" w:cs="Times New Roman"/>
          <w:color w:val="262626"/>
          <w:sz w:val="24"/>
          <w:szCs w:val="24"/>
        </w:rPr>
      </w:pPr>
    </w:p>
    <w:p w:rsidR="00131FE6" w:rsidRPr="00963505" w:rsidRDefault="00AE7CE6" w:rsidP="007E27A6">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The Regulation</w:t>
      </w:r>
      <w:r w:rsidR="00131FE6" w:rsidRPr="00963505">
        <w:rPr>
          <w:rFonts w:ascii="Times New Roman" w:hAnsi="Times New Roman" w:cs="Times New Roman"/>
          <w:sz w:val="24"/>
          <w:szCs w:val="24"/>
        </w:rPr>
        <w:t xml:space="preserve"> engages the right to enjoy and benefit from culture, including the righ</w:t>
      </w:r>
      <w:r w:rsidR="00CA189F">
        <w:rPr>
          <w:rFonts w:ascii="Times New Roman" w:hAnsi="Times New Roman" w:cs="Times New Roman"/>
          <w:sz w:val="24"/>
          <w:szCs w:val="24"/>
        </w:rPr>
        <w:t>t to take part in cultural life by supporting and encouraging the loan of cultural objects from overseas and providing access to Australian audiences.</w:t>
      </w:r>
    </w:p>
    <w:p w:rsidR="00131FE6" w:rsidRPr="00963505" w:rsidRDefault="00131FE6" w:rsidP="007E27A6">
      <w:pPr>
        <w:spacing w:before="100" w:beforeAutospacing="1" w:after="100" w:afterAutospacing="1"/>
        <w:contextualSpacing/>
        <w:rPr>
          <w:rFonts w:ascii="Times New Roman" w:hAnsi="Times New Roman" w:cs="Times New Roman"/>
          <w:sz w:val="24"/>
          <w:szCs w:val="24"/>
        </w:rPr>
      </w:pPr>
    </w:p>
    <w:p w:rsidR="00131FE6" w:rsidRPr="00963505" w:rsidRDefault="00131FE6" w:rsidP="007E27A6">
      <w:pPr>
        <w:spacing w:before="100" w:beforeAutospacing="1" w:after="100" w:afterAutospacing="1"/>
        <w:contextualSpacing/>
        <w:rPr>
          <w:rFonts w:ascii="Times New Roman" w:hAnsi="Times New Roman" w:cs="Times New Roman"/>
          <w:sz w:val="24"/>
          <w:szCs w:val="24"/>
        </w:rPr>
      </w:pPr>
      <w:r w:rsidRPr="00963505">
        <w:rPr>
          <w:rFonts w:ascii="Times New Roman" w:hAnsi="Times New Roman" w:cs="Times New Roman"/>
          <w:sz w:val="24"/>
          <w:szCs w:val="24"/>
        </w:rPr>
        <w:t>Article 15(1)(a) of the International Covenant on Economic, Social and Cultural Rights (</w:t>
      </w:r>
      <w:proofErr w:type="spellStart"/>
      <w:r w:rsidRPr="00963505">
        <w:rPr>
          <w:rFonts w:ascii="Times New Roman" w:hAnsi="Times New Roman" w:cs="Times New Roman"/>
          <w:sz w:val="24"/>
          <w:szCs w:val="24"/>
        </w:rPr>
        <w:t>ICESCR</w:t>
      </w:r>
      <w:proofErr w:type="spellEnd"/>
      <w:r w:rsidRPr="00963505">
        <w:rPr>
          <w:rFonts w:ascii="Times New Roman" w:hAnsi="Times New Roman" w:cs="Times New Roman"/>
          <w:sz w:val="24"/>
          <w:szCs w:val="24"/>
        </w:rPr>
        <w:t>) recogni</w:t>
      </w:r>
      <w:r w:rsidR="00AE7CE6">
        <w:rPr>
          <w:rFonts w:ascii="Times New Roman" w:hAnsi="Times New Roman" w:cs="Times New Roman"/>
          <w:sz w:val="24"/>
          <w:szCs w:val="24"/>
        </w:rPr>
        <w:t>s</w:t>
      </w:r>
      <w:r w:rsidRPr="00963505">
        <w:rPr>
          <w:rFonts w:ascii="Times New Roman" w:hAnsi="Times New Roman" w:cs="Times New Roman"/>
          <w:sz w:val="24"/>
          <w:szCs w:val="24"/>
        </w:rPr>
        <w:t xml:space="preserve">es the right of everyone </w:t>
      </w:r>
      <w:r w:rsidR="00D8793B">
        <w:rPr>
          <w:rFonts w:ascii="Times New Roman" w:hAnsi="Times New Roman" w:cs="Times New Roman"/>
          <w:sz w:val="24"/>
          <w:szCs w:val="24"/>
        </w:rPr>
        <w:t xml:space="preserve">to take part in cultural life. </w:t>
      </w:r>
      <w:r w:rsidRPr="00963505">
        <w:rPr>
          <w:rFonts w:ascii="Times New Roman" w:hAnsi="Times New Roman" w:cs="Times New Roman"/>
          <w:sz w:val="24"/>
          <w:szCs w:val="24"/>
        </w:rPr>
        <w:t xml:space="preserve">Article 15(2) states that the steps to be taken by parties to the </w:t>
      </w:r>
      <w:proofErr w:type="spellStart"/>
      <w:r w:rsidRPr="00963505">
        <w:rPr>
          <w:rFonts w:ascii="Times New Roman" w:hAnsi="Times New Roman" w:cs="Times New Roman"/>
          <w:sz w:val="24"/>
          <w:szCs w:val="24"/>
        </w:rPr>
        <w:t>I</w:t>
      </w:r>
      <w:r w:rsidR="00D8793B">
        <w:rPr>
          <w:rFonts w:ascii="Times New Roman" w:hAnsi="Times New Roman" w:cs="Times New Roman"/>
          <w:sz w:val="24"/>
          <w:szCs w:val="24"/>
        </w:rPr>
        <w:t>CESCR</w:t>
      </w:r>
      <w:proofErr w:type="spellEnd"/>
      <w:r w:rsidR="00D8793B">
        <w:rPr>
          <w:rFonts w:ascii="Times New Roman" w:hAnsi="Times New Roman" w:cs="Times New Roman"/>
          <w:sz w:val="24"/>
          <w:szCs w:val="24"/>
        </w:rPr>
        <w:t xml:space="preserve"> to achieve the full realis</w:t>
      </w:r>
      <w:r w:rsidRPr="00963505">
        <w:rPr>
          <w:rFonts w:ascii="Times New Roman" w:hAnsi="Times New Roman" w:cs="Times New Roman"/>
          <w:sz w:val="24"/>
          <w:szCs w:val="24"/>
        </w:rPr>
        <w:t>ation of the right shall include those necessary for the conservation, the development and the dif</w:t>
      </w:r>
      <w:r w:rsidR="00D8793B">
        <w:rPr>
          <w:rFonts w:ascii="Times New Roman" w:hAnsi="Times New Roman" w:cs="Times New Roman"/>
          <w:sz w:val="24"/>
          <w:szCs w:val="24"/>
        </w:rPr>
        <w:t xml:space="preserve">fusion of science and culture. </w:t>
      </w:r>
      <w:r w:rsidRPr="00963505">
        <w:rPr>
          <w:rFonts w:ascii="Times New Roman" w:hAnsi="Times New Roman" w:cs="Times New Roman"/>
          <w:sz w:val="24"/>
          <w:szCs w:val="24"/>
        </w:rPr>
        <w:t>Article 15(4) states tha</w:t>
      </w:r>
      <w:r w:rsidR="00D8793B">
        <w:rPr>
          <w:rFonts w:ascii="Times New Roman" w:hAnsi="Times New Roman" w:cs="Times New Roman"/>
          <w:sz w:val="24"/>
          <w:szCs w:val="24"/>
        </w:rPr>
        <w:t xml:space="preserve">t parties to the </w:t>
      </w:r>
      <w:proofErr w:type="spellStart"/>
      <w:r w:rsidR="00D8793B">
        <w:rPr>
          <w:rFonts w:ascii="Times New Roman" w:hAnsi="Times New Roman" w:cs="Times New Roman"/>
          <w:sz w:val="24"/>
          <w:szCs w:val="24"/>
        </w:rPr>
        <w:t>ICESCR</w:t>
      </w:r>
      <w:proofErr w:type="spellEnd"/>
      <w:r w:rsidR="00D8793B">
        <w:rPr>
          <w:rFonts w:ascii="Times New Roman" w:hAnsi="Times New Roman" w:cs="Times New Roman"/>
          <w:sz w:val="24"/>
          <w:szCs w:val="24"/>
        </w:rPr>
        <w:t xml:space="preserve"> recognis</w:t>
      </w:r>
      <w:r w:rsidRPr="00963505">
        <w:rPr>
          <w:rFonts w:ascii="Times New Roman" w:hAnsi="Times New Roman" w:cs="Times New Roman"/>
          <w:sz w:val="24"/>
          <w:szCs w:val="24"/>
        </w:rPr>
        <w:t xml:space="preserve">e the benefits to be derived from the encouragement and development of international contacts and </w:t>
      </w:r>
      <w:r w:rsidR="005129D8">
        <w:rPr>
          <w:rFonts w:ascii="Times New Roman" w:hAnsi="Times New Roman" w:cs="Times New Roman"/>
          <w:sz w:val="24"/>
          <w:szCs w:val="24"/>
        </w:rPr>
        <w:t xml:space="preserve">             </w:t>
      </w:r>
      <w:r w:rsidRPr="00963505">
        <w:rPr>
          <w:rFonts w:ascii="Times New Roman" w:hAnsi="Times New Roman" w:cs="Times New Roman"/>
          <w:sz w:val="24"/>
          <w:szCs w:val="24"/>
        </w:rPr>
        <w:t>co-operation in the scientific and cultural fields.</w:t>
      </w:r>
    </w:p>
    <w:p w:rsidR="00131FE6" w:rsidRPr="00963505" w:rsidRDefault="00131FE6" w:rsidP="007E27A6">
      <w:pPr>
        <w:spacing w:before="100" w:beforeAutospacing="1" w:after="100" w:afterAutospacing="1"/>
        <w:contextualSpacing/>
        <w:rPr>
          <w:rFonts w:ascii="Times New Roman" w:hAnsi="Times New Roman" w:cs="Times New Roman"/>
          <w:sz w:val="24"/>
          <w:szCs w:val="24"/>
        </w:rPr>
      </w:pPr>
    </w:p>
    <w:p w:rsidR="00131FE6" w:rsidRPr="00EB4EC7" w:rsidRDefault="00C05799" w:rsidP="007E27A6">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T</w:t>
      </w:r>
      <w:r w:rsidR="00131FE6" w:rsidRPr="00963505">
        <w:rPr>
          <w:rFonts w:ascii="Times New Roman" w:hAnsi="Times New Roman" w:cs="Times New Roman"/>
          <w:sz w:val="24"/>
          <w:szCs w:val="24"/>
        </w:rPr>
        <w:t xml:space="preserve">he right to enjoy and benefit from culture is engaged, </w:t>
      </w:r>
      <w:r>
        <w:rPr>
          <w:rFonts w:ascii="Times New Roman" w:hAnsi="Times New Roman" w:cs="Times New Roman"/>
          <w:sz w:val="24"/>
          <w:szCs w:val="24"/>
        </w:rPr>
        <w:t>and promot</w:t>
      </w:r>
      <w:r w:rsidR="00131FE6" w:rsidRPr="00963505">
        <w:rPr>
          <w:rFonts w:ascii="Times New Roman" w:hAnsi="Times New Roman" w:cs="Times New Roman"/>
          <w:sz w:val="24"/>
          <w:szCs w:val="24"/>
        </w:rPr>
        <w:t xml:space="preserve">ed by the </w:t>
      </w:r>
      <w:r w:rsidR="00B1135C">
        <w:rPr>
          <w:rFonts w:ascii="Times New Roman" w:hAnsi="Times New Roman" w:cs="Times New Roman"/>
          <w:sz w:val="24"/>
          <w:szCs w:val="24"/>
        </w:rPr>
        <w:t>Act and Regulation</w:t>
      </w:r>
      <w:r w:rsidR="00131FE6" w:rsidRPr="00963505">
        <w:rPr>
          <w:rFonts w:ascii="Times New Roman" w:hAnsi="Times New Roman" w:cs="Times New Roman"/>
          <w:sz w:val="24"/>
          <w:szCs w:val="24"/>
        </w:rPr>
        <w:t xml:space="preserve">. The </w:t>
      </w:r>
      <w:r w:rsidR="00590202">
        <w:rPr>
          <w:rFonts w:ascii="Times New Roman" w:hAnsi="Times New Roman" w:cs="Times New Roman"/>
          <w:sz w:val="24"/>
          <w:szCs w:val="24"/>
        </w:rPr>
        <w:t>Protection of Cultural Objects on Loan Scheme as established by the Act and Regulation</w:t>
      </w:r>
      <w:r w:rsidR="00131FE6" w:rsidRPr="00963505">
        <w:rPr>
          <w:rFonts w:ascii="Times New Roman" w:hAnsi="Times New Roman" w:cs="Times New Roman"/>
          <w:sz w:val="24"/>
          <w:szCs w:val="24"/>
        </w:rPr>
        <w:t xml:space="preserve"> enhance</w:t>
      </w:r>
      <w:r w:rsidR="00B1135C">
        <w:rPr>
          <w:rFonts w:ascii="Times New Roman" w:hAnsi="Times New Roman" w:cs="Times New Roman"/>
          <w:sz w:val="24"/>
          <w:szCs w:val="24"/>
        </w:rPr>
        <w:t>s</w:t>
      </w:r>
      <w:r w:rsidR="00131FE6" w:rsidRPr="00963505">
        <w:rPr>
          <w:rFonts w:ascii="Times New Roman" w:hAnsi="Times New Roman" w:cs="Times New Roman"/>
          <w:sz w:val="24"/>
          <w:szCs w:val="24"/>
        </w:rPr>
        <w:t xml:space="preserve"> cultural life in Australia by addressing a significant obstacle Australia’s major museums and galleries face in securing the loan of cultural objects</w:t>
      </w:r>
      <w:r>
        <w:rPr>
          <w:rFonts w:ascii="Times New Roman" w:hAnsi="Times New Roman" w:cs="Times New Roman"/>
          <w:sz w:val="24"/>
          <w:szCs w:val="24"/>
        </w:rPr>
        <w:t xml:space="preserve"> from overseas</w:t>
      </w:r>
      <w:r w:rsidR="00EB4EC7">
        <w:rPr>
          <w:rFonts w:ascii="Times New Roman" w:hAnsi="Times New Roman" w:cs="Times New Roman"/>
          <w:sz w:val="24"/>
          <w:szCs w:val="24"/>
        </w:rPr>
        <w:t xml:space="preserve">. </w:t>
      </w:r>
      <w:r w:rsidR="00131FE6" w:rsidRPr="00066240">
        <w:rPr>
          <w:rFonts w:ascii="Times New Roman" w:hAnsi="Times New Roman" w:cs="Times New Roman"/>
          <w:sz w:val="24"/>
          <w:szCs w:val="24"/>
        </w:rPr>
        <w:t>The absence of</w:t>
      </w:r>
      <w:r w:rsidR="005A2DD6" w:rsidRPr="00066240">
        <w:rPr>
          <w:rFonts w:ascii="Times New Roman" w:hAnsi="Times New Roman" w:cs="Times New Roman"/>
          <w:sz w:val="24"/>
          <w:szCs w:val="24"/>
        </w:rPr>
        <w:t xml:space="preserve"> such</w:t>
      </w:r>
      <w:r w:rsidR="00131FE6" w:rsidRPr="00066240">
        <w:rPr>
          <w:rFonts w:ascii="Times New Roman" w:hAnsi="Times New Roman" w:cs="Times New Roman"/>
          <w:sz w:val="24"/>
          <w:szCs w:val="24"/>
        </w:rPr>
        <w:t xml:space="preserve"> legislation </w:t>
      </w:r>
      <w:r w:rsidR="00EB4EC7">
        <w:rPr>
          <w:rFonts w:ascii="Times New Roman" w:hAnsi="Times New Roman" w:cs="Times New Roman"/>
          <w:sz w:val="24"/>
          <w:szCs w:val="24"/>
        </w:rPr>
        <w:t xml:space="preserve">in Australia </w:t>
      </w:r>
      <w:r w:rsidR="00131FE6" w:rsidRPr="00066240">
        <w:rPr>
          <w:rFonts w:ascii="Times New Roman" w:hAnsi="Times New Roman" w:cs="Times New Roman"/>
          <w:sz w:val="24"/>
          <w:szCs w:val="24"/>
        </w:rPr>
        <w:t>made it increasingly difficult for i</w:t>
      </w:r>
      <w:r w:rsidR="00A876C9" w:rsidRPr="00066240">
        <w:rPr>
          <w:rFonts w:ascii="Times New Roman" w:hAnsi="Times New Roman" w:cs="Times New Roman"/>
          <w:sz w:val="24"/>
          <w:szCs w:val="24"/>
        </w:rPr>
        <w:t>nstitutions to secure</w:t>
      </w:r>
      <w:r w:rsidR="00D869CB">
        <w:rPr>
          <w:rFonts w:ascii="Times New Roman" w:hAnsi="Times New Roman" w:cs="Times New Roman"/>
          <w:sz w:val="24"/>
          <w:szCs w:val="24"/>
        </w:rPr>
        <w:t xml:space="preserve"> international</w:t>
      </w:r>
      <w:r w:rsidR="00A876C9" w:rsidRPr="00066240">
        <w:rPr>
          <w:rFonts w:ascii="Times New Roman" w:hAnsi="Times New Roman" w:cs="Times New Roman"/>
          <w:sz w:val="24"/>
          <w:szCs w:val="24"/>
        </w:rPr>
        <w:t xml:space="preserve"> loans as </w:t>
      </w:r>
      <w:r w:rsidR="00131FE6" w:rsidRPr="00066240">
        <w:rPr>
          <w:rFonts w:ascii="Times New Roman" w:hAnsi="Times New Roman" w:cs="Times New Roman"/>
          <w:sz w:val="24"/>
          <w:szCs w:val="24"/>
        </w:rPr>
        <w:t xml:space="preserve">borrowing institutions </w:t>
      </w:r>
      <w:r w:rsidR="00960FEF">
        <w:rPr>
          <w:rFonts w:ascii="Times New Roman" w:hAnsi="Times New Roman" w:cs="Times New Roman"/>
          <w:sz w:val="24"/>
          <w:szCs w:val="24"/>
        </w:rPr>
        <w:t>have</w:t>
      </w:r>
      <w:r w:rsidR="00131FE6" w:rsidRPr="00066240">
        <w:rPr>
          <w:rFonts w:ascii="Times New Roman" w:hAnsi="Times New Roman" w:cs="Times New Roman"/>
          <w:sz w:val="24"/>
          <w:szCs w:val="24"/>
        </w:rPr>
        <w:t xml:space="preserve"> not</w:t>
      </w:r>
      <w:r w:rsidR="00960FEF">
        <w:rPr>
          <w:rFonts w:ascii="Times New Roman" w:hAnsi="Times New Roman" w:cs="Times New Roman"/>
          <w:sz w:val="24"/>
          <w:szCs w:val="24"/>
        </w:rPr>
        <w:t xml:space="preserve"> been</w:t>
      </w:r>
      <w:r w:rsidR="00131FE6" w:rsidRPr="00066240">
        <w:rPr>
          <w:rFonts w:ascii="Times New Roman" w:hAnsi="Times New Roman" w:cs="Times New Roman"/>
          <w:sz w:val="24"/>
          <w:szCs w:val="24"/>
        </w:rPr>
        <w:t xml:space="preserve"> able to provide</w:t>
      </w:r>
      <w:r w:rsidR="00960FEF">
        <w:rPr>
          <w:rFonts w:ascii="Times New Roman" w:hAnsi="Times New Roman" w:cs="Times New Roman"/>
          <w:sz w:val="24"/>
          <w:szCs w:val="24"/>
        </w:rPr>
        <w:t xml:space="preserve"> sufficient</w:t>
      </w:r>
      <w:r w:rsidR="00131FE6" w:rsidRPr="00066240">
        <w:rPr>
          <w:rFonts w:ascii="Times New Roman" w:hAnsi="Times New Roman" w:cs="Times New Roman"/>
          <w:sz w:val="24"/>
          <w:szCs w:val="24"/>
        </w:rPr>
        <w:t xml:space="preserve"> assurances to lenders that objects will be returned at the end of the loan period.</w:t>
      </w:r>
      <w:r w:rsidR="005A2DD6" w:rsidRPr="00066240">
        <w:rPr>
          <w:rFonts w:ascii="Times New Roman" w:hAnsi="Times New Roman" w:cs="Times New Roman"/>
          <w:sz w:val="24"/>
          <w:szCs w:val="24"/>
        </w:rPr>
        <w:t xml:space="preserve"> </w:t>
      </w:r>
      <w:r w:rsidR="00131FE6" w:rsidRPr="005A2DD6">
        <w:rPr>
          <w:rFonts w:ascii="Times New Roman" w:hAnsi="Times New Roman" w:cs="Times New Roman"/>
          <w:color w:val="E36C0A" w:themeColor="accent6" w:themeShade="BF"/>
          <w:sz w:val="24"/>
          <w:szCs w:val="24"/>
        </w:rPr>
        <w:t xml:space="preserve">    </w:t>
      </w:r>
    </w:p>
    <w:p w:rsidR="00131FE6" w:rsidRPr="00963505" w:rsidRDefault="00131FE6" w:rsidP="007E27A6">
      <w:pPr>
        <w:spacing w:before="100" w:beforeAutospacing="1" w:after="100" w:afterAutospacing="1"/>
        <w:contextualSpacing/>
        <w:rPr>
          <w:rFonts w:ascii="Times New Roman" w:hAnsi="Times New Roman" w:cs="Times New Roman"/>
          <w:sz w:val="24"/>
          <w:szCs w:val="24"/>
        </w:rPr>
      </w:pPr>
    </w:p>
    <w:p w:rsidR="00131FE6" w:rsidRPr="00963505" w:rsidRDefault="00131FE6" w:rsidP="007E27A6">
      <w:pPr>
        <w:spacing w:before="100" w:beforeAutospacing="1" w:after="100" w:afterAutospacing="1"/>
        <w:contextualSpacing/>
        <w:rPr>
          <w:rFonts w:ascii="Times New Roman" w:hAnsi="Times New Roman" w:cs="Times New Roman"/>
          <w:sz w:val="24"/>
          <w:szCs w:val="24"/>
        </w:rPr>
      </w:pPr>
      <w:r w:rsidRPr="00963505">
        <w:rPr>
          <w:rFonts w:ascii="Times New Roman" w:hAnsi="Times New Roman" w:cs="Times New Roman"/>
          <w:sz w:val="24"/>
          <w:szCs w:val="24"/>
        </w:rPr>
        <w:t xml:space="preserve">The </w:t>
      </w:r>
      <w:r w:rsidR="00B1135C">
        <w:rPr>
          <w:rFonts w:ascii="Times New Roman" w:hAnsi="Times New Roman" w:cs="Times New Roman"/>
          <w:sz w:val="24"/>
          <w:szCs w:val="24"/>
        </w:rPr>
        <w:t xml:space="preserve">Act and Regulation </w:t>
      </w:r>
      <w:r w:rsidRPr="00963505">
        <w:rPr>
          <w:rFonts w:ascii="Times New Roman" w:hAnsi="Times New Roman" w:cs="Times New Roman"/>
          <w:sz w:val="24"/>
          <w:szCs w:val="24"/>
        </w:rPr>
        <w:t>support cultural exchange and international co-operation.  Loans of cultural objects, such as artworks and artefacts, are an important element of cultural diplomacy and can strengthen bilatera</w:t>
      </w:r>
      <w:r w:rsidR="00590202">
        <w:rPr>
          <w:rFonts w:ascii="Times New Roman" w:hAnsi="Times New Roman" w:cs="Times New Roman"/>
          <w:sz w:val="24"/>
          <w:szCs w:val="24"/>
        </w:rPr>
        <w:t>l and multi-lateral relations.</w:t>
      </w:r>
      <w:r w:rsidRPr="00963505">
        <w:rPr>
          <w:rFonts w:ascii="Times New Roman" w:hAnsi="Times New Roman" w:cs="Times New Roman"/>
          <w:sz w:val="24"/>
          <w:szCs w:val="24"/>
        </w:rPr>
        <w:t xml:space="preserve"> They are also an important way for museums and galleries to provide Australians with access to a comprehensive range of cultural objects that are not repres</w:t>
      </w:r>
      <w:r w:rsidR="00EB4EC7">
        <w:rPr>
          <w:rFonts w:ascii="Times New Roman" w:hAnsi="Times New Roman" w:cs="Times New Roman"/>
          <w:sz w:val="24"/>
          <w:szCs w:val="24"/>
        </w:rPr>
        <w:t xml:space="preserve">ented in Australian collections and support intercultural dialogue and respect for cultural diversity. </w:t>
      </w:r>
      <w:r w:rsidRPr="00963505">
        <w:rPr>
          <w:rFonts w:ascii="Times New Roman" w:hAnsi="Times New Roman" w:cs="Times New Roman"/>
          <w:sz w:val="24"/>
          <w:szCs w:val="24"/>
        </w:rPr>
        <w:t xml:space="preserve">  </w:t>
      </w:r>
    </w:p>
    <w:p w:rsidR="00131FE6" w:rsidRPr="00963505" w:rsidRDefault="00131FE6" w:rsidP="007E27A6">
      <w:pPr>
        <w:spacing w:before="100" w:beforeAutospacing="1" w:after="100" w:afterAutospacing="1"/>
        <w:contextualSpacing/>
        <w:rPr>
          <w:rFonts w:ascii="Times New Roman" w:hAnsi="Times New Roman" w:cs="Times New Roman"/>
          <w:color w:val="000000"/>
          <w:sz w:val="24"/>
          <w:szCs w:val="24"/>
        </w:rPr>
      </w:pPr>
    </w:p>
    <w:p w:rsidR="00131FE6" w:rsidRPr="00963505" w:rsidRDefault="00E72876" w:rsidP="007E27A6">
      <w:pPr>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To</w:t>
      </w:r>
      <w:r w:rsidR="00131FE6" w:rsidRPr="00963505">
        <w:rPr>
          <w:rFonts w:ascii="Times New Roman" w:hAnsi="Times New Roman" w:cs="Times New Roman"/>
          <w:color w:val="000000"/>
          <w:sz w:val="24"/>
          <w:szCs w:val="24"/>
        </w:rPr>
        <w:t xml:space="preserve"> </w:t>
      </w:r>
      <w:r w:rsidR="002D739C">
        <w:rPr>
          <w:rFonts w:ascii="Times New Roman" w:hAnsi="Times New Roman" w:cs="Times New Roman"/>
          <w:color w:val="000000"/>
          <w:sz w:val="24"/>
          <w:szCs w:val="24"/>
        </w:rPr>
        <w:t>en</w:t>
      </w:r>
      <w:r w:rsidR="00131FE6" w:rsidRPr="00963505">
        <w:rPr>
          <w:rFonts w:ascii="Times New Roman" w:hAnsi="Times New Roman" w:cs="Times New Roman"/>
          <w:color w:val="000000"/>
          <w:sz w:val="24"/>
          <w:szCs w:val="24"/>
        </w:rPr>
        <w:t>courag</w:t>
      </w:r>
      <w:r>
        <w:rPr>
          <w:rFonts w:ascii="Times New Roman" w:hAnsi="Times New Roman" w:cs="Times New Roman"/>
          <w:color w:val="000000"/>
          <w:sz w:val="24"/>
          <w:szCs w:val="24"/>
        </w:rPr>
        <w:t>e increased access and consultation with communities in Australia,</w:t>
      </w:r>
      <w:r w:rsidR="00B32CDF">
        <w:rPr>
          <w:rFonts w:ascii="Times New Roman" w:hAnsi="Times New Roman" w:cs="Times New Roman"/>
          <w:color w:val="000000"/>
          <w:sz w:val="24"/>
          <w:szCs w:val="24"/>
        </w:rPr>
        <w:t xml:space="preserve"> </w:t>
      </w:r>
      <w:r w:rsidR="003B5E42">
        <w:rPr>
          <w:rFonts w:ascii="Times New Roman" w:hAnsi="Times New Roman" w:cs="Times New Roman"/>
          <w:color w:val="000000"/>
          <w:sz w:val="24"/>
          <w:szCs w:val="24"/>
        </w:rPr>
        <w:t>the Regulation has been drafted to require</w:t>
      </w:r>
      <w:r w:rsidR="00131FE6" w:rsidRPr="00963505">
        <w:rPr>
          <w:rFonts w:ascii="Times New Roman" w:hAnsi="Times New Roman" w:cs="Times New Roman"/>
          <w:color w:val="000000"/>
          <w:sz w:val="24"/>
          <w:szCs w:val="24"/>
        </w:rPr>
        <w:t xml:space="preserve"> borrowing institutions </w:t>
      </w:r>
      <w:r w:rsidR="003B5E42">
        <w:rPr>
          <w:rFonts w:ascii="Times New Roman" w:hAnsi="Times New Roman" w:cs="Times New Roman"/>
          <w:color w:val="000000"/>
          <w:sz w:val="24"/>
          <w:szCs w:val="24"/>
        </w:rPr>
        <w:t xml:space="preserve">to </w:t>
      </w:r>
      <w:r w:rsidR="00131FE6" w:rsidRPr="00963505">
        <w:rPr>
          <w:rFonts w:ascii="Times New Roman" w:hAnsi="Times New Roman" w:cs="Times New Roman"/>
          <w:color w:val="000000"/>
          <w:sz w:val="24"/>
          <w:szCs w:val="24"/>
        </w:rPr>
        <w:t>consult with persons or groups who may have an interest in proposed loans</w:t>
      </w:r>
      <w:r w:rsidR="006431C5">
        <w:rPr>
          <w:rFonts w:ascii="Times New Roman" w:hAnsi="Times New Roman" w:cs="Times New Roman"/>
          <w:color w:val="000000"/>
          <w:sz w:val="24"/>
          <w:szCs w:val="24"/>
        </w:rPr>
        <w:t xml:space="preserve"> and</w:t>
      </w:r>
      <w:r w:rsidR="00131FE6" w:rsidRPr="00963505">
        <w:rPr>
          <w:rFonts w:ascii="Times New Roman" w:hAnsi="Times New Roman" w:cs="Times New Roman"/>
          <w:color w:val="000000"/>
          <w:sz w:val="24"/>
          <w:szCs w:val="24"/>
        </w:rPr>
        <w:t xml:space="preserve"> to publish certain information on proposed loans prior to the</w:t>
      </w:r>
      <w:r w:rsidR="00590202">
        <w:rPr>
          <w:rFonts w:ascii="Times New Roman" w:hAnsi="Times New Roman" w:cs="Times New Roman"/>
          <w:color w:val="000000"/>
          <w:sz w:val="24"/>
          <w:szCs w:val="24"/>
        </w:rPr>
        <w:t xml:space="preserve">ir importation into Australia. </w:t>
      </w:r>
      <w:r w:rsidR="00131FE6" w:rsidRPr="00963505">
        <w:rPr>
          <w:rFonts w:ascii="Times New Roman" w:hAnsi="Times New Roman" w:cs="Times New Roman"/>
          <w:color w:val="000000"/>
          <w:sz w:val="24"/>
          <w:szCs w:val="24"/>
        </w:rPr>
        <w:t>This</w:t>
      </w:r>
      <w:r w:rsidR="006431C5">
        <w:rPr>
          <w:rFonts w:ascii="Times New Roman" w:hAnsi="Times New Roman" w:cs="Times New Roman"/>
          <w:color w:val="000000"/>
          <w:sz w:val="24"/>
          <w:szCs w:val="24"/>
        </w:rPr>
        <w:t xml:space="preserve"> is included</w:t>
      </w:r>
      <w:r w:rsidR="00C67EE7">
        <w:rPr>
          <w:rFonts w:ascii="Times New Roman" w:hAnsi="Times New Roman" w:cs="Times New Roman"/>
          <w:color w:val="000000"/>
          <w:sz w:val="24"/>
          <w:szCs w:val="24"/>
        </w:rPr>
        <w:t xml:space="preserve"> </w:t>
      </w:r>
      <w:r w:rsidR="006431C5">
        <w:rPr>
          <w:rFonts w:ascii="Times New Roman" w:hAnsi="Times New Roman" w:cs="Times New Roman"/>
          <w:color w:val="000000"/>
          <w:sz w:val="24"/>
          <w:szCs w:val="24"/>
        </w:rPr>
        <w:t xml:space="preserve">as </w:t>
      </w:r>
      <w:r w:rsidR="00C67EE7">
        <w:rPr>
          <w:rFonts w:ascii="Times New Roman" w:hAnsi="Times New Roman" w:cs="Times New Roman"/>
          <w:color w:val="000000"/>
          <w:sz w:val="24"/>
          <w:szCs w:val="24"/>
        </w:rPr>
        <w:t>a transparency measure providing</w:t>
      </w:r>
      <w:r w:rsidR="009D7146">
        <w:rPr>
          <w:rFonts w:ascii="Times New Roman" w:hAnsi="Times New Roman" w:cs="Times New Roman"/>
          <w:color w:val="000000"/>
          <w:sz w:val="24"/>
          <w:szCs w:val="24"/>
        </w:rPr>
        <w:t xml:space="preserve"> </w:t>
      </w:r>
      <w:r w:rsidR="00131FE6" w:rsidRPr="00963505">
        <w:rPr>
          <w:rFonts w:ascii="Times New Roman" w:hAnsi="Times New Roman" w:cs="Times New Roman"/>
          <w:color w:val="000000"/>
          <w:sz w:val="24"/>
          <w:szCs w:val="24"/>
        </w:rPr>
        <w:t xml:space="preserve">a mechanism for the identification of issues in relation to a proposed loan prior to importation.  </w:t>
      </w:r>
    </w:p>
    <w:p w:rsidR="00B32CDF" w:rsidRDefault="00B32CDF" w:rsidP="007E27A6">
      <w:pPr>
        <w:spacing w:before="100" w:beforeAutospacing="1" w:after="100" w:afterAutospacing="1"/>
        <w:contextualSpacing/>
        <w:rPr>
          <w:rFonts w:ascii="Times New Roman" w:hAnsi="Times New Roman" w:cs="Times New Roman"/>
          <w:color w:val="000000"/>
          <w:sz w:val="24"/>
          <w:szCs w:val="24"/>
        </w:rPr>
      </w:pPr>
    </w:p>
    <w:p w:rsidR="00463912" w:rsidRDefault="00590202" w:rsidP="007E27A6">
      <w:pPr>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Part 5</w:t>
      </w:r>
      <w:r w:rsidR="00765FCC" w:rsidRPr="00590202">
        <w:rPr>
          <w:rFonts w:ascii="Times New Roman" w:hAnsi="Times New Roman" w:cs="Times New Roman"/>
          <w:color w:val="000000"/>
          <w:sz w:val="24"/>
          <w:szCs w:val="24"/>
        </w:rPr>
        <w:t xml:space="preserve"> of</w:t>
      </w:r>
      <w:r w:rsidR="00765FCC">
        <w:rPr>
          <w:rFonts w:ascii="Times New Roman" w:hAnsi="Times New Roman" w:cs="Times New Roman"/>
          <w:color w:val="000000"/>
          <w:sz w:val="24"/>
          <w:szCs w:val="24"/>
        </w:rPr>
        <w:t xml:space="preserve"> the Regulation details that borrowing institutions must consult</w:t>
      </w:r>
      <w:r w:rsidR="00131FE6" w:rsidRPr="00963505">
        <w:rPr>
          <w:rFonts w:ascii="Times New Roman" w:hAnsi="Times New Roman" w:cs="Times New Roman"/>
          <w:color w:val="000000"/>
          <w:sz w:val="24"/>
          <w:szCs w:val="24"/>
        </w:rPr>
        <w:t xml:space="preserve"> with</w:t>
      </w:r>
      <w:r w:rsidR="007105D3">
        <w:rPr>
          <w:rFonts w:ascii="Times New Roman" w:hAnsi="Times New Roman" w:cs="Times New Roman"/>
          <w:color w:val="000000"/>
          <w:sz w:val="24"/>
          <w:szCs w:val="24"/>
        </w:rPr>
        <w:t xml:space="preserve"> individuals,</w:t>
      </w:r>
      <w:r w:rsidR="00131FE6" w:rsidRPr="00963505">
        <w:rPr>
          <w:rFonts w:ascii="Times New Roman" w:hAnsi="Times New Roman" w:cs="Times New Roman"/>
          <w:color w:val="000000"/>
          <w:sz w:val="24"/>
          <w:szCs w:val="24"/>
        </w:rPr>
        <w:t xml:space="preserve"> members of communities, or organisations representing them, about proposed loans of objects </w:t>
      </w:r>
      <w:r>
        <w:rPr>
          <w:rFonts w:ascii="Times New Roman" w:hAnsi="Times New Roman" w:cs="Times New Roman"/>
          <w:color w:val="000000"/>
          <w:sz w:val="24"/>
          <w:szCs w:val="24"/>
        </w:rPr>
        <w:t xml:space="preserve">relating to those communities. </w:t>
      </w:r>
      <w:r w:rsidR="00131FE6" w:rsidRPr="00963505">
        <w:rPr>
          <w:rFonts w:ascii="Times New Roman" w:hAnsi="Times New Roman" w:cs="Times New Roman"/>
          <w:color w:val="000000"/>
          <w:sz w:val="24"/>
          <w:szCs w:val="24"/>
        </w:rPr>
        <w:t xml:space="preserve">This is relevant to proposed loans of objects that may be of particular interest to certain persons or groups within the community, including persons or groups who may consider they have experienced a loss of cultural property in the past.  </w:t>
      </w:r>
    </w:p>
    <w:p w:rsidR="00D42FE7" w:rsidRPr="003D5B43" w:rsidRDefault="00D42FE7" w:rsidP="007E27A6">
      <w:pPr>
        <w:spacing w:before="100" w:beforeAutospacing="1" w:after="100" w:afterAutospacing="1"/>
        <w:contextualSpacing/>
        <w:rPr>
          <w:rFonts w:ascii="Times New Roman" w:hAnsi="Times New Roman" w:cs="Times New Roman"/>
          <w:color w:val="000000"/>
          <w:sz w:val="24"/>
          <w:szCs w:val="24"/>
          <w:highlight w:val="yellow"/>
        </w:rPr>
      </w:pPr>
    </w:p>
    <w:p w:rsidR="00D42FE7" w:rsidRPr="00963505" w:rsidRDefault="002A469F" w:rsidP="00D42FE7">
      <w:pPr>
        <w:spacing w:before="100" w:beforeAutospacing="1" w:after="100" w:afterAutospacing="1"/>
        <w:contextualSpacing/>
        <w:rPr>
          <w:rFonts w:ascii="Times New Roman" w:hAnsi="Times New Roman" w:cs="Times New Roman"/>
          <w:color w:val="000000"/>
          <w:sz w:val="24"/>
          <w:szCs w:val="24"/>
        </w:rPr>
      </w:pPr>
      <w:r w:rsidRPr="007B37EA">
        <w:rPr>
          <w:rFonts w:ascii="Times New Roman" w:hAnsi="Times New Roman" w:cs="Times New Roman"/>
          <w:color w:val="000000"/>
          <w:sz w:val="24"/>
          <w:szCs w:val="24"/>
        </w:rPr>
        <w:t>The Regulation includes a specific requirement for borrowing institutions to consult with Aboriginal and Torres Strait Islander communities or those representing them</w:t>
      </w:r>
      <w:r w:rsidR="009709E5" w:rsidRPr="007B37EA">
        <w:rPr>
          <w:rFonts w:ascii="Times New Roman" w:hAnsi="Times New Roman" w:cs="Times New Roman"/>
          <w:color w:val="000000"/>
          <w:sz w:val="24"/>
          <w:szCs w:val="24"/>
        </w:rPr>
        <w:t>,</w:t>
      </w:r>
      <w:r w:rsidRPr="007B37EA">
        <w:rPr>
          <w:rFonts w:ascii="Times New Roman" w:hAnsi="Times New Roman" w:cs="Times New Roman"/>
          <w:color w:val="000000"/>
          <w:sz w:val="24"/>
          <w:szCs w:val="24"/>
        </w:rPr>
        <w:t xml:space="preserve"> regarding all proposed loans of Aboriginal and Torres Strait Islander objects. </w:t>
      </w:r>
      <w:r w:rsidR="00D64EAE">
        <w:rPr>
          <w:rFonts w:ascii="Times New Roman" w:hAnsi="Times New Roman" w:cs="Times New Roman"/>
          <w:color w:val="000000"/>
          <w:sz w:val="24"/>
          <w:szCs w:val="24"/>
        </w:rPr>
        <w:t>The</w:t>
      </w:r>
      <w:r w:rsidR="00A976F3">
        <w:rPr>
          <w:rFonts w:ascii="Times New Roman" w:hAnsi="Times New Roman" w:cs="Times New Roman"/>
          <w:color w:val="000000"/>
          <w:sz w:val="24"/>
          <w:szCs w:val="24"/>
        </w:rPr>
        <w:t xml:space="preserve"> inclusion of specific consultation requirements in the </w:t>
      </w:r>
      <w:r w:rsidR="00D64EAE">
        <w:rPr>
          <w:rFonts w:ascii="Times New Roman" w:hAnsi="Times New Roman" w:cs="Times New Roman"/>
          <w:color w:val="000000"/>
          <w:sz w:val="24"/>
          <w:szCs w:val="24"/>
        </w:rPr>
        <w:t xml:space="preserve">Regulation will </w:t>
      </w:r>
      <w:r w:rsidR="00D64EAE">
        <w:rPr>
          <w:rFonts w:ascii="Times New Roman" w:hAnsi="Times New Roman" w:cs="Times New Roman"/>
          <w:sz w:val="24"/>
          <w:szCs w:val="24"/>
        </w:rPr>
        <w:t>provide opportunities</w:t>
      </w:r>
      <w:r w:rsidR="00131FE6" w:rsidRPr="007B37EA">
        <w:rPr>
          <w:rFonts w:ascii="Times New Roman" w:hAnsi="Times New Roman" w:cs="Times New Roman"/>
          <w:sz w:val="24"/>
          <w:szCs w:val="24"/>
        </w:rPr>
        <w:t xml:space="preserve"> for members of Aboriginal and Torres Strait Islander communities to see and connect with objects from their cultural heritage that may not otherwise be loaned to Australian institutions</w:t>
      </w:r>
      <w:r w:rsidR="009709E5" w:rsidRPr="007B37EA">
        <w:rPr>
          <w:rFonts w:ascii="Times New Roman" w:hAnsi="Times New Roman" w:cs="Times New Roman"/>
          <w:sz w:val="24"/>
          <w:szCs w:val="24"/>
        </w:rPr>
        <w:t>.</w:t>
      </w:r>
      <w:r w:rsidR="00605B48" w:rsidRPr="007B37EA">
        <w:rPr>
          <w:rFonts w:ascii="Times New Roman" w:hAnsi="Times New Roman" w:cs="Times New Roman"/>
          <w:sz w:val="24"/>
          <w:szCs w:val="24"/>
        </w:rPr>
        <w:t xml:space="preserve"> </w:t>
      </w:r>
      <w:r w:rsidR="001F211E" w:rsidRPr="007B37EA">
        <w:rPr>
          <w:rFonts w:ascii="Times New Roman" w:hAnsi="Times New Roman" w:cs="Times New Roman"/>
          <w:sz w:val="24"/>
          <w:szCs w:val="24"/>
        </w:rPr>
        <w:t>T</w:t>
      </w:r>
      <w:r w:rsidR="00270C00">
        <w:rPr>
          <w:rFonts w:ascii="Times New Roman" w:hAnsi="Times New Roman" w:cs="Times New Roman"/>
          <w:sz w:val="24"/>
          <w:szCs w:val="24"/>
        </w:rPr>
        <w:t>he consultation and publication requirements included in the Regulation and the exhibition of these objects</w:t>
      </w:r>
      <w:r w:rsidRPr="007B37EA">
        <w:rPr>
          <w:rFonts w:ascii="Times New Roman" w:hAnsi="Times New Roman" w:cs="Times New Roman"/>
          <w:sz w:val="24"/>
          <w:szCs w:val="24"/>
        </w:rPr>
        <w:t xml:space="preserve"> will</w:t>
      </w:r>
      <w:r w:rsidR="00131FE6" w:rsidRPr="007B37EA">
        <w:rPr>
          <w:rFonts w:ascii="Times New Roman" w:hAnsi="Times New Roman" w:cs="Times New Roman"/>
          <w:sz w:val="24"/>
          <w:szCs w:val="24"/>
        </w:rPr>
        <w:t xml:space="preserve"> also increase awareness of the holdings of those objects in foreign collections</w:t>
      </w:r>
      <w:r w:rsidR="009709E5" w:rsidRPr="007B37EA">
        <w:rPr>
          <w:rFonts w:ascii="Times New Roman" w:hAnsi="Times New Roman" w:cs="Times New Roman"/>
          <w:sz w:val="24"/>
          <w:szCs w:val="24"/>
        </w:rPr>
        <w:t xml:space="preserve"> </w:t>
      </w:r>
      <w:r w:rsidR="006A0632">
        <w:rPr>
          <w:rFonts w:ascii="Times New Roman" w:hAnsi="Times New Roman" w:cs="Times New Roman"/>
          <w:sz w:val="24"/>
          <w:szCs w:val="24"/>
        </w:rPr>
        <w:t>and</w:t>
      </w:r>
      <w:r w:rsidR="009709E5" w:rsidRPr="007B37EA">
        <w:rPr>
          <w:rFonts w:ascii="Times New Roman" w:hAnsi="Times New Roman" w:cs="Times New Roman"/>
          <w:sz w:val="24"/>
          <w:szCs w:val="24"/>
        </w:rPr>
        <w:t xml:space="preserve"> facilitate exchange of information between collecting institutions and Aboriginal and Torres Strait Islander communities regarding these objects.</w:t>
      </w:r>
      <w:r w:rsidR="003D5B43">
        <w:rPr>
          <w:rFonts w:ascii="Times New Roman" w:hAnsi="Times New Roman" w:cs="Times New Roman"/>
          <w:sz w:val="24"/>
          <w:szCs w:val="24"/>
        </w:rPr>
        <w:t xml:space="preserve"> </w:t>
      </w:r>
      <w:r w:rsidR="00D42FE7" w:rsidRPr="00963505">
        <w:rPr>
          <w:rFonts w:ascii="Times New Roman" w:hAnsi="Times New Roman" w:cs="Times New Roman"/>
          <w:color w:val="000000"/>
          <w:sz w:val="24"/>
          <w:szCs w:val="24"/>
        </w:rPr>
        <w:t>Requiring a borrowing institution to undertake consultation prior to importation provides an opportunity for active involvement and discussion about proposed loans and provides an opportunity for Aboriginal and Torres Strait Islan</w:t>
      </w:r>
      <w:r w:rsidR="00D42FE7">
        <w:rPr>
          <w:rFonts w:ascii="Times New Roman" w:hAnsi="Times New Roman" w:cs="Times New Roman"/>
          <w:color w:val="000000"/>
          <w:sz w:val="24"/>
          <w:szCs w:val="24"/>
        </w:rPr>
        <w:t>der communities to identify material, access information and be included in decision making.</w:t>
      </w:r>
    </w:p>
    <w:p w:rsidR="00D42FE7" w:rsidRDefault="00D42FE7" w:rsidP="00D42FE7">
      <w:pPr>
        <w:rPr>
          <w:rFonts w:ascii="Times New Roman" w:hAnsi="Times New Roman" w:cs="Times New Roman"/>
          <w:b/>
          <w:sz w:val="24"/>
          <w:szCs w:val="24"/>
        </w:rPr>
      </w:pPr>
      <w:r w:rsidRPr="00963505">
        <w:rPr>
          <w:rFonts w:ascii="Times New Roman" w:hAnsi="Times New Roman" w:cs="Times New Roman"/>
          <w:b/>
          <w:sz w:val="24"/>
          <w:szCs w:val="24"/>
        </w:rPr>
        <w:br w:type="page"/>
      </w:r>
    </w:p>
    <w:p w:rsidR="00E72876" w:rsidRPr="00963505" w:rsidRDefault="00590202" w:rsidP="00E72876">
      <w:pPr>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Part 6</w:t>
      </w:r>
      <w:r w:rsidR="00E72876" w:rsidRPr="00590202">
        <w:rPr>
          <w:rFonts w:ascii="Times New Roman" w:hAnsi="Times New Roman" w:cs="Times New Roman"/>
          <w:color w:val="000000"/>
          <w:sz w:val="24"/>
          <w:szCs w:val="24"/>
        </w:rPr>
        <w:t xml:space="preserve"> of the</w:t>
      </w:r>
      <w:r w:rsidR="00E72876">
        <w:rPr>
          <w:rFonts w:ascii="Times New Roman" w:hAnsi="Times New Roman" w:cs="Times New Roman"/>
          <w:color w:val="000000"/>
          <w:sz w:val="24"/>
          <w:szCs w:val="24"/>
        </w:rPr>
        <w:t xml:space="preserve"> Regulation</w:t>
      </w:r>
      <w:r w:rsidR="00E72876" w:rsidRPr="00963505">
        <w:rPr>
          <w:rFonts w:ascii="Times New Roman" w:hAnsi="Times New Roman" w:cs="Times New Roman"/>
          <w:color w:val="000000"/>
          <w:sz w:val="24"/>
          <w:szCs w:val="24"/>
        </w:rPr>
        <w:t xml:space="preserve"> provides that</w:t>
      </w:r>
      <w:r w:rsidR="00E72876">
        <w:rPr>
          <w:rFonts w:ascii="Times New Roman" w:hAnsi="Times New Roman" w:cs="Times New Roman"/>
          <w:color w:val="000000"/>
          <w:sz w:val="24"/>
          <w:szCs w:val="24"/>
        </w:rPr>
        <w:t xml:space="preserve"> borrowing institutions must publish information </w:t>
      </w:r>
      <w:r w:rsidR="00E72876" w:rsidRPr="00963505">
        <w:rPr>
          <w:rFonts w:ascii="Times New Roman" w:hAnsi="Times New Roman" w:cs="Times New Roman"/>
          <w:color w:val="000000"/>
          <w:sz w:val="24"/>
          <w:szCs w:val="24"/>
        </w:rPr>
        <w:t xml:space="preserve">about </w:t>
      </w:r>
      <w:r w:rsidR="00510925">
        <w:rPr>
          <w:rFonts w:ascii="Times New Roman" w:hAnsi="Times New Roman" w:cs="Times New Roman"/>
          <w:color w:val="000000"/>
          <w:sz w:val="24"/>
          <w:szCs w:val="24"/>
        </w:rPr>
        <w:t xml:space="preserve">those </w:t>
      </w:r>
      <w:r w:rsidR="00E72876" w:rsidRPr="00963505">
        <w:rPr>
          <w:rFonts w:ascii="Times New Roman" w:hAnsi="Times New Roman" w:cs="Times New Roman"/>
          <w:color w:val="000000"/>
          <w:sz w:val="24"/>
          <w:szCs w:val="24"/>
        </w:rPr>
        <w:t>objects proposed to be lent to them. The publication of information about an object</w:t>
      </w:r>
      <w:r w:rsidR="00E72876">
        <w:rPr>
          <w:rFonts w:ascii="Times New Roman" w:hAnsi="Times New Roman" w:cs="Times New Roman"/>
          <w:color w:val="000000"/>
          <w:sz w:val="24"/>
          <w:szCs w:val="24"/>
        </w:rPr>
        <w:t xml:space="preserve"> that is proposed </w:t>
      </w:r>
      <w:r w:rsidR="00E72876" w:rsidRPr="00963505">
        <w:rPr>
          <w:rFonts w:ascii="Times New Roman" w:hAnsi="Times New Roman" w:cs="Times New Roman"/>
          <w:color w:val="000000"/>
          <w:sz w:val="24"/>
          <w:szCs w:val="24"/>
        </w:rPr>
        <w:t xml:space="preserve">will be protected under Part 2 of the </w:t>
      </w:r>
      <w:r w:rsidR="00E72876">
        <w:rPr>
          <w:rFonts w:ascii="Times New Roman" w:hAnsi="Times New Roman" w:cs="Times New Roman"/>
          <w:color w:val="000000"/>
          <w:sz w:val="24"/>
          <w:szCs w:val="24"/>
        </w:rPr>
        <w:t>Act</w:t>
      </w:r>
      <w:r w:rsidR="00E72876" w:rsidRPr="00963505">
        <w:rPr>
          <w:rFonts w:ascii="Times New Roman" w:hAnsi="Times New Roman" w:cs="Times New Roman"/>
          <w:color w:val="000000"/>
          <w:sz w:val="24"/>
          <w:szCs w:val="24"/>
        </w:rPr>
        <w:t xml:space="preserve">, prior to its importation into Australia, will </w:t>
      </w:r>
      <w:r w:rsidR="00E72876">
        <w:rPr>
          <w:rFonts w:ascii="Times New Roman" w:hAnsi="Times New Roman" w:cs="Times New Roman"/>
          <w:color w:val="000000"/>
          <w:sz w:val="24"/>
          <w:szCs w:val="24"/>
        </w:rPr>
        <w:t>enable a</w:t>
      </w:r>
      <w:r w:rsidR="00E72876" w:rsidRPr="00963505">
        <w:rPr>
          <w:rFonts w:ascii="Times New Roman" w:hAnsi="Times New Roman" w:cs="Times New Roman"/>
          <w:color w:val="000000"/>
          <w:sz w:val="24"/>
          <w:szCs w:val="24"/>
        </w:rPr>
        <w:t xml:space="preserve"> person to raise questions about the o</w:t>
      </w:r>
      <w:r>
        <w:rPr>
          <w:rFonts w:ascii="Times New Roman" w:hAnsi="Times New Roman" w:cs="Times New Roman"/>
          <w:color w:val="000000"/>
          <w:sz w:val="24"/>
          <w:szCs w:val="24"/>
        </w:rPr>
        <w:t xml:space="preserve">bject’s history and ownership. </w:t>
      </w:r>
      <w:r w:rsidR="00E72876" w:rsidRPr="00963505">
        <w:rPr>
          <w:rFonts w:ascii="Times New Roman" w:hAnsi="Times New Roman" w:cs="Times New Roman"/>
          <w:color w:val="000000"/>
          <w:sz w:val="24"/>
          <w:szCs w:val="24"/>
        </w:rPr>
        <w:t>This is an important transparency mechanism and provides informati</w:t>
      </w:r>
      <w:r w:rsidR="00E72876">
        <w:rPr>
          <w:rFonts w:ascii="Times New Roman" w:hAnsi="Times New Roman" w:cs="Times New Roman"/>
          <w:color w:val="000000"/>
          <w:sz w:val="24"/>
          <w:szCs w:val="24"/>
        </w:rPr>
        <w:t xml:space="preserve">on to assist persons who may </w:t>
      </w:r>
      <w:r w:rsidR="00E72876" w:rsidRPr="00963505">
        <w:rPr>
          <w:rFonts w:ascii="Times New Roman" w:hAnsi="Times New Roman" w:cs="Times New Roman"/>
          <w:color w:val="000000"/>
          <w:sz w:val="24"/>
          <w:szCs w:val="24"/>
        </w:rPr>
        <w:t xml:space="preserve">be attempting to locate objects they believe </w:t>
      </w:r>
      <w:r w:rsidR="00D42FE7">
        <w:rPr>
          <w:rFonts w:ascii="Times New Roman" w:hAnsi="Times New Roman" w:cs="Times New Roman"/>
          <w:color w:val="000000"/>
          <w:sz w:val="24"/>
          <w:szCs w:val="24"/>
        </w:rPr>
        <w:t>they or their ancestors have a connection to</w:t>
      </w:r>
      <w:r w:rsidR="00E72876" w:rsidRPr="00963505">
        <w:rPr>
          <w:rFonts w:ascii="Times New Roman" w:hAnsi="Times New Roman" w:cs="Times New Roman"/>
          <w:color w:val="000000"/>
          <w:sz w:val="24"/>
          <w:szCs w:val="24"/>
        </w:rPr>
        <w:t xml:space="preserve">.  </w:t>
      </w:r>
    </w:p>
    <w:p w:rsidR="00E72876" w:rsidRDefault="00E72876" w:rsidP="00270C00">
      <w:pPr>
        <w:spacing w:before="100" w:beforeAutospacing="1" w:after="100" w:afterAutospacing="1"/>
        <w:contextualSpacing/>
        <w:rPr>
          <w:rFonts w:ascii="Times New Roman" w:hAnsi="Times New Roman" w:cs="Times New Roman"/>
          <w:sz w:val="24"/>
          <w:szCs w:val="24"/>
        </w:rPr>
      </w:pPr>
    </w:p>
    <w:p w:rsidR="00780F88" w:rsidRDefault="00590202" w:rsidP="007E27A6">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Part 7</w:t>
      </w:r>
      <w:r w:rsidR="00270C00" w:rsidRPr="00590202">
        <w:rPr>
          <w:rFonts w:ascii="Times New Roman" w:hAnsi="Times New Roman" w:cs="Times New Roman"/>
          <w:sz w:val="24"/>
          <w:szCs w:val="24"/>
        </w:rPr>
        <w:t xml:space="preserve"> of</w:t>
      </w:r>
      <w:r w:rsidR="00270C00">
        <w:rPr>
          <w:rFonts w:ascii="Times New Roman" w:hAnsi="Times New Roman" w:cs="Times New Roman"/>
          <w:sz w:val="24"/>
          <w:szCs w:val="24"/>
        </w:rPr>
        <w:t xml:space="preserve"> the Regulation sets out that borrowing institutions must provide detailed information to any person with a reasonable enquiry or claim of interest re</w:t>
      </w:r>
      <w:r w:rsidR="00D42FE7">
        <w:rPr>
          <w:rFonts w:ascii="Times New Roman" w:hAnsi="Times New Roman" w:cs="Times New Roman"/>
          <w:sz w:val="24"/>
          <w:szCs w:val="24"/>
        </w:rPr>
        <w:t>garding an object to which Part </w:t>
      </w:r>
      <w:r w:rsidR="00270C00">
        <w:rPr>
          <w:rFonts w:ascii="Times New Roman" w:hAnsi="Times New Roman" w:cs="Times New Roman"/>
          <w:sz w:val="24"/>
          <w:szCs w:val="24"/>
        </w:rPr>
        <w:t xml:space="preserve">2 of the Act applies. The provision of this information may assist those gathering information on an object and may assist a </w:t>
      </w:r>
      <w:r w:rsidR="00E72876">
        <w:rPr>
          <w:rFonts w:ascii="Times New Roman" w:hAnsi="Times New Roman" w:cs="Times New Roman"/>
          <w:sz w:val="24"/>
          <w:szCs w:val="24"/>
        </w:rPr>
        <w:t>person with concerns about the provenance of an object to make a clearer case for future action or a claim</w:t>
      </w:r>
      <w:r w:rsidR="00131FE6" w:rsidRPr="00963505">
        <w:rPr>
          <w:rFonts w:ascii="Times New Roman" w:hAnsi="Times New Roman" w:cs="Times New Roman"/>
          <w:sz w:val="24"/>
          <w:szCs w:val="24"/>
        </w:rPr>
        <w:t xml:space="preserve"> being started</w:t>
      </w:r>
      <w:r w:rsidR="00E72876">
        <w:rPr>
          <w:rFonts w:ascii="Times New Roman" w:hAnsi="Times New Roman" w:cs="Times New Roman"/>
          <w:sz w:val="24"/>
          <w:szCs w:val="24"/>
        </w:rPr>
        <w:t xml:space="preserve"> in the country the object is usually held. </w:t>
      </w:r>
      <w:r w:rsidR="00780F88">
        <w:rPr>
          <w:rFonts w:ascii="Times New Roman" w:hAnsi="Times New Roman" w:cs="Times New Roman"/>
          <w:sz w:val="24"/>
          <w:szCs w:val="24"/>
        </w:rPr>
        <w:t xml:space="preserve"> </w:t>
      </w:r>
    </w:p>
    <w:p w:rsidR="00270C00" w:rsidRPr="00963505" w:rsidRDefault="00270C00" w:rsidP="007E27A6">
      <w:pPr>
        <w:spacing w:before="100" w:beforeAutospacing="1" w:after="100" w:afterAutospacing="1"/>
        <w:contextualSpacing/>
        <w:rPr>
          <w:rFonts w:ascii="Times New Roman" w:hAnsi="Times New Roman" w:cs="Times New Roman"/>
          <w:color w:val="000000"/>
          <w:sz w:val="24"/>
          <w:szCs w:val="24"/>
        </w:rPr>
      </w:pPr>
    </w:p>
    <w:p w:rsidR="00131FE6" w:rsidRPr="00963505" w:rsidRDefault="00131FE6" w:rsidP="007E27A6">
      <w:pPr>
        <w:spacing w:before="120" w:after="120"/>
        <w:rPr>
          <w:rFonts w:ascii="Times New Roman" w:hAnsi="Times New Roman" w:cs="Times New Roman"/>
          <w:b/>
          <w:sz w:val="24"/>
          <w:szCs w:val="24"/>
        </w:rPr>
      </w:pPr>
      <w:r w:rsidRPr="00963505">
        <w:rPr>
          <w:rFonts w:ascii="Times New Roman" w:hAnsi="Times New Roman" w:cs="Times New Roman"/>
          <w:b/>
          <w:sz w:val="24"/>
          <w:szCs w:val="24"/>
        </w:rPr>
        <w:t xml:space="preserve">Conclusion </w:t>
      </w:r>
    </w:p>
    <w:p w:rsidR="00561970" w:rsidRPr="00270C00" w:rsidRDefault="00131FE6" w:rsidP="00270C00">
      <w:pPr>
        <w:spacing w:before="100" w:beforeAutospacing="1" w:after="100" w:afterAutospacing="1"/>
        <w:contextualSpacing/>
        <w:rPr>
          <w:rFonts w:ascii="Times New Roman" w:hAnsi="Times New Roman" w:cs="Times New Roman"/>
          <w:color w:val="000000"/>
          <w:sz w:val="24"/>
          <w:szCs w:val="24"/>
        </w:rPr>
      </w:pPr>
      <w:r w:rsidRPr="00963505">
        <w:rPr>
          <w:rFonts w:ascii="Times New Roman" w:hAnsi="Times New Roman" w:cs="Times New Roman"/>
          <w:color w:val="000000"/>
          <w:sz w:val="24"/>
          <w:szCs w:val="24"/>
        </w:rPr>
        <w:t>Th</w:t>
      </w:r>
      <w:r w:rsidR="00A976F3">
        <w:rPr>
          <w:rFonts w:ascii="Times New Roman" w:hAnsi="Times New Roman" w:cs="Times New Roman"/>
          <w:color w:val="000000"/>
          <w:sz w:val="24"/>
          <w:szCs w:val="24"/>
        </w:rPr>
        <w:t xml:space="preserve">e Act and its supporting </w:t>
      </w:r>
      <w:r w:rsidR="00D2365F">
        <w:rPr>
          <w:rFonts w:ascii="Times New Roman" w:hAnsi="Times New Roman" w:cs="Times New Roman"/>
          <w:color w:val="000000"/>
          <w:sz w:val="24"/>
          <w:szCs w:val="24"/>
        </w:rPr>
        <w:t>Regulation promote</w:t>
      </w:r>
      <w:r w:rsidRPr="00963505">
        <w:rPr>
          <w:rFonts w:ascii="Times New Roman" w:hAnsi="Times New Roman" w:cs="Times New Roman"/>
          <w:color w:val="000000"/>
          <w:sz w:val="24"/>
          <w:szCs w:val="24"/>
        </w:rPr>
        <w:t xml:space="preserve"> the right</w:t>
      </w:r>
      <w:r w:rsidR="00D90060">
        <w:rPr>
          <w:rFonts w:ascii="Times New Roman" w:hAnsi="Times New Roman" w:cs="Times New Roman"/>
          <w:color w:val="000000"/>
          <w:sz w:val="24"/>
          <w:szCs w:val="24"/>
        </w:rPr>
        <w:t xml:space="preserve"> to</w:t>
      </w:r>
      <w:r w:rsidRPr="00963505">
        <w:rPr>
          <w:rFonts w:ascii="Times New Roman" w:hAnsi="Times New Roman" w:cs="Times New Roman"/>
          <w:color w:val="000000"/>
          <w:sz w:val="24"/>
          <w:szCs w:val="24"/>
        </w:rPr>
        <w:t xml:space="preserve"> enjoy and benefit from culture by increasing access to objects brought into Australia under a loan arrangement fo</w:t>
      </w:r>
      <w:r w:rsidR="00064807">
        <w:rPr>
          <w:rFonts w:ascii="Times New Roman" w:hAnsi="Times New Roman" w:cs="Times New Roman"/>
          <w:color w:val="000000"/>
          <w:sz w:val="24"/>
          <w:szCs w:val="24"/>
        </w:rPr>
        <w:t>r temporary public exhibition</w:t>
      </w:r>
      <w:r w:rsidR="00A976F3">
        <w:rPr>
          <w:rFonts w:ascii="Times New Roman" w:hAnsi="Times New Roman" w:cs="Times New Roman"/>
          <w:color w:val="000000"/>
          <w:sz w:val="24"/>
          <w:szCs w:val="24"/>
        </w:rPr>
        <w:t xml:space="preserve"> and enables increased international cultural exchange</w:t>
      </w:r>
      <w:r w:rsidR="00064807">
        <w:rPr>
          <w:rFonts w:ascii="Times New Roman" w:hAnsi="Times New Roman" w:cs="Times New Roman"/>
          <w:color w:val="000000"/>
          <w:sz w:val="24"/>
          <w:szCs w:val="24"/>
        </w:rPr>
        <w:t xml:space="preserve">. </w:t>
      </w:r>
      <w:r w:rsidRPr="00963505">
        <w:rPr>
          <w:rFonts w:ascii="Times New Roman" w:hAnsi="Times New Roman" w:cs="Times New Roman"/>
          <w:color w:val="000000"/>
          <w:sz w:val="24"/>
          <w:szCs w:val="24"/>
        </w:rPr>
        <w:t xml:space="preserve">The </w:t>
      </w:r>
      <w:r w:rsidR="00DE7E95">
        <w:rPr>
          <w:rFonts w:ascii="Times New Roman" w:hAnsi="Times New Roman" w:cs="Times New Roman"/>
          <w:color w:val="000000"/>
          <w:sz w:val="24"/>
          <w:szCs w:val="24"/>
        </w:rPr>
        <w:t>Regulat</w:t>
      </w:r>
      <w:r w:rsidR="002D0033">
        <w:rPr>
          <w:rFonts w:ascii="Times New Roman" w:hAnsi="Times New Roman" w:cs="Times New Roman"/>
          <w:color w:val="000000"/>
          <w:sz w:val="24"/>
          <w:szCs w:val="24"/>
        </w:rPr>
        <w:t>i</w:t>
      </w:r>
      <w:r w:rsidR="00DE7E95">
        <w:rPr>
          <w:rFonts w:ascii="Times New Roman" w:hAnsi="Times New Roman" w:cs="Times New Roman"/>
          <w:color w:val="000000"/>
          <w:sz w:val="24"/>
          <w:szCs w:val="24"/>
        </w:rPr>
        <w:t>on</w:t>
      </w:r>
      <w:r w:rsidRPr="00963505">
        <w:rPr>
          <w:rFonts w:ascii="Times New Roman" w:hAnsi="Times New Roman" w:cs="Times New Roman"/>
          <w:color w:val="000000"/>
          <w:sz w:val="24"/>
          <w:szCs w:val="24"/>
        </w:rPr>
        <w:t xml:space="preserve"> is compatible with human rights because it advances the protection of human rights </w:t>
      </w:r>
      <w:r w:rsidR="00D2365F">
        <w:rPr>
          <w:rFonts w:ascii="Times New Roman" w:hAnsi="Times New Roman" w:cs="Times New Roman"/>
          <w:color w:val="000000"/>
          <w:sz w:val="24"/>
          <w:szCs w:val="24"/>
        </w:rPr>
        <w:t>and provides</w:t>
      </w:r>
      <w:r w:rsidR="00E72876">
        <w:rPr>
          <w:rFonts w:ascii="Times New Roman" w:hAnsi="Times New Roman" w:cs="Times New Roman"/>
          <w:color w:val="000000"/>
          <w:sz w:val="24"/>
          <w:szCs w:val="24"/>
        </w:rPr>
        <w:t xml:space="preserve"> provisions which support increased community consultation and access to information about cultural material of significance to them. </w:t>
      </w:r>
      <w:r w:rsidRPr="00963505">
        <w:rPr>
          <w:rFonts w:ascii="Times New Roman" w:hAnsi="Times New Roman" w:cs="Times New Roman"/>
          <w:color w:val="000000"/>
          <w:sz w:val="24"/>
          <w:szCs w:val="24"/>
        </w:rPr>
        <w:t xml:space="preserve"> </w:t>
      </w:r>
    </w:p>
    <w:p w:rsidR="00D42FE7" w:rsidRDefault="00D42FE7">
      <w:pPr>
        <w:rPr>
          <w:rFonts w:ascii="Times New Roman" w:hAnsi="Times New Roman" w:cs="Times New Roman"/>
          <w:b/>
          <w:sz w:val="24"/>
          <w:szCs w:val="24"/>
        </w:rPr>
      </w:pPr>
      <w:r>
        <w:rPr>
          <w:rFonts w:ascii="Times New Roman" w:hAnsi="Times New Roman" w:cs="Times New Roman"/>
          <w:b/>
          <w:sz w:val="24"/>
          <w:szCs w:val="24"/>
        </w:rPr>
        <w:br w:type="page"/>
      </w:r>
    </w:p>
    <w:p w:rsidR="00FF58F7" w:rsidRPr="00963505" w:rsidRDefault="00FF58F7" w:rsidP="00FF58F7">
      <w:pPr>
        <w:jc w:val="right"/>
        <w:rPr>
          <w:rFonts w:ascii="Times New Roman" w:hAnsi="Times New Roman" w:cs="Times New Roman"/>
          <w:b/>
          <w:sz w:val="24"/>
          <w:szCs w:val="24"/>
        </w:rPr>
      </w:pPr>
      <w:r>
        <w:rPr>
          <w:rFonts w:ascii="Times New Roman" w:hAnsi="Times New Roman" w:cs="Times New Roman"/>
          <w:b/>
          <w:sz w:val="24"/>
          <w:szCs w:val="24"/>
        </w:rPr>
        <w:t>ATTACHMENT</w:t>
      </w:r>
    </w:p>
    <w:p w:rsidR="00561970" w:rsidRPr="00963505" w:rsidRDefault="00561970" w:rsidP="007E27A6">
      <w:pPr>
        <w:pStyle w:val="ListParagraph"/>
        <w:ind w:left="0"/>
        <w:rPr>
          <w:rFonts w:ascii="Times New Roman" w:hAnsi="Times New Roman" w:cs="Times New Roman"/>
          <w:b/>
          <w:sz w:val="24"/>
          <w:szCs w:val="24"/>
        </w:rPr>
      </w:pPr>
      <w:r w:rsidRPr="00963505">
        <w:rPr>
          <w:rFonts w:ascii="Times New Roman" w:hAnsi="Times New Roman" w:cs="Times New Roman"/>
          <w:b/>
          <w:sz w:val="24"/>
          <w:szCs w:val="24"/>
        </w:rPr>
        <w:t xml:space="preserve">DETAILS OF THE </w:t>
      </w:r>
      <w:r w:rsidRPr="00963505">
        <w:rPr>
          <w:rFonts w:ascii="Times New Roman" w:hAnsi="Times New Roman" w:cs="Times New Roman"/>
          <w:b/>
          <w:i/>
          <w:sz w:val="24"/>
          <w:szCs w:val="24"/>
        </w:rPr>
        <w:t xml:space="preserve">PROTECTION OF CULTURAL OBJECTS ON LOAN </w:t>
      </w:r>
      <w:r w:rsidR="00FF58F7">
        <w:rPr>
          <w:rFonts w:ascii="Times New Roman" w:hAnsi="Times New Roman" w:cs="Times New Roman"/>
          <w:b/>
          <w:sz w:val="24"/>
          <w:szCs w:val="24"/>
        </w:rPr>
        <w:t xml:space="preserve">  </w:t>
      </w:r>
      <w:r w:rsidRPr="00963505">
        <w:rPr>
          <w:rFonts w:ascii="Times New Roman" w:hAnsi="Times New Roman" w:cs="Times New Roman"/>
          <w:b/>
          <w:i/>
          <w:sz w:val="24"/>
          <w:szCs w:val="24"/>
        </w:rPr>
        <w:t>REGULATION 201</w:t>
      </w:r>
      <w:r w:rsidR="00E72876">
        <w:rPr>
          <w:rFonts w:ascii="Times New Roman" w:hAnsi="Times New Roman" w:cs="Times New Roman"/>
          <w:b/>
          <w:i/>
          <w:sz w:val="24"/>
          <w:szCs w:val="24"/>
        </w:rPr>
        <w:t>4</w:t>
      </w:r>
    </w:p>
    <w:p w:rsidR="00561970" w:rsidRPr="00963505" w:rsidRDefault="00561970" w:rsidP="007E27A6">
      <w:pPr>
        <w:pStyle w:val="ListParagraph"/>
        <w:ind w:left="0"/>
        <w:rPr>
          <w:rFonts w:ascii="Times New Roman" w:hAnsi="Times New Roman" w:cs="Times New Roman"/>
          <w:b/>
          <w:sz w:val="24"/>
          <w:szCs w:val="24"/>
        </w:rPr>
      </w:pPr>
    </w:p>
    <w:p w:rsidR="00561970" w:rsidRPr="00963505" w:rsidRDefault="00561970" w:rsidP="007E27A6">
      <w:pPr>
        <w:pStyle w:val="ListParagraph"/>
        <w:ind w:left="0"/>
        <w:rPr>
          <w:rFonts w:ascii="Times New Roman" w:hAnsi="Times New Roman" w:cs="Times New Roman"/>
          <w:b/>
          <w:sz w:val="24"/>
          <w:szCs w:val="24"/>
          <w:u w:val="single"/>
        </w:rPr>
      </w:pPr>
      <w:r w:rsidRPr="00963505">
        <w:rPr>
          <w:rFonts w:ascii="Times New Roman" w:hAnsi="Times New Roman" w:cs="Times New Roman"/>
          <w:b/>
          <w:sz w:val="24"/>
          <w:szCs w:val="24"/>
          <w:u w:val="single"/>
        </w:rPr>
        <w:t>Part 1 – Preliminary</w:t>
      </w:r>
    </w:p>
    <w:p w:rsidR="00561970" w:rsidRPr="00963505" w:rsidRDefault="00561970" w:rsidP="007E27A6">
      <w:pPr>
        <w:pStyle w:val="ListParagraph"/>
        <w:ind w:left="0"/>
        <w:rPr>
          <w:rFonts w:ascii="Times New Roman" w:hAnsi="Times New Roman" w:cs="Times New Roman"/>
          <w:b/>
          <w:sz w:val="24"/>
          <w:szCs w:val="24"/>
        </w:rPr>
      </w:pPr>
    </w:p>
    <w:p w:rsidR="00561970" w:rsidRPr="00963505" w:rsidRDefault="00561970" w:rsidP="007E27A6">
      <w:pPr>
        <w:pStyle w:val="ListParagraph"/>
        <w:ind w:left="0"/>
        <w:rPr>
          <w:rFonts w:ascii="Times New Roman" w:hAnsi="Times New Roman" w:cs="Times New Roman"/>
          <w:b/>
          <w:sz w:val="24"/>
          <w:szCs w:val="24"/>
        </w:rPr>
      </w:pPr>
      <w:r w:rsidRPr="00963505">
        <w:rPr>
          <w:rFonts w:ascii="Times New Roman" w:hAnsi="Times New Roman" w:cs="Times New Roman"/>
          <w:b/>
          <w:sz w:val="24"/>
          <w:szCs w:val="24"/>
        </w:rPr>
        <w:t>Section 1:  Name of Regulation</w:t>
      </w:r>
    </w:p>
    <w:p w:rsidR="00561970" w:rsidRPr="00963505" w:rsidRDefault="00561970" w:rsidP="007E27A6">
      <w:pPr>
        <w:pStyle w:val="ListParagraph"/>
        <w:ind w:left="0"/>
        <w:rPr>
          <w:rFonts w:ascii="Times New Roman" w:hAnsi="Times New Roman" w:cs="Times New Roman"/>
          <w:sz w:val="24"/>
          <w:szCs w:val="24"/>
        </w:rPr>
      </w:pPr>
    </w:p>
    <w:p w:rsidR="00561970" w:rsidRPr="00963505" w:rsidRDefault="00561970" w:rsidP="007E27A6">
      <w:pPr>
        <w:pStyle w:val="ListParagraph"/>
        <w:numPr>
          <w:ilvl w:val="0"/>
          <w:numId w:val="2"/>
        </w:numPr>
        <w:ind w:left="426" w:hanging="426"/>
        <w:rPr>
          <w:rFonts w:ascii="Times New Roman" w:hAnsi="Times New Roman" w:cs="Times New Roman"/>
          <w:sz w:val="24"/>
          <w:szCs w:val="24"/>
        </w:rPr>
      </w:pPr>
      <w:r w:rsidRPr="00963505">
        <w:rPr>
          <w:rFonts w:ascii="Times New Roman" w:hAnsi="Times New Roman" w:cs="Times New Roman"/>
          <w:sz w:val="24"/>
          <w:szCs w:val="24"/>
        </w:rPr>
        <w:t xml:space="preserve">This section provides that the name of the Regulation is the </w:t>
      </w:r>
      <w:r w:rsidRPr="00963505">
        <w:rPr>
          <w:rFonts w:ascii="Times New Roman" w:hAnsi="Times New Roman" w:cs="Times New Roman"/>
          <w:i/>
          <w:sz w:val="24"/>
          <w:szCs w:val="24"/>
        </w:rPr>
        <w:t xml:space="preserve">Protection of Cultural Objects on Loan Regulation </w:t>
      </w:r>
      <w:r w:rsidR="00E72876">
        <w:rPr>
          <w:rFonts w:ascii="Times New Roman" w:hAnsi="Times New Roman" w:cs="Times New Roman"/>
          <w:i/>
          <w:sz w:val="24"/>
          <w:szCs w:val="24"/>
        </w:rPr>
        <w:t>2014</w:t>
      </w:r>
      <w:r w:rsidRPr="004A0E7A">
        <w:rPr>
          <w:rFonts w:ascii="Times New Roman" w:hAnsi="Times New Roman" w:cs="Times New Roman"/>
          <w:i/>
          <w:sz w:val="24"/>
          <w:szCs w:val="24"/>
        </w:rPr>
        <w:t>.</w:t>
      </w:r>
    </w:p>
    <w:p w:rsidR="00561970" w:rsidRPr="00963505" w:rsidRDefault="00561970" w:rsidP="007E27A6">
      <w:pPr>
        <w:rPr>
          <w:rFonts w:ascii="Times New Roman" w:hAnsi="Times New Roman" w:cs="Times New Roman"/>
          <w:sz w:val="24"/>
          <w:szCs w:val="24"/>
        </w:rPr>
      </w:pPr>
      <w:r w:rsidRPr="00963505">
        <w:rPr>
          <w:rFonts w:ascii="Times New Roman" w:hAnsi="Times New Roman" w:cs="Times New Roman"/>
          <w:b/>
          <w:sz w:val="24"/>
          <w:szCs w:val="24"/>
        </w:rPr>
        <w:t>Section 2:  Commencement</w:t>
      </w:r>
    </w:p>
    <w:p w:rsidR="00561970" w:rsidRPr="00963505" w:rsidRDefault="00561970" w:rsidP="007E27A6">
      <w:pPr>
        <w:pStyle w:val="ListParagraph"/>
        <w:numPr>
          <w:ilvl w:val="0"/>
          <w:numId w:val="2"/>
        </w:numPr>
        <w:ind w:left="426" w:hanging="426"/>
        <w:rPr>
          <w:rFonts w:ascii="Times New Roman" w:hAnsi="Times New Roman" w:cs="Times New Roman"/>
          <w:sz w:val="24"/>
          <w:szCs w:val="24"/>
        </w:rPr>
      </w:pPr>
      <w:r w:rsidRPr="00963505">
        <w:rPr>
          <w:rFonts w:ascii="Times New Roman" w:hAnsi="Times New Roman" w:cs="Times New Roman"/>
          <w:sz w:val="24"/>
          <w:szCs w:val="24"/>
        </w:rPr>
        <w:t>This section provides that the Regulation will commence on the day after it is registered.</w:t>
      </w:r>
    </w:p>
    <w:p w:rsidR="00095844" w:rsidRPr="00963505" w:rsidRDefault="00095844" w:rsidP="007E27A6">
      <w:pPr>
        <w:pStyle w:val="ListParagraph"/>
        <w:rPr>
          <w:rFonts w:ascii="Times New Roman" w:hAnsi="Times New Roman" w:cs="Times New Roman"/>
          <w:sz w:val="24"/>
          <w:szCs w:val="24"/>
        </w:rPr>
      </w:pPr>
    </w:p>
    <w:p w:rsidR="00095844" w:rsidRPr="00963505" w:rsidRDefault="00095844" w:rsidP="007E27A6">
      <w:pPr>
        <w:pStyle w:val="ListParagraph"/>
        <w:ind w:left="0"/>
        <w:rPr>
          <w:rFonts w:ascii="Times New Roman" w:hAnsi="Times New Roman" w:cs="Times New Roman"/>
          <w:b/>
          <w:sz w:val="24"/>
          <w:szCs w:val="24"/>
        </w:rPr>
      </w:pPr>
      <w:r w:rsidRPr="00963505">
        <w:rPr>
          <w:rFonts w:ascii="Times New Roman" w:hAnsi="Times New Roman" w:cs="Times New Roman"/>
          <w:b/>
          <w:sz w:val="24"/>
          <w:szCs w:val="24"/>
        </w:rPr>
        <w:t>Section 3:  Authority</w:t>
      </w:r>
    </w:p>
    <w:p w:rsidR="00095844" w:rsidRPr="00963505" w:rsidRDefault="00095844" w:rsidP="007E27A6">
      <w:pPr>
        <w:pStyle w:val="ListParagraph"/>
        <w:ind w:left="0"/>
        <w:rPr>
          <w:rFonts w:ascii="Times New Roman" w:hAnsi="Times New Roman" w:cs="Times New Roman"/>
          <w:sz w:val="24"/>
          <w:szCs w:val="24"/>
        </w:rPr>
      </w:pPr>
    </w:p>
    <w:p w:rsidR="00095844" w:rsidRPr="00963505" w:rsidRDefault="00095844" w:rsidP="007E27A6">
      <w:pPr>
        <w:pStyle w:val="ListParagraph"/>
        <w:numPr>
          <w:ilvl w:val="0"/>
          <w:numId w:val="2"/>
        </w:numPr>
        <w:ind w:left="426" w:hanging="426"/>
        <w:rPr>
          <w:rFonts w:ascii="Times New Roman" w:hAnsi="Times New Roman" w:cs="Times New Roman"/>
          <w:sz w:val="24"/>
          <w:szCs w:val="24"/>
        </w:rPr>
      </w:pPr>
      <w:r w:rsidRPr="00963505">
        <w:rPr>
          <w:rFonts w:ascii="Times New Roman" w:hAnsi="Times New Roman" w:cs="Times New Roman"/>
          <w:sz w:val="24"/>
          <w:szCs w:val="24"/>
        </w:rPr>
        <w:t xml:space="preserve">This section establishes that this Regulation is made under the authority provided by the </w:t>
      </w:r>
      <w:r w:rsidRPr="00963505">
        <w:rPr>
          <w:rFonts w:ascii="Times New Roman" w:hAnsi="Times New Roman" w:cs="Times New Roman"/>
          <w:i/>
          <w:sz w:val="24"/>
          <w:szCs w:val="24"/>
        </w:rPr>
        <w:t>Protection of Cultural Objects on Loan Act 2013.</w:t>
      </w:r>
    </w:p>
    <w:p w:rsidR="00095844" w:rsidRPr="00963505" w:rsidRDefault="00095844" w:rsidP="007E27A6">
      <w:pPr>
        <w:pStyle w:val="ListParagraph"/>
        <w:rPr>
          <w:rFonts w:ascii="Times New Roman" w:hAnsi="Times New Roman" w:cs="Times New Roman"/>
          <w:sz w:val="24"/>
          <w:szCs w:val="24"/>
        </w:rPr>
      </w:pPr>
    </w:p>
    <w:p w:rsidR="00095844" w:rsidRPr="00963505" w:rsidRDefault="00095844" w:rsidP="007E27A6">
      <w:pPr>
        <w:pStyle w:val="ListParagraph"/>
        <w:ind w:left="0"/>
        <w:rPr>
          <w:rFonts w:ascii="Times New Roman" w:hAnsi="Times New Roman" w:cs="Times New Roman"/>
          <w:b/>
          <w:sz w:val="24"/>
          <w:szCs w:val="24"/>
        </w:rPr>
      </w:pPr>
      <w:r w:rsidRPr="00963505">
        <w:rPr>
          <w:rFonts w:ascii="Times New Roman" w:hAnsi="Times New Roman" w:cs="Times New Roman"/>
          <w:b/>
          <w:sz w:val="24"/>
          <w:szCs w:val="24"/>
        </w:rPr>
        <w:t>Section 4:  Definitions</w:t>
      </w:r>
    </w:p>
    <w:p w:rsidR="00095844" w:rsidRPr="00963505" w:rsidRDefault="00095844" w:rsidP="007E27A6">
      <w:pPr>
        <w:pStyle w:val="ListParagraph"/>
        <w:ind w:left="0"/>
        <w:rPr>
          <w:rFonts w:ascii="Times New Roman" w:hAnsi="Times New Roman" w:cs="Times New Roman"/>
          <w:sz w:val="24"/>
          <w:szCs w:val="24"/>
        </w:rPr>
      </w:pPr>
    </w:p>
    <w:p w:rsidR="00651E55" w:rsidRDefault="00095844" w:rsidP="00081E36">
      <w:pPr>
        <w:pStyle w:val="ListParagraph"/>
        <w:numPr>
          <w:ilvl w:val="0"/>
          <w:numId w:val="2"/>
        </w:numPr>
        <w:ind w:left="426" w:hanging="426"/>
        <w:rPr>
          <w:rFonts w:ascii="Times New Roman" w:hAnsi="Times New Roman" w:cs="Times New Roman"/>
          <w:sz w:val="24"/>
          <w:szCs w:val="24"/>
        </w:rPr>
      </w:pPr>
      <w:r w:rsidRPr="00963505">
        <w:rPr>
          <w:rFonts w:ascii="Times New Roman" w:hAnsi="Times New Roman" w:cs="Times New Roman"/>
          <w:sz w:val="24"/>
          <w:szCs w:val="24"/>
        </w:rPr>
        <w:t>Section 4 sets out definitions of key terms used in the Regulation.</w:t>
      </w:r>
      <w:r w:rsidR="007F130A">
        <w:rPr>
          <w:rFonts w:ascii="Times New Roman" w:hAnsi="Times New Roman" w:cs="Times New Roman"/>
          <w:sz w:val="24"/>
          <w:szCs w:val="24"/>
        </w:rPr>
        <w:t xml:space="preserve"> </w:t>
      </w:r>
    </w:p>
    <w:p w:rsidR="00F77EF1" w:rsidRDefault="00F77EF1" w:rsidP="00F77EF1">
      <w:pPr>
        <w:pStyle w:val="ListParagraph"/>
        <w:ind w:left="426"/>
        <w:rPr>
          <w:rFonts w:ascii="Times New Roman" w:hAnsi="Times New Roman" w:cs="Times New Roman"/>
          <w:sz w:val="24"/>
          <w:szCs w:val="24"/>
        </w:rPr>
      </w:pPr>
    </w:p>
    <w:p w:rsidR="00F77EF1" w:rsidRPr="00F77EF1" w:rsidRDefault="00F77EF1" w:rsidP="00F77EF1">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 xml:space="preserve">The terms </w:t>
      </w:r>
      <w:r w:rsidRPr="00F77EF1">
        <w:rPr>
          <w:rFonts w:ascii="Times New Roman" w:hAnsi="Times New Roman" w:cs="Times New Roman"/>
          <w:i/>
          <w:sz w:val="24"/>
          <w:szCs w:val="24"/>
        </w:rPr>
        <w:t>Aboriginal person</w:t>
      </w:r>
      <w:r>
        <w:rPr>
          <w:rFonts w:ascii="Times New Roman" w:hAnsi="Times New Roman" w:cs="Times New Roman"/>
          <w:sz w:val="24"/>
          <w:szCs w:val="24"/>
        </w:rPr>
        <w:t xml:space="preserve"> and </w:t>
      </w:r>
      <w:r w:rsidRPr="00F77EF1">
        <w:rPr>
          <w:rFonts w:ascii="Times New Roman" w:hAnsi="Times New Roman" w:cs="Times New Roman"/>
          <w:i/>
          <w:sz w:val="24"/>
          <w:szCs w:val="24"/>
        </w:rPr>
        <w:t>Torres Strait Islander</w:t>
      </w:r>
      <w:r>
        <w:rPr>
          <w:rFonts w:ascii="Times New Roman" w:hAnsi="Times New Roman" w:cs="Times New Roman"/>
          <w:sz w:val="24"/>
          <w:szCs w:val="24"/>
        </w:rPr>
        <w:t xml:space="preserve"> have the same meaning as defined in the </w:t>
      </w:r>
      <w:r w:rsidRPr="00F77EF1">
        <w:rPr>
          <w:rFonts w:ascii="Times New Roman" w:hAnsi="Times New Roman" w:cs="Times New Roman"/>
          <w:i/>
          <w:sz w:val="24"/>
          <w:szCs w:val="24"/>
        </w:rPr>
        <w:t>Aboriginal and Torres Strait Islander Act 2005</w:t>
      </w:r>
      <w:r>
        <w:rPr>
          <w:rFonts w:ascii="Times New Roman" w:hAnsi="Times New Roman" w:cs="Times New Roman"/>
          <w:sz w:val="24"/>
          <w:szCs w:val="24"/>
        </w:rPr>
        <w:t xml:space="preserve"> to mean:</w:t>
      </w:r>
    </w:p>
    <w:p w:rsidR="00F77EF1" w:rsidRDefault="00F77EF1" w:rsidP="00E5143E">
      <w:pPr>
        <w:pStyle w:val="ListParagraph"/>
        <w:numPr>
          <w:ilvl w:val="1"/>
          <w:numId w:val="2"/>
        </w:numPr>
        <w:ind w:left="1134" w:hanging="283"/>
        <w:rPr>
          <w:rFonts w:ascii="Times New Roman" w:hAnsi="Times New Roman" w:cs="Times New Roman"/>
          <w:sz w:val="24"/>
          <w:szCs w:val="24"/>
        </w:rPr>
      </w:pPr>
      <w:r w:rsidRPr="00F77EF1">
        <w:rPr>
          <w:rFonts w:ascii="Times New Roman" w:hAnsi="Times New Roman" w:cs="Times New Roman"/>
          <w:i/>
          <w:sz w:val="24"/>
          <w:szCs w:val="24"/>
        </w:rPr>
        <w:t>Aboriginal person</w:t>
      </w:r>
      <w:r>
        <w:rPr>
          <w:rFonts w:ascii="Times New Roman" w:hAnsi="Times New Roman" w:cs="Times New Roman"/>
          <w:sz w:val="24"/>
          <w:szCs w:val="24"/>
        </w:rPr>
        <w:t xml:space="preserve"> means a person of the Aboriginal race of Australia; and</w:t>
      </w:r>
    </w:p>
    <w:p w:rsidR="00590202" w:rsidRDefault="00F77EF1" w:rsidP="00590202">
      <w:pPr>
        <w:pStyle w:val="ListParagraph"/>
        <w:numPr>
          <w:ilvl w:val="1"/>
          <w:numId w:val="2"/>
        </w:numPr>
        <w:ind w:left="1134" w:hanging="283"/>
        <w:rPr>
          <w:rFonts w:ascii="Times New Roman" w:hAnsi="Times New Roman" w:cs="Times New Roman"/>
          <w:sz w:val="24"/>
          <w:szCs w:val="24"/>
        </w:rPr>
      </w:pPr>
      <w:r w:rsidRPr="00F77EF1">
        <w:rPr>
          <w:rFonts w:ascii="Times New Roman" w:hAnsi="Times New Roman" w:cs="Times New Roman"/>
          <w:i/>
          <w:sz w:val="24"/>
          <w:szCs w:val="24"/>
        </w:rPr>
        <w:t>Torres Strait Islander</w:t>
      </w:r>
      <w:r>
        <w:rPr>
          <w:rFonts w:ascii="Times New Roman" w:hAnsi="Times New Roman" w:cs="Times New Roman"/>
          <w:sz w:val="24"/>
          <w:szCs w:val="24"/>
        </w:rPr>
        <w:t xml:space="preserve"> means a descendant of an Indigenous inhabitant of the Torres Strait Islands. </w:t>
      </w:r>
    </w:p>
    <w:p w:rsidR="00346A46" w:rsidRPr="00346A46" w:rsidRDefault="004924C1" w:rsidP="00346A46">
      <w:pPr>
        <w:rPr>
          <w:rFonts w:ascii="Times New Roman" w:hAnsi="Times New Roman" w:cs="Times New Roman"/>
          <w:b/>
          <w:sz w:val="24"/>
          <w:szCs w:val="24"/>
        </w:rPr>
      </w:pPr>
      <w:r>
        <w:rPr>
          <w:rFonts w:ascii="Times New Roman" w:hAnsi="Times New Roman" w:cs="Times New Roman"/>
          <w:b/>
          <w:sz w:val="24"/>
          <w:szCs w:val="24"/>
        </w:rPr>
        <w:t>Section 5:</w:t>
      </w:r>
      <w:r w:rsidR="00346A46" w:rsidRPr="00346A46">
        <w:rPr>
          <w:rFonts w:ascii="Times New Roman" w:hAnsi="Times New Roman" w:cs="Times New Roman"/>
          <w:b/>
          <w:sz w:val="24"/>
          <w:szCs w:val="24"/>
        </w:rPr>
        <w:t xml:space="preserve"> Parent of borrowing institutions</w:t>
      </w:r>
    </w:p>
    <w:p w:rsidR="00590202" w:rsidRDefault="00590202" w:rsidP="00590202">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Section 5</w:t>
      </w:r>
      <w:r w:rsidR="00346A46">
        <w:rPr>
          <w:rFonts w:ascii="Times New Roman" w:hAnsi="Times New Roman" w:cs="Times New Roman"/>
          <w:sz w:val="24"/>
          <w:szCs w:val="24"/>
        </w:rPr>
        <w:t>(2)</w:t>
      </w:r>
      <w:r>
        <w:rPr>
          <w:rFonts w:ascii="Times New Roman" w:hAnsi="Times New Roman" w:cs="Times New Roman"/>
          <w:sz w:val="24"/>
          <w:szCs w:val="24"/>
        </w:rPr>
        <w:t xml:space="preserve"> establishes that when a borrowing institution has a parent, </w:t>
      </w:r>
      <w:r w:rsidR="00D07FED">
        <w:rPr>
          <w:rFonts w:ascii="Times New Roman" w:hAnsi="Times New Roman" w:cs="Times New Roman"/>
          <w:sz w:val="24"/>
          <w:szCs w:val="24"/>
        </w:rPr>
        <w:t xml:space="preserve">the </w:t>
      </w:r>
      <w:r w:rsidR="00346A46">
        <w:rPr>
          <w:rFonts w:ascii="Times New Roman" w:hAnsi="Times New Roman" w:cs="Times New Roman"/>
          <w:sz w:val="24"/>
          <w:szCs w:val="24"/>
        </w:rPr>
        <w:t xml:space="preserve">provisions of the </w:t>
      </w:r>
      <w:r w:rsidR="00D07FED">
        <w:rPr>
          <w:rFonts w:ascii="Times New Roman" w:hAnsi="Times New Roman" w:cs="Times New Roman"/>
          <w:sz w:val="24"/>
          <w:szCs w:val="24"/>
        </w:rPr>
        <w:t xml:space="preserve">Regulation </w:t>
      </w:r>
      <w:r w:rsidR="00346A46">
        <w:rPr>
          <w:rFonts w:ascii="Times New Roman" w:hAnsi="Times New Roman" w:cs="Times New Roman"/>
          <w:sz w:val="24"/>
          <w:szCs w:val="24"/>
        </w:rPr>
        <w:t xml:space="preserve">which require the borrowing institution to do, or not to do, a thing, can be taken to apply to the parent. </w:t>
      </w:r>
      <w:r w:rsidR="00D07FED">
        <w:rPr>
          <w:rFonts w:ascii="Times New Roman" w:hAnsi="Times New Roman" w:cs="Times New Roman"/>
          <w:sz w:val="24"/>
          <w:szCs w:val="24"/>
        </w:rPr>
        <w:t xml:space="preserve"> </w:t>
      </w:r>
      <w:r w:rsidR="00346A46">
        <w:rPr>
          <w:rFonts w:ascii="Times New Roman" w:hAnsi="Times New Roman" w:cs="Times New Roman"/>
          <w:sz w:val="24"/>
          <w:szCs w:val="24"/>
        </w:rPr>
        <w:t>Section 5(3) establishes that if a provision of the Regulation authorised the borrowing institution to do a thing, the thing may be done by the parent instead of the institution. The</w:t>
      </w:r>
      <w:r>
        <w:rPr>
          <w:rFonts w:ascii="Times New Roman" w:hAnsi="Times New Roman" w:cs="Times New Roman"/>
          <w:sz w:val="24"/>
          <w:szCs w:val="24"/>
        </w:rPr>
        <w:t xml:space="preserve"> terms borrowing </w:t>
      </w:r>
      <w:r w:rsidR="00D07FED">
        <w:rPr>
          <w:rFonts w:ascii="Times New Roman" w:hAnsi="Times New Roman" w:cs="Times New Roman"/>
          <w:sz w:val="24"/>
          <w:szCs w:val="24"/>
        </w:rPr>
        <w:t>institution</w:t>
      </w:r>
      <w:r>
        <w:rPr>
          <w:rFonts w:ascii="Times New Roman" w:hAnsi="Times New Roman" w:cs="Times New Roman"/>
          <w:sz w:val="24"/>
          <w:szCs w:val="24"/>
        </w:rPr>
        <w:t xml:space="preserve"> and parent are defined by the Act.</w:t>
      </w:r>
    </w:p>
    <w:p w:rsidR="00484423" w:rsidRDefault="00484423" w:rsidP="00484423">
      <w:pPr>
        <w:rPr>
          <w:rFonts w:ascii="Times New Roman" w:hAnsi="Times New Roman" w:cs="Times New Roman"/>
          <w:sz w:val="24"/>
          <w:szCs w:val="24"/>
        </w:rPr>
      </w:pPr>
    </w:p>
    <w:p w:rsidR="00484423" w:rsidRDefault="00484423" w:rsidP="00484423">
      <w:pPr>
        <w:rPr>
          <w:rFonts w:ascii="Times New Roman" w:hAnsi="Times New Roman" w:cs="Times New Roman"/>
          <w:sz w:val="24"/>
          <w:szCs w:val="24"/>
        </w:rPr>
      </w:pPr>
    </w:p>
    <w:p w:rsidR="00484423" w:rsidRDefault="00484423" w:rsidP="00484423">
      <w:pPr>
        <w:rPr>
          <w:rFonts w:ascii="Times New Roman" w:hAnsi="Times New Roman" w:cs="Times New Roman"/>
          <w:sz w:val="24"/>
          <w:szCs w:val="24"/>
        </w:rPr>
      </w:pPr>
    </w:p>
    <w:p w:rsidR="00484423" w:rsidRPr="00484423" w:rsidRDefault="00484423" w:rsidP="00484423">
      <w:pPr>
        <w:rPr>
          <w:rFonts w:ascii="Times New Roman" w:hAnsi="Times New Roman" w:cs="Times New Roman"/>
          <w:sz w:val="24"/>
          <w:szCs w:val="24"/>
        </w:rPr>
      </w:pPr>
    </w:p>
    <w:p w:rsidR="00346A46" w:rsidRDefault="00C12A5D" w:rsidP="008D1460">
      <w:pPr>
        <w:rPr>
          <w:rFonts w:ascii="Times New Roman" w:hAnsi="Times New Roman" w:cs="Times New Roman"/>
          <w:b/>
          <w:sz w:val="24"/>
          <w:szCs w:val="24"/>
          <w:u w:val="single"/>
        </w:rPr>
      </w:pPr>
      <w:r w:rsidRPr="008D1460">
        <w:rPr>
          <w:rFonts w:ascii="Times New Roman" w:hAnsi="Times New Roman" w:cs="Times New Roman"/>
          <w:b/>
          <w:sz w:val="24"/>
          <w:szCs w:val="24"/>
          <w:u w:val="single"/>
        </w:rPr>
        <w:t xml:space="preserve">Part 2 – </w:t>
      </w:r>
      <w:r w:rsidR="00346A46">
        <w:rPr>
          <w:rFonts w:ascii="Times New Roman" w:hAnsi="Times New Roman" w:cs="Times New Roman"/>
          <w:b/>
          <w:sz w:val="24"/>
          <w:szCs w:val="24"/>
          <w:u w:val="single"/>
        </w:rPr>
        <w:t>Borrowing institutions</w:t>
      </w:r>
    </w:p>
    <w:p w:rsidR="00346A46" w:rsidRPr="00346A46" w:rsidRDefault="004924C1" w:rsidP="008D1460">
      <w:pPr>
        <w:rPr>
          <w:rFonts w:ascii="Times New Roman" w:hAnsi="Times New Roman" w:cs="Times New Roman"/>
          <w:b/>
          <w:sz w:val="24"/>
          <w:szCs w:val="24"/>
        </w:rPr>
      </w:pPr>
      <w:r>
        <w:rPr>
          <w:rFonts w:ascii="Times New Roman" w:hAnsi="Times New Roman" w:cs="Times New Roman"/>
          <w:b/>
          <w:sz w:val="24"/>
          <w:szCs w:val="24"/>
        </w:rPr>
        <w:t>Section 6:</w:t>
      </w:r>
      <w:r w:rsidR="00346A46" w:rsidRPr="00346A46">
        <w:rPr>
          <w:rFonts w:ascii="Times New Roman" w:hAnsi="Times New Roman" w:cs="Times New Roman"/>
          <w:b/>
          <w:sz w:val="24"/>
          <w:szCs w:val="24"/>
        </w:rPr>
        <w:t xml:space="preserve"> Prescribed borrowing institutions</w:t>
      </w:r>
    </w:p>
    <w:p w:rsidR="00346A46" w:rsidRDefault="00346A46" w:rsidP="00346A46">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 xml:space="preserve">Section 6 </w:t>
      </w:r>
      <w:r w:rsidR="002C024B">
        <w:rPr>
          <w:rFonts w:ascii="Times New Roman" w:hAnsi="Times New Roman" w:cs="Times New Roman"/>
          <w:sz w:val="24"/>
          <w:szCs w:val="24"/>
        </w:rPr>
        <w:t xml:space="preserve">sets out that, for subparagraph (b)(ii) of the definition borrowing institution in section 5 of the Act, the Museum of Contemporary Art Limited (ABN 15 003 765 517) is prescribed. The Museum of Contemporary Act currently meets subsection (a) of this definition, however it is not established by a law of the Commonwealth, a State or a Territory. This provision in the Regulation enables the Museum of Contemporary Art to apply under section 15 of the Act for approval if it wishes to do so. </w:t>
      </w:r>
    </w:p>
    <w:p w:rsidR="00484423" w:rsidRDefault="00484423" w:rsidP="00484423">
      <w:pPr>
        <w:pStyle w:val="ListParagraph"/>
        <w:ind w:left="426"/>
        <w:rPr>
          <w:rFonts w:ascii="Times New Roman" w:hAnsi="Times New Roman" w:cs="Times New Roman"/>
          <w:sz w:val="24"/>
          <w:szCs w:val="24"/>
        </w:rPr>
      </w:pPr>
    </w:p>
    <w:p w:rsidR="00C12A5D" w:rsidRPr="008D1460" w:rsidRDefault="004924C1" w:rsidP="008D1460">
      <w:pPr>
        <w:rPr>
          <w:rFonts w:ascii="Times New Roman" w:hAnsi="Times New Roman" w:cs="Times New Roman"/>
          <w:b/>
          <w:sz w:val="24"/>
          <w:szCs w:val="24"/>
          <w:u w:val="single"/>
        </w:rPr>
      </w:pPr>
      <w:r>
        <w:rPr>
          <w:rFonts w:ascii="Times New Roman" w:hAnsi="Times New Roman" w:cs="Times New Roman"/>
          <w:b/>
          <w:sz w:val="24"/>
          <w:szCs w:val="24"/>
          <w:u w:val="single"/>
        </w:rPr>
        <w:t xml:space="preserve">Part 3 - </w:t>
      </w:r>
      <w:r w:rsidR="00C12A5D" w:rsidRPr="008D1460">
        <w:rPr>
          <w:rFonts w:ascii="Times New Roman" w:hAnsi="Times New Roman" w:cs="Times New Roman"/>
          <w:b/>
          <w:sz w:val="24"/>
          <w:szCs w:val="24"/>
          <w:u w:val="single"/>
        </w:rPr>
        <w:t>Protected Persons</w:t>
      </w:r>
    </w:p>
    <w:p w:rsidR="00C12A5D" w:rsidRPr="00C12A5D" w:rsidRDefault="004924C1" w:rsidP="000105C8">
      <w:pPr>
        <w:pStyle w:val="ListParagraph"/>
        <w:ind w:left="0"/>
        <w:rPr>
          <w:rFonts w:ascii="Times New Roman" w:hAnsi="Times New Roman" w:cs="Times New Roman"/>
          <w:b/>
          <w:sz w:val="24"/>
          <w:szCs w:val="24"/>
        </w:rPr>
      </w:pPr>
      <w:r>
        <w:rPr>
          <w:rFonts w:ascii="Times New Roman" w:hAnsi="Times New Roman" w:cs="Times New Roman"/>
          <w:b/>
          <w:sz w:val="24"/>
          <w:szCs w:val="24"/>
        </w:rPr>
        <w:t>Section 7</w:t>
      </w:r>
      <w:r w:rsidR="00C12A5D" w:rsidRPr="00C12A5D">
        <w:rPr>
          <w:rFonts w:ascii="Times New Roman" w:hAnsi="Times New Roman" w:cs="Times New Roman"/>
          <w:b/>
          <w:sz w:val="24"/>
          <w:szCs w:val="24"/>
        </w:rPr>
        <w:t>:  Prescribed service</w:t>
      </w:r>
    </w:p>
    <w:p w:rsidR="008D1460" w:rsidRDefault="008D1460" w:rsidP="008D1460">
      <w:pPr>
        <w:pStyle w:val="ListParagraph"/>
        <w:ind w:left="426"/>
        <w:rPr>
          <w:rFonts w:ascii="Times New Roman" w:hAnsi="Times New Roman" w:cs="Times New Roman"/>
          <w:sz w:val="24"/>
          <w:szCs w:val="24"/>
        </w:rPr>
      </w:pPr>
    </w:p>
    <w:p w:rsidR="000105C8" w:rsidRDefault="00651E55" w:rsidP="004924C1">
      <w:pPr>
        <w:pStyle w:val="ListParagraph"/>
        <w:numPr>
          <w:ilvl w:val="0"/>
          <w:numId w:val="2"/>
        </w:numPr>
        <w:ind w:left="426" w:hanging="426"/>
        <w:rPr>
          <w:rFonts w:ascii="Times New Roman" w:hAnsi="Times New Roman" w:cs="Times New Roman"/>
          <w:sz w:val="24"/>
          <w:szCs w:val="24"/>
        </w:rPr>
      </w:pPr>
      <w:r w:rsidRPr="00963505">
        <w:rPr>
          <w:rFonts w:ascii="Times New Roman" w:hAnsi="Times New Roman" w:cs="Times New Roman"/>
          <w:sz w:val="24"/>
          <w:szCs w:val="24"/>
        </w:rPr>
        <w:t>Sectio</w:t>
      </w:r>
      <w:r w:rsidR="004924C1">
        <w:rPr>
          <w:rFonts w:ascii="Times New Roman" w:hAnsi="Times New Roman" w:cs="Times New Roman"/>
          <w:sz w:val="24"/>
          <w:szCs w:val="24"/>
        </w:rPr>
        <w:t>n 7</w:t>
      </w:r>
      <w:r w:rsidRPr="00963505">
        <w:rPr>
          <w:rFonts w:ascii="Times New Roman" w:hAnsi="Times New Roman" w:cs="Times New Roman"/>
          <w:sz w:val="24"/>
          <w:szCs w:val="24"/>
        </w:rPr>
        <w:t xml:space="preserve"> sets out that</w:t>
      </w:r>
      <w:r w:rsidR="003E4367">
        <w:rPr>
          <w:rFonts w:ascii="Times New Roman" w:hAnsi="Times New Roman" w:cs="Times New Roman"/>
          <w:sz w:val="24"/>
          <w:szCs w:val="24"/>
        </w:rPr>
        <w:t>,</w:t>
      </w:r>
      <w:r w:rsidRPr="00963505">
        <w:rPr>
          <w:rFonts w:ascii="Times New Roman" w:hAnsi="Times New Roman" w:cs="Times New Roman"/>
          <w:sz w:val="24"/>
          <w:szCs w:val="24"/>
        </w:rPr>
        <w:t xml:space="preserve"> </w:t>
      </w:r>
      <w:r w:rsidR="009E77E8">
        <w:rPr>
          <w:rFonts w:ascii="Times New Roman" w:hAnsi="Times New Roman" w:cs="Times New Roman"/>
          <w:sz w:val="24"/>
          <w:szCs w:val="24"/>
        </w:rPr>
        <w:t xml:space="preserve">for subparagraph (e)(v) of the definition of </w:t>
      </w:r>
      <w:r w:rsidR="009E77E8">
        <w:rPr>
          <w:rFonts w:ascii="Times New Roman" w:hAnsi="Times New Roman" w:cs="Times New Roman"/>
          <w:i/>
          <w:sz w:val="24"/>
          <w:szCs w:val="24"/>
        </w:rPr>
        <w:t xml:space="preserve">protected persons </w:t>
      </w:r>
      <w:r w:rsidR="009E77E8">
        <w:rPr>
          <w:rFonts w:ascii="Times New Roman" w:hAnsi="Times New Roman" w:cs="Times New Roman"/>
          <w:sz w:val="24"/>
          <w:szCs w:val="24"/>
        </w:rPr>
        <w:t>in section 5 of the Act</w:t>
      </w:r>
      <w:r w:rsidR="003E4367">
        <w:rPr>
          <w:rFonts w:ascii="Times New Roman" w:hAnsi="Times New Roman" w:cs="Times New Roman"/>
          <w:sz w:val="24"/>
          <w:szCs w:val="24"/>
        </w:rPr>
        <w:t>,</w:t>
      </w:r>
      <w:r w:rsidR="00B07433">
        <w:rPr>
          <w:rFonts w:ascii="Times New Roman" w:hAnsi="Times New Roman" w:cs="Times New Roman"/>
          <w:sz w:val="24"/>
          <w:szCs w:val="24"/>
        </w:rPr>
        <w:t xml:space="preserve"> </w:t>
      </w:r>
      <w:r w:rsidR="00D41AA2">
        <w:rPr>
          <w:rFonts w:ascii="Times New Roman" w:hAnsi="Times New Roman" w:cs="Times New Roman"/>
          <w:sz w:val="24"/>
          <w:szCs w:val="24"/>
        </w:rPr>
        <w:t xml:space="preserve">the service of </w:t>
      </w:r>
      <w:r w:rsidR="00B07433">
        <w:rPr>
          <w:rFonts w:ascii="Times New Roman" w:hAnsi="Times New Roman" w:cs="Times New Roman"/>
          <w:sz w:val="24"/>
          <w:szCs w:val="24"/>
        </w:rPr>
        <w:t>exhibiting</w:t>
      </w:r>
      <w:r w:rsidR="00D41AA2">
        <w:rPr>
          <w:rFonts w:ascii="Times New Roman" w:hAnsi="Times New Roman" w:cs="Times New Roman"/>
          <w:sz w:val="24"/>
          <w:szCs w:val="24"/>
        </w:rPr>
        <w:t xml:space="preserve"> the object in Australia is prescribed. This provision </w:t>
      </w:r>
      <w:r w:rsidR="004924C1">
        <w:rPr>
          <w:rFonts w:ascii="Times New Roman" w:hAnsi="Times New Roman" w:cs="Times New Roman"/>
          <w:sz w:val="24"/>
          <w:szCs w:val="24"/>
        </w:rPr>
        <w:t>ensures that organisations, which are not borrowing institutions, who may display</w:t>
      </w:r>
      <w:r w:rsidR="00B07433">
        <w:rPr>
          <w:rFonts w:ascii="Times New Roman" w:hAnsi="Times New Roman" w:cs="Times New Roman"/>
          <w:sz w:val="24"/>
          <w:szCs w:val="24"/>
        </w:rPr>
        <w:t xml:space="preserve"> </w:t>
      </w:r>
      <w:r w:rsidR="00B46FF1" w:rsidRPr="00963505">
        <w:rPr>
          <w:rFonts w:ascii="Times New Roman" w:hAnsi="Times New Roman" w:cs="Times New Roman"/>
          <w:sz w:val="24"/>
          <w:szCs w:val="24"/>
        </w:rPr>
        <w:t>a</w:t>
      </w:r>
      <w:r w:rsidR="009E77E8">
        <w:rPr>
          <w:rFonts w:ascii="Times New Roman" w:hAnsi="Times New Roman" w:cs="Times New Roman"/>
          <w:sz w:val="24"/>
          <w:szCs w:val="24"/>
        </w:rPr>
        <w:t>n object</w:t>
      </w:r>
      <w:r w:rsidR="00D41AA2">
        <w:rPr>
          <w:rFonts w:ascii="Times New Roman" w:hAnsi="Times New Roman" w:cs="Times New Roman"/>
          <w:sz w:val="24"/>
          <w:szCs w:val="24"/>
        </w:rPr>
        <w:t xml:space="preserve"> which is</w:t>
      </w:r>
      <w:r w:rsidR="00B07433">
        <w:rPr>
          <w:rFonts w:ascii="Times New Roman" w:hAnsi="Times New Roman" w:cs="Times New Roman"/>
          <w:sz w:val="24"/>
          <w:szCs w:val="24"/>
        </w:rPr>
        <w:t xml:space="preserve"> </w:t>
      </w:r>
      <w:r w:rsidR="009E77E8">
        <w:rPr>
          <w:rFonts w:ascii="Times New Roman" w:hAnsi="Times New Roman" w:cs="Times New Roman"/>
          <w:sz w:val="24"/>
          <w:szCs w:val="24"/>
        </w:rPr>
        <w:t xml:space="preserve">protected by the </w:t>
      </w:r>
      <w:r w:rsidR="000105C8">
        <w:rPr>
          <w:rFonts w:ascii="Times New Roman" w:hAnsi="Times New Roman" w:cs="Times New Roman"/>
          <w:sz w:val="24"/>
          <w:szCs w:val="24"/>
        </w:rPr>
        <w:t xml:space="preserve">Part 2 of the </w:t>
      </w:r>
      <w:r w:rsidR="009E77E8">
        <w:rPr>
          <w:rFonts w:ascii="Times New Roman" w:hAnsi="Times New Roman" w:cs="Times New Roman"/>
          <w:sz w:val="24"/>
          <w:szCs w:val="24"/>
        </w:rPr>
        <w:t>Act</w:t>
      </w:r>
      <w:r w:rsidR="004924C1">
        <w:rPr>
          <w:rFonts w:ascii="Times New Roman" w:hAnsi="Times New Roman" w:cs="Times New Roman"/>
          <w:sz w:val="24"/>
          <w:szCs w:val="24"/>
        </w:rPr>
        <w:t>,</w:t>
      </w:r>
      <w:r w:rsidR="009E77E8">
        <w:rPr>
          <w:rFonts w:ascii="Times New Roman" w:hAnsi="Times New Roman" w:cs="Times New Roman"/>
          <w:sz w:val="24"/>
          <w:szCs w:val="24"/>
        </w:rPr>
        <w:t xml:space="preserve"> will</w:t>
      </w:r>
      <w:r w:rsidR="00B46FF1" w:rsidRPr="00963505">
        <w:rPr>
          <w:rFonts w:ascii="Times New Roman" w:hAnsi="Times New Roman" w:cs="Times New Roman"/>
          <w:sz w:val="24"/>
          <w:szCs w:val="24"/>
        </w:rPr>
        <w:t xml:space="preserve"> </w:t>
      </w:r>
      <w:r w:rsidR="00B46FF1">
        <w:rPr>
          <w:rFonts w:ascii="Times New Roman" w:hAnsi="Times New Roman" w:cs="Times New Roman"/>
          <w:sz w:val="24"/>
          <w:szCs w:val="24"/>
        </w:rPr>
        <w:t xml:space="preserve">be </w:t>
      </w:r>
      <w:r w:rsidR="00D41AA2">
        <w:rPr>
          <w:rFonts w:ascii="Times New Roman" w:hAnsi="Times New Roman" w:cs="Times New Roman"/>
          <w:sz w:val="24"/>
          <w:szCs w:val="24"/>
        </w:rPr>
        <w:t xml:space="preserve">included in the definition of protected persons. </w:t>
      </w:r>
      <w:r w:rsidR="005F5135">
        <w:rPr>
          <w:rFonts w:ascii="Times New Roman" w:hAnsi="Times New Roman" w:cs="Times New Roman"/>
          <w:sz w:val="24"/>
          <w:szCs w:val="24"/>
        </w:rPr>
        <w:t>Additionally, subparagraph</w:t>
      </w:r>
      <w:r w:rsidR="006F76EE">
        <w:rPr>
          <w:rFonts w:ascii="Times New Roman" w:hAnsi="Times New Roman" w:cs="Times New Roman"/>
          <w:sz w:val="24"/>
          <w:szCs w:val="24"/>
        </w:rPr>
        <w:t xml:space="preserve"> </w:t>
      </w:r>
      <w:r w:rsidR="005F5135">
        <w:rPr>
          <w:rFonts w:ascii="Times New Roman" w:hAnsi="Times New Roman" w:cs="Times New Roman"/>
          <w:sz w:val="24"/>
          <w:szCs w:val="24"/>
        </w:rPr>
        <w:t xml:space="preserve">(f) </w:t>
      </w:r>
      <w:r w:rsidR="00C12A5D">
        <w:rPr>
          <w:rFonts w:ascii="Times New Roman" w:hAnsi="Times New Roman" w:cs="Times New Roman"/>
          <w:sz w:val="24"/>
          <w:szCs w:val="24"/>
        </w:rPr>
        <w:t xml:space="preserve">of the </w:t>
      </w:r>
      <w:r w:rsidR="005F5135">
        <w:rPr>
          <w:rFonts w:ascii="Times New Roman" w:hAnsi="Times New Roman" w:cs="Times New Roman"/>
          <w:sz w:val="24"/>
          <w:szCs w:val="24"/>
        </w:rPr>
        <w:t>same definition</w:t>
      </w:r>
      <w:r w:rsidR="00D41AA2">
        <w:rPr>
          <w:rFonts w:ascii="Times New Roman" w:hAnsi="Times New Roman" w:cs="Times New Roman"/>
          <w:sz w:val="24"/>
          <w:szCs w:val="24"/>
        </w:rPr>
        <w:t xml:space="preserve"> under section 5 of the Act</w:t>
      </w:r>
      <w:r w:rsidR="00C12A5D">
        <w:rPr>
          <w:rFonts w:ascii="Times New Roman" w:hAnsi="Times New Roman" w:cs="Times New Roman"/>
          <w:sz w:val="24"/>
          <w:szCs w:val="24"/>
        </w:rPr>
        <w:t xml:space="preserve"> </w:t>
      </w:r>
      <w:r w:rsidR="005F5135">
        <w:rPr>
          <w:rFonts w:ascii="Times New Roman" w:hAnsi="Times New Roman" w:cs="Times New Roman"/>
          <w:sz w:val="24"/>
          <w:szCs w:val="24"/>
        </w:rPr>
        <w:t xml:space="preserve">sets out </w:t>
      </w:r>
      <w:r w:rsidR="00D41AA2">
        <w:rPr>
          <w:rFonts w:ascii="Times New Roman" w:hAnsi="Times New Roman" w:cs="Times New Roman"/>
          <w:sz w:val="24"/>
          <w:szCs w:val="24"/>
        </w:rPr>
        <w:t xml:space="preserve">that an </w:t>
      </w:r>
      <w:r w:rsidR="00C12A5D">
        <w:rPr>
          <w:rFonts w:ascii="Times New Roman" w:hAnsi="Times New Roman" w:cs="Times New Roman"/>
          <w:sz w:val="24"/>
          <w:szCs w:val="24"/>
        </w:rPr>
        <w:t>officer, employe</w:t>
      </w:r>
      <w:r w:rsidR="008662F4">
        <w:rPr>
          <w:rFonts w:ascii="Times New Roman" w:hAnsi="Times New Roman" w:cs="Times New Roman"/>
          <w:sz w:val="24"/>
          <w:szCs w:val="24"/>
        </w:rPr>
        <w:t>e, agent or delegate of a</w:t>
      </w:r>
      <w:r w:rsidR="00C12A5D">
        <w:rPr>
          <w:rFonts w:ascii="Times New Roman" w:hAnsi="Times New Roman" w:cs="Times New Roman"/>
          <w:sz w:val="24"/>
          <w:szCs w:val="24"/>
        </w:rPr>
        <w:t xml:space="preserve"> person </w:t>
      </w:r>
      <w:r w:rsidR="008662F4">
        <w:rPr>
          <w:rFonts w:ascii="Times New Roman" w:hAnsi="Times New Roman" w:cs="Times New Roman"/>
          <w:sz w:val="24"/>
          <w:szCs w:val="24"/>
        </w:rPr>
        <w:t xml:space="preserve">described in paragraph (e) </w:t>
      </w:r>
      <w:r w:rsidR="00844D4B">
        <w:rPr>
          <w:rFonts w:ascii="Times New Roman" w:hAnsi="Times New Roman" w:cs="Times New Roman"/>
          <w:sz w:val="24"/>
          <w:szCs w:val="24"/>
        </w:rPr>
        <w:t>will</w:t>
      </w:r>
      <w:r w:rsidR="00C12A5D">
        <w:rPr>
          <w:rFonts w:ascii="Times New Roman" w:hAnsi="Times New Roman" w:cs="Times New Roman"/>
          <w:sz w:val="24"/>
          <w:szCs w:val="24"/>
        </w:rPr>
        <w:t xml:space="preserve"> also</w:t>
      </w:r>
      <w:r w:rsidR="00844D4B">
        <w:rPr>
          <w:rFonts w:ascii="Times New Roman" w:hAnsi="Times New Roman" w:cs="Times New Roman"/>
          <w:sz w:val="24"/>
          <w:szCs w:val="24"/>
        </w:rPr>
        <w:t xml:space="preserve"> be</w:t>
      </w:r>
      <w:r w:rsidR="00C12A5D">
        <w:rPr>
          <w:rFonts w:ascii="Times New Roman" w:hAnsi="Times New Roman" w:cs="Times New Roman"/>
          <w:sz w:val="24"/>
          <w:szCs w:val="24"/>
        </w:rPr>
        <w:t xml:space="preserve"> protecte</w:t>
      </w:r>
      <w:r w:rsidR="00C12A5D" w:rsidRPr="00680757">
        <w:rPr>
          <w:rFonts w:ascii="Times New Roman" w:hAnsi="Times New Roman" w:cs="Times New Roman"/>
          <w:sz w:val="24"/>
          <w:szCs w:val="24"/>
        </w:rPr>
        <w:t>d.</w:t>
      </w:r>
    </w:p>
    <w:p w:rsidR="00E018BA" w:rsidRDefault="00E018BA" w:rsidP="00E018BA">
      <w:pPr>
        <w:pStyle w:val="ListParagraph"/>
        <w:ind w:left="426"/>
        <w:rPr>
          <w:rFonts w:ascii="Times New Roman" w:hAnsi="Times New Roman" w:cs="Times New Roman"/>
          <w:sz w:val="24"/>
          <w:szCs w:val="24"/>
        </w:rPr>
      </w:pPr>
    </w:p>
    <w:p w:rsidR="004924C1" w:rsidRDefault="004924C1" w:rsidP="008D1460">
      <w:pPr>
        <w:rPr>
          <w:rFonts w:ascii="Times New Roman" w:hAnsi="Times New Roman" w:cs="Times New Roman"/>
          <w:b/>
          <w:sz w:val="24"/>
          <w:szCs w:val="24"/>
          <w:u w:val="single"/>
        </w:rPr>
      </w:pPr>
      <w:r>
        <w:rPr>
          <w:rFonts w:ascii="Times New Roman" w:hAnsi="Times New Roman" w:cs="Times New Roman"/>
          <w:b/>
          <w:sz w:val="24"/>
          <w:szCs w:val="24"/>
          <w:u w:val="single"/>
        </w:rPr>
        <w:t>Part 4 – Approval of institutions</w:t>
      </w:r>
    </w:p>
    <w:p w:rsidR="004924C1" w:rsidRDefault="004924C1" w:rsidP="008D1460">
      <w:pPr>
        <w:rPr>
          <w:rFonts w:ascii="Times New Roman" w:hAnsi="Times New Roman" w:cs="Times New Roman"/>
          <w:b/>
          <w:sz w:val="24"/>
          <w:szCs w:val="24"/>
        </w:rPr>
      </w:pPr>
      <w:r>
        <w:rPr>
          <w:rFonts w:ascii="Times New Roman" w:hAnsi="Times New Roman" w:cs="Times New Roman"/>
          <w:b/>
          <w:sz w:val="24"/>
          <w:szCs w:val="24"/>
        </w:rPr>
        <w:t>Section 8: Matters Minister must consider in approving a borrowing institution</w:t>
      </w:r>
    </w:p>
    <w:p w:rsidR="007B7418" w:rsidRDefault="007B7418" w:rsidP="007B7418">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Subsection 15(2) of the</w:t>
      </w:r>
      <w:r w:rsidR="0000197A">
        <w:rPr>
          <w:rFonts w:ascii="Times New Roman" w:hAnsi="Times New Roman" w:cs="Times New Roman"/>
          <w:sz w:val="24"/>
          <w:szCs w:val="24"/>
        </w:rPr>
        <w:t xml:space="preserve"> Act establishes that in deciding</w:t>
      </w:r>
      <w:r>
        <w:rPr>
          <w:rFonts w:ascii="Times New Roman" w:hAnsi="Times New Roman" w:cs="Times New Roman"/>
          <w:sz w:val="24"/>
          <w:szCs w:val="24"/>
        </w:rPr>
        <w:t xml:space="preserve"> whether to approve a borrowing institution under the Act, the Minister must consider the procedures used by the borrowing institution in identifying the provenance of objects collected or exhibited and the procedures of the institution regarding temporary loan arrangements. </w:t>
      </w:r>
      <w:r w:rsidR="004924C1">
        <w:rPr>
          <w:rFonts w:ascii="Times New Roman" w:hAnsi="Times New Roman" w:cs="Times New Roman"/>
          <w:sz w:val="24"/>
          <w:szCs w:val="24"/>
        </w:rPr>
        <w:t xml:space="preserve">Subsection 8(1) </w:t>
      </w:r>
      <w:r>
        <w:rPr>
          <w:rFonts w:ascii="Times New Roman" w:hAnsi="Times New Roman" w:cs="Times New Roman"/>
          <w:sz w:val="24"/>
          <w:szCs w:val="24"/>
        </w:rPr>
        <w:t>of the Regulation provides additional guidance for the Ministers consideration as it establishes that under paragraph 15(2)(f) of the Act the Minister must consider the standards of the borrowing institutions loan policies and procedures.</w:t>
      </w:r>
    </w:p>
    <w:p w:rsidR="007B7418" w:rsidRDefault="007B7418" w:rsidP="007B7418">
      <w:pPr>
        <w:pStyle w:val="ListParagraph"/>
        <w:ind w:left="426"/>
        <w:rPr>
          <w:rFonts w:ascii="Times New Roman" w:hAnsi="Times New Roman" w:cs="Times New Roman"/>
          <w:sz w:val="24"/>
          <w:szCs w:val="24"/>
        </w:rPr>
      </w:pPr>
    </w:p>
    <w:p w:rsidR="004924C1" w:rsidRDefault="007B7418" w:rsidP="007B7418">
      <w:pPr>
        <w:pStyle w:val="ListParagraph"/>
        <w:numPr>
          <w:ilvl w:val="0"/>
          <w:numId w:val="2"/>
        </w:numPr>
        <w:ind w:left="426" w:hanging="426"/>
        <w:rPr>
          <w:rFonts w:ascii="Times New Roman" w:hAnsi="Times New Roman" w:cs="Times New Roman"/>
          <w:sz w:val="24"/>
          <w:szCs w:val="24"/>
        </w:rPr>
      </w:pPr>
      <w:r w:rsidRPr="007B7418">
        <w:rPr>
          <w:rFonts w:ascii="Times New Roman" w:hAnsi="Times New Roman" w:cs="Times New Roman"/>
          <w:sz w:val="24"/>
          <w:szCs w:val="24"/>
        </w:rPr>
        <w:t>Sub</w:t>
      </w:r>
      <w:r>
        <w:rPr>
          <w:rFonts w:ascii="Times New Roman" w:hAnsi="Times New Roman" w:cs="Times New Roman"/>
          <w:sz w:val="24"/>
          <w:szCs w:val="24"/>
        </w:rPr>
        <w:t>s</w:t>
      </w:r>
      <w:r w:rsidR="0000197A">
        <w:rPr>
          <w:rFonts w:ascii="Times New Roman" w:hAnsi="Times New Roman" w:cs="Times New Roman"/>
          <w:sz w:val="24"/>
          <w:szCs w:val="24"/>
        </w:rPr>
        <w:t>ection 8(1)(a)</w:t>
      </w:r>
      <w:r w:rsidRPr="007B7418">
        <w:rPr>
          <w:rFonts w:ascii="Times New Roman" w:hAnsi="Times New Roman" w:cs="Times New Roman"/>
          <w:sz w:val="24"/>
          <w:szCs w:val="24"/>
        </w:rPr>
        <w:t xml:space="preserve"> </w:t>
      </w:r>
      <w:r w:rsidR="003C3CD7">
        <w:rPr>
          <w:rFonts w:ascii="Times New Roman" w:hAnsi="Times New Roman" w:cs="Times New Roman"/>
          <w:sz w:val="24"/>
          <w:szCs w:val="24"/>
        </w:rPr>
        <w:t>specifies that the borrowing institutions policies and procedure</w:t>
      </w:r>
      <w:r w:rsidR="00313927">
        <w:rPr>
          <w:rFonts w:ascii="Times New Roman" w:hAnsi="Times New Roman" w:cs="Times New Roman"/>
          <w:sz w:val="24"/>
          <w:szCs w:val="24"/>
        </w:rPr>
        <w:t>s</w:t>
      </w:r>
      <w:r w:rsidR="003C3CD7">
        <w:rPr>
          <w:rFonts w:ascii="Times New Roman" w:hAnsi="Times New Roman" w:cs="Times New Roman"/>
          <w:sz w:val="24"/>
          <w:szCs w:val="24"/>
        </w:rPr>
        <w:t xml:space="preserve"> should display a commitment to loans, for which Part 2 of the Act would</w:t>
      </w:r>
      <w:r w:rsidR="00313927">
        <w:rPr>
          <w:rFonts w:ascii="Times New Roman" w:hAnsi="Times New Roman" w:cs="Times New Roman"/>
          <w:sz w:val="24"/>
          <w:szCs w:val="24"/>
        </w:rPr>
        <w:t xml:space="preserve"> apply, being made to the high</w:t>
      </w:r>
      <w:r w:rsidR="003C3CD7">
        <w:rPr>
          <w:rFonts w:ascii="Times New Roman" w:hAnsi="Times New Roman" w:cs="Times New Roman"/>
          <w:sz w:val="24"/>
          <w:szCs w:val="24"/>
        </w:rPr>
        <w:t xml:space="preserve">est standards of ethical and professional practice and in accordance with applicable laws. </w:t>
      </w:r>
      <w:r w:rsidRPr="007B7418">
        <w:rPr>
          <w:rFonts w:ascii="Times New Roman" w:hAnsi="Times New Roman" w:cs="Times New Roman"/>
          <w:sz w:val="24"/>
          <w:szCs w:val="24"/>
        </w:rPr>
        <w:t xml:space="preserve"> </w:t>
      </w:r>
    </w:p>
    <w:p w:rsidR="003C3CD7" w:rsidRPr="003C3CD7" w:rsidRDefault="003C3CD7" w:rsidP="003C3CD7">
      <w:pPr>
        <w:pStyle w:val="ListParagraph"/>
        <w:rPr>
          <w:rFonts w:ascii="Times New Roman" w:hAnsi="Times New Roman" w:cs="Times New Roman"/>
          <w:sz w:val="24"/>
          <w:szCs w:val="24"/>
        </w:rPr>
      </w:pPr>
    </w:p>
    <w:p w:rsidR="003C3CD7" w:rsidRDefault="0000197A" w:rsidP="007B7418">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Subsection 8(1)(b) establishes</w:t>
      </w:r>
      <w:r w:rsidR="003C3CD7">
        <w:rPr>
          <w:rFonts w:ascii="Times New Roman" w:hAnsi="Times New Roman" w:cs="Times New Roman"/>
          <w:sz w:val="24"/>
          <w:szCs w:val="24"/>
        </w:rPr>
        <w:t xml:space="preserve"> that </w:t>
      </w:r>
      <w:r w:rsidR="00313927">
        <w:rPr>
          <w:rFonts w:ascii="Times New Roman" w:hAnsi="Times New Roman" w:cs="Times New Roman"/>
          <w:sz w:val="24"/>
          <w:szCs w:val="24"/>
        </w:rPr>
        <w:t>the Minister must consider whether the borrowing institution</w:t>
      </w:r>
      <w:r>
        <w:rPr>
          <w:rFonts w:ascii="Times New Roman" w:hAnsi="Times New Roman" w:cs="Times New Roman"/>
          <w:sz w:val="24"/>
          <w:szCs w:val="24"/>
        </w:rPr>
        <w:t>’</w:t>
      </w:r>
      <w:r w:rsidR="00313927">
        <w:rPr>
          <w:rFonts w:ascii="Times New Roman" w:hAnsi="Times New Roman" w:cs="Times New Roman"/>
          <w:sz w:val="24"/>
          <w:szCs w:val="24"/>
        </w:rPr>
        <w:t>s loan policies and procedures are likely to ensure that: (</w:t>
      </w:r>
      <w:proofErr w:type="spellStart"/>
      <w:r w:rsidR="00313927">
        <w:rPr>
          <w:rFonts w:ascii="Times New Roman" w:hAnsi="Times New Roman" w:cs="Times New Roman"/>
          <w:sz w:val="24"/>
          <w:szCs w:val="24"/>
        </w:rPr>
        <w:t>i</w:t>
      </w:r>
      <w:proofErr w:type="spellEnd"/>
      <w:r w:rsidR="00313927">
        <w:rPr>
          <w:rFonts w:ascii="Times New Roman" w:hAnsi="Times New Roman" w:cs="Times New Roman"/>
          <w:sz w:val="24"/>
          <w:szCs w:val="24"/>
        </w:rPr>
        <w:t xml:space="preserve">) the proposed lenders of such objects are reputable and have the legal authority to lend them; and (ii) that there are valid export licences or permits, if they are required, for the objects from the countries in which they are currently located. </w:t>
      </w:r>
    </w:p>
    <w:p w:rsidR="00313927" w:rsidRPr="00313927" w:rsidRDefault="00313927" w:rsidP="00313927">
      <w:pPr>
        <w:pStyle w:val="ListParagraph"/>
        <w:rPr>
          <w:rFonts w:ascii="Times New Roman" w:hAnsi="Times New Roman" w:cs="Times New Roman"/>
          <w:sz w:val="24"/>
          <w:szCs w:val="24"/>
        </w:rPr>
      </w:pPr>
    </w:p>
    <w:p w:rsidR="00313927" w:rsidRDefault="00313927" w:rsidP="007B7418">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 xml:space="preserve">Subsection 8(1)(c) sets out that the Minister must consider whether the policies and procedures mentioned in the preceding two paragraphs require adequate provenance and due diligence research to be conducted in relation to such objects. This paragraph makes reference to the further information provided in 8(2). </w:t>
      </w:r>
    </w:p>
    <w:p w:rsidR="00313927" w:rsidRPr="00313927" w:rsidRDefault="00313927" w:rsidP="00313927">
      <w:pPr>
        <w:pStyle w:val="ListParagraph"/>
        <w:rPr>
          <w:rFonts w:ascii="Times New Roman" w:hAnsi="Times New Roman" w:cs="Times New Roman"/>
          <w:sz w:val="24"/>
          <w:szCs w:val="24"/>
        </w:rPr>
      </w:pPr>
    </w:p>
    <w:p w:rsidR="00313927" w:rsidRDefault="00313927" w:rsidP="007B7418">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Subsection 8(2) provides information on provenance and due diligence research that may be appropriate for the consideration of loans, for which Part 2 of the Act will apply. It establishes that</w:t>
      </w:r>
      <w:r w:rsidR="00DD259D">
        <w:rPr>
          <w:rFonts w:ascii="Times New Roman" w:hAnsi="Times New Roman" w:cs="Times New Roman"/>
          <w:sz w:val="24"/>
          <w:szCs w:val="24"/>
        </w:rPr>
        <w:t xml:space="preserve"> the </w:t>
      </w:r>
      <w:r w:rsidR="00D9552D">
        <w:rPr>
          <w:rFonts w:ascii="Times New Roman" w:hAnsi="Times New Roman" w:cs="Times New Roman"/>
          <w:sz w:val="24"/>
          <w:szCs w:val="24"/>
        </w:rPr>
        <w:t xml:space="preserve">institutions </w:t>
      </w:r>
      <w:r w:rsidR="00DD259D">
        <w:rPr>
          <w:rFonts w:ascii="Times New Roman" w:hAnsi="Times New Roman" w:cs="Times New Roman"/>
          <w:sz w:val="24"/>
          <w:szCs w:val="24"/>
        </w:rPr>
        <w:t xml:space="preserve">policies and procedures </w:t>
      </w:r>
      <w:r w:rsidR="00D9552D">
        <w:rPr>
          <w:rFonts w:ascii="Times New Roman" w:hAnsi="Times New Roman" w:cs="Times New Roman"/>
          <w:sz w:val="24"/>
          <w:szCs w:val="24"/>
        </w:rPr>
        <w:t>(</w:t>
      </w:r>
      <w:r w:rsidR="00DD259D">
        <w:rPr>
          <w:rFonts w:ascii="Times New Roman" w:hAnsi="Times New Roman" w:cs="Times New Roman"/>
          <w:sz w:val="24"/>
          <w:szCs w:val="24"/>
        </w:rPr>
        <w:t>mentioned in 8(1)</w:t>
      </w:r>
      <w:r w:rsidR="00D9552D">
        <w:rPr>
          <w:rFonts w:ascii="Times New Roman" w:hAnsi="Times New Roman" w:cs="Times New Roman"/>
          <w:sz w:val="24"/>
          <w:szCs w:val="24"/>
        </w:rPr>
        <w:t>)</w:t>
      </w:r>
      <w:r w:rsidR="00DD259D">
        <w:rPr>
          <w:rFonts w:ascii="Times New Roman" w:hAnsi="Times New Roman" w:cs="Times New Roman"/>
          <w:sz w:val="24"/>
          <w:szCs w:val="24"/>
        </w:rPr>
        <w:t xml:space="preserve"> should allow for</w:t>
      </w:r>
      <w:r>
        <w:rPr>
          <w:rFonts w:ascii="Times New Roman" w:hAnsi="Times New Roman" w:cs="Times New Roman"/>
          <w:sz w:val="24"/>
          <w:szCs w:val="24"/>
        </w:rPr>
        <w:t xml:space="preserve"> the circumstances of the pr</w:t>
      </w:r>
      <w:r w:rsidR="00DD259D">
        <w:rPr>
          <w:rFonts w:ascii="Times New Roman" w:hAnsi="Times New Roman" w:cs="Times New Roman"/>
          <w:sz w:val="24"/>
          <w:szCs w:val="24"/>
        </w:rPr>
        <w:t xml:space="preserve">oposed loan of an object to be considered and </w:t>
      </w:r>
      <w:r w:rsidR="00D9552D">
        <w:rPr>
          <w:rFonts w:ascii="Times New Roman" w:hAnsi="Times New Roman" w:cs="Times New Roman"/>
          <w:sz w:val="24"/>
          <w:szCs w:val="24"/>
        </w:rPr>
        <w:t xml:space="preserve">as appropriate </w:t>
      </w:r>
      <w:r w:rsidR="00DD259D">
        <w:rPr>
          <w:rFonts w:ascii="Times New Roman" w:hAnsi="Times New Roman" w:cs="Times New Roman"/>
          <w:sz w:val="24"/>
          <w:szCs w:val="24"/>
        </w:rPr>
        <w:t xml:space="preserve">for </w:t>
      </w:r>
      <w:r w:rsidR="00D9552D">
        <w:rPr>
          <w:rFonts w:ascii="Times New Roman" w:hAnsi="Times New Roman" w:cs="Times New Roman"/>
          <w:sz w:val="24"/>
          <w:szCs w:val="24"/>
        </w:rPr>
        <w:t xml:space="preserve">further research to be undertaken (as </w:t>
      </w:r>
      <w:r>
        <w:rPr>
          <w:rFonts w:ascii="Times New Roman" w:hAnsi="Times New Roman" w:cs="Times New Roman"/>
          <w:sz w:val="24"/>
          <w:szCs w:val="24"/>
        </w:rPr>
        <w:t>set out in 8(2)(a) to (h)</w:t>
      </w:r>
      <w:r w:rsidR="00D9552D">
        <w:rPr>
          <w:rFonts w:ascii="Times New Roman" w:hAnsi="Times New Roman" w:cs="Times New Roman"/>
          <w:sz w:val="24"/>
          <w:szCs w:val="24"/>
        </w:rPr>
        <w:t>)</w:t>
      </w:r>
      <w:r w:rsidR="00DF0801">
        <w:rPr>
          <w:rFonts w:ascii="Times New Roman" w:hAnsi="Times New Roman" w:cs="Times New Roman"/>
          <w:sz w:val="24"/>
          <w:szCs w:val="24"/>
        </w:rPr>
        <w:t xml:space="preserve">. The nature of an object or its history may include indicators that further research is required, for example certain objects are known to be at increased risk of illicit trades due to ownership transfers occurring during times of conflict, social upheaval or nature disasters. In addition, there are known geographic regions where there </w:t>
      </w:r>
      <w:r w:rsidR="0091205E">
        <w:rPr>
          <w:rFonts w:ascii="Times New Roman" w:hAnsi="Times New Roman" w:cs="Times New Roman"/>
          <w:sz w:val="24"/>
          <w:szCs w:val="24"/>
        </w:rPr>
        <w:t>have been significant thefts</w:t>
      </w:r>
      <w:r w:rsidR="00DF0801">
        <w:rPr>
          <w:rFonts w:ascii="Times New Roman" w:hAnsi="Times New Roman" w:cs="Times New Roman"/>
          <w:sz w:val="24"/>
          <w:szCs w:val="24"/>
        </w:rPr>
        <w:t xml:space="preserve"> from historic sites. In these cases further research</w:t>
      </w:r>
      <w:r w:rsidR="0091205E">
        <w:rPr>
          <w:rFonts w:ascii="Times New Roman" w:hAnsi="Times New Roman" w:cs="Times New Roman"/>
          <w:sz w:val="24"/>
          <w:szCs w:val="24"/>
        </w:rPr>
        <w:t>,</w:t>
      </w:r>
      <w:r w:rsidR="00DF0801">
        <w:rPr>
          <w:rFonts w:ascii="Times New Roman" w:hAnsi="Times New Roman" w:cs="Times New Roman"/>
          <w:sz w:val="24"/>
          <w:szCs w:val="24"/>
        </w:rPr>
        <w:t xml:space="preserve"> as described in the </w:t>
      </w:r>
      <w:r w:rsidR="0091205E">
        <w:rPr>
          <w:rFonts w:ascii="Times New Roman" w:hAnsi="Times New Roman" w:cs="Times New Roman"/>
          <w:sz w:val="24"/>
          <w:szCs w:val="24"/>
        </w:rPr>
        <w:t xml:space="preserve">subparagraphs of </w:t>
      </w:r>
      <w:r w:rsidR="00DF0801">
        <w:rPr>
          <w:rFonts w:ascii="Times New Roman" w:hAnsi="Times New Roman" w:cs="Times New Roman"/>
          <w:sz w:val="24"/>
          <w:szCs w:val="24"/>
        </w:rPr>
        <w:t>subsection 8(2)</w:t>
      </w:r>
      <w:r w:rsidR="0091205E">
        <w:rPr>
          <w:rFonts w:ascii="Times New Roman" w:hAnsi="Times New Roman" w:cs="Times New Roman"/>
          <w:sz w:val="24"/>
          <w:szCs w:val="24"/>
        </w:rPr>
        <w:t>, may include such things a</w:t>
      </w:r>
      <w:r w:rsidR="006541F4">
        <w:rPr>
          <w:rFonts w:ascii="Times New Roman" w:hAnsi="Times New Roman" w:cs="Times New Roman"/>
          <w:sz w:val="24"/>
          <w:szCs w:val="24"/>
        </w:rPr>
        <w:t>s</w:t>
      </w:r>
      <w:r w:rsidR="0091205E">
        <w:rPr>
          <w:rFonts w:ascii="Times New Roman" w:hAnsi="Times New Roman" w:cs="Times New Roman"/>
          <w:sz w:val="24"/>
          <w:szCs w:val="24"/>
        </w:rPr>
        <w:t xml:space="preserve"> checking the International Council of Museums Red List databases</w:t>
      </w:r>
      <w:r w:rsidR="006541F4">
        <w:rPr>
          <w:rFonts w:ascii="Times New Roman" w:hAnsi="Times New Roman" w:cs="Times New Roman"/>
          <w:sz w:val="24"/>
          <w:szCs w:val="24"/>
        </w:rPr>
        <w:t xml:space="preserve"> or other databases </w:t>
      </w:r>
      <w:r w:rsidR="00150E1E">
        <w:rPr>
          <w:rFonts w:ascii="Times New Roman" w:hAnsi="Times New Roman" w:cs="Times New Roman"/>
          <w:sz w:val="24"/>
          <w:szCs w:val="24"/>
        </w:rPr>
        <w:t xml:space="preserve">or registers </w:t>
      </w:r>
      <w:r w:rsidR="006541F4">
        <w:rPr>
          <w:rFonts w:ascii="Times New Roman" w:hAnsi="Times New Roman" w:cs="Times New Roman"/>
          <w:sz w:val="24"/>
          <w:szCs w:val="24"/>
        </w:rPr>
        <w:t>of stolen art</w:t>
      </w:r>
      <w:r w:rsidR="0091205E">
        <w:rPr>
          <w:rFonts w:ascii="Times New Roman" w:hAnsi="Times New Roman" w:cs="Times New Roman"/>
          <w:sz w:val="24"/>
          <w:szCs w:val="24"/>
        </w:rPr>
        <w:t xml:space="preserve">. </w:t>
      </w:r>
    </w:p>
    <w:p w:rsidR="00080FE9" w:rsidRPr="00080FE9" w:rsidRDefault="00080FE9" w:rsidP="00080FE9">
      <w:pPr>
        <w:pStyle w:val="ListParagraph"/>
        <w:rPr>
          <w:rFonts w:ascii="Times New Roman" w:hAnsi="Times New Roman" w:cs="Times New Roman"/>
          <w:sz w:val="24"/>
          <w:szCs w:val="24"/>
        </w:rPr>
      </w:pPr>
    </w:p>
    <w:p w:rsidR="00526F19" w:rsidRPr="00526F19" w:rsidRDefault="00080FE9" w:rsidP="00526F19">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 xml:space="preserve">Subsection 8(2)(a) </w:t>
      </w:r>
      <w:r w:rsidR="00526F19">
        <w:rPr>
          <w:rFonts w:ascii="Times New Roman" w:hAnsi="Times New Roman" w:cs="Times New Roman"/>
          <w:sz w:val="24"/>
          <w:szCs w:val="24"/>
        </w:rPr>
        <w:t xml:space="preserve">to (h) </w:t>
      </w:r>
      <w:r>
        <w:rPr>
          <w:rFonts w:ascii="Times New Roman" w:hAnsi="Times New Roman" w:cs="Times New Roman"/>
          <w:sz w:val="24"/>
          <w:szCs w:val="24"/>
        </w:rPr>
        <w:t>sets out that</w:t>
      </w:r>
      <w:r w:rsidR="00526F19">
        <w:rPr>
          <w:rFonts w:ascii="Times New Roman" w:hAnsi="Times New Roman" w:cs="Times New Roman"/>
          <w:sz w:val="24"/>
          <w:szCs w:val="24"/>
        </w:rPr>
        <w:t xml:space="preserve"> it may be appropriate to: </w:t>
      </w:r>
    </w:p>
    <w:p w:rsidR="00526F19" w:rsidRDefault="00526F19" w:rsidP="00526F1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further </w:t>
      </w:r>
      <w:r w:rsidR="00080FE9">
        <w:rPr>
          <w:rFonts w:ascii="Times New Roman" w:hAnsi="Times New Roman" w:cs="Times New Roman"/>
          <w:sz w:val="24"/>
          <w:szCs w:val="24"/>
        </w:rPr>
        <w:t>consider the matters in 8(1)(b)(</w:t>
      </w:r>
      <w:proofErr w:type="spellStart"/>
      <w:r w:rsidR="00080FE9">
        <w:rPr>
          <w:rFonts w:ascii="Times New Roman" w:hAnsi="Times New Roman" w:cs="Times New Roman"/>
          <w:sz w:val="24"/>
          <w:szCs w:val="24"/>
        </w:rPr>
        <w:t>i</w:t>
      </w:r>
      <w:proofErr w:type="spellEnd"/>
      <w:r w:rsidR="00080FE9">
        <w:rPr>
          <w:rFonts w:ascii="Times New Roman" w:hAnsi="Times New Roman" w:cs="Times New Roman"/>
          <w:sz w:val="24"/>
          <w:szCs w:val="24"/>
        </w:rPr>
        <w:t xml:space="preserve">) and (ii) being: the reputation of the lender and their legal authority to lend the objects; and the existence, if required, of export licences or permits from the county in which the object is located </w:t>
      </w:r>
      <w:r>
        <w:rPr>
          <w:rFonts w:ascii="Times New Roman" w:hAnsi="Times New Roman" w:cs="Times New Roman"/>
          <w:sz w:val="24"/>
          <w:szCs w:val="24"/>
        </w:rPr>
        <w:t>before its export to Australia;</w:t>
      </w:r>
    </w:p>
    <w:p w:rsidR="00526F19" w:rsidRDefault="00080FE9" w:rsidP="00526F19">
      <w:pPr>
        <w:pStyle w:val="ListParagraph"/>
        <w:numPr>
          <w:ilvl w:val="1"/>
          <w:numId w:val="2"/>
        </w:numPr>
        <w:rPr>
          <w:rFonts w:ascii="Times New Roman" w:hAnsi="Times New Roman" w:cs="Times New Roman"/>
          <w:sz w:val="24"/>
          <w:szCs w:val="24"/>
        </w:rPr>
      </w:pPr>
      <w:r w:rsidRPr="00526F19">
        <w:rPr>
          <w:rFonts w:ascii="Times New Roman" w:hAnsi="Times New Roman" w:cs="Times New Roman"/>
          <w:sz w:val="24"/>
          <w:szCs w:val="24"/>
        </w:rPr>
        <w:t>consider the documentary evidence of the object</w:t>
      </w:r>
      <w:r w:rsidR="00D9552D">
        <w:rPr>
          <w:rFonts w:ascii="Times New Roman" w:hAnsi="Times New Roman" w:cs="Times New Roman"/>
          <w:sz w:val="24"/>
          <w:szCs w:val="24"/>
        </w:rPr>
        <w:t>’</w:t>
      </w:r>
      <w:r w:rsidRPr="00526F19">
        <w:rPr>
          <w:rFonts w:ascii="Times New Roman" w:hAnsi="Times New Roman" w:cs="Times New Roman"/>
          <w:sz w:val="24"/>
          <w:szCs w:val="24"/>
        </w:rPr>
        <w:t>s history of ownership and export from the object’s country of origin or other interme</w:t>
      </w:r>
      <w:r w:rsidR="00526F19">
        <w:rPr>
          <w:rFonts w:ascii="Times New Roman" w:hAnsi="Times New Roman" w:cs="Times New Roman"/>
          <w:sz w:val="24"/>
          <w:szCs w:val="24"/>
        </w:rPr>
        <w:t>diate countries, if applicable;</w:t>
      </w:r>
    </w:p>
    <w:p w:rsidR="00526F19" w:rsidRDefault="00860191" w:rsidP="00526F19">
      <w:pPr>
        <w:pStyle w:val="ListParagraph"/>
        <w:numPr>
          <w:ilvl w:val="1"/>
          <w:numId w:val="2"/>
        </w:numPr>
        <w:rPr>
          <w:rFonts w:ascii="Times New Roman" w:hAnsi="Times New Roman" w:cs="Times New Roman"/>
          <w:sz w:val="24"/>
          <w:szCs w:val="24"/>
        </w:rPr>
      </w:pPr>
      <w:r w:rsidRPr="00526F19">
        <w:rPr>
          <w:rFonts w:ascii="Times New Roman" w:hAnsi="Times New Roman" w:cs="Times New Roman"/>
          <w:sz w:val="24"/>
          <w:szCs w:val="24"/>
        </w:rPr>
        <w:t xml:space="preserve">examine information about the lender and in situations where </w:t>
      </w:r>
      <w:r w:rsidR="00D9552D">
        <w:rPr>
          <w:rFonts w:ascii="Times New Roman" w:hAnsi="Times New Roman" w:cs="Times New Roman"/>
          <w:sz w:val="24"/>
          <w:szCs w:val="24"/>
        </w:rPr>
        <w:t>the lender is not the owner</w:t>
      </w:r>
      <w:r w:rsidR="00150E1E">
        <w:rPr>
          <w:rFonts w:ascii="Times New Roman" w:hAnsi="Times New Roman" w:cs="Times New Roman"/>
          <w:sz w:val="24"/>
          <w:szCs w:val="24"/>
        </w:rPr>
        <w:t>,</w:t>
      </w:r>
      <w:r w:rsidR="00D9552D">
        <w:rPr>
          <w:rFonts w:ascii="Times New Roman" w:hAnsi="Times New Roman" w:cs="Times New Roman"/>
          <w:sz w:val="24"/>
          <w:szCs w:val="24"/>
        </w:rPr>
        <w:t xml:space="preserve"> </w:t>
      </w:r>
      <w:r w:rsidRPr="00526F19">
        <w:rPr>
          <w:rFonts w:ascii="Times New Roman" w:hAnsi="Times New Roman" w:cs="Times New Roman"/>
          <w:sz w:val="24"/>
          <w:szCs w:val="24"/>
        </w:rPr>
        <w:t>to examine information about the owner and previous owners</w:t>
      </w:r>
      <w:r w:rsidR="00526F19">
        <w:rPr>
          <w:rFonts w:ascii="Times New Roman" w:hAnsi="Times New Roman" w:cs="Times New Roman"/>
          <w:sz w:val="24"/>
          <w:szCs w:val="24"/>
        </w:rPr>
        <w:t>;</w:t>
      </w:r>
    </w:p>
    <w:p w:rsidR="00526F19" w:rsidRDefault="00D9552D" w:rsidP="00526F1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check that the object is</w:t>
      </w:r>
      <w:r w:rsidR="00860191" w:rsidRPr="00526F19">
        <w:rPr>
          <w:rFonts w:ascii="Times New Roman" w:hAnsi="Times New Roman" w:cs="Times New Roman"/>
          <w:sz w:val="24"/>
          <w:szCs w:val="24"/>
        </w:rPr>
        <w:t xml:space="preserve"> not includ</w:t>
      </w:r>
      <w:r w:rsidR="004C53B4" w:rsidRPr="00526F19">
        <w:rPr>
          <w:rFonts w:ascii="Times New Roman" w:hAnsi="Times New Roman" w:cs="Times New Roman"/>
          <w:sz w:val="24"/>
          <w:szCs w:val="24"/>
        </w:rPr>
        <w:t xml:space="preserve">ed in </w:t>
      </w:r>
      <w:r w:rsidR="00860191" w:rsidRPr="00526F19">
        <w:rPr>
          <w:rFonts w:ascii="Times New Roman" w:hAnsi="Times New Roman" w:cs="Times New Roman"/>
          <w:sz w:val="24"/>
          <w:szCs w:val="24"/>
        </w:rPr>
        <w:t>databases or registers of lost or st</w:t>
      </w:r>
      <w:r w:rsidR="00526F19" w:rsidRPr="00526F19">
        <w:rPr>
          <w:rFonts w:ascii="Times New Roman" w:hAnsi="Times New Roman" w:cs="Times New Roman"/>
          <w:sz w:val="24"/>
          <w:szCs w:val="24"/>
        </w:rPr>
        <w:t>olen objects;</w:t>
      </w:r>
    </w:p>
    <w:p w:rsidR="00526F19" w:rsidRDefault="00860191" w:rsidP="00526F19">
      <w:pPr>
        <w:pStyle w:val="ListParagraph"/>
        <w:numPr>
          <w:ilvl w:val="1"/>
          <w:numId w:val="2"/>
        </w:numPr>
        <w:rPr>
          <w:rFonts w:ascii="Times New Roman" w:hAnsi="Times New Roman" w:cs="Times New Roman"/>
          <w:sz w:val="24"/>
          <w:szCs w:val="24"/>
        </w:rPr>
      </w:pPr>
      <w:r w:rsidRPr="00526F19">
        <w:rPr>
          <w:rFonts w:ascii="Times New Roman" w:hAnsi="Times New Roman" w:cs="Times New Roman"/>
          <w:sz w:val="24"/>
          <w:szCs w:val="24"/>
        </w:rPr>
        <w:t>consider</w:t>
      </w:r>
      <w:r w:rsidR="004C53B4" w:rsidRPr="00526F19">
        <w:rPr>
          <w:rFonts w:ascii="Times New Roman" w:hAnsi="Times New Roman" w:cs="Times New Roman"/>
          <w:sz w:val="24"/>
          <w:szCs w:val="24"/>
        </w:rPr>
        <w:t xml:space="preserve"> secondary documentation when checking the circumstances of an object, for exampl</w:t>
      </w:r>
      <w:r w:rsidR="00526F19">
        <w:rPr>
          <w:rFonts w:ascii="Times New Roman" w:hAnsi="Times New Roman" w:cs="Times New Roman"/>
          <w:sz w:val="24"/>
          <w:szCs w:val="24"/>
        </w:rPr>
        <w:t>e archival material and images;</w:t>
      </w:r>
    </w:p>
    <w:p w:rsidR="00526F19" w:rsidRDefault="004C53B4" w:rsidP="00526F19">
      <w:pPr>
        <w:pStyle w:val="ListParagraph"/>
        <w:numPr>
          <w:ilvl w:val="1"/>
          <w:numId w:val="2"/>
        </w:numPr>
        <w:rPr>
          <w:rFonts w:ascii="Times New Roman" w:hAnsi="Times New Roman" w:cs="Times New Roman"/>
          <w:sz w:val="24"/>
          <w:szCs w:val="24"/>
        </w:rPr>
      </w:pPr>
      <w:r w:rsidRPr="00526F19">
        <w:rPr>
          <w:rFonts w:ascii="Times New Roman" w:hAnsi="Times New Roman" w:cs="Times New Roman"/>
          <w:sz w:val="24"/>
          <w:szCs w:val="24"/>
        </w:rPr>
        <w:t>examine the pu</w:t>
      </w:r>
      <w:r w:rsidR="00526F19">
        <w:rPr>
          <w:rFonts w:ascii="Times New Roman" w:hAnsi="Times New Roman" w:cs="Times New Roman"/>
          <w:sz w:val="24"/>
          <w:szCs w:val="24"/>
        </w:rPr>
        <w:t>blication history of the object;</w:t>
      </w:r>
      <w:r w:rsidRPr="00526F19">
        <w:rPr>
          <w:rFonts w:ascii="Times New Roman" w:hAnsi="Times New Roman" w:cs="Times New Roman"/>
          <w:sz w:val="24"/>
          <w:szCs w:val="24"/>
        </w:rPr>
        <w:t xml:space="preserve"> </w:t>
      </w:r>
    </w:p>
    <w:p w:rsidR="00526F19" w:rsidRDefault="004C53B4" w:rsidP="00526F19">
      <w:pPr>
        <w:pStyle w:val="ListParagraph"/>
        <w:numPr>
          <w:ilvl w:val="1"/>
          <w:numId w:val="2"/>
        </w:numPr>
        <w:rPr>
          <w:rFonts w:ascii="Times New Roman" w:hAnsi="Times New Roman" w:cs="Times New Roman"/>
          <w:sz w:val="24"/>
          <w:szCs w:val="24"/>
        </w:rPr>
      </w:pPr>
      <w:r w:rsidRPr="00526F19">
        <w:rPr>
          <w:rFonts w:ascii="Times New Roman" w:hAnsi="Times New Roman" w:cs="Times New Roman"/>
          <w:sz w:val="24"/>
          <w:szCs w:val="24"/>
        </w:rPr>
        <w:t>examine the physical object, or detailed descri</w:t>
      </w:r>
      <w:r w:rsidR="00526F19">
        <w:rPr>
          <w:rFonts w:ascii="Times New Roman" w:hAnsi="Times New Roman" w:cs="Times New Roman"/>
          <w:sz w:val="24"/>
          <w:szCs w:val="24"/>
        </w:rPr>
        <w:t>ption or photos of the object, as t</w:t>
      </w:r>
      <w:r w:rsidRPr="00526F19">
        <w:rPr>
          <w:rFonts w:ascii="Times New Roman" w:hAnsi="Times New Roman" w:cs="Times New Roman"/>
          <w:sz w:val="24"/>
          <w:szCs w:val="24"/>
        </w:rPr>
        <w:t xml:space="preserve">his may be </w:t>
      </w:r>
      <w:r w:rsidR="00D9552D">
        <w:rPr>
          <w:rFonts w:ascii="Times New Roman" w:hAnsi="Times New Roman" w:cs="Times New Roman"/>
          <w:sz w:val="24"/>
          <w:szCs w:val="24"/>
        </w:rPr>
        <w:t>appropriate when considering its authenticity</w:t>
      </w:r>
      <w:r w:rsidR="00526F19">
        <w:rPr>
          <w:rFonts w:ascii="Times New Roman" w:hAnsi="Times New Roman" w:cs="Times New Roman"/>
          <w:sz w:val="24"/>
          <w:szCs w:val="24"/>
        </w:rPr>
        <w:t>; and</w:t>
      </w:r>
    </w:p>
    <w:p w:rsidR="004C53B4" w:rsidRPr="00526F19" w:rsidRDefault="004C53B4" w:rsidP="00526F19">
      <w:pPr>
        <w:pStyle w:val="ListParagraph"/>
        <w:numPr>
          <w:ilvl w:val="1"/>
          <w:numId w:val="2"/>
        </w:numPr>
        <w:rPr>
          <w:rFonts w:ascii="Times New Roman" w:hAnsi="Times New Roman" w:cs="Times New Roman"/>
          <w:sz w:val="24"/>
          <w:szCs w:val="24"/>
        </w:rPr>
      </w:pPr>
      <w:r w:rsidRPr="00526F19">
        <w:rPr>
          <w:rFonts w:ascii="Times New Roman" w:hAnsi="Times New Roman" w:cs="Times New Roman"/>
          <w:sz w:val="24"/>
          <w:szCs w:val="24"/>
        </w:rPr>
        <w:t xml:space="preserve">consult with experts in relation to any or all the matters set out in the preceding paragraphs, those being subsection 8(2)(a) to (g). </w:t>
      </w:r>
    </w:p>
    <w:p w:rsidR="004C53B4" w:rsidRPr="004C53B4" w:rsidRDefault="004C53B4" w:rsidP="004C53B4">
      <w:pPr>
        <w:pStyle w:val="ListParagraph"/>
        <w:rPr>
          <w:rFonts w:ascii="Times New Roman" w:hAnsi="Times New Roman" w:cs="Times New Roman"/>
          <w:sz w:val="24"/>
          <w:szCs w:val="24"/>
        </w:rPr>
      </w:pPr>
    </w:p>
    <w:p w:rsidR="00484423" w:rsidRDefault="004C53B4" w:rsidP="0091205E">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Subsection 8(3) is included as a transparency measure and sets out that the borrowing institution must ensure that their policies referred to in subsection 8(1), regarding temporary loans, ar</w:t>
      </w:r>
      <w:r w:rsidR="00D9552D">
        <w:rPr>
          <w:rFonts w:ascii="Times New Roman" w:hAnsi="Times New Roman" w:cs="Times New Roman"/>
          <w:sz w:val="24"/>
          <w:szCs w:val="24"/>
        </w:rPr>
        <w:t>e published on the institution’s</w:t>
      </w:r>
      <w:r>
        <w:rPr>
          <w:rFonts w:ascii="Times New Roman" w:hAnsi="Times New Roman" w:cs="Times New Roman"/>
          <w:sz w:val="24"/>
          <w:szCs w:val="24"/>
        </w:rPr>
        <w:t xml:space="preserve"> website.</w:t>
      </w:r>
      <w:r w:rsidR="0091205E">
        <w:rPr>
          <w:rFonts w:ascii="Times New Roman" w:hAnsi="Times New Roman" w:cs="Times New Roman"/>
          <w:sz w:val="24"/>
          <w:szCs w:val="24"/>
        </w:rPr>
        <w:t xml:space="preserve"> Under this provision it is considered that while it is appropriate for an institution approved under the Act to publish a policy document stating the organisational position and commitment to best practice, it remains at the institution’s discretion to consider publishing more detailed procedural documentation which may include information on internal working functions and guidance for staff undertaking the specific duties. </w:t>
      </w:r>
    </w:p>
    <w:p w:rsidR="007A064E" w:rsidRDefault="007A064E" w:rsidP="007A064E">
      <w:pPr>
        <w:pStyle w:val="ListParagraph"/>
        <w:ind w:left="426"/>
        <w:rPr>
          <w:rFonts w:ascii="Times New Roman" w:hAnsi="Times New Roman" w:cs="Times New Roman"/>
          <w:sz w:val="24"/>
          <w:szCs w:val="24"/>
        </w:rPr>
      </w:pPr>
    </w:p>
    <w:p w:rsidR="007A064E" w:rsidRDefault="007A064E" w:rsidP="0091205E">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 xml:space="preserve">A decision by the Minister, made under section 15 of the Act, may include consideration of the matters included in section 8 of this Regulation. Under section 18 of the Act applications can be made to the Administrative Appeals Tribunal for the review of a decision by the Minister to refuse to approval a borrowing institution under section 15. This provision of the right to review is consistent with Commonwealth policy that all administrative decisions that affect the interests of a person </w:t>
      </w:r>
      <w:r w:rsidR="00E61D0D">
        <w:rPr>
          <w:rFonts w:ascii="Times New Roman" w:hAnsi="Times New Roman" w:cs="Times New Roman"/>
          <w:sz w:val="24"/>
          <w:szCs w:val="24"/>
        </w:rPr>
        <w:t>are</w:t>
      </w:r>
      <w:r>
        <w:rPr>
          <w:rFonts w:ascii="Times New Roman" w:hAnsi="Times New Roman" w:cs="Times New Roman"/>
          <w:sz w:val="24"/>
          <w:szCs w:val="24"/>
        </w:rPr>
        <w:t xml:space="preserve"> open to review on the merits</w:t>
      </w:r>
      <w:r w:rsidR="00E61D0D">
        <w:rPr>
          <w:rFonts w:ascii="Times New Roman" w:hAnsi="Times New Roman" w:cs="Times New Roman"/>
          <w:sz w:val="24"/>
          <w:szCs w:val="24"/>
        </w:rPr>
        <w:t xml:space="preserve"> of the situation</w:t>
      </w:r>
      <w:r>
        <w:rPr>
          <w:rFonts w:ascii="Times New Roman" w:hAnsi="Times New Roman" w:cs="Times New Roman"/>
          <w:sz w:val="24"/>
          <w:szCs w:val="24"/>
        </w:rPr>
        <w:t xml:space="preserve">. </w:t>
      </w:r>
    </w:p>
    <w:p w:rsidR="0091205E" w:rsidRPr="0091205E" w:rsidRDefault="0091205E" w:rsidP="0091205E">
      <w:pPr>
        <w:pStyle w:val="ListParagraph"/>
        <w:ind w:left="426"/>
        <w:rPr>
          <w:rFonts w:ascii="Times New Roman" w:hAnsi="Times New Roman" w:cs="Times New Roman"/>
          <w:sz w:val="24"/>
          <w:szCs w:val="24"/>
        </w:rPr>
      </w:pPr>
    </w:p>
    <w:p w:rsidR="00FE3671" w:rsidRPr="008D1460" w:rsidRDefault="004C53B4" w:rsidP="008D1460">
      <w:pPr>
        <w:rPr>
          <w:rFonts w:ascii="Times New Roman" w:hAnsi="Times New Roman" w:cs="Times New Roman"/>
          <w:sz w:val="24"/>
          <w:szCs w:val="24"/>
        </w:rPr>
      </w:pPr>
      <w:r>
        <w:rPr>
          <w:rFonts w:ascii="Times New Roman" w:hAnsi="Times New Roman" w:cs="Times New Roman"/>
          <w:b/>
          <w:sz w:val="24"/>
          <w:szCs w:val="24"/>
          <w:u w:val="single"/>
        </w:rPr>
        <w:t>Part 5 – Consultation</w:t>
      </w:r>
    </w:p>
    <w:p w:rsidR="00AA6434" w:rsidRPr="00FE3671" w:rsidRDefault="00DB62D5" w:rsidP="00AA6434">
      <w:pPr>
        <w:pStyle w:val="ListParagraph"/>
        <w:numPr>
          <w:ilvl w:val="0"/>
          <w:numId w:val="2"/>
        </w:numPr>
        <w:ind w:left="426" w:hanging="426"/>
        <w:rPr>
          <w:rFonts w:ascii="Times New Roman" w:hAnsi="Times New Roman" w:cs="Times New Roman"/>
          <w:sz w:val="24"/>
          <w:szCs w:val="24"/>
        </w:rPr>
      </w:pPr>
      <w:r w:rsidRPr="00FE3671">
        <w:rPr>
          <w:rFonts w:ascii="Times New Roman" w:hAnsi="Times New Roman" w:cs="Times New Roman"/>
          <w:sz w:val="24"/>
          <w:szCs w:val="24"/>
        </w:rPr>
        <w:t xml:space="preserve">Part </w:t>
      </w:r>
      <w:r w:rsidR="004C53B4">
        <w:rPr>
          <w:rFonts w:ascii="Times New Roman" w:hAnsi="Times New Roman" w:cs="Times New Roman"/>
          <w:sz w:val="24"/>
          <w:szCs w:val="24"/>
        </w:rPr>
        <w:t>5</w:t>
      </w:r>
      <w:r w:rsidR="00FE3671">
        <w:rPr>
          <w:rFonts w:ascii="Times New Roman" w:hAnsi="Times New Roman" w:cs="Times New Roman"/>
          <w:sz w:val="24"/>
          <w:szCs w:val="24"/>
        </w:rPr>
        <w:t xml:space="preserve"> of the Regulation is consistent with </w:t>
      </w:r>
      <w:r w:rsidR="001345BD" w:rsidRPr="00FE3671">
        <w:rPr>
          <w:rFonts w:ascii="Times New Roman" w:hAnsi="Times New Roman" w:cs="Times New Roman"/>
          <w:sz w:val="24"/>
          <w:szCs w:val="24"/>
        </w:rPr>
        <w:t>subclause 21(3)(a) and (b)</w:t>
      </w:r>
      <w:r w:rsidRPr="00FE3671">
        <w:rPr>
          <w:rFonts w:ascii="Times New Roman" w:hAnsi="Times New Roman" w:cs="Times New Roman"/>
          <w:sz w:val="24"/>
          <w:szCs w:val="24"/>
        </w:rPr>
        <w:t xml:space="preserve"> </w:t>
      </w:r>
      <w:r w:rsidR="001345BD" w:rsidRPr="00FE3671">
        <w:rPr>
          <w:rFonts w:ascii="Times New Roman" w:hAnsi="Times New Roman" w:cs="Times New Roman"/>
          <w:sz w:val="24"/>
          <w:szCs w:val="24"/>
        </w:rPr>
        <w:t>of</w:t>
      </w:r>
      <w:r w:rsidRPr="00FE3671">
        <w:rPr>
          <w:rFonts w:ascii="Times New Roman" w:hAnsi="Times New Roman" w:cs="Times New Roman"/>
          <w:sz w:val="24"/>
          <w:szCs w:val="24"/>
        </w:rPr>
        <w:t xml:space="preserve"> the Act</w:t>
      </w:r>
      <w:r w:rsidR="00FE3671">
        <w:rPr>
          <w:rFonts w:ascii="Times New Roman" w:hAnsi="Times New Roman" w:cs="Times New Roman"/>
          <w:sz w:val="24"/>
          <w:szCs w:val="24"/>
        </w:rPr>
        <w:t xml:space="preserve"> and</w:t>
      </w:r>
      <w:r w:rsidR="00AA6434" w:rsidRPr="00FE3671">
        <w:rPr>
          <w:rFonts w:ascii="Times New Roman" w:hAnsi="Times New Roman" w:cs="Times New Roman"/>
          <w:sz w:val="24"/>
          <w:szCs w:val="24"/>
        </w:rPr>
        <w:t xml:space="preserve"> contains a requirement</w:t>
      </w:r>
      <w:r w:rsidR="00FE3671">
        <w:rPr>
          <w:rFonts w:ascii="Times New Roman" w:hAnsi="Times New Roman" w:cs="Times New Roman"/>
          <w:sz w:val="24"/>
          <w:szCs w:val="24"/>
        </w:rPr>
        <w:t xml:space="preserve"> for borrowing institutions</w:t>
      </w:r>
      <w:r w:rsidR="00AA6434" w:rsidRPr="00FE3671">
        <w:rPr>
          <w:rFonts w:ascii="Times New Roman" w:hAnsi="Times New Roman" w:cs="Times New Roman"/>
          <w:sz w:val="24"/>
          <w:szCs w:val="24"/>
        </w:rPr>
        <w:t xml:space="preserve"> to consult</w:t>
      </w:r>
      <w:r w:rsidR="00FE3671">
        <w:rPr>
          <w:rFonts w:ascii="Times New Roman" w:hAnsi="Times New Roman" w:cs="Times New Roman"/>
          <w:sz w:val="24"/>
          <w:szCs w:val="24"/>
        </w:rPr>
        <w:t xml:space="preserve"> with people and communities in Australia regarding proposed loans of objects from overseas prior to their importation. </w:t>
      </w:r>
      <w:r w:rsidR="00AA6434" w:rsidRPr="00FE3671">
        <w:rPr>
          <w:rFonts w:ascii="Times New Roman" w:hAnsi="Times New Roman" w:cs="Times New Roman"/>
          <w:sz w:val="24"/>
          <w:szCs w:val="24"/>
        </w:rPr>
        <w:t>Consultation undertaken prior to importation provides a mechanism for the identification of any issues in relation to a proposed loan and provides an opportunity for members of communities to raise any c</w:t>
      </w:r>
      <w:r w:rsidR="00FE3671">
        <w:rPr>
          <w:rFonts w:ascii="Times New Roman" w:hAnsi="Times New Roman" w:cs="Times New Roman"/>
          <w:sz w:val="24"/>
          <w:szCs w:val="24"/>
        </w:rPr>
        <w:t>oncerns about the proposed loan before protection under Part 2 of the Act applies to that object.</w:t>
      </w:r>
    </w:p>
    <w:p w:rsidR="00651E55" w:rsidRPr="00963505" w:rsidRDefault="00651E55" w:rsidP="007E27A6">
      <w:pPr>
        <w:rPr>
          <w:rFonts w:ascii="Times New Roman" w:hAnsi="Times New Roman" w:cs="Times New Roman"/>
          <w:b/>
          <w:sz w:val="24"/>
          <w:szCs w:val="24"/>
        </w:rPr>
      </w:pPr>
      <w:r w:rsidRPr="00963505">
        <w:rPr>
          <w:rFonts w:ascii="Times New Roman" w:hAnsi="Times New Roman" w:cs="Times New Roman"/>
          <w:b/>
          <w:sz w:val="24"/>
          <w:szCs w:val="24"/>
        </w:rPr>
        <w:t xml:space="preserve">Section </w:t>
      </w:r>
      <w:r w:rsidR="004C53B4">
        <w:rPr>
          <w:rFonts w:ascii="Times New Roman" w:hAnsi="Times New Roman" w:cs="Times New Roman"/>
          <w:b/>
          <w:sz w:val="24"/>
          <w:szCs w:val="24"/>
        </w:rPr>
        <w:t>9</w:t>
      </w:r>
      <w:r w:rsidRPr="00963505">
        <w:rPr>
          <w:rFonts w:ascii="Times New Roman" w:hAnsi="Times New Roman" w:cs="Times New Roman"/>
          <w:b/>
          <w:sz w:val="24"/>
          <w:szCs w:val="24"/>
        </w:rPr>
        <w:t xml:space="preserve">:  </w:t>
      </w:r>
      <w:r w:rsidR="000105C8">
        <w:rPr>
          <w:rFonts w:ascii="Times New Roman" w:hAnsi="Times New Roman" w:cs="Times New Roman"/>
          <w:b/>
          <w:sz w:val="24"/>
          <w:szCs w:val="24"/>
        </w:rPr>
        <w:t>Consultation policies and procedures</w:t>
      </w:r>
    </w:p>
    <w:p w:rsidR="000105C8" w:rsidRPr="004C53B4" w:rsidRDefault="00D71A55" w:rsidP="004C53B4">
      <w:pPr>
        <w:pStyle w:val="ListParagraph"/>
        <w:numPr>
          <w:ilvl w:val="0"/>
          <w:numId w:val="2"/>
        </w:numPr>
        <w:ind w:left="426" w:hanging="426"/>
        <w:rPr>
          <w:rFonts w:ascii="Times New Roman" w:hAnsi="Times New Roman" w:cs="Times New Roman"/>
          <w:sz w:val="24"/>
          <w:szCs w:val="24"/>
        </w:rPr>
      </w:pPr>
      <w:r w:rsidRPr="004B546D">
        <w:rPr>
          <w:rFonts w:ascii="Times New Roman" w:hAnsi="Times New Roman" w:cs="Times New Roman"/>
          <w:sz w:val="24"/>
          <w:szCs w:val="24"/>
        </w:rPr>
        <w:t>Subs</w:t>
      </w:r>
      <w:r w:rsidR="00651E55" w:rsidRPr="004B546D">
        <w:rPr>
          <w:rFonts w:ascii="Times New Roman" w:hAnsi="Times New Roman" w:cs="Times New Roman"/>
          <w:sz w:val="24"/>
          <w:szCs w:val="24"/>
        </w:rPr>
        <w:t xml:space="preserve">ection </w:t>
      </w:r>
      <w:r w:rsidR="004C53B4">
        <w:rPr>
          <w:rFonts w:ascii="Times New Roman" w:hAnsi="Times New Roman" w:cs="Times New Roman"/>
          <w:sz w:val="24"/>
          <w:szCs w:val="24"/>
        </w:rPr>
        <w:t>9</w:t>
      </w:r>
      <w:r w:rsidRPr="004B546D">
        <w:rPr>
          <w:rFonts w:ascii="Times New Roman" w:hAnsi="Times New Roman" w:cs="Times New Roman"/>
          <w:sz w:val="24"/>
          <w:szCs w:val="24"/>
        </w:rPr>
        <w:t>(1)</w:t>
      </w:r>
      <w:r w:rsidR="004B546D" w:rsidRPr="004B546D">
        <w:rPr>
          <w:rFonts w:ascii="Times New Roman" w:hAnsi="Times New Roman" w:cs="Times New Roman"/>
          <w:sz w:val="24"/>
          <w:szCs w:val="24"/>
        </w:rPr>
        <w:t xml:space="preserve"> </w:t>
      </w:r>
      <w:r w:rsidR="00651E55" w:rsidRPr="004B546D">
        <w:rPr>
          <w:rFonts w:ascii="Times New Roman" w:hAnsi="Times New Roman" w:cs="Times New Roman"/>
          <w:sz w:val="24"/>
          <w:szCs w:val="24"/>
        </w:rPr>
        <w:t>sets out</w:t>
      </w:r>
      <w:r w:rsidR="004B546D" w:rsidRPr="004B546D">
        <w:rPr>
          <w:rFonts w:ascii="Times New Roman" w:hAnsi="Times New Roman" w:cs="Times New Roman"/>
          <w:sz w:val="24"/>
          <w:szCs w:val="24"/>
        </w:rPr>
        <w:t xml:space="preserve"> that borrowi</w:t>
      </w:r>
      <w:r w:rsidR="000105C8">
        <w:rPr>
          <w:rFonts w:ascii="Times New Roman" w:hAnsi="Times New Roman" w:cs="Times New Roman"/>
          <w:sz w:val="24"/>
          <w:szCs w:val="24"/>
        </w:rPr>
        <w:t>ng institutions</w:t>
      </w:r>
      <w:r w:rsidR="004B546D" w:rsidRPr="004B546D">
        <w:rPr>
          <w:rFonts w:ascii="Times New Roman" w:hAnsi="Times New Roman" w:cs="Times New Roman"/>
          <w:sz w:val="24"/>
          <w:szCs w:val="24"/>
        </w:rPr>
        <w:t xml:space="preserve"> </w:t>
      </w:r>
      <w:r w:rsidR="004C53B4">
        <w:rPr>
          <w:rFonts w:ascii="Times New Roman" w:hAnsi="Times New Roman" w:cs="Times New Roman"/>
          <w:sz w:val="24"/>
          <w:szCs w:val="24"/>
        </w:rPr>
        <w:t xml:space="preserve">must </w:t>
      </w:r>
      <w:r w:rsidR="00A4145B">
        <w:rPr>
          <w:rFonts w:ascii="Times New Roman" w:hAnsi="Times New Roman" w:cs="Times New Roman"/>
          <w:sz w:val="24"/>
          <w:szCs w:val="24"/>
        </w:rPr>
        <w:t>ensure there</w:t>
      </w:r>
      <w:r w:rsidR="004C53B4">
        <w:rPr>
          <w:rFonts w:ascii="Times New Roman" w:hAnsi="Times New Roman" w:cs="Times New Roman"/>
          <w:sz w:val="24"/>
          <w:szCs w:val="24"/>
        </w:rPr>
        <w:t xml:space="preserve"> are </w:t>
      </w:r>
      <w:r w:rsidR="001902CF">
        <w:rPr>
          <w:rFonts w:ascii="Times New Roman" w:hAnsi="Times New Roman" w:cs="Times New Roman"/>
          <w:sz w:val="24"/>
          <w:szCs w:val="24"/>
        </w:rPr>
        <w:t xml:space="preserve">written </w:t>
      </w:r>
      <w:r w:rsidR="003E4367">
        <w:rPr>
          <w:rFonts w:ascii="Times New Roman" w:hAnsi="Times New Roman" w:cs="Times New Roman"/>
          <w:sz w:val="24"/>
          <w:szCs w:val="24"/>
        </w:rPr>
        <w:t xml:space="preserve">consultation </w:t>
      </w:r>
      <w:r w:rsidR="001902CF">
        <w:rPr>
          <w:rFonts w:ascii="Times New Roman" w:hAnsi="Times New Roman" w:cs="Times New Roman"/>
          <w:sz w:val="24"/>
          <w:szCs w:val="24"/>
        </w:rPr>
        <w:t xml:space="preserve">policies and procedures </w:t>
      </w:r>
      <w:r w:rsidR="003E4367">
        <w:rPr>
          <w:rFonts w:ascii="Times New Roman" w:hAnsi="Times New Roman" w:cs="Times New Roman"/>
          <w:sz w:val="24"/>
          <w:szCs w:val="24"/>
        </w:rPr>
        <w:t>which</w:t>
      </w:r>
      <w:r w:rsidR="001902CF">
        <w:rPr>
          <w:rFonts w:ascii="Times New Roman" w:hAnsi="Times New Roman" w:cs="Times New Roman"/>
          <w:sz w:val="24"/>
          <w:szCs w:val="24"/>
        </w:rPr>
        <w:t xml:space="preserve"> will </w:t>
      </w:r>
      <w:r w:rsidR="003E4367">
        <w:rPr>
          <w:rFonts w:ascii="Times New Roman" w:hAnsi="Times New Roman" w:cs="Times New Roman"/>
          <w:sz w:val="24"/>
          <w:szCs w:val="24"/>
        </w:rPr>
        <w:t xml:space="preserve">be </w:t>
      </w:r>
      <w:r w:rsidR="001902CF">
        <w:rPr>
          <w:rFonts w:ascii="Times New Roman" w:hAnsi="Times New Roman" w:cs="Times New Roman"/>
          <w:sz w:val="24"/>
          <w:szCs w:val="24"/>
        </w:rPr>
        <w:t>use</w:t>
      </w:r>
      <w:r w:rsidR="003E4367">
        <w:rPr>
          <w:rFonts w:ascii="Times New Roman" w:hAnsi="Times New Roman" w:cs="Times New Roman"/>
          <w:sz w:val="24"/>
          <w:szCs w:val="24"/>
        </w:rPr>
        <w:t>d</w:t>
      </w:r>
      <w:r w:rsidR="001902CF">
        <w:rPr>
          <w:rFonts w:ascii="Times New Roman" w:hAnsi="Times New Roman" w:cs="Times New Roman"/>
          <w:sz w:val="24"/>
          <w:szCs w:val="24"/>
        </w:rPr>
        <w:t xml:space="preserve"> when proposing to loan an object to which Part 2 of the Act </w:t>
      </w:r>
      <w:r w:rsidR="00EE2899">
        <w:rPr>
          <w:rFonts w:ascii="Times New Roman" w:hAnsi="Times New Roman" w:cs="Times New Roman"/>
          <w:sz w:val="24"/>
          <w:szCs w:val="24"/>
        </w:rPr>
        <w:t xml:space="preserve">will </w:t>
      </w:r>
      <w:r w:rsidR="001902CF">
        <w:rPr>
          <w:rFonts w:ascii="Times New Roman" w:hAnsi="Times New Roman" w:cs="Times New Roman"/>
          <w:sz w:val="24"/>
          <w:szCs w:val="24"/>
        </w:rPr>
        <w:t>appl</w:t>
      </w:r>
      <w:r w:rsidR="00EE2899">
        <w:rPr>
          <w:rFonts w:ascii="Times New Roman" w:hAnsi="Times New Roman" w:cs="Times New Roman"/>
          <w:sz w:val="24"/>
          <w:szCs w:val="24"/>
        </w:rPr>
        <w:t>y</w:t>
      </w:r>
      <w:r w:rsidR="001902CF">
        <w:rPr>
          <w:rFonts w:ascii="Times New Roman" w:hAnsi="Times New Roman" w:cs="Times New Roman"/>
          <w:sz w:val="24"/>
          <w:szCs w:val="24"/>
        </w:rPr>
        <w:t>.</w:t>
      </w:r>
      <w:r w:rsidR="004C53B4">
        <w:rPr>
          <w:rFonts w:ascii="Times New Roman" w:hAnsi="Times New Roman" w:cs="Times New Roman"/>
          <w:sz w:val="24"/>
          <w:szCs w:val="24"/>
        </w:rPr>
        <w:t xml:space="preserve"> As reflected in the note below this subsection and as described in section 5 of the Regulation, </w:t>
      </w:r>
      <w:r w:rsidR="000105C8" w:rsidRPr="004C53B4">
        <w:rPr>
          <w:rFonts w:ascii="Times New Roman" w:hAnsi="Times New Roman" w:cs="Times New Roman"/>
          <w:sz w:val="24"/>
          <w:szCs w:val="24"/>
        </w:rPr>
        <w:t>if the borrowing institution has a parent then it is the parent who is responsible for ensuring</w:t>
      </w:r>
      <w:r w:rsidR="00A4145B">
        <w:rPr>
          <w:rFonts w:ascii="Times New Roman" w:hAnsi="Times New Roman" w:cs="Times New Roman"/>
          <w:sz w:val="24"/>
          <w:szCs w:val="24"/>
        </w:rPr>
        <w:t xml:space="preserve"> the application of subsection 9</w:t>
      </w:r>
      <w:r w:rsidR="000105C8" w:rsidRPr="004C53B4">
        <w:rPr>
          <w:rFonts w:ascii="Times New Roman" w:hAnsi="Times New Roman" w:cs="Times New Roman"/>
          <w:sz w:val="24"/>
          <w:szCs w:val="24"/>
        </w:rPr>
        <w:t xml:space="preserve">(1). </w:t>
      </w:r>
    </w:p>
    <w:p w:rsidR="000105C8" w:rsidRPr="000105C8" w:rsidRDefault="000105C8" w:rsidP="000105C8">
      <w:pPr>
        <w:pStyle w:val="ListParagraph"/>
        <w:rPr>
          <w:rFonts w:ascii="Times New Roman" w:hAnsi="Times New Roman" w:cs="Times New Roman"/>
          <w:sz w:val="24"/>
          <w:szCs w:val="24"/>
        </w:rPr>
      </w:pPr>
    </w:p>
    <w:p w:rsidR="001902CF" w:rsidRDefault="00A4145B" w:rsidP="007E27A6">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Subsection 9</w:t>
      </w:r>
      <w:r w:rsidR="000105C8">
        <w:rPr>
          <w:rFonts w:ascii="Times New Roman" w:hAnsi="Times New Roman" w:cs="Times New Roman"/>
          <w:sz w:val="24"/>
          <w:szCs w:val="24"/>
        </w:rPr>
        <w:t>(</w:t>
      </w:r>
      <w:r>
        <w:rPr>
          <w:rFonts w:ascii="Times New Roman" w:hAnsi="Times New Roman" w:cs="Times New Roman"/>
          <w:sz w:val="24"/>
          <w:szCs w:val="24"/>
        </w:rPr>
        <w:t>2</w:t>
      </w:r>
      <w:r w:rsidR="001902CF">
        <w:rPr>
          <w:rFonts w:ascii="Times New Roman" w:hAnsi="Times New Roman" w:cs="Times New Roman"/>
          <w:sz w:val="24"/>
          <w:szCs w:val="24"/>
        </w:rPr>
        <w:t>) sets out that the borrowing institution</w:t>
      </w:r>
      <w:r>
        <w:rPr>
          <w:rFonts w:ascii="Times New Roman" w:hAnsi="Times New Roman" w:cs="Times New Roman"/>
          <w:sz w:val="24"/>
          <w:szCs w:val="24"/>
        </w:rPr>
        <w:t xml:space="preserve">’s policies and procedures must set out </w:t>
      </w:r>
      <w:r w:rsidR="001902CF">
        <w:rPr>
          <w:rFonts w:ascii="Times New Roman" w:hAnsi="Times New Roman" w:cs="Times New Roman"/>
          <w:sz w:val="24"/>
          <w:szCs w:val="24"/>
        </w:rPr>
        <w:t xml:space="preserve">consultation processes that will be used </w:t>
      </w:r>
      <w:r>
        <w:rPr>
          <w:rFonts w:ascii="Times New Roman" w:hAnsi="Times New Roman" w:cs="Times New Roman"/>
          <w:sz w:val="24"/>
          <w:szCs w:val="24"/>
        </w:rPr>
        <w:t>if an</w:t>
      </w:r>
      <w:r w:rsidR="001902CF">
        <w:rPr>
          <w:rFonts w:ascii="Times New Roman" w:hAnsi="Times New Roman" w:cs="Times New Roman"/>
          <w:sz w:val="24"/>
          <w:szCs w:val="24"/>
        </w:rPr>
        <w:t xml:space="preserve"> object proposed to be loaned:</w:t>
      </w:r>
    </w:p>
    <w:p w:rsidR="001902CF" w:rsidRDefault="00AD20BD" w:rsidP="000F1A56">
      <w:pPr>
        <w:pStyle w:val="ListParagraph"/>
        <w:numPr>
          <w:ilvl w:val="0"/>
          <w:numId w:val="12"/>
        </w:numPr>
        <w:ind w:left="1134" w:hanging="283"/>
        <w:rPr>
          <w:rFonts w:ascii="Times New Roman" w:hAnsi="Times New Roman" w:cs="Times New Roman"/>
          <w:sz w:val="24"/>
          <w:szCs w:val="24"/>
        </w:rPr>
      </w:pPr>
      <w:r>
        <w:rPr>
          <w:rFonts w:ascii="Times New Roman" w:hAnsi="Times New Roman" w:cs="Times New Roman"/>
          <w:sz w:val="24"/>
          <w:szCs w:val="24"/>
        </w:rPr>
        <w:t>r</w:t>
      </w:r>
      <w:r w:rsidR="001902CF">
        <w:rPr>
          <w:rFonts w:ascii="Times New Roman" w:hAnsi="Times New Roman" w:cs="Times New Roman"/>
          <w:sz w:val="24"/>
          <w:szCs w:val="24"/>
        </w:rPr>
        <w:t xml:space="preserve">elates to an individual, family group or community in Australia; </w:t>
      </w:r>
      <w:r w:rsidR="001902CF" w:rsidRPr="000105C8">
        <w:rPr>
          <w:rFonts w:ascii="Times New Roman" w:hAnsi="Times New Roman" w:cs="Times New Roman"/>
          <w:sz w:val="24"/>
          <w:szCs w:val="24"/>
        </w:rPr>
        <w:t>or</w:t>
      </w:r>
      <w:r w:rsidR="000105C8" w:rsidRPr="000105C8">
        <w:rPr>
          <w:rFonts w:ascii="Times New Roman" w:hAnsi="Times New Roman" w:cs="Times New Roman"/>
          <w:sz w:val="24"/>
          <w:szCs w:val="24"/>
        </w:rPr>
        <w:t xml:space="preserve"> </w:t>
      </w:r>
    </w:p>
    <w:p w:rsidR="001902CF" w:rsidRDefault="00AD20BD" w:rsidP="000F1A56">
      <w:pPr>
        <w:pStyle w:val="ListParagraph"/>
        <w:numPr>
          <w:ilvl w:val="0"/>
          <w:numId w:val="12"/>
        </w:numPr>
        <w:ind w:left="1134" w:hanging="283"/>
        <w:rPr>
          <w:rFonts w:ascii="Times New Roman" w:hAnsi="Times New Roman" w:cs="Times New Roman"/>
          <w:sz w:val="24"/>
          <w:szCs w:val="24"/>
        </w:rPr>
      </w:pPr>
      <w:r>
        <w:rPr>
          <w:rFonts w:ascii="Times New Roman" w:hAnsi="Times New Roman" w:cs="Times New Roman"/>
          <w:sz w:val="24"/>
          <w:szCs w:val="24"/>
        </w:rPr>
        <w:t>r</w:t>
      </w:r>
      <w:r w:rsidR="001902CF">
        <w:rPr>
          <w:rFonts w:ascii="Times New Roman" w:hAnsi="Times New Roman" w:cs="Times New Roman"/>
          <w:sz w:val="24"/>
          <w:szCs w:val="24"/>
        </w:rPr>
        <w:t xml:space="preserve">elates to </w:t>
      </w:r>
      <w:r w:rsidR="000105C8">
        <w:rPr>
          <w:rFonts w:ascii="Times New Roman" w:hAnsi="Times New Roman" w:cs="Times New Roman"/>
          <w:sz w:val="24"/>
          <w:szCs w:val="24"/>
        </w:rPr>
        <w:t>an Aboriginal person or Torres Strait Islander</w:t>
      </w:r>
      <w:r w:rsidR="001902CF">
        <w:rPr>
          <w:rFonts w:ascii="Times New Roman" w:hAnsi="Times New Roman" w:cs="Times New Roman"/>
          <w:sz w:val="24"/>
          <w:szCs w:val="24"/>
        </w:rPr>
        <w:t xml:space="preserve">; </w:t>
      </w:r>
      <w:r w:rsidR="001902CF" w:rsidRPr="000105C8">
        <w:rPr>
          <w:rFonts w:ascii="Times New Roman" w:hAnsi="Times New Roman" w:cs="Times New Roman"/>
          <w:sz w:val="24"/>
          <w:szCs w:val="24"/>
        </w:rPr>
        <w:t>or</w:t>
      </w:r>
    </w:p>
    <w:p w:rsidR="001902CF" w:rsidRDefault="00AD20BD" w:rsidP="000F1A56">
      <w:pPr>
        <w:pStyle w:val="ListParagraph"/>
        <w:numPr>
          <w:ilvl w:val="0"/>
          <w:numId w:val="12"/>
        </w:numPr>
        <w:ind w:left="1134" w:hanging="283"/>
        <w:rPr>
          <w:rFonts w:ascii="Times New Roman" w:hAnsi="Times New Roman" w:cs="Times New Roman"/>
          <w:sz w:val="24"/>
          <w:szCs w:val="24"/>
        </w:rPr>
      </w:pPr>
      <w:r>
        <w:rPr>
          <w:rFonts w:ascii="Times New Roman" w:hAnsi="Times New Roman" w:cs="Times New Roman"/>
          <w:sz w:val="24"/>
          <w:szCs w:val="24"/>
        </w:rPr>
        <w:t>i</w:t>
      </w:r>
      <w:r w:rsidR="001902CF">
        <w:rPr>
          <w:rFonts w:ascii="Times New Roman" w:hAnsi="Times New Roman" w:cs="Times New Roman"/>
          <w:sz w:val="24"/>
          <w:szCs w:val="24"/>
        </w:rPr>
        <w:t>s relevant to an archive of a State or Territory.</w:t>
      </w:r>
    </w:p>
    <w:p w:rsidR="005E4032" w:rsidRDefault="005E4032" w:rsidP="005E4032">
      <w:pPr>
        <w:pStyle w:val="ListParagraph"/>
        <w:ind w:left="426"/>
        <w:rPr>
          <w:rFonts w:ascii="Times New Roman" w:hAnsi="Times New Roman" w:cs="Times New Roman"/>
          <w:sz w:val="24"/>
          <w:szCs w:val="24"/>
        </w:rPr>
      </w:pPr>
    </w:p>
    <w:p w:rsidR="00D22834" w:rsidRPr="00D22834" w:rsidRDefault="00E96F08" w:rsidP="00D22834">
      <w:pPr>
        <w:pStyle w:val="ListParagraph"/>
        <w:numPr>
          <w:ilvl w:val="0"/>
          <w:numId w:val="2"/>
        </w:numPr>
        <w:ind w:left="426" w:hanging="426"/>
        <w:rPr>
          <w:rFonts w:ascii="Times New Roman" w:hAnsi="Times New Roman" w:cs="Times New Roman"/>
          <w:sz w:val="24"/>
          <w:szCs w:val="24"/>
        </w:rPr>
      </w:pPr>
      <w:r w:rsidRPr="00F25AFA">
        <w:rPr>
          <w:rFonts w:ascii="Times New Roman" w:hAnsi="Times New Roman" w:cs="Times New Roman"/>
          <w:sz w:val="24"/>
          <w:szCs w:val="24"/>
        </w:rPr>
        <w:t>S</w:t>
      </w:r>
      <w:r w:rsidR="00F35B73" w:rsidRPr="00F25AFA">
        <w:rPr>
          <w:rFonts w:ascii="Times New Roman" w:hAnsi="Times New Roman" w:cs="Times New Roman"/>
          <w:sz w:val="24"/>
          <w:szCs w:val="24"/>
        </w:rPr>
        <w:t xml:space="preserve">ubsection </w:t>
      </w:r>
      <w:r w:rsidR="00526F19">
        <w:rPr>
          <w:rFonts w:ascii="Times New Roman" w:hAnsi="Times New Roman" w:cs="Times New Roman"/>
          <w:sz w:val="24"/>
          <w:szCs w:val="24"/>
        </w:rPr>
        <w:t>9(3</w:t>
      </w:r>
      <w:r w:rsidR="00D71A55" w:rsidRPr="00F25AFA">
        <w:rPr>
          <w:rFonts w:ascii="Times New Roman" w:hAnsi="Times New Roman" w:cs="Times New Roman"/>
          <w:sz w:val="24"/>
          <w:szCs w:val="24"/>
        </w:rPr>
        <w:t>)</w:t>
      </w:r>
      <w:r w:rsidR="005A0DAF" w:rsidRPr="00F25AFA">
        <w:rPr>
          <w:rFonts w:ascii="Times New Roman" w:hAnsi="Times New Roman" w:cs="Times New Roman"/>
          <w:sz w:val="24"/>
          <w:szCs w:val="24"/>
        </w:rPr>
        <w:t xml:space="preserve"> sets out </w:t>
      </w:r>
      <w:r w:rsidR="00F25AFA">
        <w:rPr>
          <w:rFonts w:ascii="Times New Roman" w:hAnsi="Times New Roman" w:cs="Times New Roman"/>
          <w:sz w:val="24"/>
          <w:szCs w:val="24"/>
        </w:rPr>
        <w:t xml:space="preserve">that the </w:t>
      </w:r>
      <w:r w:rsidR="00526F19">
        <w:rPr>
          <w:rFonts w:ascii="Times New Roman" w:hAnsi="Times New Roman" w:cs="Times New Roman"/>
          <w:sz w:val="24"/>
          <w:szCs w:val="24"/>
        </w:rPr>
        <w:t xml:space="preserve">consultation </w:t>
      </w:r>
      <w:r w:rsidR="00F25AFA">
        <w:rPr>
          <w:rFonts w:ascii="Times New Roman" w:hAnsi="Times New Roman" w:cs="Times New Roman"/>
          <w:sz w:val="24"/>
          <w:szCs w:val="24"/>
        </w:rPr>
        <w:t>policies and procedures of the borrowing institution</w:t>
      </w:r>
      <w:r w:rsidR="00F35B73" w:rsidRPr="00F25AFA">
        <w:rPr>
          <w:rFonts w:ascii="Times New Roman" w:hAnsi="Times New Roman" w:cs="Times New Roman"/>
          <w:sz w:val="24"/>
          <w:szCs w:val="24"/>
        </w:rPr>
        <w:t xml:space="preserve"> must </w:t>
      </w:r>
      <w:r w:rsidR="00F25AFA">
        <w:rPr>
          <w:rFonts w:ascii="Times New Roman" w:hAnsi="Times New Roman" w:cs="Times New Roman"/>
          <w:sz w:val="24"/>
          <w:szCs w:val="24"/>
        </w:rPr>
        <w:t xml:space="preserve">include </w:t>
      </w:r>
      <w:r w:rsidR="00F35B73" w:rsidRPr="00F25AFA">
        <w:rPr>
          <w:rFonts w:ascii="Times New Roman" w:hAnsi="Times New Roman" w:cs="Times New Roman"/>
          <w:sz w:val="24"/>
          <w:szCs w:val="24"/>
        </w:rPr>
        <w:t>consider</w:t>
      </w:r>
      <w:r w:rsidR="00F25AFA">
        <w:rPr>
          <w:rFonts w:ascii="Times New Roman" w:hAnsi="Times New Roman" w:cs="Times New Roman"/>
          <w:sz w:val="24"/>
          <w:szCs w:val="24"/>
        </w:rPr>
        <w:t>ation of the following matters</w:t>
      </w:r>
      <w:r w:rsidR="00F35B73" w:rsidRPr="00F25AFA">
        <w:rPr>
          <w:rFonts w:ascii="Times New Roman" w:hAnsi="Times New Roman" w:cs="Times New Roman"/>
          <w:sz w:val="24"/>
          <w:szCs w:val="24"/>
        </w:rPr>
        <w:t xml:space="preserve"> when determining whether </w:t>
      </w:r>
      <w:r w:rsidR="00EE792C" w:rsidRPr="00F25AFA">
        <w:rPr>
          <w:rFonts w:ascii="Times New Roman" w:hAnsi="Times New Roman" w:cs="Times New Roman"/>
          <w:sz w:val="24"/>
          <w:szCs w:val="24"/>
        </w:rPr>
        <w:t>consultation is required</w:t>
      </w:r>
      <w:r w:rsidR="00D22834" w:rsidRPr="00D22834">
        <w:rPr>
          <w:rFonts w:ascii="Times New Roman" w:hAnsi="Times New Roman" w:cs="Times New Roman"/>
          <w:sz w:val="24"/>
          <w:szCs w:val="24"/>
        </w:rPr>
        <w:t>:</w:t>
      </w:r>
    </w:p>
    <w:p w:rsidR="00D22834" w:rsidRDefault="00D22834" w:rsidP="00E5143E">
      <w:pPr>
        <w:pStyle w:val="ListParagraph"/>
        <w:numPr>
          <w:ilvl w:val="0"/>
          <w:numId w:val="13"/>
        </w:numPr>
        <w:ind w:hanging="295"/>
        <w:rPr>
          <w:rFonts w:ascii="Times New Roman" w:hAnsi="Times New Roman" w:cs="Times New Roman"/>
          <w:sz w:val="24"/>
          <w:szCs w:val="24"/>
        </w:rPr>
      </w:pPr>
      <w:r>
        <w:rPr>
          <w:rFonts w:ascii="Times New Roman" w:hAnsi="Times New Roman" w:cs="Times New Roman"/>
          <w:sz w:val="24"/>
          <w:szCs w:val="24"/>
        </w:rPr>
        <w:t>whether the object has historical significance to a particular individual, group, event, place or activity;</w:t>
      </w:r>
    </w:p>
    <w:p w:rsidR="00D22834" w:rsidRDefault="00D22834" w:rsidP="00E5143E">
      <w:pPr>
        <w:pStyle w:val="ListParagraph"/>
        <w:numPr>
          <w:ilvl w:val="0"/>
          <w:numId w:val="13"/>
        </w:numPr>
        <w:ind w:hanging="295"/>
        <w:rPr>
          <w:rFonts w:ascii="Times New Roman" w:hAnsi="Times New Roman" w:cs="Times New Roman"/>
          <w:sz w:val="24"/>
          <w:szCs w:val="24"/>
        </w:rPr>
      </w:pPr>
      <w:r>
        <w:rPr>
          <w:rFonts w:ascii="Times New Roman" w:hAnsi="Times New Roman" w:cs="Times New Roman"/>
          <w:sz w:val="24"/>
          <w:szCs w:val="24"/>
        </w:rPr>
        <w:t>whether there are specific family associations with the object;</w:t>
      </w:r>
    </w:p>
    <w:p w:rsidR="00D22834" w:rsidRDefault="00D22834" w:rsidP="00E5143E">
      <w:pPr>
        <w:pStyle w:val="ListParagraph"/>
        <w:numPr>
          <w:ilvl w:val="0"/>
          <w:numId w:val="13"/>
        </w:numPr>
        <w:ind w:hanging="295"/>
        <w:rPr>
          <w:rFonts w:ascii="Times New Roman" w:hAnsi="Times New Roman" w:cs="Times New Roman"/>
          <w:sz w:val="24"/>
          <w:szCs w:val="24"/>
        </w:rPr>
      </w:pPr>
      <w:r>
        <w:rPr>
          <w:rFonts w:ascii="Times New Roman" w:hAnsi="Times New Roman" w:cs="Times New Roman"/>
          <w:sz w:val="24"/>
          <w:szCs w:val="24"/>
        </w:rPr>
        <w:t>whether the object has social or spiritual significance to a particular community in Australia;</w:t>
      </w:r>
    </w:p>
    <w:p w:rsidR="00D22834" w:rsidRDefault="00D22834" w:rsidP="00E5143E">
      <w:pPr>
        <w:pStyle w:val="ListParagraph"/>
        <w:numPr>
          <w:ilvl w:val="0"/>
          <w:numId w:val="13"/>
        </w:numPr>
        <w:ind w:hanging="295"/>
        <w:rPr>
          <w:rFonts w:ascii="Times New Roman" w:hAnsi="Times New Roman" w:cs="Times New Roman"/>
          <w:sz w:val="24"/>
          <w:szCs w:val="24"/>
        </w:rPr>
      </w:pPr>
      <w:r>
        <w:rPr>
          <w:rFonts w:ascii="Times New Roman" w:hAnsi="Times New Roman" w:cs="Times New Roman"/>
          <w:sz w:val="24"/>
          <w:szCs w:val="24"/>
        </w:rPr>
        <w:t>whether there is a demonstrated attachment between the object and an individual, family or community in Australia; and</w:t>
      </w:r>
    </w:p>
    <w:p w:rsidR="00D22834" w:rsidRDefault="00D22834" w:rsidP="00E5143E">
      <w:pPr>
        <w:pStyle w:val="ListParagraph"/>
        <w:numPr>
          <w:ilvl w:val="0"/>
          <w:numId w:val="13"/>
        </w:numPr>
        <w:ind w:hanging="295"/>
        <w:rPr>
          <w:rFonts w:ascii="Times New Roman" w:hAnsi="Times New Roman" w:cs="Times New Roman"/>
          <w:sz w:val="24"/>
          <w:szCs w:val="24"/>
        </w:rPr>
      </w:pPr>
      <w:r>
        <w:rPr>
          <w:rFonts w:ascii="Times New Roman" w:hAnsi="Times New Roman" w:cs="Times New Roman"/>
          <w:sz w:val="24"/>
          <w:szCs w:val="24"/>
        </w:rPr>
        <w:t>whether the object embodies beliefs, ideas, customs, traditions, practices or stories that are important to a particular community in Australia.</w:t>
      </w:r>
    </w:p>
    <w:p w:rsidR="00526F19" w:rsidRDefault="00526F19" w:rsidP="00526F19">
      <w:pPr>
        <w:pStyle w:val="ListParagraph"/>
        <w:ind w:left="426"/>
        <w:rPr>
          <w:rFonts w:ascii="Times New Roman" w:hAnsi="Times New Roman" w:cs="Times New Roman"/>
          <w:sz w:val="24"/>
          <w:szCs w:val="24"/>
        </w:rPr>
      </w:pPr>
    </w:p>
    <w:p w:rsidR="00526F19" w:rsidRDefault="00526F19" w:rsidP="00526F19">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Subsection 9(4) ensures that the borrowing institution</w:t>
      </w:r>
      <w:r w:rsidR="009123E9">
        <w:rPr>
          <w:rFonts w:ascii="Times New Roman" w:hAnsi="Times New Roman" w:cs="Times New Roman"/>
          <w:sz w:val="24"/>
          <w:szCs w:val="24"/>
        </w:rPr>
        <w:t>’</w:t>
      </w:r>
      <w:r>
        <w:rPr>
          <w:rFonts w:ascii="Times New Roman" w:hAnsi="Times New Roman" w:cs="Times New Roman"/>
          <w:sz w:val="24"/>
          <w:szCs w:val="24"/>
        </w:rPr>
        <w:t>s policies and procedures are</w:t>
      </w:r>
      <w:r w:rsidRPr="000105C8">
        <w:rPr>
          <w:rFonts w:ascii="Times New Roman" w:hAnsi="Times New Roman" w:cs="Times New Roman"/>
          <w:sz w:val="24"/>
          <w:szCs w:val="24"/>
        </w:rPr>
        <w:t xml:space="preserve"> </w:t>
      </w:r>
      <w:r>
        <w:rPr>
          <w:rFonts w:ascii="Times New Roman" w:hAnsi="Times New Roman" w:cs="Times New Roman"/>
          <w:sz w:val="24"/>
          <w:szCs w:val="24"/>
        </w:rPr>
        <w:t xml:space="preserve">consistent with section 10 of the Regulation. </w:t>
      </w:r>
    </w:p>
    <w:p w:rsidR="00D22834" w:rsidRDefault="00D22834" w:rsidP="00D22834">
      <w:pPr>
        <w:pStyle w:val="ListParagraph"/>
        <w:ind w:left="426"/>
        <w:rPr>
          <w:rFonts w:ascii="Times New Roman" w:hAnsi="Times New Roman" w:cs="Times New Roman"/>
          <w:sz w:val="24"/>
          <w:szCs w:val="24"/>
        </w:rPr>
      </w:pPr>
    </w:p>
    <w:p w:rsidR="000105C8" w:rsidRDefault="00526F19" w:rsidP="007E27A6">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Subsection 9(5</w:t>
      </w:r>
      <w:r w:rsidR="00D22834">
        <w:rPr>
          <w:rFonts w:ascii="Times New Roman" w:hAnsi="Times New Roman" w:cs="Times New Roman"/>
          <w:sz w:val="24"/>
          <w:szCs w:val="24"/>
        </w:rPr>
        <w:t>)</w:t>
      </w:r>
      <w:r w:rsidR="000105C8">
        <w:rPr>
          <w:rFonts w:ascii="Times New Roman" w:hAnsi="Times New Roman" w:cs="Times New Roman"/>
          <w:sz w:val="24"/>
          <w:szCs w:val="24"/>
        </w:rPr>
        <w:t xml:space="preserve"> is included as a transparency measure and sets out that the borrowing institution must ensure that their</w:t>
      </w:r>
      <w:r>
        <w:rPr>
          <w:rFonts w:ascii="Times New Roman" w:hAnsi="Times New Roman" w:cs="Times New Roman"/>
          <w:sz w:val="24"/>
          <w:szCs w:val="24"/>
        </w:rPr>
        <w:t xml:space="preserve"> consultation</w:t>
      </w:r>
      <w:r w:rsidR="00D9552D">
        <w:rPr>
          <w:rFonts w:ascii="Times New Roman" w:hAnsi="Times New Roman" w:cs="Times New Roman"/>
          <w:sz w:val="24"/>
          <w:szCs w:val="24"/>
        </w:rPr>
        <w:t xml:space="preserve"> policies</w:t>
      </w:r>
      <w:r>
        <w:rPr>
          <w:rFonts w:ascii="Times New Roman" w:hAnsi="Times New Roman" w:cs="Times New Roman"/>
          <w:sz w:val="24"/>
          <w:szCs w:val="24"/>
        </w:rPr>
        <w:t>, as referred to in subsection 9(1)</w:t>
      </w:r>
      <w:r w:rsidR="00D9552D">
        <w:rPr>
          <w:rFonts w:ascii="Times New Roman" w:hAnsi="Times New Roman" w:cs="Times New Roman"/>
          <w:sz w:val="24"/>
          <w:szCs w:val="24"/>
        </w:rPr>
        <w:t>,</w:t>
      </w:r>
      <w:r w:rsidR="000105C8">
        <w:rPr>
          <w:rFonts w:ascii="Times New Roman" w:hAnsi="Times New Roman" w:cs="Times New Roman"/>
          <w:sz w:val="24"/>
          <w:szCs w:val="24"/>
        </w:rPr>
        <w:t xml:space="preserve"> are published on the institutions</w:t>
      </w:r>
      <w:r w:rsidR="00A65543">
        <w:rPr>
          <w:rFonts w:ascii="Times New Roman" w:hAnsi="Times New Roman" w:cs="Times New Roman"/>
          <w:sz w:val="24"/>
          <w:szCs w:val="24"/>
        </w:rPr>
        <w:t>’</w:t>
      </w:r>
      <w:r w:rsidR="000105C8">
        <w:rPr>
          <w:rFonts w:ascii="Times New Roman" w:hAnsi="Times New Roman" w:cs="Times New Roman"/>
          <w:sz w:val="24"/>
          <w:szCs w:val="24"/>
        </w:rPr>
        <w:t xml:space="preserve"> website</w:t>
      </w:r>
      <w:r w:rsidR="007A7039">
        <w:rPr>
          <w:rFonts w:ascii="Times New Roman" w:hAnsi="Times New Roman" w:cs="Times New Roman"/>
          <w:sz w:val="24"/>
          <w:szCs w:val="24"/>
        </w:rPr>
        <w:t>.</w:t>
      </w:r>
      <w:r w:rsidR="00D9552D">
        <w:rPr>
          <w:rFonts w:ascii="Times New Roman" w:hAnsi="Times New Roman" w:cs="Times New Roman"/>
          <w:sz w:val="24"/>
          <w:szCs w:val="24"/>
        </w:rPr>
        <w:t xml:space="preserve"> As with subsection 8(3) of the Regulation, it may be that publication of detailed procedural documents are at the discretion of the institution.</w:t>
      </w:r>
    </w:p>
    <w:p w:rsidR="00050CBB" w:rsidRDefault="00050CBB" w:rsidP="00050CBB">
      <w:pPr>
        <w:pStyle w:val="ListParagraph"/>
        <w:ind w:left="426"/>
        <w:rPr>
          <w:rFonts w:ascii="Times New Roman" w:hAnsi="Times New Roman" w:cs="Times New Roman"/>
          <w:sz w:val="24"/>
          <w:szCs w:val="24"/>
        </w:rPr>
      </w:pPr>
    </w:p>
    <w:p w:rsidR="00651E55" w:rsidRPr="00050CBB" w:rsidRDefault="007554F7" w:rsidP="00C41FF5">
      <w:pPr>
        <w:pStyle w:val="ListParagraph"/>
        <w:ind w:left="0"/>
        <w:rPr>
          <w:rFonts w:ascii="Times New Roman" w:hAnsi="Times New Roman" w:cs="Times New Roman"/>
          <w:sz w:val="24"/>
          <w:szCs w:val="24"/>
        </w:rPr>
      </w:pPr>
      <w:r>
        <w:rPr>
          <w:rFonts w:ascii="Times New Roman" w:hAnsi="Times New Roman" w:cs="Times New Roman"/>
          <w:b/>
          <w:sz w:val="24"/>
          <w:szCs w:val="24"/>
        </w:rPr>
        <w:t>Section 10</w:t>
      </w:r>
      <w:r w:rsidR="00651E55" w:rsidRPr="00050CBB">
        <w:rPr>
          <w:rFonts w:ascii="Times New Roman" w:hAnsi="Times New Roman" w:cs="Times New Roman"/>
          <w:b/>
          <w:sz w:val="24"/>
          <w:szCs w:val="24"/>
        </w:rPr>
        <w:t xml:space="preserve">:  </w:t>
      </w:r>
      <w:r w:rsidR="00671B06" w:rsidRPr="00050CBB">
        <w:rPr>
          <w:rFonts w:ascii="Times New Roman" w:hAnsi="Times New Roman" w:cs="Times New Roman"/>
          <w:b/>
          <w:sz w:val="24"/>
          <w:szCs w:val="24"/>
        </w:rPr>
        <w:t>Form of consultation and who must be consulted</w:t>
      </w:r>
    </w:p>
    <w:p w:rsidR="00050CBB" w:rsidRDefault="00050CBB" w:rsidP="00050CBB">
      <w:pPr>
        <w:pStyle w:val="ListParagraph"/>
        <w:ind w:left="426"/>
        <w:rPr>
          <w:rFonts w:ascii="Times New Roman" w:hAnsi="Times New Roman" w:cs="Times New Roman"/>
          <w:sz w:val="24"/>
          <w:szCs w:val="24"/>
        </w:rPr>
      </w:pPr>
    </w:p>
    <w:p w:rsidR="00FE3E49" w:rsidRPr="00050CBB" w:rsidRDefault="00FE3E49" w:rsidP="00FE3E49">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w:t>
      </w:r>
      <w:r w:rsidR="00E22AD4">
        <w:rPr>
          <w:rFonts w:ascii="Times New Roman" w:hAnsi="Times New Roman" w:cs="Times New Roman"/>
          <w:sz w:val="24"/>
          <w:szCs w:val="24"/>
        </w:rPr>
        <w:t>ubsection 10</w:t>
      </w:r>
      <w:r w:rsidRPr="00050CBB">
        <w:rPr>
          <w:rFonts w:ascii="Times New Roman" w:hAnsi="Times New Roman" w:cs="Times New Roman"/>
          <w:sz w:val="24"/>
          <w:szCs w:val="24"/>
        </w:rPr>
        <w:t xml:space="preserve">(1) sets out that consultation undertaken in relation to </w:t>
      </w:r>
      <w:r w:rsidR="00E22AD4">
        <w:rPr>
          <w:rFonts w:ascii="Times New Roman" w:hAnsi="Times New Roman" w:cs="Times New Roman"/>
          <w:sz w:val="24"/>
          <w:szCs w:val="24"/>
        </w:rPr>
        <w:t>the proposed loan of an object</w:t>
      </w:r>
      <w:r w:rsidRPr="00050CBB">
        <w:rPr>
          <w:rFonts w:ascii="Times New Roman" w:hAnsi="Times New Roman" w:cs="Times New Roman"/>
          <w:sz w:val="24"/>
          <w:szCs w:val="24"/>
        </w:rPr>
        <w:t xml:space="preserve"> must:</w:t>
      </w:r>
    </w:p>
    <w:p w:rsidR="00FE3E49" w:rsidRDefault="00E22AD4" w:rsidP="00E5143E">
      <w:pPr>
        <w:pStyle w:val="ListParagraph"/>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t>give individual, group or body</w:t>
      </w:r>
      <w:r w:rsidR="00FE3E49">
        <w:rPr>
          <w:rFonts w:ascii="Times New Roman" w:hAnsi="Times New Roman" w:cs="Times New Roman"/>
          <w:sz w:val="24"/>
          <w:szCs w:val="24"/>
        </w:rPr>
        <w:t xml:space="preserve"> being consulted an adequate opportunity to comment; and</w:t>
      </w:r>
    </w:p>
    <w:p w:rsidR="00FE3E49" w:rsidRDefault="00FE3E49" w:rsidP="00E5143E">
      <w:pPr>
        <w:pStyle w:val="ListParagraph"/>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t>be appropriate for the object pro</w:t>
      </w:r>
      <w:r w:rsidR="00E22AD4">
        <w:rPr>
          <w:rFonts w:ascii="Times New Roman" w:hAnsi="Times New Roman" w:cs="Times New Roman"/>
          <w:sz w:val="24"/>
          <w:szCs w:val="24"/>
        </w:rPr>
        <w:t>posed to be loaned and the individual</w:t>
      </w:r>
      <w:r>
        <w:rPr>
          <w:rFonts w:ascii="Times New Roman" w:hAnsi="Times New Roman" w:cs="Times New Roman"/>
          <w:sz w:val="24"/>
          <w:szCs w:val="24"/>
        </w:rPr>
        <w:t>, group or body being consulted; and</w:t>
      </w:r>
    </w:p>
    <w:p w:rsidR="00FE3E49" w:rsidRDefault="00FE3E49" w:rsidP="00E5143E">
      <w:pPr>
        <w:pStyle w:val="ListParagraph"/>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t>be respec</w:t>
      </w:r>
      <w:r w:rsidR="00E22AD4">
        <w:rPr>
          <w:rFonts w:ascii="Times New Roman" w:hAnsi="Times New Roman" w:cs="Times New Roman"/>
          <w:sz w:val="24"/>
          <w:szCs w:val="24"/>
        </w:rPr>
        <w:t>tful and meaningful to the individual</w:t>
      </w:r>
      <w:r>
        <w:rPr>
          <w:rFonts w:ascii="Times New Roman" w:hAnsi="Times New Roman" w:cs="Times New Roman"/>
          <w:sz w:val="24"/>
          <w:szCs w:val="24"/>
        </w:rPr>
        <w:t>, group or body being consulted.</w:t>
      </w:r>
    </w:p>
    <w:p w:rsidR="00FE3E49" w:rsidRDefault="00FE3E49" w:rsidP="00FE3E49">
      <w:pPr>
        <w:pStyle w:val="ListParagraph"/>
        <w:ind w:left="426"/>
        <w:rPr>
          <w:rFonts w:ascii="Times New Roman" w:hAnsi="Times New Roman" w:cs="Times New Roman"/>
          <w:sz w:val="24"/>
          <w:szCs w:val="24"/>
        </w:rPr>
      </w:pPr>
    </w:p>
    <w:p w:rsidR="00F26FE7" w:rsidRPr="00FE3E49" w:rsidRDefault="00B144A4" w:rsidP="00FE3E49">
      <w:pPr>
        <w:pStyle w:val="ListParagraph"/>
        <w:numPr>
          <w:ilvl w:val="0"/>
          <w:numId w:val="2"/>
        </w:numPr>
        <w:ind w:left="426" w:hanging="426"/>
        <w:rPr>
          <w:rFonts w:ascii="Times New Roman" w:hAnsi="Times New Roman" w:cs="Times New Roman"/>
          <w:sz w:val="24"/>
          <w:szCs w:val="24"/>
        </w:rPr>
      </w:pPr>
      <w:r w:rsidRPr="00FE3E49">
        <w:rPr>
          <w:rFonts w:ascii="Times New Roman" w:hAnsi="Times New Roman" w:cs="Times New Roman"/>
          <w:sz w:val="24"/>
          <w:szCs w:val="24"/>
        </w:rPr>
        <w:t>This section</w:t>
      </w:r>
      <w:r w:rsidR="00D41AA2">
        <w:rPr>
          <w:rFonts w:ascii="Times New Roman" w:hAnsi="Times New Roman" w:cs="Times New Roman"/>
          <w:sz w:val="24"/>
          <w:szCs w:val="24"/>
        </w:rPr>
        <w:t xml:space="preserve"> provides the principles which must apply to the method of consultation. It</w:t>
      </w:r>
      <w:r w:rsidRPr="00FE3E49">
        <w:rPr>
          <w:rFonts w:ascii="Times New Roman" w:hAnsi="Times New Roman" w:cs="Times New Roman"/>
          <w:sz w:val="24"/>
          <w:szCs w:val="24"/>
        </w:rPr>
        <w:t xml:space="preserve"> has been drafted in recognition that the nature of consultation can be varied and engagement must be appropriate to the people involved and sensitivities of the circumstances. </w:t>
      </w:r>
      <w:r w:rsidR="00E016CA" w:rsidRPr="00FE3E49">
        <w:rPr>
          <w:rFonts w:ascii="Times New Roman" w:hAnsi="Times New Roman" w:cs="Times New Roman"/>
          <w:sz w:val="24"/>
          <w:szCs w:val="24"/>
        </w:rPr>
        <w:t>In relation to the</w:t>
      </w:r>
      <w:r w:rsidR="00D41AA2">
        <w:rPr>
          <w:rFonts w:ascii="Times New Roman" w:hAnsi="Times New Roman" w:cs="Times New Roman"/>
          <w:sz w:val="24"/>
          <w:szCs w:val="24"/>
        </w:rPr>
        <w:t xml:space="preserve"> specific</w:t>
      </w:r>
      <w:r w:rsidR="00E016CA" w:rsidRPr="00FE3E49">
        <w:rPr>
          <w:rFonts w:ascii="Times New Roman" w:hAnsi="Times New Roman" w:cs="Times New Roman"/>
          <w:sz w:val="24"/>
          <w:szCs w:val="24"/>
        </w:rPr>
        <w:t xml:space="preserve"> form of consultation, i</w:t>
      </w:r>
      <w:r w:rsidR="00B97521" w:rsidRPr="00FE3E49">
        <w:rPr>
          <w:rFonts w:ascii="Times New Roman" w:hAnsi="Times New Roman" w:cs="Times New Roman"/>
          <w:sz w:val="24"/>
          <w:szCs w:val="24"/>
        </w:rPr>
        <w:t>t is a matter for the borrowing institution to determine the most appropriate method for</w:t>
      </w:r>
      <w:r w:rsidR="00D41AA2">
        <w:rPr>
          <w:rFonts w:ascii="Times New Roman" w:hAnsi="Times New Roman" w:cs="Times New Roman"/>
          <w:sz w:val="24"/>
          <w:szCs w:val="24"/>
        </w:rPr>
        <w:t xml:space="preserve"> that</w:t>
      </w:r>
      <w:r w:rsidR="00B97521" w:rsidRPr="00FE3E49">
        <w:rPr>
          <w:rFonts w:ascii="Times New Roman" w:hAnsi="Times New Roman" w:cs="Times New Roman"/>
          <w:sz w:val="24"/>
          <w:szCs w:val="24"/>
        </w:rPr>
        <w:t xml:space="preserve"> consultation</w:t>
      </w:r>
      <w:r w:rsidR="00D41AA2">
        <w:rPr>
          <w:rFonts w:ascii="Times New Roman" w:hAnsi="Times New Roman" w:cs="Times New Roman"/>
          <w:sz w:val="24"/>
          <w:szCs w:val="24"/>
        </w:rPr>
        <w:t xml:space="preserve"> circumstance</w:t>
      </w:r>
      <w:r w:rsidR="00B97521" w:rsidRPr="00FE3E49">
        <w:rPr>
          <w:rFonts w:ascii="Times New Roman" w:hAnsi="Times New Roman" w:cs="Times New Roman"/>
          <w:sz w:val="24"/>
          <w:szCs w:val="24"/>
        </w:rPr>
        <w:t xml:space="preserve">. </w:t>
      </w:r>
      <w:r w:rsidR="00F26FE7" w:rsidRPr="00FE3E49">
        <w:rPr>
          <w:rFonts w:ascii="Times New Roman" w:hAnsi="Times New Roman" w:cs="Times New Roman"/>
          <w:sz w:val="24"/>
          <w:szCs w:val="24"/>
        </w:rPr>
        <w:t xml:space="preserve">An example of the forms or methods of consultation </w:t>
      </w:r>
      <w:r w:rsidR="00E016CA" w:rsidRPr="00FE3E49">
        <w:rPr>
          <w:rFonts w:ascii="Times New Roman" w:hAnsi="Times New Roman" w:cs="Times New Roman"/>
          <w:sz w:val="24"/>
          <w:szCs w:val="24"/>
        </w:rPr>
        <w:t>that may be applied</w:t>
      </w:r>
      <w:r w:rsidR="00F26FE7" w:rsidRPr="00FE3E49">
        <w:rPr>
          <w:rFonts w:ascii="Times New Roman" w:hAnsi="Times New Roman" w:cs="Times New Roman"/>
          <w:sz w:val="24"/>
          <w:szCs w:val="24"/>
        </w:rPr>
        <w:t xml:space="preserve"> include</w:t>
      </w:r>
      <w:r w:rsidR="00ED2F05">
        <w:rPr>
          <w:rFonts w:ascii="Times New Roman" w:hAnsi="Times New Roman" w:cs="Times New Roman"/>
          <w:sz w:val="24"/>
          <w:szCs w:val="24"/>
        </w:rPr>
        <w:t>,</w:t>
      </w:r>
      <w:r w:rsidR="0051776F" w:rsidRPr="00FE3E49">
        <w:rPr>
          <w:rFonts w:ascii="Times New Roman" w:hAnsi="Times New Roman" w:cs="Times New Roman"/>
          <w:sz w:val="24"/>
          <w:szCs w:val="24"/>
        </w:rPr>
        <w:t xml:space="preserve"> but are not limited to</w:t>
      </w:r>
      <w:r w:rsidR="00F26FE7" w:rsidRPr="00FE3E49">
        <w:rPr>
          <w:rFonts w:ascii="Times New Roman" w:hAnsi="Times New Roman" w:cs="Times New Roman"/>
          <w:sz w:val="24"/>
          <w:szCs w:val="24"/>
        </w:rPr>
        <w:t>:</w:t>
      </w:r>
    </w:p>
    <w:p w:rsidR="00F26FE7" w:rsidRPr="00E016CA" w:rsidRDefault="00F26FE7" w:rsidP="005F604D">
      <w:pPr>
        <w:pStyle w:val="ListParagraph"/>
        <w:numPr>
          <w:ilvl w:val="0"/>
          <w:numId w:val="27"/>
        </w:numPr>
        <w:spacing w:after="0"/>
        <w:ind w:left="1134" w:hanging="283"/>
        <w:rPr>
          <w:rFonts w:ascii="Times New Roman" w:hAnsi="Times New Roman" w:cs="Times New Roman"/>
          <w:sz w:val="24"/>
          <w:szCs w:val="24"/>
        </w:rPr>
      </w:pPr>
      <w:r w:rsidRPr="00E016CA">
        <w:rPr>
          <w:rFonts w:ascii="Times New Roman" w:hAnsi="Times New Roman" w:cs="Times New Roman"/>
          <w:sz w:val="24"/>
          <w:szCs w:val="24"/>
        </w:rPr>
        <w:t>in person engagement, including one-on-one, small group or larger group engagement;</w:t>
      </w:r>
    </w:p>
    <w:p w:rsidR="00F26FE7" w:rsidRPr="00E016CA" w:rsidRDefault="00F26FE7" w:rsidP="005F604D">
      <w:pPr>
        <w:pStyle w:val="ListParagraph"/>
        <w:numPr>
          <w:ilvl w:val="0"/>
          <w:numId w:val="26"/>
        </w:numPr>
        <w:spacing w:after="0"/>
        <w:ind w:left="1134" w:hanging="283"/>
        <w:contextualSpacing w:val="0"/>
        <w:rPr>
          <w:rFonts w:ascii="Times New Roman" w:hAnsi="Times New Roman" w:cs="Times New Roman"/>
          <w:sz w:val="24"/>
          <w:szCs w:val="24"/>
        </w:rPr>
      </w:pPr>
      <w:r w:rsidRPr="00E016CA">
        <w:rPr>
          <w:rFonts w:ascii="Times New Roman" w:hAnsi="Times New Roman" w:cs="Times New Roman"/>
          <w:sz w:val="24"/>
          <w:szCs w:val="24"/>
        </w:rPr>
        <w:t>other verbal or virtual engagement, including through telephone or teleconferencing tools and other online tools;</w:t>
      </w:r>
      <w:r w:rsidR="00ED2F05">
        <w:rPr>
          <w:rFonts w:ascii="Times New Roman" w:hAnsi="Times New Roman" w:cs="Times New Roman"/>
          <w:sz w:val="24"/>
          <w:szCs w:val="24"/>
        </w:rPr>
        <w:t xml:space="preserve"> and</w:t>
      </w:r>
    </w:p>
    <w:p w:rsidR="00F26FE7" w:rsidRPr="00E016CA" w:rsidRDefault="00F26FE7" w:rsidP="005F604D">
      <w:pPr>
        <w:pStyle w:val="ListParagraph"/>
        <w:numPr>
          <w:ilvl w:val="0"/>
          <w:numId w:val="26"/>
        </w:numPr>
        <w:spacing w:after="0"/>
        <w:ind w:left="1134" w:hanging="283"/>
        <w:contextualSpacing w:val="0"/>
        <w:rPr>
          <w:rFonts w:ascii="Times New Roman" w:hAnsi="Times New Roman" w:cs="Times New Roman"/>
          <w:sz w:val="24"/>
          <w:szCs w:val="24"/>
        </w:rPr>
      </w:pPr>
      <w:r w:rsidRPr="00E016CA">
        <w:rPr>
          <w:rFonts w:ascii="Times New Roman" w:hAnsi="Times New Roman" w:cs="Times New Roman"/>
          <w:sz w:val="24"/>
          <w:szCs w:val="24"/>
        </w:rPr>
        <w:t>written engagement.</w:t>
      </w:r>
    </w:p>
    <w:p w:rsidR="00F26FE7" w:rsidRDefault="00F26FE7" w:rsidP="00611CE7">
      <w:pPr>
        <w:spacing w:after="0"/>
        <w:ind w:left="426"/>
        <w:rPr>
          <w:rFonts w:ascii="Times New Roman" w:hAnsi="Times New Roman" w:cs="Times New Roman"/>
          <w:sz w:val="24"/>
          <w:szCs w:val="24"/>
        </w:rPr>
      </w:pPr>
    </w:p>
    <w:p w:rsidR="00E22AD4" w:rsidRDefault="00546757" w:rsidP="00E22AD4">
      <w:pPr>
        <w:pStyle w:val="ListParagraph"/>
        <w:numPr>
          <w:ilvl w:val="0"/>
          <w:numId w:val="2"/>
        </w:numPr>
        <w:ind w:left="426" w:hanging="426"/>
        <w:rPr>
          <w:rFonts w:ascii="Times New Roman" w:hAnsi="Times New Roman" w:cs="Times New Roman"/>
          <w:sz w:val="24"/>
          <w:szCs w:val="24"/>
        </w:rPr>
      </w:pPr>
      <w:r w:rsidRPr="00EA536E">
        <w:rPr>
          <w:rFonts w:ascii="Times New Roman" w:hAnsi="Times New Roman" w:cs="Times New Roman"/>
          <w:sz w:val="24"/>
          <w:szCs w:val="24"/>
        </w:rPr>
        <w:t xml:space="preserve">Subsection </w:t>
      </w:r>
      <w:r w:rsidR="00E22AD4">
        <w:rPr>
          <w:rFonts w:ascii="Times New Roman" w:hAnsi="Times New Roman" w:cs="Times New Roman"/>
          <w:sz w:val="24"/>
          <w:szCs w:val="24"/>
        </w:rPr>
        <w:t>10</w:t>
      </w:r>
      <w:r w:rsidR="00EA536E">
        <w:rPr>
          <w:rFonts w:ascii="Times New Roman" w:hAnsi="Times New Roman" w:cs="Times New Roman"/>
          <w:sz w:val="24"/>
          <w:szCs w:val="24"/>
        </w:rPr>
        <w:t>(2</w:t>
      </w:r>
      <w:r w:rsidR="00E22AD4">
        <w:rPr>
          <w:rFonts w:ascii="Times New Roman" w:hAnsi="Times New Roman" w:cs="Times New Roman"/>
          <w:sz w:val="24"/>
          <w:szCs w:val="24"/>
        </w:rPr>
        <w:t>)</w:t>
      </w:r>
      <w:r w:rsidR="00F25AFA">
        <w:rPr>
          <w:rFonts w:ascii="Times New Roman" w:hAnsi="Times New Roman" w:cs="Times New Roman"/>
          <w:sz w:val="24"/>
          <w:szCs w:val="24"/>
        </w:rPr>
        <w:t xml:space="preserve"> sets out that</w:t>
      </w:r>
      <w:r w:rsidR="00E22AD4">
        <w:rPr>
          <w:rFonts w:ascii="Times New Roman" w:hAnsi="Times New Roman" w:cs="Times New Roman"/>
          <w:sz w:val="24"/>
          <w:szCs w:val="24"/>
        </w:rPr>
        <w:t xml:space="preserve"> when consultation is undertaken in relation to the proposed loan of an object then it must be with:</w:t>
      </w:r>
    </w:p>
    <w:p w:rsidR="00E22AD4" w:rsidRDefault="00E22AD4" w:rsidP="00E22AD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w:t>
      </w:r>
      <w:r w:rsidR="00546757" w:rsidRPr="00E22AD4">
        <w:rPr>
          <w:rFonts w:ascii="Times New Roman" w:hAnsi="Times New Roman" w:cs="Times New Roman"/>
          <w:sz w:val="24"/>
          <w:szCs w:val="24"/>
        </w:rPr>
        <w:t xml:space="preserve"> individual, family group or community in Australia to which the object relates</w:t>
      </w:r>
      <w:r>
        <w:rPr>
          <w:rFonts w:ascii="Times New Roman" w:hAnsi="Times New Roman" w:cs="Times New Roman"/>
          <w:sz w:val="24"/>
          <w:szCs w:val="24"/>
        </w:rPr>
        <w:t>; and</w:t>
      </w:r>
    </w:p>
    <w:p w:rsidR="001F4402" w:rsidRDefault="00F26FE7" w:rsidP="00E22AD4">
      <w:pPr>
        <w:pStyle w:val="ListParagraph"/>
        <w:numPr>
          <w:ilvl w:val="1"/>
          <w:numId w:val="2"/>
        </w:numPr>
        <w:rPr>
          <w:rFonts w:ascii="Times New Roman" w:hAnsi="Times New Roman" w:cs="Times New Roman"/>
          <w:sz w:val="24"/>
          <w:szCs w:val="24"/>
        </w:rPr>
      </w:pPr>
      <w:r w:rsidRPr="00E22AD4">
        <w:rPr>
          <w:rFonts w:ascii="Times New Roman" w:hAnsi="Times New Roman" w:cs="Times New Roman"/>
          <w:sz w:val="24"/>
          <w:szCs w:val="24"/>
        </w:rPr>
        <w:t xml:space="preserve"> </w:t>
      </w:r>
      <w:r w:rsidR="00E22AD4">
        <w:rPr>
          <w:rFonts w:ascii="Times New Roman" w:hAnsi="Times New Roman" w:cs="Times New Roman"/>
          <w:sz w:val="24"/>
          <w:szCs w:val="24"/>
        </w:rPr>
        <w:t>if the object relates to an Aboriginal person or a Torres Strait Islander, then that individual or their representatives (or both)</w:t>
      </w:r>
      <w:r w:rsidR="00E018BA">
        <w:rPr>
          <w:rFonts w:ascii="Times New Roman" w:hAnsi="Times New Roman" w:cs="Times New Roman"/>
          <w:sz w:val="24"/>
          <w:szCs w:val="24"/>
        </w:rPr>
        <w:t xml:space="preserve"> and can be taken to include one or more individuals and where appropriate family groups or communities</w:t>
      </w:r>
      <w:r w:rsidR="00E22AD4">
        <w:rPr>
          <w:rFonts w:ascii="Times New Roman" w:hAnsi="Times New Roman" w:cs="Times New Roman"/>
          <w:sz w:val="24"/>
          <w:szCs w:val="24"/>
        </w:rPr>
        <w:t xml:space="preserve">; and </w:t>
      </w:r>
    </w:p>
    <w:p w:rsidR="00E22AD4" w:rsidRPr="00E22AD4" w:rsidRDefault="00EB6220" w:rsidP="00E22AD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if the object relates to a s</w:t>
      </w:r>
      <w:r w:rsidR="00E22AD4">
        <w:rPr>
          <w:rFonts w:ascii="Times New Roman" w:hAnsi="Times New Roman" w:cs="Times New Roman"/>
          <w:sz w:val="24"/>
          <w:szCs w:val="24"/>
        </w:rPr>
        <w:t xml:space="preserve">tate or territory archives, then that the person or body responsible for that archive. </w:t>
      </w:r>
    </w:p>
    <w:p w:rsidR="00D41AA2" w:rsidRPr="00EA536E" w:rsidRDefault="00D41AA2" w:rsidP="00D41AA2">
      <w:pPr>
        <w:pStyle w:val="ListParagraph"/>
        <w:ind w:left="426"/>
        <w:rPr>
          <w:rFonts w:ascii="Times New Roman" w:hAnsi="Times New Roman" w:cs="Times New Roman"/>
          <w:sz w:val="24"/>
          <w:szCs w:val="24"/>
        </w:rPr>
      </w:pPr>
    </w:p>
    <w:p w:rsidR="00357BF4" w:rsidRPr="00E018BA" w:rsidRDefault="00FE3E49" w:rsidP="00E018BA">
      <w:pPr>
        <w:pStyle w:val="ListParagraph"/>
        <w:numPr>
          <w:ilvl w:val="0"/>
          <w:numId w:val="2"/>
        </w:numPr>
        <w:ind w:left="426" w:hanging="426"/>
        <w:rPr>
          <w:rFonts w:ascii="Times New Roman" w:hAnsi="Times New Roman" w:cs="Times New Roman"/>
          <w:sz w:val="24"/>
          <w:szCs w:val="24"/>
        </w:rPr>
      </w:pPr>
      <w:r w:rsidRPr="00EA536E">
        <w:rPr>
          <w:rFonts w:ascii="Times New Roman" w:hAnsi="Times New Roman" w:cs="Times New Roman"/>
          <w:sz w:val="24"/>
          <w:szCs w:val="24"/>
        </w:rPr>
        <w:t xml:space="preserve">Subsection </w:t>
      </w:r>
      <w:r w:rsidR="00E22AD4">
        <w:rPr>
          <w:rFonts w:ascii="Times New Roman" w:hAnsi="Times New Roman" w:cs="Times New Roman"/>
          <w:sz w:val="24"/>
          <w:szCs w:val="24"/>
        </w:rPr>
        <w:t>10</w:t>
      </w:r>
      <w:r w:rsidR="00D1439F">
        <w:rPr>
          <w:rFonts w:ascii="Times New Roman" w:hAnsi="Times New Roman" w:cs="Times New Roman"/>
          <w:sz w:val="24"/>
          <w:szCs w:val="24"/>
        </w:rPr>
        <w:t>(2</w:t>
      </w:r>
      <w:r w:rsidRPr="00EA536E">
        <w:rPr>
          <w:rFonts w:ascii="Times New Roman" w:hAnsi="Times New Roman" w:cs="Times New Roman"/>
          <w:sz w:val="24"/>
          <w:szCs w:val="24"/>
        </w:rPr>
        <w:t xml:space="preserve">)(b) </w:t>
      </w:r>
      <w:r w:rsidR="00E22AD4">
        <w:rPr>
          <w:rFonts w:ascii="Times New Roman" w:hAnsi="Times New Roman" w:cs="Times New Roman"/>
          <w:sz w:val="24"/>
          <w:szCs w:val="24"/>
        </w:rPr>
        <w:t xml:space="preserve">is included to </w:t>
      </w:r>
      <w:r w:rsidR="00E018BA">
        <w:rPr>
          <w:rFonts w:ascii="Times New Roman" w:hAnsi="Times New Roman" w:cs="Times New Roman"/>
          <w:sz w:val="24"/>
          <w:szCs w:val="24"/>
        </w:rPr>
        <w:t xml:space="preserve">ensure </w:t>
      </w:r>
      <w:r w:rsidRPr="00996823">
        <w:rPr>
          <w:rFonts w:ascii="Times New Roman" w:hAnsi="Times New Roman" w:cs="Times New Roman"/>
          <w:sz w:val="24"/>
          <w:szCs w:val="24"/>
        </w:rPr>
        <w:t>that if an object proposed for loan relates to</w:t>
      </w:r>
      <w:r w:rsidR="00F25AFA">
        <w:rPr>
          <w:rFonts w:ascii="Times New Roman" w:hAnsi="Times New Roman" w:cs="Times New Roman"/>
          <w:sz w:val="24"/>
          <w:szCs w:val="24"/>
        </w:rPr>
        <w:t xml:space="preserve"> an</w:t>
      </w:r>
      <w:r w:rsidRPr="00996823">
        <w:rPr>
          <w:rFonts w:ascii="Times New Roman" w:hAnsi="Times New Roman" w:cs="Times New Roman"/>
          <w:sz w:val="24"/>
          <w:szCs w:val="24"/>
        </w:rPr>
        <w:t xml:space="preserve"> Aboriginal pers</w:t>
      </w:r>
      <w:r w:rsidR="00F25AFA">
        <w:rPr>
          <w:rFonts w:ascii="Times New Roman" w:hAnsi="Times New Roman" w:cs="Times New Roman"/>
          <w:sz w:val="24"/>
          <w:szCs w:val="24"/>
        </w:rPr>
        <w:t>on or Torres Strait Islander</w:t>
      </w:r>
      <w:r>
        <w:rPr>
          <w:rFonts w:ascii="Times New Roman" w:hAnsi="Times New Roman" w:cs="Times New Roman"/>
          <w:sz w:val="24"/>
          <w:szCs w:val="24"/>
        </w:rPr>
        <w:t xml:space="preserve"> then consultation must be undertaken</w:t>
      </w:r>
      <w:r w:rsidR="00E018BA">
        <w:rPr>
          <w:rFonts w:ascii="Times New Roman" w:hAnsi="Times New Roman" w:cs="Times New Roman"/>
          <w:sz w:val="24"/>
          <w:szCs w:val="24"/>
        </w:rPr>
        <w:t>. T</w:t>
      </w:r>
      <w:r w:rsidR="00D41AA2" w:rsidRPr="00E018BA">
        <w:rPr>
          <w:rFonts w:ascii="Times New Roman" w:hAnsi="Times New Roman" w:cs="Times New Roman"/>
          <w:sz w:val="24"/>
          <w:szCs w:val="24"/>
        </w:rPr>
        <w:t>he specific requirement to undertake consultation for all proposed loans of Aboriginal and Torres Strait Islander objects is included in recognition that such objects may hold special values and meanings for communities. This requirement</w:t>
      </w:r>
      <w:r w:rsidR="000F6272" w:rsidRPr="00E018BA">
        <w:rPr>
          <w:rFonts w:ascii="Times New Roman" w:hAnsi="Times New Roman" w:cs="Times New Roman"/>
          <w:sz w:val="24"/>
          <w:szCs w:val="24"/>
        </w:rPr>
        <w:t xml:space="preserve"> ensure</w:t>
      </w:r>
      <w:r w:rsidR="00D41AA2" w:rsidRPr="00E018BA">
        <w:rPr>
          <w:rFonts w:ascii="Times New Roman" w:hAnsi="Times New Roman" w:cs="Times New Roman"/>
          <w:sz w:val="24"/>
          <w:szCs w:val="24"/>
        </w:rPr>
        <w:t>s</w:t>
      </w:r>
      <w:r w:rsidR="000F6272" w:rsidRPr="00E018BA">
        <w:rPr>
          <w:rFonts w:ascii="Times New Roman" w:hAnsi="Times New Roman" w:cs="Times New Roman"/>
          <w:sz w:val="24"/>
          <w:szCs w:val="24"/>
        </w:rPr>
        <w:t xml:space="preserve"> adequate</w:t>
      </w:r>
      <w:r w:rsidR="00357BF4" w:rsidRPr="00E018BA">
        <w:rPr>
          <w:rFonts w:ascii="Times New Roman" w:hAnsi="Times New Roman" w:cs="Times New Roman"/>
          <w:sz w:val="24"/>
          <w:szCs w:val="24"/>
        </w:rPr>
        <w:t xml:space="preserve"> opportunities for Aboriginal </w:t>
      </w:r>
      <w:r w:rsidR="009123E9">
        <w:rPr>
          <w:rFonts w:ascii="Times New Roman" w:hAnsi="Times New Roman" w:cs="Times New Roman"/>
          <w:sz w:val="24"/>
          <w:szCs w:val="24"/>
        </w:rPr>
        <w:t xml:space="preserve">people </w:t>
      </w:r>
      <w:r w:rsidR="00357BF4" w:rsidRPr="00E018BA">
        <w:rPr>
          <w:rFonts w:ascii="Times New Roman" w:hAnsi="Times New Roman" w:cs="Times New Roman"/>
          <w:sz w:val="24"/>
          <w:szCs w:val="24"/>
        </w:rPr>
        <w:t>a</w:t>
      </w:r>
      <w:r w:rsidR="009123E9">
        <w:rPr>
          <w:rFonts w:ascii="Times New Roman" w:hAnsi="Times New Roman" w:cs="Times New Roman"/>
          <w:sz w:val="24"/>
          <w:szCs w:val="24"/>
        </w:rPr>
        <w:t>nd Torres Strait Islanders</w:t>
      </w:r>
      <w:r w:rsidR="00357BF4" w:rsidRPr="00E018BA">
        <w:rPr>
          <w:rFonts w:ascii="Times New Roman" w:hAnsi="Times New Roman" w:cs="Times New Roman"/>
          <w:sz w:val="24"/>
          <w:szCs w:val="24"/>
        </w:rPr>
        <w:t xml:space="preserve"> who may have an interest in objects proposed for loan to learn about and be actively engaged in discussions on proposed loans prior to their importation into Australia. </w:t>
      </w:r>
    </w:p>
    <w:p w:rsidR="00357BF4" w:rsidRPr="00F97780" w:rsidRDefault="00357BF4" w:rsidP="00F97780">
      <w:pPr>
        <w:pStyle w:val="ListParagraph"/>
        <w:spacing w:after="0"/>
        <w:rPr>
          <w:rFonts w:ascii="Times New Roman" w:hAnsi="Times New Roman" w:cs="Times New Roman"/>
          <w:sz w:val="24"/>
          <w:szCs w:val="24"/>
        </w:rPr>
      </w:pPr>
    </w:p>
    <w:p w:rsidR="00357BF4" w:rsidRPr="00E018BA" w:rsidRDefault="007D760C" w:rsidP="00E018BA">
      <w:pPr>
        <w:pStyle w:val="ListParagraph"/>
        <w:numPr>
          <w:ilvl w:val="0"/>
          <w:numId w:val="2"/>
        </w:numPr>
        <w:spacing w:after="0"/>
        <w:ind w:left="426" w:hanging="426"/>
        <w:rPr>
          <w:rFonts w:ascii="Times New Roman" w:hAnsi="Times New Roman" w:cs="Times New Roman"/>
          <w:sz w:val="24"/>
          <w:szCs w:val="24"/>
        </w:rPr>
      </w:pPr>
      <w:r w:rsidRPr="00D1439F">
        <w:rPr>
          <w:rFonts w:ascii="Times New Roman" w:hAnsi="Times New Roman" w:cs="Times New Roman"/>
          <w:sz w:val="24"/>
          <w:szCs w:val="24"/>
        </w:rPr>
        <w:t xml:space="preserve">Subsection </w:t>
      </w:r>
      <w:r w:rsidR="00E018BA">
        <w:rPr>
          <w:rFonts w:ascii="Times New Roman" w:hAnsi="Times New Roman" w:cs="Times New Roman"/>
          <w:sz w:val="24"/>
          <w:szCs w:val="24"/>
        </w:rPr>
        <w:t>10</w:t>
      </w:r>
      <w:r w:rsidR="00D1439F">
        <w:rPr>
          <w:rFonts w:ascii="Times New Roman" w:hAnsi="Times New Roman" w:cs="Times New Roman"/>
          <w:sz w:val="24"/>
          <w:szCs w:val="24"/>
        </w:rPr>
        <w:t>(2</w:t>
      </w:r>
      <w:r w:rsidRPr="00D1439F">
        <w:rPr>
          <w:rFonts w:ascii="Times New Roman" w:hAnsi="Times New Roman" w:cs="Times New Roman"/>
          <w:sz w:val="24"/>
          <w:szCs w:val="24"/>
        </w:rPr>
        <w:t xml:space="preserve">)(c) </w:t>
      </w:r>
      <w:r w:rsidR="00E018BA">
        <w:rPr>
          <w:rFonts w:ascii="Times New Roman" w:hAnsi="Times New Roman" w:cs="Times New Roman"/>
          <w:sz w:val="24"/>
          <w:szCs w:val="24"/>
        </w:rPr>
        <w:t xml:space="preserve">is included </w:t>
      </w:r>
      <w:r w:rsidR="00357BF4" w:rsidRPr="00E018BA">
        <w:rPr>
          <w:rFonts w:ascii="Times New Roman" w:hAnsi="Times New Roman" w:cs="Times New Roman"/>
          <w:sz w:val="24"/>
          <w:szCs w:val="24"/>
        </w:rPr>
        <w:t>in recognition that a public record can inadvertently leave the custody of the state and unless authorised by the state archivist, or other legal instrument, the public record is still owned by the state.</w:t>
      </w:r>
    </w:p>
    <w:p w:rsidR="00FE3E49" w:rsidRPr="00FE3E49" w:rsidRDefault="00FE3E49" w:rsidP="00FE3E49">
      <w:pPr>
        <w:pStyle w:val="ListParagraph"/>
        <w:spacing w:after="0"/>
        <w:ind w:left="426"/>
        <w:rPr>
          <w:rFonts w:ascii="Times New Roman" w:hAnsi="Times New Roman" w:cs="Times New Roman"/>
          <w:sz w:val="24"/>
          <w:szCs w:val="24"/>
        </w:rPr>
      </w:pPr>
    </w:p>
    <w:p w:rsidR="00F97780" w:rsidRDefault="00532746" w:rsidP="00F97780">
      <w:pPr>
        <w:pStyle w:val="ListParagraph"/>
        <w:numPr>
          <w:ilvl w:val="0"/>
          <w:numId w:val="2"/>
        </w:numPr>
        <w:spacing w:after="0"/>
        <w:ind w:left="426" w:hanging="426"/>
        <w:rPr>
          <w:rFonts w:ascii="Times New Roman" w:hAnsi="Times New Roman" w:cs="Times New Roman"/>
          <w:sz w:val="24"/>
          <w:szCs w:val="24"/>
        </w:rPr>
      </w:pPr>
      <w:r>
        <w:rPr>
          <w:rFonts w:ascii="Times New Roman" w:hAnsi="Times New Roman" w:cs="Times New Roman"/>
          <w:sz w:val="24"/>
          <w:szCs w:val="24"/>
        </w:rPr>
        <w:t>It is the responsibility of the borrow</w:t>
      </w:r>
      <w:r w:rsidR="00D41AA2">
        <w:rPr>
          <w:rFonts w:ascii="Times New Roman" w:hAnsi="Times New Roman" w:cs="Times New Roman"/>
          <w:sz w:val="24"/>
          <w:szCs w:val="24"/>
        </w:rPr>
        <w:t>ing institution to determine the most appropriate people, groups or organisations to</w:t>
      </w:r>
      <w:r>
        <w:rPr>
          <w:rFonts w:ascii="Times New Roman" w:hAnsi="Times New Roman" w:cs="Times New Roman"/>
          <w:sz w:val="24"/>
          <w:szCs w:val="24"/>
        </w:rPr>
        <w:t xml:space="preserve"> </w:t>
      </w:r>
      <w:r w:rsidR="00D77E53">
        <w:rPr>
          <w:rFonts w:ascii="Times New Roman" w:hAnsi="Times New Roman" w:cs="Times New Roman"/>
          <w:sz w:val="24"/>
          <w:szCs w:val="24"/>
        </w:rPr>
        <w:t>consult</w:t>
      </w:r>
      <w:r>
        <w:rPr>
          <w:rFonts w:ascii="Times New Roman" w:hAnsi="Times New Roman" w:cs="Times New Roman"/>
          <w:sz w:val="24"/>
          <w:szCs w:val="24"/>
        </w:rPr>
        <w:t xml:space="preserve"> in relation to a proposed </w:t>
      </w:r>
      <w:r w:rsidR="00E018BA">
        <w:rPr>
          <w:rFonts w:ascii="Times New Roman" w:hAnsi="Times New Roman" w:cs="Times New Roman"/>
          <w:sz w:val="24"/>
          <w:szCs w:val="24"/>
        </w:rPr>
        <w:t xml:space="preserve">loan of an </w:t>
      </w:r>
      <w:r>
        <w:rPr>
          <w:rFonts w:ascii="Times New Roman" w:hAnsi="Times New Roman" w:cs="Times New Roman"/>
          <w:sz w:val="24"/>
          <w:szCs w:val="24"/>
        </w:rPr>
        <w:t xml:space="preserve">object. </w:t>
      </w:r>
      <w:r w:rsidR="00E018BA">
        <w:rPr>
          <w:rFonts w:ascii="Times New Roman" w:hAnsi="Times New Roman" w:cs="Times New Roman"/>
          <w:sz w:val="24"/>
          <w:szCs w:val="24"/>
        </w:rPr>
        <w:t>Subsection 10</w:t>
      </w:r>
      <w:r w:rsidR="00D1439F">
        <w:rPr>
          <w:rFonts w:ascii="Times New Roman" w:hAnsi="Times New Roman" w:cs="Times New Roman"/>
          <w:sz w:val="24"/>
          <w:szCs w:val="24"/>
        </w:rPr>
        <w:t>(3</w:t>
      </w:r>
      <w:r w:rsidR="00D0766D" w:rsidRPr="00EF0D58">
        <w:rPr>
          <w:rFonts w:ascii="Times New Roman" w:hAnsi="Times New Roman" w:cs="Times New Roman"/>
          <w:sz w:val="24"/>
          <w:szCs w:val="24"/>
        </w:rPr>
        <w:t xml:space="preserve">) </w:t>
      </w:r>
      <w:r w:rsidR="005C14D9" w:rsidRPr="00EF0D58">
        <w:rPr>
          <w:rFonts w:ascii="Times New Roman" w:hAnsi="Times New Roman" w:cs="Times New Roman"/>
          <w:sz w:val="24"/>
          <w:szCs w:val="24"/>
        </w:rPr>
        <w:t>makes it clear that</w:t>
      </w:r>
      <w:r w:rsidR="00012264">
        <w:rPr>
          <w:rFonts w:ascii="Times New Roman" w:hAnsi="Times New Roman" w:cs="Times New Roman"/>
          <w:sz w:val="24"/>
          <w:szCs w:val="24"/>
        </w:rPr>
        <w:t xml:space="preserve"> subsection </w:t>
      </w:r>
      <w:r w:rsidR="00E018BA">
        <w:rPr>
          <w:rFonts w:ascii="Times New Roman" w:hAnsi="Times New Roman" w:cs="Times New Roman"/>
          <w:sz w:val="24"/>
          <w:szCs w:val="24"/>
        </w:rPr>
        <w:t>10</w:t>
      </w:r>
      <w:r w:rsidR="00D1439F">
        <w:rPr>
          <w:rFonts w:ascii="Times New Roman" w:hAnsi="Times New Roman" w:cs="Times New Roman"/>
          <w:sz w:val="24"/>
          <w:szCs w:val="24"/>
        </w:rPr>
        <w:t>(2</w:t>
      </w:r>
      <w:r w:rsidR="00D41AA2">
        <w:rPr>
          <w:rFonts w:ascii="Times New Roman" w:hAnsi="Times New Roman" w:cs="Times New Roman"/>
          <w:sz w:val="24"/>
          <w:szCs w:val="24"/>
        </w:rPr>
        <w:t>) does not intend to limit</w:t>
      </w:r>
      <w:r w:rsidR="00012264">
        <w:rPr>
          <w:rFonts w:ascii="Times New Roman" w:hAnsi="Times New Roman" w:cs="Times New Roman"/>
          <w:sz w:val="24"/>
          <w:szCs w:val="24"/>
        </w:rPr>
        <w:t xml:space="preserve"> </w:t>
      </w:r>
      <w:r w:rsidR="00D41AA2">
        <w:rPr>
          <w:rFonts w:ascii="Times New Roman" w:hAnsi="Times New Roman" w:cs="Times New Roman"/>
          <w:sz w:val="24"/>
          <w:szCs w:val="24"/>
        </w:rPr>
        <w:t xml:space="preserve">who may be consulted in relation to an object. </w:t>
      </w:r>
    </w:p>
    <w:p w:rsidR="003F3B4A" w:rsidRDefault="003F3B4A" w:rsidP="003F3B4A">
      <w:pPr>
        <w:rPr>
          <w:rFonts w:ascii="Times New Roman" w:hAnsi="Times New Roman" w:cs="Times New Roman"/>
          <w:b/>
          <w:sz w:val="24"/>
          <w:szCs w:val="24"/>
          <w:u w:val="single"/>
        </w:rPr>
      </w:pPr>
    </w:p>
    <w:p w:rsidR="003F3B4A" w:rsidRPr="00EE5F24" w:rsidRDefault="00E018BA" w:rsidP="003F3B4A">
      <w:pPr>
        <w:rPr>
          <w:rFonts w:ascii="Times New Roman" w:hAnsi="Times New Roman" w:cs="Times New Roman"/>
          <w:b/>
          <w:sz w:val="24"/>
          <w:szCs w:val="24"/>
        </w:rPr>
      </w:pPr>
      <w:r>
        <w:rPr>
          <w:rFonts w:ascii="Times New Roman" w:hAnsi="Times New Roman" w:cs="Times New Roman"/>
          <w:b/>
          <w:sz w:val="24"/>
          <w:szCs w:val="24"/>
          <w:u w:val="single"/>
        </w:rPr>
        <w:t>Part 6 – Publishing information about objects</w:t>
      </w:r>
    </w:p>
    <w:p w:rsidR="003F3B4A" w:rsidRDefault="00E018BA" w:rsidP="00050EDC">
      <w:pPr>
        <w:pStyle w:val="ListParagraph"/>
        <w:numPr>
          <w:ilvl w:val="0"/>
          <w:numId w:val="2"/>
        </w:numPr>
        <w:spacing w:after="0"/>
        <w:ind w:left="426" w:hanging="426"/>
        <w:rPr>
          <w:rFonts w:ascii="Times New Roman" w:hAnsi="Times New Roman" w:cs="Times New Roman"/>
          <w:sz w:val="24"/>
          <w:szCs w:val="24"/>
        </w:rPr>
      </w:pPr>
      <w:r>
        <w:rPr>
          <w:rFonts w:ascii="Times New Roman" w:hAnsi="Times New Roman" w:cs="Times New Roman"/>
          <w:sz w:val="24"/>
          <w:szCs w:val="24"/>
        </w:rPr>
        <w:t>Part 6</w:t>
      </w:r>
      <w:r w:rsidR="004F07D0">
        <w:rPr>
          <w:rFonts w:ascii="Times New Roman" w:hAnsi="Times New Roman" w:cs="Times New Roman"/>
          <w:sz w:val="24"/>
          <w:szCs w:val="24"/>
        </w:rPr>
        <w:t xml:space="preserve"> of the Regulation is consistent with</w:t>
      </w:r>
      <w:r w:rsidR="001345BD" w:rsidRPr="003F3B4A">
        <w:rPr>
          <w:rFonts w:ascii="Times New Roman" w:hAnsi="Times New Roman" w:cs="Times New Roman"/>
          <w:sz w:val="24"/>
          <w:szCs w:val="24"/>
        </w:rPr>
        <w:t xml:space="preserve"> subclause 21</w:t>
      </w:r>
      <w:r w:rsidR="00D12C18" w:rsidRPr="003F3B4A">
        <w:rPr>
          <w:rFonts w:ascii="Times New Roman" w:hAnsi="Times New Roman" w:cs="Times New Roman"/>
          <w:sz w:val="24"/>
          <w:szCs w:val="24"/>
        </w:rPr>
        <w:t>(3)</w:t>
      </w:r>
      <w:r w:rsidR="001345BD" w:rsidRPr="003F3B4A">
        <w:rPr>
          <w:rFonts w:ascii="Times New Roman" w:hAnsi="Times New Roman" w:cs="Times New Roman"/>
          <w:sz w:val="24"/>
          <w:szCs w:val="24"/>
        </w:rPr>
        <w:t>(c) of the Act</w:t>
      </w:r>
      <w:r w:rsidR="004F07D0">
        <w:rPr>
          <w:rFonts w:ascii="Times New Roman" w:hAnsi="Times New Roman" w:cs="Times New Roman"/>
          <w:sz w:val="24"/>
          <w:szCs w:val="24"/>
        </w:rPr>
        <w:t xml:space="preserve"> and</w:t>
      </w:r>
      <w:r w:rsidR="00050EDC" w:rsidRPr="003F3B4A">
        <w:rPr>
          <w:rFonts w:ascii="Times New Roman" w:hAnsi="Times New Roman" w:cs="Times New Roman"/>
          <w:sz w:val="24"/>
          <w:szCs w:val="24"/>
        </w:rPr>
        <w:t xml:space="preserve"> </w:t>
      </w:r>
      <w:r w:rsidR="006D04C3" w:rsidRPr="003F3B4A">
        <w:rPr>
          <w:rFonts w:ascii="Times New Roman" w:hAnsi="Times New Roman" w:cs="Times New Roman"/>
          <w:sz w:val="24"/>
          <w:szCs w:val="24"/>
        </w:rPr>
        <w:t>details</w:t>
      </w:r>
      <w:r w:rsidR="008666B2" w:rsidRPr="003F3B4A">
        <w:rPr>
          <w:rFonts w:ascii="Times New Roman" w:hAnsi="Times New Roman" w:cs="Times New Roman"/>
          <w:sz w:val="24"/>
          <w:szCs w:val="24"/>
        </w:rPr>
        <w:t xml:space="preserve"> information that must be published by a </w:t>
      </w:r>
      <w:r w:rsidR="00050EDC" w:rsidRPr="003F3B4A">
        <w:rPr>
          <w:rFonts w:ascii="Times New Roman" w:hAnsi="Times New Roman" w:cs="Times New Roman"/>
          <w:sz w:val="24"/>
          <w:szCs w:val="24"/>
        </w:rPr>
        <w:t>borrowing</w:t>
      </w:r>
      <w:r w:rsidR="008666B2" w:rsidRPr="003F3B4A">
        <w:rPr>
          <w:rFonts w:ascii="Times New Roman" w:hAnsi="Times New Roman" w:cs="Times New Roman"/>
          <w:sz w:val="24"/>
          <w:szCs w:val="24"/>
        </w:rPr>
        <w:t xml:space="preserve"> institution about objects proposed </w:t>
      </w:r>
      <w:r w:rsidR="006D04C3" w:rsidRPr="003F3B4A">
        <w:rPr>
          <w:rFonts w:ascii="Times New Roman" w:hAnsi="Times New Roman" w:cs="Times New Roman"/>
          <w:sz w:val="24"/>
          <w:szCs w:val="24"/>
        </w:rPr>
        <w:t>for loan</w:t>
      </w:r>
      <w:r w:rsidR="008666B2" w:rsidRPr="003F3B4A">
        <w:rPr>
          <w:rFonts w:ascii="Times New Roman" w:hAnsi="Times New Roman" w:cs="Times New Roman"/>
          <w:sz w:val="24"/>
          <w:szCs w:val="24"/>
        </w:rPr>
        <w:t xml:space="preserve">. The requirement </w:t>
      </w:r>
      <w:r w:rsidR="006D04C3" w:rsidRPr="003F3B4A">
        <w:rPr>
          <w:rFonts w:ascii="Times New Roman" w:hAnsi="Times New Roman" w:cs="Times New Roman"/>
          <w:sz w:val="24"/>
          <w:szCs w:val="24"/>
        </w:rPr>
        <w:t xml:space="preserve">is </w:t>
      </w:r>
      <w:r w:rsidR="008666B2" w:rsidRPr="003F3B4A">
        <w:rPr>
          <w:rFonts w:ascii="Times New Roman" w:hAnsi="Times New Roman" w:cs="Times New Roman"/>
          <w:sz w:val="24"/>
          <w:szCs w:val="24"/>
        </w:rPr>
        <w:t>included as an important transparency mechanism</w:t>
      </w:r>
      <w:r w:rsidR="00770E52" w:rsidRPr="003F3B4A">
        <w:rPr>
          <w:rFonts w:ascii="Times New Roman" w:hAnsi="Times New Roman" w:cs="Times New Roman"/>
          <w:sz w:val="24"/>
          <w:szCs w:val="24"/>
        </w:rPr>
        <w:t xml:space="preserve"> </w:t>
      </w:r>
      <w:r w:rsidR="001D6782">
        <w:rPr>
          <w:rFonts w:ascii="Times New Roman" w:hAnsi="Times New Roman" w:cs="Times New Roman"/>
          <w:sz w:val="24"/>
          <w:szCs w:val="24"/>
        </w:rPr>
        <w:t xml:space="preserve">and ensures public access to information regarding objects that are proposed to be protected under Part 2 of the Act, before that protection applies. </w:t>
      </w:r>
    </w:p>
    <w:p w:rsidR="003F3B4A" w:rsidRDefault="003F3B4A" w:rsidP="003F3B4A">
      <w:pPr>
        <w:pStyle w:val="ListParagraph"/>
        <w:spacing w:after="0"/>
        <w:ind w:left="426"/>
        <w:rPr>
          <w:rFonts w:ascii="Times New Roman" w:hAnsi="Times New Roman" w:cs="Times New Roman"/>
          <w:sz w:val="24"/>
          <w:szCs w:val="24"/>
        </w:rPr>
      </w:pPr>
    </w:p>
    <w:p w:rsidR="00E018BA" w:rsidRPr="0002503C" w:rsidRDefault="006C41FE" w:rsidP="0002503C">
      <w:pPr>
        <w:rPr>
          <w:rFonts w:ascii="Times New Roman" w:hAnsi="Times New Roman" w:cs="Times New Roman"/>
          <w:b/>
          <w:sz w:val="24"/>
          <w:szCs w:val="24"/>
        </w:rPr>
      </w:pPr>
      <w:r>
        <w:rPr>
          <w:rFonts w:ascii="Times New Roman" w:hAnsi="Times New Roman" w:cs="Times New Roman"/>
          <w:b/>
          <w:sz w:val="24"/>
          <w:szCs w:val="24"/>
        </w:rPr>
        <w:t xml:space="preserve">Section </w:t>
      </w:r>
      <w:r w:rsidR="00E018BA">
        <w:rPr>
          <w:rFonts w:ascii="Times New Roman" w:hAnsi="Times New Roman" w:cs="Times New Roman"/>
          <w:b/>
          <w:sz w:val="24"/>
          <w:szCs w:val="24"/>
        </w:rPr>
        <w:t>11</w:t>
      </w:r>
      <w:r w:rsidR="00651E55" w:rsidRPr="00963505">
        <w:rPr>
          <w:rFonts w:ascii="Times New Roman" w:hAnsi="Times New Roman" w:cs="Times New Roman"/>
          <w:b/>
          <w:sz w:val="24"/>
          <w:szCs w:val="24"/>
        </w:rPr>
        <w:t xml:space="preserve">:  </w:t>
      </w:r>
      <w:r w:rsidR="00E018BA">
        <w:rPr>
          <w:rFonts w:ascii="Times New Roman" w:hAnsi="Times New Roman" w:cs="Times New Roman"/>
          <w:b/>
          <w:sz w:val="24"/>
          <w:szCs w:val="24"/>
        </w:rPr>
        <w:t>Publishing i</w:t>
      </w:r>
      <w:r w:rsidR="00651E55" w:rsidRPr="00963505">
        <w:rPr>
          <w:rFonts w:ascii="Times New Roman" w:hAnsi="Times New Roman" w:cs="Times New Roman"/>
          <w:b/>
          <w:sz w:val="24"/>
          <w:szCs w:val="24"/>
        </w:rPr>
        <w:t>nformation about object</w:t>
      </w:r>
      <w:r w:rsidR="00E018BA">
        <w:rPr>
          <w:rFonts w:ascii="Times New Roman" w:hAnsi="Times New Roman" w:cs="Times New Roman"/>
          <w:b/>
          <w:sz w:val="24"/>
          <w:szCs w:val="24"/>
        </w:rPr>
        <w:t xml:space="preserve">s </w:t>
      </w:r>
    </w:p>
    <w:p w:rsidR="002220AE" w:rsidRPr="004E17CB" w:rsidRDefault="00E018BA" w:rsidP="007E27A6">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w:t>
      </w:r>
      <w:r w:rsidR="004E17CB">
        <w:rPr>
          <w:rFonts w:ascii="Times New Roman" w:hAnsi="Times New Roman" w:cs="Times New Roman"/>
          <w:sz w:val="24"/>
          <w:szCs w:val="24"/>
        </w:rPr>
        <w:t>ubs</w:t>
      </w:r>
      <w:r w:rsidR="002220AE" w:rsidRPr="004E17CB">
        <w:rPr>
          <w:rFonts w:ascii="Times New Roman" w:hAnsi="Times New Roman" w:cs="Times New Roman"/>
          <w:sz w:val="24"/>
          <w:szCs w:val="24"/>
        </w:rPr>
        <w:t xml:space="preserve">ection </w:t>
      </w:r>
      <w:r>
        <w:rPr>
          <w:rFonts w:ascii="Times New Roman" w:hAnsi="Times New Roman" w:cs="Times New Roman"/>
          <w:sz w:val="24"/>
          <w:szCs w:val="24"/>
        </w:rPr>
        <w:t>11</w:t>
      </w:r>
      <w:r w:rsidR="004E17CB">
        <w:rPr>
          <w:rFonts w:ascii="Times New Roman" w:hAnsi="Times New Roman" w:cs="Times New Roman"/>
          <w:sz w:val="24"/>
          <w:szCs w:val="24"/>
        </w:rPr>
        <w:t>(1)</w:t>
      </w:r>
      <w:r w:rsidR="001D6782">
        <w:rPr>
          <w:rFonts w:ascii="Times New Roman" w:hAnsi="Times New Roman" w:cs="Times New Roman"/>
          <w:sz w:val="24"/>
          <w:szCs w:val="24"/>
        </w:rPr>
        <w:t xml:space="preserve"> provides</w:t>
      </w:r>
      <w:r w:rsidR="00357B8A">
        <w:rPr>
          <w:rFonts w:ascii="Times New Roman" w:hAnsi="Times New Roman" w:cs="Times New Roman"/>
          <w:sz w:val="24"/>
          <w:szCs w:val="24"/>
        </w:rPr>
        <w:t xml:space="preserve"> the</w:t>
      </w:r>
      <w:r w:rsidR="002220AE" w:rsidRPr="004E17CB">
        <w:rPr>
          <w:rFonts w:ascii="Times New Roman" w:hAnsi="Times New Roman" w:cs="Times New Roman"/>
          <w:sz w:val="24"/>
          <w:szCs w:val="24"/>
        </w:rPr>
        <w:t xml:space="preserve"> information that a borrowing institution must publish</w:t>
      </w:r>
      <w:r w:rsidR="004E17CB">
        <w:rPr>
          <w:rFonts w:ascii="Times New Roman" w:hAnsi="Times New Roman" w:cs="Times New Roman"/>
          <w:sz w:val="24"/>
          <w:szCs w:val="24"/>
        </w:rPr>
        <w:t xml:space="preserve"> on its website</w:t>
      </w:r>
      <w:r w:rsidR="002220AE" w:rsidRPr="004E17CB">
        <w:rPr>
          <w:rFonts w:ascii="Times New Roman" w:hAnsi="Times New Roman" w:cs="Times New Roman"/>
          <w:sz w:val="24"/>
          <w:szCs w:val="24"/>
        </w:rPr>
        <w:t xml:space="preserve"> regarding an object that is proposed for loan</w:t>
      </w:r>
      <w:r>
        <w:rPr>
          <w:rFonts w:ascii="Times New Roman" w:hAnsi="Times New Roman" w:cs="Times New Roman"/>
          <w:sz w:val="24"/>
          <w:szCs w:val="24"/>
        </w:rPr>
        <w:t>, for which Part 2 of the Act will apply</w:t>
      </w:r>
      <w:r w:rsidR="002220AE" w:rsidRPr="004E17CB">
        <w:rPr>
          <w:rFonts w:ascii="Times New Roman" w:hAnsi="Times New Roman" w:cs="Times New Roman"/>
          <w:sz w:val="24"/>
          <w:szCs w:val="24"/>
        </w:rPr>
        <w:t xml:space="preserve">. </w:t>
      </w:r>
      <w:r w:rsidR="001D6782">
        <w:rPr>
          <w:rFonts w:ascii="Times New Roman" w:hAnsi="Times New Roman" w:cs="Times New Roman"/>
          <w:sz w:val="24"/>
          <w:szCs w:val="24"/>
        </w:rPr>
        <w:t>The information is</w:t>
      </w:r>
      <w:r w:rsidR="00AE74DF">
        <w:rPr>
          <w:rFonts w:ascii="Times New Roman" w:hAnsi="Times New Roman" w:cs="Times New Roman"/>
          <w:sz w:val="24"/>
          <w:szCs w:val="24"/>
        </w:rPr>
        <w:t xml:space="preserve"> focusse</w:t>
      </w:r>
      <w:r>
        <w:rPr>
          <w:rFonts w:ascii="Times New Roman" w:hAnsi="Times New Roman" w:cs="Times New Roman"/>
          <w:sz w:val="24"/>
          <w:szCs w:val="24"/>
        </w:rPr>
        <w:t xml:space="preserve">d on descriptive </w:t>
      </w:r>
      <w:r w:rsidR="00AE74DF">
        <w:rPr>
          <w:rFonts w:ascii="Times New Roman" w:hAnsi="Times New Roman" w:cs="Times New Roman"/>
          <w:sz w:val="24"/>
          <w:szCs w:val="24"/>
        </w:rPr>
        <w:t>i</w:t>
      </w:r>
      <w:r w:rsidR="00AE4AA3">
        <w:rPr>
          <w:rFonts w:ascii="Times New Roman" w:hAnsi="Times New Roman" w:cs="Times New Roman"/>
          <w:sz w:val="24"/>
          <w:szCs w:val="24"/>
        </w:rPr>
        <w:t>nformation that would enable an</w:t>
      </w:r>
      <w:r w:rsidR="00AE74DF">
        <w:rPr>
          <w:rFonts w:ascii="Times New Roman" w:hAnsi="Times New Roman" w:cs="Times New Roman"/>
          <w:sz w:val="24"/>
          <w:szCs w:val="24"/>
        </w:rPr>
        <w:t xml:space="preserve"> object to be identified and may be of assistan</w:t>
      </w:r>
      <w:r w:rsidR="001D6782">
        <w:rPr>
          <w:rFonts w:ascii="Times New Roman" w:hAnsi="Times New Roman" w:cs="Times New Roman"/>
          <w:sz w:val="24"/>
          <w:szCs w:val="24"/>
        </w:rPr>
        <w:t>ce to persons trying to locate objects</w:t>
      </w:r>
      <w:r w:rsidR="00AE74DF">
        <w:rPr>
          <w:rFonts w:ascii="Times New Roman" w:hAnsi="Times New Roman" w:cs="Times New Roman"/>
          <w:sz w:val="24"/>
          <w:szCs w:val="24"/>
        </w:rPr>
        <w:t xml:space="preserve">. </w:t>
      </w:r>
      <w:r w:rsidR="002220AE" w:rsidRPr="004E17CB">
        <w:rPr>
          <w:rFonts w:ascii="Times New Roman" w:hAnsi="Times New Roman" w:cs="Times New Roman"/>
          <w:sz w:val="24"/>
          <w:szCs w:val="24"/>
        </w:rPr>
        <w:t xml:space="preserve">The information to be published </w:t>
      </w:r>
      <w:r w:rsidR="00357B8A">
        <w:rPr>
          <w:rFonts w:ascii="Times New Roman" w:hAnsi="Times New Roman" w:cs="Times New Roman"/>
          <w:sz w:val="24"/>
          <w:szCs w:val="24"/>
        </w:rPr>
        <w:t>includes</w:t>
      </w:r>
      <w:r w:rsidR="00E12949">
        <w:rPr>
          <w:rFonts w:ascii="Times New Roman" w:hAnsi="Times New Roman" w:cs="Times New Roman"/>
          <w:sz w:val="24"/>
          <w:szCs w:val="24"/>
        </w:rPr>
        <w:t>:</w:t>
      </w:r>
      <w:r w:rsidR="008431C6">
        <w:rPr>
          <w:rFonts w:ascii="Times New Roman" w:hAnsi="Times New Roman" w:cs="Times New Roman"/>
          <w:sz w:val="24"/>
          <w:szCs w:val="24"/>
        </w:rPr>
        <w:t xml:space="preserve"> </w:t>
      </w:r>
    </w:p>
    <w:p w:rsidR="00EE5F24" w:rsidRDefault="00EE5F24" w:rsidP="00E5143E">
      <w:pPr>
        <w:pStyle w:val="ListParagraph"/>
        <w:numPr>
          <w:ilvl w:val="0"/>
          <w:numId w:val="9"/>
        </w:numPr>
        <w:ind w:left="1134" w:hanging="283"/>
        <w:rPr>
          <w:rFonts w:ascii="Times New Roman" w:hAnsi="Times New Roman" w:cs="Times New Roman"/>
          <w:sz w:val="24"/>
          <w:szCs w:val="24"/>
        </w:rPr>
      </w:pPr>
      <w:r>
        <w:rPr>
          <w:rFonts w:ascii="Times New Roman" w:hAnsi="Times New Roman" w:cs="Times New Roman"/>
          <w:sz w:val="24"/>
          <w:szCs w:val="24"/>
        </w:rPr>
        <w:t>a photograph of the object</w:t>
      </w:r>
      <w:r w:rsidR="00ED2F05">
        <w:rPr>
          <w:rFonts w:ascii="Times New Roman" w:hAnsi="Times New Roman" w:cs="Times New Roman"/>
          <w:sz w:val="24"/>
          <w:szCs w:val="24"/>
        </w:rPr>
        <w:t>;</w:t>
      </w:r>
    </w:p>
    <w:p w:rsidR="002220AE" w:rsidRDefault="002220AE" w:rsidP="00E5143E">
      <w:pPr>
        <w:pStyle w:val="ListParagraph"/>
        <w:numPr>
          <w:ilvl w:val="0"/>
          <w:numId w:val="9"/>
        </w:numPr>
        <w:ind w:left="1134" w:hanging="283"/>
        <w:rPr>
          <w:rFonts w:ascii="Times New Roman" w:hAnsi="Times New Roman" w:cs="Times New Roman"/>
          <w:sz w:val="24"/>
          <w:szCs w:val="24"/>
        </w:rPr>
      </w:pPr>
      <w:r>
        <w:rPr>
          <w:rFonts w:ascii="Times New Roman" w:hAnsi="Times New Roman" w:cs="Times New Roman"/>
          <w:sz w:val="24"/>
          <w:szCs w:val="24"/>
        </w:rPr>
        <w:t xml:space="preserve">the name of </w:t>
      </w:r>
      <w:r w:rsidR="00DD0682">
        <w:rPr>
          <w:rFonts w:ascii="Times New Roman" w:hAnsi="Times New Roman" w:cs="Times New Roman"/>
          <w:sz w:val="24"/>
          <w:szCs w:val="24"/>
        </w:rPr>
        <w:t xml:space="preserve">the </w:t>
      </w:r>
      <w:r>
        <w:rPr>
          <w:rFonts w:ascii="Times New Roman" w:hAnsi="Times New Roman" w:cs="Times New Roman"/>
          <w:sz w:val="24"/>
          <w:szCs w:val="24"/>
        </w:rPr>
        <w:t>lender</w:t>
      </w:r>
      <w:r w:rsidR="001D6782">
        <w:rPr>
          <w:rFonts w:ascii="Times New Roman" w:hAnsi="Times New Roman" w:cs="Times New Roman"/>
          <w:sz w:val="24"/>
          <w:szCs w:val="24"/>
        </w:rPr>
        <w:t>, name of the person authorised to act on behalf of the lender</w:t>
      </w:r>
      <w:r w:rsidR="00E018BA">
        <w:rPr>
          <w:rFonts w:ascii="Times New Roman" w:hAnsi="Times New Roman" w:cs="Times New Roman"/>
          <w:sz w:val="24"/>
          <w:szCs w:val="24"/>
        </w:rPr>
        <w:t>,</w:t>
      </w:r>
      <w:r w:rsidR="001D6782">
        <w:rPr>
          <w:rFonts w:ascii="Times New Roman" w:hAnsi="Times New Roman" w:cs="Times New Roman"/>
          <w:sz w:val="24"/>
          <w:szCs w:val="24"/>
        </w:rPr>
        <w:t xml:space="preserve"> or the statement ‘private lender</w:t>
      </w:r>
      <w:r w:rsidR="00357B8A">
        <w:rPr>
          <w:rFonts w:ascii="Times New Roman" w:hAnsi="Times New Roman" w:cs="Times New Roman"/>
          <w:sz w:val="24"/>
          <w:szCs w:val="24"/>
        </w:rPr>
        <w:t>’, ‘private collection’</w:t>
      </w:r>
      <w:r w:rsidR="001D6782">
        <w:rPr>
          <w:rFonts w:ascii="Times New Roman" w:hAnsi="Times New Roman" w:cs="Times New Roman"/>
          <w:sz w:val="24"/>
          <w:szCs w:val="24"/>
        </w:rPr>
        <w:t xml:space="preserve"> or similar</w:t>
      </w:r>
      <w:r>
        <w:rPr>
          <w:rFonts w:ascii="Times New Roman" w:hAnsi="Times New Roman" w:cs="Times New Roman"/>
          <w:sz w:val="24"/>
          <w:szCs w:val="24"/>
        </w:rPr>
        <w:t>;</w:t>
      </w:r>
    </w:p>
    <w:p w:rsidR="0002503C" w:rsidRDefault="002220AE" w:rsidP="00E018BA">
      <w:pPr>
        <w:pStyle w:val="ListParagraph"/>
        <w:numPr>
          <w:ilvl w:val="0"/>
          <w:numId w:val="9"/>
        </w:numPr>
        <w:ind w:left="1134" w:hanging="283"/>
        <w:rPr>
          <w:rFonts w:ascii="Times New Roman" w:hAnsi="Times New Roman" w:cs="Times New Roman"/>
          <w:sz w:val="24"/>
          <w:szCs w:val="24"/>
        </w:rPr>
      </w:pPr>
      <w:r>
        <w:rPr>
          <w:rFonts w:ascii="Times New Roman" w:hAnsi="Times New Roman" w:cs="Times New Roman"/>
          <w:sz w:val="24"/>
          <w:szCs w:val="24"/>
        </w:rPr>
        <w:t>a description of the object</w:t>
      </w:r>
      <w:r w:rsidR="001D6782">
        <w:rPr>
          <w:rFonts w:ascii="Times New Roman" w:hAnsi="Times New Roman" w:cs="Times New Roman"/>
          <w:sz w:val="24"/>
          <w:szCs w:val="24"/>
        </w:rPr>
        <w:t xml:space="preserve"> sufficient to identify it, including such information as</w:t>
      </w:r>
      <w:r w:rsidR="00E018BA">
        <w:rPr>
          <w:rFonts w:ascii="Times New Roman" w:hAnsi="Times New Roman" w:cs="Times New Roman"/>
          <w:sz w:val="24"/>
          <w:szCs w:val="24"/>
        </w:rPr>
        <w:t>:</w:t>
      </w:r>
    </w:p>
    <w:p w:rsidR="0002503C" w:rsidRDefault="001D6782" w:rsidP="000250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the type</w:t>
      </w:r>
      <w:r w:rsidR="002220AE">
        <w:rPr>
          <w:rFonts w:ascii="Times New Roman" w:hAnsi="Times New Roman" w:cs="Times New Roman"/>
          <w:sz w:val="24"/>
          <w:szCs w:val="24"/>
        </w:rPr>
        <w:t xml:space="preserve"> of object</w:t>
      </w:r>
      <w:r w:rsidR="00E018BA">
        <w:rPr>
          <w:rFonts w:ascii="Times New Roman" w:hAnsi="Times New Roman" w:cs="Times New Roman"/>
          <w:sz w:val="24"/>
          <w:szCs w:val="24"/>
        </w:rPr>
        <w:t xml:space="preserve">; </w:t>
      </w:r>
    </w:p>
    <w:p w:rsidR="0002503C" w:rsidRDefault="00E018BA" w:rsidP="000250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the</w:t>
      </w:r>
      <w:r w:rsidR="001D6782">
        <w:rPr>
          <w:rFonts w:ascii="Times New Roman" w:hAnsi="Times New Roman" w:cs="Times New Roman"/>
          <w:sz w:val="24"/>
          <w:szCs w:val="24"/>
        </w:rPr>
        <w:t xml:space="preserve"> artist </w:t>
      </w:r>
      <w:r w:rsidR="00357B8A">
        <w:rPr>
          <w:rFonts w:ascii="Times New Roman" w:hAnsi="Times New Roman" w:cs="Times New Roman"/>
          <w:sz w:val="24"/>
          <w:szCs w:val="24"/>
        </w:rPr>
        <w:t xml:space="preserve">name </w:t>
      </w:r>
      <w:r>
        <w:rPr>
          <w:rFonts w:ascii="Times New Roman" w:hAnsi="Times New Roman" w:cs="Times New Roman"/>
          <w:sz w:val="24"/>
          <w:szCs w:val="24"/>
        </w:rPr>
        <w:t>or manufacturer;</w:t>
      </w:r>
    </w:p>
    <w:p w:rsidR="0002503C" w:rsidRDefault="00E018BA" w:rsidP="000250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the</w:t>
      </w:r>
      <w:r w:rsidR="001D6782">
        <w:rPr>
          <w:rFonts w:ascii="Times New Roman" w:hAnsi="Times New Roman" w:cs="Times New Roman"/>
          <w:sz w:val="24"/>
          <w:szCs w:val="24"/>
        </w:rPr>
        <w:t xml:space="preserve"> </w:t>
      </w:r>
      <w:r w:rsidR="002220AE">
        <w:rPr>
          <w:rFonts w:ascii="Times New Roman" w:hAnsi="Times New Roman" w:cs="Times New Roman"/>
          <w:sz w:val="24"/>
          <w:szCs w:val="24"/>
        </w:rPr>
        <w:t>title</w:t>
      </w:r>
      <w:r>
        <w:rPr>
          <w:rFonts w:ascii="Times New Roman" w:hAnsi="Times New Roman" w:cs="Times New Roman"/>
          <w:sz w:val="24"/>
          <w:szCs w:val="24"/>
        </w:rPr>
        <w:t xml:space="preserve">; </w:t>
      </w:r>
    </w:p>
    <w:p w:rsidR="0002503C" w:rsidRDefault="00E018BA" w:rsidP="000250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the dimensions; </w:t>
      </w:r>
    </w:p>
    <w:p w:rsidR="0002503C" w:rsidRDefault="00E018BA" w:rsidP="000250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the</w:t>
      </w:r>
      <w:r w:rsidR="0002503C">
        <w:rPr>
          <w:rFonts w:ascii="Times New Roman" w:hAnsi="Times New Roman" w:cs="Times New Roman"/>
          <w:sz w:val="24"/>
          <w:szCs w:val="24"/>
        </w:rPr>
        <w:t xml:space="preserve"> date of creation;</w:t>
      </w:r>
      <w:r w:rsidR="001D6782">
        <w:rPr>
          <w:rFonts w:ascii="Times New Roman" w:hAnsi="Times New Roman" w:cs="Times New Roman"/>
          <w:sz w:val="24"/>
          <w:szCs w:val="24"/>
        </w:rPr>
        <w:t xml:space="preserve">  </w:t>
      </w:r>
    </w:p>
    <w:p w:rsidR="0002503C" w:rsidRDefault="0002503C" w:rsidP="000250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a description of significant inscriptions; </w:t>
      </w:r>
    </w:p>
    <w:p w:rsidR="0002503C" w:rsidRDefault="009123E9" w:rsidP="0002503C">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the</w:t>
      </w:r>
      <w:r w:rsidR="001D6782">
        <w:rPr>
          <w:rFonts w:ascii="Times New Roman" w:hAnsi="Times New Roman" w:cs="Times New Roman"/>
          <w:sz w:val="24"/>
          <w:szCs w:val="24"/>
        </w:rPr>
        <w:t xml:space="preserve"> place of creation, manufacture or discovery; </w:t>
      </w:r>
    </w:p>
    <w:p w:rsidR="002220AE" w:rsidRPr="0002503C" w:rsidRDefault="001D6782" w:rsidP="0002503C">
      <w:pPr>
        <w:pStyle w:val="ListParagraph"/>
        <w:numPr>
          <w:ilvl w:val="1"/>
          <w:numId w:val="9"/>
        </w:numPr>
        <w:rPr>
          <w:rFonts w:ascii="Times New Roman" w:hAnsi="Times New Roman" w:cs="Times New Roman"/>
          <w:sz w:val="24"/>
          <w:szCs w:val="24"/>
        </w:rPr>
      </w:pPr>
      <w:r w:rsidRPr="0002503C">
        <w:rPr>
          <w:rFonts w:ascii="Times New Roman" w:hAnsi="Times New Roman" w:cs="Times New Roman"/>
          <w:sz w:val="24"/>
          <w:szCs w:val="24"/>
        </w:rPr>
        <w:t xml:space="preserve">recent </w:t>
      </w:r>
      <w:r w:rsidR="002220AE" w:rsidRPr="0002503C">
        <w:rPr>
          <w:rFonts w:ascii="Times New Roman" w:hAnsi="Times New Roman" w:cs="Times New Roman"/>
          <w:sz w:val="24"/>
          <w:szCs w:val="24"/>
        </w:rPr>
        <w:t>provenance information</w:t>
      </w:r>
      <w:r w:rsidRPr="0002503C">
        <w:rPr>
          <w:rFonts w:ascii="Times New Roman" w:hAnsi="Times New Roman" w:cs="Times New Roman"/>
          <w:sz w:val="24"/>
          <w:szCs w:val="24"/>
        </w:rPr>
        <w:t xml:space="preserve"> such as the date and place the object was acquired by the current owner and the owner immediately before the current owner</w:t>
      </w:r>
      <w:r w:rsidR="00ED2F05" w:rsidRPr="0002503C">
        <w:rPr>
          <w:rFonts w:ascii="Times New Roman" w:hAnsi="Times New Roman" w:cs="Times New Roman"/>
          <w:sz w:val="24"/>
          <w:szCs w:val="24"/>
        </w:rPr>
        <w:t>;</w:t>
      </w:r>
    </w:p>
    <w:p w:rsidR="00EE5F24" w:rsidRDefault="00EE5F24" w:rsidP="00E5143E">
      <w:pPr>
        <w:pStyle w:val="ListParagraph"/>
        <w:numPr>
          <w:ilvl w:val="0"/>
          <w:numId w:val="9"/>
        </w:numPr>
        <w:ind w:left="1134" w:hanging="283"/>
        <w:rPr>
          <w:rFonts w:ascii="Times New Roman" w:hAnsi="Times New Roman" w:cs="Times New Roman"/>
          <w:sz w:val="24"/>
          <w:szCs w:val="24"/>
        </w:rPr>
      </w:pPr>
      <w:r>
        <w:rPr>
          <w:rFonts w:ascii="Times New Roman" w:hAnsi="Times New Roman" w:cs="Times New Roman"/>
          <w:sz w:val="24"/>
          <w:szCs w:val="24"/>
        </w:rPr>
        <w:t>each address in Australia at which the object is to be displayed and the period the object will be displayed at that address</w:t>
      </w:r>
      <w:r w:rsidR="00ED2F05">
        <w:rPr>
          <w:rFonts w:ascii="Times New Roman" w:hAnsi="Times New Roman" w:cs="Times New Roman"/>
          <w:sz w:val="24"/>
          <w:szCs w:val="24"/>
        </w:rPr>
        <w:t>; and</w:t>
      </w:r>
    </w:p>
    <w:p w:rsidR="00EE5F24" w:rsidRPr="002220AE" w:rsidRDefault="00EE5F24" w:rsidP="00E5143E">
      <w:pPr>
        <w:pStyle w:val="ListParagraph"/>
        <w:numPr>
          <w:ilvl w:val="0"/>
          <w:numId w:val="9"/>
        </w:numPr>
        <w:ind w:left="1134" w:hanging="283"/>
        <w:rPr>
          <w:rFonts w:ascii="Times New Roman" w:hAnsi="Times New Roman" w:cs="Times New Roman"/>
          <w:sz w:val="24"/>
          <w:szCs w:val="24"/>
        </w:rPr>
      </w:pPr>
      <w:r>
        <w:rPr>
          <w:rFonts w:ascii="Times New Roman" w:hAnsi="Times New Roman" w:cs="Times New Roman"/>
          <w:sz w:val="24"/>
          <w:szCs w:val="24"/>
        </w:rPr>
        <w:t>the title of the temporary public exhibition or exhibitions in which the object is to be displayed.</w:t>
      </w:r>
    </w:p>
    <w:p w:rsidR="002220AE" w:rsidRDefault="002220AE" w:rsidP="007E27A6">
      <w:pPr>
        <w:pStyle w:val="ListParagraph"/>
        <w:ind w:left="426"/>
        <w:rPr>
          <w:rFonts w:ascii="Times New Roman" w:hAnsi="Times New Roman" w:cs="Times New Roman"/>
          <w:sz w:val="24"/>
          <w:szCs w:val="24"/>
        </w:rPr>
      </w:pPr>
    </w:p>
    <w:p w:rsidR="00B35CB1" w:rsidRDefault="0002503C" w:rsidP="0002503C">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Subsection 11</w:t>
      </w:r>
      <w:r w:rsidR="004E17CB">
        <w:rPr>
          <w:rFonts w:ascii="Times New Roman" w:hAnsi="Times New Roman" w:cs="Times New Roman"/>
          <w:sz w:val="24"/>
          <w:szCs w:val="24"/>
        </w:rPr>
        <w:t xml:space="preserve">(2) </w:t>
      </w:r>
      <w:r w:rsidR="002220AE" w:rsidRPr="002220AE">
        <w:rPr>
          <w:rFonts w:ascii="Times New Roman" w:hAnsi="Times New Roman" w:cs="Times New Roman"/>
          <w:sz w:val="24"/>
          <w:szCs w:val="24"/>
        </w:rPr>
        <w:t>specifies that this information must be published on the</w:t>
      </w:r>
      <w:r w:rsidR="00306E98">
        <w:rPr>
          <w:rFonts w:ascii="Times New Roman" w:hAnsi="Times New Roman" w:cs="Times New Roman"/>
          <w:sz w:val="24"/>
          <w:szCs w:val="24"/>
        </w:rPr>
        <w:t xml:space="preserve"> borrowing</w:t>
      </w:r>
      <w:r w:rsidR="002220AE" w:rsidRPr="002220AE">
        <w:rPr>
          <w:rFonts w:ascii="Times New Roman" w:hAnsi="Times New Roman" w:cs="Times New Roman"/>
          <w:sz w:val="24"/>
          <w:szCs w:val="24"/>
        </w:rPr>
        <w:t xml:space="preserve"> institution</w:t>
      </w:r>
      <w:r w:rsidR="00187D19">
        <w:rPr>
          <w:rFonts w:ascii="Times New Roman" w:hAnsi="Times New Roman" w:cs="Times New Roman"/>
          <w:sz w:val="24"/>
          <w:szCs w:val="24"/>
        </w:rPr>
        <w:t>’</w:t>
      </w:r>
      <w:r w:rsidR="002220AE" w:rsidRPr="002220AE">
        <w:rPr>
          <w:rFonts w:ascii="Times New Roman" w:hAnsi="Times New Roman" w:cs="Times New Roman"/>
          <w:sz w:val="24"/>
          <w:szCs w:val="24"/>
        </w:rPr>
        <w:t xml:space="preserve">s website at least 4 weeks prior to the object’s importation </w:t>
      </w:r>
      <w:r w:rsidR="003E0033">
        <w:rPr>
          <w:rFonts w:ascii="Times New Roman" w:hAnsi="Times New Roman" w:cs="Times New Roman"/>
          <w:sz w:val="24"/>
          <w:szCs w:val="24"/>
        </w:rPr>
        <w:t xml:space="preserve">into Australia </w:t>
      </w:r>
      <w:r w:rsidR="001E2678">
        <w:rPr>
          <w:rFonts w:ascii="Times New Roman" w:hAnsi="Times New Roman" w:cs="Times New Roman"/>
          <w:sz w:val="24"/>
          <w:szCs w:val="24"/>
        </w:rPr>
        <w:t xml:space="preserve">and </w:t>
      </w:r>
      <w:r w:rsidR="00357B8A">
        <w:rPr>
          <w:rFonts w:ascii="Times New Roman" w:hAnsi="Times New Roman" w:cs="Times New Roman"/>
          <w:sz w:val="24"/>
          <w:szCs w:val="24"/>
        </w:rPr>
        <w:t xml:space="preserve">remain available online </w:t>
      </w:r>
      <w:r w:rsidR="002220AE" w:rsidRPr="002220AE">
        <w:rPr>
          <w:rFonts w:ascii="Times New Roman" w:hAnsi="Times New Roman" w:cs="Times New Roman"/>
          <w:sz w:val="24"/>
          <w:szCs w:val="24"/>
        </w:rPr>
        <w:t>until the object is exported from Australia.</w:t>
      </w:r>
      <w:r w:rsidR="00A92EB3">
        <w:rPr>
          <w:rFonts w:ascii="Times New Roman" w:hAnsi="Times New Roman" w:cs="Times New Roman"/>
          <w:sz w:val="24"/>
          <w:szCs w:val="24"/>
        </w:rPr>
        <w:t xml:space="preserve"> </w:t>
      </w:r>
      <w:r w:rsidR="00A92EB3" w:rsidRPr="0002503C">
        <w:rPr>
          <w:rFonts w:ascii="Times New Roman" w:hAnsi="Times New Roman" w:cs="Times New Roman"/>
          <w:sz w:val="24"/>
          <w:szCs w:val="24"/>
        </w:rPr>
        <w:t>Th</w:t>
      </w:r>
      <w:r w:rsidR="00D8131A" w:rsidRPr="0002503C">
        <w:rPr>
          <w:rFonts w:ascii="Times New Roman" w:hAnsi="Times New Roman" w:cs="Times New Roman"/>
          <w:sz w:val="24"/>
          <w:szCs w:val="24"/>
        </w:rPr>
        <w:t>e inclusion of a</w:t>
      </w:r>
      <w:r w:rsidR="004661BC" w:rsidRPr="0002503C">
        <w:rPr>
          <w:rFonts w:ascii="Times New Roman" w:hAnsi="Times New Roman" w:cs="Times New Roman"/>
          <w:sz w:val="24"/>
          <w:szCs w:val="24"/>
        </w:rPr>
        <w:t xml:space="preserve"> minimum</w:t>
      </w:r>
      <w:r w:rsidR="00D8131A" w:rsidRPr="0002503C">
        <w:rPr>
          <w:rFonts w:ascii="Times New Roman" w:hAnsi="Times New Roman" w:cs="Times New Roman"/>
          <w:sz w:val="24"/>
          <w:szCs w:val="24"/>
        </w:rPr>
        <w:t xml:space="preserve"> 4 week publication period prior to importation </w:t>
      </w:r>
      <w:r w:rsidR="00A92EB3" w:rsidRPr="0002503C">
        <w:rPr>
          <w:rFonts w:ascii="Times New Roman" w:hAnsi="Times New Roman" w:cs="Times New Roman"/>
          <w:sz w:val="24"/>
          <w:szCs w:val="24"/>
        </w:rPr>
        <w:t xml:space="preserve">is </w:t>
      </w:r>
      <w:r w:rsidR="00D77E53" w:rsidRPr="0002503C">
        <w:rPr>
          <w:rFonts w:ascii="Times New Roman" w:hAnsi="Times New Roman" w:cs="Times New Roman"/>
          <w:sz w:val="24"/>
          <w:szCs w:val="24"/>
        </w:rPr>
        <w:t>intended</w:t>
      </w:r>
      <w:r w:rsidR="00357B8A" w:rsidRPr="0002503C">
        <w:rPr>
          <w:rFonts w:ascii="Times New Roman" w:hAnsi="Times New Roman" w:cs="Times New Roman"/>
          <w:sz w:val="24"/>
          <w:szCs w:val="24"/>
        </w:rPr>
        <w:t xml:space="preserve"> </w:t>
      </w:r>
      <w:r w:rsidR="00A92EB3" w:rsidRPr="0002503C">
        <w:rPr>
          <w:rFonts w:ascii="Times New Roman" w:hAnsi="Times New Roman" w:cs="Times New Roman"/>
          <w:sz w:val="24"/>
          <w:szCs w:val="24"/>
        </w:rPr>
        <w:t xml:space="preserve">to enable sufficient time for </w:t>
      </w:r>
      <w:r w:rsidR="00D8131A" w:rsidRPr="0002503C">
        <w:rPr>
          <w:rFonts w:ascii="Times New Roman" w:hAnsi="Times New Roman" w:cs="Times New Roman"/>
          <w:sz w:val="24"/>
          <w:szCs w:val="24"/>
        </w:rPr>
        <w:t xml:space="preserve">concerns to be raised before the object is imported into Australia. </w:t>
      </w:r>
    </w:p>
    <w:p w:rsidR="0002503C" w:rsidRDefault="0002503C" w:rsidP="0002503C">
      <w:pPr>
        <w:pStyle w:val="ListParagraph"/>
        <w:ind w:left="426"/>
        <w:rPr>
          <w:rFonts w:ascii="Times New Roman" w:hAnsi="Times New Roman" w:cs="Times New Roman"/>
          <w:sz w:val="24"/>
          <w:szCs w:val="24"/>
        </w:rPr>
      </w:pPr>
    </w:p>
    <w:p w:rsidR="0002503C" w:rsidRPr="0002503C" w:rsidRDefault="0002503C" w:rsidP="0002503C">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Subsection 11(3) provides that this section does not apply to information covere</w:t>
      </w:r>
      <w:r w:rsidR="009123E9">
        <w:rPr>
          <w:rFonts w:ascii="Times New Roman" w:hAnsi="Times New Roman" w:cs="Times New Roman"/>
          <w:sz w:val="24"/>
          <w:szCs w:val="24"/>
        </w:rPr>
        <w:t>d by an</w:t>
      </w:r>
      <w:r>
        <w:rPr>
          <w:rFonts w:ascii="Times New Roman" w:hAnsi="Times New Roman" w:cs="Times New Roman"/>
          <w:sz w:val="24"/>
          <w:szCs w:val="24"/>
        </w:rPr>
        <w:t xml:space="preserve"> exemption </w:t>
      </w:r>
      <w:r w:rsidR="009123E9">
        <w:rPr>
          <w:rFonts w:ascii="Times New Roman" w:hAnsi="Times New Roman" w:cs="Times New Roman"/>
          <w:sz w:val="24"/>
          <w:szCs w:val="24"/>
        </w:rPr>
        <w:t xml:space="preserve">granted </w:t>
      </w:r>
      <w:r>
        <w:rPr>
          <w:rFonts w:ascii="Times New Roman" w:hAnsi="Times New Roman" w:cs="Times New Roman"/>
          <w:sz w:val="24"/>
          <w:szCs w:val="24"/>
        </w:rPr>
        <w:t>under section 12.</w:t>
      </w:r>
    </w:p>
    <w:p w:rsidR="00F92B23" w:rsidRDefault="00F92B23" w:rsidP="007E27A6">
      <w:pPr>
        <w:pStyle w:val="ListParagraph"/>
        <w:ind w:left="0"/>
        <w:rPr>
          <w:rFonts w:ascii="Times New Roman" w:hAnsi="Times New Roman" w:cs="Times New Roman"/>
          <w:b/>
          <w:sz w:val="24"/>
          <w:szCs w:val="24"/>
        </w:rPr>
      </w:pPr>
    </w:p>
    <w:p w:rsidR="00651E55" w:rsidRDefault="00651E55" w:rsidP="007E27A6">
      <w:pPr>
        <w:pStyle w:val="ListParagraph"/>
        <w:ind w:left="0"/>
        <w:rPr>
          <w:rFonts w:ascii="Times New Roman" w:hAnsi="Times New Roman" w:cs="Times New Roman"/>
          <w:b/>
          <w:sz w:val="24"/>
          <w:szCs w:val="24"/>
        </w:rPr>
      </w:pPr>
      <w:r w:rsidRPr="00963505">
        <w:rPr>
          <w:rFonts w:ascii="Times New Roman" w:hAnsi="Times New Roman" w:cs="Times New Roman"/>
          <w:b/>
          <w:sz w:val="24"/>
          <w:szCs w:val="24"/>
        </w:rPr>
        <w:t xml:space="preserve">Section </w:t>
      </w:r>
      <w:r w:rsidR="0002503C">
        <w:rPr>
          <w:rFonts w:ascii="Times New Roman" w:hAnsi="Times New Roman" w:cs="Times New Roman"/>
          <w:b/>
          <w:sz w:val="24"/>
          <w:szCs w:val="24"/>
        </w:rPr>
        <w:t>12</w:t>
      </w:r>
      <w:r w:rsidRPr="00963505">
        <w:rPr>
          <w:rFonts w:ascii="Times New Roman" w:hAnsi="Times New Roman" w:cs="Times New Roman"/>
          <w:b/>
          <w:sz w:val="24"/>
          <w:szCs w:val="24"/>
        </w:rPr>
        <w:t xml:space="preserve">:  Exemption from publishing information about </w:t>
      </w:r>
      <w:r w:rsidR="002E5C3F">
        <w:rPr>
          <w:rFonts w:ascii="Times New Roman" w:hAnsi="Times New Roman" w:cs="Times New Roman"/>
          <w:b/>
          <w:sz w:val="24"/>
          <w:szCs w:val="24"/>
        </w:rPr>
        <w:t xml:space="preserve">an </w:t>
      </w:r>
      <w:r w:rsidRPr="00963505">
        <w:rPr>
          <w:rFonts w:ascii="Times New Roman" w:hAnsi="Times New Roman" w:cs="Times New Roman"/>
          <w:b/>
          <w:sz w:val="24"/>
          <w:szCs w:val="24"/>
        </w:rPr>
        <w:t>object</w:t>
      </w:r>
    </w:p>
    <w:p w:rsidR="00731E87" w:rsidRPr="00963505" w:rsidRDefault="00731E87" w:rsidP="007E27A6">
      <w:pPr>
        <w:pStyle w:val="ListParagraph"/>
        <w:ind w:left="0"/>
        <w:rPr>
          <w:rFonts w:ascii="Times New Roman" w:hAnsi="Times New Roman" w:cs="Times New Roman"/>
          <w:sz w:val="24"/>
          <w:szCs w:val="24"/>
        </w:rPr>
      </w:pPr>
    </w:p>
    <w:p w:rsidR="00BE6CA7" w:rsidRDefault="00654B6D" w:rsidP="00BE6CA7">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w:t>
      </w:r>
      <w:r w:rsidR="00651E55" w:rsidRPr="00963505">
        <w:rPr>
          <w:rFonts w:ascii="Times New Roman" w:hAnsi="Times New Roman" w:cs="Times New Roman"/>
          <w:sz w:val="24"/>
          <w:szCs w:val="24"/>
        </w:rPr>
        <w:t>ection</w:t>
      </w:r>
      <w:r w:rsidR="00777590">
        <w:rPr>
          <w:rFonts w:ascii="Times New Roman" w:hAnsi="Times New Roman" w:cs="Times New Roman"/>
          <w:sz w:val="24"/>
          <w:szCs w:val="24"/>
        </w:rPr>
        <w:t>s</w:t>
      </w:r>
      <w:r w:rsidR="00651E55" w:rsidRPr="00963505">
        <w:rPr>
          <w:rFonts w:ascii="Times New Roman" w:hAnsi="Times New Roman" w:cs="Times New Roman"/>
          <w:sz w:val="24"/>
          <w:szCs w:val="24"/>
        </w:rPr>
        <w:t xml:space="preserve"> </w:t>
      </w:r>
      <w:r w:rsidR="0002503C">
        <w:rPr>
          <w:rFonts w:ascii="Times New Roman" w:hAnsi="Times New Roman" w:cs="Times New Roman"/>
          <w:sz w:val="24"/>
          <w:szCs w:val="24"/>
        </w:rPr>
        <w:t>12</w:t>
      </w:r>
      <w:r>
        <w:rPr>
          <w:rFonts w:ascii="Times New Roman" w:hAnsi="Times New Roman" w:cs="Times New Roman"/>
          <w:sz w:val="24"/>
          <w:szCs w:val="24"/>
        </w:rPr>
        <w:t xml:space="preserve">(1) and </w:t>
      </w:r>
      <w:r w:rsidR="0002503C">
        <w:rPr>
          <w:rFonts w:ascii="Times New Roman" w:hAnsi="Times New Roman" w:cs="Times New Roman"/>
          <w:sz w:val="24"/>
          <w:szCs w:val="24"/>
        </w:rPr>
        <w:t>12</w:t>
      </w:r>
      <w:r>
        <w:rPr>
          <w:rFonts w:ascii="Times New Roman" w:hAnsi="Times New Roman" w:cs="Times New Roman"/>
          <w:sz w:val="24"/>
          <w:szCs w:val="24"/>
        </w:rPr>
        <w:t>(2)</w:t>
      </w:r>
      <w:r w:rsidR="00651E55" w:rsidRPr="00963505">
        <w:rPr>
          <w:rFonts w:ascii="Times New Roman" w:hAnsi="Times New Roman" w:cs="Times New Roman"/>
          <w:sz w:val="24"/>
          <w:szCs w:val="24"/>
        </w:rPr>
        <w:t xml:space="preserve"> set out</w:t>
      </w:r>
      <w:r>
        <w:rPr>
          <w:rFonts w:ascii="Times New Roman" w:hAnsi="Times New Roman" w:cs="Times New Roman"/>
          <w:sz w:val="24"/>
          <w:szCs w:val="24"/>
        </w:rPr>
        <w:t xml:space="preserve"> </w:t>
      </w:r>
      <w:r w:rsidR="0076654A">
        <w:rPr>
          <w:rFonts w:ascii="Times New Roman" w:hAnsi="Times New Roman" w:cs="Times New Roman"/>
          <w:sz w:val="24"/>
          <w:szCs w:val="24"/>
        </w:rPr>
        <w:t xml:space="preserve">that </w:t>
      </w:r>
      <w:r>
        <w:rPr>
          <w:rFonts w:ascii="Times New Roman" w:hAnsi="Times New Roman" w:cs="Times New Roman"/>
          <w:sz w:val="24"/>
          <w:szCs w:val="24"/>
        </w:rPr>
        <w:t xml:space="preserve">a borrowing institution </w:t>
      </w:r>
      <w:r w:rsidR="0076654A">
        <w:rPr>
          <w:rFonts w:ascii="Times New Roman" w:hAnsi="Times New Roman" w:cs="Times New Roman"/>
          <w:sz w:val="24"/>
          <w:szCs w:val="24"/>
        </w:rPr>
        <w:t>may apply, in writing, to the Minister for permission</w:t>
      </w:r>
      <w:r>
        <w:rPr>
          <w:rFonts w:ascii="Times New Roman" w:hAnsi="Times New Roman" w:cs="Times New Roman"/>
          <w:sz w:val="24"/>
          <w:szCs w:val="24"/>
        </w:rPr>
        <w:t xml:space="preserve"> not to publish </w:t>
      </w:r>
      <w:r w:rsidR="00FD0525">
        <w:rPr>
          <w:rFonts w:ascii="Times New Roman" w:hAnsi="Times New Roman" w:cs="Times New Roman"/>
          <w:sz w:val="24"/>
          <w:szCs w:val="24"/>
        </w:rPr>
        <w:t xml:space="preserve">some or all of the information </w:t>
      </w:r>
      <w:r w:rsidR="00775004">
        <w:rPr>
          <w:rFonts w:ascii="Times New Roman" w:hAnsi="Times New Roman" w:cs="Times New Roman"/>
          <w:sz w:val="24"/>
          <w:szCs w:val="24"/>
        </w:rPr>
        <w:t>prescribed by</w:t>
      </w:r>
      <w:r w:rsidR="0002503C">
        <w:rPr>
          <w:rFonts w:ascii="Times New Roman" w:hAnsi="Times New Roman" w:cs="Times New Roman"/>
          <w:sz w:val="24"/>
          <w:szCs w:val="24"/>
        </w:rPr>
        <w:t xml:space="preserve"> subsection 11</w:t>
      </w:r>
      <w:r w:rsidR="00FD0525">
        <w:rPr>
          <w:rFonts w:ascii="Times New Roman" w:hAnsi="Times New Roman" w:cs="Times New Roman"/>
          <w:sz w:val="24"/>
          <w:szCs w:val="24"/>
        </w:rPr>
        <w:t>(1)</w:t>
      </w:r>
      <w:r w:rsidR="0076654A">
        <w:rPr>
          <w:rFonts w:ascii="Times New Roman" w:hAnsi="Times New Roman" w:cs="Times New Roman"/>
          <w:sz w:val="24"/>
          <w:szCs w:val="24"/>
        </w:rPr>
        <w:t xml:space="preserve">. In </w:t>
      </w:r>
      <w:r w:rsidR="00B17D47">
        <w:rPr>
          <w:rFonts w:ascii="Times New Roman" w:hAnsi="Times New Roman" w:cs="Times New Roman"/>
          <w:sz w:val="24"/>
          <w:szCs w:val="24"/>
        </w:rPr>
        <w:t>the</w:t>
      </w:r>
      <w:r w:rsidR="0076654A">
        <w:rPr>
          <w:rFonts w:ascii="Times New Roman" w:hAnsi="Times New Roman" w:cs="Times New Roman"/>
          <w:sz w:val="24"/>
          <w:szCs w:val="24"/>
        </w:rPr>
        <w:t xml:space="preserve"> application</w:t>
      </w:r>
      <w:r w:rsidR="007B2AA8">
        <w:rPr>
          <w:rFonts w:ascii="Times New Roman" w:hAnsi="Times New Roman" w:cs="Times New Roman"/>
          <w:sz w:val="24"/>
          <w:szCs w:val="24"/>
        </w:rPr>
        <w:t xml:space="preserve"> to the Minister</w:t>
      </w:r>
      <w:r w:rsidR="0076654A">
        <w:rPr>
          <w:rFonts w:ascii="Times New Roman" w:hAnsi="Times New Roman" w:cs="Times New Roman"/>
          <w:sz w:val="24"/>
          <w:szCs w:val="24"/>
        </w:rPr>
        <w:t xml:space="preserve">, the </w:t>
      </w:r>
      <w:r>
        <w:rPr>
          <w:rFonts w:ascii="Times New Roman" w:hAnsi="Times New Roman" w:cs="Times New Roman"/>
          <w:sz w:val="24"/>
          <w:szCs w:val="24"/>
        </w:rPr>
        <w:t>institution must detail</w:t>
      </w:r>
      <w:r w:rsidR="0076654A">
        <w:rPr>
          <w:rFonts w:ascii="Times New Roman" w:hAnsi="Times New Roman" w:cs="Times New Roman"/>
          <w:sz w:val="24"/>
          <w:szCs w:val="24"/>
        </w:rPr>
        <w:t xml:space="preserve"> </w:t>
      </w:r>
      <w:r>
        <w:rPr>
          <w:rFonts w:ascii="Times New Roman" w:hAnsi="Times New Roman" w:cs="Times New Roman"/>
          <w:sz w:val="24"/>
          <w:szCs w:val="24"/>
        </w:rPr>
        <w:t>the information that it does not wish to publish</w:t>
      </w:r>
      <w:r w:rsidR="0076654A">
        <w:rPr>
          <w:rFonts w:ascii="Times New Roman" w:hAnsi="Times New Roman" w:cs="Times New Roman"/>
          <w:sz w:val="24"/>
          <w:szCs w:val="24"/>
        </w:rPr>
        <w:t>,</w:t>
      </w:r>
      <w:r>
        <w:rPr>
          <w:rFonts w:ascii="Times New Roman" w:hAnsi="Times New Roman" w:cs="Times New Roman"/>
          <w:sz w:val="24"/>
          <w:szCs w:val="24"/>
        </w:rPr>
        <w:t xml:space="preserve"> </w:t>
      </w:r>
      <w:r w:rsidR="0076654A">
        <w:rPr>
          <w:rFonts w:ascii="Times New Roman" w:hAnsi="Times New Roman" w:cs="Times New Roman"/>
          <w:sz w:val="24"/>
          <w:szCs w:val="24"/>
        </w:rPr>
        <w:t>th</w:t>
      </w:r>
      <w:r>
        <w:rPr>
          <w:rFonts w:ascii="Times New Roman" w:hAnsi="Times New Roman" w:cs="Times New Roman"/>
          <w:sz w:val="24"/>
          <w:szCs w:val="24"/>
        </w:rPr>
        <w:t>e reason</w:t>
      </w:r>
      <w:r w:rsidR="00B17D47">
        <w:rPr>
          <w:rFonts w:ascii="Times New Roman" w:hAnsi="Times New Roman" w:cs="Times New Roman"/>
          <w:sz w:val="24"/>
          <w:szCs w:val="24"/>
        </w:rPr>
        <w:t>s for the application</w:t>
      </w:r>
      <w:r w:rsidR="0076654A">
        <w:rPr>
          <w:rFonts w:ascii="Times New Roman" w:hAnsi="Times New Roman" w:cs="Times New Roman"/>
          <w:sz w:val="24"/>
          <w:szCs w:val="24"/>
        </w:rPr>
        <w:t xml:space="preserve"> and supporting documentation</w:t>
      </w:r>
      <w:r>
        <w:rPr>
          <w:rFonts w:ascii="Times New Roman" w:hAnsi="Times New Roman" w:cs="Times New Roman"/>
          <w:sz w:val="24"/>
          <w:szCs w:val="24"/>
        </w:rPr>
        <w:t>. The applicatio</w:t>
      </w:r>
      <w:r w:rsidR="00FD0525">
        <w:rPr>
          <w:rFonts w:ascii="Times New Roman" w:hAnsi="Times New Roman" w:cs="Times New Roman"/>
          <w:sz w:val="24"/>
          <w:szCs w:val="24"/>
        </w:rPr>
        <w:t>n must be made as soon as practicable before</w:t>
      </w:r>
      <w:r>
        <w:rPr>
          <w:rFonts w:ascii="Times New Roman" w:hAnsi="Times New Roman" w:cs="Times New Roman"/>
          <w:sz w:val="24"/>
          <w:szCs w:val="24"/>
        </w:rPr>
        <w:t xml:space="preserve"> the object</w:t>
      </w:r>
      <w:r w:rsidR="00FD0525">
        <w:rPr>
          <w:rFonts w:ascii="Times New Roman" w:hAnsi="Times New Roman" w:cs="Times New Roman"/>
          <w:sz w:val="24"/>
          <w:szCs w:val="24"/>
        </w:rPr>
        <w:t xml:space="preserve"> is</w:t>
      </w:r>
      <w:r>
        <w:rPr>
          <w:rFonts w:ascii="Times New Roman" w:hAnsi="Times New Roman" w:cs="Times New Roman"/>
          <w:sz w:val="24"/>
          <w:szCs w:val="24"/>
        </w:rPr>
        <w:t xml:space="preserve"> imported into Australia.</w:t>
      </w:r>
      <w:r w:rsidR="00731E87">
        <w:rPr>
          <w:rFonts w:ascii="Times New Roman" w:hAnsi="Times New Roman" w:cs="Times New Roman"/>
          <w:sz w:val="24"/>
          <w:szCs w:val="24"/>
        </w:rPr>
        <w:t xml:space="preserve"> This provision will enable aspects related to the publication of information to be considered on a case by case basis, such as information privacy and image copyright issues. </w:t>
      </w:r>
    </w:p>
    <w:p w:rsidR="00BE6CA7" w:rsidRDefault="00BE6CA7" w:rsidP="00BE6CA7">
      <w:pPr>
        <w:pStyle w:val="ListParagraph"/>
        <w:ind w:left="426"/>
        <w:rPr>
          <w:rFonts w:ascii="Times New Roman" w:hAnsi="Times New Roman" w:cs="Times New Roman"/>
          <w:sz w:val="24"/>
          <w:szCs w:val="24"/>
        </w:rPr>
      </w:pPr>
    </w:p>
    <w:p w:rsidR="00654B6D" w:rsidRDefault="00A56C34" w:rsidP="00BE6CA7">
      <w:pPr>
        <w:pStyle w:val="ListParagraph"/>
        <w:numPr>
          <w:ilvl w:val="0"/>
          <w:numId w:val="2"/>
        </w:numPr>
        <w:ind w:left="426" w:hanging="426"/>
        <w:rPr>
          <w:rFonts w:ascii="Times New Roman" w:hAnsi="Times New Roman" w:cs="Times New Roman"/>
          <w:sz w:val="24"/>
          <w:szCs w:val="24"/>
        </w:rPr>
      </w:pPr>
      <w:r w:rsidRPr="00BE6CA7">
        <w:rPr>
          <w:rFonts w:ascii="Times New Roman" w:hAnsi="Times New Roman" w:cs="Times New Roman"/>
          <w:sz w:val="24"/>
          <w:szCs w:val="24"/>
        </w:rPr>
        <w:t>Subsection</w:t>
      </w:r>
      <w:r w:rsidR="00777590" w:rsidRPr="00BE6CA7">
        <w:rPr>
          <w:rFonts w:ascii="Times New Roman" w:hAnsi="Times New Roman" w:cs="Times New Roman"/>
          <w:sz w:val="24"/>
          <w:szCs w:val="24"/>
        </w:rPr>
        <w:t>s</w:t>
      </w:r>
      <w:r w:rsidR="0002503C">
        <w:rPr>
          <w:rFonts w:ascii="Times New Roman" w:hAnsi="Times New Roman" w:cs="Times New Roman"/>
          <w:sz w:val="24"/>
          <w:szCs w:val="24"/>
        </w:rPr>
        <w:t xml:space="preserve"> 12</w:t>
      </w:r>
      <w:r w:rsidR="00654B6D" w:rsidRPr="00BE6CA7">
        <w:rPr>
          <w:rFonts w:ascii="Times New Roman" w:hAnsi="Times New Roman" w:cs="Times New Roman"/>
          <w:sz w:val="24"/>
          <w:szCs w:val="24"/>
        </w:rPr>
        <w:t xml:space="preserve">(3) and </w:t>
      </w:r>
      <w:r w:rsidR="0002503C">
        <w:rPr>
          <w:rFonts w:ascii="Times New Roman" w:hAnsi="Times New Roman" w:cs="Times New Roman"/>
          <w:sz w:val="24"/>
          <w:szCs w:val="24"/>
        </w:rPr>
        <w:t>12</w:t>
      </w:r>
      <w:r w:rsidR="00654B6D" w:rsidRPr="00BE6CA7">
        <w:rPr>
          <w:rFonts w:ascii="Times New Roman" w:hAnsi="Times New Roman" w:cs="Times New Roman"/>
          <w:sz w:val="24"/>
          <w:szCs w:val="24"/>
        </w:rPr>
        <w:t xml:space="preserve">(4) </w:t>
      </w:r>
      <w:r w:rsidR="00AE74DF" w:rsidRPr="00BE6CA7">
        <w:rPr>
          <w:rFonts w:ascii="Times New Roman" w:hAnsi="Times New Roman" w:cs="Times New Roman"/>
          <w:sz w:val="24"/>
          <w:szCs w:val="24"/>
        </w:rPr>
        <w:t>enable</w:t>
      </w:r>
      <w:r w:rsidR="00654B6D" w:rsidRPr="00BE6CA7">
        <w:rPr>
          <w:rFonts w:ascii="Times New Roman" w:hAnsi="Times New Roman" w:cs="Times New Roman"/>
          <w:sz w:val="24"/>
          <w:szCs w:val="24"/>
        </w:rPr>
        <w:t xml:space="preserve"> the Minister </w:t>
      </w:r>
      <w:r w:rsidR="00AE74DF" w:rsidRPr="00BE6CA7">
        <w:rPr>
          <w:rFonts w:ascii="Times New Roman" w:hAnsi="Times New Roman" w:cs="Times New Roman"/>
          <w:sz w:val="24"/>
          <w:szCs w:val="24"/>
        </w:rPr>
        <w:t>to</w:t>
      </w:r>
      <w:r w:rsidR="00E82EDE" w:rsidRPr="00BE6CA7">
        <w:rPr>
          <w:rFonts w:ascii="Times New Roman" w:hAnsi="Times New Roman" w:cs="Times New Roman"/>
          <w:sz w:val="24"/>
          <w:szCs w:val="24"/>
        </w:rPr>
        <w:t>, in writing,</w:t>
      </w:r>
      <w:r w:rsidR="00654B6D" w:rsidRPr="00BE6CA7">
        <w:rPr>
          <w:rFonts w:ascii="Times New Roman" w:hAnsi="Times New Roman" w:cs="Times New Roman"/>
          <w:sz w:val="24"/>
          <w:szCs w:val="24"/>
        </w:rPr>
        <w:t xml:space="preserve"> grant or refuse the application</w:t>
      </w:r>
      <w:r w:rsidR="00380F77" w:rsidRPr="00BE6CA7">
        <w:rPr>
          <w:rFonts w:ascii="Times New Roman" w:hAnsi="Times New Roman" w:cs="Times New Roman"/>
          <w:sz w:val="24"/>
          <w:szCs w:val="24"/>
        </w:rPr>
        <w:t>. If the</w:t>
      </w:r>
      <w:r w:rsidR="0002503C">
        <w:rPr>
          <w:rFonts w:ascii="Times New Roman" w:hAnsi="Times New Roman" w:cs="Times New Roman"/>
          <w:sz w:val="24"/>
          <w:szCs w:val="24"/>
        </w:rPr>
        <w:t xml:space="preserve"> Minister refuses to grant permission, the notice must include the reasons for the refusal</w:t>
      </w:r>
      <w:r w:rsidR="00BE6CA7" w:rsidRPr="00BE6CA7">
        <w:rPr>
          <w:rFonts w:ascii="Times New Roman" w:hAnsi="Times New Roman" w:cs="Times New Roman"/>
          <w:sz w:val="24"/>
          <w:szCs w:val="24"/>
        </w:rPr>
        <w:t>.</w:t>
      </w:r>
      <w:r w:rsidR="00F77EF1" w:rsidRPr="00BE6CA7">
        <w:rPr>
          <w:rFonts w:ascii="Times New Roman" w:hAnsi="Times New Roman" w:cs="Times New Roman"/>
          <w:sz w:val="24"/>
          <w:szCs w:val="24"/>
          <w:highlight w:val="yellow"/>
        </w:rPr>
        <w:t xml:space="preserve"> </w:t>
      </w:r>
    </w:p>
    <w:p w:rsidR="0045607A" w:rsidRPr="0045607A" w:rsidRDefault="0045607A" w:rsidP="0045607A">
      <w:pPr>
        <w:pStyle w:val="ListParagraph"/>
        <w:rPr>
          <w:rFonts w:ascii="Times New Roman" w:hAnsi="Times New Roman" w:cs="Times New Roman"/>
          <w:sz w:val="24"/>
          <w:szCs w:val="24"/>
        </w:rPr>
      </w:pPr>
    </w:p>
    <w:p w:rsidR="0045607A" w:rsidRPr="00BE6CA7" w:rsidRDefault="0045607A" w:rsidP="0045607A">
      <w:pPr>
        <w:pStyle w:val="ListParagraph"/>
        <w:ind w:left="426"/>
        <w:rPr>
          <w:rFonts w:ascii="Times New Roman" w:hAnsi="Times New Roman" w:cs="Times New Roman"/>
          <w:sz w:val="24"/>
          <w:szCs w:val="24"/>
        </w:rPr>
      </w:pPr>
    </w:p>
    <w:p w:rsidR="00651E55" w:rsidRDefault="0002503C" w:rsidP="007E27A6">
      <w:pPr>
        <w:rPr>
          <w:rFonts w:ascii="Times New Roman" w:hAnsi="Times New Roman" w:cs="Times New Roman"/>
          <w:b/>
          <w:sz w:val="24"/>
          <w:szCs w:val="24"/>
        </w:rPr>
      </w:pPr>
      <w:r>
        <w:rPr>
          <w:rFonts w:ascii="Times New Roman" w:hAnsi="Times New Roman" w:cs="Times New Roman"/>
          <w:b/>
          <w:sz w:val="24"/>
          <w:szCs w:val="24"/>
        </w:rPr>
        <w:t>Section 13</w:t>
      </w:r>
      <w:r w:rsidR="00C74B8B" w:rsidRPr="00963505">
        <w:rPr>
          <w:rFonts w:ascii="Times New Roman" w:hAnsi="Times New Roman" w:cs="Times New Roman"/>
          <w:b/>
          <w:sz w:val="24"/>
          <w:szCs w:val="24"/>
        </w:rPr>
        <w:t>:  I</w:t>
      </w:r>
      <w:r w:rsidR="00493174">
        <w:rPr>
          <w:rFonts w:ascii="Times New Roman" w:hAnsi="Times New Roman" w:cs="Times New Roman"/>
          <w:b/>
          <w:sz w:val="24"/>
          <w:szCs w:val="24"/>
        </w:rPr>
        <w:t>ncluding hyperlinks instead of publishing information</w:t>
      </w:r>
    </w:p>
    <w:p w:rsidR="009123E9" w:rsidRDefault="00493174" w:rsidP="000705E6">
      <w:pPr>
        <w:pStyle w:val="ListParagraph"/>
        <w:numPr>
          <w:ilvl w:val="0"/>
          <w:numId w:val="2"/>
        </w:numPr>
        <w:rPr>
          <w:rFonts w:ascii="Times New Roman" w:hAnsi="Times New Roman" w:cs="Times New Roman"/>
          <w:sz w:val="24"/>
          <w:szCs w:val="24"/>
        </w:rPr>
      </w:pPr>
      <w:r w:rsidRPr="000705E6">
        <w:rPr>
          <w:rFonts w:ascii="Times New Roman" w:hAnsi="Times New Roman" w:cs="Times New Roman"/>
          <w:sz w:val="24"/>
          <w:szCs w:val="24"/>
        </w:rPr>
        <w:t>Section 13</w:t>
      </w:r>
      <w:r w:rsidR="000705E6" w:rsidRPr="000705E6">
        <w:rPr>
          <w:rFonts w:ascii="Times New Roman" w:hAnsi="Times New Roman" w:cs="Times New Roman"/>
          <w:sz w:val="24"/>
          <w:szCs w:val="24"/>
        </w:rPr>
        <w:t xml:space="preserve"> is included in Regulation to assist in reducing administrative requirements and avoid a replication of measures for institutions.</w:t>
      </w:r>
      <w:r w:rsidR="000705E6">
        <w:rPr>
          <w:rFonts w:ascii="Times New Roman" w:hAnsi="Times New Roman" w:cs="Times New Roman"/>
          <w:sz w:val="24"/>
          <w:szCs w:val="24"/>
        </w:rPr>
        <w:t xml:space="preserve"> It provides </w:t>
      </w:r>
      <w:r w:rsidR="000A0D70" w:rsidRPr="000705E6">
        <w:rPr>
          <w:rFonts w:ascii="Times New Roman" w:hAnsi="Times New Roman" w:cs="Times New Roman"/>
          <w:sz w:val="24"/>
          <w:szCs w:val="24"/>
        </w:rPr>
        <w:t>that</w:t>
      </w:r>
      <w:r w:rsidR="009123E9">
        <w:rPr>
          <w:rFonts w:ascii="Times New Roman" w:hAnsi="Times New Roman" w:cs="Times New Roman"/>
          <w:sz w:val="24"/>
          <w:szCs w:val="24"/>
        </w:rPr>
        <w:t>:</w:t>
      </w:r>
    </w:p>
    <w:p w:rsidR="009123E9" w:rsidRDefault="000A0D70" w:rsidP="009123E9">
      <w:pPr>
        <w:pStyle w:val="ListParagraph"/>
        <w:numPr>
          <w:ilvl w:val="1"/>
          <w:numId w:val="2"/>
        </w:numPr>
        <w:ind w:left="1134" w:hanging="283"/>
        <w:rPr>
          <w:rFonts w:ascii="Times New Roman" w:hAnsi="Times New Roman" w:cs="Times New Roman"/>
          <w:sz w:val="24"/>
          <w:szCs w:val="24"/>
        </w:rPr>
      </w:pPr>
      <w:r w:rsidRPr="000705E6">
        <w:rPr>
          <w:rFonts w:ascii="Times New Roman" w:hAnsi="Times New Roman" w:cs="Times New Roman"/>
          <w:sz w:val="24"/>
          <w:szCs w:val="24"/>
        </w:rPr>
        <w:t xml:space="preserve">where </w:t>
      </w:r>
      <w:r w:rsidR="000705E6">
        <w:rPr>
          <w:rFonts w:ascii="Times New Roman" w:hAnsi="Times New Roman" w:cs="Times New Roman"/>
          <w:sz w:val="24"/>
          <w:szCs w:val="24"/>
        </w:rPr>
        <w:t>two or more borrowing ins</w:t>
      </w:r>
      <w:r w:rsidR="00435D8B">
        <w:rPr>
          <w:rFonts w:ascii="Times New Roman" w:hAnsi="Times New Roman" w:cs="Times New Roman"/>
          <w:sz w:val="24"/>
          <w:szCs w:val="24"/>
        </w:rPr>
        <w:t>titutions, or their parents,</w:t>
      </w:r>
      <w:r w:rsidR="00435D8B" w:rsidRPr="00435D8B">
        <w:rPr>
          <w:rFonts w:ascii="Times New Roman" w:hAnsi="Times New Roman" w:cs="Times New Roman"/>
          <w:sz w:val="24"/>
          <w:szCs w:val="24"/>
        </w:rPr>
        <w:t xml:space="preserve"> </w:t>
      </w:r>
      <w:r w:rsidR="00435D8B" w:rsidRPr="006956CC">
        <w:rPr>
          <w:rFonts w:ascii="Times New Roman" w:hAnsi="Times New Roman" w:cs="Times New Roman"/>
          <w:sz w:val="24"/>
          <w:szCs w:val="24"/>
        </w:rPr>
        <w:t>propose to loan the same object under an agreement with the same lender or exhibition facilitator</w:t>
      </w:r>
      <w:r w:rsidR="009123E9">
        <w:rPr>
          <w:rFonts w:ascii="Times New Roman" w:hAnsi="Times New Roman" w:cs="Times New Roman"/>
          <w:sz w:val="24"/>
          <w:szCs w:val="24"/>
        </w:rPr>
        <w:t>;</w:t>
      </w:r>
      <w:r w:rsidR="00435D8B">
        <w:rPr>
          <w:rFonts w:ascii="Times New Roman" w:hAnsi="Times New Roman" w:cs="Times New Roman"/>
          <w:sz w:val="24"/>
          <w:szCs w:val="24"/>
        </w:rPr>
        <w:t xml:space="preserve"> </w:t>
      </w:r>
      <w:r w:rsidR="00435D8B" w:rsidRPr="006956CC">
        <w:rPr>
          <w:rFonts w:ascii="Times New Roman" w:hAnsi="Times New Roman" w:cs="Times New Roman"/>
          <w:sz w:val="24"/>
          <w:szCs w:val="24"/>
        </w:rPr>
        <w:t>and</w:t>
      </w:r>
    </w:p>
    <w:p w:rsidR="009123E9" w:rsidRDefault="00435D8B" w:rsidP="009123E9">
      <w:pPr>
        <w:pStyle w:val="ListParagraph"/>
        <w:numPr>
          <w:ilvl w:val="1"/>
          <w:numId w:val="2"/>
        </w:numPr>
        <w:ind w:left="1134" w:hanging="283"/>
        <w:rPr>
          <w:rFonts w:ascii="Times New Roman" w:hAnsi="Times New Roman" w:cs="Times New Roman"/>
          <w:sz w:val="24"/>
          <w:szCs w:val="24"/>
        </w:rPr>
      </w:pPr>
      <w:r w:rsidRPr="006956CC">
        <w:rPr>
          <w:rFonts w:ascii="Times New Roman" w:hAnsi="Times New Roman" w:cs="Times New Roman"/>
          <w:sz w:val="24"/>
          <w:szCs w:val="24"/>
        </w:rPr>
        <w:t>the object will remain in Australia until</w:t>
      </w:r>
      <w:r>
        <w:rPr>
          <w:rFonts w:ascii="Times New Roman" w:hAnsi="Times New Roman" w:cs="Times New Roman"/>
          <w:sz w:val="24"/>
          <w:szCs w:val="24"/>
        </w:rPr>
        <w:t xml:space="preserve"> the loan agreement has expired </w:t>
      </w:r>
      <w:r w:rsidR="000705E6">
        <w:rPr>
          <w:rFonts w:ascii="Times New Roman" w:hAnsi="Times New Roman" w:cs="Times New Roman"/>
          <w:sz w:val="24"/>
          <w:szCs w:val="24"/>
        </w:rPr>
        <w:t>(for</w:t>
      </w:r>
      <w:r>
        <w:rPr>
          <w:rFonts w:ascii="Times New Roman" w:hAnsi="Times New Roman" w:cs="Times New Roman"/>
          <w:sz w:val="24"/>
          <w:szCs w:val="24"/>
        </w:rPr>
        <w:t xml:space="preserve"> example for</w:t>
      </w:r>
      <w:r w:rsidR="000705E6">
        <w:rPr>
          <w:rFonts w:ascii="Times New Roman" w:hAnsi="Times New Roman" w:cs="Times New Roman"/>
          <w:sz w:val="24"/>
          <w:szCs w:val="24"/>
        </w:rPr>
        <w:t xml:space="preserve"> the same occasion of its loan to Australia)</w:t>
      </w:r>
      <w:r w:rsidR="009123E9">
        <w:rPr>
          <w:rFonts w:ascii="Times New Roman" w:hAnsi="Times New Roman" w:cs="Times New Roman"/>
          <w:sz w:val="24"/>
          <w:szCs w:val="24"/>
        </w:rPr>
        <w:t>; then</w:t>
      </w:r>
    </w:p>
    <w:p w:rsidR="00104394" w:rsidRPr="000705E6" w:rsidRDefault="000705E6" w:rsidP="009123E9">
      <w:pPr>
        <w:pStyle w:val="ListParagraph"/>
        <w:numPr>
          <w:ilvl w:val="1"/>
          <w:numId w:val="2"/>
        </w:numPr>
        <w:ind w:left="1134" w:hanging="283"/>
        <w:rPr>
          <w:rFonts w:ascii="Times New Roman" w:hAnsi="Times New Roman" w:cs="Times New Roman"/>
          <w:sz w:val="24"/>
          <w:szCs w:val="24"/>
        </w:rPr>
      </w:pPr>
      <w:r>
        <w:rPr>
          <w:rFonts w:ascii="Times New Roman" w:hAnsi="Times New Roman" w:cs="Times New Roman"/>
          <w:sz w:val="24"/>
          <w:szCs w:val="24"/>
        </w:rPr>
        <w:t xml:space="preserve">it is </w:t>
      </w:r>
      <w:r w:rsidR="00104394" w:rsidRPr="000705E6">
        <w:rPr>
          <w:rFonts w:ascii="Times New Roman" w:hAnsi="Times New Roman" w:cs="Times New Roman"/>
          <w:sz w:val="24"/>
          <w:szCs w:val="24"/>
        </w:rPr>
        <w:t xml:space="preserve">only necessary for one </w:t>
      </w:r>
      <w:r>
        <w:rPr>
          <w:rFonts w:ascii="Times New Roman" w:hAnsi="Times New Roman" w:cs="Times New Roman"/>
          <w:sz w:val="24"/>
          <w:szCs w:val="24"/>
        </w:rPr>
        <w:t xml:space="preserve">of those institutions </w:t>
      </w:r>
      <w:r w:rsidR="00104394" w:rsidRPr="000705E6">
        <w:rPr>
          <w:rFonts w:ascii="Times New Roman" w:hAnsi="Times New Roman" w:cs="Times New Roman"/>
          <w:sz w:val="24"/>
          <w:szCs w:val="24"/>
        </w:rPr>
        <w:t>to have the full published details on their website</w:t>
      </w:r>
      <w:r w:rsidR="009123E9">
        <w:rPr>
          <w:rFonts w:ascii="Times New Roman" w:hAnsi="Times New Roman" w:cs="Times New Roman"/>
          <w:sz w:val="24"/>
          <w:szCs w:val="24"/>
        </w:rPr>
        <w:t>,</w:t>
      </w:r>
      <w:r>
        <w:rPr>
          <w:rFonts w:ascii="Times New Roman" w:hAnsi="Times New Roman" w:cs="Times New Roman"/>
          <w:sz w:val="24"/>
          <w:szCs w:val="24"/>
        </w:rPr>
        <w:t xml:space="preserve"> in accordance with section 11</w:t>
      </w:r>
      <w:r w:rsidR="009123E9">
        <w:rPr>
          <w:rFonts w:ascii="Times New Roman" w:hAnsi="Times New Roman" w:cs="Times New Roman"/>
          <w:sz w:val="24"/>
          <w:szCs w:val="24"/>
        </w:rPr>
        <w:t>,</w:t>
      </w:r>
      <w:r>
        <w:rPr>
          <w:rFonts w:ascii="Times New Roman" w:hAnsi="Times New Roman" w:cs="Times New Roman"/>
          <w:sz w:val="24"/>
          <w:szCs w:val="24"/>
        </w:rPr>
        <w:t xml:space="preserve"> and i</w:t>
      </w:r>
      <w:r w:rsidR="004661BC" w:rsidRPr="000705E6">
        <w:rPr>
          <w:rFonts w:ascii="Times New Roman" w:hAnsi="Times New Roman" w:cs="Times New Roman"/>
          <w:sz w:val="24"/>
          <w:szCs w:val="24"/>
        </w:rPr>
        <w:t>f they wish to do so</w:t>
      </w:r>
      <w:r w:rsidR="009123E9">
        <w:rPr>
          <w:rFonts w:ascii="Times New Roman" w:hAnsi="Times New Roman" w:cs="Times New Roman"/>
          <w:sz w:val="24"/>
          <w:szCs w:val="24"/>
        </w:rPr>
        <w:t xml:space="preserve"> </w:t>
      </w:r>
      <w:r w:rsidR="004661BC" w:rsidRPr="000705E6">
        <w:rPr>
          <w:rFonts w:ascii="Times New Roman" w:hAnsi="Times New Roman" w:cs="Times New Roman"/>
          <w:sz w:val="24"/>
          <w:szCs w:val="24"/>
        </w:rPr>
        <w:t>the o</w:t>
      </w:r>
      <w:r w:rsidR="002B2E1D" w:rsidRPr="000705E6">
        <w:rPr>
          <w:rFonts w:ascii="Times New Roman" w:hAnsi="Times New Roman" w:cs="Times New Roman"/>
          <w:sz w:val="24"/>
          <w:szCs w:val="24"/>
        </w:rPr>
        <w:t>ther</w:t>
      </w:r>
      <w:r w:rsidR="00104394" w:rsidRPr="000705E6">
        <w:rPr>
          <w:rFonts w:ascii="Times New Roman" w:hAnsi="Times New Roman" w:cs="Times New Roman"/>
          <w:sz w:val="24"/>
          <w:szCs w:val="24"/>
        </w:rPr>
        <w:t xml:space="preserve"> institutions</w:t>
      </w:r>
      <w:r w:rsidR="000A0D70" w:rsidRPr="000705E6">
        <w:rPr>
          <w:rFonts w:ascii="Times New Roman" w:hAnsi="Times New Roman" w:cs="Times New Roman"/>
          <w:sz w:val="24"/>
          <w:szCs w:val="24"/>
        </w:rPr>
        <w:t xml:space="preserve"> may</w:t>
      </w:r>
      <w:r>
        <w:rPr>
          <w:rFonts w:ascii="Times New Roman" w:hAnsi="Times New Roman" w:cs="Times New Roman"/>
          <w:sz w:val="24"/>
          <w:szCs w:val="24"/>
        </w:rPr>
        <w:t xml:space="preserve"> place an hyper</w:t>
      </w:r>
      <w:r w:rsidR="00104394" w:rsidRPr="000705E6">
        <w:rPr>
          <w:rFonts w:ascii="Times New Roman" w:hAnsi="Times New Roman" w:cs="Times New Roman"/>
          <w:sz w:val="24"/>
          <w:szCs w:val="24"/>
        </w:rPr>
        <w:t xml:space="preserve">link from their website to </w:t>
      </w:r>
      <w:r w:rsidR="00CA2F62" w:rsidRPr="000705E6">
        <w:rPr>
          <w:rFonts w:ascii="Times New Roman" w:hAnsi="Times New Roman" w:cs="Times New Roman"/>
          <w:sz w:val="24"/>
          <w:szCs w:val="24"/>
        </w:rPr>
        <w:t>the site with the full details</w:t>
      </w:r>
      <w:r w:rsidR="004661BC" w:rsidRPr="000705E6">
        <w:rPr>
          <w:rFonts w:ascii="Times New Roman" w:hAnsi="Times New Roman" w:cs="Times New Roman"/>
          <w:sz w:val="24"/>
          <w:szCs w:val="24"/>
        </w:rPr>
        <w:t xml:space="preserve"> and still sati</w:t>
      </w:r>
      <w:r>
        <w:rPr>
          <w:rFonts w:ascii="Times New Roman" w:hAnsi="Times New Roman" w:cs="Times New Roman"/>
          <w:sz w:val="24"/>
          <w:szCs w:val="24"/>
        </w:rPr>
        <w:t>sfy the requirements of this part of the</w:t>
      </w:r>
      <w:r w:rsidR="004661BC" w:rsidRPr="000705E6">
        <w:rPr>
          <w:rFonts w:ascii="Times New Roman" w:hAnsi="Times New Roman" w:cs="Times New Roman"/>
          <w:sz w:val="24"/>
          <w:szCs w:val="24"/>
        </w:rPr>
        <w:t xml:space="preserve"> Regulation.</w:t>
      </w:r>
      <w:r w:rsidR="00CA2F62" w:rsidRPr="000705E6">
        <w:rPr>
          <w:rFonts w:ascii="Times New Roman" w:hAnsi="Times New Roman" w:cs="Times New Roman"/>
          <w:sz w:val="24"/>
          <w:szCs w:val="24"/>
        </w:rPr>
        <w:t xml:space="preserve"> </w:t>
      </w:r>
    </w:p>
    <w:p w:rsidR="001D6782" w:rsidRPr="001D6782" w:rsidRDefault="001D6782" w:rsidP="001D6782">
      <w:pPr>
        <w:pStyle w:val="ListParagraph"/>
        <w:ind w:left="360"/>
        <w:rPr>
          <w:rFonts w:ascii="Times New Roman" w:hAnsi="Times New Roman" w:cs="Times New Roman"/>
          <w:sz w:val="24"/>
          <w:szCs w:val="24"/>
        </w:rPr>
      </w:pPr>
    </w:p>
    <w:p w:rsidR="00C74B8B" w:rsidRPr="00435D8B" w:rsidRDefault="00435D8B" w:rsidP="00435D8B">
      <w:pPr>
        <w:pStyle w:val="ListParagraph"/>
        <w:numPr>
          <w:ilvl w:val="0"/>
          <w:numId w:val="2"/>
        </w:numPr>
        <w:ind w:left="426" w:hanging="426"/>
        <w:rPr>
          <w:rFonts w:ascii="Times New Roman" w:hAnsi="Times New Roman" w:cs="Times New Roman"/>
          <w:sz w:val="24"/>
          <w:szCs w:val="24"/>
        </w:rPr>
      </w:pPr>
      <w:r w:rsidRPr="00435D8B">
        <w:rPr>
          <w:rFonts w:ascii="Times New Roman" w:hAnsi="Times New Roman" w:cs="Times New Roman"/>
          <w:sz w:val="24"/>
          <w:szCs w:val="24"/>
        </w:rPr>
        <w:t>In addition s</w:t>
      </w:r>
      <w:r w:rsidR="008804F7" w:rsidRPr="00435D8B">
        <w:rPr>
          <w:rFonts w:ascii="Times New Roman" w:hAnsi="Times New Roman" w:cs="Times New Roman"/>
          <w:sz w:val="24"/>
          <w:szCs w:val="24"/>
        </w:rPr>
        <w:t>ubs</w:t>
      </w:r>
      <w:r w:rsidR="00C74B8B" w:rsidRPr="00435D8B">
        <w:rPr>
          <w:rFonts w:ascii="Times New Roman" w:hAnsi="Times New Roman" w:cs="Times New Roman"/>
          <w:sz w:val="24"/>
          <w:szCs w:val="24"/>
        </w:rPr>
        <w:t>ection 1</w:t>
      </w:r>
      <w:r w:rsidR="000705E6" w:rsidRPr="00435D8B">
        <w:rPr>
          <w:rFonts w:ascii="Times New Roman" w:hAnsi="Times New Roman" w:cs="Times New Roman"/>
          <w:sz w:val="24"/>
          <w:szCs w:val="24"/>
        </w:rPr>
        <w:t>3(2</w:t>
      </w:r>
      <w:r w:rsidR="008804F7" w:rsidRPr="00435D8B">
        <w:rPr>
          <w:rFonts w:ascii="Times New Roman" w:hAnsi="Times New Roman" w:cs="Times New Roman"/>
          <w:sz w:val="24"/>
          <w:szCs w:val="24"/>
        </w:rPr>
        <w:t>)</w:t>
      </w:r>
      <w:r w:rsidR="000705E6" w:rsidRPr="00435D8B">
        <w:rPr>
          <w:rFonts w:ascii="Times New Roman" w:hAnsi="Times New Roman" w:cs="Times New Roman"/>
          <w:sz w:val="24"/>
          <w:szCs w:val="24"/>
        </w:rPr>
        <w:t xml:space="preserve"> provides </w:t>
      </w:r>
      <w:r w:rsidRPr="00435D8B">
        <w:rPr>
          <w:rFonts w:ascii="Times New Roman" w:hAnsi="Times New Roman" w:cs="Times New Roman"/>
          <w:sz w:val="24"/>
          <w:szCs w:val="24"/>
        </w:rPr>
        <w:t xml:space="preserve">that the </w:t>
      </w:r>
      <w:r w:rsidR="00D140ED" w:rsidRPr="00435D8B">
        <w:rPr>
          <w:rFonts w:ascii="Times New Roman" w:hAnsi="Times New Roman" w:cs="Times New Roman"/>
          <w:sz w:val="24"/>
          <w:szCs w:val="24"/>
        </w:rPr>
        <w:t>hyperl</w:t>
      </w:r>
      <w:r w:rsidR="001E3A23" w:rsidRPr="00435D8B">
        <w:rPr>
          <w:rFonts w:ascii="Times New Roman" w:hAnsi="Times New Roman" w:cs="Times New Roman"/>
          <w:sz w:val="24"/>
          <w:szCs w:val="24"/>
        </w:rPr>
        <w:t>ink</w:t>
      </w:r>
      <w:r w:rsidRPr="00435D8B">
        <w:rPr>
          <w:rFonts w:ascii="Times New Roman" w:hAnsi="Times New Roman" w:cs="Times New Roman"/>
          <w:sz w:val="24"/>
          <w:szCs w:val="24"/>
        </w:rPr>
        <w:t xml:space="preserve"> </w:t>
      </w:r>
      <w:r>
        <w:rPr>
          <w:rFonts w:ascii="Times New Roman" w:hAnsi="Times New Roman" w:cs="Times New Roman"/>
          <w:sz w:val="24"/>
          <w:szCs w:val="24"/>
        </w:rPr>
        <w:t xml:space="preserve">must be </w:t>
      </w:r>
      <w:r w:rsidRPr="00435D8B">
        <w:rPr>
          <w:rFonts w:ascii="Times New Roman" w:hAnsi="Times New Roman" w:cs="Times New Roman"/>
          <w:sz w:val="24"/>
          <w:szCs w:val="24"/>
        </w:rPr>
        <w:t xml:space="preserve">included </w:t>
      </w:r>
      <w:r>
        <w:rPr>
          <w:rFonts w:ascii="Times New Roman" w:hAnsi="Times New Roman" w:cs="Times New Roman"/>
          <w:sz w:val="24"/>
          <w:szCs w:val="24"/>
        </w:rPr>
        <w:t>as</w:t>
      </w:r>
      <w:r w:rsidR="00BD3069" w:rsidRPr="00435D8B">
        <w:rPr>
          <w:rFonts w:ascii="Times New Roman" w:hAnsi="Times New Roman" w:cs="Times New Roman"/>
          <w:sz w:val="24"/>
          <w:szCs w:val="24"/>
        </w:rPr>
        <w:t xml:space="preserve"> soon as practicable</w:t>
      </w:r>
      <w:r w:rsidR="00BE6CA7" w:rsidRPr="00435D8B">
        <w:rPr>
          <w:rFonts w:ascii="Times New Roman" w:hAnsi="Times New Roman" w:cs="Times New Roman"/>
          <w:sz w:val="24"/>
          <w:szCs w:val="24"/>
        </w:rPr>
        <w:t xml:space="preserve"> after the information has been published on the website of the other borrowing institution and that </w:t>
      </w:r>
      <w:r>
        <w:rPr>
          <w:rFonts w:ascii="Times New Roman" w:hAnsi="Times New Roman" w:cs="Times New Roman"/>
          <w:sz w:val="24"/>
          <w:szCs w:val="24"/>
        </w:rPr>
        <w:t xml:space="preserve">the hyperlink </w:t>
      </w:r>
      <w:r w:rsidR="00BE6CA7" w:rsidRPr="00435D8B">
        <w:rPr>
          <w:rFonts w:ascii="Times New Roman" w:hAnsi="Times New Roman" w:cs="Times New Roman"/>
          <w:sz w:val="24"/>
          <w:szCs w:val="24"/>
        </w:rPr>
        <w:t>it remai</w:t>
      </w:r>
      <w:r>
        <w:rPr>
          <w:rFonts w:ascii="Times New Roman" w:hAnsi="Times New Roman" w:cs="Times New Roman"/>
          <w:sz w:val="24"/>
          <w:szCs w:val="24"/>
        </w:rPr>
        <w:t>ns on the website</w:t>
      </w:r>
      <w:r w:rsidR="00BE6CA7" w:rsidRPr="00435D8B">
        <w:rPr>
          <w:rFonts w:ascii="Times New Roman" w:hAnsi="Times New Roman" w:cs="Times New Roman"/>
          <w:sz w:val="24"/>
          <w:szCs w:val="24"/>
        </w:rPr>
        <w:t xml:space="preserve"> </w:t>
      </w:r>
      <w:r w:rsidR="00BD3069" w:rsidRPr="00435D8B">
        <w:rPr>
          <w:rFonts w:ascii="Times New Roman" w:hAnsi="Times New Roman" w:cs="Times New Roman"/>
          <w:sz w:val="24"/>
          <w:szCs w:val="24"/>
        </w:rPr>
        <w:t xml:space="preserve">until </w:t>
      </w:r>
      <w:r w:rsidR="00BE6CA7" w:rsidRPr="00435D8B">
        <w:rPr>
          <w:rFonts w:ascii="Times New Roman" w:hAnsi="Times New Roman" w:cs="Times New Roman"/>
          <w:sz w:val="24"/>
          <w:szCs w:val="24"/>
        </w:rPr>
        <w:t xml:space="preserve">the object is </w:t>
      </w:r>
      <w:r w:rsidR="00BD3069" w:rsidRPr="00435D8B">
        <w:rPr>
          <w:rFonts w:ascii="Times New Roman" w:hAnsi="Times New Roman" w:cs="Times New Roman"/>
          <w:sz w:val="24"/>
          <w:szCs w:val="24"/>
        </w:rPr>
        <w:t>export</w:t>
      </w:r>
      <w:r w:rsidR="00BE6CA7" w:rsidRPr="00435D8B">
        <w:rPr>
          <w:rFonts w:ascii="Times New Roman" w:hAnsi="Times New Roman" w:cs="Times New Roman"/>
          <w:sz w:val="24"/>
          <w:szCs w:val="24"/>
        </w:rPr>
        <w:t>ed from Australia</w:t>
      </w:r>
      <w:r w:rsidR="001E3A23" w:rsidRPr="00435D8B">
        <w:rPr>
          <w:rFonts w:ascii="Times New Roman" w:hAnsi="Times New Roman" w:cs="Times New Roman"/>
          <w:sz w:val="24"/>
          <w:szCs w:val="24"/>
        </w:rPr>
        <w:t>.</w:t>
      </w:r>
    </w:p>
    <w:p w:rsidR="00C74B8B" w:rsidRPr="00963505" w:rsidRDefault="00C74B8B" w:rsidP="007E27A6">
      <w:pPr>
        <w:rPr>
          <w:rFonts w:ascii="Times New Roman" w:hAnsi="Times New Roman" w:cs="Times New Roman"/>
          <w:b/>
          <w:sz w:val="24"/>
          <w:szCs w:val="24"/>
        </w:rPr>
      </w:pPr>
      <w:r w:rsidRPr="00963505">
        <w:rPr>
          <w:rFonts w:ascii="Times New Roman" w:hAnsi="Times New Roman" w:cs="Times New Roman"/>
          <w:b/>
          <w:sz w:val="24"/>
          <w:szCs w:val="24"/>
        </w:rPr>
        <w:t>Section 1</w:t>
      </w:r>
      <w:r w:rsidR="00435D8B">
        <w:rPr>
          <w:rFonts w:ascii="Times New Roman" w:hAnsi="Times New Roman" w:cs="Times New Roman"/>
          <w:b/>
          <w:sz w:val="24"/>
          <w:szCs w:val="24"/>
        </w:rPr>
        <w:t>4:  Correcting</w:t>
      </w:r>
      <w:r w:rsidRPr="00963505">
        <w:rPr>
          <w:rFonts w:ascii="Times New Roman" w:hAnsi="Times New Roman" w:cs="Times New Roman"/>
          <w:b/>
          <w:sz w:val="24"/>
          <w:szCs w:val="24"/>
        </w:rPr>
        <w:t xml:space="preserve"> errors or omission</w:t>
      </w:r>
      <w:r w:rsidR="00A12B8B">
        <w:rPr>
          <w:rFonts w:ascii="Times New Roman" w:hAnsi="Times New Roman" w:cs="Times New Roman"/>
          <w:b/>
          <w:sz w:val="24"/>
          <w:szCs w:val="24"/>
        </w:rPr>
        <w:t>s</w:t>
      </w:r>
      <w:r w:rsidRPr="00963505">
        <w:rPr>
          <w:rFonts w:ascii="Times New Roman" w:hAnsi="Times New Roman" w:cs="Times New Roman"/>
          <w:b/>
          <w:sz w:val="24"/>
          <w:szCs w:val="24"/>
        </w:rPr>
        <w:t xml:space="preserve"> in </w:t>
      </w:r>
      <w:r w:rsidR="00A12B8B">
        <w:rPr>
          <w:rFonts w:ascii="Times New Roman" w:hAnsi="Times New Roman" w:cs="Times New Roman"/>
          <w:b/>
          <w:sz w:val="24"/>
          <w:szCs w:val="24"/>
        </w:rPr>
        <w:t xml:space="preserve">published </w:t>
      </w:r>
      <w:r w:rsidRPr="00963505">
        <w:rPr>
          <w:rFonts w:ascii="Times New Roman" w:hAnsi="Times New Roman" w:cs="Times New Roman"/>
          <w:b/>
          <w:sz w:val="24"/>
          <w:szCs w:val="24"/>
        </w:rPr>
        <w:t>information</w:t>
      </w:r>
    </w:p>
    <w:p w:rsidR="008804F7" w:rsidRPr="00435D8B" w:rsidRDefault="00435D8B" w:rsidP="00662643">
      <w:pPr>
        <w:pStyle w:val="ListParagraph"/>
        <w:numPr>
          <w:ilvl w:val="0"/>
          <w:numId w:val="2"/>
        </w:numPr>
        <w:ind w:left="426" w:hanging="426"/>
        <w:rPr>
          <w:rFonts w:ascii="Times New Roman" w:hAnsi="Times New Roman" w:cs="Times New Roman"/>
          <w:sz w:val="24"/>
          <w:szCs w:val="24"/>
        </w:rPr>
      </w:pPr>
      <w:r w:rsidRPr="00435D8B">
        <w:rPr>
          <w:rFonts w:ascii="Times New Roman" w:hAnsi="Times New Roman" w:cs="Times New Roman"/>
          <w:sz w:val="24"/>
          <w:szCs w:val="24"/>
        </w:rPr>
        <w:t>S</w:t>
      </w:r>
      <w:r w:rsidR="009169D6" w:rsidRPr="00435D8B">
        <w:rPr>
          <w:rFonts w:ascii="Times New Roman" w:hAnsi="Times New Roman" w:cs="Times New Roman"/>
          <w:sz w:val="24"/>
          <w:szCs w:val="24"/>
        </w:rPr>
        <w:t>ection 1</w:t>
      </w:r>
      <w:r w:rsidRPr="00435D8B">
        <w:rPr>
          <w:rFonts w:ascii="Times New Roman" w:hAnsi="Times New Roman" w:cs="Times New Roman"/>
          <w:sz w:val="24"/>
          <w:szCs w:val="24"/>
        </w:rPr>
        <w:t xml:space="preserve">4 provides that if </w:t>
      </w:r>
      <w:r w:rsidR="00F05391" w:rsidRPr="00435D8B">
        <w:rPr>
          <w:rFonts w:ascii="Times New Roman" w:hAnsi="Times New Roman" w:cs="Times New Roman"/>
          <w:sz w:val="24"/>
          <w:szCs w:val="24"/>
        </w:rPr>
        <w:t xml:space="preserve">borrowing institution </w:t>
      </w:r>
      <w:r w:rsidRPr="00435D8B">
        <w:rPr>
          <w:rFonts w:ascii="Times New Roman" w:hAnsi="Times New Roman" w:cs="Times New Roman"/>
          <w:sz w:val="24"/>
          <w:szCs w:val="24"/>
        </w:rPr>
        <w:t xml:space="preserve">becomes aware of an error or omission in the information </w:t>
      </w:r>
      <w:r w:rsidR="00F05391" w:rsidRPr="00435D8B">
        <w:rPr>
          <w:rFonts w:ascii="Times New Roman" w:hAnsi="Times New Roman" w:cs="Times New Roman"/>
          <w:sz w:val="24"/>
          <w:szCs w:val="24"/>
        </w:rPr>
        <w:t xml:space="preserve"> published</w:t>
      </w:r>
      <w:r w:rsidRPr="00435D8B">
        <w:rPr>
          <w:rFonts w:ascii="Times New Roman" w:hAnsi="Times New Roman" w:cs="Times New Roman"/>
          <w:sz w:val="24"/>
          <w:szCs w:val="24"/>
        </w:rPr>
        <w:t xml:space="preserve">, </w:t>
      </w:r>
      <w:r w:rsidR="00F05391" w:rsidRPr="00435D8B">
        <w:rPr>
          <w:rFonts w:ascii="Times New Roman" w:hAnsi="Times New Roman" w:cs="Times New Roman"/>
          <w:sz w:val="24"/>
          <w:szCs w:val="24"/>
        </w:rPr>
        <w:t xml:space="preserve"> </w:t>
      </w:r>
      <w:r w:rsidRPr="00435D8B">
        <w:rPr>
          <w:rFonts w:ascii="Times New Roman" w:hAnsi="Times New Roman" w:cs="Times New Roman"/>
          <w:sz w:val="24"/>
          <w:szCs w:val="24"/>
        </w:rPr>
        <w:t xml:space="preserve">in accordance with </w:t>
      </w:r>
      <w:r w:rsidR="00F05391" w:rsidRPr="00435D8B">
        <w:rPr>
          <w:rFonts w:ascii="Times New Roman" w:hAnsi="Times New Roman" w:cs="Times New Roman"/>
          <w:sz w:val="24"/>
          <w:szCs w:val="24"/>
        </w:rPr>
        <w:t>sec</w:t>
      </w:r>
      <w:r w:rsidRPr="00435D8B">
        <w:rPr>
          <w:rFonts w:ascii="Times New Roman" w:hAnsi="Times New Roman" w:cs="Times New Roman"/>
          <w:sz w:val="24"/>
          <w:szCs w:val="24"/>
        </w:rPr>
        <w:t>tion 11</w:t>
      </w:r>
      <w:r>
        <w:rPr>
          <w:rFonts w:ascii="Times New Roman" w:hAnsi="Times New Roman" w:cs="Times New Roman"/>
          <w:sz w:val="24"/>
          <w:szCs w:val="24"/>
        </w:rPr>
        <w:t xml:space="preserve">, </w:t>
      </w:r>
      <w:r w:rsidR="006918B2" w:rsidRPr="00435D8B">
        <w:rPr>
          <w:rFonts w:ascii="Times New Roman" w:hAnsi="Times New Roman" w:cs="Times New Roman"/>
          <w:sz w:val="24"/>
          <w:szCs w:val="24"/>
        </w:rPr>
        <w:t xml:space="preserve">it </w:t>
      </w:r>
      <w:r w:rsidR="00662643" w:rsidRPr="00435D8B">
        <w:rPr>
          <w:rFonts w:ascii="Times New Roman" w:hAnsi="Times New Roman" w:cs="Times New Roman"/>
          <w:sz w:val="24"/>
          <w:szCs w:val="24"/>
        </w:rPr>
        <w:t>must</w:t>
      </w:r>
      <w:r>
        <w:rPr>
          <w:rFonts w:ascii="Times New Roman" w:hAnsi="Times New Roman" w:cs="Times New Roman"/>
          <w:sz w:val="24"/>
          <w:szCs w:val="24"/>
        </w:rPr>
        <w:t xml:space="preserve"> update or correct the</w:t>
      </w:r>
      <w:r w:rsidR="006918B2" w:rsidRPr="00435D8B">
        <w:rPr>
          <w:rFonts w:ascii="Times New Roman" w:hAnsi="Times New Roman" w:cs="Times New Roman"/>
          <w:sz w:val="24"/>
          <w:szCs w:val="24"/>
        </w:rPr>
        <w:t xml:space="preserve"> information as soon as </w:t>
      </w:r>
      <w:r w:rsidR="00662643" w:rsidRPr="00435D8B">
        <w:rPr>
          <w:rFonts w:ascii="Times New Roman" w:hAnsi="Times New Roman" w:cs="Times New Roman"/>
          <w:sz w:val="24"/>
          <w:szCs w:val="24"/>
        </w:rPr>
        <w:t>practicable.</w:t>
      </w:r>
    </w:p>
    <w:p w:rsidR="00DA3367" w:rsidRPr="00963505" w:rsidRDefault="001C20A8" w:rsidP="00DA3367">
      <w:pPr>
        <w:rPr>
          <w:rFonts w:ascii="Times New Roman" w:hAnsi="Times New Roman" w:cs="Times New Roman"/>
          <w:b/>
          <w:sz w:val="24"/>
          <w:szCs w:val="24"/>
          <w:u w:val="single"/>
        </w:rPr>
      </w:pPr>
      <w:r>
        <w:rPr>
          <w:rFonts w:ascii="Times New Roman" w:hAnsi="Times New Roman" w:cs="Times New Roman"/>
          <w:b/>
          <w:sz w:val="24"/>
          <w:szCs w:val="24"/>
          <w:u w:val="single"/>
        </w:rPr>
        <w:t>Part 7</w:t>
      </w:r>
      <w:r w:rsidR="00DA3367" w:rsidRPr="00963505">
        <w:rPr>
          <w:rFonts w:ascii="Times New Roman" w:hAnsi="Times New Roman" w:cs="Times New Roman"/>
          <w:b/>
          <w:sz w:val="24"/>
          <w:szCs w:val="24"/>
          <w:u w:val="single"/>
        </w:rPr>
        <w:t xml:space="preserve"> – Actions t</w:t>
      </w:r>
      <w:r w:rsidR="00DA3367">
        <w:rPr>
          <w:rFonts w:ascii="Times New Roman" w:hAnsi="Times New Roman" w:cs="Times New Roman"/>
          <w:b/>
          <w:sz w:val="24"/>
          <w:szCs w:val="24"/>
          <w:u w:val="single"/>
        </w:rPr>
        <w:t>o</w:t>
      </w:r>
      <w:r w:rsidR="00DA3367" w:rsidRPr="00963505">
        <w:rPr>
          <w:rFonts w:ascii="Times New Roman" w:hAnsi="Times New Roman" w:cs="Times New Roman"/>
          <w:b/>
          <w:sz w:val="24"/>
          <w:szCs w:val="24"/>
          <w:u w:val="single"/>
        </w:rPr>
        <w:t xml:space="preserve"> be taken </w:t>
      </w:r>
      <w:r w:rsidR="00DA3367">
        <w:rPr>
          <w:rFonts w:ascii="Times New Roman" w:hAnsi="Times New Roman" w:cs="Times New Roman"/>
          <w:b/>
          <w:sz w:val="24"/>
          <w:szCs w:val="24"/>
          <w:u w:val="single"/>
        </w:rPr>
        <w:t>by borrowing institution</w:t>
      </w:r>
      <w:r w:rsidR="0040422F">
        <w:rPr>
          <w:rFonts w:ascii="Times New Roman" w:hAnsi="Times New Roman" w:cs="Times New Roman"/>
          <w:b/>
          <w:sz w:val="24"/>
          <w:szCs w:val="24"/>
          <w:u w:val="single"/>
        </w:rPr>
        <w:t xml:space="preserve"> or parent</w:t>
      </w:r>
    </w:p>
    <w:p w:rsidR="00CC0F05" w:rsidRPr="00DA3367" w:rsidRDefault="00CC0F05" w:rsidP="00DA3367">
      <w:pPr>
        <w:pStyle w:val="ListParagraph"/>
        <w:numPr>
          <w:ilvl w:val="0"/>
          <w:numId w:val="2"/>
        </w:numPr>
        <w:ind w:left="426" w:hanging="426"/>
        <w:rPr>
          <w:rFonts w:ascii="Times New Roman" w:hAnsi="Times New Roman" w:cs="Times New Roman"/>
          <w:sz w:val="24"/>
          <w:szCs w:val="24"/>
        </w:rPr>
      </w:pPr>
      <w:r w:rsidRPr="00DA3367">
        <w:rPr>
          <w:rFonts w:ascii="Times New Roman" w:hAnsi="Times New Roman" w:cs="Times New Roman"/>
          <w:sz w:val="24"/>
          <w:szCs w:val="24"/>
        </w:rPr>
        <w:t>Part 5</w:t>
      </w:r>
      <w:r w:rsidR="00DA3367">
        <w:rPr>
          <w:rFonts w:ascii="Times New Roman" w:hAnsi="Times New Roman" w:cs="Times New Roman"/>
          <w:sz w:val="24"/>
          <w:szCs w:val="24"/>
        </w:rPr>
        <w:t xml:space="preserve"> of the Regulation is consistent with</w:t>
      </w:r>
      <w:r w:rsidRPr="00DA3367">
        <w:rPr>
          <w:rFonts w:ascii="Times New Roman" w:hAnsi="Times New Roman" w:cs="Times New Roman"/>
          <w:sz w:val="24"/>
          <w:szCs w:val="24"/>
        </w:rPr>
        <w:t xml:space="preserve"> subclause 21(3)(d) of the Act</w:t>
      </w:r>
      <w:r w:rsidR="00DA3367">
        <w:rPr>
          <w:rFonts w:ascii="Times New Roman" w:hAnsi="Times New Roman" w:cs="Times New Roman"/>
          <w:sz w:val="24"/>
          <w:szCs w:val="24"/>
        </w:rPr>
        <w:t xml:space="preserve"> and</w:t>
      </w:r>
      <w:r w:rsidRPr="00DA3367">
        <w:rPr>
          <w:rFonts w:ascii="Times New Roman" w:hAnsi="Times New Roman" w:cs="Times New Roman"/>
          <w:sz w:val="24"/>
          <w:szCs w:val="24"/>
        </w:rPr>
        <w:t xml:space="preserve"> is included to provide guidance to borrowing institutions </w:t>
      </w:r>
      <w:r w:rsidR="006C35F0">
        <w:rPr>
          <w:rFonts w:ascii="Times New Roman" w:hAnsi="Times New Roman" w:cs="Times New Roman"/>
          <w:sz w:val="24"/>
          <w:szCs w:val="24"/>
        </w:rPr>
        <w:t xml:space="preserve">for use </w:t>
      </w:r>
      <w:r w:rsidR="00F873C4" w:rsidRPr="00DA3367">
        <w:rPr>
          <w:rFonts w:ascii="Times New Roman" w:hAnsi="Times New Roman" w:cs="Times New Roman"/>
          <w:sz w:val="24"/>
          <w:szCs w:val="24"/>
        </w:rPr>
        <w:t>when they receive a request for information or a claim of interest in relat</w:t>
      </w:r>
      <w:r w:rsidR="00AF1862" w:rsidRPr="00DA3367">
        <w:rPr>
          <w:rFonts w:ascii="Times New Roman" w:hAnsi="Times New Roman" w:cs="Times New Roman"/>
          <w:sz w:val="24"/>
          <w:szCs w:val="24"/>
        </w:rPr>
        <w:t>i</w:t>
      </w:r>
      <w:r w:rsidR="00F873C4" w:rsidRPr="00DA3367">
        <w:rPr>
          <w:rFonts w:ascii="Times New Roman" w:hAnsi="Times New Roman" w:cs="Times New Roman"/>
          <w:sz w:val="24"/>
          <w:szCs w:val="24"/>
        </w:rPr>
        <w:t xml:space="preserve">on to an object that is </w:t>
      </w:r>
      <w:r w:rsidR="001D6782">
        <w:rPr>
          <w:rFonts w:ascii="Times New Roman" w:hAnsi="Times New Roman" w:cs="Times New Roman"/>
          <w:sz w:val="24"/>
          <w:szCs w:val="24"/>
        </w:rPr>
        <w:t>protecte</w:t>
      </w:r>
      <w:r w:rsidR="00B003BE">
        <w:rPr>
          <w:rFonts w:ascii="Times New Roman" w:hAnsi="Times New Roman" w:cs="Times New Roman"/>
          <w:sz w:val="24"/>
          <w:szCs w:val="24"/>
        </w:rPr>
        <w:t xml:space="preserve">d under Part 2 of the Act. These </w:t>
      </w:r>
      <w:r w:rsidR="001D6782">
        <w:rPr>
          <w:rFonts w:ascii="Times New Roman" w:hAnsi="Times New Roman" w:cs="Times New Roman"/>
          <w:sz w:val="24"/>
          <w:szCs w:val="24"/>
        </w:rPr>
        <w:t>provisions in the Regulation provide</w:t>
      </w:r>
      <w:r w:rsidR="00A13F2C">
        <w:rPr>
          <w:rFonts w:ascii="Times New Roman" w:hAnsi="Times New Roman" w:cs="Times New Roman"/>
          <w:sz w:val="24"/>
          <w:szCs w:val="24"/>
        </w:rPr>
        <w:t xml:space="preserve"> clarity </w:t>
      </w:r>
      <w:r w:rsidR="00B003BE">
        <w:rPr>
          <w:rFonts w:ascii="Times New Roman" w:hAnsi="Times New Roman" w:cs="Times New Roman"/>
          <w:sz w:val="24"/>
          <w:szCs w:val="24"/>
        </w:rPr>
        <w:t xml:space="preserve">and consistency for borrowing institutions and members of the public </w:t>
      </w:r>
      <w:r w:rsidR="00A13F2C">
        <w:rPr>
          <w:rFonts w:ascii="Times New Roman" w:hAnsi="Times New Roman" w:cs="Times New Roman"/>
          <w:sz w:val="24"/>
          <w:szCs w:val="24"/>
        </w:rPr>
        <w:t>about the process to be followed</w:t>
      </w:r>
      <w:r w:rsidR="00B003BE">
        <w:rPr>
          <w:rFonts w:ascii="Times New Roman" w:hAnsi="Times New Roman" w:cs="Times New Roman"/>
          <w:sz w:val="24"/>
          <w:szCs w:val="24"/>
        </w:rPr>
        <w:t xml:space="preserve"> if a claim on an object, which is protected under the Act, is made</w:t>
      </w:r>
      <w:r w:rsidR="001858D0">
        <w:rPr>
          <w:rFonts w:ascii="Times New Roman" w:hAnsi="Times New Roman" w:cs="Times New Roman"/>
          <w:sz w:val="24"/>
          <w:szCs w:val="24"/>
        </w:rPr>
        <w:t xml:space="preserve">. </w:t>
      </w:r>
    </w:p>
    <w:p w:rsidR="007B5B48" w:rsidRPr="00963505" w:rsidRDefault="007B5B48" w:rsidP="007E27A6">
      <w:pPr>
        <w:rPr>
          <w:rFonts w:ascii="Times New Roman" w:hAnsi="Times New Roman" w:cs="Times New Roman"/>
          <w:b/>
          <w:sz w:val="24"/>
          <w:szCs w:val="24"/>
        </w:rPr>
      </w:pPr>
      <w:r w:rsidRPr="00963505">
        <w:rPr>
          <w:rFonts w:ascii="Times New Roman" w:hAnsi="Times New Roman" w:cs="Times New Roman"/>
          <w:b/>
          <w:sz w:val="24"/>
          <w:szCs w:val="24"/>
        </w:rPr>
        <w:t>Section 1</w:t>
      </w:r>
      <w:r w:rsidR="001C20A8">
        <w:rPr>
          <w:rFonts w:ascii="Times New Roman" w:hAnsi="Times New Roman" w:cs="Times New Roman"/>
          <w:b/>
          <w:sz w:val="24"/>
          <w:szCs w:val="24"/>
        </w:rPr>
        <w:t>5</w:t>
      </w:r>
      <w:r w:rsidRPr="00963505">
        <w:rPr>
          <w:rFonts w:ascii="Times New Roman" w:hAnsi="Times New Roman" w:cs="Times New Roman"/>
          <w:b/>
          <w:sz w:val="24"/>
          <w:szCs w:val="24"/>
        </w:rPr>
        <w:t xml:space="preserve">:  </w:t>
      </w:r>
      <w:r w:rsidR="005859EC">
        <w:rPr>
          <w:rFonts w:ascii="Times New Roman" w:hAnsi="Times New Roman" w:cs="Times New Roman"/>
          <w:b/>
          <w:sz w:val="24"/>
          <w:szCs w:val="24"/>
        </w:rPr>
        <w:t>Information requests and claims in relation to an object</w:t>
      </w:r>
    </w:p>
    <w:p w:rsidR="0057158D" w:rsidRDefault="008D72A9" w:rsidP="007E27A6">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w:t>
      </w:r>
      <w:r w:rsidR="007B5B48" w:rsidRPr="00963505">
        <w:rPr>
          <w:rFonts w:ascii="Times New Roman" w:hAnsi="Times New Roman" w:cs="Times New Roman"/>
          <w:sz w:val="24"/>
          <w:szCs w:val="24"/>
        </w:rPr>
        <w:t>ection 1</w:t>
      </w:r>
      <w:r w:rsidR="001C20A8">
        <w:rPr>
          <w:rFonts w:ascii="Times New Roman" w:hAnsi="Times New Roman" w:cs="Times New Roman"/>
          <w:sz w:val="24"/>
          <w:szCs w:val="24"/>
        </w:rPr>
        <w:t>5</w:t>
      </w:r>
      <w:r w:rsidR="00BF7DD7">
        <w:rPr>
          <w:rFonts w:ascii="Times New Roman" w:hAnsi="Times New Roman" w:cs="Times New Roman"/>
          <w:sz w:val="24"/>
          <w:szCs w:val="24"/>
        </w:rPr>
        <w:t>(1)</w:t>
      </w:r>
      <w:r w:rsidR="0057158D">
        <w:rPr>
          <w:rFonts w:ascii="Times New Roman" w:hAnsi="Times New Roman" w:cs="Times New Roman"/>
          <w:sz w:val="24"/>
          <w:szCs w:val="24"/>
        </w:rPr>
        <w:t xml:space="preserve"> </w:t>
      </w:r>
      <w:r w:rsidR="001C20A8">
        <w:rPr>
          <w:rFonts w:ascii="Times New Roman" w:hAnsi="Times New Roman" w:cs="Times New Roman"/>
          <w:sz w:val="24"/>
          <w:szCs w:val="24"/>
        </w:rPr>
        <w:t xml:space="preserve">sets out that section 15 </w:t>
      </w:r>
      <w:r w:rsidR="0057158D">
        <w:rPr>
          <w:rFonts w:ascii="Times New Roman" w:hAnsi="Times New Roman" w:cs="Times New Roman"/>
          <w:sz w:val="24"/>
          <w:szCs w:val="24"/>
        </w:rPr>
        <w:t>applies if a borrowing institution</w:t>
      </w:r>
      <w:r w:rsidR="001C20A8">
        <w:rPr>
          <w:rFonts w:ascii="Times New Roman" w:hAnsi="Times New Roman" w:cs="Times New Roman"/>
          <w:sz w:val="24"/>
          <w:szCs w:val="24"/>
        </w:rPr>
        <w:t>, has on loan an object to which Part 2 of the Act applies, and it</w:t>
      </w:r>
      <w:r w:rsidR="0057158D">
        <w:rPr>
          <w:rFonts w:ascii="Times New Roman" w:hAnsi="Times New Roman" w:cs="Times New Roman"/>
          <w:sz w:val="24"/>
          <w:szCs w:val="24"/>
        </w:rPr>
        <w:t xml:space="preserve"> either:</w:t>
      </w:r>
    </w:p>
    <w:p w:rsidR="008D72A9" w:rsidRDefault="00276BE2" w:rsidP="00E5143E">
      <w:pPr>
        <w:pStyle w:val="ListParagraph"/>
        <w:numPr>
          <w:ilvl w:val="0"/>
          <w:numId w:val="21"/>
        </w:numPr>
        <w:ind w:hanging="295"/>
        <w:rPr>
          <w:rFonts w:ascii="Times New Roman" w:hAnsi="Times New Roman" w:cs="Times New Roman"/>
          <w:sz w:val="24"/>
          <w:szCs w:val="24"/>
        </w:rPr>
      </w:pPr>
      <w:r>
        <w:rPr>
          <w:rFonts w:ascii="Times New Roman" w:hAnsi="Times New Roman" w:cs="Times New Roman"/>
          <w:sz w:val="24"/>
          <w:szCs w:val="24"/>
        </w:rPr>
        <w:t>r</w:t>
      </w:r>
      <w:r w:rsidR="008D72A9">
        <w:rPr>
          <w:rFonts w:ascii="Times New Roman" w:hAnsi="Times New Roman" w:cs="Times New Roman"/>
          <w:sz w:val="24"/>
          <w:szCs w:val="24"/>
        </w:rPr>
        <w:t>eceives a</w:t>
      </w:r>
      <w:r w:rsidR="0040422F">
        <w:rPr>
          <w:rFonts w:ascii="Times New Roman" w:hAnsi="Times New Roman" w:cs="Times New Roman"/>
          <w:sz w:val="24"/>
          <w:szCs w:val="24"/>
        </w:rPr>
        <w:t xml:space="preserve"> written </w:t>
      </w:r>
      <w:r w:rsidR="008D72A9">
        <w:rPr>
          <w:rFonts w:ascii="Times New Roman" w:hAnsi="Times New Roman" w:cs="Times New Roman"/>
          <w:sz w:val="24"/>
          <w:szCs w:val="24"/>
        </w:rPr>
        <w:t>request for information about the object from a person or group who</w:t>
      </w:r>
      <w:r w:rsidR="0040422F">
        <w:rPr>
          <w:rFonts w:ascii="Times New Roman" w:hAnsi="Times New Roman" w:cs="Times New Roman"/>
          <w:sz w:val="24"/>
          <w:szCs w:val="24"/>
        </w:rPr>
        <w:t xml:space="preserve"> may </w:t>
      </w:r>
      <w:r w:rsidR="008D72A9">
        <w:rPr>
          <w:rFonts w:ascii="Times New Roman" w:hAnsi="Times New Roman" w:cs="Times New Roman"/>
          <w:sz w:val="24"/>
          <w:szCs w:val="24"/>
        </w:rPr>
        <w:t>have an interest in the object; or</w:t>
      </w:r>
    </w:p>
    <w:p w:rsidR="0040422F" w:rsidRDefault="001C20A8" w:rsidP="00E5143E">
      <w:pPr>
        <w:pStyle w:val="ListParagraph"/>
        <w:numPr>
          <w:ilvl w:val="0"/>
          <w:numId w:val="21"/>
        </w:numPr>
        <w:ind w:hanging="295"/>
        <w:rPr>
          <w:rFonts w:ascii="Times New Roman" w:hAnsi="Times New Roman" w:cs="Times New Roman"/>
          <w:sz w:val="24"/>
          <w:szCs w:val="24"/>
        </w:rPr>
      </w:pPr>
      <w:r>
        <w:rPr>
          <w:rFonts w:ascii="Times New Roman" w:hAnsi="Times New Roman" w:cs="Times New Roman"/>
          <w:sz w:val="24"/>
          <w:szCs w:val="24"/>
        </w:rPr>
        <w:t xml:space="preserve">receives a written claim that </w:t>
      </w:r>
      <w:r w:rsidR="0040422F">
        <w:rPr>
          <w:rFonts w:ascii="Times New Roman" w:hAnsi="Times New Roman" w:cs="Times New Roman"/>
          <w:sz w:val="24"/>
          <w:szCs w:val="24"/>
        </w:rPr>
        <w:t xml:space="preserve">one or </w:t>
      </w:r>
      <w:r w:rsidR="00E5143E">
        <w:rPr>
          <w:rFonts w:ascii="Times New Roman" w:hAnsi="Times New Roman" w:cs="Times New Roman"/>
          <w:sz w:val="24"/>
          <w:szCs w:val="24"/>
        </w:rPr>
        <w:t>more persons</w:t>
      </w:r>
      <w:r>
        <w:rPr>
          <w:rFonts w:ascii="Times New Roman" w:hAnsi="Times New Roman" w:cs="Times New Roman"/>
          <w:sz w:val="24"/>
          <w:szCs w:val="24"/>
        </w:rPr>
        <w:t xml:space="preserve"> have</w:t>
      </w:r>
      <w:r w:rsidR="0040422F">
        <w:rPr>
          <w:rFonts w:ascii="Times New Roman" w:hAnsi="Times New Roman" w:cs="Times New Roman"/>
          <w:sz w:val="24"/>
          <w:szCs w:val="24"/>
        </w:rPr>
        <w:t xml:space="preserve"> an</w:t>
      </w:r>
      <w:r w:rsidR="008D72A9">
        <w:rPr>
          <w:rFonts w:ascii="Times New Roman" w:hAnsi="Times New Roman" w:cs="Times New Roman"/>
          <w:sz w:val="24"/>
          <w:szCs w:val="24"/>
        </w:rPr>
        <w:t xml:space="preserve"> interest in t</w:t>
      </w:r>
      <w:r w:rsidR="0040422F">
        <w:rPr>
          <w:rFonts w:ascii="Times New Roman" w:hAnsi="Times New Roman" w:cs="Times New Roman"/>
          <w:sz w:val="24"/>
          <w:szCs w:val="24"/>
        </w:rPr>
        <w:t>he object; and</w:t>
      </w:r>
    </w:p>
    <w:p w:rsidR="008D72A9" w:rsidRDefault="0040422F" w:rsidP="00E5143E">
      <w:pPr>
        <w:pStyle w:val="ListParagraph"/>
        <w:numPr>
          <w:ilvl w:val="0"/>
          <w:numId w:val="21"/>
        </w:numPr>
        <w:ind w:hanging="295"/>
        <w:rPr>
          <w:rFonts w:ascii="Times New Roman" w:hAnsi="Times New Roman" w:cs="Times New Roman"/>
          <w:sz w:val="24"/>
          <w:szCs w:val="24"/>
        </w:rPr>
      </w:pPr>
      <w:r>
        <w:rPr>
          <w:rFonts w:ascii="Times New Roman" w:hAnsi="Times New Roman" w:cs="Times New Roman"/>
          <w:sz w:val="24"/>
          <w:szCs w:val="24"/>
        </w:rPr>
        <w:t>the object has not been exported from Australia before the request or claim is received</w:t>
      </w:r>
      <w:r w:rsidR="008D72A9">
        <w:rPr>
          <w:rFonts w:ascii="Times New Roman" w:hAnsi="Times New Roman" w:cs="Times New Roman"/>
          <w:sz w:val="24"/>
          <w:szCs w:val="24"/>
        </w:rPr>
        <w:t xml:space="preserve">. </w:t>
      </w:r>
      <w:r w:rsidR="008D72A9" w:rsidRPr="00963505">
        <w:rPr>
          <w:rFonts w:ascii="Times New Roman" w:hAnsi="Times New Roman" w:cs="Times New Roman"/>
          <w:sz w:val="24"/>
          <w:szCs w:val="24"/>
        </w:rPr>
        <w:t xml:space="preserve"> </w:t>
      </w:r>
    </w:p>
    <w:p w:rsidR="0045607A" w:rsidRDefault="0045607A" w:rsidP="0045607A">
      <w:pPr>
        <w:pStyle w:val="ListParagraph"/>
        <w:ind w:left="1146"/>
        <w:rPr>
          <w:rFonts w:ascii="Times New Roman" w:hAnsi="Times New Roman" w:cs="Times New Roman"/>
          <w:sz w:val="24"/>
          <w:szCs w:val="24"/>
        </w:rPr>
      </w:pPr>
    </w:p>
    <w:p w:rsidR="0045607A" w:rsidRPr="00963505" w:rsidRDefault="0045607A" w:rsidP="0045607A">
      <w:pPr>
        <w:pStyle w:val="ListParagraph"/>
        <w:ind w:left="1146"/>
        <w:rPr>
          <w:rFonts w:ascii="Times New Roman" w:hAnsi="Times New Roman" w:cs="Times New Roman"/>
          <w:sz w:val="24"/>
          <w:szCs w:val="24"/>
        </w:rPr>
      </w:pPr>
    </w:p>
    <w:p w:rsidR="008D72A9" w:rsidRDefault="008D72A9" w:rsidP="008D72A9">
      <w:pPr>
        <w:pStyle w:val="ListParagraph"/>
        <w:ind w:left="426"/>
        <w:rPr>
          <w:rFonts w:ascii="Times New Roman" w:hAnsi="Times New Roman" w:cs="Times New Roman"/>
          <w:sz w:val="24"/>
          <w:szCs w:val="24"/>
        </w:rPr>
      </w:pPr>
    </w:p>
    <w:p w:rsidR="00052FB9" w:rsidRDefault="001C20A8" w:rsidP="008D72A9">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Subsection 15</w:t>
      </w:r>
      <w:r w:rsidR="008D72A9">
        <w:rPr>
          <w:rFonts w:ascii="Times New Roman" w:hAnsi="Times New Roman" w:cs="Times New Roman"/>
          <w:sz w:val="24"/>
          <w:szCs w:val="24"/>
        </w:rPr>
        <w:t xml:space="preserve">(2) sets out that </w:t>
      </w:r>
      <w:r w:rsidR="0040422F">
        <w:rPr>
          <w:rFonts w:ascii="Times New Roman" w:hAnsi="Times New Roman" w:cs="Times New Roman"/>
          <w:sz w:val="24"/>
          <w:szCs w:val="24"/>
        </w:rPr>
        <w:t>the borrowing institution or parent must, within 28 days of receiving a request or claim</w:t>
      </w:r>
      <w:r w:rsidR="008D72A9">
        <w:rPr>
          <w:rFonts w:ascii="Times New Roman" w:hAnsi="Times New Roman" w:cs="Times New Roman"/>
          <w:sz w:val="24"/>
          <w:szCs w:val="24"/>
        </w:rPr>
        <w:t>:</w:t>
      </w:r>
      <w:r w:rsidR="008D72A9" w:rsidRPr="00963505">
        <w:rPr>
          <w:rFonts w:ascii="Times New Roman" w:hAnsi="Times New Roman" w:cs="Times New Roman"/>
          <w:sz w:val="24"/>
          <w:szCs w:val="24"/>
        </w:rPr>
        <w:t xml:space="preserve"> </w:t>
      </w:r>
    </w:p>
    <w:p w:rsidR="0040422F" w:rsidRDefault="001C20A8" w:rsidP="00E5143E">
      <w:pPr>
        <w:pStyle w:val="ListParagraph"/>
        <w:numPr>
          <w:ilvl w:val="1"/>
          <w:numId w:val="2"/>
        </w:numPr>
        <w:ind w:left="1134" w:hanging="283"/>
        <w:rPr>
          <w:rFonts w:ascii="Times New Roman" w:hAnsi="Times New Roman" w:cs="Times New Roman"/>
          <w:sz w:val="24"/>
          <w:szCs w:val="24"/>
        </w:rPr>
      </w:pPr>
      <w:r>
        <w:rPr>
          <w:rFonts w:ascii="Times New Roman" w:hAnsi="Times New Roman" w:cs="Times New Roman"/>
          <w:sz w:val="24"/>
          <w:szCs w:val="24"/>
        </w:rPr>
        <w:t>g</w:t>
      </w:r>
      <w:r w:rsidR="0040422F">
        <w:rPr>
          <w:rFonts w:ascii="Times New Roman" w:hAnsi="Times New Roman" w:cs="Times New Roman"/>
          <w:sz w:val="24"/>
          <w:szCs w:val="24"/>
        </w:rPr>
        <w:t xml:space="preserve">ive the person or group </w:t>
      </w:r>
      <w:r w:rsidR="00E5143E">
        <w:rPr>
          <w:rFonts w:ascii="Times New Roman" w:hAnsi="Times New Roman" w:cs="Times New Roman"/>
          <w:sz w:val="24"/>
          <w:szCs w:val="24"/>
        </w:rPr>
        <w:t xml:space="preserve">who made </w:t>
      </w:r>
      <w:r w:rsidR="0040422F">
        <w:rPr>
          <w:rFonts w:ascii="Times New Roman" w:hAnsi="Times New Roman" w:cs="Times New Roman"/>
          <w:sz w:val="24"/>
          <w:szCs w:val="24"/>
        </w:rPr>
        <w:t>the request or claim the website address where the information about the object</w:t>
      </w:r>
      <w:r>
        <w:rPr>
          <w:rFonts w:ascii="Times New Roman" w:hAnsi="Times New Roman" w:cs="Times New Roman"/>
          <w:sz w:val="24"/>
          <w:szCs w:val="24"/>
        </w:rPr>
        <w:t xml:space="preserve"> is published, in accordance with </w:t>
      </w:r>
      <w:r w:rsidR="0040422F">
        <w:rPr>
          <w:rFonts w:ascii="Times New Roman" w:hAnsi="Times New Roman" w:cs="Times New Roman"/>
          <w:sz w:val="24"/>
          <w:szCs w:val="24"/>
        </w:rPr>
        <w:t>section</w:t>
      </w:r>
      <w:r>
        <w:rPr>
          <w:rFonts w:ascii="Times New Roman" w:hAnsi="Times New Roman" w:cs="Times New Roman"/>
          <w:sz w:val="24"/>
          <w:szCs w:val="24"/>
        </w:rPr>
        <w:t xml:space="preserve"> 11</w:t>
      </w:r>
      <w:r w:rsidR="0040422F">
        <w:rPr>
          <w:rFonts w:ascii="Times New Roman" w:hAnsi="Times New Roman" w:cs="Times New Roman"/>
          <w:sz w:val="24"/>
          <w:szCs w:val="24"/>
        </w:rPr>
        <w:t>; and</w:t>
      </w:r>
    </w:p>
    <w:p w:rsidR="00E5143E" w:rsidRDefault="001C20A8" w:rsidP="001C20A8">
      <w:pPr>
        <w:pStyle w:val="ListParagraph"/>
        <w:numPr>
          <w:ilvl w:val="1"/>
          <w:numId w:val="2"/>
        </w:numPr>
        <w:ind w:left="1134" w:hanging="283"/>
        <w:rPr>
          <w:rFonts w:ascii="Times New Roman" w:hAnsi="Times New Roman" w:cs="Times New Roman"/>
          <w:sz w:val="24"/>
          <w:szCs w:val="24"/>
        </w:rPr>
      </w:pPr>
      <w:r>
        <w:rPr>
          <w:rFonts w:ascii="Times New Roman" w:hAnsi="Times New Roman" w:cs="Times New Roman"/>
          <w:sz w:val="24"/>
          <w:szCs w:val="24"/>
        </w:rPr>
        <w:t xml:space="preserve">provide information </w:t>
      </w:r>
      <w:r w:rsidR="0040422F" w:rsidRPr="001C20A8">
        <w:rPr>
          <w:rFonts w:ascii="Times New Roman" w:hAnsi="Times New Roman" w:cs="Times New Roman"/>
          <w:sz w:val="24"/>
          <w:szCs w:val="24"/>
        </w:rPr>
        <w:t xml:space="preserve">held by the institution as a result of </w:t>
      </w:r>
      <w:r>
        <w:rPr>
          <w:rFonts w:ascii="Times New Roman" w:hAnsi="Times New Roman" w:cs="Times New Roman"/>
          <w:sz w:val="24"/>
          <w:szCs w:val="24"/>
        </w:rPr>
        <w:t xml:space="preserve">provenance and due diligence research conducted in accordance with the </w:t>
      </w:r>
      <w:proofErr w:type="spellStart"/>
      <w:r w:rsidR="000B58E0" w:rsidRPr="001C20A8">
        <w:rPr>
          <w:rFonts w:ascii="Times New Roman" w:hAnsi="Times New Roman" w:cs="Times New Roman"/>
          <w:sz w:val="24"/>
          <w:szCs w:val="24"/>
        </w:rPr>
        <w:t>institutio</w:t>
      </w:r>
      <w:r w:rsidR="009123E9">
        <w:rPr>
          <w:rFonts w:ascii="Times New Roman" w:hAnsi="Times New Roman" w:cs="Times New Roman"/>
          <w:sz w:val="24"/>
          <w:szCs w:val="24"/>
        </w:rPr>
        <w:t>’</w:t>
      </w:r>
      <w:r w:rsidR="000B58E0" w:rsidRPr="001C20A8">
        <w:rPr>
          <w:rFonts w:ascii="Times New Roman" w:hAnsi="Times New Roman" w:cs="Times New Roman"/>
          <w:sz w:val="24"/>
          <w:szCs w:val="24"/>
        </w:rPr>
        <w:t>s</w:t>
      </w:r>
      <w:proofErr w:type="spellEnd"/>
      <w:r>
        <w:rPr>
          <w:rFonts w:ascii="Times New Roman" w:hAnsi="Times New Roman" w:cs="Times New Roman"/>
          <w:sz w:val="24"/>
          <w:szCs w:val="24"/>
        </w:rPr>
        <w:t xml:space="preserve"> policies and procedures as mentioned in paragraph 8(1)(c). </w:t>
      </w:r>
    </w:p>
    <w:p w:rsidR="001C20A8" w:rsidRPr="001C20A8" w:rsidRDefault="001C20A8" w:rsidP="001C20A8">
      <w:pPr>
        <w:pStyle w:val="ListParagraph"/>
        <w:ind w:left="1134"/>
        <w:rPr>
          <w:rFonts w:ascii="Times New Roman" w:hAnsi="Times New Roman" w:cs="Times New Roman"/>
          <w:sz w:val="24"/>
          <w:szCs w:val="24"/>
        </w:rPr>
      </w:pPr>
    </w:p>
    <w:p w:rsidR="0040422F" w:rsidRPr="007F7537" w:rsidRDefault="001C20A8" w:rsidP="007F753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Subsection 15(3) provides that the borrowing institution may have regard to the nature of the information it holds and the nature and circumstances of the request or claim in determining whether it is appropriate to provide some or all of the information set out in paragraph 15(2)(b). </w:t>
      </w:r>
      <w:r w:rsidR="007F7537">
        <w:rPr>
          <w:rFonts w:ascii="Times New Roman" w:hAnsi="Times New Roman" w:cs="Times New Roman"/>
          <w:sz w:val="24"/>
          <w:szCs w:val="24"/>
        </w:rPr>
        <w:t>This provision is</w:t>
      </w:r>
      <w:r w:rsidR="0040422F" w:rsidRPr="007F7537">
        <w:rPr>
          <w:rFonts w:ascii="Times New Roman" w:hAnsi="Times New Roman" w:cs="Times New Roman"/>
          <w:sz w:val="24"/>
          <w:szCs w:val="24"/>
        </w:rPr>
        <w:t xml:space="preserve"> included </w:t>
      </w:r>
      <w:r w:rsidR="007F7537">
        <w:rPr>
          <w:rFonts w:ascii="Times New Roman" w:hAnsi="Times New Roman" w:cs="Times New Roman"/>
          <w:sz w:val="24"/>
          <w:szCs w:val="24"/>
        </w:rPr>
        <w:t xml:space="preserve">as it may not be </w:t>
      </w:r>
      <w:r w:rsidR="000B58E0" w:rsidRPr="007F7537">
        <w:rPr>
          <w:rFonts w:ascii="Times New Roman" w:hAnsi="Times New Roman" w:cs="Times New Roman"/>
          <w:sz w:val="24"/>
          <w:szCs w:val="24"/>
        </w:rPr>
        <w:t xml:space="preserve">appropriate </w:t>
      </w:r>
      <w:r w:rsidR="007F7537">
        <w:rPr>
          <w:rFonts w:ascii="Times New Roman" w:hAnsi="Times New Roman" w:cs="Times New Roman"/>
          <w:sz w:val="24"/>
          <w:szCs w:val="24"/>
        </w:rPr>
        <w:t xml:space="preserve">or </w:t>
      </w:r>
      <w:r w:rsidR="000B58E0" w:rsidRPr="007F7537">
        <w:rPr>
          <w:rFonts w:ascii="Times New Roman" w:hAnsi="Times New Roman" w:cs="Times New Roman"/>
          <w:sz w:val="24"/>
          <w:szCs w:val="24"/>
        </w:rPr>
        <w:t xml:space="preserve">responsible </w:t>
      </w:r>
      <w:r w:rsidR="007F7537">
        <w:rPr>
          <w:rFonts w:ascii="Times New Roman" w:hAnsi="Times New Roman" w:cs="Times New Roman"/>
          <w:sz w:val="24"/>
          <w:szCs w:val="24"/>
        </w:rPr>
        <w:t xml:space="preserve">for the borrowing institution to provide all the information it may hold. </w:t>
      </w:r>
      <w:r w:rsidR="000B58E0" w:rsidRPr="007F7537">
        <w:rPr>
          <w:rFonts w:ascii="Times New Roman" w:hAnsi="Times New Roman" w:cs="Times New Roman"/>
          <w:sz w:val="24"/>
          <w:szCs w:val="24"/>
        </w:rPr>
        <w:t>For example</w:t>
      </w:r>
      <w:r w:rsidR="00E5143E" w:rsidRPr="007F7537">
        <w:rPr>
          <w:rFonts w:ascii="Times New Roman" w:hAnsi="Times New Roman" w:cs="Times New Roman"/>
          <w:sz w:val="24"/>
          <w:szCs w:val="24"/>
        </w:rPr>
        <w:t>,</w:t>
      </w:r>
      <w:r w:rsidR="000B58E0" w:rsidRPr="007F7537">
        <w:rPr>
          <w:rFonts w:ascii="Times New Roman" w:hAnsi="Times New Roman" w:cs="Times New Roman"/>
          <w:sz w:val="24"/>
          <w:szCs w:val="24"/>
        </w:rPr>
        <w:t xml:space="preserve"> the borrowing institution may hold a variety of information, some of which it may not be </w:t>
      </w:r>
      <w:r w:rsidR="007F7537">
        <w:rPr>
          <w:rFonts w:ascii="Times New Roman" w:hAnsi="Times New Roman" w:cs="Times New Roman"/>
          <w:sz w:val="24"/>
          <w:szCs w:val="24"/>
        </w:rPr>
        <w:t xml:space="preserve">relevant to the enquiry or </w:t>
      </w:r>
      <w:r w:rsidR="000B58E0" w:rsidRPr="007F7537">
        <w:rPr>
          <w:rFonts w:ascii="Times New Roman" w:hAnsi="Times New Roman" w:cs="Times New Roman"/>
          <w:sz w:val="24"/>
          <w:szCs w:val="24"/>
        </w:rPr>
        <w:t>appropriate to disclose due to confidentiality clauses in contractual agreements</w:t>
      </w:r>
      <w:r w:rsidR="00731E87">
        <w:rPr>
          <w:rFonts w:ascii="Times New Roman" w:hAnsi="Times New Roman" w:cs="Times New Roman"/>
          <w:sz w:val="24"/>
          <w:szCs w:val="24"/>
        </w:rPr>
        <w:t xml:space="preserve"> or personal privacy concerns</w:t>
      </w:r>
      <w:r w:rsidR="000B58E0" w:rsidRPr="007F7537">
        <w:rPr>
          <w:rFonts w:ascii="Times New Roman" w:hAnsi="Times New Roman" w:cs="Times New Roman"/>
          <w:sz w:val="24"/>
          <w:szCs w:val="24"/>
        </w:rPr>
        <w:t xml:space="preserve">. In addition some requests maybe considered unreasonable due to the nature of the request. </w:t>
      </w:r>
    </w:p>
    <w:p w:rsidR="0040422F" w:rsidRDefault="0040422F" w:rsidP="0040422F">
      <w:pPr>
        <w:pStyle w:val="ListParagraph"/>
        <w:ind w:left="360"/>
        <w:rPr>
          <w:rFonts w:ascii="Times New Roman" w:hAnsi="Times New Roman" w:cs="Times New Roman"/>
          <w:sz w:val="24"/>
          <w:szCs w:val="24"/>
        </w:rPr>
      </w:pPr>
    </w:p>
    <w:p w:rsidR="000B58E0" w:rsidRPr="000B58E0" w:rsidRDefault="007F7537" w:rsidP="000B58E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Subsection 15(4</w:t>
      </w:r>
      <w:r w:rsidR="0040422F">
        <w:rPr>
          <w:rFonts w:ascii="Times New Roman" w:hAnsi="Times New Roman" w:cs="Times New Roman"/>
          <w:sz w:val="24"/>
          <w:szCs w:val="24"/>
        </w:rPr>
        <w:t>)</w:t>
      </w:r>
      <w:r w:rsidR="000B58E0">
        <w:rPr>
          <w:rFonts w:ascii="Times New Roman" w:hAnsi="Times New Roman" w:cs="Times New Roman"/>
          <w:sz w:val="24"/>
          <w:szCs w:val="24"/>
        </w:rPr>
        <w:t xml:space="preserve"> has been included to ensure information is provided to the Minister on claims made in re</w:t>
      </w:r>
      <w:r w:rsidR="00E5143E">
        <w:rPr>
          <w:rFonts w:ascii="Times New Roman" w:hAnsi="Times New Roman" w:cs="Times New Roman"/>
          <w:sz w:val="24"/>
          <w:szCs w:val="24"/>
        </w:rPr>
        <w:t xml:space="preserve">lation </w:t>
      </w:r>
      <w:r w:rsidR="000B58E0">
        <w:rPr>
          <w:rFonts w:ascii="Times New Roman" w:hAnsi="Times New Roman" w:cs="Times New Roman"/>
          <w:sz w:val="24"/>
          <w:szCs w:val="24"/>
        </w:rPr>
        <w:t>to objects which are protect</w:t>
      </w:r>
      <w:r w:rsidR="00E5143E">
        <w:rPr>
          <w:rFonts w:ascii="Times New Roman" w:hAnsi="Times New Roman" w:cs="Times New Roman"/>
          <w:sz w:val="24"/>
          <w:szCs w:val="24"/>
        </w:rPr>
        <w:t>ed</w:t>
      </w:r>
      <w:r>
        <w:rPr>
          <w:rFonts w:ascii="Times New Roman" w:hAnsi="Times New Roman" w:cs="Times New Roman"/>
          <w:sz w:val="24"/>
          <w:szCs w:val="24"/>
        </w:rPr>
        <w:t xml:space="preserve"> under Part 2 of the Act and </w:t>
      </w:r>
      <w:r w:rsidR="000B58E0">
        <w:rPr>
          <w:rFonts w:ascii="Times New Roman" w:hAnsi="Times New Roman" w:cs="Times New Roman"/>
          <w:sz w:val="24"/>
          <w:szCs w:val="24"/>
        </w:rPr>
        <w:t>provides that i</w:t>
      </w:r>
      <w:r w:rsidR="00E5143E">
        <w:rPr>
          <w:rFonts w:ascii="Times New Roman" w:hAnsi="Times New Roman" w:cs="Times New Roman"/>
          <w:sz w:val="24"/>
          <w:szCs w:val="24"/>
        </w:rPr>
        <w:t>f</w:t>
      </w:r>
      <w:r w:rsidR="000B58E0">
        <w:rPr>
          <w:rFonts w:ascii="Times New Roman" w:hAnsi="Times New Roman" w:cs="Times New Roman"/>
          <w:sz w:val="24"/>
          <w:szCs w:val="24"/>
        </w:rPr>
        <w:t xml:space="preserve"> the borrowing institution or parent receives a cl</w:t>
      </w:r>
      <w:r>
        <w:rPr>
          <w:rFonts w:ascii="Times New Roman" w:hAnsi="Times New Roman" w:cs="Times New Roman"/>
          <w:sz w:val="24"/>
          <w:szCs w:val="24"/>
        </w:rPr>
        <w:t>aim mentioned in subparagraph 15</w:t>
      </w:r>
      <w:r w:rsidR="000B58E0">
        <w:rPr>
          <w:rFonts w:ascii="Times New Roman" w:hAnsi="Times New Roman" w:cs="Times New Roman"/>
          <w:sz w:val="24"/>
          <w:szCs w:val="24"/>
        </w:rPr>
        <w:t>(1)(b)(ii) then the borrowing institution or parent must:</w:t>
      </w:r>
    </w:p>
    <w:p w:rsidR="000B58E0" w:rsidRDefault="007F7537" w:rsidP="00E5143E">
      <w:pPr>
        <w:pStyle w:val="ListParagraph"/>
        <w:numPr>
          <w:ilvl w:val="1"/>
          <w:numId w:val="2"/>
        </w:numPr>
        <w:ind w:left="1134" w:hanging="283"/>
        <w:rPr>
          <w:rFonts w:ascii="Times New Roman" w:hAnsi="Times New Roman" w:cs="Times New Roman"/>
          <w:sz w:val="24"/>
          <w:szCs w:val="24"/>
        </w:rPr>
      </w:pPr>
      <w:r>
        <w:rPr>
          <w:rFonts w:ascii="Times New Roman" w:hAnsi="Times New Roman" w:cs="Times New Roman"/>
          <w:sz w:val="24"/>
          <w:szCs w:val="24"/>
        </w:rPr>
        <w:t>n</w:t>
      </w:r>
      <w:r w:rsidR="000B58E0">
        <w:rPr>
          <w:rFonts w:ascii="Times New Roman" w:hAnsi="Times New Roman" w:cs="Times New Roman"/>
          <w:sz w:val="24"/>
          <w:szCs w:val="24"/>
        </w:rPr>
        <w:t>otify the Minister, in writing, of the claim; and</w:t>
      </w:r>
    </w:p>
    <w:p w:rsidR="000B58E0" w:rsidRDefault="007F7537" w:rsidP="00E5143E">
      <w:pPr>
        <w:pStyle w:val="ListParagraph"/>
        <w:numPr>
          <w:ilvl w:val="1"/>
          <w:numId w:val="2"/>
        </w:numPr>
        <w:ind w:left="1134" w:hanging="283"/>
        <w:rPr>
          <w:rFonts w:ascii="Times New Roman" w:hAnsi="Times New Roman" w:cs="Times New Roman"/>
          <w:sz w:val="24"/>
          <w:szCs w:val="24"/>
        </w:rPr>
      </w:pPr>
      <w:r>
        <w:rPr>
          <w:rFonts w:ascii="Times New Roman" w:hAnsi="Times New Roman" w:cs="Times New Roman"/>
          <w:sz w:val="24"/>
          <w:szCs w:val="24"/>
        </w:rPr>
        <w:t xml:space="preserve">on request by </w:t>
      </w:r>
      <w:r w:rsidR="000B58E0">
        <w:rPr>
          <w:rFonts w:ascii="Times New Roman" w:hAnsi="Times New Roman" w:cs="Times New Roman"/>
          <w:sz w:val="24"/>
          <w:szCs w:val="24"/>
        </w:rPr>
        <w:t xml:space="preserve">the Minister </w:t>
      </w:r>
      <w:r>
        <w:rPr>
          <w:rFonts w:ascii="Times New Roman" w:hAnsi="Times New Roman" w:cs="Times New Roman"/>
          <w:sz w:val="24"/>
          <w:szCs w:val="24"/>
        </w:rPr>
        <w:t xml:space="preserve">provide </w:t>
      </w:r>
      <w:r w:rsidR="000B58E0">
        <w:rPr>
          <w:rFonts w:ascii="Times New Roman" w:hAnsi="Times New Roman" w:cs="Times New Roman"/>
          <w:sz w:val="24"/>
          <w:szCs w:val="24"/>
        </w:rPr>
        <w:t xml:space="preserve">a copy of the claim. </w:t>
      </w:r>
    </w:p>
    <w:p w:rsidR="007F7537" w:rsidRPr="00E12510" w:rsidRDefault="007F7537" w:rsidP="007F7537">
      <w:pPr>
        <w:pStyle w:val="ListParagraph"/>
        <w:ind w:left="1134"/>
        <w:rPr>
          <w:rFonts w:ascii="Times New Roman" w:hAnsi="Times New Roman" w:cs="Times New Roman"/>
          <w:sz w:val="24"/>
          <w:szCs w:val="24"/>
        </w:rPr>
      </w:pPr>
    </w:p>
    <w:p w:rsidR="007B5B48" w:rsidRPr="00963505" w:rsidRDefault="007F7537" w:rsidP="007E27A6">
      <w:pPr>
        <w:rPr>
          <w:rFonts w:ascii="Times New Roman" w:hAnsi="Times New Roman" w:cs="Times New Roman"/>
          <w:b/>
          <w:sz w:val="24"/>
          <w:szCs w:val="24"/>
          <w:u w:val="single"/>
        </w:rPr>
      </w:pPr>
      <w:r>
        <w:rPr>
          <w:rFonts w:ascii="Times New Roman" w:hAnsi="Times New Roman" w:cs="Times New Roman"/>
          <w:b/>
          <w:sz w:val="24"/>
          <w:szCs w:val="24"/>
          <w:u w:val="single"/>
        </w:rPr>
        <w:t>Part 8</w:t>
      </w:r>
      <w:r w:rsidR="007B5B48" w:rsidRPr="00963505">
        <w:rPr>
          <w:rFonts w:ascii="Times New Roman" w:hAnsi="Times New Roman" w:cs="Times New Roman"/>
          <w:b/>
          <w:sz w:val="24"/>
          <w:szCs w:val="24"/>
          <w:u w:val="single"/>
        </w:rPr>
        <w:t xml:space="preserve"> – Report to Minister</w:t>
      </w:r>
    </w:p>
    <w:p w:rsidR="002E452C" w:rsidRPr="00B003BE" w:rsidRDefault="007F7537" w:rsidP="00B003B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Part 8</w:t>
      </w:r>
      <w:r w:rsidR="00432BA8" w:rsidRPr="00B003BE">
        <w:rPr>
          <w:rFonts w:ascii="Times New Roman" w:hAnsi="Times New Roman" w:cs="Times New Roman"/>
          <w:sz w:val="24"/>
          <w:szCs w:val="24"/>
        </w:rPr>
        <w:t xml:space="preserve"> of the Regulation is consistent with </w:t>
      </w:r>
      <w:r w:rsidR="00F254FA" w:rsidRPr="00B003BE">
        <w:rPr>
          <w:rFonts w:ascii="Times New Roman" w:hAnsi="Times New Roman" w:cs="Times New Roman"/>
          <w:sz w:val="24"/>
          <w:szCs w:val="24"/>
        </w:rPr>
        <w:t xml:space="preserve">subclause 21(3)(e) of </w:t>
      </w:r>
      <w:r w:rsidR="00432BA8" w:rsidRPr="00B003BE">
        <w:rPr>
          <w:rFonts w:ascii="Times New Roman" w:hAnsi="Times New Roman" w:cs="Times New Roman"/>
          <w:sz w:val="24"/>
          <w:szCs w:val="24"/>
        </w:rPr>
        <w:t>the Act and</w:t>
      </w:r>
      <w:r w:rsidR="002E452C" w:rsidRPr="00B003BE">
        <w:rPr>
          <w:rFonts w:ascii="Times New Roman" w:hAnsi="Times New Roman" w:cs="Times New Roman"/>
          <w:sz w:val="24"/>
          <w:szCs w:val="24"/>
        </w:rPr>
        <w:t xml:space="preserve"> is included in the Regula</w:t>
      </w:r>
      <w:r w:rsidR="00B003BE">
        <w:rPr>
          <w:rFonts w:ascii="Times New Roman" w:hAnsi="Times New Roman" w:cs="Times New Roman"/>
          <w:sz w:val="24"/>
          <w:szCs w:val="24"/>
        </w:rPr>
        <w:t>tion as an</w:t>
      </w:r>
      <w:r w:rsidR="002E452C" w:rsidRPr="00B003BE">
        <w:rPr>
          <w:rFonts w:ascii="Times New Roman" w:hAnsi="Times New Roman" w:cs="Times New Roman"/>
          <w:sz w:val="24"/>
          <w:szCs w:val="24"/>
        </w:rPr>
        <w:t xml:space="preserve"> accountability measure</w:t>
      </w:r>
      <w:r w:rsidR="00B003BE">
        <w:rPr>
          <w:rFonts w:ascii="Times New Roman" w:hAnsi="Times New Roman" w:cs="Times New Roman"/>
          <w:sz w:val="24"/>
          <w:szCs w:val="24"/>
        </w:rPr>
        <w:t xml:space="preserve"> for borrowing institutions approved under the Act</w:t>
      </w:r>
      <w:r w:rsidR="003B4F24" w:rsidRPr="00B003BE">
        <w:rPr>
          <w:rFonts w:ascii="Times New Roman" w:hAnsi="Times New Roman" w:cs="Times New Roman"/>
          <w:sz w:val="24"/>
          <w:szCs w:val="24"/>
        </w:rPr>
        <w:t>. Reporting from approved</w:t>
      </w:r>
      <w:r w:rsidR="002E452C" w:rsidRPr="00B003BE">
        <w:rPr>
          <w:rFonts w:ascii="Times New Roman" w:hAnsi="Times New Roman" w:cs="Times New Roman"/>
          <w:sz w:val="24"/>
          <w:szCs w:val="24"/>
        </w:rPr>
        <w:t xml:space="preserve"> borrowing institutions</w:t>
      </w:r>
      <w:r w:rsidR="003B4F24" w:rsidRPr="00B003BE">
        <w:rPr>
          <w:rFonts w:ascii="Times New Roman" w:hAnsi="Times New Roman" w:cs="Times New Roman"/>
          <w:sz w:val="24"/>
          <w:szCs w:val="24"/>
        </w:rPr>
        <w:t xml:space="preserve"> on their activities in relation to the operation of the Act and Regulation will assist in ensuring compliance with</w:t>
      </w:r>
      <w:r w:rsidR="00187D19" w:rsidRPr="00B003BE">
        <w:rPr>
          <w:rFonts w:ascii="Times New Roman" w:hAnsi="Times New Roman" w:cs="Times New Roman"/>
          <w:sz w:val="24"/>
          <w:szCs w:val="24"/>
        </w:rPr>
        <w:t xml:space="preserve"> the</w:t>
      </w:r>
      <w:r w:rsidR="006257D2" w:rsidRPr="00B003BE">
        <w:rPr>
          <w:rFonts w:ascii="Times New Roman" w:hAnsi="Times New Roman" w:cs="Times New Roman"/>
          <w:sz w:val="24"/>
          <w:szCs w:val="24"/>
        </w:rPr>
        <w:t xml:space="preserve"> </w:t>
      </w:r>
      <w:r w:rsidR="003B4F24" w:rsidRPr="00B003BE">
        <w:rPr>
          <w:rFonts w:ascii="Times New Roman" w:hAnsi="Times New Roman" w:cs="Times New Roman"/>
          <w:sz w:val="24"/>
          <w:szCs w:val="24"/>
        </w:rPr>
        <w:t>requirements</w:t>
      </w:r>
      <w:r w:rsidR="00B003BE">
        <w:rPr>
          <w:rFonts w:ascii="Times New Roman" w:hAnsi="Times New Roman" w:cs="Times New Roman"/>
          <w:sz w:val="24"/>
          <w:szCs w:val="24"/>
        </w:rPr>
        <w:t xml:space="preserve"> of the s</w:t>
      </w:r>
      <w:r w:rsidR="006257D2" w:rsidRPr="00B003BE">
        <w:rPr>
          <w:rFonts w:ascii="Times New Roman" w:hAnsi="Times New Roman" w:cs="Times New Roman"/>
          <w:sz w:val="24"/>
          <w:szCs w:val="24"/>
        </w:rPr>
        <w:t>cheme</w:t>
      </w:r>
      <w:r w:rsidR="002E452C" w:rsidRPr="00B003BE">
        <w:rPr>
          <w:rFonts w:ascii="Times New Roman" w:hAnsi="Times New Roman" w:cs="Times New Roman"/>
          <w:sz w:val="24"/>
          <w:szCs w:val="24"/>
        </w:rPr>
        <w:t>.</w:t>
      </w:r>
    </w:p>
    <w:p w:rsidR="007B5B48" w:rsidRPr="00963505" w:rsidRDefault="007B5B48" w:rsidP="007E27A6">
      <w:pPr>
        <w:rPr>
          <w:rFonts w:ascii="Times New Roman" w:hAnsi="Times New Roman" w:cs="Times New Roman"/>
          <w:sz w:val="24"/>
          <w:szCs w:val="24"/>
        </w:rPr>
      </w:pPr>
      <w:r w:rsidRPr="00963505">
        <w:rPr>
          <w:rFonts w:ascii="Times New Roman" w:hAnsi="Times New Roman" w:cs="Times New Roman"/>
          <w:b/>
          <w:sz w:val="24"/>
          <w:szCs w:val="24"/>
        </w:rPr>
        <w:t>Section 1</w:t>
      </w:r>
      <w:r w:rsidR="007F7537">
        <w:rPr>
          <w:rFonts w:ascii="Times New Roman" w:hAnsi="Times New Roman" w:cs="Times New Roman"/>
          <w:b/>
          <w:sz w:val="24"/>
          <w:szCs w:val="24"/>
        </w:rPr>
        <w:t>6</w:t>
      </w:r>
      <w:r w:rsidRPr="00963505">
        <w:rPr>
          <w:rFonts w:ascii="Times New Roman" w:hAnsi="Times New Roman" w:cs="Times New Roman"/>
          <w:b/>
          <w:sz w:val="24"/>
          <w:szCs w:val="24"/>
        </w:rPr>
        <w:t>:  Report to Minister on activities of borrowing institution</w:t>
      </w:r>
    </w:p>
    <w:p w:rsidR="007B5B48" w:rsidRDefault="00B46994" w:rsidP="007E27A6">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w:t>
      </w:r>
      <w:r w:rsidR="007F7537">
        <w:rPr>
          <w:rFonts w:ascii="Times New Roman" w:hAnsi="Times New Roman" w:cs="Times New Roman"/>
          <w:sz w:val="24"/>
          <w:szCs w:val="24"/>
        </w:rPr>
        <w:t>ection 16</w:t>
      </w:r>
      <w:r w:rsidR="006F4F3E" w:rsidRPr="00963505">
        <w:rPr>
          <w:rFonts w:ascii="Times New Roman" w:hAnsi="Times New Roman" w:cs="Times New Roman"/>
          <w:sz w:val="24"/>
          <w:szCs w:val="24"/>
        </w:rPr>
        <w:t>(1)</w:t>
      </w:r>
      <w:r w:rsidR="00115E7C" w:rsidRPr="00963505">
        <w:rPr>
          <w:rFonts w:ascii="Times New Roman" w:hAnsi="Times New Roman" w:cs="Times New Roman"/>
          <w:sz w:val="24"/>
          <w:szCs w:val="24"/>
        </w:rPr>
        <w:t xml:space="preserve"> provides that a borrowing institution must </w:t>
      </w:r>
      <w:r w:rsidR="00512452" w:rsidRPr="00963505">
        <w:rPr>
          <w:rFonts w:ascii="Times New Roman" w:hAnsi="Times New Roman" w:cs="Times New Roman"/>
          <w:sz w:val="24"/>
          <w:szCs w:val="24"/>
        </w:rPr>
        <w:t xml:space="preserve">prepare a </w:t>
      </w:r>
      <w:r w:rsidR="00115E7C" w:rsidRPr="00963505">
        <w:rPr>
          <w:rFonts w:ascii="Times New Roman" w:hAnsi="Times New Roman" w:cs="Times New Roman"/>
          <w:sz w:val="24"/>
          <w:szCs w:val="24"/>
        </w:rPr>
        <w:t xml:space="preserve">report </w:t>
      </w:r>
      <w:r w:rsidR="00512452" w:rsidRPr="00963505">
        <w:rPr>
          <w:rFonts w:ascii="Times New Roman" w:hAnsi="Times New Roman" w:cs="Times New Roman"/>
          <w:sz w:val="24"/>
          <w:szCs w:val="24"/>
        </w:rPr>
        <w:t xml:space="preserve">on </w:t>
      </w:r>
      <w:r w:rsidR="00BC42C4">
        <w:rPr>
          <w:rFonts w:ascii="Times New Roman" w:hAnsi="Times New Roman" w:cs="Times New Roman"/>
          <w:sz w:val="24"/>
          <w:szCs w:val="24"/>
        </w:rPr>
        <w:t xml:space="preserve">the </w:t>
      </w:r>
      <w:r w:rsidR="001D69B9">
        <w:rPr>
          <w:rFonts w:ascii="Times New Roman" w:hAnsi="Times New Roman" w:cs="Times New Roman"/>
          <w:sz w:val="24"/>
          <w:szCs w:val="24"/>
        </w:rPr>
        <w:t>activities of the borrowing institution or its parent</w:t>
      </w:r>
      <w:r w:rsidR="00E72876">
        <w:rPr>
          <w:rFonts w:ascii="Times New Roman" w:hAnsi="Times New Roman" w:cs="Times New Roman"/>
          <w:sz w:val="24"/>
          <w:szCs w:val="24"/>
        </w:rPr>
        <w:t xml:space="preserve"> which involve </w:t>
      </w:r>
      <w:r w:rsidR="00BC42C4">
        <w:rPr>
          <w:rFonts w:ascii="Times New Roman" w:hAnsi="Times New Roman" w:cs="Times New Roman"/>
          <w:sz w:val="24"/>
          <w:szCs w:val="24"/>
        </w:rPr>
        <w:t xml:space="preserve">objects </w:t>
      </w:r>
      <w:r w:rsidR="00512452" w:rsidRPr="00963505">
        <w:rPr>
          <w:rFonts w:ascii="Times New Roman" w:hAnsi="Times New Roman" w:cs="Times New Roman"/>
          <w:sz w:val="24"/>
          <w:szCs w:val="24"/>
        </w:rPr>
        <w:t>to which Part 2 of the Act applies</w:t>
      </w:r>
      <w:r w:rsidR="00BC42C4">
        <w:rPr>
          <w:rFonts w:ascii="Times New Roman" w:hAnsi="Times New Roman" w:cs="Times New Roman"/>
          <w:sz w:val="24"/>
          <w:szCs w:val="24"/>
        </w:rPr>
        <w:t>,</w:t>
      </w:r>
      <w:r w:rsidR="00512452" w:rsidRPr="00963505">
        <w:rPr>
          <w:rFonts w:ascii="Times New Roman" w:hAnsi="Times New Roman" w:cs="Times New Roman"/>
          <w:sz w:val="24"/>
          <w:szCs w:val="24"/>
        </w:rPr>
        <w:t xml:space="preserve"> and provide it </w:t>
      </w:r>
      <w:r w:rsidR="00115E7C" w:rsidRPr="00963505">
        <w:rPr>
          <w:rFonts w:ascii="Times New Roman" w:hAnsi="Times New Roman" w:cs="Times New Roman"/>
          <w:sz w:val="24"/>
          <w:szCs w:val="24"/>
        </w:rPr>
        <w:t>to the M</w:t>
      </w:r>
      <w:r w:rsidR="00954478">
        <w:rPr>
          <w:rFonts w:ascii="Times New Roman" w:hAnsi="Times New Roman" w:cs="Times New Roman"/>
          <w:sz w:val="24"/>
          <w:szCs w:val="24"/>
        </w:rPr>
        <w:t>inister on or before 31 October each year</w:t>
      </w:r>
      <w:r w:rsidR="00512452" w:rsidRPr="00963505">
        <w:rPr>
          <w:rFonts w:ascii="Times New Roman" w:hAnsi="Times New Roman" w:cs="Times New Roman"/>
          <w:sz w:val="24"/>
          <w:szCs w:val="24"/>
        </w:rPr>
        <w:t>.</w:t>
      </w:r>
      <w:r w:rsidR="008D2EB4" w:rsidRPr="00963505">
        <w:rPr>
          <w:rFonts w:ascii="Times New Roman" w:hAnsi="Times New Roman" w:cs="Times New Roman"/>
          <w:sz w:val="24"/>
          <w:szCs w:val="24"/>
        </w:rPr>
        <w:t xml:space="preserve"> </w:t>
      </w:r>
      <w:r w:rsidR="00512452" w:rsidRPr="00963505">
        <w:rPr>
          <w:rFonts w:ascii="Times New Roman" w:hAnsi="Times New Roman" w:cs="Times New Roman"/>
          <w:sz w:val="24"/>
          <w:szCs w:val="24"/>
        </w:rPr>
        <w:t>T</w:t>
      </w:r>
      <w:r w:rsidR="00115E7C" w:rsidRPr="00963505">
        <w:rPr>
          <w:rFonts w:ascii="Times New Roman" w:hAnsi="Times New Roman" w:cs="Times New Roman"/>
          <w:sz w:val="24"/>
          <w:szCs w:val="24"/>
        </w:rPr>
        <w:t>he report</w:t>
      </w:r>
      <w:r w:rsidR="00512452" w:rsidRPr="00963505">
        <w:rPr>
          <w:rFonts w:ascii="Times New Roman" w:hAnsi="Times New Roman" w:cs="Times New Roman"/>
          <w:sz w:val="24"/>
          <w:szCs w:val="24"/>
        </w:rPr>
        <w:t xml:space="preserve"> must cover the period of activity during the</w:t>
      </w:r>
      <w:r w:rsidR="00115E7C" w:rsidRPr="00963505">
        <w:rPr>
          <w:rFonts w:ascii="Times New Roman" w:hAnsi="Times New Roman" w:cs="Times New Roman"/>
          <w:sz w:val="24"/>
          <w:szCs w:val="24"/>
        </w:rPr>
        <w:t xml:space="preserve"> </w:t>
      </w:r>
      <w:r w:rsidR="00B003BE">
        <w:rPr>
          <w:rFonts w:ascii="Times New Roman" w:hAnsi="Times New Roman" w:cs="Times New Roman"/>
          <w:sz w:val="24"/>
          <w:szCs w:val="24"/>
        </w:rPr>
        <w:t xml:space="preserve">previous </w:t>
      </w:r>
      <w:r w:rsidR="00115E7C" w:rsidRPr="00963505">
        <w:rPr>
          <w:rFonts w:ascii="Times New Roman" w:hAnsi="Times New Roman" w:cs="Times New Roman"/>
          <w:sz w:val="24"/>
          <w:szCs w:val="24"/>
        </w:rPr>
        <w:t>financial year</w:t>
      </w:r>
      <w:r w:rsidR="00512452" w:rsidRPr="00963505">
        <w:rPr>
          <w:rFonts w:ascii="Times New Roman" w:hAnsi="Times New Roman" w:cs="Times New Roman"/>
          <w:sz w:val="24"/>
          <w:szCs w:val="24"/>
        </w:rPr>
        <w:t>.</w:t>
      </w:r>
    </w:p>
    <w:p w:rsidR="0045607A" w:rsidRDefault="0045607A" w:rsidP="0045607A">
      <w:pPr>
        <w:pStyle w:val="ListParagraph"/>
        <w:ind w:left="426"/>
        <w:rPr>
          <w:rFonts w:ascii="Times New Roman" w:hAnsi="Times New Roman" w:cs="Times New Roman"/>
          <w:sz w:val="24"/>
          <w:szCs w:val="24"/>
        </w:rPr>
      </w:pPr>
    </w:p>
    <w:p w:rsidR="00D61CB0" w:rsidRDefault="00D61CB0" w:rsidP="00D61CB0">
      <w:pPr>
        <w:pStyle w:val="ListParagraph"/>
        <w:ind w:left="426"/>
        <w:rPr>
          <w:rFonts w:ascii="Times New Roman" w:hAnsi="Times New Roman" w:cs="Times New Roman"/>
          <w:sz w:val="24"/>
          <w:szCs w:val="24"/>
        </w:rPr>
      </w:pPr>
    </w:p>
    <w:p w:rsidR="00D61CB0" w:rsidRPr="00E12510" w:rsidRDefault="007F7537" w:rsidP="00D61CB0">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Subsection 16</w:t>
      </w:r>
      <w:r w:rsidR="00D61CB0" w:rsidRPr="00E12510">
        <w:rPr>
          <w:rFonts w:ascii="Times New Roman" w:hAnsi="Times New Roman" w:cs="Times New Roman"/>
          <w:sz w:val="24"/>
          <w:szCs w:val="24"/>
        </w:rPr>
        <w:t>(2) states that the report must include</w:t>
      </w:r>
      <w:r w:rsidR="00C0186B" w:rsidRPr="00E12510">
        <w:rPr>
          <w:rFonts w:ascii="Times New Roman" w:hAnsi="Times New Roman" w:cs="Times New Roman"/>
          <w:sz w:val="24"/>
          <w:szCs w:val="24"/>
        </w:rPr>
        <w:t xml:space="preserve"> the following information</w:t>
      </w:r>
      <w:r w:rsidR="00E12510">
        <w:rPr>
          <w:rFonts w:ascii="Times New Roman" w:hAnsi="Times New Roman" w:cs="Times New Roman"/>
          <w:sz w:val="24"/>
          <w:szCs w:val="24"/>
        </w:rPr>
        <w:t xml:space="preserve"> for each exhibition in which the borrowing institution is involved during the financial year that includes an object to which Part 2 of the Act applies</w:t>
      </w:r>
      <w:r w:rsidR="00D61CB0" w:rsidRPr="00E12510">
        <w:rPr>
          <w:rFonts w:ascii="Times New Roman" w:hAnsi="Times New Roman" w:cs="Times New Roman"/>
          <w:sz w:val="24"/>
          <w:szCs w:val="24"/>
        </w:rPr>
        <w:t xml:space="preserve">: </w:t>
      </w:r>
    </w:p>
    <w:p w:rsidR="00D61CB0" w:rsidRPr="00E12510" w:rsidRDefault="00E12510" w:rsidP="00E5143E">
      <w:pPr>
        <w:pStyle w:val="ListParagraph"/>
        <w:numPr>
          <w:ilvl w:val="0"/>
          <w:numId w:val="23"/>
        </w:numPr>
        <w:ind w:left="1134" w:hanging="283"/>
        <w:rPr>
          <w:rFonts w:ascii="Times New Roman" w:hAnsi="Times New Roman" w:cs="Times New Roman"/>
          <w:sz w:val="24"/>
          <w:szCs w:val="24"/>
        </w:rPr>
      </w:pPr>
      <w:r>
        <w:rPr>
          <w:rFonts w:ascii="Times New Roman" w:hAnsi="Times New Roman" w:cs="Times New Roman"/>
          <w:sz w:val="24"/>
          <w:szCs w:val="24"/>
        </w:rPr>
        <w:t xml:space="preserve">the title </w:t>
      </w:r>
      <w:r w:rsidR="00E5143E">
        <w:rPr>
          <w:rFonts w:ascii="Times New Roman" w:hAnsi="Times New Roman" w:cs="Times New Roman"/>
          <w:sz w:val="24"/>
          <w:szCs w:val="24"/>
        </w:rPr>
        <w:t>of</w:t>
      </w:r>
      <w:r>
        <w:rPr>
          <w:rFonts w:ascii="Times New Roman" w:hAnsi="Times New Roman" w:cs="Times New Roman"/>
          <w:sz w:val="24"/>
          <w:szCs w:val="24"/>
        </w:rPr>
        <w:t xml:space="preserve"> </w:t>
      </w:r>
      <w:r w:rsidR="00D61CB0" w:rsidRPr="00E12510">
        <w:rPr>
          <w:rFonts w:ascii="Times New Roman" w:hAnsi="Times New Roman" w:cs="Times New Roman"/>
          <w:sz w:val="24"/>
          <w:szCs w:val="24"/>
        </w:rPr>
        <w:t>the exhibition;</w:t>
      </w:r>
    </w:p>
    <w:p w:rsidR="00D61CB0" w:rsidRPr="00E12510" w:rsidRDefault="007F7537" w:rsidP="00E5143E">
      <w:pPr>
        <w:pStyle w:val="ListParagraph"/>
        <w:numPr>
          <w:ilvl w:val="0"/>
          <w:numId w:val="23"/>
        </w:numPr>
        <w:ind w:left="1134" w:hanging="283"/>
        <w:rPr>
          <w:rFonts w:ascii="Times New Roman" w:hAnsi="Times New Roman" w:cs="Times New Roman"/>
          <w:sz w:val="24"/>
          <w:szCs w:val="24"/>
        </w:rPr>
      </w:pPr>
      <w:r>
        <w:rPr>
          <w:rFonts w:ascii="Times New Roman" w:hAnsi="Times New Roman" w:cs="Times New Roman"/>
          <w:sz w:val="24"/>
          <w:szCs w:val="24"/>
        </w:rPr>
        <w:t>a description of the</w:t>
      </w:r>
      <w:r w:rsidR="00E12510">
        <w:rPr>
          <w:rFonts w:ascii="Times New Roman" w:hAnsi="Times New Roman" w:cs="Times New Roman"/>
          <w:sz w:val="24"/>
          <w:szCs w:val="24"/>
        </w:rPr>
        <w:t xml:space="preserve"> </w:t>
      </w:r>
      <w:r w:rsidR="00D61CB0" w:rsidRPr="00E12510">
        <w:rPr>
          <w:rFonts w:ascii="Times New Roman" w:hAnsi="Times New Roman" w:cs="Times New Roman"/>
          <w:sz w:val="24"/>
          <w:szCs w:val="24"/>
        </w:rPr>
        <w:t>objects to which Part 2 of the Act applies;</w:t>
      </w:r>
    </w:p>
    <w:p w:rsidR="00D61CB0" w:rsidRPr="00E12510" w:rsidRDefault="00D61CB0" w:rsidP="00E5143E">
      <w:pPr>
        <w:pStyle w:val="ListParagraph"/>
        <w:numPr>
          <w:ilvl w:val="0"/>
          <w:numId w:val="23"/>
        </w:numPr>
        <w:ind w:left="1134" w:hanging="283"/>
        <w:rPr>
          <w:rFonts w:ascii="Times New Roman" w:hAnsi="Times New Roman" w:cs="Times New Roman"/>
          <w:sz w:val="24"/>
          <w:szCs w:val="24"/>
        </w:rPr>
      </w:pPr>
      <w:r w:rsidRPr="00E12510">
        <w:rPr>
          <w:rFonts w:ascii="Times New Roman" w:hAnsi="Times New Roman" w:cs="Times New Roman"/>
          <w:sz w:val="24"/>
          <w:szCs w:val="24"/>
        </w:rPr>
        <w:t xml:space="preserve">each location at which the exhibition was held; </w:t>
      </w:r>
    </w:p>
    <w:p w:rsidR="00E12510" w:rsidRDefault="00D61CB0" w:rsidP="00E5143E">
      <w:pPr>
        <w:pStyle w:val="ListParagraph"/>
        <w:numPr>
          <w:ilvl w:val="0"/>
          <w:numId w:val="23"/>
        </w:numPr>
        <w:ind w:left="1134" w:hanging="283"/>
        <w:rPr>
          <w:rFonts w:ascii="Times New Roman" w:hAnsi="Times New Roman" w:cs="Times New Roman"/>
          <w:sz w:val="24"/>
          <w:szCs w:val="24"/>
        </w:rPr>
      </w:pPr>
      <w:r w:rsidRPr="00E12510">
        <w:rPr>
          <w:rFonts w:ascii="Times New Roman" w:hAnsi="Times New Roman" w:cs="Times New Roman"/>
          <w:sz w:val="24"/>
          <w:szCs w:val="24"/>
        </w:rPr>
        <w:t xml:space="preserve">the date </w:t>
      </w:r>
      <w:r w:rsidR="00E12510">
        <w:rPr>
          <w:rFonts w:ascii="Times New Roman" w:hAnsi="Times New Roman" w:cs="Times New Roman"/>
          <w:sz w:val="24"/>
          <w:szCs w:val="24"/>
        </w:rPr>
        <w:t xml:space="preserve">on which </w:t>
      </w:r>
      <w:r w:rsidRPr="00E12510">
        <w:rPr>
          <w:rFonts w:ascii="Times New Roman" w:hAnsi="Times New Roman" w:cs="Times New Roman"/>
          <w:sz w:val="24"/>
          <w:szCs w:val="24"/>
        </w:rPr>
        <w:t xml:space="preserve">the object was imported </w:t>
      </w:r>
      <w:r w:rsidR="00E12510">
        <w:rPr>
          <w:rFonts w:ascii="Times New Roman" w:hAnsi="Times New Roman" w:cs="Times New Roman"/>
          <w:sz w:val="24"/>
          <w:szCs w:val="24"/>
        </w:rPr>
        <w:t>into Australia;</w:t>
      </w:r>
    </w:p>
    <w:p w:rsidR="00D61CB0" w:rsidRDefault="00E12510" w:rsidP="00E5143E">
      <w:pPr>
        <w:pStyle w:val="ListParagraph"/>
        <w:numPr>
          <w:ilvl w:val="0"/>
          <w:numId w:val="23"/>
        </w:numPr>
        <w:ind w:left="1134" w:hanging="283"/>
        <w:rPr>
          <w:rFonts w:ascii="Times New Roman" w:hAnsi="Times New Roman" w:cs="Times New Roman"/>
          <w:sz w:val="24"/>
          <w:szCs w:val="24"/>
        </w:rPr>
      </w:pPr>
      <w:r>
        <w:rPr>
          <w:rFonts w:ascii="Times New Roman" w:hAnsi="Times New Roman" w:cs="Times New Roman"/>
          <w:sz w:val="24"/>
          <w:szCs w:val="24"/>
        </w:rPr>
        <w:t xml:space="preserve">the date on which the object </w:t>
      </w:r>
      <w:r w:rsidR="00D61CB0" w:rsidRPr="00E12510">
        <w:rPr>
          <w:rFonts w:ascii="Times New Roman" w:hAnsi="Times New Roman" w:cs="Times New Roman"/>
          <w:sz w:val="24"/>
          <w:szCs w:val="24"/>
        </w:rPr>
        <w:t>was</w:t>
      </w:r>
      <w:r w:rsidR="00AA67DD" w:rsidRPr="00E12510">
        <w:rPr>
          <w:rFonts w:ascii="Times New Roman" w:hAnsi="Times New Roman" w:cs="Times New Roman"/>
          <w:sz w:val="24"/>
          <w:szCs w:val="24"/>
        </w:rPr>
        <w:t>,</w:t>
      </w:r>
      <w:r>
        <w:rPr>
          <w:rFonts w:ascii="Times New Roman" w:hAnsi="Times New Roman" w:cs="Times New Roman"/>
          <w:sz w:val="24"/>
          <w:szCs w:val="24"/>
        </w:rPr>
        <w:t xml:space="preserve"> or is</w:t>
      </w:r>
      <w:r w:rsidR="00D61CB0" w:rsidRPr="00E12510">
        <w:rPr>
          <w:rFonts w:ascii="Times New Roman" w:hAnsi="Times New Roman" w:cs="Times New Roman"/>
          <w:sz w:val="24"/>
          <w:szCs w:val="24"/>
        </w:rPr>
        <w:t xml:space="preserve"> to b</w:t>
      </w:r>
      <w:r w:rsidR="00AA67DD" w:rsidRPr="00E12510">
        <w:rPr>
          <w:rFonts w:ascii="Times New Roman" w:hAnsi="Times New Roman" w:cs="Times New Roman"/>
          <w:sz w:val="24"/>
          <w:szCs w:val="24"/>
        </w:rPr>
        <w:t>e,</w:t>
      </w:r>
      <w:r w:rsidR="00D61CB0" w:rsidRPr="00E12510">
        <w:rPr>
          <w:rFonts w:ascii="Times New Roman" w:hAnsi="Times New Roman" w:cs="Times New Roman"/>
          <w:sz w:val="24"/>
          <w:szCs w:val="24"/>
        </w:rPr>
        <w:t xml:space="preserve"> exported</w:t>
      </w:r>
      <w:r>
        <w:rPr>
          <w:rFonts w:ascii="Times New Roman" w:hAnsi="Times New Roman" w:cs="Times New Roman"/>
          <w:sz w:val="24"/>
          <w:szCs w:val="24"/>
        </w:rPr>
        <w:t xml:space="preserve"> from Australia</w:t>
      </w:r>
      <w:r w:rsidR="00D61CB0" w:rsidRPr="00E12510">
        <w:rPr>
          <w:rFonts w:ascii="Times New Roman" w:hAnsi="Times New Roman" w:cs="Times New Roman"/>
          <w:sz w:val="24"/>
          <w:szCs w:val="24"/>
        </w:rPr>
        <w:t>;</w:t>
      </w:r>
    </w:p>
    <w:p w:rsidR="00E12510" w:rsidRDefault="00E12510" w:rsidP="00E5143E">
      <w:pPr>
        <w:pStyle w:val="ListParagraph"/>
        <w:numPr>
          <w:ilvl w:val="0"/>
          <w:numId w:val="23"/>
        </w:numPr>
        <w:ind w:left="1134" w:hanging="283"/>
        <w:rPr>
          <w:rFonts w:ascii="Times New Roman" w:hAnsi="Times New Roman" w:cs="Times New Roman"/>
          <w:sz w:val="24"/>
          <w:szCs w:val="24"/>
        </w:rPr>
      </w:pPr>
      <w:r>
        <w:rPr>
          <w:rFonts w:ascii="Times New Roman" w:hAnsi="Times New Roman" w:cs="Times New Roman"/>
          <w:sz w:val="24"/>
          <w:szCs w:val="24"/>
        </w:rPr>
        <w:t>the date on which the exhibition commenced;</w:t>
      </w:r>
    </w:p>
    <w:p w:rsidR="00E12510" w:rsidRPr="00E12510" w:rsidRDefault="00E12510" w:rsidP="00E5143E">
      <w:pPr>
        <w:pStyle w:val="ListParagraph"/>
        <w:numPr>
          <w:ilvl w:val="0"/>
          <w:numId w:val="23"/>
        </w:numPr>
        <w:ind w:left="1134" w:hanging="283"/>
        <w:rPr>
          <w:rFonts w:ascii="Times New Roman" w:hAnsi="Times New Roman" w:cs="Times New Roman"/>
          <w:sz w:val="24"/>
          <w:szCs w:val="24"/>
        </w:rPr>
      </w:pPr>
      <w:r>
        <w:rPr>
          <w:rFonts w:ascii="Times New Roman" w:hAnsi="Times New Roman" w:cs="Times New Roman"/>
          <w:sz w:val="24"/>
          <w:szCs w:val="24"/>
        </w:rPr>
        <w:t>the date on which the exhibition ended, or is to end;</w:t>
      </w:r>
    </w:p>
    <w:p w:rsidR="00D61CB0" w:rsidRPr="00E12510" w:rsidRDefault="00D61CB0" w:rsidP="00E5143E">
      <w:pPr>
        <w:pStyle w:val="ListParagraph"/>
        <w:numPr>
          <w:ilvl w:val="0"/>
          <w:numId w:val="23"/>
        </w:numPr>
        <w:ind w:left="1134" w:hanging="283"/>
        <w:rPr>
          <w:rFonts w:ascii="Times New Roman" w:hAnsi="Times New Roman" w:cs="Times New Roman"/>
          <w:sz w:val="24"/>
          <w:szCs w:val="24"/>
        </w:rPr>
      </w:pPr>
      <w:r w:rsidRPr="00E12510">
        <w:rPr>
          <w:rFonts w:ascii="Times New Roman" w:hAnsi="Times New Roman" w:cs="Times New Roman"/>
          <w:sz w:val="24"/>
          <w:szCs w:val="24"/>
        </w:rPr>
        <w:t>the number of visitors who attended the exhibition</w:t>
      </w:r>
      <w:r w:rsidR="00E12510">
        <w:rPr>
          <w:rFonts w:ascii="Times New Roman" w:hAnsi="Times New Roman" w:cs="Times New Roman"/>
          <w:sz w:val="24"/>
          <w:szCs w:val="24"/>
        </w:rPr>
        <w:t xml:space="preserve"> during the financial year</w:t>
      </w:r>
      <w:r w:rsidR="007F7537">
        <w:rPr>
          <w:rFonts w:ascii="Times New Roman" w:hAnsi="Times New Roman" w:cs="Times New Roman"/>
          <w:sz w:val="24"/>
          <w:szCs w:val="24"/>
        </w:rPr>
        <w:t xml:space="preserve">; </w:t>
      </w:r>
    </w:p>
    <w:p w:rsidR="007F7537" w:rsidRDefault="005B79E7" w:rsidP="00E5143E">
      <w:pPr>
        <w:pStyle w:val="ListParagraph"/>
        <w:numPr>
          <w:ilvl w:val="0"/>
          <w:numId w:val="25"/>
        </w:numPr>
        <w:ind w:left="1134" w:hanging="283"/>
        <w:rPr>
          <w:rFonts w:ascii="Times New Roman" w:hAnsi="Times New Roman" w:cs="Times New Roman"/>
          <w:sz w:val="24"/>
          <w:szCs w:val="24"/>
        </w:rPr>
      </w:pPr>
      <w:r w:rsidRPr="00E12510">
        <w:rPr>
          <w:rFonts w:ascii="Times New Roman" w:hAnsi="Times New Roman" w:cs="Times New Roman"/>
          <w:sz w:val="24"/>
          <w:szCs w:val="24"/>
        </w:rPr>
        <w:t xml:space="preserve">details </w:t>
      </w:r>
      <w:r w:rsidR="007F7537">
        <w:rPr>
          <w:rFonts w:ascii="Times New Roman" w:hAnsi="Times New Roman" w:cs="Times New Roman"/>
          <w:sz w:val="24"/>
          <w:szCs w:val="24"/>
        </w:rPr>
        <w:t>of provenance or due diligence research, if any, conducted in accordance with the policies and procedures mentioned in 8(1)(c);</w:t>
      </w:r>
    </w:p>
    <w:p w:rsidR="005B79E7" w:rsidRPr="00E12510" w:rsidRDefault="007F7537" w:rsidP="00E5143E">
      <w:pPr>
        <w:pStyle w:val="ListParagraph"/>
        <w:numPr>
          <w:ilvl w:val="0"/>
          <w:numId w:val="25"/>
        </w:numPr>
        <w:ind w:left="1134" w:hanging="283"/>
        <w:rPr>
          <w:rFonts w:ascii="Times New Roman" w:hAnsi="Times New Roman" w:cs="Times New Roman"/>
          <w:sz w:val="24"/>
          <w:szCs w:val="24"/>
        </w:rPr>
      </w:pPr>
      <w:r>
        <w:rPr>
          <w:rFonts w:ascii="Times New Roman" w:hAnsi="Times New Roman" w:cs="Times New Roman"/>
          <w:sz w:val="24"/>
          <w:szCs w:val="24"/>
        </w:rPr>
        <w:t xml:space="preserve">details </w:t>
      </w:r>
      <w:r w:rsidR="00027EB9">
        <w:rPr>
          <w:rFonts w:ascii="Times New Roman" w:hAnsi="Times New Roman" w:cs="Times New Roman"/>
          <w:sz w:val="24"/>
          <w:szCs w:val="24"/>
        </w:rPr>
        <w:t xml:space="preserve">of </w:t>
      </w:r>
      <w:r w:rsidR="005B79E7" w:rsidRPr="00E12510">
        <w:rPr>
          <w:rFonts w:ascii="Times New Roman" w:hAnsi="Times New Roman" w:cs="Times New Roman"/>
          <w:sz w:val="24"/>
          <w:szCs w:val="24"/>
        </w:rPr>
        <w:t>consultation undertaken</w:t>
      </w:r>
      <w:r w:rsidR="00027EB9">
        <w:rPr>
          <w:rFonts w:ascii="Times New Roman" w:hAnsi="Times New Roman" w:cs="Times New Roman"/>
          <w:sz w:val="24"/>
          <w:szCs w:val="24"/>
        </w:rPr>
        <w:t>, if any,</w:t>
      </w:r>
      <w:r w:rsidR="005B79E7" w:rsidRPr="00E12510">
        <w:rPr>
          <w:rFonts w:ascii="Times New Roman" w:hAnsi="Times New Roman" w:cs="Times New Roman"/>
          <w:sz w:val="24"/>
          <w:szCs w:val="24"/>
        </w:rPr>
        <w:t xml:space="preserve"> in a</w:t>
      </w:r>
      <w:r w:rsidR="00027EB9">
        <w:rPr>
          <w:rFonts w:ascii="Times New Roman" w:hAnsi="Times New Roman" w:cs="Times New Roman"/>
          <w:sz w:val="24"/>
          <w:szCs w:val="24"/>
        </w:rPr>
        <w:t>ccordance with Part 5</w:t>
      </w:r>
      <w:r w:rsidR="001C66C3" w:rsidRPr="00E12510">
        <w:rPr>
          <w:rFonts w:ascii="Times New Roman" w:hAnsi="Times New Roman" w:cs="Times New Roman"/>
          <w:sz w:val="24"/>
          <w:szCs w:val="24"/>
        </w:rPr>
        <w:t xml:space="preserve"> of the Regulation</w:t>
      </w:r>
      <w:r w:rsidR="005B79E7" w:rsidRPr="00E12510">
        <w:rPr>
          <w:rFonts w:ascii="Times New Roman" w:hAnsi="Times New Roman" w:cs="Times New Roman"/>
          <w:sz w:val="24"/>
          <w:szCs w:val="24"/>
        </w:rPr>
        <w:t xml:space="preserve">; </w:t>
      </w:r>
    </w:p>
    <w:p w:rsidR="00E12510" w:rsidRDefault="005B79E7" w:rsidP="00E5143E">
      <w:pPr>
        <w:pStyle w:val="ListParagraph"/>
        <w:numPr>
          <w:ilvl w:val="0"/>
          <w:numId w:val="22"/>
        </w:numPr>
        <w:ind w:left="1134" w:hanging="283"/>
        <w:rPr>
          <w:rFonts w:ascii="Times New Roman" w:hAnsi="Times New Roman" w:cs="Times New Roman"/>
          <w:sz w:val="24"/>
          <w:szCs w:val="24"/>
        </w:rPr>
      </w:pPr>
      <w:r w:rsidRPr="00E12510">
        <w:rPr>
          <w:rFonts w:ascii="Times New Roman" w:hAnsi="Times New Roman" w:cs="Times New Roman"/>
          <w:sz w:val="24"/>
          <w:szCs w:val="24"/>
        </w:rPr>
        <w:t xml:space="preserve">a copy of the information required to be published under Part 4 </w:t>
      </w:r>
      <w:r w:rsidR="00E12510">
        <w:rPr>
          <w:rFonts w:ascii="Times New Roman" w:hAnsi="Times New Roman" w:cs="Times New Roman"/>
          <w:sz w:val="24"/>
          <w:szCs w:val="24"/>
        </w:rPr>
        <w:t>of the Regulation</w:t>
      </w:r>
      <w:r w:rsidR="00027EB9">
        <w:rPr>
          <w:rFonts w:ascii="Times New Roman" w:hAnsi="Times New Roman" w:cs="Times New Roman"/>
          <w:sz w:val="24"/>
          <w:szCs w:val="24"/>
        </w:rPr>
        <w:t>, and if a hyperlink to information about an was utilised in accordance with section 13, a statement to that effect</w:t>
      </w:r>
      <w:r w:rsidR="00E12510">
        <w:rPr>
          <w:rFonts w:ascii="Times New Roman" w:hAnsi="Times New Roman" w:cs="Times New Roman"/>
          <w:sz w:val="24"/>
          <w:szCs w:val="24"/>
        </w:rPr>
        <w:t>;</w:t>
      </w:r>
      <w:r w:rsidR="00027EB9">
        <w:rPr>
          <w:rFonts w:ascii="Times New Roman" w:hAnsi="Times New Roman" w:cs="Times New Roman"/>
          <w:sz w:val="24"/>
          <w:szCs w:val="24"/>
        </w:rPr>
        <w:t xml:space="preserve"> and</w:t>
      </w:r>
    </w:p>
    <w:p w:rsidR="005B79E7" w:rsidRPr="00E12510" w:rsidRDefault="00E12510" w:rsidP="00997C08">
      <w:pPr>
        <w:pStyle w:val="ListParagraph"/>
        <w:numPr>
          <w:ilvl w:val="0"/>
          <w:numId w:val="22"/>
        </w:numPr>
        <w:ind w:left="1134" w:hanging="283"/>
        <w:rPr>
          <w:rFonts w:ascii="Times New Roman" w:hAnsi="Times New Roman" w:cs="Times New Roman"/>
          <w:sz w:val="24"/>
          <w:szCs w:val="24"/>
        </w:rPr>
      </w:pPr>
      <w:r>
        <w:rPr>
          <w:rFonts w:ascii="Times New Roman" w:hAnsi="Times New Roman" w:cs="Times New Roman"/>
          <w:sz w:val="24"/>
          <w:szCs w:val="24"/>
        </w:rPr>
        <w:t>a statement that the information requi</w:t>
      </w:r>
      <w:r w:rsidR="00027EB9">
        <w:rPr>
          <w:rFonts w:ascii="Times New Roman" w:hAnsi="Times New Roman" w:cs="Times New Roman"/>
          <w:sz w:val="24"/>
          <w:szCs w:val="24"/>
        </w:rPr>
        <w:t>red to be published under Part 6</w:t>
      </w:r>
      <w:r w:rsidR="005B79E7" w:rsidRPr="00E12510">
        <w:rPr>
          <w:rFonts w:ascii="Times New Roman" w:hAnsi="Times New Roman" w:cs="Times New Roman"/>
          <w:sz w:val="24"/>
          <w:szCs w:val="24"/>
        </w:rPr>
        <w:t xml:space="preserve"> was published</w:t>
      </w:r>
      <w:r>
        <w:rPr>
          <w:rFonts w:ascii="Times New Roman" w:hAnsi="Times New Roman" w:cs="Times New Roman"/>
          <w:sz w:val="24"/>
          <w:szCs w:val="24"/>
        </w:rPr>
        <w:t xml:space="preserve"> for at least the period required and any information that may confirm th</w:t>
      </w:r>
      <w:r w:rsidR="00027EB9">
        <w:rPr>
          <w:rFonts w:ascii="Times New Roman" w:hAnsi="Times New Roman" w:cs="Times New Roman"/>
          <w:sz w:val="24"/>
          <w:szCs w:val="24"/>
        </w:rPr>
        <w:t>at</w:t>
      </w:r>
      <w:r>
        <w:rPr>
          <w:rFonts w:ascii="Times New Roman" w:hAnsi="Times New Roman" w:cs="Times New Roman"/>
          <w:sz w:val="24"/>
          <w:szCs w:val="24"/>
        </w:rPr>
        <w:t xml:space="preserve"> statement</w:t>
      </w:r>
      <w:r w:rsidR="00E5143E">
        <w:rPr>
          <w:rFonts w:ascii="Times New Roman" w:hAnsi="Times New Roman" w:cs="Times New Roman"/>
          <w:sz w:val="24"/>
          <w:szCs w:val="24"/>
        </w:rPr>
        <w:t>.</w:t>
      </w:r>
    </w:p>
    <w:p w:rsidR="00AA67DD" w:rsidRPr="00E12510" w:rsidRDefault="00AA67DD" w:rsidP="00AA67DD">
      <w:pPr>
        <w:pStyle w:val="ListParagraph"/>
        <w:ind w:left="426"/>
        <w:rPr>
          <w:rFonts w:ascii="Times New Roman" w:hAnsi="Times New Roman" w:cs="Times New Roman"/>
          <w:sz w:val="24"/>
          <w:szCs w:val="24"/>
        </w:rPr>
      </w:pPr>
    </w:p>
    <w:p w:rsidR="00F77EF1" w:rsidRDefault="00E12510" w:rsidP="005B79E7">
      <w:pPr>
        <w:pStyle w:val="ListParagraph"/>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Subparagraphs</w:t>
      </w:r>
      <w:r w:rsidR="00027EB9">
        <w:rPr>
          <w:rFonts w:ascii="Times New Roman" w:hAnsi="Times New Roman" w:cs="Times New Roman"/>
          <w:sz w:val="24"/>
          <w:szCs w:val="24"/>
        </w:rPr>
        <w:t xml:space="preserve"> 15</w:t>
      </w:r>
      <w:r w:rsidR="00F77EF1" w:rsidRPr="00E12510">
        <w:rPr>
          <w:rFonts w:ascii="Times New Roman" w:hAnsi="Times New Roman" w:cs="Times New Roman"/>
          <w:sz w:val="24"/>
          <w:szCs w:val="24"/>
        </w:rPr>
        <w:t>(2)</w:t>
      </w:r>
      <w:r w:rsidR="00027EB9">
        <w:rPr>
          <w:rFonts w:ascii="Times New Roman" w:hAnsi="Times New Roman" w:cs="Times New Roman"/>
          <w:sz w:val="24"/>
          <w:szCs w:val="24"/>
        </w:rPr>
        <w:t>(a)</w:t>
      </w:r>
      <w:r w:rsidR="00F77EF1" w:rsidRPr="00E12510">
        <w:rPr>
          <w:rFonts w:ascii="Times New Roman" w:hAnsi="Times New Roman" w:cs="Times New Roman"/>
          <w:sz w:val="24"/>
          <w:szCs w:val="24"/>
        </w:rPr>
        <w:t>(v) and (vii) are</w:t>
      </w:r>
      <w:r w:rsidR="00F77EF1">
        <w:rPr>
          <w:rFonts w:ascii="Times New Roman" w:hAnsi="Times New Roman" w:cs="Times New Roman"/>
          <w:sz w:val="24"/>
          <w:szCs w:val="24"/>
        </w:rPr>
        <w:t xml:space="preserve"> drafted to account for exhibitions that may start in one financial year and end in another financial year. </w:t>
      </w:r>
    </w:p>
    <w:p w:rsidR="00F77EF1" w:rsidRDefault="00F77EF1" w:rsidP="00F77EF1">
      <w:pPr>
        <w:pStyle w:val="ListParagraph"/>
        <w:ind w:left="426"/>
        <w:rPr>
          <w:rFonts w:ascii="Times New Roman" w:hAnsi="Times New Roman" w:cs="Times New Roman"/>
          <w:sz w:val="24"/>
          <w:szCs w:val="24"/>
        </w:rPr>
      </w:pPr>
    </w:p>
    <w:p w:rsidR="002048E9" w:rsidRPr="002048E9" w:rsidRDefault="00B46994" w:rsidP="002048E9">
      <w:pPr>
        <w:pStyle w:val="ListParagraph"/>
        <w:numPr>
          <w:ilvl w:val="0"/>
          <w:numId w:val="2"/>
        </w:numPr>
        <w:ind w:left="426" w:hanging="426"/>
        <w:rPr>
          <w:rFonts w:ascii="Times New Roman" w:hAnsi="Times New Roman" w:cs="Times New Roman"/>
          <w:sz w:val="24"/>
          <w:szCs w:val="24"/>
        </w:rPr>
      </w:pPr>
      <w:r w:rsidRPr="005B79E7">
        <w:rPr>
          <w:rFonts w:ascii="Times New Roman" w:hAnsi="Times New Roman" w:cs="Times New Roman"/>
          <w:sz w:val="24"/>
          <w:szCs w:val="24"/>
        </w:rPr>
        <w:t>Subs</w:t>
      </w:r>
      <w:r w:rsidR="00F80AAF" w:rsidRPr="005B79E7">
        <w:rPr>
          <w:rFonts w:ascii="Times New Roman" w:hAnsi="Times New Roman" w:cs="Times New Roman"/>
          <w:sz w:val="24"/>
          <w:szCs w:val="24"/>
        </w:rPr>
        <w:t>ection 13</w:t>
      </w:r>
      <w:r w:rsidR="006F4F3E" w:rsidRPr="005B79E7">
        <w:rPr>
          <w:rFonts w:ascii="Times New Roman" w:hAnsi="Times New Roman" w:cs="Times New Roman"/>
          <w:sz w:val="24"/>
          <w:szCs w:val="24"/>
        </w:rPr>
        <w:t>(3) provides that b</w:t>
      </w:r>
      <w:r w:rsidR="0013299A" w:rsidRPr="005B79E7">
        <w:rPr>
          <w:rFonts w:ascii="Times New Roman" w:hAnsi="Times New Roman" w:cs="Times New Roman"/>
          <w:sz w:val="24"/>
          <w:szCs w:val="24"/>
        </w:rPr>
        <w:t>orrowing inst</w:t>
      </w:r>
      <w:r w:rsidR="00E12510">
        <w:rPr>
          <w:rFonts w:ascii="Times New Roman" w:hAnsi="Times New Roman" w:cs="Times New Roman"/>
          <w:sz w:val="24"/>
          <w:szCs w:val="24"/>
        </w:rPr>
        <w:t xml:space="preserve">itutions must also report </w:t>
      </w:r>
      <w:r w:rsidR="007C3406" w:rsidRPr="005B79E7">
        <w:rPr>
          <w:rFonts w:ascii="Times New Roman" w:hAnsi="Times New Roman" w:cs="Times New Roman"/>
          <w:sz w:val="24"/>
          <w:szCs w:val="24"/>
        </w:rPr>
        <w:t>request</w:t>
      </w:r>
      <w:r w:rsidR="00E12510">
        <w:rPr>
          <w:rFonts w:ascii="Times New Roman" w:hAnsi="Times New Roman" w:cs="Times New Roman"/>
          <w:sz w:val="24"/>
          <w:szCs w:val="24"/>
        </w:rPr>
        <w:t>s</w:t>
      </w:r>
      <w:r w:rsidR="0013299A" w:rsidRPr="005B79E7">
        <w:rPr>
          <w:rFonts w:ascii="Times New Roman" w:hAnsi="Times New Roman" w:cs="Times New Roman"/>
          <w:sz w:val="24"/>
          <w:szCs w:val="24"/>
        </w:rPr>
        <w:t xml:space="preserve"> or claim</w:t>
      </w:r>
      <w:r w:rsidR="00E12510">
        <w:rPr>
          <w:rFonts w:ascii="Times New Roman" w:hAnsi="Times New Roman" w:cs="Times New Roman"/>
          <w:sz w:val="24"/>
          <w:szCs w:val="24"/>
        </w:rPr>
        <w:t>s</w:t>
      </w:r>
      <w:r w:rsidR="00027EB9">
        <w:rPr>
          <w:rFonts w:ascii="Times New Roman" w:hAnsi="Times New Roman" w:cs="Times New Roman"/>
          <w:sz w:val="24"/>
          <w:szCs w:val="24"/>
        </w:rPr>
        <w:t xml:space="preserve">, </w:t>
      </w:r>
      <w:r w:rsidR="0013299A" w:rsidRPr="005B79E7">
        <w:rPr>
          <w:rFonts w:ascii="Times New Roman" w:hAnsi="Times New Roman" w:cs="Times New Roman"/>
          <w:sz w:val="24"/>
          <w:szCs w:val="24"/>
        </w:rPr>
        <w:t xml:space="preserve">made in relation to an object </w:t>
      </w:r>
      <w:r w:rsidR="00BC42C4" w:rsidRPr="005B79E7">
        <w:rPr>
          <w:rFonts w:ascii="Times New Roman" w:hAnsi="Times New Roman" w:cs="Times New Roman"/>
          <w:sz w:val="24"/>
          <w:szCs w:val="24"/>
        </w:rPr>
        <w:t>to which Part 2 of the Act applies</w:t>
      </w:r>
      <w:r w:rsidR="00027EB9">
        <w:rPr>
          <w:rFonts w:ascii="Times New Roman" w:hAnsi="Times New Roman" w:cs="Times New Roman"/>
          <w:sz w:val="24"/>
          <w:szCs w:val="24"/>
        </w:rPr>
        <w:t>, as mentioned in section 15. The report must include information about</w:t>
      </w:r>
      <w:r w:rsidR="009F1A3A">
        <w:rPr>
          <w:rFonts w:ascii="Times New Roman" w:hAnsi="Times New Roman" w:cs="Times New Roman"/>
          <w:sz w:val="24"/>
          <w:szCs w:val="24"/>
        </w:rPr>
        <w:t>:</w:t>
      </w:r>
    </w:p>
    <w:p w:rsidR="002048E9" w:rsidRDefault="002048E9" w:rsidP="00997C08">
      <w:pPr>
        <w:pStyle w:val="ListParagraph"/>
        <w:numPr>
          <w:ilvl w:val="1"/>
          <w:numId w:val="2"/>
        </w:numPr>
        <w:ind w:left="1134" w:hanging="283"/>
        <w:rPr>
          <w:rFonts w:ascii="Times New Roman" w:hAnsi="Times New Roman" w:cs="Times New Roman"/>
          <w:sz w:val="24"/>
          <w:szCs w:val="24"/>
        </w:rPr>
      </w:pPr>
      <w:r>
        <w:rPr>
          <w:rFonts w:ascii="Times New Roman" w:hAnsi="Times New Roman" w:cs="Times New Roman"/>
          <w:sz w:val="24"/>
          <w:szCs w:val="24"/>
        </w:rPr>
        <w:t>the request or claim; and</w:t>
      </w:r>
    </w:p>
    <w:p w:rsidR="00027EB9" w:rsidRPr="0045607A" w:rsidRDefault="002048E9" w:rsidP="0045607A">
      <w:pPr>
        <w:pStyle w:val="ListParagraph"/>
        <w:numPr>
          <w:ilvl w:val="1"/>
          <w:numId w:val="2"/>
        </w:numPr>
        <w:ind w:left="1134" w:hanging="283"/>
        <w:rPr>
          <w:rFonts w:ascii="Times New Roman" w:hAnsi="Times New Roman" w:cs="Times New Roman"/>
          <w:sz w:val="24"/>
          <w:szCs w:val="24"/>
        </w:rPr>
      </w:pPr>
      <w:r>
        <w:rPr>
          <w:rFonts w:ascii="Times New Roman" w:hAnsi="Times New Roman" w:cs="Times New Roman"/>
          <w:sz w:val="24"/>
          <w:szCs w:val="24"/>
        </w:rPr>
        <w:t>the</w:t>
      </w:r>
      <w:r w:rsidR="0013299A" w:rsidRPr="002048E9">
        <w:rPr>
          <w:rFonts w:ascii="Times New Roman" w:hAnsi="Times New Roman" w:cs="Times New Roman"/>
          <w:sz w:val="24"/>
          <w:szCs w:val="24"/>
        </w:rPr>
        <w:t xml:space="preserve"> action taken by the borrowing institution </w:t>
      </w:r>
      <w:r>
        <w:rPr>
          <w:rFonts w:ascii="Times New Roman" w:hAnsi="Times New Roman" w:cs="Times New Roman"/>
          <w:sz w:val="24"/>
          <w:szCs w:val="24"/>
        </w:rPr>
        <w:t xml:space="preserve">or parent </w:t>
      </w:r>
      <w:r w:rsidR="0013299A" w:rsidRPr="002048E9">
        <w:rPr>
          <w:rFonts w:ascii="Times New Roman" w:hAnsi="Times New Roman" w:cs="Times New Roman"/>
          <w:sz w:val="24"/>
          <w:szCs w:val="24"/>
        </w:rPr>
        <w:t xml:space="preserve">in relation to the </w:t>
      </w:r>
      <w:r w:rsidR="003F489F" w:rsidRPr="002048E9">
        <w:rPr>
          <w:rFonts w:ascii="Times New Roman" w:hAnsi="Times New Roman" w:cs="Times New Roman"/>
          <w:sz w:val="24"/>
          <w:szCs w:val="24"/>
        </w:rPr>
        <w:t>request</w:t>
      </w:r>
      <w:r w:rsidR="0013299A" w:rsidRPr="002048E9">
        <w:rPr>
          <w:rFonts w:ascii="Times New Roman" w:hAnsi="Times New Roman" w:cs="Times New Roman"/>
          <w:sz w:val="24"/>
          <w:szCs w:val="24"/>
        </w:rPr>
        <w:t xml:space="preserve"> or claim.</w:t>
      </w:r>
    </w:p>
    <w:p w:rsidR="00131FE6" w:rsidRPr="00963505" w:rsidRDefault="00027EB9" w:rsidP="007E27A6">
      <w:pPr>
        <w:rPr>
          <w:rFonts w:ascii="Times New Roman" w:hAnsi="Times New Roman" w:cs="Times New Roman"/>
          <w:b/>
          <w:sz w:val="24"/>
          <w:szCs w:val="24"/>
          <w:u w:val="single"/>
        </w:rPr>
      </w:pPr>
      <w:r>
        <w:rPr>
          <w:rFonts w:ascii="Times New Roman" w:hAnsi="Times New Roman" w:cs="Times New Roman"/>
          <w:b/>
          <w:sz w:val="24"/>
          <w:szCs w:val="24"/>
          <w:u w:val="single"/>
        </w:rPr>
        <w:t>Part 9</w:t>
      </w:r>
      <w:r w:rsidR="00131FE6" w:rsidRPr="00963505">
        <w:rPr>
          <w:rFonts w:ascii="Times New Roman" w:hAnsi="Times New Roman" w:cs="Times New Roman"/>
          <w:b/>
          <w:sz w:val="24"/>
          <w:szCs w:val="24"/>
          <w:u w:val="single"/>
        </w:rPr>
        <w:t xml:space="preserve"> – Miscellaneous</w:t>
      </w:r>
    </w:p>
    <w:p w:rsidR="00131FE6" w:rsidRPr="00963505" w:rsidRDefault="00131FE6" w:rsidP="007E27A6">
      <w:pPr>
        <w:rPr>
          <w:rFonts w:ascii="Times New Roman" w:hAnsi="Times New Roman" w:cs="Times New Roman"/>
          <w:b/>
          <w:sz w:val="24"/>
          <w:szCs w:val="24"/>
        </w:rPr>
      </w:pPr>
      <w:r w:rsidRPr="00963505">
        <w:rPr>
          <w:rFonts w:ascii="Times New Roman" w:hAnsi="Times New Roman" w:cs="Times New Roman"/>
          <w:b/>
          <w:sz w:val="24"/>
          <w:szCs w:val="24"/>
        </w:rPr>
        <w:t>Section 1</w:t>
      </w:r>
      <w:r w:rsidR="00027EB9">
        <w:rPr>
          <w:rFonts w:ascii="Times New Roman" w:hAnsi="Times New Roman" w:cs="Times New Roman"/>
          <w:b/>
          <w:sz w:val="24"/>
          <w:szCs w:val="24"/>
        </w:rPr>
        <w:t>7</w:t>
      </w:r>
      <w:r w:rsidRPr="00963505">
        <w:rPr>
          <w:rFonts w:ascii="Times New Roman" w:hAnsi="Times New Roman" w:cs="Times New Roman"/>
          <w:b/>
          <w:sz w:val="24"/>
          <w:szCs w:val="24"/>
        </w:rPr>
        <w:t>:  Delegation</w:t>
      </w:r>
    </w:p>
    <w:p w:rsidR="00347B6B" w:rsidRPr="00963505" w:rsidRDefault="00131FE6" w:rsidP="007E27A6">
      <w:pPr>
        <w:pStyle w:val="ListParagraph"/>
        <w:numPr>
          <w:ilvl w:val="0"/>
          <w:numId w:val="2"/>
        </w:numPr>
        <w:ind w:left="426" w:hanging="426"/>
        <w:rPr>
          <w:rFonts w:ascii="Times New Roman" w:hAnsi="Times New Roman" w:cs="Times New Roman"/>
          <w:sz w:val="24"/>
          <w:szCs w:val="24"/>
        </w:rPr>
      </w:pPr>
      <w:r w:rsidRPr="00963505">
        <w:rPr>
          <w:rFonts w:ascii="Times New Roman" w:hAnsi="Times New Roman" w:cs="Times New Roman"/>
          <w:sz w:val="24"/>
          <w:szCs w:val="24"/>
        </w:rPr>
        <w:t>Section 1</w:t>
      </w:r>
      <w:r w:rsidR="00027EB9">
        <w:rPr>
          <w:rFonts w:ascii="Times New Roman" w:hAnsi="Times New Roman" w:cs="Times New Roman"/>
          <w:sz w:val="24"/>
          <w:szCs w:val="24"/>
        </w:rPr>
        <w:t>7</w:t>
      </w:r>
      <w:r w:rsidRPr="00963505">
        <w:rPr>
          <w:rFonts w:ascii="Times New Roman" w:hAnsi="Times New Roman" w:cs="Times New Roman"/>
          <w:sz w:val="24"/>
          <w:szCs w:val="24"/>
        </w:rPr>
        <w:t xml:space="preserve"> </w:t>
      </w:r>
      <w:r w:rsidR="001853F4" w:rsidRPr="00963505">
        <w:rPr>
          <w:rFonts w:ascii="Times New Roman" w:hAnsi="Times New Roman" w:cs="Times New Roman"/>
          <w:sz w:val="24"/>
          <w:szCs w:val="24"/>
        </w:rPr>
        <w:t>enables the Minister to delegate all of his or her functions and powers under this Regulation (other than this power of delegation) to a Senior Executive Service employee or acting Senior Executive Service employee in the Department.</w:t>
      </w:r>
    </w:p>
    <w:sectPr w:rsidR="00347B6B" w:rsidRPr="0096350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259" w:rsidRDefault="00B72259" w:rsidP="00A25BBB">
      <w:pPr>
        <w:spacing w:after="0" w:line="240" w:lineRule="auto"/>
      </w:pPr>
      <w:r>
        <w:separator/>
      </w:r>
    </w:p>
  </w:endnote>
  <w:endnote w:type="continuationSeparator" w:id="0">
    <w:p w:rsidR="00B72259" w:rsidRDefault="00B72259" w:rsidP="00A2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17639131"/>
      <w:docPartObj>
        <w:docPartGallery w:val="Page Numbers (Bottom of Page)"/>
        <w:docPartUnique/>
      </w:docPartObj>
    </w:sdtPr>
    <w:sdtEndPr>
      <w:rPr>
        <w:noProof/>
      </w:rPr>
    </w:sdtEndPr>
    <w:sdtContent>
      <w:p w:rsidR="00B72259" w:rsidRPr="00CF21E2" w:rsidRDefault="00B72259">
        <w:pPr>
          <w:pStyle w:val="Footer"/>
          <w:jc w:val="right"/>
          <w:rPr>
            <w:rFonts w:ascii="Times New Roman" w:hAnsi="Times New Roman" w:cs="Times New Roman"/>
          </w:rPr>
        </w:pPr>
        <w:r w:rsidRPr="00CF21E2">
          <w:rPr>
            <w:rFonts w:ascii="Times New Roman" w:hAnsi="Times New Roman" w:cs="Times New Roman"/>
          </w:rPr>
          <w:t xml:space="preserve"> </w:t>
        </w:r>
        <w:r w:rsidRPr="00CF21E2">
          <w:rPr>
            <w:rFonts w:ascii="Times New Roman" w:hAnsi="Times New Roman" w:cs="Times New Roman"/>
          </w:rPr>
          <w:fldChar w:fldCharType="begin"/>
        </w:r>
        <w:r w:rsidRPr="00CF21E2">
          <w:rPr>
            <w:rFonts w:ascii="Times New Roman" w:hAnsi="Times New Roman" w:cs="Times New Roman"/>
          </w:rPr>
          <w:instrText xml:space="preserve"> PAGE   \* MERGEFORMAT </w:instrText>
        </w:r>
        <w:r w:rsidRPr="00CF21E2">
          <w:rPr>
            <w:rFonts w:ascii="Times New Roman" w:hAnsi="Times New Roman" w:cs="Times New Roman"/>
          </w:rPr>
          <w:fldChar w:fldCharType="separate"/>
        </w:r>
        <w:r w:rsidR="009324FC">
          <w:rPr>
            <w:rFonts w:ascii="Times New Roman" w:hAnsi="Times New Roman" w:cs="Times New Roman"/>
            <w:noProof/>
          </w:rPr>
          <w:t>1</w:t>
        </w:r>
        <w:r w:rsidRPr="00CF21E2">
          <w:rPr>
            <w:rFonts w:ascii="Times New Roman" w:hAnsi="Times New Roman" w:cs="Times New Roman"/>
            <w:noProof/>
          </w:rPr>
          <w:fldChar w:fldCharType="end"/>
        </w:r>
        <w:r w:rsidRPr="00CF21E2">
          <w:rPr>
            <w:rFonts w:ascii="Times New Roman" w:hAnsi="Times New Roman" w:cs="Times New Roman"/>
            <w:noProof/>
          </w:rPr>
          <w:t xml:space="preserve"> </w:t>
        </w:r>
      </w:p>
    </w:sdtContent>
  </w:sdt>
  <w:p w:rsidR="00B72259" w:rsidRDefault="00B72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259" w:rsidRDefault="00B72259" w:rsidP="00A25BBB">
      <w:pPr>
        <w:spacing w:after="0" w:line="240" w:lineRule="auto"/>
      </w:pPr>
      <w:r>
        <w:separator/>
      </w:r>
    </w:p>
  </w:footnote>
  <w:footnote w:type="continuationSeparator" w:id="0">
    <w:p w:rsidR="00B72259" w:rsidRDefault="00B72259" w:rsidP="00A25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59" w:rsidRDefault="00B72259" w:rsidP="002256D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465"/>
    <w:multiLevelType w:val="hybridMultilevel"/>
    <w:tmpl w:val="8E028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407362"/>
    <w:multiLevelType w:val="hybridMultilevel"/>
    <w:tmpl w:val="B48CFD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8C10CD"/>
    <w:multiLevelType w:val="hybridMultilevel"/>
    <w:tmpl w:val="9A0C51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08F41DCB"/>
    <w:multiLevelType w:val="hybridMultilevel"/>
    <w:tmpl w:val="5BBA8B2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
    <w:nsid w:val="097D3E84"/>
    <w:multiLevelType w:val="hybridMultilevel"/>
    <w:tmpl w:val="323C8D2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0E6A1C0E"/>
    <w:multiLevelType w:val="hybridMultilevel"/>
    <w:tmpl w:val="32AEC2DA"/>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DAF202EE">
      <w:numFmt w:val="bullet"/>
      <w:lvlText w:val="-"/>
      <w:lvlJc w:val="left"/>
      <w:pPr>
        <w:ind w:left="2880" w:hanging="360"/>
      </w:pPr>
      <w:rPr>
        <w:rFonts w:ascii="Times New Roman" w:eastAsiaTheme="minorHAnsi" w:hAnsi="Times New Roman" w:cs="Times New Roman"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A51FB0"/>
    <w:multiLevelType w:val="hybridMultilevel"/>
    <w:tmpl w:val="D03C411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nsid w:val="13BE0564"/>
    <w:multiLevelType w:val="hybridMultilevel"/>
    <w:tmpl w:val="F3D4D1AC"/>
    <w:lvl w:ilvl="0" w:tplc="15EA36AC">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16A86E12"/>
    <w:multiLevelType w:val="hybridMultilevel"/>
    <w:tmpl w:val="F0604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474A9F"/>
    <w:multiLevelType w:val="hybridMultilevel"/>
    <w:tmpl w:val="DEA644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nsid w:val="1BF06DCE"/>
    <w:multiLevelType w:val="hybridMultilevel"/>
    <w:tmpl w:val="74B6DE5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nsid w:val="1CA760DB"/>
    <w:multiLevelType w:val="hybridMultilevel"/>
    <w:tmpl w:val="D870D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81244B"/>
    <w:multiLevelType w:val="hybridMultilevel"/>
    <w:tmpl w:val="F8CC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09412A8"/>
    <w:multiLevelType w:val="hybridMultilevel"/>
    <w:tmpl w:val="EC6EC28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nsid w:val="22775817"/>
    <w:multiLevelType w:val="hybridMultilevel"/>
    <w:tmpl w:val="62A4C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BF0BDD"/>
    <w:multiLevelType w:val="hybridMultilevel"/>
    <w:tmpl w:val="0C9ADC1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52A728E"/>
    <w:multiLevelType w:val="hybridMultilevel"/>
    <w:tmpl w:val="F8BCD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F1553F"/>
    <w:multiLevelType w:val="hybridMultilevel"/>
    <w:tmpl w:val="62608834"/>
    <w:lvl w:ilvl="0" w:tplc="3F94935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3434CC"/>
    <w:multiLevelType w:val="hybridMultilevel"/>
    <w:tmpl w:val="633C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B0345C9"/>
    <w:multiLevelType w:val="hybridMultilevel"/>
    <w:tmpl w:val="DFC41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D943FB7"/>
    <w:multiLevelType w:val="hybridMultilevel"/>
    <w:tmpl w:val="5B5AE5DE"/>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9844012"/>
    <w:multiLevelType w:val="hybridMultilevel"/>
    <w:tmpl w:val="6DAE1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C81F89"/>
    <w:multiLevelType w:val="hybridMultilevel"/>
    <w:tmpl w:val="715C79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3C8A2AB9"/>
    <w:multiLevelType w:val="hybridMultilevel"/>
    <w:tmpl w:val="46DE3672"/>
    <w:lvl w:ilvl="0" w:tplc="EEB2D6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2101A3"/>
    <w:multiLevelType w:val="hybridMultilevel"/>
    <w:tmpl w:val="EB38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A71418"/>
    <w:multiLevelType w:val="hybridMultilevel"/>
    <w:tmpl w:val="3790FC72"/>
    <w:lvl w:ilvl="0" w:tplc="0C090001">
      <w:start w:val="1"/>
      <w:numFmt w:val="bullet"/>
      <w:lvlText w:val=""/>
      <w:lvlJc w:val="left"/>
      <w:pPr>
        <w:ind w:left="1208" w:hanging="360"/>
      </w:pPr>
      <w:rPr>
        <w:rFonts w:ascii="Symbol" w:hAnsi="Symbol" w:hint="default"/>
      </w:rPr>
    </w:lvl>
    <w:lvl w:ilvl="1" w:tplc="0C090003" w:tentative="1">
      <w:start w:val="1"/>
      <w:numFmt w:val="bullet"/>
      <w:lvlText w:val="o"/>
      <w:lvlJc w:val="left"/>
      <w:pPr>
        <w:ind w:left="1928" w:hanging="360"/>
      </w:pPr>
      <w:rPr>
        <w:rFonts w:ascii="Courier New" w:hAnsi="Courier New" w:cs="Courier New" w:hint="default"/>
      </w:rPr>
    </w:lvl>
    <w:lvl w:ilvl="2" w:tplc="0C090005" w:tentative="1">
      <w:start w:val="1"/>
      <w:numFmt w:val="bullet"/>
      <w:lvlText w:val=""/>
      <w:lvlJc w:val="left"/>
      <w:pPr>
        <w:ind w:left="2648" w:hanging="360"/>
      </w:pPr>
      <w:rPr>
        <w:rFonts w:ascii="Wingdings" w:hAnsi="Wingdings" w:hint="default"/>
      </w:rPr>
    </w:lvl>
    <w:lvl w:ilvl="3" w:tplc="0C090001" w:tentative="1">
      <w:start w:val="1"/>
      <w:numFmt w:val="bullet"/>
      <w:lvlText w:val=""/>
      <w:lvlJc w:val="left"/>
      <w:pPr>
        <w:ind w:left="3368" w:hanging="360"/>
      </w:pPr>
      <w:rPr>
        <w:rFonts w:ascii="Symbol" w:hAnsi="Symbol" w:hint="default"/>
      </w:rPr>
    </w:lvl>
    <w:lvl w:ilvl="4" w:tplc="0C090003" w:tentative="1">
      <w:start w:val="1"/>
      <w:numFmt w:val="bullet"/>
      <w:lvlText w:val="o"/>
      <w:lvlJc w:val="left"/>
      <w:pPr>
        <w:ind w:left="4088" w:hanging="360"/>
      </w:pPr>
      <w:rPr>
        <w:rFonts w:ascii="Courier New" w:hAnsi="Courier New" w:cs="Courier New" w:hint="default"/>
      </w:rPr>
    </w:lvl>
    <w:lvl w:ilvl="5" w:tplc="0C090005" w:tentative="1">
      <w:start w:val="1"/>
      <w:numFmt w:val="bullet"/>
      <w:lvlText w:val=""/>
      <w:lvlJc w:val="left"/>
      <w:pPr>
        <w:ind w:left="4808" w:hanging="360"/>
      </w:pPr>
      <w:rPr>
        <w:rFonts w:ascii="Wingdings" w:hAnsi="Wingdings" w:hint="default"/>
      </w:rPr>
    </w:lvl>
    <w:lvl w:ilvl="6" w:tplc="0C090001" w:tentative="1">
      <w:start w:val="1"/>
      <w:numFmt w:val="bullet"/>
      <w:lvlText w:val=""/>
      <w:lvlJc w:val="left"/>
      <w:pPr>
        <w:ind w:left="5528" w:hanging="360"/>
      </w:pPr>
      <w:rPr>
        <w:rFonts w:ascii="Symbol" w:hAnsi="Symbol" w:hint="default"/>
      </w:rPr>
    </w:lvl>
    <w:lvl w:ilvl="7" w:tplc="0C090003" w:tentative="1">
      <w:start w:val="1"/>
      <w:numFmt w:val="bullet"/>
      <w:lvlText w:val="o"/>
      <w:lvlJc w:val="left"/>
      <w:pPr>
        <w:ind w:left="6248" w:hanging="360"/>
      </w:pPr>
      <w:rPr>
        <w:rFonts w:ascii="Courier New" w:hAnsi="Courier New" w:cs="Courier New" w:hint="default"/>
      </w:rPr>
    </w:lvl>
    <w:lvl w:ilvl="8" w:tplc="0C090005" w:tentative="1">
      <w:start w:val="1"/>
      <w:numFmt w:val="bullet"/>
      <w:lvlText w:val=""/>
      <w:lvlJc w:val="left"/>
      <w:pPr>
        <w:ind w:left="6968" w:hanging="360"/>
      </w:pPr>
      <w:rPr>
        <w:rFonts w:ascii="Wingdings" w:hAnsi="Wingdings" w:hint="default"/>
      </w:rPr>
    </w:lvl>
  </w:abstractNum>
  <w:abstractNum w:abstractNumId="26">
    <w:nsid w:val="4AB84492"/>
    <w:multiLevelType w:val="hybridMultilevel"/>
    <w:tmpl w:val="A2AAEF2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nsid w:val="4CB92982"/>
    <w:multiLevelType w:val="hybridMultilevel"/>
    <w:tmpl w:val="3260F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F01ED5"/>
    <w:multiLevelType w:val="hybridMultilevel"/>
    <w:tmpl w:val="9D7E79B0"/>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nsid w:val="51515F1E"/>
    <w:multiLevelType w:val="hybridMultilevel"/>
    <w:tmpl w:val="92B0E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C95FCD"/>
    <w:multiLevelType w:val="hybridMultilevel"/>
    <w:tmpl w:val="EAE056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3407335"/>
    <w:multiLevelType w:val="hybridMultilevel"/>
    <w:tmpl w:val="125C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5E7E9D"/>
    <w:multiLevelType w:val="hybridMultilevel"/>
    <w:tmpl w:val="245C2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5315014"/>
    <w:multiLevelType w:val="hybridMultilevel"/>
    <w:tmpl w:val="7ACA3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856FB1"/>
    <w:multiLevelType w:val="hybridMultilevel"/>
    <w:tmpl w:val="34B80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596693F"/>
    <w:multiLevelType w:val="hybridMultilevel"/>
    <w:tmpl w:val="BE36C08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6">
    <w:nsid w:val="695A7960"/>
    <w:multiLevelType w:val="hybridMultilevel"/>
    <w:tmpl w:val="74B0F1C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nsid w:val="69DA2304"/>
    <w:multiLevelType w:val="hybridMultilevel"/>
    <w:tmpl w:val="8A90373C"/>
    <w:lvl w:ilvl="0" w:tplc="96EC4A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6D2877A9"/>
    <w:multiLevelType w:val="hybridMultilevel"/>
    <w:tmpl w:val="A9EE8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C58E7"/>
    <w:multiLevelType w:val="hybridMultilevel"/>
    <w:tmpl w:val="CFC2F97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63C2378"/>
    <w:multiLevelType w:val="hybridMultilevel"/>
    <w:tmpl w:val="113689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nsid w:val="76987A47"/>
    <w:multiLevelType w:val="hybridMultilevel"/>
    <w:tmpl w:val="FE5CB3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41"/>
  </w:num>
  <w:num w:numId="4">
    <w:abstractNumId w:val="12"/>
  </w:num>
  <w:num w:numId="5">
    <w:abstractNumId w:val="37"/>
  </w:num>
  <w:num w:numId="6">
    <w:abstractNumId w:val="17"/>
  </w:num>
  <w:num w:numId="7">
    <w:abstractNumId w:val="23"/>
  </w:num>
  <w:num w:numId="8">
    <w:abstractNumId w:val="7"/>
  </w:num>
  <w:num w:numId="9">
    <w:abstractNumId w:val="20"/>
  </w:num>
  <w:num w:numId="10">
    <w:abstractNumId w:val="33"/>
  </w:num>
  <w:num w:numId="11">
    <w:abstractNumId w:val="18"/>
  </w:num>
  <w:num w:numId="12">
    <w:abstractNumId w:val="28"/>
  </w:num>
  <w:num w:numId="13">
    <w:abstractNumId w:val="2"/>
  </w:num>
  <w:num w:numId="14">
    <w:abstractNumId w:val="25"/>
  </w:num>
  <w:num w:numId="15">
    <w:abstractNumId w:val="9"/>
  </w:num>
  <w:num w:numId="16">
    <w:abstractNumId w:val="22"/>
  </w:num>
  <w:num w:numId="17">
    <w:abstractNumId w:val="40"/>
  </w:num>
  <w:num w:numId="18">
    <w:abstractNumId w:val="6"/>
  </w:num>
  <w:num w:numId="19">
    <w:abstractNumId w:val="26"/>
  </w:num>
  <w:num w:numId="20">
    <w:abstractNumId w:val="35"/>
  </w:num>
  <w:num w:numId="21">
    <w:abstractNumId w:val="10"/>
  </w:num>
  <w:num w:numId="22">
    <w:abstractNumId w:val="14"/>
  </w:num>
  <w:num w:numId="23">
    <w:abstractNumId w:val="4"/>
  </w:num>
  <w:num w:numId="24">
    <w:abstractNumId w:val="34"/>
  </w:num>
  <w:num w:numId="25">
    <w:abstractNumId w:val="13"/>
  </w:num>
  <w:num w:numId="26">
    <w:abstractNumId w:val="11"/>
  </w:num>
  <w:num w:numId="27">
    <w:abstractNumId w:val="36"/>
  </w:num>
  <w:num w:numId="28">
    <w:abstractNumId w:val="15"/>
  </w:num>
  <w:num w:numId="29">
    <w:abstractNumId w:val="16"/>
  </w:num>
  <w:num w:numId="30">
    <w:abstractNumId w:val="3"/>
  </w:num>
  <w:num w:numId="31">
    <w:abstractNumId w:val="39"/>
  </w:num>
  <w:num w:numId="32">
    <w:abstractNumId w:val="30"/>
  </w:num>
  <w:num w:numId="33">
    <w:abstractNumId w:val="27"/>
  </w:num>
  <w:num w:numId="34">
    <w:abstractNumId w:val="32"/>
  </w:num>
  <w:num w:numId="35">
    <w:abstractNumId w:val="38"/>
  </w:num>
  <w:num w:numId="36">
    <w:abstractNumId w:val="29"/>
  </w:num>
  <w:num w:numId="37">
    <w:abstractNumId w:val="0"/>
  </w:num>
  <w:num w:numId="38">
    <w:abstractNumId w:val="21"/>
  </w:num>
  <w:num w:numId="39">
    <w:abstractNumId w:val="24"/>
  </w:num>
  <w:num w:numId="40">
    <w:abstractNumId w:val="8"/>
  </w:num>
  <w:num w:numId="41">
    <w:abstractNumId w:val="1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D8"/>
    <w:rsid w:val="0000197A"/>
    <w:rsid w:val="00001CE0"/>
    <w:rsid w:val="00005262"/>
    <w:rsid w:val="000105C8"/>
    <w:rsid w:val="00012264"/>
    <w:rsid w:val="00015D2E"/>
    <w:rsid w:val="00017CED"/>
    <w:rsid w:val="000217F2"/>
    <w:rsid w:val="00021AA8"/>
    <w:rsid w:val="00024FCC"/>
    <w:rsid w:val="0002503C"/>
    <w:rsid w:val="00026B1E"/>
    <w:rsid w:val="0002776F"/>
    <w:rsid w:val="00027845"/>
    <w:rsid w:val="00027EB9"/>
    <w:rsid w:val="00030FAB"/>
    <w:rsid w:val="000415A4"/>
    <w:rsid w:val="00043A9A"/>
    <w:rsid w:val="000449C0"/>
    <w:rsid w:val="00050CBB"/>
    <w:rsid w:val="00050EDC"/>
    <w:rsid w:val="00051A0F"/>
    <w:rsid w:val="00051B2F"/>
    <w:rsid w:val="00052FB9"/>
    <w:rsid w:val="000573BF"/>
    <w:rsid w:val="00062784"/>
    <w:rsid w:val="0006298E"/>
    <w:rsid w:val="00064807"/>
    <w:rsid w:val="00066240"/>
    <w:rsid w:val="0006708F"/>
    <w:rsid w:val="000705E6"/>
    <w:rsid w:val="00080FE9"/>
    <w:rsid w:val="00081C67"/>
    <w:rsid w:val="00081E36"/>
    <w:rsid w:val="000840C8"/>
    <w:rsid w:val="00086AF3"/>
    <w:rsid w:val="00091EF8"/>
    <w:rsid w:val="00094A15"/>
    <w:rsid w:val="00095844"/>
    <w:rsid w:val="000A0D70"/>
    <w:rsid w:val="000A319F"/>
    <w:rsid w:val="000A3E7B"/>
    <w:rsid w:val="000A5DD3"/>
    <w:rsid w:val="000A5F23"/>
    <w:rsid w:val="000A69CF"/>
    <w:rsid w:val="000B58E0"/>
    <w:rsid w:val="000C703D"/>
    <w:rsid w:val="000E6864"/>
    <w:rsid w:val="000F06AA"/>
    <w:rsid w:val="000F1A56"/>
    <w:rsid w:val="000F5412"/>
    <w:rsid w:val="000F5586"/>
    <w:rsid w:val="000F6272"/>
    <w:rsid w:val="00101ADB"/>
    <w:rsid w:val="0010357C"/>
    <w:rsid w:val="00104394"/>
    <w:rsid w:val="0010603A"/>
    <w:rsid w:val="00115E7C"/>
    <w:rsid w:val="00116300"/>
    <w:rsid w:val="001237BC"/>
    <w:rsid w:val="00125D57"/>
    <w:rsid w:val="0013133B"/>
    <w:rsid w:val="00131FE6"/>
    <w:rsid w:val="0013299A"/>
    <w:rsid w:val="001345BD"/>
    <w:rsid w:val="001357D0"/>
    <w:rsid w:val="00137727"/>
    <w:rsid w:val="0014294D"/>
    <w:rsid w:val="001434FB"/>
    <w:rsid w:val="00150E1E"/>
    <w:rsid w:val="0015125A"/>
    <w:rsid w:val="0015384D"/>
    <w:rsid w:val="00155458"/>
    <w:rsid w:val="00157B6E"/>
    <w:rsid w:val="0016094F"/>
    <w:rsid w:val="001615E9"/>
    <w:rsid w:val="0017008B"/>
    <w:rsid w:val="00173143"/>
    <w:rsid w:val="0017662B"/>
    <w:rsid w:val="001807F7"/>
    <w:rsid w:val="001810D7"/>
    <w:rsid w:val="00181C14"/>
    <w:rsid w:val="001853F4"/>
    <w:rsid w:val="001858D0"/>
    <w:rsid w:val="001876B7"/>
    <w:rsid w:val="00187D19"/>
    <w:rsid w:val="00190135"/>
    <w:rsid w:val="001902CF"/>
    <w:rsid w:val="00196D0A"/>
    <w:rsid w:val="001978B6"/>
    <w:rsid w:val="001A721B"/>
    <w:rsid w:val="001B5D96"/>
    <w:rsid w:val="001B75B8"/>
    <w:rsid w:val="001C1435"/>
    <w:rsid w:val="001C1C6B"/>
    <w:rsid w:val="001C20A8"/>
    <w:rsid w:val="001C33E7"/>
    <w:rsid w:val="001C3888"/>
    <w:rsid w:val="001C66C3"/>
    <w:rsid w:val="001D6782"/>
    <w:rsid w:val="001D69B9"/>
    <w:rsid w:val="001D7337"/>
    <w:rsid w:val="001E2678"/>
    <w:rsid w:val="001E3A23"/>
    <w:rsid w:val="001F211E"/>
    <w:rsid w:val="001F2F31"/>
    <w:rsid w:val="001F4402"/>
    <w:rsid w:val="00201297"/>
    <w:rsid w:val="002048E9"/>
    <w:rsid w:val="002071E2"/>
    <w:rsid w:val="0022097C"/>
    <w:rsid w:val="002220AE"/>
    <w:rsid w:val="00223217"/>
    <w:rsid w:val="00224232"/>
    <w:rsid w:val="002256DC"/>
    <w:rsid w:val="00231025"/>
    <w:rsid w:val="0023280C"/>
    <w:rsid w:val="00233974"/>
    <w:rsid w:val="00241D80"/>
    <w:rsid w:val="0025067A"/>
    <w:rsid w:val="0025109B"/>
    <w:rsid w:val="00270C00"/>
    <w:rsid w:val="00272495"/>
    <w:rsid w:val="00276BE2"/>
    <w:rsid w:val="00280A78"/>
    <w:rsid w:val="002828B5"/>
    <w:rsid w:val="002907D8"/>
    <w:rsid w:val="002929B0"/>
    <w:rsid w:val="002938E1"/>
    <w:rsid w:val="00294029"/>
    <w:rsid w:val="002A35B3"/>
    <w:rsid w:val="002A461B"/>
    <w:rsid w:val="002A469F"/>
    <w:rsid w:val="002A5E1A"/>
    <w:rsid w:val="002A7B4A"/>
    <w:rsid w:val="002B079C"/>
    <w:rsid w:val="002B2E1D"/>
    <w:rsid w:val="002C024B"/>
    <w:rsid w:val="002C04D4"/>
    <w:rsid w:val="002C2B6C"/>
    <w:rsid w:val="002D0033"/>
    <w:rsid w:val="002D739C"/>
    <w:rsid w:val="002E452C"/>
    <w:rsid w:val="002E5231"/>
    <w:rsid w:val="002E5B4B"/>
    <w:rsid w:val="002E5C3F"/>
    <w:rsid w:val="002F047B"/>
    <w:rsid w:val="002F1A16"/>
    <w:rsid w:val="002F3C77"/>
    <w:rsid w:val="0030115E"/>
    <w:rsid w:val="00303B66"/>
    <w:rsid w:val="00306E98"/>
    <w:rsid w:val="00310CC7"/>
    <w:rsid w:val="0031257C"/>
    <w:rsid w:val="00313927"/>
    <w:rsid w:val="003178C3"/>
    <w:rsid w:val="003216CB"/>
    <w:rsid w:val="00322B75"/>
    <w:rsid w:val="003249E1"/>
    <w:rsid w:val="003350A8"/>
    <w:rsid w:val="003363D6"/>
    <w:rsid w:val="0033707D"/>
    <w:rsid w:val="0034384F"/>
    <w:rsid w:val="00346A46"/>
    <w:rsid w:val="00347B6B"/>
    <w:rsid w:val="00351727"/>
    <w:rsid w:val="003534F1"/>
    <w:rsid w:val="00357B8A"/>
    <w:rsid w:val="00357BF4"/>
    <w:rsid w:val="00363FE5"/>
    <w:rsid w:val="003705F5"/>
    <w:rsid w:val="00375035"/>
    <w:rsid w:val="003750B7"/>
    <w:rsid w:val="0037655A"/>
    <w:rsid w:val="00376B40"/>
    <w:rsid w:val="00380F77"/>
    <w:rsid w:val="0038540F"/>
    <w:rsid w:val="003865AD"/>
    <w:rsid w:val="003A73CE"/>
    <w:rsid w:val="003B20C7"/>
    <w:rsid w:val="003B4038"/>
    <w:rsid w:val="003B4F24"/>
    <w:rsid w:val="003B5994"/>
    <w:rsid w:val="003B5E42"/>
    <w:rsid w:val="003C3CD7"/>
    <w:rsid w:val="003C5A88"/>
    <w:rsid w:val="003D5B43"/>
    <w:rsid w:val="003D70A5"/>
    <w:rsid w:val="003E0033"/>
    <w:rsid w:val="003E2088"/>
    <w:rsid w:val="003E29EF"/>
    <w:rsid w:val="003E39E5"/>
    <w:rsid w:val="003E4367"/>
    <w:rsid w:val="003E591E"/>
    <w:rsid w:val="003E6D58"/>
    <w:rsid w:val="003E7162"/>
    <w:rsid w:val="003F3B4A"/>
    <w:rsid w:val="003F489F"/>
    <w:rsid w:val="003F7F8B"/>
    <w:rsid w:val="0040422F"/>
    <w:rsid w:val="00410896"/>
    <w:rsid w:val="00413D3C"/>
    <w:rsid w:val="0042586E"/>
    <w:rsid w:val="00427C54"/>
    <w:rsid w:val="004310DD"/>
    <w:rsid w:val="00432BA8"/>
    <w:rsid w:val="004345B4"/>
    <w:rsid w:val="0043587A"/>
    <w:rsid w:val="00435D8B"/>
    <w:rsid w:val="00435EC0"/>
    <w:rsid w:val="00436003"/>
    <w:rsid w:val="00443274"/>
    <w:rsid w:val="00454D87"/>
    <w:rsid w:val="0045607A"/>
    <w:rsid w:val="00456A35"/>
    <w:rsid w:val="00461E94"/>
    <w:rsid w:val="00463800"/>
    <w:rsid w:val="00463912"/>
    <w:rsid w:val="0046535A"/>
    <w:rsid w:val="004657F7"/>
    <w:rsid w:val="004661BC"/>
    <w:rsid w:val="00472416"/>
    <w:rsid w:val="00474941"/>
    <w:rsid w:val="00476B97"/>
    <w:rsid w:val="00476F68"/>
    <w:rsid w:val="00484423"/>
    <w:rsid w:val="00491AD0"/>
    <w:rsid w:val="00492078"/>
    <w:rsid w:val="004924C1"/>
    <w:rsid w:val="00493174"/>
    <w:rsid w:val="004931DB"/>
    <w:rsid w:val="004932C5"/>
    <w:rsid w:val="004934D5"/>
    <w:rsid w:val="00493EFF"/>
    <w:rsid w:val="00496CBC"/>
    <w:rsid w:val="004A0D31"/>
    <w:rsid w:val="004A0E7A"/>
    <w:rsid w:val="004A64D1"/>
    <w:rsid w:val="004B3C01"/>
    <w:rsid w:val="004B546D"/>
    <w:rsid w:val="004C5300"/>
    <w:rsid w:val="004C53B4"/>
    <w:rsid w:val="004C6436"/>
    <w:rsid w:val="004C70AD"/>
    <w:rsid w:val="004D2153"/>
    <w:rsid w:val="004D4A4E"/>
    <w:rsid w:val="004D68DD"/>
    <w:rsid w:val="004E17CB"/>
    <w:rsid w:val="004F07D0"/>
    <w:rsid w:val="004F3593"/>
    <w:rsid w:val="00506690"/>
    <w:rsid w:val="0050710B"/>
    <w:rsid w:val="00510925"/>
    <w:rsid w:val="00510EAB"/>
    <w:rsid w:val="00512452"/>
    <w:rsid w:val="005129D8"/>
    <w:rsid w:val="00513DA2"/>
    <w:rsid w:val="005171FD"/>
    <w:rsid w:val="0051776F"/>
    <w:rsid w:val="005253CE"/>
    <w:rsid w:val="00526F19"/>
    <w:rsid w:val="00532746"/>
    <w:rsid w:val="005362BA"/>
    <w:rsid w:val="00537204"/>
    <w:rsid w:val="00542B88"/>
    <w:rsid w:val="005439CC"/>
    <w:rsid w:val="00546757"/>
    <w:rsid w:val="0054781A"/>
    <w:rsid w:val="00547928"/>
    <w:rsid w:val="00550908"/>
    <w:rsid w:val="005521F6"/>
    <w:rsid w:val="00556E57"/>
    <w:rsid w:val="00557087"/>
    <w:rsid w:val="00557182"/>
    <w:rsid w:val="00557B64"/>
    <w:rsid w:val="00561970"/>
    <w:rsid w:val="005626D8"/>
    <w:rsid w:val="00563BC2"/>
    <w:rsid w:val="00564841"/>
    <w:rsid w:val="005660F9"/>
    <w:rsid w:val="00566807"/>
    <w:rsid w:val="0057158D"/>
    <w:rsid w:val="00576E62"/>
    <w:rsid w:val="005859EC"/>
    <w:rsid w:val="00590202"/>
    <w:rsid w:val="00593115"/>
    <w:rsid w:val="00595E7F"/>
    <w:rsid w:val="005A098A"/>
    <w:rsid w:val="005A0DAF"/>
    <w:rsid w:val="005A2DD6"/>
    <w:rsid w:val="005A34AC"/>
    <w:rsid w:val="005B6275"/>
    <w:rsid w:val="005B79E7"/>
    <w:rsid w:val="005B7F82"/>
    <w:rsid w:val="005C14D9"/>
    <w:rsid w:val="005C2F16"/>
    <w:rsid w:val="005C4FB2"/>
    <w:rsid w:val="005D71B0"/>
    <w:rsid w:val="005E4032"/>
    <w:rsid w:val="005F5135"/>
    <w:rsid w:val="005F604D"/>
    <w:rsid w:val="00601373"/>
    <w:rsid w:val="00602286"/>
    <w:rsid w:val="006057E2"/>
    <w:rsid w:val="00605B48"/>
    <w:rsid w:val="00606051"/>
    <w:rsid w:val="0061098A"/>
    <w:rsid w:val="00611CE7"/>
    <w:rsid w:val="00623FFC"/>
    <w:rsid w:val="006257D2"/>
    <w:rsid w:val="0062689C"/>
    <w:rsid w:val="00627099"/>
    <w:rsid w:val="00631B34"/>
    <w:rsid w:val="006355E0"/>
    <w:rsid w:val="006431C5"/>
    <w:rsid w:val="00646351"/>
    <w:rsid w:val="00651E55"/>
    <w:rsid w:val="006541F4"/>
    <w:rsid w:val="00654B6D"/>
    <w:rsid w:val="00657FA9"/>
    <w:rsid w:val="00662643"/>
    <w:rsid w:val="006626E1"/>
    <w:rsid w:val="006627F6"/>
    <w:rsid w:val="006647F4"/>
    <w:rsid w:val="006653CF"/>
    <w:rsid w:val="00665423"/>
    <w:rsid w:val="0067195B"/>
    <w:rsid w:val="00671B06"/>
    <w:rsid w:val="00680757"/>
    <w:rsid w:val="006819E4"/>
    <w:rsid w:val="0068283E"/>
    <w:rsid w:val="00683AA0"/>
    <w:rsid w:val="00685567"/>
    <w:rsid w:val="006867B2"/>
    <w:rsid w:val="006870F8"/>
    <w:rsid w:val="006918B2"/>
    <w:rsid w:val="00694219"/>
    <w:rsid w:val="006956CC"/>
    <w:rsid w:val="0069638D"/>
    <w:rsid w:val="006A027B"/>
    <w:rsid w:val="006A0632"/>
    <w:rsid w:val="006A6999"/>
    <w:rsid w:val="006B7505"/>
    <w:rsid w:val="006C35F0"/>
    <w:rsid w:val="006C41FE"/>
    <w:rsid w:val="006D04C3"/>
    <w:rsid w:val="006E1255"/>
    <w:rsid w:val="006E283D"/>
    <w:rsid w:val="006E368F"/>
    <w:rsid w:val="006E6DA9"/>
    <w:rsid w:val="006F085A"/>
    <w:rsid w:val="006F4F3E"/>
    <w:rsid w:val="006F6378"/>
    <w:rsid w:val="006F76EE"/>
    <w:rsid w:val="00704E76"/>
    <w:rsid w:val="007105D3"/>
    <w:rsid w:val="00715994"/>
    <w:rsid w:val="00715CB4"/>
    <w:rsid w:val="00721082"/>
    <w:rsid w:val="00724233"/>
    <w:rsid w:val="0072786B"/>
    <w:rsid w:val="00731E87"/>
    <w:rsid w:val="0073506B"/>
    <w:rsid w:val="00736E86"/>
    <w:rsid w:val="00741DA1"/>
    <w:rsid w:val="00742A43"/>
    <w:rsid w:val="007474E1"/>
    <w:rsid w:val="007476AE"/>
    <w:rsid w:val="007554F7"/>
    <w:rsid w:val="00763C99"/>
    <w:rsid w:val="00765FCC"/>
    <w:rsid w:val="0076654A"/>
    <w:rsid w:val="0077091A"/>
    <w:rsid w:val="00770E52"/>
    <w:rsid w:val="00775004"/>
    <w:rsid w:val="00775126"/>
    <w:rsid w:val="00777306"/>
    <w:rsid w:val="00777590"/>
    <w:rsid w:val="00780F88"/>
    <w:rsid w:val="00782D2A"/>
    <w:rsid w:val="0078543A"/>
    <w:rsid w:val="00790AF3"/>
    <w:rsid w:val="00793996"/>
    <w:rsid w:val="00796010"/>
    <w:rsid w:val="007A064E"/>
    <w:rsid w:val="007A1E0A"/>
    <w:rsid w:val="007A7039"/>
    <w:rsid w:val="007A7F4F"/>
    <w:rsid w:val="007B04EB"/>
    <w:rsid w:val="007B0996"/>
    <w:rsid w:val="007B2AA8"/>
    <w:rsid w:val="007B37EA"/>
    <w:rsid w:val="007B5B48"/>
    <w:rsid w:val="007B7418"/>
    <w:rsid w:val="007C3406"/>
    <w:rsid w:val="007D760C"/>
    <w:rsid w:val="007E1041"/>
    <w:rsid w:val="007E27A6"/>
    <w:rsid w:val="007E38E9"/>
    <w:rsid w:val="007F130A"/>
    <w:rsid w:val="007F359D"/>
    <w:rsid w:val="007F53C3"/>
    <w:rsid w:val="007F53D9"/>
    <w:rsid w:val="007F7057"/>
    <w:rsid w:val="007F7537"/>
    <w:rsid w:val="00803EFD"/>
    <w:rsid w:val="00803F90"/>
    <w:rsid w:val="00816ABE"/>
    <w:rsid w:val="00825C9A"/>
    <w:rsid w:val="00830336"/>
    <w:rsid w:val="00831110"/>
    <w:rsid w:val="0083541F"/>
    <w:rsid w:val="00840E94"/>
    <w:rsid w:val="00841E19"/>
    <w:rsid w:val="008423D0"/>
    <w:rsid w:val="008431C6"/>
    <w:rsid w:val="00844D4B"/>
    <w:rsid w:val="00846BBC"/>
    <w:rsid w:val="00847085"/>
    <w:rsid w:val="00853059"/>
    <w:rsid w:val="008531DD"/>
    <w:rsid w:val="008542CA"/>
    <w:rsid w:val="00860191"/>
    <w:rsid w:val="00864B78"/>
    <w:rsid w:val="008662F4"/>
    <w:rsid w:val="008666B2"/>
    <w:rsid w:val="008727ED"/>
    <w:rsid w:val="00872F9F"/>
    <w:rsid w:val="00874DDA"/>
    <w:rsid w:val="008804F7"/>
    <w:rsid w:val="00884C01"/>
    <w:rsid w:val="00884C2C"/>
    <w:rsid w:val="00885BC5"/>
    <w:rsid w:val="00890850"/>
    <w:rsid w:val="0089144B"/>
    <w:rsid w:val="008973E0"/>
    <w:rsid w:val="008A5558"/>
    <w:rsid w:val="008A69C1"/>
    <w:rsid w:val="008B776A"/>
    <w:rsid w:val="008D1460"/>
    <w:rsid w:val="008D2EB4"/>
    <w:rsid w:val="008D30A3"/>
    <w:rsid w:val="008D68AD"/>
    <w:rsid w:val="008D72A9"/>
    <w:rsid w:val="008E190C"/>
    <w:rsid w:val="008E3CD4"/>
    <w:rsid w:val="008E4A1B"/>
    <w:rsid w:val="008E5C1D"/>
    <w:rsid w:val="008E7B1A"/>
    <w:rsid w:val="008F249B"/>
    <w:rsid w:val="008F3825"/>
    <w:rsid w:val="008F3E80"/>
    <w:rsid w:val="008F432A"/>
    <w:rsid w:val="008F4F7D"/>
    <w:rsid w:val="00901A95"/>
    <w:rsid w:val="00911091"/>
    <w:rsid w:val="0091205E"/>
    <w:rsid w:val="009123E9"/>
    <w:rsid w:val="00912C06"/>
    <w:rsid w:val="0091420E"/>
    <w:rsid w:val="009167AA"/>
    <w:rsid w:val="009169D6"/>
    <w:rsid w:val="00920C94"/>
    <w:rsid w:val="00922790"/>
    <w:rsid w:val="00927CEF"/>
    <w:rsid w:val="009305F1"/>
    <w:rsid w:val="009324FC"/>
    <w:rsid w:val="009354B3"/>
    <w:rsid w:val="00940366"/>
    <w:rsid w:val="0094642D"/>
    <w:rsid w:val="00951DB1"/>
    <w:rsid w:val="009529D4"/>
    <w:rsid w:val="00954478"/>
    <w:rsid w:val="009575DD"/>
    <w:rsid w:val="00960FEF"/>
    <w:rsid w:val="00961CC0"/>
    <w:rsid w:val="00962F3B"/>
    <w:rsid w:val="00963505"/>
    <w:rsid w:val="00967421"/>
    <w:rsid w:val="009709E5"/>
    <w:rsid w:val="00977612"/>
    <w:rsid w:val="0098364C"/>
    <w:rsid w:val="00984227"/>
    <w:rsid w:val="009848C7"/>
    <w:rsid w:val="00986F02"/>
    <w:rsid w:val="00991856"/>
    <w:rsid w:val="00993811"/>
    <w:rsid w:val="00995AFA"/>
    <w:rsid w:val="00996823"/>
    <w:rsid w:val="00997C08"/>
    <w:rsid w:val="009B06CC"/>
    <w:rsid w:val="009B2304"/>
    <w:rsid w:val="009B277E"/>
    <w:rsid w:val="009B3948"/>
    <w:rsid w:val="009B528E"/>
    <w:rsid w:val="009B6299"/>
    <w:rsid w:val="009D1223"/>
    <w:rsid w:val="009D3256"/>
    <w:rsid w:val="009D42A8"/>
    <w:rsid w:val="009D646C"/>
    <w:rsid w:val="009D7146"/>
    <w:rsid w:val="009D7C14"/>
    <w:rsid w:val="009E1211"/>
    <w:rsid w:val="009E1B16"/>
    <w:rsid w:val="009E4842"/>
    <w:rsid w:val="009E5741"/>
    <w:rsid w:val="009E77E8"/>
    <w:rsid w:val="009F1A3A"/>
    <w:rsid w:val="009F4598"/>
    <w:rsid w:val="009F4FDB"/>
    <w:rsid w:val="009F6A84"/>
    <w:rsid w:val="00A03E74"/>
    <w:rsid w:val="00A0508C"/>
    <w:rsid w:val="00A12B8B"/>
    <w:rsid w:val="00A13F2C"/>
    <w:rsid w:val="00A21945"/>
    <w:rsid w:val="00A25BBB"/>
    <w:rsid w:val="00A2635D"/>
    <w:rsid w:val="00A27673"/>
    <w:rsid w:val="00A30652"/>
    <w:rsid w:val="00A40893"/>
    <w:rsid w:val="00A4145B"/>
    <w:rsid w:val="00A4192B"/>
    <w:rsid w:val="00A47786"/>
    <w:rsid w:val="00A5029D"/>
    <w:rsid w:val="00A51078"/>
    <w:rsid w:val="00A51D36"/>
    <w:rsid w:val="00A530EB"/>
    <w:rsid w:val="00A54EEB"/>
    <w:rsid w:val="00A55BCB"/>
    <w:rsid w:val="00A56C34"/>
    <w:rsid w:val="00A64180"/>
    <w:rsid w:val="00A65543"/>
    <w:rsid w:val="00A658BF"/>
    <w:rsid w:val="00A706E9"/>
    <w:rsid w:val="00A73954"/>
    <w:rsid w:val="00A778D2"/>
    <w:rsid w:val="00A804E4"/>
    <w:rsid w:val="00A848CA"/>
    <w:rsid w:val="00A86D7A"/>
    <w:rsid w:val="00A876C9"/>
    <w:rsid w:val="00A9021F"/>
    <w:rsid w:val="00A90FA3"/>
    <w:rsid w:val="00A92EB3"/>
    <w:rsid w:val="00A945C2"/>
    <w:rsid w:val="00A95C18"/>
    <w:rsid w:val="00A976F3"/>
    <w:rsid w:val="00A97A22"/>
    <w:rsid w:val="00AA0B5A"/>
    <w:rsid w:val="00AA6434"/>
    <w:rsid w:val="00AA67DD"/>
    <w:rsid w:val="00AB238C"/>
    <w:rsid w:val="00AB45CE"/>
    <w:rsid w:val="00AB5825"/>
    <w:rsid w:val="00AC0FCC"/>
    <w:rsid w:val="00AC62A4"/>
    <w:rsid w:val="00AD20BD"/>
    <w:rsid w:val="00AE1F2F"/>
    <w:rsid w:val="00AE3C4D"/>
    <w:rsid w:val="00AE4AA3"/>
    <w:rsid w:val="00AE5F76"/>
    <w:rsid w:val="00AE6809"/>
    <w:rsid w:val="00AE6816"/>
    <w:rsid w:val="00AE74DF"/>
    <w:rsid w:val="00AE7CE6"/>
    <w:rsid w:val="00AF09FC"/>
    <w:rsid w:val="00AF0F9A"/>
    <w:rsid w:val="00AF1862"/>
    <w:rsid w:val="00AF4EE2"/>
    <w:rsid w:val="00AF651A"/>
    <w:rsid w:val="00AF7128"/>
    <w:rsid w:val="00B0013F"/>
    <w:rsid w:val="00B003BE"/>
    <w:rsid w:val="00B058E4"/>
    <w:rsid w:val="00B07119"/>
    <w:rsid w:val="00B07433"/>
    <w:rsid w:val="00B1135C"/>
    <w:rsid w:val="00B144A4"/>
    <w:rsid w:val="00B14C18"/>
    <w:rsid w:val="00B17D47"/>
    <w:rsid w:val="00B2779C"/>
    <w:rsid w:val="00B32CDF"/>
    <w:rsid w:val="00B33ACA"/>
    <w:rsid w:val="00B35BC5"/>
    <w:rsid w:val="00B35CB1"/>
    <w:rsid w:val="00B367B7"/>
    <w:rsid w:val="00B40215"/>
    <w:rsid w:val="00B440F7"/>
    <w:rsid w:val="00B46994"/>
    <w:rsid w:val="00B46FF1"/>
    <w:rsid w:val="00B52953"/>
    <w:rsid w:val="00B54D27"/>
    <w:rsid w:val="00B54E98"/>
    <w:rsid w:val="00B61449"/>
    <w:rsid w:val="00B6179D"/>
    <w:rsid w:val="00B64445"/>
    <w:rsid w:val="00B665D1"/>
    <w:rsid w:val="00B72259"/>
    <w:rsid w:val="00B72FA6"/>
    <w:rsid w:val="00B7389C"/>
    <w:rsid w:val="00B74D9E"/>
    <w:rsid w:val="00B75B15"/>
    <w:rsid w:val="00B75DA2"/>
    <w:rsid w:val="00B765E4"/>
    <w:rsid w:val="00B81400"/>
    <w:rsid w:val="00B950DE"/>
    <w:rsid w:val="00B97521"/>
    <w:rsid w:val="00BA124A"/>
    <w:rsid w:val="00BA20AB"/>
    <w:rsid w:val="00BA20B7"/>
    <w:rsid w:val="00BA59B2"/>
    <w:rsid w:val="00BA6014"/>
    <w:rsid w:val="00BA6D3D"/>
    <w:rsid w:val="00BA776F"/>
    <w:rsid w:val="00BB1386"/>
    <w:rsid w:val="00BC273E"/>
    <w:rsid w:val="00BC42C4"/>
    <w:rsid w:val="00BC6F23"/>
    <w:rsid w:val="00BC7F59"/>
    <w:rsid w:val="00BD3069"/>
    <w:rsid w:val="00BD4467"/>
    <w:rsid w:val="00BD49DF"/>
    <w:rsid w:val="00BD6822"/>
    <w:rsid w:val="00BE444A"/>
    <w:rsid w:val="00BE48EA"/>
    <w:rsid w:val="00BE6CA7"/>
    <w:rsid w:val="00BF7DD7"/>
    <w:rsid w:val="00C0186B"/>
    <w:rsid w:val="00C05799"/>
    <w:rsid w:val="00C12A5D"/>
    <w:rsid w:val="00C13099"/>
    <w:rsid w:val="00C137CC"/>
    <w:rsid w:val="00C16B9A"/>
    <w:rsid w:val="00C20FBA"/>
    <w:rsid w:val="00C2737C"/>
    <w:rsid w:val="00C30F87"/>
    <w:rsid w:val="00C35CF7"/>
    <w:rsid w:val="00C35E05"/>
    <w:rsid w:val="00C4082A"/>
    <w:rsid w:val="00C40EA4"/>
    <w:rsid w:val="00C41CD3"/>
    <w:rsid w:val="00C41FF5"/>
    <w:rsid w:val="00C54E50"/>
    <w:rsid w:val="00C62BA2"/>
    <w:rsid w:val="00C66931"/>
    <w:rsid w:val="00C67EE7"/>
    <w:rsid w:val="00C73CFA"/>
    <w:rsid w:val="00C74B8B"/>
    <w:rsid w:val="00C80FBE"/>
    <w:rsid w:val="00C83F4C"/>
    <w:rsid w:val="00C87C62"/>
    <w:rsid w:val="00C87DB1"/>
    <w:rsid w:val="00C90F54"/>
    <w:rsid w:val="00C940DE"/>
    <w:rsid w:val="00C96543"/>
    <w:rsid w:val="00CA189F"/>
    <w:rsid w:val="00CA2F62"/>
    <w:rsid w:val="00CA4D6A"/>
    <w:rsid w:val="00CB03E6"/>
    <w:rsid w:val="00CB4076"/>
    <w:rsid w:val="00CB7459"/>
    <w:rsid w:val="00CB7FC5"/>
    <w:rsid w:val="00CC0F05"/>
    <w:rsid w:val="00CC2C1F"/>
    <w:rsid w:val="00CD1FAE"/>
    <w:rsid w:val="00CD384F"/>
    <w:rsid w:val="00CE21BF"/>
    <w:rsid w:val="00CE5540"/>
    <w:rsid w:val="00CF21E2"/>
    <w:rsid w:val="00D05FB5"/>
    <w:rsid w:val="00D0766D"/>
    <w:rsid w:val="00D07E61"/>
    <w:rsid w:val="00D07FED"/>
    <w:rsid w:val="00D12C18"/>
    <w:rsid w:val="00D13748"/>
    <w:rsid w:val="00D140ED"/>
    <w:rsid w:val="00D1439F"/>
    <w:rsid w:val="00D15B01"/>
    <w:rsid w:val="00D22834"/>
    <w:rsid w:val="00D2365F"/>
    <w:rsid w:val="00D24E63"/>
    <w:rsid w:val="00D30E2D"/>
    <w:rsid w:val="00D41AA2"/>
    <w:rsid w:val="00D42540"/>
    <w:rsid w:val="00D42FE7"/>
    <w:rsid w:val="00D510F7"/>
    <w:rsid w:val="00D61CB0"/>
    <w:rsid w:val="00D61F99"/>
    <w:rsid w:val="00D62DB3"/>
    <w:rsid w:val="00D64EAE"/>
    <w:rsid w:val="00D6503D"/>
    <w:rsid w:val="00D662FF"/>
    <w:rsid w:val="00D66AA7"/>
    <w:rsid w:val="00D71A55"/>
    <w:rsid w:val="00D72D0E"/>
    <w:rsid w:val="00D77E53"/>
    <w:rsid w:val="00D8131A"/>
    <w:rsid w:val="00D82B01"/>
    <w:rsid w:val="00D869CB"/>
    <w:rsid w:val="00D8778C"/>
    <w:rsid w:val="00D8793B"/>
    <w:rsid w:val="00D90060"/>
    <w:rsid w:val="00D92F18"/>
    <w:rsid w:val="00D93FA9"/>
    <w:rsid w:val="00D9552D"/>
    <w:rsid w:val="00D960AA"/>
    <w:rsid w:val="00DA0EA2"/>
    <w:rsid w:val="00DA3367"/>
    <w:rsid w:val="00DB5AF8"/>
    <w:rsid w:val="00DB62D5"/>
    <w:rsid w:val="00DB6387"/>
    <w:rsid w:val="00DD0682"/>
    <w:rsid w:val="00DD259D"/>
    <w:rsid w:val="00DD5DE7"/>
    <w:rsid w:val="00DE32F4"/>
    <w:rsid w:val="00DE3ADC"/>
    <w:rsid w:val="00DE44C7"/>
    <w:rsid w:val="00DE6412"/>
    <w:rsid w:val="00DE765E"/>
    <w:rsid w:val="00DE7E95"/>
    <w:rsid w:val="00DF0801"/>
    <w:rsid w:val="00DF2AD4"/>
    <w:rsid w:val="00DF5DCC"/>
    <w:rsid w:val="00E016CA"/>
    <w:rsid w:val="00E018BA"/>
    <w:rsid w:val="00E02D58"/>
    <w:rsid w:val="00E03D7C"/>
    <w:rsid w:val="00E052A6"/>
    <w:rsid w:val="00E12510"/>
    <w:rsid w:val="00E12949"/>
    <w:rsid w:val="00E12EB5"/>
    <w:rsid w:val="00E17043"/>
    <w:rsid w:val="00E21077"/>
    <w:rsid w:val="00E22124"/>
    <w:rsid w:val="00E22AD4"/>
    <w:rsid w:val="00E34779"/>
    <w:rsid w:val="00E347EC"/>
    <w:rsid w:val="00E41879"/>
    <w:rsid w:val="00E4307D"/>
    <w:rsid w:val="00E5143E"/>
    <w:rsid w:val="00E61D0D"/>
    <w:rsid w:val="00E61E2B"/>
    <w:rsid w:val="00E650D9"/>
    <w:rsid w:val="00E668B6"/>
    <w:rsid w:val="00E70C04"/>
    <w:rsid w:val="00E72876"/>
    <w:rsid w:val="00E7468F"/>
    <w:rsid w:val="00E82EDE"/>
    <w:rsid w:val="00E957BA"/>
    <w:rsid w:val="00E957C0"/>
    <w:rsid w:val="00E96F08"/>
    <w:rsid w:val="00EA1273"/>
    <w:rsid w:val="00EA2270"/>
    <w:rsid w:val="00EA3850"/>
    <w:rsid w:val="00EA4113"/>
    <w:rsid w:val="00EA536E"/>
    <w:rsid w:val="00EA62CE"/>
    <w:rsid w:val="00EA74E1"/>
    <w:rsid w:val="00EB4EC7"/>
    <w:rsid w:val="00EB6220"/>
    <w:rsid w:val="00EC2976"/>
    <w:rsid w:val="00EC2AD5"/>
    <w:rsid w:val="00EC317A"/>
    <w:rsid w:val="00EC55D4"/>
    <w:rsid w:val="00ED2F05"/>
    <w:rsid w:val="00ED32B6"/>
    <w:rsid w:val="00EE15DF"/>
    <w:rsid w:val="00EE2899"/>
    <w:rsid w:val="00EE5F24"/>
    <w:rsid w:val="00EE5FD4"/>
    <w:rsid w:val="00EE6252"/>
    <w:rsid w:val="00EE792C"/>
    <w:rsid w:val="00EF0D58"/>
    <w:rsid w:val="00EF4759"/>
    <w:rsid w:val="00EF5455"/>
    <w:rsid w:val="00F01EDF"/>
    <w:rsid w:val="00F0381F"/>
    <w:rsid w:val="00F04DC4"/>
    <w:rsid w:val="00F05391"/>
    <w:rsid w:val="00F1469F"/>
    <w:rsid w:val="00F222BC"/>
    <w:rsid w:val="00F2239F"/>
    <w:rsid w:val="00F25050"/>
    <w:rsid w:val="00F254FA"/>
    <w:rsid w:val="00F25AFA"/>
    <w:rsid w:val="00F264D1"/>
    <w:rsid w:val="00F26FE7"/>
    <w:rsid w:val="00F35B73"/>
    <w:rsid w:val="00F41B63"/>
    <w:rsid w:val="00F42171"/>
    <w:rsid w:val="00F45B18"/>
    <w:rsid w:val="00F470F3"/>
    <w:rsid w:val="00F54A5F"/>
    <w:rsid w:val="00F55275"/>
    <w:rsid w:val="00F573BB"/>
    <w:rsid w:val="00F6063E"/>
    <w:rsid w:val="00F658FE"/>
    <w:rsid w:val="00F6752B"/>
    <w:rsid w:val="00F67D8E"/>
    <w:rsid w:val="00F77EF1"/>
    <w:rsid w:val="00F80AAF"/>
    <w:rsid w:val="00F873C4"/>
    <w:rsid w:val="00F90B3D"/>
    <w:rsid w:val="00F92B23"/>
    <w:rsid w:val="00F951E2"/>
    <w:rsid w:val="00F97780"/>
    <w:rsid w:val="00FA1C51"/>
    <w:rsid w:val="00FA5FEE"/>
    <w:rsid w:val="00FA7C7E"/>
    <w:rsid w:val="00FB3925"/>
    <w:rsid w:val="00FD0525"/>
    <w:rsid w:val="00FD1C07"/>
    <w:rsid w:val="00FD4E06"/>
    <w:rsid w:val="00FD77D4"/>
    <w:rsid w:val="00FE22A3"/>
    <w:rsid w:val="00FE22E3"/>
    <w:rsid w:val="00FE2CCC"/>
    <w:rsid w:val="00FE3671"/>
    <w:rsid w:val="00FE3E49"/>
    <w:rsid w:val="00FE4E37"/>
    <w:rsid w:val="00FF0A92"/>
    <w:rsid w:val="00FF21E1"/>
    <w:rsid w:val="00FF5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0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Heading1"/>
    <w:next w:val="Normal"/>
    <w:link w:val="Heading2Char"/>
    <w:qFormat/>
    <w:rsid w:val="00940366"/>
    <w:pPr>
      <w:numPr>
        <w:ilvl w:val="12"/>
      </w:numPr>
      <w:spacing w:before="240" w:line="360" w:lineRule="auto"/>
      <w:outlineLvl w:val="1"/>
    </w:pPr>
    <w:rPr>
      <w:rFonts w:ascii="Times New Roman" w:eastAsia="Times New Roman" w:hAnsi="Times New Roman" w:cs="Times New Roman"/>
      <w:bCs w:val="0"/>
      <w:color w:val="auto"/>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ed Para"/>
    <w:basedOn w:val="Normal"/>
    <w:link w:val="ListParagraphChar"/>
    <w:uiPriority w:val="34"/>
    <w:qFormat/>
    <w:rsid w:val="00AB238C"/>
    <w:pPr>
      <w:ind w:left="720"/>
      <w:contextualSpacing/>
    </w:pPr>
  </w:style>
  <w:style w:type="character" w:customStyle="1" w:styleId="ListParagraphChar">
    <w:name w:val="List Paragraph Char"/>
    <w:aliases w:val="List Paragraph1 Char,Recommendation Char,List Paragraph11 Char,Bulleted Para Char"/>
    <w:link w:val="ListParagraph"/>
    <w:uiPriority w:val="34"/>
    <w:locked/>
    <w:rsid w:val="00131FE6"/>
  </w:style>
  <w:style w:type="paragraph" w:styleId="BalloonText">
    <w:name w:val="Balloon Text"/>
    <w:basedOn w:val="Normal"/>
    <w:link w:val="BalloonTextChar"/>
    <w:uiPriority w:val="99"/>
    <w:semiHidden/>
    <w:unhideWhenUsed/>
    <w:rsid w:val="00A25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BBB"/>
    <w:rPr>
      <w:rFonts w:ascii="Tahoma" w:hAnsi="Tahoma" w:cs="Tahoma"/>
      <w:sz w:val="16"/>
      <w:szCs w:val="16"/>
    </w:rPr>
  </w:style>
  <w:style w:type="paragraph" w:styleId="Header">
    <w:name w:val="header"/>
    <w:basedOn w:val="Normal"/>
    <w:link w:val="HeaderChar"/>
    <w:uiPriority w:val="99"/>
    <w:unhideWhenUsed/>
    <w:rsid w:val="00A25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BB"/>
  </w:style>
  <w:style w:type="paragraph" w:styleId="Footer">
    <w:name w:val="footer"/>
    <w:basedOn w:val="Normal"/>
    <w:link w:val="FooterChar"/>
    <w:uiPriority w:val="99"/>
    <w:unhideWhenUsed/>
    <w:rsid w:val="00A25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BB"/>
  </w:style>
  <w:style w:type="character" w:styleId="Hyperlink">
    <w:name w:val="Hyperlink"/>
    <w:rsid w:val="00741DA1"/>
    <w:rPr>
      <w:color w:val="0000FF"/>
      <w:u w:val="single"/>
    </w:rPr>
  </w:style>
  <w:style w:type="table" w:styleId="TableGrid">
    <w:name w:val="Table Grid"/>
    <w:basedOn w:val="TableNormal"/>
    <w:uiPriority w:val="59"/>
    <w:rsid w:val="0096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h2 Char"/>
    <w:basedOn w:val="DefaultParagraphFont"/>
    <w:link w:val="Heading2"/>
    <w:rsid w:val="00940366"/>
    <w:rPr>
      <w:rFonts w:ascii="Times New Roman" w:eastAsia="Times New Roman" w:hAnsi="Times New Roman" w:cs="Times New Roman"/>
      <w:b/>
      <w:sz w:val="24"/>
      <w:szCs w:val="20"/>
      <w:lang w:eastAsia="en-AU"/>
    </w:rPr>
  </w:style>
  <w:style w:type="character" w:customStyle="1" w:styleId="Heading1Char">
    <w:name w:val="Heading 1 Char"/>
    <w:basedOn w:val="DefaultParagraphFont"/>
    <w:link w:val="Heading1"/>
    <w:uiPriority w:val="9"/>
    <w:rsid w:val="0094036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B079C"/>
    <w:rPr>
      <w:sz w:val="16"/>
      <w:szCs w:val="16"/>
    </w:rPr>
  </w:style>
  <w:style w:type="paragraph" w:styleId="CommentText">
    <w:name w:val="annotation text"/>
    <w:basedOn w:val="Normal"/>
    <w:link w:val="CommentTextChar"/>
    <w:uiPriority w:val="99"/>
    <w:semiHidden/>
    <w:unhideWhenUsed/>
    <w:rsid w:val="002B079C"/>
    <w:pPr>
      <w:spacing w:line="240" w:lineRule="auto"/>
    </w:pPr>
    <w:rPr>
      <w:sz w:val="20"/>
      <w:szCs w:val="20"/>
    </w:rPr>
  </w:style>
  <w:style w:type="character" w:customStyle="1" w:styleId="CommentTextChar">
    <w:name w:val="Comment Text Char"/>
    <w:basedOn w:val="DefaultParagraphFont"/>
    <w:link w:val="CommentText"/>
    <w:uiPriority w:val="99"/>
    <w:semiHidden/>
    <w:rsid w:val="002B079C"/>
    <w:rPr>
      <w:sz w:val="20"/>
      <w:szCs w:val="20"/>
    </w:rPr>
  </w:style>
  <w:style w:type="paragraph" w:styleId="CommentSubject">
    <w:name w:val="annotation subject"/>
    <w:basedOn w:val="CommentText"/>
    <w:next w:val="CommentText"/>
    <w:link w:val="CommentSubjectChar"/>
    <w:uiPriority w:val="99"/>
    <w:semiHidden/>
    <w:unhideWhenUsed/>
    <w:rsid w:val="002B079C"/>
    <w:rPr>
      <w:b/>
      <w:bCs/>
    </w:rPr>
  </w:style>
  <w:style w:type="character" w:customStyle="1" w:styleId="CommentSubjectChar">
    <w:name w:val="Comment Subject Char"/>
    <w:basedOn w:val="CommentTextChar"/>
    <w:link w:val="CommentSubject"/>
    <w:uiPriority w:val="99"/>
    <w:semiHidden/>
    <w:rsid w:val="002B07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0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Heading1"/>
    <w:next w:val="Normal"/>
    <w:link w:val="Heading2Char"/>
    <w:qFormat/>
    <w:rsid w:val="00940366"/>
    <w:pPr>
      <w:numPr>
        <w:ilvl w:val="12"/>
      </w:numPr>
      <w:spacing w:before="240" w:line="360" w:lineRule="auto"/>
      <w:outlineLvl w:val="1"/>
    </w:pPr>
    <w:rPr>
      <w:rFonts w:ascii="Times New Roman" w:eastAsia="Times New Roman" w:hAnsi="Times New Roman" w:cs="Times New Roman"/>
      <w:bCs w:val="0"/>
      <w:color w:val="auto"/>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ed Para"/>
    <w:basedOn w:val="Normal"/>
    <w:link w:val="ListParagraphChar"/>
    <w:uiPriority w:val="34"/>
    <w:qFormat/>
    <w:rsid w:val="00AB238C"/>
    <w:pPr>
      <w:ind w:left="720"/>
      <w:contextualSpacing/>
    </w:pPr>
  </w:style>
  <w:style w:type="character" w:customStyle="1" w:styleId="ListParagraphChar">
    <w:name w:val="List Paragraph Char"/>
    <w:aliases w:val="List Paragraph1 Char,Recommendation Char,List Paragraph11 Char,Bulleted Para Char"/>
    <w:link w:val="ListParagraph"/>
    <w:uiPriority w:val="34"/>
    <w:locked/>
    <w:rsid w:val="00131FE6"/>
  </w:style>
  <w:style w:type="paragraph" w:styleId="BalloonText">
    <w:name w:val="Balloon Text"/>
    <w:basedOn w:val="Normal"/>
    <w:link w:val="BalloonTextChar"/>
    <w:uiPriority w:val="99"/>
    <w:semiHidden/>
    <w:unhideWhenUsed/>
    <w:rsid w:val="00A25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BBB"/>
    <w:rPr>
      <w:rFonts w:ascii="Tahoma" w:hAnsi="Tahoma" w:cs="Tahoma"/>
      <w:sz w:val="16"/>
      <w:szCs w:val="16"/>
    </w:rPr>
  </w:style>
  <w:style w:type="paragraph" w:styleId="Header">
    <w:name w:val="header"/>
    <w:basedOn w:val="Normal"/>
    <w:link w:val="HeaderChar"/>
    <w:uiPriority w:val="99"/>
    <w:unhideWhenUsed/>
    <w:rsid w:val="00A25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BB"/>
  </w:style>
  <w:style w:type="paragraph" w:styleId="Footer">
    <w:name w:val="footer"/>
    <w:basedOn w:val="Normal"/>
    <w:link w:val="FooterChar"/>
    <w:uiPriority w:val="99"/>
    <w:unhideWhenUsed/>
    <w:rsid w:val="00A25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BB"/>
  </w:style>
  <w:style w:type="character" w:styleId="Hyperlink">
    <w:name w:val="Hyperlink"/>
    <w:rsid w:val="00741DA1"/>
    <w:rPr>
      <w:color w:val="0000FF"/>
      <w:u w:val="single"/>
    </w:rPr>
  </w:style>
  <w:style w:type="table" w:styleId="TableGrid">
    <w:name w:val="Table Grid"/>
    <w:basedOn w:val="TableNormal"/>
    <w:uiPriority w:val="59"/>
    <w:rsid w:val="0096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h2 Char"/>
    <w:basedOn w:val="DefaultParagraphFont"/>
    <w:link w:val="Heading2"/>
    <w:rsid w:val="00940366"/>
    <w:rPr>
      <w:rFonts w:ascii="Times New Roman" w:eastAsia="Times New Roman" w:hAnsi="Times New Roman" w:cs="Times New Roman"/>
      <w:b/>
      <w:sz w:val="24"/>
      <w:szCs w:val="20"/>
      <w:lang w:eastAsia="en-AU"/>
    </w:rPr>
  </w:style>
  <w:style w:type="character" w:customStyle="1" w:styleId="Heading1Char">
    <w:name w:val="Heading 1 Char"/>
    <w:basedOn w:val="DefaultParagraphFont"/>
    <w:link w:val="Heading1"/>
    <w:uiPriority w:val="9"/>
    <w:rsid w:val="0094036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B079C"/>
    <w:rPr>
      <w:sz w:val="16"/>
      <w:szCs w:val="16"/>
    </w:rPr>
  </w:style>
  <w:style w:type="paragraph" w:styleId="CommentText">
    <w:name w:val="annotation text"/>
    <w:basedOn w:val="Normal"/>
    <w:link w:val="CommentTextChar"/>
    <w:uiPriority w:val="99"/>
    <w:semiHidden/>
    <w:unhideWhenUsed/>
    <w:rsid w:val="002B079C"/>
    <w:pPr>
      <w:spacing w:line="240" w:lineRule="auto"/>
    </w:pPr>
    <w:rPr>
      <w:sz w:val="20"/>
      <w:szCs w:val="20"/>
    </w:rPr>
  </w:style>
  <w:style w:type="character" w:customStyle="1" w:styleId="CommentTextChar">
    <w:name w:val="Comment Text Char"/>
    <w:basedOn w:val="DefaultParagraphFont"/>
    <w:link w:val="CommentText"/>
    <w:uiPriority w:val="99"/>
    <w:semiHidden/>
    <w:rsid w:val="002B079C"/>
    <w:rPr>
      <w:sz w:val="20"/>
      <w:szCs w:val="20"/>
    </w:rPr>
  </w:style>
  <w:style w:type="paragraph" w:styleId="CommentSubject">
    <w:name w:val="annotation subject"/>
    <w:basedOn w:val="CommentText"/>
    <w:next w:val="CommentText"/>
    <w:link w:val="CommentSubjectChar"/>
    <w:uiPriority w:val="99"/>
    <w:semiHidden/>
    <w:unhideWhenUsed/>
    <w:rsid w:val="002B079C"/>
    <w:rPr>
      <w:b/>
      <w:bCs/>
    </w:rPr>
  </w:style>
  <w:style w:type="character" w:customStyle="1" w:styleId="CommentSubjectChar">
    <w:name w:val="Comment Subject Char"/>
    <w:basedOn w:val="CommentTextChar"/>
    <w:link w:val="CommentSubject"/>
    <w:uiPriority w:val="99"/>
    <w:semiHidden/>
    <w:rsid w:val="002B07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3313">
      <w:bodyDiv w:val="1"/>
      <w:marLeft w:val="0"/>
      <w:marRight w:val="0"/>
      <w:marTop w:val="0"/>
      <w:marBottom w:val="0"/>
      <w:divBdr>
        <w:top w:val="none" w:sz="0" w:space="0" w:color="auto"/>
        <w:left w:val="none" w:sz="0" w:space="0" w:color="auto"/>
        <w:bottom w:val="none" w:sz="0" w:space="0" w:color="auto"/>
        <w:right w:val="none" w:sz="0" w:space="0" w:color="auto"/>
      </w:divBdr>
    </w:div>
    <w:div w:id="1032993785">
      <w:bodyDiv w:val="1"/>
      <w:marLeft w:val="0"/>
      <w:marRight w:val="0"/>
      <w:marTop w:val="0"/>
      <w:marBottom w:val="0"/>
      <w:divBdr>
        <w:top w:val="none" w:sz="0" w:space="0" w:color="auto"/>
        <w:left w:val="none" w:sz="0" w:space="0" w:color="auto"/>
        <w:bottom w:val="none" w:sz="0" w:space="0" w:color="auto"/>
        <w:right w:val="none" w:sz="0" w:space="0" w:color="auto"/>
      </w:divBdr>
    </w:div>
    <w:div w:id="20238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8313F-4DA0-4EFB-B140-3BA05C1A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6115</Words>
  <Characters>34857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Southwell, Belinda</dc:creator>
  <cp:lastModifiedBy>Alabaster, John</cp:lastModifiedBy>
  <cp:revision>2</cp:revision>
  <cp:lastPrinted>2014-09-08T06:54:00Z</cp:lastPrinted>
  <dcterms:created xsi:type="dcterms:W3CDTF">2014-10-01T00:58:00Z</dcterms:created>
  <dcterms:modified xsi:type="dcterms:W3CDTF">2014-10-01T00:58:00Z</dcterms:modified>
</cp:coreProperties>
</file>