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BA070" w14:textId="77777777" w:rsidR="007858EE" w:rsidRDefault="00EB2BE4">
      <w:pPr>
        <w:pStyle w:val="Body"/>
        <w:spacing w:before="80" w:after="120" w:line="280" w:lineRule="atLeast"/>
        <w:jc w:val="center"/>
        <w:rPr>
          <w:rFonts w:ascii="Arial Bold" w:eastAsia="Arial Bold" w:hAnsi="Arial Bold" w:cs="Arial Bold"/>
          <w:sz w:val="20"/>
          <w:szCs w:val="20"/>
        </w:rPr>
      </w:pPr>
      <w:bookmarkStart w:id="0" w:name="_GoBack"/>
      <w:bookmarkEnd w:id="0"/>
      <w:r>
        <w:rPr>
          <w:rFonts w:ascii="Arial Bold"/>
          <w:sz w:val="20"/>
          <w:szCs w:val="20"/>
        </w:rPr>
        <w:t>EXPLANATORY STATEMENT</w:t>
      </w:r>
    </w:p>
    <w:p w14:paraId="7966E3CB" w14:textId="77777777" w:rsidR="007858EE" w:rsidRDefault="00EB2BE4">
      <w:pPr>
        <w:pStyle w:val="Body"/>
        <w:spacing w:before="80" w:after="120" w:line="280" w:lineRule="atLeast"/>
        <w:jc w:val="center"/>
        <w:rPr>
          <w:rFonts w:ascii="Arial Bold" w:eastAsia="Arial Bold" w:hAnsi="Arial Bold" w:cs="Arial Bold"/>
          <w:sz w:val="20"/>
          <w:szCs w:val="20"/>
        </w:rPr>
      </w:pPr>
      <w:r>
        <w:rPr>
          <w:rFonts w:ascii="Arial Bold"/>
          <w:sz w:val="20"/>
          <w:szCs w:val="20"/>
          <w:lang w:val="en-US"/>
        </w:rPr>
        <w:t>Issued by the Australian Communications and Media Authority</w:t>
      </w:r>
    </w:p>
    <w:p w14:paraId="7B3DCD5E" w14:textId="77777777" w:rsidR="007858EE" w:rsidRDefault="00EB2BE4">
      <w:pPr>
        <w:pStyle w:val="Body"/>
        <w:spacing w:before="80" w:after="120" w:line="280" w:lineRule="atLeast"/>
        <w:jc w:val="center"/>
        <w:rPr>
          <w:rFonts w:ascii="Arial" w:eastAsia="Arial" w:hAnsi="Arial" w:cs="Arial"/>
          <w:b/>
          <w:bCs/>
          <w:i/>
          <w:iCs/>
          <w:sz w:val="20"/>
          <w:szCs w:val="20"/>
        </w:rPr>
      </w:pPr>
      <w:bookmarkStart w:id="1" w:name="OLE_LINK1"/>
      <w:r>
        <w:rPr>
          <w:rFonts w:ascii="Arial"/>
          <w:b/>
          <w:bCs/>
          <w:i/>
          <w:iCs/>
          <w:sz w:val="20"/>
          <w:szCs w:val="20"/>
          <w:lang w:val="en-US"/>
        </w:rPr>
        <w:t xml:space="preserve">Australian Communications and Media Authority Omnibus </w:t>
      </w:r>
      <w:r>
        <w:rPr>
          <w:rFonts w:ascii="Arial" w:eastAsia="Arial" w:hAnsi="Arial" w:cs="Arial"/>
          <w:b/>
          <w:bCs/>
          <w:i/>
          <w:iCs/>
          <w:sz w:val="20"/>
          <w:szCs w:val="20"/>
        </w:rPr>
        <w:br/>
      </w:r>
      <w:r>
        <w:rPr>
          <w:rFonts w:ascii="Arial"/>
          <w:b/>
          <w:bCs/>
          <w:i/>
          <w:iCs/>
          <w:sz w:val="20"/>
          <w:szCs w:val="20"/>
          <w:lang w:val="fr-FR"/>
        </w:rPr>
        <w:t>Revocation Instrument 2014 (No.2)</w:t>
      </w:r>
      <w:bookmarkEnd w:id="1"/>
    </w:p>
    <w:p w14:paraId="0CFC7B46" w14:textId="77777777" w:rsidR="007858EE" w:rsidRDefault="00EB2BE4">
      <w:pPr>
        <w:pStyle w:val="Body"/>
        <w:spacing w:before="80" w:after="120" w:line="280" w:lineRule="atLeast"/>
        <w:jc w:val="both"/>
        <w:rPr>
          <w:rFonts w:ascii="Arial Bold" w:eastAsia="Arial Bold" w:hAnsi="Arial Bold" w:cs="Arial Bold"/>
          <w:sz w:val="20"/>
          <w:szCs w:val="20"/>
        </w:rPr>
      </w:pPr>
      <w:r>
        <w:rPr>
          <w:rFonts w:ascii="Arial Bold"/>
          <w:sz w:val="20"/>
          <w:szCs w:val="20"/>
        </w:rPr>
        <w:t>Purpose</w:t>
      </w:r>
    </w:p>
    <w:p w14:paraId="4D11E41A" w14:textId="71FABFEF"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purpose of the </w:t>
      </w:r>
      <w:r>
        <w:rPr>
          <w:rFonts w:ascii="Arial"/>
          <w:i/>
          <w:iCs/>
          <w:sz w:val="20"/>
          <w:szCs w:val="20"/>
          <w:lang w:val="en-US"/>
        </w:rPr>
        <w:t>Australian Communications and Media Authority Omnibus Revocation Instrument 2014</w:t>
      </w:r>
      <w:r w:rsidR="00374AD7">
        <w:rPr>
          <w:rFonts w:ascii="Arial"/>
          <w:i/>
          <w:iCs/>
          <w:sz w:val="20"/>
          <w:szCs w:val="20"/>
          <w:lang w:val="en-US"/>
        </w:rPr>
        <w:t xml:space="preserve"> (No.2)</w:t>
      </w:r>
      <w:r>
        <w:rPr>
          <w:rFonts w:ascii="Arial"/>
          <w:i/>
          <w:iCs/>
          <w:sz w:val="20"/>
          <w:szCs w:val="20"/>
          <w:lang w:val="en-US"/>
        </w:rPr>
        <w:t xml:space="preserve"> </w:t>
      </w:r>
      <w:r>
        <w:rPr>
          <w:rFonts w:ascii="Arial"/>
          <w:sz w:val="20"/>
          <w:szCs w:val="20"/>
        </w:rPr>
        <w:t>(</w:t>
      </w:r>
      <w:r>
        <w:rPr>
          <w:rFonts w:ascii="Arial"/>
          <w:b/>
          <w:bCs/>
          <w:sz w:val="20"/>
          <w:szCs w:val="20"/>
          <w:lang w:val="en-US"/>
        </w:rPr>
        <w:t xml:space="preserve">the </w:t>
      </w:r>
      <w:r>
        <w:rPr>
          <w:rFonts w:ascii="Arial Bold"/>
          <w:sz w:val="20"/>
          <w:szCs w:val="20"/>
          <w:lang w:val="en-US"/>
        </w:rPr>
        <w:t>Revocation Instrument</w:t>
      </w:r>
      <w:r>
        <w:rPr>
          <w:rFonts w:ascii="Arial"/>
          <w:sz w:val="20"/>
          <w:szCs w:val="20"/>
          <w:lang w:val="en-US"/>
        </w:rPr>
        <w:t>) is to revoke</w:t>
      </w:r>
      <w:r w:rsidR="003E6857">
        <w:rPr>
          <w:rFonts w:ascii="Arial"/>
          <w:sz w:val="20"/>
          <w:szCs w:val="20"/>
          <w:lang w:val="en-US"/>
        </w:rPr>
        <w:t xml:space="preserve"> 56</w:t>
      </w:r>
      <w:r w:rsidR="00061293">
        <w:rPr>
          <w:rFonts w:ascii="Arial"/>
          <w:sz w:val="20"/>
          <w:szCs w:val="20"/>
          <w:lang w:val="en-US"/>
        </w:rPr>
        <w:t xml:space="preserve"> </w:t>
      </w:r>
      <w:r>
        <w:rPr>
          <w:rFonts w:ascii="Arial"/>
          <w:sz w:val="20"/>
          <w:szCs w:val="20"/>
          <w:lang w:val="en-US"/>
        </w:rPr>
        <w:t xml:space="preserve">instruments that have been made under the </w:t>
      </w:r>
      <w:r>
        <w:rPr>
          <w:rFonts w:ascii="Arial"/>
          <w:i/>
          <w:iCs/>
          <w:sz w:val="20"/>
          <w:szCs w:val="20"/>
          <w:lang w:val="en-US"/>
        </w:rPr>
        <w:t xml:space="preserve">Broadcasting Services Act 1992 </w:t>
      </w:r>
      <w:r>
        <w:rPr>
          <w:rFonts w:ascii="Arial"/>
          <w:sz w:val="20"/>
          <w:szCs w:val="20"/>
        </w:rPr>
        <w:t>(</w:t>
      </w:r>
      <w:r>
        <w:rPr>
          <w:rFonts w:ascii="Arial Bold"/>
          <w:sz w:val="20"/>
          <w:szCs w:val="20"/>
          <w:lang w:val="en-US"/>
        </w:rPr>
        <w:t>the BSA</w:t>
      </w:r>
      <w:r>
        <w:rPr>
          <w:rFonts w:ascii="Arial"/>
          <w:sz w:val="20"/>
          <w:szCs w:val="20"/>
          <w:lang w:val="en-US"/>
        </w:rPr>
        <w:t xml:space="preserve">), the </w:t>
      </w:r>
      <w:r>
        <w:rPr>
          <w:rFonts w:ascii="Arial"/>
          <w:i/>
          <w:iCs/>
          <w:sz w:val="20"/>
          <w:szCs w:val="20"/>
          <w:lang w:val="de-DE"/>
        </w:rPr>
        <w:t>Commercial Television Conversion Scheme 1999</w:t>
      </w:r>
      <w:r>
        <w:rPr>
          <w:rFonts w:ascii="Arial"/>
          <w:sz w:val="20"/>
          <w:szCs w:val="20"/>
          <w:lang w:val="en-US"/>
        </w:rPr>
        <w:t xml:space="preserve">, the </w:t>
      </w:r>
      <w:r>
        <w:rPr>
          <w:rFonts w:ascii="Arial"/>
          <w:i/>
          <w:iCs/>
          <w:sz w:val="20"/>
          <w:szCs w:val="20"/>
          <w:lang w:val="fr-FR"/>
        </w:rPr>
        <w:t>Radiocommunications Act 1992</w:t>
      </w:r>
      <w:r>
        <w:rPr>
          <w:rFonts w:ascii="Arial"/>
          <w:sz w:val="20"/>
          <w:szCs w:val="20"/>
          <w:lang w:val="en-US"/>
        </w:rPr>
        <w:t>,</w:t>
      </w:r>
      <w:r>
        <w:rPr>
          <w:rFonts w:ascii="Arial"/>
          <w:i/>
          <w:iCs/>
          <w:sz w:val="20"/>
          <w:szCs w:val="20"/>
          <w:lang w:val="en-US"/>
        </w:rPr>
        <w:t xml:space="preserve"> </w:t>
      </w:r>
      <w:r>
        <w:rPr>
          <w:rFonts w:ascii="Arial"/>
          <w:sz w:val="20"/>
          <w:szCs w:val="20"/>
          <w:lang w:val="en-US"/>
        </w:rPr>
        <w:t xml:space="preserve">the </w:t>
      </w:r>
      <w:r>
        <w:rPr>
          <w:rFonts w:ascii="Arial"/>
          <w:i/>
          <w:iCs/>
          <w:sz w:val="20"/>
          <w:szCs w:val="20"/>
          <w:lang w:val="en-US"/>
        </w:rPr>
        <w:t>Telecommunications Act 1997</w:t>
      </w:r>
      <w:r>
        <w:rPr>
          <w:rFonts w:ascii="Arial"/>
          <w:sz w:val="20"/>
          <w:szCs w:val="20"/>
          <w:lang w:val="en-US"/>
        </w:rPr>
        <w:t xml:space="preserve">, the </w:t>
      </w:r>
      <w:r>
        <w:rPr>
          <w:rFonts w:ascii="Arial"/>
          <w:i/>
          <w:iCs/>
          <w:sz w:val="20"/>
          <w:szCs w:val="20"/>
          <w:lang w:val="en-US"/>
        </w:rPr>
        <w:t xml:space="preserve">Telecommunications (Carrier </w:t>
      </w:r>
      <w:proofErr w:type="spellStart"/>
      <w:r>
        <w:rPr>
          <w:rFonts w:ascii="Arial"/>
          <w:i/>
          <w:iCs/>
          <w:sz w:val="20"/>
          <w:szCs w:val="20"/>
          <w:lang w:val="en-US"/>
        </w:rPr>
        <w:t>Licence</w:t>
      </w:r>
      <w:proofErr w:type="spellEnd"/>
      <w:r>
        <w:rPr>
          <w:rFonts w:ascii="Arial"/>
          <w:i/>
          <w:iCs/>
          <w:sz w:val="20"/>
          <w:szCs w:val="20"/>
          <w:lang w:val="en-US"/>
        </w:rPr>
        <w:t xml:space="preserve"> Charges) Act 1997</w:t>
      </w:r>
      <w:r>
        <w:rPr>
          <w:rFonts w:ascii="Arial"/>
          <w:sz w:val="20"/>
          <w:szCs w:val="20"/>
          <w:lang w:val="en-US"/>
        </w:rPr>
        <w:t xml:space="preserve"> and the </w:t>
      </w:r>
      <w:r>
        <w:rPr>
          <w:rFonts w:ascii="Arial"/>
          <w:i/>
          <w:iCs/>
          <w:sz w:val="20"/>
          <w:szCs w:val="20"/>
          <w:lang w:val="en-US"/>
        </w:rPr>
        <w:t xml:space="preserve">Telecommunications (Consumer Protection and Service Standards) Act 1999 </w:t>
      </w:r>
      <w:r>
        <w:rPr>
          <w:rFonts w:ascii="Arial"/>
          <w:sz w:val="20"/>
          <w:szCs w:val="20"/>
        </w:rPr>
        <w:t>(</w:t>
      </w:r>
      <w:r>
        <w:rPr>
          <w:rFonts w:ascii="Arial"/>
          <w:b/>
          <w:bCs/>
          <w:sz w:val="20"/>
          <w:szCs w:val="20"/>
          <w:lang w:val="en-US"/>
        </w:rPr>
        <w:t xml:space="preserve">the </w:t>
      </w:r>
      <w:r>
        <w:rPr>
          <w:rFonts w:ascii="Arial Bold"/>
          <w:sz w:val="20"/>
          <w:szCs w:val="20"/>
        </w:rPr>
        <w:t>TCPSS Act</w:t>
      </w:r>
      <w:r>
        <w:rPr>
          <w:rFonts w:ascii="Arial"/>
          <w:sz w:val="20"/>
          <w:szCs w:val="20"/>
          <w:lang w:val="en-US"/>
        </w:rPr>
        <w:t>) which are</w:t>
      </w:r>
      <w:r w:rsidR="00095104">
        <w:rPr>
          <w:rFonts w:ascii="Arial"/>
          <w:sz w:val="20"/>
          <w:szCs w:val="20"/>
          <w:lang w:val="en-US"/>
        </w:rPr>
        <w:t xml:space="preserve"> spent and redundant and</w:t>
      </w:r>
      <w:r w:rsidR="00C013DC">
        <w:rPr>
          <w:rFonts w:ascii="Arial"/>
          <w:sz w:val="20"/>
          <w:szCs w:val="20"/>
          <w:lang w:val="en-US"/>
        </w:rPr>
        <w:t xml:space="preserve"> no longer required</w:t>
      </w:r>
      <w:r>
        <w:rPr>
          <w:rFonts w:ascii="Arial"/>
          <w:sz w:val="20"/>
          <w:szCs w:val="20"/>
          <w:lang w:val="en-US"/>
        </w:rPr>
        <w:t xml:space="preserve">. </w:t>
      </w:r>
    </w:p>
    <w:p w14:paraId="426891B6" w14:textId="71FC8E9A"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Revocation of the instruments will reduce the possibility for confusion about the status of redundant instruments and make accessing the law simpler for businesses and individuals.</w:t>
      </w:r>
      <w:r w:rsidR="00ED7426">
        <w:rPr>
          <w:rFonts w:ascii="Arial"/>
          <w:sz w:val="20"/>
          <w:szCs w:val="20"/>
          <w:lang w:val="en-US"/>
        </w:rPr>
        <w:t xml:space="preserve"> </w:t>
      </w:r>
      <w:r>
        <w:rPr>
          <w:rFonts w:ascii="Arial"/>
          <w:sz w:val="20"/>
          <w:szCs w:val="20"/>
          <w:lang w:val="en-US"/>
        </w:rPr>
        <w:t xml:space="preserve">   </w:t>
      </w:r>
    </w:p>
    <w:p w14:paraId="40AACBE8" w14:textId="77777777" w:rsidR="007858EE" w:rsidRDefault="00EB2BE4">
      <w:pPr>
        <w:pStyle w:val="Body"/>
        <w:spacing w:before="80" w:after="120" w:line="280" w:lineRule="atLeast"/>
        <w:jc w:val="both"/>
        <w:rPr>
          <w:rFonts w:ascii="Arial Bold" w:eastAsia="Arial Bold" w:hAnsi="Arial Bold" w:cs="Arial Bold"/>
          <w:sz w:val="20"/>
          <w:szCs w:val="20"/>
        </w:rPr>
      </w:pPr>
      <w:r>
        <w:rPr>
          <w:rFonts w:ascii="Arial Bold"/>
          <w:sz w:val="20"/>
          <w:szCs w:val="20"/>
          <w:lang w:val="en-US"/>
        </w:rPr>
        <w:t>Legislative provisions</w:t>
      </w:r>
    </w:p>
    <w:p w14:paraId="735D667C" w14:textId="77777777" w:rsidR="007858EE" w:rsidRDefault="00EB2BE4">
      <w:pPr>
        <w:pStyle w:val="Body"/>
        <w:spacing w:before="80" w:after="120" w:line="280" w:lineRule="atLeast"/>
        <w:jc w:val="both"/>
        <w:rPr>
          <w:rFonts w:ascii="Arial" w:eastAsia="Arial" w:hAnsi="Arial" w:cs="Arial"/>
          <w:i/>
          <w:iCs/>
          <w:sz w:val="20"/>
          <w:szCs w:val="20"/>
        </w:rPr>
      </w:pPr>
      <w:r>
        <w:rPr>
          <w:rFonts w:ascii="Arial"/>
          <w:i/>
          <w:iCs/>
          <w:sz w:val="20"/>
          <w:szCs w:val="20"/>
        </w:rPr>
        <w:t>BSA</w:t>
      </w:r>
    </w:p>
    <w:p w14:paraId="61318FC4"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subsection 26(1) of the BSA, the ACMA is required, by legislative instrument, to prepare </w:t>
      </w:r>
      <w:proofErr w:type="spellStart"/>
      <w:r>
        <w:rPr>
          <w:rFonts w:ascii="Arial"/>
          <w:sz w:val="20"/>
          <w:szCs w:val="20"/>
          <w:lang w:val="en-US"/>
        </w:rPr>
        <w:t>licence</w:t>
      </w:r>
      <w:proofErr w:type="spellEnd"/>
      <w:r>
        <w:rPr>
          <w:rFonts w:ascii="Arial"/>
          <w:sz w:val="20"/>
          <w:szCs w:val="20"/>
          <w:lang w:val="en-US"/>
        </w:rPr>
        <w:t xml:space="preserve"> area plans that determine the number and characteristics, including technical specifications, of broadcasting services that are to be available in particular areas of Australia with the use of the broadcasting services bands.  </w:t>
      </w:r>
    </w:p>
    <w:p w14:paraId="4565419F" w14:textId="3CEE9CAE"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clause 7H of Schedule 2 to the BSA, the ACMA may, by legislative instrument, declare that for the purposes of Division 2 of Schedule 2, a specified day is the start date for a </w:t>
      </w:r>
      <w:proofErr w:type="spellStart"/>
      <w:r>
        <w:rPr>
          <w:rFonts w:ascii="Arial"/>
          <w:sz w:val="20"/>
          <w:szCs w:val="20"/>
          <w:lang w:val="en-US"/>
        </w:rPr>
        <w:t>licence</w:t>
      </w:r>
      <w:proofErr w:type="spellEnd"/>
      <w:r>
        <w:rPr>
          <w:rFonts w:ascii="Arial"/>
          <w:sz w:val="20"/>
          <w:szCs w:val="20"/>
          <w:lang w:val="en-US"/>
        </w:rPr>
        <w:t xml:space="preserve"> area of a </w:t>
      </w:r>
      <w:proofErr w:type="spellStart"/>
      <w:r>
        <w:rPr>
          <w:rFonts w:ascii="Arial"/>
          <w:sz w:val="20"/>
          <w:szCs w:val="20"/>
          <w:lang w:val="en-US"/>
        </w:rPr>
        <w:t>licence</w:t>
      </w:r>
      <w:proofErr w:type="spellEnd"/>
      <w:r>
        <w:rPr>
          <w:rFonts w:ascii="Arial"/>
          <w:sz w:val="20"/>
          <w:szCs w:val="20"/>
          <w:lang w:val="en-US"/>
        </w:rPr>
        <w:t xml:space="preserve"> allocated under section 38C of the BSA.  </w:t>
      </w:r>
    </w:p>
    <w:p w14:paraId="58934E6C" w14:textId="77777777" w:rsidR="007858EE" w:rsidRDefault="00EB2BE4">
      <w:pPr>
        <w:pStyle w:val="Body"/>
        <w:spacing w:before="80" w:after="120" w:line="280" w:lineRule="atLeast"/>
        <w:jc w:val="both"/>
        <w:rPr>
          <w:rFonts w:ascii="Arial" w:eastAsia="Arial" w:hAnsi="Arial" w:cs="Arial"/>
          <w:i/>
          <w:iCs/>
          <w:sz w:val="20"/>
          <w:szCs w:val="20"/>
        </w:rPr>
      </w:pPr>
      <w:r>
        <w:rPr>
          <w:rFonts w:ascii="Arial"/>
          <w:i/>
          <w:iCs/>
          <w:sz w:val="20"/>
          <w:szCs w:val="20"/>
          <w:lang w:val="de-DE"/>
        </w:rPr>
        <w:t xml:space="preserve">Commercial Television Conversion Scheme 1999 </w:t>
      </w:r>
    </w:p>
    <w:p w14:paraId="26346106"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w:t>
      </w:r>
      <w:r>
        <w:rPr>
          <w:rFonts w:ascii="Arial"/>
          <w:i/>
          <w:iCs/>
          <w:sz w:val="20"/>
          <w:szCs w:val="20"/>
          <w:lang w:val="de-DE"/>
        </w:rPr>
        <w:t xml:space="preserve">Commercial Television Conversion Scheme 1999 </w:t>
      </w:r>
      <w:r>
        <w:rPr>
          <w:rFonts w:ascii="Arial"/>
          <w:sz w:val="20"/>
          <w:szCs w:val="20"/>
        </w:rPr>
        <w:t>(</w:t>
      </w:r>
      <w:r>
        <w:rPr>
          <w:rFonts w:ascii="Arial"/>
          <w:b/>
          <w:bCs/>
          <w:sz w:val="20"/>
          <w:szCs w:val="20"/>
          <w:lang w:val="en-US"/>
        </w:rPr>
        <w:t>the</w:t>
      </w:r>
      <w:r>
        <w:rPr>
          <w:rFonts w:ascii="Arial"/>
          <w:sz w:val="20"/>
          <w:szCs w:val="20"/>
        </w:rPr>
        <w:t xml:space="preserve"> </w:t>
      </w:r>
      <w:r>
        <w:rPr>
          <w:rFonts w:ascii="Arial Bold"/>
          <w:sz w:val="20"/>
          <w:szCs w:val="20"/>
          <w:lang w:val="de-DE"/>
        </w:rPr>
        <w:t>Scheme</w:t>
      </w:r>
      <w:r>
        <w:rPr>
          <w:rFonts w:ascii="Arial"/>
          <w:sz w:val="20"/>
          <w:szCs w:val="20"/>
          <w:lang w:val="en-US"/>
        </w:rPr>
        <w:t xml:space="preserve">) is made under </w:t>
      </w:r>
      <w:proofErr w:type="spellStart"/>
      <w:r>
        <w:rPr>
          <w:rFonts w:ascii="Arial"/>
          <w:sz w:val="20"/>
          <w:szCs w:val="20"/>
          <w:lang w:val="en-US"/>
        </w:rPr>
        <w:t>subclause</w:t>
      </w:r>
      <w:proofErr w:type="spellEnd"/>
      <w:r>
        <w:rPr>
          <w:rFonts w:ascii="Arial"/>
          <w:sz w:val="20"/>
          <w:szCs w:val="20"/>
          <w:lang w:val="en-US"/>
        </w:rPr>
        <w:t xml:space="preserve"> 6(1) of Schedule 4 to the BSA which requires the ACMA to formulate a scheme for the conversion of the transmission of commercial television broadcasting services from analog mode to digital mode.</w:t>
      </w:r>
    </w:p>
    <w:p w14:paraId="427AEA36"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Subsection 138(1) of the Scheme requires the ACMA to determine a date for each remote </w:t>
      </w:r>
      <w:proofErr w:type="spellStart"/>
      <w:r>
        <w:rPr>
          <w:rFonts w:ascii="Arial"/>
          <w:sz w:val="20"/>
          <w:szCs w:val="20"/>
          <w:lang w:val="en-US"/>
        </w:rPr>
        <w:t>licence</w:t>
      </w:r>
      <w:proofErr w:type="spellEnd"/>
      <w:r>
        <w:rPr>
          <w:rFonts w:ascii="Arial"/>
          <w:sz w:val="20"/>
          <w:szCs w:val="20"/>
          <w:lang w:val="en-US"/>
        </w:rPr>
        <w:t xml:space="preserve"> area by which each holder of a commercial television broadcasting </w:t>
      </w:r>
      <w:proofErr w:type="spellStart"/>
      <w:r>
        <w:rPr>
          <w:rFonts w:ascii="Arial"/>
          <w:sz w:val="20"/>
          <w:szCs w:val="20"/>
          <w:lang w:val="en-US"/>
        </w:rPr>
        <w:t>licence</w:t>
      </w:r>
      <w:proofErr w:type="spellEnd"/>
      <w:r>
        <w:rPr>
          <w:rFonts w:ascii="Arial"/>
          <w:sz w:val="20"/>
          <w:szCs w:val="20"/>
          <w:lang w:val="en-US"/>
        </w:rPr>
        <w:t xml:space="preserve"> for that area is required to commence transmitting the relevant commercial television broadcasting service in SDTV digital mode. </w:t>
      </w:r>
    </w:p>
    <w:p w14:paraId="0077FAF4"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Paragraph 139(3)(b) of the Scheme makes provisions for ending a simulcast period in remote </w:t>
      </w:r>
      <w:proofErr w:type="spellStart"/>
      <w:r>
        <w:rPr>
          <w:rFonts w:ascii="Arial"/>
          <w:sz w:val="20"/>
          <w:szCs w:val="20"/>
          <w:lang w:val="en-US"/>
        </w:rPr>
        <w:t>licence</w:t>
      </w:r>
      <w:proofErr w:type="spellEnd"/>
      <w:r>
        <w:rPr>
          <w:rFonts w:ascii="Arial"/>
          <w:sz w:val="20"/>
          <w:szCs w:val="20"/>
          <w:lang w:val="en-US"/>
        </w:rPr>
        <w:t xml:space="preserve"> areas, including the power for the ACMA to determine an end date that is before 31 December 2013. The end date for the simulcast period in a </w:t>
      </w:r>
      <w:proofErr w:type="spellStart"/>
      <w:r>
        <w:rPr>
          <w:rFonts w:ascii="Arial"/>
          <w:sz w:val="20"/>
          <w:szCs w:val="20"/>
          <w:lang w:val="en-US"/>
        </w:rPr>
        <w:t>licence</w:t>
      </w:r>
      <w:proofErr w:type="spellEnd"/>
      <w:r>
        <w:rPr>
          <w:rFonts w:ascii="Arial"/>
          <w:sz w:val="20"/>
          <w:szCs w:val="20"/>
          <w:lang w:val="en-US"/>
        </w:rPr>
        <w:t xml:space="preserve"> area is the date on which commercial television broadcasting licensees and national television broadcasters must cease broadcasting in analog mode in the relevant </w:t>
      </w:r>
      <w:proofErr w:type="spellStart"/>
      <w:r>
        <w:rPr>
          <w:rFonts w:ascii="Arial"/>
          <w:sz w:val="20"/>
          <w:szCs w:val="20"/>
          <w:lang w:val="en-US"/>
        </w:rPr>
        <w:t>licence</w:t>
      </w:r>
      <w:proofErr w:type="spellEnd"/>
      <w:r>
        <w:rPr>
          <w:rFonts w:ascii="Arial"/>
          <w:sz w:val="20"/>
          <w:szCs w:val="20"/>
          <w:lang w:val="en-US"/>
        </w:rPr>
        <w:t xml:space="preserve"> area.</w:t>
      </w:r>
    </w:p>
    <w:p w14:paraId="15E3143F" w14:textId="7E1A2440" w:rsidR="007858EE" w:rsidRDefault="00EB2BE4" w:rsidP="003D4526">
      <w:pPr>
        <w:pStyle w:val="Body"/>
        <w:keepNext/>
        <w:spacing w:before="80" w:after="120" w:line="280" w:lineRule="atLeast"/>
        <w:jc w:val="both"/>
        <w:rPr>
          <w:rFonts w:ascii="Arial" w:eastAsia="Arial" w:hAnsi="Arial" w:cs="Arial"/>
          <w:i/>
          <w:iCs/>
          <w:sz w:val="20"/>
          <w:szCs w:val="20"/>
        </w:rPr>
      </w:pPr>
      <w:r>
        <w:rPr>
          <w:rFonts w:ascii="Arial"/>
          <w:i/>
          <w:iCs/>
          <w:sz w:val="20"/>
          <w:szCs w:val="20"/>
          <w:lang w:val="fr-FR"/>
        </w:rPr>
        <w:t xml:space="preserve">Radiocommunications Act </w:t>
      </w:r>
      <w:r w:rsidR="00ED7426">
        <w:rPr>
          <w:rFonts w:ascii="Arial"/>
          <w:i/>
          <w:iCs/>
          <w:sz w:val="20"/>
          <w:szCs w:val="20"/>
          <w:lang w:val="fr-FR"/>
        </w:rPr>
        <w:t>1992</w:t>
      </w:r>
    </w:p>
    <w:p w14:paraId="438C71CE" w14:textId="364D5C50"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the </w:t>
      </w:r>
      <w:r>
        <w:rPr>
          <w:rFonts w:ascii="Arial"/>
          <w:i/>
          <w:iCs/>
          <w:sz w:val="20"/>
          <w:szCs w:val="20"/>
          <w:lang w:val="fr-FR"/>
        </w:rPr>
        <w:t xml:space="preserve">Radiocommunications Act </w:t>
      </w:r>
      <w:r w:rsidR="00ED7426">
        <w:rPr>
          <w:rFonts w:ascii="Arial"/>
          <w:i/>
          <w:iCs/>
          <w:sz w:val="20"/>
          <w:szCs w:val="20"/>
          <w:lang w:val="fr-FR"/>
        </w:rPr>
        <w:t>1992</w:t>
      </w:r>
      <w:r>
        <w:rPr>
          <w:rFonts w:ascii="Arial"/>
          <w:sz w:val="20"/>
          <w:szCs w:val="20"/>
          <w:lang w:val="en-US"/>
        </w:rPr>
        <w:t xml:space="preserve">, the ACMA is responsible for managing and regulating radiofrequency spectrum.  Under 162(1) of the </w:t>
      </w:r>
      <w:r>
        <w:rPr>
          <w:rFonts w:ascii="Arial"/>
          <w:i/>
          <w:iCs/>
          <w:sz w:val="20"/>
          <w:szCs w:val="20"/>
          <w:lang w:val="fr-FR"/>
        </w:rPr>
        <w:t xml:space="preserve">Radiocommunications Act </w:t>
      </w:r>
      <w:r w:rsidR="000A413B">
        <w:rPr>
          <w:rFonts w:ascii="Arial"/>
          <w:i/>
          <w:iCs/>
          <w:sz w:val="20"/>
          <w:szCs w:val="20"/>
          <w:lang w:val="fr-FR"/>
        </w:rPr>
        <w:t>1992</w:t>
      </w:r>
      <w:r>
        <w:rPr>
          <w:rFonts w:ascii="Arial"/>
          <w:i/>
          <w:iCs/>
          <w:sz w:val="20"/>
          <w:szCs w:val="20"/>
          <w:lang w:val="fr-FR"/>
        </w:rPr>
        <w:t xml:space="preserve">, </w:t>
      </w:r>
      <w:r>
        <w:rPr>
          <w:rFonts w:ascii="Arial"/>
          <w:sz w:val="20"/>
          <w:szCs w:val="20"/>
          <w:lang w:val="en-US"/>
        </w:rPr>
        <w:t xml:space="preserve">the ACMA may, by written instrument, make standards for the performance of specified devices or for the maximum permitted level of radio emissions from devices within specified parts of the spectrum. </w:t>
      </w:r>
      <w:r>
        <w:rPr>
          <w:rFonts w:ascii="Arial"/>
          <w:sz w:val="20"/>
          <w:szCs w:val="20"/>
        </w:rPr>
        <w:t xml:space="preserve"> </w:t>
      </w:r>
      <w:r>
        <w:rPr>
          <w:rFonts w:ascii="Arial"/>
          <w:sz w:val="20"/>
          <w:szCs w:val="20"/>
          <w:lang w:val="en-US"/>
        </w:rPr>
        <w:t xml:space="preserve">Under subsection 294(1) of the </w:t>
      </w:r>
      <w:r>
        <w:rPr>
          <w:rFonts w:ascii="Arial"/>
          <w:i/>
          <w:iCs/>
          <w:sz w:val="20"/>
          <w:szCs w:val="20"/>
          <w:lang w:val="fr-FR"/>
        </w:rPr>
        <w:t xml:space="preserve">Radiocommunications Act </w:t>
      </w:r>
      <w:r w:rsidR="000A413B">
        <w:rPr>
          <w:rFonts w:ascii="Arial"/>
          <w:i/>
          <w:iCs/>
          <w:sz w:val="20"/>
          <w:szCs w:val="20"/>
          <w:lang w:val="fr-FR"/>
        </w:rPr>
        <w:t xml:space="preserve">1992 </w:t>
      </w:r>
      <w:r>
        <w:rPr>
          <w:rFonts w:ascii="Arial"/>
          <w:sz w:val="20"/>
          <w:szCs w:val="20"/>
          <w:lang w:val="en-US"/>
        </w:rPr>
        <w:t xml:space="preserve">the ACMA may, by </w:t>
      </w:r>
      <w:r>
        <w:rPr>
          <w:rFonts w:ascii="Arial"/>
          <w:sz w:val="20"/>
          <w:szCs w:val="20"/>
          <w:lang w:val="en-US"/>
        </w:rPr>
        <w:lastRenderedPageBreak/>
        <w:t xml:space="preserve">written instrument, make determinations fixing spectrum access charges payable by licensees for issuing spectrum </w:t>
      </w:r>
      <w:proofErr w:type="spellStart"/>
      <w:r>
        <w:rPr>
          <w:rFonts w:ascii="Arial"/>
          <w:sz w:val="20"/>
          <w:szCs w:val="20"/>
          <w:lang w:val="en-US"/>
        </w:rPr>
        <w:t>licences</w:t>
      </w:r>
      <w:proofErr w:type="spellEnd"/>
      <w:r>
        <w:rPr>
          <w:rFonts w:ascii="Arial"/>
          <w:sz w:val="20"/>
          <w:szCs w:val="20"/>
          <w:lang w:val="en-US"/>
        </w:rPr>
        <w:t xml:space="preserve"> and specifying the times when spectrum access charges are payable.    </w:t>
      </w:r>
    </w:p>
    <w:p w14:paraId="78E17565" w14:textId="77777777" w:rsidR="007858EE" w:rsidRDefault="00EB2BE4">
      <w:pPr>
        <w:pStyle w:val="Body"/>
        <w:spacing w:before="80" w:after="120" w:line="280" w:lineRule="atLeast"/>
        <w:jc w:val="both"/>
        <w:rPr>
          <w:rFonts w:ascii="Arial" w:eastAsia="Arial" w:hAnsi="Arial" w:cs="Arial"/>
          <w:i/>
          <w:iCs/>
          <w:sz w:val="20"/>
          <w:szCs w:val="20"/>
        </w:rPr>
      </w:pPr>
      <w:r>
        <w:rPr>
          <w:rFonts w:ascii="Arial"/>
          <w:i/>
          <w:iCs/>
          <w:sz w:val="20"/>
          <w:szCs w:val="20"/>
          <w:lang w:val="en-US"/>
        </w:rPr>
        <w:t>Telecommunications Act 1997</w:t>
      </w:r>
    </w:p>
    <w:p w14:paraId="7C61901C"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subsection 376(1) of the </w:t>
      </w:r>
      <w:r>
        <w:rPr>
          <w:rFonts w:ascii="Arial"/>
          <w:i/>
          <w:iCs/>
          <w:sz w:val="20"/>
          <w:szCs w:val="20"/>
          <w:lang w:val="en-US"/>
        </w:rPr>
        <w:t>Telecommunications Act 1997</w:t>
      </w:r>
      <w:r>
        <w:rPr>
          <w:rFonts w:ascii="Arial"/>
          <w:sz w:val="20"/>
          <w:szCs w:val="20"/>
          <w:lang w:val="en-US"/>
        </w:rPr>
        <w:t xml:space="preserve">, the ACMA may, by written instrument, make a technical standard relating to specified customer equipment or specified customer cabling.  </w:t>
      </w:r>
    </w:p>
    <w:p w14:paraId="45E27C15" w14:textId="77777777" w:rsidR="007858EE" w:rsidRDefault="00EB2BE4">
      <w:pPr>
        <w:pStyle w:val="Body"/>
        <w:spacing w:before="80" w:after="120" w:line="280" w:lineRule="atLeast"/>
        <w:jc w:val="both"/>
        <w:rPr>
          <w:rFonts w:ascii="Arial" w:eastAsia="Arial" w:hAnsi="Arial" w:cs="Arial"/>
          <w:sz w:val="20"/>
          <w:szCs w:val="20"/>
        </w:rPr>
      </w:pPr>
      <w:r>
        <w:rPr>
          <w:rFonts w:ascii="Arial"/>
          <w:i/>
          <w:iCs/>
          <w:sz w:val="20"/>
          <w:szCs w:val="20"/>
          <w:lang w:val="en-US"/>
        </w:rPr>
        <w:t xml:space="preserve">Telecommunications (Carrier </w:t>
      </w:r>
      <w:proofErr w:type="spellStart"/>
      <w:r>
        <w:rPr>
          <w:rFonts w:ascii="Arial"/>
          <w:i/>
          <w:iCs/>
          <w:sz w:val="20"/>
          <w:szCs w:val="20"/>
          <w:lang w:val="en-US"/>
        </w:rPr>
        <w:t>Licence</w:t>
      </w:r>
      <w:proofErr w:type="spellEnd"/>
      <w:r>
        <w:rPr>
          <w:rFonts w:ascii="Arial"/>
          <w:i/>
          <w:iCs/>
          <w:sz w:val="20"/>
          <w:szCs w:val="20"/>
          <w:lang w:val="en-US"/>
        </w:rPr>
        <w:t xml:space="preserve"> Charges) Act 1997 </w:t>
      </w:r>
    </w:p>
    <w:p w14:paraId="1CBEF97D"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w:t>
      </w:r>
      <w:r>
        <w:rPr>
          <w:rFonts w:ascii="Arial"/>
          <w:i/>
          <w:iCs/>
          <w:sz w:val="20"/>
          <w:szCs w:val="20"/>
          <w:lang w:val="en-US"/>
        </w:rPr>
        <w:t xml:space="preserve">Telecommunications (Carrier </w:t>
      </w:r>
      <w:proofErr w:type="spellStart"/>
      <w:r>
        <w:rPr>
          <w:rFonts w:ascii="Arial"/>
          <w:i/>
          <w:iCs/>
          <w:sz w:val="20"/>
          <w:szCs w:val="20"/>
          <w:lang w:val="en-US"/>
        </w:rPr>
        <w:t>Licence</w:t>
      </w:r>
      <w:proofErr w:type="spellEnd"/>
      <w:r>
        <w:rPr>
          <w:rFonts w:ascii="Arial"/>
          <w:i/>
          <w:iCs/>
          <w:sz w:val="20"/>
          <w:szCs w:val="20"/>
          <w:lang w:val="en-US"/>
        </w:rPr>
        <w:t xml:space="preserve"> Charges) Act 1997 </w:t>
      </w:r>
      <w:r>
        <w:rPr>
          <w:rFonts w:ascii="Arial"/>
          <w:sz w:val="20"/>
          <w:szCs w:val="20"/>
          <w:lang w:val="en-US"/>
        </w:rPr>
        <w:t xml:space="preserve">makes provision for the imposition of charges in relation to carrier </w:t>
      </w:r>
      <w:proofErr w:type="spellStart"/>
      <w:r>
        <w:rPr>
          <w:rFonts w:ascii="Arial"/>
          <w:sz w:val="20"/>
          <w:szCs w:val="20"/>
          <w:lang w:val="en-US"/>
        </w:rPr>
        <w:t>licences</w:t>
      </w:r>
      <w:proofErr w:type="spellEnd"/>
      <w:r>
        <w:rPr>
          <w:rFonts w:ascii="Arial"/>
          <w:sz w:val="20"/>
          <w:szCs w:val="20"/>
          <w:lang w:val="en-US"/>
        </w:rPr>
        <w:t xml:space="preserve"> issued under the </w:t>
      </w:r>
      <w:r>
        <w:rPr>
          <w:rFonts w:ascii="Arial"/>
          <w:i/>
          <w:iCs/>
          <w:sz w:val="20"/>
          <w:szCs w:val="20"/>
          <w:lang w:val="en-US"/>
        </w:rPr>
        <w:t>Telecommunications Act 1997</w:t>
      </w:r>
      <w:r>
        <w:rPr>
          <w:rFonts w:ascii="Arial"/>
          <w:sz w:val="20"/>
          <w:szCs w:val="20"/>
        </w:rPr>
        <w:t xml:space="preserve">. </w:t>
      </w:r>
    </w:p>
    <w:p w14:paraId="2A200B1C" w14:textId="1DFA93F0" w:rsidR="007858EE" w:rsidRPr="003D4526" w:rsidRDefault="00EB2BE4" w:rsidP="003D4526">
      <w:pPr>
        <w:spacing w:before="80" w:after="120" w:line="280" w:lineRule="atLeast"/>
        <w:jc w:val="both"/>
        <w:rPr>
          <w:rFonts w:ascii="Arial" w:eastAsia="Arial" w:hAnsi="Arial" w:cs="Arial"/>
        </w:rPr>
      </w:pPr>
      <w:r w:rsidRPr="003D4526">
        <w:rPr>
          <w:rFonts w:ascii="Arial"/>
          <w:sz w:val="20"/>
          <w:szCs w:val="20"/>
        </w:rPr>
        <w:t xml:space="preserve">Subsection 14(1) of the </w:t>
      </w:r>
      <w:r w:rsidRPr="003D4526">
        <w:rPr>
          <w:rFonts w:ascii="Arial"/>
          <w:i/>
          <w:iCs/>
          <w:sz w:val="20"/>
          <w:szCs w:val="20"/>
        </w:rPr>
        <w:t xml:space="preserve">Telecommunications (Carrier </w:t>
      </w:r>
      <w:proofErr w:type="spellStart"/>
      <w:r w:rsidRPr="003D4526">
        <w:rPr>
          <w:rFonts w:ascii="Arial"/>
          <w:i/>
          <w:iCs/>
          <w:sz w:val="20"/>
          <w:szCs w:val="20"/>
        </w:rPr>
        <w:t>Licence</w:t>
      </w:r>
      <w:proofErr w:type="spellEnd"/>
      <w:r w:rsidRPr="003D4526">
        <w:rPr>
          <w:rFonts w:ascii="Arial"/>
          <w:i/>
          <w:iCs/>
          <w:sz w:val="20"/>
          <w:szCs w:val="20"/>
        </w:rPr>
        <w:t xml:space="preserve"> Charges) Act 1997 </w:t>
      </w:r>
      <w:r w:rsidRPr="003D4526">
        <w:rPr>
          <w:rFonts w:ascii="Arial"/>
          <w:sz w:val="20"/>
          <w:szCs w:val="20"/>
        </w:rPr>
        <w:t xml:space="preserve">provides that the amount of charge to be imposed on a carrier </w:t>
      </w:r>
      <w:proofErr w:type="spellStart"/>
      <w:r w:rsidRPr="003D4526">
        <w:rPr>
          <w:rFonts w:ascii="Arial"/>
          <w:sz w:val="20"/>
          <w:szCs w:val="20"/>
        </w:rPr>
        <w:t>licence</w:t>
      </w:r>
      <w:proofErr w:type="spellEnd"/>
      <w:r w:rsidRPr="003D4526">
        <w:rPr>
          <w:rFonts w:ascii="Arial"/>
          <w:sz w:val="20"/>
          <w:szCs w:val="20"/>
        </w:rPr>
        <w:t xml:space="preserve"> is the amount ascertained in accordance with a written determination made by the ACMA.  The </w:t>
      </w:r>
      <w:r w:rsidRPr="003D4526">
        <w:rPr>
          <w:rFonts w:ascii="Arial"/>
          <w:i/>
          <w:iCs/>
          <w:sz w:val="20"/>
          <w:szCs w:val="20"/>
        </w:rPr>
        <w:t xml:space="preserve">Telecommunications (Carrier </w:t>
      </w:r>
      <w:proofErr w:type="spellStart"/>
      <w:r w:rsidRPr="003D4526">
        <w:rPr>
          <w:rFonts w:ascii="Arial"/>
          <w:i/>
          <w:iCs/>
          <w:sz w:val="20"/>
          <w:szCs w:val="20"/>
        </w:rPr>
        <w:t>Licence</w:t>
      </w:r>
      <w:proofErr w:type="spellEnd"/>
      <w:r w:rsidRPr="003D4526">
        <w:rPr>
          <w:rFonts w:ascii="Arial"/>
          <w:i/>
          <w:iCs/>
          <w:sz w:val="20"/>
          <w:szCs w:val="20"/>
        </w:rPr>
        <w:t xml:space="preserve"> Charges) Act 1997</w:t>
      </w:r>
      <w:r w:rsidRPr="003D4526">
        <w:rPr>
          <w:rFonts w:ascii="Arial"/>
          <w:sz w:val="20"/>
          <w:szCs w:val="20"/>
        </w:rPr>
        <w:t xml:space="preserve"> also limits the total of the charges that may be imposed on carrier </w:t>
      </w:r>
      <w:proofErr w:type="spellStart"/>
      <w:r w:rsidRPr="003D4526">
        <w:rPr>
          <w:rFonts w:ascii="Arial"/>
          <w:sz w:val="20"/>
          <w:szCs w:val="20"/>
        </w:rPr>
        <w:t>licences</w:t>
      </w:r>
      <w:proofErr w:type="spellEnd"/>
      <w:r w:rsidRPr="003D4526">
        <w:rPr>
          <w:rFonts w:ascii="Arial"/>
          <w:sz w:val="20"/>
          <w:szCs w:val="20"/>
        </w:rPr>
        <w:t xml:space="preserve"> in force at the beginning of a financial year in accordance with subsection 15(1) of that Act. </w:t>
      </w:r>
    </w:p>
    <w:p w14:paraId="2A56F98E" w14:textId="77777777" w:rsidR="007858EE" w:rsidRDefault="00EB2BE4">
      <w:pPr>
        <w:pStyle w:val="Body"/>
        <w:spacing w:before="80" w:after="120" w:line="280" w:lineRule="atLeast"/>
        <w:jc w:val="both"/>
        <w:rPr>
          <w:rFonts w:ascii="Arial" w:eastAsia="Arial" w:hAnsi="Arial" w:cs="Arial"/>
          <w:sz w:val="20"/>
          <w:szCs w:val="20"/>
        </w:rPr>
      </w:pPr>
      <w:r>
        <w:rPr>
          <w:rFonts w:ascii="Arial"/>
          <w:i/>
          <w:iCs/>
          <w:sz w:val="20"/>
          <w:szCs w:val="20"/>
        </w:rPr>
        <w:t>TCPSS Act</w:t>
      </w:r>
    </w:p>
    <w:p w14:paraId="65B081E5" w14:textId="3B788A35"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section 20F of the TCPSS Act the ACMA </w:t>
      </w:r>
      <w:r w:rsidR="00355179">
        <w:rPr>
          <w:rFonts w:ascii="Arial"/>
          <w:sz w:val="20"/>
          <w:szCs w:val="20"/>
          <w:lang w:val="en-US"/>
        </w:rPr>
        <w:t xml:space="preserve">had </w:t>
      </w:r>
      <w:r>
        <w:rPr>
          <w:rFonts w:ascii="Arial"/>
          <w:sz w:val="20"/>
          <w:szCs w:val="20"/>
          <w:lang w:val="en-US"/>
        </w:rPr>
        <w:t>previously been required to make a written assessment of a participating person</w:t>
      </w:r>
      <w:r>
        <w:rPr>
          <w:rFonts w:hAnsi="Arial"/>
          <w:sz w:val="20"/>
          <w:szCs w:val="20"/>
          <w:lang w:val="en-US"/>
        </w:rPr>
        <w:t>’</w:t>
      </w:r>
      <w:r>
        <w:rPr>
          <w:rFonts w:ascii="Arial"/>
          <w:sz w:val="20"/>
          <w:szCs w:val="20"/>
          <w:lang w:val="en-US"/>
        </w:rPr>
        <w:t xml:space="preserve">s eligible revenue for an eligible revenue period.  </w:t>
      </w:r>
    </w:p>
    <w:p w14:paraId="3F7408B5"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The written assessment made by the ACMA was then used to calculate how much a participating person must pay to the ACMA in levies.  Under section 20 of the TCPSS Act a participating person for an eligible revenue period must give the ACMA a written return of the person</w:t>
      </w:r>
      <w:r>
        <w:rPr>
          <w:rFonts w:hAnsi="Arial"/>
          <w:sz w:val="20"/>
          <w:szCs w:val="20"/>
          <w:lang w:val="en-US"/>
        </w:rPr>
        <w:t>’</w:t>
      </w:r>
      <w:r>
        <w:rPr>
          <w:rFonts w:ascii="Arial"/>
          <w:sz w:val="20"/>
          <w:szCs w:val="20"/>
          <w:lang w:val="en-US"/>
        </w:rPr>
        <w:t>s eligible revenue for that period.  Paragraph 20(2</w:t>
      </w:r>
      <w:proofErr w:type="gramStart"/>
      <w:r>
        <w:rPr>
          <w:rFonts w:ascii="Arial"/>
          <w:sz w:val="20"/>
          <w:szCs w:val="20"/>
          <w:lang w:val="en-US"/>
        </w:rPr>
        <w:t>)(</w:t>
      </w:r>
      <w:proofErr w:type="gramEnd"/>
      <w:r>
        <w:rPr>
          <w:rFonts w:ascii="Arial"/>
          <w:sz w:val="20"/>
          <w:szCs w:val="20"/>
          <w:lang w:val="en-US"/>
        </w:rPr>
        <w:t>a) provides that the return must be given to the ACMA within the period specified in writing by the ACMA for providing returns.</w:t>
      </w:r>
    </w:p>
    <w:p w14:paraId="617ECB6A"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20D of the TCPSS Act requires the eligible return to be accompanied by a report of an approved auditor.  Under section 8F of the TCPSS Act a reference in Part 2 of the TCPSS Act to an </w:t>
      </w:r>
      <w:r>
        <w:rPr>
          <w:rFonts w:hAnsi="Arial"/>
          <w:sz w:val="20"/>
          <w:szCs w:val="20"/>
          <w:lang w:val="en-US"/>
        </w:rPr>
        <w:t>“</w:t>
      </w:r>
      <w:r>
        <w:rPr>
          <w:rFonts w:ascii="Arial"/>
          <w:sz w:val="20"/>
          <w:szCs w:val="20"/>
          <w:lang w:val="en-US"/>
        </w:rPr>
        <w:t>approved auditor</w:t>
      </w:r>
      <w:r>
        <w:rPr>
          <w:rFonts w:hAnsi="Arial"/>
          <w:sz w:val="20"/>
          <w:szCs w:val="20"/>
          <w:lang w:val="en-US"/>
        </w:rPr>
        <w:t>”</w:t>
      </w:r>
      <w:r>
        <w:rPr>
          <w:rFonts w:hAnsi="Arial"/>
          <w:sz w:val="20"/>
          <w:szCs w:val="20"/>
          <w:lang w:val="en-US"/>
        </w:rPr>
        <w:t xml:space="preserve"> </w:t>
      </w:r>
      <w:r>
        <w:rPr>
          <w:rFonts w:ascii="Arial"/>
          <w:sz w:val="20"/>
          <w:szCs w:val="20"/>
          <w:lang w:val="en-US"/>
        </w:rPr>
        <w:t xml:space="preserve">is a reference to a person included in a class of persons specified in a written determination made by the ACMA for the purposes of section 8F.  </w:t>
      </w:r>
    </w:p>
    <w:p w14:paraId="584E7C2B" w14:textId="6303890C"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Under the TCPSS Act, the last eligible revenue period was the 2011-12 financial year.  From 1 July 2012, the basis for calculating a participating person</w:t>
      </w:r>
      <w:r>
        <w:rPr>
          <w:rFonts w:hAnsi="Arial"/>
          <w:sz w:val="20"/>
          <w:szCs w:val="20"/>
          <w:lang w:val="en-US"/>
        </w:rPr>
        <w:t>’</w:t>
      </w:r>
      <w:r>
        <w:rPr>
          <w:rFonts w:ascii="Arial"/>
          <w:sz w:val="20"/>
          <w:szCs w:val="20"/>
          <w:lang w:val="en-US"/>
        </w:rPr>
        <w:t xml:space="preserve">s eligible revenue </w:t>
      </w:r>
      <w:r w:rsidR="00374AD7">
        <w:rPr>
          <w:rFonts w:ascii="Arial"/>
          <w:sz w:val="20"/>
          <w:szCs w:val="20"/>
          <w:lang w:val="en-US"/>
        </w:rPr>
        <w:t xml:space="preserve">has been </w:t>
      </w:r>
      <w:r>
        <w:rPr>
          <w:rFonts w:ascii="Arial"/>
          <w:sz w:val="20"/>
          <w:szCs w:val="20"/>
          <w:lang w:val="en-US"/>
        </w:rPr>
        <w:t xml:space="preserve">governed by the </w:t>
      </w:r>
      <w:r>
        <w:rPr>
          <w:rFonts w:ascii="Arial"/>
          <w:i/>
          <w:iCs/>
          <w:sz w:val="20"/>
          <w:szCs w:val="20"/>
          <w:lang w:val="en-US"/>
        </w:rPr>
        <w:t>Telecommunications Universal Service Management Agency Act 2012.</w:t>
      </w:r>
      <w:r>
        <w:rPr>
          <w:rFonts w:ascii="Arial"/>
          <w:sz w:val="20"/>
          <w:szCs w:val="20"/>
        </w:rPr>
        <w:t xml:space="preserve">  </w:t>
      </w:r>
    </w:p>
    <w:p w14:paraId="55FE7595" w14:textId="77777777" w:rsidR="007858EE" w:rsidRDefault="00EB2BE4">
      <w:pPr>
        <w:pStyle w:val="Body"/>
        <w:keepNext/>
        <w:spacing w:before="80" w:after="120" w:line="280" w:lineRule="atLeast"/>
        <w:jc w:val="both"/>
        <w:rPr>
          <w:rFonts w:ascii="Arial" w:eastAsia="Arial" w:hAnsi="Arial" w:cs="Arial"/>
          <w:i/>
          <w:iCs/>
          <w:sz w:val="20"/>
          <w:szCs w:val="20"/>
        </w:rPr>
      </w:pPr>
      <w:r>
        <w:rPr>
          <w:rFonts w:ascii="Arial"/>
          <w:i/>
          <w:iCs/>
          <w:sz w:val="20"/>
          <w:szCs w:val="20"/>
          <w:lang w:val="en-US"/>
        </w:rPr>
        <w:t>Acts Interpretation Act 1901</w:t>
      </w:r>
    </w:p>
    <w:p w14:paraId="1DF1A78D"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Subsection 33(3) of the </w:t>
      </w:r>
      <w:r>
        <w:rPr>
          <w:rFonts w:ascii="Arial"/>
          <w:i/>
          <w:iCs/>
          <w:sz w:val="20"/>
          <w:szCs w:val="20"/>
          <w:lang w:val="en-US"/>
        </w:rPr>
        <w:t xml:space="preserve">Acts Interpretation Act 1901 </w:t>
      </w:r>
      <w:r>
        <w:rPr>
          <w:rFonts w:ascii="Arial"/>
          <w:sz w:val="20"/>
          <w:szCs w:val="20"/>
          <w:lang w:val="en-US"/>
        </w:rPr>
        <w:t xml:space="preserve">provides that the power to make an instrument includes, unless the contrary intention appears, a power exercisable in the like manner and subject to the like conditions (if any) to repeal, rescind, revoke, amend, or vary any such instrument.  </w:t>
      </w:r>
    </w:p>
    <w:p w14:paraId="5AB59E91"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rPr>
        <w:t>Operation</w:t>
      </w:r>
      <w:r>
        <w:rPr>
          <w:rFonts w:ascii="Arial"/>
          <w:sz w:val="20"/>
          <w:szCs w:val="20"/>
        </w:rPr>
        <w:t xml:space="preserve"> </w:t>
      </w:r>
    </w:p>
    <w:p w14:paraId="0491126C" w14:textId="1AC8940D"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instruments that are revoked </w:t>
      </w:r>
      <w:r w:rsidR="00B9639E">
        <w:rPr>
          <w:rFonts w:ascii="Arial"/>
          <w:sz w:val="20"/>
          <w:szCs w:val="20"/>
          <w:lang w:val="en-US"/>
        </w:rPr>
        <w:t xml:space="preserve">by </w:t>
      </w:r>
      <w:r>
        <w:rPr>
          <w:rFonts w:ascii="Arial"/>
          <w:sz w:val="20"/>
          <w:szCs w:val="20"/>
          <w:lang w:val="en-US"/>
        </w:rPr>
        <w:t xml:space="preserve">the Revocation Instrument </w:t>
      </w:r>
      <w:r>
        <w:rPr>
          <w:rFonts w:ascii="Arial"/>
          <w:sz w:val="20"/>
          <w:szCs w:val="20"/>
        </w:rPr>
        <w:t xml:space="preserve">are </w:t>
      </w:r>
      <w:r>
        <w:rPr>
          <w:rFonts w:ascii="Arial"/>
          <w:sz w:val="20"/>
          <w:szCs w:val="20"/>
          <w:lang w:val="en-US"/>
        </w:rPr>
        <w:t>either spent</w:t>
      </w:r>
      <w:r w:rsidR="00FE7B95">
        <w:rPr>
          <w:rFonts w:ascii="Arial"/>
          <w:sz w:val="20"/>
          <w:szCs w:val="20"/>
          <w:lang w:val="en-US"/>
        </w:rPr>
        <w:t>,</w:t>
      </w:r>
      <w:r>
        <w:rPr>
          <w:rFonts w:ascii="Arial"/>
          <w:sz w:val="20"/>
          <w:szCs w:val="20"/>
          <w:lang w:val="en-US"/>
        </w:rPr>
        <w:t xml:space="preserve"> redundant</w:t>
      </w:r>
      <w:r w:rsidR="00903223">
        <w:rPr>
          <w:rFonts w:ascii="Arial"/>
          <w:sz w:val="20"/>
          <w:szCs w:val="20"/>
          <w:lang w:val="en-US"/>
        </w:rPr>
        <w:t xml:space="preserve"> or </w:t>
      </w:r>
      <w:r>
        <w:rPr>
          <w:rFonts w:ascii="Arial"/>
          <w:sz w:val="20"/>
          <w:szCs w:val="20"/>
          <w:lang w:val="en-US"/>
        </w:rPr>
        <w:t xml:space="preserve">have no ongoing operation.  </w:t>
      </w:r>
    </w:p>
    <w:p w14:paraId="4C7C625F" w14:textId="77777777" w:rsidR="007858EE" w:rsidRDefault="00EB2BE4">
      <w:pPr>
        <w:pStyle w:val="Body"/>
        <w:keepNext/>
        <w:spacing w:before="80" w:after="120" w:line="280" w:lineRule="atLeast"/>
        <w:jc w:val="both"/>
        <w:rPr>
          <w:rFonts w:ascii="Arial" w:eastAsia="Arial" w:hAnsi="Arial" w:cs="Arial"/>
          <w:sz w:val="20"/>
          <w:szCs w:val="20"/>
        </w:rPr>
      </w:pPr>
      <w:r>
        <w:rPr>
          <w:rFonts w:ascii="Arial Bold"/>
          <w:sz w:val="20"/>
          <w:szCs w:val="20"/>
        </w:rPr>
        <w:t>Consultation</w:t>
      </w:r>
    </w:p>
    <w:p w14:paraId="5AD6A5A2"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17 of the </w:t>
      </w:r>
      <w:r>
        <w:rPr>
          <w:rFonts w:ascii="Arial"/>
          <w:i/>
          <w:iCs/>
          <w:sz w:val="20"/>
          <w:szCs w:val="20"/>
          <w:lang w:val="en-US"/>
        </w:rPr>
        <w:t xml:space="preserve">Legislative Instruments Act 2005 </w:t>
      </w:r>
      <w:r>
        <w:rPr>
          <w:rFonts w:ascii="Arial"/>
          <w:sz w:val="20"/>
          <w:szCs w:val="20"/>
        </w:rPr>
        <w:t>(</w:t>
      </w:r>
      <w:r>
        <w:rPr>
          <w:rFonts w:ascii="Arial Bold"/>
          <w:sz w:val="20"/>
          <w:szCs w:val="20"/>
        </w:rPr>
        <w:t>LIA</w:t>
      </w:r>
      <w:r>
        <w:rPr>
          <w:rFonts w:ascii="Arial"/>
          <w:sz w:val="20"/>
          <w:szCs w:val="20"/>
          <w:lang w:val="en-US"/>
        </w:rPr>
        <w:t xml:space="preserve">) requires the ACMA to be satisfied that any consultation it considers to be appropriate and that is reasonably practicable to undertake </w:t>
      </w:r>
      <w:r>
        <w:rPr>
          <w:rFonts w:ascii="Arial"/>
          <w:sz w:val="20"/>
          <w:szCs w:val="20"/>
          <w:lang w:val="en-US"/>
        </w:rPr>
        <w:lastRenderedPageBreak/>
        <w:t xml:space="preserve">in relation to an instrument has been undertaken.  However, the LIA also </w:t>
      </w:r>
      <w:proofErr w:type="spellStart"/>
      <w:r>
        <w:rPr>
          <w:rFonts w:ascii="Arial"/>
          <w:sz w:val="20"/>
          <w:szCs w:val="20"/>
          <w:lang w:val="en-US"/>
        </w:rPr>
        <w:t>recognises</w:t>
      </w:r>
      <w:proofErr w:type="spellEnd"/>
      <w:r>
        <w:rPr>
          <w:rFonts w:ascii="Arial"/>
          <w:sz w:val="20"/>
          <w:szCs w:val="20"/>
          <w:lang w:val="en-US"/>
        </w:rPr>
        <w:t xml:space="preserve"> that the nature of an instrument may be such that consultation on its making is unnecessary or inappropriate including in circumstances where the instrument is of a minor or machinery nature and does not substantially alter existing arrangements (section 18)</w:t>
      </w:r>
      <w:r>
        <w:rPr>
          <w:rFonts w:ascii="Arial"/>
          <w:sz w:val="20"/>
          <w:szCs w:val="20"/>
        </w:rPr>
        <w:t>.</w:t>
      </w:r>
    </w:p>
    <w:p w14:paraId="779D30DC"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subsection 27(1) of the BSA, the ACMA is required, in performing its functions under sections 24, 25 and 26, to make provision for wide public consultation.  On 22 July 2014, the ACMA sought public comment on the proposal to repeal the 9 instruments made under subsection 26(1) of the BSA and listed in section 3 of the Revocation Instrument.  Comments were sought from interested parties by 8 August 2014.  No comments were received. </w:t>
      </w:r>
    </w:p>
    <w:p w14:paraId="64684F2C" w14:textId="1BE46F39" w:rsidR="007858EE" w:rsidRDefault="00EB2BE4">
      <w:pPr>
        <w:pStyle w:val="Body"/>
        <w:spacing w:before="80" w:after="120" w:line="280" w:lineRule="atLeast"/>
        <w:jc w:val="both"/>
        <w:rPr>
          <w:rFonts w:ascii="Arial" w:eastAsia="Arial" w:hAnsi="Arial" w:cs="Arial"/>
          <w:i/>
          <w:iCs/>
          <w:sz w:val="20"/>
          <w:szCs w:val="20"/>
        </w:rPr>
      </w:pPr>
      <w:r>
        <w:rPr>
          <w:rFonts w:ascii="Arial"/>
          <w:sz w:val="20"/>
          <w:szCs w:val="20"/>
          <w:lang w:val="en-US"/>
        </w:rPr>
        <w:t xml:space="preserve">Under subsection 138(2) of the </w:t>
      </w:r>
      <w:r w:rsidR="00374AD7" w:rsidRPr="00D0404D">
        <w:rPr>
          <w:rFonts w:ascii="Arial"/>
          <w:iCs/>
          <w:sz w:val="20"/>
          <w:szCs w:val="20"/>
          <w:lang w:val="de-DE"/>
        </w:rPr>
        <w:t>Scheme</w:t>
      </w:r>
      <w:r>
        <w:rPr>
          <w:rFonts w:ascii="Arial"/>
          <w:sz w:val="20"/>
          <w:szCs w:val="20"/>
          <w:lang w:val="en-US"/>
        </w:rPr>
        <w:t xml:space="preserve">, the ACMA is required to consult with all holders for a remote </w:t>
      </w:r>
      <w:proofErr w:type="spellStart"/>
      <w:r>
        <w:rPr>
          <w:rFonts w:ascii="Arial"/>
          <w:sz w:val="20"/>
          <w:szCs w:val="20"/>
          <w:lang w:val="en-US"/>
        </w:rPr>
        <w:t>licence</w:t>
      </w:r>
      <w:proofErr w:type="spellEnd"/>
      <w:r>
        <w:rPr>
          <w:rFonts w:ascii="Arial"/>
          <w:sz w:val="20"/>
          <w:szCs w:val="20"/>
          <w:lang w:val="en-US"/>
        </w:rPr>
        <w:t xml:space="preserve"> area before determining a date for the area.  Subsection 139(4) of the </w:t>
      </w:r>
      <w:r w:rsidR="00374AD7" w:rsidRPr="00D0404D">
        <w:rPr>
          <w:rFonts w:ascii="Arial"/>
          <w:iCs/>
          <w:sz w:val="20"/>
          <w:szCs w:val="20"/>
          <w:lang w:val="de-DE"/>
        </w:rPr>
        <w:t>Scheme</w:t>
      </w:r>
      <w:r>
        <w:rPr>
          <w:rFonts w:ascii="Arial"/>
          <w:i/>
          <w:iCs/>
          <w:sz w:val="20"/>
          <w:szCs w:val="20"/>
          <w:lang w:val="de-DE"/>
        </w:rPr>
        <w:t xml:space="preserve"> </w:t>
      </w:r>
      <w:r>
        <w:rPr>
          <w:rFonts w:ascii="Arial"/>
          <w:sz w:val="20"/>
          <w:szCs w:val="20"/>
          <w:lang w:val="en-US"/>
        </w:rPr>
        <w:t xml:space="preserve">also requires the ACMA, before determining the end date for a simulcast period, to consult with the public, holders, national broadcasters as well as owners and operators of broadcasting transmission towers and satellite transmission facilities.  On 22 July 2014, the ACMA sought public comment on the proposal to repeal the 5 instruments made under subsection 138(1) and paragraph 139(3)(b) of the </w:t>
      </w:r>
      <w:r w:rsidR="00374AD7" w:rsidRPr="00D0404D">
        <w:rPr>
          <w:rFonts w:ascii="Arial"/>
          <w:iCs/>
          <w:sz w:val="20"/>
          <w:szCs w:val="20"/>
          <w:lang w:val="de-DE"/>
        </w:rPr>
        <w:t>Scheme</w:t>
      </w:r>
      <w:r>
        <w:rPr>
          <w:rFonts w:ascii="Arial"/>
          <w:i/>
          <w:iCs/>
          <w:sz w:val="20"/>
          <w:szCs w:val="20"/>
          <w:lang w:val="de-DE"/>
        </w:rPr>
        <w:t xml:space="preserve"> </w:t>
      </w:r>
      <w:r>
        <w:rPr>
          <w:rFonts w:ascii="Arial"/>
          <w:sz w:val="20"/>
          <w:szCs w:val="20"/>
          <w:lang w:val="en-US"/>
        </w:rPr>
        <w:t xml:space="preserve">and listed in Part 3 of the Revocation Instrument.  Comments were sought from interested parties by 8 August 2014.  No comments were received. </w:t>
      </w:r>
    </w:p>
    <w:p w14:paraId="1EFBF027" w14:textId="760E4C9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Under subsection 378(1) of the </w:t>
      </w:r>
      <w:r>
        <w:rPr>
          <w:rFonts w:ascii="Arial"/>
          <w:i/>
          <w:iCs/>
          <w:sz w:val="20"/>
          <w:szCs w:val="20"/>
          <w:lang w:val="en-US"/>
        </w:rPr>
        <w:t xml:space="preserve">Telecommunications Act </w:t>
      </w:r>
      <w:r w:rsidR="005D4A0B">
        <w:rPr>
          <w:rFonts w:ascii="Arial"/>
          <w:i/>
          <w:iCs/>
          <w:sz w:val="20"/>
          <w:szCs w:val="20"/>
          <w:lang w:val="en-US"/>
        </w:rPr>
        <w:t>1997</w:t>
      </w:r>
      <w:r w:rsidR="005D4A0B">
        <w:rPr>
          <w:rFonts w:ascii="Arial"/>
          <w:sz w:val="20"/>
          <w:szCs w:val="20"/>
          <w:lang w:val="en-US"/>
        </w:rPr>
        <w:t xml:space="preserve"> </w:t>
      </w:r>
      <w:r>
        <w:rPr>
          <w:rFonts w:ascii="Arial"/>
          <w:sz w:val="20"/>
          <w:szCs w:val="20"/>
          <w:lang w:val="en-US"/>
        </w:rPr>
        <w:t xml:space="preserve">the ACMA is required, before making a technical standard under section 376, to try to ensure that interested persons have had an adequate opportunity to make representations about the proposed standard.  On 16 July 2014, the ACMA sought public comment on a proposal to remake the </w:t>
      </w:r>
      <w:r>
        <w:rPr>
          <w:rFonts w:ascii="Arial"/>
          <w:i/>
          <w:iCs/>
          <w:sz w:val="20"/>
          <w:szCs w:val="20"/>
          <w:lang w:val="en-US"/>
        </w:rPr>
        <w:t>Telecommunications Labelling (Customer Equipment and Customer Cabling) Notice 2001</w:t>
      </w:r>
      <w:r>
        <w:rPr>
          <w:rFonts w:ascii="Arial"/>
          <w:sz w:val="20"/>
          <w:szCs w:val="20"/>
          <w:lang w:val="en-US"/>
        </w:rPr>
        <w:t xml:space="preserve"> as well as, relevantly, the proposed revocation of the telecommunications technical standards made under section 376 of the </w:t>
      </w:r>
      <w:r>
        <w:rPr>
          <w:rFonts w:ascii="Arial"/>
          <w:i/>
          <w:iCs/>
          <w:sz w:val="20"/>
          <w:szCs w:val="20"/>
          <w:lang w:val="en-US"/>
        </w:rPr>
        <w:t>Telecommunications Act 1997</w:t>
      </w:r>
      <w:r>
        <w:rPr>
          <w:rFonts w:ascii="Arial"/>
          <w:sz w:val="20"/>
          <w:szCs w:val="20"/>
          <w:lang w:val="en-US"/>
        </w:rPr>
        <w:t xml:space="preserve"> that are revoked by</w:t>
      </w:r>
      <w:r w:rsidR="005D4A0B">
        <w:rPr>
          <w:rFonts w:ascii="Arial"/>
          <w:sz w:val="20"/>
          <w:szCs w:val="20"/>
          <w:lang w:val="en-US"/>
        </w:rPr>
        <w:t xml:space="preserve"> section </w:t>
      </w:r>
      <w:r w:rsidR="00FA20F0">
        <w:rPr>
          <w:rFonts w:ascii="Arial"/>
          <w:sz w:val="20"/>
          <w:szCs w:val="20"/>
          <w:lang w:val="en-US"/>
        </w:rPr>
        <w:t xml:space="preserve">9 </w:t>
      </w:r>
      <w:r w:rsidR="005D4A0B">
        <w:rPr>
          <w:rFonts w:ascii="Arial"/>
          <w:sz w:val="20"/>
          <w:szCs w:val="20"/>
          <w:lang w:val="en-US"/>
        </w:rPr>
        <w:t>of</w:t>
      </w:r>
      <w:r>
        <w:rPr>
          <w:rFonts w:ascii="Arial"/>
          <w:sz w:val="20"/>
          <w:szCs w:val="20"/>
          <w:lang w:val="en-US"/>
        </w:rPr>
        <w:t xml:space="preserve"> the Revocation Instrument.  Comments were sought from interested parties by 19 September 2014.</w:t>
      </w:r>
      <w:r w:rsidR="00903223">
        <w:rPr>
          <w:rFonts w:ascii="Arial"/>
          <w:sz w:val="20"/>
          <w:szCs w:val="20"/>
          <w:lang w:val="en-US"/>
        </w:rPr>
        <w:t xml:space="preserve">  No comments were received about </w:t>
      </w:r>
      <w:r w:rsidR="00FA20F0">
        <w:rPr>
          <w:rFonts w:ascii="Arial"/>
          <w:sz w:val="20"/>
          <w:szCs w:val="20"/>
          <w:lang w:val="en-US"/>
        </w:rPr>
        <w:t>the</w:t>
      </w:r>
      <w:r w:rsidR="00903223">
        <w:rPr>
          <w:rFonts w:ascii="Arial"/>
          <w:sz w:val="20"/>
          <w:szCs w:val="20"/>
          <w:lang w:val="en-US"/>
        </w:rPr>
        <w:t xml:space="preserve"> instruments</w:t>
      </w:r>
      <w:r w:rsidR="00FA20F0">
        <w:rPr>
          <w:rFonts w:ascii="Arial"/>
          <w:sz w:val="20"/>
          <w:szCs w:val="20"/>
          <w:lang w:val="en-US"/>
        </w:rPr>
        <w:t xml:space="preserve"> that are revoked by section 9 of the Revocation Instrument</w:t>
      </w:r>
      <w:r>
        <w:rPr>
          <w:rFonts w:ascii="Arial"/>
          <w:sz w:val="20"/>
          <w:szCs w:val="20"/>
        </w:rPr>
        <w:t xml:space="preserve">. </w:t>
      </w:r>
    </w:p>
    <w:p w14:paraId="4238C47C" w14:textId="02401CD3"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No public consultation has been undertaken in relation to the revocation of the instruments </w:t>
      </w:r>
      <w:r w:rsidR="00B9639E">
        <w:rPr>
          <w:rFonts w:ascii="Arial"/>
          <w:sz w:val="20"/>
          <w:szCs w:val="20"/>
          <w:lang w:val="en-US"/>
        </w:rPr>
        <w:t xml:space="preserve">effected by </w:t>
      </w:r>
      <w:r>
        <w:rPr>
          <w:rFonts w:ascii="Arial"/>
          <w:sz w:val="20"/>
          <w:szCs w:val="20"/>
          <w:lang w:val="en-US"/>
        </w:rPr>
        <w:t>sections</w:t>
      </w:r>
      <w:r w:rsidR="00E8221C">
        <w:rPr>
          <w:rFonts w:ascii="Arial"/>
          <w:sz w:val="20"/>
          <w:szCs w:val="20"/>
          <w:lang w:val="en-US"/>
        </w:rPr>
        <w:t xml:space="preserve"> 4,</w:t>
      </w:r>
      <w:r>
        <w:rPr>
          <w:rFonts w:ascii="Arial"/>
          <w:sz w:val="20"/>
          <w:szCs w:val="20"/>
          <w:lang w:val="en-US"/>
        </w:rPr>
        <w:t xml:space="preserve"> 7, </w:t>
      </w:r>
      <w:r w:rsidR="00E8221C">
        <w:rPr>
          <w:rFonts w:ascii="Arial"/>
          <w:sz w:val="20"/>
          <w:szCs w:val="20"/>
          <w:lang w:val="en-US"/>
        </w:rPr>
        <w:t>8,</w:t>
      </w:r>
      <w:r>
        <w:rPr>
          <w:rFonts w:ascii="Arial"/>
          <w:sz w:val="20"/>
          <w:szCs w:val="20"/>
          <w:lang w:val="en-US"/>
        </w:rPr>
        <w:t xml:space="preserve"> </w:t>
      </w:r>
      <w:r w:rsidR="00FA20F0">
        <w:rPr>
          <w:rFonts w:ascii="Arial"/>
          <w:sz w:val="20"/>
          <w:szCs w:val="20"/>
          <w:lang w:val="en-US"/>
        </w:rPr>
        <w:t xml:space="preserve">10 </w:t>
      </w:r>
      <w:r>
        <w:rPr>
          <w:rFonts w:ascii="Arial"/>
          <w:sz w:val="20"/>
          <w:szCs w:val="20"/>
          <w:lang w:val="en-US"/>
        </w:rPr>
        <w:t xml:space="preserve">and </w:t>
      </w:r>
      <w:r w:rsidR="00FA20F0">
        <w:rPr>
          <w:rFonts w:ascii="Arial"/>
          <w:sz w:val="20"/>
          <w:szCs w:val="20"/>
          <w:lang w:val="en-US"/>
        </w:rPr>
        <w:t xml:space="preserve">11 </w:t>
      </w:r>
      <w:r>
        <w:rPr>
          <w:rFonts w:ascii="Arial"/>
          <w:sz w:val="20"/>
          <w:szCs w:val="20"/>
          <w:lang w:val="en-US"/>
        </w:rPr>
        <w:t xml:space="preserve">of the Revocation Instrument.  This is because the ACMA is satisfied that the revocation of the instruments listed in those sections </w:t>
      </w:r>
      <w:r w:rsidR="00B9639E">
        <w:rPr>
          <w:rFonts w:ascii="Arial"/>
          <w:sz w:val="20"/>
          <w:szCs w:val="20"/>
          <w:lang w:val="en-US"/>
        </w:rPr>
        <w:t xml:space="preserve">is </w:t>
      </w:r>
      <w:r>
        <w:rPr>
          <w:rFonts w:ascii="Arial"/>
          <w:sz w:val="20"/>
          <w:szCs w:val="20"/>
          <w:lang w:val="en-US"/>
        </w:rPr>
        <w:t>minor or machinery in nature.  The instruments listed in sections</w:t>
      </w:r>
      <w:r w:rsidR="00E8221C">
        <w:rPr>
          <w:rFonts w:ascii="Arial"/>
          <w:sz w:val="20"/>
          <w:szCs w:val="20"/>
          <w:lang w:val="en-US"/>
        </w:rPr>
        <w:t xml:space="preserve"> 4,</w:t>
      </w:r>
      <w:r>
        <w:rPr>
          <w:rFonts w:ascii="Arial"/>
          <w:sz w:val="20"/>
          <w:szCs w:val="20"/>
          <w:lang w:val="en-US"/>
        </w:rPr>
        <w:t xml:space="preserve"> 7,</w:t>
      </w:r>
      <w:r w:rsidR="00E8221C">
        <w:rPr>
          <w:rFonts w:ascii="Arial"/>
          <w:sz w:val="20"/>
          <w:szCs w:val="20"/>
          <w:lang w:val="en-US"/>
        </w:rPr>
        <w:t xml:space="preserve"> 8,</w:t>
      </w:r>
      <w:r>
        <w:rPr>
          <w:rFonts w:ascii="Arial"/>
          <w:sz w:val="20"/>
          <w:szCs w:val="20"/>
          <w:lang w:val="en-US"/>
        </w:rPr>
        <w:t xml:space="preserve"> </w:t>
      </w:r>
      <w:r w:rsidR="00FA20F0">
        <w:rPr>
          <w:rFonts w:ascii="Arial"/>
          <w:sz w:val="20"/>
          <w:szCs w:val="20"/>
          <w:lang w:val="en-US"/>
        </w:rPr>
        <w:t xml:space="preserve">10 </w:t>
      </w:r>
      <w:r>
        <w:rPr>
          <w:rFonts w:ascii="Arial"/>
          <w:sz w:val="20"/>
          <w:szCs w:val="20"/>
          <w:lang w:val="en-US"/>
        </w:rPr>
        <w:t xml:space="preserve">and </w:t>
      </w:r>
      <w:bookmarkStart w:id="2" w:name="OLE_LINK8"/>
      <w:r w:rsidR="00FA20F0">
        <w:rPr>
          <w:rFonts w:ascii="Arial"/>
          <w:sz w:val="20"/>
          <w:szCs w:val="20"/>
          <w:lang w:val="en-US"/>
        </w:rPr>
        <w:t xml:space="preserve">11 </w:t>
      </w:r>
      <w:r>
        <w:rPr>
          <w:rFonts w:ascii="Arial"/>
          <w:sz w:val="20"/>
          <w:szCs w:val="20"/>
          <w:lang w:val="en-US"/>
        </w:rPr>
        <w:t xml:space="preserve">of the Revocation Instrument are spent and redundant and their revocation </w:t>
      </w:r>
      <w:r w:rsidR="00B9639E">
        <w:rPr>
          <w:rFonts w:ascii="Arial"/>
          <w:sz w:val="20"/>
          <w:szCs w:val="20"/>
          <w:lang w:val="en-US"/>
        </w:rPr>
        <w:t xml:space="preserve">does </w:t>
      </w:r>
      <w:r>
        <w:rPr>
          <w:rFonts w:ascii="Arial"/>
          <w:sz w:val="20"/>
          <w:szCs w:val="20"/>
          <w:lang w:val="en-US"/>
        </w:rPr>
        <w:t>not substantially alter existing arrangements.</w:t>
      </w:r>
      <w:r w:rsidR="00741425">
        <w:rPr>
          <w:rFonts w:ascii="Arial"/>
          <w:sz w:val="20"/>
          <w:szCs w:val="20"/>
          <w:lang w:val="en-US"/>
        </w:rPr>
        <w:t xml:space="preserve"> </w:t>
      </w:r>
    </w:p>
    <w:p w14:paraId="16D6AB5B" w14:textId="77777777" w:rsidR="007858EE" w:rsidRDefault="00EB2BE4">
      <w:pPr>
        <w:pStyle w:val="Body"/>
        <w:spacing w:before="80" w:after="120" w:line="280" w:lineRule="atLeast"/>
        <w:jc w:val="both"/>
        <w:rPr>
          <w:rFonts w:ascii="Arial Bold" w:eastAsia="Arial Bold" w:hAnsi="Arial Bold" w:cs="Arial Bold"/>
          <w:sz w:val="20"/>
          <w:szCs w:val="20"/>
        </w:rPr>
      </w:pPr>
      <w:r>
        <w:rPr>
          <w:rFonts w:ascii="Arial Bold"/>
          <w:sz w:val="20"/>
          <w:szCs w:val="20"/>
          <w:lang w:val="en-US"/>
        </w:rPr>
        <w:t>Regulation impact</w:t>
      </w:r>
    </w:p>
    <w:p w14:paraId="44788186" w14:textId="31F8A96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ACMA has undertaken a preliminary assessment of the regulatory impact of the Revocation Instrument in accordance with the requirements of the Office of Best Practice Regulation. It </w:t>
      </w:r>
      <w:r w:rsidR="00B9639E">
        <w:rPr>
          <w:rFonts w:ascii="Arial"/>
          <w:sz w:val="20"/>
          <w:szCs w:val="20"/>
          <w:lang w:val="en-US"/>
        </w:rPr>
        <w:t>was</w:t>
      </w:r>
      <w:r>
        <w:rPr>
          <w:rFonts w:ascii="Arial"/>
          <w:sz w:val="20"/>
          <w:szCs w:val="20"/>
          <w:lang w:val="en-US"/>
        </w:rPr>
        <w:t xml:space="preserve"> determined </w:t>
      </w:r>
      <w:r w:rsidR="005E01B9">
        <w:rPr>
          <w:rFonts w:ascii="Arial"/>
          <w:sz w:val="20"/>
          <w:szCs w:val="20"/>
          <w:lang w:val="en-US"/>
        </w:rPr>
        <w:t>that the</w:t>
      </w:r>
      <w:r>
        <w:rPr>
          <w:rFonts w:ascii="Arial"/>
          <w:sz w:val="20"/>
          <w:szCs w:val="20"/>
          <w:lang w:val="en-US"/>
        </w:rPr>
        <w:t xml:space="preserve"> ACMA</w:t>
      </w:r>
      <w:r>
        <w:rPr>
          <w:rFonts w:hAnsi="Arial"/>
          <w:sz w:val="20"/>
          <w:szCs w:val="20"/>
          <w:lang w:val="en-US"/>
        </w:rPr>
        <w:t>’</w:t>
      </w:r>
      <w:r>
        <w:rPr>
          <w:rFonts w:ascii="Arial"/>
          <w:sz w:val="20"/>
          <w:szCs w:val="20"/>
          <w:lang w:val="en-US"/>
        </w:rPr>
        <w:t xml:space="preserve">s proposal to </w:t>
      </w:r>
      <w:proofErr w:type="spellStart"/>
      <w:r>
        <w:rPr>
          <w:rFonts w:ascii="Arial"/>
          <w:sz w:val="20"/>
          <w:szCs w:val="20"/>
        </w:rPr>
        <w:t>revok</w:t>
      </w:r>
      <w:proofErr w:type="spellEnd"/>
      <w:r>
        <w:rPr>
          <w:rFonts w:ascii="Arial"/>
          <w:sz w:val="20"/>
          <w:szCs w:val="20"/>
          <w:lang w:val="en-US"/>
        </w:rPr>
        <w:t>e the</w:t>
      </w:r>
      <w:r w:rsidR="003E6857">
        <w:rPr>
          <w:rFonts w:ascii="Arial"/>
          <w:sz w:val="20"/>
          <w:szCs w:val="20"/>
          <w:lang w:val="en-US"/>
        </w:rPr>
        <w:t xml:space="preserve"> 56</w:t>
      </w:r>
      <w:r w:rsidR="00FA20F0">
        <w:rPr>
          <w:rFonts w:ascii="Arial"/>
          <w:sz w:val="20"/>
          <w:szCs w:val="20"/>
          <w:lang w:val="en-US"/>
        </w:rPr>
        <w:t xml:space="preserve"> </w:t>
      </w:r>
      <w:r>
        <w:rPr>
          <w:rFonts w:ascii="Arial"/>
          <w:sz w:val="20"/>
          <w:szCs w:val="20"/>
          <w:lang w:val="en-US"/>
        </w:rPr>
        <w:t xml:space="preserve">instruments </w:t>
      </w:r>
      <w:r w:rsidR="00B9639E">
        <w:rPr>
          <w:rFonts w:ascii="Arial"/>
          <w:sz w:val="20"/>
          <w:szCs w:val="20"/>
          <w:lang w:val="en-US"/>
        </w:rPr>
        <w:t>was</w:t>
      </w:r>
      <w:r>
        <w:rPr>
          <w:rFonts w:ascii="Arial"/>
          <w:sz w:val="20"/>
          <w:szCs w:val="20"/>
          <w:lang w:val="en-US"/>
        </w:rPr>
        <w:t xml:space="preserve"> minor or machinery in nature. For this reason, an exemption from the need to provide a Regulatory Impact Statement (</w:t>
      </w:r>
      <w:r>
        <w:rPr>
          <w:rFonts w:ascii="Arial"/>
          <w:b/>
          <w:bCs/>
          <w:sz w:val="20"/>
          <w:szCs w:val="20"/>
        </w:rPr>
        <w:t>RIS</w:t>
      </w:r>
      <w:r>
        <w:rPr>
          <w:rFonts w:ascii="Arial"/>
          <w:sz w:val="20"/>
          <w:szCs w:val="20"/>
          <w:lang w:val="en-US"/>
        </w:rPr>
        <w:t xml:space="preserve">) </w:t>
      </w:r>
      <w:r w:rsidR="00B9639E">
        <w:rPr>
          <w:rFonts w:ascii="Arial"/>
          <w:sz w:val="20"/>
          <w:szCs w:val="20"/>
          <w:lang w:val="en-US"/>
        </w:rPr>
        <w:t xml:space="preserve">was </w:t>
      </w:r>
      <w:r>
        <w:rPr>
          <w:rFonts w:ascii="Arial"/>
          <w:sz w:val="20"/>
          <w:szCs w:val="20"/>
          <w:lang w:val="en-US"/>
        </w:rPr>
        <w:t>obtained. The ACMA RIS exemption reference number is ID 17538.</w:t>
      </w:r>
    </w:p>
    <w:p w14:paraId="5E0DC5BF" w14:textId="77777777" w:rsidR="007858EE" w:rsidRDefault="00EB2BE4">
      <w:pPr>
        <w:pStyle w:val="ACMAHeading3"/>
        <w:jc w:val="both"/>
        <w:rPr>
          <w:sz w:val="20"/>
          <w:szCs w:val="20"/>
        </w:rPr>
      </w:pPr>
      <w:r>
        <w:rPr>
          <w:sz w:val="20"/>
          <w:szCs w:val="20"/>
        </w:rPr>
        <w:t>Statement of compatibility with human rights</w:t>
      </w:r>
    </w:p>
    <w:p w14:paraId="516828F2" w14:textId="77777777" w:rsidR="007858EE" w:rsidRDefault="00EB2BE4">
      <w:pPr>
        <w:pStyle w:val="ACMABodyText"/>
        <w:jc w:val="both"/>
        <w:rPr>
          <w:rFonts w:ascii="Arial" w:eastAsia="Arial" w:hAnsi="Arial" w:cs="Arial"/>
          <w:sz w:val="20"/>
          <w:szCs w:val="20"/>
        </w:rPr>
      </w:pPr>
      <w:r>
        <w:rPr>
          <w:rFonts w:ascii="Arial"/>
          <w:sz w:val="20"/>
          <w:szCs w:val="20"/>
        </w:rPr>
        <w:t xml:space="preserve">Subsection 9(1) of the </w:t>
      </w:r>
      <w:r>
        <w:rPr>
          <w:rFonts w:ascii="Arial"/>
          <w:i/>
          <w:iCs/>
          <w:sz w:val="20"/>
          <w:szCs w:val="20"/>
        </w:rPr>
        <w:t>Human Rights (Parliamentary Scrutiny) Act 2011</w:t>
      </w:r>
      <w:r>
        <w:rPr>
          <w:rFonts w:ascii="Arial"/>
          <w:sz w:val="20"/>
          <w:szCs w:val="20"/>
        </w:rPr>
        <w:t xml:space="preserve"> requires the rule maker in relation to a legislative instrument to which section 42 (disallowance) of the </w:t>
      </w:r>
      <w:r>
        <w:rPr>
          <w:rFonts w:ascii="Arial"/>
          <w:i/>
          <w:iCs/>
          <w:sz w:val="20"/>
          <w:szCs w:val="20"/>
        </w:rPr>
        <w:t xml:space="preserve">Legislative Instruments Act 2003 </w:t>
      </w:r>
      <w:r>
        <w:rPr>
          <w:rFonts w:ascii="Arial"/>
          <w:sz w:val="20"/>
          <w:szCs w:val="20"/>
        </w:rPr>
        <w:t xml:space="preserve">applies to cause a statement of compatibility to be prepared in respect of that legislative instrument. </w:t>
      </w:r>
    </w:p>
    <w:p w14:paraId="23F7AFB8" w14:textId="77777777" w:rsidR="007858EE" w:rsidRDefault="00EB2BE4">
      <w:pPr>
        <w:pStyle w:val="ACMABodyText"/>
        <w:jc w:val="both"/>
        <w:rPr>
          <w:rFonts w:ascii="Arial" w:eastAsia="Arial" w:hAnsi="Arial" w:cs="Arial"/>
          <w:sz w:val="20"/>
          <w:szCs w:val="20"/>
        </w:rPr>
      </w:pPr>
      <w:r>
        <w:rPr>
          <w:rFonts w:ascii="Arial"/>
          <w:sz w:val="20"/>
          <w:szCs w:val="20"/>
        </w:rPr>
        <w:lastRenderedPageBreak/>
        <w:t xml:space="preserve">This statement has been prepared in accordance with Part 3 of the </w:t>
      </w:r>
      <w:r>
        <w:rPr>
          <w:rFonts w:ascii="Arial"/>
          <w:i/>
          <w:iCs/>
          <w:sz w:val="20"/>
          <w:szCs w:val="20"/>
        </w:rPr>
        <w:t>Human Rights (Parliamentary Scrutiny) Act 2011</w:t>
      </w:r>
      <w:r>
        <w:rPr>
          <w:rFonts w:ascii="Arial"/>
          <w:sz w:val="20"/>
          <w:szCs w:val="20"/>
        </w:rPr>
        <w:t>.</w:t>
      </w:r>
    </w:p>
    <w:p w14:paraId="701CFD95" w14:textId="2B879682" w:rsidR="007858EE" w:rsidRDefault="00EB2BE4">
      <w:pPr>
        <w:pStyle w:val="ACMABodyText"/>
        <w:jc w:val="both"/>
        <w:rPr>
          <w:rFonts w:ascii="Arial" w:eastAsia="Arial" w:hAnsi="Arial" w:cs="Arial"/>
          <w:sz w:val="20"/>
          <w:szCs w:val="20"/>
        </w:rPr>
      </w:pPr>
      <w:r>
        <w:rPr>
          <w:rFonts w:ascii="Arial"/>
          <w:sz w:val="20"/>
          <w:szCs w:val="20"/>
        </w:rPr>
        <w:t xml:space="preserve">The Revocation Instrument, the </w:t>
      </w:r>
      <w:r w:rsidR="00B9639E">
        <w:rPr>
          <w:rFonts w:ascii="Arial"/>
          <w:sz w:val="20"/>
          <w:szCs w:val="20"/>
        </w:rPr>
        <w:t xml:space="preserve">effect </w:t>
      </w:r>
      <w:r>
        <w:rPr>
          <w:rFonts w:ascii="Arial"/>
          <w:sz w:val="20"/>
          <w:szCs w:val="20"/>
        </w:rPr>
        <w:t>of which is to revoke</w:t>
      </w:r>
      <w:r w:rsidR="003E6857">
        <w:rPr>
          <w:rFonts w:ascii="Arial"/>
          <w:sz w:val="20"/>
          <w:szCs w:val="20"/>
        </w:rPr>
        <w:t xml:space="preserve"> 56</w:t>
      </w:r>
      <w:r w:rsidR="00FA20F0">
        <w:rPr>
          <w:rFonts w:ascii="Arial"/>
          <w:sz w:val="20"/>
          <w:szCs w:val="20"/>
        </w:rPr>
        <w:t xml:space="preserve"> </w:t>
      </w:r>
      <w:r>
        <w:rPr>
          <w:rFonts w:ascii="Arial"/>
          <w:sz w:val="20"/>
          <w:szCs w:val="20"/>
        </w:rPr>
        <w:t xml:space="preserve">instruments, is compatible with the human rights and freedoms </w:t>
      </w:r>
      <w:proofErr w:type="spellStart"/>
      <w:r>
        <w:rPr>
          <w:rFonts w:ascii="Arial"/>
          <w:sz w:val="20"/>
          <w:szCs w:val="20"/>
        </w:rPr>
        <w:t>recognised</w:t>
      </w:r>
      <w:proofErr w:type="spellEnd"/>
      <w:r>
        <w:rPr>
          <w:rFonts w:ascii="Arial"/>
          <w:sz w:val="20"/>
          <w:szCs w:val="20"/>
        </w:rPr>
        <w:t xml:space="preserve"> or declared in the international instruments listed in section 3 of the </w:t>
      </w:r>
      <w:r>
        <w:rPr>
          <w:rFonts w:ascii="Arial"/>
          <w:i/>
          <w:iCs/>
          <w:sz w:val="20"/>
          <w:szCs w:val="20"/>
        </w:rPr>
        <w:t>Human Rights (Parliamentary Scrutiny) Act 2011</w:t>
      </w:r>
      <w:r>
        <w:rPr>
          <w:rFonts w:ascii="Arial"/>
          <w:sz w:val="20"/>
          <w:szCs w:val="20"/>
        </w:rPr>
        <w:t>.</w:t>
      </w:r>
    </w:p>
    <w:p w14:paraId="233931DF" w14:textId="77777777" w:rsidR="007858EE" w:rsidRDefault="00EB2BE4">
      <w:pPr>
        <w:pStyle w:val="ACMABodyText"/>
        <w:jc w:val="both"/>
        <w:rPr>
          <w:rFonts w:ascii="Arial" w:eastAsia="Arial" w:hAnsi="Arial" w:cs="Arial"/>
          <w:sz w:val="20"/>
          <w:szCs w:val="20"/>
        </w:rPr>
      </w:pPr>
      <w:r>
        <w:rPr>
          <w:rFonts w:ascii="Arial"/>
          <w:sz w:val="20"/>
          <w:szCs w:val="20"/>
        </w:rPr>
        <w:t>The ACMA has considered whether the Revocation Instrument engages any applicable human rights or freedoms and has formed the view that it does not. The Revocation Instrument is compatible with human rights as it does not raise any human rights issues.</w:t>
      </w:r>
      <w:bookmarkEnd w:id="2"/>
    </w:p>
    <w:p w14:paraId="643AEB7C" w14:textId="77777777" w:rsidR="007858EE" w:rsidRDefault="00EB2BE4">
      <w:pPr>
        <w:pStyle w:val="ACMAHeading3"/>
        <w:jc w:val="both"/>
        <w:rPr>
          <w:sz w:val="20"/>
          <w:szCs w:val="20"/>
        </w:rPr>
      </w:pPr>
      <w:r>
        <w:rPr>
          <w:sz w:val="20"/>
          <w:szCs w:val="20"/>
        </w:rPr>
        <w:t>Attachment</w:t>
      </w:r>
    </w:p>
    <w:p w14:paraId="4368EC15" w14:textId="77777777" w:rsidR="007858EE" w:rsidRDefault="00EB2BE4">
      <w:pPr>
        <w:pStyle w:val="ACMABodyText"/>
        <w:jc w:val="both"/>
        <w:rPr>
          <w:rFonts w:ascii="Arial" w:eastAsia="Arial" w:hAnsi="Arial" w:cs="Arial"/>
          <w:sz w:val="20"/>
          <w:szCs w:val="20"/>
        </w:rPr>
      </w:pPr>
      <w:r>
        <w:rPr>
          <w:rFonts w:ascii="Arial"/>
          <w:sz w:val="20"/>
          <w:szCs w:val="20"/>
        </w:rPr>
        <w:t>Further details of the Revocation Instrument are set out in Attachment A.</w:t>
      </w:r>
    </w:p>
    <w:p w14:paraId="2B35BB05" w14:textId="77777777" w:rsidR="007858EE" w:rsidRDefault="007858EE">
      <w:pPr>
        <w:pStyle w:val="ACMABodyText"/>
        <w:jc w:val="both"/>
        <w:rPr>
          <w:rFonts w:ascii="Times New Roman Bold" w:eastAsia="Times New Roman Bold" w:hAnsi="Times New Roman Bold" w:cs="Times New Roman Bold"/>
        </w:rPr>
      </w:pPr>
    </w:p>
    <w:p w14:paraId="47547D0B" w14:textId="77777777" w:rsidR="007858EE" w:rsidRDefault="00EB2BE4">
      <w:pPr>
        <w:pStyle w:val="Body"/>
        <w:spacing w:before="192" w:after="288" w:line="280" w:lineRule="atLeast"/>
        <w:jc w:val="both"/>
        <w:rPr>
          <w:rFonts w:ascii="Arial Bold" w:eastAsia="Arial Bold" w:hAnsi="Arial Bold" w:cs="Arial Bold"/>
        </w:rPr>
      </w:pPr>
      <w:r>
        <w:rPr>
          <w:rFonts w:ascii="Arial Bold" w:eastAsia="Arial Bold" w:hAnsi="Arial Bold" w:cs="Arial Bold"/>
        </w:rPr>
        <w:br/>
      </w:r>
    </w:p>
    <w:p w14:paraId="0F4DDAC0" w14:textId="77777777" w:rsidR="007858EE" w:rsidRDefault="00EB2BE4">
      <w:pPr>
        <w:pStyle w:val="Body"/>
        <w:spacing w:before="192" w:after="288" w:line="280" w:lineRule="atLeast"/>
        <w:jc w:val="both"/>
      </w:pPr>
      <w:r>
        <w:rPr>
          <w:rFonts w:ascii="Arial Bold" w:eastAsia="Arial Bold" w:hAnsi="Arial Bold" w:cs="Arial Bold"/>
        </w:rPr>
        <w:br w:type="page"/>
      </w:r>
    </w:p>
    <w:p w14:paraId="38CDC3BA" w14:textId="77777777" w:rsidR="007858EE" w:rsidRDefault="00EB2BE4">
      <w:pPr>
        <w:pStyle w:val="Body"/>
        <w:spacing w:before="192" w:after="288" w:line="280" w:lineRule="atLeast"/>
        <w:jc w:val="both"/>
        <w:rPr>
          <w:rFonts w:ascii="Arial Bold" w:eastAsia="Arial Bold" w:hAnsi="Arial Bold" w:cs="Arial Bold"/>
        </w:rPr>
      </w:pPr>
      <w:r>
        <w:rPr>
          <w:rFonts w:ascii="Arial Bold"/>
        </w:rPr>
        <w:lastRenderedPageBreak/>
        <w:t>ATTACHMENT A</w:t>
      </w:r>
    </w:p>
    <w:p w14:paraId="48DA9774" w14:textId="77777777" w:rsidR="007858EE" w:rsidRDefault="00EB2BE4">
      <w:pPr>
        <w:pStyle w:val="Body"/>
        <w:spacing w:before="192" w:after="288" w:line="280" w:lineRule="atLeast"/>
        <w:jc w:val="both"/>
        <w:rPr>
          <w:rFonts w:ascii="Arial Bold" w:eastAsia="Arial Bold" w:hAnsi="Arial Bold" w:cs="Arial Bold"/>
        </w:rPr>
      </w:pPr>
      <w:r>
        <w:rPr>
          <w:rFonts w:ascii="Arial Bold"/>
        </w:rPr>
        <w:t>NOTES ON INSTRUMENT</w:t>
      </w:r>
    </w:p>
    <w:p w14:paraId="04F111AA" w14:textId="77777777" w:rsidR="007858EE" w:rsidRDefault="00EB2BE4">
      <w:pPr>
        <w:pStyle w:val="Body"/>
        <w:spacing w:before="80" w:after="120" w:line="280" w:lineRule="atLeast"/>
        <w:ind w:left="1134" w:hanging="1134"/>
        <w:jc w:val="both"/>
        <w:rPr>
          <w:rFonts w:ascii="Arial Bold" w:eastAsia="Arial Bold" w:hAnsi="Arial Bold" w:cs="Arial Bold"/>
        </w:rPr>
      </w:pPr>
      <w:r>
        <w:rPr>
          <w:rFonts w:ascii="Arial Bold"/>
        </w:rPr>
        <w:t>Part</w:t>
      </w:r>
      <w:r>
        <w:rPr>
          <w:rFonts w:hAnsi="Arial Bold"/>
          <w:lang w:val="en-US"/>
        </w:rPr>
        <w:t> </w:t>
      </w:r>
      <w:r>
        <w:rPr>
          <w:rFonts w:ascii="Arial Bold"/>
          <w:lang w:val="en-US"/>
        </w:rPr>
        <w:t>1</w:t>
      </w:r>
      <w:r>
        <w:rPr>
          <w:rFonts w:ascii="Arial Bold"/>
          <w:lang w:val="en-US"/>
        </w:rPr>
        <w:tab/>
        <w:t>Preliminary</w:t>
      </w:r>
    </w:p>
    <w:p w14:paraId="2F3F560A" w14:textId="77777777" w:rsidR="007858EE" w:rsidRDefault="00EB2BE4">
      <w:pPr>
        <w:pStyle w:val="Body"/>
        <w:spacing w:before="80" w:after="120" w:line="280" w:lineRule="atLeast"/>
        <w:jc w:val="both"/>
        <w:rPr>
          <w:rFonts w:ascii="Arial Bold" w:eastAsia="Arial Bold" w:hAnsi="Arial Bold" w:cs="Arial Bold"/>
          <w:sz w:val="20"/>
          <w:szCs w:val="20"/>
        </w:rPr>
      </w:pPr>
      <w:r>
        <w:rPr>
          <w:rFonts w:ascii="Arial Bold"/>
          <w:sz w:val="20"/>
          <w:szCs w:val="20"/>
          <w:lang w:val="en-US"/>
        </w:rPr>
        <w:t>Section 1 - Name of Instrument</w:t>
      </w:r>
    </w:p>
    <w:p w14:paraId="2BD488B6" w14:textId="7754BF58"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1 provides that the name of the Instrument is the </w:t>
      </w:r>
      <w:r>
        <w:rPr>
          <w:rFonts w:ascii="Arial"/>
          <w:i/>
          <w:iCs/>
          <w:sz w:val="20"/>
          <w:szCs w:val="20"/>
          <w:lang w:val="en-US"/>
        </w:rPr>
        <w:t>Australian Communications and Media Authority Omnibus Revocation Instrument 2014 (No.</w:t>
      </w:r>
      <w:r>
        <w:rPr>
          <w:rFonts w:ascii="Arial"/>
          <w:i/>
          <w:iCs/>
          <w:sz w:val="20"/>
          <w:szCs w:val="20"/>
        </w:rPr>
        <w:t>2)</w:t>
      </w:r>
      <w:r>
        <w:rPr>
          <w:rFonts w:ascii="Arial"/>
          <w:sz w:val="20"/>
          <w:szCs w:val="20"/>
        </w:rPr>
        <w:t xml:space="preserve">. </w:t>
      </w:r>
    </w:p>
    <w:p w14:paraId="138D881C"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fr-FR"/>
        </w:rPr>
        <w:t>Section 2 - Commencement</w:t>
      </w:r>
    </w:p>
    <w:p w14:paraId="37AB536B"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Section 2 provides that the Instrument commences on the day after it is registered.</w:t>
      </w:r>
    </w:p>
    <w:p w14:paraId="42AC0105" w14:textId="77777777" w:rsidR="007858EE" w:rsidRDefault="00EB2BE4">
      <w:pPr>
        <w:pStyle w:val="ActHead2"/>
        <w:jc w:val="both"/>
        <w:rPr>
          <w:rFonts w:ascii="Arial Bold" w:eastAsia="Arial Bold" w:hAnsi="Arial Bold" w:cs="Arial Bold"/>
          <w:kern w:val="0"/>
          <w:sz w:val="24"/>
          <w:szCs w:val="24"/>
        </w:rPr>
      </w:pPr>
      <w:r>
        <w:rPr>
          <w:rFonts w:ascii="Arial Bold"/>
          <w:kern w:val="0"/>
          <w:sz w:val="24"/>
          <w:szCs w:val="24"/>
        </w:rPr>
        <w:t>Part</w:t>
      </w:r>
      <w:r>
        <w:rPr>
          <w:rFonts w:hAnsi="Arial Bold"/>
          <w:kern w:val="0"/>
          <w:sz w:val="24"/>
          <w:szCs w:val="24"/>
        </w:rPr>
        <w:t> </w:t>
      </w:r>
      <w:r>
        <w:rPr>
          <w:rFonts w:ascii="Arial Bold"/>
          <w:kern w:val="0"/>
          <w:sz w:val="24"/>
          <w:szCs w:val="24"/>
        </w:rPr>
        <w:t>2</w:t>
      </w:r>
      <w:r>
        <w:rPr>
          <w:rFonts w:ascii="Arial Bold"/>
          <w:kern w:val="0"/>
          <w:sz w:val="24"/>
          <w:szCs w:val="24"/>
        </w:rPr>
        <w:tab/>
        <w:t xml:space="preserve">Revocation of spent and redundant </w:t>
      </w:r>
      <w:r>
        <w:rPr>
          <w:rFonts w:ascii="Arial"/>
          <w:b/>
          <w:bCs/>
          <w:i/>
          <w:iCs/>
          <w:kern w:val="0"/>
          <w:sz w:val="24"/>
          <w:szCs w:val="24"/>
        </w:rPr>
        <w:t xml:space="preserve">Broadcasting Services Act 1992 </w:t>
      </w:r>
      <w:r>
        <w:rPr>
          <w:rFonts w:ascii="Arial Bold"/>
          <w:kern w:val="0"/>
          <w:sz w:val="24"/>
          <w:szCs w:val="24"/>
        </w:rPr>
        <w:t>instruments</w:t>
      </w:r>
    </w:p>
    <w:p w14:paraId="5BAFEBCA"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 xml:space="preserve">Section 3 - Revocation of </w:t>
      </w:r>
      <w:proofErr w:type="spellStart"/>
      <w:r>
        <w:rPr>
          <w:rFonts w:ascii="Arial Bold"/>
          <w:sz w:val="20"/>
          <w:szCs w:val="20"/>
          <w:lang w:val="en-US"/>
        </w:rPr>
        <w:t>licence</w:t>
      </w:r>
      <w:proofErr w:type="spellEnd"/>
      <w:r>
        <w:rPr>
          <w:rFonts w:ascii="Arial Bold"/>
          <w:sz w:val="20"/>
          <w:szCs w:val="20"/>
          <w:lang w:val="en-US"/>
        </w:rPr>
        <w:t xml:space="preserve"> area plans made under subsection 26(1) of the </w:t>
      </w:r>
      <w:r>
        <w:rPr>
          <w:rFonts w:ascii="Arial"/>
          <w:b/>
          <w:bCs/>
          <w:i/>
          <w:iCs/>
          <w:sz w:val="20"/>
          <w:szCs w:val="20"/>
          <w:lang w:val="en-US"/>
        </w:rPr>
        <w:t>Broadcasting Services Act 1992</w:t>
      </w:r>
    </w:p>
    <w:p w14:paraId="06F58F76" w14:textId="18F4BC7D"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3 revokes 9 </w:t>
      </w:r>
      <w:proofErr w:type="spellStart"/>
      <w:r>
        <w:rPr>
          <w:rFonts w:ascii="Arial"/>
          <w:sz w:val="20"/>
          <w:szCs w:val="20"/>
          <w:lang w:val="en-US"/>
        </w:rPr>
        <w:t>licence</w:t>
      </w:r>
      <w:proofErr w:type="spellEnd"/>
      <w:r>
        <w:rPr>
          <w:rFonts w:ascii="Arial"/>
          <w:sz w:val="20"/>
          <w:szCs w:val="20"/>
          <w:lang w:val="en-US"/>
        </w:rPr>
        <w:t xml:space="preserve"> area plans made under subsection 26(1) of the </w:t>
      </w:r>
      <w:r w:rsidR="00064DAF" w:rsidRPr="00D0404D">
        <w:rPr>
          <w:rFonts w:ascii="Arial"/>
          <w:iCs/>
          <w:sz w:val="20"/>
          <w:szCs w:val="20"/>
          <w:lang w:val="en-US"/>
        </w:rPr>
        <w:t>BSA</w:t>
      </w:r>
      <w:r>
        <w:rPr>
          <w:rFonts w:ascii="Arial"/>
          <w:sz w:val="20"/>
          <w:szCs w:val="20"/>
        </w:rPr>
        <w:t xml:space="preserve">.  </w:t>
      </w:r>
    </w:p>
    <w:p w14:paraId="158D44A3" w14:textId="77777777" w:rsidR="007858EE" w:rsidRDefault="00EB2BE4">
      <w:pPr>
        <w:pStyle w:val="Body"/>
        <w:spacing w:before="80" w:after="120" w:line="280" w:lineRule="atLeast"/>
        <w:jc w:val="both"/>
        <w:rPr>
          <w:rFonts w:ascii="Arial" w:eastAsia="Arial" w:hAnsi="Arial" w:cs="Arial"/>
          <w:sz w:val="20"/>
          <w:szCs w:val="20"/>
        </w:rPr>
      </w:pPr>
      <w:proofErr w:type="spellStart"/>
      <w:r>
        <w:rPr>
          <w:rFonts w:ascii="Arial"/>
          <w:sz w:val="20"/>
          <w:szCs w:val="20"/>
          <w:lang w:val="en-US"/>
        </w:rPr>
        <w:t>Licence</w:t>
      </w:r>
      <w:proofErr w:type="spellEnd"/>
      <w:r>
        <w:rPr>
          <w:rFonts w:ascii="Arial"/>
          <w:sz w:val="20"/>
          <w:szCs w:val="20"/>
          <w:lang w:val="en-US"/>
        </w:rPr>
        <w:t xml:space="preserve"> area plans set out how the broadcasting services bands </w:t>
      </w:r>
      <w:r>
        <w:rPr>
          <w:rFonts w:hAnsi="Arial"/>
          <w:sz w:val="20"/>
          <w:szCs w:val="20"/>
          <w:lang w:val="en-US"/>
        </w:rPr>
        <w:t>–</w:t>
      </w:r>
      <w:r>
        <w:rPr>
          <w:rFonts w:hAnsi="Arial"/>
          <w:sz w:val="20"/>
          <w:szCs w:val="20"/>
          <w:lang w:val="en-US"/>
        </w:rPr>
        <w:t xml:space="preserve"> </w:t>
      </w:r>
      <w:r>
        <w:rPr>
          <w:rFonts w:ascii="Arial"/>
          <w:sz w:val="20"/>
          <w:szCs w:val="20"/>
          <w:lang w:val="en-US"/>
        </w:rPr>
        <w:t xml:space="preserve">AM and FM radio, and VHF and UHF television channels </w:t>
      </w:r>
      <w:r>
        <w:rPr>
          <w:rFonts w:hAnsi="Arial"/>
          <w:sz w:val="20"/>
          <w:szCs w:val="20"/>
          <w:lang w:val="en-US"/>
        </w:rPr>
        <w:t>–</w:t>
      </w:r>
      <w:r>
        <w:rPr>
          <w:rFonts w:hAnsi="Arial"/>
          <w:sz w:val="20"/>
          <w:szCs w:val="20"/>
          <w:lang w:val="en-US"/>
        </w:rPr>
        <w:t xml:space="preserve"> </w:t>
      </w:r>
      <w:r>
        <w:rPr>
          <w:rFonts w:ascii="Arial"/>
          <w:sz w:val="20"/>
          <w:szCs w:val="20"/>
          <w:lang w:val="en-US"/>
        </w:rPr>
        <w:t xml:space="preserve">are to be used in different parts of Australia. Each </w:t>
      </w:r>
      <w:proofErr w:type="spellStart"/>
      <w:r>
        <w:rPr>
          <w:rFonts w:ascii="Arial"/>
          <w:sz w:val="20"/>
          <w:szCs w:val="20"/>
          <w:lang w:val="en-US"/>
        </w:rPr>
        <w:t>licence</w:t>
      </w:r>
      <w:proofErr w:type="spellEnd"/>
      <w:r>
        <w:rPr>
          <w:rFonts w:ascii="Arial"/>
          <w:sz w:val="20"/>
          <w:szCs w:val="20"/>
          <w:lang w:val="en-US"/>
        </w:rPr>
        <w:t xml:space="preserve"> area plan determines the number and characteristics, including technical specifications of broadcasting services, that are to be available in particular areas of Australia with the use of the broadcasting services bands.  Across Australia, </w:t>
      </w:r>
      <w:proofErr w:type="spellStart"/>
      <w:r>
        <w:rPr>
          <w:rFonts w:ascii="Arial"/>
          <w:sz w:val="20"/>
          <w:szCs w:val="20"/>
          <w:lang w:val="en-US"/>
        </w:rPr>
        <w:t>licence</w:t>
      </w:r>
      <w:proofErr w:type="spellEnd"/>
      <w:r>
        <w:rPr>
          <w:rFonts w:ascii="Arial"/>
          <w:sz w:val="20"/>
          <w:szCs w:val="20"/>
          <w:lang w:val="en-US"/>
        </w:rPr>
        <w:t xml:space="preserve"> area plans were used to plan the transmission of television broadcasting services in analog mode. </w:t>
      </w:r>
    </w:p>
    <w:p w14:paraId="678EDF7A"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As each </w:t>
      </w:r>
      <w:proofErr w:type="spellStart"/>
      <w:r>
        <w:rPr>
          <w:rFonts w:ascii="Arial"/>
          <w:sz w:val="20"/>
          <w:szCs w:val="20"/>
          <w:lang w:val="en-US"/>
        </w:rPr>
        <w:t>licence</w:t>
      </w:r>
      <w:proofErr w:type="spellEnd"/>
      <w:r>
        <w:rPr>
          <w:rFonts w:ascii="Arial"/>
          <w:sz w:val="20"/>
          <w:szCs w:val="20"/>
          <w:lang w:val="en-US"/>
        </w:rPr>
        <w:t xml:space="preserve"> area has switched over to transmission in digital only mode, new </w:t>
      </w:r>
      <w:r>
        <w:rPr>
          <w:rFonts w:hAnsi="Arial"/>
          <w:sz w:val="20"/>
          <w:szCs w:val="20"/>
          <w:lang w:val="en-US"/>
        </w:rPr>
        <w:t>“</w:t>
      </w:r>
      <w:r>
        <w:rPr>
          <w:rFonts w:ascii="Arial"/>
          <w:sz w:val="20"/>
          <w:szCs w:val="20"/>
        </w:rPr>
        <w:t>television licence area plans</w:t>
      </w:r>
      <w:r>
        <w:rPr>
          <w:rFonts w:hAnsi="Arial"/>
          <w:sz w:val="20"/>
          <w:szCs w:val="20"/>
          <w:lang w:val="en-US"/>
        </w:rPr>
        <w:t>”</w:t>
      </w:r>
      <w:r>
        <w:rPr>
          <w:rFonts w:hAnsi="Arial"/>
          <w:sz w:val="20"/>
          <w:szCs w:val="20"/>
          <w:lang w:val="en-US"/>
        </w:rPr>
        <w:t xml:space="preserve"> </w:t>
      </w:r>
      <w:r>
        <w:rPr>
          <w:rFonts w:ascii="Arial"/>
          <w:sz w:val="20"/>
          <w:szCs w:val="20"/>
        </w:rPr>
        <w:t>(</w:t>
      </w:r>
      <w:r>
        <w:rPr>
          <w:rFonts w:ascii="Arial Bold"/>
          <w:sz w:val="20"/>
          <w:szCs w:val="20"/>
        </w:rPr>
        <w:t>TLAPs</w:t>
      </w:r>
      <w:r>
        <w:rPr>
          <w:rFonts w:ascii="Arial"/>
          <w:sz w:val="20"/>
          <w:szCs w:val="20"/>
          <w:lang w:val="en-US"/>
        </w:rPr>
        <w:t xml:space="preserve">) have been introduced to plan digital transmission of television broadcasting services in each </w:t>
      </w:r>
      <w:proofErr w:type="spellStart"/>
      <w:r>
        <w:rPr>
          <w:rFonts w:ascii="Arial"/>
          <w:sz w:val="20"/>
          <w:szCs w:val="20"/>
          <w:lang w:val="en-US"/>
        </w:rPr>
        <w:t>licence</w:t>
      </w:r>
      <w:proofErr w:type="spellEnd"/>
      <w:r>
        <w:rPr>
          <w:rFonts w:ascii="Arial"/>
          <w:sz w:val="20"/>
          <w:szCs w:val="20"/>
          <w:lang w:val="en-US"/>
        </w:rPr>
        <w:t xml:space="preserve"> area.  TLAPs are now the long term planning instruments for digital television broadcasting services, specifying and allotting channels to particular providers of television services and determining the characteristics, including technical specifications, of the broadcasting services that are to be available in particular parts of Australia with the use of those channels.  </w:t>
      </w:r>
    </w:p>
    <w:p w14:paraId="6F204959" w14:textId="093D8B15"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switchover to digital television was completed on 10 December 2013. As a result, while the </w:t>
      </w:r>
      <w:r>
        <w:rPr>
          <w:rFonts w:ascii="Arial"/>
          <w:sz w:val="20"/>
          <w:szCs w:val="20"/>
        </w:rPr>
        <w:t xml:space="preserve">licence area plans </w:t>
      </w:r>
      <w:r>
        <w:rPr>
          <w:rFonts w:ascii="Arial"/>
          <w:sz w:val="20"/>
          <w:szCs w:val="20"/>
          <w:lang w:val="en-US"/>
        </w:rPr>
        <w:t xml:space="preserve">that planned the transmission of television broadcasting services in analog mode are still in force, they have ceased to have effect. </w:t>
      </w:r>
    </w:p>
    <w:p w14:paraId="44AAC91A"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instruments set out in section 3 are therefore spent and redundant. </w:t>
      </w:r>
    </w:p>
    <w:p w14:paraId="66F1C854"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 xml:space="preserve">Section 4 - Revocation of </w:t>
      </w:r>
      <w:r>
        <w:rPr>
          <w:rFonts w:ascii="Arial"/>
          <w:b/>
          <w:bCs/>
          <w:i/>
          <w:iCs/>
          <w:sz w:val="20"/>
          <w:szCs w:val="20"/>
          <w:lang w:val="en-US"/>
        </w:rPr>
        <w:t xml:space="preserve">Broadcasting Services (Start Dates for Section 38C </w:t>
      </w:r>
      <w:proofErr w:type="spellStart"/>
      <w:r>
        <w:rPr>
          <w:rFonts w:ascii="Arial"/>
          <w:b/>
          <w:bCs/>
          <w:i/>
          <w:iCs/>
          <w:sz w:val="20"/>
          <w:szCs w:val="20"/>
          <w:lang w:val="en-US"/>
        </w:rPr>
        <w:t>Licence</w:t>
      </w:r>
      <w:proofErr w:type="spellEnd"/>
      <w:r>
        <w:rPr>
          <w:rFonts w:ascii="Arial"/>
          <w:b/>
          <w:bCs/>
          <w:i/>
          <w:iCs/>
          <w:sz w:val="20"/>
          <w:szCs w:val="20"/>
          <w:lang w:val="en-US"/>
        </w:rPr>
        <w:t xml:space="preserve"> Areas) Declaration 2010 </w:t>
      </w:r>
    </w:p>
    <w:p w14:paraId="649F2F35"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4 revokes the </w:t>
      </w:r>
      <w:r>
        <w:rPr>
          <w:rFonts w:ascii="Arial"/>
          <w:i/>
          <w:iCs/>
          <w:sz w:val="20"/>
          <w:szCs w:val="20"/>
          <w:lang w:val="en-US"/>
        </w:rPr>
        <w:t xml:space="preserve">Broadcasting Services (Start Dates for Section 38C </w:t>
      </w:r>
      <w:proofErr w:type="spellStart"/>
      <w:r>
        <w:rPr>
          <w:rFonts w:ascii="Arial"/>
          <w:i/>
          <w:iCs/>
          <w:sz w:val="20"/>
          <w:szCs w:val="20"/>
          <w:lang w:val="en-US"/>
        </w:rPr>
        <w:t>Licence</w:t>
      </w:r>
      <w:proofErr w:type="spellEnd"/>
      <w:r>
        <w:rPr>
          <w:rFonts w:ascii="Arial"/>
          <w:i/>
          <w:iCs/>
          <w:sz w:val="20"/>
          <w:szCs w:val="20"/>
          <w:lang w:val="en-US"/>
        </w:rPr>
        <w:t xml:space="preserve"> Areas) Declaration 2010</w:t>
      </w:r>
      <w:r>
        <w:rPr>
          <w:rFonts w:ascii="Arial"/>
          <w:b/>
          <w:bCs/>
          <w:i/>
          <w:iCs/>
          <w:sz w:val="20"/>
          <w:szCs w:val="20"/>
        </w:rPr>
        <w:t xml:space="preserve"> </w:t>
      </w:r>
      <w:r>
        <w:rPr>
          <w:rFonts w:ascii="Arial"/>
          <w:sz w:val="20"/>
          <w:szCs w:val="20"/>
          <w:lang w:val="en-US"/>
        </w:rPr>
        <w:t xml:space="preserve">made under clause 7H of Schedule 2 to the </w:t>
      </w:r>
      <w:r>
        <w:rPr>
          <w:rFonts w:ascii="Arial"/>
          <w:i/>
          <w:iCs/>
          <w:sz w:val="20"/>
          <w:szCs w:val="20"/>
          <w:lang w:val="en-US"/>
        </w:rPr>
        <w:t xml:space="preserve">Broadcasting Services Act 1992.  </w:t>
      </w:r>
      <w:r>
        <w:rPr>
          <w:rFonts w:ascii="Arial"/>
          <w:sz w:val="20"/>
          <w:szCs w:val="20"/>
          <w:lang w:val="en-US"/>
        </w:rPr>
        <w:t xml:space="preserve">The </w:t>
      </w:r>
      <w:r>
        <w:rPr>
          <w:rFonts w:ascii="Arial"/>
          <w:i/>
          <w:iCs/>
          <w:sz w:val="20"/>
          <w:szCs w:val="20"/>
          <w:lang w:val="en-US"/>
        </w:rPr>
        <w:t xml:space="preserve">Broadcasting Services (Start Dates for Section 38C </w:t>
      </w:r>
      <w:proofErr w:type="spellStart"/>
      <w:r>
        <w:rPr>
          <w:rFonts w:ascii="Arial"/>
          <w:i/>
          <w:iCs/>
          <w:sz w:val="20"/>
          <w:szCs w:val="20"/>
          <w:lang w:val="en-US"/>
        </w:rPr>
        <w:t>Licence</w:t>
      </w:r>
      <w:proofErr w:type="spellEnd"/>
      <w:r>
        <w:rPr>
          <w:rFonts w:ascii="Arial"/>
          <w:i/>
          <w:iCs/>
          <w:sz w:val="20"/>
          <w:szCs w:val="20"/>
          <w:lang w:val="en-US"/>
        </w:rPr>
        <w:t xml:space="preserve"> Areas) Declaration 2010</w:t>
      </w:r>
      <w:r>
        <w:rPr>
          <w:rFonts w:ascii="Arial"/>
          <w:b/>
          <w:bCs/>
          <w:i/>
          <w:iCs/>
          <w:sz w:val="20"/>
          <w:szCs w:val="20"/>
        </w:rPr>
        <w:t xml:space="preserve"> </w:t>
      </w:r>
      <w:r>
        <w:rPr>
          <w:rFonts w:ascii="Arial"/>
          <w:sz w:val="20"/>
          <w:szCs w:val="20"/>
          <w:lang w:val="es-ES_tradnl"/>
        </w:rPr>
        <w:t>declares</w:t>
      </w:r>
      <w:r>
        <w:rPr>
          <w:rFonts w:ascii="Arial Bold"/>
          <w:sz w:val="20"/>
          <w:szCs w:val="20"/>
        </w:rPr>
        <w:t xml:space="preserve"> </w:t>
      </w:r>
      <w:r>
        <w:rPr>
          <w:rFonts w:ascii="Arial"/>
          <w:sz w:val="20"/>
          <w:szCs w:val="20"/>
          <w:lang w:val="en-US"/>
        </w:rPr>
        <w:t xml:space="preserve">the start dates for three </w:t>
      </w:r>
      <w:proofErr w:type="spellStart"/>
      <w:r>
        <w:rPr>
          <w:rFonts w:ascii="Arial"/>
          <w:sz w:val="20"/>
          <w:szCs w:val="20"/>
          <w:lang w:val="en-US"/>
        </w:rPr>
        <w:t>licence</w:t>
      </w:r>
      <w:proofErr w:type="spellEnd"/>
      <w:r>
        <w:rPr>
          <w:rFonts w:ascii="Arial"/>
          <w:sz w:val="20"/>
          <w:szCs w:val="20"/>
          <w:lang w:val="en-US"/>
        </w:rPr>
        <w:t xml:space="preserve"> areas </w:t>
      </w:r>
      <w:r>
        <w:rPr>
          <w:rFonts w:hAnsi="Arial"/>
          <w:sz w:val="20"/>
          <w:szCs w:val="20"/>
          <w:lang w:val="en-US"/>
        </w:rPr>
        <w:t>–</w:t>
      </w:r>
      <w:r>
        <w:rPr>
          <w:rFonts w:hAnsi="Arial"/>
          <w:sz w:val="20"/>
          <w:szCs w:val="20"/>
          <w:lang w:val="en-US"/>
        </w:rPr>
        <w:t xml:space="preserve"> </w:t>
      </w:r>
      <w:r>
        <w:rPr>
          <w:rFonts w:ascii="Arial"/>
          <w:sz w:val="20"/>
          <w:szCs w:val="20"/>
          <w:lang w:val="en-US"/>
        </w:rPr>
        <w:t xml:space="preserve">the Northern Australia TV3 </w:t>
      </w:r>
      <w:proofErr w:type="spellStart"/>
      <w:r>
        <w:rPr>
          <w:rFonts w:ascii="Arial"/>
          <w:sz w:val="20"/>
          <w:szCs w:val="20"/>
          <w:lang w:val="en-US"/>
        </w:rPr>
        <w:t>licence</w:t>
      </w:r>
      <w:proofErr w:type="spellEnd"/>
      <w:r>
        <w:rPr>
          <w:rFonts w:ascii="Arial"/>
          <w:sz w:val="20"/>
          <w:szCs w:val="20"/>
          <w:lang w:val="en-US"/>
        </w:rPr>
        <w:t xml:space="preserve"> area, the South Eastern Australia TV3 </w:t>
      </w:r>
      <w:proofErr w:type="spellStart"/>
      <w:r>
        <w:rPr>
          <w:rFonts w:ascii="Arial"/>
          <w:sz w:val="20"/>
          <w:szCs w:val="20"/>
          <w:lang w:val="en-US"/>
        </w:rPr>
        <w:t>licence</w:t>
      </w:r>
      <w:proofErr w:type="spellEnd"/>
      <w:r>
        <w:rPr>
          <w:rFonts w:ascii="Arial"/>
          <w:sz w:val="20"/>
          <w:szCs w:val="20"/>
          <w:lang w:val="en-US"/>
        </w:rPr>
        <w:t xml:space="preserve"> area and the Western Australia TV3 </w:t>
      </w:r>
      <w:proofErr w:type="spellStart"/>
      <w:r>
        <w:rPr>
          <w:rFonts w:ascii="Arial"/>
          <w:sz w:val="20"/>
          <w:szCs w:val="20"/>
          <w:lang w:val="en-US"/>
        </w:rPr>
        <w:t>licence</w:t>
      </w:r>
      <w:proofErr w:type="spellEnd"/>
      <w:r>
        <w:rPr>
          <w:rFonts w:ascii="Arial"/>
          <w:sz w:val="20"/>
          <w:szCs w:val="20"/>
          <w:lang w:val="en-US"/>
        </w:rPr>
        <w:t xml:space="preserve"> area.  </w:t>
      </w:r>
    </w:p>
    <w:p w14:paraId="49E2E549"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start dates of 15 December 2010 (for the Northern Australia TV3 and South Eastern Australia TV3 </w:t>
      </w:r>
      <w:proofErr w:type="spellStart"/>
      <w:r>
        <w:rPr>
          <w:rFonts w:ascii="Arial"/>
          <w:sz w:val="20"/>
          <w:szCs w:val="20"/>
          <w:lang w:val="en-US"/>
        </w:rPr>
        <w:t>licence</w:t>
      </w:r>
      <w:proofErr w:type="spellEnd"/>
      <w:r>
        <w:rPr>
          <w:rFonts w:ascii="Arial"/>
          <w:sz w:val="20"/>
          <w:szCs w:val="20"/>
          <w:lang w:val="en-US"/>
        </w:rPr>
        <w:t xml:space="preserve"> areas) and 10 February 2012 (for the Western Australia TV3 </w:t>
      </w:r>
      <w:proofErr w:type="spellStart"/>
      <w:r>
        <w:rPr>
          <w:rFonts w:ascii="Arial"/>
          <w:sz w:val="20"/>
          <w:szCs w:val="20"/>
          <w:lang w:val="en-US"/>
        </w:rPr>
        <w:t>licence</w:t>
      </w:r>
      <w:proofErr w:type="spellEnd"/>
      <w:r>
        <w:rPr>
          <w:rFonts w:ascii="Arial"/>
          <w:sz w:val="20"/>
          <w:szCs w:val="20"/>
          <w:lang w:val="en-US"/>
        </w:rPr>
        <w:t xml:space="preserve"> area) have now passed and the </w:t>
      </w:r>
      <w:r>
        <w:rPr>
          <w:rFonts w:ascii="Arial"/>
          <w:i/>
          <w:iCs/>
          <w:sz w:val="20"/>
          <w:szCs w:val="20"/>
          <w:lang w:val="en-US"/>
        </w:rPr>
        <w:t xml:space="preserve">Broadcasting Services (Start Dates for Section 38C </w:t>
      </w:r>
      <w:proofErr w:type="spellStart"/>
      <w:r>
        <w:rPr>
          <w:rFonts w:ascii="Arial"/>
          <w:i/>
          <w:iCs/>
          <w:sz w:val="20"/>
          <w:szCs w:val="20"/>
          <w:lang w:val="en-US"/>
        </w:rPr>
        <w:t>Licence</w:t>
      </w:r>
      <w:proofErr w:type="spellEnd"/>
      <w:r>
        <w:rPr>
          <w:rFonts w:ascii="Arial"/>
          <w:i/>
          <w:iCs/>
          <w:sz w:val="20"/>
          <w:szCs w:val="20"/>
          <w:lang w:val="en-US"/>
        </w:rPr>
        <w:t xml:space="preserve"> Areas) Declaration 2010 </w:t>
      </w:r>
      <w:r>
        <w:rPr>
          <w:rFonts w:ascii="Arial"/>
          <w:sz w:val="20"/>
          <w:szCs w:val="20"/>
          <w:lang w:val="en-US"/>
        </w:rPr>
        <w:t xml:space="preserve">is therefore spent and redundant. </w:t>
      </w:r>
    </w:p>
    <w:p w14:paraId="208303FA" w14:textId="77777777" w:rsidR="007858EE" w:rsidRDefault="00EB2BE4">
      <w:pPr>
        <w:pStyle w:val="ActHead2"/>
        <w:jc w:val="both"/>
        <w:rPr>
          <w:rFonts w:ascii="Arial Bold" w:eastAsia="Arial Bold" w:hAnsi="Arial Bold" w:cs="Arial Bold"/>
          <w:kern w:val="0"/>
          <w:sz w:val="24"/>
          <w:szCs w:val="24"/>
        </w:rPr>
      </w:pPr>
      <w:r>
        <w:rPr>
          <w:rFonts w:ascii="Arial Bold"/>
          <w:kern w:val="0"/>
          <w:sz w:val="24"/>
          <w:szCs w:val="24"/>
        </w:rPr>
        <w:lastRenderedPageBreak/>
        <w:t>Part</w:t>
      </w:r>
      <w:r>
        <w:rPr>
          <w:rFonts w:hAnsi="Arial Bold"/>
          <w:kern w:val="0"/>
          <w:sz w:val="24"/>
          <w:szCs w:val="24"/>
        </w:rPr>
        <w:t> </w:t>
      </w:r>
      <w:r>
        <w:rPr>
          <w:rFonts w:ascii="Arial Bold"/>
          <w:kern w:val="0"/>
          <w:sz w:val="24"/>
          <w:szCs w:val="24"/>
        </w:rPr>
        <w:t>3</w:t>
      </w:r>
      <w:r>
        <w:rPr>
          <w:rFonts w:ascii="Arial Bold"/>
          <w:kern w:val="0"/>
          <w:sz w:val="24"/>
          <w:szCs w:val="24"/>
        </w:rPr>
        <w:tab/>
        <w:t xml:space="preserve">Revocation of spent and redundant </w:t>
      </w:r>
      <w:r>
        <w:rPr>
          <w:rFonts w:ascii="Arial"/>
          <w:b/>
          <w:bCs/>
          <w:i/>
          <w:iCs/>
          <w:kern w:val="0"/>
          <w:sz w:val="24"/>
          <w:szCs w:val="24"/>
        </w:rPr>
        <w:t xml:space="preserve">Commercial Television Conversion Scheme 1999 </w:t>
      </w:r>
      <w:r>
        <w:rPr>
          <w:rFonts w:ascii="Arial Bold"/>
          <w:kern w:val="0"/>
          <w:sz w:val="24"/>
          <w:szCs w:val="24"/>
        </w:rPr>
        <w:t>instruments</w:t>
      </w:r>
    </w:p>
    <w:p w14:paraId="5D3C5B38"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 xml:space="preserve">Section 5 - Revocation of determinations specifying a commencement date under subsection 138(1) of the </w:t>
      </w:r>
      <w:r>
        <w:rPr>
          <w:rFonts w:ascii="Arial"/>
          <w:b/>
          <w:bCs/>
          <w:i/>
          <w:iCs/>
          <w:sz w:val="20"/>
          <w:szCs w:val="20"/>
          <w:lang w:val="de-DE"/>
        </w:rPr>
        <w:t>Commercial Television Conversion Scheme 1999</w:t>
      </w:r>
    </w:p>
    <w:p w14:paraId="6F846588" w14:textId="2D5CAB8F"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Section 5 revokes four determinations made under subsection 138(1) of the</w:t>
      </w:r>
      <w:r w:rsidR="00064DAF">
        <w:rPr>
          <w:rFonts w:ascii="Arial"/>
          <w:i/>
          <w:iCs/>
          <w:sz w:val="20"/>
          <w:szCs w:val="20"/>
          <w:lang w:val="de-DE"/>
        </w:rPr>
        <w:t xml:space="preserve"> </w:t>
      </w:r>
      <w:r w:rsidR="00064DAF" w:rsidRPr="00D0404D">
        <w:rPr>
          <w:rFonts w:ascii="Arial"/>
          <w:iCs/>
          <w:sz w:val="20"/>
          <w:szCs w:val="20"/>
          <w:lang w:val="de-DE"/>
        </w:rPr>
        <w:t>Scheme</w:t>
      </w:r>
      <w:r>
        <w:rPr>
          <w:rFonts w:ascii="Arial"/>
          <w:sz w:val="20"/>
          <w:szCs w:val="20"/>
          <w:lang w:val="en-US"/>
        </w:rPr>
        <w:t xml:space="preserve">.  The determinations establish the commencement and the end dates for the simulcast period in remote </w:t>
      </w:r>
      <w:proofErr w:type="spellStart"/>
      <w:r>
        <w:rPr>
          <w:rFonts w:ascii="Arial"/>
          <w:sz w:val="20"/>
          <w:szCs w:val="20"/>
          <w:lang w:val="en-US"/>
        </w:rPr>
        <w:t>licence</w:t>
      </w:r>
      <w:proofErr w:type="spellEnd"/>
      <w:r>
        <w:rPr>
          <w:rFonts w:ascii="Arial"/>
          <w:sz w:val="20"/>
          <w:szCs w:val="20"/>
          <w:lang w:val="en-US"/>
        </w:rPr>
        <w:t xml:space="preserve"> areas. The simulcast period was the period when television broadcasting services were to be transmitted in both analog and digital mode immediately prior to the switch-off of analog television.  </w:t>
      </w:r>
    </w:p>
    <w:p w14:paraId="45380BB7"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four determinations to be revoked set out the date by which each holder of a commercial television broadcasting </w:t>
      </w:r>
      <w:proofErr w:type="spellStart"/>
      <w:r>
        <w:rPr>
          <w:rFonts w:ascii="Arial"/>
          <w:sz w:val="20"/>
          <w:szCs w:val="20"/>
          <w:lang w:val="en-US"/>
        </w:rPr>
        <w:t>licence</w:t>
      </w:r>
      <w:proofErr w:type="spellEnd"/>
      <w:r>
        <w:rPr>
          <w:rFonts w:ascii="Arial"/>
          <w:sz w:val="20"/>
          <w:szCs w:val="20"/>
          <w:lang w:val="en-US"/>
        </w:rPr>
        <w:t xml:space="preserve"> in the remote </w:t>
      </w:r>
      <w:proofErr w:type="spellStart"/>
      <w:r>
        <w:rPr>
          <w:rFonts w:ascii="Arial"/>
          <w:sz w:val="20"/>
          <w:szCs w:val="20"/>
          <w:lang w:val="en-US"/>
        </w:rPr>
        <w:t>licence</w:t>
      </w:r>
      <w:proofErr w:type="spellEnd"/>
      <w:r>
        <w:rPr>
          <w:rFonts w:ascii="Arial"/>
          <w:sz w:val="20"/>
          <w:szCs w:val="20"/>
          <w:lang w:val="en-US"/>
        </w:rPr>
        <w:t xml:space="preserve"> areas was required to commence transmitting the commercial television broadcasting service concerned in digital mode.</w:t>
      </w:r>
    </w:p>
    <w:p w14:paraId="12264852" w14:textId="190D5EB3"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final simulcast period in the remote </w:t>
      </w:r>
      <w:proofErr w:type="spellStart"/>
      <w:r>
        <w:rPr>
          <w:rFonts w:ascii="Arial"/>
          <w:sz w:val="20"/>
          <w:szCs w:val="20"/>
          <w:lang w:val="en-US"/>
        </w:rPr>
        <w:t>licence</w:t>
      </w:r>
      <w:proofErr w:type="spellEnd"/>
      <w:r>
        <w:rPr>
          <w:rFonts w:ascii="Arial"/>
          <w:sz w:val="20"/>
          <w:szCs w:val="20"/>
          <w:lang w:val="en-US"/>
        </w:rPr>
        <w:t xml:space="preserve"> areas ended on 10 December 2013 when the last analog television broadcasting services were switched off. Accordingly, the four determinations are spent and </w:t>
      </w:r>
      <w:r>
        <w:rPr>
          <w:rFonts w:ascii="Arial"/>
          <w:sz w:val="20"/>
          <w:szCs w:val="20"/>
          <w:lang w:val="sv-SE"/>
        </w:rPr>
        <w:t>redundant</w:t>
      </w:r>
      <w:r>
        <w:rPr>
          <w:rFonts w:ascii="Arial"/>
          <w:sz w:val="20"/>
          <w:szCs w:val="20"/>
        </w:rPr>
        <w:t xml:space="preserve">. </w:t>
      </w:r>
    </w:p>
    <w:p w14:paraId="61B12749"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Section 6 - Revocation of determination specifying a simulcast period end date under paragraph 139(3</w:t>
      </w:r>
      <w:proofErr w:type="gramStart"/>
      <w:r>
        <w:rPr>
          <w:rFonts w:ascii="Arial Bold"/>
          <w:sz w:val="20"/>
          <w:szCs w:val="20"/>
          <w:lang w:val="en-US"/>
        </w:rPr>
        <w:t>)(</w:t>
      </w:r>
      <w:proofErr w:type="gramEnd"/>
      <w:r>
        <w:rPr>
          <w:rFonts w:ascii="Arial Bold"/>
          <w:sz w:val="20"/>
          <w:szCs w:val="20"/>
          <w:lang w:val="en-US"/>
        </w:rPr>
        <w:t xml:space="preserve">b) of the </w:t>
      </w:r>
      <w:r>
        <w:rPr>
          <w:rFonts w:ascii="Arial"/>
          <w:b/>
          <w:bCs/>
          <w:i/>
          <w:iCs/>
          <w:sz w:val="20"/>
          <w:szCs w:val="20"/>
          <w:lang w:val="de-DE"/>
        </w:rPr>
        <w:t xml:space="preserve">Commercial Television Conversion Scheme 1999 </w:t>
      </w:r>
    </w:p>
    <w:p w14:paraId="643D0FE2" w14:textId="25DA56B8"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6 revokes the </w:t>
      </w:r>
      <w:r>
        <w:rPr>
          <w:rFonts w:ascii="Arial"/>
          <w:i/>
          <w:iCs/>
          <w:sz w:val="20"/>
          <w:szCs w:val="20"/>
          <w:lang w:val="en-US"/>
        </w:rPr>
        <w:t xml:space="preserve">Broadcasting Services (Simulcast Period End Date </w:t>
      </w:r>
      <w:r>
        <w:rPr>
          <w:rFonts w:hAnsi="Arial"/>
          <w:i/>
          <w:iCs/>
          <w:sz w:val="20"/>
          <w:szCs w:val="20"/>
          <w:lang w:val="en-US"/>
        </w:rPr>
        <w:t>–</w:t>
      </w:r>
      <w:r>
        <w:rPr>
          <w:rFonts w:hAnsi="Arial"/>
          <w:i/>
          <w:iCs/>
          <w:sz w:val="20"/>
          <w:szCs w:val="20"/>
          <w:lang w:val="en-US"/>
        </w:rPr>
        <w:t xml:space="preserve"> </w:t>
      </w:r>
      <w:r>
        <w:rPr>
          <w:rFonts w:ascii="Arial"/>
          <w:i/>
          <w:iCs/>
          <w:sz w:val="20"/>
          <w:szCs w:val="20"/>
          <w:lang w:val="en-US"/>
        </w:rPr>
        <w:t xml:space="preserve">Remote </w:t>
      </w:r>
      <w:proofErr w:type="spellStart"/>
      <w:r>
        <w:rPr>
          <w:rFonts w:ascii="Arial"/>
          <w:i/>
          <w:iCs/>
          <w:sz w:val="20"/>
          <w:szCs w:val="20"/>
          <w:lang w:val="en-US"/>
        </w:rPr>
        <w:t>Licence</w:t>
      </w:r>
      <w:proofErr w:type="spellEnd"/>
      <w:r>
        <w:rPr>
          <w:rFonts w:ascii="Arial"/>
          <w:i/>
          <w:iCs/>
          <w:sz w:val="20"/>
          <w:szCs w:val="20"/>
          <w:lang w:val="en-US"/>
        </w:rPr>
        <w:t xml:space="preserve"> Areas) Determination 2012 </w:t>
      </w:r>
      <w:r>
        <w:rPr>
          <w:rFonts w:ascii="Arial"/>
          <w:sz w:val="20"/>
          <w:szCs w:val="20"/>
          <w:lang w:val="en-US"/>
        </w:rPr>
        <w:t>made under paragraph 139(3)(b) of the</w:t>
      </w:r>
      <w:r w:rsidR="00064DAF">
        <w:rPr>
          <w:rFonts w:ascii="Arial"/>
          <w:i/>
          <w:iCs/>
          <w:sz w:val="20"/>
          <w:szCs w:val="20"/>
          <w:lang w:val="de-DE"/>
        </w:rPr>
        <w:t xml:space="preserve"> </w:t>
      </w:r>
      <w:r w:rsidR="00064DAF" w:rsidRPr="00D0404D">
        <w:rPr>
          <w:rFonts w:ascii="Arial"/>
          <w:iCs/>
          <w:sz w:val="20"/>
          <w:szCs w:val="20"/>
          <w:lang w:val="de-DE"/>
        </w:rPr>
        <w:t>Scheme</w:t>
      </w:r>
      <w:r>
        <w:rPr>
          <w:rFonts w:ascii="Arial"/>
          <w:sz w:val="20"/>
          <w:szCs w:val="20"/>
          <w:lang w:val="en-US"/>
        </w:rPr>
        <w:t xml:space="preserve">.  The determination sets out the date by which each holder of a commercial television broadcasting </w:t>
      </w:r>
      <w:proofErr w:type="spellStart"/>
      <w:r>
        <w:rPr>
          <w:rFonts w:ascii="Arial"/>
          <w:sz w:val="20"/>
          <w:szCs w:val="20"/>
          <w:lang w:val="en-US"/>
        </w:rPr>
        <w:t>licence</w:t>
      </w:r>
      <w:proofErr w:type="spellEnd"/>
      <w:r>
        <w:rPr>
          <w:rFonts w:ascii="Arial"/>
          <w:sz w:val="20"/>
          <w:szCs w:val="20"/>
          <w:lang w:val="en-US"/>
        </w:rPr>
        <w:t xml:space="preserve"> in a remote </w:t>
      </w:r>
      <w:proofErr w:type="spellStart"/>
      <w:r>
        <w:rPr>
          <w:rFonts w:ascii="Arial"/>
          <w:sz w:val="20"/>
          <w:szCs w:val="20"/>
          <w:lang w:val="en-US"/>
        </w:rPr>
        <w:t>licence</w:t>
      </w:r>
      <w:proofErr w:type="spellEnd"/>
      <w:r>
        <w:rPr>
          <w:rFonts w:ascii="Arial"/>
          <w:sz w:val="20"/>
          <w:szCs w:val="20"/>
          <w:lang w:val="en-US"/>
        </w:rPr>
        <w:t xml:space="preserve"> area is to cease transmitting the commercial television broadcasting service concerned in analog mode (being 10 December 2013 for holders of commercial television broadcasting </w:t>
      </w:r>
      <w:proofErr w:type="spellStart"/>
      <w:r>
        <w:rPr>
          <w:rFonts w:ascii="Arial"/>
          <w:sz w:val="20"/>
          <w:szCs w:val="20"/>
          <w:lang w:val="en-US"/>
        </w:rPr>
        <w:t>licences</w:t>
      </w:r>
      <w:proofErr w:type="spellEnd"/>
      <w:r>
        <w:rPr>
          <w:rFonts w:ascii="Arial"/>
          <w:sz w:val="20"/>
          <w:szCs w:val="20"/>
          <w:lang w:val="en-US"/>
        </w:rPr>
        <w:t xml:space="preserve"> for the RCEA TV1, RCEA TV2 and Mount Isa TV1 </w:t>
      </w:r>
      <w:proofErr w:type="spellStart"/>
      <w:r>
        <w:rPr>
          <w:rFonts w:ascii="Arial"/>
          <w:sz w:val="20"/>
          <w:szCs w:val="20"/>
          <w:lang w:val="en-US"/>
        </w:rPr>
        <w:t>licence</w:t>
      </w:r>
      <w:proofErr w:type="spellEnd"/>
      <w:r>
        <w:rPr>
          <w:rFonts w:ascii="Arial"/>
          <w:sz w:val="20"/>
          <w:szCs w:val="20"/>
          <w:lang w:val="en-US"/>
        </w:rPr>
        <w:t xml:space="preserve"> areas and 25 June 2013 for holders of the commercial television broadcasting </w:t>
      </w:r>
      <w:proofErr w:type="spellStart"/>
      <w:r>
        <w:rPr>
          <w:rFonts w:ascii="Arial"/>
          <w:sz w:val="20"/>
          <w:szCs w:val="20"/>
          <w:lang w:val="en-US"/>
        </w:rPr>
        <w:t>licences</w:t>
      </w:r>
      <w:proofErr w:type="spellEnd"/>
      <w:r>
        <w:rPr>
          <w:rFonts w:ascii="Arial"/>
          <w:sz w:val="20"/>
          <w:szCs w:val="20"/>
          <w:lang w:val="en-US"/>
        </w:rPr>
        <w:t xml:space="preserve"> for the remote Western Australian </w:t>
      </w:r>
      <w:proofErr w:type="spellStart"/>
      <w:r>
        <w:rPr>
          <w:rFonts w:ascii="Arial"/>
          <w:sz w:val="20"/>
          <w:szCs w:val="20"/>
          <w:lang w:val="en-US"/>
        </w:rPr>
        <w:t>licence</w:t>
      </w:r>
      <w:proofErr w:type="spellEnd"/>
      <w:r>
        <w:rPr>
          <w:rFonts w:ascii="Arial"/>
          <w:sz w:val="20"/>
          <w:szCs w:val="20"/>
          <w:lang w:val="en-US"/>
        </w:rPr>
        <w:t xml:space="preserve"> areas).  </w:t>
      </w:r>
    </w:p>
    <w:p w14:paraId="15972E51"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The Determination also has the effect of ending the simulcast period for the remote coverage areas for national television broadcasting services that correspond to the remote </w:t>
      </w:r>
      <w:proofErr w:type="spellStart"/>
      <w:r>
        <w:rPr>
          <w:rFonts w:ascii="Arial"/>
          <w:sz w:val="20"/>
          <w:szCs w:val="20"/>
          <w:lang w:val="en-US"/>
        </w:rPr>
        <w:t>licence</w:t>
      </w:r>
      <w:proofErr w:type="spellEnd"/>
      <w:r>
        <w:rPr>
          <w:rFonts w:ascii="Arial"/>
          <w:sz w:val="20"/>
          <w:szCs w:val="20"/>
          <w:lang w:val="en-US"/>
        </w:rPr>
        <w:t xml:space="preserve"> areas.</w:t>
      </w:r>
    </w:p>
    <w:p w14:paraId="63D88B67" w14:textId="30F6CA1A"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As the relevant dates set out in the </w:t>
      </w:r>
      <w:r>
        <w:rPr>
          <w:rFonts w:ascii="Arial"/>
          <w:i/>
          <w:iCs/>
          <w:sz w:val="20"/>
          <w:szCs w:val="20"/>
          <w:lang w:val="en-US"/>
        </w:rPr>
        <w:t xml:space="preserve">Broadcasting Services (Simulcast Period End Date </w:t>
      </w:r>
      <w:r>
        <w:rPr>
          <w:rFonts w:hAnsi="Arial"/>
          <w:i/>
          <w:iCs/>
          <w:sz w:val="20"/>
          <w:szCs w:val="20"/>
          <w:lang w:val="en-US"/>
        </w:rPr>
        <w:t>–</w:t>
      </w:r>
      <w:r>
        <w:rPr>
          <w:rFonts w:hAnsi="Arial"/>
          <w:i/>
          <w:iCs/>
          <w:sz w:val="20"/>
          <w:szCs w:val="20"/>
          <w:lang w:val="en-US"/>
        </w:rPr>
        <w:t xml:space="preserve"> </w:t>
      </w:r>
      <w:r>
        <w:rPr>
          <w:rFonts w:ascii="Arial"/>
          <w:i/>
          <w:iCs/>
          <w:sz w:val="20"/>
          <w:szCs w:val="20"/>
          <w:lang w:val="en-US"/>
        </w:rPr>
        <w:t xml:space="preserve">Remote </w:t>
      </w:r>
      <w:proofErr w:type="spellStart"/>
      <w:r>
        <w:rPr>
          <w:rFonts w:ascii="Arial"/>
          <w:i/>
          <w:iCs/>
          <w:sz w:val="20"/>
          <w:szCs w:val="20"/>
          <w:lang w:val="en-US"/>
        </w:rPr>
        <w:t>Licence</w:t>
      </w:r>
      <w:proofErr w:type="spellEnd"/>
      <w:r>
        <w:rPr>
          <w:rFonts w:ascii="Arial"/>
          <w:i/>
          <w:iCs/>
          <w:sz w:val="20"/>
          <w:szCs w:val="20"/>
          <w:lang w:val="en-US"/>
        </w:rPr>
        <w:t xml:space="preserve"> Areas) Determination 2012 </w:t>
      </w:r>
      <w:r>
        <w:rPr>
          <w:rFonts w:ascii="Arial"/>
          <w:sz w:val="20"/>
          <w:szCs w:val="20"/>
          <w:lang w:val="en-US"/>
        </w:rPr>
        <w:t>have now passed, the instrument is now spent and redundant</w:t>
      </w:r>
      <w:r>
        <w:rPr>
          <w:rFonts w:ascii="Arial"/>
          <w:sz w:val="20"/>
          <w:szCs w:val="20"/>
        </w:rPr>
        <w:t xml:space="preserve">. </w:t>
      </w:r>
    </w:p>
    <w:p w14:paraId="0568CE2E" w14:textId="77777777" w:rsidR="007858EE" w:rsidRDefault="00EB2BE4">
      <w:pPr>
        <w:pStyle w:val="ActHead2"/>
        <w:jc w:val="both"/>
        <w:rPr>
          <w:rFonts w:ascii="Arial Bold" w:eastAsia="Arial Bold" w:hAnsi="Arial Bold" w:cs="Arial Bold"/>
          <w:kern w:val="0"/>
          <w:sz w:val="24"/>
          <w:szCs w:val="24"/>
        </w:rPr>
      </w:pPr>
      <w:r>
        <w:rPr>
          <w:rFonts w:ascii="Arial Bold"/>
          <w:kern w:val="0"/>
          <w:sz w:val="24"/>
          <w:szCs w:val="24"/>
        </w:rPr>
        <w:t>Part</w:t>
      </w:r>
      <w:r>
        <w:rPr>
          <w:rFonts w:hAnsi="Arial Bold"/>
          <w:kern w:val="0"/>
          <w:sz w:val="24"/>
          <w:szCs w:val="24"/>
        </w:rPr>
        <w:t> </w:t>
      </w:r>
      <w:r>
        <w:rPr>
          <w:rFonts w:ascii="Arial Bold"/>
          <w:kern w:val="0"/>
          <w:sz w:val="24"/>
          <w:szCs w:val="24"/>
        </w:rPr>
        <w:t>4</w:t>
      </w:r>
      <w:r>
        <w:rPr>
          <w:rFonts w:ascii="Arial Bold"/>
          <w:kern w:val="0"/>
          <w:sz w:val="24"/>
          <w:szCs w:val="24"/>
        </w:rPr>
        <w:tab/>
        <w:t xml:space="preserve">Revocation of spent and redundant </w:t>
      </w:r>
      <w:proofErr w:type="spellStart"/>
      <w:r>
        <w:rPr>
          <w:rFonts w:ascii="Arial"/>
          <w:b/>
          <w:bCs/>
          <w:i/>
          <w:iCs/>
          <w:kern w:val="0"/>
          <w:sz w:val="24"/>
          <w:szCs w:val="24"/>
        </w:rPr>
        <w:t>Radiocommunications</w:t>
      </w:r>
      <w:proofErr w:type="spellEnd"/>
      <w:r>
        <w:rPr>
          <w:rFonts w:ascii="Arial"/>
          <w:b/>
          <w:bCs/>
          <w:i/>
          <w:iCs/>
          <w:kern w:val="0"/>
          <w:sz w:val="24"/>
          <w:szCs w:val="24"/>
        </w:rPr>
        <w:t xml:space="preserve"> Act 1992 </w:t>
      </w:r>
      <w:r>
        <w:rPr>
          <w:rFonts w:ascii="Arial Bold"/>
          <w:kern w:val="0"/>
          <w:sz w:val="24"/>
          <w:szCs w:val="24"/>
        </w:rPr>
        <w:t>instruments</w:t>
      </w:r>
    </w:p>
    <w:p w14:paraId="20BA736F" w14:textId="77777777"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Section 7 - Revocation of instruments determining spectrum access charges</w:t>
      </w:r>
    </w:p>
    <w:p w14:paraId="2BEB300F" w14:textId="54B16F58"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7 revokes 6 instruments made under subsection 294(1) of the </w:t>
      </w:r>
      <w:r>
        <w:rPr>
          <w:rFonts w:ascii="Arial"/>
          <w:i/>
          <w:iCs/>
          <w:sz w:val="20"/>
          <w:szCs w:val="20"/>
          <w:lang w:val="fr-FR"/>
        </w:rPr>
        <w:t>Radiocommunications Act 1992</w:t>
      </w:r>
      <w:r>
        <w:rPr>
          <w:rFonts w:ascii="Arial"/>
          <w:sz w:val="20"/>
          <w:szCs w:val="20"/>
          <w:lang w:val="en-US"/>
        </w:rPr>
        <w:t xml:space="preserve">.  The instruments set out spectrum access charges payable by licensees for issuing spectrum </w:t>
      </w:r>
      <w:proofErr w:type="spellStart"/>
      <w:r>
        <w:rPr>
          <w:rFonts w:ascii="Arial"/>
          <w:sz w:val="20"/>
          <w:szCs w:val="20"/>
          <w:lang w:val="en-US"/>
        </w:rPr>
        <w:t>licences</w:t>
      </w:r>
      <w:proofErr w:type="spellEnd"/>
      <w:r>
        <w:rPr>
          <w:rFonts w:ascii="Arial"/>
          <w:sz w:val="20"/>
          <w:szCs w:val="20"/>
          <w:lang w:val="en-US"/>
        </w:rPr>
        <w:t xml:space="preserve"> in the 800 MHz, 1800 MHz and 2.3 GHz bands.  Spectrum </w:t>
      </w:r>
      <w:proofErr w:type="spellStart"/>
      <w:r>
        <w:rPr>
          <w:rFonts w:ascii="Arial"/>
          <w:sz w:val="20"/>
          <w:szCs w:val="20"/>
          <w:lang w:val="en-US"/>
        </w:rPr>
        <w:t>licences</w:t>
      </w:r>
      <w:proofErr w:type="spellEnd"/>
      <w:r>
        <w:rPr>
          <w:rFonts w:ascii="Arial"/>
          <w:sz w:val="20"/>
          <w:szCs w:val="20"/>
          <w:lang w:val="en-US"/>
        </w:rPr>
        <w:t xml:space="preserve"> have been issued to licensees in those bands and the charges have now been paid.  The instruments are </w:t>
      </w:r>
      <w:r w:rsidR="001D5B76">
        <w:rPr>
          <w:rFonts w:ascii="Arial"/>
          <w:sz w:val="20"/>
          <w:szCs w:val="20"/>
          <w:lang w:val="en-US"/>
        </w:rPr>
        <w:t xml:space="preserve">therefore </w:t>
      </w:r>
      <w:r>
        <w:rPr>
          <w:rFonts w:ascii="Arial"/>
          <w:sz w:val="20"/>
          <w:szCs w:val="20"/>
          <w:lang w:val="en-US"/>
        </w:rPr>
        <w:t>spent and redundant</w:t>
      </w:r>
      <w:r>
        <w:rPr>
          <w:rFonts w:ascii="Arial"/>
          <w:sz w:val="20"/>
          <w:szCs w:val="20"/>
        </w:rPr>
        <w:t xml:space="preserve">.  </w:t>
      </w:r>
    </w:p>
    <w:p w14:paraId="789F74E8" w14:textId="77777777" w:rsidR="007858EE" w:rsidRDefault="00EB2BE4">
      <w:pPr>
        <w:pStyle w:val="Body"/>
        <w:keepNext/>
        <w:spacing w:before="80" w:after="120" w:line="280" w:lineRule="atLeast"/>
        <w:jc w:val="both"/>
        <w:rPr>
          <w:i/>
          <w:iCs/>
        </w:rPr>
      </w:pPr>
      <w:r>
        <w:rPr>
          <w:rFonts w:ascii="Arial Bold"/>
          <w:sz w:val="20"/>
          <w:szCs w:val="20"/>
          <w:lang w:val="en-US"/>
        </w:rPr>
        <w:t xml:space="preserve">Section 8 </w:t>
      </w:r>
      <w:r>
        <w:rPr>
          <w:rFonts w:hAnsi="Arial Bold"/>
          <w:sz w:val="20"/>
          <w:szCs w:val="20"/>
          <w:lang w:val="en-US"/>
        </w:rPr>
        <w:t>–</w:t>
      </w:r>
      <w:r>
        <w:rPr>
          <w:rFonts w:hAnsi="Arial Bold"/>
          <w:sz w:val="20"/>
          <w:szCs w:val="20"/>
          <w:lang w:val="en-US"/>
        </w:rPr>
        <w:t xml:space="preserve"> </w:t>
      </w:r>
      <w:r>
        <w:rPr>
          <w:rFonts w:ascii="Arial Bold"/>
          <w:sz w:val="20"/>
          <w:szCs w:val="20"/>
          <w:lang w:val="en-US"/>
        </w:rPr>
        <w:t>Revocation of</w:t>
      </w:r>
      <w:r>
        <w:rPr>
          <w:rFonts w:ascii="Arial Bold"/>
          <w:i/>
          <w:iCs/>
          <w:sz w:val="20"/>
          <w:szCs w:val="20"/>
        </w:rPr>
        <w:t xml:space="preserve"> </w:t>
      </w:r>
      <w:proofErr w:type="spellStart"/>
      <w:r>
        <w:rPr>
          <w:rFonts w:ascii="Arial Bold"/>
          <w:i/>
          <w:iCs/>
          <w:sz w:val="20"/>
          <w:szCs w:val="20"/>
          <w:lang w:val="en-US"/>
        </w:rPr>
        <w:t>Radiocommunications</w:t>
      </w:r>
      <w:proofErr w:type="spellEnd"/>
      <w:r>
        <w:rPr>
          <w:rFonts w:ascii="Arial Bold"/>
          <w:i/>
          <w:iCs/>
          <w:sz w:val="20"/>
          <w:szCs w:val="20"/>
          <w:lang w:val="en-US"/>
        </w:rPr>
        <w:t xml:space="preserve"> (Data Transmission Equipment Using Spread Spectrum Modulation Techniques) Standard 2003</w:t>
      </w:r>
    </w:p>
    <w:p w14:paraId="1854D0BC" w14:textId="77777777"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8 revokes the </w:t>
      </w:r>
      <w:proofErr w:type="spellStart"/>
      <w:r>
        <w:rPr>
          <w:rFonts w:ascii="Arial"/>
          <w:i/>
          <w:iCs/>
          <w:sz w:val="20"/>
          <w:szCs w:val="20"/>
          <w:lang w:val="en-US"/>
        </w:rPr>
        <w:t>Radiocommunications</w:t>
      </w:r>
      <w:proofErr w:type="spellEnd"/>
      <w:r>
        <w:rPr>
          <w:rFonts w:ascii="Arial"/>
          <w:i/>
          <w:iCs/>
          <w:sz w:val="20"/>
          <w:szCs w:val="20"/>
          <w:lang w:val="en-US"/>
        </w:rPr>
        <w:t xml:space="preserve"> (Data Transmission Equipment Using Spread Spectrum Modulation Techniques) Standard 2003</w:t>
      </w:r>
      <w:r>
        <w:rPr>
          <w:rFonts w:ascii="Arial"/>
          <w:sz w:val="20"/>
          <w:szCs w:val="20"/>
          <w:lang w:val="en-US"/>
        </w:rPr>
        <w:t xml:space="preserve"> made under subsection 162(1) of the </w:t>
      </w:r>
      <w:r>
        <w:rPr>
          <w:rFonts w:ascii="Arial"/>
          <w:i/>
          <w:iCs/>
          <w:sz w:val="20"/>
          <w:szCs w:val="20"/>
          <w:lang w:val="fr-FR"/>
        </w:rPr>
        <w:t>Radiocommunications Act 1992</w:t>
      </w:r>
      <w:r>
        <w:rPr>
          <w:rFonts w:ascii="Arial"/>
          <w:sz w:val="20"/>
          <w:szCs w:val="20"/>
          <w:lang w:val="en-US"/>
        </w:rPr>
        <w:t xml:space="preserve">.  The </w:t>
      </w:r>
      <w:r>
        <w:rPr>
          <w:rFonts w:ascii="Arial"/>
          <w:sz w:val="20"/>
          <w:szCs w:val="20"/>
        </w:rPr>
        <w:t>S</w:t>
      </w:r>
      <w:proofErr w:type="spellStart"/>
      <w:r>
        <w:rPr>
          <w:rFonts w:ascii="Arial"/>
          <w:sz w:val="20"/>
          <w:szCs w:val="20"/>
          <w:lang w:val="en-US"/>
        </w:rPr>
        <w:t>tandard</w:t>
      </w:r>
      <w:proofErr w:type="spellEnd"/>
      <w:r>
        <w:rPr>
          <w:rFonts w:ascii="Arial"/>
          <w:sz w:val="20"/>
          <w:szCs w:val="20"/>
          <w:lang w:val="en-US"/>
        </w:rPr>
        <w:t xml:space="preserve"> specifies the technical requirements applying to spread </w:t>
      </w:r>
      <w:r>
        <w:rPr>
          <w:rFonts w:ascii="Arial"/>
          <w:sz w:val="20"/>
          <w:szCs w:val="20"/>
          <w:lang w:val="pt-PT"/>
        </w:rPr>
        <w:t>spectrum devices.</w:t>
      </w:r>
      <w:r>
        <w:rPr>
          <w:rFonts w:hAnsi="Arial"/>
          <w:sz w:val="20"/>
          <w:szCs w:val="20"/>
          <w:lang w:val="en-US"/>
        </w:rPr>
        <w:t> </w:t>
      </w:r>
      <w:r>
        <w:rPr>
          <w:rFonts w:hAnsi="Arial"/>
          <w:sz w:val="20"/>
          <w:szCs w:val="20"/>
          <w:lang w:val="en-US"/>
        </w:rPr>
        <w:t xml:space="preserve"> </w:t>
      </w:r>
      <w:r>
        <w:rPr>
          <w:rFonts w:ascii="Arial"/>
          <w:sz w:val="20"/>
          <w:szCs w:val="20"/>
        </w:rPr>
        <w:t>T</w:t>
      </w:r>
      <w:r>
        <w:rPr>
          <w:rFonts w:ascii="Arial"/>
          <w:sz w:val="20"/>
          <w:szCs w:val="20"/>
          <w:lang w:val="en-US"/>
        </w:rPr>
        <w:t xml:space="preserve">he applicable requirements in relation to such devices are now </w:t>
      </w:r>
      <w:r>
        <w:rPr>
          <w:rFonts w:ascii="Arial"/>
          <w:sz w:val="20"/>
          <w:szCs w:val="20"/>
          <w:lang w:val="en-US"/>
        </w:rPr>
        <w:lastRenderedPageBreak/>
        <w:t xml:space="preserve">dealt with by the </w:t>
      </w:r>
      <w:proofErr w:type="spellStart"/>
      <w:r>
        <w:rPr>
          <w:rFonts w:ascii="Arial"/>
          <w:i/>
          <w:iCs/>
          <w:sz w:val="20"/>
          <w:szCs w:val="20"/>
          <w:lang w:val="en-US"/>
        </w:rPr>
        <w:t>Radiocommunications</w:t>
      </w:r>
      <w:proofErr w:type="spellEnd"/>
      <w:r>
        <w:rPr>
          <w:rFonts w:ascii="Arial"/>
          <w:i/>
          <w:iCs/>
          <w:sz w:val="20"/>
          <w:szCs w:val="20"/>
          <w:lang w:val="en-US"/>
        </w:rPr>
        <w:t xml:space="preserve"> (Short Range Devices) Standard 2004</w:t>
      </w:r>
      <w:r>
        <w:rPr>
          <w:rFonts w:ascii="Arial"/>
          <w:sz w:val="20"/>
          <w:szCs w:val="20"/>
        </w:rPr>
        <w:t>.</w:t>
      </w:r>
      <w:r>
        <w:rPr>
          <w:rFonts w:hAnsi="Arial"/>
          <w:sz w:val="20"/>
          <w:szCs w:val="20"/>
          <w:lang w:val="en-US"/>
        </w:rPr>
        <w:t> </w:t>
      </w:r>
      <w:r>
        <w:rPr>
          <w:rFonts w:hAnsi="Arial"/>
          <w:sz w:val="20"/>
          <w:szCs w:val="20"/>
          <w:lang w:val="en-US"/>
        </w:rPr>
        <w:t xml:space="preserve"> </w:t>
      </w:r>
      <w:r>
        <w:rPr>
          <w:rFonts w:ascii="Arial"/>
          <w:sz w:val="20"/>
          <w:szCs w:val="20"/>
        </w:rPr>
        <w:t>T</w:t>
      </w:r>
      <w:r>
        <w:rPr>
          <w:rFonts w:ascii="Arial"/>
          <w:sz w:val="20"/>
          <w:szCs w:val="20"/>
          <w:lang w:val="en-US"/>
        </w:rPr>
        <w:t xml:space="preserve">he reference to the </w:t>
      </w:r>
      <w:r>
        <w:rPr>
          <w:rFonts w:ascii="Arial"/>
          <w:sz w:val="20"/>
          <w:szCs w:val="20"/>
        </w:rPr>
        <w:t>S</w:t>
      </w:r>
      <w:proofErr w:type="spellStart"/>
      <w:r>
        <w:rPr>
          <w:rFonts w:ascii="Arial"/>
          <w:sz w:val="20"/>
          <w:szCs w:val="20"/>
          <w:lang w:val="en-US"/>
        </w:rPr>
        <w:t>tandard</w:t>
      </w:r>
      <w:proofErr w:type="spellEnd"/>
      <w:r>
        <w:rPr>
          <w:rFonts w:ascii="Arial"/>
          <w:sz w:val="20"/>
          <w:szCs w:val="20"/>
          <w:lang w:val="en-US"/>
        </w:rPr>
        <w:t xml:space="preserve"> was removed from Schedule 3 of the </w:t>
      </w:r>
      <w:proofErr w:type="spellStart"/>
      <w:r>
        <w:rPr>
          <w:rFonts w:ascii="Arial"/>
          <w:i/>
          <w:iCs/>
          <w:sz w:val="20"/>
          <w:szCs w:val="20"/>
          <w:lang w:val="en-US"/>
        </w:rPr>
        <w:t>Radiocommunications</w:t>
      </w:r>
      <w:proofErr w:type="spellEnd"/>
      <w:r>
        <w:rPr>
          <w:rFonts w:ascii="Arial"/>
          <w:i/>
          <w:iCs/>
          <w:sz w:val="20"/>
          <w:szCs w:val="20"/>
          <w:lang w:val="en-US"/>
        </w:rPr>
        <w:t xml:space="preserve"> Devices (Compliance Labelling) Notice 2003</w:t>
      </w:r>
      <w:r>
        <w:rPr>
          <w:rFonts w:ascii="Arial"/>
          <w:sz w:val="20"/>
          <w:szCs w:val="20"/>
          <w:lang w:val="en-US"/>
        </w:rPr>
        <w:t xml:space="preserve"> by the </w:t>
      </w:r>
      <w:r>
        <w:rPr>
          <w:rFonts w:ascii="Arial"/>
          <w:i/>
          <w:iCs/>
          <w:sz w:val="20"/>
          <w:szCs w:val="20"/>
          <w:lang w:val="fr-FR"/>
        </w:rPr>
        <w:t>Radiocommunications Devices (Compliance Labelling) Amendment Notice 2010 (No. 1)</w:t>
      </w:r>
      <w:r>
        <w:rPr>
          <w:rFonts w:ascii="Arial"/>
          <w:sz w:val="20"/>
          <w:szCs w:val="20"/>
        </w:rPr>
        <w:t>.</w:t>
      </w:r>
      <w:r>
        <w:rPr>
          <w:rFonts w:hAnsi="Arial"/>
          <w:sz w:val="20"/>
          <w:szCs w:val="20"/>
          <w:lang w:val="en-US"/>
        </w:rPr>
        <w:t> </w:t>
      </w:r>
      <w:r>
        <w:rPr>
          <w:rFonts w:hAnsi="Arial"/>
          <w:sz w:val="20"/>
          <w:szCs w:val="20"/>
          <w:lang w:val="en-US"/>
        </w:rPr>
        <w:t xml:space="preserve"> </w:t>
      </w:r>
    </w:p>
    <w:p w14:paraId="08D877DE" w14:textId="019C7D15" w:rsidR="007858EE" w:rsidRDefault="00AC30EE">
      <w:pPr>
        <w:pStyle w:val="Body"/>
        <w:spacing w:before="80" w:after="120" w:line="280" w:lineRule="atLeast"/>
        <w:jc w:val="both"/>
        <w:rPr>
          <w:rFonts w:ascii="Arial" w:eastAsia="Arial" w:hAnsi="Arial" w:cs="Arial"/>
          <w:sz w:val="20"/>
          <w:szCs w:val="20"/>
        </w:rPr>
      </w:pPr>
      <w:r w:rsidRPr="00AC30EE">
        <w:rPr>
          <w:rFonts w:ascii="Arial"/>
          <w:sz w:val="20"/>
          <w:szCs w:val="20"/>
          <w:lang w:val="pt-PT"/>
        </w:rPr>
        <w:t xml:space="preserve">As the standard is no longer included in the </w:t>
      </w:r>
      <w:r w:rsidRPr="00C013DC">
        <w:rPr>
          <w:rFonts w:ascii="Arial"/>
          <w:i/>
          <w:sz w:val="20"/>
          <w:szCs w:val="20"/>
          <w:lang w:val="pt-PT"/>
        </w:rPr>
        <w:t>Radiocommunications Devices (Compliance Labelling) Notice 2003</w:t>
      </w:r>
      <w:r w:rsidRPr="00AC30EE">
        <w:rPr>
          <w:rFonts w:ascii="Arial"/>
          <w:sz w:val="20"/>
          <w:szCs w:val="20"/>
          <w:lang w:val="pt-PT"/>
        </w:rPr>
        <w:t xml:space="preserve"> and its subject matter is now dealt with by the </w:t>
      </w:r>
      <w:r w:rsidRPr="00C013DC">
        <w:rPr>
          <w:rFonts w:ascii="Arial"/>
          <w:i/>
          <w:sz w:val="20"/>
          <w:szCs w:val="20"/>
          <w:lang w:val="pt-PT"/>
        </w:rPr>
        <w:t>Radiocommunications (Short Range Devices) Standard 2004</w:t>
      </w:r>
      <w:r w:rsidR="00064DAF">
        <w:rPr>
          <w:rFonts w:ascii="Arial"/>
          <w:i/>
          <w:sz w:val="20"/>
          <w:szCs w:val="20"/>
          <w:lang w:val="pt-PT"/>
        </w:rPr>
        <w:t>,</w:t>
      </w:r>
      <w:r w:rsidRPr="00AC30EE">
        <w:rPr>
          <w:rFonts w:ascii="Arial"/>
          <w:sz w:val="20"/>
          <w:szCs w:val="20"/>
          <w:lang w:val="pt-PT"/>
        </w:rPr>
        <w:t xml:space="preserve"> it is spent and redundant.</w:t>
      </w:r>
      <w:r w:rsidR="00EB2BE4">
        <w:rPr>
          <w:rFonts w:hAnsi="Arial"/>
          <w:sz w:val="20"/>
          <w:szCs w:val="20"/>
          <w:lang w:val="en-US"/>
        </w:rPr>
        <w:t>  </w:t>
      </w:r>
      <w:r w:rsidR="00EB2BE4">
        <w:rPr>
          <w:rFonts w:hAnsi="Arial"/>
          <w:sz w:val="20"/>
          <w:szCs w:val="20"/>
          <w:lang w:val="en-US"/>
        </w:rPr>
        <w:t xml:space="preserve"> </w:t>
      </w:r>
    </w:p>
    <w:p w14:paraId="286D3DB7" w14:textId="53E56AB7" w:rsidR="007858EE" w:rsidRDefault="00EB2BE4">
      <w:pPr>
        <w:pStyle w:val="ActHead2"/>
        <w:jc w:val="both"/>
        <w:rPr>
          <w:rFonts w:ascii="Arial Bold" w:eastAsia="Arial Bold" w:hAnsi="Arial Bold" w:cs="Arial Bold"/>
          <w:kern w:val="0"/>
          <w:sz w:val="24"/>
          <w:szCs w:val="24"/>
        </w:rPr>
      </w:pPr>
      <w:r>
        <w:rPr>
          <w:rFonts w:ascii="Arial Bold"/>
          <w:kern w:val="0"/>
          <w:sz w:val="24"/>
          <w:szCs w:val="24"/>
        </w:rPr>
        <w:t>Part</w:t>
      </w:r>
      <w:r>
        <w:rPr>
          <w:rFonts w:hAnsi="Arial Bold"/>
          <w:kern w:val="0"/>
          <w:sz w:val="24"/>
          <w:szCs w:val="24"/>
        </w:rPr>
        <w:t> </w:t>
      </w:r>
      <w:r w:rsidR="008303F4">
        <w:rPr>
          <w:rFonts w:ascii="Arial Bold"/>
          <w:kern w:val="0"/>
          <w:sz w:val="24"/>
          <w:szCs w:val="24"/>
        </w:rPr>
        <w:t>5</w:t>
      </w:r>
      <w:r>
        <w:rPr>
          <w:rFonts w:ascii="Arial Bold"/>
          <w:kern w:val="0"/>
          <w:sz w:val="24"/>
          <w:szCs w:val="24"/>
        </w:rPr>
        <w:tab/>
        <w:t xml:space="preserve">Revocation of spent and redundant </w:t>
      </w:r>
      <w:r>
        <w:rPr>
          <w:rFonts w:ascii="Arial"/>
          <w:b/>
          <w:bCs/>
          <w:i/>
          <w:iCs/>
          <w:kern w:val="0"/>
          <w:sz w:val="24"/>
          <w:szCs w:val="24"/>
        </w:rPr>
        <w:t>Telecommunications Act 1997</w:t>
      </w:r>
      <w:r>
        <w:rPr>
          <w:rFonts w:ascii="Arial Bold"/>
          <w:kern w:val="0"/>
          <w:sz w:val="24"/>
          <w:szCs w:val="24"/>
        </w:rPr>
        <w:t xml:space="preserve"> instruments</w:t>
      </w:r>
    </w:p>
    <w:p w14:paraId="01E55506" w14:textId="233BCF84" w:rsidR="007858EE" w:rsidRDefault="00EB2BE4">
      <w:pPr>
        <w:pStyle w:val="Body"/>
        <w:keepNext/>
        <w:spacing w:before="80" w:after="120" w:line="280" w:lineRule="atLeast"/>
        <w:jc w:val="both"/>
        <w:rPr>
          <w:rFonts w:ascii="Arial" w:eastAsia="Arial" w:hAnsi="Arial" w:cs="Arial"/>
          <w:sz w:val="20"/>
          <w:szCs w:val="20"/>
        </w:rPr>
      </w:pPr>
      <w:r>
        <w:rPr>
          <w:rFonts w:ascii="Arial Bold"/>
          <w:sz w:val="20"/>
          <w:szCs w:val="20"/>
          <w:lang w:val="en-US"/>
        </w:rPr>
        <w:t xml:space="preserve">Section </w:t>
      </w:r>
      <w:r w:rsidR="008303F4">
        <w:rPr>
          <w:rFonts w:ascii="Arial Bold"/>
          <w:sz w:val="20"/>
          <w:szCs w:val="20"/>
        </w:rPr>
        <w:t xml:space="preserve">9 </w:t>
      </w:r>
      <w:r>
        <w:rPr>
          <w:rFonts w:ascii="Arial Bold"/>
          <w:sz w:val="20"/>
          <w:szCs w:val="20"/>
          <w:lang w:val="en-US"/>
        </w:rPr>
        <w:t>- Revocation of technical standards</w:t>
      </w:r>
    </w:p>
    <w:p w14:paraId="127B7C32" w14:textId="79C67A59" w:rsidR="007858EE" w:rsidRDefault="00EB2BE4" w:rsidP="009B4B8E">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w:t>
      </w:r>
      <w:r w:rsidR="008303F4">
        <w:rPr>
          <w:rFonts w:ascii="Arial"/>
          <w:sz w:val="20"/>
          <w:szCs w:val="20"/>
        </w:rPr>
        <w:t xml:space="preserve">9 </w:t>
      </w:r>
      <w:r>
        <w:rPr>
          <w:rFonts w:ascii="Arial"/>
          <w:sz w:val="20"/>
          <w:szCs w:val="20"/>
          <w:lang w:val="en-US"/>
        </w:rPr>
        <w:t xml:space="preserve">revokes 30 technical standards, made under subsection 376(1) of the </w:t>
      </w:r>
      <w:r>
        <w:rPr>
          <w:rFonts w:ascii="Arial"/>
          <w:i/>
          <w:iCs/>
          <w:sz w:val="20"/>
          <w:szCs w:val="20"/>
          <w:lang w:val="en-US"/>
        </w:rPr>
        <w:t>Telecommunications Act 1997</w:t>
      </w:r>
      <w:r>
        <w:rPr>
          <w:rFonts w:ascii="Arial"/>
          <w:sz w:val="20"/>
          <w:szCs w:val="20"/>
        </w:rPr>
        <w:t xml:space="preserve">.  </w:t>
      </w:r>
      <w:r w:rsidR="00FC64D8">
        <w:rPr>
          <w:rFonts w:ascii="Arial"/>
          <w:sz w:val="20"/>
          <w:szCs w:val="20"/>
          <w:lang w:val="en-US"/>
        </w:rPr>
        <w:t>In all cases, the underlying industry standard to which each standard relates has expired.  All of the standards are therefore spent and redundant</w:t>
      </w:r>
      <w:r>
        <w:rPr>
          <w:rFonts w:ascii="Arial"/>
          <w:sz w:val="20"/>
          <w:szCs w:val="20"/>
          <w:lang w:val="en-US"/>
        </w:rPr>
        <w:t xml:space="preserve">.  </w:t>
      </w:r>
    </w:p>
    <w:p w14:paraId="26583F4A" w14:textId="0B0D8A07" w:rsidR="007858EE" w:rsidRDefault="00EB2BE4">
      <w:pPr>
        <w:pStyle w:val="ActHead2"/>
        <w:jc w:val="both"/>
        <w:rPr>
          <w:rFonts w:ascii="Arial Bold" w:eastAsia="Arial Bold" w:hAnsi="Arial Bold" w:cs="Arial Bold"/>
          <w:kern w:val="0"/>
          <w:sz w:val="24"/>
          <w:szCs w:val="24"/>
        </w:rPr>
      </w:pPr>
      <w:r>
        <w:rPr>
          <w:rFonts w:ascii="Arial Bold"/>
          <w:kern w:val="0"/>
          <w:sz w:val="24"/>
          <w:szCs w:val="24"/>
        </w:rPr>
        <w:t>Part</w:t>
      </w:r>
      <w:r>
        <w:rPr>
          <w:rFonts w:hAnsi="Arial Bold"/>
          <w:kern w:val="0"/>
          <w:sz w:val="24"/>
          <w:szCs w:val="24"/>
        </w:rPr>
        <w:t> </w:t>
      </w:r>
      <w:r w:rsidR="008303F4">
        <w:rPr>
          <w:rFonts w:ascii="Arial Bold"/>
          <w:kern w:val="0"/>
          <w:sz w:val="24"/>
          <w:szCs w:val="24"/>
        </w:rPr>
        <w:t>6</w:t>
      </w:r>
      <w:r>
        <w:rPr>
          <w:rFonts w:ascii="Arial Bold"/>
          <w:kern w:val="0"/>
          <w:sz w:val="24"/>
          <w:szCs w:val="24"/>
        </w:rPr>
        <w:tab/>
        <w:t xml:space="preserve">Revocation of spent and redundant </w:t>
      </w:r>
      <w:r>
        <w:rPr>
          <w:rFonts w:ascii="Arial"/>
          <w:b/>
          <w:bCs/>
          <w:i/>
          <w:iCs/>
          <w:kern w:val="0"/>
          <w:sz w:val="24"/>
          <w:szCs w:val="24"/>
        </w:rPr>
        <w:t xml:space="preserve">Telecommunications (Carrier </w:t>
      </w:r>
      <w:proofErr w:type="spellStart"/>
      <w:r>
        <w:rPr>
          <w:rFonts w:ascii="Arial"/>
          <w:b/>
          <w:bCs/>
          <w:i/>
          <w:iCs/>
          <w:kern w:val="0"/>
          <w:sz w:val="24"/>
          <w:szCs w:val="24"/>
        </w:rPr>
        <w:t>Licence</w:t>
      </w:r>
      <w:proofErr w:type="spellEnd"/>
      <w:r>
        <w:rPr>
          <w:rFonts w:ascii="Arial"/>
          <w:b/>
          <w:bCs/>
          <w:i/>
          <w:iCs/>
          <w:kern w:val="0"/>
          <w:sz w:val="24"/>
          <w:szCs w:val="24"/>
        </w:rPr>
        <w:t xml:space="preserve"> Charges) Act 1997 </w:t>
      </w:r>
      <w:r>
        <w:rPr>
          <w:rFonts w:ascii="Arial Bold"/>
          <w:kern w:val="0"/>
          <w:sz w:val="24"/>
          <w:szCs w:val="24"/>
        </w:rPr>
        <w:t>instruments</w:t>
      </w:r>
    </w:p>
    <w:p w14:paraId="2280CB68" w14:textId="2174E146"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 xml:space="preserve">Section </w:t>
      </w:r>
      <w:r w:rsidR="008303F4">
        <w:rPr>
          <w:rFonts w:ascii="Arial Bold"/>
          <w:sz w:val="20"/>
          <w:szCs w:val="20"/>
        </w:rPr>
        <w:t xml:space="preserve">10 </w:t>
      </w:r>
      <w:r>
        <w:rPr>
          <w:rFonts w:ascii="Arial Bold"/>
          <w:sz w:val="20"/>
          <w:szCs w:val="20"/>
          <w:lang w:val="en-US"/>
        </w:rPr>
        <w:t xml:space="preserve">- Revocation of instruments made under the </w:t>
      </w:r>
      <w:r>
        <w:rPr>
          <w:rFonts w:ascii="Arial"/>
          <w:b/>
          <w:bCs/>
          <w:i/>
          <w:iCs/>
          <w:sz w:val="20"/>
          <w:szCs w:val="20"/>
          <w:lang w:val="en-US"/>
        </w:rPr>
        <w:t xml:space="preserve">Telecommunications (Carrier </w:t>
      </w:r>
      <w:proofErr w:type="spellStart"/>
      <w:r>
        <w:rPr>
          <w:rFonts w:ascii="Arial"/>
          <w:b/>
          <w:bCs/>
          <w:i/>
          <w:iCs/>
          <w:sz w:val="20"/>
          <w:szCs w:val="20"/>
          <w:lang w:val="en-US"/>
        </w:rPr>
        <w:t>Licence</w:t>
      </w:r>
      <w:proofErr w:type="spellEnd"/>
      <w:r>
        <w:rPr>
          <w:rFonts w:ascii="Arial"/>
          <w:b/>
          <w:bCs/>
          <w:i/>
          <w:iCs/>
          <w:sz w:val="20"/>
          <w:szCs w:val="20"/>
          <w:lang w:val="en-US"/>
        </w:rPr>
        <w:t xml:space="preserve"> Charges) Act 1997</w:t>
      </w:r>
      <w:r>
        <w:rPr>
          <w:rFonts w:ascii="Arial Bold"/>
          <w:sz w:val="20"/>
          <w:szCs w:val="20"/>
        </w:rPr>
        <w:t xml:space="preserve"> </w:t>
      </w:r>
    </w:p>
    <w:p w14:paraId="4208203C" w14:textId="1BF2ECC9" w:rsidR="007858EE" w:rsidRDefault="00EB2BE4">
      <w:pPr>
        <w:pStyle w:val="Body"/>
        <w:spacing w:before="80" w:after="120" w:line="280" w:lineRule="atLeast"/>
        <w:jc w:val="both"/>
        <w:rPr>
          <w:rFonts w:ascii="Arial" w:eastAsia="Arial" w:hAnsi="Arial" w:cs="Arial"/>
          <w:sz w:val="20"/>
          <w:szCs w:val="20"/>
        </w:rPr>
      </w:pPr>
      <w:r>
        <w:rPr>
          <w:rFonts w:ascii="Arial"/>
          <w:sz w:val="20"/>
          <w:szCs w:val="20"/>
          <w:lang w:val="en-US"/>
        </w:rPr>
        <w:t xml:space="preserve">Section </w:t>
      </w:r>
      <w:r w:rsidR="008303F4">
        <w:rPr>
          <w:rFonts w:ascii="Arial"/>
          <w:sz w:val="20"/>
          <w:szCs w:val="20"/>
        </w:rPr>
        <w:t xml:space="preserve">10 </w:t>
      </w:r>
      <w:r>
        <w:rPr>
          <w:rFonts w:ascii="Arial"/>
          <w:sz w:val="20"/>
          <w:szCs w:val="20"/>
          <w:lang w:val="en-US"/>
        </w:rPr>
        <w:t xml:space="preserve">revokes 2 instruments made under the </w:t>
      </w:r>
      <w:r>
        <w:rPr>
          <w:rFonts w:ascii="Arial"/>
          <w:i/>
          <w:iCs/>
          <w:sz w:val="20"/>
          <w:szCs w:val="20"/>
          <w:lang w:val="en-US"/>
        </w:rPr>
        <w:t xml:space="preserve">Telecommunications (Carrier </w:t>
      </w:r>
      <w:proofErr w:type="spellStart"/>
      <w:r>
        <w:rPr>
          <w:rFonts w:ascii="Arial"/>
          <w:i/>
          <w:iCs/>
          <w:sz w:val="20"/>
          <w:szCs w:val="20"/>
          <w:lang w:val="en-US"/>
        </w:rPr>
        <w:t>Licence</w:t>
      </w:r>
      <w:proofErr w:type="spellEnd"/>
      <w:r>
        <w:rPr>
          <w:rFonts w:ascii="Arial"/>
          <w:i/>
          <w:iCs/>
          <w:sz w:val="20"/>
          <w:szCs w:val="20"/>
          <w:lang w:val="en-US"/>
        </w:rPr>
        <w:t xml:space="preserve"> Charges) Act 1997</w:t>
      </w:r>
      <w:r>
        <w:rPr>
          <w:rFonts w:ascii="Arial"/>
          <w:sz w:val="20"/>
          <w:szCs w:val="20"/>
          <w:lang w:val="en-US"/>
        </w:rPr>
        <w:t xml:space="preserve">.  The instrument at subsection (1) specifies an annual carrier </w:t>
      </w:r>
      <w:proofErr w:type="spellStart"/>
      <w:r>
        <w:rPr>
          <w:rFonts w:ascii="Arial"/>
          <w:sz w:val="20"/>
          <w:szCs w:val="20"/>
          <w:lang w:val="en-US"/>
        </w:rPr>
        <w:t>licence</w:t>
      </w:r>
      <w:proofErr w:type="spellEnd"/>
      <w:r>
        <w:rPr>
          <w:rFonts w:ascii="Arial"/>
          <w:sz w:val="20"/>
          <w:szCs w:val="20"/>
          <w:lang w:val="en-US"/>
        </w:rPr>
        <w:t xml:space="preserve"> charge applicable to carrier </w:t>
      </w:r>
      <w:proofErr w:type="spellStart"/>
      <w:r>
        <w:rPr>
          <w:rFonts w:ascii="Arial"/>
          <w:sz w:val="20"/>
          <w:szCs w:val="20"/>
          <w:lang w:val="en-US"/>
        </w:rPr>
        <w:t>licences</w:t>
      </w:r>
      <w:proofErr w:type="spellEnd"/>
      <w:r>
        <w:rPr>
          <w:rFonts w:ascii="Arial"/>
          <w:sz w:val="20"/>
          <w:szCs w:val="20"/>
          <w:lang w:val="en-US"/>
        </w:rPr>
        <w:t xml:space="preserve"> that were in force at the beginning of the 2012-2013 financial year.  </w:t>
      </w:r>
      <w:r>
        <w:rPr>
          <w:rFonts w:ascii="Arial"/>
          <w:sz w:val="20"/>
          <w:szCs w:val="20"/>
        </w:rPr>
        <w:t>T</w:t>
      </w:r>
      <w:r>
        <w:rPr>
          <w:rFonts w:ascii="Arial"/>
          <w:sz w:val="20"/>
          <w:szCs w:val="20"/>
          <w:lang w:val="en-US"/>
        </w:rPr>
        <w:t>he instrument at subsection (2) specifies the amount of the ACMA</w:t>
      </w:r>
      <w:r>
        <w:rPr>
          <w:rFonts w:hAnsi="Arial"/>
          <w:sz w:val="20"/>
          <w:szCs w:val="20"/>
          <w:lang w:val="en-US"/>
        </w:rPr>
        <w:t>’</w:t>
      </w:r>
      <w:r>
        <w:rPr>
          <w:rFonts w:ascii="Arial"/>
          <w:sz w:val="20"/>
          <w:szCs w:val="20"/>
          <w:lang w:val="en-US"/>
        </w:rPr>
        <w:t xml:space="preserve">s costs attributable to telecommunications powers and functions for the 2011-2012 financial year (for paragraph 15(1)(a)), the amount of ITU contribution paid by the Commonwealth for the 2012 calendar year (for paragraph 15(1)(c)) and the amount paid under section 136C of the </w:t>
      </w:r>
      <w:r>
        <w:rPr>
          <w:rFonts w:ascii="Arial"/>
          <w:i/>
          <w:iCs/>
          <w:sz w:val="20"/>
          <w:szCs w:val="20"/>
          <w:lang w:val="en-US"/>
        </w:rPr>
        <w:t xml:space="preserve">Telecommunications Act </w:t>
      </w:r>
      <w:r w:rsidRPr="003D4526">
        <w:rPr>
          <w:rFonts w:ascii="Arial"/>
          <w:i/>
          <w:sz w:val="20"/>
          <w:szCs w:val="20"/>
        </w:rPr>
        <w:t>1997</w:t>
      </w:r>
      <w:r>
        <w:rPr>
          <w:rFonts w:ascii="Arial"/>
          <w:sz w:val="20"/>
          <w:szCs w:val="20"/>
          <w:lang w:val="en-US"/>
        </w:rPr>
        <w:t xml:space="preserve"> (regarding the reimbursement of costs of developing consumer- related industry code</w:t>
      </w:r>
      <w:r w:rsidR="00064DAF">
        <w:rPr>
          <w:rFonts w:ascii="Arial"/>
          <w:sz w:val="20"/>
          <w:szCs w:val="20"/>
          <w:lang w:val="en-US"/>
        </w:rPr>
        <w:t>s</w:t>
      </w:r>
      <w:r>
        <w:rPr>
          <w:rFonts w:ascii="Arial"/>
          <w:sz w:val="20"/>
          <w:szCs w:val="20"/>
          <w:lang w:val="en-US"/>
        </w:rPr>
        <w:t>) for the 2011-2012 financial year (for paragraph 15(1)(ca)).  As both instruments relate to financial and calendar years which have now passed, the instruments are spent and</w:t>
      </w:r>
      <w:r>
        <w:rPr>
          <w:rFonts w:ascii="Arial"/>
          <w:sz w:val="20"/>
          <w:szCs w:val="20"/>
        </w:rPr>
        <w:t xml:space="preserve"> </w:t>
      </w:r>
      <w:r>
        <w:rPr>
          <w:rFonts w:ascii="Arial"/>
          <w:sz w:val="20"/>
          <w:szCs w:val="20"/>
          <w:lang w:val="sv-SE"/>
        </w:rPr>
        <w:t>redundant</w:t>
      </w:r>
      <w:r>
        <w:rPr>
          <w:rFonts w:ascii="Arial"/>
          <w:sz w:val="20"/>
          <w:szCs w:val="20"/>
        </w:rPr>
        <w:t xml:space="preserve">. </w:t>
      </w:r>
    </w:p>
    <w:p w14:paraId="4CC97443" w14:textId="517290E4" w:rsidR="007858EE" w:rsidRDefault="00EB2BE4">
      <w:pPr>
        <w:pStyle w:val="ActHead2"/>
        <w:jc w:val="both"/>
        <w:rPr>
          <w:rFonts w:ascii="Arial Bold" w:eastAsia="Arial Bold" w:hAnsi="Arial Bold" w:cs="Arial Bold"/>
          <w:kern w:val="0"/>
          <w:sz w:val="24"/>
          <w:szCs w:val="24"/>
        </w:rPr>
      </w:pPr>
      <w:r>
        <w:rPr>
          <w:rFonts w:ascii="Arial Bold"/>
          <w:kern w:val="0"/>
          <w:sz w:val="24"/>
          <w:szCs w:val="24"/>
        </w:rPr>
        <w:t>Part</w:t>
      </w:r>
      <w:r>
        <w:rPr>
          <w:rFonts w:hAnsi="Arial Bold"/>
          <w:kern w:val="0"/>
          <w:sz w:val="24"/>
          <w:szCs w:val="24"/>
        </w:rPr>
        <w:t> </w:t>
      </w:r>
      <w:r w:rsidR="008303F4">
        <w:rPr>
          <w:rFonts w:ascii="Arial Bold"/>
          <w:kern w:val="0"/>
          <w:sz w:val="24"/>
          <w:szCs w:val="24"/>
        </w:rPr>
        <w:t>7</w:t>
      </w:r>
      <w:r>
        <w:rPr>
          <w:rFonts w:ascii="Arial Bold"/>
          <w:kern w:val="0"/>
          <w:sz w:val="24"/>
          <w:szCs w:val="24"/>
        </w:rPr>
        <w:tab/>
        <w:t xml:space="preserve">Revocation of spent and redundant </w:t>
      </w:r>
      <w:r>
        <w:rPr>
          <w:rFonts w:ascii="Arial"/>
          <w:b/>
          <w:bCs/>
          <w:i/>
          <w:iCs/>
          <w:kern w:val="0"/>
          <w:sz w:val="24"/>
          <w:szCs w:val="24"/>
        </w:rPr>
        <w:t xml:space="preserve">Telecommunications (Consumer Protection and Service Standards) Act 1999 </w:t>
      </w:r>
      <w:r>
        <w:rPr>
          <w:rFonts w:ascii="Arial Bold"/>
          <w:kern w:val="0"/>
          <w:sz w:val="24"/>
          <w:szCs w:val="24"/>
        </w:rPr>
        <w:t>instruments</w:t>
      </w:r>
    </w:p>
    <w:p w14:paraId="677E1FB4" w14:textId="332D6BAC" w:rsidR="007858EE" w:rsidRDefault="00EB2BE4">
      <w:pPr>
        <w:pStyle w:val="Body"/>
        <w:spacing w:before="80" w:after="120" w:line="280" w:lineRule="atLeast"/>
        <w:jc w:val="both"/>
        <w:rPr>
          <w:rFonts w:ascii="Arial" w:eastAsia="Arial" w:hAnsi="Arial" w:cs="Arial"/>
          <w:sz w:val="20"/>
          <w:szCs w:val="20"/>
        </w:rPr>
      </w:pPr>
      <w:r>
        <w:rPr>
          <w:rFonts w:ascii="Arial Bold"/>
          <w:sz w:val="20"/>
          <w:szCs w:val="20"/>
          <w:lang w:val="en-US"/>
        </w:rPr>
        <w:t xml:space="preserve">Section </w:t>
      </w:r>
      <w:r w:rsidR="008303F4">
        <w:rPr>
          <w:rFonts w:ascii="Arial Bold"/>
          <w:sz w:val="20"/>
          <w:szCs w:val="20"/>
        </w:rPr>
        <w:t xml:space="preserve">11 </w:t>
      </w:r>
      <w:r>
        <w:rPr>
          <w:rFonts w:ascii="Arial Bold"/>
          <w:sz w:val="20"/>
          <w:szCs w:val="20"/>
          <w:lang w:val="en-US"/>
        </w:rPr>
        <w:t xml:space="preserve">- Revocation of instruments made under the </w:t>
      </w:r>
      <w:r>
        <w:rPr>
          <w:rFonts w:ascii="Arial"/>
          <w:b/>
          <w:bCs/>
          <w:i/>
          <w:iCs/>
          <w:sz w:val="20"/>
          <w:szCs w:val="20"/>
          <w:lang w:val="en-US"/>
        </w:rPr>
        <w:t>Telecommunications (Consumer Protection and Service Standards) Act 1999</w:t>
      </w:r>
    </w:p>
    <w:p w14:paraId="6682D0A8" w14:textId="01AAA932" w:rsidR="007858EE" w:rsidRDefault="00EB2BE4">
      <w:pPr>
        <w:pStyle w:val="Body"/>
        <w:spacing w:before="80" w:after="120" w:line="280" w:lineRule="atLeast"/>
        <w:jc w:val="both"/>
      </w:pPr>
      <w:r>
        <w:rPr>
          <w:rFonts w:ascii="Arial"/>
          <w:sz w:val="20"/>
          <w:szCs w:val="20"/>
          <w:lang w:val="en-US"/>
        </w:rPr>
        <w:t xml:space="preserve">Section </w:t>
      </w:r>
      <w:r w:rsidR="008303F4">
        <w:rPr>
          <w:rFonts w:ascii="Arial"/>
          <w:sz w:val="20"/>
          <w:szCs w:val="20"/>
        </w:rPr>
        <w:t xml:space="preserve">11 </w:t>
      </w:r>
      <w:r>
        <w:rPr>
          <w:rFonts w:ascii="Arial"/>
          <w:sz w:val="20"/>
          <w:szCs w:val="20"/>
          <w:lang w:val="en-US"/>
        </w:rPr>
        <w:t xml:space="preserve">revokes two instruments made under the </w:t>
      </w:r>
      <w:r w:rsidR="00064DAF">
        <w:rPr>
          <w:rFonts w:ascii="Arial"/>
          <w:sz w:val="20"/>
          <w:szCs w:val="20"/>
          <w:lang w:val="en-US"/>
        </w:rPr>
        <w:t>TCPSS Act</w:t>
      </w:r>
      <w:r>
        <w:rPr>
          <w:rFonts w:ascii="Arial"/>
          <w:sz w:val="20"/>
          <w:szCs w:val="20"/>
          <w:lang w:val="en-US"/>
        </w:rPr>
        <w:t xml:space="preserve">.  The instrument at subsection (1) specifies a class of persons who are approved auditors for the purposes of Part 2 of the </w:t>
      </w:r>
      <w:r>
        <w:rPr>
          <w:rFonts w:ascii="Arial"/>
          <w:sz w:val="20"/>
          <w:szCs w:val="20"/>
        </w:rPr>
        <w:t>TCPSS Act</w:t>
      </w:r>
      <w:r>
        <w:rPr>
          <w:rFonts w:ascii="Arial"/>
          <w:sz w:val="20"/>
          <w:szCs w:val="20"/>
          <w:lang w:val="en-US"/>
        </w:rPr>
        <w:t>.  The instrument at subsection (2) specifies the period for providing a return of eligible revenue</w:t>
      </w:r>
      <w:r>
        <w:rPr>
          <w:rFonts w:ascii="Arial"/>
          <w:sz w:val="20"/>
          <w:szCs w:val="20"/>
        </w:rPr>
        <w:t xml:space="preserve">.   </w:t>
      </w:r>
      <w:r>
        <w:rPr>
          <w:rFonts w:ascii="Arial"/>
          <w:sz w:val="20"/>
          <w:szCs w:val="20"/>
          <w:lang w:val="en-US"/>
        </w:rPr>
        <w:t>Under the TCPSS Act, the last eligible revenue period was the 2011-2</w:t>
      </w:r>
      <w:r w:rsidR="007B0C12">
        <w:rPr>
          <w:rFonts w:ascii="Arial"/>
          <w:sz w:val="20"/>
          <w:szCs w:val="20"/>
          <w:lang w:val="en-US"/>
        </w:rPr>
        <w:t>0</w:t>
      </w:r>
      <w:r>
        <w:rPr>
          <w:rFonts w:ascii="Arial"/>
          <w:sz w:val="20"/>
          <w:szCs w:val="20"/>
          <w:lang w:val="en-US"/>
        </w:rPr>
        <w:t>12 financial year and that was the last year for which participating persons were required to submit an eligible revenue return, within the period specified by the ACMA (under paragraph 20(2)(a)), and accompanied by a report of an approved auditor (under subsection 20D(1)).</w:t>
      </w:r>
      <w:r>
        <w:rPr>
          <w:rFonts w:hAnsi="Arial"/>
          <w:sz w:val="20"/>
          <w:szCs w:val="20"/>
          <w:lang w:val="en-US"/>
        </w:rPr>
        <w:t> </w:t>
      </w:r>
      <w:r>
        <w:rPr>
          <w:rFonts w:ascii="Arial"/>
          <w:sz w:val="20"/>
          <w:szCs w:val="20"/>
        </w:rPr>
        <w:t xml:space="preserve"> </w:t>
      </w:r>
      <w:r>
        <w:rPr>
          <w:rFonts w:ascii="Arial"/>
          <w:sz w:val="20"/>
          <w:szCs w:val="20"/>
          <w:lang w:val="pt-PT"/>
        </w:rPr>
        <w:t xml:space="preserve">As </w:t>
      </w:r>
      <w:r>
        <w:rPr>
          <w:rFonts w:ascii="Arial"/>
          <w:sz w:val="20"/>
          <w:szCs w:val="20"/>
          <w:lang w:val="en-US"/>
        </w:rPr>
        <w:t xml:space="preserve">the </w:t>
      </w:r>
      <w:r>
        <w:rPr>
          <w:rFonts w:ascii="Arial"/>
          <w:sz w:val="20"/>
          <w:szCs w:val="20"/>
          <w:lang w:val="fr-FR"/>
        </w:rPr>
        <w:t xml:space="preserve">instruments </w:t>
      </w:r>
      <w:r>
        <w:rPr>
          <w:rFonts w:ascii="Arial"/>
          <w:sz w:val="20"/>
          <w:szCs w:val="20"/>
          <w:lang w:val="en-US"/>
        </w:rPr>
        <w:t xml:space="preserve">relate to financial years which have now passed, the instruments are spent and </w:t>
      </w:r>
      <w:r>
        <w:rPr>
          <w:rFonts w:ascii="Arial"/>
          <w:sz w:val="20"/>
          <w:szCs w:val="20"/>
          <w:lang w:val="sv-SE"/>
        </w:rPr>
        <w:t>redundant</w:t>
      </w:r>
      <w:r>
        <w:rPr>
          <w:rFonts w:ascii="Arial"/>
          <w:sz w:val="20"/>
          <w:szCs w:val="20"/>
        </w:rPr>
        <w:t>.</w:t>
      </w:r>
    </w:p>
    <w:sectPr w:rsidR="007858EE">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8843E" w14:textId="77777777" w:rsidR="002E4F86" w:rsidRDefault="002E4F86">
      <w:r>
        <w:separator/>
      </w:r>
    </w:p>
  </w:endnote>
  <w:endnote w:type="continuationSeparator" w:id="0">
    <w:p w14:paraId="77C9B364" w14:textId="77777777" w:rsidR="002E4F86" w:rsidRDefault="002E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A5C5" w14:textId="77777777" w:rsidR="007858EE" w:rsidRDefault="00EB2BE4">
    <w:pPr>
      <w:pStyle w:val="Footer"/>
      <w:tabs>
        <w:tab w:val="clear" w:pos="9026"/>
        <w:tab w:val="right" w:pos="8280"/>
      </w:tabs>
      <w:jc w:val="right"/>
    </w:pPr>
    <w:r>
      <w:fldChar w:fldCharType="begin"/>
    </w:r>
    <w:r>
      <w:instrText xml:space="preserve"> PAGE </w:instrText>
    </w:r>
    <w:r>
      <w:fldChar w:fldCharType="separate"/>
    </w:r>
    <w:r w:rsidR="00BE33C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0667" w14:textId="77777777" w:rsidR="002E4F86" w:rsidRDefault="002E4F86">
      <w:r>
        <w:separator/>
      </w:r>
    </w:p>
  </w:footnote>
  <w:footnote w:type="continuationSeparator" w:id="0">
    <w:p w14:paraId="4065AB1B" w14:textId="77777777" w:rsidR="002E4F86" w:rsidRDefault="002E4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6CD9"/>
    <w:multiLevelType w:val="multilevel"/>
    <w:tmpl w:val="0D0CD5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A4C4864"/>
    <w:multiLevelType w:val="multilevel"/>
    <w:tmpl w:val="D3A0359C"/>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2">
    <w:nsid w:val="1381673B"/>
    <w:multiLevelType w:val="multilevel"/>
    <w:tmpl w:val="3058220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3">
    <w:nsid w:val="1C9F2392"/>
    <w:multiLevelType w:val="multilevel"/>
    <w:tmpl w:val="81F294E6"/>
    <w:lvl w:ilvl="0">
      <w:start w:val="1"/>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
    <w:nsid w:val="2EB22F6F"/>
    <w:multiLevelType w:val="multilevel"/>
    <w:tmpl w:val="0254CF72"/>
    <w:styleLink w:val="List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5">
    <w:nsid w:val="2ECA3C2C"/>
    <w:multiLevelType w:val="multilevel"/>
    <w:tmpl w:val="51FA70F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nsid w:val="64072931"/>
    <w:multiLevelType w:val="multilevel"/>
    <w:tmpl w:val="EB50F06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7">
    <w:nsid w:val="6542602A"/>
    <w:multiLevelType w:val="multilevel"/>
    <w:tmpl w:val="CDEC8F8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6EC72504"/>
    <w:multiLevelType w:val="multilevel"/>
    <w:tmpl w:val="A5E6E290"/>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num w:numId="1">
    <w:abstractNumId w:val="1"/>
  </w:num>
  <w:num w:numId="2">
    <w:abstractNumId w:val="0"/>
  </w:num>
  <w:num w:numId="3">
    <w:abstractNumId w:val="6"/>
  </w:num>
  <w:num w:numId="4">
    <w:abstractNumId w:val="5"/>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EE"/>
    <w:rsid w:val="00061293"/>
    <w:rsid w:val="00064DAF"/>
    <w:rsid w:val="00095104"/>
    <w:rsid w:val="000A413B"/>
    <w:rsid w:val="00142361"/>
    <w:rsid w:val="00194876"/>
    <w:rsid w:val="001A2769"/>
    <w:rsid w:val="001B7622"/>
    <w:rsid w:val="001C4B41"/>
    <w:rsid w:val="001D5B76"/>
    <w:rsid w:val="00207506"/>
    <w:rsid w:val="002E4F86"/>
    <w:rsid w:val="00355179"/>
    <w:rsid w:val="00374AD7"/>
    <w:rsid w:val="003914A8"/>
    <w:rsid w:val="003D4526"/>
    <w:rsid w:val="003E6857"/>
    <w:rsid w:val="004B53D2"/>
    <w:rsid w:val="00572BD5"/>
    <w:rsid w:val="005D4A0B"/>
    <w:rsid w:val="005E01B9"/>
    <w:rsid w:val="00685DCF"/>
    <w:rsid w:val="00741425"/>
    <w:rsid w:val="007858EE"/>
    <w:rsid w:val="007B0C12"/>
    <w:rsid w:val="007B48FD"/>
    <w:rsid w:val="007E1C7E"/>
    <w:rsid w:val="008303F4"/>
    <w:rsid w:val="00903223"/>
    <w:rsid w:val="009A0992"/>
    <w:rsid w:val="009B4B8E"/>
    <w:rsid w:val="00AC30EE"/>
    <w:rsid w:val="00B9639E"/>
    <w:rsid w:val="00BE33CE"/>
    <w:rsid w:val="00BF1978"/>
    <w:rsid w:val="00C013DC"/>
    <w:rsid w:val="00C64900"/>
    <w:rsid w:val="00D0404D"/>
    <w:rsid w:val="00D75597"/>
    <w:rsid w:val="00E510CE"/>
    <w:rsid w:val="00E8221C"/>
    <w:rsid w:val="00EB2BE4"/>
    <w:rsid w:val="00ED7426"/>
    <w:rsid w:val="00F31099"/>
    <w:rsid w:val="00F67379"/>
    <w:rsid w:val="00FA20F0"/>
    <w:rsid w:val="00FC64D8"/>
    <w:rsid w:val="00FE7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FC1"/>
  <w15:docId w15:val="{34C6863D-999D-487F-8D48-5E289CF5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rPr>
  </w:style>
  <w:style w:type="paragraph" w:styleId="ListParagraph">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paragraph" w:customStyle="1" w:styleId="ACMAHeading3">
    <w:name w:val="ACMA Heading 3"/>
    <w:next w:val="ACMABodyText"/>
    <w:pPr>
      <w:keepNext/>
      <w:suppressAutoHyphens/>
      <w:spacing w:before="240"/>
      <w:outlineLvl w:val="3"/>
    </w:pPr>
    <w:rPr>
      <w:rFonts w:ascii="Arial Bold" w:hAnsi="Arial Unicode MS" w:cs="Arial Unicode MS"/>
      <w:color w:val="000000"/>
      <w:sz w:val="24"/>
      <w:szCs w:val="24"/>
      <w:u w:color="000000"/>
      <w:lang w:val="en-US"/>
    </w:rPr>
  </w:style>
  <w:style w:type="paragraph" w:customStyle="1" w:styleId="ACMABodyText">
    <w:name w:val="ACMA Body Text"/>
    <w:pPr>
      <w:suppressAutoHyphens/>
      <w:spacing w:before="80" w:after="120" w:line="280" w:lineRule="atLeast"/>
    </w:pPr>
    <w:rPr>
      <w:rFonts w:hAnsi="Arial Unicode MS" w:cs="Arial Unicode MS"/>
      <w:color w:val="000000"/>
      <w:sz w:val="24"/>
      <w:szCs w:val="24"/>
      <w:u w:color="000000"/>
      <w:lang w:val="en-US"/>
    </w:rPr>
  </w:style>
  <w:style w:type="paragraph" w:customStyle="1" w:styleId="ActHead2">
    <w:name w:val="ActHead 2"/>
    <w:next w:val="Body"/>
    <w:pPr>
      <w:keepNext/>
      <w:keepLines/>
      <w:spacing w:before="280"/>
      <w:ind w:left="1134" w:hanging="1134"/>
      <w:outlineLvl w:val="1"/>
    </w:pPr>
    <w:rPr>
      <w:rFonts w:ascii="Times New Roman Bold" w:hAnsi="Arial Unicode MS" w:cs="Arial Unicode MS"/>
      <w:color w:val="000000"/>
      <w:kern w:val="28"/>
      <w:sz w:val="32"/>
      <w:szCs w:val="32"/>
      <w:u w:color="000000"/>
      <w:lang w:val="en-US"/>
    </w:rPr>
  </w:style>
  <w:style w:type="numbering" w:customStyle="1" w:styleId="List1">
    <w:name w:val="List 1"/>
    <w:basedOn w:val="ImportedStyle2"/>
    <w:pPr>
      <w:numPr>
        <w:numId w:val="9"/>
      </w:numPr>
    </w:pPr>
  </w:style>
  <w:style w:type="numbering" w:customStyle="1" w:styleId="ImportedStyle2">
    <w:name w:val="Imported Style 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2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61"/>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572BD5"/>
    <w:rPr>
      <w:b/>
      <w:bCs/>
    </w:rPr>
  </w:style>
  <w:style w:type="character" w:customStyle="1" w:styleId="CommentSubjectChar">
    <w:name w:val="Comment Subject Char"/>
    <w:basedOn w:val="CommentTextChar"/>
    <w:link w:val="CommentSubject"/>
    <w:uiPriority w:val="99"/>
    <w:semiHidden/>
    <w:rsid w:val="00572B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Miszalski</dc:creator>
  <cp:lastModifiedBy>Paul Miszalski</cp:lastModifiedBy>
  <cp:revision>3</cp:revision>
  <dcterms:created xsi:type="dcterms:W3CDTF">2014-10-17T00:01:00Z</dcterms:created>
  <dcterms:modified xsi:type="dcterms:W3CDTF">2014-10-17T00:02:00Z</dcterms:modified>
</cp:coreProperties>
</file>