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45" w:rsidRPr="004B4921" w:rsidRDefault="00D31945" w:rsidP="00FC56E1">
      <w:pPr>
        <w:tabs>
          <w:tab w:val="center" w:pos="4156"/>
          <w:tab w:val="left" w:pos="6834"/>
        </w:tabs>
        <w:spacing w:after="120"/>
        <w:jc w:val="center"/>
        <w:rPr>
          <w:b/>
          <w:noProof w:val="0"/>
          <w:u w:val="single"/>
          <w:lang w:val="en-AU"/>
        </w:rPr>
      </w:pPr>
      <w:r w:rsidRPr="004B4921">
        <w:rPr>
          <w:b/>
          <w:noProof w:val="0"/>
          <w:u w:val="single"/>
          <w:lang w:val="en-AU"/>
        </w:rPr>
        <w:t>EXPLANATORY STATEMENT</w:t>
      </w:r>
    </w:p>
    <w:p w:rsidR="00D31945" w:rsidRPr="004B4921" w:rsidRDefault="00D31945" w:rsidP="00FC56E1">
      <w:pPr>
        <w:spacing w:before="120" w:after="120"/>
        <w:jc w:val="center"/>
        <w:rPr>
          <w:noProof w:val="0"/>
          <w:lang w:val="en-AU"/>
        </w:rPr>
      </w:pPr>
      <w:r w:rsidRPr="004B4921">
        <w:rPr>
          <w:noProof w:val="0"/>
          <w:lang w:val="en-AU"/>
        </w:rPr>
        <w:t>Issued by the authority of the Australian Public Service Commissioner</w:t>
      </w:r>
    </w:p>
    <w:p w:rsidR="00D31945" w:rsidRPr="004B4921" w:rsidRDefault="00D31945" w:rsidP="00FC56E1">
      <w:pPr>
        <w:spacing w:before="120" w:after="120"/>
        <w:jc w:val="center"/>
        <w:rPr>
          <w:i/>
          <w:noProof w:val="0"/>
          <w:lang w:val="en-AU"/>
        </w:rPr>
      </w:pPr>
      <w:r w:rsidRPr="004B4921">
        <w:rPr>
          <w:i/>
          <w:noProof w:val="0"/>
          <w:lang w:val="en-AU"/>
        </w:rPr>
        <w:t>Public Service Act 1999</w:t>
      </w:r>
    </w:p>
    <w:p w:rsidR="00D31945" w:rsidRPr="004B4921" w:rsidRDefault="00D31945" w:rsidP="009758F6">
      <w:pPr>
        <w:spacing w:before="120" w:after="120"/>
        <w:jc w:val="center"/>
        <w:rPr>
          <w:b/>
          <w:noProof w:val="0"/>
          <w:lang w:val="en-AU"/>
        </w:rPr>
      </w:pPr>
      <w:r w:rsidRPr="004B4921">
        <w:rPr>
          <w:b/>
          <w:noProof w:val="0"/>
          <w:lang w:val="en-AU"/>
        </w:rPr>
        <w:t>Australian Public Service Commissioner's Amendment (Notification of Decision</w:t>
      </w:r>
      <w:r w:rsidR="009758F6" w:rsidRPr="004B4921">
        <w:rPr>
          <w:b/>
          <w:noProof w:val="0"/>
          <w:lang w:val="en-AU"/>
        </w:rPr>
        <w:t xml:space="preserve">s and Other Measures) Direction </w:t>
      </w:r>
      <w:r w:rsidRPr="004B4921">
        <w:rPr>
          <w:b/>
          <w:noProof w:val="0"/>
          <w:lang w:val="en-AU"/>
        </w:rPr>
        <w:t>2014</w:t>
      </w:r>
    </w:p>
    <w:p w:rsidR="00D31945" w:rsidRPr="004B4921" w:rsidRDefault="00D31945" w:rsidP="009758F6">
      <w:pPr>
        <w:adjustRightInd w:val="0"/>
        <w:spacing w:before="100" w:after="40"/>
        <w:rPr>
          <w:b/>
          <w:bCs/>
          <w:noProof w:val="0"/>
          <w:lang w:val="en-AU"/>
        </w:rPr>
      </w:pPr>
      <w:r w:rsidRPr="004B4921">
        <w:rPr>
          <w:b/>
          <w:bCs/>
          <w:noProof w:val="0"/>
          <w:lang w:val="en-AU"/>
        </w:rPr>
        <w:t>Authority</w:t>
      </w:r>
    </w:p>
    <w:p w:rsidR="001C43A1" w:rsidRPr="004B4921" w:rsidRDefault="00D31945" w:rsidP="001C43A1">
      <w:pPr>
        <w:adjustRightInd w:val="0"/>
        <w:spacing w:before="100" w:after="40"/>
        <w:rPr>
          <w:strike/>
          <w:noProof w:val="0"/>
          <w:lang w:val="en-AU"/>
        </w:rPr>
      </w:pPr>
      <w:r w:rsidRPr="004B4921">
        <w:rPr>
          <w:noProof w:val="0"/>
          <w:lang w:val="en-AU"/>
        </w:rPr>
        <w:t xml:space="preserve">Subsection 11A(1) of the </w:t>
      </w:r>
      <w:r w:rsidRPr="004B4921">
        <w:rPr>
          <w:i/>
          <w:noProof w:val="0"/>
          <w:lang w:val="en-AU"/>
        </w:rPr>
        <w:t>Public Service Act 1999</w:t>
      </w:r>
      <w:r w:rsidRPr="004B4921">
        <w:rPr>
          <w:noProof w:val="0"/>
          <w:lang w:val="en-AU"/>
        </w:rPr>
        <w:t xml:space="preserve"> (the Act) provides that the Australian Public Service Commissioner (the Commissioner) may issue directions in writing about employment matters relating to Australian </w:t>
      </w:r>
      <w:r w:rsidR="00DD5F15">
        <w:rPr>
          <w:noProof w:val="0"/>
          <w:lang w:val="en-AU"/>
        </w:rPr>
        <w:t>Public Service (APS) employees.</w:t>
      </w:r>
    </w:p>
    <w:p w:rsidR="00D31945" w:rsidRPr="004B4921" w:rsidRDefault="00D31945" w:rsidP="009758F6">
      <w:pPr>
        <w:tabs>
          <w:tab w:val="left" w:pos="1701"/>
          <w:tab w:val="right" w:pos="9072"/>
        </w:tabs>
        <w:spacing w:before="100" w:after="40"/>
        <w:ind w:right="91"/>
        <w:rPr>
          <w:noProof w:val="0"/>
          <w:lang w:val="en-AU"/>
        </w:rPr>
      </w:pPr>
      <w:r w:rsidRPr="004B4921">
        <w:rPr>
          <w:noProof w:val="0"/>
          <w:lang w:val="en-AU"/>
        </w:rPr>
        <w:t xml:space="preserve">Directions issued by the Commissioner are a legislative instrument for the purposes of the </w:t>
      </w:r>
      <w:r w:rsidRPr="004B4921">
        <w:rPr>
          <w:i/>
          <w:iCs/>
          <w:noProof w:val="0"/>
          <w:lang w:val="en-AU"/>
        </w:rPr>
        <w:t>Legislative Instruments Act 2003</w:t>
      </w:r>
      <w:r w:rsidRPr="004B4921">
        <w:rPr>
          <w:noProof w:val="0"/>
          <w:lang w:val="en-AU"/>
        </w:rPr>
        <w:t>.</w:t>
      </w:r>
    </w:p>
    <w:p w:rsidR="00D31945" w:rsidRPr="004B4921" w:rsidRDefault="00D31945" w:rsidP="009758F6">
      <w:pPr>
        <w:adjustRightInd w:val="0"/>
        <w:spacing w:before="100" w:after="40"/>
        <w:rPr>
          <w:b/>
          <w:bCs/>
          <w:noProof w:val="0"/>
          <w:lang w:val="en-AU"/>
        </w:rPr>
      </w:pPr>
      <w:r w:rsidRPr="004B4921">
        <w:rPr>
          <w:b/>
          <w:bCs/>
          <w:noProof w:val="0"/>
          <w:lang w:val="en-AU"/>
        </w:rPr>
        <w:t>Legislative framework</w:t>
      </w:r>
    </w:p>
    <w:p w:rsidR="00DD5F15" w:rsidRDefault="00D31945" w:rsidP="009758F6">
      <w:pPr>
        <w:adjustRightInd w:val="0"/>
        <w:spacing w:before="100" w:after="40"/>
        <w:rPr>
          <w:noProof w:val="0"/>
          <w:lang w:val="en-AU"/>
        </w:rPr>
      </w:pPr>
      <w:r w:rsidRPr="004B4921">
        <w:rPr>
          <w:noProof w:val="0"/>
          <w:lang w:val="en-AU"/>
        </w:rPr>
        <w:t xml:space="preserve">The </w:t>
      </w:r>
      <w:r w:rsidRPr="004B4921">
        <w:rPr>
          <w:i/>
          <w:noProof w:val="0"/>
          <w:lang w:val="en-AU"/>
        </w:rPr>
        <w:t>Australian Public Service Commissioner’s Directions 2013</w:t>
      </w:r>
      <w:r w:rsidRPr="004B4921">
        <w:rPr>
          <w:noProof w:val="0"/>
          <w:lang w:val="en-AU"/>
        </w:rPr>
        <w:t xml:space="preserve"> (</w:t>
      </w:r>
      <w:r w:rsidR="00F80B1C">
        <w:rPr>
          <w:noProof w:val="0"/>
          <w:lang w:val="en-AU"/>
        </w:rPr>
        <w:t xml:space="preserve">the </w:t>
      </w:r>
      <w:r w:rsidRPr="004B4921">
        <w:rPr>
          <w:noProof w:val="0"/>
          <w:lang w:val="en-AU"/>
        </w:rPr>
        <w:t>Commissioner’s Directions) made under the Act</w:t>
      </w:r>
      <w:r w:rsidR="00075849">
        <w:rPr>
          <w:noProof w:val="0"/>
          <w:lang w:val="en-AU"/>
        </w:rPr>
        <w:t xml:space="preserve"> </w:t>
      </w:r>
      <w:r w:rsidR="001C43A1">
        <w:rPr>
          <w:noProof w:val="0"/>
          <w:lang w:val="en-AU"/>
        </w:rPr>
        <w:t>elaborate on the standards required of APS employees and agency heads and prescribe details in respect of matters underpinning the Act including the APS Values, conduct matters and recruitment and selection</w:t>
      </w:r>
      <w:r w:rsidR="00DD5F15">
        <w:rPr>
          <w:noProof w:val="0"/>
          <w:lang w:val="en-AU"/>
        </w:rPr>
        <w:t>.</w:t>
      </w:r>
    </w:p>
    <w:p w:rsidR="00D31945" w:rsidRPr="004B4921" w:rsidRDefault="00D31945" w:rsidP="009758F6">
      <w:pPr>
        <w:spacing w:before="100" w:after="40"/>
        <w:rPr>
          <w:noProof w:val="0"/>
          <w:lang w:val="en-AU"/>
        </w:rPr>
      </w:pPr>
      <w:r w:rsidRPr="004B4921">
        <w:rPr>
          <w:noProof w:val="0"/>
          <w:lang w:val="en-AU"/>
        </w:rPr>
        <w:t xml:space="preserve">Chapter 2 of the Commissioner’s Directions </w:t>
      </w:r>
      <w:r w:rsidR="003B32B8">
        <w:rPr>
          <w:noProof w:val="0"/>
          <w:lang w:val="en-AU"/>
        </w:rPr>
        <w:t>provides details</w:t>
      </w:r>
      <w:r w:rsidRPr="004B4921">
        <w:rPr>
          <w:noProof w:val="0"/>
          <w:lang w:val="en-AU"/>
        </w:rPr>
        <w:t xml:space="preserve"> relating to </w:t>
      </w:r>
      <w:r w:rsidR="0059459D">
        <w:rPr>
          <w:noProof w:val="0"/>
          <w:lang w:val="en-AU"/>
        </w:rPr>
        <w:t>recr</w:t>
      </w:r>
      <w:r w:rsidRPr="004B4921">
        <w:rPr>
          <w:noProof w:val="0"/>
          <w:lang w:val="en-AU"/>
        </w:rPr>
        <w:t>uit</w:t>
      </w:r>
      <w:r w:rsidR="00DD5F15">
        <w:rPr>
          <w:noProof w:val="0"/>
          <w:lang w:val="en-AU"/>
        </w:rPr>
        <w:t>ment and selection in the APS</w:t>
      </w:r>
      <w:r w:rsidR="003B32B8">
        <w:rPr>
          <w:noProof w:val="0"/>
          <w:lang w:val="en-AU"/>
        </w:rPr>
        <w:t xml:space="preserve"> including in </w:t>
      </w:r>
      <w:r w:rsidR="00701FDA">
        <w:rPr>
          <w:noProof w:val="0"/>
          <w:lang w:val="en-AU"/>
        </w:rPr>
        <w:t>relation</w:t>
      </w:r>
      <w:r w:rsidR="003B32B8">
        <w:rPr>
          <w:noProof w:val="0"/>
          <w:lang w:val="en-AU"/>
        </w:rPr>
        <w:t xml:space="preserve"> to</w:t>
      </w:r>
      <w:r w:rsidRPr="004B4921">
        <w:rPr>
          <w:noProof w:val="0"/>
          <w:lang w:val="en-AU"/>
        </w:rPr>
        <w:t>:</w:t>
      </w:r>
    </w:p>
    <w:p w:rsidR="00D31945" w:rsidRPr="00F80B1C" w:rsidRDefault="00C224FE" w:rsidP="009758F6">
      <w:pPr>
        <w:pStyle w:val="ListParagraph"/>
        <w:numPr>
          <w:ilvl w:val="0"/>
          <w:numId w:val="6"/>
        </w:numPr>
        <w:spacing w:before="100" w:after="40"/>
        <w:ind w:left="426" w:hanging="426"/>
        <w:contextualSpacing w:val="0"/>
        <w:rPr>
          <w:noProof w:val="0"/>
          <w:lang w:val="en-AU"/>
        </w:rPr>
      </w:pPr>
      <w:r w:rsidRPr="00F80B1C">
        <w:rPr>
          <w:noProof w:val="0"/>
          <w:lang w:val="en-AU"/>
        </w:rPr>
        <w:t xml:space="preserve">the </w:t>
      </w:r>
      <w:r w:rsidR="003B32B8" w:rsidRPr="00F80B1C">
        <w:rPr>
          <w:noProof w:val="0"/>
          <w:lang w:val="en-AU"/>
        </w:rPr>
        <w:t xml:space="preserve">taking effect of an </w:t>
      </w:r>
      <w:r w:rsidR="00D31945" w:rsidRPr="00F80B1C">
        <w:rPr>
          <w:noProof w:val="0"/>
          <w:lang w:val="en-AU"/>
        </w:rPr>
        <w:t>assignment of duties</w:t>
      </w:r>
      <w:r w:rsidR="00F80B1C" w:rsidRPr="00F80B1C">
        <w:rPr>
          <w:noProof w:val="0"/>
          <w:lang w:val="en-AU"/>
        </w:rPr>
        <w:t xml:space="preserve"> (</w:t>
      </w:r>
      <w:r w:rsidR="003B32B8" w:rsidRPr="00F80B1C">
        <w:rPr>
          <w:noProof w:val="0"/>
          <w:lang w:val="en-AU"/>
        </w:rPr>
        <w:t xml:space="preserve">including </w:t>
      </w:r>
      <w:r w:rsidR="00F80B1C" w:rsidRPr="00F80B1C">
        <w:rPr>
          <w:noProof w:val="0"/>
          <w:lang w:val="en-AU"/>
        </w:rPr>
        <w:t>where the assig</w:t>
      </w:r>
      <w:r w:rsidR="00F80B1C">
        <w:rPr>
          <w:noProof w:val="0"/>
          <w:lang w:val="en-AU"/>
        </w:rPr>
        <w:t>n</w:t>
      </w:r>
      <w:r w:rsidR="00F80B1C" w:rsidRPr="00F80B1C">
        <w:rPr>
          <w:noProof w:val="0"/>
          <w:lang w:val="en-AU"/>
        </w:rPr>
        <w:t xml:space="preserve">ment involves a </w:t>
      </w:r>
      <w:r w:rsidR="003B32B8" w:rsidRPr="00F80B1C">
        <w:rPr>
          <w:noProof w:val="0"/>
          <w:lang w:val="en-AU"/>
        </w:rPr>
        <w:t>promotion)</w:t>
      </w:r>
      <w:r w:rsidR="00D31945" w:rsidRPr="00F80B1C">
        <w:rPr>
          <w:noProof w:val="0"/>
          <w:lang w:val="en-AU"/>
        </w:rPr>
        <w:t xml:space="preserve"> to an APS employee in accordance </w:t>
      </w:r>
      <w:r w:rsidR="00F80B1C" w:rsidRPr="00F80B1C">
        <w:rPr>
          <w:noProof w:val="0"/>
          <w:lang w:val="en-AU"/>
        </w:rPr>
        <w:t xml:space="preserve">with section 25 of the Act and </w:t>
      </w:r>
      <w:r w:rsidR="00F80B1C">
        <w:rPr>
          <w:noProof w:val="0"/>
          <w:lang w:val="en-AU"/>
        </w:rPr>
        <w:t>t</w:t>
      </w:r>
      <w:r w:rsidR="00D31945" w:rsidRPr="00F80B1C">
        <w:rPr>
          <w:noProof w:val="0"/>
          <w:lang w:val="en-AU"/>
        </w:rPr>
        <w:t xml:space="preserve">he movement of </w:t>
      </w:r>
      <w:r w:rsidR="003B32B8" w:rsidRPr="00F80B1C">
        <w:rPr>
          <w:noProof w:val="0"/>
          <w:lang w:val="en-AU"/>
        </w:rPr>
        <w:t xml:space="preserve">an </w:t>
      </w:r>
      <w:r w:rsidR="00D31945" w:rsidRPr="00F80B1C">
        <w:rPr>
          <w:noProof w:val="0"/>
          <w:lang w:val="en-AU"/>
        </w:rPr>
        <w:t>employee between APS agencies under section 26 of the Act</w:t>
      </w:r>
      <w:r w:rsidR="00493B48" w:rsidRPr="00F80B1C">
        <w:rPr>
          <w:noProof w:val="0"/>
          <w:lang w:val="en-AU"/>
        </w:rPr>
        <w:t>;</w:t>
      </w:r>
      <w:r w:rsidR="00DD5F15" w:rsidRPr="00F80B1C">
        <w:rPr>
          <w:noProof w:val="0"/>
          <w:lang w:val="en-AU"/>
        </w:rPr>
        <w:t xml:space="preserve"> and</w:t>
      </w:r>
    </w:p>
    <w:p w:rsidR="00D31945" w:rsidRPr="004B4921" w:rsidRDefault="00C224FE" w:rsidP="009758F6">
      <w:pPr>
        <w:pStyle w:val="ListParagraph"/>
        <w:numPr>
          <w:ilvl w:val="0"/>
          <w:numId w:val="6"/>
        </w:numPr>
        <w:spacing w:before="100" w:after="40"/>
        <w:ind w:left="426" w:hanging="426"/>
        <w:contextualSpacing w:val="0"/>
        <w:rPr>
          <w:i/>
          <w:noProof w:val="0"/>
          <w:lang w:val="en-AU"/>
        </w:rPr>
      </w:pPr>
      <w:r w:rsidRPr="004B4921">
        <w:rPr>
          <w:noProof w:val="0"/>
          <w:lang w:val="en-AU"/>
        </w:rPr>
        <w:t xml:space="preserve">the </w:t>
      </w:r>
      <w:r w:rsidR="00E5075B" w:rsidRPr="004B4921">
        <w:rPr>
          <w:noProof w:val="0"/>
          <w:lang w:val="en-AU"/>
        </w:rPr>
        <w:t>notification of certain employmen</w:t>
      </w:r>
      <w:r w:rsidR="00D31945" w:rsidRPr="004B4921">
        <w:rPr>
          <w:noProof w:val="0"/>
          <w:lang w:val="en-AU"/>
        </w:rPr>
        <w:t>t dec</w:t>
      </w:r>
      <w:r w:rsidR="00E5075B" w:rsidRPr="004B4921">
        <w:rPr>
          <w:noProof w:val="0"/>
          <w:lang w:val="en-AU"/>
        </w:rPr>
        <w:t>i</w:t>
      </w:r>
      <w:r w:rsidR="00D31945" w:rsidRPr="004B4921">
        <w:rPr>
          <w:noProof w:val="0"/>
          <w:lang w:val="en-AU"/>
        </w:rPr>
        <w:t xml:space="preserve">sions in the </w:t>
      </w:r>
      <w:r w:rsidR="00E5075B" w:rsidRPr="004B4921">
        <w:rPr>
          <w:noProof w:val="0"/>
          <w:lang w:val="en-AU"/>
        </w:rPr>
        <w:t xml:space="preserve">Public Service </w:t>
      </w:r>
      <w:r w:rsidR="00E5075B" w:rsidRPr="004B4921">
        <w:rPr>
          <w:i/>
          <w:noProof w:val="0"/>
          <w:lang w:val="en-AU"/>
        </w:rPr>
        <w:t>Gazette</w:t>
      </w:r>
      <w:r w:rsidR="00E5075B" w:rsidRPr="004B4921">
        <w:rPr>
          <w:noProof w:val="0"/>
          <w:lang w:val="en-AU"/>
        </w:rPr>
        <w:t xml:space="preserve"> (the </w:t>
      </w:r>
      <w:r w:rsidR="00E5075B" w:rsidRPr="004B4921">
        <w:rPr>
          <w:i/>
          <w:noProof w:val="0"/>
          <w:lang w:val="en-AU"/>
        </w:rPr>
        <w:t>Gazette</w:t>
      </w:r>
      <w:r w:rsidR="00E5075B" w:rsidRPr="004B4921">
        <w:rPr>
          <w:noProof w:val="0"/>
          <w:lang w:val="en-AU"/>
        </w:rPr>
        <w:t>).</w:t>
      </w:r>
    </w:p>
    <w:p w:rsidR="00D31945" w:rsidRPr="004B4921" w:rsidRDefault="00D31945" w:rsidP="009758F6">
      <w:pPr>
        <w:adjustRightInd w:val="0"/>
        <w:spacing w:before="100" w:after="40"/>
        <w:rPr>
          <w:b/>
          <w:noProof w:val="0"/>
          <w:lang w:val="en-AU"/>
        </w:rPr>
      </w:pPr>
      <w:r w:rsidRPr="004B4921">
        <w:rPr>
          <w:b/>
          <w:noProof w:val="0"/>
          <w:lang w:val="en-AU"/>
        </w:rPr>
        <w:t>Purpose of these amendments</w:t>
      </w:r>
    </w:p>
    <w:p w:rsidR="00D31945" w:rsidRPr="004B4921" w:rsidRDefault="00D31945" w:rsidP="009758F6">
      <w:pPr>
        <w:spacing w:before="100" w:after="40"/>
        <w:rPr>
          <w:noProof w:val="0"/>
          <w:lang w:val="en-AU"/>
        </w:rPr>
      </w:pPr>
      <w:r w:rsidRPr="004B4921">
        <w:rPr>
          <w:noProof w:val="0"/>
          <w:lang w:val="en-AU"/>
        </w:rPr>
        <w:t xml:space="preserve">The </w:t>
      </w:r>
      <w:r w:rsidR="00E5075B" w:rsidRPr="004B4921">
        <w:rPr>
          <w:noProof w:val="0"/>
          <w:lang w:val="en-AU"/>
        </w:rPr>
        <w:t>main purpose</w:t>
      </w:r>
      <w:r w:rsidR="002051B5">
        <w:rPr>
          <w:noProof w:val="0"/>
          <w:lang w:val="en-AU"/>
        </w:rPr>
        <w:t>s</w:t>
      </w:r>
      <w:r w:rsidR="00E5075B" w:rsidRPr="004B4921">
        <w:rPr>
          <w:noProof w:val="0"/>
          <w:lang w:val="en-AU"/>
        </w:rPr>
        <w:t xml:space="preserve"> of the </w:t>
      </w:r>
      <w:r w:rsidR="00E5075B" w:rsidRPr="004B4921">
        <w:rPr>
          <w:i/>
          <w:noProof w:val="0"/>
          <w:lang w:val="en-AU"/>
        </w:rPr>
        <w:t>Australian Public Service Commissioner's Amendment (Notification of Decisions and Other Measures) Direction 2014</w:t>
      </w:r>
      <w:r w:rsidR="00E5075B" w:rsidRPr="004B4921">
        <w:rPr>
          <w:noProof w:val="0"/>
          <w:lang w:val="en-AU"/>
        </w:rPr>
        <w:t xml:space="preserve"> </w:t>
      </w:r>
      <w:r w:rsidRPr="004B4921">
        <w:rPr>
          <w:noProof w:val="0"/>
          <w:lang w:val="en-AU"/>
        </w:rPr>
        <w:t xml:space="preserve">(the Amendment Direction) </w:t>
      </w:r>
      <w:r w:rsidR="002051B5">
        <w:rPr>
          <w:noProof w:val="0"/>
          <w:lang w:val="en-AU"/>
        </w:rPr>
        <w:t>are</w:t>
      </w:r>
      <w:r w:rsidR="002051B5" w:rsidRPr="004B4921">
        <w:rPr>
          <w:noProof w:val="0"/>
          <w:lang w:val="en-AU"/>
        </w:rPr>
        <w:t xml:space="preserve"> </w:t>
      </w:r>
      <w:r w:rsidRPr="004B4921">
        <w:rPr>
          <w:noProof w:val="0"/>
          <w:lang w:val="en-AU"/>
        </w:rPr>
        <w:t>to amend the Commissioner’s Directions to:</w:t>
      </w:r>
    </w:p>
    <w:p w:rsidR="00E5075B" w:rsidRPr="004B4921" w:rsidRDefault="00AF5B66" w:rsidP="009758F6">
      <w:pPr>
        <w:pStyle w:val="ListParagraph"/>
        <w:numPr>
          <w:ilvl w:val="0"/>
          <w:numId w:val="3"/>
        </w:numPr>
        <w:spacing w:before="100" w:after="40"/>
        <w:ind w:left="426" w:hanging="426"/>
        <w:contextualSpacing w:val="0"/>
        <w:rPr>
          <w:noProof w:val="0"/>
          <w:lang w:val="en-AU"/>
        </w:rPr>
      </w:pPr>
      <w:r>
        <w:rPr>
          <w:noProof w:val="0"/>
          <w:lang w:val="en-AU"/>
        </w:rPr>
        <w:t xml:space="preserve">remove the requirement </w:t>
      </w:r>
      <w:r w:rsidR="00493B48" w:rsidRPr="004B4921">
        <w:rPr>
          <w:noProof w:val="0"/>
          <w:lang w:val="en-AU"/>
        </w:rPr>
        <w:t xml:space="preserve">that </w:t>
      </w:r>
      <w:r w:rsidR="00E5075B" w:rsidRPr="004B4921">
        <w:rPr>
          <w:noProof w:val="0"/>
          <w:lang w:val="en-AU"/>
        </w:rPr>
        <w:t>certain employment decisions</w:t>
      </w:r>
      <w:r w:rsidR="00DD5F15">
        <w:rPr>
          <w:noProof w:val="0"/>
          <w:lang w:val="en-AU"/>
        </w:rPr>
        <w:t xml:space="preserve"> </w:t>
      </w:r>
      <w:r w:rsidR="00E5075B" w:rsidRPr="004B4921">
        <w:rPr>
          <w:noProof w:val="0"/>
          <w:lang w:val="en-AU"/>
        </w:rPr>
        <w:t xml:space="preserve">need to be notified in </w:t>
      </w:r>
      <w:r w:rsidR="00D31945" w:rsidRPr="004B4921">
        <w:rPr>
          <w:noProof w:val="0"/>
          <w:lang w:val="en-AU"/>
        </w:rPr>
        <w:t xml:space="preserve">the </w:t>
      </w:r>
      <w:r w:rsidR="00D31945" w:rsidRPr="004B4921">
        <w:rPr>
          <w:i/>
          <w:noProof w:val="0"/>
          <w:lang w:val="en-AU"/>
        </w:rPr>
        <w:t>Gazette</w:t>
      </w:r>
      <w:r w:rsidR="00E5075B" w:rsidRPr="004B4921">
        <w:rPr>
          <w:noProof w:val="0"/>
          <w:lang w:val="en-AU"/>
        </w:rPr>
        <w:t xml:space="preserve">; </w:t>
      </w:r>
      <w:r w:rsidR="00493B48" w:rsidRPr="004B4921">
        <w:rPr>
          <w:noProof w:val="0"/>
          <w:lang w:val="en-AU"/>
        </w:rPr>
        <w:t>and</w:t>
      </w:r>
    </w:p>
    <w:p w:rsidR="00E5075B" w:rsidRPr="004B4921" w:rsidRDefault="00E5075B" w:rsidP="009758F6">
      <w:pPr>
        <w:pStyle w:val="ListParagraph"/>
        <w:numPr>
          <w:ilvl w:val="0"/>
          <w:numId w:val="3"/>
        </w:numPr>
        <w:spacing w:before="100" w:after="40"/>
        <w:ind w:left="426" w:hanging="426"/>
        <w:contextualSpacing w:val="0"/>
        <w:rPr>
          <w:noProof w:val="0"/>
          <w:lang w:val="en-AU"/>
        </w:rPr>
      </w:pPr>
      <w:r w:rsidRPr="004B4921">
        <w:rPr>
          <w:noProof w:val="0"/>
          <w:lang w:val="en-AU"/>
        </w:rPr>
        <w:t xml:space="preserve">make a number of unrelated technical amendments to the </w:t>
      </w:r>
      <w:r w:rsidR="009758F6" w:rsidRPr="004B4921">
        <w:rPr>
          <w:noProof w:val="0"/>
          <w:lang w:val="en-AU"/>
        </w:rPr>
        <w:t xml:space="preserve">Commissioner’s </w:t>
      </w:r>
      <w:r w:rsidRPr="004B4921">
        <w:rPr>
          <w:noProof w:val="0"/>
          <w:lang w:val="en-AU"/>
        </w:rPr>
        <w:t>Directions.</w:t>
      </w:r>
    </w:p>
    <w:p w:rsidR="00D31945" w:rsidRPr="004B4921" w:rsidRDefault="00D31945" w:rsidP="009758F6">
      <w:pPr>
        <w:keepNext/>
        <w:spacing w:before="100" w:after="40"/>
        <w:rPr>
          <w:b/>
          <w:noProof w:val="0"/>
          <w:lang w:val="en-AU"/>
        </w:rPr>
      </w:pPr>
      <w:r w:rsidRPr="004B4921">
        <w:rPr>
          <w:b/>
          <w:noProof w:val="0"/>
          <w:lang w:val="en-AU"/>
        </w:rPr>
        <w:t>Reasons</w:t>
      </w:r>
    </w:p>
    <w:p w:rsidR="00E552C8" w:rsidRDefault="00F00017" w:rsidP="009758F6">
      <w:pPr>
        <w:spacing w:before="100" w:after="40"/>
        <w:rPr>
          <w:noProof w:val="0"/>
          <w:lang w:val="en-AU"/>
        </w:rPr>
      </w:pPr>
      <w:r w:rsidRPr="004B4921">
        <w:rPr>
          <w:noProof w:val="0"/>
          <w:lang w:val="en-AU"/>
        </w:rPr>
        <w:t xml:space="preserve">There has been a longstanding requirement in </w:t>
      </w:r>
      <w:r w:rsidR="003B32B8">
        <w:rPr>
          <w:noProof w:val="0"/>
          <w:lang w:val="en-AU"/>
        </w:rPr>
        <w:t>APS</w:t>
      </w:r>
      <w:r w:rsidR="00F80B1C">
        <w:rPr>
          <w:noProof w:val="0"/>
          <w:lang w:val="en-AU"/>
        </w:rPr>
        <w:t>-</w:t>
      </w:r>
      <w:r w:rsidR="003B32B8">
        <w:rPr>
          <w:noProof w:val="0"/>
          <w:lang w:val="en-AU"/>
        </w:rPr>
        <w:t xml:space="preserve">related </w:t>
      </w:r>
      <w:r w:rsidR="0009041F">
        <w:rPr>
          <w:noProof w:val="0"/>
          <w:lang w:val="en-AU"/>
        </w:rPr>
        <w:t>delegated legislation</w:t>
      </w:r>
      <w:r w:rsidRPr="004B4921">
        <w:rPr>
          <w:noProof w:val="0"/>
          <w:lang w:val="en-AU"/>
        </w:rPr>
        <w:t xml:space="preserve"> to publicly notify a</w:t>
      </w:r>
      <w:r w:rsidR="00493B48" w:rsidRPr="004B4921">
        <w:rPr>
          <w:noProof w:val="0"/>
          <w:lang w:val="en-AU"/>
        </w:rPr>
        <w:t xml:space="preserve"> range of </w:t>
      </w:r>
      <w:r w:rsidR="0009041F">
        <w:rPr>
          <w:noProof w:val="0"/>
          <w:lang w:val="en-AU"/>
        </w:rPr>
        <w:t xml:space="preserve">APS </w:t>
      </w:r>
      <w:r w:rsidR="00493B48" w:rsidRPr="004B4921">
        <w:rPr>
          <w:noProof w:val="0"/>
          <w:lang w:val="en-AU"/>
        </w:rPr>
        <w:t>employment decisions</w:t>
      </w:r>
      <w:r w:rsidR="00C224FE" w:rsidRPr="004B4921">
        <w:rPr>
          <w:noProof w:val="0"/>
          <w:lang w:val="en-AU"/>
        </w:rPr>
        <w:t xml:space="preserve"> in the </w:t>
      </w:r>
      <w:r w:rsidR="00C224FE" w:rsidRPr="004B4921">
        <w:rPr>
          <w:i/>
          <w:noProof w:val="0"/>
          <w:lang w:val="en-AU"/>
        </w:rPr>
        <w:t>Gazette</w:t>
      </w:r>
      <w:r w:rsidR="0029100F" w:rsidRPr="004B4921">
        <w:rPr>
          <w:noProof w:val="0"/>
          <w:lang w:val="en-AU"/>
        </w:rPr>
        <w:t xml:space="preserve">, including </w:t>
      </w:r>
      <w:r w:rsidR="00C224FE" w:rsidRPr="004B4921">
        <w:rPr>
          <w:noProof w:val="0"/>
          <w:lang w:val="en-AU"/>
        </w:rPr>
        <w:t>the</w:t>
      </w:r>
      <w:r w:rsidR="0029100F" w:rsidRPr="004B4921">
        <w:rPr>
          <w:noProof w:val="0"/>
          <w:lang w:val="en-AU"/>
        </w:rPr>
        <w:t xml:space="preserve"> </w:t>
      </w:r>
      <w:r w:rsidR="004B4921" w:rsidRPr="004B4921">
        <w:rPr>
          <w:noProof w:val="0"/>
          <w:lang w:val="en-AU"/>
        </w:rPr>
        <w:t>termination</w:t>
      </w:r>
      <w:r w:rsidR="0029100F" w:rsidRPr="004B4921">
        <w:rPr>
          <w:noProof w:val="0"/>
          <w:lang w:val="en-AU"/>
        </w:rPr>
        <w:t xml:space="preserve"> </w:t>
      </w:r>
      <w:r w:rsidR="00C224FE" w:rsidRPr="004B4921">
        <w:rPr>
          <w:noProof w:val="0"/>
          <w:lang w:val="en-AU"/>
        </w:rPr>
        <w:t>of</w:t>
      </w:r>
      <w:r w:rsidR="0029100F" w:rsidRPr="004B4921">
        <w:rPr>
          <w:noProof w:val="0"/>
          <w:lang w:val="en-AU"/>
        </w:rPr>
        <w:t xml:space="preserve"> employment of an ongoing APS employee, and the </w:t>
      </w:r>
      <w:r w:rsidR="00075849">
        <w:rPr>
          <w:noProof w:val="0"/>
          <w:lang w:val="en-AU"/>
        </w:rPr>
        <w:t>statutory</w:t>
      </w:r>
      <w:r w:rsidR="00E552C8">
        <w:rPr>
          <w:noProof w:val="0"/>
          <w:lang w:val="en-AU"/>
        </w:rPr>
        <w:t xml:space="preserve"> </w:t>
      </w:r>
      <w:r w:rsidR="0029100F" w:rsidRPr="004B4921">
        <w:rPr>
          <w:noProof w:val="0"/>
          <w:lang w:val="en-AU"/>
        </w:rPr>
        <w:t xml:space="preserve">grounds for the termination, and </w:t>
      </w:r>
      <w:r w:rsidR="00C224FE" w:rsidRPr="004B4921">
        <w:rPr>
          <w:noProof w:val="0"/>
          <w:lang w:val="en-AU"/>
        </w:rPr>
        <w:t>the retirement of a</w:t>
      </w:r>
      <w:r w:rsidR="0029100F" w:rsidRPr="004B4921">
        <w:rPr>
          <w:noProof w:val="0"/>
          <w:lang w:val="en-AU"/>
        </w:rPr>
        <w:t xml:space="preserve"> Senior Executive Service (SES) employee with the payment of a benefit under section 37 of the Act.</w:t>
      </w:r>
      <w:r w:rsidRPr="004B4921">
        <w:rPr>
          <w:noProof w:val="0"/>
          <w:lang w:val="en-AU"/>
        </w:rPr>
        <w:t xml:space="preserve"> </w:t>
      </w:r>
    </w:p>
    <w:p w:rsidR="0009041F" w:rsidRDefault="0009041F" w:rsidP="009758F6">
      <w:pPr>
        <w:spacing w:before="100" w:after="40"/>
        <w:rPr>
          <w:noProof w:val="0"/>
          <w:lang w:val="en-AU"/>
        </w:rPr>
      </w:pPr>
      <w:r>
        <w:rPr>
          <w:noProof w:val="0"/>
          <w:lang w:val="en-AU"/>
        </w:rPr>
        <w:t>Grounds for termination of employment are set out in section 29 of the Act and include termination for br</w:t>
      </w:r>
      <w:r w:rsidR="00DD5F15">
        <w:rPr>
          <w:noProof w:val="0"/>
          <w:lang w:val="en-AU"/>
        </w:rPr>
        <w:t>each of the APS Code of Conduct</w:t>
      </w:r>
      <w:r>
        <w:rPr>
          <w:noProof w:val="0"/>
          <w:lang w:val="en-AU"/>
        </w:rPr>
        <w:t>, termination because the employee is excess</w:t>
      </w:r>
      <w:r w:rsidR="00494F19">
        <w:rPr>
          <w:noProof w:val="0"/>
          <w:lang w:val="en-AU"/>
        </w:rPr>
        <w:t xml:space="preserve"> to requirements</w:t>
      </w:r>
      <w:r w:rsidR="002051B5">
        <w:rPr>
          <w:noProof w:val="0"/>
          <w:lang w:val="en-AU"/>
        </w:rPr>
        <w:t>,</w:t>
      </w:r>
      <w:r>
        <w:rPr>
          <w:noProof w:val="0"/>
          <w:lang w:val="en-AU"/>
        </w:rPr>
        <w:t xml:space="preserve"> and termination related to physical or mental incapacity</w:t>
      </w:r>
      <w:r w:rsidR="007E7DCE">
        <w:rPr>
          <w:noProof w:val="0"/>
          <w:lang w:val="en-AU"/>
        </w:rPr>
        <w:t>.</w:t>
      </w:r>
      <w:r w:rsidR="00E552C8" w:rsidRPr="00E552C8">
        <w:t xml:space="preserve"> </w:t>
      </w:r>
      <w:r w:rsidR="00E552C8">
        <w:rPr>
          <w:noProof w:val="0"/>
        </w:rPr>
        <w:t xml:space="preserve">The </w:t>
      </w:r>
      <w:r w:rsidR="00E552C8" w:rsidRPr="00E552C8">
        <w:rPr>
          <w:i/>
          <w:noProof w:val="0"/>
        </w:rPr>
        <w:t>Gazette</w:t>
      </w:r>
      <w:r w:rsidR="00494F19">
        <w:rPr>
          <w:noProof w:val="0"/>
        </w:rPr>
        <w:t xml:space="preserve"> not</w:t>
      </w:r>
      <w:r w:rsidR="00E552C8">
        <w:rPr>
          <w:noProof w:val="0"/>
        </w:rPr>
        <w:t xml:space="preserve">ification only includes the particular statutory ground </w:t>
      </w:r>
      <w:r w:rsidR="0059459D">
        <w:rPr>
          <w:noProof w:val="0"/>
        </w:rPr>
        <w:t>of termination as set out in su</w:t>
      </w:r>
      <w:r w:rsidR="00E552C8">
        <w:rPr>
          <w:noProof w:val="0"/>
        </w:rPr>
        <w:t xml:space="preserve">bsection 29(3) of the Act, and </w:t>
      </w:r>
      <w:r w:rsidR="0059459D">
        <w:rPr>
          <w:noProof w:val="0"/>
        </w:rPr>
        <w:t xml:space="preserve">does </w:t>
      </w:r>
      <w:r w:rsidR="00E552C8">
        <w:rPr>
          <w:noProof w:val="0"/>
        </w:rPr>
        <w:t xml:space="preserve">not </w:t>
      </w:r>
      <w:r w:rsidR="0059459D">
        <w:rPr>
          <w:noProof w:val="0"/>
        </w:rPr>
        <w:t xml:space="preserve">include </w:t>
      </w:r>
      <w:r w:rsidR="00E552C8">
        <w:rPr>
          <w:noProof w:val="0"/>
        </w:rPr>
        <w:t>any further details</w:t>
      </w:r>
      <w:r w:rsidR="00A9352D">
        <w:rPr>
          <w:noProof w:val="0"/>
        </w:rPr>
        <w:t xml:space="preserve"> ab</w:t>
      </w:r>
      <w:r w:rsidR="00E552C8">
        <w:rPr>
          <w:noProof w:val="0"/>
        </w:rPr>
        <w:t xml:space="preserve">out </w:t>
      </w:r>
      <w:r w:rsidR="00A9352D">
        <w:rPr>
          <w:noProof w:val="0"/>
        </w:rPr>
        <w:t xml:space="preserve">the </w:t>
      </w:r>
      <w:r w:rsidR="00E552C8">
        <w:rPr>
          <w:noProof w:val="0"/>
        </w:rPr>
        <w:t>termination deci</w:t>
      </w:r>
      <w:r w:rsidR="00A9352D">
        <w:rPr>
          <w:noProof w:val="0"/>
        </w:rPr>
        <w:t>sion</w:t>
      </w:r>
      <w:r w:rsidR="00E552C8">
        <w:rPr>
          <w:noProof w:val="0"/>
        </w:rPr>
        <w:t>.</w:t>
      </w:r>
    </w:p>
    <w:p w:rsidR="00F00017" w:rsidRPr="004B4921" w:rsidRDefault="00F00017" w:rsidP="009758F6">
      <w:pPr>
        <w:spacing w:before="100" w:after="40"/>
        <w:rPr>
          <w:noProof w:val="0"/>
          <w:lang w:val="en-AU"/>
        </w:rPr>
      </w:pPr>
      <w:r w:rsidRPr="004B4921">
        <w:rPr>
          <w:noProof w:val="0"/>
          <w:lang w:val="en-AU"/>
        </w:rPr>
        <w:t xml:space="preserve">Changes to the Act </w:t>
      </w:r>
      <w:r w:rsidR="00C23876" w:rsidRPr="004B4921">
        <w:rPr>
          <w:noProof w:val="0"/>
          <w:lang w:val="en-AU"/>
        </w:rPr>
        <w:t>which came into effect</w:t>
      </w:r>
      <w:r w:rsidRPr="004B4921">
        <w:rPr>
          <w:noProof w:val="0"/>
          <w:lang w:val="en-AU"/>
        </w:rPr>
        <w:t xml:space="preserve"> in 2013 resulted in the specification of the types of decisions that </w:t>
      </w:r>
      <w:r w:rsidR="00C224FE" w:rsidRPr="004B4921">
        <w:rPr>
          <w:noProof w:val="0"/>
          <w:lang w:val="en-AU"/>
        </w:rPr>
        <w:t>require notification</w:t>
      </w:r>
      <w:r w:rsidRPr="004B4921">
        <w:rPr>
          <w:noProof w:val="0"/>
          <w:lang w:val="en-AU"/>
        </w:rPr>
        <w:t xml:space="preserve"> being removed from the </w:t>
      </w:r>
      <w:r w:rsidRPr="00494F19">
        <w:rPr>
          <w:i/>
          <w:noProof w:val="0"/>
          <w:lang w:val="en-AU"/>
        </w:rPr>
        <w:t>Public Service Regulations</w:t>
      </w:r>
      <w:r w:rsidR="00494F19" w:rsidRPr="00494F19">
        <w:rPr>
          <w:i/>
          <w:noProof w:val="0"/>
          <w:lang w:val="en-AU"/>
        </w:rPr>
        <w:t xml:space="preserve"> 1999</w:t>
      </w:r>
      <w:r w:rsidRPr="004B4921">
        <w:rPr>
          <w:noProof w:val="0"/>
          <w:lang w:val="en-AU"/>
        </w:rPr>
        <w:t xml:space="preserve"> and included in the Commissioner’s Directions.</w:t>
      </w:r>
      <w:r w:rsidR="00DD5F15">
        <w:rPr>
          <w:noProof w:val="0"/>
          <w:lang w:val="en-AU"/>
        </w:rPr>
        <w:t xml:space="preserve"> </w:t>
      </w:r>
      <w:r w:rsidR="0009041F">
        <w:rPr>
          <w:noProof w:val="0"/>
          <w:lang w:val="en-AU"/>
        </w:rPr>
        <w:t>In scrutinising these 2013 amendments to the Commissioner’s Directions, the</w:t>
      </w:r>
      <w:r w:rsidR="00DD5F15">
        <w:rPr>
          <w:noProof w:val="0"/>
          <w:lang w:val="en-AU"/>
        </w:rPr>
        <w:t xml:space="preserve"> </w:t>
      </w:r>
      <w:r w:rsidRPr="004B4921">
        <w:rPr>
          <w:noProof w:val="0"/>
          <w:lang w:val="en-AU"/>
        </w:rPr>
        <w:t xml:space="preserve">Parliamentary Joint Committee on Human Rights </w:t>
      </w:r>
      <w:r w:rsidR="007C7E92">
        <w:rPr>
          <w:noProof w:val="0"/>
          <w:lang w:val="en-AU"/>
        </w:rPr>
        <w:t xml:space="preserve">(the Committee) </w:t>
      </w:r>
      <w:r w:rsidRPr="004B4921">
        <w:rPr>
          <w:noProof w:val="0"/>
          <w:lang w:val="en-AU"/>
        </w:rPr>
        <w:t xml:space="preserve">queried the requirement to notify certain </w:t>
      </w:r>
      <w:r w:rsidR="0009041F">
        <w:rPr>
          <w:noProof w:val="0"/>
          <w:lang w:val="en-AU"/>
        </w:rPr>
        <w:t xml:space="preserve">employment related </w:t>
      </w:r>
      <w:r w:rsidRPr="004B4921">
        <w:rPr>
          <w:noProof w:val="0"/>
          <w:lang w:val="en-AU"/>
        </w:rPr>
        <w:t xml:space="preserve">decisions in the </w:t>
      </w:r>
      <w:r w:rsidRPr="004B4921">
        <w:rPr>
          <w:i/>
          <w:iCs/>
          <w:noProof w:val="0"/>
          <w:lang w:val="en-AU"/>
        </w:rPr>
        <w:t>Gazette</w:t>
      </w:r>
      <w:r w:rsidR="007802DD" w:rsidRPr="004B4921">
        <w:rPr>
          <w:noProof w:val="0"/>
          <w:lang w:val="en-AU"/>
        </w:rPr>
        <w:t>.</w:t>
      </w:r>
      <w:r w:rsidRPr="004B4921">
        <w:rPr>
          <w:noProof w:val="0"/>
          <w:lang w:val="en-AU"/>
        </w:rPr>
        <w:t xml:space="preserve"> The Committee was particularly concerned about the notification of certain termination of employment </w:t>
      </w:r>
      <w:r w:rsidRPr="004B4921">
        <w:rPr>
          <w:noProof w:val="0"/>
          <w:lang w:val="en-AU"/>
        </w:rPr>
        <w:lastRenderedPageBreak/>
        <w:t>decisions</w:t>
      </w:r>
      <w:r w:rsidR="0029100F" w:rsidRPr="004B4921">
        <w:rPr>
          <w:noProof w:val="0"/>
          <w:lang w:val="en-AU"/>
        </w:rPr>
        <w:t xml:space="preserve"> and the grounds for the termination</w:t>
      </w:r>
      <w:r w:rsidRPr="004B4921">
        <w:rPr>
          <w:noProof w:val="0"/>
          <w:lang w:val="en-AU"/>
        </w:rPr>
        <w:t xml:space="preserve">, having regard to the right to privacy guaranteed in article 17 of the International Covenant on Civil and Political Rights, as well as the Convention on the Rights of Persons with Disabilities in cases where termination is due to physical or mental incapacity. </w:t>
      </w:r>
    </w:p>
    <w:p w:rsidR="001E5C5F" w:rsidRDefault="00B433DE" w:rsidP="009758F6">
      <w:pPr>
        <w:spacing w:before="100" w:after="40"/>
        <w:rPr>
          <w:noProof w:val="0"/>
          <w:lang w:val="en-AU"/>
        </w:rPr>
      </w:pPr>
      <w:r>
        <w:rPr>
          <w:noProof w:val="0"/>
          <w:lang w:val="en-AU"/>
        </w:rPr>
        <w:t xml:space="preserve">In light of </w:t>
      </w:r>
      <w:r w:rsidR="007802DD" w:rsidRPr="004B4921">
        <w:rPr>
          <w:noProof w:val="0"/>
          <w:lang w:val="en-AU"/>
        </w:rPr>
        <w:t xml:space="preserve">these concerns, the </w:t>
      </w:r>
      <w:r w:rsidR="007C7E92">
        <w:rPr>
          <w:noProof w:val="0"/>
          <w:lang w:val="en-AU"/>
        </w:rPr>
        <w:t>Commissioner</w:t>
      </w:r>
      <w:r w:rsidR="007802DD" w:rsidRPr="004B4921">
        <w:rPr>
          <w:noProof w:val="0"/>
          <w:lang w:val="en-AU"/>
        </w:rPr>
        <w:t xml:space="preserve"> </w:t>
      </w:r>
      <w:r w:rsidR="00F00017" w:rsidRPr="004B4921">
        <w:rPr>
          <w:noProof w:val="0"/>
          <w:lang w:val="en-AU"/>
        </w:rPr>
        <w:t>agreed to conduct a review of the requirement to notify termination of employment decisions (and retirement decisions for SES employees)</w:t>
      </w:r>
      <w:r w:rsidR="00DD5F15">
        <w:rPr>
          <w:noProof w:val="0"/>
          <w:lang w:val="en-AU"/>
        </w:rPr>
        <w:t xml:space="preserve">. </w:t>
      </w:r>
      <w:r w:rsidR="001E5C5F">
        <w:rPr>
          <w:noProof w:val="0"/>
          <w:lang w:val="en-AU"/>
        </w:rPr>
        <w:t xml:space="preserve">Submissions put to the Commissioner </w:t>
      </w:r>
      <w:r w:rsidR="00494F19">
        <w:rPr>
          <w:noProof w:val="0"/>
          <w:lang w:val="en-AU"/>
        </w:rPr>
        <w:t xml:space="preserve">supported </w:t>
      </w:r>
      <w:r w:rsidR="00E552C8" w:rsidRPr="004B4921">
        <w:rPr>
          <w:noProof w:val="0"/>
          <w:lang w:val="en-AU"/>
        </w:rPr>
        <w:t xml:space="preserve">continuing to publicly notify termination decisions made as a sanction for a breach of the APS Code of Conduct on both public interest grounds and because the information is useful to </w:t>
      </w:r>
      <w:r w:rsidR="00E552C8">
        <w:rPr>
          <w:noProof w:val="0"/>
          <w:lang w:val="en-AU"/>
        </w:rPr>
        <w:t xml:space="preserve">prospective APS employers. </w:t>
      </w:r>
      <w:r w:rsidR="00D012C1">
        <w:rPr>
          <w:noProof w:val="0"/>
          <w:lang w:val="en-AU"/>
        </w:rPr>
        <w:t xml:space="preserve">However, there was </w:t>
      </w:r>
      <w:r w:rsidR="001E5C5F" w:rsidRPr="004B4921">
        <w:rPr>
          <w:noProof w:val="0"/>
          <w:lang w:val="en-AU"/>
        </w:rPr>
        <w:t>general agreement th</w:t>
      </w:r>
      <w:r w:rsidR="007C7E92">
        <w:rPr>
          <w:noProof w:val="0"/>
          <w:lang w:val="en-AU"/>
        </w:rPr>
        <w:t>at publication of aggregate data</w:t>
      </w:r>
      <w:r w:rsidR="001E5C5F" w:rsidRPr="004B4921">
        <w:rPr>
          <w:noProof w:val="0"/>
          <w:lang w:val="en-AU"/>
        </w:rPr>
        <w:t xml:space="preserve"> on reasons for </w:t>
      </w:r>
      <w:r w:rsidR="00D012C1">
        <w:rPr>
          <w:noProof w:val="0"/>
          <w:lang w:val="en-AU"/>
        </w:rPr>
        <w:t xml:space="preserve">other </w:t>
      </w:r>
      <w:r w:rsidR="001E5C5F" w:rsidRPr="004B4921">
        <w:rPr>
          <w:noProof w:val="0"/>
          <w:lang w:val="en-AU"/>
        </w:rPr>
        <w:t>termination</w:t>
      </w:r>
      <w:r w:rsidR="00D012C1">
        <w:rPr>
          <w:noProof w:val="0"/>
          <w:lang w:val="en-AU"/>
        </w:rPr>
        <w:t xml:space="preserve"> decisions</w:t>
      </w:r>
      <w:r w:rsidR="001E5C5F" w:rsidRPr="004B4921">
        <w:rPr>
          <w:noProof w:val="0"/>
          <w:lang w:val="en-AU"/>
        </w:rPr>
        <w:t xml:space="preserve">, rather than notification of </w:t>
      </w:r>
      <w:r w:rsidR="00D012C1">
        <w:rPr>
          <w:noProof w:val="0"/>
          <w:lang w:val="en-AU"/>
        </w:rPr>
        <w:t xml:space="preserve">the </w:t>
      </w:r>
      <w:r w:rsidR="001E5C5F" w:rsidRPr="004B4921">
        <w:rPr>
          <w:noProof w:val="0"/>
          <w:lang w:val="en-AU"/>
        </w:rPr>
        <w:t>individual decisions, would be sufficient to maintain confidence in the openness and transparency of the APS.</w:t>
      </w:r>
    </w:p>
    <w:p w:rsidR="00F00017" w:rsidRPr="004B4921" w:rsidRDefault="001E5C5F" w:rsidP="009758F6">
      <w:pPr>
        <w:spacing w:before="100" w:after="40"/>
        <w:rPr>
          <w:noProof w:val="0"/>
          <w:lang w:val="en-AU"/>
        </w:rPr>
      </w:pPr>
      <w:r>
        <w:rPr>
          <w:noProof w:val="0"/>
          <w:lang w:val="en-AU"/>
        </w:rPr>
        <w:t>As a result,</w:t>
      </w:r>
      <w:r w:rsidR="00B433DE">
        <w:rPr>
          <w:noProof w:val="0"/>
          <w:lang w:val="en-AU"/>
        </w:rPr>
        <w:t xml:space="preserve"> </w:t>
      </w:r>
      <w:r w:rsidR="0009041F">
        <w:rPr>
          <w:noProof w:val="0"/>
          <w:lang w:val="en-AU"/>
        </w:rPr>
        <w:t>the Commissioner’</w:t>
      </w:r>
      <w:r w:rsidR="00A31C24">
        <w:rPr>
          <w:noProof w:val="0"/>
          <w:lang w:val="en-AU"/>
        </w:rPr>
        <w:t xml:space="preserve">s Directions </w:t>
      </w:r>
      <w:r w:rsidR="00B433DE">
        <w:rPr>
          <w:noProof w:val="0"/>
          <w:lang w:val="en-AU"/>
        </w:rPr>
        <w:t xml:space="preserve">have been </w:t>
      </w:r>
      <w:r w:rsidR="0009041F">
        <w:rPr>
          <w:noProof w:val="0"/>
          <w:lang w:val="en-AU"/>
        </w:rPr>
        <w:t>amended</w:t>
      </w:r>
      <w:r w:rsidR="00AF5B66">
        <w:rPr>
          <w:noProof w:val="0"/>
          <w:lang w:val="en-AU"/>
        </w:rPr>
        <w:t xml:space="preserve"> so that:</w:t>
      </w:r>
    </w:p>
    <w:p w:rsidR="00AF5B66" w:rsidRDefault="00AF5B66" w:rsidP="009758F6">
      <w:pPr>
        <w:pStyle w:val="ListParagraph"/>
        <w:numPr>
          <w:ilvl w:val="0"/>
          <w:numId w:val="7"/>
        </w:numPr>
        <w:autoSpaceDE/>
        <w:autoSpaceDN/>
        <w:spacing w:before="100" w:after="40"/>
        <w:ind w:left="426" w:hanging="426"/>
        <w:contextualSpacing w:val="0"/>
        <w:rPr>
          <w:noProof w:val="0"/>
          <w:lang w:val="en-AU"/>
        </w:rPr>
      </w:pPr>
      <w:r>
        <w:rPr>
          <w:noProof w:val="0"/>
          <w:lang w:val="en-AU"/>
        </w:rPr>
        <w:t xml:space="preserve">the majority of </w:t>
      </w:r>
      <w:r w:rsidR="00F00017" w:rsidRPr="004B4921">
        <w:rPr>
          <w:noProof w:val="0"/>
          <w:lang w:val="en-AU"/>
        </w:rPr>
        <w:t>termination</w:t>
      </w:r>
      <w:r>
        <w:rPr>
          <w:noProof w:val="0"/>
          <w:lang w:val="en-AU"/>
        </w:rPr>
        <w:t xml:space="preserve"> of employment decisions relating to </w:t>
      </w:r>
      <w:r w:rsidR="0029100F" w:rsidRPr="004B4921">
        <w:rPr>
          <w:noProof w:val="0"/>
          <w:lang w:val="en-AU"/>
        </w:rPr>
        <w:t xml:space="preserve">ongoing APS employees </w:t>
      </w:r>
      <w:r>
        <w:rPr>
          <w:noProof w:val="0"/>
          <w:lang w:val="en-AU"/>
        </w:rPr>
        <w:t xml:space="preserve">will no longer require </w:t>
      </w:r>
      <w:r w:rsidRPr="00DD5F15">
        <w:rPr>
          <w:i/>
          <w:noProof w:val="0"/>
          <w:lang w:val="en-AU"/>
        </w:rPr>
        <w:t>Gazette</w:t>
      </w:r>
      <w:r w:rsidR="00DD5F15">
        <w:rPr>
          <w:noProof w:val="0"/>
          <w:lang w:val="en-AU"/>
        </w:rPr>
        <w:t xml:space="preserve"> notification;</w:t>
      </w:r>
    </w:p>
    <w:p w:rsidR="00F00017" w:rsidRPr="004B4921" w:rsidRDefault="00AF5B66" w:rsidP="009758F6">
      <w:pPr>
        <w:pStyle w:val="ListParagraph"/>
        <w:numPr>
          <w:ilvl w:val="0"/>
          <w:numId w:val="7"/>
        </w:numPr>
        <w:autoSpaceDE/>
        <w:autoSpaceDN/>
        <w:spacing w:before="100" w:after="40"/>
        <w:ind w:left="426" w:hanging="426"/>
        <w:contextualSpacing w:val="0"/>
        <w:rPr>
          <w:noProof w:val="0"/>
          <w:lang w:val="en-AU"/>
        </w:rPr>
      </w:pPr>
      <w:r>
        <w:rPr>
          <w:noProof w:val="0"/>
          <w:lang w:val="en-AU"/>
        </w:rPr>
        <w:t>termination on the grounds of breach of the Code of Conduct</w:t>
      </w:r>
      <w:r w:rsidR="00F00017" w:rsidRPr="004B4921">
        <w:rPr>
          <w:noProof w:val="0"/>
          <w:lang w:val="en-AU"/>
        </w:rPr>
        <w:t xml:space="preserve"> will continue to require </w:t>
      </w:r>
      <w:r w:rsidR="00F00017" w:rsidRPr="004B4921">
        <w:rPr>
          <w:i/>
          <w:iCs/>
          <w:noProof w:val="0"/>
          <w:lang w:val="en-AU"/>
        </w:rPr>
        <w:t>Gazette</w:t>
      </w:r>
      <w:r w:rsidR="00F00017" w:rsidRPr="004B4921">
        <w:rPr>
          <w:noProof w:val="0"/>
          <w:lang w:val="en-AU"/>
        </w:rPr>
        <w:t xml:space="preserve"> notification</w:t>
      </w:r>
      <w:r w:rsidR="00493B48" w:rsidRPr="004B4921">
        <w:rPr>
          <w:noProof w:val="0"/>
          <w:lang w:val="en-AU"/>
        </w:rPr>
        <w:t>;</w:t>
      </w:r>
      <w:r w:rsidR="00F00017" w:rsidRPr="004B4921">
        <w:rPr>
          <w:noProof w:val="0"/>
          <w:lang w:val="en-AU"/>
        </w:rPr>
        <w:t xml:space="preserve"> and</w:t>
      </w:r>
    </w:p>
    <w:p w:rsidR="00F00017" w:rsidRPr="004B4921" w:rsidRDefault="00F00017" w:rsidP="009758F6">
      <w:pPr>
        <w:pStyle w:val="ListParagraph"/>
        <w:numPr>
          <w:ilvl w:val="0"/>
          <w:numId w:val="7"/>
        </w:numPr>
        <w:autoSpaceDE/>
        <w:autoSpaceDN/>
        <w:spacing w:before="100" w:after="40"/>
        <w:ind w:left="426" w:hanging="426"/>
        <w:contextualSpacing w:val="0"/>
        <w:rPr>
          <w:noProof w:val="0"/>
          <w:lang w:val="en-AU"/>
        </w:rPr>
      </w:pPr>
      <w:r w:rsidRPr="004B4921">
        <w:rPr>
          <w:noProof w:val="0"/>
          <w:lang w:val="en-AU"/>
        </w:rPr>
        <w:t>SES retirements with an incentive payment will no longer require notification.</w:t>
      </w:r>
    </w:p>
    <w:p w:rsidR="007802DD" w:rsidRDefault="004B4921" w:rsidP="009758F6">
      <w:pPr>
        <w:spacing w:before="100" w:after="40"/>
        <w:rPr>
          <w:rFonts w:eastAsia="Calibri"/>
          <w:noProof w:val="0"/>
          <w:lang w:val="en-AU" w:eastAsia="en-US"/>
        </w:rPr>
      </w:pPr>
      <w:r w:rsidRPr="004B4921">
        <w:rPr>
          <w:noProof w:val="0"/>
          <w:lang w:val="en-AU"/>
        </w:rPr>
        <w:t>Aggregate information</w:t>
      </w:r>
      <w:r w:rsidR="00493B48" w:rsidRPr="004B4921">
        <w:rPr>
          <w:noProof w:val="0"/>
          <w:lang w:val="en-AU"/>
        </w:rPr>
        <w:t xml:space="preserve"> </w:t>
      </w:r>
      <w:r w:rsidR="007802DD" w:rsidRPr="004B4921">
        <w:rPr>
          <w:noProof w:val="0"/>
          <w:lang w:val="en-AU"/>
        </w:rPr>
        <w:t>on</w:t>
      </w:r>
      <w:r w:rsidR="00C224FE" w:rsidRPr="004B4921">
        <w:rPr>
          <w:noProof w:val="0"/>
          <w:lang w:val="en-AU"/>
        </w:rPr>
        <w:t xml:space="preserve"> </w:t>
      </w:r>
      <w:r w:rsidR="00493B48" w:rsidRPr="004B4921">
        <w:rPr>
          <w:noProof w:val="0"/>
          <w:lang w:val="en-AU"/>
        </w:rPr>
        <w:t xml:space="preserve">termination of employment of APS employees will continue to be published annually in </w:t>
      </w:r>
      <w:r w:rsidR="002051B5">
        <w:rPr>
          <w:noProof w:val="0"/>
          <w:lang w:val="en-AU"/>
        </w:rPr>
        <w:t xml:space="preserve">the </w:t>
      </w:r>
      <w:r w:rsidR="00493B48" w:rsidRPr="004B4921">
        <w:rPr>
          <w:noProof w:val="0"/>
          <w:lang w:val="en-AU"/>
        </w:rPr>
        <w:t xml:space="preserve">Australian Public Service </w:t>
      </w:r>
      <w:r w:rsidRPr="004B4921">
        <w:rPr>
          <w:noProof w:val="0"/>
          <w:lang w:val="en-AU"/>
        </w:rPr>
        <w:t>Statistical</w:t>
      </w:r>
      <w:r w:rsidR="007E7DCE">
        <w:rPr>
          <w:noProof w:val="0"/>
          <w:lang w:val="en-AU"/>
        </w:rPr>
        <w:t xml:space="preserve"> Bulletin. </w:t>
      </w:r>
      <w:r w:rsidR="0069586B" w:rsidRPr="004B4921">
        <w:rPr>
          <w:rFonts w:eastAsia="Calibri"/>
          <w:noProof w:val="0"/>
          <w:lang w:val="en-AU" w:eastAsia="en-US"/>
        </w:rPr>
        <w:t xml:space="preserve">This </w:t>
      </w:r>
      <w:r w:rsidR="00C224FE" w:rsidRPr="004B4921">
        <w:rPr>
          <w:rFonts w:eastAsia="Calibri"/>
          <w:noProof w:val="0"/>
          <w:lang w:val="en-AU" w:eastAsia="en-US"/>
        </w:rPr>
        <w:t>will</w:t>
      </w:r>
      <w:r w:rsidR="0069586B" w:rsidRPr="004B4921">
        <w:rPr>
          <w:rFonts w:eastAsia="Calibri"/>
          <w:noProof w:val="0"/>
          <w:lang w:val="en-AU" w:eastAsia="en-US"/>
        </w:rPr>
        <w:t xml:space="preserve"> </w:t>
      </w:r>
      <w:r w:rsidR="00F80B1C">
        <w:rPr>
          <w:rFonts w:eastAsia="Calibri"/>
          <w:noProof w:val="0"/>
          <w:lang w:val="en-AU" w:eastAsia="en-US"/>
        </w:rPr>
        <w:t>provide</w:t>
      </w:r>
      <w:r w:rsidR="00F80B1C" w:rsidRPr="004B4921">
        <w:rPr>
          <w:rFonts w:eastAsia="Calibri"/>
          <w:noProof w:val="0"/>
          <w:lang w:val="en-AU" w:eastAsia="en-US"/>
        </w:rPr>
        <w:t xml:space="preserve"> sufficient</w:t>
      </w:r>
      <w:r w:rsidR="0069586B" w:rsidRPr="004B4921">
        <w:rPr>
          <w:rFonts w:eastAsia="Calibri"/>
          <w:noProof w:val="0"/>
          <w:lang w:val="en-AU" w:eastAsia="en-US"/>
        </w:rPr>
        <w:t xml:space="preserve"> transparency of information </w:t>
      </w:r>
      <w:r w:rsidR="003B32B8">
        <w:rPr>
          <w:rFonts w:eastAsia="Calibri"/>
          <w:noProof w:val="0"/>
          <w:lang w:val="en-AU" w:eastAsia="en-US"/>
        </w:rPr>
        <w:t xml:space="preserve">in circumstances where </w:t>
      </w:r>
      <w:r w:rsidR="00F80B1C" w:rsidRPr="00F80B1C">
        <w:rPr>
          <w:rFonts w:eastAsia="Calibri"/>
          <w:i/>
          <w:noProof w:val="0"/>
          <w:lang w:val="en-AU" w:eastAsia="en-US"/>
        </w:rPr>
        <w:t>Gazette</w:t>
      </w:r>
      <w:r w:rsidR="00F80B1C">
        <w:rPr>
          <w:rFonts w:eastAsia="Calibri"/>
          <w:noProof w:val="0"/>
          <w:lang w:val="en-AU" w:eastAsia="en-US"/>
        </w:rPr>
        <w:t xml:space="preserve"> </w:t>
      </w:r>
      <w:r w:rsidR="003B32B8">
        <w:rPr>
          <w:rFonts w:eastAsia="Calibri"/>
          <w:noProof w:val="0"/>
          <w:lang w:val="en-AU" w:eastAsia="en-US"/>
        </w:rPr>
        <w:t xml:space="preserve">notification is no longer required, </w:t>
      </w:r>
      <w:r w:rsidR="00C224FE" w:rsidRPr="004B4921">
        <w:rPr>
          <w:rFonts w:eastAsia="Calibri"/>
          <w:noProof w:val="0"/>
          <w:lang w:val="en-AU" w:eastAsia="en-US"/>
        </w:rPr>
        <w:t>while at the same time protecting</w:t>
      </w:r>
      <w:r w:rsidR="0069586B" w:rsidRPr="004B4921">
        <w:rPr>
          <w:rFonts w:eastAsia="Calibri"/>
          <w:noProof w:val="0"/>
          <w:lang w:val="en-AU" w:eastAsia="en-US"/>
        </w:rPr>
        <w:t xml:space="preserve"> e</w:t>
      </w:r>
      <w:r w:rsidR="00C224FE" w:rsidRPr="004B4921">
        <w:rPr>
          <w:rFonts w:eastAsia="Calibri"/>
          <w:noProof w:val="0"/>
          <w:lang w:val="en-AU" w:eastAsia="en-US"/>
        </w:rPr>
        <w:t>mployees’ privacy and reputation.</w:t>
      </w:r>
    </w:p>
    <w:p w:rsidR="00F00017" w:rsidRPr="004B4921" w:rsidRDefault="003B32B8" w:rsidP="009758F6">
      <w:pPr>
        <w:spacing w:before="100" w:after="40"/>
        <w:rPr>
          <w:noProof w:val="0"/>
          <w:lang w:val="en-AU"/>
        </w:rPr>
      </w:pPr>
      <w:r>
        <w:rPr>
          <w:noProof w:val="0"/>
          <w:lang w:val="en-AU"/>
        </w:rPr>
        <w:t>In accordance with existing arrangements</w:t>
      </w:r>
      <w:r w:rsidR="00701FDA">
        <w:rPr>
          <w:noProof w:val="0"/>
          <w:lang w:val="en-AU"/>
        </w:rPr>
        <w:t xml:space="preserve"> under</w:t>
      </w:r>
      <w:r w:rsidR="00701FDA" w:rsidRPr="004B4921">
        <w:rPr>
          <w:noProof w:val="0"/>
          <w:lang w:val="en-AU"/>
        </w:rPr>
        <w:t xml:space="preserve"> subclauses 2.29(4) and (5) of the Commissioner’s Directions</w:t>
      </w:r>
      <w:r>
        <w:rPr>
          <w:noProof w:val="0"/>
          <w:lang w:val="en-AU"/>
        </w:rPr>
        <w:t>, a</w:t>
      </w:r>
      <w:r w:rsidR="00F00017" w:rsidRPr="004B4921">
        <w:rPr>
          <w:noProof w:val="0"/>
          <w:lang w:val="en-AU"/>
        </w:rPr>
        <w:t>n agency head will still be able to seek the Commissioner’s approval for the name of an employee</w:t>
      </w:r>
      <w:r w:rsidR="00494F19">
        <w:rPr>
          <w:noProof w:val="0"/>
          <w:lang w:val="en-AU"/>
        </w:rPr>
        <w:t>,</w:t>
      </w:r>
      <w:r w:rsidR="00F00017" w:rsidRPr="004B4921">
        <w:rPr>
          <w:noProof w:val="0"/>
          <w:lang w:val="en-AU"/>
        </w:rPr>
        <w:t xml:space="preserve"> whose employment has been terminated on misconduct grounds</w:t>
      </w:r>
      <w:r w:rsidR="00494F19">
        <w:rPr>
          <w:noProof w:val="0"/>
          <w:lang w:val="en-AU"/>
        </w:rPr>
        <w:t>,</w:t>
      </w:r>
      <w:r w:rsidR="00F00017" w:rsidRPr="004B4921">
        <w:rPr>
          <w:noProof w:val="0"/>
          <w:lang w:val="en-AU"/>
        </w:rPr>
        <w:t xml:space="preserve"> not to be published because of the person’s work-related or personal circumstances.</w:t>
      </w:r>
    </w:p>
    <w:p w:rsidR="00D31945" w:rsidRPr="004B4921" w:rsidRDefault="00D31945" w:rsidP="009758F6">
      <w:pPr>
        <w:spacing w:before="100" w:after="40"/>
        <w:rPr>
          <w:noProof w:val="0"/>
          <w:lang w:val="en-AU"/>
        </w:rPr>
      </w:pPr>
      <w:r w:rsidRPr="004B4921">
        <w:rPr>
          <w:noProof w:val="0"/>
          <w:lang w:val="en-AU"/>
        </w:rPr>
        <w:t xml:space="preserve">Further details about the provisions are provided </w:t>
      </w:r>
      <w:r w:rsidR="00854B7F">
        <w:rPr>
          <w:noProof w:val="0"/>
          <w:lang w:val="en-AU"/>
        </w:rPr>
        <w:t>at Attachment A</w:t>
      </w:r>
      <w:r w:rsidRPr="004B4921">
        <w:rPr>
          <w:noProof w:val="0"/>
          <w:lang w:val="en-AU"/>
        </w:rPr>
        <w:t>.</w:t>
      </w:r>
    </w:p>
    <w:p w:rsidR="00D31945" w:rsidRPr="004B4921" w:rsidRDefault="00D31945" w:rsidP="009758F6">
      <w:pPr>
        <w:adjustRightInd w:val="0"/>
        <w:spacing w:before="100" w:after="40"/>
        <w:rPr>
          <w:b/>
          <w:noProof w:val="0"/>
          <w:lang w:val="en-AU"/>
        </w:rPr>
      </w:pPr>
      <w:r w:rsidRPr="004B4921">
        <w:rPr>
          <w:b/>
          <w:noProof w:val="0"/>
          <w:lang w:val="en-AU"/>
        </w:rPr>
        <w:t>Consultation</w:t>
      </w:r>
    </w:p>
    <w:p w:rsidR="007802DD" w:rsidRPr="004B4921" w:rsidRDefault="00D31945" w:rsidP="009758F6">
      <w:pPr>
        <w:spacing w:before="100" w:after="40"/>
        <w:rPr>
          <w:noProof w:val="0"/>
          <w:lang w:val="en-AU"/>
        </w:rPr>
      </w:pPr>
      <w:r w:rsidRPr="004B4921">
        <w:rPr>
          <w:noProof w:val="0"/>
          <w:lang w:val="en-AU"/>
        </w:rPr>
        <w:t xml:space="preserve">The Commissioner </w:t>
      </w:r>
      <w:r w:rsidR="007802DD" w:rsidRPr="004B4921">
        <w:rPr>
          <w:noProof w:val="0"/>
          <w:lang w:val="en-AU"/>
        </w:rPr>
        <w:t xml:space="preserve">issued a </w:t>
      </w:r>
      <w:r w:rsidR="00701FDA">
        <w:rPr>
          <w:noProof w:val="0"/>
          <w:lang w:val="en-AU"/>
        </w:rPr>
        <w:t xml:space="preserve">public </w:t>
      </w:r>
      <w:r w:rsidR="00C224FE" w:rsidRPr="004B4921">
        <w:rPr>
          <w:noProof w:val="0"/>
          <w:lang w:val="en-AU"/>
        </w:rPr>
        <w:t>discussion</w:t>
      </w:r>
      <w:r w:rsidR="007802DD" w:rsidRPr="004B4921">
        <w:rPr>
          <w:noProof w:val="0"/>
          <w:lang w:val="en-AU"/>
        </w:rPr>
        <w:t xml:space="preserve"> paper </w:t>
      </w:r>
      <w:r w:rsidR="00B36DBA" w:rsidRPr="004B4921">
        <w:rPr>
          <w:noProof w:val="0"/>
          <w:lang w:val="en-AU"/>
        </w:rPr>
        <w:t xml:space="preserve">on 3 April 2014 </w:t>
      </w:r>
      <w:r w:rsidR="002D15A9" w:rsidRPr="004B4921">
        <w:rPr>
          <w:rFonts w:eastAsiaTheme="minorHAnsi"/>
          <w:noProof w:val="0"/>
          <w:lang w:val="en-AU" w:eastAsia="en-US"/>
        </w:rPr>
        <w:t>seek</w:t>
      </w:r>
      <w:r w:rsidR="00C224FE" w:rsidRPr="004B4921">
        <w:rPr>
          <w:rFonts w:eastAsiaTheme="minorHAnsi"/>
          <w:noProof w:val="0"/>
          <w:lang w:val="en-AU" w:eastAsia="en-US"/>
        </w:rPr>
        <w:t>ing</w:t>
      </w:r>
      <w:r w:rsidR="002D15A9" w:rsidRPr="004B4921">
        <w:rPr>
          <w:rFonts w:eastAsiaTheme="minorHAnsi"/>
          <w:noProof w:val="0"/>
          <w:lang w:val="en-AU" w:eastAsia="en-US"/>
        </w:rPr>
        <w:t xml:space="preserve"> the views of</w:t>
      </w:r>
      <w:r w:rsidR="00C224FE" w:rsidRPr="004B4921">
        <w:rPr>
          <w:rFonts w:eastAsiaTheme="minorHAnsi"/>
          <w:noProof w:val="0"/>
          <w:lang w:val="en-AU" w:eastAsia="en-US"/>
        </w:rPr>
        <w:t xml:space="preserve"> </w:t>
      </w:r>
      <w:r w:rsidR="002D15A9" w:rsidRPr="004B4921">
        <w:rPr>
          <w:rFonts w:eastAsiaTheme="minorHAnsi"/>
          <w:noProof w:val="0"/>
          <w:lang w:val="en-AU" w:eastAsia="en-US"/>
        </w:rPr>
        <w:t>APS agencies</w:t>
      </w:r>
      <w:r w:rsidR="00C224FE" w:rsidRPr="004B4921">
        <w:rPr>
          <w:rFonts w:eastAsiaTheme="minorHAnsi"/>
          <w:noProof w:val="0"/>
          <w:lang w:val="en-AU" w:eastAsia="en-US"/>
        </w:rPr>
        <w:t>, APS employees</w:t>
      </w:r>
      <w:r w:rsidR="004B4921">
        <w:rPr>
          <w:rFonts w:eastAsiaTheme="minorHAnsi"/>
          <w:noProof w:val="0"/>
          <w:lang w:val="en-AU" w:eastAsia="en-US"/>
        </w:rPr>
        <w:t>,</w:t>
      </w:r>
      <w:r w:rsidR="00C224FE" w:rsidRPr="004B4921">
        <w:rPr>
          <w:rFonts w:eastAsiaTheme="minorHAnsi"/>
          <w:noProof w:val="0"/>
          <w:lang w:val="en-AU" w:eastAsia="en-US"/>
        </w:rPr>
        <w:t xml:space="preserve"> members of the public and other </w:t>
      </w:r>
      <w:r w:rsidR="004B4921" w:rsidRPr="004B4921">
        <w:rPr>
          <w:rFonts w:eastAsiaTheme="minorHAnsi"/>
          <w:noProof w:val="0"/>
          <w:lang w:val="en-AU" w:eastAsia="en-US"/>
        </w:rPr>
        <w:t>interested</w:t>
      </w:r>
      <w:r w:rsidR="00C224FE" w:rsidRPr="004B4921">
        <w:rPr>
          <w:rFonts w:eastAsiaTheme="minorHAnsi"/>
          <w:noProof w:val="0"/>
          <w:lang w:val="en-AU" w:eastAsia="en-US"/>
        </w:rPr>
        <w:t xml:space="preserve"> parties about </w:t>
      </w:r>
      <w:r w:rsidR="004B4921" w:rsidRPr="004B4921">
        <w:rPr>
          <w:rFonts w:eastAsiaTheme="minorHAnsi"/>
          <w:noProof w:val="0"/>
          <w:lang w:val="en-AU" w:eastAsia="en-US"/>
        </w:rPr>
        <w:t>whether</w:t>
      </w:r>
      <w:r w:rsidR="00C224FE" w:rsidRPr="004B4921">
        <w:rPr>
          <w:rFonts w:eastAsiaTheme="minorHAnsi"/>
          <w:noProof w:val="0"/>
          <w:lang w:val="en-AU" w:eastAsia="en-US"/>
        </w:rPr>
        <w:t xml:space="preserve"> employment decisions, and in </w:t>
      </w:r>
      <w:r w:rsidR="004B4921" w:rsidRPr="004B4921">
        <w:rPr>
          <w:rFonts w:eastAsiaTheme="minorHAnsi"/>
          <w:noProof w:val="0"/>
          <w:lang w:val="en-AU" w:eastAsia="en-US"/>
        </w:rPr>
        <w:t>particular</w:t>
      </w:r>
      <w:r w:rsidR="002D15A9" w:rsidRPr="004B4921">
        <w:rPr>
          <w:rFonts w:eastAsiaTheme="minorHAnsi"/>
          <w:noProof w:val="0"/>
          <w:lang w:val="en-AU" w:eastAsia="en-US"/>
        </w:rPr>
        <w:t>, decisions to terminate APS employees’ employment, and the reasons for doing so</w:t>
      </w:r>
      <w:r w:rsidR="00B36DBA" w:rsidRPr="004B4921">
        <w:rPr>
          <w:rFonts w:eastAsiaTheme="minorHAnsi"/>
          <w:noProof w:val="0"/>
          <w:lang w:val="en-AU" w:eastAsia="en-US"/>
        </w:rPr>
        <w:t xml:space="preserve">, </w:t>
      </w:r>
      <w:r w:rsidR="002D15A9" w:rsidRPr="004B4921">
        <w:rPr>
          <w:rFonts w:eastAsiaTheme="minorHAnsi"/>
          <w:noProof w:val="0"/>
          <w:lang w:val="en-AU" w:eastAsia="en-US"/>
        </w:rPr>
        <w:t xml:space="preserve">should continue to be notified in the </w:t>
      </w:r>
      <w:r w:rsidR="002D15A9" w:rsidRPr="004B4921">
        <w:rPr>
          <w:rFonts w:eastAsiaTheme="minorHAnsi"/>
          <w:i/>
          <w:noProof w:val="0"/>
          <w:lang w:val="en-AU" w:eastAsia="en-US"/>
        </w:rPr>
        <w:t>Gazette</w:t>
      </w:r>
      <w:r w:rsidR="007E7DCE">
        <w:rPr>
          <w:noProof w:val="0"/>
          <w:lang w:val="en-AU"/>
        </w:rPr>
        <w:t xml:space="preserve">. </w:t>
      </w:r>
      <w:r w:rsidR="00C224FE" w:rsidRPr="004B4921">
        <w:rPr>
          <w:noProof w:val="0"/>
          <w:lang w:val="en-AU"/>
        </w:rPr>
        <w:t xml:space="preserve">The </w:t>
      </w:r>
      <w:r w:rsidR="00B36DBA" w:rsidRPr="004B4921">
        <w:rPr>
          <w:noProof w:val="0"/>
          <w:lang w:val="en-AU"/>
        </w:rPr>
        <w:t>discussion paper</w:t>
      </w:r>
      <w:r w:rsidR="00C224FE" w:rsidRPr="004B4921">
        <w:rPr>
          <w:noProof w:val="0"/>
          <w:lang w:val="en-AU"/>
        </w:rPr>
        <w:t xml:space="preserve"> was placed on the Australian Public Service Commission’s </w:t>
      </w:r>
      <w:r w:rsidR="002D15A9" w:rsidRPr="004B4921">
        <w:rPr>
          <w:noProof w:val="0"/>
          <w:lang w:val="en-AU"/>
        </w:rPr>
        <w:t>website and</w:t>
      </w:r>
      <w:r w:rsidR="00AD03F8">
        <w:rPr>
          <w:noProof w:val="0"/>
          <w:lang w:val="en-AU"/>
        </w:rPr>
        <w:t xml:space="preserve"> forwarded to APS agencies.</w:t>
      </w:r>
    </w:p>
    <w:p w:rsidR="0069586B" w:rsidRDefault="0069586B" w:rsidP="009758F6">
      <w:pPr>
        <w:spacing w:before="100" w:after="40"/>
        <w:rPr>
          <w:noProof w:val="0"/>
          <w:lang w:val="en-AU"/>
        </w:rPr>
      </w:pPr>
      <w:r w:rsidRPr="004B4921">
        <w:rPr>
          <w:noProof w:val="0"/>
          <w:lang w:val="en-AU"/>
        </w:rPr>
        <w:t>The discussion paper attracted over 40 submissions, mostly from APS agencies</w:t>
      </w:r>
      <w:r w:rsidR="00FF251C" w:rsidRPr="004B4921">
        <w:rPr>
          <w:noProof w:val="0"/>
          <w:lang w:val="en-AU"/>
        </w:rPr>
        <w:t xml:space="preserve">. </w:t>
      </w:r>
    </w:p>
    <w:p w:rsidR="00B433DE" w:rsidRDefault="00701FDA" w:rsidP="009758F6">
      <w:pPr>
        <w:spacing w:before="100" w:after="40"/>
        <w:rPr>
          <w:noProof w:val="0"/>
          <w:lang w:val="en-AU"/>
        </w:rPr>
      </w:pPr>
      <w:r>
        <w:rPr>
          <w:noProof w:val="0"/>
          <w:lang w:val="en-AU"/>
        </w:rPr>
        <w:t>As these regulatory changes relate to intra</w:t>
      </w:r>
      <w:r w:rsidR="00F80B1C">
        <w:rPr>
          <w:noProof w:val="0"/>
          <w:lang w:val="en-AU"/>
        </w:rPr>
        <w:t>-</w:t>
      </w:r>
      <w:r>
        <w:rPr>
          <w:noProof w:val="0"/>
          <w:lang w:val="en-AU"/>
        </w:rPr>
        <w:t xml:space="preserve">governmental public sector employment and have no effect on business or the </w:t>
      </w:r>
      <w:r w:rsidR="002051B5">
        <w:rPr>
          <w:noProof w:val="0"/>
          <w:lang w:val="en-AU"/>
        </w:rPr>
        <w:t>not-for-</w:t>
      </w:r>
      <w:r>
        <w:rPr>
          <w:noProof w:val="0"/>
          <w:lang w:val="en-AU"/>
        </w:rPr>
        <w:t>profit sector no further consultation process is required.</w:t>
      </w:r>
      <w:r w:rsidR="00F80B1C">
        <w:rPr>
          <w:noProof w:val="0"/>
          <w:lang w:val="en-AU"/>
        </w:rPr>
        <w:t xml:space="preserve"> </w:t>
      </w:r>
      <w:r w:rsidR="002051B5">
        <w:rPr>
          <w:noProof w:val="0"/>
          <w:lang w:val="en-AU"/>
        </w:rPr>
        <w:t xml:space="preserve">The </w:t>
      </w:r>
      <w:r>
        <w:rPr>
          <w:noProof w:val="0"/>
          <w:lang w:val="en-AU"/>
        </w:rPr>
        <w:t xml:space="preserve">Office of Best Practice Regulation has granted </w:t>
      </w:r>
      <w:r w:rsidR="002051B5">
        <w:rPr>
          <w:noProof w:val="0"/>
          <w:lang w:val="en-AU"/>
        </w:rPr>
        <w:t>a</w:t>
      </w:r>
      <w:r w:rsidR="000D117B">
        <w:rPr>
          <w:noProof w:val="0"/>
          <w:lang w:val="en-AU"/>
        </w:rPr>
        <w:t xml:space="preserve"> ‘carve out’</w:t>
      </w:r>
      <w:r w:rsidR="00E53637">
        <w:rPr>
          <w:noProof w:val="0"/>
          <w:lang w:val="en-AU"/>
        </w:rPr>
        <w:t xml:space="preserve"> </w:t>
      </w:r>
      <w:r>
        <w:rPr>
          <w:noProof w:val="0"/>
          <w:lang w:val="en-AU"/>
        </w:rPr>
        <w:t>from the requirement to undertake preliminary asses</w:t>
      </w:r>
      <w:r w:rsidR="00F80B1C">
        <w:rPr>
          <w:noProof w:val="0"/>
          <w:lang w:val="en-AU"/>
        </w:rPr>
        <w:t>sments in these circumstances (</w:t>
      </w:r>
      <w:r>
        <w:rPr>
          <w:noProof w:val="0"/>
          <w:lang w:val="en-AU"/>
        </w:rPr>
        <w:t>OBPR ref 16985)</w:t>
      </w:r>
      <w:r w:rsidR="00494F19">
        <w:rPr>
          <w:noProof w:val="0"/>
          <w:lang w:val="en-AU"/>
        </w:rPr>
        <w:t>.</w:t>
      </w:r>
    </w:p>
    <w:p w:rsidR="00D31945" w:rsidRPr="004B4921" w:rsidRDefault="00D31945" w:rsidP="009758F6">
      <w:pPr>
        <w:keepNext/>
        <w:tabs>
          <w:tab w:val="left" w:pos="567"/>
        </w:tabs>
        <w:spacing w:before="100" w:after="40"/>
        <w:rPr>
          <w:noProof w:val="0"/>
          <w:lang w:val="en-AU"/>
        </w:rPr>
      </w:pPr>
      <w:r w:rsidRPr="004B4921">
        <w:rPr>
          <w:b/>
          <w:noProof w:val="0"/>
          <w:lang w:val="en-AU"/>
        </w:rPr>
        <w:t>Statement of Compatibility with Human Rights</w:t>
      </w:r>
    </w:p>
    <w:p w:rsidR="00B433DE" w:rsidRDefault="00D31945" w:rsidP="009758F6">
      <w:pPr>
        <w:tabs>
          <w:tab w:val="left" w:pos="567"/>
        </w:tabs>
        <w:spacing w:before="100" w:after="40"/>
        <w:rPr>
          <w:noProof w:val="0"/>
          <w:lang w:val="en-AU"/>
        </w:rPr>
      </w:pPr>
      <w:r w:rsidRPr="004B4921">
        <w:rPr>
          <w:noProof w:val="0"/>
          <w:lang w:val="en-AU"/>
        </w:rPr>
        <w:t>A Statement of Compatibility is included at Attachment B to this Explanatory Statement.</w:t>
      </w:r>
    </w:p>
    <w:p w:rsidR="00E552C8" w:rsidRDefault="00E552C8">
      <w:pPr>
        <w:autoSpaceDE/>
        <w:autoSpaceDN/>
        <w:spacing w:before="100" w:after="40"/>
        <w:ind w:left="425" w:hanging="425"/>
        <w:rPr>
          <w:noProof w:val="0"/>
          <w:lang w:val="en-AU"/>
        </w:rPr>
      </w:pPr>
      <w:r>
        <w:rPr>
          <w:noProof w:val="0"/>
          <w:lang w:val="en-AU"/>
        </w:rPr>
        <w:br w:type="page"/>
      </w:r>
    </w:p>
    <w:p w:rsidR="00D31945" w:rsidRPr="004B4921" w:rsidRDefault="00D31945" w:rsidP="00C23876">
      <w:pPr>
        <w:tabs>
          <w:tab w:val="left" w:pos="567"/>
        </w:tabs>
        <w:spacing w:after="40"/>
        <w:jc w:val="right"/>
        <w:rPr>
          <w:b/>
          <w:noProof w:val="0"/>
          <w:sz w:val="28"/>
          <w:lang w:val="en-AU"/>
        </w:rPr>
      </w:pPr>
      <w:r w:rsidRPr="004B4921">
        <w:rPr>
          <w:b/>
          <w:noProof w:val="0"/>
          <w:sz w:val="28"/>
          <w:lang w:val="en-AU"/>
        </w:rPr>
        <w:lastRenderedPageBreak/>
        <w:t>ATTACHMENT A</w:t>
      </w:r>
    </w:p>
    <w:p w:rsidR="00D31945" w:rsidRPr="004B4921" w:rsidRDefault="00D31945" w:rsidP="00C23876">
      <w:pPr>
        <w:tabs>
          <w:tab w:val="left" w:pos="567"/>
        </w:tabs>
        <w:spacing w:before="200" w:after="40"/>
        <w:rPr>
          <w:b/>
          <w:noProof w:val="0"/>
          <w:sz w:val="28"/>
          <w:lang w:val="en-AU"/>
        </w:rPr>
      </w:pPr>
      <w:r w:rsidRPr="004B4921">
        <w:rPr>
          <w:b/>
          <w:noProof w:val="0"/>
          <w:sz w:val="28"/>
          <w:lang w:val="en-AU"/>
        </w:rPr>
        <w:t>Notes on clauses</w:t>
      </w:r>
    </w:p>
    <w:p w:rsidR="00D31945" w:rsidRPr="004B4921" w:rsidRDefault="00D31945" w:rsidP="00C23876">
      <w:pPr>
        <w:spacing w:before="100" w:after="40"/>
        <w:rPr>
          <w:b/>
          <w:noProof w:val="0"/>
          <w:lang w:val="en-AU"/>
        </w:rPr>
      </w:pPr>
      <w:r w:rsidRPr="004B4921">
        <w:rPr>
          <w:b/>
          <w:noProof w:val="0"/>
          <w:lang w:val="en-AU"/>
        </w:rPr>
        <w:t>Operative clauses</w:t>
      </w:r>
    </w:p>
    <w:p w:rsidR="00D31945" w:rsidRPr="004B4921" w:rsidRDefault="00D31945" w:rsidP="00C23876">
      <w:pPr>
        <w:spacing w:before="100" w:after="40"/>
        <w:rPr>
          <w:noProof w:val="0"/>
          <w:lang w:val="en-AU"/>
        </w:rPr>
      </w:pPr>
      <w:r w:rsidRPr="004B4921">
        <w:rPr>
          <w:b/>
          <w:noProof w:val="0"/>
          <w:lang w:val="en-AU"/>
        </w:rPr>
        <w:t>Clause 1</w:t>
      </w:r>
      <w:r w:rsidRPr="004B4921">
        <w:rPr>
          <w:noProof w:val="0"/>
          <w:lang w:val="en-AU"/>
        </w:rPr>
        <w:t xml:space="preserve"> sets out the name of the Direction.</w:t>
      </w:r>
    </w:p>
    <w:p w:rsidR="00D31945" w:rsidRPr="004B4921" w:rsidRDefault="00D31945" w:rsidP="00C23876">
      <w:pPr>
        <w:spacing w:before="100" w:after="40"/>
        <w:rPr>
          <w:noProof w:val="0"/>
          <w:lang w:val="en-AU"/>
        </w:rPr>
      </w:pPr>
      <w:r w:rsidRPr="004B4921">
        <w:rPr>
          <w:b/>
          <w:noProof w:val="0"/>
          <w:lang w:val="en-AU"/>
        </w:rPr>
        <w:t>Clause 2</w:t>
      </w:r>
      <w:r w:rsidRPr="004B4921">
        <w:rPr>
          <w:i/>
          <w:iCs/>
          <w:noProof w:val="0"/>
          <w:lang w:val="en-AU"/>
        </w:rPr>
        <w:t xml:space="preserve"> </w:t>
      </w:r>
      <w:r w:rsidRPr="004B4921">
        <w:rPr>
          <w:iCs/>
          <w:noProof w:val="0"/>
          <w:lang w:val="en-AU"/>
        </w:rPr>
        <w:t>p</w:t>
      </w:r>
      <w:r w:rsidRPr="004B4921">
        <w:rPr>
          <w:noProof w:val="0"/>
          <w:lang w:val="en-AU"/>
        </w:rPr>
        <w:t xml:space="preserve">rovides that the Amendment Direction commences on </w:t>
      </w:r>
      <w:r w:rsidR="001E5C5F">
        <w:rPr>
          <w:noProof w:val="0"/>
          <w:lang w:val="en-AU"/>
        </w:rPr>
        <w:t>1 November 2014</w:t>
      </w:r>
      <w:r w:rsidRPr="004B4921">
        <w:rPr>
          <w:noProof w:val="0"/>
          <w:lang w:val="en-AU"/>
        </w:rPr>
        <w:t>.</w:t>
      </w:r>
    </w:p>
    <w:p w:rsidR="00D31945" w:rsidRPr="004B4921" w:rsidRDefault="00D31945" w:rsidP="00C23876">
      <w:pPr>
        <w:spacing w:before="100" w:after="40"/>
        <w:rPr>
          <w:noProof w:val="0"/>
          <w:lang w:val="en-AU"/>
        </w:rPr>
      </w:pPr>
      <w:r w:rsidRPr="004B4921">
        <w:rPr>
          <w:b/>
          <w:noProof w:val="0"/>
          <w:lang w:val="en-AU"/>
        </w:rPr>
        <w:t>Clause 3</w:t>
      </w:r>
      <w:r w:rsidRPr="004B4921">
        <w:rPr>
          <w:b/>
          <w:i/>
          <w:iCs/>
          <w:noProof w:val="0"/>
          <w:lang w:val="en-AU"/>
        </w:rPr>
        <w:t xml:space="preserve"> </w:t>
      </w:r>
      <w:r w:rsidRPr="004B4921">
        <w:rPr>
          <w:iCs/>
          <w:noProof w:val="0"/>
          <w:lang w:val="en-AU"/>
        </w:rPr>
        <w:t>specifies</w:t>
      </w:r>
      <w:r w:rsidRPr="004B4921">
        <w:rPr>
          <w:noProof w:val="0"/>
          <w:lang w:val="en-AU" w:eastAsia="en-US"/>
        </w:rPr>
        <w:t xml:space="preserve"> the authority for making the Amendment Direction.</w:t>
      </w:r>
    </w:p>
    <w:p w:rsidR="00D31945" w:rsidRPr="004B4921" w:rsidRDefault="00D31945" w:rsidP="00C23876">
      <w:pPr>
        <w:spacing w:before="100" w:after="40"/>
        <w:rPr>
          <w:noProof w:val="0"/>
          <w:lang w:val="en-AU"/>
        </w:rPr>
      </w:pPr>
      <w:r w:rsidRPr="004B4921">
        <w:rPr>
          <w:b/>
          <w:bCs/>
          <w:noProof w:val="0"/>
          <w:lang w:val="en-AU"/>
        </w:rPr>
        <w:t>Clause 4</w:t>
      </w:r>
      <w:r w:rsidRPr="004B4921">
        <w:rPr>
          <w:b/>
          <w:bCs/>
          <w:i/>
          <w:iCs/>
          <w:noProof w:val="0"/>
          <w:lang w:val="en-AU"/>
        </w:rPr>
        <w:t xml:space="preserve"> </w:t>
      </w:r>
      <w:r w:rsidRPr="004B4921">
        <w:rPr>
          <w:bCs/>
          <w:iCs/>
          <w:noProof w:val="0"/>
          <w:lang w:val="en-AU"/>
        </w:rPr>
        <w:t>p</w:t>
      </w:r>
      <w:r w:rsidRPr="004B4921">
        <w:rPr>
          <w:noProof w:val="0"/>
          <w:lang w:val="en-AU"/>
        </w:rPr>
        <w:t>rovides that Schedule 1 amends the Commissioner’s Directions.</w:t>
      </w:r>
    </w:p>
    <w:p w:rsidR="00D31945" w:rsidRPr="004B4921" w:rsidRDefault="00D31945" w:rsidP="00C23876">
      <w:pPr>
        <w:spacing w:before="100" w:after="40"/>
        <w:rPr>
          <w:b/>
          <w:noProof w:val="0"/>
          <w:lang w:val="en-AU"/>
        </w:rPr>
      </w:pPr>
      <w:r w:rsidRPr="004B4921">
        <w:rPr>
          <w:b/>
          <w:noProof w:val="0"/>
          <w:lang w:val="en-AU"/>
        </w:rPr>
        <w:t>Schedule 1</w:t>
      </w:r>
    </w:p>
    <w:p w:rsidR="00B46393" w:rsidRPr="004B4921" w:rsidRDefault="00D31945" w:rsidP="00C23876">
      <w:pPr>
        <w:spacing w:before="100" w:after="40"/>
        <w:rPr>
          <w:noProof w:val="0"/>
          <w:lang w:val="en-AU"/>
        </w:rPr>
      </w:pPr>
      <w:r w:rsidRPr="004B4921">
        <w:rPr>
          <w:b/>
          <w:noProof w:val="0"/>
          <w:lang w:val="en-AU"/>
        </w:rPr>
        <w:t>Item</w:t>
      </w:r>
      <w:r w:rsidR="00F00017" w:rsidRPr="004B4921">
        <w:rPr>
          <w:b/>
          <w:noProof w:val="0"/>
          <w:lang w:val="en-AU"/>
        </w:rPr>
        <w:t>s</w:t>
      </w:r>
      <w:r w:rsidRPr="004B4921">
        <w:rPr>
          <w:b/>
          <w:noProof w:val="0"/>
          <w:lang w:val="en-AU"/>
        </w:rPr>
        <w:t xml:space="preserve"> 1 </w:t>
      </w:r>
      <w:r w:rsidR="002F4A93" w:rsidRPr="004B4921">
        <w:rPr>
          <w:b/>
          <w:noProof w:val="0"/>
          <w:lang w:val="en-AU"/>
        </w:rPr>
        <w:t xml:space="preserve">to </w:t>
      </w:r>
      <w:r w:rsidR="00A33DBC" w:rsidRPr="004B4921">
        <w:rPr>
          <w:b/>
          <w:noProof w:val="0"/>
          <w:lang w:val="en-AU"/>
        </w:rPr>
        <w:t>3</w:t>
      </w:r>
      <w:r w:rsidR="00F00017" w:rsidRPr="004B4921">
        <w:rPr>
          <w:b/>
          <w:noProof w:val="0"/>
          <w:lang w:val="en-AU"/>
        </w:rPr>
        <w:t xml:space="preserve"> </w:t>
      </w:r>
      <w:r w:rsidR="009758F6" w:rsidRPr="004B4921">
        <w:rPr>
          <w:b/>
          <w:noProof w:val="0"/>
          <w:lang w:val="en-AU"/>
        </w:rPr>
        <w:t xml:space="preserve">of Schedule 1 </w:t>
      </w:r>
      <w:r w:rsidR="009758F6" w:rsidRPr="004B4921">
        <w:rPr>
          <w:noProof w:val="0"/>
          <w:lang w:val="en-AU"/>
        </w:rPr>
        <w:t xml:space="preserve">replace the heading and clauses 1 and 4 with ‘Chapter 1A—Preliminary’ and clauses 1A.1 and 1A.2. </w:t>
      </w:r>
    </w:p>
    <w:p w:rsidR="00BB5289" w:rsidRPr="004B4921" w:rsidRDefault="009758F6" w:rsidP="00C23876">
      <w:pPr>
        <w:spacing w:before="100" w:after="40"/>
        <w:rPr>
          <w:noProof w:val="0"/>
          <w:lang w:val="en-AU"/>
        </w:rPr>
      </w:pPr>
      <w:r w:rsidRPr="004B4921">
        <w:rPr>
          <w:noProof w:val="0"/>
          <w:lang w:val="en-AU"/>
        </w:rPr>
        <w:t xml:space="preserve">These are technical </w:t>
      </w:r>
      <w:r w:rsidR="00710EA6">
        <w:rPr>
          <w:noProof w:val="0"/>
          <w:lang w:val="en-AU"/>
        </w:rPr>
        <w:t xml:space="preserve">drafting </w:t>
      </w:r>
      <w:r w:rsidR="004B4921" w:rsidRPr="004B4921">
        <w:rPr>
          <w:noProof w:val="0"/>
          <w:lang w:val="en-AU"/>
        </w:rPr>
        <w:t>amendments</w:t>
      </w:r>
      <w:r w:rsidRPr="004B4921">
        <w:rPr>
          <w:noProof w:val="0"/>
          <w:lang w:val="en-AU"/>
        </w:rPr>
        <w:t xml:space="preserve"> and address an</w:t>
      </w:r>
      <w:r w:rsidR="006250DB" w:rsidRPr="004B4921">
        <w:rPr>
          <w:noProof w:val="0"/>
          <w:lang w:val="en-AU"/>
        </w:rPr>
        <w:t xml:space="preserve"> anomaly in the drafting </w:t>
      </w:r>
      <w:r w:rsidR="00710EA6">
        <w:rPr>
          <w:noProof w:val="0"/>
          <w:lang w:val="en-AU"/>
        </w:rPr>
        <w:t xml:space="preserve">style </w:t>
      </w:r>
      <w:r w:rsidR="006250DB" w:rsidRPr="004B4921">
        <w:rPr>
          <w:noProof w:val="0"/>
          <w:lang w:val="en-AU"/>
        </w:rPr>
        <w:t xml:space="preserve">of the </w:t>
      </w:r>
      <w:r w:rsidR="004B4921" w:rsidRPr="004B4921">
        <w:rPr>
          <w:noProof w:val="0"/>
          <w:lang w:val="en-AU"/>
        </w:rPr>
        <w:t>Commissioner’s</w:t>
      </w:r>
      <w:r w:rsidRPr="004B4921">
        <w:rPr>
          <w:noProof w:val="0"/>
          <w:lang w:val="en-AU"/>
        </w:rPr>
        <w:t xml:space="preserve"> </w:t>
      </w:r>
      <w:r w:rsidR="006250DB" w:rsidRPr="004B4921">
        <w:rPr>
          <w:noProof w:val="0"/>
          <w:lang w:val="en-AU"/>
        </w:rPr>
        <w:t xml:space="preserve">Directions. </w:t>
      </w:r>
    </w:p>
    <w:p w:rsidR="00BB5289" w:rsidRPr="004B4921" w:rsidRDefault="00710EA6" w:rsidP="00C23876">
      <w:pPr>
        <w:spacing w:before="100" w:after="40"/>
        <w:rPr>
          <w:noProof w:val="0"/>
          <w:lang w:val="en-AU"/>
        </w:rPr>
      </w:pPr>
      <w:r>
        <w:rPr>
          <w:noProof w:val="0"/>
          <w:lang w:val="en-AU"/>
        </w:rPr>
        <w:t>C</w:t>
      </w:r>
      <w:r w:rsidR="00BB5289" w:rsidRPr="004B4921">
        <w:rPr>
          <w:noProof w:val="0"/>
          <w:lang w:val="en-AU"/>
        </w:rPr>
        <w:t>lause 4</w:t>
      </w:r>
      <w:r w:rsidR="00C23876" w:rsidRPr="004B4921">
        <w:rPr>
          <w:noProof w:val="0"/>
          <w:lang w:val="en-AU"/>
        </w:rPr>
        <w:t xml:space="preserve"> </w:t>
      </w:r>
      <w:r>
        <w:rPr>
          <w:noProof w:val="0"/>
          <w:lang w:val="en-AU"/>
        </w:rPr>
        <w:t xml:space="preserve">has been amended by omitting subclause 4(2) </w:t>
      </w:r>
      <w:r w:rsidR="00C23876" w:rsidRPr="004B4921">
        <w:rPr>
          <w:noProof w:val="0"/>
          <w:lang w:val="en-AU"/>
        </w:rPr>
        <w:t xml:space="preserve">and </w:t>
      </w:r>
      <w:r>
        <w:rPr>
          <w:noProof w:val="0"/>
          <w:lang w:val="en-AU"/>
        </w:rPr>
        <w:t>the associated</w:t>
      </w:r>
      <w:r w:rsidR="00C23876" w:rsidRPr="004B4921">
        <w:rPr>
          <w:noProof w:val="0"/>
          <w:lang w:val="en-AU"/>
        </w:rPr>
        <w:t xml:space="preserve"> Note</w:t>
      </w:r>
      <w:r>
        <w:rPr>
          <w:noProof w:val="0"/>
          <w:lang w:val="en-AU"/>
        </w:rPr>
        <w:t>.</w:t>
      </w:r>
      <w:r w:rsidR="00C23876" w:rsidRPr="004B4921">
        <w:rPr>
          <w:noProof w:val="0"/>
          <w:lang w:val="en-AU"/>
        </w:rPr>
        <w:t xml:space="preserve"> </w:t>
      </w:r>
      <w:r w:rsidR="00A33DBC" w:rsidRPr="004B4921">
        <w:rPr>
          <w:noProof w:val="0"/>
          <w:lang w:val="en-AU"/>
        </w:rPr>
        <w:t xml:space="preserve">In accordance with current drafting conventions, </w:t>
      </w:r>
      <w:r w:rsidR="00C23876" w:rsidRPr="004B4921">
        <w:rPr>
          <w:noProof w:val="0"/>
          <w:lang w:val="en-AU"/>
        </w:rPr>
        <w:t xml:space="preserve">the Amendment Direction </w:t>
      </w:r>
      <w:r>
        <w:rPr>
          <w:noProof w:val="0"/>
          <w:lang w:val="en-AU"/>
        </w:rPr>
        <w:t>makes technic</w:t>
      </w:r>
      <w:r w:rsidR="001E5C5F">
        <w:rPr>
          <w:noProof w:val="0"/>
          <w:lang w:val="en-AU"/>
        </w:rPr>
        <w:t>al changes to the Dictionary so</w:t>
      </w:r>
      <w:r w:rsidR="00C23876" w:rsidRPr="004B4921">
        <w:rPr>
          <w:noProof w:val="0"/>
          <w:lang w:val="en-AU"/>
        </w:rPr>
        <w:t xml:space="preserve"> that </w:t>
      </w:r>
      <w:r w:rsidR="00A33DBC" w:rsidRPr="004B4921">
        <w:rPr>
          <w:noProof w:val="0"/>
          <w:lang w:val="en-AU"/>
        </w:rPr>
        <w:t xml:space="preserve">words and expressions that are defined in the Act </w:t>
      </w:r>
      <w:r w:rsidR="00C23876" w:rsidRPr="004B4921">
        <w:rPr>
          <w:noProof w:val="0"/>
          <w:lang w:val="en-AU"/>
        </w:rPr>
        <w:t>itself are</w:t>
      </w:r>
      <w:r w:rsidR="00A33DBC" w:rsidRPr="004B4921">
        <w:rPr>
          <w:noProof w:val="0"/>
          <w:lang w:val="en-AU"/>
        </w:rPr>
        <w:t xml:space="preserve"> not </w:t>
      </w:r>
      <w:r w:rsidR="00C23876" w:rsidRPr="004B4921">
        <w:rPr>
          <w:noProof w:val="0"/>
          <w:lang w:val="en-AU"/>
        </w:rPr>
        <w:t xml:space="preserve">to be </w:t>
      </w:r>
      <w:r w:rsidR="00A33DBC" w:rsidRPr="004B4921">
        <w:rPr>
          <w:noProof w:val="0"/>
          <w:lang w:val="en-AU"/>
        </w:rPr>
        <w:t>separately defined in the Commissioner’s Directions.</w:t>
      </w:r>
    </w:p>
    <w:p w:rsidR="00A33DBC" w:rsidRPr="003224E8" w:rsidRDefault="00A33DBC" w:rsidP="00C23876">
      <w:pPr>
        <w:spacing w:before="100" w:after="40"/>
        <w:rPr>
          <w:noProof w:val="0"/>
          <w:lang w:val="en-AU"/>
        </w:rPr>
      </w:pPr>
      <w:r w:rsidRPr="004B4921">
        <w:rPr>
          <w:b/>
          <w:noProof w:val="0"/>
          <w:lang w:val="en-AU"/>
        </w:rPr>
        <w:t xml:space="preserve">Items </w:t>
      </w:r>
      <w:r w:rsidR="00A47AD0">
        <w:rPr>
          <w:b/>
          <w:noProof w:val="0"/>
          <w:lang w:val="en-AU"/>
        </w:rPr>
        <w:t>4 to 8, 15 and 20</w:t>
      </w:r>
      <w:r w:rsidR="00F37E65" w:rsidRPr="004B4921">
        <w:rPr>
          <w:b/>
          <w:noProof w:val="0"/>
          <w:lang w:val="en-AU"/>
        </w:rPr>
        <w:t xml:space="preserve"> </w:t>
      </w:r>
      <w:r w:rsidR="00C273AB">
        <w:rPr>
          <w:b/>
          <w:noProof w:val="0"/>
          <w:lang w:val="en-AU"/>
        </w:rPr>
        <w:t xml:space="preserve">of Schedule 1 </w:t>
      </w:r>
      <w:r w:rsidR="00F37E65" w:rsidRPr="004B4921">
        <w:rPr>
          <w:noProof w:val="0"/>
          <w:lang w:val="en-AU"/>
        </w:rPr>
        <w:t>insert</w:t>
      </w:r>
      <w:r w:rsidR="00F37E65" w:rsidRPr="004B4921">
        <w:rPr>
          <w:b/>
          <w:noProof w:val="0"/>
          <w:lang w:val="en-AU"/>
        </w:rPr>
        <w:t xml:space="preserve"> </w:t>
      </w:r>
      <w:r w:rsidR="00F37E65" w:rsidRPr="004B4921">
        <w:rPr>
          <w:noProof w:val="0"/>
          <w:lang w:val="en-AU"/>
        </w:rPr>
        <w:t>the word ‘APS’ before the word ‘employee’</w:t>
      </w:r>
      <w:r w:rsidR="00A47AD0">
        <w:rPr>
          <w:noProof w:val="0"/>
          <w:lang w:val="en-AU"/>
        </w:rPr>
        <w:t xml:space="preserve">, </w:t>
      </w:r>
      <w:r w:rsidR="00C273AB">
        <w:rPr>
          <w:noProof w:val="0"/>
          <w:lang w:val="en-AU"/>
        </w:rPr>
        <w:t>‘</w:t>
      </w:r>
      <w:r w:rsidR="00A47AD0">
        <w:rPr>
          <w:noProof w:val="0"/>
          <w:lang w:val="en-AU"/>
        </w:rPr>
        <w:t>employees</w:t>
      </w:r>
      <w:r w:rsidR="00C273AB">
        <w:rPr>
          <w:noProof w:val="0"/>
          <w:lang w:val="en-AU"/>
        </w:rPr>
        <w:t>’</w:t>
      </w:r>
      <w:r w:rsidR="00F37E65" w:rsidRPr="004B4921">
        <w:rPr>
          <w:noProof w:val="0"/>
          <w:lang w:val="en-AU"/>
        </w:rPr>
        <w:t xml:space="preserve"> or ‘employment’ </w:t>
      </w:r>
      <w:r w:rsidR="00C23876" w:rsidRPr="004B4921">
        <w:rPr>
          <w:noProof w:val="0"/>
          <w:lang w:val="en-AU"/>
        </w:rPr>
        <w:t>(</w:t>
      </w:r>
      <w:r w:rsidR="00F37E65" w:rsidRPr="004B4921">
        <w:rPr>
          <w:noProof w:val="0"/>
          <w:lang w:val="en-AU"/>
        </w:rPr>
        <w:t>as relevant</w:t>
      </w:r>
      <w:r w:rsidR="00C23876" w:rsidRPr="004B4921">
        <w:rPr>
          <w:noProof w:val="0"/>
          <w:lang w:val="en-AU"/>
        </w:rPr>
        <w:t>)</w:t>
      </w:r>
      <w:r w:rsidR="00F37E65" w:rsidRPr="004B4921">
        <w:rPr>
          <w:noProof w:val="0"/>
          <w:lang w:val="en-AU"/>
        </w:rPr>
        <w:t xml:space="preserve"> to </w:t>
      </w:r>
      <w:r w:rsidR="00C273AB">
        <w:rPr>
          <w:noProof w:val="0"/>
          <w:lang w:val="en-AU"/>
        </w:rPr>
        <w:t>ensure that the Commissioner’s Directions use defined terms appropriately.</w:t>
      </w:r>
      <w:r w:rsidR="007E7DCE">
        <w:rPr>
          <w:noProof w:val="0"/>
          <w:lang w:val="en-AU"/>
        </w:rPr>
        <w:t xml:space="preserve"> </w:t>
      </w:r>
      <w:r w:rsidR="00C273AB">
        <w:rPr>
          <w:noProof w:val="0"/>
          <w:lang w:val="en-AU"/>
        </w:rPr>
        <w:t xml:space="preserve">This amendment is linked to the amendments to the Dictionary to the Commissioner’s Directions set out in items 21 and 22 to the </w:t>
      </w:r>
      <w:r w:rsidR="003224E8">
        <w:rPr>
          <w:noProof w:val="0"/>
          <w:lang w:val="en-AU"/>
        </w:rPr>
        <w:t xml:space="preserve">Amendment </w:t>
      </w:r>
      <w:r w:rsidR="00C273AB">
        <w:rPr>
          <w:noProof w:val="0"/>
          <w:lang w:val="en-AU"/>
        </w:rPr>
        <w:t>Direction.</w:t>
      </w:r>
    </w:p>
    <w:p w:rsidR="00D00028" w:rsidRDefault="00D00028" w:rsidP="00C23876">
      <w:pPr>
        <w:spacing w:before="100" w:after="40"/>
        <w:rPr>
          <w:noProof w:val="0"/>
          <w:lang w:val="en-AU"/>
        </w:rPr>
      </w:pPr>
      <w:r w:rsidRPr="00A47AD0">
        <w:rPr>
          <w:b/>
          <w:noProof w:val="0"/>
          <w:lang w:val="en-AU"/>
        </w:rPr>
        <w:t xml:space="preserve">Item </w:t>
      </w:r>
      <w:r w:rsidR="00A47AD0" w:rsidRPr="00A47AD0">
        <w:rPr>
          <w:b/>
          <w:noProof w:val="0"/>
          <w:lang w:val="en-AU"/>
        </w:rPr>
        <w:t>9</w:t>
      </w:r>
      <w:r w:rsidR="00F37E65" w:rsidRPr="00A47AD0">
        <w:rPr>
          <w:b/>
          <w:noProof w:val="0"/>
          <w:lang w:val="en-AU"/>
        </w:rPr>
        <w:t xml:space="preserve"> </w:t>
      </w:r>
      <w:r w:rsidR="00A47AD0" w:rsidRPr="00A47AD0">
        <w:rPr>
          <w:b/>
          <w:noProof w:val="0"/>
          <w:lang w:val="en-AU"/>
        </w:rPr>
        <w:t>and 14 o</w:t>
      </w:r>
      <w:r w:rsidR="00F37E65" w:rsidRPr="00A47AD0">
        <w:rPr>
          <w:b/>
          <w:noProof w:val="0"/>
          <w:lang w:val="en-AU"/>
        </w:rPr>
        <w:t>f</w:t>
      </w:r>
      <w:r w:rsidR="00F37E65" w:rsidRPr="004B4921">
        <w:rPr>
          <w:b/>
          <w:noProof w:val="0"/>
          <w:lang w:val="en-AU"/>
        </w:rPr>
        <w:t xml:space="preserve"> Schedule </w:t>
      </w:r>
      <w:r w:rsidR="00C23876" w:rsidRPr="004B4921">
        <w:rPr>
          <w:b/>
          <w:noProof w:val="0"/>
          <w:lang w:val="en-AU"/>
        </w:rPr>
        <w:t>1</w:t>
      </w:r>
      <w:r w:rsidR="00C23876" w:rsidRPr="004B4921">
        <w:rPr>
          <w:noProof w:val="0"/>
          <w:lang w:val="en-AU"/>
        </w:rPr>
        <w:t xml:space="preserve"> </w:t>
      </w:r>
      <w:r w:rsidR="00A47AD0">
        <w:rPr>
          <w:noProof w:val="0"/>
          <w:lang w:val="en-AU"/>
        </w:rPr>
        <w:t>are</w:t>
      </w:r>
      <w:r w:rsidR="00F37E65" w:rsidRPr="004B4921">
        <w:rPr>
          <w:noProof w:val="0"/>
          <w:lang w:val="en-AU"/>
        </w:rPr>
        <w:t xml:space="preserve"> </w:t>
      </w:r>
      <w:r w:rsidRPr="004B4921">
        <w:rPr>
          <w:noProof w:val="0"/>
          <w:lang w:val="en-AU"/>
        </w:rPr>
        <w:t>consequential cha</w:t>
      </w:r>
      <w:r w:rsidR="00C23876" w:rsidRPr="004B4921">
        <w:rPr>
          <w:noProof w:val="0"/>
          <w:lang w:val="en-AU"/>
        </w:rPr>
        <w:t>n</w:t>
      </w:r>
      <w:r w:rsidRPr="004B4921">
        <w:rPr>
          <w:noProof w:val="0"/>
          <w:lang w:val="en-AU"/>
        </w:rPr>
        <w:t>ge</w:t>
      </w:r>
      <w:r w:rsidR="00A47AD0">
        <w:rPr>
          <w:noProof w:val="0"/>
          <w:lang w:val="en-AU"/>
        </w:rPr>
        <w:t>s</w:t>
      </w:r>
      <w:r w:rsidRPr="004B4921">
        <w:rPr>
          <w:noProof w:val="0"/>
          <w:lang w:val="en-AU"/>
        </w:rPr>
        <w:t xml:space="preserve"> that ha</w:t>
      </w:r>
      <w:r w:rsidR="00A47AD0">
        <w:rPr>
          <w:noProof w:val="0"/>
          <w:lang w:val="en-AU"/>
        </w:rPr>
        <w:t>ve</w:t>
      </w:r>
      <w:r w:rsidRPr="004B4921">
        <w:rPr>
          <w:noProof w:val="0"/>
          <w:lang w:val="en-AU"/>
        </w:rPr>
        <w:t xml:space="preserve"> been made as a result of the relocation of </w:t>
      </w:r>
      <w:r w:rsidR="00C273AB">
        <w:rPr>
          <w:noProof w:val="0"/>
          <w:lang w:val="en-AU"/>
        </w:rPr>
        <w:t>former</w:t>
      </w:r>
      <w:r w:rsidRPr="004B4921">
        <w:rPr>
          <w:noProof w:val="0"/>
          <w:lang w:val="en-AU"/>
        </w:rPr>
        <w:t xml:space="preserve"> clause 6.8</w:t>
      </w:r>
      <w:r w:rsidR="0029100F" w:rsidRPr="004B4921">
        <w:rPr>
          <w:noProof w:val="0"/>
          <w:lang w:val="en-AU"/>
        </w:rPr>
        <w:t xml:space="preserve"> </w:t>
      </w:r>
      <w:r w:rsidRPr="004B4921">
        <w:rPr>
          <w:noProof w:val="0"/>
          <w:lang w:val="en-AU"/>
        </w:rPr>
        <w:t xml:space="preserve">of the Commissioner’s Directions to clause </w:t>
      </w:r>
      <w:r w:rsidR="00BF0B20">
        <w:rPr>
          <w:noProof w:val="0"/>
          <w:lang w:val="en-AU"/>
        </w:rPr>
        <w:t>2.27A (see I</w:t>
      </w:r>
      <w:r w:rsidRPr="004B4921">
        <w:rPr>
          <w:noProof w:val="0"/>
          <w:lang w:val="en-AU"/>
        </w:rPr>
        <w:t>tem</w:t>
      </w:r>
      <w:r w:rsidR="00A47AD0">
        <w:rPr>
          <w:noProof w:val="0"/>
          <w:lang w:val="en-AU"/>
        </w:rPr>
        <w:t>s</w:t>
      </w:r>
      <w:r w:rsidRPr="004B4921">
        <w:rPr>
          <w:noProof w:val="0"/>
          <w:lang w:val="en-AU"/>
        </w:rPr>
        <w:t xml:space="preserve"> </w:t>
      </w:r>
      <w:r w:rsidR="00A47AD0">
        <w:rPr>
          <w:noProof w:val="0"/>
          <w:lang w:val="en-AU"/>
        </w:rPr>
        <w:t>10</w:t>
      </w:r>
      <w:r w:rsidRPr="004B4921">
        <w:rPr>
          <w:noProof w:val="0"/>
          <w:lang w:val="en-AU"/>
        </w:rPr>
        <w:t xml:space="preserve"> </w:t>
      </w:r>
      <w:r w:rsidR="00A47AD0">
        <w:rPr>
          <w:noProof w:val="0"/>
          <w:lang w:val="en-AU"/>
        </w:rPr>
        <w:t xml:space="preserve">and 16 </w:t>
      </w:r>
      <w:r w:rsidRPr="004B4921">
        <w:rPr>
          <w:noProof w:val="0"/>
          <w:lang w:val="en-AU"/>
        </w:rPr>
        <w:t>below).</w:t>
      </w:r>
    </w:p>
    <w:p w:rsidR="00BF23F8" w:rsidRPr="001E5C5F" w:rsidRDefault="00BF23F8" w:rsidP="00BF23F8">
      <w:pPr>
        <w:spacing w:before="100" w:after="40"/>
        <w:rPr>
          <w:iCs/>
          <w:noProof w:val="0"/>
        </w:rPr>
      </w:pPr>
      <w:r w:rsidRPr="001E5C5F">
        <w:rPr>
          <w:b/>
          <w:iCs/>
          <w:noProof w:val="0"/>
        </w:rPr>
        <w:t>Items 10 and 16 of Schedule</w:t>
      </w:r>
      <w:r w:rsidR="00386014" w:rsidRPr="001E5C5F">
        <w:rPr>
          <w:b/>
          <w:iCs/>
          <w:noProof w:val="0"/>
        </w:rPr>
        <w:t xml:space="preserve"> 1</w:t>
      </w:r>
      <w:r w:rsidR="000A3AF0">
        <w:rPr>
          <w:iCs/>
          <w:noProof w:val="0"/>
        </w:rPr>
        <w:t xml:space="preserve"> </w:t>
      </w:r>
      <w:r w:rsidRPr="001E5C5F">
        <w:rPr>
          <w:iCs/>
          <w:noProof w:val="0"/>
        </w:rPr>
        <w:t xml:space="preserve">amend the Commissioner’s Directions </w:t>
      </w:r>
      <w:r w:rsidR="00C01877">
        <w:rPr>
          <w:iCs/>
          <w:noProof w:val="0"/>
        </w:rPr>
        <w:t xml:space="preserve">to repeal clause 6.8 and reflect the </w:t>
      </w:r>
      <w:r w:rsidRPr="001E5C5F">
        <w:rPr>
          <w:iCs/>
          <w:noProof w:val="0"/>
        </w:rPr>
        <w:t xml:space="preserve">policy intention </w:t>
      </w:r>
      <w:r w:rsidR="00C01877">
        <w:rPr>
          <w:iCs/>
          <w:noProof w:val="0"/>
        </w:rPr>
        <w:t>of</w:t>
      </w:r>
      <w:r w:rsidRPr="001E5C5F">
        <w:rPr>
          <w:iCs/>
          <w:noProof w:val="0"/>
        </w:rPr>
        <w:t xml:space="preserve"> former </w:t>
      </w:r>
      <w:r w:rsidR="003224E8">
        <w:rPr>
          <w:iCs/>
          <w:noProof w:val="0"/>
        </w:rPr>
        <w:t>clause</w:t>
      </w:r>
      <w:r w:rsidRPr="001E5C5F">
        <w:rPr>
          <w:iCs/>
          <w:noProof w:val="0"/>
        </w:rPr>
        <w:t xml:space="preserve"> 6.8 </w:t>
      </w:r>
      <w:r w:rsidR="007E7DCE">
        <w:rPr>
          <w:iCs/>
          <w:noProof w:val="0"/>
        </w:rPr>
        <w:t xml:space="preserve">in </w:t>
      </w:r>
      <w:r w:rsidR="00C01877">
        <w:rPr>
          <w:iCs/>
          <w:noProof w:val="0"/>
        </w:rPr>
        <w:t xml:space="preserve">new </w:t>
      </w:r>
      <w:r w:rsidR="003224E8">
        <w:rPr>
          <w:iCs/>
          <w:noProof w:val="0"/>
        </w:rPr>
        <w:t>clause</w:t>
      </w:r>
      <w:r w:rsidR="007E7DCE">
        <w:rPr>
          <w:iCs/>
          <w:noProof w:val="0"/>
        </w:rPr>
        <w:t xml:space="preserve"> 2.27A.</w:t>
      </w:r>
      <w:r w:rsidR="00B433DE">
        <w:rPr>
          <w:iCs/>
          <w:noProof w:val="0"/>
        </w:rPr>
        <w:t xml:space="preserve"> There are no changes to the substance of the provision</w:t>
      </w:r>
      <w:r w:rsidR="001B2F07">
        <w:rPr>
          <w:iCs/>
          <w:noProof w:val="0"/>
        </w:rPr>
        <w:t>, although drafting has been simplified</w:t>
      </w:r>
      <w:r w:rsidR="00B433DE">
        <w:rPr>
          <w:iCs/>
          <w:noProof w:val="0"/>
        </w:rPr>
        <w:t>.</w:t>
      </w:r>
    </w:p>
    <w:p w:rsidR="00BF23F8" w:rsidRPr="00B433DE" w:rsidRDefault="00BF23F8" w:rsidP="00BF23F8">
      <w:pPr>
        <w:spacing w:before="100" w:after="40"/>
        <w:rPr>
          <w:iCs/>
          <w:noProof w:val="0"/>
        </w:rPr>
      </w:pPr>
      <w:r w:rsidRPr="001E5C5F">
        <w:rPr>
          <w:iCs/>
          <w:noProof w:val="0"/>
        </w:rPr>
        <w:t xml:space="preserve">Former </w:t>
      </w:r>
      <w:r w:rsidR="003224E8">
        <w:rPr>
          <w:iCs/>
          <w:noProof w:val="0"/>
        </w:rPr>
        <w:t>clause</w:t>
      </w:r>
      <w:r w:rsidRPr="001E5C5F">
        <w:rPr>
          <w:iCs/>
          <w:noProof w:val="0"/>
        </w:rPr>
        <w:t xml:space="preserve"> 6.8 was included in the </w:t>
      </w:r>
      <w:r w:rsidR="003224E8">
        <w:rPr>
          <w:iCs/>
          <w:noProof w:val="0"/>
        </w:rPr>
        <w:t xml:space="preserve">Commissioner’s </w:t>
      </w:r>
      <w:r w:rsidRPr="001E5C5F">
        <w:rPr>
          <w:iCs/>
          <w:noProof w:val="0"/>
        </w:rPr>
        <w:t>Directions in 2013</w:t>
      </w:r>
      <w:r w:rsidR="003224E8">
        <w:rPr>
          <w:iCs/>
          <w:noProof w:val="0"/>
        </w:rPr>
        <w:t xml:space="preserve"> </w:t>
      </w:r>
      <w:r w:rsidRPr="001E5C5F">
        <w:rPr>
          <w:iCs/>
          <w:noProof w:val="0"/>
        </w:rPr>
        <w:t xml:space="preserve">to address a perception that an employee could avoid or frustrate a misconduct inquiry by moving to another agency. The </w:t>
      </w:r>
      <w:r w:rsidR="00B433DE">
        <w:rPr>
          <w:iCs/>
          <w:noProof w:val="0"/>
        </w:rPr>
        <w:t xml:space="preserve">policy intent behind former </w:t>
      </w:r>
      <w:r w:rsidR="003224E8">
        <w:rPr>
          <w:iCs/>
          <w:noProof w:val="0"/>
        </w:rPr>
        <w:t>clause</w:t>
      </w:r>
      <w:r w:rsidR="00B433DE">
        <w:rPr>
          <w:iCs/>
          <w:noProof w:val="0"/>
        </w:rPr>
        <w:t xml:space="preserve"> 6.8 and </w:t>
      </w:r>
      <w:r w:rsidR="003224E8">
        <w:rPr>
          <w:iCs/>
          <w:noProof w:val="0"/>
        </w:rPr>
        <w:t>clause 2.27A</w:t>
      </w:r>
      <w:r w:rsidRPr="001E5C5F">
        <w:rPr>
          <w:iCs/>
          <w:noProof w:val="0"/>
        </w:rPr>
        <w:t xml:space="preserve"> is to prevent the movement of an employee from one APS agency to another APS agency where a Code of Conduct inquiry has commenc</w:t>
      </w:r>
      <w:r w:rsidR="007E7DCE">
        <w:rPr>
          <w:iCs/>
          <w:noProof w:val="0"/>
        </w:rPr>
        <w:t>ed in respect of that employee.</w:t>
      </w:r>
      <w:r w:rsidRPr="001E5C5F">
        <w:rPr>
          <w:iCs/>
          <w:noProof w:val="0"/>
        </w:rPr>
        <w:t xml:space="preserve"> The movement</w:t>
      </w:r>
      <w:r w:rsidR="001B2F07">
        <w:rPr>
          <w:iCs/>
          <w:noProof w:val="0"/>
        </w:rPr>
        <w:t xml:space="preserve"> to another agency</w:t>
      </w:r>
      <w:r w:rsidRPr="001E5C5F">
        <w:rPr>
          <w:iCs/>
          <w:noProof w:val="0"/>
        </w:rPr>
        <w:t xml:space="preserve"> is suspended until the matter is ‘resolved’ (as defined) or the agency heads of the original agency and t</w:t>
      </w:r>
      <w:r w:rsidR="007E7DCE">
        <w:rPr>
          <w:iCs/>
          <w:noProof w:val="0"/>
        </w:rPr>
        <w:t xml:space="preserve">he new agency agree otherwise. </w:t>
      </w:r>
      <w:r w:rsidRPr="001E5C5F">
        <w:rPr>
          <w:iCs/>
          <w:noProof w:val="0"/>
        </w:rPr>
        <w:t>In other words the employee is unable to move between agencies while the matter is unresolved, without the new agency being aware of the matter</w:t>
      </w:r>
      <w:r w:rsidR="003224E8">
        <w:rPr>
          <w:iCs/>
          <w:noProof w:val="0"/>
        </w:rPr>
        <w:t>.</w:t>
      </w:r>
    </w:p>
    <w:p w:rsidR="00B46393" w:rsidRPr="004B4921" w:rsidRDefault="002F4A93" w:rsidP="00C23876">
      <w:pPr>
        <w:spacing w:before="100" w:after="40"/>
        <w:rPr>
          <w:noProof w:val="0"/>
          <w:lang w:val="en-AU"/>
        </w:rPr>
      </w:pPr>
      <w:r w:rsidRPr="004B4921">
        <w:rPr>
          <w:b/>
          <w:noProof w:val="0"/>
          <w:lang w:val="en-AU"/>
        </w:rPr>
        <w:t xml:space="preserve">Item </w:t>
      </w:r>
      <w:r w:rsidR="00A47AD0">
        <w:rPr>
          <w:b/>
          <w:noProof w:val="0"/>
          <w:lang w:val="en-AU"/>
        </w:rPr>
        <w:t>11</w:t>
      </w:r>
      <w:r w:rsidR="00F37E65" w:rsidRPr="004B4921">
        <w:rPr>
          <w:b/>
          <w:noProof w:val="0"/>
          <w:lang w:val="en-AU"/>
        </w:rPr>
        <w:t xml:space="preserve"> </w:t>
      </w:r>
      <w:r w:rsidR="00D00028" w:rsidRPr="004B4921">
        <w:rPr>
          <w:b/>
          <w:noProof w:val="0"/>
          <w:lang w:val="en-AU"/>
        </w:rPr>
        <w:t>of Schedule 1</w:t>
      </w:r>
      <w:r w:rsidR="0029100F" w:rsidRPr="004B4921">
        <w:rPr>
          <w:noProof w:val="0"/>
          <w:lang w:val="en-AU"/>
        </w:rPr>
        <w:t xml:space="preserve"> amends subclause 2.29(1) of the </w:t>
      </w:r>
      <w:r w:rsidR="00E47E9A" w:rsidRPr="004B4921">
        <w:rPr>
          <w:noProof w:val="0"/>
          <w:lang w:val="en-AU"/>
        </w:rPr>
        <w:t xml:space="preserve">Commissioner’s </w:t>
      </w:r>
      <w:r w:rsidR="0029100F" w:rsidRPr="004B4921">
        <w:rPr>
          <w:noProof w:val="0"/>
          <w:lang w:val="en-AU"/>
        </w:rPr>
        <w:t xml:space="preserve">Directions </w:t>
      </w:r>
      <w:r w:rsidR="00E47E9A" w:rsidRPr="004B4921">
        <w:rPr>
          <w:noProof w:val="0"/>
          <w:lang w:val="en-AU"/>
        </w:rPr>
        <w:t>by</w:t>
      </w:r>
      <w:r w:rsidR="0029100F" w:rsidRPr="004B4921">
        <w:rPr>
          <w:noProof w:val="0"/>
          <w:lang w:val="en-AU"/>
        </w:rPr>
        <w:t xml:space="preserve"> repealing </w:t>
      </w:r>
      <w:r w:rsidR="004B4921" w:rsidRPr="004B4921">
        <w:rPr>
          <w:noProof w:val="0"/>
          <w:lang w:val="en-AU"/>
        </w:rPr>
        <w:t>paragraphs</w:t>
      </w:r>
      <w:r w:rsidR="0029100F" w:rsidRPr="004B4921">
        <w:rPr>
          <w:noProof w:val="0"/>
          <w:lang w:val="en-AU"/>
        </w:rPr>
        <w:t xml:space="preserve"> (i) and (j) and sub</w:t>
      </w:r>
      <w:r w:rsidR="007E7DCE">
        <w:rPr>
          <w:noProof w:val="0"/>
          <w:lang w:val="en-AU"/>
        </w:rPr>
        <w:t>stituting a new paragraph (i).</w:t>
      </w:r>
    </w:p>
    <w:p w:rsidR="00A33DBC" w:rsidRPr="004B4921" w:rsidRDefault="0029100F" w:rsidP="00C23876">
      <w:pPr>
        <w:spacing w:before="100" w:after="40"/>
        <w:rPr>
          <w:noProof w:val="0"/>
          <w:lang w:val="en-AU"/>
        </w:rPr>
      </w:pPr>
      <w:r w:rsidRPr="004B4921">
        <w:rPr>
          <w:noProof w:val="0"/>
          <w:lang w:val="en-AU"/>
        </w:rPr>
        <w:t xml:space="preserve">The effect of </w:t>
      </w:r>
      <w:r w:rsidR="00887BEA">
        <w:rPr>
          <w:noProof w:val="0"/>
          <w:lang w:val="en-AU"/>
        </w:rPr>
        <w:t>repealing paragraphs (i) and (j)</w:t>
      </w:r>
      <w:r w:rsidRPr="004B4921">
        <w:rPr>
          <w:noProof w:val="0"/>
          <w:lang w:val="en-AU"/>
        </w:rPr>
        <w:t xml:space="preserve"> is to </w:t>
      </w:r>
      <w:r w:rsidR="003D1169">
        <w:rPr>
          <w:noProof w:val="0"/>
          <w:lang w:val="en-AU"/>
        </w:rPr>
        <w:t>remove</w:t>
      </w:r>
      <w:r w:rsidRPr="004B4921">
        <w:rPr>
          <w:noProof w:val="0"/>
          <w:lang w:val="en-AU"/>
        </w:rPr>
        <w:t xml:space="preserve"> the requirement to notify a</w:t>
      </w:r>
      <w:r w:rsidR="001B2F07">
        <w:rPr>
          <w:noProof w:val="0"/>
          <w:lang w:val="en-AU"/>
        </w:rPr>
        <w:t>ny</w:t>
      </w:r>
      <w:r w:rsidRPr="004B4921">
        <w:rPr>
          <w:noProof w:val="0"/>
          <w:lang w:val="en-AU"/>
        </w:rPr>
        <w:t xml:space="preserve"> </w:t>
      </w:r>
      <w:r w:rsidR="004B4921" w:rsidRPr="004B4921">
        <w:rPr>
          <w:noProof w:val="0"/>
          <w:lang w:val="en-AU"/>
        </w:rPr>
        <w:t>decision</w:t>
      </w:r>
      <w:r w:rsidRPr="004B4921">
        <w:rPr>
          <w:noProof w:val="0"/>
          <w:lang w:val="en-AU"/>
        </w:rPr>
        <w:t xml:space="preserve"> to terminate the employment of an ongoing APS employee, and the grounds for the termination, as well as the requirement to </w:t>
      </w:r>
      <w:r w:rsidR="00C23876" w:rsidRPr="004B4921">
        <w:rPr>
          <w:noProof w:val="0"/>
          <w:lang w:val="en-AU"/>
        </w:rPr>
        <w:t xml:space="preserve">notify </w:t>
      </w:r>
      <w:r w:rsidR="00E47E9A" w:rsidRPr="004B4921">
        <w:rPr>
          <w:noProof w:val="0"/>
          <w:lang w:val="en-AU"/>
        </w:rPr>
        <w:t>the retire</w:t>
      </w:r>
      <w:r w:rsidRPr="004B4921">
        <w:rPr>
          <w:noProof w:val="0"/>
          <w:lang w:val="en-AU"/>
        </w:rPr>
        <w:t>ment of an SES emplo</w:t>
      </w:r>
      <w:r w:rsidR="00697A24">
        <w:rPr>
          <w:noProof w:val="0"/>
          <w:lang w:val="en-AU"/>
        </w:rPr>
        <w:t xml:space="preserve">yee with an incentive payment. </w:t>
      </w:r>
      <w:r w:rsidR="003D1169">
        <w:rPr>
          <w:noProof w:val="0"/>
          <w:lang w:val="en-AU"/>
        </w:rPr>
        <w:t>Item 11</w:t>
      </w:r>
      <w:r w:rsidR="00697A24">
        <w:rPr>
          <w:noProof w:val="0"/>
          <w:lang w:val="en-AU"/>
        </w:rPr>
        <w:t xml:space="preserve"> </w:t>
      </w:r>
      <w:r w:rsidR="003D1169">
        <w:rPr>
          <w:noProof w:val="0"/>
          <w:lang w:val="en-AU"/>
        </w:rPr>
        <w:t xml:space="preserve">substitutes new paragraph </w:t>
      </w:r>
      <w:r w:rsidRPr="004B4921">
        <w:rPr>
          <w:noProof w:val="0"/>
          <w:lang w:val="en-AU"/>
        </w:rPr>
        <w:t xml:space="preserve">(i) </w:t>
      </w:r>
      <w:r w:rsidR="003D1169">
        <w:rPr>
          <w:noProof w:val="0"/>
          <w:lang w:val="en-AU"/>
        </w:rPr>
        <w:t>to provide</w:t>
      </w:r>
      <w:r w:rsidRPr="004B4921">
        <w:rPr>
          <w:noProof w:val="0"/>
          <w:lang w:val="en-AU"/>
        </w:rPr>
        <w:t xml:space="preserve"> that </w:t>
      </w:r>
      <w:r w:rsidR="00B01AC6" w:rsidRPr="004B4921">
        <w:rPr>
          <w:noProof w:val="0"/>
          <w:lang w:val="en-AU"/>
        </w:rPr>
        <w:t xml:space="preserve">a </w:t>
      </w:r>
      <w:r w:rsidR="004B4921" w:rsidRPr="004B4921">
        <w:rPr>
          <w:noProof w:val="0"/>
          <w:lang w:val="en-AU"/>
        </w:rPr>
        <w:t>decision</w:t>
      </w:r>
      <w:r w:rsidR="00B01AC6" w:rsidRPr="004B4921">
        <w:rPr>
          <w:noProof w:val="0"/>
          <w:lang w:val="en-AU"/>
        </w:rPr>
        <w:t xml:space="preserve"> to terminate the employment of an ongoing APS employee on the grounds mentioned in para</w:t>
      </w:r>
      <w:r w:rsidR="00C23876" w:rsidRPr="004B4921">
        <w:rPr>
          <w:noProof w:val="0"/>
          <w:lang w:val="en-AU"/>
        </w:rPr>
        <w:t>graph</w:t>
      </w:r>
      <w:r w:rsidR="00B01AC6" w:rsidRPr="004B4921">
        <w:rPr>
          <w:noProof w:val="0"/>
          <w:lang w:val="en-AU"/>
        </w:rPr>
        <w:t xml:space="preserve"> 29(3)(g) of the Act (breach of the Code of Conduct) is required to be notified in the </w:t>
      </w:r>
      <w:r w:rsidR="00B01AC6" w:rsidRPr="004B4921">
        <w:rPr>
          <w:i/>
          <w:noProof w:val="0"/>
          <w:lang w:val="en-AU"/>
        </w:rPr>
        <w:t>Gazette</w:t>
      </w:r>
      <w:r w:rsidR="00B01AC6" w:rsidRPr="004B4921">
        <w:rPr>
          <w:noProof w:val="0"/>
          <w:lang w:val="en-AU"/>
        </w:rPr>
        <w:t>.</w:t>
      </w:r>
      <w:r w:rsidR="003D1169">
        <w:rPr>
          <w:noProof w:val="0"/>
          <w:lang w:val="en-AU"/>
        </w:rPr>
        <w:t xml:space="preserve"> The effect of this amendment is that public notification of the termination of employment of an APS employee is only required where termination relates to a breach of the Code of Conduct. </w:t>
      </w:r>
    </w:p>
    <w:p w:rsidR="00B46393" w:rsidRPr="004B4921" w:rsidRDefault="002F4A93" w:rsidP="00C032B6">
      <w:pPr>
        <w:pStyle w:val="CommentText"/>
        <w:spacing w:before="100" w:after="40" w:line="240" w:lineRule="auto"/>
        <w:rPr>
          <w:sz w:val="24"/>
          <w:szCs w:val="24"/>
        </w:rPr>
      </w:pPr>
      <w:r w:rsidRPr="004B4921">
        <w:rPr>
          <w:b/>
          <w:sz w:val="24"/>
          <w:szCs w:val="24"/>
        </w:rPr>
        <w:t>Item</w:t>
      </w:r>
      <w:r w:rsidR="00A47AD0">
        <w:rPr>
          <w:b/>
          <w:sz w:val="24"/>
          <w:szCs w:val="24"/>
        </w:rPr>
        <w:t>s</w:t>
      </w:r>
      <w:r w:rsidRPr="004B4921">
        <w:rPr>
          <w:b/>
          <w:sz w:val="24"/>
          <w:szCs w:val="24"/>
        </w:rPr>
        <w:t xml:space="preserve"> </w:t>
      </w:r>
      <w:r w:rsidR="00A47AD0">
        <w:rPr>
          <w:b/>
          <w:sz w:val="24"/>
          <w:szCs w:val="24"/>
        </w:rPr>
        <w:t>12</w:t>
      </w:r>
      <w:r w:rsidRPr="004B4921">
        <w:rPr>
          <w:b/>
          <w:sz w:val="24"/>
          <w:szCs w:val="24"/>
        </w:rPr>
        <w:t xml:space="preserve"> and </w:t>
      </w:r>
      <w:r w:rsidR="00A47AD0">
        <w:rPr>
          <w:b/>
          <w:sz w:val="24"/>
          <w:szCs w:val="24"/>
        </w:rPr>
        <w:t>13</w:t>
      </w:r>
      <w:r w:rsidR="00E47E9A" w:rsidRPr="004B4921">
        <w:rPr>
          <w:sz w:val="24"/>
          <w:szCs w:val="24"/>
        </w:rPr>
        <w:t xml:space="preserve"> </w:t>
      </w:r>
      <w:r w:rsidR="00E47E9A" w:rsidRPr="004B4921">
        <w:rPr>
          <w:b/>
          <w:sz w:val="24"/>
          <w:szCs w:val="24"/>
        </w:rPr>
        <w:t>of Schedule 1</w:t>
      </w:r>
      <w:r w:rsidR="00E47E9A" w:rsidRPr="004B4921">
        <w:rPr>
          <w:sz w:val="24"/>
          <w:szCs w:val="24"/>
        </w:rPr>
        <w:t xml:space="preserve"> </w:t>
      </w:r>
      <w:r w:rsidR="00614902" w:rsidRPr="004B4921">
        <w:rPr>
          <w:sz w:val="24"/>
          <w:szCs w:val="24"/>
        </w:rPr>
        <w:t>amend subclause 2.30</w:t>
      </w:r>
      <w:r w:rsidR="00BE2E4F">
        <w:rPr>
          <w:sz w:val="24"/>
          <w:szCs w:val="24"/>
        </w:rPr>
        <w:t>(1)</w:t>
      </w:r>
      <w:r w:rsidR="00614902" w:rsidRPr="004B4921">
        <w:rPr>
          <w:sz w:val="24"/>
          <w:szCs w:val="24"/>
        </w:rPr>
        <w:t xml:space="preserve"> of the Commissioner’s </w:t>
      </w:r>
      <w:r w:rsidR="00C032B6" w:rsidRPr="004B4921">
        <w:rPr>
          <w:sz w:val="24"/>
          <w:szCs w:val="24"/>
        </w:rPr>
        <w:t xml:space="preserve">Directions by omitting paragraph (g). </w:t>
      </w:r>
    </w:p>
    <w:p w:rsidR="00B46393" w:rsidRPr="004B4921" w:rsidRDefault="00C032B6" w:rsidP="00C032B6">
      <w:pPr>
        <w:pStyle w:val="CommentText"/>
        <w:spacing w:before="100" w:after="40" w:line="240" w:lineRule="auto"/>
        <w:rPr>
          <w:sz w:val="24"/>
          <w:szCs w:val="24"/>
        </w:rPr>
      </w:pPr>
      <w:r w:rsidRPr="004B4921">
        <w:rPr>
          <w:sz w:val="24"/>
          <w:szCs w:val="24"/>
        </w:rPr>
        <w:lastRenderedPageBreak/>
        <w:t xml:space="preserve">Clause 2.30 </w:t>
      </w:r>
      <w:r w:rsidR="00614902" w:rsidRPr="004B4921">
        <w:rPr>
          <w:sz w:val="24"/>
          <w:szCs w:val="24"/>
        </w:rPr>
        <w:t>deals with the requirement to notify the cancellation o</w:t>
      </w:r>
      <w:r w:rsidRPr="004B4921">
        <w:rPr>
          <w:sz w:val="24"/>
          <w:szCs w:val="24"/>
        </w:rPr>
        <w:t>f certain employment decisions</w:t>
      </w:r>
      <w:r w:rsidR="00B46393" w:rsidRPr="004B4921">
        <w:rPr>
          <w:sz w:val="24"/>
          <w:szCs w:val="24"/>
        </w:rPr>
        <w:t xml:space="preserve"> (including termination decisions and SES retirements)</w:t>
      </w:r>
      <w:r w:rsidRPr="004B4921">
        <w:rPr>
          <w:sz w:val="24"/>
          <w:szCs w:val="24"/>
        </w:rPr>
        <w:t xml:space="preserve"> and </w:t>
      </w:r>
      <w:r w:rsidR="00FB2B47">
        <w:rPr>
          <w:sz w:val="24"/>
          <w:szCs w:val="24"/>
        </w:rPr>
        <w:t>effectively</w:t>
      </w:r>
      <w:r w:rsidR="00614902" w:rsidRPr="004B4921">
        <w:rPr>
          <w:sz w:val="24"/>
          <w:szCs w:val="24"/>
        </w:rPr>
        <w:t xml:space="preserve"> </w:t>
      </w:r>
      <w:r w:rsidRPr="004B4921">
        <w:rPr>
          <w:sz w:val="24"/>
          <w:szCs w:val="24"/>
        </w:rPr>
        <w:t xml:space="preserve">requires that where a particular employment decision has been made and notified in the </w:t>
      </w:r>
      <w:r w:rsidRPr="004B4921">
        <w:rPr>
          <w:i/>
          <w:sz w:val="24"/>
          <w:szCs w:val="24"/>
        </w:rPr>
        <w:t>Gazette</w:t>
      </w:r>
      <w:r w:rsidRPr="004B4921">
        <w:rPr>
          <w:sz w:val="24"/>
          <w:szCs w:val="24"/>
        </w:rPr>
        <w:t xml:space="preserve">, and a decision is subsequently </w:t>
      </w:r>
      <w:r w:rsidR="00B46393" w:rsidRPr="004B4921">
        <w:rPr>
          <w:sz w:val="24"/>
          <w:szCs w:val="24"/>
        </w:rPr>
        <w:t>made to cancel th</w:t>
      </w:r>
      <w:r w:rsidRPr="004B4921">
        <w:rPr>
          <w:sz w:val="24"/>
          <w:szCs w:val="24"/>
        </w:rPr>
        <w:t>e decision,</w:t>
      </w:r>
      <w:r w:rsidR="00B46393" w:rsidRPr="004B4921">
        <w:rPr>
          <w:sz w:val="24"/>
          <w:szCs w:val="24"/>
        </w:rPr>
        <w:t xml:space="preserve"> then the canc</w:t>
      </w:r>
      <w:r w:rsidRPr="004B4921">
        <w:rPr>
          <w:sz w:val="24"/>
          <w:szCs w:val="24"/>
        </w:rPr>
        <w:t xml:space="preserve">ellation decision must also be notified in the </w:t>
      </w:r>
      <w:r w:rsidRPr="004B4921">
        <w:rPr>
          <w:i/>
          <w:sz w:val="24"/>
          <w:szCs w:val="24"/>
        </w:rPr>
        <w:t>Gazette</w:t>
      </w:r>
      <w:r w:rsidR="00B46393" w:rsidRPr="004B4921">
        <w:rPr>
          <w:sz w:val="24"/>
          <w:szCs w:val="24"/>
        </w:rPr>
        <w:t>.</w:t>
      </w:r>
      <w:r w:rsidR="00B46393" w:rsidRPr="004B4921">
        <w:rPr>
          <w:rStyle w:val="CommentReference"/>
          <w:sz w:val="24"/>
          <w:szCs w:val="24"/>
        </w:rPr>
        <w:t xml:space="preserve"> </w:t>
      </w:r>
    </w:p>
    <w:p w:rsidR="00B46393" w:rsidRPr="004B4921" w:rsidRDefault="002F4A93" w:rsidP="00C032B6">
      <w:pPr>
        <w:pStyle w:val="CommentText"/>
        <w:spacing w:before="100" w:after="40" w:line="240" w:lineRule="auto"/>
        <w:rPr>
          <w:sz w:val="24"/>
          <w:szCs w:val="24"/>
        </w:rPr>
      </w:pPr>
      <w:r w:rsidRPr="004B4921">
        <w:rPr>
          <w:sz w:val="24"/>
          <w:szCs w:val="24"/>
        </w:rPr>
        <w:t xml:space="preserve">Items </w:t>
      </w:r>
      <w:r w:rsidR="00A47AD0">
        <w:rPr>
          <w:sz w:val="24"/>
          <w:szCs w:val="24"/>
        </w:rPr>
        <w:t>12</w:t>
      </w:r>
      <w:r w:rsidRPr="004B4921">
        <w:rPr>
          <w:sz w:val="24"/>
          <w:szCs w:val="24"/>
        </w:rPr>
        <w:t xml:space="preserve"> and </w:t>
      </w:r>
      <w:r w:rsidR="00A47AD0">
        <w:rPr>
          <w:sz w:val="24"/>
          <w:szCs w:val="24"/>
        </w:rPr>
        <w:t>13</w:t>
      </w:r>
      <w:r w:rsidRPr="004B4921">
        <w:rPr>
          <w:sz w:val="24"/>
          <w:szCs w:val="24"/>
        </w:rPr>
        <w:t xml:space="preserve"> make</w:t>
      </w:r>
      <w:r w:rsidR="00FB2B47">
        <w:rPr>
          <w:sz w:val="24"/>
          <w:szCs w:val="24"/>
        </w:rPr>
        <w:t xml:space="preserve"> consequential changes to </w:t>
      </w:r>
      <w:r w:rsidR="00BE2E4F">
        <w:rPr>
          <w:sz w:val="24"/>
          <w:szCs w:val="24"/>
        </w:rPr>
        <w:t xml:space="preserve">subclause </w:t>
      </w:r>
      <w:r w:rsidR="00FB2B47">
        <w:rPr>
          <w:sz w:val="24"/>
          <w:szCs w:val="24"/>
        </w:rPr>
        <w:t>2.30</w:t>
      </w:r>
      <w:r w:rsidR="00BE2E4F">
        <w:rPr>
          <w:sz w:val="24"/>
          <w:szCs w:val="24"/>
        </w:rPr>
        <w:t>(1)</w:t>
      </w:r>
      <w:r w:rsidR="00FB2B47">
        <w:rPr>
          <w:sz w:val="24"/>
          <w:szCs w:val="24"/>
        </w:rPr>
        <w:t xml:space="preserve"> to take account of the amendments to </w:t>
      </w:r>
      <w:r w:rsidR="00BE2E4F">
        <w:rPr>
          <w:sz w:val="24"/>
          <w:szCs w:val="24"/>
        </w:rPr>
        <w:t>sub</w:t>
      </w:r>
      <w:r w:rsidR="00FB2B47">
        <w:rPr>
          <w:sz w:val="24"/>
          <w:szCs w:val="24"/>
        </w:rPr>
        <w:t>clause 2.29</w:t>
      </w:r>
      <w:r w:rsidR="00BE2E4F">
        <w:rPr>
          <w:sz w:val="24"/>
          <w:szCs w:val="24"/>
        </w:rPr>
        <w:t>(1)</w:t>
      </w:r>
      <w:r w:rsidR="00FB2B47">
        <w:rPr>
          <w:sz w:val="24"/>
          <w:szCs w:val="24"/>
        </w:rPr>
        <w:t xml:space="preserve"> referred to in item 11</w:t>
      </w:r>
      <w:r w:rsidRPr="004B4921">
        <w:rPr>
          <w:sz w:val="24"/>
          <w:szCs w:val="24"/>
        </w:rPr>
        <w:t>.</w:t>
      </w:r>
    </w:p>
    <w:p w:rsidR="00E07898" w:rsidRPr="004B4921" w:rsidRDefault="002F4A93" w:rsidP="00D31945">
      <w:pPr>
        <w:spacing w:before="100" w:after="40"/>
        <w:rPr>
          <w:noProof w:val="0"/>
          <w:lang w:val="en-AU"/>
        </w:rPr>
      </w:pPr>
      <w:r w:rsidRPr="004B4921">
        <w:rPr>
          <w:b/>
          <w:noProof w:val="0"/>
          <w:lang w:val="en-AU"/>
        </w:rPr>
        <w:t xml:space="preserve">Items </w:t>
      </w:r>
      <w:r w:rsidR="00A47AD0">
        <w:rPr>
          <w:b/>
          <w:noProof w:val="0"/>
          <w:lang w:val="en-AU"/>
        </w:rPr>
        <w:t>17 and 18</w:t>
      </w:r>
      <w:r w:rsidRPr="004B4921">
        <w:rPr>
          <w:b/>
          <w:noProof w:val="0"/>
          <w:lang w:val="en-AU"/>
        </w:rPr>
        <w:t xml:space="preserve"> of Schedule 1</w:t>
      </w:r>
      <w:r w:rsidR="00BE2E4F">
        <w:rPr>
          <w:noProof w:val="0"/>
          <w:lang w:val="en-AU"/>
        </w:rPr>
        <w:t xml:space="preserve"> amend </w:t>
      </w:r>
      <w:r w:rsidRPr="004B4921">
        <w:rPr>
          <w:noProof w:val="0"/>
          <w:lang w:val="en-AU"/>
        </w:rPr>
        <w:t xml:space="preserve">clause 7.3 of the Commissioner’s Directions by repealing Note 2 </w:t>
      </w:r>
      <w:r w:rsidR="00BE2E4F">
        <w:rPr>
          <w:noProof w:val="0"/>
          <w:lang w:val="en-AU"/>
        </w:rPr>
        <w:t xml:space="preserve">that appears after this </w:t>
      </w:r>
      <w:r w:rsidR="00E07898" w:rsidRPr="004B4921">
        <w:rPr>
          <w:noProof w:val="0"/>
          <w:lang w:val="en-AU"/>
        </w:rPr>
        <w:t xml:space="preserve">clause </w:t>
      </w:r>
      <w:r w:rsidRPr="004B4921">
        <w:rPr>
          <w:noProof w:val="0"/>
          <w:lang w:val="en-AU"/>
        </w:rPr>
        <w:t xml:space="preserve">and renaming Note </w:t>
      </w:r>
      <w:r w:rsidR="00E07898" w:rsidRPr="004B4921">
        <w:rPr>
          <w:noProof w:val="0"/>
          <w:lang w:val="en-AU"/>
        </w:rPr>
        <w:t>1</w:t>
      </w:r>
      <w:r w:rsidRPr="004B4921">
        <w:rPr>
          <w:noProof w:val="0"/>
          <w:lang w:val="en-AU"/>
        </w:rPr>
        <w:t xml:space="preserve"> as Note.</w:t>
      </w:r>
      <w:r w:rsidR="00E07898" w:rsidRPr="004B4921">
        <w:rPr>
          <w:noProof w:val="0"/>
          <w:lang w:val="en-AU"/>
        </w:rPr>
        <w:t xml:space="preserve"> </w:t>
      </w:r>
    </w:p>
    <w:p w:rsidR="00614902" w:rsidRPr="004B4921" w:rsidRDefault="005235EF" w:rsidP="00D31945">
      <w:pPr>
        <w:spacing w:before="100" w:after="40"/>
        <w:rPr>
          <w:noProof w:val="0"/>
          <w:lang w:val="en-AU"/>
        </w:rPr>
      </w:pPr>
      <w:r>
        <w:rPr>
          <w:noProof w:val="0"/>
          <w:lang w:val="en-AU"/>
        </w:rPr>
        <w:t>C</w:t>
      </w:r>
      <w:r w:rsidR="002F4A93" w:rsidRPr="004B4921">
        <w:rPr>
          <w:noProof w:val="0"/>
          <w:lang w:val="en-AU"/>
        </w:rPr>
        <w:t xml:space="preserve">lause 7.3 deals with incentive to </w:t>
      </w:r>
      <w:r w:rsidR="004B4921" w:rsidRPr="004B4921">
        <w:rPr>
          <w:noProof w:val="0"/>
          <w:lang w:val="en-AU"/>
        </w:rPr>
        <w:t>retire</w:t>
      </w:r>
      <w:r w:rsidR="002F4A93" w:rsidRPr="004B4921">
        <w:rPr>
          <w:noProof w:val="0"/>
          <w:lang w:val="en-AU"/>
        </w:rPr>
        <w:t xml:space="preserve"> payments for SES employees retired in accordance with section 37 of th</w:t>
      </w:r>
      <w:r w:rsidR="007E7DCE">
        <w:rPr>
          <w:noProof w:val="0"/>
          <w:lang w:val="en-AU"/>
        </w:rPr>
        <w:t xml:space="preserve">e Act. </w:t>
      </w:r>
      <w:r w:rsidR="002F4A93" w:rsidRPr="004B4921">
        <w:rPr>
          <w:noProof w:val="0"/>
          <w:lang w:val="en-AU"/>
        </w:rPr>
        <w:t xml:space="preserve">Note 2 provided that SES retirements had to be notified in the </w:t>
      </w:r>
      <w:r w:rsidR="002F4A93" w:rsidRPr="004B4921">
        <w:rPr>
          <w:i/>
          <w:noProof w:val="0"/>
          <w:lang w:val="en-AU"/>
        </w:rPr>
        <w:t>Gazette</w:t>
      </w:r>
      <w:r w:rsidR="002F4A93" w:rsidRPr="004B4921">
        <w:rPr>
          <w:noProof w:val="0"/>
          <w:lang w:val="en-AU"/>
        </w:rPr>
        <w:t xml:space="preserve"> and</w:t>
      </w:r>
      <w:r w:rsidR="00E07898" w:rsidRPr="004B4921">
        <w:rPr>
          <w:noProof w:val="0"/>
          <w:lang w:val="en-AU"/>
        </w:rPr>
        <w:t xml:space="preserve"> as a result of th</w:t>
      </w:r>
      <w:r w:rsidR="002F4A93" w:rsidRPr="004B4921">
        <w:rPr>
          <w:noProof w:val="0"/>
          <w:lang w:val="en-AU"/>
        </w:rPr>
        <w:t>e changes being made b</w:t>
      </w:r>
      <w:r w:rsidR="00FB2B47">
        <w:rPr>
          <w:noProof w:val="0"/>
          <w:lang w:val="en-AU"/>
        </w:rPr>
        <w:t>y Item 11</w:t>
      </w:r>
      <w:r w:rsidR="002F4A93" w:rsidRPr="004B4921">
        <w:rPr>
          <w:noProof w:val="0"/>
          <w:lang w:val="en-AU"/>
        </w:rPr>
        <w:t>, th</w:t>
      </w:r>
      <w:r w:rsidR="00C858A8">
        <w:rPr>
          <w:noProof w:val="0"/>
          <w:lang w:val="en-AU"/>
        </w:rPr>
        <w:t>is</w:t>
      </w:r>
      <w:r w:rsidR="002F4A93" w:rsidRPr="004B4921">
        <w:rPr>
          <w:noProof w:val="0"/>
          <w:lang w:val="en-AU"/>
        </w:rPr>
        <w:t xml:space="preserve"> </w:t>
      </w:r>
      <w:r w:rsidR="00E07898" w:rsidRPr="004B4921">
        <w:rPr>
          <w:noProof w:val="0"/>
          <w:lang w:val="en-AU"/>
        </w:rPr>
        <w:t xml:space="preserve">Note </w:t>
      </w:r>
      <w:r w:rsidR="002F4A93" w:rsidRPr="004B4921">
        <w:rPr>
          <w:noProof w:val="0"/>
          <w:lang w:val="en-AU"/>
        </w:rPr>
        <w:t>is no longer relevant.</w:t>
      </w:r>
    </w:p>
    <w:p w:rsidR="00697A24" w:rsidRDefault="00A47AD0" w:rsidP="00B75D34">
      <w:pPr>
        <w:spacing w:before="100" w:after="40"/>
        <w:rPr>
          <w:noProof w:val="0"/>
          <w:lang w:val="en-AU"/>
        </w:rPr>
      </w:pPr>
      <w:r>
        <w:rPr>
          <w:b/>
          <w:noProof w:val="0"/>
          <w:lang w:val="en-AU"/>
        </w:rPr>
        <w:t>Item 19</w:t>
      </w:r>
      <w:r w:rsidR="00E07898" w:rsidRPr="004B4921">
        <w:rPr>
          <w:b/>
          <w:noProof w:val="0"/>
          <w:lang w:val="en-AU"/>
        </w:rPr>
        <w:t xml:space="preserve"> of Schedule 1</w:t>
      </w:r>
      <w:r w:rsidR="00E07898" w:rsidRPr="004B4921">
        <w:rPr>
          <w:noProof w:val="0"/>
          <w:lang w:val="en-AU"/>
        </w:rPr>
        <w:t xml:space="preserve"> repeals exi</w:t>
      </w:r>
      <w:r w:rsidR="004B4921">
        <w:rPr>
          <w:noProof w:val="0"/>
          <w:lang w:val="en-AU"/>
        </w:rPr>
        <w:t>s</w:t>
      </w:r>
      <w:r w:rsidR="00E07898" w:rsidRPr="004B4921">
        <w:rPr>
          <w:noProof w:val="0"/>
          <w:lang w:val="en-AU"/>
        </w:rPr>
        <w:t>ting Chapter 9 of the Commissioner’s D</w:t>
      </w:r>
      <w:r w:rsidR="004B4921">
        <w:rPr>
          <w:noProof w:val="0"/>
          <w:lang w:val="en-AU"/>
        </w:rPr>
        <w:t>irections and include</w:t>
      </w:r>
      <w:r w:rsidR="00E07898" w:rsidRPr="004B4921">
        <w:rPr>
          <w:noProof w:val="0"/>
          <w:lang w:val="en-AU"/>
        </w:rPr>
        <w:t>s a new Chapter 9</w:t>
      </w:r>
      <w:r w:rsidR="00FB2B47">
        <w:rPr>
          <w:noProof w:val="0"/>
          <w:lang w:val="en-AU"/>
        </w:rPr>
        <w:t xml:space="preserve"> containing appropriate transitional provisions associated with the Amendment Direction</w:t>
      </w:r>
      <w:r w:rsidR="004B4921">
        <w:rPr>
          <w:noProof w:val="0"/>
          <w:lang w:val="en-AU"/>
        </w:rPr>
        <w:t>.</w:t>
      </w:r>
    </w:p>
    <w:p w:rsidR="00B75D34" w:rsidRPr="004B4921" w:rsidRDefault="005235EF" w:rsidP="00B75D34">
      <w:pPr>
        <w:spacing w:before="100" w:after="40"/>
        <w:rPr>
          <w:noProof w:val="0"/>
          <w:lang w:val="en-AU"/>
        </w:rPr>
      </w:pPr>
      <w:r>
        <w:rPr>
          <w:noProof w:val="0"/>
          <w:lang w:val="en-AU"/>
        </w:rPr>
        <w:t xml:space="preserve">Prior to the Amendment Direction, </w:t>
      </w:r>
      <w:r w:rsidR="00E07898" w:rsidRPr="004B4921">
        <w:rPr>
          <w:noProof w:val="0"/>
          <w:lang w:val="en-AU"/>
        </w:rPr>
        <w:t xml:space="preserve">Chapter 9 of the Commissioner’s </w:t>
      </w:r>
      <w:r w:rsidR="004B4921" w:rsidRPr="004B4921">
        <w:rPr>
          <w:noProof w:val="0"/>
          <w:lang w:val="en-AU"/>
        </w:rPr>
        <w:t>Directions</w:t>
      </w:r>
      <w:r w:rsidR="00E07898" w:rsidRPr="004B4921">
        <w:rPr>
          <w:noProof w:val="0"/>
          <w:lang w:val="en-AU"/>
        </w:rPr>
        <w:t xml:space="preserve"> set out certain transitional provisions </w:t>
      </w:r>
      <w:r w:rsidR="004B4921" w:rsidRPr="004B4921">
        <w:rPr>
          <w:noProof w:val="0"/>
          <w:lang w:val="en-AU"/>
        </w:rPr>
        <w:t>resulting</w:t>
      </w:r>
      <w:r w:rsidR="00E07898" w:rsidRPr="004B4921">
        <w:rPr>
          <w:noProof w:val="0"/>
          <w:lang w:val="en-AU"/>
        </w:rPr>
        <w:t xml:space="preserve"> from </w:t>
      </w:r>
      <w:r w:rsidR="004B4921" w:rsidRPr="004B4921">
        <w:rPr>
          <w:noProof w:val="0"/>
          <w:lang w:val="en-AU"/>
        </w:rPr>
        <w:t>amendments</w:t>
      </w:r>
      <w:r w:rsidR="00E07898" w:rsidRPr="004B4921">
        <w:rPr>
          <w:noProof w:val="0"/>
          <w:lang w:val="en-AU"/>
        </w:rPr>
        <w:t xml:space="preserve"> made to the Commissioner’s Directions by the </w:t>
      </w:r>
      <w:r w:rsidR="00E07898" w:rsidRPr="004B4921">
        <w:rPr>
          <w:i/>
          <w:noProof w:val="0"/>
          <w:lang w:val="en-AU"/>
        </w:rPr>
        <w:t>Australian Public Service Commissioner’s Amendment Direction 2013 (No 1)</w:t>
      </w:r>
      <w:r>
        <w:rPr>
          <w:noProof w:val="0"/>
          <w:lang w:val="en-AU"/>
        </w:rPr>
        <w:t>.</w:t>
      </w:r>
      <w:r w:rsidR="007E7DCE">
        <w:rPr>
          <w:noProof w:val="0"/>
          <w:lang w:val="en-AU"/>
        </w:rPr>
        <w:t xml:space="preserve"> </w:t>
      </w:r>
      <w:r w:rsidR="00E07898" w:rsidRPr="004B4921">
        <w:rPr>
          <w:noProof w:val="0"/>
          <w:lang w:val="en-AU"/>
        </w:rPr>
        <w:t xml:space="preserve">These </w:t>
      </w:r>
      <w:r w:rsidR="004B4921" w:rsidRPr="004B4921">
        <w:rPr>
          <w:noProof w:val="0"/>
          <w:lang w:val="en-AU"/>
        </w:rPr>
        <w:t>transitional</w:t>
      </w:r>
      <w:r w:rsidR="00E07898" w:rsidRPr="004B4921">
        <w:rPr>
          <w:noProof w:val="0"/>
          <w:lang w:val="en-AU"/>
        </w:rPr>
        <w:t xml:space="preserve"> pro</w:t>
      </w:r>
      <w:r w:rsidR="00B75D34" w:rsidRPr="004B4921">
        <w:rPr>
          <w:noProof w:val="0"/>
          <w:lang w:val="en-AU"/>
        </w:rPr>
        <w:t xml:space="preserve">visions no longer </w:t>
      </w:r>
      <w:r w:rsidR="00C858A8">
        <w:rPr>
          <w:noProof w:val="0"/>
          <w:lang w:val="en-AU"/>
        </w:rPr>
        <w:t>have any application.</w:t>
      </w:r>
    </w:p>
    <w:p w:rsidR="00614902" w:rsidRPr="004B4921" w:rsidRDefault="00B75D34" w:rsidP="00D31945">
      <w:pPr>
        <w:spacing w:before="100" w:after="40"/>
        <w:rPr>
          <w:noProof w:val="0"/>
          <w:lang w:val="en-AU"/>
        </w:rPr>
      </w:pPr>
      <w:r w:rsidRPr="004B4921">
        <w:rPr>
          <w:noProof w:val="0"/>
          <w:lang w:val="en-AU"/>
        </w:rPr>
        <w:t>New Part 9.1 of Chapter 9</w:t>
      </w:r>
      <w:r w:rsidR="008D42C1" w:rsidRPr="004B4921">
        <w:rPr>
          <w:noProof w:val="0"/>
          <w:lang w:val="en-AU"/>
        </w:rPr>
        <w:t xml:space="preserve"> </w:t>
      </w:r>
      <w:r w:rsidR="005235EF">
        <w:rPr>
          <w:noProof w:val="0"/>
          <w:lang w:val="en-AU"/>
        </w:rPr>
        <w:t xml:space="preserve">inserts </w:t>
      </w:r>
      <w:r w:rsidRPr="004B4921">
        <w:rPr>
          <w:noProof w:val="0"/>
          <w:lang w:val="en-AU"/>
        </w:rPr>
        <w:t xml:space="preserve">transitional provisions in relation to the changed notification requirements outlined in </w:t>
      </w:r>
      <w:r w:rsidR="00BF0B20" w:rsidRPr="004B4921">
        <w:rPr>
          <w:noProof w:val="0"/>
          <w:lang w:val="en-AU"/>
        </w:rPr>
        <w:t xml:space="preserve">Items </w:t>
      </w:r>
      <w:r w:rsidR="00BF0B20">
        <w:rPr>
          <w:noProof w:val="0"/>
          <w:lang w:val="en-AU"/>
        </w:rPr>
        <w:t>11, 12 and 13 of the Amendment Direction</w:t>
      </w:r>
      <w:r w:rsidR="007E7DCE">
        <w:rPr>
          <w:noProof w:val="0"/>
          <w:lang w:val="en-AU"/>
        </w:rPr>
        <w:t>.</w:t>
      </w:r>
    </w:p>
    <w:p w:rsidR="0040096A" w:rsidRPr="004B4921" w:rsidRDefault="005235E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lause 9.1 provides that where</w:t>
      </w:r>
      <w:r w:rsidR="008D42C1" w:rsidRPr="004B4921">
        <w:rPr>
          <w:noProof w:val="0"/>
          <w:lang w:val="en-AU"/>
        </w:rPr>
        <w:t xml:space="preserve"> </w:t>
      </w:r>
      <w:r w:rsidR="0040096A" w:rsidRPr="004B4921">
        <w:rPr>
          <w:noProof w:val="0"/>
          <w:lang w:val="en-AU"/>
        </w:rPr>
        <w:t xml:space="preserve">an </w:t>
      </w:r>
      <w:r w:rsidR="001B2F07">
        <w:rPr>
          <w:noProof w:val="0"/>
          <w:lang w:val="en-AU"/>
        </w:rPr>
        <w:t>a</w:t>
      </w:r>
      <w:r w:rsidR="008D42C1" w:rsidRPr="004B4921">
        <w:rPr>
          <w:noProof w:val="0"/>
          <w:lang w:val="en-AU"/>
        </w:rPr>
        <w:t xml:space="preserve">gency </w:t>
      </w:r>
      <w:r w:rsidR="00F80B1C">
        <w:rPr>
          <w:noProof w:val="0"/>
          <w:lang w:val="en-AU"/>
        </w:rPr>
        <w:t>h</w:t>
      </w:r>
      <w:r w:rsidR="008D42C1" w:rsidRPr="004B4921">
        <w:rPr>
          <w:noProof w:val="0"/>
          <w:lang w:val="en-AU"/>
        </w:rPr>
        <w:t xml:space="preserve">ead </w:t>
      </w:r>
      <w:r w:rsidR="0040096A" w:rsidRPr="004B4921">
        <w:rPr>
          <w:noProof w:val="0"/>
          <w:lang w:val="en-AU"/>
        </w:rPr>
        <w:t xml:space="preserve">had made a </w:t>
      </w:r>
      <w:r w:rsidR="004B4921" w:rsidRPr="004B4921">
        <w:rPr>
          <w:noProof w:val="0"/>
          <w:lang w:val="en-AU"/>
        </w:rPr>
        <w:t>decision</w:t>
      </w:r>
      <w:r w:rsidR="0040096A" w:rsidRPr="004B4921">
        <w:rPr>
          <w:noProof w:val="0"/>
          <w:lang w:val="en-AU"/>
        </w:rPr>
        <w:t xml:space="preserve">, prior to </w:t>
      </w:r>
      <w:r>
        <w:rPr>
          <w:noProof w:val="0"/>
          <w:lang w:val="en-AU"/>
        </w:rPr>
        <w:t>the commencement of the Amendment Direction (1 November 2014)</w:t>
      </w:r>
      <w:r w:rsidR="00FC56E1" w:rsidRPr="004B4921">
        <w:rPr>
          <w:noProof w:val="0"/>
          <w:lang w:val="en-AU"/>
        </w:rPr>
        <w:t>,</w:t>
      </w:r>
      <w:r w:rsidR="0040096A" w:rsidRPr="004B4921">
        <w:rPr>
          <w:noProof w:val="0"/>
          <w:lang w:val="en-AU"/>
        </w:rPr>
        <w:t xml:space="preserve"> to terminate the employment of an ongoing APS employee </w:t>
      </w:r>
      <w:r w:rsidR="008D42C1" w:rsidRPr="004B4921">
        <w:rPr>
          <w:noProof w:val="0"/>
          <w:lang w:val="en-AU"/>
        </w:rPr>
        <w:t>on any o</w:t>
      </w:r>
      <w:r w:rsidR="00674882" w:rsidRPr="004B4921">
        <w:rPr>
          <w:noProof w:val="0"/>
          <w:lang w:val="en-AU"/>
        </w:rPr>
        <w:t>f the gr</w:t>
      </w:r>
      <w:r w:rsidR="0040096A" w:rsidRPr="004B4921">
        <w:rPr>
          <w:noProof w:val="0"/>
          <w:lang w:val="en-AU"/>
        </w:rPr>
        <w:t>ounds specified in subsection 29(3) of the Act and the termination had taken effect</w:t>
      </w:r>
      <w:r w:rsidR="008D42C1" w:rsidRPr="004B4921">
        <w:rPr>
          <w:noProof w:val="0"/>
          <w:lang w:val="en-AU"/>
        </w:rPr>
        <w:t xml:space="preserve"> prior to that date, but the te</w:t>
      </w:r>
      <w:r w:rsidR="0040096A" w:rsidRPr="004B4921">
        <w:rPr>
          <w:noProof w:val="0"/>
          <w:lang w:val="en-AU"/>
        </w:rPr>
        <w:t>r</w:t>
      </w:r>
      <w:r w:rsidR="008D42C1" w:rsidRPr="004B4921">
        <w:rPr>
          <w:noProof w:val="0"/>
          <w:lang w:val="en-AU"/>
        </w:rPr>
        <w:t>m</w:t>
      </w:r>
      <w:r w:rsidR="0040096A" w:rsidRPr="004B4921">
        <w:rPr>
          <w:noProof w:val="0"/>
          <w:lang w:val="en-AU"/>
        </w:rPr>
        <w:t>ination ha</w:t>
      </w:r>
      <w:r w:rsidR="008D42C1" w:rsidRPr="004B4921">
        <w:rPr>
          <w:noProof w:val="0"/>
          <w:lang w:val="en-AU"/>
        </w:rPr>
        <w:t xml:space="preserve">d not been notified in the </w:t>
      </w:r>
      <w:r w:rsidR="008D42C1" w:rsidRPr="004B4921">
        <w:rPr>
          <w:i/>
          <w:noProof w:val="0"/>
          <w:lang w:val="en-AU"/>
        </w:rPr>
        <w:t>Gazet</w:t>
      </w:r>
      <w:r w:rsidR="0040096A" w:rsidRPr="004B4921">
        <w:rPr>
          <w:i/>
          <w:noProof w:val="0"/>
          <w:lang w:val="en-AU"/>
        </w:rPr>
        <w:t>te</w:t>
      </w:r>
      <w:r w:rsidR="0040096A" w:rsidRPr="004B4921">
        <w:rPr>
          <w:noProof w:val="0"/>
          <w:lang w:val="en-AU"/>
        </w:rPr>
        <w:t>, then</w:t>
      </w:r>
      <w:r w:rsidR="008D42C1" w:rsidRPr="004B4921">
        <w:rPr>
          <w:noProof w:val="0"/>
          <w:lang w:val="en-AU"/>
        </w:rPr>
        <w:t>, notwithstanding the changed notification requirements ma</w:t>
      </w:r>
      <w:r w:rsidR="003224E8">
        <w:rPr>
          <w:noProof w:val="0"/>
          <w:lang w:val="en-AU"/>
        </w:rPr>
        <w:t>de by the Amendment Direction</w:t>
      </w:r>
      <w:r w:rsidR="008D42C1" w:rsidRPr="004B4921">
        <w:rPr>
          <w:noProof w:val="0"/>
          <w:lang w:val="en-AU"/>
        </w:rPr>
        <w:t xml:space="preserve">, </w:t>
      </w:r>
      <w:r w:rsidR="0040096A" w:rsidRPr="004B4921">
        <w:rPr>
          <w:noProof w:val="0"/>
          <w:lang w:val="en-AU"/>
        </w:rPr>
        <w:t xml:space="preserve">the </w:t>
      </w:r>
      <w:r w:rsidR="00F80B1C" w:rsidRPr="004B4921">
        <w:rPr>
          <w:noProof w:val="0"/>
          <w:lang w:val="en-AU"/>
        </w:rPr>
        <w:t xml:space="preserve">agency head </w:t>
      </w:r>
      <w:r w:rsidR="0040096A" w:rsidRPr="004B4921">
        <w:rPr>
          <w:noProof w:val="0"/>
          <w:lang w:val="en-AU"/>
        </w:rPr>
        <w:t>is still required to notify the termination dec</w:t>
      </w:r>
      <w:r w:rsidR="00674882" w:rsidRPr="004B4921">
        <w:rPr>
          <w:noProof w:val="0"/>
          <w:lang w:val="en-AU"/>
        </w:rPr>
        <w:t>i</w:t>
      </w:r>
      <w:r w:rsidR="0040096A" w:rsidRPr="004B4921">
        <w:rPr>
          <w:noProof w:val="0"/>
          <w:lang w:val="en-AU"/>
        </w:rPr>
        <w:t>sion</w:t>
      </w:r>
      <w:r w:rsidR="00C858A8">
        <w:rPr>
          <w:noProof w:val="0"/>
          <w:lang w:val="en-AU"/>
        </w:rPr>
        <w:t>.</w:t>
      </w:r>
    </w:p>
    <w:p w:rsidR="0040096A" w:rsidRPr="004B4921" w:rsidRDefault="00BE2E4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 xml:space="preserve">lause 9.2 provides that </w:t>
      </w:r>
      <w:r w:rsidR="008D42C1" w:rsidRPr="004B4921">
        <w:rPr>
          <w:noProof w:val="0"/>
          <w:lang w:val="en-AU"/>
        </w:rPr>
        <w:t xml:space="preserve">where </w:t>
      </w:r>
      <w:r w:rsidR="0040096A" w:rsidRPr="004B4921">
        <w:rPr>
          <w:noProof w:val="0"/>
          <w:lang w:val="en-AU"/>
        </w:rPr>
        <w:t xml:space="preserve">an </w:t>
      </w:r>
      <w:r w:rsidR="00F80B1C" w:rsidRPr="004B4921">
        <w:rPr>
          <w:noProof w:val="0"/>
          <w:lang w:val="en-AU"/>
        </w:rPr>
        <w:t xml:space="preserve">agency head </w:t>
      </w:r>
      <w:r w:rsidR="00C858A8">
        <w:rPr>
          <w:noProof w:val="0"/>
          <w:lang w:val="en-AU"/>
        </w:rPr>
        <w:t>m</w:t>
      </w:r>
      <w:r w:rsidR="008D42C1" w:rsidRPr="004B4921">
        <w:rPr>
          <w:noProof w:val="0"/>
          <w:lang w:val="en-AU"/>
        </w:rPr>
        <w:t>akes</w:t>
      </w:r>
      <w:r w:rsidR="0040096A" w:rsidRPr="004B4921">
        <w:rPr>
          <w:noProof w:val="0"/>
          <w:lang w:val="en-AU"/>
        </w:rPr>
        <w:t xml:space="preserve"> a </w:t>
      </w:r>
      <w:r w:rsidR="004B4921" w:rsidRPr="004B4921">
        <w:rPr>
          <w:noProof w:val="0"/>
          <w:lang w:val="en-AU"/>
        </w:rPr>
        <w:t>decision</w:t>
      </w:r>
      <w:r w:rsidR="0040096A" w:rsidRPr="004B4921">
        <w:rPr>
          <w:noProof w:val="0"/>
          <w:lang w:val="en-AU"/>
        </w:rPr>
        <w:t xml:space="preserve"> to cancel a decision to terminate the employment of an ongoing APS employee</w:t>
      </w:r>
      <w:r w:rsidR="008D42C1" w:rsidRPr="004B4921">
        <w:rPr>
          <w:noProof w:val="0"/>
          <w:lang w:val="en-AU"/>
        </w:rPr>
        <w:t>,</w:t>
      </w:r>
      <w:r w:rsidR="0040096A" w:rsidRPr="004B4921">
        <w:rPr>
          <w:noProof w:val="0"/>
          <w:lang w:val="en-AU"/>
        </w:rPr>
        <w:t xml:space="preserve"> and that termination dec</w:t>
      </w:r>
      <w:r w:rsidR="008D42C1" w:rsidRPr="004B4921">
        <w:rPr>
          <w:noProof w:val="0"/>
          <w:lang w:val="en-AU"/>
        </w:rPr>
        <w:t>i</w:t>
      </w:r>
      <w:r w:rsidR="0040096A" w:rsidRPr="004B4921">
        <w:rPr>
          <w:noProof w:val="0"/>
          <w:lang w:val="en-AU"/>
        </w:rPr>
        <w:t xml:space="preserve">sion had been notified in the </w:t>
      </w:r>
      <w:r w:rsidR="0040096A" w:rsidRPr="004B4921">
        <w:rPr>
          <w:i/>
          <w:noProof w:val="0"/>
          <w:lang w:val="en-AU"/>
        </w:rPr>
        <w:t>Gazette</w:t>
      </w:r>
      <w:r w:rsidR="0040096A" w:rsidRPr="004B4921">
        <w:rPr>
          <w:noProof w:val="0"/>
          <w:lang w:val="en-AU"/>
        </w:rPr>
        <w:t xml:space="preserve"> prior to </w:t>
      </w:r>
      <w:r w:rsidR="005235EF">
        <w:rPr>
          <w:noProof w:val="0"/>
          <w:lang w:val="en-AU"/>
        </w:rPr>
        <w:t>1 November 2014</w:t>
      </w:r>
      <w:r w:rsidR="008D42C1" w:rsidRPr="004B4921">
        <w:rPr>
          <w:noProof w:val="0"/>
          <w:lang w:val="en-AU"/>
        </w:rPr>
        <w:t xml:space="preserve">, then, notwithstanding the changed notification requirements, the cancellation decision is required to be notified in the </w:t>
      </w:r>
      <w:r w:rsidR="008D42C1" w:rsidRPr="004B4921">
        <w:rPr>
          <w:i/>
          <w:noProof w:val="0"/>
          <w:lang w:val="en-AU"/>
        </w:rPr>
        <w:t>Gazette</w:t>
      </w:r>
      <w:r w:rsidR="00C858A8">
        <w:rPr>
          <w:i/>
          <w:noProof w:val="0"/>
          <w:lang w:val="en-AU"/>
        </w:rPr>
        <w:t>.</w:t>
      </w:r>
    </w:p>
    <w:p w:rsidR="008D42C1" w:rsidRPr="004B4921" w:rsidRDefault="00BE2E4F" w:rsidP="002B0B65">
      <w:pPr>
        <w:pStyle w:val="ListParagraph"/>
        <w:numPr>
          <w:ilvl w:val="0"/>
          <w:numId w:val="8"/>
        </w:numPr>
        <w:spacing w:before="100" w:after="40"/>
        <w:ind w:left="425" w:hanging="425"/>
        <w:contextualSpacing w:val="0"/>
        <w:rPr>
          <w:noProof w:val="0"/>
          <w:lang w:val="en-AU"/>
        </w:rPr>
      </w:pPr>
      <w:r>
        <w:rPr>
          <w:noProof w:val="0"/>
          <w:lang w:val="en-AU"/>
        </w:rPr>
        <w:t>C</w:t>
      </w:r>
      <w:r w:rsidR="00C858A8">
        <w:rPr>
          <w:noProof w:val="0"/>
          <w:lang w:val="en-AU"/>
        </w:rPr>
        <w:t>lause 9.3 provides that where</w:t>
      </w:r>
      <w:r w:rsidR="00C858A8" w:rsidRPr="004B4921">
        <w:rPr>
          <w:noProof w:val="0"/>
          <w:lang w:val="en-AU"/>
        </w:rPr>
        <w:t xml:space="preserve"> </w:t>
      </w:r>
      <w:r w:rsidR="00674882" w:rsidRPr="004B4921">
        <w:rPr>
          <w:noProof w:val="0"/>
          <w:lang w:val="en-AU"/>
        </w:rPr>
        <w:t>an SES employee retires from his her APS employment in acco</w:t>
      </w:r>
      <w:r w:rsidR="008D42C1" w:rsidRPr="004B4921">
        <w:rPr>
          <w:noProof w:val="0"/>
          <w:lang w:val="en-AU"/>
        </w:rPr>
        <w:t>rdance with section 37 of the Act</w:t>
      </w:r>
      <w:r w:rsidR="00674882" w:rsidRPr="004B4921">
        <w:rPr>
          <w:noProof w:val="0"/>
          <w:lang w:val="en-AU"/>
        </w:rPr>
        <w:t xml:space="preserve"> and the date of effect of the retirement is before </w:t>
      </w:r>
      <w:r w:rsidR="003224E8">
        <w:rPr>
          <w:noProof w:val="0"/>
          <w:lang w:val="en-AU"/>
        </w:rPr>
        <w:t>1 </w:t>
      </w:r>
      <w:r w:rsidR="005235EF">
        <w:rPr>
          <w:noProof w:val="0"/>
          <w:lang w:val="en-AU"/>
        </w:rPr>
        <w:t>November</w:t>
      </w:r>
      <w:r w:rsidR="00FC56E1" w:rsidRPr="004B4921">
        <w:rPr>
          <w:noProof w:val="0"/>
          <w:lang w:val="en-AU"/>
        </w:rPr>
        <w:t xml:space="preserve"> 2014</w:t>
      </w:r>
      <w:r w:rsidR="00674882" w:rsidRPr="004B4921">
        <w:rPr>
          <w:noProof w:val="0"/>
          <w:lang w:val="en-AU"/>
        </w:rPr>
        <w:t xml:space="preserve">, but the retirement has not been notified in the </w:t>
      </w:r>
      <w:r w:rsidR="00674882" w:rsidRPr="004B4921">
        <w:rPr>
          <w:i/>
          <w:noProof w:val="0"/>
          <w:lang w:val="en-AU"/>
        </w:rPr>
        <w:t>Gazette</w:t>
      </w:r>
      <w:r w:rsidR="00674882" w:rsidRPr="004B4921">
        <w:rPr>
          <w:noProof w:val="0"/>
          <w:lang w:val="en-AU"/>
        </w:rPr>
        <w:t>, then, notwithstanding the changed notific</w:t>
      </w:r>
      <w:r w:rsidR="003224E8">
        <w:rPr>
          <w:noProof w:val="0"/>
          <w:lang w:val="en-AU"/>
        </w:rPr>
        <w:t>ation requirements made by the Amendment Direction</w:t>
      </w:r>
      <w:r w:rsidR="004B4921" w:rsidRPr="004B4921">
        <w:rPr>
          <w:noProof w:val="0"/>
          <w:lang w:val="en-AU"/>
        </w:rPr>
        <w:t>, the</w:t>
      </w:r>
      <w:r w:rsidR="00674882" w:rsidRPr="004B4921">
        <w:rPr>
          <w:noProof w:val="0"/>
          <w:lang w:val="en-AU"/>
        </w:rPr>
        <w:t xml:space="preserve"> </w:t>
      </w:r>
      <w:r w:rsidR="00F80B1C" w:rsidRPr="004B4921">
        <w:rPr>
          <w:noProof w:val="0"/>
          <w:lang w:val="en-AU"/>
        </w:rPr>
        <w:t xml:space="preserve">agency head </w:t>
      </w:r>
      <w:r w:rsidR="00674882" w:rsidRPr="004B4921">
        <w:rPr>
          <w:noProof w:val="0"/>
          <w:lang w:val="en-AU"/>
        </w:rPr>
        <w:t>is still required to notify the retirement.</w:t>
      </w:r>
    </w:p>
    <w:p w:rsidR="00674882" w:rsidRPr="004B4921" w:rsidRDefault="00674882" w:rsidP="00D31945">
      <w:pPr>
        <w:spacing w:before="100" w:after="40"/>
        <w:rPr>
          <w:noProof w:val="0"/>
          <w:lang w:val="en-AU"/>
        </w:rPr>
      </w:pPr>
      <w:r w:rsidRPr="00C858A8">
        <w:rPr>
          <w:b/>
          <w:noProof w:val="0"/>
          <w:lang w:val="en-AU"/>
        </w:rPr>
        <w:t xml:space="preserve">Item </w:t>
      </w:r>
      <w:r w:rsidR="00A47AD0">
        <w:rPr>
          <w:b/>
          <w:noProof w:val="0"/>
          <w:lang w:val="en-AU"/>
        </w:rPr>
        <w:t>2</w:t>
      </w:r>
      <w:r w:rsidRPr="00C858A8">
        <w:rPr>
          <w:b/>
          <w:noProof w:val="0"/>
          <w:lang w:val="en-AU"/>
        </w:rPr>
        <w:t>1 of Schedule 1</w:t>
      </w:r>
      <w:r w:rsidRPr="004B4921">
        <w:rPr>
          <w:noProof w:val="0"/>
          <w:lang w:val="en-AU"/>
        </w:rPr>
        <w:t xml:space="preserve"> repeals the current Notes after the Dictionary heading and </w:t>
      </w:r>
      <w:r w:rsidR="004B4921" w:rsidRPr="004B4921">
        <w:rPr>
          <w:noProof w:val="0"/>
          <w:lang w:val="en-AU"/>
        </w:rPr>
        <w:t>substitutes</w:t>
      </w:r>
      <w:r w:rsidRPr="004B4921">
        <w:rPr>
          <w:noProof w:val="0"/>
          <w:lang w:val="en-AU"/>
        </w:rPr>
        <w:t xml:space="preserve"> new </w:t>
      </w:r>
      <w:r w:rsidR="004B4921" w:rsidRPr="004B4921">
        <w:rPr>
          <w:noProof w:val="0"/>
          <w:lang w:val="en-AU"/>
        </w:rPr>
        <w:t>Notes. These</w:t>
      </w:r>
      <w:r w:rsidRPr="004B4921">
        <w:rPr>
          <w:noProof w:val="0"/>
          <w:lang w:val="en-AU"/>
        </w:rPr>
        <w:t xml:space="preserve"> changes are </w:t>
      </w:r>
      <w:r w:rsidR="004B4921" w:rsidRPr="004B4921">
        <w:rPr>
          <w:noProof w:val="0"/>
          <w:lang w:val="en-AU"/>
        </w:rPr>
        <w:t>consistent</w:t>
      </w:r>
      <w:r w:rsidRPr="004B4921">
        <w:rPr>
          <w:noProof w:val="0"/>
          <w:lang w:val="en-AU"/>
        </w:rPr>
        <w:t xml:space="preserve"> with those made in Items 1 to 3 above.</w:t>
      </w:r>
    </w:p>
    <w:p w:rsidR="00614902" w:rsidRPr="004B4921" w:rsidRDefault="00674882" w:rsidP="00D31945">
      <w:pPr>
        <w:spacing w:before="100" w:after="40"/>
        <w:rPr>
          <w:noProof w:val="0"/>
          <w:lang w:val="en-AU"/>
        </w:rPr>
      </w:pPr>
      <w:r w:rsidRPr="00C858A8">
        <w:rPr>
          <w:b/>
          <w:noProof w:val="0"/>
          <w:lang w:val="en-AU"/>
        </w:rPr>
        <w:t xml:space="preserve">Item </w:t>
      </w:r>
      <w:r w:rsidR="00A47AD0">
        <w:rPr>
          <w:b/>
          <w:noProof w:val="0"/>
          <w:lang w:val="en-AU"/>
        </w:rPr>
        <w:t>22</w:t>
      </w:r>
      <w:r w:rsidRPr="00C858A8">
        <w:rPr>
          <w:b/>
          <w:noProof w:val="0"/>
          <w:lang w:val="en-AU"/>
        </w:rPr>
        <w:t xml:space="preserve"> of Schedule 1</w:t>
      </w:r>
      <w:r w:rsidRPr="004B4921">
        <w:rPr>
          <w:noProof w:val="0"/>
          <w:lang w:val="en-AU"/>
        </w:rPr>
        <w:t xml:space="preserve"> repeals a number of </w:t>
      </w:r>
      <w:r w:rsidR="004B4921" w:rsidRPr="004B4921">
        <w:rPr>
          <w:noProof w:val="0"/>
          <w:lang w:val="en-AU"/>
        </w:rPr>
        <w:t>definitions</w:t>
      </w:r>
      <w:r w:rsidRPr="004B4921">
        <w:rPr>
          <w:noProof w:val="0"/>
          <w:lang w:val="en-AU"/>
        </w:rPr>
        <w:t xml:space="preserve"> </w:t>
      </w:r>
      <w:r w:rsidR="00C858A8">
        <w:rPr>
          <w:noProof w:val="0"/>
          <w:lang w:val="en-AU"/>
        </w:rPr>
        <w:t>included in the D</w:t>
      </w:r>
      <w:r w:rsidRPr="004B4921">
        <w:rPr>
          <w:noProof w:val="0"/>
          <w:lang w:val="en-AU"/>
        </w:rPr>
        <w:t xml:space="preserve">ictionary to the Directions. </w:t>
      </w:r>
      <w:r w:rsidR="004B4921" w:rsidRPr="004B4921">
        <w:rPr>
          <w:noProof w:val="0"/>
          <w:lang w:val="en-AU"/>
        </w:rPr>
        <w:t xml:space="preserve">With the exception of the definition of an ‘employee’, all the definitions that are being repealed are currently identified in the </w:t>
      </w:r>
      <w:r w:rsidR="004B4921">
        <w:rPr>
          <w:noProof w:val="0"/>
          <w:lang w:val="en-AU"/>
        </w:rPr>
        <w:t xml:space="preserve">Commissioner’s </w:t>
      </w:r>
      <w:r w:rsidR="004B4921" w:rsidRPr="004B4921">
        <w:rPr>
          <w:noProof w:val="0"/>
          <w:lang w:val="en-AU"/>
        </w:rPr>
        <w:t>Directions with an asterisk, which means that they are also terms that are defined in the Act</w:t>
      </w:r>
      <w:r w:rsidR="004B4921">
        <w:rPr>
          <w:noProof w:val="0"/>
          <w:lang w:val="en-AU"/>
        </w:rPr>
        <w:t xml:space="preserve">. </w:t>
      </w:r>
      <w:r w:rsidR="00755E4F">
        <w:rPr>
          <w:noProof w:val="0"/>
          <w:lang w:val="en-AU"/>
        </w:rPr>
        <w:t>This reflects c</w:t>
      </w:r>
      <w:r w:rsidR="004B4921" w:rsidRPr="004B4921">
        <w:rPr>
          <w:noProof w:val="0"/>
          <w:lang w:val="en-AU"/>
        </w:rPr>
        <w:t>urrent drafting convention</w:t>
      </w:r>
      <w:r w:rsidR="00755E4F">
        <w:rPr>
          <w:noProof w:val="0"/>
          <w:lang w:val="en-AU"/>
        </w:rPr>
        <w:t xml:space="preserve"> which</w:t>
      </w:r>
      <w:r w:rsidR="004B4921" w:rsidRPr="004B4921">
        <w:rPr>
          <w:noProof w:val="0"/>
          <w:lang w:val="en-AU"/>
        </w:rPr>
        <w:t xml:space="preserve"> is not to define words or expressions</w:t>
      </w:r>
      <w:r w:rsidR="004B4921">
        <w:rPr>
          <w:noProof w:val="0"/>
          <w:lang w:val="en-AU"/>
        </w:rPr>
        <w:t xml:space="preserve"> </w:t>
      </w:r>
      <w:r w:rsidR="004B4921" w:rsidRPr="004B4921">
        <w:rPr>
          <w:noProof w:val="0"/>
          <w:lang w:val="en-AU"/>
        </w:rPr>
        <w:t xml:space="preserve">in subordinate legislation where those words or expressions are defined in </w:t>
      </w:r>
      <w:r w:rsidR="00755E4F">
        <w:rPr>
          <w:noProof w:val="0"/>
          <w:lang w:val="en-AU"/>
        </w:rPr>
        <w:t xml:space="preserve">relevant </w:t>
      </w:r>
      <w:r w:rsidR="004B4921" w:rsidRPr="004B4921">
        <w:rPr>
          <w:noProof w:val="0"/>
          <w:lang w:val="en-AU"/>
        </w:rPr>
        <w:t>primary legislation.</w:t>
      </w:r>
    </w:p>
    <w:p w:rsidR="002B0B65" w:rsidRDefault="00281418" w:rsidP="00A47AD0">
      <w:pPr>
        <w:spacing w:before="100" w:after="40"/>
        <w:rPr>
          <w:noProof w:val="0"/>
          <w:lang w:val="en-AU"/>
        </w:rPr>
      </w:pPr>
      <w:r w:rsidRPr="004B4921">
        <w:rPr>
          <w:noProof w:val="0"/>
          <w:lang w:val="en-AU"/>
        </w:rPr>
        <w:t xml:space="preserve">The </w:t>
      </w:r>
      <w:r w:rsidR="004B4921" w:rsidRPr="004B4921">
        <w:rPr>
          <w:noProof w:val="0"/>
          <w:lang w:val="en-AU"/>
        </w:rPr>
        <w:t>definition</w:t>
      </w:r>
      <w:r w:rsidRPr="004B4921">
        <w:rPr>
          <w:noProof w:val="0"/>
          <w:lang w:val="en-AU"/>
        </w:rPr>
        <w:t xml:space="preserve"> of ‘employee’ has been repealed because the </w:t>
      </w:r>
      <w:r w:rsidR="004B4921" w:rsidRPr="004B4921">
        <w:rPr>
          <w:noProof w:val="0"/>
          <w:lang w:val="en-AU"/>
        </w:rPr>
        <w:t>definition</w:t>
      </w:r>
      <w:r w:rsidRPr="004B4921">
        <w:rPr>
          <w:noProof w:val="0"/>
          <w:lang w:val="en-AU"/>
        </w:rPr>
        <w:t xml:space="preserve"> was not </w:t>
      </w:r>
      <w:r w:rsidR="00755E4F">
        <w:rPr>
          <w:noProof w:val="0"/>
          <w:lang w:val="en-AU"/>
        </w:rPr>
        <w:t>needed.</w:t>
      </w:r>
    </w:p>
    <w:p w:rsidR="00D31945" w:rsidRPr="004B4921" w:rsidRDefault="00D31945" w:rsidP="00A47AD0">
      <w:pPr>
        <w:spacing w:before="100" w:after="40"/>
        <w:rPr>
          <w:noProof w:val="0"/>
          <w:lang w:val="en-AU"/>
        </w:rPr>
      </w:pPr>
      <w:r w:rsidRPr="004B4921">
        <w:rPr>
          <w:noProof w:val="0"/>
          <w:lang w:val="en-AU"/>
        </w:rPr>
        <w:br w:type="page"/>
      </w:r>
    </w:p>
    <w:p w:rsidR="00D31945" w:rsidRPr="004B4921" w:rsidRDefault="00D31945" w:rsidP="00D31945">
      <w:pPr>
        <w:spacing w:after="40"/>
        <w:jc w:val="right"/>
        <w:rPr>
          <w:b/>
          <w:noProof w:val="0"/>
          <w:lang w:val="en-AU"/>
        </w:rPr>
      </w:pPr>
      <w:r w:rsidRPr="004B4921">
        <w:rPr>
          <w:b/>
          <w:noProof w:val="0"/>
          <w:lang w:val="en-AU"/>
        </w:rPr>
        <w:t>ATTACHMENT B</w:t>
      </w:r>
    </w:p>
    <w:p w:rsidR="00D31945" w:rsidRPr="004B4921" w:rsidRDefault="00D31945" w:rsidP="0059459D">
      <w:pPr>
        <w:spacing w:before="200" w:after="120"/>
        <w:jc w:val="center"/>
        <w:rPr>
          <w:b/>
          <w:noProof w:val="0"/>
          <w:sz w:val="28"/>
          <w:lang w:val="en-AU"/>
        </w:rPr>
      </w:pPr>
      <w:r w:rsidRPr="004B4921">
        <w:rPr>
          <w:b/>
          <w:noProof w:val="0"/>
          <w:sz w:val="28"/>
          <w:lang w:val="en-AU"/>
        </w:rPr>
        <w:t>Statement of Compatibility with Human Rights</w:t>
      </w:r>
    </w:p>
    <w:p w:rsidR="009307B5" w:rsidRDefault="009307B5" w:rsidP="0059459D">
      <w:pPr>
        <w:spacing w:before="120" w:after="120"/>
        <w:rPr>
          <w:i/>
          <w:noProof w:val="0"/>
        </w:rPr>
      </w:pPr>
      <w:r w:rsidRPr="00D664E6">
        <w:rPr>
          <w:i/>
          <w:noProof w:val="0"/>
        </w:rPr>
        <w:t>Prepared in accordance with Part 3 of the Human Rights (Parliamentary Scrutiny) Act 2011</w:t>
      </w:r>
    </w:p>
    <w:p w:rsidR="009307B5" w:rsidRPr="00D664E6" w:rsidRDefault="009307B5" w:rsidP="0059459D">
      <w:pPr>
        <w:spacing w:before="120" w:after="120"/>
        <w:jc w:val="center"/>
        <w:rPr>
          <w:b/>
          <w:noProof w:val="0"/>
        </w:rPr>
      </w:pPr>
      <w:r w:rsidRPr="00204911">
        <w:rPr>
          <w:b/>
          <w:noProof w:val="0"/>
        </w:rPr>
        <w:t>Australian Public Service Commissioner's Amendment (Notification of Decisions and Other Measures) Direction 2014</w:t>
      </w:r>
    </w:p>
    <w:p w:rsidR="009307B5" w:rsidRPr="00D664E6" w:rsidRDefault="009307B5" w:rsidP="0059459D">
      <w:pPr>
        <w:spacing w:before="100" w:after="40"/>
        <w:rPr>
          <w:noProof w:val="0"/>
        </w:rPr>
      </w:pPr>
      <w:r w:rsidRPr="00D664E6">
        <w:rPr>
          <w:noProof w:val="0"/>
        </w:rPr>
        <w:t xml:space="preserve">This Legislative Instrument is compatible with the human rights and freedoms recognised or declared in the international instruments listed in section 3 of the </w:t>
      </w:r>
      <w:r w:rsidRPr="00D664E6">
        <w:rPr>
          <w:i/>
          <w:noProof w:val="0"/>
        </w:rPr>
        <w:t>Human Rights (Parliamentary Scrutiny) Act 2011</w:t>
      </w:r>
      <w:r w:rsidRPr="00D664E6">
        <w:rPr>
          <w:noProof w:val="0"/>
        </w:rPr>
        <w:t>.</w:t>
      </w:r>
    </w:p>
    <w:p w:rsidR="00D31945" w:rsidRPr="004B4921" w:rsidRDefault="00D31945" w:rsidP="0059459D">
      <w:pPr>
        <w:spacing w:before="100" w:after="40"/>
        <w:rPr>
          <w:b/>
          <w:noProof w:val="0"/>
          <w:lang w:val="en-AU"/>
        </w:rPr>
      </w:pPr>
      <w:r w:rsidRPr="004B4921">
        <w:rPr>
          <w:b/>
          <w:noProof w:val="0"/>
          <w:lang w:val="en-AU"/>
        </w:rPr>
        <w:t>Overview of the Legislative Instrument</w:t>
      </w:r>
    </w:p>
    <w:p w:rsidR="00D31945" w:rsidRPr="004B4921" w:rsidRDefault="00D31945" w:rsidP="0059459D">
      <w:pPr>
        <w:spacing w:before="100" w:after="40"/>
        <w:rPr>
          <w:noProof w:val="0"/>
          <w:lang w:val="en-AU"/>
        </w:rPr>
      </w:pPr>
      <w:r w:rsidRPr="004B4921">
        <w:rPr>
          <w:noProof w:val="0"/>
          <w:lang w:val="en-AU"/>
        </w:rPr>
        <w:t xml:space="preserve">The purpose of the </w:t>
      </w:r>
      <w:r w:rsidR="00C35767" w:rsidRPr="00F80B1C">
        <w:rPr>
          <w:i/>
          <w:noProof w:val="0"/>
          <w:lang w:val="en-AU"/>
        </w:rPr>
        <w:t>Australian Public Service Commissioner's Amendment (Notification of Decisions and Other Measures) Direction 2014</w:t>
      </w:r>
      <w:r w:rsidR="00C35767">
        <w:rPr>
          <w:noProof w:val="0"/>
          <w:lang w:val="en-AU"/>
        </w:rPr>
        <w:t xml:space="preserve"> (</w:t>
      </w:r>
      <w:r w:rsidR="00F80B1C">
        <w:rPr>
          <w:noProof w:val="0"/>
          <w:lang w:val="en-AU"/>
        </w:rPr>
        <w:t xml:space="preserve">the </w:t>
      </w:r>
      <w:r w:rsidRPr="004B4921">
        <w:rPr>
          <w:noProof w:val="0"/>
          <w:lang w:val="en-AU"/>
        </w:rPr>
        <w:t>Amendment Direction</w:t>
      </w:r>
      <w:r w:rsidR="00C35767">
        <w:rPr>
          <w:noProof w:val="0"/>
          <w:lang w:val="en-AU"/>
        </w:rPr>
        <w:t>)</w:t>
      </w:r>
      <w:r w:rsidRPr="004B4921">
        <w:rPr>
          <w:noProof w:val="0"/>
          <w:lang w:val="en-AU"/>
        </w:rPr>
        <w:t xml:space="preserve"> is to amend the </w:t>
      </w:r>
      <w:r w:rsidRPr="004B4921">
        <w:rPr>
          <w:i/>
          <w:noProof w:val="0"/>
          <w:lang w:val="en-AU"/>
        </w:rPr>
        <w:t>Australian Public Service Commissioner’s Directions 2013</w:t>
      </w:r>
      <w:r w:rsidRPr="004B4921">
        <w:rPr>
          <w:noProof w:val="0"/>
          <w:lang w:val="en-AU"/>
        </w:rPr>
        <w:t xml:space="preserve"> (</w:t>
      </w:r>
      <w:r w:rsidR="00F80B1C">
        <w:rPr>
          <w:noProof w:val="0"/>
          <w:lang w:val="en-AU"/>
        </w:rPr>
        <w:t xml:space="preserve">the </w:t>
      </w:r>
      <w:r w:rsidRPr="004B4921">
        <w:rPr>
          <w:noProof w:val="0"/>
          <w:lang w:val="en-AU"/>
        </w:rPr>
        <w:t>Commissioner’s Directions) to:</w:t>
      </w:r>
    </w:p>
    <w:p w:rsidR="00281418" w:rsidRPr="004B4921" w:rsidRDefault="00F80B1C" w:rsidP="0059459D">
      <w:pPr>
        <w:pStyle w:val="ListParagraph"/>
        <w:numPr>
          <w:ilvl w:val="0"/>
          <w:numId w:val="3"/>
        </w:numPr>
        <w:spacing w:before="100" w:after="40"/>
        <w:ind w:left="425" w:hanging="425"/>
        <w:contextualSpacing w:val="0"/>
        <w:rPr>
          <w:noProof w:val="0"/>
          <w:lang w:val="en-AU"/>
        </w:rPr>
      </w:pPr>
      <w:r>
        <w:rPr>
          <w:noProof w:val="0"/>
          <w:lang w:val="en-AU"/>
        </w:rPr>
        <w:t xml:space="preserve">remove </w:t>
      </w:r>
      <w:r w:rsidR="002B0B65">
        <w:rPr>
          <w:noProof w:val="0"/>
          <w:lang w:val="en-AU"/>
        </w:rPr>
        <w:t>the requirement</w:t>
      </w:r>
      <w:r w:rsidR="00281418" w:rsidRPr="004B4921">
        <w:rPr>
          <w:noProof w:val="0"/>
          <w:lang w:val="en-AU"/>
        </w:rPr>
        <w:t xml:space="preserve"> that certain employment decisions be notified in the Public Service </w:t>
      </w:r>
      <w:r w:rsidR="00281418" w:rsidRPr="004B4921">
        <w:rPr>
          <w:i/>
          <w:noProof w:val="0"/>
          <w:lang w:val="en-AU"/>
        </w:rPr>
        <w:t xml:space="preserve">Gazette </w:t>
      </w:r>
      <w:r w:rsidR="00281418" w:rsidRPr="004B4921">
        <w:rPr>
          <w:noProof w:val="0"/>
          <w:lang w:val="en-AU"/>
        </w:rPr>
        <w:t>(the</w:t>
      </w:r>
      <w:r w:rsidR="00281418" w:rsidRPr="004B4921">
        <w:rPr>
          <w:i/>
          <w:noProof w:val="0"/>
          <w:lang w:val="en-AU"/>
        </w:rPr>
        <w:t xml:space="preserve"> Gazette</w:t>
      </w:r>
      <w:r w:rsidR="00281418" w:rsidRPr="004B4921">
        <w:rPr>
          <w:noProof w:val="0"/>
          <w:lang w:val="en-AU"/>
        </w:rPr>
        <w:t>); and</w:t>
      </w:r>
    </w:p>
    <w:p w:rsidR="00281418" w:rsidRPr="004B4921" w:rsidRDefault="00281418" w:rsidP="0059459D">
      <w:pPr>
        <w:pStyle w:val="ListParagraph"/>
        <w:numPr>
          <w:ilvl w:val="0"/>
          <w:numId w:val="3"/>
        </w:numPr>
        <w:spacing w:before="100" w:after="40"/>
        <w:ind w:left="425" w:hanging="425"/>
        <w:contextualSpacing w:val="0"/>
        <w:rPr>
          <w:noProof w:val="0"/>
          <w:lang w:val="en-AU"/>
        </w:rPr>
      </w:pPr>
      <w:r w:rsidRPr="004B4921">
        <w:rPr>
          <w:noProof w:val="0"/>
          <w:lang w:val="en-AU"/>
        </w:rPr>
        <w:t>make a number of unrelated technical amendments to the Commissioner’s Directions.</w:t>
      </w:r>
    </w:p>
    <w:p w:rsidR="00D31945" w:rsidRPr="004B4921" w:rsidRDefault="00D31945" w:rsidP="0059459D">
      <w:pPr>
        <w:spacing w:before="100" w:after="40"/>
        <w:rPr>
          <w:b/>
          <w:noProof w:val="0"/>
          <w:lang w:val="en-AU"/>
        </w:rPr>
      </w:pPr>
      <w:r w:rsidRPr="004B4921">
        <w:rPr>
          <w:b/>
          <w:noProof w:val="0"/>
          <w:lang w:val="en-AU"/>
        </w:rPr>
        <w:t>Human rights implications</w:t>
      </w:r>
    </w:p>
    <w:p w:rsidR="00281418" w:rsidRPr="004B4921" w:rsidRDefault="00D31945" w:rsidP="0059459D">
      <w:pPr>
        <w:spacing w:before="100" w:after="40"/>
        <w:rPr>
          <w:noProof w:val="0"/>
          <w:lang w:val="en-AU"/>
        </w:rPr>
      </w:pPr>
      <w:r w:rsidRPr="004B4921">
        <w:rPr>
          <w:noProof w:val="0"/>
          <w:lang w:val="en-AU"/>
        </w:rPr>
        <w:t xml:space="preserve">This Legislative Instrument </w:t>
      </w:r>
      <w:r w:rsidR="00281418" w:rsidRPr="004B4921">
        <w:rPr>
          <w:noProof w:val="0"/>
          <w:lang w:val="en-AU"/>
        </w:rPr>
        <w:t xml:space="preserve">addresses concerns raised by </w:t>
      </w:r>
      <w:r w:rsidR="00FC56E1" w:rsidRPr="004B4921">
        <w:rPr>
          <w:noProof w:val="0"/>
          <w:lang w:val="en-AU"/>
        </w:rPr>
        <w:t xml:space="preserve">the </w:t>
      </w:r>
      <w:r w:rsidR="00281418" w:rsidRPr="004B4921">
        <w:rPr>
          <w:noProof w:val="0"/>
          <w:lang w:val="en-AU"/>
        </w:rPr>
        <w:t xml:space="preserve">Parliamentary Joint Committee on Human Rights </w:t>
      </w:r>
      <w:r w:rsidR="00BD72BD">
        <w:rPr>
          <w:noProof w:val="0"/>
          <w:lang w:val="en-AU"/>
        </w:rPr>
        <w:t xml:space="preserve">(the Committee) </w:t>
      </w:r>
      <w:r w:rsidR="00281418" w:rsidRPr="004B4921">
        <w:rPr>
          <w:noProof w:val="0"/>
          <w:lang w:val="en-AU"/>
        </w:rPr>
        <w:t xml:space="preserve">about the requirement to notify certain decisions in the </w:t>
      </w:r>
      <w:r w:rsidR="00281418" w:rsidRPr="004B4921">
        <w:rPr>
          <w:i/>
          <w:iCs/>
          <w:noProof w:val="0"/>
          <w:lang w:val="en-AU"/>
        </w:rPr>
        <w:t>Gazette</w:t>
      </w:r>
      <w:r w:rsidR="00D012C1">
        <w:rPr>
          <w:i/>
          <w:iCs/>
          <w:noProof w:val="0"/>
          <w:lang w:val="en-AU"/>
        </w:rPr>
        <w:t xml:space="preserve"> (Committee’s Sixth Report of 2013)</w:t>
      </w:r>
      <w:r w:rsidR="00281418" w:rsidRPr="004B4921">
        <w:rPr>
          <w:noProof w:val="0"/>
          <w:lang w:val="en-AU"/>
        </w:rPr>
        <w:t xml:space="preserve">. The Committee was particularly concerned about the notification of certain termination of employment decisions and the grounds for termination, having regard to </w:t>
      </w:r>
      <w:r w:rsidR="00FA01F0">
        <w:rPr>
          <w:noProof w:val="0"/>
          <w:lang w:val="en-AU"/>
        </w:rPr>
        <w:t>an individual’s</w:t>
      </w:r>
      <w:r w:rsidR="00281418" w:rsidRPr="004B4921">
        <w:rPr>
          <w:noProof w:val="0"/>
          <w:lang w:val="en-AU"/>
        </w:rPr>
        <w:t xml:space="preserve"> right to privacy </w:t>
      </w:r>
      <w:r w:rsidR="00FA01F0">
        <w:rPr>
          <w:noProof w:val="0"/>
          <w:lang w:val="en-AU"/>
        </w:rPr>
        <w:t>as set out in</w:t>
      </w:r>
      <w:r w:rsidR="00281418" w:rsidRPr="004B4921">
        <w:rPr>
          <w:noProof w:val="0"/>
          <w:lang w:val="en-AU"/>
        </w:rPr>
        <w:t xml:space="preserve"> article 17 of the International Covenant on Civil and Political Rights, as well as the Convention on the Rights of Persons with Disabilities in cases where termination is due to physical or men</w:t>
      </w:r>
      <w:bookmarkStart w:id="0" w:name="_GoBack"/>
      <w:bookmarkEnd w:id="0"/>
      <w:r w:rsidR="00281418" w:rsidRPr="004B4921">
        <w:rPr>
          <w:noProof w:val="0"/>
          <w:lang w:val="en-AU"/>
        </w:rPr>
        <w:t xml:space="preserve">tal incapacity. </w:t>
      </w:r>
    </w:p>
    <w:p w:rsidR="008460E4" w:rsidRDefault="00BD72BD" w:rsidP="00D31945">
      <w:pPr>
        <w:autoSpaceDE/>
        <w:autoSpaceDN/>
        <w:spacing w:before="100" w:after="40"/>
        <w:rPr>
          <w:noProof w:val="0"/>
          <w:lang w:val="en-AU"/>
        </w:rPr>
      </w:pPr>
      <w:r>
        <w:rPr>
          <w:noProof w:val="0"/>
          <w:lang w:val="en-AU"/>
        </w:rPr>
        <w:t>In light of</w:t>
      </w:r>
      <w:r w:rsidR="00281418" w:rsidRPr="004B4921">
        <w:rPr>
          <w:noProof w:val="0"/>
          <w:lang w:val="en-AU"/>
        </w:rPr>
        <w:t xml:space="preserve"> these concerns, </w:t>
      </w:r>
      <w:r w:rsidR="00465818">
        <w:rPr>
          <w:noProof w:val="0"/>
          <w:lang w:val="en-AU"/>
        </w:rPr>
        <w:t xml:space="preserve">the Australian Public Service Commission conducted a review </w:t>
      </w:r>
      <w:r w:rsidR="00281418" w:rsidRPr="004B4921">
        <w:rPr>
          <w:noProof w:val="0"/>
          <w:lang w:val="en-AU"/>
        </w:rPr>
        <w:t xml:space="preserve">of the current requirement that </w:t>
      </w:r>
      <w:r w:rsidR="00DE6403" w:rsidRPr="004B4921">
        <w:rPr>
          <w:noProof w:val="0"/>
          <w:lang w:val="en-AU"/>
        </w:rPr>
        <w:t xml:space="preserve">there be public notification of </w:t>
      </w:r>
      <w:r>
        <w:rPr>
          <w:noProof w:val="0"/>
          <w:lang w:val="en-AU"/>
        </w:rPr>
        <w:t xml:space="preserve">staffing decisions, in particular </w:t>
      </w:r>
      <w:r w:rsidR="00DE6403" w:rsidRPr="004B4921">
        <w:rPr>
          <w:noProof w:val="0"/>
          <w:lang w:val="en-AU"/>
        </w:rPr>
        <w:t>termination decisions in relation to ongoing A</w:t>
      </w:r>
      <w:r w:rsidR="002D5859">
        <w:rPr>
          <w:noProof w:val="0"/>
          <w:lang w:val="en-AU"/>
        </w:rPr>
        <w:t xml:space="preserve">ustralian Public Service (APS) </w:t>
      </w:r>
      <w:r w:rsidR="00DE6403" w:rsidRPr="004B4921">
        <w:rPr>
          <w:noProof w:val="0"/>
          <w:lang w:val="en-AU"/>
        </w:rPr>
        <w:t xml:space="preserve">employees, </w:t>
      </w:r>
      <w:r>
        <w:rPr>
          <w:noProof w:val="0"/>
          <w:lang w:val="en-AU"/>
        </w:rPr>
        <w:t xml:space="preserve">including the </w:t>
      </w:r>
      <w:r w:rsidR="005C016B">
        <w:rPr>
          <w:noProof w:val="0"/>
          <w:lang w:val="en-AU"/>
        </w:rPr>
        <w:t xml:space="preserve">statutory </w:t>
      </w:r>
      <w:r>
        <w:rPr>
          <w:noProof w:val="0"/>
          <w:lang w:val="en-AU"/>
        </w:rPr>
        <w:t>grounds for termination.</w:t>
      </w:r>
      <w:r w:rsidR="00DE6403" w:rsidRPr="004B4921">
        <w:rPr>
          <w:noProof w:val="0"/>
          <w:lang w:val="en-AU"/>
        </w:rPr>
        <w:t xml:space="preserve"> </w:t>
      </w:r>
      <w:r w:rsidR="008460E4">
        <w:rPr>
          <w:noProof w:val="0"/>
          <w:lang w:val="en-AU"/>
        </w:rPr>
        <w:t>Following this review</w:t>
      </w:r>
      <w:r w:rsidR="00FA01F0">
        <w:rPr>
          <w:noProof w:val="0"/>
          <w:lang w:val="en-AU"/>
        </w:rPr>
        <w:t>,</w:t>
      </w:r>
      <w:r w:rsidR="008460E4">
        <w:rPr>
          <w:noProof w:val="0"/>
          <w:lang w:val="en-AU"/>
        </w:rPr>
        <w:t xml:space="preserve"> </w:t>
      </w:r>
      <w:r w:rsidR="008460E4" w:rsidRPr="004B4921">
        <w:rPr>
          <w:noProof w:val="0"/>
          <w:lang w:val="en-AU"/>
        </w:rPr>
        <w:t>the Australian Public Service Commissioner (</w:t>
      </w:r>
      <w:r w:rsidR="008460E4">
        <w:rPr>
          <w:noProof w:val="0"/>
          <w:lang w:val="en-AU"/>
        </w:rPr>
        <w:t xml:space="preserve">the </w:t>
      </w:r>
      <w:r w:rsidR="008460E4" w:rsidRPr="004B4921">
        <w:rPr>
          <w:noProof w:val="0"/>
          <w:lang w:val="en-AU"/>
        </w:rPr>
        <w:t xml:space="preserve">Commissioner) has amended the </w:t>
      </w:r>
      <w:r w:rsidR="008460E4">
        <w:rPr>
          <w:noProof w:val="0"/>
          <w:lang w:val="en-AU"/>
        </w:rPr>
        <w:t xml:space="preserve">Commissioner’s Directions </w:t>
      </w:r>
      <w:r w:rsidR="008460E4" w:rsidRPr="004B4921">
        <w:rPr>
          <w:noProof w:val="0"/>
          <w:lang w:val="en-AU"/>
        </w:rPr>
        <w:t xml:space="preserve">to remove the requirement to publicly notify </w:t>
      </w:r>
      <w:r w:rsidR="00FA01F0">
        <w:rPr>
          <w:noProof w:val="0"/>
          <w:lang w:val="en-AU"/>
        </w:rPr>
        <w:t xml:space="preserve">in the </w:t>
      </w:r>
      <w:r w:rsidR="00FA01F0" w:rsidRPr="00FA01F0">
        <w:rPr>
          <w:i/>
          <w:noProof w:val="0"/>
          <w:lang w:val="en-AU"/>
        </w:rPr>
        <w:t>Gazette</w:t>
      </w:r>
      <w:r w:rsidR="00FA01F0">
        <w:rPr>
          <w:noProof w:val="0"/>
          <w:lang w:val="en-AU"/>
        </w:rPr>
        <w:t xml:space="preserve"> </w:t>
      </w:r>
      <w:r w:rsidR="008460E4">
        <w:rPr>
          <w:noProof w:val="0"/>
          <w:lang w:val="en-AU"/>
        </w:rPr>
        <w:t xml:space="preserve">retirements of </w:t>
      </w:r>
      <w:r w:rsidR="008460E4" w:rsidRPr="004B4921">
        <w:rPr>
          <w:noProof w:val="0"/>
          <w:lang w:val="en-AU"/>
        </w:rPr>
        <w:t>Senior Executive Service</w:t>
      </w:r>
      <w:r w:rsidR="008460E4">
        <w:rPr>
          <w:noProof w:val="0"/>
          <w:lang w:val="en-AU"/>
        </w:rPr>
        <w:t xml:space="preserve"> (SES)</w:t>
      </w:r>
      <w:r w:rsidR="008460E4" w:rsidRPr="004B4921">
        <w:rPr>
          <w:noProof w:val="0"/>
          <w:lang w:val="en-AU"/>
        </w:rPr>
        <w:t xml:space="preserve"> employees</w:t>
      </w:r>
      <w:r w:rsidR="008460E4">
        <w:rPr>
          <w:noProof w:val="0"/>
          <w:lang w:val="en-AU"/>
        </w:rPr>
        <w:t xml:space="preserve"> and </w:t>
      </w:r>
      <w:r w:rsidR="008460E4" w:rsidRPr="004B4921">
        <w:rPr>
          <w:noProof w:val="0"/>
          <w:lang w:val="en-AU"/>
        </w:rPr>
        <w:t xml:space="preserve">termination </w:t>
      </w:r>
      <w:r w:rsidR="00FA01F0">
        <w:rPr>
          <w:noProof w:val="0"/>
          <w:lang w:val="en-AU"/>
        </w:rPr>
        <w:t xml:space="preserve">of employment </w:t>
      </w:r>
      <w:r w:rsidR="008460E4" w:rsidRPr="004B4921">
        <w:rPr>
          <w:noProof w:val="0"/>
          <w:lang w:val="en-AU"/>
        </w:rPr>
        <w:t>decisions, except where the termination i</w:t>
      </w:r>
      <w:r w:rsidR="00FA01F0">
        <w:rPr>
          <w:noProof w:val="0"/>
          <w:lang w:val="en-AU"/>
        </w:rPr>
        <w:t>s</w:t>
      </w:r>
      <w:r w:rsidR="008460E4" w:rsidRPr="004B4921">
        <w:rPr>
          <w:noProof w:val="0"/>
          <w:lang w:val="en-AU"/>
        </w:rPr>
        <w:t xml:space="preserve"> on misconduct grounds</w:t>
      </w:r>
      <w:r w:rsidR="008460E4">
        <w:rPr>
          <w:noProof w:val="0"/>
          <w:lang w:val="en-AU"/>
        </w:rPr>
        <w:t>.</w:t>
      </w:r>
    </w:p>
    <w:p w:rsidR="008460E4" w:rsidRDefault="008460E4" w:rsidP="00F315BA">
      <w:pPr>
        <w:autoSpaceDE/>
        <w:autoSpaceDN/>
        <w:spacing w:before="100" w:after="40"/>
        <w:rPr>
          <w:noProof w:val="0"/>
          <w:lang w:val="en-AU"/>
        </w:rPr>
      </w:pPr>
      <w:r>
        <w:rPr>
          <w:noProof w:val="0"/>
          <w:lang w:val="en-AU"/>
        </w:rPr>
        <w:t>It is accepted that,</w:t>
      </w:r>
      <w:r w:rsidR="00BD72BD">
        <w:rPr>
          <w:noProof w:val="0"/>
          <w:lang w:val="en-AU"/>
        </w:rPr>
        <w:t xml:space="preserve"> for the most part, publication of aggregate data on</w:t>
      </w:r>
      <w:r>
        <w:rPr>
          <w:noProof w:val="0"/>
          <w:lang w:val="en-AU"/>
        </w:rPr>
        <w:t xml:space="preserve"> SES retirements and </w:t>
      </w:r>
      <w:r w:rsidR="005C016B">
        <w:rPr>
          <w:noProof w:val="0"/>
          <w:lang w:val="en-AU"/>
        </w:rPr>
        <w:t>grounds</w:t>
      </w:r>
      <w:r w:rsidR="00BD72BD">
        <w:rPr>
          <w:noProof w:val="0"/>
          <w:lang w:val="en-AU"/>
        </w:rPr>
        <w:t xml:space="preserve"> for termination </w:t>
      </w:r>
      <w:r>
        <w:rPr>
          <w:noProof w:val="0"/>
          <w:lang w:val="en-AU"/>
        </w:rPr>
        <w:t xml:space="preserve">of employment </w:t>
      </w:r>
      <w:r w:rsidR="00BD72BD">
        <w:rPr>
          <w:noProof w:val="0"/>
          <w:lang w:val="en-AU"/>
        </w:rPr>
        <w:t>is sufficient to maintain confidence in the openness and transparency of the APS</w:t>
      </w:r>
      <w:r w:rsidR="002D5859">
        <w:rPr>
          <w:noProof w:val="0"/>
          <w:lang w:val="en-AU"/>
        </w:rPr>
        <w:t xml:space="preserve">. As a result, </w:t>
      </w:r>
      <w:r w:rsidR="00BD72BD">
        <w:rPr>
          <w:noProof w:val="0"/>
          <w:lang w:val="en-AU"/>
        </w:rPr>
        <w:t>public notification of the name of</w:t>
      </w:r>
      <w:r>
        <w:rPr>
          <w:noProof w:val="0"/>
          <w:lang w:val="en-AU"/>
        </w:rPr>
        <w:t xml:space="preserve"> an</w:t>
      </w:r>
      <w:r w:rsidR="00FA01F0">
        <w:rPr>
          <w:noProof w:val="0"/>
          <w:lang w:val="en-AU"/>
        </w:rPr>
        <w:t>y</w:t>
      </w:r>
      <w:r>
        <w:rPr>
          <w:noProof w:val="0"/>
          <w:lang w:val="en-AU"/>
        </w:rPr>
        <w:t xml:space="preserve"> SES employee who has been retired, or of any employee</w:t>
      </w:r>
      <w:r w:rsidR="002D5859">
        <w:rPr>
          <w:noProof w:val="0"/>
          <w:lang w:val="en-AU"/>
        </w:rPr>
        <w:t xml:space="preserve"> whose employment has been terminated</w:t>
      </w:r>
      <w:r w:rsidR="00BD72BD">
        <w:rPr>
          <w:noProof w:val="0"/>
          <w:lang w:val="en-AU"/>
        </w:rPr>
        <w:t xml:space="preserve">, and the </w:t>
      </w:r>
      <w:r w:rsidR="005C016B">
        <w:rPr>
          <w:noProof w:val="0"/>
          <w:lang w:val="en-AU"/>
        </w:rPr>
        <w:t>grounds</w:t>
      </w:r>
      <w:r w:rsidR="00BD72BD">
        <w:rPr>
          <w:noProof w:val="0"/>
          <w:lang w:val="en-AU"/>
        </w:rPr>
        <w:t xml:space="preserve"> for </w:t>
      </w:r>
      <w:proofErr w:type="gramStart"/>
      <w:r w:rsidR="00BD72BD">
        <w:rPr>
          <w:noProof w:val="0"/>
          <w:lang w:val="en-AU"/>
        </w:rPr>
        <w:t>termination,</w:t>
      </w:r>
      <w:proofErr w:type="gramEnd"/>
      <w:r w:rsidR="00BD72BD">
        <w:rPr>
          <w:noProof w:val="0"/>
          <w:lang w:val="en-AU"/>
        </w:rPr>
        <w:t xml:space="preserve"> will no longer be </w:t>
      </w:r>
      <w:r w:rsidR="00465818">
        <w:rPr>
          <w:noProof w:val="0"/>
          <w:lang w:val="en-AU"/>
        </w:rPr>
        <w:t>required</w:t>
      </w:r>
      <w:r w:rsidR="00BD72BD">
        <w:rPr>
          <w:noProof w:val="0"/>
          <w:lang w:val="en-AU"/>
        </w:rPr>
        <w:t xml:space="preserve">, except where the termination is </w:t>
      </w:r>
      <w:r w:rsidR="005C016B">
        <w:rPr>
          <w:noProof w:val="0"/>
          <w:lang w:val="en-AU"/>
        </w:rPr>
        <w:t>on misconduct grounds</w:t>
      </w:r>
      <w:r w:rsidR="00BD72BD">
        <w:rPr>
          <w:noProof w:val="0"/>
          <w:lang w:val="en-AU"/>
        </w:rPr>
        <w:t>.</w:t>
      </w:r>
    </w:p>
    <w:p w:rsidR="00465818" w:rsidRDefault="002D5859" w:rsidP="00F315BA">
      <w:pPr>
        <w:autoSpaceDE/>
        <w:autoSpaceDN/>
        <w:spacing w:before="100" w:after="40"/>
        <w:rPr>
          <w:noProof w:val="0"/>
          <w:lang w:val="en-AU"/>
        </w:rPr>
      </w:pPr>
      <w:r>
        <w:rPr>
          <w:noProof w:val="0"/>
          <w:lang w:val="en-AU"/>
        </w:rPr>
        <w:t xml:space="preserve">Termination of employment is the most serious sanction available where an employee has breached </w:t>
      </w:r>
      <w:r w:rsidR="00FA01F0">
        <w:rPr>
          <w:noProof w:val="0"/>
          <w:lang w:val="en-AU"/>
        </w:rPr>
        <w:t>the APS Code of Conduct</w:t>
      </w:r>
      <w:r w:rsidR="00FA01F0" w:rsidRPr="00FA01F0">
        <w:rPr>
          <w:noProof w:val="0"/>
          <w:lang w:val="en-AU"/>
        </w:rPr>
        <w:t xml:space="preserve"> </w:t>
      </w:r>
      <w:r w:rsidR="00FA01F0">
        <w:rPr>
          <w:noProof w:val="0"/>
          <w:lang w:val="en-AU"/>
        </w:rPr>
        <w:t xml:space="preserve">and should be imposed only for serious misconduct. </w:t>
      </w:r>
      <w:r w:rsidR="008460E4">
        <w:rPr>
          <w:noProof w:val="0"/>
          <w:lang w:val="en-AU"/>
        </w:rPr>
        <w:t xml:space="preserve">It has been decided to continue the requirement to publicly notify termination decisions made as a sanction for a breach of </w:t>
      </w:r>
      <w:r>
        <w:rPr>
          <w:noProof w:val="0"/>
          <w:lang w:val="en-AU"/>
        </w:rPr>
        <w:t>the Code</w:t>
      </w:r>
      <w:r w:rsidR="00FA01F0">
        <w:rPr>
          <w:noProof w:val="0"/>
          <w:lang w:val="en-AU"/>
        </w:rPr>
        <w:t xml:space="preserve"> </w:t>
      </w:r>
      <w:r w:rsidR="005C016B">
        <w:rPr>
          <w:noProof w:val="0"/>
          <w:lang w:val="en-AU"/>
        </w:rPr>
        <w:t xml:space="preserve">Submissions </w:t>
      </w:r>
      <w:r w:rsidR="005C016B" w:rsidRPr="004B4921">
        <w:rPr>
          <w:noProof w:val="0"/>
          <w:lang w:val="en-AU"/>
        </w:rPr>
        <w:t xml:space="preserve">on both public interest grounds and because the information is useful to </w:t>
      </w:r>
      <w:r w:rsidR="005C016B">
        <w:rPr>
          <w:noProof w:val="0"/>
          <w:lang w:val="en-AU"/>
        </w:rPr>
        <w:t>prospective APS employers.</w:t>
      </w:r>
      <w:r w:rsidR="00A9352D">
        <w:rPr>
          <w:noProof w:val="0"/>
          <w:lang w:val="en-AU"/>
        </w:rPr>
        <w:t xml:space="preserve"> </w:t>
      </w:r>
      <w:r w:rsidR="00A9352D">
        <w:rPr>
          <w:noProof w:val="0"/>
        </w:rPr>
        <w:t>The notification will refer to the particular statutory ground of termination in paragraph 29(3)(g) – breach of the APS Code of Conduct</w:t>
      </w:r>
      <w:r w:rsidR="00E15A59">
        <w:rPr>
          <w:noProof w:val="0"/>
        </w:rPr>
        <w:t xml:space="preserve"> – </w:t>
      </w:r>
      <w:r w:rsidR="00A9352D">
        <w:rPr>
          <w:noProof w:val="0"/>
        </w:rPr>
        <w:t>but will not include particulars about the conduct engaged in</w:t>
      </w:r>
      <w:r w:rsidR="00A9352D">
        <w:t xml:space="preserve"> </w:t>
      </w:r>
      <w:r w:rsidR="00A9352D">
        <w:rPr>
          <w:noProof w:val="0"/>
        </w:rPr>
        <w:t>by the employee</w:t>
      </w:r>
      <w:r w:rsidR="00E552C8">
        <w:rPr>
          <w:noProof w:val="0"/>
          <w:lang w:val="en-AU"/>
        </w:rPr>
        <w:t xml:space="preserve">. </w:t>
      </w:r>
      <w:r w:rsidR="00FA01F0">
        <w:rPr>
          <w:noProof w:val="0"/>
          <w:lang w:val="en-AU"/>
        </w:rPr>
        <w:t>S</w:t>
      </w:r>
      <w:r w:rsidR="00FA01F0" w:rsidRPr="004B4921">
        <w:rPr>
          <w:noProof w:val="0"/>
          <w:lang w:val="en-AU"/>
        </w:rPr>
        <w:t xml:space="preserve">uch notifications will </w:t>
      </w:r>
      <w:r w:rsidR="00FA01F0">
        <w:rPr>
          <w:noProof w:val="0"/>
          <w:lang w:val="en-AU"/>
        </w:rPr>
        <w:t xml:space="preserve">continue to </w:t>
      </w:r>
      <w:r w:rsidR="00FA01F0" w:rsidRPr="004B4921">
        <w:rPr>
          <w:noProof w:val="0"/>
          <w:lang w:val="en-AU"/>
        </w:rPr>
        <w:t>include the name of the relevant employee</w:t>
      </w:r>
      <w:r w:rsidR="00FA01F0">
        <w:rPr>
          <w:noProof w:val="0"/>
          <w:lang w:val="en-AU"/>
        </w:rPr>
        <w:t xml:space="preserve">, although there will </w:t>
      </w:r>
      <w:r w:rsidR="003224E8">
        <w:rPr>
          <w:noProof w:val="0"/>
          <w:lang w:val="en-AU"/>
        </w:rPr>
        <w:t xml:space="preserve">also </w:t>
      </w:r>
      <w:r w:rsidR="00FA01F0">
        <w:rPr>
          <w:noProof w:val="0"/>
          <w:lang w:val="en-AU"/>
        </w:rPr>
        <w:t>continue to be flexibility for a person’s name not to be included</w:t>
      </w:r>
      <w:r w:rsidR="00FA01F0" w:rsidRPr="00465818">
        <w:rPr>
          <w:noProof w:val="0"/>
          <w:lang w:val="en-AU"/>
        </w:rPr>
        <w:t xml:space="preserve"> </w:t>
      </w:r>
      <w:r w:rsidR="00FA01F0" w:rsidRPr="004B4921">
        <w:rPr>
          <w:noProof w:val="0"/>
          <w:lang w:val="en-AU"/>
        </w:rPr>
        <w:t>because of the person’s work-related or personal circumstances</w:t>
      </w:r>
      <w:r w:rsidR="00FA01F0">
        <w:rPr>
          <w:noProof w:val="0"/>
          <w:lang w:val="en-AU"/>
        </w:rPr>
        <w:t>, subject to the agreement of the Commissioner.</w:t>
      </w:r>
    </w:p>
    <w:p w:rsidR="009307B5" w:rsidRDefault="009307B5" w:rsidP="00F315BA">
      <w:pPr>
        <w:autoSpaceDE/>
        <w:autoSpaceDN/>
        <w:spacing w:before="100" w:after="40"/>
        <w:rPr>
          <w:noProof w:val="0"/>
          <w:lang w:val="en-AU"/>
        </w:rPr>
      </w:pPr>
      <w:r>
        <w:rPr>
          <w:noProof w:val="0"/>
          <w:lang w:val="en-AU"/>
        </w:rPr>
        <w:t xml:space="preserve">The Amendment Direction positively </w:t>
      </w:r>
      <w:r w:rsidR="009222ED">
        <w:rPr>
          <w:noProof w:val="0"/>
          <w:lang w:val="en-AU"/>
        </w:rPr>
        <w:t>affects:</w:t>
      </w:r>
    </w:p>
    <w:p w:rsidR="009222E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Rights of equality and non-discrimination</w:t>
      </w:r>
      <w:r>
        <w:rPr>
          <w:noProof w:val="0"/>
          <w:lang w:val="en-AU"/>
        </w:rPr>
        <w:t xml:space="preserve"> by minimising the </w:t>
      </w:r>
      <w:r w:rsidR="00937C42">
        <w:rPr>
          <w:noProof w:val="0"/>
          <w:lang w:val="en-AU"/>
        </w:rPr>
        <w:t xml:space="preserve">indirect </w:t>
      </w:r>
      <w:r>
        <w:rPr>
          <w:noProof w:val="0"/>
          <w:lang w:val="en-AU"/>
        </w:rPr>
        <w:t xml:space="preserve">potential for distinctions being made between individuals on the basis of publication of information about physical </w:t>
      </w:r>
      <w:r w:rsidR="00937C42">
        <w:rPr>
          <w:noProof w:val="0"/>
          <w:lang w:val="en-AU"/>
        </w:rPr>
        <w:t xml:space="preserve">or mental </w:t>
      </w:r>
      <w:r>
        <w:rPr>
          <w:noProof w:val="0"/>
          <w:lang w:val="en-AU"/>
        </w:rPr>
        <w:t>incapacity;</w:t>
      </w:r>
    </w:p>
    <w:p w:rsidR="009222E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Privacy and reputation</w:t>
      </w:r>
      <w:r>
        <w:rPr>
          <w:noProof w:val="0"/>
          <w:lang w:val="en-AU"/>
        </w:rPr>
        <w:t xml:space="preserve"> by ceasing the publication of personal information about individuals’ employment status, including grounds of termination of employment;</w:t>
      </w:r>
      <w:r w:rsidR="00937C42">
        <w:rPr>
          <w:noProof w:val="0"/>
          <w:lang w:val="en-AU"/>
        </w:rPr>
        <w:t xml:space="preserve"> and</w:t>
      </w:r>
    </w:p>
    <w:p w:rsidR="009222ED" w:rsidRPr="00A9352D" w:rsidRDefault="009222ED" w:rsidP="00A9352D">
      <w:pPr>
        <w:pStyle w:val="ListParagraph"/>
        <w:numPr>
          <w:ilvl w:val="0"/>
          <w:numId w:val="9"/>
        </w:numPr>
        <w:autoSpaceDE/>
        <w:autoSpaceDN/>
        <w:spacing w:before="100" w:after="40"/>
        <w:ind w:left="426" w:hanging="426"/>
        <w:contextualSpacing w:val="0"/>
        <w:rPr>
          <w:noProof w:val="0"/>
          <w:lang w:val="en-AU"/>
        </w:rPr>
      </w:pPr>
      <w:r w:rsidRPr="00A9352D">
        <w:rPr>
          <w:b/>
          <w:noProof w:val="0"/>
          <w:lang w:val="en-AU"/>
        </w:rPr>
        <w:t>Rights of people with disability</w:t>
      </w:r>
      <w:r>
        <w:rPr>
          <w:noProof w:val="0"/>
          <w:lang w:val="en-AU"/>
        </w:rPr>
        <w:t xml:space="preserve"> by minimising the potential for individuals with a disability to be treated differently to other individuals on the basis of publication of information about physical </w:t>
      </w:r>
      <w:r w:rsidR="00937C42">
        <w:rPr>
          <w:noProof w:val="0"/>
          <w:lang w:val="en-AU"/>
        </w:rPr>
        <w:t xml:space="preserve">or mental </w:t>
      </w:r>
      <w:r>
        <w:rPr>
          <w:noProof w:val="0"/>
          <w:lang w:val="en-AU"/>
        </w:rPr>
        <w:t>incapacity.</w:t>
      </w:r>
    </w:p>
    <w:p w:rsidR="00F315BA" w:rsidRDefault="00FA01F0" w:rsidP="00F315BA">
      <w:pPr>
        <w:autoSpaceDE/>
        <w:autoSpaceDN/>
        <w:spacing w:before="100" w:after="40"/>
        <w:rPr>
          <w:noProof w:val="0"/>
          <w:lang w:val="en-AU"/>
        </w:rPr>
      </w:pPr>
      <w:r>
        <w:rPr>
          <w:noProof w:val="0"/>
          <w:lang w:val="en-AU"/>
        </w:rPr>
        <w:t xml:space="preserve">The continued notification </w:t>
      </w:r>
      <w:r w:rsidR="00937C42">
        <w:rPr>
          <w:noProof w:val="0"/>
          <w:lang w:val="en-AU"/>
        </w:rPr>
        <w:t xml:space="preserve">of </w:t>
      </w:r>
      <w:r>
        <w:rPr>
          <w:noProof w:val="0"/>
          <w:lang w:val="en-AU"/>
        </w:rPr>
        <w:t xml:space="preserve">decisions relating to termination on misconduct grounds </w:t>
      </w:r>
      <w:r w:rsidR="00465818">
        <w:rPr>
          <w:noProof w:val="0"/>
          <w:lang w:val="en-AU"/>
        </w:rPr>
        <w:t xml:space="preserve">is considered </w:t>
      </w:r>
      <w:r>
        <w:rPr>
          <w:noProof w:val="0"/>
          <w:lang w:val="en-AU"/>
        </w:rPr>
        <w:t xml:space="preserve">to be </w:t>
      </w:r>
      <w:r w:rsidR="00465818">
        <w:rPr>
          <w:noProof w:val="0"/>
          <w:lang w:val="en-AU"/>
        </w:rPr>
        <w:t xml:space="preserve">reasonable, necessary and proportionate, having regard to </w:t>
      </w:r>
      <w:r w:rsidR="00465818" w:rsidRPr="004B4921">
        <w:rPr>
          <w:noProof w:val="0"/>
          <w:lang w:val="en-AU"/>
        </w:rPr>
        <w:t>article 17 of the International Covenant on Civil and Political Rights</w:t>
      </w:r>
      <w:r w:rsidR="003224E8">
        <w:rPr>
          <w:noProof w:val="0"/>
          <w:lang w:val="en-AU"/>
        </w:rPr>
        <w:t>.</w:t>
      </w:r>
    </w:p>
    <w:p w:rsidR="00D31945" w:rsidRPr="004B4921" w:rsidRDefault="00FC56E1" w:rsidP="00D31945">
      <w:pPr>
        <w:autoSpaceDE/>
        <w:autoSpaceDN/>
        <w:spacing w:before="100" w:after="40"/>
        <w:rPr>
          <w:noProof w:val="0"/>
          <w:lang w:val="en-AU"/>
        </w:rPr>
      </w:pPr>
      <w:r w:rsidRPr="004B4921">
        <w:rPr>
          <w:noProof w:val="0"/>
          <w:lang w:val="en-AU"/>
        </w:rPr>
        <w:t xml:space="preserve">The Commissioner wrote to the Chair of the </w:t>
      </w:r>
      <w:r w:rsidR="00FA01F0">
        <w:rPr>
          <w:noProof w:val="0"/>
          <w:lang w:val="en-AU"/>
        </w:rPr>
        <w:t xml:space="preserve">Committee on 5 </w:t>
      </w:r>
      <w:r w:rsidRPr="004B4921">
        <w:rPr>
          <w:noProof w:val="0"/>
          <w:lang w:val="en-AU"/>
        </w:rPr>
        <w:t xml:space="preserve">June 2014 advising of the results of the review and the proposed </w:t>
      </w:r>
      <w:r w:rsidR="004B4921" w:rsidRPr="004B4921">
        <w:rPr>
          <w:noProof w:val="0"/>
          <w:lang w:val="en-AU"/>
        </w:rPr>
        <w:t>amendments</w:t>
      </w:r>
      <w:r w:rsidRPr="004B4921">
        <w:rPr>
          <w:noProof w:val="0"/>
          <w:lang w:val="en-AU"/>
        </w:rPr>
        <w:t xml:space="preserve"> to the Commissioner’s Directions.</w:t>
      </w:r>
    </w:p>
    <w:p w:rsidR="00D31945" w:rsidRPr="004B4921" w:rsidRDefault="00D31945" w:rsidP="00D31945">
      <w:pPr>
        <w:keepNext/>
        <w:spacing w:before="100" w:after="40"/>
        <w:rPr>
          <w:b/>
          <w:noProof w:val="0"/>
          <w:lang w:val="en-AU"/>
        </w:rPr>
      </w:pPr>
      <w:r w:rsidRPr="004B4921">
        <w:rPr>
          <w:b/>
          <w:noProof w:val="0"/>
          <w:lang w:val="en-AU"/>
        </w:rPr>
        <w:t>Conclusion</w:t>
      </w:r>
    </w:p>
    <w:p w:rsidR="00937C42" w:rsidRDefault="00937C42" w:rsidP="00D31945">
      <w:pPr>
        <w:spacing w:before="100" w:after="40"/>
        <w:rPr>
          <w:noProof w:val="0"/>
          <w:lang w:val="en-AU"/>
        </w:rPr>
      </w:pPr>
      <w:r w:rsidRPr="00D664E6">
        <w:t xml:space="preserve">The </w:t>
      </w:r>
      <w:r>
        <w:t xml:space="preserve">Amendment Direction </w:t>
      </w:r>
      <w:r w:rsidRPr="00D664E6">
        <w:t>is compatible with human rights because it advances the protection of human rights</w:t>
      </w:r>
      <w:r>
        <w:t xml:space="preserve">.  The Amendment Direction does not limit human rights any further than </w:t>
      </w:r>
      <w:r w:rsidR="00AD2455">
        <w:t xml:space="preserve">previously </w:t>
      </w:r>
      <w:r>
        <w:t>limited and, to</w:t>
      </w:r>
      <w:r w:rsidRPr="00D664E6">
        <w:rPr>
          <w:lang w:val="en-GB"/>
        </w:rPr>
        <w:t xml:space="preserve"> the extent that it </w:t>
      </w:r>
      <w:r>
        <w:rPr>
          <w:lang w:val="en-GB"/>
        </w:rPr>
        <w:t>does limit</w:t>
      </w:r>
      <w:r w:rsidRPr="00D664E6">
        <w:rPr>
          <w:lang w:val="en-GB"/>
        </w:rPr>
        <w:t xml:space="preserve"> human rights, those limitations are </w:t>
      </w:r>
      <w:r w:rsidR="00F805EB">
        <w:rPr>
          <w:lang w:val="en-GB"/>
        </w:rPr>
        <w:t xml:space="preserve">considered </w:t>
      </w:r>
      <w:r w:rsidRPr="00D664E6">
        <w:rPr>
          <w:lang w:val="en-GB"/>
        </w:rPr>
        <w:t xml:space="preserve">reasonable, necessary and </w:t>
      </w:r>
      <w:r w:rsidRPr="00D664E6">
        <w:t>proportionate.</w:t>
      </w:r>
    </w:p>
    <w:p w:rsidR="00D31945" w:rsidRDefault="00D31945" w:rsidP="00937C42">
      <w:pPr>
        <w:spacing w:before="100" w:after="40"/>
        <w:rPr>
          <w:noProof w:val="0"/>
          <w:lang w:val="en-AU"/>
        </w:rPr>
      </w:pPr>
    </w:p>
    <w:p w:rsidR="003A00F8" w:rsidRDefault="003A00F8" w:rsidP="00937C42">
      <w:pPr>
        <w:spacing w:before="100" w:after="40"/>
        <w:rPr>
          <w:noProof w:val="0"/>
          <w:lang w:val="en-AU"/>
        </w:rPr>
      </w:pPr>
    </w:p>
    <w:p w:rsidR="003A00F8" w:rsidRDefault="003A00F8" w:rsidP="00937C42">
      <w:pPr>
        <w:spacing w:before="100" w:after="40"/>
        <w:rPr>
          <w:noProof w:val="0"/>
          <w:lang w:val="en-AU"/>
        </w:rPr>
      </w:pPr>
    </w:p>
    <w:p w:rsidR="003A00F8" w:rsidRDefault="003A00F8" w:rsidP="00937C42">
      <w:pPr>
        <w:spacing w:before="100" w:after="40"/>
        <w:rPr>
          <w:noProof w:val="0"/>
          <w:lang w:val="en-AU"/>
        </w:rPr>
      </w:pPr>
    </w:p>
    <w:p w:rsidR="003A00F8" w:rsidRPr="004B4921" w:rsidRDefault="003A00F8" w:rsidP="00937C42">
      <w:pPr>
        <w:spacing w:before="100" w:after="40"/>
        <w:rPr>
          <w:noProof w:val="0"/>
          <w:lang w:val="en-AU"/>
        </w:rPr>
      </w:pPr>
      <w:r>
        <w:rPr>
          <w:noProof w:val="0"/>
          <w:lang w:val="en-AU"/>
        </w:rPr>
        <w:t>Australian Public Service Commissioner</w:t>
      </w:r>
    </w:p>
    <w:sectPr w:rsidR="003A00F8" w:rsidRPr="004B4921" w:rsidSect="00C273AB">
      <w:footerReference w:type="default" r:id="rId9"/>
      <w:pgSz w:w="11906" w:h="16838" w:code="9"/>
      <w:pgMar w:top="955" w:right="1133" w:bottom="1135" w:left="1134" w:header="567"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3B" w:rsidRDefault="00357F3B">
      <w:r>
        <w:separator/>
      </w:r>
    </w:p>
  </w:endnote>
  <w:endnote w:type="continuationSeparator" w:id="0">
    <w:p w:rsidR="00357F3B" w:rsidRDefault="0035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40852336"/>
      <w:docPartObj>
        <w:docPartGallery w:val="Page Numbers (Bottom of Page)"/>
        <w:docPartUnique/>
      </w:docPartObj>
    </w:sdtPr>
    <w:sdtEndPr>
      <w:rPr>
        <w:noProof/>
      </w:rPr>
    </w:sdtEndPr>
    <w:sdtContent>
      <w:p w:rsidR="00C273AB" w:rsidRDefault="00C273AB">
        <w:pPr>
          <w:pStyle w:val="Footer"/>
          <w:jc w:val="center"/>
        </w:pPr>
        <w:r>
          <w:rPr>
            <w:noProof w:val="0"/>
          </w:rPr>
          <w:fldChar w:fldCharType="begin"/>
        </w:r>
        <w:r>
          <w:instrText xml:space="preserve"> PAGE   \* MERGEFORMAT </w:instrText>
        </w:r>
        <w:r>
          <w:rPr>
            <w:noProof w:val="0"/>
          </w:rPr>
          <w:fldChar w:fldCharType="separate"/>
        </w:r>
        <w:r w:rsidR="00BE2E4F">
          <w:t>5</w:t>
        </w:r>
        <w:r>
          <w:fldChar w:fldCharType="end"/>
        </w:r>
      </w:p>
    </w:sdtContent>
  </w:sdt>
  <w:p w:rsidR="00C273AB" w:rsidRDefault="00C27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3B" w:rsidRDefault="00357F3B">
      <w:r>
        <w:separator/>
      </w:r>
    </w:p>
  </w:footnote>
  <w:footnote w:type="continuationSeparator" w:id="0">
    <w:p w:rsidR="00357F3B" w:rsidRDefault="00357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64D"/>
    <w:multiLevelType w:val="hybridMultilevel"/>
    <w:tmpl w:val="AF2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DD4E68"/>
    <w:multiLevelType w:val="hybridMultilevel"/>
    <w:tmpl w:val="8C96E01E"/>
    <w:lvl w:ilvl="0" w:tplc="18D276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BB5571"/>
    <w:multiLevelType w:val="hybridMultilevel"/>
    <w:tmpl w:val="0C102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700ECC"/>
    <w:multiLevelType w:val="hybridMultilevel"/>
    <w:tmpl w:val="BB1A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0A1E2F"/>
    <w:multiLevelType w:val="hybridMultilevel"/>
    <w:tmpl w:val="328E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DA2326"/>
    <w:multiLevelType w:val="hybridMultilevel"/>
    <w:tmpl w:val="24FC4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58409F2"/>
    <w:multiLevelType w:val="hybridMultilevel"/>
    <w:tmpl w:val="4E90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E116F7"/>
    <w:multiLevelType w:val="hybridMultilevel"/>
    <w:tmpl w:val="51ACC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6CA6610E"/>
    <w:multiLevelType w:val="hybridMultilevel"/>
    <w:tmpl w:val="28607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0"/>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45"/>
    <w:rsid w:val="000261C6"/>
    <w:rsid w:val="00075849"/>
    <w:rsid w:val="0009041F"/>
    <w:rsid w:val="000A3AF0"/>
    <w:rsid w:val="000D117B"/>
    <w:rsid w:val="000F2F9C"/>
    <w:rsid w:val="00120FD8"/>
    <w:rsid w:val="001B2F07"/>
    <w:rsid w:val="001C0B86"/>
    <w:rsid w:val="001C43A1"/>
    <w:rsid w:val="001E5C5F"/>
    <w:rsid w:val="00201FDD"/>
    <w:rsid w:val="002051B5"/>
    <w:rsid w:val="00281418"/>
    <w:rsid w:val="0029100F"/>
    <w:rsid w:val="002A2621"/>
    <w:rsid w:val="002B0B65"/>
    <w:rsid w:val="002D15A9"/>
    <w:rsid w:val="002D5859"/>
    <w:rsid w:val="002F4A93"/>
    <w:rsid w:val="003224E8"/>
    <w:rsid w:val="00357F3B"/>
    <w:rsid w:val="00386014"/>
    <w:rsid w:val="003A00F8"/>
    <w:rsid w:val="003A4E93"/>
    <w:rsid w:val="003B32B8"/>
    <w:rsid w:val="003C3564"/>
    <w:rsid w:val="003D1169"/>
    <w:rsid w:val="0040096A"/>
    <w:rsid w:val="00404EC1"/>
    <w:rsid w:val="00427CCD"/>
    <w:rsid w:val="0044203F"/>
    <w:rsid w:val="00465818"/>
    <w:rsid w:val="00493B48"/>
    <w:rsid w:val="00494F19"/>
    <w:rsid w:val="004B21A0"/>
    <w:rsid w:val="004B4921"/>
    <w:rsid w:val="004D4827"/>
    <w:rsid w:val="005235EF"/>
    <w:rsid w:val="00567E49"/>
    <w:rsid w:val="005826C6"/>
    <w:rsid w:val="0059459D"/>
    <w:rsid w:val="005C016B"/>
    <w:rsid w:val="005F1B16"/>
    <w:rsid w:val="00614902"/>
    <w:rsid w:val="006250DB"/>
    <w:rsid w:val="006664C1"/>
    <w:rsid w:val="00674882"/>
    <w:rsid w:val="0069586B"/>
    <w:rsid w:val="00697A24"/>
    <w:rsid w:val="006C5FEC"/>
    <w:rsid w:val="00701FDA"/>
    <w:rsid w:val="00710EA6"/>
    <w:rsid w:val="00724BE7"/>
    <w:rsid w:val="00755E4F"/>
    <w:rsid w:val="00760A7B"/>
    <w:rsid w:val="007802DD"/>
    <w:rsid w:val="007C7E92"/>
    <w:rsid w:val="007E7DCE"/>
    <w:rsid w:val="008044ED"/>
    <w:rsid w:val="008460E4"/>
    <w:rsid w:val="00854B7F"/>
    <w:rsid w:val="008734F9"/>
    <w:rsid w:val="00875AB6"/>
    <w:rsid w:val="00876030"/>
    <w:rsid w:val="00885092"/>
    <w:rsid w:val="00887BEA"/>
    <w:rsid w:val="008D42C1"/>
    <w:rsid w:val="009222ED"/>
    <w:rsid w:val="00925579"/>
    <w:rsid w:val="009307B5"/>
    <w:rsid w:val="00931A1D"/>
    <w:rsid w:val="00937C42"/>
    <w:rsid w:val="00962DE1"/>
    <w:rsid w:val="009758F6"/>
    <w:rsid w:val="00A31C24"/>
    <w:rsid w:val="00A33DBC"/>
    <w:rsid w:val="00A40E5A"/>
    <w:rsid w:val="00A47AD0"/>
    <w:rsid w:val="00A66A9A"/>
    <w:rsid w:val="00A9352D"/>
    <w:rsid w:val="00AD03F8"/>
    <w:rsid w:val="00AD2455"/>
    <w:rsid w:val="00AF5B66"/>
    <w:rsid w:val="00B01AC6"/>
    <w:rsid w:val="00B35DB8"/>
    <w:rsid w:val="00B36DBA"/>
    <w:rsid w:val="00B433DE"/>
    <w:rsid w:val="00B46393"/>
    <w:rsid w:val="00B75D34"/>
    <w:rsid w:val="00BB38E1"/>
    <w:rsid w:val="00BB5289"/>
    <w:rsid w:val="00BD72BD"/>
    <w:rsid w:val="00BE2E4F"/>
    <w:rsid w:val="00BF0B20"/>
    <w:rsid w:val="00BF23F8"/>
    <w:rsid w:val="00C01877"/>
    <w:rsid w:val="00C032B6"/>
    <w:rsid w:val="00C224FE"/>
    <w:rsid w:val="00C23876"/>
    <w:rsid w:val="00C273AB"/>
    <w:rsid w:val="00C35767"/>
    <w:rsid w:val="00C361FB"/>
    <w:rsid w:val="00C43B28"/>
    <w:rsid w:val="00C53397"/>
    <w:rsid w:val="00C60D79"/>
    <w:rsid w:val="00C858A8"/>
    <w:rsid w:val="00D00028"/>
    <w:rsid w:val="00D012C1"/>
    <w:rsid w:val="00D16FCF"/>
    <w:rsid w:val="00D31945"/>
    <w:rsid w:val="00DD5F15"/>
    <w:rsid w:val="00DE6403"/>
    <w:rsid w:val="00E02431"/>
    <w:rsid w:val="00E02B8F"/>
    <w:rsid w:val="00E05E13"/>
    <w:rsid w:val="00E07898"/>
    <w:rsid w:val="00E15A59"/>
    <w:rsid w:val="00E47E9A"/>
    <w:rsid w:val="00E5075B"/>
    <w:rsid w:val="00E53637"/>
    <w:rsid w:val="00E552C8"/>
    <w:rsid w:val="00F00017"/>
    <w:rsid w:val="00F17C82"/>
    <w:rsid w:val="00F315BA"/>
    <w:rsid w:val="00F37E65"/>
    <w:rsid w:val="00F64BD6"/>
    <w:rsid w:val="00F805EB"/>
    <w:rsid w:val="00F80B1C"/>
    <w:rsid w:val="00FA01F0"/>
    <w:rsid w:val="00FB2B47"/>
    <w:rsid w:val="00FC56E1"/>
    <w:rsid w:val="00FF2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100" w:after="40"/>
        <w:ind w:left="425" w:hanging="425"/>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F9C"/>
    <w:pPr>
      <w:autoSpaceDE w:val="0"/>
      <w:autoSpaceDN w:val="0"/>
      <w:spacing w:before="0" w:after="0"/>
      <w:ind w:left="0" w:firstLine="0"/>
    </w:pPr>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paragraph" w:styleId="ListParagraph">
    <w:name w:val="List Paragraph"/>
    <w:basedOn w:val="Normal"/>
    <w:uiPriority w:val="34"/>
    <w:qFormat/>
    <w:rsid w:val="00D31945"/>
    <w:pPr>
      <w:ind w:left="720"/>
      <w:contextualSpacing/>
    </w:pPr>
  </w:style>
  <w:style w:type="paragraph" w:styleId="Footer">
    <w:name w:val="footer"/>
    <w:basedOn w:val="Normal"/>
    <w:link w:val="FooterChar"/>
    <w:uiPriority w:val="99"/>
    <w:rsid w:val="00D31945"/>
    <w:pPr>
      <w:tabs>
        <w:tab w:val="center" w:pos="4513"/>
        <w:tab w:val="right" w:pos="9026"/>
      </w:tabs>
    </w:pPr>
  </w:style>
  <w:style w:type="character" w:customStyle="1" w:styleId="FooterChar">
    <w:name w:val="Footer Char"/>
    <w:basedOn w:val="DefaultParagraphFont"/>
    <w:link w:val="Footer"/>
    <w:uiPriority w:val="99"/>
    <w:rsid w:val="00D31945"/>
    <w:rPr>
      <w:noProof/>
      <w:sz w:val="24"/>
      <w:szCs w:val="24"/>
      <w:lang w:val="en-US"/>
    </w:rPr>
  </w:style>
  <w:style w:type="paragraph" w:styleId="CommentText">
    <w:name w:val="annotation text"/>
    <w:basedOn w:val="Normal"/>
    <w:link w:val="CommentTextChar"/>
    <w:uiPriority w:val="99"/>
    <w:unhideWhenUsed/>
    <w:rsid w:val="00614902"/>
    <w:pPr>
      <w:autoSpaceDE/>
      <w:autoSpaceDN/>
      <w:spacing w:line="260" w:lineRule="atLeast"/>
    </w:pPr>
    <w:rPr>
      <w:rFonts w:eastAsia="Calibri"/>
      <w:noProof w:val="0"/>
      <w:sz w:val="20"/>
      <w:szCs w:val="20"/>
      <w:lang w:val="en-AU" w:eastAsia="en-US"/>
    </w:rPr>
  </w:style>
  <w:style w:type="character" w:customStyle="1" w:styleId="CommentTextChar">
    <w:name w:val="Comment Text Char"/>
    <w:basedOn w:val="DefaultParagraphFont"/>
    <w:link w:val="CommentText"/>
    <w:uiPriority w:val="99"/>
    <w:rsid w:val="00614902"/>
    <w:rPr>
      <w:rFonts w:eastAsia="Calibri"/>
      <w:lang w:eastAsia="en-US"/>
    </w:rPr>
  </w:style>
  <w:style w:type="character" w:styleId="CommentReference">
    <w:name w:val="annotation reference"/>
    <w:uiPriority w:val="99"/>
    <w:unhideWhenUsed/>
    <w:rsid w:val="00614902"/>
    <w:rPr>
      <w:sz w:val="16"/>
      <w:szCs w:val="16"/>
    </w:rPr>
  </w:style>
  <w:style w:type="paragraph" w:styleId="CommentSubject">
    <w:name w:val="annotation subject"/>
    <w:basedOn w:val="CommentText"/>
    <w:next w:val="CommentText"/>
    <w:link w:val="CommentSubjectChar"/>
    <w:rsid w:val="00567E49"/>
    <w:pPr>
      <w:autoSpaceDE w:val="0"/>
      <w:autoSpaceDN w:val="0"/>
      <w:spacing w:line="240" w:lineRule="auto"/>
    </w:pPr>
    <w:rPr>
      <w:rFonts w:eastAsia="Times New Roman"/>
      <w:b/>
      <w:bCs/>
      <w:noProof/>
      <w:lang w:val="en-US" w:eastAsia="en-AU"/>
    </w:rPr>
  </w:style>
  <w:style w:type="character" w:customStyle="1" w:styleId="CommentSubjectChar">
    <w:name w:val="Comment Subject Char"/>
    <w:basedOn w:val="CommentTextChar"/>
    <w:link w:val="CommentSubject"/>
    <w:rsid w:val="00567E49"/>
    <w:rPr>
      <w:rFonts w:eastAsia="Calibri"/>
      <w:b/>
      <w:bCs/>
      <w:noProof/>
      <w:lang w:val="en-US" w:eastAsia="en-US"/>
    </w:rPr>
  </w:style>
  <w:style w:type="paragraph" w:styleId="BalloonText">
    <w:name w:val="Balloon Text"/>
    <w:basedOn w:val="Normal"/>
    <w:link w:val="BalloonTextChar"/>
    <w:rsid w:val="00567E49"/>
    <w:rPr>
      <w:rFonts w:ascii="Tahoma" w:hAnsi="Tahoma" w:cs="Tahoma"/>
      <w:sz w:val="16"/>
      <w:szCs w:val="16"/>
    </w:rPr>
  </w:style>
  <w:style w:type="character" w:customStyle="1" w:styleId="BalloonTextChar">
    <w:name w:val="Balloon Text Char"/>
    <w:basedOn w:val="DefaultParagraphFont"/>
    <w:link w:val="BalloonText"/>
    <w:rsid w:val="00567E49"/>
    <w:rPr>
      <w:rFonts w:ascii="Tahoma" w:hAnsi="Tahoma" w:cs="Tahoma"/>
      <w:noProof/>
      <w:sz w:val="16"/>
      <w:szCs w:val="16"/>
      <w:lang w:val="en-US"/>
    </w:rPr>
  </w:style>
  <w:style w:type="paragraph" w:styleId="Header">
    <w:name w:val="header"/>
    <w:basedOn w:val="Normal"/>
    <w:link w:val="HeaderChar"/>
    <w:rsid w:val="00BE2E4F"/>
    <w:pPr>
      <w:tabs>
        <w:tab w:val="center" w:pos="4513"/>
        <w:tab w:val="right" w:pos="9026"/>
      </w:tabs>
    </w:pPr>
  </w:style>
  <w:style w:type="character" w:customStyle="1" w:styleId="HeaderChar">
    <w:name w:val="Header Char"/>
    <w:basedOn w:val="DefaultParagraphFont"/>
    <w:link w:val="Header"/>
    <w:rsid w:val="00BE2E4F"/>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100" w:after="40"/>
        <w:ind w:left="425" w:hanging="425"/>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F9C"/>
    <w:pPr>
      <w:autoSpaceDE w:val="0"/>
      <w:autoSpaceDN w:val="0"/>
      <w:spacing w:before="0" w:after="0"/>
      <w:ind w:left="0" w:firstLine="0"/>
    </w:pPr>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25579"/>
    <w:rPr>
      <w:rFonts w:ascii="Arial" w:hAnsi="Arial"/>
    </w:rPr>
  </w:style>
  <w:style w:type="paragraph" w:customStyle="1" w:styleId="Style2">
    <w:name w:val="Style2"/>
    <w:basedOn w:val="Style1"/>
    <w:autoRedefine/>
    <w:rsid w:val="00925579"/>
    <w:rPr>
      <w:strike/>
    </w:rPr>
  </w:style>
  <w:style w:type="paragraph" w:styleId="ListParagraph">
    <w:name w:val="List Paragraph"/>
    <w:basedOn w:val="Normal"/>
    <w:uiPriority w:val="34"/>
    <w:qFormat/>
    <w:rsid w:val="00D31945"/>
    <w:pPr>
      <w:ind w:left="720"/>
      <w:contextualSpacing/>
    </w:pPr>
  </w:style>
  <w:style w:type="paragraph" w:styleId="Footer">
    <w:name w:val="footer"/>
    <w:basedOn w:val="Normal"/>
    <w:link w:val="FooterChar"/>
    <w:uiPriority w:val="99"/>
    <w:rsid w:val="00D31945"/>
    <w:pPr>
      <w:tabs>
        <w:tab w:val="center" w:pos="4513"/>
        <w:tab w:val="right" w:pos="9026"/>
      </w:tabs>
    </w:pPr>
  </w:style>
  <w:style w:type="character" w:customStyle="1" w:styleId="FooterChar">
    <w:name w:val="Footer Char"/>
    <w:basedOn w:val="DefaultParagraphFont"/>
    <w:link w:val="Footer"/>
    <w:uiPriority w:val="99"/>
    <w:rsid w:val="00D31945"/>
    <w:rPr>
      <w:noProof/>
      <w:sz w:val="24"/>
      <w:szCs w:val="24"/>
      <w:lang w:val="en-US"/>
    </w:rPr>
  </w:style>
  <w:style w:type="paragraph" w:styleId="CommentText">
    <w:name w:val="annotation text"/>
    <w:basedOn w:val="Normal"/>
    <w:link w:val="CommentTextChar"/>
    <w:uiPriority w:val="99"/>
    <w:unhideWhenUsed/>
    <w:rsid w:val="00614902"/>
    <w:pPr>
      <w:autoSpaceDE/>
      <w:autoSpaceDN/>
      <w:spacing w:line="260" w:lineRule="atLeast"/>
    </w:pPr>
    <w:rPr>
      <w:rFonts w:eastAsia="Calibri"/>
      <w:noProof w:val="0"/>
      <w:sz w:val="20"/>
      <w:szCs w:val="20"/>
      <w:lang w:val="en-AU" w:eastAsia="en-US"/>
    </w:rPr>
  </w:style>
  <w:style w:type="character" w:customStyle="1" w:styleId="CommentTextChar">
    <w:name w:val="Comment Text Char"/>
    <w:basedOn w:val="DefaultParagraphFont"/>
    <w:link w:val="CommentText"/>
    <w:uiPriority w:val="99"/>
    <w:rsid w:val="00614902"/>
    <w:rPr>
      <w:rFonts w:eastAsia="Calibri"/>
      <w:lang w:eastAsia="en-US"/>
    </w:rPr>
  </w:style>
  <w:style w:type="character" w:styleId="CommentReference">
    <w:name w:val="annotation reference"/>
    <w:uiPriority w:val="99"/>
    <w:unhideWhenUsed/>
    <w:rsid w:val="00614902"/>
    <w:rPr>
      <w:sz w:val="16"/>
      <w:szCs w:val="16"/>
    </w:rPr>
  </w:style>
  <w:style w:type="paragraph" w:styleId="CommentSubject">
    <w:name w:val="annotation subject"/>
    <w:basedOn w:val="CommentText"/>
    <w:next w:val="CommentText"/>
    <w:link w:val="CommentSubjectChar"/>
    <w:rsid w:val="00567E49"/>
    <w:pPr>
      <w:autoSpaceDE w:val="0"/>
      <w:autoSpaceDN w:val="0"/>
      <w:spacing w:line="240" w:lineRule="auto"/>
    </w:pPr>
    <w:rPr>
      <w:rFonts w:eastAsia="Times New Roman"/>
      <w:b/>
      <w:bCs/>
      <w:noProof/>
      <w:lang w:val="en-US" w:eastAsia="en-AU"/>
    </w:rPr>
  </w:style>
  <w:style w:type="character" w:customStyle="1" w:styleId="CommentSubjectChar">
    <w:name w:val="Comment Subject Char"/>
    <w:basedOn w:val="CommentTextChar"/>
    <w:link w:val="CommentSubject"/>
    <w:rsid w:val="00567E49"/>
    <w:rPr>
      <w:rFonts w:eastAsia="Calibri"/>
      <w:b/>
      <w:bCs/>
      <w:noProof/>
      <w:lang w:val="en-US" w:eastAsia="en-US"/>
    </w:rPr>
  </w:style>
  <w:style w:type="paragraph" w:styleId="BalloonText">
    <w:name w:val="Balloon Text"/>
    <w:basedOn w:val="Normal"/>
    <w:link w:val="BalloonTextChar"/>
    <w:rsid w:val="00567E49"/>
    <w:rPr>
      <w:rFonts w:ascii="Tahoma" w:hAnsi="Tahoma" w:cs="Tahoma"/>
      <w:sz w:val="16"/>
      <w:szCs w:val="16"/>
    </w:rPr>
  </w:style>
  <w:style w:type="character" w:customStyle="1" w:styleId="BalloonTextChar">
    <w:name w:val="Balloon Text Char"/>
    <w:basedOn w:val="DefaultParagraphFont"/>
    <w:link w:val="BalloonText"/>
    <w:rsid w:val="00567E49"/>
    <w:rPr>
      <w:rFonts w:ascii="Tahoma" w:hAnsi="Tahoma" w:cs="Tahoma"/>
      <w:noProof/>
      <w:sz w:val="16"/>
      <w:szCs w:val="16"/>
      <w:lang w:val="en-US"/>
    </w:rPr>
  </w:style>
  <w:style w:type="paragraph" w:styleId="Header">
    <w:name w:val="header"/>
    <w:basedOn w:val="Normal"/>
    <w:link w:val="HeaderChar"/>
    <w:rsid w:val="00BE2E4F"/>
    <w:pPr>
      <w:tabs>
        <w:tab w:val="center" w:pos="4513"/>
        <w:tab w:val="right" w:pos="9026"/>
      </w:tabs>
    </w:pPr>
  </w:style>
  <w:style w:type="character" w:customStyle="1" w:styleId="HeaderChar">
    <w:name w:val="Header Char"/>
    <w:basedOn w:val="DefaultParagraphFont"/>
    <w:link w:val="Header"/>
    <w:rsid w:val="00BE2E4F"/>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5467">
      <w:bodyDiv w:val="1"/>
      <w:marLeft w:val="0"/>
      <w:marRight w:val="0"/>
      <w:marTop w:val="0"/>
      <w:marBottom w:val="0"/>
      <w:divBdr>
        <w:top w:val="none" w:sz="0" w:space="0" w:color="auto"/>
        <w:left w:val="none" w:sz="0" w:space="0" w:color="auto"/>
        <w:bottom w:val="none" w:sz="0" w:space="0" w:color="auto"/>
        <w:right w:val="none" w:sz="0" w:space="0" w:color="auto"/>
      </w:divBdr>
    </w:div>
    <w:div w:id="903568079">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71CB-836B-460A-A696-10EE69D5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2A42D500.dotm</Template>
  <TotalTime>1886</TotalTime>
  <Pages>6</Pages>
  <Words>2852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Collis</dc:creator>
  <cp:lastModifiedBy>Richard Collis</cp:lastModifiedBy>
  <cp:revision>41</cp:revision>
  <cp:lastPrinted>2014-10-15T03:51:00Z</cp:lastPrinted>
  <dcterms:created xsi:type="dcterms:W3CDTF">2014-09-22T00:34:00Z</dcterms:created>
  <dcterms:modified xsi:type="dcterms:W3CDTF">2014-10-22T00:23:00Z</dcterms:modified>
</cp:coreProperties>
</file>