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335A2" w:rsidRDefault="00193461" w:rsidP="0020300C">
      <w:pPr>
        <w:rPr>
          <w:sz w:val="28"/>
        </w:rPr>
      </w:pPr>
      <w:r w:rsidRPr="005335A2">
        <w:rPr>
          <w:noProof/>
          <w:lang w:eastAsia="en-AU"/>
        </w:rPr>
        <w:drawing>
          <wp:inline distT="0" distB="0" distL="0" distR="0" wp14:anchorId="4A261684" wp14:editId="323AB23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335A2" w:rsidRDefault="0048364F" w:rsidP="0048364F">
      <w:pPr>
        <w:rPr>
          <w:sz w:val="19"/>
        </w:rPr>
      </w:pPr>
    </w:p>
    <w:p w:rsidR="0048364F" w:rsidRPr="005335A2" w:rsidRDefault="0072793C" w:rsidP="0048364F">
      <w:pPr>
        <w:pStyle w:val="ShortT"/>
      </w:pPr>
      <w:r w:rsidRPr="005335A2">
        <w:t>Australian Public Service Commissioner’s Amendment (Notif</w:t>
      </w:r>
      <w:r w:rsidR="0030644F" w:rsidRPr="005335A2">
        <w:t>ication of Decisions</w:t>
      </w:r>
      <w:r w:rsidR="0045452F" w:rsidRPr="005335A2">
        <w:t xml:space="preserve"> and Other Measures</w:t>
      </w:r>
      <w:r w:rsidR="0030644F" w:rsidRPr="005335A2">
        <w:t>) Direction</w:t>
      </w:r>
      <w:r w:rsidR="005335A2" w:rsidRPr="005335A2">
        <w:t> </w:t>
      </w:r>
      <w:r w:rsidRPr="005335A2">
        <w:t>2014</w:t>
      </w:r>
    </w:p>
    <w:p w:rsidR="00C02CC0" w:rsidRPr="005335A2" w:rsidRDefault="00C02CC0" w:rsidP="00F375E8">
      <w:pPr>
        <w:pStyle w:val="SignCoverPageStart"/>
        <w:rPr>
          <w:szCs w:val="22"/>
        </w:rPr>
      </w:pPr>
      <w:r w:rsidRPr="005335A2">
        <w:rPr>
          <w:szCs w:val="22"/>
        </w:rPr>
        <w:t xml:space="preserve">I, Stephen Sedgwick AO </w:t>
      </w:r>
      <w:proofErr w:type="spellStart"/>
      <w:r w:rsidRPr="005335A2">
        <w:rPr>
          <w:szCs w:val="22"/>
        </w:rPr>
        <w:t>FIPAA</w:t>
      </w:r>
      <w:proofErr w:type="spellEnd"/>
      <w:r w:rsidRPr="005335A2">
        <w:rPr>
          <w:szCs w:val="22"/>
        </w:rPr>
        <w:t>, Australian Public Serv</w:t>
      </w:r>
      <w:bookmarkStart w:id="0" w:name="_GoBack"/>
      <w:bookmarkEnd w:id="0"/>
      <w:r w:rsidRPr="005335A2">
        <w:rPr>
          <w:szCs w:val="22"/>
        </w:rPr>
        <w:t>ice Commissioner, make the following direction.</w:t>
      </w:r>
    </w:p>
    <w:p w:rsidR="00C02CC0" w:rsidRPr="005335A2" w:rsidRDefault="00C02CC0" w:rsidP="00F375E8">
      <w:pPr>
        <w:keepNext/>
        <w:spacing w:before="300" w:line="240" w:lineRule="atLeast"/>
        <w:ind w:right="397"/>
        <w:jc w:val="both"/>
        <w:rPr>
          <w:szCs w:val="22"/>
        </w:rPr>
      </w:pPr>
      <w:r w:rsidRPr="005335A2">
        <w:rPr>
          <w:szCs w:val="22"/>
        </w:rPr>
        <w:t>Dated</w:t>
      </w:r>
      <w:bookmarkStart w:id="1" w:name="BKCheck15B_1"/>
      <w:bookmarkEnd w:id="1"/>
      <w:r w:rsidR="006429EB">
        <w:rPr>
          <w:szCs w:val="22"/>
        </w:rPr>
        <w:t xml:space="preserve"> </w:t>
      </w:r>
      <w:r w:rsidRPr="005335A2">
        <w:rPr>
          <w:szCs w:val="22"/>
        </w:rPr>
        <w:fldChar w:fldCharType="begin"/>
      </w:r>
      <w:r w:rsidRPr="005335A2">
        <w:rPr>
          <w:szCs w:val="22"/>
        </w:rPr>
        <w:instrText xml:space="preserve"> DOCPROPERTY  DateMade </w:instrText>
      </w:r>
      <w:r w:rsidRPr="005335A2">
        <w:rPr>
          <w:szCs w:val="22"/>
        </w:rPr>
        <w:fldChar w:fldCharType="separate"/>
      </w:r>
      <w:r w:rsidR="006429EB">
        <w:rPr>
          <w:szCs w:val="22"/>
        </w:rPr>
        <w:t>21 October 2014</w:t>
      </w:r>
      <w:r w:rsidRPr="005335A2">
        <w:rPr>
          <w:szCs w:val="22"/>
        </w:rPr>
        <w:fldChar w:fldCharType="end"/>
      </w:r>
    </w:p>
    <w:p w:rsidR="00C02CC0" w:rsidRPr="005335A2" w:rsidRDefault="00C02CC0" w:rsidP="00F375E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335A2">
        <w:rPr>
          <w:szCs w:val="22"/>
        </w:rPr>
        <w:t>Stephen Sedgwick</w:t>
      </w:r>
    </w:p>
    <w:p w:rsidR="00C02CC0" w:rsidRPr="005335A2" w:rsidRDefault="00C02CC0" w:rsidP="00F375E8">
      <w:pPr>
        <w:pStyle w:val="SignCoverPageEnd"/>
        <w:rPr>
          <w:szCs w:val="22"/>
        </w:rPr>
      </w:pPr>
      <w:r w:rsidRPr="005335A2">
        <w:rPr>
          <w:szCs w:val="22"/>
        </w:rPr>
        <w:t>Australian Public Service Commissioner</w:t>
      </w:r>
    </w:p>
    <w:p w:rsidR="00C02CC0" w:rsidRPr="005335A2" w:rsidRDefault="00C02CC0" w:rsidP="00C02CC0"/>
    <w:p w:rsidR="0048364F" w:rsidRPr="005335A2" w:rsidRDefault="0048364F" w:rsidP="0048364F">
      <w:pPr>
        <w:pStyle w:val="Header"/>
        <w:tabs>
          <w:tab w:val="clear" w:pos="4150"/>
          <w:tab w:val="clear" w:pos="8307"/>
        </w:tabs>
      </w:pPr>
      <w:r w:rsidRPr="005335A2">
        <w:rPr>
          <w:rStyle w:val="CharAmSchNo"/>
        </w:rPr>
        <w:t xml:space="preserve"> </w:t>
      </w:r>
      <w:r w:rsidRPr="005335A2">
        <w:rPr>
          <w:rStyle w:val="CharAmSchText"/>
        </w:rPr>
        <w:t xml:space="preserve"> </w:t>
      </w:r>
    </w:p>
    <w:p w:rsidR="0048364F" w:rsidRPr="005335A2" w:rsidRDefault="0048364F" w:rsidP="0048364F">
      <w:pPr>
        <w:pStyle w:val="Header"/>
        <w:tabs>
          <w:tab w:val="clear" w:pos="4150"/>
          <w:tab w:val="clear" w:pos="8307"/>
        </w:tabs>
      </w:pPr>
      <w:r w:rsidRPr="005335A2">
        <w:rPr>
          <w:rStyle w:val="CharAmPartNo"/>
        </w:rPr>
        <w:t xml:space="preserve"> </w:t>
      </w:r>
      <w:r w:rsidRPr="005335A2">
        <w:rPr>
          <w:rStyle w:val="CharAmPartText"/>
        </w:rPr>
        <w:t xml:space="preserve"> </w:t>
      </w:r>
    </w:p>
    <w:p w:rsidR="0048364F" w:rsidRPr="005335A2" w:rsidRDefault="0048364F" w:rsidP="0048364F">
      <w:pPr>
        <w:sectPr w:rsidR="0048364F" w:rsidRPr="005335A2" w:rsidSect="008815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335A2" w:rsidRDefault="0048364F" w:rsidP="001D5EEE">
      <w:pPr>
        <w:rPr>
          <w:sz w:val="36"/>
        </w:rPr>
      </w:pPr>
      <w:r w:rsidRPr="005335A2">
        <w:rPr>
          <w:sz w:val="36"/>
        </w:rPr>
        <w:lastRenderedPageBreak/>
        <w:t>Contents</w:t>
      </w:r>
    </w:p>
    <w:bookmarkStart w:id="2" w:name="BKCheck15B_2"/>
    <w:bookmarkEnd w:id="2"/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fldChar w:fldCharType="begin"/>
      </w:r>
      <w:r w:rsidRPr="005335A2">
        <w:instrText xml:space="preserve"> TOC \o "1-9" </w:instrText>
      </w:r>
      <w:r w:rsidRPr="005335A2">
        <w:fldChar w:fldCharType="separate"/>
      </w:r>
      <w:r w:rsidRPr="005335A2">
        <w:rPr>
          <w:noProof/>
        </w:rPr>
        <w:t>1</w:t>
      </w:r>
      <w:r w:rsidRPr="005335A2">
        <w:rPr>
          <w:noProof/>
        </w:rPr>
        <w:tab/>
        <w:t>Name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_Toc401058174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6429EB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rPr>
          <w:noProof/>
        </w:rPr>
        <w:t>2</w:t>
      </w:r>
      <w:r w:rsidRPr="005335A2">
        <w:rPr>
          <w:noProof/>
        </w:rPr>
        <w:tab/>
        <w:t>Commencement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_Toc401058175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6429EB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rPr>
          <w:noProof/>
        </w:rPr>
        <w:t>3</w:t>
      </w:r>
      <w:r w:rsidRPr="005335A2">
        <w:rPr>
          <w:noProof/>
        </w:rPr>
        <w:tab/>
        <w:t>Authority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_Toc401058176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6429EB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rPr>
          <w:noProof/>
        </w:rPr>
        <w:t>4</w:t>
      </w:r>
      <w:r w:rsidRPr="005335A2">
        <w:rPr>
          <w:noProof/>
        </w:rPr>
        <w:tab/>
        <w:t>Schedules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_Toc401058177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6429EB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35A2">
        <w:rPr>
          <w:noProof/>
        </w:rPr>
        <w:t>Schedule</w:t>
      </w:r>
      <w:r w:rsidR="005335A2" w:rsidRPr="005335A2">
        <w:rPr>
          <w:noProof/>
        </w:rPr>
        <w:t> </w:t>
      </w:r>
      <w:r w:rsidRPr="005335A2">
        <w:rPr>
          <w:noProof/>
        </w:rPr>
        <w:t>1—Amendments</w:t>
      </w:r>
      <w:r w:rsidRPr="005335A2">
        <w:rPr>
          <w:b w:val="0"/>
          <w:noProof/>
          <w:sz w:val="18"/>
        </w:rPr>
        <w:tab/>
      </w:r>
      <w:r w:rsidRPr="005335A2">
        <w:rPr>
          <w:b w:val="0"/>
          <w:noProof/>
          <w:sz w:val="18"/>
        </w:rPr>
        <w:fldChar w:fldCharType="begin"/>
      </w:r>
      <w:r w:rsidRPr="005335A2">
        <w:rPr>
          <w:b w:val="0"/>
          <w:noProof/>
          <w:sz w:val="18"/>
        </w:rPr>
        <w:instrText xml:space="preserve"> PAGEREF _Toc401058178 \h </w:instrText>
      </w:r>
      <w:r w:rsidRPr="005335A2">
        <w:rPr>
          <w:b w:val="0"/>
          <w:noProof/>
          <w:sz w:val="18"/>
        </w:rPr>
      </w:r>
      <w:r w:rsidRPr="005335A2">
        <w:rPr>
          <w:b w:val="0"/>
          <w:noProof/>
          <w:sz w:val="18"/>
        </w:rPr>
        <w:fldChar w:fldCharType="separate"/>
      </w:r>
      <w:r w:rsidR="006429EB">
        <w:rPr>
          <w:b w:val="0"/>
          <w:noProof/>
          <w:sz w:val="18"/>
        </w:rPr>
        <w:t>2</w:t>
      </w:r>
      <w:r w:rsidRPr="005335A2">
        <w:rPr>
          <w:b w:val="0"/>
          <w:noProof/>
          <w:sz w:val="18"/>
        </w:rPr>
        <w:fldChar w:fldCharType="end"/>
      </w:r>
    </w:p>
    <w:p w:rsidR="00086588" w:rsidRPr="005335A2" w:rsidRDefault="000865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35A2">
        <w:rPr>
          <w:noProof/>
        </w:rPr>
        <w:t>Australian Public Service Commissioner’s Directions</w:t>
      </w:r>
      <w:r w:rsidR="005335A2" w:rsidRPr="005335A2">
        <w:rPr>
          <w:noProof/>
        </w:rPr>
        <w:t> </w:t>
      </w:r>
      <w:r w:rsidRPr="005335A2">
        <w:rPr>
          <w:noProof/>
        </w:rPr>
        <w:t>2013</w:t>
      </w:r>
      <w:r w:rsidRPr="005335A2">
        <w:rPr>
          <w:i w:val="0"/>
          <w:noProof/>
          <w:sz w:val="18"/>
        </w:rPr>
        <w:tab/>
      </w:r>
      <w:r w:rsidRPr="005335A2">
        <w:rPr>
          <w:i w:val="0"/>
          <w:noProof/>
          <w:sz w:val="18"/>
        </w:rPr>
        <w:fldChar w:fldCharType="begin"/>
      </w:r>
      <w:r w:rsidRPr="005335A2">
        <w:rPr>
          <w:i w:val="0"/>
          <w:noProof/>
          <w:sz w:val="18"/>
        </w:rPr>
        <w:instrText xml:space="preserve"> PAGEREF _Toc401058179 \h </w:instrText>
      </w:r>
      <w:r w:rsidRPr="005335A2">
        <w:rPr>
          <w:i w:val="0"/>
          <w:noProof/>
          <w:sz w:val="18"/>
        </w:rPr>
      </w:r>
      <w:r w:rsidRPr="005335A2">
        <w:rPr>
          <w:i w:val="0"/>
          <w:noProof/>
          <w:sz w:val="18"/>
        </w:rPr>
        <w:fldChar w:fldCharType="separate"/>
      </w:r>
      <w:r w:rsidR="006429EB">
        <w:rPr>
          <w:i w:val="0"/>
          <w:noProof/>
          <w:sz w:val="18"/>
        </w:rPr>
        <w:t>2</w:t>
      </w:r>
      <w:r w:rsidRPr="005335A2">
        <w:rPr>
          <w:i w:val="0"/>
          <w:noProof/>
          <w:sz w:val="18"/>
        </w:rPr>
        <w:fldChar w:fldCharType="end"/>
      </w:r>
    </w:p>
    <w:p w:rsidR="0048364F" w:rsidRPr="005335A2" w:rsidRDefault="00086588" w:rsidP="0048364F">
      <w:r w:rsidRPr="005335A2">
        <w:fldChar w:fldCharType="end"/>
      </w:r>
    </w:p>
    <w:p w:rsidR="0048364F" w:rsidRPr="005335A2" w:rsidRDefault="0048364F" w:rsidP="0048364F">
      <w:pPr>
        <w:sectPr w:rsidR="0048364F" w:rsidRPr="005335A2" w:rsidSect="008815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335A2" w:rsidRDefault="0048364F" w:rsidP="0048364F">
      <w:pPr>
        <w:pStyle w:val="ActHead5"/>
      </w:pPr>
      <w:bookmarkStart w:id="3" w:name="_Toc401058174"/>
      <w:r w:rsidRPr="005335A2">
        <w:rPr>
          <w:rStyle w:val="CharSectno"/>
        </w:rPr>
        <w:lastRenderedPageBreak/>
        <w:t>1</w:t>
      </w:r>
      <w:r w:rsidRPr="005335A2">
        <w:t xml:space="preserve">  </w:t>
      </w:r>
      <w:r w:rsidR="004F676E" w:rsidRPr="005335A2">
        <w:t>Name</w:t>
      </w:r>
      <w:bookmarkEnd w:id="3"/>
    </w:p>
    <w:p w:rsidR="0048364F" w:rsidRPr="005335A2" w:rsidRDefault="0048364F" w:rsidP="0048364F">
      <w:pPr>
        <w:pStyle w:val="subsection"/>
      </w:pPr>
      <w:r w:rsidRPr="005335A2">
        <w:tab/>
      </w:r>
      <w:r w:rsidRPr="005335A2">
        <w:tab/>
        <w:t xml:space="preserve">This </w:t>
      </w:r>
      <w:r w:rsidR="00613EAD" w:rsidRPr="005335A2">
        <w:t>is</w:t>
      </w:r>
      <w:r w:rsidRPr="005335A2">
        <w:t xml:space="preserve"> the </w:t>
      </w:r>
      <w:bookmarkStart w:id="4" w:name="BKCheck15B_3"/>
      <w:bookmarkEnd w:id="4"/>
      <w:r w:rsidR="00414ADE" w:rsidRPr="005335A2">
        <w:rPr>
          <w:i/>
        </w:rPr>
        <w:fldChar w:fldCharType="begin"/>
      </w:r>
      <w:r w:rsidR="00414ADE" w:rsidRPr="005335A2">
        <w:rPr>
          <w:i/>
        </w:rPr>
        <w:instrText xml:space="preserve"> STYLEREF  ShortT </w:instrText>
      </w:r>
      <w:r w:rsidR="00414ADE" w:rsidRPr="005335A2">
        <w:rPr>
          <w:i/>
        </w:rPr>
        <w:fldChar w:fldCharType="separate"/>
      </w:r>
      <w:r w:rsidR="006429EB">
        <w:rPr>
          <w:i/>
          <w:noProof/>
        </w:rPr>
        <w:t>Australian Public Service Commissioner’s Amendment (Notification of Decisions and Other Measures) Direction 2014</w:t>
      </w:r>
      <w:r w:rsidR="00414ADE" w:rsidRPr="005335A2">
        <w:rPr>
          <w:i/>
        </w:rPr>
        <w:fldChar w:fldCharType="end"/>
      </w:r>
      <w:r w:rsidRPr="005335A2">
        <w:t>.</w:t>
      </w:r>
    </w:p>
    <w:p w:rsidR="0048364F" w:rsidRPr="005335A2" w:rsidRDefault="0048364F" w:rsidP="0048364F">
      <w:pPr>
        <w:pStyle w:val="ActHead5"/>
      </w:pPr>
      <w:bookmarkStart w:id="5" w:name="_Toc401058175"/>
      <w:r w:rsidRPr="005335A2">
        <w:rPr>
          <w:rStyle w:val="CharSectno"/>
        </w:rPr>
        <w:t>2</w:t>
      </w:r>
      <w:r w:rsidRPr="005335A2">
        <w:t xml:space="preserve">  Commencement</w:t>
      </w:r>
      <w:bookmarkEnd w:id="5"/>
    </w:p>
    <w:p w:rsidR="004F676E" w:rsidRPr="005335A2" w:rsidRDefault="004F676E" w:rsidP="004F676E">
      <w:pPr>
        <w:pStyle w:val="subsection"/>
      </w:pPr>
      <w:r w:rsidRPr="005335A2">
        <w:tab/>
      </w:r>
      <w:r w:rsidRPr="005335A2">
        <w:tab/>
        <w:t>Th</w:t>
      </w:r>
      <w:r w:rsidR="00562A58" w:rsidRPr="005335A2">
        <w:t>is</w:t>
      </w:r>
      <w:r w:rsidRPr="005335A2">
        <w:t xml:space="preserve"> </w:t>
      </w:r>
      <w:r w:rsidR="006C2B37" w:rsidRPr="005335A2">
        <w:t xml:space="preserve">instrument </w:t>
      </w:r>
      <w:r w:rsidRPr="005335A2">
        <w:t>commence</w:t>
      </w:r>
      <w:r w:rsidR="00562A58" w:rsidRPr="005335A2">
        <w:t>s</w:t>
      </w:r>
      <w:r w:rsidRPr="005335A2">
        <w:t xml:space="preserve"> on</w:t>
      </w:r>
      <w:r w:rsidR="001A3B9F" w:rsidRPr="005335A2">
        <w:t xml:space="preserve"> </w:t>
      </w:r>
      <w:r w:rsidR="001E61D5" w:rsidRPr="005335A2">
        <w:t>1</w:t>
      </w:r>
      <w:r w:rsidR="005335A2" w:rsidRPr="005335A2">
        <w:t> </w:t>
      </w:r>
      <w:r w:rsidR="001E61D5" w:rsidRPr="005335A2">
        <w:t xml:space="preserve">November </w:t>
      </w:r>
      <w:r w:rsidR="00C46386" w:rsidRPr="005335A2">
        <w:t>2014</w:t>
      </w:r>
      <w:r w:rsidRPr="005335A2">
        <w:t>.</w:t>
      </w:r>
    </w:p>
    <w:p w:rsidR="00BF6650" w:rsidRPr="005335A2" w:rsidRDefault="00BF6650" w:rsidP="00BF6650">
      <w:pPr>
        <w:pStyle w:val="ActHead5"/>
      </w:pPr>
      <w:bookmarkStart w:id="6" w:name="_Toc401058176"/>
      <w:r w:rsidRPr="005335A2">
        <w:rPr>
          <w:rStyle w:val="CharSectno"/>
        </w:rPr>
        <w:t>3</w:t>
      </w:r>
      <w:r w:rsidRPr="005335A2">
        <w:t xml:space="preserve">  Authority</w:t>
      </w:r>
      <w:bookmarkEnd w:id="6"/>
    </w:p>
    <w:p w:rsidR="00BF6650" w:rsidRPr="005335A2" w:rsidRDefault="00BF6650" w:rsidP="00BF6650">
      <w:pPr>
        <w:pStyle w:val="subsection"/>
      </w:pPr>
      <w:r w:rsidRPr="005335A2">
        <w:tab/>
      </w:r>
      <w:r w:rsidRPr="005335A2">
        <w:tab/>
        <w:t xml:space="preserve">This </w:t>
      </w:r>
      <w:r w:rsidR="006C2B37" w:rsidRPr="005335A2">
        <w:t xml:space="preserve">instrument </w:t>
      </w:r>
      <w:r w:rsidRPr="005335A2">
        <w:t xml:space="preserve">is made under </w:t>
      </w:r>
      <w:r w:rsidR="005705B7" w:rsidRPr="005335A2">
        <w:t>section</w:t>
      </w:r>
      <w:r w:rsidR="005335A2" w:rsidRPr="005335A2">
        <w:t> </w:t>
      </w:r>
      <w:r w:rsidR="005705B7" w:rsidRPr="005335A2">
        <w:t xml:space="preserve">11A of </w:t>
      </w:r>
      <w:r w:rsidRPr="005335A2">
        <w:t xml:space="preserve">the </w:t>
      </w:r>
      <w:r w:rsidR="0072793C" w:rsidRPr="005335A2">
        <w:rPr>
          <w:i/>
        </w:rPr>
        <w:t>Public Service Act 1999</w:t>
      </w:r>
      <w:r w:rsidR="00546FA3" w:rsidRPr="005335A2">
        <w:rPr>
          <w:i/>
        </w:rPr>
        <w:t>.</w:t>
      </w:r>
    </w:p>
    <w:p w:rsidR="00557C7A" w:rsidRPr="005335A2" w:rsidRDefault="00BF6650" w:rsidP="00557C7A">
      <w:pPr>
        <w:pStyle w:val="ActHead5"/>
      </w:pPr>
      <w:bookmarkStart w:id="7" w:name="_Toc401058177"/>
      <w:r w:rsidRPr="005335A2">
        <w:rPr>
          <w:rStyle w:val="CharSectno"/>
        </w:rPr>
        <w:t>4</w:t>
      </w:r>
      <w:r w:rsidR="00557C7A" w:rsidRPr="005335A2">
        <w:t xml:space="preserve">  </w:t>
      </w:r>
      <w:r w:rsidR="00083F48" w:rsidRPr="005335A2">
        <w:t>Schedules</w:t>
      </w:r>
      <w:bookmarkEnd w:id="7"/>
    </w:p>
    <w:p w:rsidR="00557C7A" w:rsidRPr="005335A2" w:rsidRDefault="00557C7A" w:rsidP="00557C7A">
      <w:pPr>
        <w:pStyle w:val="subsection"/>
      </w:pPr>
      <w:r w:rsidRPr="005335A2">
        <w:tab/>
      </w:r>
      <w:r w:rsidRPr="005335A2">
        <w:tab/>
      </w:r>
      <w:r w:rsidR="00083F48" w:rsidRPr="005335A2">
        <w:t xml:space="preserve">Each </w:t>
      </w:r>
      <w:r w:rsidR="00160BD7" w:rsidRPr="005335A2">
        <w:t>instrument</w:t>
      </w:r>
      <w:r w:rsidR="00083F48" w:rsidRPr="005335A2">
        <w:t xml:space="preserve"> that is specified in a Schedule to this</w:t>
      </w:r>
      <w:r w:rsidR="00160BD7" w:rsidRPr="005335A2">
        <w:t xml:space="preserve"> instrument</w:t>
      </w:r>
      <w:r w:rsidR="00083F48" w:rsidRPr="005335A2">
        <w:t xml:space="preserve"> is amended or repealed as set out in the applicable items in the Schedule concerned, and any other item in a Schedule to this </w:t>
      </w:r>
      <w:r w:rsidR="00160BD7" w:rsidRPr="005335A2">
        <w:t>instrument</w:t>
      </w:r>
      <w:r w:rsidR="00083F48" w:rsidRPr="005335A2">
        <w:t xml:space="preserve"> has effect according to its terms.</w:t>
      </w:r>
    </w:p>
    <w:p w:rsidR="0048364F" w:rsidRPr="005335A2" w:rsidRDefault="0048364F" w:rsidP="009C5989">
      <w:pPr>
        <w:pStyle w:val="ActHead6"/>
        <w:pageBreakBefore/>
      </w:pPr>
      <w:bookmarkStart w:id="8" w:name="_Toc401058178"/>
      <w:bookmarkStart w:id="9" w:name="opcAmSched"/>
      <w:bookmarkStart w:id="10" w:name="opcCurrentFind"/>
      <w:r w:rsidRPr="005335A2">
        <w:rPr>
          <w:rStyle w:val="CharAmSchNo"/>
        </w:rPr>
        <w:lastRenderedPageBreak/>
        <w:t>Schedule</w:t>
      </w:r>
      <w:r w:rsidR="005335A2" w:rsidRPr="005335A2">
        <w:rPr>
          <w:rStyle w:val="CharAmSchNo"/>
        </w:rPr>
        <w:t> </w:t>
      </w:r>
      <w:r w:rsidRPr="005335A2">
        <w:rPr>
          <w:rStyle w:val="CharAmSchNo"/>
        </w:rPr>
        <w:t>1</w:t>
      </w:r>
      <w:r w:rsidRPr="005335A2">
        <w:t>—</w:t>
      </w:r>
      <w:r w:rsidR="00460499" w:rsidRPr="005335A2">
        <w:rPr>
          <w:rStyle w:val="CharAmSchText"/>
        </w:rPr>
        <w:t>Amendments</w:t>
      </w:r>
      <w:bookmarkEnd w:id="8"/>
    </w:p>
    <w:bookmarkEnd w:id="9"/>
    <w:bookmarkEnd w:id="10"/>
    <w:p w:rsidR="0004044E" w:rsidRPr="005335A2" w:rsidRDefault="0004044E" w:rsidP="0004044E">
      <w:pPr>
        <w:pStyle w:val="Header"/>
      </w:pPr>
      <w:r w:rsidRPr="005335A2">
        <w:rPr>
          <w:rStyle w:val="CharAmPartNo"/>
        </w:rPr>
        <w:t xml:space="preserve"> </w:t>
      </w:r>
      <w:r w:rsidRPr="005335A2">
        <w:rPr>
          <w:rStyle w:val="CharAmPartText"/>
        </w:rPr>
        <w:t xml:space="preserve"> </w:t>
      </w:r>
    </w:p>
    <w:p w:rsidR="005705B7" w:rsidRPr="005335A2" w:rsidRDefault="00622C49" w:rsidP="005705B7">
      <w:pPr>
        <w:pStyle w:val="ActHead9"/>
      </w:pPr>
      <w:bookmarkStart w:id="11" w:name="_Toc401058179"/>
      <w:r w:rsidRPr="005335A2">
        <w:t>Australian Public Service Commissioner’s Directions</w:t>
      </w:r>
      <w:r w:rsidR="005335A2" w:rsidRPr="005335A2">
        <w:t> </w:t>
      </w:r>
      <w:r w:rsidRPr="005335A2">
        <w:t>2013</w:t>
      </w:r>
      <w:bookmarkEnd w:id="11"/>
    </w:p>
    <w:p w:rsidR="00C46386" w:rsidRPr="005335A2" w:rsidRDefault="0072518A" w:rsidP="007A6863">
      <w:pPr>
        <w:pStyle w:val="ItemHead"/>
      </w:pPr>
      <w:r w:rsidRPr="005335A2">
        <w:t>1</w:t>
      </w:r>
      <w:r w:rsidR="00C46386" w:rsidRPr="005335A2">
        <w:t xml:space="preserve">  Heading before clause</w:t>
      </w:r>
      <w:r w:rsidR="005335A2" w:rsidRPr="005335A2">
        <w:t> </w:t>
      </w:r>
      <w:r w:rsidR="00C46386" w:rsidRPr="005335A2">
        <w:t>1</w:t>
      </w:r>
    </w:p>
    <w:p w:rsidR="00C46386" w:rsidRPr="005335A2" w:rsidRDefault="00C46386" w:rsidP="00C46386">
      <w:pPr>
        <w:pStyle w:val="Item"/>
      </w:pPr>
      <w:r w:rsidRPr="005335A2">
        <w:t>Repeal the heading, substitute:</w:t>
      </w:r>
    </w:p>
    <w:p w:rsidR="00C46386" w:rsidRPr="005335A2" w:rsidRDefault="00C46386" w:rsidP="00C46386">
      <w:pPr>
        <w:pStyle w:val="ActHead1"/>
      </w:pPr>
      <w:bookmarkStart w:id="12" w:name="_Toc401058180"/>
      <w:r w:rsidRPr="005335A2">
        <w:rPr>
          <w:rStyle w:val="CharChapNo"/>
        </w:rPr>
        <w:t>Chapter</w:t>
      </w:r>
      <w:r w:rsidR="005335A2" w:rsidRPr="005335A2">
        <w:rPr>
          <w:rStyle w:val="CharChapNo"/>
        </w:rPr>
        <w:t> </w:t>
      </w:r>
      <w:r w:rsidRPr="005335A2">
        <w:rPr>
          <w:rStyle w:val="CharChapNo"/>
        </w:rPr>
        <w:t>1A</w:t>
      </w:r>
      <w:r w:rsidRPr="005335A2">
        <w:t>—</w:t>
      </w:r>
      <w:r w:rsidRPr="005335A2">
        <w:rPr>
          <w:rStyle w:val="CharChapText"/>
        </w:rPr>
        <w:t>Preliminary</w:t>
      </w:r>
      <w:bookmarkEnd w:id="12"/>
    </w:p>
    <w:p w:rsidR="00C46386" w:rsidRPr="005335A2" w:rsidRDefault="00C46386" w:rsidP="00C46386">
      <w:pPr>
        <w:pStyle w:val="Header"/>
      </w:pPr>
      <w:bookmarkStart w:id="13" w:name="f_Check_Lines_below"/>
      <w:bookmarkEnd w:id="13"/>
      <w:r w:rsidRPr="005335A2">
        <w:rPr>
          <w:rStyle w:val="CharPartNo"/>
        </w:rPr>
        <w:t xml:space="preserve"> </w:t>
      </w:r>
      <w:r w:rsidRPr="005335A2">
        <w:rPr>
          <w:rStyle w:val="CharPartText"/>
        </w:rPr>
        <w:t xml:space="preserve"> </w:t>
      </w:r>
    </w:p>
    <w:p w:rsidR="00C46386" w:rsidRPr="005335A2" w:rsidRDefault="00C46386" w:rsidP="00C46386">
      <w:pPr>
        <w:pStyle w:val="Header"/>
      </w:pPr>
      <w:r w:rsidRPr="005335A2">
        <w:rPr>
          <w:rStyle w:val="CharDivNo"/>
        </w:rPr>
        <w:t xml:space="preserve"> </w:t>
      </w:r>
      <w:r w:rsidRPr="005335A2">
        <w:rPr>
          <w:rStyle w:val="CharDivText"/>
        </w:rPr>
        <w:t xml:space="preserve"> </w:t>
      </w:r>
    </w:p>
    <w:p w:rsidR="003C1C68" w:rsidRPr="005335A2" w:rsidRDefault="0072518A" w:rsidP="007A6863">
      <w:pPr>
        <w:pStyle w:val="ItemHead"/>
      </w:pPr>
      <w:r w:rsidRPr="005335A2">
        <w:t>2</w:t>
      </w:r>
      <w:r w:rsidR="003C1C68" w:rsidRPr="005335A2">
        <w:t xml:space="preserve">  Clause</w:t>
      </w:r>
      <w:r w:rsidR="005335A2" w:rsidRPr="005335A2">
        <w:t> </w:t>
      </w:r>
      <w:r w:rsidR="00C46386" w:rsidRPr="005335A2">
        <w:t>1 (heading)</w:t>
      </w:r>
    </w:p>
    <w:p w:rsidR="003C1C68" w:rsidRPr="005335A2" w:rsidRDefault="003C1C68" w:rsidP="003C1C68">
      <w:pPr>
        <w:pStyle w:val="Item"/>
      </w:pPr>
      <w:r w:rsidRPr="005335A2">
        <w:t xml:space="preserve">Repeal the </w:t>
      </w:r>
      <w:r w:rsidR="00C46386" w:rsidRPr="005335A2">
        <w:t>heading</w:t>
      </w:r>
      <w:r w:rsidRPr="005335A2">
        <w:t>, substitute:</w:t>
      </w:r>
    </w:p>
    <w:p w:rsidR="00C46386" w:rsidRPr="005335A2" w:rsidRDefault="00C46386" w:rsidP="00A21B7A">
      <w:pPr>
        <w:pStyle w:val="ActHead5"/>
      </w:pPr>
      <w:bookmarkStart w:id="14" w:name="_Toc401058181"/>
      <w:r w:rsidRPr="005335A2">
        <w:rPr>
          <w:rStyle w:val="CharSectno"/>
        </w:rPr>
        <w:t>1A.1</w:t>
      </w:r>
      <w:r w:rsidRPr="005335A2">
        <w:t xml:space="preserve">  Name</w:t>
      </w:r>
      <w:bookmarkEnd w:id="14"/>
    </w:p>
    <w:p w:rsidR="00C46386" w:rsidRPr="005335A2" w:rsidRDefault="0072518A" w:rsidP="00C46386">
      <w:pPr>
        <w:pStyle w:val="ItemHead"/>
      </w:pPr>
      <w:r w:rsidRPr="005335A2">
        <w:t>3</w:t>
      </w:r>
      <w:r w:rsidR="00C46386" w:rsidRPr="005335A2">
        <w:t xml:space="preserve">  Clause</w:t>
      </w:r>
      <w:r w:rsidR="005335A2" w:rsidRPr="005335A2">
        <w:t> </w:t>
      </w:r>
      <w:r w:rsidR="00C46386" w:rsidRPr="005335A2">
        <w:t>4</w:t>
      </w:r>
    </w:p>
    <w:p w:rsidR="00C46386" w:rsidRPr="005335A2" w:rsidRDefault="00C46386" w:rsidP="00C46386">
      <w:pPr>
        <w:pStyle w:val="Item"/>
      </w:pPr>
      <w:r w:rsidRPr="005335A2">
        <w:t>Repeal the clause, substitute:</w:t>
      </w:r>
    </w:p>
    <w:p w:rsidR="003C1C68" w:rsidRPr="005335A2" w:rsidRDefault="00C46386" w:rsidP="003C1C68">
      <w:pPr>
        <w:pStyle w:val="ActHead5"/>
      </w:pPr>
      <w:bookmarkStart w:id="15" w:name="_Toc401058182"/>
      <w:r w:rsidRPr="005335A2">
        <w:rPr>
          <w:rStyle w:val="CharSectno"/>
        </w:rPr>
        <w:t>1A.2</w:t>
      </w:r>
      <w:r w:rsidR="003C1C68" w:rsidRPr="005335A2">
        <w:t xml:space="preserve">  Definitions—the Dictionary</w:t>
      </w:r>
      <w:bookmarkEnd w:id="15"/>
    </w:p>
    <w:p w:rsidR="003C1C68" w:rsidRPr="005335A2" w:rsidRDefault="003C1C68" w:rsidP="003C1C68">
      <w:pPr>
        <w:pStyle w:val="subsection"/>
      </w:pPr>
      <w:r w:rsidRPr="005335A2">
        <w:tab/>
      </w:r>
      <w:r w:rsidRPr="005335A2">
        <w:tab/>
        <w:t>The Dictionary at the end of these Directions defines certain words and expressions.</w:t>
      </w:r>
    </w:p>
    <w:p w:rsidR="00827090" w:rsidRPr="005335A2" w:rsidRDefault="0072518A" w:rsidP="00827090">
      <w:pPr>
        <w:pStyle w:val="ItemHead"/>
      </w:pPr>
      <w:r w:rsidRPr="005335A2">
        <w:t>4</w:t>
      </w:r>
      <w:r w:rsidR="00827090" w:rsidRPr="005335A2">
        <w:t xml:space="preserve">  Clauses</w:t>
      </w:r>
      <w:r w:rsidR="005335A2" w:rsidRPr="005335A2">
        <w:t> </w:t>
      </w:r>
      <w:r w:rsidR="00827090" w:rsidRPr="005335A2">
        <w:t>1.7 and 1.8</w:t>
      </w:r>
    </w:p>
    <w:p w:rsidR="00827090" w:rsidRPr="005335A2" w:rsidRDefault="00827090" w:rsidP="00827090">
      <w:pPr>
        <w:pStyle w:val="Item"/>
      </w:pPr>
      <w:r w:rsidRPr="005335A2">
        <w:t>Omit “employees”, substitute “APS employees”.</w:t>
      </w:r>
    </w:p>
    <w:p w:rsidR="00D75B7E" w:rsidRPr="005335A2" w:rsidRDefault="0072518A" w:rsidP="00D75B7E">
      <w:pPr>
        <w:pStyle w:val="ItemHead"/>
      </w:pPr>
      <w:r w:rsidRPr="005335A2">
        <w:t>5</w:t>
      </w:r>
      <w:r w:rsidR="00D75B7E" w:rsidRPr="005335A2">
        <w:t xml:space="preserve">  Subclauses</w:t>
      </w:r>
      <w:r w:rsidR="005335A2" w:rsidRPr="005335A2">
        <w:t> </w:t>
      </w:r>
      <w:r w:rsidR="00D75B7E" w:rsidRPr="005335A2">
        <w:t>2.12(1) and (2)</w:t>
      </w:r>
    </w:p>
    <w:p w:rsidR="00D75B7E" w:rsidRPr="005335A2" w:rsidRDefault="00D75B7E" w:rsidP="00D75B7E">
      <w:pPr>
        <w:pStyle w:val="Item"/>
      </w:pPr>
      <w:r w:rsidRPr="005335A2">
        <w:t>Omit “non</w:t>
      </w:r>
      <w:r w:rsidR="005335A2">
        <w:noBreakHyphen/>
      </w:r>
      <w:r w:rsidRPr="005335A2">
        <w:t>ongoing employee”, substitute “non</w:t>
      </w:r>
      <w:r w:rsidR="005335A2">
        <w:noBreakHyphen/>
      </w:r>
      <w:r w:rsidRPr="005335A2">
        <w:t>ongoing APS employee”.</w:t>
      </w:r>
    </w:p>
    <w:p w:rsidR="00D75B7E" w:rsidRPr="005335A2" w:rsidRDefault="0072518A" w:rsidP="00D75B7E">
      <w:pPr>
        <w:pStyle w:val="ItemHead"/>
      </w:pPr>
      <w:r w:rsidRPr="005335A2">
        <w:t>6</w:t>
      </w:r>
      <w:r w:rsidR="00D75B7E" w:rsidRPr="005335A2">
        <w:t xml:space="preserve">  Subclause</w:t>
      </w:r>
      <w:r w:rsidR="005335A2" w:rsidRPr="005335A2">
        <w:t> </w:t>
      </w:r>
      <w:r w:rsidR="00D75B7E" w:rsidRPr="005335A2">
        <w:t>2.12(3)</w:t>
      </w:r>
    </w:p>
    <w:p w:rsidR="00D75B7E" w:rsidRPr="005335A2" w:rsidRDefault="00D75B7E" w:rsidP="00D75B7E">
      <w:pPr>
        <w:pStyle w:val="Item"/>
      </w:pPr>
      <w:r w:rsidRPr="005335A2">
        <w:t>Omit “non</w:t>
      </w:r>
      <w:r w:rsidR="005335A2">
        <w:noBreakHyphen/>
      </w:r>
      <w:r w:rsidRPr="005335A2">
        <w:t>ongoing employment”, substitute “non</w:t>
      </w:r>
      <w:r w:rsidR="005335A2">
        <w:noBreakHyphen/>
      </w:r>
      <w:r w:rsidRPr="005335A2">
        <w:t>ongoing APS employment”.</w:t>
      </w:r>
    </w:p>
    <w:p w:rsidR="00D75B7E" w:rsidRPr="005335A2" w:rsidRDefault="0072518A" w:rsidP="00D75B7E">
      <w:pPr>
        <w:pStyle w:val="ItemHead"/>
      </w:pPr>
      <w:r w:rsidRPr="005335A2">
        <w:t>7</w:t>
      </w:r>
      <w:r w:rsidR="00D75B7E" w:rsidRPr="005335A2">
        <w:t xml:space="preserve">  Clause</w:t>
      </w:r>
      <w:r w:rsidR="005335A2" w:rsidRPr="005335A2">
        <w:t> </w:t>
      </w:r>
      <w:r w:rsidR="00D75B7E" w:rsidRPr="005335A2">
        <w:t>2.12 (note)</w:t>
      </w:r>
    </w:p>
    <w:p w:rsidR="00D75B7E" w:rsidRPr="005335A2" w:rsidRDefault="00D75B7E" w:rsidP="00D75B7E">
      <w:pPr>
        <w:pStyle w:val="Item"/>
      </w:pPr>
      <w:r w:rsidRPr="005335A2">
        <w:t>Omit “non</w:t>
      </w:r>
      <w:r w:rsidR="005335A2">
        <w:noBreakHyphen/>
      </w:r>
      <w:r w:rsidRPr="005335A2">
        <w:t>ongoing employees”, substitute “non</w:t>
      </w:r>
      <w:r w:rsidR="005335A2">
        <w:noBreakHyphen/>
      </w:r>
      <w:r w:rsidRPr="005335A2">
        <w:t>ongoing APS employees”.</w:t>
      </w:r>
    </w:p>
    <w:p w:rsidR="00060675" w:rsidRPr="005335A2" w:rsidRDefault="0072518A" w:rsidP="007A6863">
      <w:pPr>
        <w:pStyle w:val="ItemHead"/>
      </w:pPr>
      <w:r w:rsidRPr="005335A2">
        <w:t>8</w:t>
      </w:r>
      <w:r w:rsidR="00060675" w:rsidRPr="005335A2">
        <w:t xml:space="preserve">  Subclause</w:t>
      </w:r>
      <w:r w:rsidR="005335A2" w:rsidRPr="005335A2">
        <w:t> </w:t>
      </w:r>
      <w:r w:rsidR="00060675" w:rsidRPr="005335A2">
        <w:t>2.23(1)</w:t>
      </w:r>
    </w:p>
    <w:p w:rsidR="00060675" w:rsidRPr="005335A2" w:rsidRDefault="00060675" w:rsidP="00060675">
      <w:pPr>
        <w:pStyle w:val="Item"/>
      </w:pPr>
      <w:r w:rsidRPr="005335A2">
        <w:t>Omit “former employee”, substitute “former APS employee”.</w:t>
      </w:r>
    </w:p>
    <w:p w:rsidR="00990B24" w:rsidRPr="005335A2" w:rsidRDefault="0072518A" w:rsidP="00726516">
      <w:pPr>
        <w:pStyle w:val="ItemHead"/>
      </w:pPr>
      <w:r w:rsidRPr="005335A2">
        <w:t>9</w:t>
      </w:r>
      <w:r w:rsidR="00990B24" w:rsidRPr="005335A2">
        <w:t xml:space="preserve">  Subclause</w:t>
      </w:r>
      <w:r w:rsidR="005335A2" w:rsidRPr="005335A2">
        <w:t> </w:t>
      </w:r>
      <w:r w:rsidR="00990B24" w:rsidRPr="005335A2">
        <w:t>2.27(2)</w:t>
      </w:r>
    </w:p>
    <w:p w:rsidR="00990B24" w:rsidRPr="005335A2" w:rsidRDefault="00990B24" w:rsidP="00990B24">
      <w:pPr>
        <w:pStyle w:val="Item"/>
      </w:pPr>
      <w:r w:rsidRPr="005335A2">
        <w:t>Omit “clause</w:t>
      </w:r>
      <w:r w:rsidR="005335A2" w:rsidRPr="005335A2">
        <w:t> </w:t>
      </w:r>
      <w:r w:rsidRPr="005335A2">
        <w:t>6.8”, substitute “clause</w:t>
      </w:r>
      <w:r w:rsidR="005335A2" w:rsidRPr="005335A2">
        <w:t> </w:t>
      </w:r>
      <w:r w:rsidRPr="005335A2">
        <w:t>2.27A”.</w:t>
      </w:r>
    </w:p>
    <w:p w:rsidR="00726516" w:rsidRPr="005335A2" w:rsidRDefault="0072518A" w:rsidP="00726516">
      <w:pPr>
        <w:pStyle w:val="ItemHead"/>
      </w:pPr>
      <w:r w:rsidRPr="005335A2">
        <w:t>10</w:t>
      </w:r>
      <w:r w:rsidR="00726516" w:rsidRPr="005335A2">
        <w:t xml:space="preserve">  At the end of Part</w:t>
      </w:r>
      <w:r w:rsidR="005335A2" w:rsidRPr="005335A2">
        <w:t> </w:t>
      </w:r>
      <w:r w:rsidR="00726516" w:rsidRPr="005335A2">
        <w:t>2.3</w:t>
      </w:r>
    </w:p>
    <w:p w:rsidR="00726516" w:rsidRPr="005335A2" w:rsidRDefault="00726516" w:rsidP="00726516">
      <w:pPr>
        <w:pStyle w:val="Item"/>
      </w:pPr>
      <w:r w:rsidRPr="005335A2">
        <w:t>Add:</w:t>
      </w:r>
    </w:p>
    <w:p w:rsidR="00726516" w:rsidRPr="005335A2" w:rsidRDefault="00726516" w:rsidP="00726516">
      <w:pPr>
        <w:pStyle w:val="ActHead5"/>
      </w:pPr>
      <w:bookmarkStart w:id="16" w:name="_Toc401058183"/>
      <w:r w:rsidRPr="005335A2">
        <w:rPr>
          <w:rStyle w:val="CharSectno"/>
        </w:rPr>
        <w:t>2.27A</w:t>
      </w:r>
      <w:r w:rsidRPr="005335A2">
        <w:t xml:space="preserve">  </w:t>
      </w:r>
      <w:r w:rsidR="0045452F" w:rsidRPr="005335A2">
        <w:t>M</w:t>
      </w:r>
      <w:r w:rsidRPr="005335A2">
        <w:t>ove</w:t>
      </w:r>
      <w:r w:rsidR="0045452F" w:rsidRPr="005335A2">
        <w:t>ment</w:t>
      </w:r>
      <w:r w:rsidRPr="005335A2">
        <w:t xml:space="preserve"> </w:t>
      </w:r>
      <w:r w:rsidR="0045452F" w:rsidRPr="005335A2">
        <w:t xml:space="preserve">of ongoing APS employee </w:t>
      </w:r>
      <w:r w:rsidRPr="005335A2">
        <w:t xml:space="preserve">to another Agency during an </w:t>
      </w:r>
      <w:r w:rsidR="00386F7B" w:rsidRPr="005335A2">
        <w:t xml:space="preserve">inquiry </w:t>
      </w:r>
      <w:r w:rsidRPr="005335A2">
        <w:t>into a suspected breach of the Code of Conduct</w:t>
      </w:r>
      <w:bookmarkEnd w:id="16"/>
    </w:p>
    <w:p w:rsidR="00726516" w:rsidRPr="005335A2" w:rsidRDefault="00726516" w:rsidP="00726516">
      <w:pPr>
        <w:pStyle w:val="subsection"/>
      </w:pPr>
      <w:r w:rsidRPr="005335A2">
        <w:tab/>
        <w:t>(1)</w:t>
      </w:r>
      <w:r w:rsidRPr="005335A2">
        <w:tab/>
        <w:t>This clause applies if:</w:t>
      </w:r>
    </w:p>
    <w:p w:rsidR="00726516" w:rsidRPr="005335A2" w:rsidRDefault="00726516" w:rsidP="00726516">
      <w:pPr>
        <w:pStyle w:val="paragraph"/>
      </w:pPr>
      <w:r w:rsidRPr="005335A2">
        <w:lastRenderedPageBreak/>
        <w:tab/>
        <w:t>(a)</w:t>
      </w:r>
      <w:r w:rsidRPr="005335A2">
        <w:tab/>
        <w:t>an ongoing APS employee in an Agency is suspected of having breached the Code of Conduct; and</w:t>
      </w:r>
    </w:p>
    <w:p w:rsidR="00990B24" w:rsidRPr="005335A2" w:rsidRDefault="00726516" w:rsidP="001E61D5">
      <w:pPr>
        <w:pStyle w:val="paragraph"/>
      </w:pPr>
      <w:r w:rsidRPr="005335A2">
        <w:tab/>
        <w:t>(b)</w:t>
      </w:r>
      <w:r w:rsidRPr="005335A2">
        <w:tab/>
      </w:r>
      <w:r w:rsidR="00895A1D" w:rsidRPr="005335A2">
        <w:t>in accordance with procedures established under subsection</w:t>
      </w:r>
      <w:r w:rsidR="005335A2" w:rsidRPr="005335A2">
        <w:t> </w:t>
      </w:r>
      <w:r w:rsidR="001E61D5" w:rsidRPr="005335A2">
        <w:t>15(3)</w:t>
      </w:r>
      <w:r w:rsidR="00386F7B" w:rsidRPr="005335A2">
        <w:t xml:space="preserve">, </w:t>
      </w:r>
      <w:r w:rsidR="001E61D5" w:rsidRPr="005335A2">
        <w:t>41B(3) or 50A(2)</w:t>
      </w:r>
      <w:r w:rsidR="00895A1D" w:rsidRPr="005335A2">
        <w:t xml:space="preserve"> of the Act, </w:t>
      </w:r>
      <w:r w:rsidRPr="005335A2">
        <w:t>the em</w:t>
      </w:r>
      <w:r w:rsidR="001E61D5" w:rsidRPr="005335A2">
        <w:t xml:space="preserve">ployee has been informed of </w:t>
      </w:r>
      <w:r w:rsidR="00990B24" w:rsidRPr="005335A2">
        <w:t xml:space="preserve">the </w:t>
      </w:r>
      <w:r w:rsidR="00895A1D" w:rsidRPr="005335A2">
        <w:t>details of the suspected breach</w:t>
      </w:r>
      <w:r w:rsidR="00990B24" w:rsidRPr="005335A2">
        <w:t>; and</w:t>
      </w:r>
    </w:p>
    <w:p w:rsidR="00726516" w:rsidRPr="005335A2" w:rsidRDefault="00726516" w:rsidP="00726516">
      <w:pPr>
        <w:pStyle w:val="paragraph"/>
      </w:pPr>
      <w:r w:rsidRPr="005335A2">
        <w:tab/>
        <w:t>(c)</w:t>
      </w:r>
      <w:r w:rsidRPr="005335A2">
        <w:tab/>
        <w:t>the matter to which the suspected breach relates has not yet been resolved; and</w:t>
      </w:r>
    </w:p>
    <w:p w:rsidR="00726516" w:rsidRPr="005335A2" w:rsidRDefault="00726516" w:rsidP="00726516">
      <w:pPr>
        <w:pStyle w:val="paragraph"/>
      </w:pPr>
      <w:r w:rsidRPr="005335A2">
        <w:tab/>
        <w:t>(d)</w:t>
      </w:r>
      <w:r w:rsidRPr="005335A2">
        <w:tab/>
        <w:t>a decision has been made that, apart from this clause, would result in the employee moving to another Agency (including on promotion) under section</w:t>
      </w:r>
      <w:r w:rsidR="005335A2" w:rsidRPr="005335A2">
        <w:t> </w:t>
      </w:r>
      <w:r w:rsidRPr="005335A2">
        <w:t>26 of the Act.</w:t>
      </w:r>
    </w:p>
    <w:p w:rsidR="00726516" w:rsidRPr="005335A2" w:rsidRDefault="00726516" w:rsidP="00726516">
      <w:pPr>
        <w:pStyle w:val="subsection"/>
      </w:pPr>
      <w:r w:rsidRPr="005335A2">
        <w:tab/>
        <w:t>(2)</w:t>
      </w:r>
      <w:r w:rsidRPr="005335A2">
        <w:tab/>
        <w:t xml:space="preserve">Unless the </w:t>
      </w:r>
      <w:r w:rsidR="00386F7B" w:rsidRPr="005335A2">
        <w:t xml:space="preserve">employee’s current </w:t>
      </w:r>
      <w:r w:rsidRPr="005335A2">
        <w:t xml:space="preserve">Agency Head and the new Agency Head agree otherwise, the movement (including on promotion) does not take effect until the matter to which the suspected breach </w:t>
      </w:r>
      <w:r w:rsidR="000429B3" w:rsidRPr="005335A2">
        <w:t xml:space="preserve">relates </w:t>
      </w:r>
      <w:r w:rsidRPr="005335A2">
        <w:t>is resolved.</w:t>
      </w:r>
    </w:p>
    <w:p w:rsidR="000429B3" w:rsidRPr="005335A2" w:rsidRDefault="00726516" w:rsidP="00726516">
      <w:pPr>
        <w:pStyle w:val="subsection"/>
      </w:pPr>
      <w:r w:rsidRPr="005335A2">
        <w:tab/>
        <w:t>(3)</w:t>
      </w:r>
      <w:r w:rsidRPr="005335A2">
        <w:tab/>
        <w:t>For this clause, the matter to which the suspected breach relates is taken to b</w:t>
      </w:r>
      <w:r w:rsidR="00990B24" w:rsidRPr="005335A2">
        <w:t>e resolved when</w:t>
      </w:r>
      <w:r w:rsidR="000429B3" w:rsidRPr="005335A2">
        <w:t>:</w:t>
      </w:r>
    </w:p>
    <w:p w:rsidR="00726516" w:rsidRPr="005335A2" w:rsidRDefault="000429B3" w:rsidP="000429B3">
      <w:pPr>
        <w:pStyle w:val="paragraph"/>
      </w:pPr>
      <w:r w:rsidRPr="005335A2">
        <w:tab/>
        <w:t>(a)</w:t>
      </w:r>
      <w:r w:rsidRPr="005335A2">
        <w:tab/>
        <w:t>a determination is made</w:t>
      </w:r>
      <w:r w:rsidR="00990B24" w:rsidRPr="005335A2">
        <w:t xml:space="preserve"> as </w:t>
      </w:r>
      <w:r w:rsidR="00895A1D" w:rsidRPr="005335A2">
        <w:t>to whether the APS employee has breached the Code of Conduct</w:t>
      </w:r>
      <w:r w:rsidRPr="005335A2">
        <w:t>; or</w:t>
      </w:r>
    </w:p>
    <w:p w:rsidR="000429B3" w:rsidRPr="005335A2" w:rsidRDefault="000429B3" w:rsidP="000429B3">
      <w:pPr>
        <w:pStyle w:val="paragraph"/>
      </w:pPr>
      <w:r w:rsidRPr="005335A2">
        <w:tab/>
        <w:t>(b)</w:t>
      </w:r>
      <w:r w:rsidRPr="005335A2">
        <w:tab/>
        <w:t>it is decided that such a determination is not necessary.</w:t>
      </w:r>
    </w:p>
    <w:p w:rsidR="0084172C" w:rsidRPr="005335A2" w:rsidRDefault="0072518A" w:rsidP="007A6863">
      <w:pPr>
        <w:pStyle w:val="ItemHead"/>
      </w:pPr>
      <w:r w:rsidRPr="005335A2">
        <w:t>11</w:t>
      </w:r>
      <w:r w:rsidR="00BB6E79" w:rsidRPr="005335A2">
        <w:t xml:space="preserve">  </w:t>
      </w:r>
      <w:r w:rsidR="00622C49" w:rsidRPr="005335A2">
        <w:t>Paragraph</w:t>
      </w:r>
      <w:r w:rsidR="00A910BD" w:rsidRPr="005335A2">
        <w:t>s</w:t>
      </w:r>
      <w:r w:rsidR="00622C49" w:rsidRPr="005335A2">
        <w:t xml:space="preserve"> 2.29(1)(</w:t>
      </w:r>
      <w:proofErr w:type="spellStart"/>
      <w:r w:rsidR="00622C49" w:rsidRPr="005335A2">
        <w:t>i</w:t>
      </w:r>
      <w:proofErr w:type="spellEnd"/>
      <w:r w:rsidR="00622C49" w:rsidRPr="005335A2">
        <w:t>)</w:t>
      </w:r>
      <w:r w:rsidR="00A910BD" w:rsidRPr="005335A2">
        <w:t xml:space="preserve"> and (j)</w:t>
      </w:r>
    </w:p>
    <w:p w:rsidR="00A910BD" w:rsidRPr="005335A2" w:rsidRDefault="00A910BD" w:rsidP="00622C49">
      <w:pPr>
        <w:pStyle w:val="Item"/>
      </w:pPr>
      <w:r w:rsidRPr="005335A2">
        <w:t>Repeal the paragraphs, substitute:</w:t>
      </w:r>
    </w:p>
    <w:p w:rsidR="00622C49" w:rsidRPr="005335A2" w:rsidRDefault="00A910BD" w:rsidP="00A910BD">
      <w:pPr>
        <w:pStyle w:val="paragraph"/>
      </w:pPr>
      <w:r w:rsidRPr="005335A2">
        <w:tab/>
        <w:t>(</w:t>
      </w:r>
      <w:proofErr w:type="spellStart"/>
      <w:r w:rsidRPr="005335A2">
        <w:t>i</w:t>
      </w:r>
      <w:proofErr w:type="spellEnd"/>
      <w:r w:rsidRPr="005335A2">
        <w:t>)</w:t>
      </w:r>
      <w:r w:rsidRPr="005335A2">
        <w:tab/>
        <w:t xml:space="preserve">the termination of the employment of an ongoing APS employee </w:t>
      </w:r>
      <w:r w:rsidR="00622C49" w:rsidRPr="005335A2">
        <w:t>on the ground mentioned in paragraph</w:t>
      </w:r>
      <w:r w:rsidR="005335A2" w:rsidRPr="005335A2">
        <w:t> </w:t>
      </w:r>
      <w:r w:rsidR="00622C49" w:rsidRPr="005335A2">
        <w:t>29(3)(g) of the Act (breach of the Code of Conduct).”.</w:t>
      </w:r>
    </w:p>
    <w:p w:rsidR="00B9087E" w:rsidRPr="005335A2" w:rsidRDefault="0072518A" w:rsidP="00B9087E">
      <w:pPr>
        <w:pStyle w:val="ItemHead"/>
      </w:pPr>
      <w:r w:rsidRPr="005335A2">
        <w:t>12</w:t>
      </w:r>
      <w:r w:rsidR="00B9087E" w:rsidRPr="005335A2">
        <w:t xml:space="preserve">  Paragraph 2.30(1)(f)</w:t>
      </w:r>
    </w:p>
    <w:p w:rsidR="00B9087E" w:rsidRPr="005335A2" w:rsidRDefault="00B9087E" w:rsidP="00B9087E">
      <w:pPr>
        <w:pStyle w:val="Item"/>
      </w:pPr>
      <w:r w:rsidRPr="005335A2">
        <w:t>Omit “paragraph</w:t>
      </w:r>
      <w:r w:rsidR="005335A2" w:rsidRPr="005335A2">
        <w:t> </w:t>
      </w:r>
      <w:r w:rsidRPr="005335A2">
        <w:t>2.29(1)(</w:t>
      </w:r>
      <w:proofErr w:type="spellStart"/>
      <w:r w:rsidRPr="005335A2">
        <w:t>i</w:t>
      </w:r>
      <w:proofErr w:type="spellEnd"/>
      <w:r w:rsidRPr="005335A2">
        <w:t>);”, substitute “paragraph</w:t>
      </w:r>
      <w:r w:rsidR="005335A2" w:rsidRPr="005335A2">
        <w:t> </w:t>
      </w:r>
      <w:r w:rsidRPr="005335A2">
        <w:t>2.29(1)(</w:t>
      </w:r>
      <w:proofErr w:type="spellStart"/>
      <w:r w:rsidRPr="005335A2">
        <w:t>i</w:t>
      </w:r>
      <w:proofErr w:type="spellEnd"/>
      <w:r w:rsidRPr="005335A2">
        <w:t>).”.</w:t>
      </w:r>
    </w:p>
    <w:p w:rsidR="00B9087E" w:rsidRPr="005335A2" w:rsidRDefault="0072518A" w:rsidP="00B9087E">
      <w:pPr>
        <w:pStyle w:val="ItemHead"/>
      </w:pPr>
      <w:r w:rsidRPr="005335A2">
        <w:t>13</w:t>
      </w:r>
      <w:r w:rsidR="00C46386" w:rsidRPr="005335A2">
        <w:t xml:space="preserve">  Paragraph 2.30</w:t>
      </w:r>
      <w:r w:rsidR="00B9087E" w:rsidRPr="005335A2">
        <w:t>(1)(g)</w:t>
      </w:r>
    </w:p>
    <w:p w:rsidR="00B9087E" w:rsidRPr="005335A2" w:rsidRDefault="00B9087E" w:rsidP="00B9087E">
      <w:pPr>
        <w:pStyle w:val="Item"/>
      </w:pPr>
      <w:r w:rsidRPr="005335A2">
        <w:t>Repeal the paragraph.</w:t>
      </w:r>
    </w:p>
    <w:p w:rsidR="00990B24" w:rsidRPr="005335A2" w:rsidRDefault="0072518A" w:rsidP="00990B24">
      <w:pPr>
        <w:pStyle w:val="ItemHead"/>
      </w:pPr>
      <w:r w:rsidRPr="005335A2">
        <w:t>14</w:t>
      </w:r>
      <w:r w:rsidR="00990B24" w:rsidRPr="005335A2">
        <w:t xml:space="preserve">  Subclause</w:t>
      </w:r>
      <w:r w:rsidR="005335A2" w:rsidRPr="005335A2">
        <w:t> </w:t>
      </w:r>
      <w:r w:rsidR="00990B24" w:rsidRPr="005335A2">
        <w:t>2.31(1)</w:t>
      </w:r>
    </w:p>
    <w:p w:rsidR="00990B24" w:rsidRPr="005335A2" w:rsidRDefault="00990B24" w:rsidP="00990B24">
      <w:pPr>
        <w:pStyle w:val="Item"/>
      </w:pPr>
      <w:r w:rsidRPr="005335A2">
        <w:t>Omit “clause</w:t>
      </w:r>
      <w:r w:rsidR="005335A2" w:rsidRPr="005335A2">
        <w:t> </w:t>
      </w:r>
      <w:r w:rsidRPr="005335A2">
        <w:t>6.8”, substitute “clause</w:t>
      </w:r>
      <w:r w:rsidR="005335A2" w:rsidRPr="005335A2">
        <w:t> </w:t>
      </w:r>
      <w:r w:rsidRPr="005335A2">
        <w:t>2.27A”.</w:t>
      </w:r>
    </w:p>
    <w:p w:rsidR="00060675" w:rsidRPr="005335A2" w:rsidRDefault="0072518A" w:rsidP="00060675">
      <w:pPr>
        <w:pStyle w:val="ItemHead"/>
      </w:pPr>
      <w:r w:rsidRPr="005335A2">
        <w:t>15</w:t>
      </w:r>
      <w:r w:rsidR="00060675" w:rsidRPr="005335A2">
        <w:t xml:space="preserve">  Subclause</w:t>
      </w:r>
      <w:r w:rsidR="005335A2" w:rsidRPr="005335A2">
        <w:t> </w:t>
      </w:r>
      <w:r w:rsidR="00060675" w:rsidRPr="005335A2">
        <w:t>6.2(2)</w:t>
      </w:r>
    </w:p>
    <w:p w:rsidR="00060675" w:rsidRPr="005335A2" w:rsidRDefault="00060675" w:rsidP="00060675">
      <w:pPr>
        <w:pStyle w:val="Item"/>
      </w:pPr>
      <w:r w:rsidRPr="005335A2">
        <w:t>Omit “former employee”, substitute “former APS employee”.</w:t>
      </w:r>
    </w:p>
    <w:p w:rsidR="00990B24" w:rsidRPr="005335A2" w:rsidRDefault="0072518A" w:rsidP="00990B24">
      <w:pPr>
        <w:pStyle w:val="ItemHead"/>
      </w:pPr>
      <w:r w:rsidRPr="005335A2">
        <w:t>16</w:t>
      </w:r>
      <w:r w:rsidR="00990B24" w:rsidRPr="005335A2">
        <w:t xml:space="preserve">  Clause</w:t>
      </w:r>
      <w:r w:rsidR="005335A2" w:rsidRPr="005335A2">
        <w:t> </w:t>
      </w:r>
      <w:r w:rsidR="00990B24" w:rsidRPr="005335A2">
        <w:t>6.8</w:t>
      </w:r>
    </w:p>
    <w:p w:rsidR="00990B24" w:rsidRPr="005335A2" w:rsidRDefault="00990B24" w:rsidP="00990B24">
      <w:pPr>
        <w:pStyle w:val="Item"/>
      </w:pPr>
      <w:r w:rsidRPr="005335A2">
        <w:t>Repeal the clause.</w:t>
      </w:r>
    </w:p>
    <w:p w:rsidR="00622C49" w:rsidRPr="005335A2" w:rsidRDefault="0072518A" w:rsidP="00622C49">
      <w:pPr>
        <w:pStyle w:val="ItemHead"/>
      </w:pPr>
      <w:r w:rsidRPr="005335A2">
        <w:t>17</w:t>
      </w:r>
      <w:r w:rsidR="00B9087E" w:rsidRPr="005335A2">
        <w:t xml:space="preserve">  </w:t>
      </w:r>
      <w:r w:rsidR="00AA26E8" w:rsidRPr="005335A2">
        <w:t>Clause</w:t>
      </w:r>
      <w:r w:rsidR="005335A2" w:rsidRPr="005335A2">
        <w:t> </w:t>
      </w:r>
      <w:r w:rsidR="00AA26E8" w:rsidRPr="005335A2">
        <w:t>7.3 (note 1)</w:t>
      </w:r>
    </w:p>
    <w:p w:rsidR="00AA26E8" w:rsidRPr="005335A2" w:rsidRDefault="00AA26E8" w:rsidP="00AA26E8">
      <w:pPr>
        <w:pStyle w:val="Item"/>
      </w:pPr>
      <w:r w:rsidRPr="005335A2">
        <w:t>Omit “Note 1”, substitute “Note</w:t>
      </w:r>
      <w:r w:rsidR="0098641E" w:rsidRPr="005335A2">
        <w:t>”.</w:t>
      </w:r>
    </w:p>
    <w:p w:rsidR="0098641E" w:rsidRPr="005335A2" w:rsidRDefault="0072518A" w:rsidP="0098641E">
      <w:pPr>
        <w:pStyle w:val="ItemHead"/>
      </w:pPr>
      <w:r w:rsidRPr="005335A2">
        <w:t>18</w:t>
      </w:r>
      <w:r w:rsidR="0098641E" w:rsidRPr="005335A2">
        <w:t xml:space="preserve">  Clause</w:t>
      </w:r>
      <w:r w:rsidR="005335A2" w:rsidRPr="005335A2">
        <w:t> </w:t>
      </w:r>
      <w:r w:rsidR="0098641E" w:rsidRPr="005335A2">
        <w:t>7.3 (note 2)</w:t>
      </w:r>
    </w:p>
    <w:p w:rsidR="0098641E" w:rsidRPr="005335A2" w:rsidRDefault="0098641E" w:rsidP="0098641E">
      <w:pPr>
        <w:pStyle w:val="Item"/>
      </w:pPr>
      <w:r w:rsidRPr="005335A2">
        <w:t>Repeal the note.</w:t>
      </w:r>
    </w:p>
    <w:p w:rsidR="00E2750C" w:rsidRPr="005335A2" w:rsidRDefault="0072518A" w:rsidP="00E2750C">
      <w:pPr>
        <w:pStyle w:val="ItemHead"/>
      </w:pPr>
      <w:r w:rsidRPr="005335A2">
        <w:t>19</w:t>
      </w:r>
      <w:r w:rsidR="00E2750C" w:rsidRPr="005335A2">
        <w:t xml:space="preserve">  </w:t>
      </w:r>
      <w:r w:rsidR="00655334" w:rsidRPr="005335A2">
        <w:t>Chapter</w:t>
      </w:r>
      <w:r w:rsidR="005335A2" w:rsidRPr="005335A2">
        <w:t> </w:t>
      </w:r>
      <w:r w:rsidR="00655334" w:rsidRPr="005335A2">
        <w:t>9</w:t>
      </w:r>
    </w:p>
    <w:p w:rsidR="00E2750C" w:rsidRPr="005335A2" w:rsidRDefault="00655334" w:rsidP="00E2750C">
      <w:pPr>
        <w:pStyle w:val="Item"/>
      </w:pPr>
      <w:r w:rsidRPr="005335A2">
        <w:t>Repeal the Chapter, substitute:</w:t>
      </w:r>
    </w:p>
    <w:p w:rsidR="00655334" w:rsidRPr="005335A2" w:rsidRDefault="00655334" w:rsidP="00655334">
      <w:pPr>
        <w:pStyle w:val="ActHead1"/>
      </w:pPr>
      <w:bookmarkStart w:id="17" w:name="_Toc401058184"/>
      <w:r w:rsidRPr="005335A2">
        <w:rPr>
          <w:rStyle w:val="CharChapNo"/>
        </w:rPr>
        <w:lastRenderedPageBreak/>
        <w:t>Chapter</w:t>
      </w:r>
      <w:r w:rsidR="005335A2" w:rsidRPr="005335A2">
        <w:rPr>
          <w:rStyle w:val="CharChapNo"/>
        </w:rPr>
        <w:t> </w:t>
      </w:r>
      <w:r w:rsidRPr="005335A2">
        <w:rPr>
          <w:rStyle w:val="CharChapNo"/>
        </w:rPr>
        <w:t>9</w:t>
      </w:r>
      <w:r w:rsidRPr="005335A2">
        <w:t>—</w:t>
      </w:r>
      <w:r w:rsidRPr="005335A2">
        <w:rPr>
          <w:rStyle w:val="CharChapText"/>
        </w:rPr>
        <w:t>Transitional provisions</w:t>
      </w:r>
      <w:bookmarkEnd w:id="17"/>
    </w:p>
    <w:p w:rsidR="00655334" w:rsidRPr="005335A2" w:rsidRDefault="00655334" w:rsidP="00655334">
      <w:pPr>
        <w:pStyle w:val="ActHead2"/>
      </w:pPr>
      <w:bookmarkStart w:id="18" w:name="_Toc401058185"/>
      <w:r w:rsidRPr="005335A2">
        <w:rPr>
          <w:rStyle w:val="CharPartNo"/>
        </w:rPr>
        <w:t>Part</w:t>
      </w:r>
      <w:r w:rsidR="005335A2" w:rsidRPr="005335A2">
        <w:rPr>
          <w:rStyle w:val="CharPartNo"/>
        </w:rPr>
        <w:t> </w:t>
      </w:r>
      <w:r w:rsidRPr="005335A2">
        <w:rPr>
          <w:rStyle w:val="CharPartNo"/>
        </w:rPr>
        <w:t>9.1</w:t>
      </w:r>
      <w:r w:rsidRPr="005335A2">
        <w:t>—</w:t>
      </w:r>
      <w:r w:rsidRPr="005335A2">
        <w:rPr>
          <w:rStyle w:val="CharPartText"/>
        </w:rPr>
        <w:t>Transitional provisions relating to the Australian Public Service Commissioner’s Amendment (Notification of Decisions</w:t>
      </w:r>
      <w:r w:rsidR="00F94757" w:rsidRPr="005335A2">
        <w:rPr>
          <w:rStyle w:val="CharPartText"/>
        </w:rPr>
        <w:t xml:space="preserve"> and Other Measures</w:t>
      </w:r>
      <w:r w:rsidRPr="005335A2">
        <w:rPr>
          <w:rStyle w:val="CharPartText"/>
        </w:rPr>
        <w:t>) Direction</w:t>
      </w:r>
      <w:r w:rsidR="005335A2" w:rsidRPr="005335A2">
        <w:rPr>
          <w:rStyle w:val="CharPartText"/>
        </w:rPr>
        <w:t> </w:t>
      </w:r>
      <w:r w:rsidRPr="005335A2">
        <w:rPr>
          <w:rStyle w:val="CharPartText"/>
        </w:rPr>
        <w:t>2014</w:t>
      </w:r>
      <w:bookmarkEnd w:id="18"/>
    </w:p>
    <w:p w:rsidR="00655334" w:rsidRPr="005335A2" w:rsidRDefault="00655334" w:rsidP="00655334">
      <w:pPr>
        <w:pStyle w:val="Header"/>
      </w:pPr>
      <w:r w:rsidRPr="005335A2">
        <w:rPr>
          <w:rStyle w:val="CharDivNo"/>
        </w:rPr>
        <w:t xml:space="preserve"> </w:t>
      </w:r>
      <w:r w:rsidRPr="005335A2">
        <w:rPr>
          <w:rStyle w:val="CharDivText"/>
        </w:rPr>
        <w:t xml:space="preserve"> </w:t>
      </w:r>
    </w:p>
    <w:p w:rsidR="00E2750C" w:rsidRPr="005335A2" w:rsidRDefault="00655334" w:rsidP="00E2750C">
      <w:pPr>
        <w:pStyle w:val="ActHead5"/>
      </w:pPr>
      <w:bookmarkStart w:id="19" w:name="_Toc401058186"/>
      <w:r w:rsidRPr="005335A2">
        <w:rPr>
          <w:rStyle w:val="CharSectno"/>
        </w:rPr>
        <w:t>9.1</w:t>
      </w:r>
      <w:r w:rsidR="00E2750C" w:rsidRPr="005335A2">
        <w:t xml:space="preserve">  </w:t>
      </w:r>
      <w:r w:rsidR="00604C33" w:rsidRPr="005335A2">
        <w:t xml:space="preserve">Decision to terminate </w:t>
      </w:r>
      <w:r w:rsidR="00E2750C" w:rsidRPr="005335A2">
        <w:t>employment of ongoing APS employee</w:t>
      </w:r>
      <w:bookmarkEnd w:id="19"/>
    </w:p>
    <w:p w:rsidR="00E2750C" w:rsidRPr="005335A2" w:rsidRDefault="00E2750C" w:rsidP="00E2750C">
      <w:pPr>
        <w:pStyle w:val="subsection"/>
      </w:pPr>
      <w:r w:rsidRPr="005335A2">
        <w:tab/>
        <w:t>(1)</w:t>
      </w:r>
      <w:r w:rsidRPr="005335A2">
        <w:tab/>
        <w:t xml:space="preserve">This clause applies if, before the commencement of the </w:t>
      </w:r>
      <w:r w:rsidRPr="005335A2">
        <w:rPr>
          <w:i/>
        </w:rPr>
        <w:t>Australian Public Service Commissioner’s Amendment (Notification of Decisions</w:t>
      </w:r>
      <w:r w:rsidR="00F94757" w:rsidRPr="005335A2">
        <w:rPr>
          <w:i/>
        </w:rPr>
        <w:t xml:space="preserve"> and Other Measures</w:t>
      </w:r>
      <w:r w:rsidRPr="005335A2">
        <w:rPr>
          <w:i/>
        </w:rPr>
        <w:t>) Direction</w:t>
      </w:r>
      <w:r w:rsidR="005335A2" w:rsidRPr="005335A2">
        <w:rPr>
          <w:i/>
        </w:rPr>
        <w:t> </w:t>
      </w:r>
      <w:r w:rsidRPr="005335A2">
        <w:rPr>
          <w:i/>
        </w:rPr>
        <w:t>2014</w:t>
      </w:r>
      <w:r w:rsidRPr="005335A2">
        <w:t xml:space="preserve"> (the </w:t>
      </w:r>
      <w:r w:rsidR="00116131" w:rsidRPr="005335A2">
        <w:rPr>
          <w:b/>
          <w:i/>
        </w:rPr>
        <w:t>amendment d</w:t>
      </w:r>
      <w:r w:rsidRPr="005335A2">
        <w:rPr>
          <w:b/>
          <w:i/>
        </w:rPr>
        <w:t>irection</w:t>
      </w:r>
      <w:r w:rsidRPr="005335A2">
        <w:t>):</w:t>
      </w:r>
    </w:p>
    <w:p w:rsidR="00E2750C" w:rsidRPr="005335A2" w:rsidRDefault="00E2750C" w:rsidP="00E2750C">
      <w:pPr>
        <w:pStyle w:val="paragraph"/>
      </w:pPr>
      <w:r w:rsidRPr="005335A2">
        <w:tab/>
        <w:t>(a)</w:t>
      </w:r>
      <w:r w:rsidRPr="005335A2">
        <w:tab/>
      </w:r>
      <w:r w:rsidR="00154848" w:rsidRPr="005335A2">
        <w:t xml:space="preserve">an Agency Head had made a decision </w:t>
      </w:r>
      <w:r w:rsidR="00304163" w:rsidRPr="005335A2">
        <w:t xml:space="preserve">(a </w:t>
      </w:r>
      <w:r w:rsidR="00304163" w:rsidRPr="005335A2">
        <w:rPr>
          <w:b/>
          <w:i/>
        </w:rPr>
        <w:t>termination decision</w:t>
      </w:r>
      <w:r w:rsidR="00304163" w:rsidRPr="005335A2">
        <w:t xml:space="preserve">) </w:t>
      </w:r>
      <w:r w:rsidR="00154848" w:rsidRPr="005335A2">
        <w:t xml:space="preserve">to terminate </w:t>
      </w:r>
      <w:r w:rsidRPr="005335A2">
        <w:t>the employment of an ongoing APS employee under section</w:t>
      </w:r>
      <w:r w:rsidR="005335A2" w:rsidRPr="005335A2">
        <w:t> </w:t>
      </w:r>
      <w:r w:rsidRPr="005335A2">
        <w:t>29 of the Act</w:t>
      </w:r>
      <w:r w:rsidR="00CA0340" w:rsidRPr="005335A2">
        <w:t xml:space="preserve"> (other than for breach of the Code of Conduct)</w:t>
      </w:r>
      <w:r w:rsidRPr="005335A2">
        <w:t>; and</w:t>
      </w:r>
    </w:p>
    <w:p w:rsidR="00272E0B" w:rsidRPr="005335A2" w:rsidRDefault="00272E0B" w:rsidP="00E2750C">
      <w:pPr>
        <w:pStyle w:val="paragraph"/>
      </w:pPr>
      <w:r w:rsidRPr="005335A2">
        <w:tab/>
        <w:t>(b)</w:t>
      </w:r>
      <w:r w:rsidRPr="005335A2">
        <w:tab/>
        <w:t>the termination had taken effect; and</w:t>
      </w:r>
    </w:p>
    <w:p w:rsidR="00E2750C" w:rsidRPr="005335A2" w:rsidRDefault="00E2750C" w:rsidP="00E2750C">
      <w:pPr>
        <w:pStyle w:val="paragraph"/>
      </w:pPr>
      <w:r w:rsidRPr="005335A2">
        <w:tab/>
      </w:r>
      <w:r w:rsidR="00272E0B" w:rsidRPr="005335A2">
        <w:t>(c</w:t>
      </w:r>
      <w:r w:rsidRPr="005335A2">
        <w:t>)</w:t>
      </w:r>
      <w:r w:rsidRPr="005335A2">
        <w:tab/>
        <w:t xml:space="preserve">the termination </w:t>
      </w:r>
      <w:r w:rsidR="00304163" w:rsidRPr="005335A2">
        <w:t xml:space="preserve">decision </w:t>
      </w:r>
      <w:r w:rsidRPr="005335A2">
        <w:t xml:space="preserve">had not been notified </w:t>
      </w:r>
      <w:r w:rsidR="00655334" w:rsidRPr="005335A2">
        <w:t>in the Gazette</w:t>
      </w:r>
      <w:r w:rsidRPr="005335A2">
        <w:t>.</w:t>
      </w:r>
    </w:p>
    <w:p w:rsidR="00E2750C" w:rsidRPr="005335A2" w:rsidRDefault="00C24B87" w:rsidP="00E2750C">
      <w:pPr>
        <w:pStyle w:val="subsection"/>
      </w:pPr>
      <w:r w:rsidRPr="005335A2">
        <w:tab/>
        <w:t>(2)</w:t>
      </w:r>
      <w:r w:rsidRPr="005335A2">
        <w:tab/>
      </w:r>
      <w:r w:rsidR="00272E0B" w:rsidRPr="005335A2">
        <w:t>D</w:t>
      </w:r>
      <w:r w:rsidR="00E2750C" w:rsidRPr="005335A2">
        <w:t>espite the am</w:t>
      </w:r>
      <w:r w:rsidR="00116131" w:rsidRPr="005335A2">
        <w:t>endments made by the amendment d</w:t>
      </w:r>
      <w:r w:rsidR="00E2750C" w:rsidRPr="005335A2">
        <w:t xml:space="preserve">irection, </w:t>
      </w:r>
      <w:r w:rsidR="00A13C9D" w:rsidRPr="005335A2">
        <w:t>clause</w:t>
      </w:r>
      <w:r w:rsidR="005335A2" w:rsidRPr="005335A2">
        <w:t> </w:t>
      </w:r>
      <w:r w:rsidR="00272E0B" w:rsidRPr="005335A2">
        <w:t xml:space="preserve">2.29 of </w:t>
      </w:r>
      <w:r w:rsidR="00E2750C" w:rsidRPr="005335A2">
        <w:t>these Directions, as in force immediately before the commencement of the a</w:t>
      </w:r>
      <w:r w:rsidR="00116131" w:rsidRPr="005335A2">
        <w:t>mendment d</w:t>
      </w:r>
      <w:r w:rsidR="00E2750C" w:rsidRPr="005335A2">
        <w:t>irection, continue</w:t>
      </w:r>
      <w:r w:rsidR="00A13C9D" w:rsidRPr="005335A2">
        <w:t>s</w:t>
      </w:r>
      <w:r w:rsidR="00E2750C" w:rsidRPr="005335A2">
        <w:t xml:space="preserve"> to apply in relation to the termination</w:t>
      </w:r>
      <w:r w:rsidR="00304163" w:rsidRPr="005335A2">
        <w:t xml:space="preserve"> decision</w:t>
      </w:r>
      <w:r w:rsidR="00E2750C" w:rsidRPr="005335A2">
        <w:t>.</w:t>
      </w:r>
    </w:p>
    <w:p w:rsidR="0074168C" w:rsidRPr="005335A2" w:rsidRDefault="00655334" w:rsidP="0074168C">
      <w:pPr>
        <w:pStyle w:val="ActHead5"/>
      </w:pPr>
      <w:bookmarkStart w:id="20" w:name="_Toc401058187"/>
      <w:r w:rsidRPr="005335A2">
        <w:rPr>
          <w:rStyle w:val="CharSectno"/>
        </w:rPr>
        <w:t>9.2</w:t>
      </w:r>
      <w:r w:rsidR="0074168C" w:rsidRPr="005335A2">
        <w:t xml:space="preserve">  </w:t>
      </w:r>
      <w:r w:rsidR="00604C33" w:rsidRPr="005335A2">
        <w:t>Decision to cancel termination</w:t>
      </w:r>
      <w:r w:rsidR="0074168C" w:rsidRPr="005335A2">
        <w:t xml:space="preserve"> </w:t>
      </w:r>
      <w:r w:rsidR="00604C33" w:rsidRPr="005335A2">
        <w:t>decision</w:t>
      </w:r>
      <w:bookmarkEnd w:id="20"/>
    </w:p>
    <w:p w:rsidR="0074168C" w:rsidRPr="005335A2" w:rsidRDefault="00943893" w:rsidP="00943893">
      <w:pPr>
        <w:pStyle w:val="subsection"/>
      </w:pPr>
      <w:r w:rsidRPr="005335A2">
        <w:tab/>
        <w:t>(1)</w:t>
      </w:r>
      <w:r w:rsidRPr="005335A2">
        <w:tab/>
        <w:t xml:space="preserve">This clause applies in relation to a decision (a </w:t>
      </w:r>
      <w:r w:rsidRPr="005335A2">
        <w:rPr>
          <w:b/>
          <w:i/>
        </w:rPr>
        <w:t>cancellation decision</w:t>
      </w:r>
      <w:r w:rsidRPr="005335A2">
        <w:t xml:space="preserve">) by </w:t>
      </w:r>
      <w:r w:rsidR="00A13C9D" w:rsidRPr="005335A2">
        <w:t xml:space="preserve">an Agency Head to cancel </w:t>
      </w:r>
      <w:r w:rsidR="00A21B7A" w:rsidRPr="005335A2">
        <w:t xml:space="preserve">a decision (a </w:t>
      </w:r>
      <w:r w:rsidR="00A21B7A" w:rsidRPr="005335A2">
        <w:rPr>
          <w:b/>
          <w:i/>
        </w:rPr>
        <w:t>termination decision</w:t>
      </w:r>
      <w:r w:rsidR="00A21B7A" w:rsidRPr="005335A2">
        <w:t>) to terminate</w:t>
      </w:r>
      <w:r w:rsidR="00A13C9D" w:rsidRPr="005335A2">
        <w:t xml:space="preserve"> </w:t>
      </w:r>
      <w:r w:rsidR="0074168C" w:rsidRPr="005335A2">
        <w:t>the employment of an ongoing APS employee under section</w:t>
      </w:r>
      <w:r w:rsidR="005335A2" w:rsidRPr="005335A2">
        <w:t> </w:t>
      </w:r>
      <w:r w:rsidR="0074168C" w:rsidRPr="005335A2">
        <w:t>29 of the Act</w:t>
      </w:r>
      <w:r w:rsidR="00CA0340" w:rsidRPr="005335A2">
        <w:t xml:space="preserve"> (other than for breach of the Code of Conduct)</w:t>
      </w:r>
      <w:r w:rsidRPr="005335A2">
        <w:t>, if:</w:t>
      </w:r>
    </w:p>
    <w:p w:rsidR="0074168C" w:rsidRPr="005335A2" w:rsidRDefault="00943893" w:rsidP="0074168C">
      <w:pPr>
        <w:pStyle w:val="paragraph"/>
      </w:pPr>
      <w:r w:rsidRPr="005335A2">
        <w:tab/>
        <w:t>(</w:t>
      </w:r>
      <w:r w:rsidR="00CA0340" w:rsidRPr="005335A2">
        <w:t>a</w:t>
      </w:r>
      <w:r w:rsidR="0074168C" w:rsidRPr="005335A2">
        <w:t>)</w:t>
      </w:r>
      <w:r w:rsidR="0074168C" w:rsidRPr="005335A2">
        <w:tab/>
        <w:t xml:space="preserve">the </w:t>
      </w:r>
      <w:r w:rsidR="00C46386" w:rsidRPr="005335A2">
        <w:t xml:space="preserve">termination </w:t>
      </w:r>
      <w:r w:rsidR="00A13C9D" w:rsidRPr="005335A2">
        <w:t xml:space="preserve">decision </w:t>
      </w:r>
      <w:r w:rsidR="00895760" w:rsidRPr="005335A2">
        <w:t>has</w:t>
      </w:r>
      <w:r w:rsidR="0074168C" w:rsidRPr="005335A2">
        <w:t xml:space="preserve"> </w:t>
      </w:r>
      <w:r w:rsidR="00C46386" w:rsidRPr="005335A2">
        <w:t>been notified in the Gazette</w:t>
      </w:r>
      <w:r w:rsidR="0074168C" w:rsidRPr="005335A2">
        <w:t>; and</w:t>
      </w:r>
    </w:p>
    <w:p w:rsidR="0074168C" w:rsidRPr="005335A2" w:rsidRDefault="00943893" w:rsidP="0074168C">
      <w:pPr>
        <w:pStyle w:val="paragraph"/>
      </w:pPr>
      <w:r w:rsidRPr="005335A2">
        <w:tab/>
        <w:t>(</w:t>
      </w:r>
      <w:r w:rsidR="00CA0340" w:rsidRPr="005335A2">
        <w:t>b</w:t>
      </w:r>
      <w:r w:rsidR="0074168C" w:rsidRPr="005335A2">
        <w:t>)</w:t>
      </w:r>
      <w:r w:rsidR="0074168C" w:rsidRPr="005335A2">
        <w:tab/>
        <w:t xml:space="preserve">the </w:t>
      </w:r>
      <w:r w:rsidR="00A13C9D" w:rsidRPr="005335A2">
        <w:t xml:space="preserve">cancellation decision </w:t>
      </w:r>
      <w:r w:rsidR="00895760" w:rsidRPr="005335A2">
        <w:t>has</w:t>
      </w:r>
      <w:r w:rsidR="0074168C" w:rsidRPr="005335A2">
        <w:t xml:space="preserve"> n</w:t>
      </w:r>
      <w:r w:rsidR="00655334" w:rsidRPr="005335A2">
        <w:t>ot been notified in the Gazette</w:t>
      </w:r>
      <w:r w:rsidR="0074168C" w:rsidRPr="005335A2">
        <w:t>.</w:t>
      </w:r>
    </w:p>
    <w:p w:rsidR="0074168C" w:rsidRPr="005335A2" w:rsidRDefault="0074168C" w:rsidP="00CA0340">
      <w:pPr>
        <w:pStyle w:val="subsection"/>
      </w:pPr>
      <w:r w:rsidRPr="005335A2">
        <w:tab/>
        <w:t>(2)</w:t>
      </w:r>
      <w:r w:rsidRPr="005335A2">
        <w:tab/>
        <w:t xml:space="preserve">Despite the amendments made by </w:t>
      </w:r>
      <w:r w:rsidR="00CA0340" w:rsidRPr="005335A2">
        <w:t xml:space="preserve">the </w:t>
      </w:r>
      <w:r w:rsidR="00CA0340" w:rsidRPr="005335A2">
        <w:rPr>
          <w:i/>
        </w:rPr>
        <w:t>Australian Public Service Commissioner’s Amendment (Notification of Decisions</w:t>
      </w:r>
      <w:r w:rsidR="00F94757" w:rsidRPr="005335A2">
        <w:rPr>
          <w:i/>
        </w:rPr>
        <w:t xml:space="preserve"> and Other Measures</w:t>
      </w:r>
      <w:r w:rsidR="00CA0340" w:rsidRPr="005335A2">
        <w:rPr>
          <w:i/>
        </w:rPr>
        <w:t>) Direction</w:t>
      </w:r>
      <w:r w:rsidR="005335A2" w:rsidRPr="005335A2">
        <w:rPr>
          <w:i/>
        </w:rPr>
        <w:t> </w:t>
      </w:r>
      <w:r w:rsidR="00CA0340" w:rsidRPr="005335A2">
        <w:rPr>
          <w:i/>
        </w:rPr>
        <w:t>2014</w:t>
      </w:r>
      <w:r w:rsidR="00CA0340" w:rsidRPr="005335A2">
        <w:t xml:space="preserve"> (the </w:t>
      </w:r>
      <w:r w:rsidR="00CA0340" w:rsidRPr="005335A2">
        <w:rPr>
          <w:b/>
          <w:i/>
        </w:rPr>
        <w:t>amendment direction</w:t>
      </w:r>
      <w:r w:rsidR="00CA0340" w:rsidRPr="005335A2">
        <w:t>),</w:t>
      </w:r>
      <w:r w:rsidRPr="005335A2">
        <w:t xml:space="preserve"> </w:t>
      </w:r>
      <w:r w:rsidR="00A13C9D" w:rsidRPr="005335A2">
        <w:t>clause</w:t>
      </w:r>
      <w:r w:rsidR="005335A2" w:rsidRPr="005335A2">
        <w:t> </w:t>
      </w:r>
      <w:r w:rsidRPr="005335A2">
        <w:t>2.30 of these Directions, as in force immediately before the commencement of the amendment direction, continue</w:t>
      </w:r>
      <w:r w:rsidR="00A13C9D" w:rsidRPr="005335A2">
        <w:t>s</w:t>
      </w:r>
      <w:r w:rsidRPr="005335A2">
        <w:t xml:space="preserve"> to apply in relation to the </w:t>
      </w:r>
      <w:r w:rsidR="00A13C9D" w:rsidRPr="005335A2">
        <w:t>cancellation decision</w:t>
      </w:r>
      <w:r w:rsidRPr="005335A2">
        <w:t>.</w:t>
      </w:r>
    </w:p>
    <w:p w:rsidR="00E2750C" w:rsidRPr="005335A2" w:rsidRDefault="00655334" w:rsidP="00E2750C">
      <w:pPr>
        <w:pStyle w:val="ActHead5"/>
      </w:pPr>
      <w:bookmarkStart w:id="21" w:name="_Toc401058188"/>
      <w:r w:rsidRPr="005335A2">
        <w:rPr>
          <w:rStyle w:val="CharSectno"/>
        </w:rPr>
        <w:t>9.3</w:t>
      </w:r>
      <w:r w:rsidR="00E2750C" w:rsidRPr="005335A2">
        <w:t xml:space="preserve">  </w:t>
      </w:r>
      <w:r w:rsidR="00827090" w:rsidRPr="005335A2">
        <w:t xml:space="preserve">Retirement by </w:t>
      </w:r>
      <w:r w:rsidR="00604C33" w:rsidRPr="005335A2">
        <w:t>SES employee</w:t>
      </w:r>
      <w:r w:rsidR="00E2750C" w:rsidRPr="005335A2">
        <w:t xml:space="preserve"> </w:t>
      </w:r>
      <w:r w:rsidR="00827090" w:rsidRPr="005335A2">
        <w:t xml:space="preserve">with payment of </w:t>
      </w:r>
      <w:r w:rsidR="00DF74F6" w:rsidRPr="005335A2">
        <w:t>incentive</w:t>
      </w:r>
      <w:bookmarkEnd w:id="21"/>
    </w:p>
    <w:p w:rsidR="00E2750C" w:rsidRPr="005335A2" w:rsidRDefault="00E2750C" w:rsidP="00E2750C">
      <w:pPr>
        <w:pStyle w:val="subsection"/>
      </w:pPr>
      <w:r w:rsidRPr="005335A2">
        <w:tab/>
        <w:t>(1)</w:t>
      </w:r>
      <w:r w:rsidRPr="005335A2">
        <w:tab/>
        <w:t xml:space="preserve">This clause applies if, before the commencement of the </w:t>
      </w:r>
      <w:r w:rsidRPr="005335A2">
        <w:rPr>
          <w:i/>
        </w:rPr>
        <w:t>Australian Public Service Commissioner’s Amendment (Notification of Decisions</w:t>
      </w:r>
      <w:r w:rsidR="00F94757" w:rsidRPr="005335A2">
        <w:rPr>
          <w:i/>
        </w:rPr>
        <w:t xml:space="preserve"> and Other Measures</w:t>
      </w:r>
      <w:r w:rsidRPr="005335A2">
        <w:rPr>
          <w:i/>
        </w:rPr>
        <w:t>) Direction</w:t>
      </w:r>
      <w:r w:rsidR="005335A2" w:rsidRPr="005335A2">
        <w:rPr>
          <w:i/>
        </w:rPr>
        <w:t> </w:t>
      </w:r>
      <w:r w:rsidRPr="005335A2">
        <w:rPr>
          <w:i/>
        </w:rPr>
        <w:t>2014</w:t>
      </w:r>
      <w:r w:rsidRPr="005335A2">
        <w:t xml:space="preserve"> (the </w:t>
      </w:r>
      <w:r w:rsidR="00386F7B" w:rsidRPr="005335A2">
        <w:rPr>
          <w:b/>
          <w:i/>
        </w:rPr>
        <w:t>amendment d</w:t>
      </w:r>
      <w:r w:rsidRPr="005335A2">
        <w:rPr>
          <w:b/>
          <w:i/>
        </w:rPr>
        <w:t>irection</w:t>
      </w:r>
      <w:r w:rsidRPr="005335A2">
        <w:t>):</w:t>
      </w:r>
    </w:p>
    <w:p w:rsidR="00E2750C" w:rsidRPr="005335A2" w:rsidRDefault="00E2750C" w:rsidP="00E2750C">
      <w:pPr>
        <w:pStyle w:val="paragraph"/>
      </w:pPr>
      <w:r w:rsidRPr="005335A2">
        <w:tab/>
        <w:t>(a)</w:t>
      </w:r>
      <w:r w:rsidRPr="005335A2">
        <w:tab/>
        <w:t xml:space="preserve">an </w:t>
      </w:r>
      <w:r w:rsidR="00DF74F6" w:rsidRPr="005335A2">
        <w:t xml:space="preserve">SES employee </w:t>
      </w:r>
      <w:r w:rsidR="00827090" w:rsidRPr="005335A2">
        <w:t xml:space="preserve">had been given a notice </w:t>
      </w:r>
      <w:r w:rsidR="00116131" w:rsidRPr="005335A2">
        <w:t>under section</w:t>
      </w:r>
      <w:r w:rsidR="005335A2" w:rsidRPr="005335A2">
        <w:t> </w:t>
      </w:r>
      <w:r w:rsidR="00116131" w:rsidRPr="005335A2">
        <w:t>37 of the Act</w:t>
      </w:r>
      <w:r w:rsidRPr="005335A2">
        <w:t>; and</w:t>
      </w:r>
    </w:p>
    <w:p w:rsidR="00551DC9" w:rsidRPr="005335A2" w:rsidRDefault="00551DC9" w:rsidP="00E2750C">
      <w:pPr>
        <w:pStyle w:val="paragraph"/>
      </w:pPr>
      <w:r w:rsidRPr="005335A2">
        <w:tab/>
        <w:t>(b)</w:t>
      </w:r>
      <w:r w:rsidRPr="005335A2">
        <w:tab/>
        <w:t>the employee had retired</w:t>
      </w:r>
      <w:r w:rsidRPr="005335A2">
        <w:rPr>
          <w:i/>
        </w:rPr>
        <w:t xml:space="preserve"> </w:t>
      </w:r>
      <w:r w:rsidRPr="005335A2">
        <w:t>within the period specified in the notice; and</w:t>
      </w:r>
    </w:p>
    <w:p w:rsidR="00E2750C" w:rsidRPr="005335A2" w:rsidRDefault="00E2750C" w:rsidP="00E2750C">
      <w:pPr>
        <w:pStyle w:val="paragraph"/>
      </w:pPr>
      <w:r w:rsidRPr="005335A2">
        <w:tab/>
      </w:r>
      <w:r w:rsidR="00DF74F6" w:rsidRPr="005335A2">
        <w:t>(</w:t>
      </w:r>
      <w:r w:rsidR="00551DC9" w:rsidRPr="005335A2">
        <w:t>c</w:t>
      </w:r>
      <w:r w:rsidRPr="005335A2">
        <w:t>)</w:t>
      </w:r>
      <w:r w:rsidRPr="005335A2">
        <w:tab/>
        <w:t xml:space="preserve">the </w:t>
      </w:r>
      <w:r w:rsidR="00827090" w:rsidRPr="005335A2">
        <w:t xml:space="preserve">retirement </w:t>
      </w:r>
      <w:r w:rsidRPr="005335A2">
        <w:t>had n</w:t>
      </w:r>
      <w:r w:rsidR="00655334" w:rsidRPr="005335A2">
        <w:t>ot been notified in the Gazette</w:t>
      </w:r>
      <w:r w:rsidRPr="005335A2">
        <w:t>.</w:t>
      </w:r>
    </w:p>
    <w:p w:rsidR="00C24B87" w:rsidRPr="005335A2" w:rsidRDefault="00C24B87" w:rsidP="00C24B87">
      <w:pPr>
        <w:pStyle w:val="subsection"/>
      </w:pPr>
      <w:r w:rsidRPr="005335A2">
        <w:tab/>
        <w:t>(2)</w:t>
      </w:r>
      <w:r w:rsidRPr="005335A2">
        <w:tab/>
      </w:r>
      <w:r w:rsidR="00272E0B" w:rsidRPr="005335A2">
        <w:t>D</w:t>
      </w:r>
      <w:r w:rsidRPr="005335A2">
        <w:t xml:space="preserve">espite the amendments made by the amendment direction, </w:t>
      </w:r>
      <w:r w:rsidR="00272E0B" w:rsidRPr="005335A2">
        <w:t>cl</w:t>
      </w:r>
      <w:r w:rsidR="00A13C9D" w:rsidRPr="005335A2">
        <w:t>ause</w:t>
      </w:r>
      <w:r w:rsidR="005335A2" w:rsidRPr="005335A2">
        <w:t> </w:t>
      </w:r>
      <w:r w:rsidR="00272E0B" w:rsidRPr="005335A2">
        <w:t xml:space="preserve">2.29 of </w:t>
      </w:r>
      <w:r w:rsidRPr="005335A2">
        <w:t>these Directions, as in force immediately before the commencement of the amendment direction, continue</w:t>
      </w:r>
      <w:r w:rsidR="00A13C9D" w:rsidRPr="005335A2">
        <w:t>s</w:t>
      </w:r>
      <w:r w:rsidRPr="005335A2">
        <w:t xml:space="preserve"> to apply in relation to the </w:t>
      </w:r>
      <w:r w:rsidR="00827090" w:rsidRPr="005335A2">
        <w:t>retirement</w:t>
      </w:r>
      <w:r w:rsidRPr="005335A2">
        <w:t>.</w:t>
      </w:r>
    </w:p>
    <w:p w:rsidR="00060675" w:rsidRPr="005335A2" w:rsidRDefault="0072518A" w:rsidP="0098641E">
      <w:pPr>
        <w:pStyle w:val="ItemHead"/>
      </w:pPr>
      <w:r w:rsidRPr="005335A2">
        <w:lastRenderedPageBreak/>
        <w:t>20</w:t>
      </w:r>
      <w:r w:rsidR="00060675" w:rsidRPr="005335A2">
        <w:t xml:space="preserve">  Subclause</w:t>
      </w:r>
      <w:r w:rsidR="005335A2" w:rsidRPr="005335A2">
        <w:t> </w:t>
      </w:r>
      <w:r w:rsidR="00060675" w:rsidRPr="005335A2">
        <w:t>1(4) of Schedule</w:t>
      </w:r>
      <w:r w:rsidR="005335A2" w:rsidRPr="005335A2">
        <w:t> </w:t>
      </w:r>
      <w:r w:rsidR="00060675" w:rsidRPr="005335A2">
        <w:t>1</w:t>
      </w:r>
    </w:p>
    <w:p w:rsidR="00060675" w:rsidRPr="005335A2" w:rsidRDefault="00060675" w:rsidP="00060675">
      <w:pPr>
        <w:pStyle w:val="Item"/>
      </w:pPr>
      <w:r w:rsidRPr="005335A2">
        <w:t>Omit “former employee”, substitute “former APS employee”.</w:t>
      </w:r>
    </w:p>
    <w:p w:rsidR="0098641E" w:rsidRPr="005335A2" w:rsidRDefault="0072518A" w:rsidP="0098641E">
      <w:pPr>
        <w:pStyle w:val="ItemHead"/>
      </w:pPr>
      <w:r w:rsidRPr="005335A2">
        <w:t>21</w:t>
      </w:r>
      <w:r w:rsidR="003C1C68" w:rsidRPr="005335A2">
        <w:t xml:space="preserve">  Dictionary</w:t>
      </w:r>
      <w:r w:rsidR="00A54397" w:rsidRPr="005335A2">
        <w:t xml:space="preserve"> (notes after heading)</w:t>
      </w:r>
    </w:p>
    <w:p w:rsidR="00A54397" w:rsidRPr="005335A2" w:rsidRDefault="00A54397" w:rsidP="00A54397">
      <w:pPr>
        <w:pStyle w:val="Item"/>
      </w:pPr>
      <w:r w:rsidRPr="005335A2">
        <w:t>Repeal the notes, substitute:</w:t>
      </w:r>
    </w:p>
    <w:p w:rsidR="00A54397" w:rsidRPr="005335A2" w:rsidRDefault="00A54397" w:rsidP="00DD1C8E">
      <w:pPr>
        <w:pStyle w:val="notetext"/>
      </w:pPr>
      <w:r w:rsidRPr="005335A2">
        <w:t>Note 1:</w:t>
      </w:r>
      <w:r w:rsidRPr="005335A2">
        <w:tab/>
        <w:t>See clause</w:t>
      </w:r>
      <w:r w:rsidR="005335A2" w:rsidRPr="005335A2">
        <w:t> </w:t>
      </w:r>
      <w:r w:rsidR="00C46386" w:rsidRPr="005335A2">
        <w:t>1A.2</w:t>
      </w:r>
      <w:r w:rsidRPr="005335A2">
        <w:t>.</w:t>
      </w:r>
    </w:p>
    <w:p w:rsidR="00A54397" w:rsidRPr="005335A2" w:rsidRDefault="00A54397" w:rsidP="00BE5F35">
      <w:pPr>
        <w:pStyle w:val="notetext"/>
      </w:pPr>
      <w:r w:rsidRPr="005335A2">
        <w:t>Note 2:</w:t>
      </w:r>
      <w:r w:rsidRPr="005335A2">
        <w:tab/>
        <w:t xml:space="preserve">A number of expressions used in these </w:t>
      </w:r>
      <w:r w:rsidR="00BE5F35" w:rsidRPr="005335A2">
        <w:t xml:space="preserve">Directions </w:t>
      </w:r>
      <w:r w:rsidRPr="005335A2">
        <w:t>are defined in the Act, including the following:</w:t>
      </w:r>
    </w:p>
    <w:p w:rsidR="00A54397" w:rsidRPr="005335A2" w:rsidRDefault="00A54397" w:rsidP="00A54397">
      <w:pPr>
        <w:pStyle w:val="notepara"/>
      </w:pPr>
      <w:r w:rsidRPr="005335A2">
        <w:t>(a)</w:t>
      </w:r>
      <w:r w:rsidRPr="005335A2">
        <w:tab/>
        <w:t>Agency;</w:t>
      </w:r>
    </w:p>
    <w:p w:rsidR="00A54397" w:rsidRPr="005335A2" w:rsidRDefault="00A54397" w:rsidP="00A54397">
      <w:pPr>
        <w:pStyle w:val="notepara"/>
      </w:pPr>
      <w:r w:rsidRPr="005335A2">
        <w:t>(b)</w:t>
      </w:r>
      <w:r w:rsidRPr="005335A2">
        <w:tab/>
        <w:t>Agency Head;</w:t>
      </w:r>
    </w:p>
    <w:p w:rsidR="00A54397" w:rsidRPr="005335A2" w:rsidRDefault="00A54397" w:rsidP="00A54397">
      <w:pPr>
        <w:pStyle w:val="notepara"/>
      </w:pPr>
      <w:r w:rsidRPr="005335A2">
        <w:t>(c)</w:t>
      </w:r>
      <w:r w:rsidRPr="005335A2">
        <w:tab/>
        <w:t>APS employee;</w:t>
      </w:r>
    </w:p>
    <w:p w:rsidR="00A54397" w:rsidRPr="005335A2" w:rsidRDefault="00A54397" w:rsidP="00A54397">
      <w:pPr>
        <w:pStyle w:val="notepara"/>
      </w:pPr>
      <w:r w:rsidRPr="005335A2">
        <w:t>(d)</w:t>
      </w:r>
      <w:r w:rsidRPr="005335A2">
        <w:tab/>
      </w:r>
      <w:r w:rsidR="00A138ED" w:rsidRPr="005335A2">
        <w:t>APS E</w:t>
      </w:r>
      <w:r w:rsidRPr="005335A2">
        <w:t xml:space="preserve">mployment </w:t>
      </w:r>
      <w:r w:rsidR="00A138ED" w:rsidRPr="005335A2">
        <w:t>P</w:t>
      </w:r>
      <w:r w:rsidRPr="005335A2">
        <w:t>rinciples;</w:t>
      </w:r>
    </w:p>
    <w:p w:rsidR="00A138ED" w:rsidRPr="005335A2" w:rsidRDefault="00A138ED" w:rsidP="00A54397">
      <w:pPr>
        <w:pStyle w:val="notepara"/>
      </w:pPr>
      <w:r w:rsidRPr="005335A2">
        <w:t>(e)</w:t>
      </w:r>
      <w:r w:rsidRPr="005335A2">
        <w:tab/>
        <w:t>APS Values;</w:t>
      </w:r>
    </w:p>
    <w:p w:rsidR="00A54397" w:rsidRPr="005335A2" w:rsidRDefault="00A138ED" w:rsidP="00A54397">
      <w:pPr>
        <w:pStyle w:val="notepara"/>
      </w:pPr>
      <w:r w:rsidRPr="005335A2">
        <w:t>(f</w:t>
      </w:r>
      <w:r w:rsidR="00A54397" w:rsidRPr="005335A2">
        <w:t>)</w:t>
      </w:r>
      <w:r w:rsidR="00A54397" w:rsidRPr="005335A2">
        <w:tab/>
        <w:t>Code of Conduct;</w:t>
      </w:r>
    </w:p>
    <w:p w:rsidR="00A54397" w:rsidRPr="005335A2" w:rsidRDefault="00A138ED" w:rsidP="00A54397">
      <w:pPr>
        <w:pStyle w:val="notepara"/>
      </w:pPr>
      <w:r w:rsidRPr="005335A2">
        <w:t>(g</w:t>
      </w:r>
      <w:r w:rsidR="00A54397" w:rsidRPr="005335A2">
        <w:t>)</w:t>
      </w:r>
      <w:r w:rsidR="00A54397" w:rsidRPr="005335A2">
        <w:tab/>
        <w:t>ongoing APS employee;</w:t>
      </w:r>
    </w:p>
    <w:p w:rsidR="00A54397" w:rsidRPr="005335A2" w:rsidRDefault="00A138ED" w:rsidP="00A54397">
      <w:pPr>
        <w:pStyle w:val="notepara"/>
      </w:pPr>
      <w:r w:rsidRPr="005335A2">
        <w:t>(h</w:t>
      </w:r>
      <w:r w:rsidR="00A54397" w:rsidRPr="005335A2">
        <w:t>)</w:t>
      </w:r>
      <w:r w:rsidR="00A54397" w:rsidRPr="005335A2">
        <w:tab/>
        <w:t>SES employee</w:t>
      </w:r>
      <w:r w:rsidRPr="005335A2">
        <w:t>.</w:t>
      </w:r>
    </w:p>
    <w:p w:rsidR="003C1C68" w:rsidRPr="005335A2" w:rsidRDefault="0072518A" w:rsidP="00A54397">
      <w:pPr>
        <w:pStyle w:val="ItemHead"/>
      </w:pPr>
      <w:r w:rsidRPr="005335A2">
        <w:t>22</w:t>
      </w:r>
      <w:r w:rsidR="00A54397" w:rsidRPr="005335A2">
        <w:t xml:space="preserve">  Dictionary</w:t>
      </w:r>
    </w:p>
    <w:p w:rsidR="00A54397" w:rsidRPr="005335A2" w:rsidRDefault="00A54397" w:rsidP="00A54397">
      <w:pPr>
        <w:pStyle w:val="Item"/>
      </w:pPr>
      <w:r w:rsidRPr="005335A2">
        <w:t>Repeal the following definitions:</w:t>
      </w:r>
    </w:p>
    <w:p w:rsidR="00A54397" w:rsidRPr="005335A2" w:rsidRDefault="00A54397" w:rsidP="00A54397">
      <w:pPr>
        <w:pStyle w:val="paragraph"/>
      </w:pPr>
      <w:r w:rsidRPr="005335A2">
        <w:tab/>
        <w:t>(a)</w:t>
      </w:r>
      <w:r w:rsidRPr="005335A2">
        <w:tab/>
        <w:t xml:space="preserve">definition of </w:t>
      </w:r>
      <w:r w:rsidRPr="005335A2">
        <w:rPr>
          <w:b/>
          <w:i/>
        </w:rPr>
        <w:t>Agency</w:t>
      </w:r>
      <w:r w:rsidRPr="005335A2">
        <w:t>;</w:t>
      </w:r>
    </w:p>
    <w:p w:rsidR="00A54397" w:rsidRPr="005335A2" w:rsidRDefault="00A54397" w:rsidP="00A54397">
      <w:pPr>
        <w:pStyle w:val="paragraph"/>
      </w:pPr>
      <w:r w:rsidRPr="005335A2">
        <w:tab/>
        <w:t>(b)</w:t>
      </w:r>
      <w:r w:rsidRPr="005335A2">
        <w:tab/>
        <w:t xml:space="preserve">definition of </w:t>
      </w:r>
      <w:r w:rsidRPr="005335A2">
        <w:rPr>
          <w:b/>
          <w:i/>
        </w:rPr>
        <w:t>Agency Head</w:t>
      </w:r>
      <w:r w:rsidRPr="005335A2">
        <w:t>;</w:t>
      </w:r>
    </w:p>
    <w:p w:rsidR="00A54397" w:rsidRPr="005335A2" w:rsidRDefault="00A54397" w:rsidP="00A54397">
      <w:pPr>
        <w:pStyle w:val="paragraph"/>
      </w:pPr>
      <w:r w:rsidRPr="005335A2">
        <w:tab/>
        <w:t>(c)</w:t>
      </w:r>
      <w:r w:rsidRPr="005335A2">
        <w:tab/>
        <w:t xml:space="preserve">definition of </w:t>
      </w:r>
      <w:r w:rsidRPr="005335A2">
        <w:rPr>
          <w:b/>
          <w:i/>
        </w:rPr>
        <w:t>APS</w:t>
      </w:r>
      <w:r w:rsidRPr="005335A2">
        <w:t>;</w:t>
      </w:r>
    </w:p>
    <w:p w:rsidR="00A54397" w:rsidRPr="005335A2" w:rsidRDefault="00A54397" w:rsidP="00A54397">
      <w:pPr>
        <w:pStyle w:val="paragraph"/>
      </w:pPr>
      <w:r w:rsidRPr="005335A2">
        <w:tab/>
        <w:t>(d)</w:t>
      </w:r>
      <w:r w:rsidRPr="005335A2">
        <w:tab/>
        <w:t xml:space="preserve">definition of </w:t>
      </w:r>
      <w:r w:rsidRPr="005335A2">
        <w:rPr>
          <w:b/>
          <w:i/>
        </w:rPr>
        <w:t>APS employee</w:t>
      </w:r>
      <w:r w:rsidRPr="005335A2">
        <w:t>;</w:t>
      </w:r>
    </w:p>
    <w:p w:rsidR="00A54397" w:rsidRPr="005335A2" w:rsidRDefault="00A54397" w:rsidP="00A54397">
      <w:pPr>
        <w:pStyle w:val="paragraph"/>
      </w:pPr>
      <w:r w:rsidRPr="005335A2">
        <w:tab/>
      </w:r>
      <w:r w:rsidR="00A138ED" w:rsidRPr="005335A2">
        <w:t>(e</w:t>
      </w:r>
      <w:r w:rsidRPr="005335A2">
        <w:t>)</w:t>
      </w:r>
      <w:r w:rsidRPr="005335A2">
        <w:tab/>
        <w:t xml:space="preserve">definition of </w:t>
      </w:r>
      <w:r w:rsidR="00A138ED" w:rsidRPr="005335A2">
        <w:rPr>
          <w:b/>
          <w:i/>
        </w:rPr>
        <w:t>APS employment</w:t>
      </w:r>
      <w:r w:rsidRPr="005335A2">
        <w:t>;</w:t>
      </w:r>
    </w:p>
    <w:p w:rsidR="00A54397" w:rsidRPr="005335A2" w:rsidRDefault="00A54397" w:rsidP="00A54397">
      <w:pPr>
        <w:pStyle w:val="paragraph"/>
      </w:pPr>
      <w:r w:rsidRPr="005335A2">
        <w:tab/>
      </w:r>
      <w:r w:rsidR="00A138ED" w:rsidRPr="005335A2">
        <w:t>(f</w:t>
      </w:r>
      <w:r w:rsidRPr="005335A2">
        <w:t>)</w:t>
      </w:r>
      <w:r w:rsidRPr="005335A2">
        <w:tab/>
        <w:t xml:space="preserve">definition of </w:t>
      </w:r>
      <w:r w:rsidR="0074168C" w:rsidRPr="005335A2">
        <w:rPr>
          <w:b/>
          <w:i/>
        </w:rPr>
        <w:t>APS e</w:t>
      </w:r>
      <w:r w:rsidR="00A138ED" w:rsidRPr="005335A2">
        <w:rPr>
          <w:b/>
          <w:i/>
        </w:rPr>
        <w:t>mploy</w:t>
      </w:r>
      <w:r w:rsidR="0074168C" w:rsidRPr="005335A2">
        <w:rPr>
          <w:b/>
          <w:i/>
        </w:rPr>
        <w:t>ment p</w:t>
      </w:r>
      <w:r w:rsidR="00A138ED" w:rsidRPr="005335A2">
        <w:rPr>
          <w:b/>
          <w:i/>
        </w:rPr>
        <w:t>rinciples</w:t>
      </w:r>
      <w:r w:rsidRPr="005335A2">
        <w:t>;</w:t>
      </w:r>
    </w:p>
    <w:p w:rsidR="00A54397" w:rsidRPr="005335A2" w:rsidRDefault="00A54397" w:rsidP="00A54397">
      <w:pPr>
        <w:pStyle w:val="paragraph"/>
      </w:pPr>
      <w:r w:rsidRPr="005335A2">
        <w:tab/>
      </w:r>
      <w:r w:rsidR="00A138ED" w:rsidRPr="005335A2">
        <w:t>(g</w:t>
      </w:r>
      <w:r w:rsidRPr="005335A2">
        <w:t>)</w:t>
      </w:r>
      <w:r w:rsidRPr="005335A2">
        <w:tab/>
        <w:t xml:space="preserve">definition of </w:t>
      </w:r>
      <w:r w:rsidR="00A138ED" w:rsidRPr="005335A2">
        <w:rPr>
          <w:b/>
          <w:i/>
        </w:rPr>
        <w:t>APS Values</w:t>
      </w:r>
      <w:r w:rsidRPr="005335A2">
        <w:t>;</w:t>
      </w:r>
    </w:p>
    <w:p w:rsidR="00A54397" w:rsidRPr="005335A2" w:rsidRDefault="00A54397" w:rsidP="00A54397">
      <w:pPr>
        <w:pStyle w:val="paragraph"/>
      </w:pPr>
      <w:r w:rsidRPr="005335A2">
        <w:tab/>
      </w:r>
      <w:r w:rsidR="00060675" w:rsidRPr="005335A2">
        <w:t>(h</w:t>
      </w:r>
      <w:r w:rsidRPr="005335A2">
        <w:t>)</w:t>
      </w:r>
      <w:r w:rsidRPr="005335A2">
        <w:tab/>
        <w:t xml:space="preserve">definition of </w:t>
      </w:r>
      <w:r w:rsidR="00A138ED" w:rsidRPr="005335A2">
        <w:rPr>
          <w:b/>
          <w:i/>
        </w:rPr>
        <w:t>Code of Conduct</w:t>
      </w:r>
      <w:r w:rsidRPr="005335A2">
        <w:t>;</w:t>
      </w:r>
    </w:p>
    <w:p w:rsidR="00A54397" w:rsidRPr="005335A2" w:rsidRDefault="00A54397" w:rsidP="00A54397">
      <w:pPr>
        <w:pStyle w:val="paragraph"/>
      </w:pPr>
      <w:r w:rsidRPr="005335A2">
        <w:tab/>
      </w:r>
      <w:r w:rsidR="00060675" w:rsidRPr="005335A2">
        <w:t>(</w:t>
      </w:r>
      <w:proofErr w:type="spellStart"/>
      <w:r w:rsidR="00060675" w:rsidRPr="005335A2">
        <w:t>i</w:t>
      </w:r>
      <w:proofErr w:type="spellEnd"/>
      <w:r w:rsidRPr="005335A2">
        <w:t>)</w:t>
      </w:r>
      <w:r w:rsidRPr="005335A2">
        <w:tab/>
        <w:t xml:space="preserve">definition of </w:t>
      </w:r>
      <w:r w:rsidR="00A138ED" w:rsidRPr="005335A2">
        <w:rPr>
          <w:b/>
          <w:i/>
        </w:rPr>
        <w:t>Commissioner</w:t>
      </w:r>
      <w:r w:rsidRPr="005335A2">
        <w:t>;</w:t>
      </w:r>
    </w:p>
    <w:p w:rsidR="00060675" w:rsidRPr="005335A2" w:rsidRDefault="00060675" w:rsidP="00A54397">
      <w:pPr>
        <w:pStyle w:val="paragraph"/>
      </w:pPr>
      <w:r w:rsidRPr="005335A2">
        <w:tab/>
        <w:t>(j)</w:t>
      </w:r>
      <w:r w:rsidRPr="005335A2">
        <w:tab/>
        <w:t xml:space="preserve">definition of </w:t>
      </w:r>
      <w:r w:rsidRPr="005335A2">
        <w:rPr>
          <w:b/>
          <w:i/>
        </w:rPr>
        <w:t>employee</w:t>
      </w:r>
      <w:r w:rsidRPr="005335A2">
        <w:t>;</w:t>
      </w:r>
    </w:p>
    <w:p w:rsidR="00A54397" w:rsidRPr="005335A2" w:rsidRDefault="00A54397" w:rsidP="00A54397">
      <w:pPr>
        <w:pStyle w:val="paragraph"/>
      </w:pPr>
      <w:r w:rsidRPr="005335A2">
        <w:tab/>
      </w:r>
      <w:r w:rsidR="00060675" w:rsidRPr="005335A2">
        <w:t>(k</w:t>
      </w:r>
      <w:r w:rsidRPr="005335A2">
        <w:t>)</w:t>
      </w:r>
      <w:r w:rsidRPr="005335A2">
        <w:tab/>
        <w:t xml:space="preserve">definition of </w:t>
      </w:r>
      <w:r w:rsidR="00A138ED" w:rsidRPr="005335A2">
        <w:rPr>
          <w:b/>
          <w:i/>
        </w:rPr>
        <w:t>fair work instrument</w:t>
      </w:r>
      <w:r w:rsidRPr="005335A2">
        <w:t>;</w:t>
      </w:r>
    </w:p>
    <w:p w:rsidR="00A138ED" w:rsidRPr="005335A2" w:rsidRDefault="00060675" w:rsidP="00A138ED">
      <w:pPr>
        <w:pStyle w:val="paragraph"/>
      </w:pPr>
      <w:r w:rsidRPr="005335A2">
        <w:tab/>
        <w:t>(l</w:t>
      </w:r>
      <w:r w:rsidR="00A138ED" w:rsidRPr="005335A2">
        <w:t>)</w:t>
      </w:r>
      <w:r w:rsidR="00A138ED" w:rsidRPr="005335A2">
        <w:tab/>
        <w:t xml:space="preserve">definition of </w:t>
      </w:r>
      <w:r w:rsidR="00A138ED" w:rsidRPr="005335A2">
        <w:rPr>
          <w:b/>
          <w:i/>
        </w:rPr>
        <w:t>Merit Protection Commissioner</w:t>
      </w:r>
      <w:r w:rsidR="00A138ED" w:rsidRPr="005335A2">
        <w:t>;</w:t>
      </w:r>
    </w:p>
    <w:p w:rsidR="00A138ED" w:rsidRPr="005335A2" w:rsidRDefault="00060675" w:rsidP="00A138ED">
      <w:pPr>
        <w:pStyle w:val="paragraph"/>
      </w:pPr>
      <w:r w:rsidRPr="005335A2">
        <w:tab/>
        <w:t>(m</w:t>
      </w:r>
      <w:r w:rsidR="00A138ED" w:rsidRPr="005335A2">
        <w:t>)</w:t>
      </w:r>
      <w:r w:rsidR="00A138ED" w:rsidRPr="005335A2">
        <w:tab/>
        <w:t xml:space="preserve">definition of </w:t>
      </w:r>
      <w:r w:rsidR="00A138ED" w:rsidRPr="005335A2">
        <w:rPr>
          <w:b/>
          <w:i/>
        </w:rPr>
        <w:t>National Employment Standards</w:t>
      </w:r>
      <w:r w:rsidR="00A138ED" w:rsidRPr="005335A2">
        <w:t>;</w:t>
      </w:r>
    </w:p>
    <w:p w:rsidR="00A138ED" w:rsidRPr="005335A2" w:rsidRDefault="00060675" w:rsidP="00A138ED">
      <w:pPr>
        <w:pStyle w:val="paragraph"/>
      </w:pPr>
      <w:r w:rsidRPr="005335A2">
        <w:tab/>
        <w:t>(n</w:t>
      </w:r>
      <w:r w:rsidR="00A138ED" w:rsidRPr="005335A2">
        <w:t>)</w:t>
      </w:r>
      <w:r w:rsidR="00A138ED" w:rsidRPr="005335A2">
        <w:tab/>
        <w:t xml:space="preserve">definition of </w:t>
      </w:r>
      <w:r w:rsidR="00A138ED" w:rsidRPr="005335A2">
        <w:rPr>
          <w:b/>
          <w:i/>
        </w:rPr>
        <w:t>non</w:t>
      </w:r>
      <w:r w:rsidR="005335A2">
        <w:rPr>
          <w:b/>
          <w:i/>
        </w:rPr>
        <w:noBreakHyphen/>
      </w:r>
      <w:r w:rsidR="00A138ED" w:rsidRPr="005335A2">
        <w:rPr>
          <w:b/>
          <w:i/>
        </w:rPr>
        <w:t>SES employee</w:t>
      </w:r>
      <w:r w:rsidR="00A138ED" w:rsidRPr="005335A2">
        <w:t>;</w:t>
      </w:r>
    </w:p>
    <w:p w:rsidR="00A138ED" w:rsidRPr="005335A2" w:rsidRDefault="00060675" w:rsidP="00A138ED">
      <w:pPr>
        <w:pStyle w:val="paragraph"/>
      </w:pPr>
      <w:r w:rsidRPr="005335A2">
        <w:tab/>
        <w:t>(o</w:t>
      </w:r>
      <w:r w:rsidR="00A138ED" w:rsidRPr="005335A2">
        <w:t>)</w:t>
      </w:r>
      <w:r w:rsidR="00A138ED" w:rsidRPr="005335A2">
        <w:tab/>
        <w:t xml:space="preserve">definition of </w:t>
      </w:r>
      <w:r w:rsidR="00A138ED" w:rsidRPr="005335A2">
        <w:rPr>
          <w:b/>
          <w:i/>
        </w:rPr>
        <w:t>ongoing APS employee</w:t>
      </w:r>
      <w:r w:rsidR="00A138ED" w:rsidRPr="005335A2">
        <w:t>;</w:t>
      </w:r>
    </w:p>
    <w:p w:rsidR="00F375E8" w:rsidRPr="005335A2" w:rsidRDefault="00060675" w:rsidP="00F375E8">
      <w:pPr>
        <w:pStyle w:val="paragraph"/>
      </w:pPr>
      <w:r w:rsidRPr="005335A2">
        <w:tab/>
        <w:t>(p</w:t>
      </w:r>
      <w:r w:rsidR="00F375E8" w:rsidRPr="005335A2">
        <w:t>)</w:t>
      </w:r>
      <w:r w:rsidR="00F375E8" w:rsidRPr="005335A2">
        <w:tab/>
        <w:t xml:space="preserve">definition of </w:t>
      </w:r>
      <w:r w:rsidR="00F375E8" w:rsidRPr="005335A2">
        <w:rPr>
          <w:b/>
          <w:i/>
        </w:rPr>
        <w:t>SES</w:t>
      </w:r>
      <w:r w:rsidR="00F375E8" w:rsidRPr="005335A2">
        <w:t>;</w:t>
      </w:r>
    </w:p>
    <w:p w:rsidR="00F375E8" w:rsidRPr="005335A2" w:rsidRDefault="00060675" w:rsidP="00F375E8">
      <w:pPr>
        <w:pStyle w:val="paragraph"/>
      </w:pPr>
      <w:r w:rsidRPr="005335A2">
        <w:tab/>
        <w:t>(q</w:t>
      </w:r>
      <w:r w:rsidR="00F375E8" w:rsidRPr="005335A2">
        <w:t>)</w:t>
      </w:r>
      <w:r w:rsidR="00F375E8" w:rsidRPr="005335A2">
        <w:tab/>
        <w:t xml:space="preserve">definition of </w:t>
      </w:r>
      <w:r w:rsidR="00F375E8" w:rsidRPr="005335A2">
        <w:rPr>
          <w:b/>
          <w:i/>
        </w:rPr>
        <w:t>SES employee</w:t>
      </w:r>
      <w:r w:rsidR="00F375E8" w:rsidRPr="005335A2">
        <w:t>.</w:t>
      </w:r>
    </w:p>
    <w:sectPr w:rsidR="00F375E8" w:rsidRPr="005335A2" w:rsidSect="0088154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33" w:rsidRDefault="00604C33" w:rsidP="0048364F">
      <w:pPr>
        <w:spacing w:line="240" w:lineRule="auto"/>
      </w:pPr>
      <w:r>
        <w:separator/>
      </w:r>
    </w:p>
  </w:endnote>
  <w:endnote w:type="continuationSeparator" w:id="0">
    <w:p w:rsidR="00604C33" w:rsidRDefault="00604C3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881546" w:rsidRDefault="00604C33" w:rsidP="008815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1546">
      <w:rPr>
        <w:i/>
        <w:sz w:val="18"/>
      </w:rPr>
      <w:t xml:space="preserve"> </w:t>
    </w:r>
    <w:r w:rsidR="00881546" w:rsidRPr="00881546">
      <w:rPr>
        <w:i/>
        <w:sz w:val="18"/>
      </w:rPr>
      <w:t>OPC60789 -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Default="00604C33" w:rsidP="00E97334"/>
  <w:p w:rsidR="00604C33" w:rsidRPr="00E97334" w:rsidRDefault="00881546" w:rsidP="00881546">
    <w:r w:rsidRPr="00881546">
      <w:rPr>
        <w:rFonts w:cs="Times New Roman"/>
        <w:i/>
        <w:sz w:val="18"/>
      </w:rPr>
      <w:t>OPC60789 -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D79B6" w:rsidRDefault="00604C3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881546" w:rsidRDefault="00604C33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4C33" w:rsidRPr="00881546" w:rsidTr="005335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rPr>
              <w:rFonts w:cs="Times New Roman"/>
              <w:i/>
              <w:sz w:val="18"/>
            </w:rPr>
          </w:pPr>
          <w:r w:rsidRPr="00881546">
            <w:rPr>
              <w:rFonts w:cs="Times New Roman"/>
              <w:i/>
              <w:sz w:val="18"/>
            </w:rPr>
            <w:fldChar w:fldCharType="begin"/>
          </w:r>
          <w:r w:rsidRPr="00881546">
            <w:rPr>
              <w:rFonts w:cs="Times New Roman"/>
              <w:i/>
              <w:sz w:val="18"/>
            </w:rPr>
            <w:instrText xml:space="preserve"> PAGE </w:instrText>
          </w:r>
          <w:r w:rsidRPr="00881546">
            <w:rPr>
              <w:rFonts w:cs="Times New Roman"/>
              <w:i/>
              <w:sz w:val="18"/>
            </w:rPr>
            <w:fldChar w:fldCharType="separate"/>
          </w:r>
          <w:r w:rsidR="006429EB">
            <w:rPr>
              <w:rFonts w:cs="Times New Roman"/>
              <w:i/>
              <w:noProof/>
              <w:sz w:val="18"/>
            </w:rPr>
            <w:t>ii</w:t>
          </w:r>
          <w:r w:rsidRPr="0088154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81546">
            <w:rPr>
              <w:rFonts w:cs="Times New Roman"/>
              <w:i/>
              <w:sz w:val="18"/>
            </w:rPr>
            <w:fldChar w:fldCharType="begin"/>
          </w:r>
          <w:r w:rsidRPr="00881546">
            <w:rPr>
              <w:rFonts w:cs="Times New Roman"/>
              <w:i/>
              <w:sz w:val="18"/>
            </w:rPr>
            <w:instrText xml:space="preserve"> DOCPROPERTY ShortT </w:instrText>
          </w:r>
          <w:r w:rsidRPr="00881546">
            <w:rPr>
              <w:rFonts w:cs="Times New Roman"/>
              <w:i/>
              <w:sz w:val="18"/>
            </w:rPr>
            <w:fldChar w:fldCharType="separate"/>
          </w:r>
          <w:r w:rsidR="006429EB">
            <w:rPr>
              <w:rFonts w:cs="Times New Roman"/>
              <w:i/>
              <w:sz w:val="18"/>
            </w:rPr>
            <w:t>Australian Public Service Commissioner’s Amendment (Notification of Decisions and Other Measures) Direction 2014</w:t>
          </w:r>
          <w:r w:rsidRPr="0088154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04C33" w:rsidRPr="00881546" w:rsidRDefault="00881546" w:rsidP="00881546">
    <w:pPr>
      <w:rPr>
        <w:rFonts w:cs="Times New Roman"/>
        <w:i/>
        <w:sz w:val="18"/>
      </w:rPr>
    </w:pPr>
    <w:r w:rsidRPr="00881546">
      <w:rPr>
        <w:rFonts w:cs="Times New Roman"/>
        <w:i/>
        <w:sz w:val="18"/>
      </w:rPr>
      <w:t>OPC60789 -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33C1C" w:rsidRDefault="00604C3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04C33" w:rsidTr="005335A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29EB">
            <w:rPr>
              <w:i/>
              <w:sz w:val="18"/>
            </w:rPr>
            <w:t>Australian Public Service Commissioner’s Amendment (Notification of Decisions and Other Measures) Direction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29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04C33" w:rsidRPr="00ED79B6" w:rsidRDefault="00881546" w:rsidP="00881546">
    <w:pPr>
      <w:rPr>
        <w:i/>
        <w:sz w:val="18"/>
      </w:rPr>
    </w:pPr>
    <w:r w:rsidRPr="00881546">
      <w:rPr>
        <w:rFonts w:cs="Times New Roman"/>
        <w:i/>
        <w:sz w:val="18"/>
      </w:rPr>
      <w:t>OPC60789 -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881546" w:rsidRDefault="00604C33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4C33" w:rsidRPr="00881546" w:rsidTr="005335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rPr>
              <w:rFonts w:cs="Times New Roman"/>
              <w:i/>
              <w:sz w:val="18"/>
            </w:rPr>
          </w:pPr>
          <w:r w:rsidRPr="00881546">
            <w:rPr>
              <w:rFonts w:cs="Times New Roman"/>
              <w:i/>
              <w:sz w:val="18"/>
            </w:rPr>
            <w:fldChar w:fldCharType="begin"/>
          </w:r>
          <w:r w:rsidRPr="00881546">
            <w:rPr>
              <w:rFonts w:cs="Times New Roman"/>
              <w:i/>
              <w:sz w:val="18"/>
            </w:rPr>
            <w:instrText xml:space="preserve"> PAGE </w:instrText>
          </w:r>
          <w:r w:rsidRPr="00881546">
            <w:rPr>
              <w:rFonts w:cs="Times New Roman"/>
              <w:i/>
              <w:sz w:val="18"/>
            </w:rPr>
            <w:fldChar w:fldCharType="separate"/>
          </w:r>
          <w:r w:rsidR="006429EB">
            <w:rPr>
              <w:rFonts w:cs="Times New Roman"/>
              <w:i/>
              <w:noProof/>
              <w:sz w:val="18"/>
            </w:rPr>
            <w:t>2</w:t>
          </w:r>
          <w:r w:rsidRPr="0088154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81546">
            <w:rPr>
              <w:rFonts w:cs="Times New Roman"/>
              <w:i/>
              <w:sz w:val="18"/>
            </w:rPr>
            <w:fldChar w:fldCharType="begin"/>
          </w:r>
          <w:r w:rsidRPr="00881546">
            <w:rPr>
              <w:rFonts w:cs="Times New Roman"/>
              <w:i/>
              <w:sz w:val="18"/>
            </w:rPr>
            <w:instrText xml:space="preserve"> DOCPROPERTY ShortT </w:instrText>
          </w:r>
          <w:r w:rsidRPr="00881546">
            <w:rPr>
              <w:rFonts w:cs="Times New Roman"/>
              <w:i/>
              <w:sz w:val="18"/>
            </w:rPr>
            <w:fldChar w:fldCharType="separate"/>
          </w:r>
          <w:r w:rsidR="006429EB">
            <w:rPr>
              <w:rFonts w:cs="Times New Roman"/>
              <w:i/>
              <w:sz w:val="18"/>
            </w:rPr>
            <w:t>Australian Public Service Commissioner’s Amendment (Notification of Decisions and Other Measures) Direction 2014</w:t>
          </w:r>
          <w:r w:rsidRPr="0088154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04C33" w:rsidRPr="00881546" w:rsidRDefault="00881546" w:rsidP="00881546">
    <w:pPr>
      <w:rPr>
        <w:rFonts w:cs="Times New Roman"/>
        <w:i/>
        <w:sz w:val="18"/>
      </w:rPr>
    </w:pPr>
    <w:r w:rsidRPr="00881546">
      <w:rPr>
        <w:rFonts w:cs="Times New Roman"/>
        <w:i/>
        <w:sz w:val="18"/>
      </w:rPr>
      <w:t>OPC60789 -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33C1C" w:rsidRDefault="00604C3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4C33" w:rsidTr="00F375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29EB">
            <w:rPr>
              <w:i/>
              <w:sz w:val="18"/>
            </w:rPr>
            <w:t>Australian Public Service Commissioner’s Amendment (Notification of Decisions and Other Measures) Direction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29E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04C33" w:rsidRPr="00ED79B6" w:rsidRDefault="00881546" w:rsidP="00881546">
    <w:pPr>
      <w:rPr>
        <w:i/>
        <w:sz w:val="18"/>
      </w:rPr>
    </w:pPr>
    <w:r w:rsidRPr="00881546">
      <w:rPr>
        <w:rFonts w:cs="Times New Roman"/>
        <w:i/>
        <w:sz w:val="18"/>
      </w:rPr>
      <w:t>OPC60789 -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33C1C" w:rsidRDefault="00604C3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4C3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29EB">
            <w:rPr>
              <w:i/>
              <w:sz w:val="18"/>
            </w:rPr>
            <w:t>Australian Public Service Commissioner’s Amendment (Notification of Decisions and Other Measures) Direction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29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04C33" w:rsidRPr="00ED79B6" w:rsidRDefault="00604C3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33" w:rsidRDefault="00604C33" w:rsidP="0048364F">
      <w:pPr>
        <w:spacing w:line="240" w:lineRule="auto"/>
      </w:pPr>
      <w:r>
        <w:separator/>
      </w:r>
    </w:p>
  </w:footnote>
  <w:footnote w:type="continuationSeparator" w:id="0">
    <w:p w:rsidR="00604C33" w:rsidRDefault="00604C3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5F1388" w:rsidRDefault="00604C3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5F1388" w:rsidRDefault="00604C3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5F1388" w:rsidRDefault="00604C3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D79B6" w:rsidRDefault="00604C3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D79B6" w:rsidRDefault="00604C3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D79B6" w:rsidRDefault="00604C3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A961C4" w:rsidRDefault="00604C3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429EB">
      <w:rPr>
        <w:b/>
        <w:sz w:val="20"/>
      </w:rPr>
      <w:fldChar w:fldCharType="separate"/>
    </w:r>
    <w:r w:rsidR="006429E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429EB">
      <w:rPr>
        <w:sz w:val="20"/>
      </w:rPr>
      <w:fldChar w:fldCharType="separate"/>
    </w:r>
    <w:r w:rsidR="006429EB">
      <w:rPr>
        <w:noProof/>
        <w:sz w:val="20"/>
      </w:rPr>
      <w:t>Amendments</w:t>
    </w:r>
    <w:r>
      <w:rPr>
        <w:sz w:val="20"/>
      </w:rPr>
      <w:fldChar w:fldCharType="end"/>
    </w:r>
  </w:p>
  <w:p w:rsidR="00604C33" w:rsidRPr="00A961C4" w:rsidRDefault="00604C3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04C33" w:rsidRPr="00A961C4" w:rsidRDefault="00604C3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A961C4" w:rsidRDefault="00604C3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04C33" w:rsidRPr="00A961C4" w:rsidRDefault="00604C3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04C33" w:rsidRPr="00A961C4" w:rsidRDefault="00604C3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A961C4" w:rsidRDefault="00604C3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3C"/>
    <w:rsid w:val="00000263"/>
    <w:rsid w:val="000113BC"/>
    <w:rsid w:val="000136AF"/>
    <w:rsid w:val="0004044E"/>
    <w:rsid w:val="000429B3"/>
    <w:rsid w:val="0005120E"/>
    <w:rsid w:val="0005164A"/>
    <w:rsid w:val="00054577"/>
    <w:rsid w:val="00060675"/>
    <w:rsid w:val="000614BF"/>
    <w:rsid w:val="0007169C"/>
    <w:rsid w:val="00077593"/>
    <w:rsid w:val="00083F48"/>
    <w:rsid w:val="00086588"/>
    <w:rsid w:val="000A7DF9"/>
    <w:rsid w:val="000D05EF"/>
    <w:rsid w:val="000D5485"/>
    <w:rsid w:val="000E7657"/>
    <w:rsid w:val="000F21C1"/>
    <w:rsid w:val="0010084C"/>
    <w:rsid w:val="0010745C"/>
    <w:rsid w:val="0011573E"/>
    <w:rsid w:val="00116131"/>
    <w:rsid w:val="00117277"/>
    <w:rsid w:val="00154848"/>
    <w:rsid w:val="00160BD7"/>
    <w:rsid w:val="001643C9"/>
    <w:rsid w:val="00165568"/>
    <w:rsid w:val="00166082"/>
    <w:rsid w:val="00166C2F"/>
    <w:rsid w:val="001716C9"/>
    <w:rsid w:val="0018257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0F8F"/>
    <w:rsid w:val="001D24D9"/>
    <w:rsid w:val="001D5EEE"/>
    <w:rsid w:val="001E0A8D"/>
    <w:rsid w:val="001E3590"/>
    <w:rsid w:val="001E61D5"/>
    <w:rsid w:val="001E7407"/>
    <w:rsid w:val="00201D27"/>
    <w:rsid w:val="0020300C"/>
    <w:rsid w:val="002075AC"/>
    <w:rsid w:val="0021612E"/>
    <w:rsid w:val="00220A0C"/>
    <w:rsid w:val="00223E4A"/>
    <w:rsid w:val="002302EA"/>
    <w:rsid w:val="00233546"/>
    <w:rsid w:val="00240749"/>
    <w:rsid w:val="002468D7"/>
    <w:rsid w:val="002473D5"/>
    <w:rsid w:val="00272E0B"/>
    <w:rsid w:val="00285CDD"/>
    <w:rsid w:val="00291167"/>
    <w:rsid w:val="00297ECB"/>
    <w:rsid w:val="002C152A"/>
    <w:rsid w:val="002D043A"/>
    <w:rsid w:val="00304163"/>
    <w:rsid w:val="0030644F"/>
    <w:rsid w:val="0031713F"/>
    <w:rsid w:val="00326B43"/>
    <w:rsid w:val="00332E0D"/>
    <w:rsid w:val="003415D3"/>
    <w:rsid w:val="00346335"/>
    <w:rsid w:val="00352B0F"/>
    <w:rsid w:val="003561B0"/>
    <w:rsid w:val="00386F7B"/>
    <w:rsid w:val="003A15AC"/>
    <w:rsid w:val="003A56EB"/>
    <w:rsid w:val="003B0627"/>
    <w:rsid w:val="003C1C68"/>
    <w:rsid w:val="003C5F2B"/>
    <w:rsid w:val="003D0BFE"/>
    <w:rsid w:val="003D3983"/>
    <w:rsid w:val="003D5700"/>
    <w:rsid w:val="003F0F5A"/>
    <w:rsid w:val="00400A30"/>
    <w:rsid w:val="004022CA"/>
    <w:rsid w:val="004116CD"/>
    <w:rsid w:val="00414ADE"/>
    <w:rsid w:val="00424CA9"/>
    <w:rsid w:val="004257BB"/>
    <w:rsid w:val="0044291A"/>
    <w:rsid w:val="0045452F"/>
    <w:rsid w:val="00460499"/>
    <w:rsid w:val="00474835"/>
    <w:rsid w:val="004819C7"/>
    <w:rsid w:val="0048364F"/>
    <w:rsid w:val="00490F2E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35A2"/>
    <w:rsid w:val="00537FBC"/>
    <w:rsid w:val="00541D73"/>
    <w:rsid w:val="00543469"/>
    <w:rsid w:val="00546FA3"/>
    <w:rsid w:val="00551DC9"/>
    <w:rsid w:val="00554243"/>
    <w:rsid w:val="00556BB1"/>
    <w:rsid w:val="00557C7A"/>
    <w:rsid w:val="00562A58"/>
    <w:rsid w:val="005705B7"/>
    <w:rsid w:val="00581211"/>
    <w:rsid w:val="00584811"/>
    <w:rsid w:val="00593AA6"/>
    <w:rsid w:val="00594161"/>
    <w:rsid w:val="00594749"/>
    <w:rsid w:val="005A482B"/>
    <w:rsid w:val="005B4067"/>
    <w:rsid w:val="005C3F41"/>
    <w:rsid w:val="005D5EA1"/>
    <w:rsid w:val="005E61D3"/>
    <w:rsid w:val="005F7738"/>
    <w:rsid w:val="00600219"/>
    <w:rsid w:val="00604C33"/>
    <w:rsid w:val="00613EAD"/>
    <w:rsid w:val="006158AC"/>
    <w:rsid w:val="00622C49"/>
    <w:rsid w:val="00640402"/>
    <w:rsid w:val="006409BB"/>
    <w:rsid w:val="00640F78"/>
    <w:rsid w:val="006429EB"/>
    <w:rsid w:val="00646E7B"/>
    <w:rsid w:val="00655334"/>
    <w:rsid w:val="00655D6A"/>
    <w:rsid w:val="00656DE9"/>
    <w:rsid w:val="00664E96"/>
    <w:rsid w:val="0066600F"/>
    <w:rsid w:val="00677CC2"/>
    <w:rsid w:val="00685F42"/>
    <w:rsid w:val="006866A1"/>
    <w:rsid w:val="0069207B"/>
    <w:rsid w:val="006A4309"/>
    <w:rsid w:val="006B7006"/>
    <w:rsid w:val="006C2B37"/>
    <w:rsid w:val="006C7F8C"/>
    <w:rsid w:val="006D7AB9"/>
    <w:rsid w:val="00700B2C"/>
    <w:rsid w:val="00713084"/>
    <w:rsid w:val="00720FC2"/>
    <w:rsid w:val="0072518A"/>
    <w:rsid w:val="00726516"/>
    <w:rsid w:val="0072793C"/>
    <w:rsid w:val="00731E00"/>
    <w:rsid w:val="00732E9D"/>
    <w:rsid w:val="0073491A"/>
    <w:rsid w:val="0074168C"/>
    <w:rsid w:val="007440B7"/>
    <w:rsid w:val="00747993"/>
    <w:rsid w:val="007634AD"/>
    <w:rsid w:val="007715C9"/>
    <w:rsid w:val="00774EDD"/>
    <w:rsid w:val="007757EC"/>
    <w:rsid w:val="00785284"/>
    <w:rsid w:val="007A35E6"/>
    <w:rsid w:val="007A6863"/>
    <w:rsid w:val="007D45C1"/>
    <w:rsid w:val="007E7D4A"/>
    <w:rsid w:val="007F3F16"/>
    <w:rsid w:val="007F48ED"/>
    <w:rsid w:val="007F7947"/>
    <w:rsid w:val="00812F45"/>
    <w:rsid w:val="00827090"/>
    <w:rsid w:val="0084172C"/>
    <w:rsid w:val="008539D8"/>
    <w:rsid w:val="00856A31"/>
    <w:rsid w:val="008754D0"/>
    <w:rsid w:val="00877D48"/>
    <w:rsid w:val="00881546"/>
    <w:rsid w:val="0088345B"/>
    <w:rsid w:val="00895760"/>
    <w:rsid w:val="00895A1D"/>
    <w:rsid w:val="008A16A5"/>
    <w:rsid w:val="008D0EE0"/>
    <w:rsid w:val="008D5B99"/>
    <w:rsid w:val="008D7A27"/>
    <w:rsid w:val="008E107B"/>
    <w:rsid w:val="008E4702"/>
    <w:rsid w:val="008E69AA"/>
    <w:rsid w:val="008F4F1C"/>
    <w:rsid w:val="00922764"/>
    <w:rsid w:val="00932377"/>
    <w:rsid w:val="00943893"/>
    <w:rsid w:val="00944999"/>
    <w:rsid w:val="0094523D"/>
    <w:rsid w:val="00976A63"/>
    <w:rsid w:val="00983419"/>
    <w:rsid w:val="0098641E"/>
    <w:rsid w:val="00990B24"/>
    <w:rsid w:val="00994925"/>
    <w:rsid w:val="009C3431"/>
    <w:rsid w:val="009C5989"/>
    <w:rsid w:val="009D08DA"/>
    <w:rsid w:val="00A06860"/>
    <w:rsid w:val="00A136F5"/>
    <w:rsid w:val="00A138ED"/>
    <w:rsid w:val="00A13C9D"/>
    <w:rsid w:val="00A16985"/>
    <w:rsid w:val="00A21B7A"/>
    <w:rsid w:val="00A231E2"/>
    <w:rsid w:val="00A2550D"/>
    <w:rsid w:val="00A4169B"/>
    <w:rsid w:val="00A50D55"/>
    <w:rsid w:val="00A5165B"/>
    <w:rsid w:val="00A52FDA"/>
    <w:rsid w:val="00A54397"/>
    <w:rsid w:val="00A64912"/>
    <w:rsid w:val="00A70A74"/>
    <w:rsid w:val="00A910BD"/>
    <w:rsid w:val="00AA0343"/>
    <w:rsid w:val="00AA26E8"/>
    <w:rsid w:val="00AD3467"/>
    <w:rsid w:val="00AD5641"/>
    <w:rsid w:val="00AE0F9B"/>
    <w:rsid w:val="00AF55FF"/>
    <w:rsid w:val="00B032D8"/>
    <w:rsid w:val="00B33B3C"/>
    <w:rsid w:val="00B35F8A"/>
    <w:rsid w:val="00B40D74"/>
    <w:rsid w:val="00B52663"/>
    <w:rsid w:val="00B56DCB"/>
    <w:rsid w:val="00B770D2"/>
    <w:rsid w:val="00B9087E"/>
    <w:rsid w:val="00B90F1D"/>
    <w:rsid w:val="00B92AC0"/>
    <w:rsid w:val="00BA47A3"/>
    <w:rsid w:val="00BA5026"/>
    <w:rsid w:val="00BB2D7F"/>
    <w:rsid w:val="00BB6E79"/>
    <w:rsid w:val="00BE3B31"/>
    <w:rsid w:val="00BE5F35"/>
    <w:rsid w:val="00BE719A"/>
    <w:rsid w:val="00BE720A"/>
    <w:rsid w:val="00BF6650"/>
    <w:rsid w:val="00C02CC0"/>
    <w:rsid w:val="00C067E5"/>
    <w:rsid w:val="00C164CA"/>
    <w:rsid w:val="00C24B87"/>
    <w:rsid w:val="00C42BF8"/>
    <w:rsid w:val="00C460AE"/>
    <w:rsid w:val="00C46386"/>
    <w:rsid w:val="00C50043"/>
    <w:rsid w:val="00C50A0F"/>
    <w:rsid w:val="00C7573B"/>
    <w:rsid w:val="00C76CF3"/>
    <w:rsid w:val="00CA0340"/>
    <w:rsid w:val="00CA7844"/>
    <w:rsid w:val="00CB58EF"/>
    <w:rsid w:val="00CE7D64"/>
    <w:rsid w:val="00CF0BB2"/>
    <w:rsid w:val="00D13441"/>
    <w:rsid w:val="00D243A3"/>
    <w:rsid w:val="00D30755"/>
    <w:rsid w:val="00D3200B"/>
    <w:rsid w:val="00D33440"/>
    <w:rsid w:val="00D40D19"/>
    <w:rsid w:val="00D52EFE"/>
    <w:rsid w:val="00D56A0D"/>
    <w:rsid w:val="00D63EF6"/>
    <w:rsid w:val="00D66518"/>
    <w:rsid w:val="00D70DFB"/>
    <w:rsid w:val="00D71EEA"/>
    <w:rsid w:val="00D735CD"/>
    <w:rsid w:val="00D75B7E"/>
    <w:rsid w:val="00D766DF"/>
    <w:rsid w:val="00D95891"/>
    <w:rsid w:val="00DA338B"/>
    <w:rsid w:val="00DB5CB4"/>
    <w:rsid w:val="00DD1C8E"/>
    <w:rsid w:val="00DE149E"/>
    <w:rsid w:val="00DF74F6"/>
    <w:rsid w:val="00E05704"/>
    <w:rsid w:val="00E12F1A"/>
    <w:rsid w:val="00E21CFB"/>
    <w:rsid w:val="00E22935"/>
    <w:rsid w:val="00E2750C"/>
    <w:rsid w:val="00E311FF"/>
    <w:rsid w:val="00E54292"/>
    <w:rsid w:val="00E60191"/>
    <w:rsid w:val="00E74DC7"/>
    <w:rsid w:val="00E87699"/>
    <w:rsid w:val="00E92E27"/>
    <w:rsid w:val="00E9586B"/>
    <w:rsid w:val="00E97334"/>
    <w:rsid w:val="00EC488E"/>
    <w:rsid w:val="00ED3FB4"/>
    <w:rsid w:val="00ED4928"/>
    <w:rsid w:val="00ED5763"/>
    <w:rsid w:val="00EE6190"/>
    <w:rsid w:val="00EF2E3A"/>
    <w:rsid w:val="00EF6402"/>
    <w:rsid w:val="00F047E2"/>
    <w:rsid w:val="00F04D57"/>
    <w:rsid w:val="00F078DC"/>
    <w:rsid w:val="00F13E86"/>
    <w:rsid w:val="00F32FCB"/>
    <w:rsid w:val="00F375E8"/>
    <w:rsid w:val="00F6709F"/>
    <w:rsid w:val="00F677A9"/>
    <w:rsid w:val="00F732EA"/>
    <w:rsid w:val="00F84CF5"/>
    <w:rsid w:val="00F8612E"/>
    <w:rsid w:val="00F94757"/>
    <w:rsid w:val="00FA420B"/>
    <w:rsid w:val="00FA62BA"/>
    <w:rsid w:val="00FA63C0"/>
    <w:rsid w:val="00FC7CA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5A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35A2"/>
  </w:style>
  <w:style w:type="paragraph" w:customStyle="1" w:styleId="OPCParaBase">
    <w:name w:val="OPCParaBase"/>
    <w:qFormat/>
    <w:rsid w:val="005335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35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35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35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35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35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335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35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35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35A2"/>
  </w:style>
  <w:style w:type="paragraph" w:customStyle="1" w:styleId="Blocks">
    <w:name w:val="Blocks"/>
    <w:aliases w:val="bb"/>
    <w:basedOn w:val="OPCParaBase"/>
    <w:qFormat/>
    <w:rsid w:val="005335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35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35A2"/>
    <w:rPr>
      <w:i/>
    </w:rPr>
  </w:style>
  <w:style w:type="paragraph" w:customStyle="1" w:styleId="BoxList">
    <w:name w:val="BoxList"/>
    <w:aliases w:val="bl"/>
    <w:basedOn w:val="BoxText"/>
    <w:qFormat/>
    <w:rsid w:val="005335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35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35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35A2"/>
    <w:pPr>
      <w:ind w:left="1985" w:hanging="851"/>
    </w:pPr>
  </w:style>
  <w:style w:type="character" w:customStyle="1" w:styleId="CharAmPartNo">
    <w:name w:val="CharAmPartNo"/>
    <w:basedOn w:val="OPCCharBase"/>
    <w:qFormat/>
    <w:rsid w:val="005335A2"/>
  </w:style>
  <w:style w:type="character" w:customStyle="1" w:styleId="CharAmPartText">
    <w:name w:val="CharAmPartText"/>
    <w:basedOn w:val="OPCCharBase"/>
    <w:qFormat/>
    <w:rsid w:val="005335A2"/>
  </w:style>
  <w:style w:type="character" w:customStyle="1" w:styleId="CharAmSchNo">
    <w:name w:val="CharAmSchNo"/>
    <w:basedOn w:val="OPCCharBase"/>
    <w:qFormat/>
    <w:rsid w:val="005335A2"/>
  </w:style>
  <w:style w:type="character" w:customStyle="1" w:styleId="CharAmSchText">
    <w:name w:val="CharAmSchText"/>
    <w:basedOn w:val="OPCCharBase"/>
    <w:qFormat/>
    <w:rsid w:val="005335A2"/>
  </w:style>
  <w:style w:type="character" w:customStyle="1" w:styleId="CharBoldItalic">
    <w:name w:val="CharBoldItalic"/>
    <w:basedOn w:val="OPCCharBase"/>
    <w:uiPriority w:val="1"/>
    <w:qFormat/>
    <w:rsid w:val="005335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35A2"/>
  </w:style>
  <w:style w:type="character" w:customStyle="1" w:styleId="CharChapText">
    <w:name w:val="CharChapText"/>
    <w:basedOn w:val="OPCCharBase"/>
    <w:uiPriority w:val="1"/>
    <w:qFormat/>
    <w:rsid w:val="005335A2"/>
  </w:style>
  <w:style w:type="character" w:customStyle="1" w:styleId="CharDivNo">
    <w:name w:val="CharDivNo"/>
    <w:basedOn w:val="OPCCharBase"/>
    <w:uiPriority w:val="1"/>
    <w:qFormat/>
    <w:rsid w:val="005335A2"/>
  </w:style>
  <w:style w:type="character" w:customStyle="1" w:styleId="CharDivText">
    <w:name w:val="CharDivText"/>
    <w:basedOn w:val="OPCCharBase"/>
    <w:uiPriority w:val="1"/>
    <w:qFormat/>
    <w:rsid w:val="005335A2"/>
  </w:style>
  <w:style w:type="character" w:customStyle="1" w:styleId="CharItalic">
    <w:name w:val="CharItalic"/>
    <w:basedOn w:val="OPCCharBase"/>
    <w:uiPriority w:val="1"/>
    <w:qFormat/>
    <w:rsid w:val="005335A2"/>
    <w:rPr>
      <w:i/>
    </w:rPr>
  </w:style>
  <w:style w:type="character" w:customStyle="1" w:styleId="CharPartNo">
    <w:name w:val="CharPartNo"/>
    <w:basedOn w:val="OPCCharBase"/>
    <w:uiPriority w:val="1"/>
    <w:qFormat/>
    <w:rsid w:val="005335A2"/>
  </w:style>
  <w:style w:type="character" w:customStyle="1" w:styleId="CharPartText">
    <w:name w:val="CharPartText"/>
    <w:basedOn w:val="OPCCharBase"/>
    <w:uiPriority w:val="1"/>
    <w:qFormat/>
    <w:rsid w:val="005335A2"/>
  </w:style>
  <w:style w:type="character" w:customStyle="1" w:styleId="CharSectno">
    <w:name w:val="CharSectno"/>
    <w:basedOn w:val="OPCCharBase"/>
    <w:qFormat/>
    <w:rsid w:val="005335A2"/>
  </w:style>
  <w:style w:type="character" w:customStyle="1" w:styleId="CharSubdNo">
    <w:name w:val="CharSubdNo"/>
    <w:basedOn w:val="OPCCharBase"/>
    <w:uiPriority w:val="1"/>
    <w:qFormat/>
    <w:rsid w:val="005335A2"/>
  </w:style>
  <w:style w:type="character" w:customStyle="1" w:styleId="CharSubdText">
    <w:name w:val="CharSubdText"/>
    <w:basedOn w:val="OPCCharBase"/>
    <w:uiPriority w:val="1"/>
    <w:qFormat/>
    <w:rsid w:val="005335A2"/>
  </w:style>
  <w:style w:type="paragraph" w:customStyle="1" w:styleId="CTA--">
    <w:name w:val="CTA --"/>
    <w:basedOn w:val="OPCParaBase"/>
    <w:next w:val="Normal"/>
    <w:rsid w:val="005335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35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35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35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35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35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35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35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35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35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35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35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35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35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35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35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35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35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35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35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35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35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35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35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35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35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35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35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35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35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35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335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35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35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35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35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35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35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35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35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35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35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35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35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35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35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35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335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335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335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35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35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35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35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35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35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35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335A2"/>
    <w:rPr>
      <w:sz w:val="16"/>
    </w:rPr>
  </w:style>
  <w:style w:type="table" w:customStyle="1" w:styleId="CFlag">
    <w:name w:val="CFlag"/>
    <w:basedOn w:val="TableNormal"/>
    <w:uiPriority w:val="99"/>
    <w:rsid w:val="005335A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335A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35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35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35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35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35A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35A2"/>
    <w:pPr>
      <w:spacing w:before="120"/>
    </w:pPr>
  </w:style>
  <w:style w:type="paragraph" w:customStyle="1" w:styleId="CompiledActNo">
    <w:name w:val="CompiledActNo"/>
    <w:basedOn w:val="OPCParaBase"/>
    <w:next w:val="Normal"/>
    <w:rsid w:val="005335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35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35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35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35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35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35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35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35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35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35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35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335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35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35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335A2"/>
  </w:style>
  <w:style w:type="character" w:customStyle="1" w:styleId="CharSubPartNoCASA">
    <w:name w:val="CharSubPartNo(CASA)"/>
    <w:basedOn w:val="OPCCharBase"/>
    <w:uiPriority w:val="1"/>
    <w:rsid w:val="005335A2"/>
  </w:style>
  <w:style w:type="paragraph" w:customStyle="1" w:styleId="ENoteTTIndentHeadingSub">
    <w:name w:val="ENoteTTIndentHeadingSub"/>
    <w:aliases w:val="enTTHis"/>
    <w:basedOn w:val="OPCParaBase"/>
    <w:rsid w:val="005335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35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35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35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335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35A2"/>
    <w:rPr>
      <w:sz w:val="22"/>
    </w:rPr>
  </w:style>
  <w:style w:type="paragraph" w:customStyle="1" w:styleId="SOTextNote">
    <w:name w:val="SO TextNote"/>
    <w:aliases w:val="sont"/>
    <w:basedOn w:val="SOText"/>
    <w:qFormat/>
    <w:rsid w:val="005335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35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35A2"/>
    <w:rPr>
      <w:sz w:val="22"/>
    </w:rPr>
  </w:style>
  <w:style w:type="paragraph" w:customStyle="1" w:styleId="FileName">
    <w:name w:val="FileName"/>
    <w:basedOn w:val="Normal"/>
    <w:rsid w:val="005335A2"/>
  </w:style>
  <w:style w:type="paragraph" w:customStyle="1" w:styleId="TableHeading">
    <w:name w:val="TableHeading"/>
    <w:aliases w:val="th"/>
    <w:basedOn w:val="OPCParaBase"/>
    <w:next w:val="Tabletext"/>
    <w:rsid w:val="005335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35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35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35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35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35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35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35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35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35A2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3C1C6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726516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5A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35A2"/>
  </w:style>
  <w:style w:type="paragraph" w:customStyle="1" w:styleId="OPCParaBase">
    <w:name w:val="OPCParaBase"/>
    <w:qFormat/>
    <w:rsid w:val="005335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35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35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35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35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35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335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35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35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35A2"/>
  </w:style>
  <w:style w:type="paragraph" w:customStyle="1" w:styleId="Blocks">
    <w:name w:val="Blocks"/>
    <w:aliases w:val="bb"/>
    <w:basedOn w:val="OPCParaBase"/>
    <w:qFormat/>
    <w:rsid w:val="005335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35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35A2"/>
    <w:rPr>
      <w:i/>
    </w:rPr>
  </w:style>
  <w:style w:type="paragraph" w:customStyle="1" w:styleId="BoxList">
    <w:name w:val="BoxList"/>
    <w:aliases w:val="bl"/>
    <w:basedOn w:val="BoxText"/>
    <w:qFormat/>
    <w:rsid w:val="005335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35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35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35A2"/>
    <w:pPr>
      <w:ind w:left="1985" w:hanging="851"/>
    </w:pPr>
  </w:style>
  <w:style w:type="character" w:customStyle="1" w:styleId="CharAmPartNo">
    <w:name w:val="CharAmPartNo"/>
    <w:basedOn w:val="OPCCharBase"/>
    <w:qFormat/>
    <w:rsid w:val="005335A2"/>
  </w:style>
  <w:style w:type="character" w:customStyle="1" w:styleId="CharAmPartText">
    <w:name w:val="CharAmPartText"/>
    <w:basedOn w:val="OPCCharBase"/>
    <w:qFormat/>
    <w:rsid w:val="005335A2"/>
  </w:style>
  <w:style w:type="character" w:customStyle="1" w:styleId="CharAmSchNo">
    <w:name w:val="CharAmSchNo"/>
    <w:basedOn w:val="OPCCharBase"/>
    <w:qFormat/>
    <w:rsid w:val="005335A2"/>
  </w:style>
  <w:style w:type="character" w:customStyle="1" w:styleId="CharAmSchText">
    <w:name w:val="CharAmSchText"/>
    <w:basedOn w:val="OPCCharBase"/>
    <w:qFormat/>
    <w:rsid w:val="005335A2"/>
  </w:style>
  <w:style w:type="character" w:customStyle="1" w:styleId="CharBoldItalic">
    <w:name w:val="CharBoldItalic"/>
    <w:basedOn w:val="OPCCharBase"/>
    <w:uiPriority w:val="1"/>
    <w:qFormat/>
    <w:rsid w:val="005335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35A2"/>
  </w:style>
  <w:style w:type="character" w:customStyle="1" w:styleId="CharChapText">
    <w:name w:val="CharChapText"/>
    <w:basedOn w:val="OPCCharBase"/>
    <w:uiPriority w:val="1"/>
    <w:qFormat/>
    <w:rsid w:val="005335A2"/>
  </w:style>
  <w:style w:type="character" w:customStyle="1" w:styleId="CharDivNo">
    <w:name w:val="CharDivNo"/>
    <w:basedOn w:val="OPCCharBase"/>
    <w:uiPriority w:val="1"/>
    <w:qFormat/>
    <w:rsid w:val="005335A2"/>
  </w:style>
  <w:style w:type="character" w:customStyle="1" w:styleId="CharDivText">
    <w:name w:val="CharDivText"/>
    <w:basedOn w:val="OPCCharBase"/>
    <w:uiPriority w:val="1"/>
    <w:qFormat/>
    <w:rsid w:val="005335A2"/>
  </w:style>
  <w:style w:type="character" w:customStyle="1" w:styleId="CharItalic">
    <w:name w:val="CharItalic"/>
    <w:basedOn w:val="OPCCharBase"/>
    <w:uiPriority w:val="1"/>
    <w:qFormat/>
    <w:rsid w:val="005335A2"/>
    <w:rPr>
      <w:i/>
    </w:rPr>
  </w:style>
  <w:style w:type="character" w:customStyle="1" w:styleId="CharPartNo">
    <w:name w:val="CharPartNo"/>
    <w:basedOn w:val="OPCCharBase"/>
    <w:uiPriority w:val="1"/>
    <w:qFormat/>
    <w:rsid w:val="005335A2"/>
  </w:style>
  <w:style w:type="character" w:customStyle="1" w:styleId="CharPartText">
    <w:name w:val="CharPartText"/>
    <w:basedOn w:val="OPCCharBase"/>
    <w:uiPriority w:val="1"/>
    <w:qFormat/>
    <w:rsid w:val="005335A2"/>
  </w:style>
  <w:style w:type="character" w:customStyle="1" w:styleId="CharSectno">
    <w:name w:val="CharSectno"/>
    <w:basedOn w:val="OPCCharBase"/>
    <w:qFormat/>
    <w:rsid w:val="005335A2"/>
  </w:style>
  <w:style w:type="character" w:customStyle="1" w:styleId="CharSubdNo">
    <w:name w:val="CharSubdNo"/>
    <w:basedOn w:val="OPCCharBase"/>
    <w:uiPriority w:val="1"/>
    <w:qFormat/>
    <w:rsid w:val="005335A2"/>
  </w:style>
  <w:style w:type="character" w:customStyle="1" w:styleId="CharSubdText">
    <w:name w:val="CharSubdText"/>
    <w:basedOn w:val="OPCCharBase"/>
    <w:uiPriority w:val="1"/>
    <w:qFormat/>
    <w:rsid w:val="005335A2"/>
  </w:style>
  <w:style w:type="paragraph" w:customStyle="1" w:styleId="CTA--">
    <w:name w:val="CTA --"/>
    <w:basedOn w:val="OPCParaBase"/>
    <w:next w:val="Normal"/>
    <w:rsid w:val="005335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35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35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35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35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35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35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35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35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35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35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35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35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35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35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35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35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35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35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35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35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35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35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35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35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35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35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35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35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35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35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335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35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35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35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35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35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35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35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35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35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35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35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35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35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35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35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335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335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335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35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35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35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35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35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35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35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335A2"/>
    <w:rPr>
      <w:sz w:val="16"/>
    </w:rPr>
  </w:style>
  <w:style w:type="table" w:customStyle="1" w:styleId="CFlag">
    <w:name w:val="CFlag"/>
    <w:basedOn w:val="TableNormal"/>
    <w:uiPriority w:val="99"/>
    <w:rsid w:val="005335A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335A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35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35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35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35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35A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35A2"/>
    <w:pPr>
      <w:spacing w:before="120"/>
    </w:pPr>
  </w:style>
  <w:style w:type="paragraph" w:customStyle="1" w:styleId="CompiledActNo">
    <w:name w:val="CompiledActNo"/>
    <w:basedOn w:val="OPCParaBase"/>
    <w:next w:val="Normal"/>
    <w:rsid w:val="005335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35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35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35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35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35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35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35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35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35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35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35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335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35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35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335A2"/>
  </w:style>
  <w:style w:type="character" w:customStyle="1" w:styleId="CharSubPartNoCASA">
    <w:name w:val="CharSubPartNo(CASA)"/>
    <w:basedOn w:val="OPCCharBase"/>
    <w:uiPriority w:val="1"/>
    <w:rsid w:val="005335A2"/>
  </w:style>
  <w:style w:type="paragraph" w:customStyle="1" w:styleId="ENoteTTIndentHeadingSub">
    <w:name w:val="ENoteTTIndentHeadingSub"/>
    <w:aliases w:val="enTTHis"/>
    <w:basedOn w:val="OPCParaBase"/>
    <w:rsid w:val="005335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35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35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35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335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35A2"/>
    <w:rPr>
      <w:sz w:val="22"/>
    </w:rPr>
  </w:style>
  <w:style w:type="paragraph" w:customStyle="1" w:styleId="SOTextNote">
    <w:name w:val="SO TextNote"/>
    <w:aliases w:val="sont"/>
    <w:basedOn w:val="SOText"/>
    <w:qFormat/>
    <w:rsid w:val="005335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35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35A2"/>
    <w:rPr>
      <w:sz w:val="22"/>
    </w:rPr>
  </w:style>
  <w:style w:type="paragraph" w:customStyle="1" w:styleId="FileName">
    <w:name w:val="FileName"/>
    <w:basedOn w:val="Normal"/>
    <w:rsid w:val="005335A2"/>
  </w:style>
  <w:style w:type="paragraph" w:customStyle="1" w:styleId="TableHeading">
    <w:name w:val="TableHeading"/>
    <w:aliases w:val="th"/>
    <w:basedOn w:val="OPCParaBase"/>
    <w:next w:val="Tabletext"/>
    <w:rsid w:val="005335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35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35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35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35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35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35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35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35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35A2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3C1C6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72651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1163</Words>
  <Characters>6448</Characters>
  <Application>Microsoft Office Word</Application>
  <DocSecurity>0</DocSecurity>
  <PresentationFormat/>
  <Lines>189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Public Service Commissioner’s Amendment (Notification of Decisions and Other Measures) Direction 2014</vt:lpstr>
    </vt:vector>
  </TitlesOfParts>
  <Manager/>
  <Company/>
  <LinksUpToDate>false</LinksUpToDate>
  <CharactersWithSpaces>7456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2014-09-25T08:05:00Z</cp:lastPrinted>
  <dcterms:created xsi:type="dcterms:W3CDTF">2014-10-27T01:06:00Z</dcterms:created>
  <dcterms:modified xsi:type="dcterms:W3CDTF">2014-10-27T01:06:00Z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Public Service Commissioner’s Amendment (Notification of Decisions and Other Measures) Direction 2014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OPC60789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Service Act 1999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21 October 2014</vt:lpwstr>
  </property>
</Properties>
</file>