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F422B" w:rsidRDefault="00193461" w:rsidP="0020300C">
      <w:pPr>
        <w:rPr>
          <w:sz w:val="28"/>
        </w:rPr>
      </w:pPr>
      <w:r w:rsidRPr="00CF422B">
        <w:rPr>
          <w:noProof/>
          <w:lang w:eastAsia="en-AU"/>
        </w:rPr>
        <w:drawing>
          <wp:inline distT="0" distB="0" distL="0" distR="0" wp14:anchorId="2001392B" wp14:editId="69FAFA3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F422B" w:rsidRDefault="0048364F" w:rsidP="0048364F">
      <w:pPr>
        <w:rPr>
          <w:sz w:val="19"/>
        </w:rPr>
      </w:pPr>
    </w:p>
    <w:p w:rsidR="0048364F" w:rsidRPr="00CF422B" w:rsidRDefault="00BB6783" w:rsidP="0048364F">
      <w:pPr>
        <w:pStyle w:val="ShortT"/>
      </w:pPr>
      <w:r w:rsidRPr="00CF422B">
        <w:t>Woomera Prohibited Area Amendment (Technical Amendments) Rule</w:t>
      </w:r>
      <w:r w:rsidR="00CF422B" w:rsidRPr="00CF422B">
        <w:t> </w:t>
      </w:r>
      <w:r w:rsidRPr="00CF422B">
        <w:t>2014</w:t>
      </w:r>
    </w:p>
    <w:p w:rsidR="00BB6783" w:rsidRPr="00CF422B" w:rsidRDefault="00BB6783" w:rsidP="000C5962">
      <w:pPr>
        <w:pStyle w:val="SignCoverPageStart"/>
        <w:rPr>
          <w:szCs w:val="22"/>
        </w:rPr>
      </w:pPr>
      <w:r w:rsidRPr="00CF422B">
        <w:rPr>
          <w:szCs w:val="22"/>
        </w:rPr>
        <w:t xml:space="preserve">I, David Johnston, Minister for Defence, </w:t>
      </w:r>
      <w:r w:rsidR="0051256B" w:rsidRPr="00CF422B">
        <w:rPr>
          <w:szCs w:val="22"/>
        </w:rPr>
        <w:t xml:space="preserve">with the agreement of the Industry Minister, </w:t>
      </w:r>
      <w:r w:rsidRPr="00CF422B">
        <w:rPr>
          <w:szCs w:val="22"/>
        </w:rPr>
        <w:t>make the following rule.</w:t>
      </w:r>
    </w:p>
    <w:p w:rsidR="00BB6783" w:rsidRPr="00CF422B" w:rsidRDefault="00BB6783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CF422B">
        <w:rPr>
          <w:szCs w:val="22"/>
        </w:rPr>
        <w:t>Dated</w:t>
      </w:r>
      <w:r w:rsidRPr="00CF422B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CF422B">
        <w:rPr>
          <w:szCs w:val="22"/>
        </w:rPr>
        <w:fldChar w:fldCharType="begin"/>
      </w:r>
      <w:r w:rsidRPr="00CF422B">
        <w:rPr>
          <w:szCs w:val="22"/>
        </w:rPr>
        <w:instrText xml:space="preserve"> DOCPROPERTY  DateMade </w:instrText>
      </w:r>
      <w:r w:rsidRPr="00CF422B">
        <w:rPr>
          <w:szCs w:val="22"/>
        </w:rPr>
        <w:fldChar w:fldCharType="separate"/>
      </w:r>
      <w:r w:rsidR="00E67EA6">
        <w:rPr>
          <w:szCs w:val="22"/>
        </w:rPr>
        <w:t>29 October 2014</w:t>
      </w:r>
      <w:r w:rsidRPr="00CF422B">
        <w:rPr>
          <w:szCs w:val="22"/>
        </w:rPr>
        <w:fldChar w:fldCharType="end"/>
      </w:r>
    </w:p>
    <w:p w:rsidR="00BB6783" w:rsidRPr="00CF422B" w:rsidRDefault="00BB6783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F422B">
        <w:rPr>
          <w:szCs w:val="22"/>
        </w:rPr>
        <w:t>David Johnston</w:t>
      </w:r>
    </w:p>
    <w:p w:rsidR="00BB6783" w:rsidRPr="00CF422B" w:rsidRDefault="00BB6783" w:rsidP="000C5962">
      <w:pPr>
        <w:pStyle w:val="SignCoverPageEnd"/>
        <w:rPr>
          <w:szCs w:val="22"/>
        </w:rPr>
      </w:pPr>
      <w:r w:rsidRPr="00CF422B">
        <w:rPr>
          <w:szCs w:val="22"/>
        </w:rPr>
        <w:t>Minister for Defence</w:t>
      </w:r>
    </w:p>
    <w:p w:rsidR="00BB6783" w:rsidRPr="00CF422B" w:rsidRDefault="00BB6783" w:rsidP="00BB6783"/>
    <w:p w:rsidR="0048364F" w:rsidRPr="00CF422B" w:rsidRDefault="0048364F" w:rsidP="0048364F">
      <w:pPr>
        <w:pStyle w:val="Header"/>
        <w:tabs>
          <w:tab w:val="clear" w:pos="4150"/>
          <w:tab w:val="clear" w:pos="8307"/>
        </w:tabs>
      </w:pPr>
      <w:r w:rsidRPr="00CF422B">
        <w:rPr>
          <w:rStyle w:val="CharAmSchNo"/>
        </w:rPr>
        <w:t xml:space="preserve"> </w:t>
      </w:r>
      <w:r w:rsidRPr="00CF422B">
        <w:rPr>
          <w:rStyle w:val="CharAmSchText"/>
        </w:rPr>
        <w:t xml:space="preserve"> </w:t>
      </w:r>
    </w:p>
    <w:p w:rsidR="0048364F" w:rsidRPr="00CF422B" w:rsidRDefault="0048364F" w:rsidP="0048364F">
      <w:pPr>
        <w:pStyle w:val="Header"/>
        <w:tabs>
          <w:tab w:val="clear" w:pos="4150"/>
          <w:tab w:val="clear" w:pos="8307"/>
        </w:tabs>
      </w:pPr>
      <w:r w:rsidRPr="00CF422B">
        <w:rPr>
          <w:rStyle w:val="CharAmPartNo"/>
        </w:rPr>
        <w:t xml:space="preserve"> </w:t>
      </w:r>
      <w:r w:rsidRPr="00CF422B">
        <w:rPr>
          <w:rStyle w:val="CharAmPartText"/>
        </w:rPr>
        <w:t xml:space="preserve"> </w:t>
      </w:r>
    </w:p>
    <w:p w:rsidR="0048364F" w:rsidRPr="00CF422B" w:rsidRDefault="0048364F" w:rsidP="0048364F">
      <w:pPr>
        <w:sectPr w:rsidR="0048364F" w:rsidRPr="00CF422B" w:rsidSect="00CF42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F422B" w:rsidRDefault="0048364F" w:rsidP="0094475F">
      <w:pPr>
        <w:rPr>
          <w:sz w:val="36"/>
        </w:rPr>
      </w:pPr>
      <w:r w:rsidRPr="00CF422B">
        <w:rPr>
          <w:sz w:val="36"/>
        </w:rPr>
        <w:lastRenderedPageBreak/>
        <w:t>Contents</w:t>
      </w:r>
    </w:p>
    <w:bookmarkStart w:id="2" w:name="BKCheck15B_2"/>
    <w:bookmarkEnd w:id="2"/>
    <w:p w:rsidR="0058436F" w:rsidRPr="00CF422B" w:rsidRDefault="005843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22B">
        <w:fldChar w:fldCharType="begin"/>
      </w:r>
      <w:r w:rsidRPr="00CF422B">
        <w:instrText xml:space="preserve"> TOC \o "1-9" </w:instrText>
      </w:r>
      <w:r w:rsidRPr="00CF422B">
        <w:fldChar w:fldCharType="separate"/>
      </w:r>
      <w:r w:rsidRPr="00CF422B">
        <w:rPr>
          <w:noProof/>
        </w:rPr>
        <w:t>1</w:t>
      </w:r>
      <w:r w:rsidRPr="00CF422B">
        <w:rPr>
          <w:noProof/>
        </w:rPr>
        <w:tab/>
        <w:t>Name</w:t>
      </w:r>
      <w:r w:rsidRPr="00CF422B">
        <w:rPr>
          <w:noProof/>
        </w:rPr>
        <w:tab/>
      </w:r>
      <w:r w:rsidRPr="00CF422B">
        <w:rPr>
          <w:noProof/>
        </w:rPr>
        <w:fldChar w:fldCharType="begin"/>
      </w:r>
      <w:r w:rsidRPr="00CF422B">
        <w:rPr>
          <w:noProof/>
        </w:rPr>
        <w:instrText xml:space="preserve"> PAGEREF _Toc401752887 \h </w:instrText>
      </w:r>
      <w:r w:rsidRPr="00CF422B">
        <w:rPr>
          <w:noProof/>
        </w:rPr>
      </w:r>
      <w:r w:rsidRPr="00CF422B">
        <w:rPr>
          <w:noProof/>
        </w:rPr>
        <w:fldChar w:fldCharType="separate"/>
      </w:r>
      <w:r w:rsidR="00E67EA6">
        <w:rPr>
          <w:noProof/>
        </w:rPr>
        <w:t>1</w:t>
      </w:r>
      <w:r w:rsidRPr="00CF422B">
        <w:rPr>
          <w:noProof/>
        </w:rPr>
        <w:fldChar w:fldCharType="end"/>
      </w:r>
    </w:p>
    <w:p w:rsidR="0058436F" w:rsidRPr="00CF422B" w:rsidRDefault="005843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22B">
        <w:rPr>
          <w:noProof/>
        </w:rPr>
        <w:t>2</w:t>
      </w:r>
      <w:r w:rsidRPr="00CF422B">
        <w:rPr>
          <w:noProof/>
        </w:rPr>
        <w:tab/>
        <w:t>Commencement</w:t>
      </w:r>
      <w:r w:rsidRPr="00CF422B">
        <w:rPr>
          <w:noProof/>
        </w:rPr>
        <w:tab/>
      </w:r>
      <w:r w:rsidRPr="00CF422B">
        <w:rPr>
          <w:noProof/>
        </w:rPr>
        <w:fldChar w:fldCharType="begin"/>
      </w:r>
      <w:r w:rsidRPr="00CF422B">
        <w:rPr>
          <w:noProof/>
        </w:rPr>
        <w:instrText xml:space="preserve"> PAGEREF _Toc401752888 \h </w:instrText>
      </w:r>
      <w:r w:rsidRPr="00CF422B">
        <w:rPr>
          <w:noProof/>
        </w:rPr>
      </w:r>
      <w:r w:rsidRPr="00CF422B">
        <w:rPr>
          <w:noProof/>
        </w:rPr>
        <w:fldChar w:fldCharType="separate"/>
      </w:r>
      <w:r w:rsidR="00E67EA6">
        <w:rPr>
          <w:noProof/>
        </w:rPr>
        <w:t>1</w:t>
      </w:r>
      <w:r w:rsidRPr="00CF422B">
        <w:rPr>
          <w:noProof/>
        </w:rPr>
        <w:fldChar w:fldCharType="end"/>
      </w:r>
    </w:p>
    <w:p w:rsidR="0058436F" w:rsidRPr="00CF422B" w:rsidRDefault="005843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22B">
        <w:rPr>
          <w:noProof/>
        </w:rPr>
        <w:t>3</w:t>
      </w:r>
      <w:r w:rsidRPr="00CF422B">
        <w:rPr>
          <w:noProof/>
        </w:rPr>
        <w:tab/>
        <w:t>Authority</w:t>
      </w:r>
      <w:r w:rsidRPr="00CF422B">
        <w:rPr>
          <w:noProof/>
        </w:rPr>
        <w:tab/>
      </w:r>
      <w:r w:rsidRPr="00CF422B">
        <w:rPr>
          <w:noProof/>
        </w:rPr>
        <w:fldChar w:fldCharType="begin"/>
      </w:r>
      <w:r w:rsidRPr="00CF422B">
        <w:rPr>
          <w:noProof/>
        </w:rPr>
        <w:instrText xml:space="preserve"> PAGEREF _Toc401752889 \h </w:instrText>
      </w:r>
      <w:r w:rsidRPr="00CF422B">
        <w:rPr>
          <w:noProof/>
        </w:rPr>
      </w:r>
      <w:r w:rsidRPr="00CF422B">
        <w:rPr>
          <w:noProof/>
        </w:rPr>
        <w:fldChar w:fldCharType="separate"/>
      </w:r>
      <w:r w:rsidR="00E67EA6">
        <w:rPr>
          <w:noProof/>
        </w:rPr>
        <w:t>1</w:t>
      </w:r>
      <w:r w:rsidRPr="00CF422B">
        <w:rPr>
          <w:noProof/>
        </w:rPr>
        <w:fldChar w:fldCharType="end"/>
      </w:r>
    </w:p>
    <w:p w:rsidR="0058436F" w:rsidRPr="00CF422B" w:rsidRDefault="005843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22B">
        <w:rPr>
          <w:noProof/>
        </w:rPr>
        <w:t>4</w:t>
      </w:r>
      <w:r w:rsidRPr="00CF422B">
        <w:rPr>
          <w:noProof/>
        </w:rPr>
        <w:tab/>
        <w:t>Schedules</w:t>
      </w:r>
      <w:r w:rsidRPr="00CF422B">
        <w:rPr>
          <w:noProof/>
        </w:rPr>
        <w:tab/>
      </w:r>
      <w:r w:rsidRPr="00CF422B">
        <w:rPr>
          <w:noProof/>
        </w:rPr>
        <w:fldChar w:fldCharType="begin"/>
      </w:r>
      <w:r w:rsidRPr="00CF422B">
        <w:rPr>
          <w:noProof/>
        </w:rPr>
        <w:instrText xml:space="preserve"> PAGEREF _Toc401752890 \h </w:instrText>
      </w:r>
      <w:r w:rsidRPr="00CF422B">
        <w:rPr>
          <w:noProof/>
        </w:rPr>
      </w:r>
      <w:r w:rsidRPr="00CF422B">
        <w:rPr>
          <w:noProof/>
        </w:rPr>
        <w:fldChar w:fldCharType="separate"/>
      </w:r>
      <w:r w:rsidR="00E67EA6">
        <w:rPr>
          <w:noProof/>
        </w:rPr>
        <w:t>1</w:t>
      </w:r>
      <w:r w:rsidRPr="00CF422B">
        <w:rPr>
          <w:noProof/>
        </w:rPr>
        <w:fldChar w:fldCharType="end"/>
      </w:r>
    </w:p>
    <w:p w:rsidR="0058436F" w:rsidRPr="00CF422B" w:rsidRDefault="005843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422B">
        <w:rPr>
          <w:noProof/>
        </w:rPr>
        <w:t>Schedule</w:t>
      </w:r>
      <w:r w:rsidR="00CF422B" w:rsidRPr="00CF422B">
        <w:rPr>
          <w:noProof/>
        </w:rPr>
        <w:t> </w:t>
      </w:r>
      <w:r w:rsidRPr="00CF422B">
        <w:rPr>
          <w:noProof/>
        </w:rPr>
        <w:t>1—Amendments</w:t>
      </w:r>
      <w:r w:rsidRPr="00CF422B">
        <w:rPr>
          <w:b w:val="0"/>
          <w:noProof/>
          <w:sz w:val="18"/>
        </w:rPr>
        <w:tab/>
      </w:r>
      <w:r w:rsidRPr="00CF422B">
        <w:rPr>
          <w:b w:val="0"/>
          <w:noProof/>
          <w:sz w:val="18"/>
        </w:rPr>
        <w:fldChar w:fldCharType="begin"/>
      </w:r>
      <w:r w:rsidRPr="00CF422B">
        <w:rPr>
          <w:b w:val="0"/>
          <w:noProof/>
          <w:sz w:val="18"/>
        </w:rPr>
        <w:instrText xml:space="preserve"> PAGEREF _Toc401752891 \h </w:instrText>
      </w:r>
      <w:r w:rsidRPr="00CF422B">
        <w:rPr>
          <w:b w:val="0"/>
          <w:noProof/>
          <w:sz w:val="18"/>
        </w:rPr>
      </w:r>
      <w:r w:rsidRPr="00CF422B">
        <w:rPr>
          <w:b w:val="0"/>
          <w:noProof/>
          <w:sz w:val="18"/>
        </w:rPr>
        <w:fldChar w:fldCharType="separate"/>
      </w:r>
      <w:r w:rsidR="00E67EA6">
        <w:rPr>
          <w:b w:val="0"/>
          <w:noProof/>
          <w:sz w:val="18"/>
        </w:rPr>
        <w:t>2</w:t>
      </w:r>
      <w:r w:rsidRPr="00CF422B">
        <w:rPr>
          <w:b w:val="0"/>
          <w:noProof/>
          <w:sz w:val="18"/>
        </w:rPr>
        <w:fldChar w:fldCharType="end"/>
      </w:r>
    </w:p>
    <w:p w:rsidR="0058436F" w:rsidRPr="00CF422B" w:rsidRDefault="005843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422B">
        <w:rPr>
          <w:noProof/>
        </w:rPr>
        <w:t>Woomera Prohibited Area Rule</w:t>
      </w:r>
      <w:r w:rsidR="00CF422B" w:rsidRPr="00CF422B">
        <w:rPr>
          <w:noProof/>
        </w:rPr>
        <w:t> </w:t>
      </w:r>
      <w:r w:rsidRPr="00CF422B">
        <w:rPr>
          <w:noProof/>
        </w:rPr>
        <w:t>2014</w:t>
      </w:r>
      <w:r w:rsidRPr="00CF422B">
        <w:rPr>
          <w:i w:val="0"/>
          <w:noProof/>
          <w:sz w:val="18"/>
        </w:rPr>
        <w:tab/>
      </w:r>
      <w:r w:rsidRPr="00CF422B">
        <w:rPr>
          <w:i w:val="0"/>
          <w:noProof/>
          <w:sz w:val="18"/>
        </w:rPr>
        <w:fldChar w:fldCharType="begin"/>
      </w:r>
      <w:r w:rsidRPr="00CF422B">
        <w:rPr>
          <w:i w:val="0"/>
          <w:noProof/>
          <w:sz w:val="18"/>
        </w:rPr>
        <w:instrText xml:space="preserve"> PAGEREF _Toc401752892 \h </w:instrText>
      </w:r>
      <w:r w:rsidRPr="00CF422B">
        <w:rPr>
          <w:i w:val="0"/>
          <w:noProof/>
          <w:sz w:val="18"/>
        </w:rPr>
      </w:r>
      <w:r w:rsidRPr="00CF422B">
        <w:rPr>
          <w:i w:val="0"/>
          <w:noProof/>
          <w:sz w:val="18"/>
        </w:rPr>
        <w:fldChar w:fldCharType="separate"/>
      </w:r>
      <w:r w:rsidR="00E67EA6">
        <w:rPr>
          <w:i w:val="0"/>
          <w:noProof/>
          <w:sz w:val="18"/>
        </w:rPr>
        <w:t>2</w:t>
      </w:r>
      <w:r w:rsidRPr="00CF422B">
        <w:rPr>
          <w:i w:val="0"/>
          <w:noProof/>
          <w:sz w:val="18"/>
        </w:rPr>
        <w:fldChar w:fldCharType="end"/>
      </w:r>
    </w:p>
    <w:p w:rsidR="0048364F" w:rsidRPr="00CF422B" w:rsidRDefault="0058436F" w:rsidP="0048364F">
      <w:r w:rsidRPr="00CF422B">
        <w:fldChar w:fldCharType="end"/>
      </w:r>
    </w:p>
    <w:p w:rsidR="0048364F" w:rsidRPr="00CF422B" w:rsidRDefault="0048364F" w:rsidP="0048364F">
      <w:pPr>
        <w:sectPr w:rsidR="0048364F" w:rsidRPr="00CF422B" w:rsidSect="00CF42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F422B" w:rsidRDefault="0048364F" w:rsidP="0048364F">
      <w:pPr>
        <w:pStyle w:val="ActHead5"/>
      </w:pPr>
      <w:bookmarkStart w:id="3" w:name="_Toc401752887"/>
      <w:r w:rsidRPr="00CF422B">
        <w:rPr>
          <w:rStyle w:val="CharSectno"/>
        </w:rPr>
        <w:lastRenderedPageBreak/>
        <w:t>1</w:t>
      </w:r>
      <w:r w:rsidRPr="00CF422B">
        <w:t xml:space="preserve">  </w:t>
      </w:r>
      <w:r w:rsidR="004F676E" w:rsidRPr="00CF422B">
        <w:t>Name</w:t>
      </w:r>
      <w:bookmarkEnd w:id="3"/>
    </w:p>
    <w:p w:rsidR="0048364F" w:rsidRPr="00CF422B" w:rsidRDefault="0048364F" w:rsidP="0048364F">
      <w:pPr>
        <w:pStyle w:val="subsection"/>
      </w:pPr>
      <w:r w:rsidRPr="00CF422B">
        <w:tab/>
      </w:r>
      <w:r w:rsidRPr="00CF422B">
        <w:tab/>
        <w:t xml:space="preserve">This </w:t>
      </w:r>
      <w:r w:rsidR="00613EAD" w:rsidRPr="00CF422B">
        <w:t>is</w:t>
      </w:r>
      <w:r w:rsidRPr="00CF422B">
        <w:t xml:space="preserve"> the </w:t>
      </w:r>
      <w:bookmarkStart w:id="4" w:name="BKCheck15B_3"/>
      <w:bookmarkEnd w:id="4"/>
      <w:r w:rsidR="00414ADE" w:rsidRPr="00CF422B">
        <w:rPr>
          <w:i/>
        </w:rPr>
        <w:fldChar w:fldCharType="begin"/>
      </w:r>
      <w:r w:rsidR="00414ADE" w:rsidRPr="00CF422B">
        <w:rPr>
          <w:i/>
        </w:rPr>
        <w:instrText xml:space="preserve"> STYLEREF  ShortT </w:instrText>
      </w:r>
      <w:r w:rsidR="00414ADE" w:rsidRPr="00CF422B">
        <w:rPr>
          <w:i/>
        </w:rPr>
        <w:fldChar w:fldCharType="separate"/>
      </w:r>
      <w:r w:rsidR="00E67EA6">
        <w:rPr>
          <w:i/>
          <w:noProof/>
        </w:rPr>
        <w:t>Woomera Prohibited Area Amendment (Technical Amendments) Rule 2014</w:t>
      </w:r>
      <w:r w:rsidR="00414ADE" w:rsidRPr="00CF422B">
        <w:rPr>
          <w:i/>
        </w:rPr>
        <w:fldChar w:fldCharType="end"/>
      </w:r>
      <w:r w:rsidRPr="00CF422B">
        <w:t>.</w:t>
      </w:r>
    </w:p>
    <w:p w:rsidR="0048364F" w:rsidRPr="00CF422B" w:rsidRDefault="0048364F" w:rsidP="0048364F">
      <w:pPr>
        <w:pStyle w:val="ActHead5"/>
      </w:pPr>
      <w:bookmarkStart w:id="5" w:name="_Toc401752888"/>
      <w:r w:rsidRPr="00CF422B">
        <w:rPr>
          <w:rStyle w:val="CharSectno"/>
        </w:rPr>
        <w:t>2</w:t>
      </w:r>
      <w:r w:rsidRPr="00CF422B">
        <w:t xml:space="preserve">  Commencement</w:t>
      </w:r>
      <w:bookmarkEnd w:id="5"/>
    </w:p>
    <w:p w:rsidR="004F676E" w:rsidRPr="00CF422B" w:rsidRDefault="004F676E" w:rsidP="004F676E">
      <w:pPr>
        <w:pStyle w:val="subsection"/>
      </w:pPr>
      <w:r w:rsidRPr="00CF422B">
        <w:tab/>
      </w:r>
      <w:r w:rsidRPr="00CF422B">
        <w:tab/>
        <w:t>Th</w:t>
      </w:r>
      <w:r w:rsidR="00562A58" w:rsidRPr="00CF422B">
        <w:t>is</w:t>
      </w:r>
      <w:r w:rsidRPr="00CF422B">
        <w:t xml:space="preserve"> </w:t>
      </w:r>
      <w:r w:rsidR="005D168D" w:rsidRPr="00CF422B">
        <w:t>instrument</w:t>
      </w:r>
      <w:r w:rsidRPr="00CF422B">
        <w:t xml:space="preserve"> commence</w:t>
      </w:r>
      <w:r w:rsidR="00562A58" w:rsidRPr="00CF422B">
        <w:t>s</w:t>
      </w:r>
      <w:r w:rsidRPr="00CF422B">
        <w:t xml:space="preserve"> on</w:t>
      </w:r>
      <w:r w:rsidR="001A3B9F" w:rsidRPr="00CF422B">
        <w:t xml:space="preserve"> </w:t>
      </w:r>
      <w:r w:rsidR="005023C5" w:rsidRPr="00CF422B">
        <w:t xml:space="preserve">the </w:t>
      </w:r>
      <w:r w:rsidR="00BB6783" w:rsidRPr="00CF422B">
        <w:t>day after it is registered</w:t>
      </w:r>
      <w:r w:rsidRPr="00CF422B">
        <w:t>.</w:t>
      </w:r>
    </w:p>
    <w:p w:rsidR="00BF6650" w:rsidRPr="00CF422B" w:rsidRDefault="00BF6650" w:rsidP="00BF6650">
      <w:pPr>
        <w:pStyle w:val="ActHead5"/>
      </w:pPr>
      <w:bookmarkStart w:id="6" w:name="_Toc401752889"/>
      <w:r w:rsidRPr="00CF422B">
        <w:rPr>
          <w:rStyle w:val="CharSectno"/>
        </w:rPr>
        <w:t>3</w:t>
      </w:r>
      <w:r w:rsidRPr="00CF422B">
        <w:t xml:space="preserve">  Authority</w:t>
      </w:r>
      <w:bookmarkEnd w:id="6"/>
    </w:p>
    <w:p w:rsidR="00BF6650" w:rsidRPr="00CF422B" w:rsidRDefault="00BF6650" w:rsidP="00BF6650">
      <w:pPr>
        <w:pStyle w:val="subsection"/>
      </w:pPr>
      <w:r w:rsidRPr="00CF422B">
        <w:tab/>
      </w:r>
      <w:r w:rsidRPr="00CF422B">
        <w:tab/>
        <w:t xml:space="preserve">This </w:t>
      </w:r>
      <w:r w:rsidR="005D168D" w:rsidRPr="00CF422B">
        <w:t>instrument</w:t>
      </w:r>
      <w:r w:rsidRPr="00CF422B">
        <w:t xml:space="preserve"> is made under </w:t>
      </w:r>
      <w:r w:rsidR="005023C5" w:rsidRPr="00CF422B">
        <w:t>s</w:t>
      </w:r>
      <w:r w:rsidR="00BB6783" w:rsidRPr="00CF422B">
        <w:t>ubsection</w:t>
      </w:r>
      <w:r w:rsidR="00CF422B" w:rsidRPr="00CF422B">
        <w:t> </w:t>
      </w:r>
      <w:r w:rsidR="00BB6783" w:rsidRPr="00CF422B">
        <w:t>72</w:t>
      </w:r>
      <w:r w:rsidR="00FF3CB4" w:rsidRPr="00CF422B">
        <w:t>T</w:t>
      </w:r>
      <w:r w:rsidR="00BB6783" w:rsidRPr="00CF422B">
        <w:t>P(1) of the</w:t>
      </w:r>
      <w:r w:rsidR="00BB6783" w:rsidRPr="00CF422B">
        <w:rPr>
          <w:i/>
        </w:rPr>
        <w:t xml:space="preserve"> Defence Act 1903</w:t>
      </w:r>
      <w:r w:rsidR="00546FA3" w:rsidRPr="00CF422B">
        <w:rPr>
          <w:i/>
        </w:rPr>
        <w:t>.</w:t>
      </w:r>
    </w:p>
    <w:p w:rsidR="00557C7A" w:rsidRPr="00CF422B" w:rsidRDefault="00BF6650" w:rsidP="00557C7A">
      <w:pPr>
        <w:pStyle w:val="ActHead5"/>
      </w:pPr>
      <w:bookmarkStart w:id="7" w:name="_Toc401752890"/>
      <w:r w:rsidRPr="00CF422B">
        <w:rPr>
          <w:rStyle w:val="CharSectno"/>
        </w:rPr>
        <w:t>4</w:t>
      </w:r>
      <w:r w:rsidR="00557C7A" w:rsidRPr="00CF422B">
        <w:t xml:space="preserve">  </w:t>
      </w:r>
      <w:r w:rsidR="00083F48" w:rsidRPr="00CF422B">
        <w:t>Schedules</w:t>
      </w:r>
      <w:bookmarkEnd w:id="7"/>
    </w:p>
    <w:p w:rsidR="00557C7A" w:rsidRPr="00CF422B" w:rsidRDefault="00557C7A" w:rsidP="00557C7A">
      <w:pPr>
        <w:pStyle w:val="subsection"/>
      </w:pPr>
      <w:r w:rsidRPr="00CF422B">
        <w:tab/>
      </w:r>
      <w:r w:rsidRPr="00CF422B">
        <w:tab/>
      </w:r>
      <w:r w:rsidR="00083F48" w:rsidRPr="00CF422B">
        <w:t xml:space="preserve">Each </w:t>
      </w:r>
      <w:r w:rsidR="00160BD7" w:rsidRPr="00CF422B">
        <w:t>instrument</w:t>
      </w:r>
      <w:r w:rsidR="00083F48" w:rsidRPr="00CF422B">
        <w:t xml:space="preserve"> that is specified in a Schedule to this</w:t>
      </w:r>
      <w:r w:rsidR="00160BD7" w:rsidRPr="00CF422B">
        <w:t xml:space="preserve"> instrument</w:t>
      </w:r>
      <w:r w:rsidR="00083F48" w:rsidRPr="00CF422B">
        <w:t xml:space="preserve"> is amended or repealed as set out in the applicable items in the Schedule concerned, and any other item in a Schedule to this </w:t>
      </w:r>
      <w:r w:rsidR="00160BD7" w:rsidRPr="00CF422B">
        <w:t>instrument</w:t>
      </w:r>
      <w:r w:rsidR="00083F48" w:rsidRPr="00CF422B">
        <w:t xml:space="preserve"> has effect according to its terms.</w:t>
      </w:r>
    </w:p>
    <w:p w:rsidR="0048364F" w:rsidRPr="00CF422B" w:rsidRDefault="0048364F" w:rsidP="009C5989">
      <w:pPr>
        <w:pStyle w:val="ActHead6"/>
        <w:pageBreakBefore/>
      </w:pPr>
      <w:bookmarkStart w:id="8" w:name="_Toc401752891"/>
      <w:bookmarkStart w:id="9" w:name="opcAmSched"/>
      <w:bookmarkStart w:id="10" w:name="opcCurrentFind"/>
      <w:r w:rsidRPr="00CF422B">
        <w:rPr>
          <w:rStyle w:val="CharAmSchNo"/>
        </w:rPr>
        <w:lastRenderedPageBreak/>
        <w:t>Schedule</w:t>
      </w:r>
      <w:r w:rsidR="00CF422B" w:rsidRPr="00CF422B">
        <w:rPr>
          <w:rStyle w:val="CharAmSchNo"/>
        </w:rPr>
        <w:t> </w:t>
      </w:r>
      <w:r w:rsidRPr="00CF422B">
        <w:rPr>
          <w:rStyle w:val="CharAmSchNo"/>
        </w:rPr>
        <w:t>1</w:t>
      </w:r>
      <w:r w:rsidRPr="00CF422B">
        <w:t>—</w:t>
      </w:r>
      <w:r w:rsidR="00460499" w:rsidRPr="00CF422B">
        <w:rPr>
          <w:rStyle w:val="CharAmSchText"/>
        </w:rPr>
        <w:t>Amendments</w:t>
      </w:r>
      <w:bookmarkEnd w:id="8"/>
    </w:p>
    <w:bookmarkEnd w:id="9"/>
    <w:bookmarkEnd w:id="10"/>
    <w:p w:rsidR="0004044E" w:rsidRPr="00CF422B" w:rsidRDefault="0004044E" w:rsidP="0004044E">
      <w:pPr>
        <w:pStyle w:val="Header"/>
      </w:pPr>
      <w:r w:rsidRPr="00CF422B">
        <w:rPr>
          <w:rStyle w:val="CharAmPartNo"/>
        </w:rPr>
        <w:t xml:space="preserve"> </w:t>
      </w:r>
      <w:r w:rsidRPr="00CF422B">
        <w:rPr>
          <w:rStyle w:val="CharAmPartText"/>
        </w:rPr>
        <w:t xml:space="preserve"> </w:t>
      </w:r>
    </w:p>
    <w:p w:rsidR="00A062FA" w:rsidRPr="00CF422B" w:rsidRDefault="00A062FA" w:rsidP="00A062FA">
      <w:pPr>
        <w:pStyle w:val="ActHead9"/>
      </w:pPr>
      <w:bookmarkStart w:id="11" w:name="_Toc401752892"/>
      <w:r w:rsidRPr="00CF422B">
        <w:t>Woomera Prohibited Area Rule</w:t>
      </w:r>
      <w:r w:rsidR="00CF422B" w:rsidRPr="00CF422B">
        <w:t> </w:t>
      </w:r>
      <w:r w:rsidRPr="00CF422B">
        <w:t>2014</w:t>
      </w:r>
      <w:bookmarkEnd w:id="11"/>
    </w:p>
    <w:p w:rsidR="0084172C" w:rsidRPr="00CF422B" w:rsidRDefault="00BB6E79" w:rsidP="007A6863">
      <w:pPr>
        <w:pStyle w:val="ItemHead"/>
      </w:pPr>
      <w:r w:rsidRPr="00CF422B">
        <w:t xml:space="preserve">1  </w:t>
      </w:r>
      <w:r w:rsidR="005023C5" w:rsidRPr="00CF422B">
        <w:t>Section</w:t>
      </w:r>
      <w:r w:rsidR="00CF422B" w:rsidRPr="00CF422B">
        <w:t> </w:t>
      </w:r>
      <w:r w:rsidR="005023C5" w:rsidRPr="00CF422B">
        <w:t>5</w:t>
      </w:r>
    </w:p>
    <w:p w:rsidR="005023C5" w:rsidRPr="00CF422B" w:rsidRDefault="005023C5" w:rsidP="005023C5">
      <w:pPr>
        <w:pStyle w:val="Item"/>
      </w:pPr>
      <w:r w:rsidRPr="00CF422B">
        <w:t>Omit “GP</w:t>
      </w:r>
      <w:r w:rsidR="00BC75CA" w:rsidRPr="00CF422B">
        <w:t xml:space="preserve"> </w:t>
      </w:r>
      <w:r w:rsidRPr="00CF422B">
        <w:t>249/1989”, substitute “G.P. 249 / 1989, sheet 2, dated 1</w:t>
      </w:r>
      <w:r w:rsidR="00CF422B" w:rsidRPr="00CF422B">
        <w:t> </w:t>
      </w:r>
      <w:r w:rsidRPr="00CF422B">
        <w:t>September 2014”.</w:t>
      </w:r>
    </w:p>
    <w:p w:rsidR="005023C5" w:rsidRPr="00CF422B" w:rsidRDefault="005023C5" w:rsidP="005023C5">
      <w:pPr>
        <w:pStyle w:val="ItemHead"/>
      </w:pPr>
      <w:r w:rsidRPr="00CF422B">
        <w:t>2  Paragraph 6(a)</w:t>
      </w:r>
    </w:p>
    <w:p w:rsidR="005023C5" w:rsidRPr="00CF422B" w:rsidRDefault="005023C5" w:rsidP="005023C5">
      <w:pPr>
        <w:pStyle w:val="Item"/>
      </w:pPr>
      <w:r w:rsidRPr="00CF422B">
        <w:t>After “204192</w:t>
      </w:r>
      <w:r w:rsidR="00CF422B">
        <w:noBreakHyphen/>
      </w:r>
      <w:r w:rsidRPr="00CF422B">
        <w:t>001”, insert “, dated 1</w:t>
      </w:r>
      <w:r w:rsidR="00CF422B" w:rsidRPr="00CF422B">
        <w:t> </w:t>
      </w:r>
      <w:r w:rsidRPr="00CF422B">
        <w:t>September 2014”.</w:t>
      </w:r>
    </w:p>
    <w:p w:rsidR="005023C5" w:rsidRPr="00CF422B" w:rsidRDefault="005023C5" w:rsidP="005023C5">
      <w:pPr>
        <w:pStyle w:val="ItemHead"/>
      </w:pPr>
      <w:r w:rsidRPr="00CF422B">
        <w:t>3  Paragraphs 11(1)(d) and (e)</w:t>
      </w:r>
    </w:p>
    <w:p w:rsidR="005023C5" w:rsidRPr="00CF422B" w:rsidRDefault="005023C5" w:rsidP="005023C5">
      <w:pPr>
        <w:pStyle w:val="Item"/>
      </w:pPr>
      <w:r w:rsidRPr="00CF422B">
        <w:t>Repeal the paragraphs, substitute:</w:t>
      </w:r>
    </w:p>
    <w:p w:rsidR="005023C5" w:rsidRPr="00CF422B" w:rsidRDefault="005023C5" w:rsidP="005023C5">
      <w:pPr>
        <w:pStyle w:val="paragraph"/>
      </w:pPr>
      <w:r w:rsidRPr="00CF422B">
        <w:tab/>
        <w:t>(d)</w:t>
      </w:r>
      <w:r w:rsidRPr="00CF422B">
        <w:tab/>
        <w:t>Public Access Route 18, dedicated under section</w:t>
      </w:r>
      <w:r w:rsidR="00CF422B" w:rsidRPr="00CF422B">
        <w:t> </w:t>
      </w:r>
      <w:r w:rsidRPr="00CF422B">
        <w:t xml:space="preserve">45 of the </w:t>
      </w:r>
      <w:r w:rsidRPr="00CF422B">
        <w:rPr>
          <w:i/>
        </w:rPr>
        <w:t>Pastoral Land Management and Conservation Act 1989</w:t>
      </w:r>
      <w:r w:rsidRPr="00CF422B">
        <w:t xml:space="preserve"> (SA) and published in the South Au</w:t>
      </w:r>
      <w:r w:rsidR="0051256B" w:rsidRPr="00CF422B">
        <w:t xml:space="preserve">stralian Government Gazette on </w:t>
      </w:r>
      <w:r w:rsidRPr="00CF422B">
        <w:t>8</w:t>
      </w:r>
      <w:r w:rsidR="00CF422B" w:rsidRPr="00CF422B">
        <w:t> </w:t>
      </w:r>
      <w:r w:rsidRPr="00CF422B">
        <w:t>August 2002 (also referred to as Lake Cadibarrawirracanna Road);</w:t>
      </w:r>
    </w:p>
    <w:p w:rsidR="005023C5" w:rsidRPr="00CF422B" w:rsidRDefault="005023C5" w:rsidP="005023C5">
      <w:pPr>
        <w:pStyle w:val="paragraph"/>
      </w:pPr>
      <w:r w:rsidRPr="00CF422B">
        <w:tab/>
        <w:t>(e)</w:t>
      </w:r>
      <w:r w:rsidRPr="00CF422B">
        <w:tab/>
        <w:t>the Olympic Dam Highway.</w:t>
      </w:r>
    </w:p>
    <w:p w:rsidR="006823DD" w:rsidRPr="00CF422B" w:rsidRDefault="006823DD" w:rsidP="006823DD">
      <w:pPr>
        <w:pStyle w:val="ItemHead"/>
      </w:pPr>
      <w:r w:rsidRPr="00CF422B">
        <w:t>4  Part</w:t>
      </w:r>
      <w:r w:rsidR="00CF422B" w:rsidRPr="00CF422B">
        <w:t> </w:t>
      </w:r>
      <w:r w:rsidRPr="00CF422B">
        <w:t>2 of Schedule</w:t>
      </w:r>
      <w:r w:rsidR="00CF422B" w:rsidRPr="00CF422B">
        <w:t> </w:t>
      </w:r>
      <w:r w:rsidRPr="00CF422B">
        <w:t>1 (map)</w:t>
      </w:r>
    </w:p>
    <w:p w:rsidR="006823DD" w:rsidRPr="00CF422B" w:rsidRDefault="006823DD" w:rsidP="006823DD">
      <w:pPr>
        <w:pStyle w:val="Item"/>
      </w:pPr>
      <w:r w:rsidRPr="00CF422B">
        <w:t>Repeal the map, substitute:</w:t>
      </w:r>
    </w:p>
    <w:p w:rsidR="00387CA9" w:rsidRPr="00CF422B" w:rsidRDefault="00263874" w:rsidP="00263874">
      <w:r w:rsidRPr="00CF422B">
        <w:rPr>
          <w:noProof/>
          <w:lang w:eastAsia="en-AU"/>
        </w:rPr>
        <w:lastRenderedPageBreak/>
        <w:drawing>
          <wp:inline distT="0" distB="0" distL="0" distR="0" wp14:anchorId="5C5EEB46" wp14:editId="4074B299">
            <wp:extent cx="5219700" cy="845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4KM19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CA9" w:rsidRPr="00CF422B" w:rsidSect="00CF422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83" w:rsidRDefault="00BB6783" w:rsidP="0048364F">
      <w:pPr>
        <w:spacing w:line="240" w:lineRule="auto"/>
      </w:pPr>
      <w:r>
        <w:separator/>
      </w:r>
    </w:p>
  </w:endnote>
  <w:endnote w:type="continuationSeparator" w:id="0">
    <w:p w:rsidR="00BB6783" w:rsidRDefault="00BB67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27C02" w:rsidRDefault="0048364F" w:rsidP="00E27C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7C02">
      <w:rPr>
        <w:i/>
        <w:sz w:val="18"/>
      </w:rPr>
      <w:t xml:space="preserve"> </w:t>
    </w:r>
    <w:r w:rsidR="00E27C02" w:rsidRPr="00E27C02">
      <w:rPr>
        <w:i/>
        <w:sz w:val="18"/>
      </w:rPr>
      <w:t>OPC60877 -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27C02" w:rsidP="00E27C02">
    <w:r w:rsidRPr="00E27C02">
      <w:rPr>
        <w:rFonts w:cs="Times New Roman"/>
        <w:i/>
        <w:sz w:val="18"/>
      </w:rPr>
      <w:t>OPC60877 -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27C02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27C02" w:rsidTr="00393E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27C0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E27C02">
            <w:rPr>
              <w:rFonts w:cs="Times New Roman"/>
              <w:i/>
              <w:sz w:val="18"/>
            </w:rPr>
            <w:fldChar w:fldCharType="begin"/>
          </w:r>
          <w:r w:rsidRPr="00E27C02">
            <w:rPr>
              <w:rFonts w:cs="Times New Roman"/>
              <w:i/>
              <w:sz w:val="18"/>
            </w:rPr>
            <w:instrText xml:space="preserve"> PAGE </w:instrText>
          </w:r>
          <w:r w:rsidRPr="00E27C02">
            <w:rPr>
              <w:rFonts w:cs="Times New Roman"/>
              <w:i/>
              <w:sz w:val="18"/>
            </w:rPr>
            <w:fldChar w:fldCharType="separate"/>
          </w:r>
          <w:r w:rsidR="00E67EA6">
            <w:rPr>
              <w:rFonts w:cs="Times New Roman"/>
              <w:i/>
              <w:noProof/>
              <w:sz w:val="18"/>
            </w:rPr>
            <w:t>ii</w:t>
          </w:r>
          <w:r w:rsidRPr="00E27C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27C0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27C02">
            <w:rPr>
              <w:rFonts w:cs="Times New Roman"/>
              <w:i/>
              <w:sz w:val="18"/>
            </w:rPr>
            <w:fldChar w:fldCharType="begin"/>
          </w:r>
          <w:r w:rsidRPr="00E27C02">
            <w:rPr>
              <w:rFonts w:cs="Times New Roman"/>
              <w:i/>
              <w:sz w:val="18"/>
            </w:rPr>
            <w:instrText xml:space="preserve"> DOCPROPERTY ShortT </w:instrText>
          </w:r>
          <w:r w:rsidRPr="00E27C02">
            <w:rPr>
              <w:rFonts w:cs="Times New Roman"/>
              <w:i/>
              <w:sz w:val="18"/>
            </w:rPr>
            <w:fldChar w:fldCharType="separate"/>
          </w:r>
          <w:r w:rsidR="00E67EA6">
            <w:rPr>
              <w:rFonts w:cs="Times New Roman"/>
              <w:i/>
              <w:sz w:val="18"/>
            </w:rPr>
            <w:t>Woomera Prohibited Area Amendment (Technical Amendments) Rule 2014</w:t>
          </w:r>
          <w:r w:rsidRPr="00E27C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E27C0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E27C02" w:rsidRDefault="00E27C02" w:rsidP="00E27C02">
    <w:pPr>
      <w:rPr>
        <w:rFonts w:cs="Times New Roman"/>
        <w:i/>
        <w:sz w:val="18"/>
      </w:rPr>
    </w:pPr>
    <w:r w:rsidRPr="00E27C02">
      <w:rPr>
        <w:rFonts w:cs="Times New Roman"/>
        <w:i/>
        <w:sz w:val="18"/>
      </w:rPr>
      <w:t>OPC60877 -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93E0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7EA6">
            <w:rPr>
              <w:i/>
              <w:sz w:val="18"/>
            </w:rPr>
            <w:t>Woomera Prohibited Area Amendment (Technical Amendments)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7E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E27C02" w:rsidP="00E27C02">
    <w:pPr>
      <w:rPr>
        <w:i/>
        <w:sz w:val="18"/>
      </w:rPr>
    </w:pPr>
    <w:r w:rsidRPr="00E27C02">
      <w:rPr>
        <w:rFonts w:cs="Times New Roman"/>
        <w:i/>
        <w:sz w:val="18"/>
      </w:rPr>
      <w:t>OPC60877 -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27C02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27C02" w:rsidTr="00393E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27C0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E27C02">
            <w:rPr>
              <w:rFonts w:cs="Times New Roman"/>
              <w:i/>
              <w:sz w:val="18"/>
            </w:rPr>
            <w:fldChar w:fldCharType="begin"/>
          </w:r>
          <w:r w:rsidRPr="00E27C02">
            <w:rPr>
              <w:rFonts w:cs="Times New Roman"/>
              <w:i/>
              <w:sz w:val="18"/>
            </w:rPr>
            <w:instrText xml:space="preserve"> PAGE </w:instrText>
          </w:r>
          <w:r w:rsidRPr="00E27C02">
            <w:rPr>
              <w:rFonts w:cs="Times New Roman"/>
              <w:i/>
              <w:sz w:val="18"/>
            </w:rPr>
            <w:fldChar w:fldCharType="separate"/>
          </w:r>
          <w:r w:rsidR="00E67EA6">
            <w:rPr>
              <w:rFonts w:cs="Times New Roman"/>
              <w:i/>
              <w:noProof/>
              <w:sz w:val="18"/>
            </w:rPr>
            <w:t>2</w:t>
          </w:r>
          <w:r w:rsidRPr="00E27C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27C0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27C02">
            <w:rPr>
              <w:rFonts w:cs="Times New Roman"/>
              <w:i/>
              <w:sz w:val="18"/>
            </w:rPr>
            <w:fldChar w:fldCharType="begin"/>
          </w:r>
          <w:r w:rsidRPr="00E27C02">
            <w:rPr>
              <w:rFonts w:cs="Times New Roman"/>
              <w:i/>
              <w:sz w:val="18"/>
            </w:rPr>
            <w:instrText xml:space="preserve"> DOCPROPERTY ShortT </w:instrText>
          </w:r>
          <w:r w:rsidRPr="00E27C02">
            <w:rPr>
              <w:rFonts w:cs="Times New Roman"/>
              <w:i/>
              <w:sz w:val="18"/>
            </w:rPr>
            <w:fldChar w:fldCharType="separate"/>
          </w:r>
          <w:r w:rsidR="00E67EA6">
            <w:rPr>
              <w:rFonts w:cs="Times New Roman"/>
              <w:i/>
              <w:sz w:val="18"/>
            </w:rPr>
            <w:t>Woomera Prohibited Area Amendment (Technical Amendments) Rule 2014</w:t>
          </w:r>
          <w:r w:rsidRPr="00E27C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E27C0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E27C02" w:rsidRDefault="00E27C02" w:rsidP="00E27C02">
    <w:pPr>
      <w:rPr>
        <w:rFonts w:cs="Times New Roman"/>
        <w:i/>
        <w:sz w:val="18"/>
      </w:rPr>
    </w:pPr>
    <w:r w:rsidRPr="00E27C02">
      <w:rPr>
        <w:rFonts w:cs="Times New Roman"/>
        <w:i/>
        <w:sz w:val="18"/>
      </w:rPr>
      <w:t>OPC60877 -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7EA6">
            <w:rPr>
              <w:i/>
              <w:sz w:val="18"/>
            </w:rPr>
            <w:t>Woomera Prohibited Area Amendment (Technical Amendments)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7EA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E27C02" w:rsidP="00E27C02">
    <w:pPr>
      <w:rPr>
        <w:i/>
        <w:sz w:val="18"/>
      </w:rPr>
    </w:pPr>
    <w:r w:rsidRPr="00E27C02">
      <w:rPr>
        <w:rFonts w:cs="Times New Roman"/>
        <w:i/>
        <w:sz w:val="18"/>
      </w:rPr>
      <w:t>OPC60877 -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7EA6">
            <w:rPr>
              <w:i/>
              <w:sz w:val="18"/>
            </w:rPr>
            <w:t>Woomera Prohibited Area Amendment (Technical Amendments)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7E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83" w:rsidRDefault="00BB6783" w:rsidP="0048364F">
      <w:pPr>
        <w:spacing w:line="240" w:lineRule="auto"/>
      </w:pPr>
      <w:r>
        <w:separator/>
      </w:r>
    </w:p>
  </w:footnote>
  <w:footnote w:type="continuationSeparator" w:id="0">
    <w:p w:rsidR="00BB6783" w:rsidRDefault="00BB67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67EA6">
      <w:rPr>
        <w:b/>
        <w:sz w:val="20"/>
      </w:rPr>
      <w:fldChar w:fldCharType="separate"/>
    </w:r>
    <w:r w:rsidR="00E67E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67EA6">
      <w:rPr>
        <w:sz w:val="20"/>
      </w:rPr>
      <w:fldChar w:fldCharType="separate"/>
    </w:r>
    <w:r w:rsidR="00E67EA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67EA6">
      <w:rPr>
        <w:sz w:val="20"/>
      </w:rPr>
      <w:fldChar w:fldCharType="separate"/>
    </w:r>
    <w:r w:rsidR="00E67EA6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67EA6">
      <w:rPr>
        <w:b/>
        <w:sz w:val="20"/>
      </w:rPr>
      <w:fldChar w:fldCharType="separate"/>
    </w:r>
    <w:r w:rsidR="00E67EA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83"/>
    <w:rsid w:val="00000263"/>
    <w:rsid w:val="000113BC"/>
    <w:rsid w:val="000136AF"/>
    <w:rsid w:val="0004044E"/>
    <w:rsid w:val="0005120E"/>
    <w:rsid w:val="000535D2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74"/>
    <w:rsid w:val="00267D51"/>
    <w:rsid w:val="00285CDD"/>
    <w:rsid w:val="002878C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4B17"/>
    <w:rsid w:val="003561B0"/>
    <w:rsid w:val="00387CA9"/>
    <w:rsid w:val="00393E0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F97"/>
    <w:rsid w:val="004A53EA"/>
    <w:rsid w:val="004F1FAC"/>
    <w:rsid w:val="004F676E"/>
    <w:rsid w:val="005023C5"/>
    <w:rsid w:val="0051256B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36F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23DD"/>
    <w:rsid w:val="00685F42"/>
    <w:rsid w:val="006866A1"/>
    <w:rsid w:val="0069157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475F"/>
    <w:rsid w:val="0094523D"/>
    <w:rsid w:val="00945794"/>
    <w:rsid w:val="00976A63"/>
    <w:rsid w:val="00983419"/>
    <w:rsid w:val="009A1646"/>
    <w:rsid w:val="009C3431"/>
    <w:rsid w:val="009C5989"/>
    <w:rsid w:val="009D08DA"/>
    <w:rsid w:val="00A062F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D3467"/>
    <w:rsid w:val="00AD5641"/>
    <w:rsid w:val="00AE0F9B"/>
    <w:rsid w:val="00AF55FF"/>
    <w:rsid w:val="00B032D8"/>
    <w:rsid w:val="00B234D6"/>
    <w:rsid w:val="00B33B3C"/>
    <w:rsid w:val="00B40D74"/>
    <w:rsid w:val="00B52663"/>
    <w:rsid w:val="00B56DCB"/>
    <w:rsid w:val="00B770D2"/>
    <w:rsid w:val="00BA47A3"/>
    <w:rsid w:val="00BA5026"/>
    <w:rsid w:val="00BB6783"/>
    <w:rsid w:val="00BB6E79"/>
    <w:rsid w:val="00BC75CA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422B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27C02"/>
    <w:rsid w:val="00E54292"/>
    <w:rsid w:val="00E60191"/>
    <w:rsid w:val="00E67EA6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422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422B"/>
  </w:style>
  <w:style w:type="paragraph" w:customStyle="1" w:styleId="OPCParaBase">
    <w:name w:val="OPCParaBase"/>
    <w:qFormat/>
    <w:rsid w:val="00CF42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42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42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42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42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42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F42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42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42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42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42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422B"/>
  </w:style>
  <w:style w:type="paragraph" w:customStyle="1" w:styleId="Blocks">
    <w:name w:val="Blocks"/>
    <w:aliases w:val="bb"/>
    <w:basedOn w:val="OPCParaBase"/>
    <w:qFormat/>
    <w:rsid w:val="00CF42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42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42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422B"/>
    <w:rPr>
      <w:i/>
    </w:rPr>
  </w:style>
  <w:style w:type="paragraph" w:customStyle="1" w:styleId="BoxList">
    <w:name w:val="BoxList"/>
    <w:aliases w:val="bl"/>
    <w:basedOn w:val="BoxText"/>
    <w:qFormat/>
    <w:rsid w:val="00CF42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42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42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422B"/>
    <w:pPr>
      <w:ind w:left="1985" w:hanging="851"/>
    </w:pPr>
  </w:style>
  <w:style w:type="character" w:customStyle="1" w:styleId="CharAmPartNo">
    <w:name w:val="CharAmPartNo"/>
    <w:basedOn w:val="OPCCharBase"/>
    <w:qFormat/>
    <w:rsid w:val="00CF422B"/>
  </w:style>
  <w:style w:type="character" w:customStyle="1" w:styleId="CharAmPartText">
    <w:name w:val="CharAmPartText"/>
    <w:basedOn w:val="OPCCharBase"/>
    <w:qFormat/>
    <w:rsid w:val="00CF422B"/>
  </w:style>
  <w:style w:type="character" w:customStyle="1" w:styleId="CharAmSchNo">
    <w:name w:val="CharAmSchNo"/>
    <w:basedOn w:val="OPCCharBase"/>
    <w:qFormat/>
    <w:rsid w:val="00CF422B"/>
  </w:style>
  <w:style w:type="character" w:customStyle="1" w:styleId="CharAmSchText">
    <w:name w:val="CharAmSchText"/>
    <w:basedOn w:val="OPCCharBase"/>
    <w:qFormat/>
    <w:rsid w:val="00CF422B"/>
  </w:style>
  <w:style w:type="character" w:customStyle="1" w:styleId="CharBoldItalic">
    <w:name w:val="CharBoldItalic"/>
    <w:basedOn w:val="OPCCharBase"/>
    <w:uiPriority w:val="1"/>
    <w:qFormat/>
    <w:rsid w:val="00CF42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422B"/>
  </w:style>
  <w:style w:type="character" w:customStyle="1" w:styleId="CharChapText">
    <w:name w:val="CharChapText"/>
    <w:basedOn w:val="OPCCharBase"/>
    <w:uiPriority w:val="1"/>
    <w:qFormat/>
    <w:rsid w:val="00CF422B"/>
  </w:style>
  <w:style w:type="character" w:customStyle="1" w:styleId="CharDivNo">
    <w:name w:val="CharDivNo"/>
    <w:basedOn w:val="OPCCharBase"/>
    <w:uiPriority w:val="1"/>
    <w:qFormat/>
    <w:rsid w:val="00CF422B"/>
  </w:style>
  <w:style w:type="character" w:customStyle="1" w:styleId="CharDivText">
    <w:name w:val="CharDivText"/>
    <w:basedOn w:val="OPCCharBase"/>
    <w:uiPriority w:val="1"/>
    <w:qFormat/>
    <w:rsid w:val="00CF422B"/>
  </w:style>
  <w:style w:type="character" w:customStyle="1" w:styleId="CharItalic">
    <w:name w:val="CharItalic"/>
    <w:basedOn w:val="OPCCharBase"/>
    <w:uiPriority w:val="1"/>
    <w:qFormat/>
    <w:rsid w:val="00CF422B"/>
    <w:rPr>
      <w:i/>
    </w:rPr>
  </w:style>
  <w:style w:type="character" w:customStyle="1" w:styleId="CharPartNo">
    <w:name w:val="CharPartNo"/>
    <w:basedOn w:val="OPCCharBase"/>
    <w:uiPriority w:val="1"/>
    <w:qFormat/>
    <w:rsid w:val="00CF422B"/>
  </w:style>
  <w:style w:type="character" w:customStyle="1" w:styleId="CharPartText">
    <w:name w:val="CharPartText"/>
    <w:basedOn w:val="OPCCharBase"/>
    <w:uiPriority w:val="1"/>
    <w:qFormat/>
    <w:rsid w:val="00CF422B"/>
  </w:style>
  <w:style w:type="character" w:customStyle="1" w:styleId="CharSectno">
    <w:name w:val="CharSectno"/>
    <w:basedOn w:val="OPCCharBase"/>
    <w:qFormat/>
    <w:rsid w:val="00CF422B"/>
  </w:style>
  <w:style w:type="character" w:customStyle="1" w:styleId="CharSubdNo">
    <w:name w:val="CharSubdNo"/>
    <w:basedOn w:val="OPCCharBase"/>
    <w:uiPriority w:val="1"/>
    <w:qFormat/>
    <w:rsid w:val="00CF422B"/>
  </w:style>
  <w:style w:type="character" w:customStyle="1" w:styleId="CharSubdText">
    <w:name w:val="CharSubdText"/>
    <w:basedOn w:val="OPCCharBase"/>
    <w:uiPriority w:val="1"/>
    <w:qFormat/>
    <w:rsid w:val="00CF422B"/>
  </w:style>
  <w:style w:type="paragraph" w:customStyle="1" w:styleId="CTA--">
    <w:name w:val="CTA --"/>
    <w:basedOn w:val="OPCParaBase"/>
    <w:next w:val="Normal"/>
    <w:rsid w:val="00CF42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42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42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42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42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42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42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42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42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42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42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42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42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42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F42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42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42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42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42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42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42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42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42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42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42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42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42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42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42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42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42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42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42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42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42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42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42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42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42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42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42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42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42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42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42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42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42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42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42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42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42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42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42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42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42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F42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F42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F42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F422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F42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F422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F422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F422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422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F42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42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42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42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42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42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42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42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F422B"/>
    <w:rPr>
      <w:sz w:val="16"/>
    </w:rPr>
  </w:style>
  <w:style w:type="table" w:customStyle="1" w:styleId="CFlag">
    <w:name w:val="CFlag"/>
    <w:basedOn w:val="TableNormal"/>
    <w:uiPriority w:val="99"/>
    <w:rsid w:val="00CF422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F42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42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422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42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42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422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422B"/>
    <w:pPr>
      <w:spacing w:before="120"/>
    </w:pPr>
  </w:style>
  <w:style w:type="paragraph" w:customStyle="1" w:styleId="CompiledActNo">
    <w:name w:val="CompiledActNo"/>
    <w:basedOn w:val="OPCParaBase"/>
    <w:next w:val="Normal"/>
    <w:rsid w:val="00CF422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42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42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42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42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42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42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42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42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42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42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42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42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42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42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F42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42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422B"/>
  </w:style>
  <w:style w:type="character" w:customStyle="1" w:styleId="CharSubPartNoCASA">
    <w:name w:val="CharSubPartNo(CASA)"/>
    <w:basedOn w:val="OPCCharBase"/>
    <w:uiPriority w:val="1"/>
    <w:rsid w:val="00CF422B"/>
  </w:style>
  <w:style w:type="paragraph" w:customStyle="1" w:styleId="ENoteTTIndentHeadingSub">
    <w:name w:val="ENoteTTIndentHeadingSub"/>
    <w:aliases w:val="enTTHis"/>
    <w:basedOn w:val="OPCParaBase"/>
    <w:rsid w:val="00CF42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42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42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42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F42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42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422B"/>
    <w:rPr>
      <w:sz w:val="22"/>
    </w:rPr>
  </w:style>
  <w:style w:type="paragraph" w:customStyle="1" w:styleId="SOTextNote">
    <w:name w:val="SO TextNote"/>
    <w:aliases w:val="sont"/>
    <w:basedOn w:val="SOText"/>
    <w:qFormat/>
    <w:rsid w:val="00CF42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42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422B"/>
    <w:rPr>
      <w:sz w:val="22"/>
    </w:rPr>
  </w:style>
  <w:style w:type="paragraph" w:customStyle="1" w:styleId="FileName">
    <w:name w:val="FileName"/>
    <w:basedOn w:val="Normal"/>
    <w:rsid w:val="00CF422B"/>
  </w:style>
  <w:style w:type="paragraph" w:customStyle="1" w:styleId="TableHeading">
    <w:name w:val="TableHeading"/>
    <w:aliases w:val="th"/>
    <w:basedOn w:val="OPCParaBase"/>
    <w:next w:val="Tabletext"/>
    <w:rsid w:val="00CF42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42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42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42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42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42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42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42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42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42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42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42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422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422B"/>
  </w:style>
  <w:style w:type="paragraph" w:customStyle="1" w:styleId="OPCParaBase">
    <w:name w:val="OPCParaBase"/>
    <w:qFormat/>
    <w:rsid w:val="00CF42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42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42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42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42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42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F42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42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42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42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42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422B"/>
  </w:style>
  <w:style w:type="paragraph" w:customStyle="1" w:styleId="Blocks">
    <w:name w:val="Blocks"/>
    <w:aliases w:val="bb"/>
    <w:basedOn w:val="OPCParaBase"/>
    <w:qFormat/>
    <w:rsid w:val="00CF42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42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42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422B"/>
    <w:rPr>
      <w:i/>
    </w:rPr>
  </w:style>
  <w:style w:type="paragraph" w:customStyle="1" w:styleId="BoxList">
    <w:name w:val="BoxList"/>
    <w:aliases w:val="bl"/>
    <w:basedOn w:val="BoxText"/>
    <w:qFormat/>
    <w:rsid w:val="00CF42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42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42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422B"/>
    <w:pPr>
      <w:ind w:left="1985" w:hanging="851"/>
    </w:pPr>
  </w:style>
  <w:style w:type="character" w:customStyle="1" w:styleId="CharAmPartNo">
    <w:name w:val="CharAmPartNo"/>
    <w:basedOn w:val="OPCCharBase"/>
    <w:qFormat/>
    <w:rsid w:val="00CF422B"/>
  </w:style>
  <w:style w:type="character" w:customStyle="1" w:styleId="CharAmPartText">
    <w:name w:val="CharAmPartText"/>
    <w:basedOn w:val="OPCCharBase"/>
    <w:qFormat/>
    <w:rsid w:val="00CF422B"/>
  </w:style>
  <w:style w:type="character" w:customStyle="1" w:styleId="CharAmSchNo">
    <w:name w:val="CharAmSchNo"/>
    <w:basedOn w:val="OPCCharBase"/>
    <w:qFormat/>
    <w:rsid w:val="00CF422B"/>
  </w:style>
  <w:style w:type="character" w:customStyle="1" w:styleId="CharAmSchText">
    <w:name w:val="CharAmSchText"/>
    <w:basedOn w:val="OPCCharBase"/>
    <w:qFormat/>
    <w:rsid w:val="00CF422B"/>
  </w:style>
  <w:style w:type="character" w:customStyle="1" w:styleId="CharBoldItalic">
    <w:name w:val="CharBoldItalic"/>
    <w:basedOn w:val="OPCCharBase"/>
    <w:uiPriority w:val="1"/>
    <w:qFormat/>
    <w:rsid w:val="00CF42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422B"/>
  </w:style>
  <w:style w:type="character" w:customStyle="1" w:styleId="CharChapText">
    <w:name w:val="CharChapText"/>
    <w:basedOn w:val="OPCCharBase"/>
    <w:uiPriority w:val="1"/>
    <w:qFormat/>
    <w:rsid w:val="00CF422B"/>
  </w:style>
  <w:style w:type="character" w:customStyle="1" w:styleId="CharDivNo">
    <w:name w:val="CharDivNo"/>
    <w:basedOn w:val="OPCCharBase"/>
    <w:uiPriority w:val="1"/>
    <w:qFormat/>
    <w:rsid w:val="00CF422B"/>
  </w:style>
  <w:style w:type="character" w:customStyle="1" w:styleId="CharDivText">
    <w:name w:val="CharDivText"/>
    <w:basedOn w:val="OPCCharBase"/>
    <w:uiPriority w:val="1"/>
    <w:qFormat/>
    <w:rsid w:val="00CF422B"/>
  </w:style>
  <w:style w:type="character" w:customStyle="1" w:styleId="CharItalic">
    <w:name w:val="CharItalic"/>
    <w:basedOn w:val="OPCCharBase"/>
    <w:uiPriority w:val="1"/>
    <w:qFormat/>
    <w:rsid w:val="00CF422B"/>
    <w:rPr>
      <w:i/>
    </w:rPr>
  </w:style>
  <w:style w:type="character" w:customStyle="1" w:styleId="CharPartNo">
    <w:name w:val="CharPartNo"/>
    <w:basedOn w:val="OPCCharBase"/>
    <w:uiPriority w:val="1"/>
    <w:qFormat/>
    <w:rsid w:val="00CF422B"/>
  </w:style>
  <w:style w:type="character" w:customStyle="1" w:styleId="CharPartText">
    <w:name w:val="CharPartText"/>
    <w:basedOn w:val="OPCCharBase"/>
    <w:uiPriority w:val="1"/>
    <w:qFormat/>
    <w:rsid w:val="00CF422B"/>
  </w:style>
  <w:style w:type="character" w:customStyle="1" w:styleId="CharSectno">
    <w:name w:val="CharSectno"/>
    <w:basedOn w:val="OPCCharBase"/>
    <w:qFormat/>
    <w:rsid w:val="00CF422B"/>
  </w:style>
  <w:style w:type="character" w:customStyle="1" w:styleId="CharSubdNo">
    <w:name w:val="CharSubdNo"/>
    <w:basedOn w:val="OPCCharBase"/>
    <w:uiPriority w:val="1"/>
    <w:qFormat/>
    <w:rsid w:val="00CF422B"/>
  </w:style>
  <w:style w:type="character" w:customStyle="1" w:styleId="CharSubdText">
    <w:name w:val="CharSubdText"/>
    <w:basedOn w:val="OPCCharBase"/>
    <w:uiPriority w:val="1"/>
    <w:qFormat/>
    <w:rsid w:val="00CF422B"/>
  </w:style>
  <w:style w:type="paragraph" w:customStyle="1" w:styleId="CTA--">
    <w:name w:val="CTA --"/>
    <w:basedOn w:val="OPCParaBase"/>
    <w:next w:val="Normal"/>
    <w:rsid w:val="00CF42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42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42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42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42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42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42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42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42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42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42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42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42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42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F42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42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42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42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42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42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42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42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42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42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42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42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42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42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42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42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42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42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42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42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42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42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42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42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42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42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42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42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42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42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42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42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42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42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42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42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42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42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42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42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42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F42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F42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F42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F422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F42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F422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F422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F422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422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F42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42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42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42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42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42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42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42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F422B"/>
    <w:rPr>
      <w:sz w:val="16"/>
    </w:rPr>
  </w:style>
  <w:style w:type="table" w:customStyle="1" w:styleId="CFlag">
    <w:name w:val="CFlag"/>
    <w:basedOn w:val="TableNormal"/>
    <w:uiPriority w:val="99"/>
    <w:rsid w:val="00CF422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F42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42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422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42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42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422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422B"/>
    <w:pPr>
      <w:spacing w:before="120"/>
    </w:pPr>
  </w:style>
  <w:style w:type="paragraph" w:customStyle="1" w:styleId="CompiledActNo">
    <w:name w:val="CompiledActNo"/>
    <w:basedOn w:val="OPCParaBase"/>
    <w:next w:val="Normal"/>
    <w:rsid w:val="00CF422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42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42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42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42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42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42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42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42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42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42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42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42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42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42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F42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42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422B"/>
  </w:style>
  <w:style w:type="character" w:customStyle="1" w:styleId="CharSubPartNoCASA">
    <w:name w:val="CharSubPartNo(CASA)"/>
    <w:basedOn w:val="OPCCharBase"/>
    <w:uiPriority w:val="1"/>
    <w:rsid w:val="00CF422B"/>
  </w:style>
  <w:style w:type="paragraph" w:customStyle="1" w:styleId="ENoteTTIndentHeadingSub">
    <w:name w:val="ENoteTTIndentHeadingSub"/>
    <w:aliases w:val="enTTHis"/>
    <w:basedOn w:val="OPCParaBase"/>
    <w:rsid w:val="00CF42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42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42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42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F42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42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422B"/>
    <w:rPr>
      <w:sz w:val="22"/>
    </w:rPr>
  </w:style>
  <w:style w:type="paragraph" w:customStyle="1" w:styleId="SOTextNote">
    <w:name w:val="SO TextNote"/>
    <w:aliases w:val="sont"/>
    <w:basedOn w:val="SOText"/>
    <w:qFormat/>
    <w:rsid w:val="00CF42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42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422B"/>
    <w:rPr>
      <w:sz w:val="22"/>
    </w:rPr>
  </w:style>
  <w:style w:type="paragraph" w:customStyle="1" w:styleId="FileName">
    <w:name w:val="FileName"/>
    <w:basedOn w:val="Normal"/>
    <w:rsid w:val="00CF422B"/>
  </w:style>
  <w:style w:type="paragraph" w:customStyle="1" w:styleId="TableHeading">
    <w:name w:val="TableHeading"/>
    <w:aliases w:val="th"/>
    <w:basedOn w:val="OPCParaBase"/>
    <w:next w:val="Tabletext"/>
    <w:rsid w:val="00CF42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42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42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42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42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42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42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42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42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42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42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42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284</Words>
  <Characters>1474</Characters>
  <Application>Microsoft Office Word</Application>
  <DocSecurity>0</DocSecurity>
  <PresentationFormat/>
  <Lines>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Woomera Prohibited Area Amendment (Technical Amendments) Rule 2014</vt:lpstr>
    </vt:vector>
  </TitlesOfParts>
  <Manager/>
  <Company/>
  <LinksUpToDate>false</LinksUpToDate>
  <CharactersWithSpaces>1713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2014-10-21T23:59:00Z</cp:lastPrinted>
  <dcterms:created xsi:type="dcterms:W3CDTF">2014-11-04T22:46:00Z</dcterms:created>
  <dcterms:modified xsi:type="dcterms:W3CDTF">2014-11-04T22:47:00Z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Woomera Prohibited Area Amendment (Technical Amendments) Rule 2014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OPC60877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Subsection 72P(1) of the Defence Act 1903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29 October 2014</vt:lpwstr>
  </property>
</Properties>
</file>