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AD" w:rsidRPr="006F01B9" w:rsidRDefault="008C49AD" w:rsidP="008C49AD">
      <w:pPr>
        <w:spacing w:before="120"/>
        <w:jc w:val="center"/>
        <w:rPr>
          <w:b/>
        </w:rPr>
      </w:pPr>
      <w:r w:rsidRPr="006F01B9">
        <w:rPr>
          <w:b/>
        </w:rPr>
        <w:t>Australian Securities and Investments Commission</w:t>
      </w:r>
      <w:r w:rsidRPr="006F01B9">
        <w:rPr>
          <w:b/>
        </w:rPr>
        <w:br/>
        <w:t>Corporations Act 2001</w:t>
      </w:r>
      <w:r w:rsidR="00B230EA">
        <w:rPr>
          <w:b/>
        </w:rPr>
        <w:t xml:space="preserve"> </w:t>
      </w:r>
      <w:r w:rsidR="001B743C">
        <w:rPr>
          <w:b/>
        </w:rPr>
        <w:t>—</w:t>
      </w:r>
      <w:r w:rsidRPr="006F01B9">
        <w:rPr>
          <w:b/>
        </w:rPr>
        <w:t xml:space="preserve"> Paragraph</w:t>
      </w:r>
      <w:r w:rsidR="006F01B9">
        <w:rPr>
          <w:b/>
        </w:rPr>
        <w:t xml:space="preserve">s </w:t>
      </w:r>
      <w:proofErr w:type="gramStart"/>
      <w:r w:rsidR="006F01B9" w:rsidRPr="006F01B9">
        <w:rPr>
          <w:b/>
        </w:rPr>
        <w:t>926</w:t>
      </w:r>
      <w:r w:rsidR="00A50FBC">
        <w:rPr>
          <w:b/>
        </w:rPr>
        <w:t>A</w:t>
      </w:r>
      <w:r w:rsidR="006F01B9" w:rsidRPr="006F01B9">
        <w:rPr>
          <w:b/>
        </w:rPr>
        <w:t>(</w:t>
      </w:r>
      <w:proofErr w:type="gramEnd"/>
      <w:r w:rsidR="006F01B9" w:rsidRPr="006F01B9">
        <w:rPr>
          <w:b/>
        </w:rPr>
        <w:t>2)(a) and 951B(1)(a)</w:t>
      </w:r>
      <w:r w:rsidR="00B230EA">
        <w:rPr>
          <w:b/>
        </w:rPr>
        <w:t xml:space="preserve"> </w:t>
      </w:r>
      <w:r w:rsidR="001B743C">
        <w:rPr>
          <w:b/>
        </w:rPr>
        <w:t>—</w:t>
      </w:r>
      <w:r w:rsidRPr="006F01B9">
        <w:rPr>
          <w:b/>
        </w:rPr>
        <w:t xml:space="preserve"> </w:t>
      </w:r>
      <w:r w:rsidR="00A03C01">
        <w:rPr>
          <w:b/>
        </w:rPr>
        <w:t>Amendment</w:t>
      </w:r>
      <w:r w:rsidR="00A03C01" w:rsidRPr="006F01B9">
        <w:rPr>
          <w:b/>
        </w:rPr>
        <w:t xml:space="preserve"> </w:t>
      </w:r>
    </w:p>
    <w:p w:rsidR="008C49AD" w:rsidRPr="006F01B9" w:rsidRDefault="008C49AD" w:rsidP="008C49AD">
      <w:pPr>
        <w:rPr>
          <w:b/>
        </w:rPr>
      </w:pPr>
    </w:p>
    <w:p w:rsidR="008C49AD" w:rsidRPr="006F01B9" w:rsidRDefault="008C49AD" w:rsidP="008C49AD">
      <w:pPr>
        <w:outlineLvl w:val="0"/>
        <w:rPr>
          <w:b/>
        </w:rPr>
      </w:pPr>
      <w:r w:rsidRPr="006F01B9">
        <w:rPr>
          <w:b/>
        </w:rPr>
        <w:t>Enabling legislation</w:t>
      </w:r>
    </w:p>
    <w:p w:rsidR="008C49AD" w:rsidRPr="006F01B9" w:rsidRDefault="008C49AD" w:rsidP="008C49AD">
      <w:pPr>
        <w:ind w:left="567" w:hanging="567"/>
      </w:pPr>
    </w:p>
    <w:p w:rsidR="008C49AD" w:rsidRPr="006F01B9" w:rsidRDefault="008C49AD" w:rsidP="00667171">
      <w:pPr>
        <w:pStyle w:val="Style1"/>
      </w:pPr>
      <w:r w:rsidRPr="006F01B9">
        <w:t>The Australian Securities and Investments Commission makes this instrument under paragraph</w:t>
      </w:r>
      <w:r w:rsidR="006F01B9" w:rsidRPr="006F01B9">
        <w:t xml:space="preserve">s </w:t>
      </w:r>
      <w:proofErr w:type="gramStart"/>
      <w:r w:rsidR="006F01B9" w:rsidRPr="006F01B9">
        <w:t>926</w:t>
      </w:r>
      <w:r w:rsidR="00A50FBC">
        <w:t>A</w:t>
      </w:r>
      <w:r w:rsidR="006F01B9" w:rsidRPr="006F01B9">
        <w:t>(</w:t>
      </w:r>
      <w:proofErr w:type="gramEnd"/>
      <w:r w:rsidR="006F01B9" w:rsidRPr="006F01B9">
        <w:t>2)(a) and 951B</w:t>
      </w:r>
      <w:r w:rsidRPr="006F01B9">
        <w:t xml:space="preserve">(1)(a) of the </w:t>
      </w:r>
      <w:r w:rsidRPr="00782063">
        <w:rPr>
          <w:i/>
        </w:rPr>
        <w:t>Corporations Act 2001</w:t>
      </w:r>
      <w:bookmarkStart w:id="0" w:name="_GoBack"/>
      <w:bookmarkEnd w:id="0"/>
      <w:r w:rsidRPr="006F01B9">
        <w:t>.</w:t>
      </w:r>
    </w:p>
    <w:p w:rsidR="008C49AD" w:rsidRPr="006F01B9" w:rsidRDefault="008C49AD" w:rsidP="008C49AD">
      <w:pPr>
        <w:rPr>
          <w:b/>
          <w:highlight w:val="yellow"/>
        </w:rPr>
      </w:pPr>
    </w:p>
    <w:p w:rsidR="008C49AD" w:rsidRPr="006F01B9" w:rsidRDefault="008C49AD" w:rsidP="008C49AD">
      <w:pPr>
        <w:outlineLvl w:val="0"/>
        <w:rPr>
          <w:b/>
        </w:rPr>
      </w:pPr>
      <w:r w:rsidRPr="006F01B9">
        <w:rPr>
          <w:b/>
        </w:rPr>
        <w:t>Title</w:t>
      </w:r>
    </w:p>
    <w:p w:rsidR="008C49AD" w:rsidRPr="006F01B9" w:rsidRDefault="008C49AD" w:rsidP="008C49AD">
      <w:pPr>
        <w:ind w:left="567" w:hanging="567"/>
      </w:pPr>
    </w:p>
    <w:p w:rsidR="008C49AD" w:rsidRPr="006F01B9" w:rsidRDefault="008C49AD" w:rsidP="00667171">
      <w:pPr>
        <w:pStyle w:val="Style1"/>
      </w:pPr>
      <w:r w:rsidRPr="006F01B9">
        <w:t xml:space="preserve">This instrument is ASIC Class Order [CO </w:t>
      </w:r>
      <w:r w:rsidR="000E4A7B">
        <w:t>14</w:t>
      </w:r>
      <w:r w:rsidR="00D46625" w:rsidRPr="00517C0B">
        <w:t>/</w:t>
      </w:r>
      <w:r w:rsidR="00517C0B" w:rsidRPr="00B30A2E">
        <w:t>870</w:t>
      </w:r>
      <w:r w:rsidRPr="006F01B9">
        <w:t>].</w:t>
      </w:r>
    </w:p>
    <w:p w:rsidR="008C49AD" w:rsidRPr="006F01B9" w:rsidRDefault="008C49AD" w:rsidP="008C49AD">
      <w:pPr>
        <w:ind w:left="567" w:hanging="567"/>
        <w:rPr>
          <w:highlight w:val="yellow"/>
        </w:rPr>
      </w:pPr>
    </w:p>
    <w:p w:rsidR="008C49AD" w:rsidRPr="006F01B9" w:rsidRDefault="008C49AD" w:rsidP="008C49AD">
      <w:pPr>
        <w:spacing w:before="120"/>
        <w:outlineLvl w:val="0"/>
        <w:rPr>
          <w:b/>
        </w:rPr>
      </w:pPr>
      <w:r w:rsidRPr="006F01B9">
        <w:rPr>
          <w:b/>
        </w:rPr>
        <w:t>Commencement</w:t>
      </w:r>
    </w:p>
    <w:p w:rsidR="008C49AD" w:rsidRPr="006F01B9" w:rsidRDefault="008C49AD" w:rsidP="008C49AD">
      <w:pPr>
        <w:spacing w:before="120"/>
        <w:rPr>
          <w:b/>
        </w:rPr>
      </w:pPr>
    </w:p>
    <w:p w:rsidR="008C49AD" w:rsidRPr="006F01B9" w:rsidRDefault="008C49AD" w:rsidP="00667171">
      <w:pPr>
        <w:pStyle w:val="Style1"/>
      </w:pPr>
      <w:r w:rsidRPr="006F01B9">
        <w:t xml:space="preserve">This instrument commences on the </w:t>
      </w:r>
      <w:r w:rsidR="006F01B9">
        <w:t>date it is registered under the</w:t>
      </w:r>
      <w:r w:rsidR="00864BEC" w:rsidRPr="00667171">
        <w:rPr>
          <w:i/>
        </w:rPr>
        <w:t xml:space="preserve"> </w:t>
      </w:r>
      <w:r w:rsidR="006F01B9" w:rsidRPr="00667171">
        <w:rPr>
          <w:i/>
        </w:rPr>
        <w:t>Legislative Instruments Act 2003</w:t>
      </w:r>
      <w:r w:rsidR="006F01B9">
        <w:t>.</w:t>
      </w:r>
      <w:r w:rsidRPr="006F01B9">
        <w:t xml:space="preserve"> </w:t>
      </w:r>
    </w:p>
    <w:p w:rsidR="008C49AD" w:rsidRPr="006F01B9" w:rsidRDefault="008C49AD" w:rsidP="008C49AD">
      <w:pPr>
        <w:ind w:left="567" w:hanging="567"/>
      </w:pPr>
    </w:p>
    <w:p w:rsidR="008C49AD" w:rsidRPr="006F01B9" w:rsidRDefault="008C49AD" w:rsidP="00667171">
      <w:pPr>
        <w:ind w:left="1418" w:hanging="709"/>
      </w:pPr>
      <w:r w:rsidRPr="006F01B9">
        <w:rPr>
          <w:sz w:val="18"/>
          <w:szCs w:val="18"/>
        </w:rPr>
        <w:t xml:space="preserve">Note: </w:t>
      </w:r>
      <w:r w:rsidRPr="006F01B9">
        <w:rPr>
          <w:sz w:val="18"/>
          <w:szCs w:val="18"/>
        </w:rPr>
        <w:tab/>
        <w:t>An instrument is registered when it is recorded on the Federal Register of Legislative Instruments (</w:t>
      </w:r>
      <w:r w:rsidRPr="006F01B9">
        <w:rPr>
          <w:b/>
          <w:i/>
          <w:sz w:val="18"/>
          <w:szCs w:val="18"/>
        </w:rPr>
        <w:t>FRLI</w:t>
      </w:r>
      <w:r w:rsidRPr="006F01B9">
        <w:rPr>
          <w:sz w:val="18"/>
          <w:szCs w:val="18"/>
        </w:rPr>
        <w:t xml:space="preserve">) in electronic form: see </w:t>
      </w:r>
      <w:r w:rsidRPr="006F01B9">
        <w:rPr>
          <w:i/>
          <w:sz w:val="18"/>
          <w:szCs w:val="18"/>
        </w:rPr>
        <w:t>Legislative Instruments Act 2003</w:t>
      </w:r>
      <w:r w:rsidRPr="006F01B9">
        <w:rPr>
          <w:sz w:val="18"/>
          <w:szCs w:val="18"/>
        </w:rPr>
        <w:t xml:space="preserve">, s 4 (definition of </w:t>
      </w:r>
      <w:r w:rsidRPr="006F01B9">
        <w:rPr>
          <w:b/>
          <w:i/>
          <w:sz w:val="18"/>
          <w:szCs w:val="18"/>
        </w:rPr>
        <w:t>register</w:t>
      </w:r>
      <w:r w:rsidRPr="006F01B9">
        <w:rPr>
          <w:sz w:val="18"/>
          <w:szCs w:val="18"/>
        </w:rPr>
        <w:t xml:space="preserve">). The FRLI may be accessed at </w:t>
      </w:r>
      <w:hyperlink r:id="rId9" w:history="1">
        <w:r w:rsidRPr="006F01B9">
          <w:rPr>
            <w:rStyle w:val="Hyperlink"/>
            <w:sz w:val="18"/>
            <w:szCs w:val="18"/>
          </w:rPr>
          <w:t>http://www.frli.gov.au/</w:t>
        </w:r>
      </w:hyperlink>
      <w:r w:rsidRPr="006F01B9">
        <w:rPr>
          <w:sz w:val="18"/>
          <w:szCs w:val="18"/>
        </w:rPr>
        <w:t>.</w:t>
      </w:r>
    </w:p>
    <w:p w:rsidR="008C49AD" w:rsidRPr="006F01B9" w:rsidRDefault="008C49AD" w:rsidP="008C49AD">
      <w:pPr>
        <w:rPr>
          <w:b/>
          <w:highlight w:val="yellow"/>
        </w:rPr>
      </w:pPr>
    </w:p>
    <w:p w:rsidR="008C49AD" w:rsidRPr="006F01B9" w:rsidRDefault="00A03C01" w:rsidP="008C49AD">
      <w:pPr>
        <w:outlineLvl w:val="0"/>
        <w:rPr>
          <w:b/>
          <w:highlight w:val="yellow"/>
        </w:rPr>
      </w:pPr>
      <w:r>
        <w:rPr>
          <w:b/>
        </w:rPr>
        <w:t>Amendment</w:t>
      </w:r>
    </w:p>
    <w:p w:rsidR="008C49AD" w:rsidRPr="006F01B9" w:rsidRDefault="008C49AD" w:rsidP="008C49AD">
      <w:pPr>
        <w:ind w:left="567" w:hanging="567"/>
        <w:rPr>
          <w:highlight w:val="yellow"/>
        </w:rPr>
      </w:pPr>
    </w:p>
    <w:p w:rsidR="007E3EA3" w:rsidRDefault="00AD75E6" w:rsidP="00667171">
      <w:pPr>
        <w:pStyle w:val="Style1"/>
      </w:pPr>
      <w:bookmarkStart w:id="1" w:name="_Ref309302724"/>
      <w:r>
        <w:t xml:space="preserve">ASIC Class Order [CO 11/1227] is </w:t>
      </w:r>
      <w:r w:rsidR="00A03C01">
        <w:t xml:space="preserve">amended </w:t>
      </w:r>
      <w:r>
        <w:t>as follows</w:t>
      </w:r>
      <w:r w:rsidR="007E3EA3">
        <w:t>:</w:t>
      </w:r>
      <w:bookmarkEnd w:id="1"/>
      <w:r w:rsidR="007E3EA3">
        <w:t xml:space="preserve"> </w:t>
      </w:r>
    </w:p>
    <w:p w:rsidR="007E3EA3" w:rsidRDefault="007E3EA3" w:rsidP="007E3EA3">
      <w:pPr>
        <w:ind w:left="567" w:hanging="567"/>
      </w:pPr>
    </w:p>
    <w:p w:rsidR="00476A0E" w:rsidRDefault="00864BEC" w:rsidP="00667171">
      <w:pPr>
        <w:pStyle w:val="Style2"/>
      </w:pPr>
      <w:r>
        <w:t>(a)</w:t>
      </w:r>
      <w:r>
        <w:tab/>
      </w:r>
      <w:proofErr w:type="gramStart"/>
      <w:r w:rsidR="00476A0E">
        <w:t>in</w:t>
      </w:r>
      <w:proofErr w:type="gramEnd"/>
      <w:r w:rsidR="00476A0E">
        <w:t xml:space="preserve"> paragraph 4, after </w:t>
      </w:r>
      <w:r w:rsidR="00D556DA">
        <w:t>“</w:t>
      </w:r>
      <w:r w:rsidR="00476A0E">
        <w:t>paragraphs 6 and 7</w:t>
      </w:r>
      <w:r w:rsidR="00D556DA">
        <w:t>”</w:t>
      </w:r>
      <w:r w:rsidR="00476A0E">
        <w:t>, insert “and, to the extent applicable, paragraph</w:t>
      </w:r>
      <w:r w:rsidR="0032576C">
        <w:t>s 6A and</w:t>
      </w:r>
      <w:r w:rsidR="00476A0E">
        <w:t xml:space="preserve"> 6B”;</w:t>
      </w:r>
    </w:p>
    <w:p w:rsidR="00476A0E" w:rsidRDefault="00476A0E" w:rsidP="00667171">
      <w:pPr>
        <w:pStyle w:val="Style2"/>
      </w:pPr>
    </w:p>
    <w:p w:rsidR="007E3EA3" w:rsidRDefault="00476A0E" w:rsidP="00667171">
      <w:pPr>
        <w:pStyle w:val="Style2"/>
      </w:pPr>
      <w:r>
        <w:t>(b)</w:t>
      </w:r>
      <w:r>
        <w:tab/>
      </w:r>
      <w:proofErr w:type="gramStart"/>
      <w:r w:rsidR="003D7081">
        <w:t>in</w:t>
      </w:r>
      <w:proofErr w:type="gramEnd"/>
      <w:r w:rsidR="003D7081">
        <w:t xml:space="preserve"> sub-</w:t>
      </w:r>
      <w:r w:rsidR="003D7081" w:rsidRPr="006E04E4">
        <w:t>subparagraph</w:t>
      </w:r>
      <w:r w:rsidR="003D7081">
        <w:t xml:space="preserve"> 5(b)(ii) omit </w:t>
      </w:r>
      <w:r w:rsidR="00A03C01">
        <w:t>“</w:t>
      </w:r>
      <w:r w:rsidR="003D7081">
        <w:t>65</w:t>
      </w:r>
      <w:r w:rsidR="00A03C01">
        <w:t>”</w:t>
      </w:r>
      <w:r w:rsidR="003D7081">
        <w:t xml:space="preserve">, substitute </w:t>
      </w:r>
      <w:r w:rsidR="00A03C01">
        <w:t>“</w:t>
      </w:r>
      <w:r w:rsidR="003D7081">
        <w:t>67</w:t>
      </w:r>
      <w:r w:rsidR="00A03C01">
        <w:t>”</w:t>
      </w:r>
      <w:r w:rsidR="007E3EA3">
        <w:t xml:space="preserve">; </w:t>
      </w:r>
    </w:p>
    <w:p w:rsidR="003D7081" w:rsidRDefault="003D7081" w:rsidP="003D7081">
      <w:pPr>
        <w:pStyle w:val="ListParagraph"/>
        <w:ind w:left="1134"/>
      </w:pPr>
    </w:p>
    <w:p w:rsidR="003D7081" w:rsidRDefault="00864BEC" w:rsidP="00667171">
      <w:pPr>
        <w:pStyle w:val="Style2"/>
      </w:pPr>
      <w:r>
        <w:t>(</w:t>
      </w:r>
      <w:r w:rsidR="00476A0E">
        <w:t>c</w:t>
      </w:r>
      <w:r>
        <w:t>)</w:t>
      </w:r>
      <w:r>
        <w:tab/>
      </w:r>
      <w:proofErr w:type="gramStart"/>
      <w:r w:rsidR="003D7081">
        <w:t>in</w:t>
      </w:r>
      <w:proofErr w:type="gramEnd"/>
      <w:r w:rsidR="003D7081">
        <w:t xml:space="preserve"> </w:t>
      </w:r>
      <w:r w:rsidR="003D7081" w:rsidRPr="006E04E4">
        <w:t>subparagraph</w:t>
      </w:r>
      <w:r w:rsidR="003D7081">
        <w:t xml:space="preserve"> 6(a): </w:t>
      </w:r>
    </w:p>
    <w:p w:rsidR="003D7081" w:rsidRDefault="003D7081" w:rsidP="00667171">
      <w:pPr>
        <w:pStyle w:val="ListParagraph"/>
        <w:ind w:left="0" w:firstLine="1134"/>
      </w:pPr>
    </w:p>
    <w:p w:rsidR="003D7081" w:rsidRDefault="00864BEC" w:rsidP="00667171">
      <w:pPr>
        <w:pStyle w:val="Style3"/>
      </w:pPr>
      <w:r>
        <w:t>(</w:t>
      </w:r>
      <w:proofErr w:type="spellStart"/>
      <w:r>
        <w:t>i</w:t>
      </w:r>
      <w:proofErr w:type="spellEnd"/>
      <w:r>
        <w:t>)</w:t>
      </w:r>
      <w:r>
        <w:tab/>
      </w:r>
      <w:proofErr w:type="gramStart"/>
      <w:r w:rsidR="003D7081" w:rsidRPr="006E04E4">
        <w:t>omit</w:t>
      </w:r>
      <w:proofErr w:type="gramEnd"/>
      <w:r w:rsidR="003D7081">
        <w:t xml:space="preserve"> </w:t>
      </w:r>
      <w:r w:rsidR="00A03C01">
        <w:t>“</w:t>
      </w:r>
      <w:r w:rsidR="003D7081">
        <w:t>$10,000</w:t>
      </w:r>
      <w:r w:rsidR="00A03C01">
        <w:t>”</w:t>
      </w:r>
      <w:r w:rsidR="003D7081">
        <w:t xml:space="preserve">, substitute </w:t>
      </w:r>
      <w:r w:rsidR="00A03C01">
        <w:t>“</w:t>
      </w:r>
      <w:r w:rsidR="003D7081">
        <w:t>three significant figures</w:t>
      </w:r>
      <w:r w:rsidR="00A03C01">
        <w:t>”</w:t>
      </w:r>
      <w:r w:rsidR="003D7081">
        <w:t>;</w:t>
      </w:r>
      <w:r w:rsidR="00A03C01">
        <w:t xml:space="preserve"> and</w:t>
      </w:r>
    </w:p>
    <w:p w:rsidR="003D7081" w:rsidRDefault="003D7081" w:rsidP="003D7081">
      <w:pPr>
        <w:pStyle w:val="ListParagraph"/>
        <w:ind w:left="1701"/>
      </w:pPr>
    </w:p>
    <w:p w:rsidR="003D7081" w:rsidRDefault="00864BEC" w:rsidP="00667171">
      <w:pPr>
        <w:pStyle w:val="Style3"/>
      </w:pPr>
      <w:r>
        <w:t>(ii)</w:t>
      </w:r>
      <w:r>
        <w:tab/>
      </w:r>
      <w:proofErr w:type="gramStart"/>
      <w:r w:rsidR="003D7081">
        <w:t>after</w:t>
      </w:r>
      <w:proofErr w:type="gramEnd"/>
      <w:r w:rsidR="003D7081">
        <w:t xml:space="preserve"> </w:t>
      </w:r>
      <w:r w:rsidR="00A03C01">
        <w:t>“</w:t>
      </w:r>
      <w:r w:rsidR="003D7081">
        <w:t>statement</w:t>
      </w:r>
      <w:r w:rsidR="00A03C01">
        <w:t>”</w:t>
      </w:r>
      <w:r w:rsidR="003D7081">
        <w:t xml:space="preserve">, insert </w:t>
      </w:r>
      <w:r w:rsidR="00A03C01">
        <w:t>“</w:t>
      </w:r>
      <w:r w:rsidR="003D7081">
        <w:t>to the effect</w:t>
      </w:r>
      <w:r w:rsidR="00A03C01">
        <w:t>”</w:t>
      </w:r>
      <w:r w:rsidR="003D7081">
        <w:t>;</w:t>
      </w:r>
      <w:r w:rsidR="00A03C01">
        <w:t xml:space="preserve"> and</w:t>
      </w:r>
    </w:p>
    <w:p w:rsidR="003D7081" w:rsidRDefault="003D7081" w:rsidP="00667171">
      <w:pPr>
        <w:pStyle w:val="Style3"/>
      </w:pPr>
    </w:p>
    <w:p w:rsidR="003D7081" w:rsidRDefault="00864BEC" w:rsidP="00667171">
      <w:pPr>
        <w:pStyle w:val="Style3"/>
      </w:pPr>
      <w:r>
        <w:t>(iii)</w:t>
      </w:r>
      <w:r>
        <w:tab/>
      </w:r>
      <w:proofErr w:type="gramStart"/>
      <w:r w:rsidR="003D7081">
        <w:t>omit</w:t>
      </w:r>
      <w:proofErr w:type="gramEnd"/>
      <w:r w:rsidR="003D7081">
        <w:t xml:space="preserve"> </w:t>
      </w:r>
      <w:r w:rsidR="00A03C01">
        <w:t>“</w:t>
      </w:r>
      <w:r w:rsidR="003D7081">
        <w:t>65</w:t>
      </w:r>
      <w:r w:rsidR="00A03C01">
        <w:t>”</w:t>
      </w:r>
      <w:r w:rsidR="003D7081">
        <w:t xml:space="preserve">, substitute </w:t>
      </w:r>
      <w:r w:rsidR="00A03C01">
        <w:t>“</w:t>
      </w:r>
      <w:r w:rsidR="003D7081">
        <w:t>67</w:t>
      </w:r>
      <w:r w:rsidR="00A03C01">
        <w:t>”</w:t>
      </w:r>
      <w:r w:rsidR="003D7081">
        <w:t>;</w:t>
      </w:r>
    </w:p>
    <w:p w:rsidR="003D7081" w:rsidRDefault="003D7081" w:rsidP="003D7081">
      <w:pPr>
        <w:pStyle w:val="ListParagraph"/>
        <w:ind w:left="1647"/>
      </w:pPr>
    </w:p>
    <w:p w:rsidR="003D7081" w:rsidRDefault="00864BEC" w:rsidP="00667171">
      <w:pPr>
        <w:pStyle w:val="Style2"/>
      </w:pPr>
      <w:r>
        <w:t>(</w:t>
      </w:r>
      <w:r w:rsidR="00476A0E">
        <w:t>d</w:t>
      </w:r>
      <w:r>
        <w:t>)</w:t>
      </w:r>
      <w:r>
        <w:tab/>
      </w:r>
      <w:proofErr w:type="gramStart"/>
      <w:r w:rsidR="003D7081">
        <w:t>in</w:t>
      </w:r>
      <w:proofErr w:type="gramEnd"/>
      <w:r w:rsidR="003D7081">
        <w:t xml:space="preserve"> subparagraph 6(b):</w:t>
      </w:r>
    </w:p>
    <w:p w:rsidR="003D7081" w:rsidRDefault="003D7081" w:rsidP="003D7081">
      <w:pPr>
        <w:pStyle w:val="ListParagraph"/>
        <w:ind w:left="1134"/>
      </w:pPr>
    </w:p>
    <w:p w:rsidR="003D7081" w:rsidRDefault="00864BEC" w:rsidP="00667171">
      <w:pPr>
        <w:pStyle w:val="Style3"/>
      </w:pPr>
      <w:r>
        <w:t>(</w:t>
      </w:r>
      <w:proofErr w:type="spellStart"/>
      <w:r>
        <w:t>i</w:t>
      </w:r>
      <w:proofErr w:type="spellEnd"/>
      <w:r>
        <w:t>)</w:t>
      </w:r>
      <w:r>
        <w:tab/>
      </w:r>
      <w:proofErr w:type="gramStart"/>
      <w:r w:rsidR="003D7081" w:rsidRPr="003D7081">
        <w:t>omit</w:t>
      </w:r>
      <w:proofErr w:type="gramEnd"/>
      <w:r w:rsidR="003D7081" w:rsidRPr="003D7081">
        <w:t xml:space="preserve"> </w:t>
      </w:r>
      <w:r w:rsidR="00A03C01">
        <w:t>“</w:t>
      </w:r>
      <w:r w:rsidR="003D7081" w:rsidRPr="003D7081">
        <w:t>$1,000</w:t>
      </w:r>
      <w:r w:rsidR="00A03C01">
        <w:t>”</w:t>
      </w:r>
      <w:r w:rsidR="003D7081" w:rsidRPr="003D7081">
        <w:t xml:space="preserve">, substitute </w:t>
      </w:r>
      <w:r w:rsidR="00A03C01">
        <w:t>“</w:t>
      </w:r>
      <w:r w:rsidR="003D7081" w:rsidRPr="003D7081">
        <w:t>three significant figures</w:t>
      </w:r>
      <w:r w:rsidR="00A03C01">
        <w:t>”</w:t>
      </w:r>
      <w:r w:rsidR="003D7081" w:rsidRPr="003D7081">
        <w:t>;</w:t>
      </w:r>
      <w:r w:rsidR="00A03C01">
        <w:t xml:space="preserve"> and</w:t>
      </w:r>
    </w:p>
    <w:p w:rsidR="003D7081" w:rsidRPr="003D7081" w:rsidRDefault="003D7081" w:rsidP="00667171">
      <w:pPr>
        <w:pStyle w:val="Style3"/>
      </w:pPr>
    </w:p>
    <w:p w:rsidR="009B2951" w:rsidRDefault="00864BEC" w:rsidP="00667171">
      <w:pPr>
        <w:pStyle w:val="Style3"/>
      </w:pPr>
      <w:r>
        <w:t>(ii)</w:t>
      </w:r>
      <w:r>
        <w:tab/>
      </w:r>
      <w:proofErr w:type="gramStart"/>
      <w:r w:rsidR="003D7081" w:rsidRPr="003D7081">
        <w:t>after</w:t>
      </w:r>
      <w:proofErr w:type="gramEnd"/>
      <w:r w:rsidR="003D7081" w:rsidRPr="003D7081">
        <w:t xml:space="preserve"> </w:t>
      </w:r>
      <w:r w:rsidR="00A03C01">
        <w:t>“</w:t>
      </w:r>
      <w:r w:rsidR="003D7081" w:rsidRPr="003D7081">
        <w:t>statement</w:t>
      </w:r>
      <w:r w:rsidR="00A03C01">
        <w:t>”</w:t>
      </w:r>
      <w:r w:rsidR="003D7081" w:rsidRPr="003D7081">
        <w:t xml:space="preserve">, insert </w:t>
      </w:r>
      <w:r w:rsidR="00A03C01">
        <w:t>“</w:t>
      </w:r>
      <w:r w:rsidR="003D7081" w:rsidRPr="003D7081">
        <w:t>to the effect</w:t>
      </w:r>
      <w:r w:rsidR="00A03C01">
        <w:t>”</w:t>
      </w:r>
      <w:r w:rsidR="003D7081" w:rsidRPr="003D7081">
        <w:t>;</w:t>
      </w:r>
    </w:p>
    <w:p w:rsidR="00E806C2" w:rsidRDefault="00E806C2">
      <w:pPr>
        <w:pStyle w:val="ListParagraph"/>
        <w:ind w:left="1134"/>
      </w:pPr>
    </w:p>
    <w:p w:rsidR="003D7081" w:rsidRDefault="00864BEC" w:rsidP="00F84A21">
      <w:pPr>
        <w:pStyle w:val="Style2"/>
        <w:keepNext/>
      </w:pPr>
      <w:r>
        <w:lastRenderedPageBreak/>
        <w:t>(</w:t>
      </w:r>
      <w:r w:rsidR="00476A0E">
        <w:t>e</w:t>
      </w:r>
      <w:r>
        <w:t>)</w:t>
      </w:r>
      <w:r>
        <w:tab/>
      </w:r>
      <w:proofErr w:type="gramStart"/>
      <w:r w:rsidR="003D7081">
        <w:t>after</w:t>
      </w:r>
      <w:proofErr w:type="gramEnd"/>
      <w:r w:rsidR="003D7081">
        <w:t xml:space="preserve"> paragraph 6 insert:</w:t>
      </w:r>
    </w:p>
    <w:p w:rsidR="003D7081" w:rsidRDefault="003D7081" w:rsidP="00F84A21">
      <w:pPr>
        <w:keepNext/>
      </w:pPr>
    </w:p>
    <w:p w:rsidR="009B2951" w:rsidRDefault="00A03C01" w:rsidP="00667171">
      <w:pPr>
        <w:ind w:left="2127" w:hanging="709"/>
      </w:pPr>
      <w:r>
        <w:t>“</w:t>
      </w:r>
      <w:r w:rsidR="00737696">
        <w:t>6A</w:t>
      </w:r>
      <w:r w:rsidR="00584DAA">
        <w:t>.</w:t>
      </w:r>
      <w:r w:rsidR="003D7081">
        <w:tab/>
      </w:r>
      <w:proofErr w:type="gramStart"/>
      <w:r w:rsidR="003D7081">
        <w:t>The</w:t>
      </w:r>
      <w:proofErr w:type="gramEnd"/>
      <w:r w:rsidR="003D7081">
        <w:t xml:space="preserve"> estimate may include </w:t>
      </w:r>
      <w:r>
        <w:t xml:space="preserve">an </w:t>
      </w:r>
      <w:r w:rsidR="003D7081">
        <w:t>amount (</w:t>
      </w:r>
      <w:r w:rsidR="00B56CFC" w:rsidRPr="00B56CFC">
        <w:rPr>
          <w:b/>
          <w:i/>
        </w:rPr>
        <w:t>age pension amount</w:t>
      </w:r>
      <w:r w:rsidR="003D7081">
        <w:t xml:space="preserve">) representing the amount (if any) that would be payable to the member as an age pension if the following applied </w:t>
      </w:r>
      <w:r w:rsidR="004B414D">
        <w:t xml:space="preserve">in relation </w:t>
      </w:r>
      <w:r w:rsidR="003D7081">
        <w:t>to the member:</w:t>
      </w:r>
    </w:p>
    <w:p w:rsidR="003D7081" w:rsidRDefault="003D7081" w:rsidP="000F0DB5">
      <w:pPr>
        <w:ind w:left="1134"/>
      </w:pPr>
    </w:p>
    <w:p w:rsidR="003D7081" w:rsidRDefault="003D7081" w:rsidP="00864BEC">
      <w:pPr>
        <w:ind w:left="2977" w:hanging="850"/>
      </w:pPr>
      <w:r>
        <w:t>(a)</w:t>
      </w:r>
      <w:r>
        <w:tab/>
      </w:r>
      <w:proofErr w:type="gramStart"/>
      <w:r>
        <w:t>the</w:t>
      </w:r>
      <w:proofErr w:type="gramEnd"/>
      <w:r>
        <w:t xml:space="preserve"> member qualifies for an age pension under section 43 of the </w:t>
      </w:r>
      <w:r w:rsidRPr="003D7081">
        <w:rPr>
          <w:i/>
        </w:rPr>
        <w:t>Social Security Act 1991</w:t>
      </w:r>
      <w:r>
        <w:t>;</w:t>
      </w:r>
    </w:p>
    <w:p w:rsidR="00420BA4" w:rsidRDefault="00420BA4" w:rsidP="00864BEC">
      <w:pPr>
        <w:ind w:left="2977" w:hanging="850"/>
      </w:pPr>
    </w:p>
    <w:p w:rsidR="00420BA4" w:rsidRDefault="00420BA4" w:rsidP="00864BEC">
      <w:pPr>
        <w:ind w:left="2977" w:hanging="850"/>
      </w:pPr>
      <w:r>
        <w:t>(b)</w:t>
      </w:r>
      <w:r>
        <w:tab/>
      </w:r>
      <w:proofErr w:type="gramStart"/>
      <w:r>
        <w:t>the</w:t>
      </w:r>
      <w:proofErr w:type="gramEnd"/>
      <w:r>
        <w:t xml:space="preserve"> member has a partner;</w:t>
      </w:r>
    </w:p>
    <w:p w:rsidR="003D7081" w:rsidRDefault="003D7081" w:rsidP="00864BEC">
      <w:pPr>
        <w:ind w:left="2977" w:hanging="850"/>
      </w:pPr>
    </w:p>
    <w:p w:rsidR="00420BA4" w:rsidRDefault="003D7081" w:rsidP="00864BEC">
      <w:pPr>
        <w:ind w:left="2977" w:hanging="850"/>
      </w:pPr>
      <w:r>
        <w:t>(</w:t>
      </w:r>
      <w:r w:rsidR="00420BA4">
        <w:t>c</w:t>
      </w:r>
      <w:r>
        <w:t>)</w:t>
      </w:r>
      <w:r>
        <w:tab/>
      </w:r>
      <w:proofErr w:type="gramStart"/>
      <w:r>
        <w:t>the</w:t>
      </w:r>
      <w:proofErr w:type="gramEnd"/>
      <w:r>
        <w:t xml:space="preserve"> member </w:t>
      </w:r>
      <w:r w:rsidR="00420BA4">
        <w:t xml:space="preserve">and their partner </w:t>
      </w:r>
      <w:r w:rsidR="00667171">
        <w:t xml:space="preserve">jointly </w:t>
      </w:r>
      <w:r>
        <w:t>own their own home</w:t>
      </w:r>
      <w:r w:rsidR="00420BA4">
        <w:t>;</w:t>
      </w:r>
      <w:r>
        <w:t xml:space="preserve"> </w:t>
      </w:r>
      <w:r w:rsidR="00420BA4">
        <w:br/>
      </w:r>
    </w:p>
    <w:p w:rsidR="003D7081" w:rsidRDefault="00420BA4" w:rsidP="00864BEC">
      <w:pPr>
        <w:ind w:left="2977" w:hanging="850"/>
      </w:pPr>
      <w:r>
        <w:t>(d)</w:t>
      </w:r>
      <w:r>
        <w:tab/>
        <w:t xml:space="preserve">the member and their partner each have </w:t>
      </w:r>
      <w:r w:rsidR="003D7081">
        <w:t xml:space="preserve">a single superannuation fund retirement benefit equal to the lump sum </w:t>
      </w:r>
      <w:r w:rsidR="00ED259D">
        <w:t xml:space="preserve">and these </w:t>
      </w:r>
      <w:r>
        <w:t>benefits are</w:t>
      </w:r>
      <w:r w:rsidR="003D7081">
        <w:t xml:space="preserve"> applied on the date of the estimate to purchase superannuation pension</w:t>
      </w:r>
      <w:r>
        <w:t>s</w:t>
      </w:r>
      <w:r w:rsidR="003D7081">
        <w:t xml:space="preserve"> that provide </w:t>
      </w:r>
      <w:r>
        <w:t xml:space="preserve">each of </w:t>
      </w:r>
      <w:r w:rsidR="003D7081">
        <w:t xml:space="preserve">the member </w:t>
      </w:r>
      <w:r>
        <w:t xml:space="preserve">and their partner </w:t>
      </w:r>
      <w:r w:rsidR="003D7081">
        <w:t xml:space="preserve">with income in that </w:t>
      </w:r>
      <w:proofErr w:type="gramStart"/>
      <w:r w:rsidR="003D7081">
        <w:t>year</w:t>
      </w:r>
      <w:proofErr w:type="gramEnd"/>
      <w:r w:rsidR="003D7081">
        <w:t xml:space="preserve"> equal to the annual income stream amount;</w:t>
      </w:r>
      <w:r w:rsidR="00ED259D">
        <w:t xml:space="preserve"> </w:t>
      </w:r>
    </w:p>
    <w:p w:rsidR="003D7081" w:rsidRDefault="003D7081" w:rsidP="00864BEC">
      <w:pPr>
        <w:ind w:left="2977" w:hanging="850"/>
      </w:pPr>
    </w:p>
    <w:p w:rsidR="00420BA4" w:rsidRDefault="003D7081" w:rsidP="00864BEC">
      <w:pPr>
        <w:ind w:left="2977" w:hanging="850"/>
      </w:pPr>
      <w:r>
        <w:t>(</w:t>
      </w:r>
      <w:r w:rsidR="00A60F16">
        <w:t>e</w:t>
      </w:r>
      <w:r>
        <w:t>)</w:t>
      </w:r>
      <w:r w:rsidR="00420BA4" w:rsidRPr="00420BA4">
        <w:t xml:space="preserve"> </w:t>
      </w:r>
      <w:r w:rsidR="00864BEC">
        <w:tab/>
      </w:r>
      <w:proofErr w:type="gramStart"/>
      <w:r w:rsidR="004B414D">
        <w:t>the</w:t>
      </w:r>
      <w:proofErr w:type="gramEnd"/>
      <w:r w:rsidR="004B414D">
        <w:t xml:space="preserve"> member and their partner</w:t>
      </w:r>
      <w:r w:rsidR="00420BA4">
        <w:t xml:space="preserve"> have no other assets or income affecting the amount of the age pension payable to the member or their partner</w:t>
      </w:r>
      <w:r w:rsidR="004B414D">
        <w:t>,</w:t>
      </w:r>
      <w:r w:rsidR="00420BA4">
        <w:t xml:space="preserve"> including any other superannuation </w:t>
      </w:r>
      <w:r w:rsidR="004B414D">
        <w:t>accounts</w:t>
      </w:r>
      <w:r w:rsidR="00420BA4">
        <w:t>.</w:t>
      </w:r>
      <w:r>
        <w:tab/>
      </w:r>
    </w:p>
    <w:p w:rsidR="003D7081" w:rsidRDefault="003D7081" w:rsidP="000F0DB5">
      <w:pPr>
        <w:ind w:left="1134"/>
      </w:pPr>
    </w:p>
    <w:p w:rsidR="009B2951" w:rsidRDefault="00737696" w:rsidP="00667171">
      <w:pPr>
        <w:ind w:left="2127" w:hanging="709"/>
      </w:pPr>
      <w:r>
        <w:t>6B</w:t>
      </w:r>
      <w:r w:rsidR="00584DAA">
        <w:t>.</w:t>
      </w:r>
      <w:r w:rsidR="003D7081">
        <w:tab/>
      </w:r>
      <w:proofErr w:type="gramStart"/>
      <w:r w:rsidR="003D7081">
        <w:t>If</w:t>
      </w:r>
      <w:proofErr w:type="gramEnd"/>
      <w:r w:rsidR="003D7081">
        <w:t xml:space="preserve"> the estimate includes the age pension amount:</w:t>
      </w:r>
    </w:p>
    <w:p w:rsidR="003D7081" w:rsidRDefault="003D7081" w:rsidP="000F0DB5">
      <w:pPr>
        <w:ind w:left="1134"/>
      </w:pPr>
    </w:p>
    <w:p w:rsidR="003D7081" w:rsidRDefault="003D7081" w:rsidP="00864BEC">
      <w:pPr>
        <w:ind w:left="2977" w:hanging="850"/>
      </w:pPr>
      <w:r>
        <w:t>(a)</w:t>
      </w:r>
      <w:r>
        <w:tab/>
      </w:r>
      <w:proofErr w:type="gramStart"/>
      <w:r>
        <w:t>the</w:t>
      </w:r>
      <w:proofErr w:type="gramEnd"/>
      <w:r>
        <w:t xml:space="preserve"> estimate may also include the amount (</w:t>
      </w:r>
      <w:r w:rsidR="00B56CFC" w:rsidRPr="00B56CFC">
        <w:rPr>
          <w:b/>
          <w:i/>
        </w:rPr>
        <w:t>total annual amount</w:t>
      </w:r>
      <w:r>
        <w:t>) which is the sum of the annual income stream amount and the age pension amount;</w:t>
      </w:r>
      <w:r w:rsidR="00737696">
        <w:t xml:space="preserve"> and </w:t>
      </w:r>
    </w:p>
    <w:p w:rsidR="003D7081" w:rsidRDefault="003D7081" w:rsidP="00864BEC">
      <w:pPr>
        <w:ind w:left="2977" w:hanging="850"/>
      </w:pPr>
    </w:p>
    <w:p w:rsidR="003D7081" w:rsidRDefault="003D7081" w:rsidP="00864BEC">
      <w:pPr>
        <w:ind w:left="2977" w:hanging="850"/>
      </w:pPr>
      <w:r>
        <w:t>(b)</w:t>
      </w:r>
      <w:r>
        <w:tab/>
      </w:r>
      <w:proofErr w:type="gramStart"/>
      <w:r>
        <w:t>the</w:t>
      </w:r>
      <w:proofErr w:type="gramEnd"/>
      <w:r>
        <w:t xml:space="preserve"> estimate must include the statements specified in paragraph 1</w:t>
      </w:r>
      <w:r w:rsidR="009A6B7E">
        <w:t>0A</w:t>
      </w:r>
      <w:r>
        <w:t>.</w:t>
      </w:r>
      <w:r w:rsidR="00864BEC">
        <w:t>”</w:t>
      </w:r>
      <w:r w:rsidR="000F0DB5">
        <w:t>;</w:t>
      </w:r>
    </w:p>
    <w:p w:rsidR="007E3EA3" w:rsidRDefault="007E3EA3" w:rsidP="007E3EA3">
      <w:pPr>
        <w:pStyle w:val="ListParagraph"/>
        <w:ind w:left="927"/>
      </w:pPr>
    </w:p>
    <w:p w:rsidR="000F0DB5" w:rsidRDefault="00864BEC" w:rsidP="00667171">
      <w:pPr>
        <w:pStyle w:val="Style2"/>
      </w:pPr>
      <w:r>
        <w:t>(</w:t>
      </w:r>
      <w:r w:rsidR="00476A0E">
        <w:t>f</w:t>
      </w:r>
      <w:r>
        <w:t>)</w:t>
      </w:r>
      <w:r>
        <w:tab/>
      </w:r>
      <w:r w:rsidR="000F0DB5">
        <w:t xml:space="preserve">in paragraph 7 omit </w:t>
      </w:r>
      <w:r w:rsidR="00737696">
        <w:t>“</w:t>
      </w:r>
      <w:r w:rsidR="000F0DB5">
        <w:t xml:space="preserve">lump sum and annual income stream </w:t>
      </w:r>
      <w:r>
        <w:t xml:space="preserve"> </w:t>
      </w:r>
      <w:r w:rsidR="000F0DB5">
        <w:t>amount</w:t>
      </w:r>
      <w:r w:rsidR="00737696">
        <w:t>”</w:t>
      </w:r>
      <w:r w:rsidR="000F0DB5">
        <w:t xml:space="preserve">, substitute </w:t>
      </w:r>
      <w:r w:rsidR="00737696">
        <w:t>“</w:t>
      </w:r>
      <w:r w:rsidR="000F0DB5">
        <w:t>lump sum, annual income stream amount, age pension amount and total annual amount</w:t>
      </w:r>
      <w:r w:rsidR="00737696">
        <w:t>”</w:t>
      </w:r>
      <w:r w:rsidR="000F0DB5">
        <w:t xml:space="preserve">; </w:t>
      </w:r>
    </w:p>
    <w:p w:rsidR="000F0DB5" w:rsidRDefault="000F0DB5" w:rsidP="000F0DB5">
      <w:pPr>
        <w:pStyle w:val="ListParagraph"/>
        <w:ind w:left="1134"/>
      </w:pPr>
    </w:p>
    <w:p w:rsidR="00412CDA" w:rsidRDefault="00864BEC" w:rsidP="00667171">
      <w:pPr>
        <w:pStyle w:val="Style2"/>
      </w:pPr>
      <w:r>
        <w:t>(</w:t>
      </w:r>
      <w:r w:rsidR="00476A0E">
        <w:t>g</w:t>
      </w:r>
      <w:r>
        <w:t>)</w:t>
      </w:r>
      <w:r>
        <w:tab/>
      </w:r>
      <w:proofErr w:type="gramStart"/>
      <w:r w:rsidR="000F0DB5">
        <w:t>in</w:t>
      </w:r>
      <w:proofErr w:type="gramEnd"/>
      <w:r w:rsidR="000F0DB5">
        <w:t xml:space="preserve"> paragraph 8</w:t>
      </w:r>
      <w:r w:rsidR="00412CDA">
        <w:t>:</w:t>
      </w:r>
      <w:r w:rsidR="007B45FD">
        <w:t xml:space="preserve"> </w:t>
      </w:r>
    </w:p>
    <w:p w:rsidR="009B2951" w:rsidRDefault="009B2951">
      <w:pPr>
        <w:pStyle w:val="ListParagraph"/>
      </w:pPr>
    </w:p>
    <w:p w:rsidR="009B2951" w:rsidRDefault="00412CDA" w:rsidP="00667171">
      <w:pPr>
        <w:pStyle w:val="Style3"/>
      </w:pPr>
      <w:r>
        <w:t>(</w:t>
      </w:r>
      <w:proofErr w:type="spellStart"/>
      <w:r>
        <w:t>i</w:t>
      </w:r>
      <w:proofErr w:type="spellEnd"/>
      <w:r>
        <w:t>)</w:t>
      </w:r>
      <w:r>
        <w:tab/>
      </w:r>
      <w:proofErr w:type="gramStart"/>
      <w:r w:rsidR="007B45FD">
        <w:t>omit</w:t>
      </w:r>
      <w:proofErr w:type="gramEnd"/>
      <w:r w:rsidR="007B45FD">
        <w:t xml:space="preserve"> </w:t>
      </w:r>
      <w:r w:rsidR="00737696">
        <w:t>“</w:t>
      </w:r>
      <w:r w:rsidR="007B45FD">
        <w:t>65</w:t>
      </w:r>
      <w:r w:rsidR="00737696">
        <w:t>”</w:t>
      </w:r>
      <w:r w:rsidR="007B45FD">
        <w:t xml:space="preserve"> wherever it occurs, substitute </w:t>
      </w:r>
      <w:r w:rsidR="00737696">
        <w:t>“</w:t>
      </w:r>
      <w:r w:rsidR="007B45FD">
        <w:t>67</w:t>
      </w:r>
      <w:r w:rsidR="00737696">
        <w:t>”</w:t>
      </w:r>
      <w:r w:rsidR="007B45FD">
        <w:t>;</w:t>
      </w:r>
      <w:r>
        <w:t xml:space="preserve"> and</w:t>
      </w:r>
    </w:p>
    <w:p w:rsidR="009B2951" w:rsidRDefault="009B2951" w:rsidP="00667171">
      <w:pPr>
        <w:pStyle w:val="Style3"/>
      </w:pPr>
    </w:p>
    <w:p w:rsidR="009B2951" w:rsidRDefault="00CC0CF2" w:rsidP="00F84A21">
      <w:pPr>
        <w:pStyle w:val="Style3"/>
        <w:keepNext/>
      </w:pPr>
      <w:r>
        <w:lastRenderedPageBreak/>
        <w:t>(ii)</w:t>
      </w:r>
      <w:r>
        <w:tab/>
      </w:r>
      <w:proofErr w:type="gramStart"/>
      <w:r w:rsidR="00412CDA">
        <w:t>omit</w:t>
      </w:r>
      <w:proofErr w:type="gramEnd"/>
      <w:r w:rsidR="00652E9B">
        <w:t xml:space="preserve"> </w:t>
      </w:r>
      <w:r w:rsidR="00412CDA">
        <w:t>the formula for “</w:t>
      </w:r>
      <w:r w:rsidR="00B56CFC" w:rsidRPr="00B56CFC">
        <w:rPr>
          <w:b/>
        </w:rPr>
        <w:t>F</w:t>
      </w:r>
      <w:r w:rsidR="00412CDA">
        <w:t>”, substitute</w:t>
      </w:r>
      <w:r>
        <w:t>:</w:t>
      </w:r>
    </w:p>
    <w:p w:rsidR="00397770" w:rsidRDefault="00397770" w:rsidP="00F84A21">
      <w:pPr>
        <w:pStyle w:val="ListParagraph"/>
        <w:keepNext/>
        <w:ind w:left="3261" w:hanging="1134"/>
      </w:pPr>
    </w:p>
    <w:p w:rsidR="009B2951" w:rsidRDefault="00652E9B" w:rsidP="00667171">
      <w:pPr>
        <w:pStyle w:val="Style4"/>
      </w:pPr>
      <w:r>
        <w:t>“</w:t>
      </w:r>
      <w:r w:rsidR="00B56CFC" w:rsidRPr="00B56CFC">
        <w:rPr>
          <w:b/>
        </w:rPr>
        <w:t>F</w:t>
      </w:r>
      <w:r>
        <w:t xml:space="preserve"> = (a)</w:t>
      </w:r>
      <w:r>
        <w:tab/>
      </w:r>
      <w:r w:rsidR="00703187">
        <w:t xml:space="preserve">where </w:t>
      </w:r>
      <w:r w:rsidR="00F24E6C">
        <w:t>the</w:t>
      </w:r>
      <w:r w:rsidR="00667171">
        <w:t xml:space="preserve"> </w:t>
      </w:r>
      <w:r w:rsidR="00854B10">
        <w:t>trustee</w:t>
      </w:r>
      <w:r w:rsidR="00667171">
        <w:t xml:space="preserve"> charges administration fees in relation to the</w:t>
      </w:r>
      <w:r w:rsidR="00F24E6C">
        <w:t xml:space="preserve"> member </w:t>
      </w:r>
      <w:r w:rsidR="00703187">
        <w:t>on a relevant basis</w:t>
      </w:r>
      <w:r w:rsidR="00D727AD">
        <w:rPr>
          <w:b/>
        </w:rPr>
        <w:t>—</w:t>
      </w:r>
      <w:r w:rsidR="00703187">
        <w:t xml:space="preserve">the total in dollars of the administration </w:t>
      </w:r>
      <w:r w:rsidR="009E14C1">
        <w:t>fees</w:t>
      </w:r>
      <w:r>
        <w:t xml:space="preserve"> </w:t>
      </w:r>
      <w:r w:rsidR="00667171">
        <w:t xml:space="preserve">charged in relation to </w:t>
      </w:r>
      <w:r>
        <w:t>the member</w:t>
      </w:r>
      <w:r w:rsidR="00667171">
        <w:t xml:space="preserve"> </w:t>
      </w:r>
      <w:r w:rsidR="00476A0E">
        <w:t xml:space="preserve">on that basis </w:t>
      </w:r>
      <w:r>
        <w:t>during the year ending on the date of the estimate</w:t>
      </w:r>
      <w:r w:rsidR="00B56CFC" w:rsidRPr="00667171">
        <w:t>;</w:t>
      </w:r>
      <w:r w:rsidR="00397770">
        <w:t xml:space="preserve"> </w:t>
      </w:r>
      <w:r>
        <w:t>or</w:t>
      </w:r>
      <w:r w:rsidR="006E52AC" w:rsidRPr="00667171">
        <w:rPr>
          <w:b/>
          <w:i/>
        </w:rPr>
        <w:t xml:space="preserve"> </w:t>
      </w:r>
      <w:r w:rsidR="00397770">
        <w:br/>
      </w:r>
    </w:p>
    <w:p w:rsidR="009B2951" w:rsidRDefault="00652E9B" w:rsidP="00667171">
      <w:pPr>
        <w:tabs>
          <w:tab w:val="left" w:pos="3261"/>
        </w:tabs>
        <w:ind w:left="1701" w:firstLine="993"/>
      </w:pPr>
      <w:r>
        <w:t>(b)</w:t>
      </w:r>
      <w:r w:rsidR="00397770">
        <w:tab/>
      </w:r>
      <w:proofErr w:type="gramStart"/>
      <w:r w:rsidR="00D727AD">
        <w:t>otherwise—</w:t>
      </w:r>
      <w:proofErr w:type="gramEnd"/>
      <w:r w:rsidR="00B56CFC" w:rsidRPr="00B56CFC">
        <w:t>0.”</w:t>
      </w:r>
      <w:r w:rsidR="006E2FDD">
        <w:t>; and</w:t>
      </w:r>
    </w:p>
    <w:p w:rsidR="009B2951" w:rsidRDefault="009B2951">
      <w:pPr>
        <w:ind w:left="1701" w:hanging="567"/>
      </w:pPr>
    </w:p>
    <w:p w:rsidR="003935DF" w:rsidRDefault="003935DF" w:rsidP="003935DF">
      <w:pPr>
        <w:pStyle w:val="Style3"/>
      </w:pPr>
      <w:r>
        <w:t>(iii)</w:t>
      </w:r>
      <w:r>
        <w:tab/>
      </w:r>
      <w:proofErr w:type="gramStart"/>
      <w:r w:rsidR="002975B9">
        <w:t>in</w:t>
      </w:r>
      <w:proofErr w:type="gramEnd"/>
      <w:r>
        <w:t xml:space="preserve"> the formula for “</w:t>
      </w:r>
      <w:r>
        <w:rPr>
          <w:b/>
        </w:rPr>
        <w:t>adjusted current contributions</w:t>
      </w:r>
      <w:r>
        <w:t xml:space="preserve">”, </w:t>
      </w:r>
      <w:r w:rsidR="002975B9">
        <w:t xml:space="preserve">omit “contributions tax, insurance premiums and”, </w:t>
      </w:r>
      <w:r>
        <w:t>substitute</w:t>
      </w:r>
      <w:r w:rsidR="002975B9">
        <w:t xml:space="preserve"> “contributions tax and insurance premiums, and excluding”; and</w:t>
      </w:r>
    </w:p>
    <w:p w:rsidR="003935DF" w:rsidRDefault="003935DF" w:rsidP="003935DF">
      <w:pPr>
        <w:ind w:left="1134"/>
      </w:pPr>
    </w:p>
    <w:p w:rsidR="009B2951" w:rsidRDefault="001855F5" w:rsidP="003935DF">
      <w:pPr>
        <w:pStyle w:val="Style3"/>
      </w:pPr>
      <w:r>
        <w:t>(</w:t>
      </w:r>
      <w:r w:rsidR="003935DF">
        <w:t>iv</w:t>
      </w:r>
      <w:r>
        <w:t>)</w:t>
      </w:r>
      <w:r>
        <w:tab/>
      </w:r>
      <w:proofErr w:type="gramStart"/>
      <w:r>
        <w:t>omit</w:t>
      </w:r>
      <w:proofErr w:type="gramEnd"/>
      <w:r w:rsidR="00647E9C">
        <w:t xml:space="preserve"> the formula for “</w:t>
      </w:r>
      <w:r w:rsidR="00B56CFC" w:rsidRPr="00B56CFC">
        <w:rPr>
          <w:b/>
        </w:rPr>
        <w:t>f</w:t>
      </w:r>
      <w:r w:rsidR="00647E9C">
        <w:t>”, substitute:</w:t>
      </w:r>
      <w:r>
        <w:t xml:space="preserve"> </w:t>
      </w:r>
    </w:p>
    <w:p w:rsidR="009B2951" w:rsidRDefault="009B2951">
      <w:pPr>
        <w:ind w:left="1701" w:hanging="567"/>
      </w:pPr>
    </w:p>
    <w:p w:rsidR="009B2951" w:rsidRDefault="001855F5" w:rsidP="00667171">
      <w:pPr>
        <w:pStyle w:val="Style4"/>
      </w:pPr>
      <w:r>
        <w:t>“</w:t>
      </w:r>
      <w:r w:rsidR="00B56CFC" w:rsidRPr="00B56CFC">
        <w:rPr>
          <w:b/>
        </w:rPr>
        <w:t>f</w:t>
      </w:r>
      <w:r>
        <w:t xml:space="preserve"> = (a)</w:t>
      </w:r>
      <w:r>
        <w:tab/>
        <w:t xml:space="preserve">where </w:t>
      </w:r>
      <w:r w:rsidR="00F24E6C">
        <w:t xml:space="preserve">the </w:t>
      </w:r>
      <w:r w:rsidR="00854B10">
        <w:t xml:space="preserve">trustee charges </w:t>
      </w:r>
      <w:r>
        <w:t xml:space="preserve">administration </w:t>
      </w:r>
      <w:r w:rsidR="009E14C1">
        <w:t>fees</w:t>
      </w:r>
      <w:r>
        <w:t xml:space="preserve"> </w:t>
      </w:r>
      <w:r w:rsidR="00854B10">
        <w:t xml:space="preserve">in relation to the member </w:t>
      </w:r>
      <w:r>
        <w:t>based on a percentage of the balance of the member’s account with the fund or different percentages of different parts of that balance</w:t>
      </w:r>
      <w:r w:rsidRPr="001855F5">
        <w:rPr>
          <w:b/>
        </w:rPr>
        <w:t>—</w:t>
      </w:r>
      <w:r w:rsidRPr="001855F5">
        <w:t>the</w:t>
      </w:r>
      <w:r>
        <w:t xml:space="preserve"> annual or annualised percentage rate at which</w:t>
      </w:r>
      <w:r w:rsidR="009F62AA">
        <w:t xml:space="preserve"> administration </w:t>
      </w:r>
      <w:r w:rsidR="009E14C1">
        <w:t>fees</w:t>
      </w:r>
      <w:r>
        <w:t xml:space="preserve"> have been </w:t>
      </w:r>
      <w:r w:rsidR="00235F6D">
        <w:t xml:space="preserve">charged in relation to the member </w:t>
      </w:r>
      <w:r w:rsidR="00476A0E">
        <w:t xml:space="preserve">on that basis </w:t>
      </w:r>
      <w:r>
        <w:t>during the year ending on the date of the estimate; or</w:t>
      </w:r>
    </w:p>
    <w:p w:rsidR="009B2951" w:rsidRDefault="009B2951" w:rsidP="00667171">
      <w:pPr>
        <w:pStyle w:val="Style5"/>
      </w:pPr>
    </w:p>
    <w:p w:rsidR="009B2951" w:rsidRDefault="001855F5" w:rsidP="00B30A2E">
      <w:pPr>
        <w:pStyle w:val="Style5"/>
        <w:tabs>
          <w:tab w:val="left" w:pos="3261"/>
        </w:tabs>
        <w:ind w:left="2421" w:firstLine="273"/>
      </w:pPr>
      <w:r>
        <w:t>(b)</w:t>
      </w:r>
      <w:r w:rsidR="00397770">
        <w:tab/>
      </w:r>
      <w:proofErr w:type="gramStart"/>
      <w:r>
        <w:t>otherwise</w:t>
      </w:r>
      <w:r w:rsidRPr="001855F5">
        <w:rPr>
          <w:b/>
        </w:rPr>
        <w:t>—</w:t>
      </w:r>
      <w:proofErr w:type="gramEnd"/>
      <w:r>
        <w:t>0.”</w:t>
      </w:r>
      <w:r w:rsidR="006E2FDD">
        <w:t>; and</w:t>
      </w:r>
    </w:p>
    <w:p w:rsidR="00D55BAD" w:rsidRDefault="00D55BAD" w:rsidP="00B30A2E">
      <w:pPr>
        <w:pStyle w:val="Style5"/>
        <w:tabs>
          <w:tab w:val="left" w:pos="3261"/>
        </w:tabs>
        <w:ind w:left="2421" w:firstLine="273"/>
      </w:pPr>
    </w:p>
    <w:p w:rsidR="009E14C1" w:rsidRDefault="002622A4" w:rsidP="00667171">
      <w:pPr>
        <w:pStyle w:val="Style3"/>
      </w:pPr>
      <w:r>
        <w:t>(v)</w:t>
      </w:r>
      <w:r>
        <w:tab/>
      </w:r>
      <w:proofErr w:type="gramStart"/>
      <w:r w:rsidR="002C207C">
        <w:t>in</w:t>
      </w:r>
      <w:proofErr w:type="gramEnd"/>
      <w:r w:rsidR="0009712F">
        <w:t xml:space="preserve"> </w:t>
      </w:r>
      <w:r w:rsidR="000A14EF">
        <w:t>Note 2</w:t>
      </w:r>
      <w:r w:rsidR="0009712F">
        <w:t xml:space="preserve">, </w:t>
      </w:r>
      <w:r w:rsidR="009E14C1" w:rsidRPr="009E14C1">
        <w:t>omit “</w:t>
      </w:r>
      <w:r w:rsidR="009E14C1">
        <w:t>deducted</w:t>
      </w:r>
      <w:r w:rsidR="009E14C1" w:rsidRPr="009E14C1">
        <w:t>” wherever it occurs, substitute “</w:t>
      </w:r>
      <w:r w:rsidR="00854B10">
        <w:t>charged</w:t>
      </w:r>
      <w:r w:rsidR="009E14C1" w:rsidRPr="009E14C1">
        <w:t xml:space="preserve">”; </w:t>
      </w:r>
      <w:r w:rsidR="006E2FDD">
        <w:t xml:space="preserve"> and</w:t>
      </w:r>
    </w:p>
    <w:p w:rsidR="009E14C1" w:rsidRDefault="009E14C1" w:rsidP="000E4A7B">
      <w:pPr>
        <w:ind w:left="1701" w:hanging="567"/>
      </w:pPr>
    </w:p>
    <w:p w:rsidR="009B2951" w:rsidRDefault="000E4A7B" w:rsidP="00667171">
      <w:pPr>
        <w:pStyle w:val="Style3"/>
      </w:pPr>
      <w:r>
        <w:t>(v</w:t>
      </w:r>
      <w:r w:rsidR="00D55BAD">
        <w:t>i</w:t>
      </w:r>
      <w:r>
        <w:t>)</w:t>
      </w:r>
      <w:r>
        <w:tab/>
      </w:r>
      <w:proofErr w:type="gramStart"/>
      <w:r>
        <w:t>in</w:t>
      </w:r>
      <w:proofErr w:type="gramEnd"/>
      <w:r>
        <w:t xml:space="preserve"> Note 2, item (c), omit </w:t>
      </w:r>
      <w:r w:rsidRPr="000E4A7B">
        <w:t>“</w:t>
      </w:r>
      <w:r>
        <w:t>deductions were made</w:t>
      </w:r>
      <w:r w:rsidRPr="000E4A7B">
        <w:t>”, substitute “</w:t>
      </w:r>
      <w:r>
        <w:t xml:space="preserve">fees were </w:t>
      </w:r>
      <w:r w:rsidRPr="000E4A7B">
        <w:t>charged”;</w:t>
      </w:r>
      <w:r w:rsidR="00447DE9">
        <w:t xml:space="preserve"> and</w:t>
      </w:r>
    </w:p>
    <w:p w:rsidR="00447DE9" w:rsidRDefault="00447DE9" w:rsidP="000E4A7B">
      <w:pPr>
        <w:ind w:left="1701" w:hanging="567"/>
      </w:pPr>
    </w:p>
    <w:p w:rsidR="00447DE9" w:rsidRDefault="00447DE9" w:rsidP="00667171">
      <w:pPr>
        <w:pStyle w:val="Style3"/>
        <w:rPr>
          <w:b/>
          <w:i/>
        </w:rPr>
      </w:pPr>
      <w:r>
        <w:t>(vi</w:t>
      </w:r>
      <w:r w:rsidR="00D55BAD">
        <w:t>i</w:t>
      </w:r>
      <w:r>
        <w:t>)</w:t>
      </w:r>
      <w:r>
        <w:tab/>
      </w:r>
      <w:proofErr w:type="gramStart"/>
      <w:r>
        <w:t>in</w:t>
      </w:r>
      <w:proofErr w:type="gramEnd"/>
      <w:r>
        <w:t xml:space="preserve"> Note 3, omit </w:t>
      </w:r>
      <w:r w:rsidR="00A60F16">
        <w:t>“</w:t>
      </w:r>
      <w:r>
        <w:t>rate of return will be 3%</w:t>
      </w:r>
      <w:r w:rsidR="00A60F16">
        <w:t>”</w:t>
      </w:r>
      <w:r>
        <w:t xml:space="preserve">, substitute </w:t>
      </w:r>
      <w:r w:rsidR="00BD16E0">
        <w:t>“</w:t>
      </w:r>
      <w:r>
        <w:t>investment return</w:t>
      </w:r>
      <w:r w:rsidR="00175812">
        <w:t xml:space="preserve"> (before administration fees, but</w:t>
      </w:r>
      <w:r>
        <w:t xml:space="preserve"> net of </w:t>
      </w:r>
      <w:r w:rsidR="0055605A">
        <w:t>investment</w:t>
      </w:r>
      <w:r>
        <w:t xml:space="preserve"> </w:t>
      </w:r>
      <w:r w:rsidR="00175812">
        <w:t xml:space="preserve">and other </w:t>
      </w:r>
      <w:r>
        <w:t>fees</w:t>
      </w:r>
      <w:r w:rsidR="0055605A">
        <w:t xml:space="preserve"> and tax</w:t>
      </w:r>
      <w:r w:rsidR="00175812">
        <w:t>)</w:t>
      </w:r>
      <w:r>
        <w:t xml:space="preserve"> will exceed inflation by 3% per annum</w:t>
      </w:r>
      <w:r w:rsidR="00BD16E0">
        <w:t>”</w:t>
      </w:r>
      <w:r>
        <w:t>;</w:t>
      </w:r>
      <w:r w:rsidR="00175812">
        <w:t xml:space="preserve"> </w:t>
      </w:r>
    </w:p>
    <w:p w:rsidR="000F0DB5" w:rsidRDefault="000F0DB5" w:rsidP="008A1497"/>
    <w:p w:rsidR="007B1AC1" w:rsidRDefault="00196BF5" w:rsidP="00667171">
      <w:pPr>
        <w:pStyle w:val="Style2"/>
      </w:pPr>
      <w:r>
        <w:t>(</w:t>
      </w:r>
      <w:r w:rsidR="00476A0E">
        <w:t>h</w:t>
      </w:r>
      <w:r>
        <w:t>)</w:t>
      </w:r>
      <w:r>
        <w:tab/>
      </w:r>
      <w:proofErr w:type="gramStart"/>
      <w:r w:rsidR="00AD75E6">
        <w:t>in</w:t>
      </w:r>
      <w:proofErr w:type="gramEnd"/>
      <w:r w:rsidR="00AD75E6">
        <w:t xml:space="preserve"> paragraph </w:t>
      </w:r>
      <w:r w:rsidR="007B1AC1">
        <w:t>9</w:t>
      </w:r>
      <w:r w:rsidR="00BD16E0">
        <w:t>, in the Note</w:t>
      </w:r>
      <w:r w:rsidR="007B1AC1">
        <w:t>:</w:t>
      </w:r>
    </w:p>
    <w:p w:rsidR="005C3BFD" w:rsidRDefault="005C3BFD" w:rsidP="005C3BFD">
      <w:pPr>
        <w:pStyle w:val="ListParagraph"/>
        <w:ind w:left="1134"/>
      </w:pPr>
    </w:p>
    <w:p w:rsidR="007B1AC1" w:rsidRDefault="00196BF5" w:rsidP="00667171">
      <w:pPr>
        <w:pStyle w:val="Style3"/>
      </w:pPr>
      <w:r>
        <w:t>(</w:t>
      </w:r>
      <w:proofErr w:type="spellStart"/>
      <w:r>
        <w:t>i</w:t>
      </w:r>
      <w:proofErr w:type="spellEnd"/>
      <w:r>
        <w:t>)</w:t>
      </w:r>
      <w:r>
        <w:tab/>
      </w:r>
      <w:proofErr w:type="gramStart"/>
      <w:r w:rsidR="007B1AC1">
        <w:t>omit</w:t>
      </w:r>
      <w:proofErr w:type="gramEnd"/>
      <w:r w:rsidR="007B1AC1">
        <w:t xml:space="preserve"> </w:t>
      </w:r>
      <w:r w:rsidR="00737696">
        <w:t>“</w:t>
      </w:r>
      <w:r w:rsidR="007B1AC1">
        <w:t>65</w:t>
      </w:r>
      <w:r w:rsidR="00737696">
        <w:t>”</w:t>
      </w:r>
      <w:r w:rsidR="007B1AC1">
        <w:t xml:space="preserve">, substitute </w:t>
      </w:r>
      <w:r w:rsidR="00737696">
        <w:t>“</w:t>
      </w:r>
      <w:r w:rsidR="007B1AC1">
        <w:t>67</w:t>
      </w:r>
      <w:r w:rsidR="00737696">
        <w:t>”</w:t>
      </w:r>
      <w:r w:rsidR="007B1AC1">
        <w:t>;</w:t>
      </w:r>
      <w:r w:rsidR="00737696">
        <w:t xml:space="preserve"> </w:t>
      </w:r>
      <w:r w:rsidR="006E2FDD">
        <w:t>and</w:t>
      </w:r>
    </w:p>
    <w:p w:rsidR="007B1AC1" w:rsidRDefault="007B1AC1" w:rsidP="00667171">
      <w:pPr>
        <w:pStyle w:val="Style3"/>
      </w:pPr>
    </w:p>
    <w:p w:rsidR="007B1AC1" w:rsidRDefault="00196BF5" w:rsidP="00667171">
      <w:pPr>
        <w:pStyle w:val="Style3"/>
      </w:pPr>
      <w:r>
        <w:t>(ii)</w:t>
      </w:r>
      <w:r>
        <w:tab/>
      </w:r>
      <w:proofErr w:type="gramStart"/>
      <w:r w:rsidR="007B1AC1">
        <w:t>omit</w:t>
      </w:r>
      <w:proofErr w:type="gramEnd"/>
      <w:r w:rsidR="007B1AC1">
        <w:t xml:space="preserve"> </w:t>
      </w:r>
      <w:r w:rsidR="00737696">
        <w:t>“</w:t>
      </w:r>
      <w:r w:rsidR="007B1AC1">
        <w:t>by age 90</w:t>
      </w:r>
      <w:r w:rsidR="00737696">
        <w:t>”</w:t>
      </w:r>
      <w:r w:rsidR="007B1AC1">
        <w:t xml:space="preserve">, substitute </w:t>
      </w:r>
      <w:r w:rsidR="00737696">
        <w:t>“</w:t>
      </w:r>
      <w:r w:rsidR="007B1AC1">
        <w:t>after 25 years</w:t>
      </w:r>
      <w:r w:rsidR="00737696">
        <w:t>”</w:t>
      </w:r>
      <w:r w:rsidR="007B1AC1">
        <w:t>;</w:t>
      </w:r>
      <w:r w:rsidR="00447DE9">
        <w:t xml:space="preserve"> and</w:t>
      </w:r>
    </w:p>
    <w:p w:rsidR="00447DE9" w:rsidRDefault="00447DE9" w:rsidP="00447DE9"/>
    <w:p w:rsidR="00447DE9" w:rsidRDefault="00447DE9" w:rsidP="00667171">
      <w:pPr>
        <w:pStyle w:val="Style3"/>
      </w:pPr>
      <w:r>
        <w:t>(iii)</w:t>
      </w:r>
      <w:r>
        <w:tab/>
      </w:r>
      <w:proofErr w:type="gramStart"/>
      <w:r>
        <w:t>omit</w:t>
      </w:r>
      <w:proofErr w:type="gramEnd"/>
      <w:r>
        <w:t xml:space="preserve"> </w:t>
      </w:r>
      <w:r w:rsidR="006E04E4">
        <w:t>“</w:t>
      </w:r>
      <w:r w:rsidRPr="00447DE9">
        <w:t>a real investment return, net of fees, of 3% per annum</w:t>
      </w:r>
      <w:r w:rsidR="00A304E4">
        <w:t>”</w:t>
      </w:r>
      <w:r>
        <w:t xml:space="preserve">, substitute </w:t>
      </w:r>
      <w:r w:rsidR="00A304E4">
        <w:t>“</w:t>
      </w:r>
      <w:r>
        <w:t xml:space="preserve">an investment return </w:t>
      </w:r>
      <w:r w:rsidR="00175812">
        <w:t xml:space="preserve">(before administration fees, but </w:t>
      </w:r>
      <w:r>
        <w:t xml:space="preserve">net </w:t>
      </w:r>
      <w:r>
        <w:lastRenderedPageBreak/>
        <w:t xml:space="preserve">of </w:t>
      </w:r>
      <w:r w:rsidR="0055605A">
        <w:t xml:space="preserve">investment </w:t>
      </w:r>
      <w:r w:rsidR="00175812">
        <w:t xml:space="preserve">and other </w:t>
      </w:r>
      <w:r>
        <w:t>fees</w:t>
      </w:r>
      <w:r w:rsidR="00175812">
        <w:t xml:space="preserve"> </w:t>
      </w:r>
      <w:r w:rsidR="0055605A">
        <w:t>and tax</w:t>
      </w:r>
      <w:r w:rsidR="00175812">
        <w:t>)</w:t>
      </w:r>
      <w:r>
        <w:t>, exceeding inflation by 3% per annum</w:t>
      </w:r>
      <w:r w:rsidR="00A304E4">
        <w:t>”</w:t>
      </w:r>
      <w:r>
        <w:t>;</w:t>
      </w:r>
      <w:r w:rsidR="00BD16E0" w:rsidRPr="008A1497">
        <w:rPr>
          <w:b/>
          <w:i/>
        </w:rPr>
        <w:t xml:space="preserve"> </w:t>
      </w:r>
    </w:p>
    <w:p w:rsidR="007B1AC1" w:rsidRDefault="007B1AC1" w:rsidP="007B1AC1">
      <w:pPr>
        <w:pStyle w:val="ListParagraph"/>
        <w:ind w:left="1647"/>
      </w:pPr>
    </w:p>
    <w:p w:rsidR="005C3BFD" w:rsidRDefault="00196BF5" w:rsidP="00667171">
      <w:pPr>
        <w:pStyle w:val="Style2"/>
      </w:pPr>
      <w:r>
        <w:t>(</w:t>
      </w:r>
      <w:proofErr w:type="spellStart"/>
      <w:r w:rsidR="00476A0E">
        <w:t>i</w:t>
      </w:r>
      <w:proofErr w:type="spellEnd"/>
      <w:r>
        <w:t>)</w:t>
      </w:r>
      <w:r>
        <w:tab/>
      </w:r>
      <w:proofErr w:type="gramStart"/>
      <w:r w:rsidR="00524E1E">
        <w:t>omit</w:t>
      </w:r>
      <w:proofErr w:type="gramEnd"/>
      <w:r w:rsidR="00524E1E">
        <w:t xml:space="preserve"> subparagraph 10(a), substitute: </w:t>
      </w:r>
      <w:r w:rsidR="00524E1E">
        <w:br/>
      </w:r>
    </w:p>
    <w:p w:rsidR="009B2951" w:rsidRDefault="00524E1E" w:rsidP="009803B0">
      <w:pPr>
        <w:pStyle w:val="ListParagraph"/>
        <w:tabs>
          <w:tab w:val="left" w:pos="1701"/>
        </w:tabs>
        <w:ind w:left="2127" w:hanging="709"/>
        <w:rPr>
          <w:b/>
        </w:rPr>
      </w:pPr>
      <w:r>
        <w:t>“(</w:t>
      </w:r>
      <w:proofErr w:type="gramStart"/>
      <w:r>
        <w:t>a</w:t>
      </w:r>
      <w:proofErr w:type="gramEnd"/>
      <w:r>
        <w:t>)</w:t>
      </w:r>
      <w:r>
        <w:tab/>
      </w:r>
      <w:r w:rsidRPr="00524E1E">
        <w:t>“</w:t>
      </w:r>
      <w:r w:rsidRPr="00524E1E">
        <w:rPr>
          <w:b/>
        </w:rPr>
        <w:t>What this estimate means</w:t>
      </w:r>
    </w:p>
    <w:p w:rsidR="009803B0" w:rsidRDefault="009803B0" w:rsidP="009803B0">
      <w:pPr>
        <w:pStyle w:val="ListParagraph"/>
        <w:tabs>
          <w:tab w:val="left" w:pos="1701"/>
        </w:tabs>
        <w:ind w:left="2127" w:hanging="709"/>
      </w:pPr>
    </w:p>
    <w:p w:rsidR="009B2951" w:rsidRDefault="007B1AC1" w:rsidP="00667171">
      <w:pPr>
        <w:pStyle w:val="ListParagraph"/>
        <w:ind w:left="2127"/>
      </w:pPr>
      <w:r>
        <w:t>The projection is just an estimate, not a guarantee.  The actual money you</w:t>
      </w:r>
      <w:r w:rsidR="009803B0">
        <w:t xml:space="preserve"> </w:t>
      </w:r>
      <w:r>
        <w:t>get in your retirement may be very different from this estimate</w:t>
      </w:r>
      <w:r w:rsidR="00524E1E">
        <w:t>.</w:t>
      </w:r>
    </w:p>
    <w:p w:rsidR="009803B0" w:rsidRDefault="009803B0" w:rsidP="009803B0">
      <w:pPr>
        <w:pStyle w:val="ListParagraph"/>
        <w:ind w:left="2127" w:hanging="709"/>
      </w:pPr>
    </w:p>
    <w:p w:rsidR="009B2951" w:rsidRDefault="00524E1E" w:rsidP="00667171">
      <w:pPr>
        <w:pStyle w:val="ListParagraph"/>
        <w:ind w:left="2127"/>
      </w:pPr>
      <w:r>
        <w:t xml:space="preserve">The </w:t>
      </w:r>
      <w:r w:rsidR="00447DE9">
        <w:t xml:space="preserve">superannuation </w:t>
      </w:r>
      <w:r>
        <w:t>amounts are shown in today’s dollars.</w:t>
      </w:r>
      <w:r w:rsidR="00447DE9" w:rsidRPr="00395A02">
        <w:t xml:space="preserve"> </w:t>
      </w:r>
      <w:r w:rsidR="00447DE9">
        <w:t xml:space="preserve">The age pension estimate is shown based on current pension amounts. </w:t>
      </w:r>
    </w:p>
    <w:p w:rsidR="005C3BFD" w:rsidRDefault="005C3BFD" w:rsidP="009803B0">
      <w:pPr>
        <w:pStyle w:val="ListParagraph"/>
        <w:ind w:left="2127" w:hanging="709"/>
      </w:pPr>
    </w:p>
    <w:p w:rsidR="009B2951" w:rsidRDefault="005C3BFD" w:rsidP="00667171">
      <w:pPr>
        <w:pStyle w:val="ListParagraph"/>
        <w:ind w:left="2127"/>
      </w:pPr>
      <w:r>
        <w:t xml:space="preserve">This estimate does not consider any other superannuation accounts </w:t>
      </w:r>
      <w:r w:rsidR="001A28CA">
        <w:t xml:space="preserve">that you may hold </w:t>
      </w:r>
      <w:r>
        <w:t>or other assets that you own</w:t>
      </w:r>
      <w:r w:rsidR="00524E1E">
        <w:t>.””</w:t>
      </w:r>
      <w:r>
        <w:t>;</w:t>
      </w:r>
    </w:p>
    <w:p w:rsidR="00CF2192" w:rsidRDefault="00CF2192" w:rsidP="00CF2192">
      <w:pPr>
        <w:pStyle w:val="ListParagraph"/>
        <w:ind w:left="1134"/>
      </w:pPr>
    </w:p>
    <w:p w:rsidR="007B1AC1" w:rsidRDefault="00196BF5" w:rsidP="00667171">
      <w:pPr>
        <w:pStyle w:val="Style2"/>
      </w:pPr>
      <w:r>
        <w:t>(</w:t>
      </w:r>
      <w:r w:rsidR="00476A0E">
        <w:t>j</w:t>
      </w:r>
      <w:r>
        <w:t>)</w:t>
      </w:r>
      <w:r>
        <w:tab/>
      </w:r>
      <w:proofErr w:type="gramStart"/>
      <w:r w:rsidR="00CC3159">
        <w:t>omit</w:t>
      </w:r>
      <w:proofErr w:type="gramEnd"/>
      <w:r w:rsidR="00CC3159">
        <w:t xml:space="preserve"> subparagraph 10(b), substitute:</w:t>
      </w:r>
    </w:p>
    <w:p w:rsidR="00CC3159" w:rsidRDefault="00CC3159" w:rsidP="00CC3159">
      <w:pPr>
        <w:pStyle w:val="ListParagraph"/>
        <w:ind w:left="1134"/>
      </w:pPr>
    </w:p>
    <w:p w:rsidR="009B2951" w:rsidRDefault="00A304E4" w:rsidP="00667171">
      <w:pPr>
        <w:pStyle w:val="ListParagraph"/>
        <w:ind w:left="2127" w:hanging="709"/>
      </w:pPr>
      <w:r>
        <w:t>“</w:t>
      </w:r>
      <w:r w:rsidR="00CC3159">
        <w:t>(b)</w:t>
      </w:r>
      <w:r w:rsidR="00CC3159">
        <w:tab/>
        <w:t>“</w:t>
      </w:r>
      <w:r w:rsidR="00B56CFC" w:rsidRPr="00B56CFC">
        <w:rPr>
          <w:b/>
        </w:rPr>
        <w:t xml:space="preserve">How the estimate is </w:t>
      </w:r>
      <w:r w:rsidR="003D7858">
        <w:rPr>
          <w:b/>
        </w:rPr>
        <w:t>worked out</w:t>
      </w:r>
    </w:p>
    <w:p w:rsidR="00CC3159" w:rsidRDefault="00CC3159" w:rsidP="00CC3159">
      <w:pPr>
        <w:pStyle w:val="ListParagraph"/>
        <w:ind w:left="1134"/>
      </w:pPr>
    </w:p>
    <w:p w:rsidR="009B2951" w:rsidRDefault="00CC3159" w:rsidP="00667171">
      <w:pPr>
        <w:pStyle w:val="ListParagraph"/>
        <w:ind w:left="2127"/>
      </w:pPr>
      <w:r>
        <w:t xml:space="preserve">This estimate has been </w:t>
      </w:r>
      <w:r w:rsidR="003D7858">
        <w:t xml:space="preserve">worked out </w:t>
      </w:r>
      <w:r>
        <w:t>using these assumptions and figures:</w:t>
      </w:r>
    </w:p>
    <w:p w:rsidR="009B2951" w:rsidRDefault="009B2951">
      <w:pPr>
        <w:pStyle w:val="ListParagraph"/>
        <w:ind w:left="1701"/>
      </w:pPr>
    </w:p>
    <w:p w:rsidR="009B2951" w:rsidRDefault="00CC3159" w:rsidP="009803B0">
      <w:pPr>
        <w:pStyle w:val="ListParagraph"/>
        <w:ind w:left="2835" w:hanging="708"/>
      </w:pPr>
      <w:r>
        <w:t>•</w:t>
      </w:r>
      <w:r>
        <w:tab/>
        <w:t xml:space="preserve">$ </w:t>
      </w:r>
      <w:r w:rsidRPr="00CC3159">
        <w:rPr>
          <w:i/>
        </w:rPr>
        <w:t xml:space="preserve">[insert member’s current balance (see paragraph </w:t>
      </w:r>
      <w:r w:rsidR="00524E1E">
        <w:rPr>
          <w:i/>
        </w:rPr>
        <w:t>8</w:t>
      </w:r>
      <w:r w:rsidRPr="00CC3159">
        <w:rPr>
          <w:i/>
        </w:rPr>
        <w:t>)]</w:t>
      </w:r>
      <w:r>
        <w:t xml:space="preserve"> in your super fund now</w:t>
      </w:r>
    </w:p>
    <w:p w:rsidR="008418BE" w:rsidRDefault="008418BE" w:rsidP="008418BE">
      <w:pPr>
        <w:pStyle w:val="ListParagraph"/>
        <w:ind w:left="2835" w:hanging="708"/>
      </w:pPr>
      <w:r>
        <w:t>•</w:t>
      </w:r>
      <w:r>
        <w:tab/>
      </w:r>
      <w:proofErr w:type="gramStart"/>
      <w:r>
        <w:t>your</w:t>
      </w:r>
      <w:proofErr w:type="gramEnd"/>
      <w:r>
        <w:t xml:space="preserve"> wages will increase at the same rate as inflation </w:t>
      </w:r>
    </w:p>
    <w:p w:rsidR="00A735EF" w:rsidRDefault="00CC3159" w:rsidP="009803B0">
      <w:pPr>
        <w:pStyle w:val="ListParagraph"/>
        <w:ind w:left="2835" w:hanging="708"/>
      </w:pPr>
      <w:r>
        <w:t>•</w:t>
      </w:r>
      <w:r>
        <w:tab/>
      </w:r>
      <w:proofErr w:type="gramStart"/>
      <w:r>
        <w:t>investment</w:t>
      </w:r>
      <w:proofErr w:type="gramEnd"/>
      <w:r>
        <w:t xml:space="preserve"> earnings of 3% per year after inflation</w:t>
      </w:r>
      <w:r w:rsidR="00395A02">
        <w:t xml:space="preserve"> and</w:t>
      </w:r>
      <w:r w:rsidR="003D7858" w:rsidRPr="008418BE">
        <w:t xml:space="preserve"> investment fees </w:t>
      </w:r>
    </w:p>
    <w:p w:rsidR="009B2951" w:rsidRDefault="00CC3159" w:rsidP="009803B0">
      <w:pPr>
        <w:pStyle w:val="ListParagraph"/>
        <w:ind w:left="2835" w:hanging="708"/>
      </w:pPr>
      <w:r>
        <w:t>•</w:t>
      </w:r>
      <w:r>
        <w:tab/>
      </w:r>
      <w:proofErr w:type="gramStart"/>
      <w:r>
        <w:t>annual</w:t>
      </w:r>
      <w:proofErr w:type="gramEnd"/>
      <w:r>
        <w:t xml:space="preserve"> </w:t>
      </w:r>
      <w:r w:rsidR="003D7858">
        <w:t xml:space="preserve">administration </w:t>
      </w:r>
      <w:r>
        <w:t xml:space="preserve">fees and costs of </w:t>
      </w:r>
      <w:r w:rsidRPr="00CC3159">
        <w:rPr>
          <w:i/>
        </w:rPr>
        <w:t xml:space="preserve">[insert the figure (as a dollar amount or as a percentage or as a combination of both as relevant) representing the administration fees </w:t>
      </w:r>
      <w:r w:rsidR="009406C6">
        <w:rPr>
          <w:i/>
        </w:rPr>
        <w:t xml:space="preserve">charged in relation to </w:t>
      </w:r>
      <w:r w:rsidR="009D7EC7">
        <w:rPr>
          <w:i/>
        </w:rPr>
        <w:t xml:space="preserve"> the member </w:t>
      </w:r>
      <w:r w:rsidRPr="00CC3159">
        <w:rPr>
          <w:i/>
        </w:rPr>
        <w:t>during the year ending on the date of the estimate]</w:t>
      </w:r>
      <w:r>
        <w:t xml:space="preserve"> (note that this amount may change over time)</w:t>
      </w:r>
    </w:p>
    <w:p w:rsidR="009D7EC7" w:rsidRPr="009D7EC7" w:rsidRDefault="00CC3159" w:rsidP="009803B0">
      <w:pPr>
        <w:pStyle w:val="ListParagraph"/>
        <w:ind w:left="2835" w:hanging="708"/>
      </w:pPr>
      <w:r>
        <w:t>•</w:t>
      </w:r>
      <w:r>
        <w:tab/>
      </w:r>
      <w:proofErr w:type="gramStart"/>
      <w:r>
        <w:t>your</w:t>
      </w:r>
      <w:proofErr w:type="gramEnd"/>
      <w:r>
        <w:t xml:space="preserve"> </w:t>
      </w:r>
      <w:r w:rsidR="009D7EC7">
        <w:t xml:space="preserve">rate of </w:t>
      </w:r>
      <w:r>
        <w:t xml:space="preserve">super contributions during the previous year will continue </w:t>
      </w:r>
      <w:r w:rsidR="009D7EC7">
        <w:t xml:space="preserve">unchanged </w:t>
      </w:r>
      <w:r>
        <w:t>until retirement</w:t>
      </w:r>
    </w:p>
    <w:p w:rsidR="009B2951" w:rsidRDefault="00CC3159" w:rsidP="009803B0">
      <w:pPr>
        <w:pStyle w:val="ListParagraph"/>
        <w:ind w:left="2835" w:hanging="708"/>
      </w:pPr>
      <w:r>
        <w:t>•</w:t>
      </w:r>
      <w:r>
        <w:tab/>
      </w:r>
      <w:proofErr w:type="gramStart"/>
      <w:r>
        <w:t>you</w:t>
      </w:r>
      <w:proofErr w:type="gramEnd"/>
      <w:r>
        <w:t xml:space="preserve"> retire at age 67 </w:t>
      </w:r>
    </w:p>
    <w:p w:rsidR="009B2951" w:rsidRDefault="00CC3159" w:rsidP="009803B0">
      <w:pPr>
        <w:pStyle w:val="ListParagraph"/>
        <w:ind w:left="2835" w:hanging="708"/>
      </w:pPr>
      <w:r>
        <w:t>•</w:t>
      </w:r>
      <w:r>
        <w:tab/>
      </w:r>
      <w:proofErr w:type="gramStart"/>
      <w:r>
        <w:t>you</w:t>
      </w:r>
      <w:proofErr w:type="gramEnd"/>
      <w:r>
        <w:t xml:space="preserve"> want your super to last for 25 years, that is, until age 92. Around one in six men and one in four women who </w:t>
      </w:r>
      <w:r w:rsidR="00FE6398">
        <w:t>reach</w:t>
      </w:r>
      <w:r>
        <w:t xml:space="preserve"> age 67 will live </w:t>
      </w:r>
      <w:r w:rsidR="001A28CA">
        <w:t>beyond age 92</w:t>
      </w:r>
      <w:r>
        <w:t xml:space="preserve"> </w:t>
      </w:r>
    </w:p>
    <w:p w:rsidR="009B2951" w:rsidRDefault="00CC3159" w:rsidP="009803B0">
      <w:pPr>
        <w:pStyle w:val="ListParagraph"/>
        <w:ind w:left="2835" w:hanging="708"/>
      </w:pPr>
      <w:r>
        <w:t>•</w:t>
      </w:r>
      <w:r>
        <w:tab/>
      </w:r>
      <w:proofErr w:type="gramStart"/>
      <w:r>
        <w:t>annual</w:t>
      </w:r>
      <w:proofErr w:type="gramEnd"/>
      <w:r>
        <w:t xml:space="preserve"> insurance premiums of </w:t>
      </w:r>
      <w:r w:rsidRPr="00FE6398">
        <w:rPr>
          <w:i/>
        </w:rPr>
        <w:t>[insert a dollar amount representing the insurance premiums the member has been charged during the year ending on the date of the estimate]</w:t>
      </w:r>
      <w:r>
        <w:t xml:space="preserve"> (note that this amount may change over time), and</w:t>
      </w:r>
      <w:r w:rsidR="00175812">
        <w:t xml:space="preserve"> </w:t>
      </w:r>
    </w:p>
    <w:p w:rsidR="009B2951" w:rsidRDefault="00CC3159" w:rsidP="009803B0">
      <w:pPr>
        <w:pStyle w:val="ListParagraph"/>
        <w:ind w:left="2835" w:hanging="708"/>
      </w:pPr>
      <w:r>
        <w:t>•</w:t>
      </w:r>
      <w:r>
        <w:tab/>
      </w:r>
      <w:proofErr w:type="gramStart"/>
      <w:r>
        <w:t>current</w:t>
      </w:r>
      <w:proofErr w:type="gramEnd"/>
      <w:r>
        <w:t xml:space="preserve"> tax and</w:t>
      </w:r>
      <w:r w:rsidR="00BD16E0">
        <w:t xml:space="preserve"> </w:t>
      </w:r>
      <w:r w:rsidR="00610CCE" w:rsidRPr="00B30A2E">
        <w:t>superannuation</w:t>
      </w:r>
      <w:r>
        <w:t xml:space="preserve"> laws remain unchanged.</w:t>
      </w:r>
    </w:p>
    <w:p w:rsidR="009B2951" w:rsidRDefault="009B2951">
      <w:pPr>
        <w:pStyle w:val="ListParagraph"/>
        <w:ind w:left="1701"/>
      </w:pPr>
    </w:p>
    <w:p w:rsidR="009B2951" w:rsidRDefault="00CC3159" w:rsidP="00667171">
      <w:pPr>
        <w:pStyle w:val="ListParagraph"/>
        <w:ind w:left="2127"/>
      </w:pPr>
      <w:r>
        <w:t xml:space="preserve">These are standard assumptions and have been set with input from the Australian Government Actuary. They may not match your actual circumstances either now or in the future. Also the figures used may differ from those shown in your member statement. The annual income shown does not </w:t>
      </w:r>
      <w:r w:rsidR="00610CCE">
        <w:t>include any deductions</w:t>
      </w:r>
      <w:r>
        <w:t xml:space="preserve"> for </w:t>
      </w:r>
      <w:r w:rsidR="009D7EC7">
        <w:t>any</w:t>
      </w:r>
      <w:r w:rsidR="00D021E7">
        <w:t xml:space="preserve"> </w:t>
      </w:r>
      <w:r>
        <w:t>income tax you may have to pay.</w:t>
      </w:r>
    </w:p>
    <w:p w:rsidR="009B2951" w:rsidRDefault="009B2951">
      <w:pPr>
        <w:pStyle w:val="ListParagraph"/>
        <w:ind w:left="1701"/>
      </w:pPr>
    </w:p>
    <w:p w:rsidR="009B2951" w:rsidRDefault="00CC3159" w:rsidP="00667171">
      <w:pPr>
        <w:pStyle w:val="ListParagraph"/>
        <w:ind w:left="2127"/>
      </w:pPr>
      <w:r>
        <w:t xml:space="preserve">If you want to know more about the way this estimate has been </w:t>
      </w:r>
      <w:r w:rsidR="003D7858">
        <w:t>worked out</w:t>
      </w:r>
      <w:r>
        <w:t>, or the assumptions, contact [</w:t>
      </w:r>
      <w:r w:rsidR="00B56CFC" w:rsidRPr="00B56CFC">
        <w:rPr>
          <w:i/>
        </w:rPr>
        <w:t>insert contact phone number</w:t>
      </w:r>
      <w:r>
        <w:t>] or visit [</w:t>
      </w:r>
      <w:r w:rsidR="00B56CFC" w:rsidRPr="00B56CFC">
        <w:rPr>
          <w:i/>
        </w:rPr>
        <w:t>insert website address</w:t>
      </w:r>
      <w:r>
        <w:t>].”</w:t>
      </w:r>
      <w:r w:rsidR="00A304E4">
        <w:t>”</w:t>
      </w:r>
      <w:r w:rsidR="006E2FDD">
        <w:t>;</w:t>
      </w:r>
    </w:p>
    <w:p w:rsidR="001A28CA" w:rsidRDefault="001A28CA">
      <w:pPr>
        <w:pStyle w:val="ListParagraph"/>
        <w:ind w:left="1701"/>
      </w:pPr>
    </w:p>
    <w:p w:rsidR="001A28CA" w:rsidRDefault="00196BF5" w:rsidP="00667171">
      <w:pPr>
        <w:pStyle w:val="Style2"/>
      </w:pPr>
      <w:r>
        <w:t>(</w:t>
      </w:r>
      <w:r w:rsidR="00476A0E">
        <w:t>k</w:t>
      </w:r>
      <w:r>
        <w:t>)</w:t>
      </w:r>
      <w:r>
        <w:tab/>
      </w:r>
      <w:proofErr w:type="gramStart"/>
      <w:r w:rsidR="001A28CA">
        <w:t>in</w:t>
      </w:r>
      <w:proofErr w:type="gramEnd"/>
      <w:r w:rsidR="001A28CA">
        <w:t xml:space="preserve"> subparagraph 10(c), omit </w:t>
      </w:r>
      <w:r w:rsidR="00A304E4">
        <w:t>“</w:t>
      </w:r>
      <w:r w:rsidR="001A28CA" w:rsidRPr="001A28CA">
        <w:t>the total fees deducted from your account</w:t>
      </w:r>
      <w:r w:rsidR="00A304E4">
        <w:t>”</w:t>
      </w:r>
      <w:r w:rsidR="001A28CA">
        <w:t xml:space="preserve">, substitute </w:t>
      </w:r>
      <w:r w:rsidR="00A304E4">
        <w:t>“</w:t>
      </w:r>
      <w:r w:rsidR="001A28CA">
        <w:t xml:space="preserve">the total fees </w:t>
      </w:r>
      <w:r w:rsidR="007417FE">
        <w:t xml:space="preserve">charged in relation to </w:t>
      </w:r>
      <w:r w:rsidR="001A28CA">
        <w:t>your account</w:t>
      </w:r>
      <w:r w:rsidR="00A304E4">
        <w:t>”</w:t>
      </w:r>
      <w:r w:rsidR="001A28CA">
        <w:t>;</w:t>
      </w:r>
      <w:r w:rsidR="00476A0E">
        <w:br/>
      </w:r>
    </w:p>
    <w:p w:rsidR="007417FE" w:rsidRDefault="007417FE" w:rsidP="00667171">
      <w:pPr>
        <w:pStyle w:val="Style2"/>
      </w:pPr>
      <w:r>
        <w:t>(</w:t>
      </w:r>
      <w:r w:rsidR="00476A0E">
        <w:t>l</w:t>
      </w:r>
      <w:r>
        <w:t>)</w:t>
      </w:r>
      <w:r>
        <w:tab/>
      </w:r>
      <w:proofErr w:type="gramStart"/>
      <w:r>
        <w:t>in</w:t>
      </w:r>
      <w:proofErr w:type="gramEnd"/>
      <w:r>
        <w:t xml:space="preserve"> paragraph 10, in Note 2, omit “deducted”, substitute “charged”;</w:t>
      </w:r>
    </w:p>
    <w:p w:rsidR="00CC3159" w:rsidRDefault="00CC3159" w:rsidP="00B30A2E"/>
    <w:p w:rsidR="00CF2192" w:rsidRDefault="00196BF5" w:rsidP="00667171">
      <w:pPr>
        <w:pStyle w:val="Style2"/>
      </w:pPr>
      <w:r>
        <w:t>(</w:t>
      </w:r>
      <w:r w:rsidR="00476A0E">
        <w:t>m</w:t>
      </w:r>
      <w:r>
        <w:t>)</w:t>
      </w:r>
      <w:r>
        <w:tab/>
      </w:r>
      <w:proofErr w:type="gramStart"/>
      <w:r w:rsidR="00CF2192">
        <w:t>after</w:t>
      </w:r>
      <w:proofErr w:type="gramEnd"/>
      <w:r w:rsidR="00CF2192">
        <w:t xml:space="preserve"> paragraph 10 insert:</w:t>
      </w:r>
    </w:p>
    <w:p w:rsidR="00CF2192" w:rsidRDefault="009B2951" w:rsidP="009B2951">
      <w:pPr>
        <w:tabs>
          <w:tab w:val="left" w:pos="1080"/>
        </w:tabs>
      </w:pPr>
      <w:r>
        <w:tab/>
      </w:r>
    </w:p>
    <w:p w:rsidR="009B2951" w:rsidRDefault="00584DAA" w:rsidP="00667171">
      <w:pPr>
        <w:ind w:left="2127" w:hanging="709"/>
      </w:pPr>
      <w:r>
        <w:t>“</w:t>
      </w:r>
      <w:r w:rsidR="00CF2192">
        <w:t>1</w:t>
      </w:r>
      <w:r>
        <w:t>0A</w:t>
      </w:r>
      <w:r w:rsidR="00CF2192">
        <w:t xml:space="preserve">. </w:t>
      </w:r>
      <w:r w:rsidR="00D5156A">
        <w:t xml:space="preserve">Where the estimate includes </w:t>
      </w:r>
      <w:r w:rsidR="00386B8D">
        <w:t xml:space="preserve">an </w:t>
      </w:r>
      <w:r w:rsidR="00D5156A">
        <w:t xml:space="preserve">age pension amount, the estimate must include all of the following text in close proximity to the age pension amount: </w:t>
      </w:r>
    </w:p>
    <w:p w:rsidR="00D5156A" w:rsidRDefault="00D5156A" w:rsidP="00D5156A">
      <w:pPr>
        <w:ind w:left="1134"/>
      </w:pPr>
    </w:p>
    <w:p w:rsidR="00E13DFE" w:rsidRDefault="00584DAA" w:rsidP="00550203">
      <w:pPr>
        <w:ind w:left="2127"/>
      </w:pPr>
      <w:r>
        <w:t>“</w:t>
      </w:r>
      <w:r w:rsidR="00E13DFE">
        <w:t xml:space="preserve">This amount represents the </w:t>
      </w:r>
      <w:r w:rsidR="009D7EC7">
        <w:t>amount payable to you and does not include any estimate of the age pension payable to your partner</w:t>
      </w:r>
      <w:r w:rsidR="00C90AD7">
        <w:t>.</w:t>
      </w:r>
      <w:r w:rsidR="00E13DFE">
        <w:t xml:space="preserve"> </w:t>
      </w:r>
      <w:r w:rsidR="00C90AD7">
        <w:t xml:space="preserve">It </w:t>
      </w:r>
      <w:r w:rsidR="00E13DFE">
        <w:t>assum</w:t>
      </w:r>
      <w:r w:rsidR="00C90AD7">
        <w:t>es</w:t>
      </w:r>
      <w:r w:rsidR="00E13DFE">
        <w:t xml:space="preserve"> that at retirement your partner has the same amount of super</w:t>
      </w:r>
      <w:r w:rsidR="00C90AD7">
        <w:t xml:space="preserve"> as you</w:t>
      </w:r>
      <w:r w:rsidR="00E13DFE">
        <w:t xml:space="preserve">, that you </w:t>
      </w:r>
      <w:r w:rsidR="000B3051">
        <w:t>and your partner jointly own your own home</w:t>
      </w:r>
      <w:r w:rsidR="00E13DFE">
        <w:t xml:space="preserve"> and that you </w:t>
      </w:r>
      <w:r w:rsidR="00C90AD7">
        <w:t xml:space="preserve">and your partner </w:t>
      </w:r>
      <w:r w:rsidR="00E13DFE">
        <w:t xml:space="preserve">have no other assets or income, including other superannuation accounts. </w:t>
      </w:r>
    </w:p>
    <w:p w:rsidR="00E13DFE" w:rsidRDefault="00E13DFE" w:rsidP="003D7858">
      <w:pPr>
        <w:ind w:left="2127" w:firstLine="720"/>
      </w:pPr>
    </w:p>
    <w:p w:rsidR="00CC3159" w:rsidRDefault="00CC3159" w:rsidP="00550203">
      <w:pPr>
        <w:ind w:left="2127"/>
      </w:pPr>
      <w:r>
        <w:t xml:space="preserve">You may not be eligible for some or </w:t>
      </w:r>
      <w:proofErr w:type="gramStart"/>
      <w:r>
        <w:t>all of this</w:t>
      </w:r>
      <w:proofErr w:type="gramEnd"/>
      <w:r>
        <w:t xml:space="preserve"> age pension amount if you (or your partner) have income or assets in addition to </w:t>
      </w:r>
      <w:r w:rsidR="000B3051">
        <w:t>these superannuation amounts or your home</w:t>
      </w:r>
      <w:r>
        <w:t>.</w:t>
      </w:r>
      <w:r w:rsidR="00C90AD7">
        <w:t xml:space="preserve"> </w:t>
      </w:r>
    </w:p>
    <w:p w:rsidR="00CC3159" w:rsidRDefault="00CC3159" w:rsidP="003D7858">
      <w:pPr>
        <w:ind w:left="2127"/>
        <w:jc w:val="center"/>
      </w:pPr>
    </w:p>
    <w:p w:rsidR="00CC3159" w:rsidRDefault="006A1D67" w:rsidP="00550203">
      <w:pPr>
        <w:ind w:left="2127"/>
      </w:pPr>
      <w:r>
        <w:t>Age p</w:t>
      </w:r>
      <w:r w:rsidR="00CC3159">
        <w:t xml:space="preserve">ension rates and eligibility rules may change between now and when you retire. </w:t>
      </w:r>
      <w:r w:rsidR="009D7EC7">
        <w:t xml:space="preserve">The age pension amount shown </w:t>
      </w:r>
      <w:r w:rsidR="002622A4">
        <w:t xml:space="preserve">at retirement age may also change during retirement as your personal circumstances change. </w:t>
      </w:r>
    </w:p>
    <w:p w:rsidR="00CC3159" w:rsidRDefault="00CC3159" w:rsidP="00550203">
      <w:pPr>
        <w:ind w:left="2127"/>
      </w:pPr>
    </w:p>
    <w:p w:rsidR="00D5156A" w:rsidRDefault="00CC3159" w:rsidP="00550203">
      <w:pPr>
        <w:ind w:left="2127"/>
      </w:pPr>
      <w:r>
        <w:t xml:space="preserve">The Department of Human Services rate estimator lets you estimate your payment rate of </w:t>
      </w:r>
      <w:r w:rsidR="00380CE8">
        <w:t>a</w:t>
      </w:r>
      <w:r>
        <w:t xml:space="preserve">ge </w:t>
      </w:r>
      <w:r w:rsidR="00380CE8">
        <w:t>p</w:t>
      </w:r>
      <w:r>
        <w:t xml:space="preserve">ension, based on </w:t>
      </w:r>
      <w:r w:rsidR="006A1D67">
        <w:t xml:space="preserve">your </w:t>
      </w:r>
      <w:r>
        <w:t>current or proposed circumstances. It does not work out if you will be eligible for a payment. To use the rate estimator go to humanservices.gov.au/estimators.</w:t>
      </w:r>
      <w:r w:rsidR="00584DAA">
        <w:t>”</w:t>
      </w:r>
      <w:r w:rsidR="00550203">
        <w:t>”</w:t>
      </w:r>
      <w:r w:rsidR="006E2FDD">
        <w:t>;</w:t>
      </w:r>
    </w:p>
    <w:p w:rsidR="007B1AC1" w:rsidRDefault="007B1AC1" w:rsidP="007B1AC1"/>
    <w:p w:rsidR="00AD75E6" w:rsidRDefault="00196BF5" w:rsidP="00F84A21">
      <w:pPr>
        <w:pStyle w:val="Style2"/>
        <w:keepNext/>
      </w:pPr>
      <w:r>
        <w:lastRenderedPageBreak/>
        <w:t>(</w:t>
      </w:r>
      <w:r w:rsidR="00476A0E">
        <w:t>n</w:t>
      </w:r>
      <w:r>
        <w:t>)</w:t>
      </w:r>
      <w:r>
        <w:tab/>
      </w:r>
      <w:proofErr w:type="gramStart"/>
      <w:r w:rsidR="007B1AC1">
        <w:t>in</w:t>
      </w:r>
      <w:proofErr w:type="gramEnd"/>
      <w:r w:rsidR="007B1AC1">
        <w:t xml:space="preserve"> paragraph </w:t>
      </w:r>
      <w:r w:rsidR="00AD75E6">
        <w:t>11:</w:t>
      </w:r>
    </w:p>
    <w:p w:rsidR="00AD75E6" w:rsidRDefault="00AD75E6" w:rsidP="00F84A21">
      <w:pPr>
        <w:keepNext/>
      </w:pPr>
    </w:p>
    <w:p w:rsidR="005C3BFD" w:rsidRDefault="00550203" w:rsidP="00667171">
      <w:pPr>
        <w:pStyle w:val="Style3"/>
      </w:pPr>
      <w:r>
        <w:t>(</w:t>
      </w:r>
      <w:proofErr w:type="spellStart"/>
      <w:proofErr w:type="gramStart"/>
      <w:r>
        <w:t>i</w:t>
      </w:r>
      <w:proofErr w:type="spellEnd"/>
      <w:proofErr w:type="gramEnd"/>
      <w:r>
        <w:t>)</w:t>
      </w:r>
      <w:r>
        <w:tab/>
      </w:r>
      <w:r w:rsidR="00AD75E6">
        <w:t xml:space="preserve">omit the definition of </w:t>
      </w:r>
      <w:r w:rsidR="00B56CFC" w:rsidRPr="00B56CFC">
        <w:rPr>
          <w:b/>
          <w:i/>
        </w:rPr>
        <w:t>administration fees</w:t>
      </w:r>
      <w:r w:rsidR="005C3BFD">
        <w:t>, substitute:</w:t>
      </w:r>
    </w:p>
    <w:p w:rsidR="005C3BFD" w:rsidRDefault="005C3BFD" w:rsidP="004F6073">
      <w:pPr>
        <w:pStyle w:val="ListParagraph"/>
        <w:ind w:left="1701"/>
      </w:pPr>
    </w:p>
    <w:p w:rsidR="0009712F" w:rsidRDefault="0009712F" w:rsidP="00667171">
      <w:pPr>
        <w:pStyle w:val="ListParagraph"/>
        <w:ind w:left="2127"/>
      </w:pPr>
      <w:r w:rsidRPr="0009712F">
        <w:t>“</w:t>
      </w:r>
      <w:proofErr w:type="gramStart"/>
      <w:r w:rsidR="0094232A" w:rsidRPr="004F6073">
        <w:rPr>
          <w:b/>
          <w:i/>
        </w:rPr>
        <w:t>administration</w:t>
      </w:r>
      <w:proofErr w:type="gramEnd"/>
      <w:r w:rsidR="0094232A" w:rsidRPr="004F6073">
        <w:rPr>
          <w:b/>
          <w:i/>
        </w:rPr>
        <w:t xml:space="preserve"> fees</w:t>
      </w:r>
      <w:r w:rsidR="0094232A">
        <w:t xml:space="preserve"> </w:t>
      </w:r>
      <w:r w:rsidR="000A14EF">
        <w:t xml:space="preserve">has the same meaning as in section 29V of the </w:t>
      </w:r>
      <w:r w:rsidR="000A14EF" w:rsidRPr="00667171">
        <w:rPr>
          <w:i/>
        </w:rPr>
        <w:t>Superannuation Industry (Supervision) Act 1993</w:t>
      </w:r>
      <w:r>
        <w:t>.</w:t>
      </w:r>
      <w:r w:rsidRPr="0009712F">
        <w:t>”</w:t>
      </w:r>
      <w:r w:rsidR="000A14EF">
        <w:t>;</w:t>
      </w:r>
      <w:r w:rsidR="00550203">
        <w:t xml:space="preserve"> and</w:t>
      </w:r>
      <w:r w:rsidR="000A14EF">
        <w:t xml:space="preserve"> </w:t>
      </w:r>
    </w:p>
    <w:p w:rsidR="00AD75E6" w:rsidRDefault="00AD75E6" w:rsidP="004F6073">
      <w:pPr>
        <w:pStyle w:val="ListParagraph"/>
        <w:ind w:left="1701"/>
      </w:pPr>
    </w:p>
    <w:p w:rsidR="00AD75E6" w:rsidRDefault="00550203" w:rsidP="00667171">
      <w:pPr>
        <w:pStyle w:val="Style3"/>
      </w:pPr>
      <w:r>
        <w:t>(ii)</w:t>
      </w:r>
      <w:r>
        <w:tab/>
      </w:r>
      <w:proofErr w:type="gramStart"/>
      <w:r w:rsidR="00AD75E6">
        <w:t>insert</w:t>
      </w:r>
      <w:proofErr w:type="gramEnd"/>
      <w:r w:rsidR="00AD75E6">
        <w:t xml:space="preserve"> </w:t>
      </w:r>
      <w:r w:rsidR="00375DDC">
        <w:t>“</w:t>
      </w:r>
      <w:r w:rsidR="00AD75E6" w:rsidRPr="004F6073">
        <w:rPr>
          <w:b/>
          <w:i/>
        </w:rPr>
        <w:t>age pension</w:t>
      </w:r>
      <w:r w:rsidR="00AD75E6">
        <w:t xml:space="preserve"> means an age pension under Part 2.2 of Chapter 2 of the </w:t>
      </w:r>
      <w:r w:rsidR="00AD75E6" w:rsidRPr="00667171">
        <w:rPr>
          <w:i/>
        </w:rPr>
        <w:t>Social Security Act</w:t>
      </w:r>
      <w:r w:rsidR="00FF02D6" w:rsidRPr="00667171">
        <w:rPr>
          <w:i/>
        </w:rPr>
        <w:t xml:space="preserve"> 1991</w:t>
      </w:r>
      <w:r w:rsidR="00AD75E6">
        <w:t>.</w:t>
      </w:r>
      <w:r w:rsidR="00375DDC">
        <w:t>”</w:t>
      </w:r>
      <w:r w:rsidR="00AD75E6">
        <w:t>;</w:t>
      </w:r>
      <w:r w:rsidR="00375DDC">
        <w:t xml:space="preserve"> and</w:t>
      </w:r>
      <w:r w:rsidR="00C911E0">
        <w:br/>
      </w:r>
    </w:p>
    <w:p w:rsidR="00C911E0" w:rsidRDefault="00550203" w:rsidP="00667171">
      <w:pPr>
        <w:pStyle w:val="Style3"/>
      </w:pPr>
      <w:r>
        <w:t>(iii)</w:t>
      </w:r>
      <w:r>
        <w:tab/>
      </w:r>
      <w:proofErr w:type="gramStart"/>
      <w:r w:rsidR="00C911E0">
        <w:t>insert</w:t>
      </w:r>
      <w:proofErr w:type="gramEnd"/>
      <w:r w:rsidR="00C911E0">
        <w:t xml:space="preserve"> “</w:t>
      </w:r>
      <w:r w:rsidR="00B56CFC" w:rsidRPr="00B56CFC">
        <w:rPr>
          <w:b/>
          <w:i/>
        </w:rPr>
        <w:t>age pension amount</w:t>
      </w:r>
      <w:r w:rsidR="00C911E0">
        <w:t xml:space="preserve"> has the meaning given to that term in paragraph 6A</w:t>
      </w:r>
      <w:r w:rsidR="00375DDC">
        <w:t>.”</w:t>
      </w:r>
      <w:r w:rsidR="00C911E0">
        <w:t xml:space="preserve">; </w:t>
      </w:r>
      <w:r w:rsidR="00375DDC">
        <w:t>and</w:t>
      </w:r>
      <w:r w:rsidR="00E806C2">
        <w:br/>
      </w:r>
    </w:p>
    <w:p w:rsidR="00E806C2" w:rsidRDefault="00550203" w:rsidP="00667171">
      <w:pPr>
        <w:pStyle w:val="Style3"/>
      </w:pPr>
      <w:r>
        <w:t>(iv)</w:t>
      </w:r>
      <w:r>
        <w:tab/>
      </w:r>
      <w:proofErr w:type="gramStart"/>
      <w:r w:rsidR="00E806C2">
        <w:t>insert</w:t>
      </w:r>
      <w:proofErr w:type="gramEnd"/>
      <w:r w:rsidR="00E806C2">
        <w:t xml:space="preserve"> “</w:t>
      </w:r>
      <w:r w:rsidR="00E806C2">
        <w:rPr>
          <w:b/>
          <w:i/>
        </w:rPr>
        <w:t>annual income stream</w:t>
      </w:r>
      <w:r w:rsidR="00E806C2" w:rsidRPr="00D727AD">
        <w:rPr>
          <w:b/>
          <w:i/>
        </w:rPr>
        <w:t xml:space="preserve"> amount</w:t>
      </w:r>
      <w:r w:rsidR="00E806C2">
        <w:t xml:space="preserve"> has the meaning given to that term in subparagraph 6(b).”; and</w:t>
      </w:r>
    </w:p>
    <w:p w:rsidR="009B2951" w:rsidRDefault="009B2951" w:rsidP="00667171">
      <w:pPr>
        <w:pStyle w:val="Style3"/>
      </w:pPr>
    </w:p>
    <w:p w:rsidR="00E806C2" w:rsidRDefault="00550203" w:rsidP="00667171">
      <w:pPr>
        <w:pStyle w:val="Style3"/>
      </w:pPr>
      <w:r>
        <w:t>(v)</w:t>
      </w:r>
      <w:r>
        <w:tab/>
      </w:r>
      <w:proofErr w:type="gramStart"/>
      <w:r w:rsidR="00E806C2">
        <w:t>insert</w:t>
      </w:r>
      <w:proofErr w:type="gramEnd"/>
      <w:r w:rsidR="00E806C2">
        <w:t xml:space="preserve"> “</w:t>
      </w:r>
      <w:r w:rsidR="00E806C2">
        <w:rPr>
          <w:b/>
          <w:i/>
        </w:rPr>
        <w:t>lump sum</w:t>
      </w:r>
      <w:r w:rsidR="00E806C2">
        <w:t xml:space="preserve"> has the meaning given to that term in subparagraph 6(a).”; and</w:t>
      </w:r>
    </w:p>
    <w:p w:rsidR="009B2951" w:rsidRDefault="009B2951" w:rsidP="00667171">
      <w:pPr>
        <w:pStyle w:val="Style3"/>
      </w:pPr>
    </w:p>
    <w:p w:rsidR="00E806C2" w:rsidRDefault="00550203" w:rsidP="00667171">
      <w:pPr>
        <w:pStyle w:val="Style3"/>
      </w:pPr>
      <w:r>
        <w:t>(vi)</w:t>
      </w:r>
      <w:r>
        <w:tab/>
      </w:r>
      <w:proofErr w:type="gramStart"/>
      <w:r w:rsidR="00AD75E6">
        <w:t>insert</w:t>
      </w:r>
      <w:proofErr w:type="gramEnd"/>
      <w:r w:rsidR="00AD75E6">
        <w:t xml:space="preserve"> </w:t>
      </w:r>
      <w:r w:rsidR="00E806C2">
        <w:t>“</w:t>
      </w:r>
      <w:r w:rsidR="00AD75E6" w:rsidRPr="004F6073">
        <w:rPr>
          <w:b/>
          <w:i/>
        </w:rPr>
        <w:t>partner</w:t>
      </w:r>
      <w:r w:rsidR="00AD75E6">
        <w:t xml:space="preserve"> has the same meaning as in subsection 4(1) of the </w:t>
      </w:r>
      <w:r w:rsidR="00AD75E6" w:rsidRPr="00667171">
        <w:rPr>
          <w:i/>
        </w:rPr>
        <w:t>Social Security Act</w:t>
      </w:r>
      <w:r w:rsidR="00FF02D6" w:rsidRPr="00667171">
        <w:rPr>
          <w:i/>
        </w:rPr>
        <w:t xml:space="preserve"> 1991</w:t>
      </w:r>
      <w:r w:rsidR="00E806C2">
        <w:t>.”; and</w:t>
      </w:r>
    </w:p>
    <w:p w:rsidR="009B2951" w:rsidRDefault="009B2951" w:rsidP="00667171">
      <w:pPr>
        <w:pStyle w:val="Style3"/>
      </w:pPr>
    </w:p>
    <w:p w:rsidR="00E806C2" w:rsidRDefault="00550203" w:rsidP="00667171">
      <w:pPr>
        <w:pStyle w:val="Style3"/>
      </w:pPr>
      <w:r>
        <w:t>(vii)</w:t>
      </w:r>
      <w:r>
        <w:tab/>
      </w:r>
      <w:proofErr w:type="gramStart"/>
      <w:r w:rsidR="00652E9B">
        <w:t>in</w:t>
      </w:r>
      <w:proofErr w:type="gramEnd"/>
      <w:r w:rsidR="00652E9B">
        <w:t xml:space="preserve"> the definition of </w:t>
      </w:r>
      <w:r w:rsidR="00B56CFC" w:rsidRPr="00B56CFC">
        <w:rPr>
          <w:b/>
          <w:i/>
        </w:rPr>
        <w:t>relevant basis</w:t>
      </w:r>
      <w:r w:rsidR="00652E9B">
        <w:t>, omit “</w:t>
      </w:r>
      <w:r w:rsidR="002622A4">
        <w:t xml:space="preserve">the </w:t>
      </w:r>
      <w:r w:rsidR="00652E9B">
        <w:t>deduction of administration fees, the deduction of fees”, substitute “</w:t>
      </w:r>
      <w:r w:rsidR="00C768E1">
        <w:t xml:space="preserve">the </w:t>
      </w:r>
      <w:r w:rsidR="00FA0A65">
        <w:t xml:space="preserve">charging </w:t>
      </w:r>
      <w:r w:rsidR="00C768E1">
        <w:t xml:space="preserve">of </w:t>
      </w:r>
      <w:r w:rsidR="002622A4">
        <w:t xml:space="preserve">administration fees, the </w:t>
      </w:r>
      <w:r w:rsidR="00FA0A65">
        <w:t xml:space="preserve">charging </w:t>
      </w:r>
      <w:r w:rsidR="00C768E1">
        <w:t>of fees</w:t>
      </w:r>
      <w:r w:rsidR="00652E9B">
        <w:t>”</w:t>
      </w:r>
      <w:r w:rsidR="00E806C2">
        <w:t>; and</w:t>
      </w:r>
      <w:r w:rsidR="00B56CFC" w:rsidRPr="00B56CFC">
        <w:rPr>
          <w:b/>
          <w:i/>
        </w:rPr>
        <w:t xml:space="preserve"> </w:t>
      </w:r>
    </w:p>
    <w:p w:rsidR="009B2951" w:rsidRDefault="009B2951" w:rsidP="00667171">
      <w:pPr>
        <w:pStyle w:val="Style3"/>
      </w:pPr>
    </w:p>
    <w:p w:rsidR="00E806C2" w:rsidRDefault="00550203" w:rsidP="00667171">
      <w:pPr>
        <w:pStyle w:val="Style3"/>
      </w:pPr>
      <w:r>
        <w:t>(viii)</w:t>
      </w:r>
      <w:r>
        <w:tab/>
      </w:r>
      <w:proofErr w:type="gramStart"/>
      <w:r w:rsidR="00E806C2">
        <w:t>insert</w:t>
      </w:r>
      <w:proofErr w:type="gramEnd"/>
      <w:r w:rsidR="00E806C2">
        <w:t xml:space="preserve"> “</w:t>
      </w:r>
      <w:r w:rsidR="00E806C2">
        <w:rPr>
          <w:b/>
          <w:i/>
        </w:rPr>
        <w:t>total annual amount</w:t>
      </w:r>
      <w:r w:rsidR="00E806C2">
        <w:t xml:space="preserve"> has the meaning given to that term in subparagraph 6B(a).”.</w:t>
      </w:r>
    </w:p>
    <w:p w:rsidR="00AD75E6" w:rsidRDefault="00AD75E6" w:rsidP="00AD75E6"/>
    <w:p w:rsidR="00AD75E6" w:rsidRDefault="00AD75E6" w:rsidP="00AD75E6">
      <w:pPr>
        <w:ind w:left="567"/>
      </w:pPr>
    </w:p>
    <w:p w:rsidR="00AD75E6" w:rsidRDefault="00AD75E6" w:rsidP="007E3EA3">
      <w:pPr>
        <w:ind w:left="567" w:hanging="567"/>
      </w:pPr>
    </w:p>
    <w:p w:rsidR="00845389" w:rsidRDefault="00453B2F" w:rsidP="00F840B0">
      <w:pPr>
        <w:spacing w:before="120"/>
        <w:outlineLvl w:val="0"/>
      </w:pPr>
      <w:r>
        <w:t xml:space="preserve">Dated this </w:t>
      </w:r>
      <w:r w:rsidR="00546EF9">
        <w:t>7</w:t>
      </w:r>
      <w:r w:rsidR="00546EF9" w:rsidRPr="00546EF9">
        <w:rPr>
          <w:vertAlign w:val="superscript"/>
        </w:rPr>
        <w:t>th</w:t>
      </w:r>
      <w:r w:rsidR="00397770">
        <w:t xml:space="preserve"> day of </w:t>
      </w:r>
      <w:r w:rsidR="00664B76">
        <w:t>November</w:t>
      </w:r>
      <w:r w:rsidR="003066D4">
        <w:t xml:space="preserve"> </w:t>
      </w:r>
      <w:r w:rsidR="00397770">
        <w:t>2014</w:t>
      </w:r>
    </w:p>
    <w:p w:rsidR="00845389" w:rsidRDefault="00845389" w:rsidP="00F840B0">
      <w:pPr>
        <w:spacing w:before="120"/>
      </w:pPr>
    </w:p>
    <w:p w:rsidR="00BC043D" w:rsidRDefault="00BC043D" w:rsidP="00F840B0">
      <w:pPr>
        <w:spacing w:before="120"/>
      </w:pPr>
    </w:p>
    <w:p w:rsidR="00845389" w:rsidRDefault="00845389" w:rsidP="00845389">
      <w:pPr>
        <w:spacing w:before="120"/>
      </w:pPr>
    </w:p>
    <w:p w:rsidR="00A14607" w:rsidRDefault="00453B2F" w:rsidP="00005797">
      <w:pPr>
        <w:spacing w:before="120"/>
      </w:pPr>
      <w:r>
        <w:t xml:space="preserve">Signed by </w:t>
      </w:r>
      <w:r w:rsidR="00397770">
        <w:t>Stephen Yen PSM</w:t>
      </w:r>
      <w:r w:rsidR="00845389" w:rsidRPr="001427B0">
        <w:rPr>
          <w:sz w:val="22"/>
          <w:szCs w:val="22"/>
        </w:rPr>
        <w:br/>
      </w:r>
      <w:r w:rsidR="00845389">
        <w:t>as a delegate of the Australian Securities and Investments Commission</w:t>
      </w:r>
    </w:p>
    <w:p w:rsidR="005A26E1" w:rsidRDefault="005A26E1" w:rsidP="005A26E1">
      <w:pPr>
        <w:spacing w:before="120"/>
      </w:pPr>
    </w:p>
    <w:sectPr w:rsidR="005A26E1" w:rsidSect="002C51FB">
      <w:headerReference w:type="default" r:id="rId10"/>
      <w:pgSz w:w="12240" w:h="15840" w:code="1"/>
      <w:pgMar w:top="1440" w:right="1797" w:bottom="1440" w:left="1797" w:header="720" w:footer="720" w:gutter="0"/>
      <w:paperSrc w:first="260" w:other="26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21" w:rsidRDefault="00F84A21" w:rsidP="005A26E1">
      <w:r>
        <w:separator/>
      </w:r>
    </w:p>
  </w:endnote>
  <w:endnote w:type="continuationSeparator" w:id="0">
    <w:p w:rsidR="00F84A21" w:rsidRDefault="00F84A21" w:rsidP="005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55">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21" w:rsidRDefault="00F84A21" w:rsidP="005A26E1">
      <w:r>
        <w:separator/>
      </w:r>
    </w:p>
  </w:footnote>
  <w:footnote w:type="continuationSeparator" w:id="0">
    <w:p w:rsidR="00F84A21" w:rsidRDefault="00F84A21" w:rsidP="005A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69487"/>
      <w:docPartObj>
        <w:docPartGallery w:val="Page Numbers (Top of Page)"/>
        <w:docPartUnique/>
      </w:docPartObj>
    </w:sdtPr>
    <w:sdtContent>
      <w:p w:rsidR="00F84A21" w:rsidRDefault="00F84A21">
        <w:pPr>
          <w:pStyle w:val="Header"/>
          <w:jc w:val="center"/>
        </w:pPr>
        <w:r>
          <w:fldChar w:fldCharType="begin"/>
        </w:r>
        <w:r>
          <w:instrText xml:space="preserve"> PAGE   \* MERGEFORMAT </w:instrText>
        </w:r>
        <w:r>
          <w:fldChar w:fldCharType="separate"/>
        </w:r>
        <w:r w:rsidR="0051202E">
          <w:rPr>
            <w:noProof/>
          </w:rPr>
          <w:t>6</w:t>
        </w:r>
        <w:r>
          <w:rPr>
            <w:noProof/>
          </w:rPr>
          <w:fldChar w:fldCharType="end"/>
        </w:r>
      </w:p>
    </w:sdtContent>
  </w:sdt>
  <w:p w:rsidR="00F84A21" w:rsidRDefault="00F84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847"/>
    <w:multiLevelType w:val="hybridMultilevel"/>
    <w:tmpl w:val="80B0848C"/>
    <w:lvl w:ilvl="0" w:tplc="312CCF2A">
      <w:start w:val="1"/>
      <w:numFmt w:val="lowerLetter"/>
      <w:lvlText w:val="(%1)"/>
      <w:lvlJc w:val="left"/>
      <w:pPr>
        <w:ind w:left="927" w:hanging="360"/>
      </w:pPr>
      <w:rPr>
        <w:rFonts w:hint="default"/>
      </w:rPr>
    </w:lvl>
    <w:lvl w:ilvl="1" w:tplc="598248E0">
      <w:start w:val="1"/>
      <w:numFmt w:val="lowerRoman"/>
      <w:lvlText w:val="(%2)"/>
      <w:lvlJc w:val="left"/>
      <w:pPr>
        <w:ind w:left="1647" w:hanging="360"/>
      </w:pPr>
      <w:rPr>
        <w:rFonts w:hint="default"/>
      </w:rPr>
    </w:lvl>
    <w:lvl w:ilvl="2" w:tplc="5470A1C2">
      <w:start w:val="1"/>
      <w:numFmt w:val="bullet"/>
      <w:lvlText w:val="•"/>
      <w:lvlJc w:val="left"/>
      <w:pPr>
        <w:ind w:left="2547" w:hanging="360"/>
      </w:pPr>
      <w:rPr>
        <w:rFonts w:ascii="Times New Roman" w:eastAsia="Times New Roman" w:hAnsi="Times New Roman" w:cs="Times New Roman"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187F788C"/>
    <w:multiLevelType w:val="hybridMultilevel"/>
    <w:tmpl w:val="15CCA232"/>
    <w:lvl w:ilvl="0" w:tplc="312CCF2A">
      <w:start w:val="1"/>
      <w:numFmt w:val="lowerLetter"/>
      <w:lvlText w:val="(%1)"/>
      <w:lvlJc w:val="left"/>
      <w:pPr>
        <w:ind w:left="927" w:hanging="360"/>
      </w:pPr>
      <w:rPr>
        <w:rFonts w:hint="default"/>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1CAE7E6D"/>
    <w:multiLevelType w:val="hybridMultilevel"/>
    <w:tmpl w:val="80B0848C"/>
    <w:lvl w:ilvl="0" w:tplc="312CCF2A">
      <w:start w:val="1"/>
      <w:numFmt w:val="lowerLetter"/>
      <w:lvlText w:val="(%1)"/>
      <w:lvlJc w:val="left"/>
      <w:pPr>
        <w:ind w:left="927" w:hanging="360"/>
      </w:pPr>
      <w:rPr>
        <w:rFonts w:hint="default"/>
      </w:rPr>
    </w:lvl>
    <w:lvl w:ilvl="1" w:tplc="598248E0">
      <w:start w:val="1"/>
      <w:numFmt w:val="lowerRoman"/>
      <w:lvlText w:val="(%2)"/>
      <w:lvlJc w:val="left"/>
      <w:pPr>
        <w:ind w:left="1647" w:hanging="360"/>
      </w:pPr>
      <w:rPr>
        <w:rFonts w:hint="default"/>
      </w:rPr>
    </w:lvl>
    <w:lvl w:ilvl="2" w:tplc="5470A1C2">
      <w:start w:val="1"/>
      <w:numFmt w:val="bullet"/>
      <w:lvlText w:val="•"/>
      <w:lvlJc w:val="left"/>
      <w:pPr>
        <w:ind w:left="2547" w:hanging="360"/>
      </w:pPr>
      <w:rPr>
        <w:rFonts w:ascii="Times New Roman" w:eastAsia="Times New Roman" w:hAnsi="Times New Roman" w:cs="Times New Roman"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20301081"/>
    <w:multiLevelType w:val="hybridMultilevel"/>
    <w:tmpl w:val="C7BC1C22"/>
    <w:lvl w:ilvl="0" w:tplc="598248E0">
      <w:start w:val="1"/>
      <w:numFmt w:val="lowerRoman"/>
      <w:lvlText w:val="(%1)"/>
      <w:lvlJc w:val="left"/>
      <w:pPr>
        <w:ind w:left="1440"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4">
    <w:nsid w:val="2140509D"/>
    <w:multiLevelType w:val="multilevel"/>
    <w:tmpl w:val="D1EE12A0"/>
    <w:lvl w:ilvl="0">
      <w:start w:val="1"/>
      <w:numFmt w:val="decimal"/>
      <w:pStyle w:val="Heading1"/>
      <w:lvlText w:val="%1"/>
      <w:lvlJc w:val="left"/>
      <w:pPr>
        <w:tabs>
          <w:tab w:val="num" w:pos="850"/>
        </w:tabs>
        <w:ind w:left="850" w:hanging="850"/>
      </w:pPr>
      <w:rPr>
        <w:rFonts w:ascii="Univers 55" w:hAnsi="Univers 55" w:hint="default"/>
        <w:b/>
        <w:i w:val="0"/>
        <w:sz w:val="28"/>
        <w:szCs w:val="28"/>
      </w:rPr>
    </w:lvl>
    <w:lvl w:ilvl="1">
      <w:start w:val="1"/>
      <w:numFmt w:val="decimal"/>
      <w:pStyle w:val="Heading2"/>
      <w:lvlText w:val="%1.%2"/>
      <w:lvlJc w:val="left"/>
      <w:pPr>
        <w:tabs>
          <w:tab w:val="num" w:pos="850"/>
        </w:tabs>
        <w:ind w:left="850" w:hanging="850"/>
      </w:pPr>
      <w:rPr>
        <w:rFonts w:ascii="Univers 55" w:hAnsi="Univers 55" w:hint="default"/>
        <w:b/>
        <w:i/>
        <w:sz w:val="24"/>
        <w:szCs w:val="24"/>
      </w:rPr>
    </w:lvl>
    <w:lvl w:ilvl="2">
      <w:start w:val="1"/>
      <w:numFmt w:val="decimal"/>
      <w:pStyle w:val="BodyText"/>
      <w:lvlText w:val="%1.%3"/>
      <w:lvlJc w:val="left"/>
      <w:pPr>
        <w:tabs>
          <w:tab w:val="num" w:pos="850"/>
        </w:tabs>
        <w:ind w:left="850" w:hanging="850"/>
      </w:pPr>
      <w:rPr>
        <w:rFonts w:ascii="Univers 55" w:hAnsi="Univers 55" w:hint="default"/>
        <w:b w:val="0"/>
        <w:i w:val="0"/>
        <w:sz w:val="22"/>
        <w:szCs w:val="22"/>
      </w:rPr>
    </w:lvl>
    <w:lvl w:ilvl="3">
      <w:start w:val="1"/>
      <w:numFmt w:val="decimal"/>
      <w:pStyle w:val="BodyText2"/>
      <w:lvlText w:val="%1.%2.%4"/>
      <w:lvlJc w:val="left"/>
      <w:pPr>
        <w:tabs>
          <w:tab w:val="num" w:pos="850"/>
        </w:tabs>
        <w:ind w:left="850" w:hanging="850"/>
      </w:pPr>
      <w:rPr>
        <w:rFonts w:ascii="Univers 55" w:hAnsi="Univers 55" w:hint="default"/>
        <w:b w:val="0"/>
        <w:i w:val="0"/>
        <w:sz w:val="22"/>
        <w:szCs w:val="22"/>
      </w:rPr>
    </w:lvl>
    <w:lvl w:ilvl="4">
      <w:start w:val="1"/>
      <w:numFmt w:val="bullet"/>
      <w:lvlText w:val=""/>
      <w:lvlJc w:val="left"/>
      <w:pPr>
        <w:tabs>
          <w:tab w:val="num" w:pos="1418"/>
        </w:tabs>
        <w:ind w:left="1418" w:hanging="567"/>
      </w:pPr>
      <w:rPr>
        <w:rFonts w:ascii="Symbol" w:hAnsi="Symbol"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1F021B0"/>
    <w:multiLevelType w:val="hybridMultilevel"/>
    <w:tmpl w:val="17906A80"/>
    <w:lvl w:ilvl="0" w:tplc="312CCF2A">
      <w:start w:val="1"/>
      <w:numFmt w:val="lowerLetter"/>
      <w:lvlText w:val="(%1)"/>
      <w:lvlJc w:val="left"/>
      <w:pPr>
        <w:ind w:left="927" w:hanging="360"/>
      </w:pPr>
      <w:rPr>
        <w:rFonts w:hint="default"/>
      </w:rPr>
    </w:lvl>
    <w:lvl w:ilvl="1" w:tplc="3A04389C">
      <w:start w:val="1"/>
      <w:numFmt w:val="lowerRoman"/>
      <w:lvlText w:val="(%2)"/>
      <w:lvlJc w:val="left"/>
      <w:pPr>
        <w:ind w:left="1647" w:hanging="360"/>
      </w:pPr>
      <w:rPr>
        <w:rFonts w:hint="default"/>
      </w:rPr>
    </w:lvl>
    <w:lvl w:ilvl="2" w:tplc="5470A1C2">
      <w:start w:val="1"/>
      <w:numFmt w:val="bullet"/>
      <w:lvlText w:val="•"/>
      <w:lvlJc w:val="left"/>
      <w:pPr>
        <w:ind w:left="2547" w:hanging="360"/>
      </w:pPr>
      <w:rPr>
        <w:rFonts w:ascii="Times New Roman" w:eastAsia="Times New Roman" w:hAnsi="Times New Roman" w:cs="Times New Roman"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21F619A6"/>
    <w:multiLevelType w:val="hybridMultilevel"/>
    <w:tmpl w:val="02DE7E3A"/>
    <w:lvl w:ilvl="0" w:tplc="2B0E33C2">
      <w:start w:val="1"/>
      <w:numFmt w:val="bullet"/>
      <w:lvlText w:val=""/>
      <w:lvlJc w:val="left"/>
      <w:pPr>
        <w:tabs>
          <w:tab w:val="num" w:pos="3771"/>
        </w:tabs>
        <w:ind w:left="3771" w:hanging="718"/>
      </w:pPr>
      <w:rPr>
        <w:rFonts w:ascii="Symbol" w:hAnsi="Symbol"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5F2EF62A">
      <w:start w:val="1"/>
      <w:numFmt w:val="bullet"/>
      <w:lvlText w:val=""/>
      <w:lvlJc w:val="left"/>
      <w:pPr>
        <w:tabs>
          <w:tab w:val="num" w:pos="3053"/>
        </w:tabs>
        <w:ind w:left="3050" w:hanging="357"/>
      </w:pPr>
      <w:rPr>
        <w:rFonts w:ascii="Symbol" w:hAnsi="Symbol" w:hint="default"/>
        <w:b w:val="0"/>
        <w:i w:val="0"/>
        <w:color w:val="auto"/>
        <w:sz w:val="21"/>
        <w:u w:val="none"/>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0A5697"/>
    <w:multiLevelType w:val="hybridMultilevel"/>
    <w:tmpl w:val="F73C7290"/>
    <w:lvl w:ilvl="0" w:tplc="86A26F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D897D2C"/>
    <w:multiLevelType w:val="hybridMultilevel"/>
    <w:tmpl w:val="B3CC23F6"/>
    <w:lvl w:ilvl="0" w:tplc="0C090001">
      <w:start w:val="1"/>
      <w:numFmt w:val="bullet"/>
      <w:lvlText w:val=""/>
      <w:lvlJc w:val="left"/>
      <w:pPr>
        <w:ind w:left="1080" w:hanging="360"/>
      </w:pPr>
      <w:rPr>
        <w:rFonts w:ascii="Symbol" w:hAnsi="Symbol" w:hint="default"/>
      </w:rPr>
    </w:lvl>
    <w:lvl w:ilvl="1" w:tplc="598248E0">
      <w:start w:val="1"/>
      <w:numFmt w:val="lowerRoman"/>
      <w:lvlText w:val="(%2)"/>
      <w:lvlJc w:val="left"/>
      <w:pPr>
        <w:ind w:left="1800" w:hanging="360"/>
      </w:pPr>
      <w:rPr>
        <w:rFonts w:hint="default"/>
      </w:rPr>
    </w:lvl>
    <w:lvl w:ilvl="2" w:tplc="5470A1C2">
      <w:start w:val="1"/>
      <w:numFmt w:val="bullet"/>
      <w:lvlText w:val="•"/>
      <w:lvlJc w:val="left"/>
      <w:pPr>
        <w:ind w:left="2700" w:hanging="360"/>
      </w:pPr>
      <w:rPr>
        <w:rFonts w:ascii="Times New Roman" w:eastAsia="Times New Roman" w:hAnsi="Times New Roman"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F8A5221"/>
    <w:multiLevelType w:val="hybridMultilevel"/>
    <w:tmpl w:val="25E40790"/>
    <w:lvl w:ilvl="0" w:tplc="312CCF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41260311"/>
    <w:multiLevelType w:val="hybridMultilevel"/>
    <w:tmpl w:val="C7BC1C22"/>
    <w:lvl w:ilvl="0" w:tplc="598248E0">
      <w:start w:val="1"/>
      <w:numFmt w:val="lowerRoman"/>
      <w:lvlText w:val="(%1)"/>
      <w:lvlJc w:val="left"/>
      <w:pPr>
        <w:ind w:left="1440"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1">
    <w:nsid w:val="45AF0F68"/>
    <w:multiLevelType w:val="hybridMultilevel"/>
    <w:tmpl w:val="C7BC1C22"/>
    <w:lvl w:ilvl="0" w:tplc="598248E0">
      <w:start w:val="1"/>
      <w:numFmt w:val="lowerRoman"/>
      <w:lvlText w:val="(%1)"/>
      <w:lvlJc w:val="left"/>
      <w:pPr>
        <w:ind w:left="1440"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2">
    <w:nsid w:val="4F6646FB"/>
    <w:multiLevelType w:val="hybridMultilevel"/>
    <w:tmpl w:val="C7BC1C22"/>
    <w:lvl w:ilvl="0" w:tplc="598248E0">
      <w:start w:val="1"/>
      <w:numFmt w:val="lowerRoman"/>
      <w:lvlText w:val="(%1)"/>
      <w:lvlJc w:val="left"/>
      <w:pPr>
        <w:ind w:left="1440"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3">
    <w:nsid w:val="52234E38"/>
    <w:multiLevelType w:val="hybridMultilevel"/>
    <w:tmpl w:val="0FDE085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5A8A1FC7"/>
    <w:multiLevelType w:val="hybridMultilevel"/>
    <w:tmpl w:val="F73C7290"/>
    <w:lvl w:ilvl="0" w:tplc="86A26F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EC153FC"/>
    <w:multiLevelType w:val="hybridMultilevel"/>
    <w:tmpl w:val="47004A0E"/>
    <w:lvl w:ilvl="0" w:tplc="598248E0">
      <w:start w:val="1"/>
      <w:numFmt w:val="lowerRoman"/>
      <w:lvlText w:val="(%1)"/>
      <w:lvlJc w:val="left"/>
      <w:pPr>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0DF0B3F"/>
    <w:multiLevelType w:val="hybridMultilevel"/>
    <w:tmpl w:val="B8787E46"/>
    <w:lvl w:ilvl="0" w:tplc="D8802D1A">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61B24092"/>
    <w:multiLevelType w:val="hybridMultilevel"/>
    <w:tmpl w:val="80B0848C"/>
    <w:lvl w:ilvl="0" w:tplc="312CCF2A">
      <w:start w:val="1"/>
      <w:numFmt w:val="lowerLetter"/>
      <w:lvlText w:val="(%1)"/>
      <w:lvlJc w:val="left"/>
      <w:pPr>
        <w:ind w:left="1080" w:hanging="360"/>
      </w:pPr>
      <w:rPr>
        <w:rFonts w:hint="default"/>
      </w:rPr>
    </w:lvl>
    <w:lvl w:ilvl="1" w:tplc="598248E0">
      <w:start w:val="1"/>
      <w:numFmt w:val="lowerRoman"/>
      <w:lvlText w:val="(%2)"/>
      <w:lvlJc w:val="left"/>
      <w:pPr>
        <w:ind w:left="1800" w:hanging="360"/>
      </w:pPr>
      <w:rPr>
        <w:rFonts w:hint="default"/>
      </w:rPr>
    </w:lvl>
    <w:lvl w:ilvl="2" w:tplc="5470A1C2">
      <w:start w:val="1"/>
      <w:numFmt w:val="bullet"/>
      <w:lvlText w:val="•"/>
      <w:lvlJc w:val="left"/>
      <w:pPr>
        <w:ind w:left="2700" w:hanging="360"/>
      </w:pPr>
      <w:rPr>
        <w:rFonts w:ascii="Times New Roman" w:eastAsia="Times New Roman" w:hAnsi="Times New Roman"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4CA5B65"/>
    <w:multiLevelType w:val="hybridMultilevel"/>
    <w:tmpl w:val="016E31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nsid w:val="68390E01"/>
    <w:multiLevelType w:val="hybridMultilevel"/>
    <w:tmpl w:val="C7BC1C22"/>
    <w:lvl w:ilvl="0" w:tplc="598248E0">
      <w:start w:val="1"/>
      <w:numFmt w:val="lowerRoman"/>
      <w:lvlText w:val="(%1)"/>
      <w:lvlJc w:val="left"/>
      <w:pPr>
        <w:ind w:left="1440"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20">
    <w:nsid w:val="6C1709C9"/>
    <w:multiLevelType w:val="hybridMultilevel"/>
    <w:tmpl w:val="184ED98A"/>
    <w:lvl w:ilvl="0" w:tplc="598248E0">
      <w:start w:val="1"/>
      <w:numFmt w:val="lowerRoman"/>
      <w:lvlText w:val="(%1)"/>
      <w:lvlJc w:val="left"/>
      <w:pPr>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862C66"/>
    <w:multiLevelType w:val="hybridMultilevel"/>
    <w:tmpl w:val="04965268"/>
    <w:lvl w:ilvl="0" w:tplc="312CCF2A">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19409E2"/>
    <w:multiLevelType w:val="hybridMultilevel"/>
    <w:tmpl w:val="890040F6"/>
    <w:lvl w:ilvl="0" w:tplc="598248E0">
      <w:start w:val="1"/>
      <w:numFmt w:val="lowerRoman"/>
      <w:lvlText w:val="(%1)"/>
      <w:lvlJc w:val="left"/>
      <w:pPr>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176E95"/>
    <w:multiLevelType w:val="hybridMultilevel"/>
    <w:tmpl w:val="80B0848C"/>
    <w:lvl w:ilvl="0" w:tplc="312CCF2A">
      <w:start w:val="1"/>
      <w:numFmt w:val="lowerLetter"/>
      <w:lvlText w:val="(%1)"/>
      <w:lvlJc w:val="left"/>
      <w:pPr>
        <w:ind w:left="927" w:hanging="360"/>
      </w:pPr>
      <w:rPr>
        <w:rFonts w:hint="default"/>
      </w:rPr>
    </w:lvl>
    <w:lvl w:ilvl="1" w:tplc="598248E0">
      <w:start w:val="1"/>
      <w:numFmt w:val="lowerRoman"/>
      <w:lvlText w:val="(%2)"/>
      <w:lvlJc w:val="left"/>
      <w:pPr>
        <w:ind w:left="1647" w:hanging="360"/>
      </w:pPr>
      <w:rPr>
        <w:rFonts w:hint="default"/>
      </w:rPr>
    </w:lvl>
    <w:lvl w:ilvl="2" w:tplc="5470A1C2">
      <w:start w:val="1"/>
      <w:numFmt w:val="bullet"/>
      <w:lvlText w:val="•"/>
      <w:lvlJc w:val="left"/>
      <w:pPr>
        <w:ind w:left="2547" w:hanging="360"/>
      </w:pPr>
      <w:rPr>
        <w:rFonts w:ascii="Times New Roman" w:eastAsia="Times New Roman" w:hAnsi="Times New Roman" w:cs="Times New Roman"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77DD2D1D"/>
    <w:multiLevelType w:val="hybridMultilevel"/>
    <w:tmpl w:val="D97AD8F4"/>
    <w:lvl w:ilvl="0" w:tplc="B1466FC4">
      <w:start w:val="1"/>
      <w:numFmt w:val="decimal"/>
      <w:pStyle w:val="Style1"/>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C093D84"/>
    <w:multiLevelType w:val="hybridMultilevel"/>
    <w:tmpl w:val="C7BC1C22"/>
    <w:lvl w:ilvl="0" w:tplc="598248E0">
      <w:start w:val="1"/>
      <w:numFmt w:val="lowerRoman"/>
      <w:lvlText w:val="(%1)"/>
      <w:lvlJc w:val="left"/>
      <w:pPr>
        <w:ind w:left="1440"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num w:numId="1">
    <w:abstractNumId w:val="13"/>
  </w:num>
  <w:num w:numId="2">
    <w:abstractNumId w:val="7"/>
  </w:num>
  <w:num w:numId="3">
    <w:abstractNumId w:val="14"/>
  </w:num>
  <w:num w:numId="4">
    <w:abstractNumId w:val="16"/>
  </w:num>
  <w:num w:numId="5">
    <w:abstractNumId w:val="21"/>
  </w:num>
  <w:num w:numId="6">
    <w:abstractNumId w:val="24"/>
  </w:num>
  <w:num w:numId="7">
    <w:abstractNumId w:val="9"/>
  </w:num>
  <w:num w:numId="8">
    <w:abstractNumId w:val="5"/>
  </w:num>
  <w:num w:numId="9">
    <w:abstractNumId w:val="18"/>
  </w:num>
  <w:num w:numId="10">
    <w:abstractNumId w:val="6"/>
  </w:num>
  <w:num w:numId="11">
    <w:abstractNumId w:val="0"/>
  </w:num>
  <w:num w:numId="12">
    <w:abstractNumId w:val="23"/>
  </w:num>
  <w:num w:numId="13">
    <w:abstractNumId w:val="4"/>
  </w:num>
  <w:num w:numId="14">
    <w:abstractNumId w:val="17"/>
  </w:num>
  <w:num w:numId="15">
    <w:abstractNumId w:val="2"/>
  </w:num>
  <w:num w:numId="16">
    <w:abstractNumId w:val="1"/>
  </w:num>
  <w:num w:numId="17">
    <w:abstractNumId w:val="8"/>
  </w:num>
  <w:num w:numId="18">
    <w:abstractNumId w:val="22"/>
  </w:num>
  <w:num w:numId="19">
    <w:abstractNumId w:val="15"/>
  </w:num>
  <w:num w:numId="20">
    <w:abstractNumId w:val="20"/>
  </w:num>
  <w:num w:numId="21">
    <w:abstractNumId w:val="3"/>
  </w:num>
  <w:num w:numId="22">
    <w:abstractNumId w:val="19"/>
  </w:num>
  <w:num w:numId="23">
    <w:abstractNumId w:val="25"/>
  </w:num>
  <w:num w:numId="24">
    <w:abstractNumId w:val="12"/>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0"/>
  <w:proofState w:spelling="clean" w:grammar="clean"/>
  <w:mailMerge>
    <w:mainDocumentType w:val="formLetters"/>
    <w:dataType w:val="textFile"/>
    <w:activeRecord w:val="-1"/>
    <w:odso/>
  </w:mailMerge>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AA"/>
    <w:rsid w:val="00004624"/>
    <w:rsid w:val="00005797"/>
    <w:rsid w:val="00007681"/>
    <w:rsid w:val="000106FC"/>
    <w:rsid w:val="0001096E"/>
    <w:rsid w:val="00012D3A"/>
    <w:rsid w:val="00012DE5"/>
    <w:rsid w:val="00014A4F"/>
    <w:rsid w:val="00026D95"/>
    <w:rsid w:val="000334F3"/>
    <w:rsid w:val="00033BE0"/>
    <w:rsid w:val="00034C0A"/>
    <w:rsid w:val="00055113"/>
    <w:rsid w:val="00055F2F"/>
    <w:rsid w:val="000650D8"/>
    <w:rsid w:val="00067738"/>
    <w:rsid w:val="00070301"/>
    <w:rsid w:val="00076758"/>
    <w:rsid w:val="00077B5A"/>
    <w:rsid w:val="0008092B"/>
    <w:rsid w:val="0008793E"/>
    <w:rsid w:val="0009413A"/>
    <w:rsid w:val="00094CCA"/>
    <w:rsid w:val="0009712F"/>
    <w:rsid w:val="000A14EF"/>
    <w:rsid w:val="000A6249"/>
    <w:rsid w:val="000B17BA"/>
    <w:rsid w:val="000B3051"/>
    <w:rsid w:val="000C0520"/>
    <w:rsid w:val="000D034E"/>
    <w:rsid w:val="000D2E8E"/>
    <w:rsid w:val="000D6BAD"/>
    <w:rsid w:val="000E29FE"/>
    <w:rsid w:val="000E4A7B"/>
    <w:rsid w:val="000F06E7"/>
    <w:rsid w:val="000F0DB5"/>
    <w:rsid w:val="000F200C"/>
    <w:rsid w:val="000F624B"/>
    <w:rsid w:val="00103A17"/>
    <w:rsid w:val="00104BC5"/>
    <w:rsid w:val="0010708B"/>
    <w:rsid w:val="00121FB3"/>
    <w:rsid w:val="0012298F"/>
    <w:rsid w:val="00122B2B"/>
    <w:rsid w:val="00122FB4"/>
    <w:rsid w:val="0012507E"/>
    <w:rsid w:val="00127733"/>
    <w:rsid w:val="00130226"/>
    <w:rsid w:val="00130D3E"/>
    <w:rsid w:val="0013613A"/>
    <w:rsid w:val="001367F6"/>
    <w:rsid w:val="001408D8"/>
    <w:rsid w:val="001414AA"/>
    <w:rsid w:val="00141689"/>
    <w:rsid w:val="001427B0"/>
    <w:rsid w:val="00143A63"/>
    <w:rsid w:val="00146748"/>
    <w:rsid w:val="00147561"/>
    <w:rsid w:val="00150F0A"/>
    <w:rsid w:val="00152472"/>
    <w:rsid w:val="00152699"/>
    <w:rsid w:val="0015503E"/>
    <w:rsid w:val="00157B77"/>
    <w:rsid w:val="001679FF"/>
    <w:rsid w:val="00170565"/>
    <w:rsid w:val="001750F9"/>
    <w:rsid w:val="00175812"/>
    <w:rsid w:val="00183C7B"/>
    <w:rsid w:val="001855F5"/>
    <w:rsid w:val="00185A28"/>
    <w:rsid w:val="00194DCD"/>
    <w:rsid w:val="00196BF5"/>
    <w:rsid w:val="00197D81"/>
    <w:rsid w:val="001A28CA"/>
    <w:rsid w:val="001A578B"/>
    <w:rsid w:val="001A61FB"/>
    <w:rsid w:val="001A692D"/>
    <w:rsid w:val="001A71B4"/>
    <w:rsid w:val="001A7C88"/>
    <w:rsid w:val="001B1E7B"/>
    <w:rsid w:val="001B3575"/>
    <w:rsid w:val="001B4EB0"/>
    <w:rsid w:val="001B6B72"/>
    <w:rsid w:val="001B743C"/>
    <w:rsid w:val="001C2202"/>
    <w:rsid w:val="001E3CAB"/>
    <w:rsid w:val="001E4074"/>
    <w:rsid w:val="001F07C0"/>
    <w:rsid w:val="001F2EB1"/>
    <w:rsid w:val="001F5E01"/>
    <w:rsid w:val="00202D77"/>
    <w:rsid w:val="00203557"/>
    <w:rsid w:val="00203BA8"/>
    <w:rsid w:val="002103FD"/>
    <w:rsid w:val="0021185F"/>
    <w:rsid w:val="00213CF9"/>
    <w:rsid w:val="002150EF"/>
    <w:rsid w:val="002227B5"/>
    <w:rsid w:val="002300EA"/>
    <w:rsid w:val="00235F6D"/>
    <w:rsid w:val="00243764"/>
    <w:rsid w:val="00243A8A"/>
    <w:rsid w:val="002521E3"/>
    <w:rsid w:val="0025363C"/>
    <w:rsid w:val="00256A7D"/>
    <w:rsid w:val="0026126D"/>
    <w:rsid w:val="002622A4"/>
    <w:rsid w:val="002664DA"/>
    <w:rsid w:val="0027293D"/>
    <w:rsid w:val="002764FA"/>
    <w:rsid w:val="002800BE"/>
    <w:rsid w:val="00283B02"/>
    <w:rsid w:val="00283BCA"/>
    <w:rsid w:val="00291CAA"/>
    <w:rsid w:val="002921E0"/>
    <w:rsid w:val="002948E7"/>
    <w:rsid w:val="002975B9"/>
    <w:rsid w:val="002A2947"/>
    <w:rsid w:val="002A357B"/>
    <w:rsid w:val="002A5665"/>
    <w:rsid w:val="002A7E7B"/>
    <w:rsid w:val="002B0A54"/>
    <w:rsid w:val="002B2EE9"/>
    <w:rsid w:val="002B40B5"/>
    <w:rsid w:val="002B74AD"/>
    <w:rsid w:val="002C0A6B"/>
    <w:rsid w:val="002C207C"/>
    <w:rsid w:val="002C3B0A"/>
    <w:rsid w:val="002C454E"/>
    <w:rsid w:val="002C51FB"/>
    <w:rsid w:val="002C5E44"/>
    <w:rsid w:val="002C5FB7"/>
    <w:rsid w:val="002C7B53"/>
    <w:rsid w:val="002D02AE"/>
    <w:rsid w:val="002D167A"/>
    <w:rsid w:val="002D4461"/>
    <w:rsid w:val="002D5290"/>
    <w:rsid w:val="002D5524"/>
    <w:rsid w:val="002E2F20"/>
    <w:rsid w:val="002E5DD2"/>
    <w:rsid w:val="002E745F"/>
    <w:rsid w:val="00300D35"/>
    <w:rsid w:val="003066D4"/>
    <w:rsid w:val="0031144E"/>
    <w:rsid w:val="003237EB"/>
    <w:rsid w:val="00324742"/>
    <w:rsid w:val="003250C1"/>
    <w:rsid w:val="0032576C"/>
    <w:rsid w:val="00326952"/>
    <w:rsid w:val="00326F52"/>
    <w:rsid w:val="00327F3C"/>
    <w:rsid w:val="00330530"/>
    <w:rsid w:val="00337721"/>
    <w:rsid w:val="00341D85"/>
    <w:rsid w:val="00362D87"/>
    <w:rsid w:val="00363506"/>
    <w:rsid w:val="00375786"/>
    <w:rsid w:val="00375DDC"/>
    <w:rsid w:val="00380CE8"/>
    <w:rsid w:val="003815BD"/>
    <w:rsid w:val="00386B8D"/>
    <w:rsid w:val="003909A1"/>
    <w:rsid w:val="003935DF"/>
    <w:rsid w:val="00395A02"/>
    <w:rsid w:val="00397770"/>
    <w:rsid w:val="003A1A4E"/>
    <w:rsid w:val="003A5B8D"/>
    <w:rsid w:val="003B09EE"/>
    <w:rsid w:val="003B12CA"/>
    <w:rsid w:val="003B1A25"/>
    <w:rsid w:val="003B62B8"/>
    <w:rsid w:val="003C3CB4"/>
    <w:rsid w:val="003D1FC1"/>
    <w:rsid w:val="003D7081"/>
    <w:rsid w:val="003D7858"/>
    <w:rsid w:val="003E1829"/>
    <w:rsid w:val="003F015F"/>
    <w:rsid w:val="003F0617"/>
    <w:rsid w:val="003F587B"/>
    <w:rsid w:val="00404515"/>
    <w:rsid w:val="0040587D"/>
    <w:rsid w:val="00406794"/>
    <w:rsid w:val="00407E76"/>
    <w:rsid w:val="00412A0B"/>
    <w:rsid w:val="00412CDA"/>
    <w:rsid w:val="004130A0"/>
    <w:rsid w:val="00420BA4"/>
    <w:rsid w:val="00421A83"/>
    <w:rsid w:val="004238B4"/>
    <w:rsid w:val="0043468E"/>
    <w:rsid w:val="004347A0"/>
    <w:rsid w:val="00444EFB"/>
    <w:rsid w:val="00445E50"/>
    <w:rsid w:val="00447DE9"/>
    <w:rsid w:val="00451249"/>
    <w:rsid w:val="004524DD"/>
    <w:rsid w:val="00453B2F"/>
    <w:rsid w:val="0045536E"/>
    <w:rsid w:val="004574DE"/>
    <w:rsid w:val="00462423"/>
    <w:rsid w:val="00462BC8"/>
    <w:rsid w:val="00462C3E"/>
    <w:rsid w:val="00462CB1"/>
    <w:rsid w:val="00466A70"/>
    <w:rsid w:val="00473D2D"/>
    <w:rsid w:val="00474D2F"/>
    <w:rsid w:val="00475936"/>
    <w:rsid w:val="00476A0E"/>
    <w:rsid w:val="00477C0F"/>
    <w:rsid w:val="004813B8"/>
    <w:rsid w:val="0048276D"/>
    <w:rsid w:val="0049364C"/>
    <w:rsid w:val="004978DC"/>
    <w:rsid w:val="004A1C26"/>
    <w:rsid w:val="004A4C4E"/>
    <w:rsid w:val="004B414D"/>
    <w:rsid w:val="004B5876"/>
    <w:rsid w:val="004B66E9"/>
    <w:rsid w:val="004C07E5"/>
    <w:rsid w:val="004C1338"/>
    <w:rsid w:val="004C27ED"/>
    <w:rsid w:val="004C28FD"/>
    <w:rsid w:val="004D0754"/>
    <w:rsid w:val="004D2264"/>
    <w:rsid w:val="004E0154"/>
    <w:rsid w:val="004E25AC"/>
    <w:rsid w:val="004E2636"/>
    <w:rsid w:val="004F6073"/>
    <w:rsid w:val="005024BB"/>
    <w:rsid w:val="00505E0C"/>
    <w:rsid w:val="0051054B"/>
    <w:rsid w:val="0051202E"/>
    <w:rsid w:val="0051282E"/>
    <w:rsid w:val="00517C0B"/>
    <w:rsid w:val="00521AB3"/>
    <w:rsid w:val="0052399C"/>
    <w:rsid w:val="00524E1E"/>
    <w:rsid w:val="00530D34"/>
    <w:rsid w:val="00531AAD"/>
    <w:rsid w:val="005370FA"/>
    <w:rsid w:val="00537AC2"/>
    <w:rsid w:val="00543C0C"/>
    <w:rsid w:val="00546EF9"/>
    <w:rsid w:val="00550203"/>
    <w:rsid w:val="005535AA"/>
    <w:rsid w:val="0055605A"/>
    <w:rsid w:val="0056012A"/>
    <w:rsid w:val="005616BC"/>
    <w:rsid w:val="00562F7D"/>
    <w:rsid w:val="0056635D"/>
    <w:rsid w:val="00572BA2"/>
    <w:rsid w:val="0057767A"/>
    <w:rsid w:val="00581E2C"/>
    <w:rsid w:val="0058394A"/>
    <w:rsid w:val="00584DAA"/>
    <w:rsid w:val="00587128"/>
    <w:rsid w:val="00590A85"/>
    <w:rsid w:val="00595523"/>
    <w:rsid w:val="005A26E1"/>
    <w:rsid w:val="005A45BC"/>
    <w:rsid w:val="005A7A22"/>
    <w:rsid w:val="005B250E"/>
    <w:rsid w:val="005B28D2"/>
    <w:rsid w:val="005B5D44"/>
    <w:rsid w:val="005C14ED"/>
    <w:rsid w:val="005C36ED"/>
    <w:rsid w:val="005C3BFD"/>
    <w:rsid w:val="005D0904"/>
    <w:rsid w:val="005D4F28"/>
    <w:rsid w:val="005E1453"/>
    <w:rsid w:val="005E5156"/>
    <w:rsid w:val="005E6799"/>
    <w:rsid w:val="005F39EE"/>
    <w:rsid w:val="006030E4"/>
    <w:rsid w:val="006067A1"/>
    <w:rsid w:val="00607AD6"/>
    <w:rsid w:val="006100D0"/>
    <w:rsid w:val="00610806"/>
    <w:rsid w:val="00610CCE"/>
    <w:rsid w:val="00613C27"/>
    <w:rsid w:val="00614999"/>
    <w:rsid w:val="00614D3A"/>
    <w:rsid w:val="00625B13"/>
    <w:rsid w:val="006367CB"/>
    <w:rsid w:val="0064007A"/>
    <w:rsid w:val="0064400F"/>
    <w:rsid w:val="006467FE"/>
    <w:rsid w:val="00647E9C"/>
    <w:rsid w:val="00652764"/>
    <w:rsid w:val="00652E9B"/>
    <w:rsid w:val="006601A8"/>
    <w:rsid w:val="00662B4E"/>
    <w:rsid w:val="006634DB"/>
    <w:rsid w:val="00664B76"/>
    <w:rsid w:val="00666189"/>
    <w:rsid w:val="00667171"/>
    <w:rsid w:val="00672EB5"/>
    <w:rsid w:val="00676B3D"/>
    <w:rsid w:val="00677CAE"/>
    <w:rsid w:val="006808AB"/>
    <w:rsid w:val="0068205E"/>
    <w:rsid w:val="00683057"/>
    <w:rsid w:val="00684616"/>
    <w:rsid w:val="00691C61"/>
    <w:rsid w:val="006A1D67"/>
    <w:rsid w:val="006A772A"/>
    <w:rsid w:val="006A7A14"/>
    <w:rsid w:val="006B12F3"/>
    <w:rsid w:val="006B55A1"/>
    <w:rsid w:val="006B6715"/>
    <w:rsid w:val="006C34D4"/>
    <w:rsid w:val="006E04E4"/>
    <w:rsid w:val="006E0658"/>
    <w:rsid w:val="006E1C44"/>
    <w:rsid w:val="006E2BF1"/>
    <w:rsid w:val="006E2FDD"/>
    <w:rsid w:val="006E347F"/>
    <w:rsid w:val="006E36B8"/>
    <w:rsid w:val="006E52AC"/>
    <w:rsid w:val="006E641D"/>
    <w:rsid w:val="006F01B9"/>
    <w:rsid w:val="006F1CE3"/>
    <w:rsid w:val="006F3A70"/>
    <w:rsid w:val="007022F2"/>
    <w:rsid w:val="00703187"/>
    <w:rsid w:val="00712C77"/>
    <w:rsid w:val="0072665F"/>
    <w:rsid w:val="00735EFA"/>
    <w:rsid w:val="00737696"/>
    <w:rsid w:val="00737AA3"/>
    <w:rsid w:val="007417E6"/>
    <w:rsid w:val="007417FE"/>
    <w:rsid w:val="007453CC"/>
    <w:rsid w:val="00745A31"/>
    <w:rsid w:val="007460FB"/>
    <w:rsid w:val="00751701"/>
    <w:rsid w:val="0075491E"/>
    <w:rsid w:val="007610CA"/>
    <w:rsid w:val="0077006B"/>
    <w:rsid w:val="00772094"/>
    <w:rsid w:val="00772AE1"/>
    <w:rsid w:val="00773CE3"/>
    <w:rsid w:val="00782063"/>
    <w:rsid w:val="00782FF8"/>
    <w:rsid w:val="0078539C"/>
    <w:rsid w:val="00785AE5"/>
    <w:rsid w:val="00792D2E"/>
    <w:rsid w:val="00796F08"/>
    <w:rsid w:val="007A6205"/>
    <w:rsid w:val="007B165B"/>
    <w:rsid w:val="007B1AC1"/>
    <w:rsid w:val="007B2F7F"/>
    <w:rsid w:val="007B45FD"/>
    <w:rsid w:val="007B5FA6"/>
    <w:rsid w:val="007B6AF4"/>
    <w:rsid w:val="007B741E"/>
    <w:rsid w:val="007C3A9D"/>
    <w:rsid w:val="007C3FD9"/>
    <w:rsid w:val="007C4C2B"/>
    <w:rsid w:val="007C7CC4"/>
    <w:rsid w:val="007D1486"/>
    <w:rsid w:val="007D6DFD"/>
    <w:rsid w:val="007D74E1"/>
    <w:rsid w:val="007E3EA3"/>
    <w:rsid w:val="007E7675"/>
    <w:rsid w:val="0080136D"/>
    <w:rsid w:val="008020D1"/>
    <w:rsid w:val="00806227"/>
    <w:rsid w:val="00806CCB"/>
    <w:rsid w:val="00806FF3"/>
    <w:rsid w:val="0082125D"/>
    <w:rsid w:val="00825899"/>
    <w:rsid w:val="00831B1D"/>
    <w:rsid w:val="00835F8F"/>
    <w:rsid w:val="008376DA"/>
    <w:rsid w:val="008418BE"/>
    <w:rsid w:val="0084326D"/>
    <w:rsid w:val="00845329"/>
    <w:rsid w:val="00845389"/>
    <w:rsid w:val="00852EDF"/>
    <w:rsid w:val="0085393F"/>
    <w:rsid w:val="00854B10"/>
    <w:rsid w:val="0085764E"/>
    <w:rsid w:val="00864BEC"/>
    <w:rsid w:val="00865B13"/>
    <w:rsid w:val="008742F3"/>
    <w:rsid w:val="008749A7"/>
    <w:rsid w:val="008770B7"/>
    <w:rsid w:val="0088145B"/>
    <w:rsid w:val="00883802"/>
    <w:rsid w:val="00884601"/>
    <w:rsid w:val="008978D6"/>
    <w:rsid w:val="008A0C23"/>
    <w:rsid w:val="008A1497"/>
    <w:rsid w:val="008A5242"/>
    <w:rsid w:val="008A5914"/>
    <w:rsid w:val="008A7430"/>
    <w:rsid w:val="008B3A36"/>
    <w:rsid w:val="008C3266"/>
    <w:rsid w:val="008C49AD"/>
    <w:rsid w:val="008D187E"/>
    <w:rsid w:val="008D2895"/>
    <w:rsid w:val="008E3C4D"/>
    <w:rsid w:val="008E56E9"/>
    <w:rsid w:val="008F1B2E"/>
    <w:rsid w:val="008F2561"/>
    <w:rsid w:val="008F2985"/>
    <w:rsid w:val="008F56F8"/>
    <w:rsid w:val="00900FE3"/>
    <w:rsid w:val="00906530"/>
    <w:rsid w:val="009114D6"/>
    <w:rsid w:val="00914604"/>
    <w:rsid w:val="00917263"/>
    <w:rsid w:val="00917885"/>
    <w:rsid w:val="00922D5F"/>
    <w:rsid w:val="00923558"/>
    <w:rsid w:val="00930DA2"/>
    <w:rsid w:val="0093399D"/>
    <w:rsid w:val="0093519F"/>
    <w:rsid w:val="009357CD"/>
    <w:rsid w:val="009406C6"/>
    <w:rsid w:val="009413BE"/>
    <w:rsid w:val="0094232A"/>
    <w:rsid w:val="009424AD"/>
    <w:rsid w:val="00943C11"/>
    <w:rsid w:val="00946843"/>
    <w:rsid w:val="00957923"/>
    <w:rsid w:val="00960388"/>
    <w:rsid w:val="00961BBA"/>
    <w:rsid w:val="00962C68"/>
    <w:rsid w:val="00963D61"/>
    <w:rsid w:val="00965559"/>
    <w:rsid w:val="0096631A"/>
    <w:rsid w:val="00967D0C"/>
    <w:rsid w:val="00970840"/>
    <w:rsid w:val="0097332E"/>
    <w:rsid w:val="00975404"/>
    <w:rsid w:val="00976AC5"/>
    <w:rsid w:val="0097755C"/>
    <w:rsid w:val="009803B0"/>
    <w:rsid w:val="009828FD"/>
    <w:rsid w:val="009841D1"/>
    <w:rsid w:val="00984DD2"/>
    <w:rsid w:val="009855DE"/>
    <w:rsid w:val="00985648"/>
    <w:rsid w:val="00995C87"/>
    <w:rsid w:val="009A6B7E"/>
    <w:rsid w:val="009B091B"/>
    <w:rsid w:val="009B2951"/>
    <w:rsid w:val="009B3B8C"/>
    <w:rsid w:val="009B3CCE"/>
    <w:rsid w:val="009B53F4"/>
    <w:rsid w:val="009B7C46"/>
    <w:rsid w:val="009C0D81"/>
    <w:rsid w:val="009C3D8D"/>
    <w:rsid w:val="009C3E55"/>
    <w:rsid w:val="009D0672"/>
    <w:rsid w:val="009D1802"/>
    <w:rsid w:val="009D3A09"/>
    <w:rsid w:val="009D7EC7"/>
    <w:rsid w:val="009E14C1"/>
    <w:rsid w:val="009E21FE"/>
    <w:rsid w:val="009E3B6A"/>
    <w:rsid w:val="009E5F38"/>
    <w:rsid w:val="009E6581"/>
    <w:rsid w:val="009E65CA"/>
    <w:rsid w:val="009F4AA5"/>
    <w:rsid w:val="009F62AA"/>
    <w:rsid w:val="00A01827"/>
    <w:rsid w:val="00A03C01"/>
    <w:rsid w:val="00A06880"/>
    <w:rsid w:val="00A1053C"/>
    <w:rsid w:val="00A1417D"/>
    <w:rsid w:val="00A14276"/>
    <w:rsid w:val="00A14607"/>
    <w:rsid w:val="00A15527"/>
    <w:rsid w:val="00A15A93"/>
    <w:rsid w:val="00A15E2E"/>
    <w:rsid w:val="00A20414"/>
    <w:rsid w:val="00A304E4"/>
    <w:rsid w:val="00A32F9D"/>
    <w:rsid w:val="00A3761C"/>
    <w:rsid w:val="00A5016E"/>
    <w:rsid w:val="00A508B1"/>
    <w:rsid w:val="00A50FBC"/>
    <w:rsid w:val="00A52F8C"/>
    <w:rsid w:val="00A53C83"/>
    <w:rsid w:val="00A55125"/>
    <w:rsid w:val="00A60F16"/>
    <w:rsid w:val="00A6110D"/>
    <w:rsid w:val="00A735EF"/>
    <w:rsid w:val="00A735FF"/>
    <w:rsid w:val="00A74165"/>
    <w:rsid w:val="00A7750E"/>
    <w:rsid w:val="00A84603"/>
    <w:rsid w:val="00A86353"/>
    <w:rsid w:val="00AA1AAA"/>
    <w:rsid w:val="00AA781E"/>
    <w:rsid w:val="00AB210E"/>
    <w:rsid w:val="00AB2E33"/>
    <w:rsid w:val="00AB656F"/>
    <w:rsid w:val="00AC4325"/>
    <w:rsid w:val="00AC5BC8"/>
    <w:rsid w:val="00AC5BEB"/>
    <w:rsid w:val="00AC6FE2"/>
    <w:rsid w:val="00AD08A4"/>
    <w:rsid w:val="00AD4A1F"/>
    <w:rsid w:val="00AD75E6"/>
    <w:rsid w:val="00AF3357"/>
    <w:rsid w:val="00AF5F45"/>
    <w:rsid w:val="00AF6E5A"/>
    <w:rsid w:val="00B02871"/>
    <w:rsid w:val="00B03BCB"/>
    <w:rsid w:val="00B03D55"/>
    <w:rsid w:val="00B06856"/>
    <w:rsid w:val="00B116C3"/>
    <w:rsid w:val="00B11822"/>
    <w:rsid w:val="00B1461B"/>
    <w:rsid w:val="00B17906"/>
    <w:rsid w:val="00B21652"/>
    <w:rsid w:val="00B230EA"/>
    <w:rsid w:val="00B26DEA"/>
    <w:rsid w:val="00B277DC"/>
    <w:rsid w:val="00B305FB"/>
    <w:rsid w:val="00B30635"/>
    <w:rsid w:val="00B30A2E"/>
    <w:rsid w:val="00B3158A"/>
    <w:rsid w:val="00B34250"/>
    <w:rsid w:val="00B34E58"/>
    <w:rsid w:val="00B3613A"/>
    <w:rsid w:val="00B3734B"/>
    <w:rsid w:val="00B431AF"/>
    <w:rsid w:val="00B43253"/>
    <w:rsid w:val="00B50DB7"/>
    <w:rsid w:val="00B518CC"/>
    <w:rsid w:val="00B52347"/>
    <w:rsid w:val="00B5634B"/>
    <w:rsid w:val="00B56CFC"/>
    <w:rsid w:val="00B57B04"/>
    <w:rsid w:val="00B63CC2"/>
    <w:rsid w:val="00B66F8F"/>
    <w:rsid w:val="00B671C4"/>
    <w:rsid w:val="00B676E0"/>
    <w:rsid w:val="00B70D80"/>
    <w:rsid w:val="00B74994"/>
    <w:rsid w:val="00B74DE6"/>
    <w:rsid w:val="00B8204E"/>
    <w:rsid w:val="00B82FA5"/>
    <w:rsid w:val="00B92161"/>
    <w:rsid w:val="00BA18A6"/>
    <w:rsid w:val="00BB07A6"/>
    <w:rsid w:val="00BB0BD2"/>
    <w:rsid w:val="00BB4FD5"/>
    <w:rsid w:val="00BB61C2"/>
    <w:rsid w:val="00BB7002"/>
    <w:rsid w:val="00BB762A"/>
    <w:rsid w:val="00BC0251"/>
    <w:rsid w:val="00BC043D"/>
    <w:rsid w:val="00BC2155"/>
    <w:rsid w:val="00BD16E0"/>
    <w:rsid w:val="00BD37F7"/>
    <w:rsid w:val="00BD3E58"/>
    <w:rsid w:val="00BD5898"/>
    <w:rsid w:val="00BD6170"/>
    <w:rsid w:val="00BE1154"/>
    <w:rsid w:val="00BE34AB"/>
    <w:rsid w:val="00BE792F"/>
    <w:rsid w:val="00BE7942"/>
    <w:rsid w:val="00BF3D00"/>
    <w:rsid w:val="00BF7AC4"/>
    <w:rsid w:val="00C05B67"/>
    <w:rsid w:val="00C074E7"/>
    <w:rsid w:val="00C13AE6"/>
    <w:rsid w:val="00C16EC3"/>
    <w:rsid w:val="00C212DB"/>
    <w:rsid w:val="00C246C4"/>
    <w:rsid w:val="00C27CA8"/>
    <w:rsid w:val="00C332FF"/>
    <w:rsid w:val="00C35099"/>
    <w:rsid w:val="00C400F9"/>
    <w:rsid w:val="00C414A6"/>
    <w:rsid w:val="00C65D53"/>
    <w:rsid w:val="00C768E1"/>
    <w:rsid w:val="00C81415"/>
    <w:rsid w:val="00C8183F"/>
    <w:rsid w:val="00C82ACA"/>
    <w:rsid w:val="00C879F0"/>
    <w:rsid w:val="00C90AD7"/>
    <w:rsid w:val="00C911E0"/>
    <w:rsid w:val="00C932BC"/>
    <w:rsid w:val="00CB164A"/>
    <w:rsid w:val="00CB60A3"/>
    <w:rsid w:val="00CC0CF2"/>
    <w:rsid w:val="00CC1740"/>
    <w:rsid w:val="00CC3159"/>
    <w:rsid w:val="00CE3D93"/>
    <w:rsid w:val="00CE504C"/>
    <w:rsid w:val="00CE7DAF"/>
    <w:rsid w:val="00CF2192"/>
    <w:rsid w:val="00CF48B8"/>
    <w:rsid w:val="00CF5AB2"/>
    <w:rsid w:val="00CF638E"/>
    <w:rsid w:val="00CF6607"/>
    <w:rsid w:val="00D021E7"/>
    <w:rsid w:val="00D05043"/>
    <w:rsid w:val="00D13515"/>
    <w:rsid w:val="00D175CB"/>
    <w:rsid w:val="00D2029C"/>
    <w:rsid w:val="00D2352B"/>
    <w:rsid w:val="00D23B6B"/>
    <w:rsid w:val="00D35FF6"/>
    <w:rsid w:val="00D3792C"/>
    <w:rsid w:val="00D4127A"/>
    <w:rsid w:val="00D46625"/>
    <w:rsid w:val="00D46C12"/>
    <w:rsid w:val="00D5156A"/>
    <w:rsid w:val="00D52A6B"/>
    <w:rsid w:val="00D54072"/>
    <w:rsid w:val="00D55297"/>
    <w:rsid w:val="00D556DA"/>
    <w:rsid w:val="00D55BAD"/>
    <w:rsid w:val="00D6153D"/>
    <w:rsid w:val="00D63C7B"/>
    <w:rsid w:val="00D64956"/>
    <w:rsid w:val="00D6617F"/>
    <w:rsid w:val="00D67859"/>
    <w:rsid w:val="00D71CB2"/>
    <w:rsid w:val="00D727AD"/>
    <w:rsid w:val="00D82FBD"/>
    <w:rsid w:val="00D83B0E"/>
    <w:rsid w:val="00D84EB6"/>
    <w:rsid w:val="00D93C9B"/>
    <w:rsid w:val="00D953C1"/>
    <w:rsid w:val="00D97DC0"/>
    <w:rsid w:val="00DA1447"/>
    <w:rsid w:val="00DA4D13"/>
    <w:rsid w:val="00DA52C8"/>
    <w:rsid w:val="00DB2A3B"/>
    <w:rsid w:val="00DB4221"/>
    <w:rsid w:val="00DB7973"/>
    <w:rsid w:val="00DD1CA2"/>
    <w:rsid w:val="00DD1D83"/>
    <w:rsid w:val="00DD3258"/>
    <w:rsid w:val="00DD38B5"/>
    <w:rsid w:val="00DD4BE7"/>
    <w:rsid w:val="00DD5575"/>
    <w:rsid w:val="00DE005C"/>
    <w:rsid w:val="00DE3040"/>
    <w:rsid w:val="00DE7929"/>
    <w:rsid w:val="00DF21C8"/>
    <w:rsid w:val="00DF3E35"/>
    <w:rsid w:val="00DF425D"/>
    <w:rsid w:val="00E00B94"/>
    <w:rsid w:val="00E01847"/>
    <w:rsid w:val="00E04431"/>
    <w:rsid w:val="00E07BAD"/>
    <w:rsid w:val="00E13DFE"/>
    <w:rsid w:val="00E16BAE"/>
    <w:rsid w:val="00E270FB"/>
    <w:rsid w:val="00E34407"/>
    <w:rsid w:val="00E368B2"/>
    <w:rsid w:val="00E413D2"/>
    <w:rsid w:val="00E41B7C"/>
    <w:rsid w:val="00E44238"/>
    <w:rsid w:val="00E50DA7"/>
    <w:rsid w:val="00E5498E"/>
    <w:rsid w:val="00E57775"/>
    <w:rsid w:val="00E622A9"/>
    <w:rsid w:val="00E74705"/>
    <w:rsid w:val="00E8030E"/>
    <w:rsid w:val="00E806C2"/>
    <w:rsid w:val="00E81F2E"/>
    <w:rsid w:val="00E82D70"/>
    <w:rsid w:val="00E90AB7"/>
    <w:rsid w:val="00E91B3E"/>
    <w:rsid w:val="00E9399A"/>
    <w:rsid w:val="00E9580A"/>
    <w:rsid w:val="00E97AE4"/>
    <w:rsid w:val="00EA5674"/>
    <w:rsid w:val="00EA6245"/>
    <w:rsid w:val="00EA6CD4"/>
    <w:rsid w:val="00EB2D84"/>
    <w:rsid w:val="00EB6C42"/>
    <w:rsid w:val="00EC59EE"/>
    <w:rsid w:val="00EC6552"/>
    <w:rsid w:val="00ED259D"/>
    <w:rsid w:val="00ED686C"/>
    <w:rsid w:val="00EF5681"/>
    <w:rsid w:val="00EF59DB"/>
    <w:rsid w:val="00F0319A"/>
    <w:rsid w:val="00F04722"/>
    <w:rsid w:val="00F10782"/>
    <w:rsid w:val="00F11A43"/>
    <w:rsid w:val="00F12BFF"/>
    <w:rsid w:val="00F20514"/>
    <w:rsid w:val="00F22BFD"/>
    <w:rsid w:val="00F244DB"/>
    <w:rsid w:val="00F24E6C"/>
    <w:rsid w:val="00F27720"/>
    <w:rsid w:val="00F3100E"/>
    <w:rsid w:val="00F3178A"/>
    <w:rsid w:val="00F31AB4"/>
    <w:rsid w:val="00F3408D"/>
    <w:rsid w:val="00F41ED7"/>
    <w:rsid w:val="00F435F4"/>
    <w:rsid w:val="00F457D9"/>
    <w:rsid w:val="00F46010"/>
    <w:rsid w:val="00F460C7"/>
    <w:rsid w:val="00F5632D"/>
    <w:rsid w:val="00F56C6C"/>
    <w:rsid w:val="00F60ADF"/>
    <w:rsid w:val="00F649E7"/>
    <w:rsid w:val="00F706D5"/>
    <w:rsid w:val="00F775BB"/>
    <w:rsid w:val="00F8255C"/>
    <w:rsid w:val="00F840B0"/>
    <w:rsid w:val="00F84A21"/>
    <w:rsid w:val="00F853AE"/>
    <w:rsid w:val="00F86E43"/>
    <w:rsid w:val="00F96D67"/>
    <w:rsid w:val="00FA0A65"/>
    <w:rsid w:val="00FB37BD"/>
    <w:rsid w:val="00FB5A10"/>
    <w:rsid w:val="00FC3489"/>
    <w:rsid w:val="00FC3D64"/>
    <w:rsid w:val="00FD2DB6"/>
    <w:rsid w:val="00FD68F8"/>
    <w:rsid w:val="00FD6F30"/>
    <w:rsid w:val="00FE1093"/>
    <w:rsid w:val="00FE26A4"/>
    <w:rsid w:val="00FE2D70"/>
    <w:rsid w:val="00FE6398"/>
    <w:rsid w:val="00FE68D4"/>
    <w:rsid w:val="00FF02D6"/>
    <w:rsid w:val="00FF28DA"/>
    <w:rsid w:val="00FF2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99"/>
    <w:rPr>
      <w:sz w:val="24"/>
      <w:szCs w:val="24"/>
      <w:lang w:eastAsia="en-US"/>
    </w:rPr>
  </w:style>
  <w:style w:type="paragraph" w:styleId="Heading1">
    <w:name w:val="heading 1"/>
    <w:basedOn w:val="BodyText"/>
    <w:next w:val="BodyText"/>
    <w:link w:val="Heading1Char"/>
    <w:qFormat/>
    <w:rsid w:val="003B12CA"/>
    <w:pPr>
      <w:keepNext/>
      <w:numPr>
        <w:ilvl w:val="0"/>
      </w:numPr>
      <w:spacing w:before="240" w:after="240"/>
      <w:outlineLvl w:val="0"/>
    </w:pPr>
    <w:rPr>
      <w:b/>
      <w:sz w:val="28"/>
    </w:rPr>
  </w:style>
  <w:style w:type="paragraph" w:styleId="Heading2">
    <w:name w:val="heading 2"/>
    <w:basedOn w:val="BodyText"/>
    <w:next w:val="BodyText2"/>
    <w:link w:val="Heading2Char"/>
    <w:qFormat/>
    <w:rsid w:val="003B12CA"/>
    <w:pPr>
      <w:keepNext/>
      <w:numPr>
        <w:ilvl w:val="1"/>
      </w:numPr>
      <w:spacing w:before="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26E1"/>
    <w:rPr>
      <w:sz w:val="20"/>
      <w:szCs w:val="20"/>
    </w:rPr>
  </w:style>
  <w:style w:type="character" w:customStyle="1" w:styleId="FootnoteTextChar">
    <w:name w:val="Footnote Text Char"/>
    <w:basedOn w:val="DefaultParagraphFont"/>
    <w:link w:val="FootnoteText"/>
    <w:uiPriority w:val="99"/>
    <w:semiHidden/>
    <w:rsid w:val="005A26E1"/>
    <w:rPr>
      <w:lang w:eastAsia="en-US"/>
    </w:rPr>
  </w:style>
  <w:style w:type="character" w:styleId="FootnoteReference">
    <w:name w:val="footnote reference"/>
    <w:basedOn w:val="DefaultParagraphFont"/>
    <w:uiPriority w:val="99"/>
    <w:semiHidden/>
    <w:unhideWhenUsed/>
    <w:rsid w:val="005A26E1"/>
    <w:rPr>
      <w:vertAlign w:val="superscript"/>
    </w:rPr>
  </w:style>
  <w:style w:type="paragraph" w:styleId="BalloonText">
    <w:name w:val="Balloon Text"/>
    <w:basedOn w:val="Normal"/>
    <w:link w:val="BalloonTextChar"/>
    <w:uiPriority w:val="99"/>
    <w:semiHidden/>
    <w:unhideWhenUsed/>
    <w:rsid w:val="00E81F2E"/>
    <w:rPr>
      <w:rFonts w:ascii="Tahoma" w:hAnsi="Tahoma" w:cs="Tahoma"/>
      <w:sz w:val="16"/>
      <w:szCs w:val="16"/>
    </w:rPr>
  </w:style>
  <w:style w:type="character" w:customStyle="1" w:styleId="BalloonTextChar">
    <w:name w:val="Balloon Text Char"/>
    <w:basedOn w:val="DefaultParagraphFont"/>
    <w:link w:val="BalloonText"/>
    <w:uiPriority w:val="99"/>
    <w:semiHidden/>
    <w:rsid w:val="00E81F2E"/>
    <w:rPr>
      <w:rFonts w:ascii="Tahoma" w:hAnsi="Tahoma" w:cs="Tahoma"/>
      <w:sz w:val="16"/>
      <w:szCs w:val="16"/>
      <w:lang w:eastAsia="en-US"/>
    </w:rPr>
  </w:style>
  <w:style w:type="character" w:styleId="CommentReference">
    <w:name w:val="annotation reference"/>
    <w:basedOn w:val="DefaultParagraphFont"/>
    <w:uiPriority w:val="99"/>
    <w:semiHidden/>
    <w:unhideWhenUsed/>
    <w:rsid w:val="00E81F2E"/>
    <w:rPr>
      <w:sz w:val="16"/>
      <w:szCs w:val="16"/>
    </w:rPr>
  </w:style>
  <w:style w:type="paragraph" w:styleId="CommentText">
    <w:name w:val="annotation text"/>
    <w:basedOn w:val="Normal"/>
    <w:link w:val="CommentTextChar"/>
    <w:uiPriority w:val="99"/>
    <w:semiHidden/>
    <w:unhideWhenUsed/>
    <w:rsid w:val="00E81F2E"/>
    <w:rPr>
      <w:sz w:val="20"/>
      <w:szCs w:val="20"/>
    </w:rPr>
  </w:style>
  <w:style w:type="character" w:customStyle="1" w:styleId="CommentTextChar">
    <w:name w:val="Comment Text Char"/>
    <w:basedOn w:val="DefaultParagraphFont"/>
    <w:link w:val="CommentText"/>
    <w:uiPriority w:val="99"/>
    <w:semiHidden/>
    <w:rsid w:val="00E81F2E"/>
    <w:rPr>
      <w:lang w:eastAsia="en-US"/>
    </w:rPr>
  </w:style>
  <w:style w:type="paragraph" w:styleId="CommentSubject">
    <w:name w:val="annotation subject"/>
    <w:basedOn w:val="CommentText"/>
    <w:next w:val="CommentText"/>
    <w:link w:val="CommentSubjectChar"/>
    <w:uiPriority w:val="99"/>
    <w:semiHidden/>
    <w:unhideWhenUsed/>
    <w:rsid w:val="00E81F2E"/>
    <w:rPr>
      <w:b/>
      <w:bCs/>
    </w:rPr>
  </w:style>
  <w:style w:type="character" w:customStyle="1" w:styleId="CommentSubjectChar">
    <w:name w:val="Comment Subject Char"/>
    <w:basedOn w:val="CommentTextChar"/>
    <w:link w:val="CommentSubject"/>
    <w:uiPriority w:val="99"/>
    <w:semiHidden/>
    <w:rsid w:val="00E81F2E"/>
    <w:rPr>
      <w:b/>
      <w:bCs/>
      <w:lang w:eastAsia="en-US"/>
    </w:rPr>
  </w:style>
  <w:style w:type="paragraph" w:styleId="Revision">
    <w:name w:val="Revision"/>
    <w:hidden/>
    <w:uiPriority w:val="99"/>
    <w:semiHidden/>
    <w:rsid w:val="00E81F2E"/>
    <w:rPr>
      <w:sz w:val="24"/>
      <w:szCs w:val="24"/>
      <w:lang w:eastAsia="en-US"/>
    </w:rPr>
  </w:style>
  <w:style w:type="character" w:styleId="Hyperlink">
    <w:name w:val="Hyperlink"/>
    <w:basedOn w:val="DefaultParagraphFont"/>
    <w:uiPriority w:val="99"/>
    <w:unhideWhenUsed/>
    <w:rsid w:val="004238B4"/>
    <w:rPr>
      <w:color w:val="0000FF" w:themeColor="hyperlink"/>
      <w:u w:val="single"/>
    </w:rPr>
  </w:style>
  <w:style w:type="paragraph" w:styleId="Header">
    <w:name w:val="header"/>
    <w:basedOn w:val="Normal"/>
    <w:link w:val="HeaderChar"/>
    <w:uiPriority w:val="99"/>
    <w:unhideWhenUsed/>
    <w:rsid w:val="002C51FB"/>
    <w:pPr>
      <w:tabs>
        <w:tab w:val="center" w:pos="4513"/>
        <w:tab w:val="right" w:pos="9026"/>
      </w:tabs>
    </w:pPr>
  </w:style>
  <w:style w:type="character" w:customStyle="1" w:styleId="HeaderChar">
    <w:name w:val="Header Char"/>
    <w:basedOn w:val="DefaultParagraphFont"/>
    <w:link w:val="Header"/>
    <w:uiPriority w:val="99"/>
    <w:rsid w:val="002C51FB"/>
    <w:rPr>
      <w:sz w:val="24"/>
      <w:szCs w:val="24"/>
      <w:lang w:eastAsia="en-US"/>
    </w:rPr>
  </w:style>
  <w:style w:type="paragraph" w:styleId="Footer">
    <w:name w:val="footer"/>
    <w:basedOn w:val="Normal"/>
    <w:link w:val="FooterChar"/>
    <w:uiPriority w:val="99"/>
    <w:semiHidden/>
    <w:unhideWhenUsed/>
    <w:rsid w:val="002C51FB"/>
    <w:pPr>
      <w:tabs>
        <w:tab w:val="center" w:pos="4513"/>
        <w:tab w:val="right" w:pos="9026"/>
      </w:tabs>
    </w:pPr>
  </w:style>
  <w:style w:type="character" w:customStyle="1" w:styleId="FooterChar">
    <w:name w:val="Footer Char"/>
    <w:basedOn w:val="DefaultParagraphFont"/>
    <w:link w:val="Footer"/>
    <w:uiPriority w:val="99"/>
    <w:semiHidden/>
    <w:rsid w:val="002C51FB"/>
    <w:rPr>
      <w:sz w:val="24"/>
      <w:szCs w:val="24"/>
      <w:lang w:eastAsia="en-US"/>
    </w:rPr>
  </w:style>
  <w:style w:type="paragraph" w:styleId="DocumentMap">
    <w:name w:val="Document Map"/>
    <w:basedOn w:val="Normal"/>
    <w:link w:val="DocumentMapChar"/>
    <w:uiPriority w:val="99"/>
    <w:semiHidden/>
    <w:unhideWhenUsed/>
    <w:rsid w:val="008C49AD"/>
    <w:rPr>
      <w:rFonts w:ascii="Tahoma" w:hAnsi="Tahoma" w:cs="Tahoma"/>
      <w:sz w:val="16"/>
      <w:szCs w:val="16"/>
    </w:rPr>
  </w:style>
  <w:style w:type="character" w:customStyle="1" w:styleId="DocumentMapChar">
    <w:name w:val="Document Map Char"/>
    <w:basedOn w:val="DefaultParagraphFont"/>
    <w:link w:val="DocumentMap"/>
    <w:uiPriority w:val="99"/>
    <w:semiHidden/>
    <w:rsid w:val="008C49AD"/>
    <w:rPr>
      <w:rFonts w:ascii="Tahoma" w:hAnsi="Tahoma" w:cs="Tahoma"/>
      <w:sz w:val="16"/>
      <w:szCs w:val="16"/>
      <w:lang w:eastAsia="en-US"/>
    </w:rPr>
  </w:style>
  <w:style w:type="paragraph" w:styleId="ListParagraph">
    <w:name w:val="List Paragraph"/>
    <w:basedOn w:val="Normal"/>
    <w:link w:val="ListParagraphChar"/>
    <w:uiPriority w:val="34"/>
    <w:qFormat/>
    <w:rsid w:val="007E3EA3"/>
    <w:pPr>
      <w:ind w:left="720"/>
      <w:contextualSpacing/>
    </w:pPr>
  </w:style>
  <w:style w:type="paragraph" w:styleId="EndnoteText">
    <w:name w:val="endnote text"/>
    <w:basedOn w:val="Normal"/>
    <w:link w:val="EndnoteTextChar"/>
    <w:uiPriority w:val="99"/>
    <w:semiHidden/>
    <w:unhideWhenUsed/>
    <w:rsid w:val="002B74AD"/>
    <w:rPr>
      <w:sz w:val="20"/>
      <w:szCs w:val="20"/>
    </w:rPr>
  </w:style>
  <w:style w:type="character" w:customStyle="1" w:styleId="EndnoteTextChar">
    <w:name w:val="Endnote Text Char"/>
    <w:basedOn w:val="DefaultParagraphFont"/>
    <w:link w:val="EndnoteText"/>
    <w:uiPriority w:val="99"/>
    <w:semiHidden/>
    <w:rsid w:val="002B74AD"/>
    <w:rPr>
      <w:lang w:eastAsia="en-US"/>
    </w:rPr>
  </w:style>
  <w:style w:type="character" w:styleId="EndnoteReference">
    <w:name w:val="endnote reference"/>
    <w:basedOn w:val="DefaultParagraphFont"/>
    <w:uiPriority w:val="99"/>
    <w:semiHidden/>
    <w:unhideWhenUsed/>
    <w:rsid w:val="002B74AD"/>
    <w:rPr>
      <w:vertAlign w:val="superscript"/>
    </w:rPr>
  </w:style>
  <w:style w:type="character" w:styleId="PlaceholderText">
    <w:name w:val="Placeholder Text"/>
    <w:basedOn w:val="DefaultParagraphFont"/>
    <w:uiPriority w:val="99"/>
    <w:semiHidden/>
    <w:rsid w:val="00B3158A"/>
    <w:rPr>
      <w:color w:val="808080"/>
    </w:rPr>
  </w:style>
  <w:style w:type="character" w:customStyle="1" w:styleId="Heading1Char">
    <w:name w:val="Heading 1 Char"/>
    <w:basedOn w:val="DefaultParagraphFont"/>
    <w:link w:val="Heading1"/>
    <w:rsid w:val="003B12CA"/>
    <w:rPr>
      <w:rFonts w:ascii="Arial" w:hAnsi="Arial"/>
      <w:b/>
      <w:sz w:val="28"/>
      <w:lang w:eastAsia="en-US"/>
    </w:rPr>
  </w:style>
  <w:style w:type="character" w:customStyle="1" w:styleId="Heading2Char">
    <w:name w:val="Heading 2 Char"/>
    <w:basedOn w:val="DefaultParagraphFont"/>
    <w:link w:val="Heading2"/>
    <w:rsid w:val="003B12CA"/>
    <w:rPr>
      <w:rFonts w:ascii="Arial" w:hAnsi="Arial"/>
      <w:b/>
      <w:i/>
      <w:sz w:val="24"/>
      <w:lang w:eastAsia="en-US"/>
    </w:rPr>
  </w:style>
  <w:style w:type="paragraph" w:styleId="BodyText">
    <w:name w:val="Body Text"/>
    <w:basedOn w:val="Normal"/>
    <w:link w:val="BodyTextChar"/>
    <w:rsid w:val="003B12CA"/>
    <w:pPr>
      <w:numPr>
        <w:ilvl w:val="2"/>
        <w:numId w:val="13"/>
      </w:numPr>
      <w:spacing w:before="160" w:after="160" w:line="300" w:lineRule="atLeast"/>
      <w:jc w:val="both"/>
    </w:pPr>
    <w:rPr>
      <w:rFonts w:ascii="Arial" w:hAnsi="Arial"/>
      <w:sz w:val="20"/>
      <w:szCs w:val="20"/>
    </w:rPr>
  </w:style>
  <w:style w:type="character" w:customStyle="1" w:styleId="BodyTextChar">
    <w:name w:val="Body Text Char"/>
    <w:basedOn w:val="DefaultParagraphFont"/>
    <w:link w:val="BodyText"/>
    <w:rsid w:val="003B12CA"/>
    <w:rPr>
      <w:rFonts w:ascii="Arial" w:hAnsi="Arial"/>
      <w:lang w:eastAsia="en-US"/>
    </w:rPr>
  </w:style>
  <w:style w:type="paragraph" w:styleId="BodyText2">
    <w:name w:val="Body Text 2"/>
    <w:basedOn w:val="Normal"/>
    <w:link w:val="BodyText2Char"/>
    <w:rsid w:val="003B12CA"/>
    <w:pPr>
      <w:numPr>
        <w:ilvl w:val="3"/>
        <w:numId w:val="13"/>
      </w:numPr>
      <w:spacing w:before="160" w:after="160" w:line="300" w:lineRule="atLeast"/>
      <w:jc w:val="both"/>
    </w:pPr>
    <w:rPr>
      <w:rFonts w:ascii="Arial" w:hAnsi="Arial"/>
      <w:sz w:val="20"/>
      <w:szCs w:val="20"/>
    </w:rPr>
  </w:style>
  <w:style w:type="character" w:customStyle="1" w:styleId="BodyText2Char">
    <w:name w:val="Body Text 2 Char"/>
    <w:basedOn w:val="DefaultParagraphFont"/>
    <w:link w:val="BodyText2"/>
    <w:rsid w:val="003B12CA"/>
    <w:rPr>
      <w:rFonts w:ascii="Arial" w:hAnsi="Arial"/>
      <w:lang w:eastAsia="en-US"/>
    </w:rPr>
  </w:style>
  <w:style w:type="paragraph" w:customStyle="1" w:styleId="Blockquote">
    <w:name w:val="Block quote"/>
    <w:basedOn w:val="Normal"/>
    <w:rsid w:val="000D034E"/>
    <w:pPr>
      <w:spacing w:before="100"/>
      <w:ind w:left="2693"/>
    </w:pPr>
    <w:rPr>
      <w:sz w:val="21"/>
      <w:szCs w:val="21"/>
      <w:lang w:eastAsia="en-AU"/>
    </w:rPr>
  </w:style>
  <w:style w:type="paragraph" w:customStyle="1" w:styleId="Style1">
    <w:name w:val="Style1"/>
    <w:basedOn w:val="ListParagraph"/>
    <w:link w:val="Style1Char"/>
    <w:qFormat/>
    <w:rsid w:val="00864BEC"/>
    <w:pPr>
      <w:numPr>
        <w:numId w:val="6"/>
      </w:numPr>
      <w:ind w:left="709" w:hanging="709"/>
    </w:pPr>
  </w:style>
  <w:style w:type="paragraph" w:customStyle="1" w:styleId="Style2">
    <w:name w:val="Style2"/>
    <w:basedOn w:val="ListParagraph"/>
    <w:link w:val="Style2Char"/>
    <w:qFormat/>
    <w:rsid w:val="00864BEC"/>
    <w:pPr>
      <w:ind w:left="1418" w:hanging="709"/>
    </w:pPr>
  </w:style>
  <w:style w:type="character" w:customStyle="1" w:styleId="ListParagraphChar">
    <w:name w:val="List Paragraph Char"/>
    <w:basedOn w:val="DefaultParagraphFont"/>
    <w:link w:val="ListParagraph"/>
    <w:uiPriority w:val="34"/>
    <w:rsid w:val="00864BEC"/>
    <w:rPr>
      <w:sz w:val="24"/>
      <w:szCs w:val="24"/>
      <w:lang w:eastAsia="en-US"/>
    </w:rPr>
  </w:style>
  <w:style w:type="character" w:customStyle="1" w:styleId="Style1Char">
    <w:name w:val="Style1 Char"/>
    <w:basedOn w:val="ListParagraphChar"/>
    <w:link w:val="Style1"/>
    <w:rsid w:val="00864BEC"/>
    <w:rPr>
      <w:sz w:val="24"/>
      <w:szCs w:val="24"/>
      <w:lang w:eastAsia="en-US"/>
    </w:rPr>
  </w:style>
  <w:style w:type="paragraph" w:customStyle="1" w:styleId="Style3">
    <w:name w:val="Style3"/>
    <w:basedOn w:val="ListParagraph"/>
    <w:link w:val="Style3Char"/>
    <w:qFormat/>
    <w:rsid w:val="00397770"/>
    <w:pPr>
      <w:ind w:left="2127" w:hanging="709"/>
    </w:pPr>
  </w:style>
  <w:style w:type="character" w:customStyle="1" w:styleId="Style2Char">
    <w:name w:val="Style2 Char"/>
    <w:basedOn w:val="ListParagraphChar"/>
    <w:link w:val="Style2"/>
    <w:rsid w:val="00864BEC"/>
    <w:rPr>
      <w:sz w:val="24"/>
      <w:szCs w:val="24"/>
      <w:lang w:eastAsia="en-US"/>
    </w:rPr>
  </w:style>
  <w:style w:type="paragraph" w:customStyle="1" w:styleId="Style4">
    <w:name w:val="Style4"/>
    <w:basedOn w:val="ListParagraph"/>
    <w:link w:val="Style4Char"/>
    <w:qFormat/>
    <w:rsid w:val="00397770"/>
    <w:pPr>
      <w:ind w:left="3261" w:hanging="1134"/>
    </w:pPr>
  </w:style>
  <w:style w:type="character" w:customStyle="1" w:styleId="Style3Char">
    <w:name w:val="Style3 Char"/>
    <w:basedOn w:val="ListParagraphChar"/>
    <w:link w:val="Style3"/>
    <w:rsid w:val="00397770"/>
    <w:rPr>
      <w:sz w:val="24"/>
      <w:szCs w:val="24"/>
      <w:lang w:eastAsia="en-US"/>
    </w:rPr>
  </w:style>
  <w:style w:type="paragraph" w:customStyle="1" w:styleId="Style5">
    <w:name w:val="Style5"/>
    <w:basedOn w:val="Normal"/>
    <w:link w:val="Style5Char"/>
    <w:qFormat/>
    <w:rsid w:val="00397770"/>
    <w:pPr>
      <w:ind w:left="1701"/>
    </w:pPr>
  </w:style>
  <w:style w:type="character" w:customStyle="1" w:styleId="Style4Char">
    <w:name w:val="Style4 Char"/>
    <w:basedOn w:val="ListParagraphChar"/>
    <w:link w:val="Style4"/>
    <w:rsid w:val="00397770"/>
    <w:rPr>
      <w:sz w:val="24"/>
      <w:szCs w:val="24"/>
      <w:lang w:eastAsia="en-US"/>
    </w:rPr>
  </w:style>
  <w:style w:type="character" w:customStyle="1" w:styleId="Style5Char">
    <w:name w:val="Style5 Char"/>
    <w:basedOn w:val="DefaultParagraphFont"/>
    <w:link w:val="Style5"/>
    <w:rsid w:val="0039777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99"/>
    <w:rPr>
      <w:sz w:val="24"/>
      <w:szCs w:val="24"/>
      <w:lang w:eastAsia="en-US"/>
    </w:rPr>
  </w:style>
  <w:style w:type="paragraph" w:styleId="Heading1">
    <w:name w:val="heading 1"/>
    <w:basedOn w:val="BodyText"/>
    <w:next w:val="BodyText"/>
    <w:link w:val="Heading1Char"/>
    <w:qFormat/>
    <w:rsid w:val="003B12CA"/>
    <w:pPr>
      <w:keepNext/>
      <w:numPr>
        <w:ilvl w:val="0"/>
      </w:numPr>
      <w:spacing w:before="240" w:after="240"/>
      <w:outlineLvl w:val="0"/>
    </w:pPr>
    <w:rPr>
      <w:b/>
      <w:sz w:val="28"/>
    </w:rPr>
  </w:style>
  <w:style w:type="paragraph" w:styleId="Heading2">
    <w:name w:val="heading 2"/>
    <w:basedOn w:val="BodyText"/>
    <w:next w:val="BodyText2"/>
    <w:link w:val="Heading2Char"/>
    <w:qFormat/>
    <w:rsid w:val="003B12CA"/>
    <w:pPr>
      <w:keepNext/>
      <w:numPr>
        <w:ilvl w:val="1"/>
      </w:numPr>
      <w:spacing w:before="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26E1"/>
    <w:rPr>
      <w:sz w:val="20"/>
      <w:szCs w:val="20"/>
    </w:rPr>
  </w:style>
  <w:style w:type="character" w:customStyle="1" w:styleId="FootnoteTextChar">
    <w:name w:val="Footnote Text Char"/>
    <w:basedOn w:val="DefaultParagraphFont"/>
    <w:link w:val="FootnoteText"/>
    <w:uiPriority w:val="99"/>
    <w:semiHidden/>
    <w:rsid w:val="005A26E1"/>
    <w:rPr>
      <w:lang w:eastAsia="en-US"/>
    </w:rPr>
  </w:style>
  <w:style w:type="character" w:styleId="FootnoteReference">
    <w:name w:val="footnote reference"/>
    <w:basedOn w:val="DefaultParagraphFont"/>
    <w:uiPriority w:val="99"/>
    <w:semiHidden/>
    <w:unhideWhenUsed/>
    <w:rsid w:val="005A26E1"/>
    <w:rPr>
      <w:vertAlign w:val="superscript"/>
    </w:rPr>
  </w:style>
  <w:style w:type="paragraph" w:styleId="BalloonText">
    <w:name w:val="Balloon Text"/>
    <w:basedOn w:val="Normal"/>
    <w:link w:val="BalloonTextChar"/>
    <w:uiPriority w:val="99"/>
    <w:semiHidden/>
    <w:unhideWhenUsed/>
    <w:rsid w:val="00E81F2E"/>
    <w:rPr>
      <w:rFonts w:ascii="Tahoma" w:hAnsi="Tahoma" w:cs="Tahoma"/>
      <w:sz w:val="16"/>
      <w:szCs w:val="16"/>
    </w:rPr>
  </w:style>
  <w:style w:type="character" w:customStyle="1" w:styleId="BalloonTextChar">
    <w:name w:val="Balloon Text Char"/>
    <w:basedOn w:val="DefaultParagraphFont"/>
    <w:link w:val="BalloonText"/>
    <w:uiPriority w:val="99"/>
    <w:semiHidden/>
    <w:rsid w:val="00E81F2E"/>
    <w:rPr>
      <w:rFonts w:ascii="Tahoma" w:hAnsi="Tahoma" w:cs="Tahoma"/>
      <w:sz w:val="16"/>
      <w:szCs w:val="16"/>
      <w:lang w:eastAsia="en-US"/>
    </w:rPr>
  </w:style>
  <w:style w:type="character" w:styleId="CommentReference">
    <w:name w:val="annotation reference"/>
    <w:basedOn w:val="DefaultParagraphFont"/>
    <w:uiPriority w:val="99"/>
    <w:semiHidden/>
    <w:unhideWhenUsed/>
    <w:rsid w:val="00E81F2E"/>
    <w:rPr>
      <w:sz w:val="16"/>
      <w:szCs w:val="16"/>
    </w:rPr>
  </w:style>
  <w:style w:type="paragraph" w:styleId="CommentText">
    <w:name w:val="annotation text"/>
    <w:basedOn w:val="Normal"/>
    <w:link w:val="CommentTextChar"/>
    <w:uiPriority w:val="99"/>
    <w:semiHidden/>
    <w:unhideWhenUsed/>
    <w:rsid w:val="00E81F2E"/>
    <w:rPr>
      <w:sz w:val="20"/>
      <w:szCs w:val="20"/>
    </w:rPr>
  </w:style>
  <w:style w:type="character" w:customStyle="1" w:styleId="CommentTextChar">
    <w:name w:val="Comment Text Char"/>
    <w:basedOn w:val="DefaultParagraphFont"/>
    <w:link w:val="CommentText"/>
    <w:uiPriority w:val="99"/>
    <w:semiHidden/>
    <w:rsid w:val="00E81F2E"/>
    <w:rPr>
      <w:lang w:eastAsia="en-US"/>
    </w:rPr>
  </w:style>
  <w:style w:type="paragraph" w:styleId="CommentSubject">
    <w:name w:val="annotation subject"/>
    <w:basedOn w:val="CommentText"/>
    <w:next w:val="CommentText"/>
    <w:link w:val="CommentSubjectChar"/>
    <w:uiPriority w:val="99"/>
    <w:semiHidden/>
    <w:unhideWhenUsed/>
    <w:rsid w:val="00E81F2E"/>
    <w:rPr>
      <w:b/>
      <w:bCs/>
    </w:rPr>
  </w:style>
  <w:style w:type="character" w:customStyle="1" w:styleId="CommentSubjectChar">
    <w:name w:val="Comment Subject Char"/>
    <w:basedOn w:val="CommentTextChar"/>
    <w:link w:val="CommentSubject"/>
    <w:uiPriority w:val="99"/>
    <w:semiHidden/>
    <w:rsid w:val="00E81F2E"/>
    <w:rPr>
      <w:b/>
      <w:bCs/>
      <w:lang w:eastAsia="en-US"/>
    </w:rPr>
  </w:style>
  <w:style w:type="paragraph" w:styleId="Revision">
    <w:name w:val="Revision"/>
    <w:hidden/>
    <w:uiPriority w:val="99"/>
    <w:semiHidden/>
    <w:rsid w:val="00E81F2E"/>
    <w:rPr>
      <w:sz w:val="24"/>
      <w:szCs w:val="24"/>
      <w:lang w:eastAsia="en-US"/>
    </w:rPr>
  </w:style>
  <w:style w:type="character" w:styleId="Hyperlink">
    <w:name w:val="Hyperlink"/>
    <w:basedOn w:val="DefaultParagraphFont"/>
    <w:uiPriority w:val="99"/>
    <w:unhideWhenUsed/>
    <w:rsid w:val="004238B4"/>
    <w:rPr>
      <w:color w:val="0000FF" w:themeColor="hyperlink"/>
      <w:u w:val="single"/>
    </w:rPr>
  </w:style>
  <w:style w:type="paragraph" w:styleId="Header">
    <w:name w:val="header"/>
    <w:basedOn w:val="Normal"/>
    <w:link w:val="HeaderChar"/>
    <w:uiPriority w:val="99"/>
    <w:unhideWhenUsed/>
    <w:rsid w:val="002C51FB"/>
    <w:pPr>
      <w:tabs>
        <w:tab w:val="center" w:pos="4513"/>
        <w:tab w:val="right" w:pos="9026"/>
      </w:tabs>
    </w:pPr>
  </w:style>
  <w:style w:type="character" w:customStyle="1" w:styleId="HeaderChar">
    <w:name w:val="Header Char"/>
    <w:basedOn w:val="DefaultParagraphFont"/>
    <w:link w:val="Header"/>
    <w:uiPriority w:val="99"/>
    <w:rsid w:val="002C51FB"/>
    <w:rPr>
      <w:sz w:val="24"/>
      <w:szCs w:val="24"/>
      <w:lang w:eastAsia="en-US"/>
    </w:rPr>
  </w:style>
  <w:style w:type="paragraph" w:styleId="Footer">
    <w:name w:val="footer"/>
    <w:basedOn w:val="Normal"/>
    <w:link w:val="FooterChar"/>
    <w:uiPriority w:val="99"/>
    <w:semiHidden/>
    <w:unhideWhenUsed/>
    <w:rsid w:val="002C51FB"/>
    <w:pPr>
      <w:tabs>
        <w:tab w:val="center" w:pos="4513"/>
        <w:tab w:val="right" w:pos="9026"/>
      </w:tabs>
    </w:pPr>
  </w:style>
  <w:style w:type="character" w:customStyle="1" w:styleId="FooterChar">
    <w:name w:val="Footer Char"/>
    <w:basedOn w:val="DefaultParagraphFont"/>
    <w:link w:val="Footer"/>
    <w:uiPriority w:val="99"/>
    <w:semiHidden/>
    <w:rsid w:val="002C51FB"/>
    <w:rPr>
      <w:sz w:val="24"/>
      <w:szCs w:val="24"/>
      <w:lang w:eastAsia="en-US"/>
    </w:rPr>
  </w:style>
  <w:style w:type="paragraph" w:styleId="DocumentMap">
    <w:name w:val="Document Map"/>
    <w:basedOn w:val="Normal"/>
    <w:link w:val="DocumentMapChar"/>
    <w:uiPriority w:val="99"/>
    <w:semiHidden/>
    <w:unhideWhenUsed/>
    <w:rsid w:val="008C49AD"/>
    <w:rPr>
      <w:rFonts w:ascii="Tahoma" w:hAnsi="Tahoma" w:cs="Tahoma"/>
      <w:sz w:val="16"/>
      <w:szCs w:val="16"/>
    </w:rPr>
  </w:style>
  <w:style w:type="character" w:customStyle="1" w:styleId="DocumentMapChar">
    <w:name w:val="Document Map Char"/>
    <w:basedOn w:val="DefaultParagraphFont"/>
    <w:link w:val="DocumentMap"/>
    <w:uiPriority w:val="99"/>
    <w:semiHidden/>
    <w:rsid w:val="008C49AD"/>
    <w:rPr>
      <w:rFonts w:ascii="Tahoma" w:hAnsi="Tahoma" w:cs="Tahoma"/>
      <w:sz w:val="16"/>
      <w:szCs w:val="16"/>
      <w:lang w:eastAsia="en-US"/>
    </w:rPr>
  </w:style>
  <w:style w:type="paragraph" w:styleId="ListParagraph">
    <w:name w:val="List Paragraph"/>
    <w:basedOn w:val="Normal"/>
    <w:link w:val="ListParagraphChar"/>
    <w:uiPriority w:val="34"/>
    <w:qFormat/>
    <w:rsid w:val="007E3EA3"/>
    <w:pPr>
      <w:ind w:left="720"/>
      <w:contextualSpacing/>
    </w:pPr>
  </w:style>
  <w:style w:type="paragraph" w:styleId="EndnoteText">
    <w:name w:val="endnote text"/>
    <w:basedOn w:val="Normal"/>
    <w:link w:val="EndnoteTextChar"/>
    <w:uiPriority w:val="99"/>
    <w:semiHidden/>
    <w:unhideWhenUsed/>
    <w:rsid w:val="002B74AD"/>
    <w:rPr>
      <w:sz w:val="20"/>
      <w:szCs w:val="20"/>
    </w:rPr>
  </w:style>
  <w:style w:type="character" w:customStyle="1" w:styleId="EndnoteTextChar">
    <w:name w:val="Endnote Text Char"/>
    <w:basedOn w:val="DefaultParagraphFont"/>
    <w:link w:val="EndnoteText"/>
    <w:uiPriority w:val="99"/>
    <w:semiHidden/>
    <w:rsid w:val="002B74AD"/>
    <w:rPr>
      <w:lang w:eastAsia="en-US"/>
    </w:rPr>
  </w:style>
  <w:style w:type="character" w:styleId="EndnoteReference">
    <w:name w:val="endnote reference"/>
    <w:basedOn w:val="DefaultParagraphFont"/>
    <w:uiPriority w:val="99"/>
    <w:semiHidden/>
    <w:unhideWhenUsed/>
    <w:rsid w:val="002B74AD"/>
    <w:rPr>
      <w:vertAlign w:val="superscript"/>
    </w:rPr>
  </w:style>
  <w:style w:type="character" w:styleId="PlaceholderText">
    <w:name w:val="Placeholder Text"/>
    <w:basedOn w:val="DefaultParagraphFont"/>
    <w:uiPriority w:val="99"/>
    <w:semiHidden/>
    <w:rsid w:val="00B3158A"/>
    <w:rPr>
      <w:color w:val="808080"/>
    </w:rPr>
  </w:style>
  <w:style w:type="character" w:customStyle="1" w:styleId="Heading1Char">
    <w:name w:val="Heading 1 Char"/>
    <w:basedOn w:val="DefaultParagraphFont"/>
    <w:link w:val="Heading1"/>
    <w:rsid w:val="003B12CA"/>
    <w:rPr>
      <w:rFonts w:ascii="Arial" w:hAnsi="Arial"/>
      <w:b/>
      <w:sz w:val="28"/>
      <w:lang w:eastAsia="en-US"/>
    </w:rPr>
  </w:style>
  <w:style w:type="character" w:customStyle="1" w:styleId="Heading2Char">
    <w:name w:val="Heading 2 Char"/>
    <w:basedOn w:val="DefaultParagraphFont"/>
    <w:link w:val="Heading2"/>
    <w:rsid w:val="003B12CA"/>
    <w:rPr>
      <w:rFonts w:ascii="Arial" w:hAnsi="Arial"/>
      <w:b/>
      <w:i/>
      <w:sz w:val="24"/>
      <w:lang w:eastAsia="en-US"/>
    </w:rPr>
  </w:style>
  <w:style w:type="paragraph" w:styleId="BodyText">
    <w:name w:val="Body Text"/>
    <w:basedOn w:val="Normal"/>
    <w:link w:val="BodyTextChar"/>
    <w:rsid w:val="003B12CA"/>
    <w:pPr>
      <w:numPr>
        <w:ilvl w:val="2"/>
        <w:numId w:val="13"/>
      </w:numPr>
      <w:spacing w:before="160" w:after="160" w:line="300" w:lineRule="atLeast"/>
      <w:jc w:val="both"/>
    </w:pPr>
    <w:rPr>
      <w:rFonts w:ascii="Arial" w:hAnsi="Arial"/>
      <w:sz w:val="20"/>
      <w:szCs w:val="20"/>
    </w:rPr>
  </w:style>
  <w:style w:type="character" w:customStyle="1" w:styleId="BodyTextChar">
    <w:name w:val="Body Text Char"/>
    <w:basedOn w:val="DefaultParagraphFont"/>
    <w:link w:val="BodyText"/>
    <w:rsid w:val="003B12CA"/>
    <w:rPr>
      <w:rFonts w:ascii="Arial" w:hAnsi="Arial"/>
      <w:lang w:eastAsia="en-US"/>
    </w:rPr>
  </w:style>
  <w:style w:type="paragraph" w:styleId="BodyText2">
    <w:name w:val="Body Text 2"/>
    <w:basedOn w:val="Normal"/>
    <w:link w:val="BodyText2Char"/>
    <w:rsid w:val="003B12CA"/>
    <w:pPr>
      <w:numPr>
        <w:ilvl w:val="3"/>
        <w:numId w:val="13"/>
      </w:numPr>
      <w:spacing w:before="160" w:after="160" w:line="300" w:lineRule="atLeast"/>
      <w:jc w:val="both"/>
    </w:pPr>
    <w:rPr>
      <w:rFonts w:ascii="Arial" w:hAnsi="Arial"/>
      <w:sz w:val="20"/>
      <w:szCs w:val="20"/>
    </w:rPr>
  </w:style>
  <w:style w:type="character" w:customStyle="1" w:styleId="BodyText2Char">
    <w:name w:val="Body Text 2 Char"/>
    <w:basedOn w:val="DefaultParagraphFont"/>
    <w:link w:val="BodyText2"/>
    <w:rsid w:val="003B12CA"/>
    <w:rPr>
      <w:rFonts w:ascii="Arial" w:hAnsi="Arial"/>
      <w:lang w:eastAsia="en-US"/>
    </w:rPr>
  </w:style>
  <w:style w:type="paragraph" w:customStyle="1" w:styleId="Blockquote">
    <w:name w:val="Block quote"/>
    <w:basedOn w:val="Normal"/>
    <w:rsid w:val="000D034E"/>
    <w:pPr>
      <w:spacing w:before="100"/>
      <w:ind w:left="2693"/>
    </w:pPr>
    <w:rPr>
      <w:sz w:val="21"/>
      <w:szCs w:val="21"/>
      <w:lang w:eastAsia="en-AU"/>
    </w:rPr>
  </w:style>
  <w:style w:type="paragraph" w:customStyle="1" w:styleId="Style1">
    <w:name w:val="Style1"/>
    <w:basedOn w:val="ListParagraph"/>
    <w:link w:val="Style1Char"/>
    <w:qFormat/>
    <w:rsid w:val="00864BEC"/>
    <w:pPr>
      <w:numPr>
        <w:numId w:val="6"/>
      </w:numPr>
      <w:ind w:left="709" w:hanging="709"/>
    </w:pPr>
  </w:style>
  <w:style w:type="paragraph" w:customStyle="1" w:styleId="Style2">
    <w:name w:val="Style2"/>
    <w:basedOn w:val="ListParagraph"/>
    <w:link w:val="Style2Char"/>
    <w:qFormat/>
    <w:rsid w:val="00864BEC"/>
    <w:pPr>
      <w:ind w:left="1418" w:hanging="709"/>
    </w:pPr>
  </w:style>
  <w:style w:type="character" w:customStyle="1" w:styleId="ListParagraphChar">
    <w:name w:val="List Paragraph Char"/>
    <w:basedOn w:val="DefaultParagraphFont"/>
    <w:link w:val="ListParagraph"/>
    <w:uiPriority w:val="34"/>
    <w:rsid w:val="00864BEC"/>
    <w:rPr>
      <w:sz w:val="24"/>
      <w:szCs w:val="24"/>
      <w:lang w:eastAsia="en-US"/>
    </w:rPr>
  </w:style>
  <w:style w:type="character" w:customStyle="1" w:styleId="Style1Char">
    <w:name w:val="Style1 Char"/>
    <w:basedOn w:val="ListParagraphChar"/>
    <w:link w:val="Style1"/>
    <w:rsid w:val="00864BEC"/>
    <w:rPr>
      <w:sz w:val="24"/>
      <w:szCs w:val="24"/>
      <w:lang w:eastAsia="en-US"/>
    </w:rPr>
  </w:style>
  <w:style w:type="paragraph" w:customStyle="1" w:styleId="Style3">
    <w:name w:val="Style3"/>
    <w:basedOn w:val="ListParagraph"/>
    <w:link w:val="Style3Char"/>
    <w:qFormat/>
    <w:rsid w:val="00397770"/>
    <w:pPr>
      <w:ind w:left="2127" w:hanging="709"/>
    </w:pPr>
  </w:style>
  <w:style w:type="character" w:customStyle="1" w:styleId="Style2Char">
    <w:name w:val="Style2 Char"/>
    <w:basedOn w:val="ListParagraphChar"/>
    <w:link w:val="Style2"/>
    <w:rsid w:val="00864BEC"/>
    <w:rPr>
      <w:sz w:val="24"/>
      <w:szCs w:val="24"/>
      <w:lang w:eastAsia="en-US"/>
    </w:rPr>
  </w:style>
  <w:style w:type="paragraph" w:customStyle="1" w:styleId="Style4">
    <w:name w:val="Style4"/>
    <w:basedOn w:val="ListParagraph"/>
    <w:link w:val="Style4Char"/>
    <w:qFormat/>
    <w:rsid w:val="00397770"/>
    <w:pPr>
      <w:ind w:left="3261" w:hanging="1134"/>
    </w:pPr>
  </w:style>
  <w:style w:type="character" w:customStyle="1" w:styleId="Style3Char">
    <w:name w:val="Style3 Char"/>
    <w:basedOn w:val="ListParagraphChar"/>
    <w:link w:val="Style3"/>
    <w:rsid w:val="00397770"/>
    <w:rPr>
      <w:sz w:val="24"/>
      <w:szCs w:val="24"/>
      <w:lang w:eastAsia="en-US"/>
    </w:rPr>
  </w:style>
  <w:style w:type="paragraph" w:customStyle="1" w:styleId="Style5">
    <w:name w:val="Style5"/>
    <w:basedOn w:val="Normal"/>
    <w:link w:val="Style5Char"/>
    <w:qFormat/>
    <w:rsid w:val="00397770"/>
    <w:pPr>
      <w:ind w:left="1701"/>
    </w:pPr>
  </w:style>
  <w:style w:type="character" w:customStyle="1" w:styleId="Style4Char">
    <w:name w:val="Style4 Char"/>
    <w:basedOn w:val="ListParagraphChar"/>
    <w:link w:val="Style4"/>
    <w:rsid w:val="00397770"/>
    <w:rPr>
      <w:sz w:val="24"/>
      <w:szCs w:val="24"/>
      <w:lang w:eastAsia="en-US"/>
    </w:rPr>
  </w:style>
  <w:style w:type="character" w:customStyle="1" w:styleId="Style5Char">
    <w:name w:val="Style5 Char"/>
    <w:basedOn w:val="DefaultParagraphFont"/>
    <w:link w:val="Style5"/>
    <w:rsid w:val="003977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rl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56D1-3C82-49CF-B039-0636092E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1486</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stephen.yen</cp:lastModifiedBy>
  <cp:revision>2</cp:revision>
  <cp:lastPrinted>2014-11-06T22:59:00Z</cp:lastPrinted>
  <dcterms:created xsi:type="dcterms:W3CDTF">2014-11-07T00:31:00Z</dcterms:created>
  <dcterms:modified xsi:type="dcterms:W3CDTF">2014-11-07T00:31:00Z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B864154</vt:lpwstr>
  </property>
  <property fmtid="{D5CDD505-2E9C-101B-9397-08002B2CF9AE}" pid="4" name="Objective-Title">
    <vt:lpwstr>ASIC Class Order CO 14-870 as made</vt:lpwstr>
  </property>
  <property fmtid="{D5CDD505-2E9C-101B-9397-08002B2CF9AE}" pid="5" name="Objective-Comment">
    <vt:lpwstr>
    </vt:lpwstr>
  </property>
  <property fmtid="{D5CDD505-2E9C-101B-9397-08002B2CF9AE}" pid="6" name="Objective-CreationStamp">
    <vt:filetime>2014-11-07T03:28:19Z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2014-11-07T03:29:03Z</vt:filetime>
  </property>
  <property fmtid="{D5CDD505-2E9C-101B-9397-08002B2CF9AE}" pid="10" name="Objective-ModificationStamp">
    <vt:filetime>2014-11-07T03:29:04Z</vt:filetime>
  </property>
  <property fmtid="{D5CDD505-2E9C-101B-9397-08002B2CF9AE}" pid="11" name="Objective-Owner">
    <vt:lpwstr>Geoffrey Leveritt</vt:lpwstr>
  </property>
  <property fmtid="{D5CDD505-2E9C-101B-9397-08002B2CF9AE}" pid="12" name="Objective-Path">
    <vt:lpwstr>ASIC BCS:POLICY &amp; REGULATORY FRAMEWORK:Policy Development:Financial Services Regulation (FSR):RG 229 Superannuation Forecasts - update 2013:Class Order:</vt:lpwstr>
  </property>
  <property fmtid="{D5CDD505-2E9C-101B-9397-08002B2CF9AE}" pid="13" name="Objective-Parent">
    <vt:lpwstr>Class Order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2013 - 000043</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