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619A8" w:rsidRDefault="00193461" w:rsidP="00C63713">
      <w:pPr>
        <w:rPr>
          <w:sz w:val="28"/>
        </w:rPr>
      </w:pPr>
      <w:r w:rsidRPr="008619A8">
        <w:rPr>
          <w:noProof/>
          <w:lang w:eastAsia="en-AU"/>
        </w:rPr>
        <w:drawing>
          <wp:inline distT="0" distB="0" distL="0" distR="0" wp14:anchorId="35A0B93B" wp14:editId="71EEDB7B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619A8" w:rsidRDefault="0048364F" w:rsidP="0048364F">
      <w:pPr>
        <w:rPr>
          <w:sz w:val="19"/>
        </w:rPr>
      </w:pPr>
    </w:p>
    <w:p w:rsidR="0048364F" w:rsidRPr="008619A8" w:rsidRDefault="00206497" w:rsidP="0048364F">
      <w:pPr>
        <w:pStyle w:val="ShortT"/>
      </w:pPr>
      <w:r w:rsidRPr="008619A8">
        <w:t>Illegal Logging Prohibition Amendment Regulation</w:t>
      </w:r>
      <w:r w:rsidR="008619A8" w:rsidRPr="008619A8">
        <w:t> </w:t>
      </w:r>
      <w:r w:rsidRPr="008619A8">
        <w:t>2014</w:t>
      </w:r>
      <w:r w:rsidR="00E67231" w:rsidRPr="008619A8">
        <w:t xml:space="preserve"> (No.</w:t>
      </w:r>
      <w:r w:rsidR="008619A8" w:rsidRPr="008619A8">
        <w:t> </w:t>
      </w:r>
      <w:r w:rsidR="00E67231" w:rsidRPr="008619A8">
        <w:t>1)</w:t>
      </w:r>
    </w:p>
    <w:p w:rsidR="0048364F" w:rsidRPr="008619A8" w:rsidRDefault="0048364F" w:rsidP="0048364F"/>
    <w:p w:rsidR="0048364F" w:rsidRPr="008619A8" w:rsidRDefault="00A4361F" w:rsidP="00680F17">
      <w:pPr>
        <w:pStyle w:val="InstNo"/>
      </w:pPr>
      <w:r w:rsidRPr="008619A8">
        <w:t>Select Legislative Instrument</w:t>
      </w:r>
      <w:r w:rsidR="00154EAC" w:rsidRPr="008619A8">
        <w:t xml:space="preserve"> </w:t>
      </w:r>
      <w:bookmarkStart w:id="0" w:name="BKCheck15B_1"/>
      <w:bookmarkEnd w:id="0"/>
      <w:r w:rsidR="00D0104A" w:rsidRPr="008619A8">
        <w:fldChar w:fldCharType="begin"/>
      </w:r>
      <w:r w:rsidR="00D0104A" w:rsidRPr="008619A8">
        <w:instrText xml:space="preserve"> DOCPROPERTY  ActNo </w:instrText>
      </w:r>
      <w:r w:rsidR="00D0104A" w:rsidRPr="008619A8">
        <w:fldChar w:fldCharType="separate"/>
      </w:r>
      <w:r w:rsidR="0095647A">
        <w:t>No. 172, 2014</w:t>
      </w:r>
      <w:r w:rsidR="00D0104A" w:rsidRPr="008619A8">
        <w:fldChar w:fldCharType="end"/>
      </w:r>
    </w:p>
    <w:p w:rsidR="00A218E2" w:rsidRPr="008619A8" w:rsidRDefault="00A218E2" w:rsidP="000C5962">
      <w:pPr>
        <w:pStyle w:val="SignCoverPageStart"/>
        <w:spacing w:before="240"/>
        <w:rPr>
          <w:szCs w:val="22"/>
        </w:rPr>
      </w:pPr>
      <w:r w:rsidRPr="008619A8">
        <w:rPr>
          <w:szCs w:val="22"/>
        </w:rPr>
        <w:t xml:space="preserve">I, General the Honourable Sir Peter Cosgrove AK MC (Ret’d), </w:t>
      </w:r>
      <w:r w:rsidR="008619A8" w:rsidRPr="008619A8">
        <w:rPr>
          <w:szCs w:val="22"/>
        </w:rPr>
        <w:t>Governor</w:t>
      </w:r>
      <w:r w:rsidR="008619A8">
        <w:rPr>
          <w:szCs w:val="22"/>
        </w:rPr>
        <w:noBreakHyphen/>
      </w:r>
      <w:r w:rsidR="008619A8" w:rsidRPr="008619A8">
        <w:rPr>
          <w:szCs w:val="22"/>
        </w:rPr>
        <w:t>General</w:t>
      </w:r>
      <w:r w:rsidRPr="008619A8">
        <w:rPr>
          <w:szCs w:val="22"/>
        </w:rPr>
        <w:t xml:space="preserve"> of the Commonwealth of Australia, acting with the advice of the Federal Executive Council, make the following regulation.</w:t>
      </w:r>
    </w:p>
    <w:p w:rsidR="00A218E2" w:rsidRPr="008619A8" w:rsidRDefault="000A06F8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8619A8">
        <w:rPr>
          <w:szCs w:val="22"/>
        </w:rPr>
        <w:t>Dated</w:t>
      </w:r>
      <w:bookmarkStart w:id="1" w:name="BKCheck15B_2"/>
      <w:bookmarkEnd w:id="1"/>
      <w:r w:rsidR="00FB0DA1">
        <w:rPr>
          <w:szCs w:val="22"/>
        </w:rPr>
        <w:t xml:space="preserve"> </w:t>
      </w:r>
      <w:bookmarkStart w:id="2" w:name="_GoBack"/>
      <w:bookmarkEnd w:id="2"/>
      <w:r w:rsidR="00A218E2" w:rsidRPr="008619A8">
        <w:rPr>
          <w:szCs w:val="22"/>
        </w:rPr>
        <w:fldChar w:fldCharType="begin"/>
      </w:r>
      <w:r w:rsidR="00A218E2" w:rsidRPr="008619A8">
        <w:rPr>
          <w:szCs w:val="22"/>
        </w:rPr>
        <w:instrText xml:space="preserve"> DOCPROPERTY  DateMade </w:instrText>
      </w:r>
      <w:r w:rsidR="00A218E2" w:rsidRPr="008619A8">
        <w:rPr>
          <w:szCs w:val="22"/>
        </w:rPr>
        <w:fldChar w:fldCharType="separate"/>
      </w:r>
      <w:r w:rsidR="0095647A">
        <w:rPr>
          <w:szCs w:val="22"/>
        </w:rPr>
        <w:t>13 November 2014</w:t>
      </w:r>
      <w:r w:rsidR="00A218E2" w:rsidRPr="008619A8">
        <w:rPr>
          <w:szCs w:val="22"/>
        </w:rPr>
        <w:fldChar w:fldCharType="end"/>
      </w:r>
    </w:p>
    <w:p w:rsidR="00A218E2" w:rsidRPr="008619A8" w:rsidRDefault="00A218E2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619A8">
        <w:rPr>
          <w:szCs w:val="22"/>
        </w:rPr>
        <w:t>Peter Cosgrove</w:t>
      </w:r>
    </w:p>
    <w:p w:rsidR="00A218E2" w:rsidRPr="008619A8" w:rsidRDefault="008619A8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619A8">
        <w:rPr>
          <w:szCs w:val="22"/>
        </w:rPr>
        <w:t>Governor</w:t>
      </w:r>
      <w:r>
        <w:rPr>
          <w:szCs w:val="22"/>
        </w:rPr>
        <w:noBreakHyphen/>
      </w:r>
      <w:r w:rsidRPr="008619A8">
        <w:rPr>
          <w:szCs w:val="22"/>
        </w:rPr>
        <w:t>General</w:t>
      </w:r>
    </w:p>
    <w:p w:rsidR="00A218E2" w:rsidRPr="008619A8" w:rsidRDefault="00A218E2" w:rsidP="000C596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619A8">
        <w:rPr>
          <w:szCs w:val="22"/>
        </w:rPr>
        <w:t>By His Excellency’s Command</w:t>
      </w:r>
    </w:p>
    <w:p w:rsidR="00A218E2" w:rsidRPr="008619A8" w:rsidRDefault="005871A3" w:rsidP="000C596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619A8">
        <w:rPr>
          <w:szCs w:val="22"/>
        </w:rPr>
        <w:t>Richard Colbeck</w:t>
      </w:r>
    </w:p>
    <w:p w:rsidR="00A218E2" w:rsidRPr="008619A8" w:rsidRDefault="005871A3" w:rsidP="000C5962">
      <w:pPr>
        <w:pStyle w:val="SignCoverPageEnd"/>
        <w:rPr>
          <w:szCs w:val="22"/>
        </w:rPr>
      </w:pPr>
      <w:r w:rsidRPr="008619A8">
        <w:rPr>
          <w:szCs w:val="22"/>
        </w:rPr>
        <w:t xml:space="preserve">Parliamentary Secretary to the </w:t>
      </w:r>
      <w:r w:rsidR="00A218E2" w:rsidRPr="008619A8">
        <w:rPr>
          <w:szCs w:val="22"/>
        </w:rPr>
        <w:t>Minister for Agriculture</w:t>
      </w:r>
    </w:p>
    <w:p w:rsidR="00A218E2" w:rsidRPr="008619A8" w:rsidRDefault="00A218E2" w:rsidP="00A218E2"/>
    <w:p w:rsidR="0048364F" w:rsidRPr="008619A8" w:rsidRDefault="0048364F" w:rsidP="0048364F">
      <w:pPr>
        <w:pStyle w:val="Header"/>
        <w:tabs>
          <w:tab w:val="clear" w:pos="4150"/>
          <w:tab w:val="clear" w:pos="8307"/>
        </w:tabs>
      </w:pPr>
      <w:r w:rsidRPr="008619A8">
        <w:rPr>
          <w:rStyle w:val="CharAmSchNo"/>
        </w:rPr>
        <w:t xml:space="preserve"> </w:t>
      </w:r>
      <w:r w:rsidRPr="008619A8">
        <w:rPr>
          <w:rStyle w:val="CharAmSchText"/>
        </w:rPr>
        <w:t xml:space="preserve"> </w:t>
      </w:r>
    </w:p>
    <w:p w:rsidR="0048364F" w:rsidRPr="008619A8" w:rsidRDefault="0048364F" w:rsidP="0048364F">
      <w:pPr>
        <w:pStyle w:val="Header"/>
        <w:tabs>
          <w:tab w:val="clear" w:pos="4150"/>
          <w:tab w:val="clear" w:pos="8307"/>
        </w:tabs>
      </w:pPr>
      <w:r w:rsidRPr="008619A8">
        <w:rPr>
          <w:rStyle w:val="CharAmPartNo"/>
        </w:rPr>
        <w:t xml:space="preserve"> </w:t>
      </w:r>
      <w:r w:rsidRPr="008619A8">
        <w:rPr>
          <w:rStyle w:val="CharAmPartText"/>
        </w:rPr>
        <w:t xml:space="preserve"> </w:t>
      </w:r>
    </w:p>
    <w:p w:rsidR="0048364F" w:rsidRPr="008619A8" w:rsidRDefault="0048364F" w:rsidP="0048364F">
      <w:pPr>
        <w:sectPr w:rsidR="0048364F" w:rsidRPr="008619A8" w:rsidSect="00AD556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8619A8" w:rsidRDefault="0048364F" w:rsidP="00A218E2">
      <w:pPr>
        <w:rPr>
          <w:sz w:val="36"/>
        </w:rPr>
      </w:pPr>
      <w:r w:rsidRPr="008619A8">
        <w:rPr>
          <w:sz w:val="36"/>
        </w:rPr>
        <w:lastRenderedPageBreak/>
        <w:t>Contents</w:t>
      </w:r>
    </w:p>
    <w:bookmarkStart w:id="3" w:name="BKCheck15B_3"/>
    <w:bookmarkEnd w:id="3"/>
    <w:p w:rsidR="00716BA4" w:rsidRPr="008619A8" w:rsidRDefault="00716B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19A8">
        <w:fldChar w:fldCharType="begin"/>
      </w:r>
      <w:r w:rsidRPr="008619A8">
        <w:instrText xml:space="preserve"> TOC \o "1-9" </w:instrText>
      </w:r>
      <w:r w:rsidRPr="008619A8">
        <w:fldChar w:fldCharType="separate"/>
      </w:r>
      <w:r w:rsidRPr="008619A8">
        <w:rPr>
          <w:noProof/>
        </w:rPr>
        <w:t>1</w:t>
      </w:r>
      <w:r w:rsidRPr="008619A8">
        <w:rPr>
          <w:noProof/>
        </w:rPr>
        <w:tab/>
        <w:t>Name</w:t>
      </w:r>
      <w:r w:rsidRPr="008619A8">
        <w:rPr>
          <w:noProof/>
        </w:rPr>
        <w:tab/>
      </w:r>
      <w:r w:rsidRPr="008619A8">
        <w:rPr>
          <w:noProof/>
        </w:rPr>
        <w:fldChar w:fldCharType="begin"/>
      </w:r>
      <w:r w:rsidRPr="008619A8">
        <w:rPr>
          <w:noProof/>
        </w:rPr>
        <w:instrText xml:space="preserve"> PAGEREF _Toc402256790 \h </w:instrText>
      </w:r>
      <w:r w:rsidRPr="008619A8">
        <w:rPr>
          <w:noProof/>
        </w:rPr>
      </w:r>
      <w:r w:rsidRPr="008619A8">
        <w:rPr>
          <w:noProof/>
        </w:rPr>
        <w:fldChar w:fldCharType="separate"/>
      </w:r>
      <w:r w:rsidR="0095647A">
        <w:rPr>
          <w:noProof/>
        </w:rPr>
        <w:t>1</w:t>
      </w:r>
      <w:r w:rsidRPr="008619A8">
        <w:rPr>
          <w:noProof/>
        </w:rPr>
        <w:fldChar w:fldCharType="end"/>
      </w:r>
    </w:p>
    <w:p w:rsidR="00716BA4" w:rsidRPr="008619A8" w:rsidRDefault="00716B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19A8">
        <w:rPr>
          <w:noProof/>
        </w:rPr>
        <w:t>2</w:t>
      </w:r>
      <w:r w:rsidRPr="008619A8">
        <w:rPr>
          <w:noProof/>
        </w:rPr>
        <w:tab/>
        <w:t>Commencement</w:t>
      </w:r>
      <w:r w:rsidRPr="008619A8">
        <w:rPr>
          <w:noProof/>
        </w:rPr>
        <w:tab/>
      </w:r>
      <w:r w:rsidRPr="008619A8">
        <w:rPr>
          <w:noProof/>
        </w:rPr>
        <w:fldChar w:fldCharType="begin"/>
      </w:r>
      <w:r w:rsidRPr="008619A8">
        <w:rPr>
          <w:noProof/>
        </w:rPr>
        <w:instrText xml:space="preserve"> PAGEREF _Toc402256791 \h </w:instrText>
      </w:r>
      <w:r w:rsidRPr="008619A8">
        <w:rPr>
          <w:noProof/>
        </w:rPr>
      </w:r>
      <w:r w:rsidRPr="008619A8">
        <w:rPr>
          <w:noProof/>
        </w:rPr>
        <w:fldChar w:fldCharType="separate"/>
      </w:r>
      <w:r w:rsidR="0095647A">
        <w:rPr>
          <w:noProof/>
        </w:rPr>
        <w:t>1</w:t>
      </w:r>
      <w:r w:rsidRPr="008619A8">
        <w:rPr>
          <w:noProof/>
        </w:rPr>
        <w:fldChar w:fldCharType="end"/>
      </w:r>
    </w:p>
    <w:p w:rsidR="00716BA4" w:rsidRPr="008619A8" w:rsidRDefault="00716B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19A8">
        <w:rPr>
          <w:noProof/>
        </w:rPr>
        <w:t>3</w:t>
      </w:r>
      <w:r w:rsidRPr="008619A8">
        <w:rPr>
          <w:noProof/>
        </w:rPr>
        <w:tab/>
        <w:t>Authority</w:t>
      </w:r>
      <w:r w:rsidRPr="008619A8">
        <w:rPr>
          <w:noProof/>
        </w:rPr>
        <w:tab/>
      </w:r>
      <w:r w:rsidRPr="008619A8">
        <w:rPr>
          <w:noProof/>
        </w:rPr>
        <w:fldChar w:fldCharType="begin"/>
      </w:r>
      <w:r w:rsidRPr="008619A8">
        <w:rPr>
          <w:noProof/>
        </w:rPr>
        <w:instrText xml:space="preserve"> PAGEREF _Toc402256792 \h </w:instrText>
      </w:r>
      <w:r w:rsidRPr="008619A8">
        <w:rPr>
          <w:noProof/>
        </w:rPr>
      </w:r>
      <w:r w:rsidRPr="008619A8">
        <w:rPr>
          <w:noProof/>
        </w:rPr>
        <w:fldChar w:fldCharType="separate"/>
      </w:r>
      <w:r w:rsidR="0095647A">
        <w:rPr>
          <w:noProof/>
        </w:rPr>
        <w:t>1</w:t>
      </w:r>
      <w:r w:rsidRPr="008619A8">
        <w:rPr>
          <w:noProof/>
        </w:rPr>
        <w:fldChar w:fldCharType="end"/>
      </w:r>
    </w:p>
    <w:p w:rsidR="00716BA4" w:rsidRPr="008619A8" w:rsidRDefault="00716BA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8619A8">
        <w:rPr>
          <w:noProof/>
        </w:rPr>
        <w:t>4</w:t>
      </w:r>
      <w:r w:rsidRPr="008619A8">
        <w:rPr>
          <w:noProof/>
        </w:rPr>
        <w:tab/>
        <w:t>Schedules</w:t>
      </w:r>
      <w:r w:rsidRPr="008619A8">
        <w:rPr>
          <w:noProof/>
        </w:rPr>
        <w:tab/>
      </w:r>
      <w:r w:rsidRPr="008619A8">
        <w:rPr>
          <w:noProof/>
        </w:rPr>
        <w:fldChar w:fldCharType="begin"/>
      </w:r>
      <w:r w:rsidRPr="008619A8">
        <w:rPr>
          <w:noProof/>
        </w:rPr>
        <w:instrText xml:space="preserve"> PAGEREF _Toc402256793 \h </w:instrText>
      </w:r>
      <w:r w:rsidRPr="008619A8">
        <w:rPr>
          <w:noProof/>
        </w:rPr>
      </w:r>
      <w:r w:rsidRPr="008619A8">
        <w:rPr>
          <w:noProof/>
        </w:rPr>
        <w:fldChar w:fldCharType="separate"/>
      </w:r>
      <w:r w:rsidR="0095647A">
        <w:rPr>
          <w:noProof/>
        </w:rPr>
        <w:t>1</w:t>
      </w:r>
      <w:r w:rsidRPr="008619A8">
        <w:rPr>
          <w:noProof/>
        </w:rPr>
        <w:fldChar w:fldCharType="end"/>
      </w:r>
    </w:p>
    <w:p w:rsidR="00716BA4" w:rsidRPr="008619A8" w:rsidRDefault="00716BA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8619A8">
        <w:rPr>
          <w:noProof/>
        </w:rPr>
        <w:t>Schedule</w:t>
      </w:r>
      <w:r w:rsidR="008619A8" w:rsidRPr="008619A8">
        <w:rPr>
          <w:noProof/>
        </w:rPr>
        <w:t> </w:t>
      </w:r>
      <w:r w:rsidRPr="008619A8">
        <w:rPr>
          <w:noProof/>
        </w:rPr>
        <w:t>1—Amendments</w:t>
      </w:r>
      <w:r w:rsidRPr="008619A8">
        <w:rPr>
          <w:b w:val="0"/>
          <w:noProof/>
          <w:sz w:val="18"/>
        </w:rPr>
        <w:tab/>
      </w:r>
      <w:r w:rsidRPr="008619A8">
        <w:rPr>
          <w:b w:val="0"/>
          <w:noProof/>
          <w:sz w:val="18"/>
        </w:rPr>
        <w:fldChar w:fldCharType="begin"/>
      </w:r>
      <w:r w:rsidRPr="008619A8">
        <w:rPr>
          <w:b w:val="0"/>
          <w:noProof/>
          <w:sz w:val="18"/>
        </w:rPr>
        <w:instrText xml:space="preserve"> PAGEREF _Toc402256794 \h </w:instrText>
      </w:r>
      <w:r w:rsidRPr="008619A8">
        <w:rPr>
          <w:b w:val="0"/>
          <w:noProof/>
          <w:sz w:val="18"/>
        </w:rPr>
      </w:r>
      <w:r w:rsidRPr="008619A8">
        <w:rPr>
          <w:b w:val="0"/>
          <w:noProof/>
          <w:sz w:val="18"/>
        </w:rPr>
        <w:fldChar w:fldCharType="separate"/>
      </w:r>
      <w:r w:rsidR="0095647A">
        <w:rPr>
          <w:b w:val="0"/>
          <w:noProof/>
          <w:sz w:val="18"/>
        </w:rPr>
        <w:t>2</w:t>
      </w:r>
      <w:r w:rsidRPr="008619A8">
        <w:rPr>
          <w:b w:val="0"/>
          <w:noProof/>
          <w:sz w:val="18"/>
        </w:rPr>
        <w:fldChar w:fldCharType="end"/>
      </w:r>
    </w:p>
    <w:p w:rsidR="00716BA4" w:rsidRPr="008619A8" w:rsidRDefault="00716BA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8619A8">
        <w:rPr>
          <w:noProof/>
        </w:rPr>
        <w:t>Illegal Logging Prohibition Regulation</w:t>
      </w:r>
      <w:r w:rsidR="008619A8" w:rsidRPr="008619A8">
        <w:rPr>
          <w:noProof/>
        </w:rPr>
        <w:t> </w:t>
      </w:r>
      <w:r w:rsidRPr="008619A8">
        <w:rPr>
          <w:noProof/>
        </w:rPr>
        <w:t>2012</w:t>
      </w:r>
      <w:r w:rsidRPr="008619A8">
        <w:rPr>
          <w:i w:val="0"/>
          <w:noProof/>
          <w:sz w:val="18"/>
        </w:rPr>
        <w:tab/>
      </w:r>
      <w:r w:rsidRPr="008619A8">
        <w:rPr>
          <w:i w:val="0"/>
          <w:noProof/>
          <w:sz w:val="18"/>
        </w:rPr>
        <w:fldChar w:fldCharType="begin"/>
      </w:r>
      <w:r w:rsidRPr="008619A8">
        <w:rPr>
          <w:i w:val="0"/>
          <w:noProof/>
          <w:sz w:val="18"/>
        </w:rPr>
        <w:instrText xml:space="preserve"> PAGEREF _Toc402256795 \h </w:instrText>
      </w:r>
      <w:r w:rsidRPr="008619A8">
        <w:rPr>
          <w:i w:val="0"/>
          <w:noProof/>
          <w:sz w:val="18"/>
        </w:rPr>
      </w:r>
      <w:r w:rsidRPr="008619A8">
        <w:rPr>
          <w:i w:val="0"/>
          <w:noProof/>
          <w:sz w:val="18"/>
        </w:rPr>
        <w:fldChar w:fldCharType="separate"/>
      </w:r>
      <w:r w:rsidR="0095647A">
        <w:rPr>
          <w:i w:val="0"/>
          <w:noProof/>
          <w:sz w:val="18"/>
        </w:rPr>
        <w:t>2</w:t>
      </w:r>
      <w:r w:rsidRPr="008619A8">
        <w:rPr>
          <w:i w:val="0"/>
          <w:noProof/>
          <w:sz w:val="18"/>
        </w:rPr>
        <w:fldChar w:fldCharType="end"/>
      </w:r>
    </w:p>
    <w:p w:rsidR="00833416" w:rsidRPr="008619A8" w:rsidRDefault="00716BA4" w:rsidP="0048364F">
      <w:r w:rsidRPr="008619A8">
        <w:fldChar w:fldCharType="end"/>
      </w:r>
    </w:p>
    <w:p w:rsidR="00722023" w:rsidRPr="008619A8" w:rsidRDefault="00722023" w:rsidP="0048364F">
      <w:pPr>
        <w:sectPr w:rsidR="00722023" w:rsidRPr="008619A8" w:rsidSect="00AD556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8619A8" w:rsidRDefault="0048364F" w:rsidP="0048364F">
      <w:pPr>
        <w:pStyle w:val="ActHead5"/>
      </w:pPr>
      <w:bookmarkStart w:id="4" w:name="_Toc402256790"/>
      <w:r w:rsidRPr="008619A8">
        <w:rPr>
          <w:rStyle w:val="CharSectno"/>
        </w:rPr>
        <w:lastRenderedPageBreak/>
        <w:t>1</w:t>
      </w:r>
      <w:r w:rsidRPr="008619A8">
        <w:t xml:space="preserve">  </w:t>
      </w:r>
      <w:r w:rsidR="004F676E" w:rsidRPr="008619A8">
        <w:t>Name</w:t>
      </w:r>
      <w:bookmarkEnd w:id="4"/>
    </w:p>
    <w:p w:rsidR="0048364F" w:rsidRPr="008619A8" w:rsidRDefault="0048364F" w:rsidP="0048364F">
      <w:pPr>
        <w:pStyle w:val="subsection"/>
      </w:pPr>
      <w:r w:rsidRPr="008619A8">
        <w:tab/>
      </w:r>
      <w:r w:rsidRPr="008619A8">
        <w:tab/>
        <w:t>Th</w:t>
      </w:r>
      <w:r w:rsidR="00F24C35" w:rsidRPr="008619A8">
        <w:t>is</w:t>
      </w:r>
      <w:r w:rsidRPr="008619A8">
        <w:t xml:space="preserve"> </w:t>
      </w:r>
      <w:r w:rsidR="00F24C35" w:rsidRPr="008619A8">
        <w:t>is</w:t>
      </w:r>
      <w:r w:rsidR="003801D0" w:rsidRPr="008619A8">
        <w:t xml:space="preserve"> the</w:t>
      </w:r>
      <w:r w:rsidRPr="008619A8">
        <w:t xml:space="preserve"> </w:t>
      </w:r>
      <w:bookmarkStart w:id="5" w:name="BKCheck15B_4"/>
      <w:bookmarkEnd w:id="5"/>
      <w:r w:rsidR="00CB0180" w:rsidRPr="008619A8">
        <w:rPr>
          <w:i/>
        </w:rPr>
        <w:fldChar w:fldCharType="begin"/>
      </w:r>
      <w:r w:rsidR="00CB0180" w:rsidRPr="008619A8">
        <w:rPr>
          <w:i/>
        </w:rPr>
        <w:instrText xml:space="preserve"> STYLEREF  ShortT </w:instrText>
      </w:r>
      <w:r w:rsidR="00CB0180" w:rsidRPr="008619A8">
        <w:rPr>
          <w:i/>
        </w:rPr>
        <w:fldChar w:fldCharType="separate"/>
      </w:r>
      <w:r w:rsidR="0095647A">
        <w:rPr>
          <w:i/>
          <w:noProof/>
        </w:rPr>
        <w:t>Illegal Logging Prohibition Amendment Regulation 2014 (No. 1)</w:t>
      </w:r>
      <w:r w:rsidR="00CB0180" w:rsidRPr="008619A8">
        <w:rPr>
          <w:i/>
        </w:rPr>
        <w:fldChar w:fldCharType="end"/>
      </w:r>
      <w:r w:rsidRPr="008619A8">
        <w:t>.</w:t>
      </w:r>
    </w:p>
    <w:p w:rsidR="004F676E" w:rsidRPr="008619A8" w:rsidRDefault="0048364F" w:rsidP="00206497">
      <w:pPr>
        <w:pStyle w:val="ActHead5"/>
      </w:pPr>
      <w:bookmarkStart w:id="6" w:name="_Toc402256791"/>
      <w:r w:rsidRPr="008619A8">
        <w:rPr>
          <w:rStyle w:val="CharSectno"/>
        </w:rPr>
        <w:t>2</w:t>
      </w:r>
      <w:r w:rsidRPr="008619A8">
        <w:t xml:space="preserve">  Commencement</w:t>
      </w:r>
      <w:bookmarkEnd w:id="6"/>
    </w:p>
    <w:p w:rsidR="00206497" w:rsidRPr="008619A8" w:rsidRDefault="00206497" w:rsidP="00E5515B">
      <w:pPr>
        <w:pStyle w:val="subsection"/>
      </w:pPr>
      <w:r w:rsidRPr="008619A8">
        <w:tab/>
      </w:r>
      <w:r w:rsidRPr="008619A8">
        <w:tab/>
        <w:t xml:space="preserve">Each provision of this </w:t>
      </w:r>
      <w:r w:rsidR="00C51962" w:rsidRPr="008619A8">
        <w:t>instrument</w:t>
      </w:r>
      <w:r w:rsidRPr="008619A8">
        <w:t xml:space="preserve"> specified in column 1 of the table commences, or is taken to have commenced, in accordance with column 2 of the table. Any other statement in column 2 has effect according to its terms.</w:t>
      </w:r>
    </w:p>
    <w:p w:rsidR="00206497" w:rsidRPr="008619A8" w:rsidRDefault="00206497" w:rsidP="00E5515B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5410"/>
      </w:tblGrid>
      <w:tr w:rsidR="00206497" w:rsidRPr="008619A8" w:rsidTr="00E5515B">
        <w:trPr>
          <w:cantSplit/>
          <w:tblHeader/>
        </w:trPr>
        <w:tc>
          <w:tcPr>
            <w:tcW w:w="7111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06497" w:rsidRPr="008619A8" w:rsidRDefault="00206497" w:rsidP="00570776">
            <w:pPr>
              <w:pStyle w:val="TableHeading"/>
            </w:pPr>
            <w:r w:rsidRPr="008619A8">
              <w:t>Commencement information</w:t>
            </w:r>
          </w:p>
        </w:tc>
      </w:tr>
      <w:tr w:rsidR="00206497" w:rsidRPr="008619A8" w:rsidTr="00673E41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06497" w:rsidRPr="008619A8" w:rsidRDefault="00206497" w:rsidP="00570776">
            <w:pPr>
              <w:pStyle w:val="TableHeading"/>
            </w:pPr>
            <w:r w:rsidRPr="008619A8">
              <w:t>Column 1</w:t>
            </w:r>
          </w:p>
        </w:tc>
        <w:tc>
          <w:tcPr>
            <w:tcW w:w="54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206497" w:rsidRPr="008619A8" w:rsidRDefault="00206497" w:rsidP="00570776">
            <w:pPr>
              <w:pStyle w:val="TableHeading"/>
            </w:pPr>
            <w:r w:rsidRPr="008619A8">
              <w:t>Column 2</w:t>
            </w:r>
          </w:p>
        </w:tc>
      </w:tr>
      <w:tr w:rsidR="00206497" w:rsidRPr="008619A8" w:rsidTr="001E6315">
        <w:trPr>
          <w:cantSplit/>
          <w:tblHeader/>
        </w:trPr>
        <w:tc>
          <w:tcPr>
            <w:tcW w:w="1701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06497" w:rsidRPr="008619A8" w:rsidRDefault="00206497" w:rsidP="00570776">
            <w:pPr>
              <w:pStyle w:val="TableHeading"/>
            </w:pPr>
            <w:r w:rsidRPr="008619A8">
              <w:t>Provisions</w:t>
            </w:r>
          </w:p>
        </w:tc>
        <w:tc>
          <w:tcPr>
            <w:tcW w:w="5410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06497" w:rsidRPr="008619A8" w:rsidRDefault="00206497" w:rsidP="00570776">
            <w:pPr>
              <w:pStyle w:val="TableHeading"/>
            </w:pPr>
            <w:r w:rsidRPr="008619A8">
              <w:t>Commencement</w:t>
            </w:r>
          </w:p>
        </w:tc>
      </w:tr>
      <w:tr w:rsidR="00206497" w:rsidRPr="008619A8" w:rsidTr="002560B3">
        <w:trPr>
          <w:cantSplit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06497" w:rsidRPr="008619A8" w:rsidRDefault="00206497" w:rsidP="00C51962">
            <w:pPr>
              <w:pStyle w:val="Tabletext"/>
            </w:pPr>
            <w:r w:rsidRPr="008619A8">
              <w:t>1.  Sections</w:t>
            </w:r>
            <w:r w:rsidR="008619A8" w:rsidRPr="008619A8">
              <w:t> </w:t>
            </w:r>
            <w:r w:rsidRPr="008619A8">
              <w:t xml:space="preserve">1 to 4 and anything in this </w:t>
            </w:r>
            <w:r w:rsidR="00C51962" w:rsidRPr="008619A8">
              <w:t>instrument</w:t>
            </w:r>
            <w:r w:rsidRPr="008619A8">
              <w:t xml:space="preserve"> not elsewhere covered by this table</w:t>
            </w:r>
          </w:p>
        </w:tc>
        <w:tc>
          <w:tcPr>
            <w:tcW w:w="541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206497" w:rsidRPr="008619A8" w:rsidRDefault="00206497" w:rsidP="00C51962">
            <w:pPr>
              <w:pStyle w:val="Tabletext"/>
            </w:pPr>
            <w:r w:rsidRPr="008619A8">
              <w:t xml:space="preserve">The day after this </w:t>
            </w:r>
            <w:r w:rsidR="00C51962" w:rsidRPr="008619A8">
              <w:t>instrument</w:t>
            </w:r>
            <w:r w:rsidRPr="008619A8">
              <w:t xml:space="preserve"> is registered.</w:t>
            </w:r>
          </w:p>
        </w:tc>
      </w:tr>
      <w:tr w:rsidR="00206497" w:rsidRPr="008619A8" w:rsidTr="00C6740E">
        <w:trPr>
          <w:cantSplit/>
        </w:trPr>
        <w:tc>
          <w:tcPr>
            <w:tcW w:w="170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206497" w:rsidRPr="008619A8" w:rsidRDefault="00206497" w:rsidP="00E5515B">
            <w:pPr>
              <w:pStyle w:val="Tabletext"/>
            </w:pPr>
            <w:r w:rsidRPr="008619A8">
              <w:t>2.  Schedule</w:t>
            </w:r>
            <w:r w:rsidR="008619A8" w:rsidRPr="008619A8">
              <w:t> </w:t>
            </w:r>
            <w:r w:rsidRPr="008619A8">
              <w:t>1</w:t>
            </w:r>
          </w:p>
        </w:tc>
        <w:tc>
          <w:tcPr>
            <w:tcW w:w="5410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D72A1A" w:rsidRPr="008619A8" w:rsidRDefault="00D72A1A" w:rsidP="00D72A1A">
            <w:pPr>
              <w:pStyle w:val="Tabletext"/>
              <w:rPr>
                <w:noProof/>
              </w:rPr>
            </w:pPr>
            <w:r w:rsidRPr="008619A8">
              <w:rPr>
                <w:noProof/>
              </w:rPr>
              <w:t>The later of:</w:t>
            </w:r>
          </w:p>
          <w:p w:rsidR="00D72A1A" w:rsidRPr="008619A8" w:rsidRDefault="00D72A1A" w:rsidP="00D72A1A">
            <w:pPr>
              <w:pStyle w:val="Tablea"/>
            </w:pPr>
            <w:r w:rsidRPr="008619A8">
              <w:t>(a) the start of the day after this</w:t>
            </w:r>
            <w:r w:rsidR="00C51962" w:rsidRPr="008619A8">
              <w:t xml:space="preserve"> instrument </w:t>
            </w:r>
            <w:r w:rsidRPr="008619A8">
              <w:t>is registered; and</w:t>
            </w:r>
          </w:p>
          <w:p w:rsidR="00206497" w:rsidRPr="008619A8" w:rsidRDefault="00D72A1A" w:rsidP="00D72A1A">
            <w:pPr>
              <w:pStyle w:val="Tablea"/>
            </w:pPr>
            <w:r w:rsidRPr="008619A8">
              <w:t>(b) i</w:t>
            </w:r>
            <w:r w:rsidR="00206497" w:rsidRPr="008619A8">
              <w:t xml:space="preserve">mmediately </w:t>
            </w:r>
            <w:r w:rsidR="00E53355" w:rsidRPr="008619A8">
              <w:t xml:space="preserve">after </w:t>
            </w:r>
            <w:r w:rsidR="00206497" w:rsidRPr="008619A8">
              <w:t xml:space="preserve">the commencement of the </w:t>
            </w:r>
            <w:r w:rsidR="00206497" w:rsidRPr="008619A8">
              <w:rPr>
                <w:i/>
              </w:rPr>
              <w:t>Illegal Logging Prohibition Amendment Regulation</w:t>
            </w:r>
            <w:r w:rsidR="008619A8" w:rsidRPr="008619A8">
              <w:rPr>
                <w:i/>
              </w:rPr>
              <w:t> </w:t>
            </w:r>
            <w:r w:rsidR="00206497" w:rsidRPr="008619A8">
              <w:rPr>
                <w:i/>
              </w:rPr>
              <w:t>2013 (No.</w:t>
            </w:r>
            <w:r w:rsidR="008619A8" w:rsidRPr="008619A8">
              <w:rPr>
                <w:i/>
              </w:rPr>
              <w:t> </w:t>
            </w:r>
            <w:r w:rsidR="00206497" w:rsidRPr="008619A8">
              <w:rPr>
                <w:i/>
              </w:rPr>
              <w:t>1)</w:t>
            </w:r>
            <w:r w:rsidR="00206497" w:rsidRPr="008619A8">
              <w:t>.</w:t>
            </w:r>
          </w:p>
        </w:tc>
      </w:tr>
    </w:tbl>
    <w:p w:rsidR="00206497" w:rsidRPr="008619A8" w:rsidRDefault="00206497" w:rsidP="00E5515B">
      <w:pPr>
        <w:pStyle w:val="Tabletext"/>
      </w:pPr>
    </w:p>
    <w:p w:rsidR="007769D4" w:rsidRPr="008619A8" w:rsidRDefault="007769D4" w:rsidP="007769D4">
      <w:pPr>
        <w:pStyle w:val="ActHead5"/>
      </w:pPr>
      <w:bookmarkStart w:id="7" w:name="_Toc402256792"/>
      <w:r w:rsidRPr="008619A8">
        <w:rPr>
          <w:rStyle w:val="CharSectno"/>
        </w:rPr>
        <w:t>3</w:t>
      </w:r>
      <w:r w:rsidRPr="008619A8">
        <w:t xml:space="preserve">  Authority</w:t>
      </w:r>
      <w:bookmarkEnd w:id="7"/>
    </w:p>
    <w:p w:rsidR="007769D4" w:rsidRPr="008619A8" w:rsidRDefault="007769D4" w:rsidP="007769D4">
      <w:pPr>
        <w:pStyle w:val="subsection"/>
      </w:pPr>
      <w:r w:rsidRPr="008619A8">
        <w:tab/>
      </w:r>
      <w:r w:rsidRPr="008619A8">
        <w:tab/>
      </w:r>
      <w:r w:rsidR="00AF0336" w:rsidRPr="008619A8">
        <w:t xml:space="preserve">This </w:t>
      </w:r>
      <w:r w:rsidR="00C51962" w:rsidRPr="008619A8">
        <w:t>instrument</w:t>
      </w:r>
      <w:r w:rsidR="00AF0336" w:rsidRPr="008619A8">
        <w:t xml:space="preserve"> is made under the </w:t>
      </w:r>
      <w:r w:rsidR="00206497" w:rsidRPr="008619A8">
        <w:rPr>
          <w:i/>
        </w:rPr>
        <w:t>Illegal Logging Prohibition Act 2012</w:t>
      </w:r>
      <w:r w:rsidR="00D83D21" w:rsidRPr="008619A8">
        <w:rPr>
          <w:i/>
        </w:rPr>
        <w:t>.</w:t>
      </w:r>
    </w:p>
    <w:p w:rsidR="00557C7A" w:rsidRPr="008619A8" w:rsidRDefault="007769D4" w:rsidP="00557C7A">
      <w:pPr>
        <w:pStyle w:val="ActHead5"/>
      </w:pPr>
      <w:bookmarkStart w:id="8" w:name="_Toc402256793"/>
      <w:r w:rsidRPr="008619A8">
        <w:rPr>
          <w:rStyle w:val="CharSectno"/>
        </w:rPr>
        <w:t>4</w:t>
      </w:r>
      <w:r w:rsidR="00557C7A" w:rsidRPr="008619A8">
        <w:t xml:space="preserve">  </w:t>
      </w:r>
      <w:r w:rsidR="00B332B8" w:rsidRPr="008619A8">
        <w:t>Schedules</w:t>
      </w:r>
      <w:bookmarkEnd w:id="8"/>
    </w:p>
    <w:p w:rsidR="00557C7A" w:rsidRPr="008619A8" w:rsidRDefault="00557C7A" w:rsidP="00557C7A">
      <w:pPr>
        <w:pStyle w:val="subsection"/>
      </w:pPr>
      <w:r w:rsidRPr="008619A8">
        <w:tab/>
      </w:r>
      <w:r w:rsidRPr="008619A8">
        <w:tab/>
      </w:r>
      <w:r w:rsidR="00CD7ECB" w:rsidRPr="008619A8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8619A8" w:rsidRDefault="0048364F" w:rsidP="00FF3089">
      <w:pPr>
        <w:pStyle w:val="ActHead6"/>
        <w:pageBreakBefore/>
      </w:pPr>
      <w:bookmarkStart w:id="9" w:name="_Toc402256794"/>
      <w:bookmarkStart w:id="10" w:name="opcAmSched"/>
      <w:bookmarkStart w:id="11" w:name="opcCurrentFind"/>
      <w:r w:rsidRPr="008619A8">
        <w:rPr>
          <w:rStyle w:val="CharAmSchNo"/>
        </w:rPr>
        <w:lastRenderedPageBreak/>
        <w:t>Schedule</w:t>
      </w:r>
      <w:r w:rsidR="008619A8" w:rsidRPr="008619A8">
        <w:rPr>
          <w:rStyle w:val="CharAmSchNo"/>
        </w:rPr>
        <w:t> </w:t>
      </w:r>
      <w:r w:rsidRPr="008619A8">
        <w:rPr>
          <w:rStyle w:val="CharAmSchNo"/>
        </w:rPr>
        <w:t>1</w:t>
      </w:r>
      <w:r w:rsidRPr="008619A8">
        <w:t>—</w:t>
      </w:r>
      <w:r w:rsidR="00460499" w:rsidRPr="008619A8">
        <w:rPr>
          <w:rStyle w:val="CharAmSchText"/>
        </w:rPr>
        <w:t>Amendments</w:t>
      </w:r>
      <w:bookmarkEnd w:id="9"/>
    </w:p>
    <w:bookmarkEnd w:id="10"/>
    <w:bookmarkEnd w:id="11"/>
    <w:p w:rsidR="0004044E" w:rsidRPr="008619A8" w:rsidRDefault="0004044E" w:rsidP="0004044E">
      <w:pPr>
        <w:pStyle w:val="Header"/>
      </w:pPr>
      <w:r w:rsidRPr="008619A8">
        <w:rPr>
          <w:rStyle w:val="CharAmPartNo"/>
        </w:rPr>
        <w:t xml:space="preserve"> </w:t>
      </w:r>
      <w:r w:rsidRPr="008619A8">
        <w:rPr>
          <w:rStyle w:val="CharAmPartText"/>
        </w:rPr>
        <w:t xml:space="preserve"> </w:t>
      </w:r>
    </w:p>
    <w:p w:rsidR="007652B5" w:rsidRPr="008619A8" w:rsidRDefault="007652B5" w:rsidP="007652B5">
      <w:pPr>
        <w:pStyle w:val="ActHead9"/>
      </w:pPr>
      <w:bookmarkStart w:id="12" w:name="_Toc402256795"/>
      <w:r w:rsidRPr="008619A8">
        <w:t>Illegal Logging Prohibition Regulation</w:t>
      </w:r>
      <w:r w:rsidR="008619A8" w:rsidRPr="008619A8">
        <w:t> </w:t>
      </w:r>
      <w:r w:rsidRPr="008619A8">
        <w:t>201</w:t>
      </w:r>
      <w:r w:rsidR="00E53355" w:rsidRPr="008619A8">
        <w:t>2</w:t>
      </w:r>
      <w:bookmarkEnd w:id="12"/>
    </w:p>
    <w:p w:rsidR="006D3667" w:rsidRPr="008619A8" w:rsidRDefault="000A4533" w:rsidP="006C2C12">
      <w:pPr>
        <w:pStyle w:val="ItemHead"/>
        <w:tabs>
          <w:tab w:val="left" w:pos="6663"/>
        </w:tabs>
      </w:pPr>
      <w:r w:rsidRPr="008619A8">
        <w:t>1</w:t>
      </w:r>
      <w:r w:rsidR="00BB6E79" w:rsidRPr="008619A8">
        <w:t xml:space="preserve">  </w:t>
      </w:r>
      <w:r w:rsidR="00E53355" w:rsidRPr="008619A8">
        <w:t>S</w:t>
      </w:r>
      <w:r w:rsidR="00C96E8A" w:rsidRPr="008619A8">
        <w:t>ubsection</w:t>
      </w:r>
      <w:r w:rsidR="008619A8" w:rsidRPr="008619A8">
        <w:t> </w:t>
      </w:r>
      <w:r w:rsidR="00C96E8A" w:rsidRPr="008619A8">
        <w:t>6(3)</w:t>
      </w:r>
      <w:r w:rsidR="00E53355" w:rsidRPr="008619A8">
        <w:t xml:space="preserve"> (example</w:t>
      </w:r>
      <w:r w:rsidR="00C96E8A" w:rsidRPr="008619A8">
        <w:t>)</w:t>
      </w:r>
    </w:p>
    <w:p w:rsidR="00C96E8A" w:rsidRPr="008619A8" w:rsidRDefault="00C96E8A" w:rsidP="00C96E8A">
      <w:pPr>
        <w:pStyle w:val="Item"/>
      </w:pPr>
      <w:r w:rsidRPr="008619A8">
        <w:t>Omit “plywood”, substitute “medium density fibreboard”.</w:t>
      </w:r>
    </w:p>
    <w:p w:rsidR="00C96E8A" w:rsidRPr="008619A8" w:rsidRDefault="000A4533" w:rsidP="00C96E8A">
      <w:pPr>
        <w:pStyle w:val="ItemHead"/>
      </w:pPr>
      <w:r w:rsidRPr="008619A8">
        <w:t>2</w:t>
      </w:r>
      <w:r w:rsidR="00C96E8A" w:rsidRPr="008619A8">
        <w:t xml:space="preserve">  </w:t>
      </w:r>
      <w:r w:rsidR="00E53355" w:rsidRPr="008619A8">
        <w:t>S</w:t>
      </w:r>
      <w:r w:rsidR="00C96E8A" w:rsidRPr="008619A8">
        <w:t>ubparagraph</w:t>
      </w:r>
      <w:r w:rsidR="00D72A1A" w:rsidRPr="008619A8">
        <w:t xml:space="preserve"> </w:t>
      </w:r>
      <w:r w:rsidR="00C96E8A" w:rsidRPr="008619A8">
        <w:t>10(2)(a)(ii)</w:t>
      </w:r>
    </w:p>
    <w:p w:rsidR="00C96E8A" w:rsidRPr="008619A8" w:rsidRDefault="00C96E8A" w:rsidP="00C96E8A">
      <w:pPr>
        <w:pStyle w:val="Item"/>
      </w:pPr>
      <w:r w:rsidRPr="008619A8">
        <w:t>Omit “and scientific name”, substitute “or scientific name”.</w:t>
      </w:r>
    </w:p>
    <w:p w:rsidR="001406D4" w:rsidRPr="008619A8" w:rsidRDefault="000A4533" w:rsidP="001406D4">
      <w:pPr>
        <w:pStyle w:val="ItemHead"/>
      </w:pPr>
      <w:r w:rsidRPr="008619A8">
        <w:t>3</w:t>
      </w:r>
      <w:r w:rsidR="001406D4" w:rsidRPr="008619A8">
        <w:t xml:space="preserve">  </w:t>
      </w:r>
      <w:r w:rsidR="00E53355" w:rsidRPr="008619A8">
        <w:t>P</w:t>
      </w:r>
      <w:r w:rsidR="001406D4" w:rsidRPr="008619A8">
        <w:t>aragraph</w:t>
      </w:r>
      <w:r w:rsidR="00D72A1A" w:rsidRPr="008619A8">
        <w:t xml:space="preserve"> </w:t>
      </w:r>
      <w:r w:rsidR="001406D4" w:rsidRPr="008619A8">
        <w:t>14(3)(a)</w:t>
      </w:r>
    </w:p>
    <w:p w:rsidR="001406D4" w:rsidRPr="008619A8" w:rsidRDefault="001406D4" w:rsidP="001406D4">
      <w:pPr>
        <w:pStyle w:val="Item"/>
      </w:pPr>
      <w:r w:rsidRPr="008619A8">
        <w:t>Omit “third party”, substitute “independent”.</w:t>
      </w:r>
    </w:p>
    <w:p w:rsidR="001406D4" w:rsidRPr="008619A8" w:rsidRDefault="000A4533" w:rsidP="001406D4">
      <w:pPr>
        <w:pStyle w:val="ItemHead"/>
      </w:pPr>
      <w:r w:rsidRPr="008619A8">
        <w:t>4</w:t>
      </w:r>
      <w:r w:rsidR="00E53355" w:rsidRPr="008619A8">
        <w:t xml:space="preserve">  P</w:t>
      </w:r>
      <w:r w:rsidR="001406D4" w:rsidRPr="008619A8">
        <w:t>aragraph</w:t>
      </w:r>
      <w:r w:rsidR="00D72A1A" w:rsidRPr="008619A8">
        <w:t xml:space="preserve"> </w:t>
      </w:r>
      <w:r w:rsidR="001406D4" w:rsidRPr="008619A8">
        <w:t>14(3)(b)</w:t>
      </w:r>
    </w:p>
    <w:p w:rsidR="001406D4" w:rsidRPr="008619A8" w:rsidRDefault="001406D4" w:rsidP="001406D4">
      <w:pPr>
        <w:pStyle w:val="Item"/>
      </w:pPr>
      <w:r w:rsidRPr="008619A8">
        <w:t>Omit “consideration of each of the matters mentioned in subsection</w:t>
      </w:r>
      <w:r w:rsidR="008619A8" w:rsidRPr="008619A8">
        <w:t> </w:t>
      </w:r>
      <w:r w:rsidRPr="008619A8">
        <w:t>13(2)”, substitute “us</w:t>
      </w:r>
      <w:r w:rsidR="005F1D8E" w:rsidRPr="008619A8">
        <w:t>ing</w:t>
      </w:r>
      <w:r w:rsidRPr="008619A8">
        <w:t xml:space="preserve"> the procedures in subsection</w:t>
      </w:r>
      <w:r w:rsidR="008619A8" w:rsidRPr="008619A8">
        <w:t> </w:t>
      </w:r>
      <w:r w:rsidRPr="008619A8">
        <w:t>11(2), 12(2) or 13(2)”.</w:t>
      </w:r>
    </w:p>
    <w:p w:rsidR="008367DD" w:rsidRPr="008619A8" w:rsidRDefault="000A4533" w:rsidP="008367DD">
      <w:pPr>
        <w:pStyle w:val="ItemHead"/>
      </w:pPr>
      <w:r w:rsidRPr="008619A8">
        <w:t>5</w:t>
      </w:r>
      <w:r w:rsidR="008367DD" w:rsidRPr="008619A8">
        <w:t xml:space="preserve">  </w:t>
      </w:r>
      <w:r w:rsidR="00E53355" w:rsidRPr="008619A8">
        <w:t>P</w:t>
      </w:r>
      <w:r w:rsidR="008367DD" w:rsidRPr="008619A8">
        <w:t>aragraph</w:t>
      </w:r>
      <w:r w:rsidR="00D72A1A" w:rsidRPr="008619A8">
        <w:t xml:space="preserve"> </w:t>
      </w:r>
      <w:r w:rsidR="008367DD" w:rsidRPr="008619A8">
        <w:t>19(2)(f)</w:t>
      </w:r>
    </w:p>
    <w:p w:rsidR="008367DD" w:rsidRPr="008619A8" w:rsidRDefault="008367DD" w:rsidP="008367DD">
      <w:pPr>
        <w:pStyle w:val="Item"/>
      </w:pPr>
      <w:r w:rsidRPr="008619A8">
        <w:t>Omit “importer”, substitute “processor”.</w:t>
      </w:r>
    </w:p>
    <w:p w:rsidR="008367DD" w:rsidRPr="008619A8" w:rsidRDefault="000A4533" w:rsidP="008367DD">
      <w:pPr>
        <w:pStyle w:val="ItemHead"/>
      </w:pPr>
      <w:r w:rsidRPr="008619A8">
        <w:t>6</w:t>
      </w:r>
      <w:r w:rsidR="008367DD" w:rsidRPr="008619A8">
        <w:t xml:space="preserve">  </w:t>
      </w:r>
      <w:r w:rsidR="00E53355" w:rsidRPr="008619A8">
        <w:t>P</w:t>
      </w:r>
      <w:r w:rsidR="008367DD" w:rsidRPr="008619A8">
        <w:t>aragraph</w:t>
      </w:r>
      <w:r w:rsidR="00D72A1A" w:rsidRPr="008619A8">
        <w:t xml:space="preserve"> </w:t>
      </w:r>
      <w:r w:rsidR="00592FB8" w:rsidRPr="008619A8">
        <w:t>23</w:t>
      </w:r>
      <w:r w:rsidR="008367DD" w:rsidRPr="008619A8">
        <w:t>(3)(a)</w:t>
      </w:r>
    </w:p>
    <w:p w:rsidR="008367DD" w:rsidRPr="008619A8" w:rsidRDefault="008367DD" w:rsidP="008367DD">
      <w:pPr>
        <w:pStyle w:val="Item"/>
      </w:pPr>
      <w:r w:rsidRPr="008619A8">
        <w:t>Omit “third party”, substitute “independent”.</w:t>
      </w:r>
    </w:p>
    <w:p w:rsidR="008367DD" w:rsidRPr="008619A8" w:rsidRDefault="000A4533" w:rsidP="008367DD">
      <w:pPr>
        <w:pStyle w:val="ItemHead"/>
      </w:pPr>
      <w:r w:rsidRPr="008619A8">
        <w:t>7</w:t>
      </w:r>
      <w:r w:rsidR="008367DD" w:rsidRPr="008619A8">
        <w:t xml:space="preserve">  </w:t>
      </w:r>
      <w:r w:rsidR="00E53355" w:rsidRPr="008619A8">
        <w:t>P</w:t>
      </w:r>
      <w:r w:rsidR="00592FB8" w:rsidRPr="008619A8">
        <w:t>aragraph</w:t>
      </w:r>
      <w:r w:rsidR="00D72A1A" w:rsidRPr="008619A8">
        <w:t xml:space="preserve"> </w:t>
      </w:r>
      <w:r w:rsidR="00592FB8" w:rsidRPr="008619A8">
        <w:t>23</w:t>
      </w:r>
      <w:r w:rsidR="008367DD" w:rsidRPr="008619A8">
        <w:t>(3)(b)</w:t>
      </w:r>
    </w:p>
    <w:p w:rsidR="008367DD" w:rsidRPr="008619A8" w:rsidRDefault="008367DD" w:rsidP="008367DD">
      <w:pPr>
        <w:pStyle w:val="Item"/>
      </w:pPr>
      <w:r w:rsidRPr="008619A8">
        <w:t>Omit “consideration of each of the matters mentioned in subsection</w:t>
      </w:r>
      <w:r w:rsidR="008619A8" w:rsidRPr="008619A8">
        <w:t> </w:t>
      </w:r>
      <w:r w:rsidR="005D43A9" w:rsidRPr="008619A8">
        <w:t>22</w:t>
      </w:r>
      <w:r w:rsidRPr="008619A8">
        <w:t>(2)”, substitute “using the procedures in subsection</w:t>
      </w:r>
      <w:r w:rsidR="008619A8" w:rsidRPr="008619A8">
        <w:t> </w:t>
      </w:r>
      <w:r w:rsidR="00592FB8" w:rsidRPr="008619A8">
        <w:t>20</w:t>
      </w:r>
      <w:r w:rsidRPr="008619A8">
        <w:t xml:space="preserve">(2), </w:t>
      </w:r>
      <w:r w:rsidR="00592FB8" w:rsidRPr="008619A8">
        <w:t>21</w:t>
      </w:r>
      <w:r w:rsidRPr="008619A8">
        <w:t xml:space="preserve">(2) or </w:t>
      </w:r>
      <w:r w:rsidR="00592FB8" w:rsidRPr="008619A8">
        <w:t>22</w:t>
      </w:r>
      <w:r w:rsidRPr="008619A8">
        <w:t>(2)”.</w:t>
      </w:r>
    </w:p>
    <w:p w:rsidR="00481B60" w:rsidRPr="008619A8" w:rsidRDefault="000A4533" w:rsidP="008367DD">
      <w:pPr>
        <w:pStyle w:val="ItemHead"/>
      </w:pPr>
      <w:r w:rsidRPr="008619A8">
        <w:t>8</w:t>
      </w:r>
      <w:r w:rsidR="00A3484E" w:rsidRPr="008619A8">
        <w:t xml:space="preserve">  </w:t>
      </w:r>
      <w:r w:rsidR="005D43A9" w:rsidRPr="008619A8">
        <w:t>Schedule</w:t>
      </w:r>
      <w:r w:rsidR="008619A8" w:rsidRPr="008619A8">
        <w:t> </w:t>
      </w:r>
      <w:r w:rsidR="005D43A9" w:rsidRPr="008619A8">
        <w:t>2</w:t>
      </w:r>
    </w:p>
    <w:p w:rsidR="00481B60" w:rsidRPr="008619A8" w:rsidRDefault="00481B60" w:rsidP="00481B60">
      <w:pPr>
        <w:pStyle w:val="Item"/>
      </w:pPr>
      <w:r w:rsidRPr="008619A8">
        <w:t>Repeal the Schedule, substitute:</w:t>
      </w:r>
    </w:p>
    <w:p w:rsidR="00481B60" w:rsidRPr="008619A8" w:rsidRDefault="00481B60" w:rsidP="00481B60">
      <w:pPr>
        <w:pStyle w:val="ActHead1"/>
      </w:pPr>
      <w:bookmarkStart w:id="13" w:name="_Toc402256796"/>
      <w:r w:rsidRPr="008619A8">
        <w:rPr>
          <w:rStyle w:val="CharChapNo"/>
        </w:rPr>
        <w:t>Schedule</w:t>
      </w:r>
      <w:r w:rsidR="008619A8" w:rsidRPr="008619A8">
        <w:rPr>
          <w:rStyle w:val="CharChapNo"/>
        </w:rPr>
        <w:t> </w:t>
      </w:r>
      <w:r w:rsidRPr="008619A8">
        <w:rPr>
          <w:rStyle w:val="CharChapNo"/>
        </w:rPr>
        <w:t>2</w:t>
      </w:r>
      <w:r w:rsidRPr="008619A8">
        <w:t>—</w:t>
      </w:r>
      <w:r w:rsidRPr="008619A8">
        <w:rPr>
          <w:rStyle w:val="CharChapText"/>
        </w:rPr>
        <w:t>Timber legality frameworks, country specific guidelines and State specific guidelines</w:t>
      </w:r>
      <w:bookmarkEnd w:id="13"/>
    </w:p>
    <w:p w:rsidR="00481B60" w:rsidRPr="008619A8" w:rsidRDefault="00481B60" w:rsidP="00481B60">
      <w:pPr>
        <w:pStyle w:val="notemargin"/>
      </w:pPr>
      <w:r w:rsidRPr="008619A8">
        <w:t>Note:</w:t>
      </w:r>
      <w:r w:rsidRPr="008619A8">
        <w:tab/>
        <w:t>See section</w:t>
      </w:r>
      <w:r w:rsidR="008619A8" w:rsidRPr="008619A8">
        <w:t> </w:t>
      </w:r>
      <w:r w:rsidRPr="008619A8">
        <w:t>3.</w:t>
      </w:r>
    </w:p>
    <w:p w:rsidR="00481B60" w:rsidRPr="008619A8" w:rsidRDefault="00481B60" w:rsidP="00481B60">
      <w:pPr>
        <w:pStyle w:val="ActHead2"/>
      </w:pPr>
      <w:bookmarkStart w:id="14" w:name="_Toc402256797"/>
      <w:r w:rsidRPr="008619A8">
        <w:rPr>
          <w:rStyle w:val="CharPartNo"/>
        </w:rPr>
        <w:lastRenderedPageBreak/>
        <w:t>Part</w:t>
      </w:r>
      <w:r w:rsidR="008619A8" w:rsidRPr="008619A8">
        <w:rPr>
          <w:rStyle w:val="CharPartNo"/>
        </w:rPr>
        <w:t> </w:t>
      </w:r>
      <w:r w:rsidRPr="008619A8">
        <w:rPr>
          <w:rStyle w:val="CharPartNo"/>
        </w:rPr>
        <w:t>1</w:t>
      </w:r>
      <w:r w:rsidRPr="008619A8">
        <w:t>—</w:t>
      </w:r>
      <w:r w:rsidRPr="008619A8">
        <w:rPr>
          <w:rStyle w:val="CharPartText"/>
        </w:rPr>
        <w:t>Timber legality frameworks</w:t>
      </w:r>
      <w:bookmarkEnd w:id="14"/>
    </w:p>
    <w:p w:rsidR="00481B60" w:rsidRPr="008619A8" w:rsidRDefault="00481B60" w:rsidP="00481B60">
      <w:pPr>
        <w:pStyle w:val="Header"/>
      </w:pPr>
      <w:r w:rsidRPr="008619A8">
        <w:rPr>
          <w:rStyle w:val="CharDivNo"/>
        </w:rPr>
        <w:t xml:space="preserve"> </w:t>
      </w:r>
      <w:r w:rsidRPr="008619A8">
        <w:rPr>
          <w:rStyle w:val="CharDivText"/>
        </w:rPr>
        <w:t xml:space="preserve"> </w:t>
      </w:r>
      <w:bookmarkStart w:id="15" w:name="f_Check_Lines_above"/>
      <w:bookmarkEnd w:id="15"/>
    </w:p>
    <w:p w:rsidR="00592FB8" w:rsidRPr="008619A8" w:rsidRDefault="00592FB8" w:rsidP="00592FB8">
      <w:pPr>
        <w:pStyle w:val="ActHead5"/>
      </w:pPr>
      <w:bookmarkStart w:id="16" w:name="_Toc402256798"/>
      <w:r w:rsidRPr="008619A8">
        <w:rPr>
          <w:rStyle w:val="CharSectno"/>
        </w:rPr>
        <w:t>1</w:t>
      </w:r>
      <w:r w:rsidRPr="008619A8">
        <w:t xml:space="preserve">  Timber legality frameworks</w:t>
      </w:r>
      <w:bookmarkEnd w:id="16"/>
    </w:p>
    <w:p w:rsidR="00481B60" w:rsidRPr="008619A8" w:rsidRDefault="00592FB8" w:rsidP="00592FB8">
      <w:pPr>
        <w:pStyle w:val="subsection"/>
      </w:pPr>
      <w:r w:rsidRPr="008619A8">
        <w:tab/>
      </w:r>
      <w:r w:rsidRPr="008619A8">
        <w:tab/>
      </w:r>
      <w:r w:rsidR="00481B60" w:rsidRPr="008619A8">
        <w:t>A framework mentioned in the following table is a timber legality framework:</w:t>
      </w:r>
    </w:p>
    <w:p w:rsidR="00481B60" w:rsidRPr="008619A8" w:rsidRDefault="00481B60" w:rsidP="00481B6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481B60" w:rsidRPr="008619A8" w:rsidTr="00233CC5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1B60" w:rsidRPr="008619A8" w:rsidRDefault="00481B60" w:rsidP="00233CC5">
            <w:pPr>
              <w:pStyle w:val="TableHeading"/>
            </w:pPr>
            <w:r w:rsidRPr="008619A8">
              <w:t>Timber legality frameworks</w:t>
            </w:r>
          </w:p>
        </w:tc>
      </w:tr>
      <w:tr w:rsidR="00481B60" w:rsidRPr="008619A8" w:rsidTr="00233CC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1B60" w:rsidRPr="008619A8" w:rsidRDefault="00481B60" w:rsidP="00233CC5">
            <w:pPr>
              <w:pStyle w:val="TableHeading"/>
            </w:pPr>
            <w:r w:rsidRPr="008619A8">
              <w:t>Item</w:t>
            </w:r>
          </w:p>
        </w:tc>
        <w:tc>
          <w:tcPr>
            <w:tcW w:w="6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1B60" w:rsidRPr="008619A8" w:rsidRDefault="00481B60" w:rsidP="00233CC5">
            <w:pPr>
              <w:pStyle w:val="TableHeading"/>
            </w:pPr>
            <w:r w:rsidRPr="008619A8">
              <w:t>Framework</w:t>
            </w:r>
          </w:p>
        </w:tc>
      </w:tr>
      <w:tr w:rsidR="00481B60" w:rsidRPr="008619A8" w:rsidTr="00233CC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481B60" w:rsidRPr="008619A8" w:rsidRDefault="00481B60" w:rsidP="00233CC5">
            <w:pPr>
              <w:pStyle w:val="Tabletext"/>
            </w:pPr>
            <w:r w:rsidRPr="008619A8">
              <w:t>1</w:t>
            </w:r>
          </w:p>
        </w:tc>
        <w:tc>
          <w:tcPr>
            <w:tcW w:w="6373" w:type="dxa"/>
            <w:tcBorders>
              <w:top w:val="single" w:sz="12" w:space="0" w:color="auto"/>
            </w:tcBorders>
            <w:shd w:val="clear" w:color="auto" w:fill="auto"/>
          </w:tcPr>
          <w:p w:rsidR="00481B60" w:rsidRPr="008619A8" w:rsidRDefault="00481B60" w:rsidP="00233CC5">
            <w:pPr>
              <w:pStyle w:val="Tabletext"/>
            </w:pPr>
            <w:r w:rsidRPr="008619A8">
              <w:t>The Forest Law Enforcement Governance and Trade (</w:t>
            </w:r>
            <w:r w:rsidRPr="008619A8">
              <w:rPr>
                <w:b/>
                <w:i/>
              </w:rPr>
              <w:t>FLEGT</w:t>
            </w:r>
            <w:r w:rsidRPr="008619A8">
              <w:t>) licensing scheme for imports of timber into the European Community, administered by the European Commission.</w:t>
            </w:r>
          </w:p>
        </w:tc>
      </w:tr>
      <w:tr w:rsidR="00481B60" w:rsidRPr="008619A8" w:rsidTr="00233CC5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481B60" w:rsidRPr="008619A8" w:rsidRDefault="00481B60" w:rsidP="00233CC5">
            <w:pPr>
              <w:pStyle w:val="Tabletext"/>
            </w:pPr>
            <w:r w:rsidRPr="008619A8">
              <w:t>2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auto"/>
          </w:tcPr>
          <w:p w:rsidR="00481B60" w:rsidRPr="008619A8" w:rsidRDefault="00481B60" w:rsidP="00481B60">
            <w:pPr>
              <w:pStyle w:val="Tabletext"/>
            </w:pPr>
            <w:r w:rsidRPr="008619A8">
              <w:t>Each of the following administered by the Forest Stewardship Council (</w:t>
            </w:r>
            <w:r w:rsidRPr="008619A8">
              <w:rPr>
                <w:b/>
                <w:i/>
              </w:rPr>
              <w:t>FSC</w:t>
            </w:r>
            <w:r w:rsidRPr="008619A8">
              <w:t>):</w:t>
            </w:r>
          </w:p>
          <w:p w:rsidR="00481B60" w:rsidRPr="008619A8" w:rsidRDefault="00481B60" w:rsidP="00481B60">
            <w:pPr>
              <w:pStyle w:val="Tablea"/>
            </w:pPr>
            <w:r w:rsidRPr="008619A8">
              <w:t xml:space="preserve">(a) the FSC forest management certification </w:t>
            </w:r>
            <w:r w:rsidR="007D2BCC" w:rsidRPr="008619A8">
              <w:t>standard</w:t>
            </w:r>
            <w:r w:rsidRPr="008619A8">
              <w:t>;</w:t>
            </w:r>
          </w:p>
          <w:p w:rsidR="00481B60" w:rsidRPr="008619A8" w:rsidRDefault="00481B60" w:rsidP="001A12E4">
            <w:pPr>
              <w:pStyle w:val="Tablea"/>
            </w:pPr>
            <w:r w:rsidRPr="008619A8">
              <w:t>(b) the FSC chain of custody</w:t>
            </w:r>
            <w:r w:rsidR="000A06F8" w:rsidRPr="008619A8">
              <w:t xml:space="preserve"> standard</w:t>
            </w:r>
            <w:r w:rsidRPr="008619A8">
              <w:t>.</w:t>
            </w:r>
          </w:p>
        </w:tc>
      </w:tr>
      <w:tr w:rsidR="00481B60" w:rsidRPr="008619A8" w:rsidTr="00233CC5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481B60" w:rsidRPr="008619A8" w:rsidRDefault="00481B60" w:rsidP="00233CC5">
            <w:pPr>
              <w:pStyle w:val="Tabletext"/>
            </w:pPr>
            <w:r w:rsidRPr="008619A8">
              <w:t>3</w:t>
            </w:r>
          </w:p>
        </w:tc>
        <w:tc>
          <w:tcPr>
            <w:tcW w:w="6373" w:type="dxa"/>
            <w:tcBorders>
              <w:bottom w:val="single" w:sz="12" w:space="0" w:color="auto"/>
            </w:tcBorders>
            <w:shd w:val="clear" w:color="auto" w:fill="auto"/>
          </w:tcPr>
          <w:p w:rsidR="00481B60" w:rsidRPr="008619A8" w:rsidRDefault="00481B60" w:rsidP="00481B60">
            <w:pPr>
              <w:pStyle w:val="Tabletext"/>
            </w:pPr>
            <w:r w:rsidRPr="008619A8">
              <w:t>Each of the following administered by the Programme for the Endorsement of Forest Certification (</w:t>
            </w:r>
            <w:r w:rsidRPr="008619A8">
              <w:rPr>
                <w:b/>
                <w:i/>
              </w:rPr>
              <w:t>PEFC</w:t>
            </w:r>
            <w:r w:rsidRPr="008619A8">
              <w:t>):</w:t>
            </w:r>
          </w:p>
          <w:p w:rsidR="00481B60" w:rsidRPr="008619A8" w:rsidRDefault="00481B60" w:rsidP="00481B60">
            <w:pPr>
              <w:pStyle w:val="Tablea"/>
            </w:pPr>
            <w:r w:rsidRPr="008619A8">
              <w:t xml:space="preserve">(a) the PEFC </w:t>
            </w:r>
            <w:r w:rsidR="007D2BCC" w:rsidRPr="008619A8">
              <w:t>s</w:t>
            </w:r>
            <w:r w:rsidRPr="008619A8">
              <w:t xml:space="preserve">ustainable </w:t>
            </w:r>
            <w:r w:rsidR="007D2BCC" w:rsidRPr="008619A8">
              <w:t>f</w:t>
            </w:r>
            <w:r w:rsidRPr="008619A8">
              <w:t xml:space="preserve">orest </w:t>
            </w:r>
            <w:r w:rsidR="007D2BCC" w:rsidRPr="008619A8">
              <w:t>m</w:t>
            </w:r>
            <w:r w:rsidRPr="008619A8">
              <w:t xml:space="preserve">anagement certification </w:t>
            </w:r>
            <w:r w:rsidR="007D2BCC" w:rsidRPr="008619A8">
              <w:t>standard</w:t>
            </w:r>
            <w:r w:rsidRPr="008619A8">
              <w:t>;</w:t>
            </w:r>
          </w:p>
          <w:p w:rsidR="00481B60" w:rsidRPr="008619A8" w:rsidRDefault="00481B60" w:rsidP="001A12E4">
            <w:pPr>
              <w:pStyle w:val="Tablea"/>
            </w:pPr>
            <w:r w:rsidRPr="008619A8">
              <w:t xml:space="preserve">(b) the PEFC chain of custody </w:t>
            </w:r>
            <w:r w:rsidR="007D2BCC" w:rsidRPr="008619A8">
              <w:t>standard</w:t>
            </w:r>
            <w:r w:rsidRPr="008619A8">
              <w:t>.</w:t>
            </w:r>
          </w:p>
        </w:tc>
      </w:tr>
    </w:tbl>
    <w:p w:rsidR="00481B60" w:rsidRPr="008619A8" w:rsidRDefault="00481B60" w:rsidP="00481B60">
      <w:pPr>
        <w:pStyle w:val="Tabletext"/>
      </w:pPr>
    </w:p>
    <w:p w:rsidR="00481B60" w:rsidRPr="008619A8" w:rsidRDefault="00481B60" w:rsidP="00481B60">
      <w:pPr>
        <w:pStyle w:val="notetext"/>
      </w:pPr>
      <w:r w:rsidRPr="008619A8">
        <w:t>Note 1:</w:t>
      </w:r>
      <w:r w:rsidRPr="008619A8">
        <w:tab/>
      </w:r>
      <w:r w:rsidR="005A67DC" w:rsidRPr="008619A8">
        <w:t>I</w:t>
      </w:r>
      <w:r w:rsidRPr="008619A8">
        <w:t xml:space="preserve">nformation about the FLEGT licensing scheme </w:t>
      </w:r>
      <w:r w:rsidR="005A67DC" w:rsidRPr="008619A8">
        <w:t xml:space="preserve">could in 2014 be viewed on </w:t>
      </w:r>
      <w:r w:rsidRPr="008619A8">
        <w:t>the FLEGT website (http://www.euflegt.efi.int).</w:t>
      </w:r>
    </w:p>
    <w:p w:rsidR="00481B60" w:rsidRPr="008619A8" w:rsidRDefault="00481B60" w:rsidP="00481B60">
      <w:pPr>
        <w:pStyle w:val="notetext"/>
      </w:pPr>
      <w:r w:rsidRPr="008619A8">
        <w:t>Note 2:</w:t>
      </w:r>
      <w:r w:rsidRPr="008619A8">
        <w:tab/>
      </w:r>
      <w:r w:rsidR="005A67DC" w:rsidRPr="008619A8">
        <w:t>I</w:t>
      </w:r>
      <w:r w:rsidR="000B0A26" w:rsidRPr="008619A8">
        <w:t>nformation about the</w:t>
      </w:r>
      <w:r w:rsidRPr="008619A8">
        <w:t xml:space="preserve"> FSC forest management certification s</w:t>
      </w:r>
      <w:r w:rsidR="000A06F8" w:rsidRPr="008619A8">
        <w:t>tandard</w:t>
      </w:r>
      <w:r w:rsidRPr="008619A8">
        <w:t xml:space="preserve"> and the FSC chain of custody s</w:t>
      </w:r>
      <w:r w:rsidR="000A06F8" w:rsidRPr="008619A8">
        <w:t>tandard</w:t>
      </w:r>
      <w:r w:rsidRPr="008619A8">
        <w:t xml:space="preserve"> </w:t>
      </w:r>
      <w:r w:rsidR="005A67DC" w:rsidRPr="008619A8">
        <w:t xml:space="preserve">could in 2014 be viewed on the </w:t>
      </w:r>
      <w:r w:rsidRPr="008619A8">
        <w:t>FSC website (http://www.ic.fsc.org).</w:t>
      </w:r>
    </w:p>
    <w:p w:rsidR="00481B60" w:rsidRPr="008619A8" w:rsidRDefault="00481B60" w:rsidP="00481B60">
      <w:pPr>
        <w:pStyle w:val="notetext"/>
      </w:pPr>
      <w:r w:rsidRPr="008619A8">
        <w:t>Note 3:</w:t>
      </w:r>
      <w:r w:rsidRPr="008619A8">
        <w:tab/>
      </w:r>
      <w:r w:rsidR="005A67DC" w:rsidRPr="008619A8">
        <w:t>I</w:t>
      </w:r>
      <w:r w:rsidR="000B0A26" w:rsidRPr="008619A8">
        <w:t>nformation about the</w:t>
      </w:r>
      <w:r w:rsidRPr="008619A8">
        <w:t xml:space="preserve"> PEFC sustainable forest management certification </w:t>
      </w:r>
      <w:r w:rsidR="000A06F8" w:rsidRPr="008619A8">
        <w:t>standard</w:t>
      </w:r>
      <w:r w:rsidRPr="008619A8">
        <w:t xml:space="preserve"> and the PEFC chain of custody </w:t>
      </w:r>
      <w:r w:rsidR="000A06F8" w:rsidRPr="008619A8">
        <w:t>standard</w:t>
      </w:r>
      <w:r w:rsidRPr="008619A8">
        <w:t xml:space="preserve"> </w:t>
      </w:r>
      <w:r w:rsidR="005A67DC" w:rsidRPr="008619A8">
        <w:t xml:space="preserve">could in 2014 be viewed on </w:t>
      </w:r>
      <w:r w:rsidRPr="008619A8">
        <w:t>the PEFC website (http://www.pefc.org).</w:t>
      </w:r>
    </w:p>
    <w:p w:rsidR="001B3EF1" w:rsidRPr="008619A8" w:rsidRDefault="001B3EF1" w:rsidP="001A12E4">
      <w:pPr>
        <w:pStyle w:val="ActHead2"/>
      </w:pPr>
      <w:bookmarkStart w:id="17" w:name="_Toc402256799"/>
      <w:r w:rsidRPr="008619A8">
        <w:rPr>
          <w:rStyle w:val="CharPartNo"/>
        </w:rPr>
        <w:t>Part</w:t>
      </w:r>
      <w:r w:rsidR="008619A8" w:rsidRPr="008619A8">
        <w:rPr>
          <w:rStyle w:val="CharPartNo"/>
        </w:rPr>
        <w:t> </w:t>
      </w:r>
      <w:r w:rsidRPr="008619A8">
        <w:rPr>
          <w:rStyle w:val="CharPartNo"/>
        </w:rPr>
        <w:t>2</w:t>
      </w:r>
      <w:r w:rsidRPr="008619A8">
        <w:t>—</w:t>
      </w:r>
      <w:r w:rsidR="00A70054" w:rsidRPr="008619A8">
        <w:rPr>
          <w:rStyle w:val="CharPartText"/>
        </w:rPr>
        <w:t>Country specific guidelines</w:t>
      </w:r>
      <w:bookmarkEnd w:id="17"/>
    </w:p>
    <w:p w:rsidR="00A70054" w:rsidRPr="008619A8" w:rsidRDefault="00A70054" w:rsidP="00A70054">
      <w:pPr>
        <w:pStyle w:val="Header"/>
      </w:pPr>
      <w:r w:rsidRPr="008619A8">
        <w:rPr>
          <w:rStyle w:val="CharDivNo"/>
        </w:rPr>
        <w:t xml:space="preserve"> </w:t>
      </w:r>
      <w:r w:rsidRPr="008619A8">
        <w:rPr>
          <w:rStyle w:val="CharDivText"/>
        </w:rPr>
        <w:t xml:space="preserve"> </w:t>
      </w:r>
    </w:p>
    <w:p w:rsidR="00A70054" w:rsidRPr="008619A8" w:rsidRDefault="00A70054" w:rsidP="00A70054">
      <w:pPr>
        <w:pStyle w:val="ActHead5"/>
      </w:pPr>
      <w:bookmarkStart w:id="18" w:name="_Toc402256800"/>
      <w:r w:rsidRPr="008619A8">
        <w:rPr>
          <w:rStyle w:val="CharSectno"/>
        </w:rPr>
        <w:t>2</w:t>
      </w:r>
      <w:r w:rsidRPr="008619A8">
        <w:t xml:space="preserve">  Country specific guidelines</w:t>
      </w:r>
      <w:bookmarkEnd w:id="18"/>
    </w:p>
    <w:p w:rsidR="00A70054" w:rsidRPr="008619A8" w:rsidRDefault="00A70054" w:rsidP="00A70054">
      <w:pPr>
        <w:pStyle w:val="subsection"/>
      </w:pPr>
      <w:r w:rsidRPr="008619A8">
        <w:tab/>
      </w:r>
      <w:r w:rsidRPr="008619A8">
        <w:tab/>
      </w:r>
      <w:r w:rsidR="000B0A26" w:rsidRPr="008619A8">
        <w:t>A guideline mentioned in the</w:t>
      </w:r>
      <w:r w:rsidRPr="008619A8">
        <w:t xml:space="preserve"> following table </w:t>
      </w:r>
      <w:r w:rsidR="000B0A26" w:rsidRPr="008619A8">
        <w:t>is a country specific guideline</w:t>
      </w:r>
      <w:r w:rsidRPr="008619A8">
        <w:t>:</w:t>
      </w:r>
    </w:p>
    <w:p w:rsidR="00A70054" w:rsidRPr="008619A8" w:rsidRDefault="00A70054" w:rsidP="00A7005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A70054" w:rsidRPr="008619A8" w:rsidTr="00A70054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70054" w:rsidRPr="008619A8" w:rsidRDefault="00A70054" w:rsidP="00A70054">
            <w:pPr>
              <w:pStyle w:val="TableHeading"/>
            </w:pPr>
            <w:r w:rsidRPr="008619A8">
              <w:lastRenderedPageBreak/>
              <w:t>Country specific guidelines</w:t>
            </w:r>
          </w:p>
        </w:tc>
      </w:tr>
      <w:tr w:rsidR="00A70054" w:rsidRPr="008619A8" w:rsidTr="00A70054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0054" w:rsidRPr="008619A8" w:rsidRDefault="00A70054" w:rsidP="00A70054">
            <w:pPr>
              <w:pStyle w:val="TableHeading"/>
            </w:pPr>
            <w:r w:rsidRPr="008619A8">
              <w:t>Item</w:t>
            </w:r>
          </w:p>
        </w:tc>
        <w:tc>
          <w:tcPr>
            <w:tcW w:w="6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0054" w:rsidRPr="008619A8" w:rsidRDefault="00A70054" w:rsidP="00A70054">
            <w:pPr>
              <w:pStyle w:val="TableHeading"/>
            </w:pPr>
            <w:r w:rsidRPr="008619A8">
              <w:t>Guideline</w:t>
            </w:r>
          </w:p>
        </w:tc>
      </w:tr>
      <w:tr w:rsidR="009804A1" w:rsidRPr="008619A8" w:rsidTr="00A70054">
        <w:tc>
          <w:tcPr>
            <w:tcW w:w="714" w:type="dxa"/>
            <w:shd w:val="clear" w:color="auto" w:fill="auto"/>
          </w:tcPr>
          <w:p w:rsidR="009804A1" w:rsidRPr="008619A8" w:rsidRDefault="009804A1" w:rsidP="002D771B">
            <w:pPr>
              <w:pStyle w:val="Tabletext"/>
            </w:pPr>
            <w:r w:rsidRPr="008619A8">
              <w:t>1</w:t>
            </w:r>
          </w:p>
        </w:tc>
        <w:tc>
          <w:tcPr>
            <w:tcW w:w="6373" w:type="dxa"/>
            <w:shd w:val="clear" w:color="auto" w:fill="auto"/>
          </w:tcPr>
          <w:p w:rsidR="009804A1" w:rsidRPr="008619A8" w:rsidRDefault="009804A1" w:rsidP="009804A1">
            <w:pPr>
              <w:pStyle w:val="Tabletext"/>
            </w:pPr>
            <w:r w:rsidRPr="008619A8">
              <w:t>Country specific guideline for Canada, co</w:t>
            </w:r>
            <w:r w:rsidR="008619A8">
              <w:noBreakHyphen/>
            </w:r>
            <w:r w:rsidRPr="008619A8">
              <w:t>endorsed by the Government of Australia and the Government of Canada on 25</w:t>
            </w:r>
            <w:r w:rsidR="008619A8" w:rsidRPr="008619A8">
              <w:t> </w:t>
            </w:r>
            <w:r w:rsidRPr="008619A8">
              <w:t>September 2014.</w:t>
            </w:r>
          </w:p>
        </w:tc>
      </w:tr>
      <w:tr w:rsidR="009804A1" w:rsidRPr="008619A8" w:rsidTr="00A70054">
        <w:tc>
          <w:tcPr>
            <w:tcW w:w="714" w:type="dxa"/>
            <w:shd w:val="clear" w:color="auto" w:fill="auto"/>
          </w:tcPr>
          <w:p w:rsidR="009804A1" w:rsidRPr="008619A8" w:rsidRDefault="009804A1" w:rsidP="002D771B">
            <w:pPr>
              <w:pStyle w:val="Tabletext"/>
            </w:pPr>
            <w:r w:rsidRPr="008619A8">
              <w:t>2</w:t>
            </w:r>
          </w:p>
        </w:tc>
        <w:tc>
          <w:tcPr>
            <w:tcW w:w="6373" w:type="dxa"/>
            <w:shd w:val="clear" w:color="auto" w:fill="auto"/>
          </w:tcPr>
          <w:p w:rsidR="009804A1" w:rsidRPr="008619A8" w:rsidRDefault="009804A1" w:rsidP="009804A1">
            <w:pPr>
              <w:pStyle w:val="Tabletext"/>
            </w:pPr>
            <w:r w:rsidRPr="008619A8">
              <w:t>Country specific guideline for Finland, co</w:t>
            </w:r>
            <w:r w:rsidR="008619A8">
              <w:noBreakHyphen/>
            </w:r>
            <w:r w:rsidRPr="008619A8">
              <w:t>endorsed by the Government of Australia and the Government of Finland on 29</w:t>
            </w:r>
            <w:r w:rsidR="008619A8" w:rsidRPr="008619A8">
              <w:t> </w:t>
            </w:r>
            <w:r w:rsidRPr="008619A8">
              <w:t>August 2014.</w:t>
            </w:r>
          </w:p>
        </w:tc>
      </w:tr>
      <w:tr w:rsidR="009C1F05" w:rsidRPr="008619A8" w:rsidTr="00A70054">
        <w:tc>
          <w:tcPr>
            <w:tcW w:w="714" w:type="dxa"/>
            <w:shd w:val="clear" w:color="auto" w:fill="auto"/>
          </w:tcPr>
          <w:p w:rsidR="009C1F05" w:rsidRPr="008619A8" w:rsidRDefault="009C1F05" w:rsidP="002D771B">
            <w:pPr>
              <w:pStyle w:val="Tabletext"/>
            </w:pPr>
            <w:r w:rsidRPr="008619A8">
              <w:t>3</w:t>
            </w:r>
          </w:p>
        </w:tc>
        <w:tc>
          <w:tcPr>
            <w:tcW w:w="6373" w:type="dxa"/>
            <w:shd w:val="clear" w:color="auto" w:fill="auto"/>
          </w:tcPr>
          <w:p w:rsidR="009C1F05" w:rsidRPr="008619A8" w:rsidRDefault="009C1F05" w:rsidP="009C1F05">
            <w:pPr>
              <w:pStyle w:val="Tabletext"/>
            </w:pPr>
            <w:r w:rsidRPr="008619A8">
              <w:t>Country specific guideline for Indonesia, co</w:t>
            </w:r>
            <w:r w:rsidR="008619A8">
              <w:noBreakHyphen/>
            </w:r>
            <w:r w:rsidRPr="008619A8">
              <w:t>endorsed by the Government of Australia and the Government of Indonesia on 21</w:t>
            </w:r>
            <w:r w:rsidR="008619A8" w:rsidRPr="008619A8">
              <w:t> </w:t>
            </w:r>
            <w:r w:rsidRPr="008619A8">
              <w:t>October 2014.</w:t>
            </w:r>
          </w:p>
        </w:tc>
      </w:tr>
      <w:tr w:rsidR="009804A1" w:rsidRPr="008619A8" w:rsidTr="00A70054">
        <w:tc>
          <w:tcPr>
            <w:tcW w:w="714" w:type="dxa"/>
            <w:shd w:val="clear" w:color="auto" w:fill="auto"/>
          </w:tcPr>
          <w:p w:rsidR="009804A1" w:rsidRPr="008619A8" w:rsidRDefault="009C1F05" w:rsidP="002D771B">
            <w:pPr>
              <w:pStyle w:val="Tabletext"/>
            </w:pPr>
            <w:r w:rsidRPr="008619A8">
              <w:t>4</w:t>
            </w:r>
          </w:p>
        </w:tc>
        <w:tc>
          <w:tcPr>
            <w:tcW w:w="6373" w:type="dxa"/>
            <w:shd w:val="clear" w:color="auto" w:fill="auto"/>
          </w:tcPr>
          <w:p w:rsidR="009804A1" w:rsidRPr="008619A8" w:rsidRDefault="009804A1" w:rsidP="009804A1">
            <w:pPr>
              <w:pStyle w:val="Tabletext"/>
            </w:pPr>
            <w:r w:rsidRPr="008619A8">
              <w:t>Country specific guideline for Italy, co</w:t>
            </w:r>
            <w:r w:rsidR="008619A8">
              <w:noBreakHyphen/>
            </w:r>
            <w:r w:rsidRPr="008619A8">
              <w:t>endorsed by the Government of Australia and the Government of Italy on 3</w:t>
            </w:r>
            <w:r w:rsidR="008619A8" w:rsidRPr="008619A8">
              <w:t> </w:t>
            </w:r>
            <w:r w:rsidRPr="008619A8">
              <w:t>October 2014.</w:t>
            </w:r>
          </w:p>
        </w:tc>
      </w:tr>
      <w:tr w:rsidR="009804A1" w:rsidRPr="008619A8" w:rsidTr="00A70054">
        <w:tc>
          <w:tcPr>
            <w:tcW w:w="714" w:type="dxa"/>
            <w:shd w:val="clear" w:color="auto" w:fill="auto"/>
          </w:tcPr>
          <w:p w:rsidR="009804A1" w:rsidRPr="008619A8" w:rsidRDefault="009C1F05" w:rsidP="002D771B">
            <w:pPr>
              <w:pStyle w:val="Tabletext"/>
            </w:pPr>
            <w:r w:rsidRPr="008619A8">
              <w:t>5</w:t>
            </w:r>
          </w:p>
        </w:tc>
        <w:tc>
          <w:tcPr>
            <w:tcW w:w="6373" w:type="dxa"/>
            <w:shd w:val="clear" w:color="auto" w:fill="auto"/>
          </w:tcPr>
          <w:p w:rsidR="009804A1" w:rsidRPr="008619A8" w:rsidRDefault="009804A1" w:rsidP="009804A1">
            <w:pPr>
              <w:pStyle w:val="Tabletext"/>
            </w:pPr>
            <w:r w:rsidRPr="008619A8">
              <w:t>Country specific guideline for New Zealand, co</w:t>
            </w:r>
            <w:r w:rsidR="008619A8">
              <w:noBreakHyphen/>
            </w:r>
            <w:r w:rsidRPr="008619A8">
              <w:t>endorsed by the Government of Australia and the Government of New Zealand on 7</w:t>
            </w:r>
            <w:r w:rsidR="008619A8" w:rsidRPr="008619A8">
              <w:t> </w:t>
            </w:r>
            <w:r w:rsidRPr="008619A8">
              <w:t>October 2014.</w:t>
            </w:r>
          </w:p>
        </w:tc>
      </w:tr>
      <w:tr w:rsidR="009804A1" w:rsidRPr="008619A8" w:rsidTr="00A70054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9804A1" w:rsidRPr="008619A8" w:rsidRDefault="009C1F05" w:rsidP="002D771B">
            <w:pPr>
              <w:pStyle w:val="Tabletext"/>
            </w:pPr>
            <w:r w:rsidRPr="008619A8">
              <w:t>6</w:t>
            </w:r>
          </w:p>
        </w:tc>
        <w:tc>
          <w:tcPr>
            <w:tcW w:w="6373" w:type="dxa"/>
            <w:tcBorders>
              <w:bottom w:val="single" w:sz="12" w:space="0" w:color="auto"/>
            </w:tcBorders>
            <w:shd w:val="clear" w:color="auto" w:fill="auto"/>
          </w:tcPr>
          <w:p w:rsidR="009804A1" w:rsidRPr="008619A8" w:rsidRDefault="009804A1" w:rsidP="002D771B">
            <w:pPr>
              <w:pStyle w:val="Tabletext"/>
            </w:pPr>
            <w:r w:rsidRPr="008619A8">
              <w:t>Country specific guideline for Solomon Islands, co</w:t>
            </w:r>
            <w:r w:rsidR="008619A8">
              <w:noBreakHyphen/>
            </w:r>
            <w:r w:rsidRPr="008619A8">
              <w:t>endorsed by the Government of Australia and the Government of the Solomon Islands on 12</w:t>
            </w:r>
            <w:r w:rsidR="008619A8" w:rsidRPr="008619A8">
              <w:t> </w:t>
            </w:r>
            <w:r w:rsidRPr="008619A8">
              <w:t>May 2014.</w:t>
            </w:r>
          </w:p>
        </w:tc>
      </w:tr>
    </w:tbl>
    <w:p w:rsidR="00A70054" w:rsidRPr="008619A8" w:rsidRDefault="00A70054" w:rsidP="00A70054">
      <w:pPr>
        <w:pStyle w:val="Tabletext"/>
      </w:pPr>
    </w:p>
    <w:p w:rsidR="004842E8" w:rsidRPr="008619A8" w:rsidRDefault="004842E8" w:rsidP="004842E8">
      <w:pPr>
        <w:pStyle w:val="notetext"/>
      </w:pPr>
      <w:r w:rsidRPr="008619A8">
        <w:t>Note:</w:t>
      </w:r>
      <w:r w:rsidRPr="008619A8">
        <w:tab/>
        <w:t>The country specific guidel</w:t>
      </w:r>
      <w:r w:rsidR="00260C3E" w:rsidRPr="008619A8">
        <w:t>ines could in 2014 be viewed on the Department’s website (http://www.agriculture.gov.au).</w:t>
      </w:r>
    </w:p>
    <w:p w:rsidR="00A70054" w:rsidRPr="008619A8" w:rsidRDefault="00A70054" w:rsidP="001A12E4">
      <w:pPr>
        <w:pStyle w:val="ActHead2"/>
      </w:pPr>
      <w:bookmarkStart w:id="19" w:name="_Toc402256801"/>
      <w:r w:rsidRPr="008619A8">
        <w:rPr>
          <w:rStyle w:val="CharPartNo"/>
        </w:rPr>
        <w:t>Part</w:t>
      </w:r>
      <w:r w:rsidR="008619A8" w:rsidRPr="008619A8">
        <w:rPr>
          <w:rStyle w:val="CharPartNo"/>
        </w:rPr>
        <w:t> </w:t>
      </w:r>
      <w:r w:rsidRPr="008619A8">
        <w:rPr>
          <w:rStyle w:val="CharPartNo"/>
        </w:rPr>
        <w:t>3</w:t>
      </w:r>
      <w:r w:rsidRPr="008619A8">
        <w:t>—</w:t>
      </w:r>
      <w:r w:rsidRPr="008619A8">
        <w:rPr>
          <w:rStyle w:val="CharPartText"/>
        </w:rPr>
        <w:t>State specific guidelines</w:t>
      </w:r>
      <w:bookmarkEnd w:id="19"/>
    </w:p>
    <w:p w:rsidR="00A70054" w:rsidRPr="008619A8" w:rsidRDefault="00A70054" w:rsidP="00A70054">
      <w:pPr>
        <w:pStyle w:val="Header"/>
      </w:pPr>
      <w:r w:rsidRPr="008619A8">
        <w:rPr>
          <w:rStyle w:val="CharDivNo"/>
        </w:rPr>
        <w:t xml:space="preserve"> </w:t>
      </w:r>
      <w:r w:rsidRPr="008619A8">
        <w:rPr>
          <w:rStyle w:val="CharDivText"/>
        </w:rPr>
        <w:t xml:space="preserve"> </w:t>
      </w:r>
    </w:p>
    <w:p w:rsidR="00A70054" w:rsidRPr="008619A8" w:rsidRDefault="00A70054" w:rsidP="00A70054">
      <w:pPr>
        <w:pStyle w:val="ActHead5"/>
      </w:pPr>
      <w:bookmarkStart w:id="20" w:name="_Toc402256802"/>
      <w:r w:rsidRPr="008619A8">
        <w:rPr>
          <w:rStyle w:val="CharSectno"/>
        </w:rPr>
        <w:t>3</w:t>
      </w:r>
      <w:r w:rsidRPr="008619A8">
        <w:t xml:space="preserve">  State specific guidelines</w:t>
      </w:r>
      <w:bookmarkEnd w:id="20"/>
    </w:p>
    <w:p w:rsidR="00A70054" w:rsidRPr="008619A8" w:rsidRDefault="00366F7D" w:rsidP="00A70054">
      <w:pPr>
        <w:pStyle w:val="subsection"/>
      </w:pPr>
      <w:r w:rsidRPr="008619A8">
        <w:tab/>
      </w:r>
      <w:r w:rsidRPr="008619A8">
        <w:tab/>
      </w:r>
      <w:r w:rsidR="001117D0" w:rsidRPr="008619A8">
        <w:t xml:space="preserve">A guideline mentioned in the following table is a </w:t>
      </w:r>
      <w:r w:rsidRPr="008619A8">
        <w:t>S</w:t>
      </w:r>
      <w:r w:rsidR="00A70054" w:rsidRPr="008619A8">
        <w:t>tate specific guideline:</w:t>
      </w:r>
    </w:p>
    <w:p w:rsidR="00A70054" w:rsidRPr="008619A8" w:rsidRDefault="00A70054" w:rsidP="00A70054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73"/>
      </w:tblGrid>
      <w:tr w:rsidR="00A70054" w:rsidRPr="008619A8" w:rsidTr="00FC40A1">
        <w:trPr>
          <w:tblHeader/>
        </w:trPr>
        <w:tc>
          <w:tcPr>
            <w:tcW w:w="7087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A70054" w:rsidRPr="008619A8" w:rsidRDefault="00A70054" w:rsidP="00A70054">
            <w:pPr>
              <w:pStyle w:val="TableHeading"/>
            </w:pPr>
            <w:r w:rsidRPr="008619A8">
              <w:t>State specific guidelines</w:t>
            </w:r>
          </w:p>
        </w:tc>
      </w:tr>
      <w:tr w:rsidR="00A70054" w:rsidRPr="008619A8" w:rsidTr="00FC40A1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0054" w:rsidRPr="008619A8" w:rsidRDefault="00A70054" w:rsidP="001F07A7">
            <w:pPr>
              <w:pStyle w:val="TableHeading"/>
            </w:pPr>
            <w:r w:rsidRPr="008619A8">
              <w:t>Item</w:t>
            </w:r>
          </w:p>
        </w:tc>
        <w:tc>
          <w:tcPr>
            <w:tcW w:w="637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A70054" w:rsidRPr="008619A8" w:rsidRDefault="00A70054" w:rsidP="001F07A7">
            <w:pPr>
              <w:pStyle w:val="TableHeading"/>
            </w:pPr>
            <w:r w:rsidRPr="008619A8">
              <w:t>Guideline</w:t>
            </w:r>
          </w:p>
        </w:tc>
      </w:tr>
      <w:tr w:rsidR="00FC40A1" w:rsidRPr="008619A8" w:rsidTr="00FC40A1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FC40A1" w:rsidRPr="008619A8" w:rsidRDefault="00FC40A1" w:rsidP="002D771B">
            <w:pPr>
              <w:pStyle w:val="Tabletext"/>
            </w:pPr>
            <w:r w:rsidRPr="008619A8">
              <w:t>1</w:t>
            </w:r>
          </w:p>
        </w:tc>
        <w:tc>
          <w:tcPr>
            <w:tcW w:w="6373" w:type="dxa"/>
            <w:tcBorders>
              <w:top w:val="single" w:sz="12" w:space="0" w:color="auto"/>
            </w:tcBorders>
            <w:shd w:val="clear" w:color="auto" w:fill="auto"/>
          </w:tcPr>
          <w:p w:rsidR="00FC40A1" w:rsidRPr="008619A8" w:rsidRDefault="00FC40A1" w:rsidP="00716BA4">
            <w:pPr>
              <w:pStyle w:val="Tabletext"/>
            </w:pPr>
            <w:r w:rsidRPr="008619A8">
              <w:t>State specific guideline for New South Wales, co</w:t>
            </w:r>
            <w:r w:rsidR="008619A8">
              <w:noBreakHyphen/>
            </w:r>
            <w:r w:rsidRPr="008619A8">
              <w:t>endorsed by the Commonwealth and New South Wales governments on 24</w:t>
            </w:r>
            <w:r w:rsidR="008619A8" w:rsidRPr="008619A8">
              <w:t> </w:t>
            </w:r>
            <w:r w:rsidRPr="008619A8">
              <w:t>October 2014.</w:t>
            </w:r>
          </w:p>
        </w:tc>
      </w:tr>
      <w:tr w:rsidR="00516791" w:rsidRPr="008619A8" w:rsidTr="00FC40A1">
        <w:tc>
          <w:tcPr>
            <w:tcW w:w="714" w:type="dxa"/>
            <w:shd w:val="clear" w:color="auto" w:fill="auto"/>
          </w:tcPr>
          <w:p w:rsidR="00516791" w:rsidRPr="008619A8" w:rsidRDefault="00FC40A1" w:rsidP="002D771B">
            <w:pPr>
              <w:pStyle w:val="Tabletext"/>
            </w:pPr>
            <w:r w:rsidRPr="008619A8">
              <w:t>2</w:t>
            </w:r>
          </w:p>
        </w:tc>
        <w:tc>
          <w:tcPr>
            <w:tcW w:w="6373" w:type="dxa"/>
            <w:shd w:val="clear" w:color="auto" w:fill="auto"/>
          </w:tcPr>
          <w:p w:rsidR="00516791" w:rsidRPr="008619A8" w:rsidRDefault="00516791" w:rsidP="00B42373">
            <w:pPr>
              <w:pStyle w:val="Tabletext"/>
            </w:pPr>
            <w:r w:rsidRPr="008619A8">
              <w:t>State specific guideline for Victoria, co</w:t>
            </w:r>
            <w:r w:rsidR="008619A8">
              <w:noBreakHyphen/>
            </w:r>
            <w:r w:rsidRPr="008619A8">
              <w:t>endorsed by the Commonwealth and Victorian governments on 15</w:t>
            </w:r>
            <w:r w:rsidR="008619A8" w:rsidRPr="008619A8">
              <w:t> </w:t>
            </w:r>
            <w:r w:rsidRPr="008619A8">
              <w:t>October 2014.</w:t>
            </w:r>
          </w:p>
        </w:tc>
      </w:tr>
      <w:tr w:rsidR="009804A1" w:rsidRPr="008619A8" w:rsidTr="00FC40A1">
        <w:tc>
          <w:tcPr>
            <w:tcW w:w="714" w:type="dxa"/>
            <w:shd w:val="clear" w:color="auto" w:fill="auto"/>
          </w:tcPr>
          <w:p w:rsidR="009804A1" w:rsidRPr="008619A8" w:rsidRDefault="00FC40A1" w:rsidP="002D771B">
            <w:pPr>
              <w:pStyle w:val="Tabletext"/>
            </w:pPr>
            <w:r w:rsidRPr="008619A8">
              <w:t>3</w:t>
            </w:r>
          </w:p>
        </w:tc>
        <w:tc>
          <w:tcPr>
            <w:tcW w:w="6373" w:type="dxa"/>
            <w:shd w:val="clear" w:color="auto" w:fill="auto"/>
          </w:tcPr>
          <w:p w:rsidR="009804A1" w:rsidRPr="008619A8" w:rsidRDefault="009804A1" w:rsidP="00B42373">
            <w:pPr>
              <w:pStyle w:val="Tabletext"/>
            </w:pPr>
            <w:r w:rsidRPr="008619A8">
              <w:t>State specific guideline for Western Australia, co</w:t>
            </w:r>
            <w:r w:rsidR="008619A8">
              <w:noBreakHyphen/>
            </w:r>
            <w:r w:rsidRPr="008619A8">
              <w:t xml:space="preserve">endorsed by the Commonwealth and Western Australian governments on </w:t>
            </w:r>
            <w:r w:rsidR="00B42373" w:rsidRPr="008619A8">
              <w:t>10</w:t>
            </w:r>
            <w:r w:rsidR="008619A8" w:rsidRPr="008619A8">
              <w:t> </w:t>
            </w:r>
            <w:r w:rsidR="00B42373" w:rsidRPr="008619A8">
              <w:t>October 2014</w:t>
            </w:r>
            <w:r w:rsidRPr="008619A8">
              <w:t>.</w:t>
            </w:r>
          </w:p>
        </w:tc>
      </w:tr>
      <w:tr w:rsidR="00E3164E" w:rsidRPr="008619A8" w:rsidTr="00FC40A1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E3164E" w:rsidRPr="008619A8" w:rsidRDefault="00FC40A1" w:rsidP="002D771B">
            <w:pPr>
              <w:pStyle w:val="Tabletext"/>
            </w:pPr>
            <w:r w:rsidRPr="008619A8">
              <w:t>4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auto"/>
          </w:tcPr>
          <w:p w:rsidR="00E3164E" w:rsidRPr="008619A8" w:rsidRDefault="00E3164E" w:rsidP="00E3164E">
            <w:pPr>
              <w:pStyle w:val="Tabletext"/>
            </w:pPr>
            <w:r w:rsidRPr="008619A8">
              <w:t>State specific guideline for South Australia, co</w:t>
            </w:r>
            <w:r w:rsidR="008619A8">
              <w:noBreakHyphen/>
            </w:r>
            <w:r w:rsidRPr="008619A8">
              <w:t>endorsed by the Commonwealth and South Australian governments on 23</w:t>
            </w:r>
            <w:r w:rsidR="008619A8" w:rsidRPr="008619A8">
              <w:t> </w:t>
            </w:r>
            <w:r w:rsidRPr="008619A8">
              <w:t>October 2014.</w:t>
            </w:r>
          </w:p>
        </w:tc>
      </w:tr>
      <w:tr w:rsidR="000B0A26" w:rsidRPr="008619A8" w:rsidTr="00FC40A1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0B0A26" w:rsidRPr="008619A8" w:rsidRDefault="00FC40A1" w:rsidP="00233CC5">
            <w:pPr>
              <w:pStyle w:val="Tabletext"/>
            </w:pPr>
            <w:r w:rsidRPr="008619A8">
              <w:t>5</w:t>
            </w:r>
          </w:p>
        </w:tc>
        <w:tc>
          <w:tcPr>
            <w:tcW w:w="6373" w:type="dxa"/>
            <w:tcBorders>
              <w:bottom w:val="single" w:sz="12" w:space="0" w:color="auto"/>
            </w:tcBorders>
            <w:shd w:val="clear" w:color="auto" w:fill="auto"/>
          </w:tcPr>
          <w:p w:rsidR="000B0A26" w:rsidRPr="008619A8" w:rsidRDefault="000B0A26" w:rsidP="00ED7107">
            <w:pPr>
              <w:pStyle w:val="Tabletext"/>
            </w:pPr>
            <w:r w:rsidRPr="008619A8">
              <w:t>State specific guideline for Tasmania, co</w:t>
            </w:r>
            <w:r w:rsidR="008619A8">
              <w:noBreakHyphen/>
            </w:r>
            <w:r w:rsidRPr="008619A8">
              <w:t xml:space="preserve">endorsed by the Commonwealth </w:t>
            </w:r>
            <w:r w:rsidRPr="008619A8">
              <w:lastRenderedPageBreak/>
              <w:t xml:space="preserve">and </w:t>
            </w:r>
            <w:r w:rsidR="00ED7107" w:rsidRPr="008619A8">
              <w:t>Tasmanian</w:t>
            </w:r>
            <w:r w:rsidRPr="008619A8">
              <w:t xml:space="preserve"> governments on </w:t>
            </w:r>
            <w:r w:rsidR="00B42373" w:rsidRPr="008619A8">
              <w:t>1</w:t>
            </w:r>
            <w:r w:rsidR="008619A8" w:rsidRPr="008619A8">
              <w:t> </w:t>
            </w:r>
            <w:r w:rsidR="00B42373" w:rsidRPr="008619A8">
              <w:t>October 2014.</w:t>
            </w:r>
          </w:p>
        </w:tc>
      </w:tr>
    </w:tbl>
    <w:p w:rsidR="00A70054" w:rsidRPr="008619A8" w:rsidRDefault="00A70054" w:rsidP="00A70054">
      <w:pPr>
        <w:pStyle w:val="Tabletext"/>
      </w:pPr>
    </w:p>
    <w:p w:rsidR="00716BA4" w:rsidRPr="008619A8" w:rsidRDefault="00F4022B" w:rsidP="00F4022B">
      <w:pPr>
        <w:pStyle w:val="notetext"/>
      </w:pPr>
      <w:r w:rsidRPr="008619A8">
        <w:t>Note:</w:t>
      </w:r>
      <w:r w:rsidRPr="008619A8">
        <w:tab/>
        <w:t>The State specific guidelines could in 2014 be viewed on the Department’s website (http://www.agriculture.gov.au).</w:t>
      </w:r>
    </w:p>
    <w:sectPr w:rsidR="00716BA4" w:rsidRPr="008619A8" w:rsidSect="00AD556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97" w:rsidRDefault="00206497" w:rsidP="0048364F">
      <w:pPr>
        <w:spacing w:line="240" w:lineRule="auto"/>
      </w:pPr>
      <w:r>
        <w:separator/>
      </w:r>
    </w:p>
  </w:endnote>
  <w:endnote w:type="continuationSeparator" w:id="0">
    <w:p w:rsidR="00206497" w:rsidRDefault="0020649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D5561" w:rsidRDefault="0048364F" w:rsidP="00AD556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AD5561">
      <w:rPr>
        <w:i/>
        <w:sz w:val="18"/>
      </w:rPr>
      <w:t xml:space="preserve"> </w:t>
    </w:r>
    <w:r w:rsidR="00AD5561" w:rsidRPr="00AD5561">
      <w:rPr>
        <w:i/>
        <w:sz w:val="18"/>
      </w:rPr>
      <w:t>OPC60706 -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561" w:rsidRDefault="00AD5561" w:rsidP="00AD5561">
    <w:pPr>
      <w:pStyle w:val="Footer"/>
    </w:pPr>
    <w:r w:rsidRPr="00AD5561">
      <w:rPr>
        <w:i/>
        <w:sz w:val="18"/>
      </w:rPr>
      <w:t>OPC60706 -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AD5561" w:rsidRDefault="007A7F9F" w:rsidP="00486382">
    <w:pPr>
      <w:pStyle w:val="Footer"/>
      <w:rPr>
        <w:sz w:val="18"/>
      </w:rPr>
    </w:pPr>
  </w:p>
  <w:p w:rsidR="00486382" w:rsidRPr="00AD5561" w:rsidRDefault="00AD5561" w:rsidP="00AD5561">
    <w:pPr>
      <w:pStyle w:val="Footer"/>
      <w:rPr>
        <w:sz w:val="18"/>
      </w:rPr>
    </w:pPr>
    <w:r w:rsidRPr="00AD5561">
      <w:rPr>
        <w:i/>
        <w:sz w:val="18"/>
      </w:rPr>
      <w:t>OPC60706 -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AD5561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AD5561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AD5561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D5561">
            <w:rPr>
              <w:rFonts w:cs="Times New Roman"/>
              <w:i/>
              <w:sz w:val="18"/>
            </w:rPr>
            <w:fldChar w:fldCharType="begin"/>
          </w:r>
          <w:r w:rsidRPr="00AD5561">
            <w:rPr>
              <w:rFonts w:cs="Times New Roman"/>
              <w:i/>
              <w:sz w:val="18"/>
            </w:rPr>
            <w:instrText xml:space="preserve"> PAGE </w:instrText>
          </w:r>
          <w:r w:rsidRPr="00AD5561">
            <w:rPr>
              <w:rFonts w:cs="Times New Roman"/>
              <w:i/>
              <w:sz w:val="18"/>
            </w:rPr>
            <w:fldChar w:fldCharType="separate"/>
          </w:r>
          <w:r w:rsidR="000A4EFE">
            <w:rPr>
              <w:rFonts w:cs="Times New Roman"/>
              <w:i/>
              <w:noProof/>
              <w:sz w:val="18"/>
            </w:rPr>
            <w:t>ii</w:t>
          </w:r>
          <w:r w:rsidRPr="00AD556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AD5561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D5561">
            <w:rPr>
              <w:rFonts w:cs="Times New Roman"/>
              <w:i/>
              <w:sz w:val="18"/>
            </w:rPr>
            <w:fldChar w:fldCharType="begin"/>
          </w:r>
          <w:r w:rsidRPr="00AD5561">
            <w:rPr>
              <w:rFonts w:cs="Times New Roman"/>
              <w:i/>
              <w:sz w:val="18"/>
            </w:rPr>
            <w:instrText xml:space="preserve"> DOCPROPERTY ShortT </w:instrText>
          </w:r>
          <w:r w:rsidRPr="00AD5561">
            <w:rPr>
              <w:rFonts w:cs="Times New Roman"/>
              <w:i/>
              <w:sz w:val="18"/>
            </w:rPr>
            <w:fldChar w:fldCharType="separate"/>
          </w:r>
          <w:r w:rsidR="0095647A">
            <w:rPr>
              <w:rFonts w:cs="Times New Roman"/>
              <w:i/>
              <w:sz w:val="18"/>
            </w:rPr>
            <w:t>Illegal Logging Prohibition Amendment Regulation 2014 (No. 1)</w:t>
          </w:r>
          <w:r w:rsidRPr="00AD556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AD5561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AD5561">
            <w:rPr>
              <w:rFonts w:cs="Times New Roman"/>
              <w:i/>
              <w:sz w:val="18"/>
            </w:rPr>
            <w:fldChar w:fldCharType="begin"/>
          </w:r>
          <w:r w:rsidRPr="00AD5561">
            <w:rPr>
              <w:rFonts w:cs="Times New Roman"/>
              <w:i/>
              <w:sz w:val="18"/>
            </w:rPr>
            <w:instrText xml:space="preserve"> DOCPROPERTY ActNo </w:instrText>
          </w:r>
          <w:r w:rsidRPr="00AD5561">
            <w:rPr>
              <w:rFonts w:cs="Times New Roman"/>
              <w:i/>
              <w:sz w:val="18"/>
            </w:rPr>
            <w:fldChar w:fldCharType="separate"/>
          </w:r>
          <w:r w:rsidR="0095647A">
            <w:rPr>
              <w:rFonts w:cs="Times New Roman"/>
              <w:i/>
              <w:sz w:val="18"/>
            </w:rPr>
            <w:t>No. 172, 2014</w:t>
          </w:r>
          <w:r w:rsidRPr="00AD5561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AD5561" w:rsidRDefault="00AD5561" w:rsidP="00AD5561">
    <w:pPr>
      <w:rPr>
        <w:rFonts w:cs="Times New Roman"/>
        <w:i/>
        <w:sz w:val="18"/>
      </w:rPr>
    </w:pPr>
    <w:r w:rsidRPr="00AD5561">
      <w:rPr>
        <w:rFonts w:cs="Times New Roman"/>
        <w:i/>
        <w:sz w:val="18"/>
      </w:rPr>
      <w:t>OPC60706 -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5647A">
            <w:rPr>
              <w:i/>
              <w:sz w:val="18"/>
            </w:rPr>
            <w:t>No. 172,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647A">
            <w:rPr>
              <w:i/>
              <w:sz w:val="18"/>
            </w:rPr>
            <w:t>Illegal Logging Prohibition Amendment Regulation 2014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0DA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AD5561" w:rsidP="00AD5561">
    <w:pPr>
      <w:rPr>
        <w:i/>
        <w:sz w:val="18"/>
      </w:rPr>
    </w:pPr>
    <w:r w:rsidRPr="00AD5561">
      <w:rPr>
        <w:rFonts w:cs="Times New Roman"/>
        <w:i/>
        <w:sz w:val="18"/>
      </w:rPr>
      <w:t>OPC60706 -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AD5561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AD5561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AD5561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AD5561">
            <w:rPr>
              <w:rFonts w:cs="Times New Roman"/>
              <w:i/>
              <w:sz w:val="18"/>
            </w:rPr>
            <w:fldChar w:fldCharType="begin"/>
          </w:r>
          <w:r w:rsidRPr="00AD5561">
            <w:rPr>
              <w:rFonts w:cs="Times New Roman"/>
              <w:i/>
              <w:sz w:val="18"/>
            </w:rPr>
            <w:instrText xml:space="preserve"> PAGE </w:instrText>
          </w:r>
          <w:r w:rsidRPr="00AD5561">
            <w:rPr>
              <w:rFonts w:cs="Times New Roman"/>
              <w:i/>
              <w:sz w:val="18"/>
            </w:rPr>
            <w:fldChar w:fldCharType="separate"/>
          </w:r>
          <w:r w:rsidR="00FB0DA1">
            <w:rPr>
              <w:rFonts w:cs="Times New Roman"/>
              <w:i/>
              <w:noProof/>
              <w:sz w:val="18"/>
            </w:rPr>
            <w:t>4</w:t>
          </w:r>
          <w:r w:rsidRPr="00AD556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AD5561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D5561">
            <w:rPr>
              <w:rFonts w:cs="Times New Roman"/>
              <w:i/>
              <w:sz w:val="18"/>
            </w:rPr>
            <w:fldChar w:fldCharType="begin"/>
          </w:r>
          <w:r w:rsidRPr="00AD5561">
            <w:rPr>
              <w:rFonts w:cs="Times New Roman"/>
              <w:i/>
              <w:sz w:val="18"/>
            </w:rPr>
            <w:instrText xml:space="preserve"> DOCPROPERTY ShortT </w:instrText>
          </w:r>
          <w:r w:rsidRPr="00AD5561">
            <w:rPr>
              <w:rFonts w:cs="Times New Roman"/>
              <w:i/>
              <w:sz w:val="18"/>
            </w:rPr>
            <w:fldChar w:fldCharType="separate"/>
          </w:r>
          <w:r w:rsidR="0095647A">
            <w:rPr>
              <w:rFonts w:cs="Times New Roman"/>
              <w:i/>
              <w:sz w:val="18"/>
            </w:rPr>
            <w:t>Illegal Logging Prohibition Amendment Regulation 2014 (No. 1)</w:t>
          </w:r>
          <w:r w:rsidRPr="00AD556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AD5561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AD5561">
            <w:rPr>
              <w:rFonts w:cs="Times New Roman"/>
              <w:i/>
              <w:sz w:val="18"/>
            </w:rPr>
            <w:fldChar w:fldCharType="begin"/>
          </w:r>
          <w:r w:rsidRPr="00AD5561">
            <w:rPr>
              <w:rFonts w:cs="Times New Roman"/>
              <w:i/>
              <w:sz w:val="18"/>
            </w:rPr>
            <w:instrText xml:space="preserve"> DOCPROPERTY ActNo </w:instrText>
          </w:r>
          <w:r w:rsidRPr="00AD5561">
            <w:rPr>
              <w:rFonts w:cs="Times New Roman"/>
              <w:i/>
              <w:sz w:val="18"/>
            </w:rPr>
            <w:fldChar w:fldCharType="separate"/>
          </w:r>
          <w:r w:rsidR="0095647A">
            <w:rPr>
              <w:rFonts w:cs="Times New Roman"/>
              <w:i/>
              <w:sz w:val="18"/>
            </w:rPr>
            <w:t>No. 172, 2014</w:t>
          </w:r>
          <w:r w:rsidRPr="00AD5561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AD5561" w:rsidRDefault="00AD5561" w:rsidP="00AD5561">
    <w:pPr>
      <w:rPr>
        <w:rFonts w:cs="Times New Roman"/>
        <w:i/>
        <w:sz w:val="18"/>
      </w:rPr>
    </w:pPr>
    <w:r w:rsidRPr="00AD5561">
      <w:rPr>
        <w:rFonts w:cs="Times New Roman"/>
        <w:i/>
        <w:sz w:val="18"/>
      </w:rPr>
      <w:t>OPC60706 -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5647A">
            <w:rPr>
              <w:i/>
              <w:sz w:val="18"/>
            </w:rPr>
            <w:t>No. 172,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647A">
            <w:rPr>
              <w:i/>
              <w:sz w:val="18"/>
            </w:rPr>
            <w:t>Illegal Logging Prohibition Amendment Regulation 2014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B0DA1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AD5561" w:rsidP="00AD5561">
    <w:pPr>
      <w:rPr>
        <w:i/>
        <w:sz w:val="18"/>
      </w:rPr>
    </w:pPr>
    <w:r w:rsidRPr="00AD5561">
      <w:rPr>
        <w:rFonts w:cs="Times New Roman"/>
        <w:i/>
        <w:sz w:val="18"/>
      </w:rPr>
      <w:t>OPC60706 -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95647A">
            <w:rPr>
              <w:i/>
              <w:sz w:val="18"/>
            </w:rPr>
            <w:t>No. 172, 2014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5647A">
            <w:rPr>
              <w:i/>
              <w:sz w:val="18"/>
            </w:rPr>
            <w:t>Illegal Logging Prohibition Amendment Regulation 2014 (No. 1)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A4EF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97" w:rsidRDefault="00206497" w:rsidP="0048364F">
      <w:pPr>
        <w:spacing w:line="240" w:lineRule="auto"/>
      </w:pPr>
      <w:r>
        <w:separator/>
      </w:r>
    </w:p>
  </w:footnote>
  <w:footnote w:type="continuationSeparator" w:id="0">
    <w:p w:rsidR="00206497" w:rsidRDefault="0020649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B0DA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B0DA1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FB0DA1">
      <w:rPr>
        <w:sz w:val="20"/>
      </w:rPr>
      <w:fldChar w:fldCharType="separate"/>
    </w:r>
    <w:r w:rsidR="00FB0DA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B0DA1">
      <w:rPr>
        <w:b/>
        <w:sz w:val="20"/>
      </w:rPr>
      <w:fldChar w:fldCharType="separate"/>
    </w:r>
    <w:r w:rsidR="00FB0DA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97"/>
    <w:rsid w:val="0000042D"/>
    <w:rsid w:val="000041C6"/>
    <w:rsid w:val="000063E4"/>
    <w:rsid w:val="000113BC"/>
    <w:rsid w:val="000136AF"/>
    <w:rsid w:val="00025060"/>
    <w:rsid w:val="0004044E"/>
    <w:rsid w:val="000614BF"/>
    <w:rsid w:val="000947C7"/>
    <w:rsid w:val="000A06F8"/>
    <w:rsid w:val="000A4533"/>
    <w:rsid w:val="000A4EFE"/>
    <w:rsid w:val="000B0A26"/>
    <w:rsid w:val="000C4E79"/>
    <w:rsid w:val="000D05EF"/>
    <w:rsid w:val="000F21C1"/>
    <w:rsid w:val="000F7427"/>
    <w:rsid w:val="0010745C"/>
    <w:rsid w:val="001117D0"/>
    <w:rsid w:val="00114E7A"/>
    <w:rsid w:val="00116975"/>
    <w:rsid w:val="00123525"/>
    <w:rsid w:val="00126F1A"/>
    <w:rsid w:val="001406D4"/>
    <w:rsid w:val="00154EAC"/>
    <w:rsid w:val="001643C9"/>
    <w:rsid w:val="00165568"/>
    <w:rsid w:val="00166C2F"/>
    <w:rsid w:val="001716C9"/>
    <w:rsid w:val="00171EAE"/>
    <w:rsid w:val="00191859"/>
    <w:rsid w:val="00193461"/>
    <w:rsid w:val="001939E1"/>
    <w:rsid w:val="00195382"/>
    <w:rsid w:val="001A12E4"/>
    <w:rsid w:val="001B3097"/>
    <w:rsid w:val="001B3EF1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06497"/>
    <w:rsid w:val="00231427"/>
    <w:rsid w:val="00240749"/>
    <w:rsid w:val="00260C3E"/>
    <w:rsid w:val="00265FBC"/>
    <w:rsid w:val="00266D05"/>
    <w:rsid w:val="002774D3"/>
    <w:rsid w:val="002932B1"/>
    <w:rsid w:val="00295408"/>
    <w:rsid w:val="00297ECB"/>
    <w:rsid w:val="002A0FFD"/>
    <w:rsid w:val="002A15EC"/>
    <w:rsid w:val="002A4781"/>
    <w:rsid w:val="002B2731"/>
    <w:rsid w:val="002B5B89"/>
    <w:rsid w:val="002B7D96"/>
    <w:rsid w:val="002C2CD9"/>
    <w:rsid w:val="002D043A"/>
    <w:rsid w:val="00302422"/>
    <w:rsid w:val="00304E75"/>
    <w:rsid w:val="003072FA"/>
    <w:rsid w:val="0031713F"/>
    <w:rsid w:val="003415D3"/>
    <w:rsid w:val="00352B0F"/>
    <w:rsid w:val="00361BD9"/>
    <w:rsid w:val="00363549"/>
    <w:rsid w:val="00366F7D"/>
    <w:rsid w:val="003801D0"/>
    <w:rsid w:val="0039228E"/>
    <w:rsid w:val="003926B5"/>
    <w:rsid w:val="003A4277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37E4D"/>
    <w:rsid w:val="0044291A"/>
    <w:rsid w:val="004541B9"/>
    <w:rsid w:val="00460499"/>
    <w:rsid w:val="00480FB9"/>
    <w:rsid w:val="00481B60"/>
    <w:rsid w:val="0048364F"/>
    <w:rsid w:val="004842E8"/>
    <w:rsid w:val="00486382"/>
    <w:rsid w:val="00496F97"/>
    <w:rsid w:val="004A2484"/>
    <w:rsid w:val="004C0255"/>
    <w:rsid w:val="004C5B5A"/>
    <w:rsid w:val="004C6444"/>
    <w:rsid w:val="004C6DE1"/>
    <w:rsid w:val="004D4BCF"/>
    <w:rsid w:val="004F1FAC"/>
    <w:rsid w:val="004F3A90"/>
    <w:rsid w:val="004F676E"/>
    <w:rsid w:val="00516791"/>
    <w:rsid w:val="00516B8D"/>
    <w:rsid w:val="00537FBC"/>
    <w:rsid w:val="00543469"/>
    <w:rsid w:val="0055299B"/>
    <w:rsid w:val="00557C7A"/>
    <w:rsid w:val="00570776"/>
    <w:rsid w:val="00584811"/>
    <w:rsid w:val="005851A5"/>
    <w:rsid w:val="0058646E"/>
    <w:rsid w:val="005871A3"/>
    <w:rsid w:val="00591E07"/>
    <w:rsid w:val="00592FB8"/>
    <w:rsid w:val="00593AA6"/>
    <w:rsid w:val="00594161"/>
    <w:rsid w:val="00594749"/>
    <w:rsid w:val="005A67DC"/>
    <w:rsid w:val="005B4067"/>
    <w:rsid w:val="005C12DE"/>
    <w:rsid w:val="005C3F41"/>
    <w:rsid w:val="005D43A9"/>
    <w:rsid w:val="005E3D5B"/>
    <w:rsid w:val="005E552A"/>
    <w:rsid w:val="005F1D8E"/>
    <w:rsid w:val="00600219"/>
    <w:rsid w:val="006249E6"/>
    <w:rsid w:val="00630733"/>
    <w:rsid w:val="0064468A"/>
    <w:rsid w:val="00654CCA"/>
    <w:rsid w:val="00656DE9"/>
    <w:rsid w:val="00663BDD"/>
    <w:rsid w:val="00677CC2"/>
    <w:rsid w:val="00680F17"/>
    <w:rsid w:val="00685164"/>
    <w:rsid w:val="00685F42"/>
    <w:rsid w:val="0069207B"/>
    <w:rsid w:val="006937E2"/>
    <w:rsid w:val="0069392E"/>
    <w:rsid w:val="006977FB"/>
    <w:rsid w:val="00697FC2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16BA4"/>
    <w:rsid w:val="00722023"/>
    <w:rsid w:val="00731E00"/>
    <w:rsid w:val="007440B7"/>
    <w:rsid w:val="007634AD"/>
    <w:rsid w:val="007652B5"/>
    <w:rsid w:val="007715C9"/>
    <w:rsid w:val="00774EDD"/>
    <w:rsid w:val="007757EC"/>
    <w:rsid w:val="007769D4"/>
    <w:rsid w:val="00785AFA"/>
    <w:rsid w:val="007903AC"/>
    <w:rsid w:val="007A0B29"/>
    <w:rsid w:val="007A7F9F"/>
    <w:rsid w:val="007D2BCC"/>
    <w:rsid w:val="007E7D4A"/>
    <w:rsid w:val="00826DA5"/>
    <w:rsid w:val="00833416"/>
    <w:rsid w:val="008367DD"/>
    <w:rsid w:val="00856A31"/>
    <w:rsid w:val="008619A8"/>
    <w:rsid w:val="00874B69"/>
    <w:rsid w:val="008754D0"/>
    <w:rsid w:val="00877D48"/>
    <w:rsid w:val="00883FEE"/>
    <w:rsid w:val="0089783B"/>
    <w:rsid w:val="008D0418"/>
    <w:rsid w:val="008D0EE0"/>
    <w:rsid w:val="008D5A6F"/>
    <w:rsid w:val="008F07E3"/>
    <w:rsid w:val="008F4F1C"/>
    <w:rsid w:val="00907271"/>
    <w:rsid w:val="009205BD"/>
    <w:rsid w:val="00932377"/>
    <w:rsid w:val="00932A33"/>
    <w:rsid w:val="0095647A"/>
    <w:rsid w:val="00973772"/>
    <w:rsid w:val="009804A1"/>
    <w:rsid w:val="009848EC"/>
    <w:rsid w:val="00992EC4"/>
    <w:rsid w:val="009B3629"/>
    <w:rsid w:val="009C1F05"/>
    <w:rsid w:val="009C49D8"/>
    <w:rsid w:val="009E3601"/>
    <w:rsid w:val="009F727E"/>
    <w:rsid w:val="00A1027A"/>
    <w:rsid w:val="00A2057D"/>
    <w:rsid w:val="00A21683"/>
    <w:rsid w:val="00A218E2"/>
    <w:rsid w:val="00A231E2"/>
    <w:rsid w:val="00A2550D"/>
    <w:rsid w:val="00A25537"/>
    <w:rsid w:val="00A26DBE"/>
    <w:rsid w:val="00A326A4"/>
    <w:rsid w:val="00A3484E"/>
    <w:rsid w:val="00A4169B"/>
    <w:rsid w:val="00A41AD2"/>
    <w:rsid w:val="00A4361F"/>
    <w:rsid w:val="00A5197F"/>
    <w:rsid w:val="00A64912"/>
    <w:rsid w:val="00A70054"/>
    <w:rsid w:val="00A70A74"/>
    <w:rsid w:val="00A71C4E"/>
    <w:rsid w:val="00A87AB9"/>
    <w:rsid w:val="00AB3315"/>
    <w:rsid w:val="00AB77C3"/>
    <w:rsid w:val="00AB7B41"/>
    <w:rsid w:val="00AC06B3"/>
    <w:rsid w:val="00AD5561"/>
    <w:rsid w:val="00AD5641"/>
    <w:rsid w:val="00AE50A2"/>
    <w:rsid w:val="00AF0336"/>
    <w:rsid w:val="00AF6613"/>
    <w:rsid w:val="00B00902"/>
    <w:rsid w:val="00B032D8"/>
    <w:rsid w:val="00B25DF2"/>
    <w:rsid w:val="00B332B8"/>
    <w:rsid w:val="00B33B3C"/>
    <w:rsid w:val="00B42373"/>
    <w:rsid w:val="00B61D2C"/>
    <w:rsid w:val="00B63BDE"/>
    <w:rsid w:val="00BA5026"/>
    <w:rsid w:val="00BB6E79"/>
    <w:rsid w:val="00BB753C"/>
    <w:rsid w:val="00BC4F91"/>
    <w:rsid w:val="00BD2DF2"/>
    <w:rsid w:val="00BD60E6"/>
    <w:rsid w:val="00BE1D02"/>
    <w:rsid w:val="00BE253A"/>
    <w:rsid w:val="00BE719A"/>
    <w:rsid w:val="00BE720A"/>
    <w:rsid w:val="00BF4533"/>
    <w:rsid w:val="00C067E5"/>
    <w:rsid w:val="00C164CA"/>
    <w:rsid w:val="00C21B63"/>
    <w:rsid w:val="00C42BF8"/>
    <w:rsid w:val="00C460AE"/>
    <w:rsid w:val="00C50043"/>
    <w:rsid w:val="00C51962"/>
    <w:rsid w:val="00C63713"/>
    <w:rsid w:val="00C7573B"/>
    <w:rsid w:val="00C76CF3"/>
    <w:rsid w:val="00C77E30"/>
    <w:rsid w:val="00C96E8A"/>
    <w:rsid w:val="00CA433D"/>
    <w:rsid w:val="00CB0180"/>
    <w:rsid w:val="00CB3470"/>
    <w:rsid w:val="00CB734B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2A1A"/>
    <w:rsid w:val="00D766DF"/>
    <w:rsid w:val="00D83D21"/>
    <w:rsid w:val="00D84B58"/>
    <w:rsid w:val="00D925D1"/>
    <w:rsid w:val="00E05704"/>
    <w:rsid w:val="00E05C46"/>
    <w:rsid w:val="00E30206"/>
    <w:rsid w:val="00E3164E"/>
    <w:rsid w:val="00E33C1C"/>
    <w:rsid w:val="00E443FC"/>
    <w:rsid w:val="00E45FE7"/>
    <w:rsid w:val="00E476B8"/>
    <w:rsid w:val="00E53355"/>
    <w:rsid w:val="00E54292"/>
    <w:rsid w:val="00E55BCD"/>
    <w:rsid w:val="00E67231"/>
    <w:rsid w:val="00E73EC4"/>
    <w:rsid w:val="00E74DC7"/>
    <w:rsid w:val="00E76FAB"/>
    <w:rsid w:val="00E821B3"/>
    <w:rsid w:val="00E83E2E"/>
    <w:rsid w:val="00E84B32"/>
    <w:rsid w:val="00E87699"/>
    <w:rsid w:val="00EB77BD"/>
    <w:rsid w:val="00ED3A7D"/>
    <w:rsid w:val="00ED7107"/>
    <w:rsid w:val="00ED7D5E"/>
    <w:rsid w:val="00EF2E3A"/>
    <w:rsid w:val="00F047E2"/>
    <w:rsid w:val="00F078DC"/>
    <w:rsid w:val="00F13E86"/>
    <w:rsid w:val="00F16BB6"/>
    <w:rsid w:val="00F24C35"/>
    <w:rsid w:val="00F4022B"/>
    <w:rsid w:val="00F56759"/>
    <w:rsid w:val="00F677A9"/>
    <w:rsid w:val="00F84CF5"/>
    <w:rsid w:val="00FA420B"/>
    <w:rsid w:val="00FB03B3"/>
    <w:rsid w:val="00FB0DA1"/>
    <w:rsid w:val="00FB192C"/>
    <w:rsid w:val="00FC40A1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19A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4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4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4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4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4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4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4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4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619A8"/>
  </w:style>
  <w:style w:type="paragraph" w:customStyle="1" w:styleId="OPCParaBase">
    <w:name w:val="OPCParaBase"/>
    <w:qFormat/>
    <w:rsid w:val="008619A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619A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619A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619A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619A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619A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619A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619A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619A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619A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619A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619A8"/>
  </w:style>
  <w:style w:type="paragraph" w:customStyle="1" w:styleId="Blocks">
    <w:name w:val="Blocks"/>
    <w:aliases w:val="bb"/>
    <w:basedOn w:val="OPCParaBase"/>
    <w:qFormat/>
    <w:rsid w:val="008619A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619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619A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619A8"/>
    <w:rPr>
      <w:i/>
    </w:rPr>
  </w:style>
  <w:style w:type="paragraph" w:customStyle="1" w:styleId="BoxList">
    <w:name w:val="BoxList"/>
    <w:aliases w:val="bl"/>
    <w:basedOn w:val="BoxText"/>
    <w:qFormat/>
    <w:rsid w:val="008619A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619A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619A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619A8"/>
    <w:pPr>
      <w:ind w:left="1985" w:hanging="851"/>
    </w:pPr>
  </w:style>
  <w:style w:type="character" w:customStyle="1" w:styleId="CharAmPartNo">
    <w:name w:val="CharAmPartNo"/>
    <w:basedOn w:val="OPCCharBase"/>
    <w:qFormat/>
    <w:rsid w:val="008619A8"/>
  </w:style>
  <w:style w:type="character" w:customStyle="1" w:styleId="CharAmPartText">
    <w:name w:val="CharAmPartText"/>
    <w:basedOn w:val="OPCCharBase"/>
    <w:qFormat/>
    <w:rsid w:val="008619A8"/>
  </w:style>
  <w:style w:type="character" w:customStyle="1" w:styleId="CharAmSchNo">
    <w:name w:val="CharAmSchNo"/>
    <w:basedOn w:val="OPCCharBase"/>
    <w:qFormat/>
    <w:rsid w:val="008619A8"/>
  </w:style>
  <w:style w:type="character" w:customStyle="1" w:styleId="CharAmSchText">
    <w:name w:val="CharAmSchText"/>
    <w:basedOn w:val="OPCCharBase"/>
    <w:qFormat/>
    <w:rsid w:val="008619A8"/>
  </w:style>
  <w:style w:type="character" w:customStyle="1" w:styleId="CharBoldItalic">
    <w:name w:val="CharBoldItalic"/>
    <w:basedOn w:val="OPCCharBase"/>
    <w:uiPriority w:val="1"/>
    <w:qFormat/>
    <w:rsid w:val="008619A8"/>
    <w:rPr>
      <w:b/>
      <w:i/>
    </w:rPr>
  </w:style>
  <w:style w:type="character" w:customStyle="1" w:styleId="CharChapNo">
    <w:name w:val="CharChapNo"/>
    <w:basedOn w:val="OPCCharBase"/>
    <w:uiPriority w:val="1"/>
    <w:qFormat/>
    <w:rsid w:val="008619A8"/>
  </w:style>
  <w:style w:type="character" w:customStyle="1" w:styleId="CharChapText">
    <w:name w:val="CharChapText"/>
    <w:basedOn w:val="OPCCharBase"/>
    <w:uiPriority w:val="1"/>
    <w:qFormat/>
    <w:rsid w:val="008619A8"/>
  </w:style>
  <w:style w:type="character" w:customStyle="1" w:styleId="CharDivNo">
    <w:name w:val="CharDivNo"/>
    <w:basedOn w:val="OPCCharBase"/>
    <w:uiPriority w:val="1"/>
    <w:qFormat/>
    <w:rsid w:val="008619A8"/>
  </w:style>
  <w:style w:type="character" w:customStyle="1" w:styleId="CharDivText">
    <w:name w:val="CharDivText"/>
    <w:basedOn w:val="OPCCharBase"/>
    <w:uiPriority w:val="1"/>
    <w:qFormat/>
    <w:rsid w:val="008619A8"/>
  </w:style>
  <w:style w:type="character" w:customStyle="1" w:styleId="CharItalic">
    <w:name w:val="CharItalic"/>
    <w:basedOn w:val="OPCCharBase"/>
    <w:uiPriority w:val="1"/>
    <w:qFormat/>
    <w:rsid w:val="008619A8"/>
    <w:rPr>
      <w:i/>
    </w:rPr>
  </w:style>
  <w:style w:type="character" w:customStyle="1" w:styleId="CharPartNo">
    <w:name w:val="CharPartNo"/>
    <w:basedOn w:val="OPCCharBase"/>
    <w:uiPriority w:val="1"/>
    <w:qFormat/>
    <w:rsid w:val="008619A8"/>
  </w:style>
  <w:style w:type="character" w:customStyle="1" w:styleId="CharPartText">
    <w:name w:val="CharPartText"/>
    <w:basedOn w:val="OPCCharBase"/>
    <w:uiPriority w:val="1"/>
    <w:qFormat/>
    <w:rsid w:val="008619A8"/>
  </w:style>
  <w:style w:type="character" w:customStyle="1" w:styleId="CharSectno">
    <w:name w:val="CharSectno"/>
    <w:basedOn w:val="OPCCharBase"/>
    <w:qFormat/>
    <w:rsid w:val="008619A8"/>
  </w:style>
  <w:style w:type="character" w:customStyle="1" w:styleId="CharSubdNo">
    <w:name w:val="CharSubdNo"/>
    <w:basedOn w:val="OPCCharBase"/>
    <w:uiPriority w:val="1"/>
    <w:qFormat/>
    <w:rsid w:val="008619A8"/>
  </w:style>
  <w:style w:type="character" w:customStyle="1" w:styleId="CharSubdText">
    <w:name w:val="CharSubdText"/>
    <w:basedOn w:val="OPCCharBase"/>
    <w:uiPriority w:val="1"/>
    <w:qFormat/>
    <w:rsid w:val="008619A8"/>
  </w:style>
  <w:style w:type="paragraph" w:customStyle="1" w:styleId="CTA--">
    <w:name w:val="CTA --"/>
    <w:basedOn w:val="OPCParaBase"/>
    <w:next w:val="Normal"/>
    <w:rsid w:val="008619A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619A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619A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619A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619A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619A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619A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619A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619A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619A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619A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619A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619A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619A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619A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619A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619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619A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619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619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619A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619A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619A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619A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619A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619A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619A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619A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619A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619A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619A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619A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619A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619A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619A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619A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619A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619A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619A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619A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619A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619A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619A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619A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619A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619A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619A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619A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619A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619A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619A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619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619A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619A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619A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8619A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619A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619A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619A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619A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619A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619A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619A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619A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619A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619A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619A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619A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619A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619A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619A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619A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619A8"/>
    <w:rPr>
      <w:sz w:val="16"/>
    </w:rPr>
  </w:style>
  <w:style w:type="table" w:customStyle="1" w:styleId="CFlag">
    <w:name w:val="CFlag"/>
    <w:basedOn w:val="TableNormal"/>
    <w:uiPriority w:val="99"/>
    <w:rsid w:val="008619A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9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19A8"/>
    <w:rPr>
      <w:color w:val="0000FF"/>
      <w:u w:val="single"/>
    </w:rPr>
  </w:style>
  <w:style w:type="table" w:styleId="TableGrid">
    <w:name w:val="Table Grid"/>
    <w:basedOn w:val="TableNormal"/>
    <w:uiPriority w:val="59"/>
    <w:rsid w:val="00861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619A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619A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619A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619A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619A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619A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619A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8619A8"/>
  </w:style>
  <w:style w:type="paragraph" w:customStyle="1" w:styleId="CompiledActNo">
    <w:name w:val="CompiledActNo"/>
    <w:basedOn w:val="OPCParaBase"/>
    <w:next w:val="Normal"/>
    <w:rsid w:val="008619A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619A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619A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619A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8619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619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8619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619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619A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619A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619A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619A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619A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619A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619A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619A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619A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619A8"/>
  </w:style>
  <w:style w:type="character" w:customStyle="1" w:styleId="CharSubPartNoCASA">
    <w:name w:val="CharSubPartNo(CASA)"/>
    <w:basedOn w:val="OPCCharBase"/>
    <w:uiPriority w:val="1"/>
    <w:rsid w:val="008619A8"/>
  </w:style>
  <w:style w:type="paragraph" w:customStyle="1" w:styleId="ENoteTTIndentHeadingSub">
    <w:name w:val="ENoteTTIndentHeadingSub"/>
    <w:aliases w:val="enTTHis"/>
    <w:basedOn w:val="OPCParaBase"/>
    <w:rsid w:val="008619A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619A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619A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619A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8619A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619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619A8"/>
    <w:rPr>
      <w:sz w:val="22"/>
    </w:rPr>
  </w:style>
  <w:style w:type="paragraph" w:customStyle="1" w:styleId="SOTextNote">
    <w:name w:val="SO TextNote"/>
    <w:aliases w:val="sont"/>
    <w:basedOn w:val="SOText"/>
    <w:qFormat/>
    <w:rsid w:val="008619A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619A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619A8"/>
    <w:rPr>
      <w:sz w:val="22"/>
    </w:rPr>
  </w:style>
  <w:style w:type="paragraph" w:customStyle="1" w:styleId="FileName">
    <w:name w:val="FileName"/>
    <w:basedOn w:val="Normal"/>
    <w:rsid w:val="008619A8"/>
  </w:style>
  <w:style w:type="paragraph" w:customStyle="1" w:styleId="TableHeading">
    <w:name w:val="TableHeading"/>
    <w:aliases w:val="th"/>
    <w:basedOn w:val="OPCParaBase"/>
    <w:next w:val="Tabletext"/>
    <w:rsid w:val="008619A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619A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619A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619A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619A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619A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619A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619A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619A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619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619A8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06497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06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49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49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49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49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49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4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49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619A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4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4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4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4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4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4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4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49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49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619A8"/>
  </w:style>
  <w:style w:type="paragraph" w:customStyle="1" w:styleId="OPCParaBase">
    <w:name w:val="OPCParaBase"/>
    <w:qFormat/>
    <w:rsid w:val="008619A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619A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619A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619A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619A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619A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619A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619A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619A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619A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619A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619A8"/>
  </w:style>
  <w:style w:type="paragraph" w:customStyle="1" w:styleId="Blocks">
    <w:name w:val="Blocks"/>
    <w:aliases w:val="bb"/>
    <w:basedOn w:val="OPCParaBase"/>
    <w:qFormat/>
    <w:rsid w:val="008619A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619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619A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619A8"/>
    <w:rPr>
      <w:i/>
    </w:rPr>
  </w:style>
  <w:style w:type="paragraph" w:customStyle="1" w:styleId="BoxList">
    <w:name w:val="BoxList"/>
    <w:aliases w:val="bl"/>
    <w:basedOn w:val="BoxText"/>
    <w:qFormat/>
    <w:rsid w:val="008619A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619A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619A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619A8"/>
    <w:pPr>
      <w:ind w:left="1985" w:hanging="851"/>
    </w:pPr>
  </w:style>
  <w:style w:type="character" w:customStyle="1" w:styleId="CharAmPartNo">
    <w:name w:val="CharAmPartNo"/>
    <w:basedOn w:val="OPCCharBase"/>
    <w:qFormat/>
    <w:rsid w:val="008619A8"/>
  </w:style>
  <w:style w:type="character" w:customStyle="1" w:styleId="CharAmPartText">
    <w:name w:val="CharAmPartText"/>
    <w:basedOn w:val="OPCCharBase"/>
    <w:qFormat/>
    <w:rsid w:val="008619A8"/>
  </w:style>
  <w:style w:type="character" w:customStyle="1" w:styleId="CharAmSchNo">
    <w:name w:val="CharAmSchNo"/>
    <w:basedOn w:val="OPCCharBase"/>
    <w:qFormat/>
    <w:rsid w:val="008619A8"/>
  </w:style>
  <w:style w:type="character" w:customStyle="1" w:styleId="CharAmSchText">
    <w:name w:val="CharAmSchText"/>
    <w:basedOn w:val="OPCCharBase"/>
    <w:qFormat/>
    <w:rsid w:val="008619A8"/>
  </w:style>
  <w:style w:type="character" w:customStyle="1" w:styleId="CharBoldItalic">
    <w:name w:val="CharBoldItalic"/>
    <w:basedOn w:val="OPCCharBase"/>
    <w:uiPriority w:val="1"/>
    <w:qFormat/>
    <w:rsid w:val="008619A8"/>
    <w:rPr>
      <w:b/>
      <w:i/>
    </w:rPr>
  </w:style>
  <w:style w:type="character" w:customStyle="1" w:styleId="CharChapNo">
    <w:name w:val="CharChapNo"/>
    <w:basedOn w:val="OPCCharBase"/>
    <w:uiPriority w:val="1"/>
    <w:qFormat/>
    <w:rsid w:val="008619A8"/>
  </w:style>
  <w:style w:type="character" w:customStyle="1" w:styleId="CharChapText">
    <w:name w:val="CharChapText"/>
    <w:basedOn w:val="OPCCharBase"/>
    <w:uiPriority w:val="1"/>
    <w:qFormat/>
    <w:rsid w:val="008619A8"/>
  </w:style>
  <w:style w:type="character" w:customStyle="1" w:styleId="CharDivNo">
    <w:name w:val="CharDivNo"/>
    <w:basedOn w:val="OPCCharBase"/>
    <w:uiPriority w:val="1"/>
    <w:qFormat/>
    <w:rsid w:val="008619A8"/>
  </w:style>
  <w:style w:type="character" w:customStyle="1" w:styleId="CharDivText">
    <w:name w:val="CharDivText"/>
    <w:basedOn w:val="OPCCharBase"/>
    <w:uiPriority w:val="1"/>
    <w:qFormat/>
    <w:rsid w:val="008619A8"/>
  </w:style>
  <w:style w:type="character" w:customStyle="1" w:styleId="CharItalic">
    <w:name w:val="CharItalic"/>
    <w:basedOn w:val="OPCCharBase"/>
    <w:uiPriority w:val="1"/>
    <w:qFormat/>
    <w:rsid w:val="008619A8"/>
    <w:rPr>
      <w:i/>
    </w:rPr>
  </w:style>
  <w:style w:type="character" w:customStyle="1" w:styleId="CharPartNo">
    <w:name w:val="CharPartNo"/>
    <w:basedOn w:val="OPCCharBase"/>
    <w:uiPriority w:val="1"/>
    <w:qFormat/>
    <w:rsid w:val="008619A8"/>
  </w:style>
  <w:style w:type="character" w:customStyle="1" w:styleId="CharPartText">
    <w:name w:val="CharPartText"/>
    <w:basedOn w:val="OPCCharBase"/>
    <w:uiPriority w:val="1"/>
    <w:qFormat/>
    <w:rsid w:val="008619A8"/>
  </w:style>
  <w:style w:type="character" w:customStyle="1" w:styleId="CharSectno">
    <w:name w:val="CharSectno"/>
    <w:basedOn w:val="OPCCharBase"/>
    <w:qFormat/>
    <w:rsid w:val="008619A8"/>
  </w:style>
  <w:style w:type="character" w:customStyle="1" w:styleId="CharSubdNo">
    <w:name w:val="CharSubdNo"/>
    <w:basedOn w:val="OPCCharBase"/>
    <w:uiPriority w:val="1"/>
    <w:qFormat/>
    <w:rsid w:val="008619A8"/>
  </w:style>
  <w:style w:type="character" w:customStyle="1" w:styleId="CharSubdText">
    <w:name w:val="CharSubdText"/>
    <w:basedOn w:val="OPCCharBase"/>
    <w:uiPriority w:val="1"/>
    <w:qFormat/>
    <w:rsid w:val="008619A8"/>
  </w:style>
  <w:style w:type="paragraph" w:customStyle="1" w:styleId="CTA--">
    <w:name w:val="CTA --"/>
    <w:basedOn w:val="OPCParaBase"/>
    <w:next w:val="Normal"/>
    <w:rsid w:val="008619A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619A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619A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619A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619A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619A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619A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619A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619A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619A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619A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619A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619A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619A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619A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619A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619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619A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619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619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619A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619A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619A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619A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619A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619A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619A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619A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619A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619A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619A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619A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619A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619A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619A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619A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619A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619A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619A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619A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619A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619A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619A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619A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619A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619A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619A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619A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619A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619A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619A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619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619A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619A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619A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8619A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8619A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619A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619A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619A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619A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619A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619A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619A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619A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619A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619A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619A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619A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619A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619A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619A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619A8"/>
    <w:rPr>
      <w:sz w:val="16"/>
    </w:rPr>
  </w:style>
  <w:style w:type="table" w:customStyle="1" w:styleId="CFlag">
    <w:name w:val="CFlag"/>
    <w:basedOn w:val="TableNormal"/>
    <w:uiPriority w:val="99"/>
    <w:rsid w:val="008619A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9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9A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619A8"/>
    <w:rPr>
      <w:color w:val="0000FF"/>
      <w:u w:val="single"/>
    </w:rPr>
  </w:style>
  <w:style w:type="table" w:styleId="TableGrid">
    <w:name w:val="Table Grid"/>
    <w:basedOn w:val="TableNormal"/>
    <w:uiPriority w:val="59"/>
    <w:rsid w:val="00861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8619A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8619A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8619A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619A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619A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619A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619A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8619A8"/>
  </w:style>
  <w:style w:type="paragraph" w:customStyle="1" w:styleId="CompiledActNo">
    <w:name w:val="CompiledActNo"/>
    <w:basedOn w:val="OPCParaBase"/>
    <w:next w:val="Normal"/>
    <w:rsid w:val="008619A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619A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619A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619A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8619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619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8619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619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8619A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619A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619A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619A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619A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619A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8619A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619A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8619A8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8619A8"/>
  </w:style>
  <w:style w:type="character" w:customStyle="1" w:styleId="CharSubPartNoCASA">
    <w:name w:val="CharSubPartNo(CASA)"/>
    <w:basedOn w:val="OPCCharBase"/>
    <w:uiPriority w:val="1"/>
    <w:rsid w:val="008619A8"/>
  </w:style>
  <w:style w:type="paragraph" w:customStyle="1" w:styleId="ENoteTTIndentHeadingSub">
    <w:name w:val="ENoteTTIndentHeadingSub"/>
    <w:aliases w:val="enTTHis"/>
    <w:basedOn w:val="OPCParaBase"/>
    <w:rsid w:val="008619A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619A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619A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619A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8619A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619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619A8"/>
    <w:rPr>
      <w:sz w:val="22"/>
    </w:rPr>
  </w:style>
  <w:style w:type="paragraph" w:customStyle="1" w:styleId="SOTextNote">
    <w:name w:val="SO TextNote"/>
    <w:aliases w:val="sont"/>
    <w:basedOn w:val="SOText"/>
    <w:qFormat/>
    <w:rsid w:val="008619A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619A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619A8"/>
    <w:rPr>
      <w:sz w:val="22"/>
    </w:rPr>
  </w:style>
  <w:style w:type="paragraph" w:customStyle="1" w:styleId="FileName">
    <w:name w:val="FileName"/>
    <w:basedOn w:val="Normal"/>
    <w:rsid w:val="008619A8"/>
  </w:style>
  <w:style w:type="paragraph" w:customStyle="1" w:styleId="TableHeading">
    <w:name w:val="TableHeading"/>
    <w:aliases w:val="th"/>
    <w:basedOn w:val="OPCParaBase"/>
    <w:next w:val="Tabletext"/>
    <w:rsid w:val="008619A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619A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619A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619A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619A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619A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619A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619A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619A8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619A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619A8"/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06497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064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49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49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49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49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49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49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49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9</Pages>
  <Words>1001</Words>
  <Characters>5250</Characters>
  <Application>Microsoft Office Word</Application>
  <DocSecurity>0</DocSecurity>
  <PresentationFormat/>
  <Lines>145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Illegal Logging Prohibition Amendment Regulation 2014 (No. 1)</vt:lpstr>
    </vt:vector>
  </TitlesOfParts>
  <Manager/>
  <Company/>
  <LinksUpToDate>false</LinksUpToDate>
  <CharactersWithSpaces>6178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2014-09-23T00:59:00Z</cp:lastPrinted>
  <dcterms:created xsi:type="dcterms:W3CDTF">2014-11-07T00:57:00Z</dcterms:created>
  <dcterms:modified xsi:type="dcterms:W3CDTF">2014-11-07T02:17:00Z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172, 2014</vt:lpwstr>
  </property>
  <property fmtid="{D5CDD505-2E9C-101B-9397-08002B2CF9AE}" pid="3" name="ShortT">
    <vt:lpwstr>Illegal Logging Prohibition Amendment Regulation 2014 (No. 1)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13 November 2014</vt:lpwstr>
  </property>
  <property fmtid="{D5CDD505-2E9C-101B-9397-08002B2CF9AE}" pid="10" name="Authority">
    <vt:lpwstr/>
  </property>
  <property fmtid="{D5CDD505-2E9C-101B-9397-08002B2CF9AE}" pid="11" name="ID">
    <vt:lpwstr>OPC60706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Illegal Logging Prohibition Act 2012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13 November 2014</vt:lpwstr>
  </property>
</Properties>
</file>