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E2537E" w:rsidRDefault="00193461" w:rsidP="0020300C">
      <w:pPr>
        <w:rPr>
          <w:sz w:val="28"/>
        </w:rPr>
      </w:pPr>
      <w:r w:rsidRPr="00E2537E">
        <w:rPr>
          <w:noProof/>
          <w:lang w:eastAsia="en-AU"/>
        </w:rPr>
        <w:drawing>
          <wp:inline distT="0" distB="0" distL="0" distR="0" wp14:anchorId="22C2985E" wp14:editId="1E5C1209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E2537E" w:rsidRDefault="0048364F" w:rsidP="0048364F">
      <w:pPr>
        <w:rPr>
          <w:sz w:val="19"/>
        </w:rPr>
      </w:pPr>
    </w:p>
    <w:p w:rsidR="0048364F" w:rsidRPr="00E2537E" w:rsidRDefault="003A2FEE" w:rsidP="0048364F">
      <w:pPr>
        <w:pStyle w:val="ShortT"/>
      </w:pPr>
      <w:r w:rsidRPr="00E2537E">
        <w:t>Public Governance, Performance and Accountability Legislation Amendment (RBA and Other Measures) Rule</w:t>
      </w:r>
      <w:r w:rsidR="00E2537E" w:rsidRPr="00E2537E">
        <w:t> </w:t>
      </w:r>
      <w:r w:rsidRPr="00E2537E">
        <w:t>2014</w:t>
      </w:r>
    </w:p>
    <w:p w:rsidR="00DE132C" w:rsidRPr="00E2537E" w:rsidRDefault="00DE132C" w:rsidP="00581B87">
      <w:pPr>
        <w:pStyle w:val="SignCoverPageStart"/>
        <w:rPr>
          <w:szCs w:val="22"/>
        </w:rPr>
      </w:pPr>
      <w:r w:rsidRPr="00E2537E">
        <w:rPr>
          <w:szCs w:val="22"/>
        </w:rPr>
        <w:t xml:space="preserve">I, </w:t>
      </w:r>
      <w:r w:rsidR="00BD0730" w:rsidRPr="00E2537E">
        <w:rPr>
          <w:szCs w:val="22"/>
        </w:rPr>
        <w:t xml:space="preserve">MATHIAS HUBERT PAUL </w:t>
      </w:r>
      <w:proofErr w:type="spellStart"/>
      <w:r w:rsidR="00BD0730" w:rsidRPr="00E2537E">
        <w:rPr>
          <w:szCs w:val="22"/>
        </w:rPr>
        <w:t>CORMANN</w:t>
      </w:r>
      <w:proofErr w:type="spellEnd"/>
      <w:r w:rsidRPr="00E2537E">
        <w:rPr>
          <w:szCs w:val="22"/>
        </w:rPr>
        <w:t xml:space="preserve">, Minister for Finance, make the following </w:t>
      </w:r>
      <w:r w:rsidR="00BD0730" w:rsidRPr="00E2537E">
        <w:rPr>
          <w:szCs w:val="22"/>
        </w:rPr>
        <w:t>rule</w:t>
      </w:r>
      <w:r w:rsidRPr="00E2537E">
        <w:rPr>
          <w:szCs w:val="22"/>
        </w:rPr>
        <w:t>.</w:t>
      </w:r>
    </w:p>
    <w:p w:rsidR="00DE132C" w:rsidRPr="00E2537E" w:rsidRDefault="00DE132C" w:rsidP="00581B87">
      <w:pPr>
        <w:keepNext/>
        <w:spacing w:before="300" w:line="240" w:lineRule="atLeast"/>
        <w:ind w:right="397"/>
        <w:jc w:val="both"/>
        <w:rPr>
          <w:szCs w:val="22"/>
        </w:rPr>
      </w:pPr>
      <w:r w:rsidRPr="00E2537E">
        <w:rPr>
          <w:szCs w:val="22"/>
        </w:rPr>
        <w:t>Dated</w:t>
      </w:r>
      <w:r w:rsidRPr="00E2537E">
        <w:rPr>
          <w:szCs w:val="22"/>
        </w:rPr>
        <w:tab/>
      </w:r>
      <w:bookmarkStart w:id="0" w:name="BKCheck15B_1"/>
      <w:bookmarkEnd w:id="0"/>
      <w:r w:rsidRPr="00E2537E">
        <w:rPr>
          <w:szCs w:val="22"/>
        </w:rPr>
        <w:fldChar w:fldCharType="begin"/>
      </w:r>
      <w:r w:rsidRPr="00E2537E">
        <w:rPr>
          <w:szCs w:val="22"/>
        </w:rPr>
        <w:instrText xml:space="preserve"> DOCPROPERTY  DateMade </w:instrText>
      </w:r>
      <w:r w:rsidRPr="00E2537E">
        <w:rPr>
          <w:szCs w:val="22"/>
        </w:rPr>
        <w:fldChar w:fldCharType="separate"/>
      </w:r>
      <w:r w:rsidR="00A146DD">
        <w:rPr>
          <w:szCs w:val="22"/>
        </w:rPr>
        <w:t>20 November 2014</w:t>
      </w:r>
      <w:r w:rsidRPr="00E2537E">
        <w:rPr>
          <w:szCs w:val="22"/>
        </w:rPr>
        <w:fldChar w:fldCharType="end"/>
      </w:r>
    </w:p>
    <w:p w:rsidR="00DE132C" w:rsidRPr="00E2537E" w:rsidRDefault="004E5F66" w:rsidP="00581B87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E2537E">
        <w:rPr>
          <w:szCs w:val="22"/>
        </w:rPr>
        <w:t xml:space="preserve">MATHIAS HUBERT PAUL </w:t>
      </w:r>
      <w:proofErr w:type="spellStart"/>
      <w:r w:rsidRPr="00E2537E">
        <w:rPr>
          <w:szCs w:val="22"/>
        </w:rPr>
        <w:t>CORMANN</w:t>
      </w:r>
      <w:proofErr w:type="spellEnd"/>
    </w:p>
    <w:p w:rsidR="00DE132C" w:rsidRPr="00E2537E" w:rsidRDefault="00DE132C" w:rsidP="00581B87">
      <w:pPr>
        <w:pStyle w:val="SignCoverPageEnd"/>
        <w:rPr>
          <w:szCs w:val="22"/>
        </w:rPr>
      </w:pPr>
      <w:r w:rsidRPr="00E2537E">
        <w:rPr>
          <w:szCs w:val="22"/>
        </w:rPr>
        <w:t>Minister for Finance</w:t>
      </w:r>
    </w:p>
    <w:p w:rsidR="00DE132C" w:rsidRPr="00E2537E" w:rsidRDefault="00DE132C" w:rsidP="00DE132C"/>
    <w:p w:rsidR="0048364F" w:rsidRPr="00E2537E" w:rsidRDefault="0048364F" w:rsidP="00FD1020">
      <w:pPr>
        <w:pStyle w:val="Header"/>
        <w:tabs>
          <w:tab w:val="clear" w:pos="4150"/>
          <w:tab w:val="clear" w:pos="8307"/>
        </w:tabs>
      </w:pPr>
      <w:r w:rsidRPr="00E2537E">
        <w:rPr>
          <w:rStyle w:val="CharAmSchNo"/>
        </w:rPr>
        <w:t xml:space="preserve"> </w:t>
      </w:r>
      <w:r w:rsidRPr="00E2537E">
        <w:rPr>
          <w:rStyle w:val="CharAmSchText"/>
        </w:rPr>
        <w:t xml:space="preserve"> </w:t>
      </w:r>
    </w:p>
    <w:p w:rsidR="0048364F" w:rsidRPr="00E2537E" w:rsidRDefault="0048364F" w:rsidP="00FD1020">
      <w:pPr>
        <w:pStyle w:val="Header"/>
        <w:tabs>
          <w:tab w:val="clear" w:pos="4150"/>
          <w:tab w:val="clear" w:pos="8307"/>
        </w:tabs>
      </w:pPr>
      <w:r w:rsidRPr="00E2537E">
        <w:rPr>
          <w:rStyle w:val="CharAmPartNo"/>
        </w:rPr>
        <w:t xml:space="preserve"> </w:t>
      </w:r>
      <w:r w:rsidRPr="00E2537E">
        <w:rPr>
          <w:rStyle w:val="CharAmPartText"/>
        </w:rPr>
        <w:t xml:space="preserve"> </w:t>
      </w:r>
    </w:p>
    <w:p w:rsidR="0048364F" w:rsidRPr="00E2537E" w:rsidRDefault="0048364F" w:rsidP="0048364F">
      <w:pPr>
        <w:sectPr w:rsidR="0048364F" w:rsidRPr="00E2537E" w:rsidSect="00870A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E2537E" w:rsidRDefault="0048364F" w:rsidP="00581B87">
      <w:pPr>
        <w:rPr>
          <w:sz w:val="36"/>
        </w:rPr>
      </w:pPr>
      <w:r w:rsidRPr="00E2537E">
        <w:rPr>
          <w:sz w:val="36"/>
        </w:rPr>
        <w:lastRenderedPageBreak/>
        <w:t>Contents</w:t>
      </w:r>
    </w:p>
    <w:bookmarkStart w:id="1" w:name="BKCheck15B_2"/>
    <w:bookmarkEnd w:id="1"/>
    <w:p w:rsidR="005364B8" w:rsidRPr="00E2537E" w:rsidRDefault="005364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537E">
        <w:fldChar w:fldCharType="begin"/>
      </w:r>
      <w:r w:rsidRPr="00E2537E">
        <w:instrText xml:space="preserve"> TOC \o "1-9" </w:instrText>
      </w:r>
      <w:r w:rsidRPr="00E2537E">
        <w:fldChar w:fldCharType="separate"/>
      </w:r>
      <w:r w:rsidRPr="00E2537E">
        <w:rPr>
          <w:noProof/>
        </w:rPr>
        <w:t>1</w:t>
      </w:r>
      <w:r w:rsidRPr="00E2537E">
        <w:rPr>
          <w:noProof/>
        </w:rPr>
        <w:tab/>
        <w:t>Name</w:t>
      </w:r>
      <w:r w:rsidRPr="00E2537E">
        <w:rPr>
          <w:noProof/>
        </w:rPr>
        <w:tab/>
      </w:r>
      <w:r w:rsidRPr="00E2537E">
        <w:rPr>
          <w:noProof/>
        </w:rPr>
        <w:fldChar w:fldCharType="begin"/>
      </w:r>
      <w:r w:rsidRPr="00E2537E">
        <w:rPr>
          <w:noProof/>
        </w:rPr>
        <w:instrText xml:space="preserve"> PAGEREF _Toc402968257 \h </w:instrText>
      </w:r>
      <w:r w:rsidRPr="00E2537E">
        <w:rPr>
          <w:noProof/>
        </w:rPr>
      </w:r>
      <w:r w:rsidRPr="00E2537E">
        <w:rPr>
          <w:noProof/>
        </w:rPr>
        <w:fldChar w:fldCharType="separate"/>
      </w:r>
      <w:r w:rsidR="00A146DD">
        <w:rPr>
          <w:noProof/>
        </w:rPr>
        <w:t>1</w:t>
      </w:r>
      <w:r w:rsidRPr="00E2537E">
        <w:rPr>
          <w:noProof/>
        </w:rPr>
        <w:fldChar w:fldCharType="end"/>
      </w:r>
    </w:p>
    <w:p w:rsidR="005364B8" w:rsidRPr="00E2537E" w:rsidRDefault="005364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537E">
        <w:rPr>
          <w:noProof/>
        </w:rPr>
        <w:t>2</w:t>
      </w:r>
      <w:r w:rsidRPr="00E2537E">
        <w:rPr>
          <w:noProof/>
        </w:rPr>
        <w:tab/>
        <w:t>Commencement</w:t>
      </w:r>
      <w:r w:rsidRPr="00E2537E">
        <w:rPr>
          <w:noProof/>
        </w:rPr>
        <w:tab/>
      </w:r>
      <w:r w:rsidRPr="00E2537E">
        <w:rPr>
          <w:noProof/>
        </w:rPr>
        <w:fldChar w:fldCharType="begin"/>
      </w:r>
      <w:r w:rsidRPr="00E2537E">
        <w:rPr>
          <w:noProof/>
        </w:rPr>
        <w:instrText xml:space="preserve"> PAGEREF _Toc402968258 \h </w:instrText>
      </w:r>
      <w:r w:rsidRPr="00E2537E">
        <w:rPr>
          <w:noProof/>
        </w:rPr>
      </w:r>
      <w:r w:rsidRPr="00E2537E">
        <w:rPr>
          <w:noProof/>
        </w:rPr>
        <w:fldChar w:fldCharType="separate"/>
      </w:r>
      <w:r w:rsidR="00A146DD">
        <w:rPr>
          <w:noProof/>
        </w:rPr>
        <w:t>1</w:t>
      </w:r>
      <w:r w:rsidRPr="00E2537E">
        <w:rPr>
          <w:noProof/>
        </w:rPr>
        <w:fldChar w:fldCharType="end"/>
      </w:r>
    </w:p>
    <w:p w:rsidR="005364B8" w:rsidRPr="00E2537E" w:rsidRDefault="005364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537E">
        <w:rPr>
          <w:noProof/>
        </w:rPr>
        <w:t>3</w:t>
      </w:r>
      <w:r w:rsidRPr="00E2537E">
        <w:rPr>
          <w:noProof/>
        </w:rPr>
        <w:tab/>
        <w:t>Authority</w:t>
      </w:r>
      <w:r w:rsidRPr="00E2537E">
        <w:rPr>
          <w:noProof/>
        </w:rPr>
        <w:tab/>
      </w:r>
      <w:r w:rsidRPr="00E2537E">
        <w:rPr>
          <w:noProof/>
        </w:rPr>
        <w:fldChar w:fldCharType="begin"/>
      </w:r>
      <w:r w:rsidRPr="00E2537E">
        <w:rPr>
          <w:noProof/>
        </w:rPr>
        <w:instrText xml:space="preserve"> PAGEREF _Toc402968259 \h </w:instrText>
      </w:r>
      <w:r w:rsidRPr="00E2537E">
        <w:rPr>
          <w:noProof/>
        </w:rPr>
      </w:r>
      <w:r w:rsidRPr="00E2537E">
        <w:rPr>
          <w:noProof/>
        </w:rPr>
        <w:fldChar w:fldCharType="separate"/>
      </w:r>
      <w:r w:rsidR="00A146DD">
        <w:rPr>
          <w:noProof/>
        </w:rPr>
        <w:t>1</w:t>
      </w:r>
      <w:r w:rsidRPr="00E2537E">
        <w:rPr>
          <w:noProof/>
        </w:rPr>
        <w:fldChar w:fldCharType="end"/>
      </w:r>
    </w:p>
    <w:p w:rsidR="005364B8" w:rsidRPr="00E2537E" w:rsidRDefault="005364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537E">
        <w:rPr>
          <w:noProof/>
        </w:rPr>
        <w:t>4</w:t>
      </w:r>
      <w:r w:rsidRPr="00E2537E">
        <w:rPr>
          <w:noProof/>
        </w:rPr>
        <w:tab/>
        <w:t>Schedules</w:t>
      </w:r>
      <w:r w:rsidRPr="00E2537E">
        <w:rPr>
          <w:noProof/>
        </w:rPr>
        <w:tab/>
      </w:r>
      <w:r w:rsidRPr="00E2537E">
        <w:rPr>
          <w:noProof/>
        </w:rPr>
        <w:fldChar w:fldCharType="begin"/>
      </w:r>
      <w:r w:rsidRPr="00E2537E">
        <w:rPr>
          <w:noProof/>
        </w:rPr>
        <w:instrText xml:space="preserve"> PAGEREF _Toc402968260 \h </w:instrText>
      </w:r>
      <w:r w:rsidRPr="00E2537E">
        <w:rPr>
          <w:noProof/>
        </w:rPr>
      </w:r>
      <w:r w:rsidRPr="00E2537E">
        <w:rPr>
          <w:noProof/>
        </w:rPr>
        <w:fldChar w:fldCharType="separate"/>
      </w:r>
      <w:r w:rsidR="00A146DD">
        <w:rPr>
          <w:noProof/>
        </w:rPr>
        <w:t>1</w:t>
      </w:r>
      <w:r w:rsidRPr="00E2537E">
        <w:rPr>
          <w:noProof/>
        </w:rPr>
        <w:fldChar w:fldCharType="end"/>
      </w:r>
    </w:p>
    <w:p w:rsidR="005364B8" w:rsidRPr="00E2537E" w:rsidRDefault="005364B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E2537E">
        <w:rPr>
          <w:noProof/>
        </w:rPr>
        <w:t>Schedule</w:t>
      </w:r>
      <w:r w:rsidR="00E2537E" w:rsidRPr="00E2537E">
        <w:rPr>
          <w:noProof/>
        </w:rPr>
        <w:t> </w:t>
      </w:r>
      <w:r w:rsidRPr="00E2537E">
        <w:rPr>
          <w:noProof/>
        </w:rPr>
        <w:t>1—Amendments</w:t>
      </w:r>
      <w:r w:rsidRPr="00E2537E">
        <w:rPr>
          <w:b w:val="0"/>
          <w:noProof/>
          <w:sz w:val="18"/>
        </w:rPr>
        <w:tab/>
      </w:r>
      <w:r w:rsidRPr="00E2537E">
        <w:rPr>
          <w:b w:val="0"/>
          <w:noProof/>
          <w:sz w:val="18"/>
        </w:rPr>
        <w:fldChar w:fldCharType="begin"/>
      </w:r>
      <w:r w:rsidRPr="00E2537E">
        <w:rPr>
          <w:b w:val="0"/>
          <w:noProof/>
          <w:sz w:val="18"/>
        </w:rPr>
        <w:instrText xml:space="preserve"> PAGEREF _Toc402968261 \h </w:instrText>
      </w:r>
      <w:r w:rsidRPr="00E2537E">
        <w:rPr>
          <w:b w:val="0"/>
          <w:noProof/>
          <w:sz w:val="18"/>
        </w:rPr>
      </w:r>
      <w:r w:rsidRPr="00E2537E">
        <w:rPr>
          <w:b w:val="0"/>
          <w:noProof/>
          <w:sz w:val="18"/>
        </w:rPr>
        <w:fldChar w:fldCharType="separate"/>
      </w:r>
      <w:r w:rsidR="00A146DD">
        <w:rPr>
          <w:b w:val="0"/>
          <w:noProof/>
          <w:sz w:val="18"/>
        </w:rPr>
        <w:t>2</w:t>
      </w:r>
      <w:r w:rsidRPr="00E2537E">
        <w:rPr>
          <w:b w:val="0"/>
          <w:noProof/>
          <w:sz w:val="18"/>
        </w:rPr>
        <w:fldChar w:fldCharType="end"/>
      </w:r>
    </w:p>
    <w:p w:rsidR="005364B8" w:rsidRPr="00E2537E" w:rsidRDefault="005364B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2537E">
        <w:rPr>
          <w:noProof/>
        </w:rPr>
        <w:t>Public Governance, Performance and Accountability (Consequential and Transitional Provisions) Rule</w:t>
      </w:r>
      <w:r w:rsidR="00E2537E" w:rsidRPr="00E2537E">
        <w:rPr>
          <w:noProof/>
        </w:rPr>
        <w:t> </w:t>
      </w:r>
      <w:r w:rsidRPr="00E2537E">
        <w:rPr>
          <w:noProof/>
        </w:rPr>
        <w:t>2014</w:t>
      </w:r>
      <w:r w:rsidRPr="00E2537E">
        <w:rPr>
          <w:i w:val="0"/>
          <w:noProof/>
          <w:sz w:val="18"/>
        </w:rPr>
        <w:tab/>
      </w:r>
      <w:r w:rsidRPr="00E2537E">
        <w:rPr>
          <w:i w:val="0"/>
          <w:noProof/>
          <w:sz w:val="18"/>
        </w:rPr>
        <w:fldChar w:fldCharType="begin"/>
      </w:r>
      <w:r w:rsidRPr="00E2537E">
        <w:rPr>
          <w:i w:val="0"/>
          <w:noProof/>
          <w:sz w:val="18"/>
        </w:rPr>
        <w:instrText xml:space="preserve"> PAGEREF _Toc402968262 \h </w:instrText>
      </w:r>
      <w:r w:rsidRPr="00E2537E">
        <w:rPr>
          <w:i w:val="0"/>
          <w:noProof/>
          <w:sz w:val="18"/>
        </w:rPr>
      </w:r>
      <w:r w:rsidRPr="00E2537E">
        <w:rPr>
          <w:i w:val="0"/>
          <w:noProof/>
          <w:sz w:val="18"/>
        </w:rPr>
        <w:fldChar w:fldCharType="separate"/>
      </w:r>
      <w:r w:rsidR="00A146DD">
        <w:rPr>
          <w:i w:val="0"/>
          <w:noProof/>
          <w:sz w:val="18"/>
        </w:rPr>
        <w:t>2</w:t>
      </w:r>
      <w:r w:rsidRPr="00E2537E">
        <w:rPr>
          <w:i w:val="0"/>
          <w:noProof/>
          <w:sz w:val="18"/>
        </w:rPr>
        <w:fldChar w:fldCharType="end"/>
      </w:r>
    </w:p>
    <w:p w:rsidR="005364B8" w:rsidRPr="00E2537E" w:rsidRDefault="005364B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2537E">
        <w:rPr>
          <w:noProof/>
        </w:rPr>
        <w:t>Public Governance, Performance and Accountability Rule</w:t>
      </w:r>
      <w:r w:rsidR="00E2537E" w:rsidRPr="00E2537E">
        <w:rPr>
          <w:noProof/>
        </w:rPr>
        <w:t> </w:t>
      </w:r>
      <w:r w:rsidRPr="00E2537E">
        <w:rPr>
          <w:noProof/>
        </w:rPr>
        <w:t>2014</w:t>
      </w:r>
      <w:r w:rsidRPr="00E2537E">
        <w:rPr>
          <w:i w:val="0"/>
          <w:noProof/>
          <w:sz w:val="18"/>
        </w:rPr>
        <w:tab/>
      </w:r>
      <w:r w:rsidRPr="00E2537E">
        <w:rPr>
          <w:i w:val="0"/>
          <w:noProof/>
          <w:sz w:val="18"/>
        </w:rPr>
        <w:fldChar w:fldCharType="begin"/>
      </w:r>
      <w:r w:rsidRPr="00E2537E">
        <w:rPr>
          <w:i w:val="0"/>
          <w:noProof/>
          <w:sz w:val="18"/>
        </w:rPr>
        <w:instrText xml:space="preserve"> PAGEREF _Toc402968265 \h </w:instrText>
      </w:r>
      <w:r w:rsidRPr="00E2537E">
        <w:rPr>
          <w:i w:val="0"/>
          <w:noProof/>
          <w:sz w:val="18"/>
        </w:rPr>
      </w:r>
      <w:r w:rsidRPr="00E2537E">
        <w:rPr>
          <w:i w:val="0"/>
          <w:noProof/>
          <w:sz w:val="18"/>
        </w:rPr>
        <w:fldChar w:fldCharType="separate"/>
      </w:r>
      <w:r w:rsidR="00A146DD">
        <w:rPr>
          <w:i w:val="0"/>
          <w:noProof/>
          <w:sz w:val="18"/>
        </w:rPr>
        <w:t>4</w:t>
      </w:r>
      <w:r w:rsidRPr="00E2537E">
        <w:rPr>
          <w:i w:val="0"/>
          <w:noProof/>
          <w:sz w:val="18"/>
        </w:rPr>
        <w:fldChar w:fldCharType="end"/>
      </w:r>
    </w:p>
    <w:p w:rsidR="0048364F" w:rsidRPr="00E2537E" w:rsidRDefault="005364B8" w:rsidP="0048364F">
      <w:r w:rsidRPr="00E2537E">
        <w:fldChar w:fldCharType="end"/>
      </w:r>
    </w:p>
    <w:p w:rsidR="0048364F" w:rsidRPr="00E2537E" w:rsidRDefault="0048364F" w:rsidP="0048364F">
      <w:pPr>
        <w:sectPr w:rsidR="0048364F" w:rsidRPr="00E2537E" w:rsidSect="00870A3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E2537E" w:rsidRDefault="0048364F" w:rsidP="00FD1020">
      <w:pPr>
        <w:pStyle w:val="ActHead5"/>
      </w:pPr>
      <w:bookmarkStart w:id="2" w:name="_Toc402968257"/>
      <w:r w:rsidRPr="00E2537E">
        <w:rPr>
          <w:rStyle w:val="CharSectno"/>
        </w:rPr>
        <w:lastRenderedPageBreak/>
        <w:t>1</w:t>
      </w:r>
      <w:r w:rsidRPr="00E2537E">
        <w:t xml:space="preserve">  </w:t>
      </w:r>
      <w:r w:rsidR="004F676E" w:rsidRPr="00E2537E">
        <w:t>Name</w:t>
      </w:r>
      <w:bookmarkEnd w:id="2"/>
    </w:p>
    <w:p w:rsidR="0048364F" w:rsidRPr="00E2537E" w:rsidRDefault="0048364F" w:rsidP="0048364F">
      <w:pPr>
        <w:pStyle w:val="subsection"/>
      </w:pPr>
      <w:r w:rsidRPr="00E2537E">
        <w:tab/>
      </w:r>
      <w:r w:rsidRPr="00E2537E">
        <w:tab/>
        <w:t xml:space="preserve">This </w:t>
      </w:r>
      <w:r w:rsidR="00613EAD" w:rsidRPr="00E2537E">
        <w:t>is</w:t>
      </w:r>
      <w:r w:rsidRPr="00E2537E">
        <w:t xml:space="preserve"> the </w:t>
      </w:r>
      <w:bookmarkStart w:id="3" w:name="BKCheck15B_3"/>
      <w:bookmarkEnd w:id="3"/>
      <w:r w:rsidR="003A2FEE" w:rsidRPr="00E2537E">
        <w:rPr>
          <w:i/>
        </w:rPr>
        <w:t>Public Governance, Performance and Accountability Legislation Amendment (RBA and Other Measures) Rule</w:t>
      </w:r>
      <w:r w:rsidR="00E2537E" w:rsidRPr="00E2537E">
        <w:rPr>
          <w:i/>
        </w:rPr>
        <w:t> </w:t>
      </w:r>
      <w:r w:rsidR="003A2FEE" w:rsidRPr="00E2537E">
        <w:rPr>
          <w:i/>
        </w:rPr>
        <w:t>2014</w:t>
      </w:r>
      <w:r w:rsidRPr="00E2537E">
        <w:t>.</w:t>
      </w:r>
    </w:p>
    <w:p w:rsidR="0048364F" w:rsidRPr="00E2537E" w:rsidRDefault="0048364F" w:rsidP="00FD1020">
      <w:pPr>
        <w:pStyle w:val="ActHead5"/>
      </w:pPr>
      <w:bookmarkStart w:id="4" w:name="_Toc402968258"/>
      <w:r w:rsidRPr="00E2537E">
        <w:rPr>
          <w:rStyle w:val="CharSectno"/>
        </w:rPr>
        <w:t>2</w:t>
      </w:r>
      <w:r w:rsidRPr="00E2537E">
        <w:t xml:space="preserve">  Commencement</w:t>
      </w:r>
      <w:bookmarkEnd w:id="4"/>
    </w:p>
    <w:p w:rsidR="004F676E" w:rsidRPr="00E2537E" w:rsidRDefault="004F676E" w:rsidP="004F676E">
      <w:pPr>
        <w:pStyle w:val="subsection"/>
      </w:pPr>
      <w:r w:rsidRPr="00E2537E">
        <w:tab/>
      </w:r>
      <w:r w:rsidRPr="00E2537E">
        <w:tab/>
        <w:t>Th</w:t>
      </w:r>
      <w:r w:rsidR="00562A58" w:rsidRPr="00E2537E">
        <w:t>is</w:t>
      </w:r>
      <w:r w:rsidRPr="00E2537E">
        <w:t xml:space="preserve"> </w:t>
      </w:r>
      <w:r w:rsidR="005D168D" w:rsidRPr="00E2537E">
        <w:t>instrument</w:t>
      </w:r>
      <w:r w:rsidRPr="00E2537E">
        <w:t xml:space="preserve"> commence</w:t>
      </w:r>
      <w:r w:rsidR="00562A58" w:rsidRPr="00E2537E">
        <w:t>s</w:t>
      </w:r>
      <w:r w:rsidRPr="00E2537E">
        <w:t xml:space="preserve"> on</w:t>
      </w:r>
      <w:r w:rsidR="001A3B9F" w:rsidRPr="00E2537E">
        <w:t xml:space="preserve"> </w:t>
      </w:r>
      <w:r w:rsidR="006D7977" w:rsidRPr="00E2537E">
        <w:t xml:space="preserve">the </w:t>
      </w:r>
      <w:r w:rsidR="00F24552" w:rsidRPr="00E2537E">
        <w:t>day after it is registered</w:t>
      </w:r>
      <w:r w:rsidRPr="00E2537E">
        <w:t>.</w:t>
      </w:r>
    </w:p>
    <w:p w:rsidR="003A2FEE" w:rsidRPr="00E2537E" w:rsidRDefault="003A2FEE" w:rsidP="00FD1020">
      <w:pPr>
        <w:pStyle w:val="ActHead5"/>
      </w:pPr>
      <w:bookmarkStart w:id="5" w:name="_Toc402968259"/>
      <w:r w:rsidRPr="00E2537E">
        <w:rPr>
          <w:rStyle w:val="CharSectno"/>
        </w:rPr>
        <w:t>3</w:t>
      </w:r>
      <w:r w:rsidRPr="00E2537E">
        <w:t xml:space="preserve">  Authority</w:t>
      </w:r>
      <w:bookmarkEnd w:id="5"/>
    </w:p>
    <w:p w:rsidR="003A2FEE" w:rsidRPr="00E2537E" w:rsidRDefault="003A2FEE" w:rsidP="003A2FEE">
      <w:pPr>
        <w:pStyle w:val="subsection"/>
      </w:pPr>
      <w:r w:rsidRPr="00E2537E">
        <w:tab/>
      </w:r>
      <w:r w:rsidRPr="00E2537E">
        <w:tab/>
        <w:t>This instrument is made under the following Acts:</w:t>
      </w:r>
    </w:p>
    <w:p w:rsidR="003A2FEE" w:rsidRPr="00E2537E" w:rsidRDefault="003A2FEE" w:rsidP="003A2FEE">
      <w:pPr>
        <w:pStyle w:val="paragraph"/>
      </w:pPr>
      <w:r w:rsidRPr="00E2537E">
        <w:tab/>
        <w:t>(a)</w:t>
      </w:r>
      <w:r w:rsidRPr="00E2537E">
        <w:tab/>
        <w:t xml:space="preserve">the </w:t>
      </w:r>
      <w:r w:rsidRPr="00E2537E">
        <w:rPr>
          <w:i/>
        </w:rPr>
        <w:t>Public Governance, Performance and Accountability Act 2013</w:t>
      </w:r>
      <w:r w:rsidRPr="00E2537E">
        <w:t>;</w:t>
      </w:r>
    </w:p>
    <w:p w:rsidR="003A2FEE" w:rsidRPr="00E2537E" w:rsidRDefault="003A2FEE" w:rsidP="003A2FEE">
      <w:pPr>
        <w:pStyle w:val="paragraph"/>
      </w:pPr>
      <w:r w:rsidRPr="00E2537E">
        <w:tab/>
        <w:t>(b)</w:t>
      </w:r>
      <w:r w:rsidRPr="00E2537E">
        <w:tab/>
        <w:t xml:space="preserve">the </w:t>
      </w:r>
      <w:r w:rsidRPr="00E2537E">
        <w:rPr>
          <w:i/>
        </w:rPr>
        <w:t>Public Governance, Performance and Accountability (Consequential and Transitional Provisions) Act 2014</w:t>
      </w:r>
      <w:r w:rsidRPr="00E2537E">
        <w:t>.</w:t>
      </w:r>
    </w:p>
    <w:p w:rsidR="00557C7A" w:rsidRPr="00E2537E" w:rsidRDefault="00BF6650" w:rsidP="00FD1020">
      <w:pPr>
        <w:pStyle w:val="ActHead5"/>
      </w:pPr>
      <w:bookmarkStart w:id="6" w:name="_Toc402968260"/>
      <w:r w:rsidRPr="00E2537E">
        <w:rPr>
          <w:rStyle w:val="CharSectno"/>
        </w:rPr>
        <w:t>4</w:t>
      </w:r>
      <w:r w:rsidR="00557C7A" w:rsidRPr="00E2537E">
        <w:t xml:space="preserve">  </w:t>
      </w:r>
      <w:r w:rsidR="00083F48" w:rsidRPr="00E2537E">
        <w:t>Schedules</w:t>
      </w:r>
      <w:bookmarkEnd w:id="6"/>
    </w:p>
    <w:p w:rsidR="00557C7A" w:rsidRPr="00E2537E" w:rsidRDefault="00557C7A" w:rsidP="00557C7A">
      <w:pPr>
        <w:pStyle w:val="subsection"/>
      </w:pPr>
      <w:r w:rsidRPr="00E2537E">
        <w:tab/>
      </w:r>
      <w:r w:rsidRPr="00E2537E">
        <w:tab/>
      </w:r>
      <w:r w:rsidR="00083F48" w:rsidRPr="00E2537E">
        <w:t xml:space="preserve">Each </w:t>
      </w:r>
      <w:r w:rsidR="00160BD7" w:rsidRPr="00E2537E">
        <w:t>instrument</w:t>
      </w:r>
      <w:r w:rsidR="00083F48" w:rsidRPr="00E2537E">
        <w:t xml:space="preserve"> that is specified in a Schedule to this</w:t>
      </w:r>
      <w:r w:rsidR="00160BD7" w:rsidRPr="00E2537E">
        <w:t xml:space="preserve"> instrument</w:t>
      </w:r>
      <w:r w:rsidR="00083F48" w:rsidRPr="00E2537E">
        <w:t xml:space="preserve"> is amended or repealed as set out in the applicable items in the Schedule concerned, and any other item in a Schedule to this </w:t>
      </w:r>
      <w:r w:rsidR="00160BD7" w:rsidRPr="00E2537E">
        <w:t>instrument</w:t>
      </w:r>
      <w:r w:rsidR="00083F48" w:rsidRPr="00E2537E">
        <w:t xml:space="preserve"> has effect according to its terms.</w:t>
      </w:r>
    </w:p>
    <w:p w:rsidR="0048364F" w:rsidRPr="00E2537E" w:rsidRDefault="0048364F" w:rsidP="00FD1020">
      <w:pPr>
        <w:pStyle w:val="ActHead6"/>
        <w:pageBreakBefore/>
      </w:pPr>
      <w:bookmarkStart w:id="7" w:name="_Toc402968261"/>
      <w:bookmarkStart w:id="8" w:name="opcAmSched"/>
      <w:bookmarkStart w:id="9" w:name="opcCurrentFind"/>
      <w:r w:rsidRPr="00E2537E">
        <w:rPr>
          <w:rStyle w:val="CharAmSchNo"/>
        </w:rPr>
        <w:lastRenderedPageBreak/>
        <w:t>Schedule</w:t>
      </w:r>
      <w:r w:rsidR="00E2537E" w:rsidRPr="00E2537E">
        <w:rPr>
          <w:rStyle w:val="CharAmSchNo"/>
        </w:rPr>
        <w:t> </w:t>
      </w:r>
      <w:r w:rsidRPr="00E2537E">
        <w:rPr>
          <w:rStyle w:val="CharAmSchNo"/>
        </w:rPr>
        <w:t>1</w:t>
      </w:r>
      <w:r w:rsidRPr="00E2537E">
        <w:t>—</w:t>
      </w:r>
      <w:r w:rsidR="00460499" w:rsidRPr="00E2537E">
        <w:rPr>
          <w:rStyle w:val="CharAmSchText"/>
        </w:rPr>
        <w:t>Amendments</w:t>
      </w:r>
      <w:bookmarkEnd w:id="7"/>
    </w:p>
    <w:bookmarkEnd w:id="8"/>
    <w:bookmarkEnd w:id="9"/>
    <w:p w:rsidR="0004044E" w:rsidRPr="00E2537E" w:rsidRDefault="0004044E" w:rsidP="00FD1020">
      <w:pPr>
        <w:pStyle w:val="Header"/>
      </w:pPr>
      <w:r w:rsidRPr="00E2537E">
        <w:rPr>
          <w:rStyle w:val="CharAmPartNo"/>
        </w:rPr>
        <w:t xml:space="preserve"> </w:t>
      </w:r>
      <w:r w:rsidRPr="00E2537E">
        <w:rPr>
          <w:rStyle w:val="CharAmPartText"/>
        </w:rPr>
        <w:t xml:space="preserve"> </w:t>
      </w:r>
    </w:p>
    <w:p w:rsidR="00F24552" w:rsidRPr="00E2537E" w:rsidRDefault="00F24552" w:rsidP="00F24552">
      <w:pPr>
        <w:pStyle w:val="ActHead9"/>
      </w:pPr>
      <w:bookmarkStart w:id="10" w:name="_Toc402968262"/>
      <w:r w:rsidRPr="00E2537E">
        <w:t>Public Governance, Performance and Accountability (Consequential and Transitional Provisions) Rule</w:t>
      </w:r>
      <w:r w:rsidR="00E2537E" w:rsidRPr="00E2537E">
        <w:t> </w:t>
      </w:r>
      <w:r w:rsidRPr="00E2537E">
        <w:t>2014</w:t>
      </w:r>
      <w:bookmarkEnd w:id="10"/>
    </w:p>
    <w:p w:rsidR="00F24552" w:rsidRPr="00E2537E" w:rsidRDefault="005364B8" w:rsidP="00F24552">
      <w:pPr>
        <w:pStyle w:val="ItemHead"/>
      </w:pPr>
      <w:r w:rsidRPr="00E2537E">
        <w:t>1</w:t>
      </w:r>
      <w:r w:rsidR="00F24552" w:rsidRPr="00E2537E">
        <w:t xml:space="preserve">  At the end of </w:t>
      </w:r>
      <w:r w:rsidR="003A2FEE" w:rsidRPr="00E2537E">
        <w:t>the rule</w:t>
      </w:r>
    </w:p>
    <w:p w:rsidR="00F24552" w:rsidRPr="00E2537E" w:rsidRDefault="00F24552" w:rsidP="00F24552">
      <w:pPr>
        <w:pStyle w:val="Item"/>
      </w:pPr>
      <w:r w:rsidRPr="00E2537E">
        <w:t>Add:</w:t>
      </w:r>
    </w:p>
    <w:p w:rsidR="00F24552" w:rsidRPr="00E2537E" w:rsidRDefault="00F24552" w:rsidP="00FD1020">
      <w:pPr>
        <w:pStyle w:val="ActHead5"/>
      </w:pPr>
      <w:bookmarkStart w:id="11" w:name="_Toc402968263"/>
      <w:r w:rsidRPr="00E2537E">
        <w:rPr>
          <w:rStyle w:val="CharSectno"/>
        </w:rPr>
        <w:t>9</w:t>
      </w:r>
      <w:r w:rsidRPr="00E2537E">
        <w:t xml:space="preserve">  Disclosure of interests for members of the Reserve Bank Board and the Payments System Board</w:t>
      </w:r>
      <w:bookmarkEnd w:id="11"/>
    </w:p>
    <w:p w:rsidR="00F24552" w:rsidRPr="00E2537E" w:rsidRDefault="00F24552" w:rsidP="00F24552">
      <w:pPr>
        <w:pStyle w:val="subsection"/>
      </w:pPr>
      <w:r w:rsidRPr="00E2537E">
        <w:tab/>
      </w:r>
      <w:r w:rsidRPr="00E2537E">
        <w:tab/>
        <w:t xml:space="preserve">The </w:t>
      </w:r>
      <w:r w:rsidRPr="00E2537E">
        <w:rPr>
          <w:i/>
        </w:rPr>
        <w:t xml:space="preserve">Reserve Bank Act 1959 </w:t>
      </w:r>
      <w:r w:rsidRPr="00E2537E">
        <w:t xml:space="preserve">has effect, until the end of the first reporting period for the Bank that commences </w:t>
      </w:r>
      <w:r w:rsidR="009B44FA" w:rsidRPr="00E2537E">
        <w:t>on or after 1</w:t>
      </w:r>
      <w:r w:rsidR="00E2537E" w:rsidRPr="00E2537E">
        <w:t> </w:t>
      </w:r>
      <w:r w:rsidR="009B44FA" w:rsidRPr="00E2537E">
        <w:t>July 2014</w:t>
      </w:r>
      <w:r w:rsidRPr="00E2537E">
        <w:t>, as if the following sections were added to that Act:</w:t>
      </w:r>
    </w:p>
    <w:p w:rsidR="00F24552" w:rsidRPr="00E2537E" w:rsidRDefault="00F24552" w:rsidP="00F24552">
      <w:pPr>
        <w:pStyle w:val="Specials"/>
      </w:pPr>
      <w:r w:rsidRPr="00E2537E">
        <w:t>7B  Disclosure of interests for members of the Reserve Bank Board in relation to certain matters</w:t>
      </w:r>
    </w:p>
    <w:p w:rsidR="00F24552" w:rsidRPr="00E2537E" w:rsidRDefault="00F24552" w:rsidP="00F24552">
      <w:pPr>
        <w:pStyle w:val="subsection"/>
      </w:pPr>
      <w:r w:rsidRPr="00E2537E">
        <w:tab/>
        <w:t>(1)</w:t>
      </w:r>
      <w:r w:rsidRPr="00E2537E">
        <w:tab/>
        <w:t>This section applies in relation to a member of the Reserve Bank Board</w:t>
      </w:r>
      <w:r w:rsidR="006D7977" w:rsidRPr="00E2537E">
        <w:t xml:space="preserve"> </w:t>
      </w:r>
      <w:r w:rsidRPr="00E2537E">
        <w:t>if:</w:t>
      </w:r>
    </w:p>
    <w:p w:rsidR="00F24552" w:rsidRPr="00E2537E" w:rsidRDefault="00F24552" w:rsidP="00F24552">
      <w:pPr>
        <w:pStyle w:val="paragraph"/>
      </w:pPr>
      <w:r w:rsidRPr="00E2537E">
        <w:tab/>
        <w:t>(a)</w:t>
      </w:r>
      <w:r w:rsidRPr="00E2537E">
        <w:tab/>
        <w:t xml:space="preserve">a meeting of the Board is considering </w:t>
      </w:r>
      <w:r w:rsidR="00CB1808" w:rsidRPr="00E2537E">
        <w:t xml:space="preserve">either or both </w:t>
      </w:r>
      <w:r w:rsidRPr="00E2537E">
        <w:t>of the following matters:</w:t>
      </w:r>
    </w:p>
    <w:p w:rsidR="00F24552" w:rsidRPr="00E2537E" w:rsidRDefault="00F24552" w:rsidP="00F24552">
      <w:pPr>
        <w:pStyle w:val="paragraphsub"/>
      </w:pPr>
      <w:r w:rsidRPr="00E2537E">
        <w:tab/>
        <w:t>(</w:t>
      </w:r>
      <w:proofErr w:type="spellStart"/>
      <w:r w:rsidRPr="00E2537E">
        <w:t>i</w:t>
      </w:r>
      <w:proofErr w:type="spellEnd"/>
      <w:r w:rsidRPr="00E2537E">
        <w:t>)</w:t>
      </w:r>
      <w:r w:rsidRPr="00E2537E">
        <w:tab/>
        <w:t>the monetary policy of the Bank;</w:t>
      </w:r>
    </w:p>
    <w:p w:rsidR="00F24552" w:rsidRPr="00E2537E" w:rsidRDefault="00F24552" w:rsidP="00F24552">
      <w:pPr>
        <w:pStyle w:val="paragraphsub"/>
      </w:pPr>
      <w:r w:rsidRPr="00E2537E">
        <w:tab/>
        <w:t>(ii)</w:t>
      </w:r>
      <w:r w:rsidRPr="00E2537E">
        <w:tab/>
        <w:t xml:space="preserve">the role of the Bank </w:t>
      </w:r>
      <w:r w:rsidR="004A074B" w:rsidRPr="00E2537E">
        <w:t>i</w:t>
      </w:r>
      <w:r w:rsidRPr="00E2537E">
        <w:t>n financial system stability;</w:t>
      </w:r>
      <w:r w:rsidR="004A074B" w:rsidRPr="00E2537E">
        <w:t xml:space="preserve"> and</w:t>
      </w:r>
    </w:p>
    <w:p w:rsidR="00F24552" w:rsidRPr="00E2537E" w:rsidRDefault="00F24552" w:rsidP="00F24552">
      <w:pPr>
        <w:pStyle w:val="paragraph"/>
      </w:pPr>
      <w:r w:rsidRPr="00E2537E">
        <w:tab/>
        <w:t>(b)</w:t>
      </w:r>
      <w:r w:rsidRPr="00E2537E">
        <w:tab/>
        <w:t>the member has a material personal interest that relates to the matter; and</w:t>
      </w:r>
    </w:p>
    <w:p w:rsidR="00F24552" w:rsidRPr="00E2537E" w:rsidRDefault="00F24552" w:rsidP="00F24552">
      <w:pPr>
        <w:pStyle w:val="paragraph"/>
      </w:pPr>
      <w:r w:rsidRPr="00E2537E">
        <w:tab/>
        <w:t>(c)</w:t>
      </w:r>
      <w:r w:rsidRPr="00E2537E">
        <w:tab/>
        <w:t>within the previous 12 months the member has disclosed, in writing, the member’s interest to the Treasurer (whether the disclosure occurs before or after this section commences); and</w:t>
      </w:r>
    </w:p>
    <w:p w:rsidR="00F24552" w:rsidRPr="00E2537E" w:rsidRDefault="00F24552" w:rsidP="00F24552">
      <w:pPr>
        <w:pStyle w:val="paragraph"/>
      </w:pPr>
      <w:r w:rsidRPr="00E2537E">
        <w:tab/>
        <w:t>(d)</w:t>
      </w:r>
      <w:r w:rsidRPr="00E2537E">
        <w:tab/>
        <w:t>there has been no substantial change in the nature or composition of the interest since the disclosure.</w:t>
      </w:r>
    </w:p>
    <w:p w:rsidR="00F24552" w:rsidRPr="00E2537E" w:rsidRDefault="00F24552" w:rsidP="00F24552">
      <w:pPr>
        <w:pStyle w:val="subsection"/>
      </w:pPr>
      <w:r w:rsidRPr="00E2537E">
        <w:tab/>
        <w:t>(2)</w:t>
      </w:r>
      <w:r w:rsidRPr="00E2537E">
        <w:tab/>
        <w:t>The member may do either or both of the following:</w:t>
      </w:r>
    </w:p>
    <w:p w:rsidR="00F24552" w:rsidRPr="00E2537E" w:rsidRDefault="00F24552" w:rsidP="00F24552">
      <w:pPr>
        <w:pStyle w:val="paragraph"/>
      </w:pPr>
      <w:r w:rsidRPr="00E2537E">
        <w:tab/>
        <w:t>(a)</w:t>
      </w:r>
      <w:r w:rsidRPr="00E2537E">
        <w:tab/>
        <w:t>be present during any consideration by the Board of the matter;</w:t>
      </w:r>
    </w:p>
    <w:p w:rsidR="00F24552" w:rsidRPr="00E2537E" w:rsidRDefault="00F24552" w:rsidP="00F24552">
      <w:pPr>
        <w:pStyle w:val="paragraph"/>
      </w:pPr>
      <w:r w:rsidRPr="00E2537E">
        <w:tab/>
        <w:t>(b)</w:t>
      </w:r>
      <w:r w:rsidRPr="00E2537E">
        <w:tab/>
        <w:t>vote on the matter.</w:t>
      </w:r>
    </w:p>
    <w:p w:rsidR="00F24552" w:rsidRPr="00E2537E" w:rsidRDefault="00F24552" w:rsidP="00F24552">
      <w:pPr>
        <w:pStyle w:val="subsection"/>
      </w:pPr>
      <w:r w:rsidRPr="00E2537E">
        <w:tab/>
        <w:t>(3)</w:t>
      </w:r>
      <w:r w:rsidRPr="00E2537E">
        <w:tab/>
        <w:t>The member is taken to have complied with section</w:t>
      </w:r>
      <w:r w:rsidR="00E2537E" w:rsidRPr="00E2537E">
        <w:t> </w:t>
      </w:r>
      <w:r w:rsidRPr="00E2537E">
        <w:t xml:space="preserve">29 of the </w:t>
      </w:r>
      <w:r w:rsidRPr="00E2537E">
        <w:rPr>
          <w:i/>
        </w:rPr>
        <w:t>Public Governance, Performance and Accountability Act 2013</w:t>
      </w:r>
      <w:r w:rsidRPr="00E2537E">
        <w:t>, and any rules made for the purposes of that section.</w:t>
      </w:r>
    </w:p>
    <w:p w:rsidR="00F24552" w:rsidRPr="00E2537E" w:rsidRDefault="00F24552" w:rsidP="00F24552">
      <w:pPr>
        <w:pStyle w:val="subsection"/>
      </w:pPr>
      <w:r w:rsidRPr="00E2537E">
        <w:tab/>
        <w:t>(4)</w:t>
      </w:r>
      <w:r w:rsidRPr="00E2537E">
        <w:tab/>
        <w:t>This section applies:</w:t>
      </w:r>
    </w:p>
    <w:p w:rsidR="00F24552" w:rsidRPr="00E2537E" w:rsidRDefault="00F24552" w:rsidP="00F24552">
      <w:pPr>
        <w:pStyle w:val="paragraph"/>
      </w:pPr>
      <w:r w:rsidRPr="00E2537E">
        <w:tab/>
        <w:t>(a)</w:t>
      </w:r>
      <w:r w:rsidRPr="00E2537E">
        <w:tab/>
        <w:t>despite subsections</w:t>
      </w:r>
      <w:r w:rsidR="00E2537E" w:rsidRPr="00E2537E">
        <w:t> </w:t>
      </w:r>
      <w:r w:rsidRPr="00E2537E">
        <w:t>7A(1), (4) and (5)</w:t>
      </w:r>
      <w:r w:rsidR="008823B0" w:rsidRPr="00E2537E">
        <w:t xml:space="preserve"> of this Act</w:t>
      </w:r>
      <w:r w:rsidRPr="00E2537E">
        <w:t>; and</w:t>
      </w:r>
    </w:p>
    <w:p w:rsidR="00F24552" w:rsidRPr="00E2537E" w:rsidRDefault="00F24552" w:rsidP="00F24552">
      <w:pPr>
        <w:pStyle w:val="paragraph"/>
      </w:pPr>
      <w:r w:rsidRPr="00E2537E">
        <w:tab/>
        <w:t>(b)</w:t>
      </w:r>
      <w:r w:rsidRPr="00E2537E">
        <w:tab/>
        <w:t>instead of subsection</w:t>
      </w:r>
      <w:r w:rsidR="00E2537E" w:rsidRPr="00E2537E">
        <w:t> </w:t>
      </w:r>
      <w:r w:rsidRPr="00E2537E">
        <w:t>7A(6), and any rules made for the purposes of subsection</w:t>
      </w:r>
      <w:r w:rsidR="00E2537E" w:rsidRPr="00E2537E">
        <w:t> </w:t>
      </w:r>
      <w:r w:rsidRPr="00E2537E">
        <w:t xml:space="preserve">29(2) of the </w:t>
      </w:r>
      <w:r w:rsidRPr="00E2537E">
        <w:rPr>
          <w:i/>
        </w:rPr>
        <w:t>Public Governance, Performance and Accountability Act 2013</w:t>
      </w:r>
      <w:r w:rsidRPr="00E2537E">
        <w:t>.</w:t>
      </w:r>
    </w:p>
    <w:p w:rsidR="00F24552" w:rsidRPr="00E2537E" w:rsidRDefault="00F24552" w:rsidP="00AA351C">
      <w:pPr>
        <w:pStyle w:val="Specials"/>
      </w:pPr>
      <w:r w:rsidRPr="00E2537E">
        <w:t>7C  Other disclosures of material personal interests by members of the Reserve Bank Board and the Payments System Board</w:t>
      </w:r>
    </w:p>
    <w:p w:rsidR="00F24552" w:rsidRPr="00E2537E" w:rsidRDefault="00F24552" w:rsidP="00F24552">
      <w:pPr>
        <w:pStyle w:val="subsection"/>
      </w:pPr>
      <w:r w:rsidRPr="00E2537E">
        <w:tab/>
        <w:t>(1)</w:t>
      </w:r>
      <w:r w:rsidRPr="00E2537E">
        <w:tab/>
        <w:t>This section applies in relation to a matter if:</w:t>
      </w:r>
    </w:p>
    <w:p w:rsidR="00F16649" w:rsidRPr="00E2537E" w:rsidRDefault="00F16649" w:rsidP="00F16649">
      <w:pPr>
        <w:pStyle w:val="paragraph"/>
      </w:pPr>
      <w:r w:rsidRPr="00E2537E">
        <w:tab/>
        <w:t>(a)</w:t>
      </w:r>
      <w:r w:rsidRPr="00E2537E">
        <w:tab/>
        <w:t>the matter is being considered at a meeting of the Reserve Bank Board and:</w:t>
      </w:r>
    </w:p>
    <w:p w:rsidR="00F16649" w:rsidRPr="00E2537E" w:rsidRDefault="00F16649" w:rsidP="00F16649">
      <w:pPr>
        <w:pStyle w:val="paragraphsub"/>
      </w:pPr>
      <w:r w:rsidRPr="00E2537E">
        <w:lastRenderedPageBreak/>
        <w:tab/>
        <w:t>(</w:t>
      </w:r>
      <w:proofErr w:type="spellStart"/>
      <w:r w:rsidRPr="00E2537E">
        <w:t>i</w:t>
      </w:r>
      <w:proofErr w:type="spellEnd"/>
      <w:r w:rsidRPr="00E2537E">
        <w:t>)</w:t>
      </w:r>
      <w:r w:rsidRPr="00E2537E">
        <w:tab/>
        <w:t>the matter is not a matter referred to in paragraph</w:t>
      </w:r>
      <w:r w:rsidR="00E2537E" w:rsidRPr="00E2537E">
        <w:t> </w:t>
      </w:r>
      <w:r w:rsidRPr="00E2537E">
        <w:t>7B(1)(a); or</w:t>
      </w:r>
    </w:p>
    <w:p w:rsidR="00F16649" w:rsidRPr="00E2537E" w:rsidRDefault="00F16649" w:rsidP="00F16649">
      <w:pPr>
        <w:pStyle w:val="paragraphsub"/>
      </w:pPr>
      <w:r w:rsidRPr="00E2537E">
        <w:tab/>
        <w:t>(ii)</w:t>
      </w:r>
      <w:r w:rsidRPr="00E2537E">
        <w:tab/>
        <w:t>the matter is a matter referred to in paragraph</w:t>
      </w:r>
      <w:r w:rsidR="00E2537E" w:rsidRPr="00E2537E">
        <w:t> </w:t>
      </w:r>
      <w:r w:rsidRPr="00E2537E">
        <w:t>7B(1)(a), but the condition in paragraph</w:t>
      </w:r>
      <w:r w:rsidR="00E2537E" w:rsidRPr="00E2537E">
        <w:t> </w:t>
      </w:r>
      <w:r w:rsidRPr="00E2537E">
        <w:t>7B(1)(c) or (d) is not met in relation to the matter; or</w:t>
      </w:r>
    </w:p>
    <w:p w:rsidR="00BB5192" w:rsidRPr="00E2537E" w:rsidRDefault="00BB5192" w:rsidP="00BB5192">
      <w:pPr>
        <w:pStyle w:val="paragraph"/>
      </w:pPr>
      <w:r w:rsidRPr="00E2537E">
        <w:tab/>
        <w:t>(</w:t>
      </w:r>
      <w:r w:rsidR="00F16649" w:rsidRPr="00E2537E">
        <w:t>b</w:t>
      </w:r>
      <w:r w:rsidRPr="00E2537E">
        <w:t>)</w:t>
      </w:r>
      <w:r w:rsidRPr="00E2537E">
        <w:tab/>
        <w:t xml:space="preserve">the matter is being considered at a meeting of the </w:t>
      </w:r>
      <w:r w:rsidR="00F16649" w:rsidRPr="00E2537E">
        <w:t>Payments System Board.</w:t>
      </w:r>
    </w:p>
    <w:p w:rsidR="00F24552" w:rsidRPr="00E2537E" w:rsidRDefault="00F24552" w:rsidP="00F24552">
      <w:pPr>
        <w:pStyle w:val="subsection"/>
      </w:pPr>
      <w:r w:rsidRPr="00E2537E">
        <w:tab/>
        <w:t>(2)</w:t>
      </w:r>
      <w:r w:rsidRPr="00E2537E">
        <w:tab/>
        <w:t>Sections</w:t>
      </w:r>
      <w:r w:rsidR="00E2537E" w:rsidRPr="00E2537E">
        <w:t> </w:t>
      </w:r>
      <w:r w:rsidRPr="00E2537E">
        <w:t xml:space="preserve">12, 14, 15 and 16D of the </w:t>
      </w:r>
      <w:r w:rsidRPr="00E2537E">
        <w:rPr>
          <w:i/>
        </w:rPr>
        <w:t>Public Governance, Performance and Accountability Rule</w:t>
      </w:r>
      <w:r w:rsidR="00E2537E" w:rsidRPr="00E2537E">
        <w:rPr>
          <w:i/>
        </w:rPr>
        <w:t> </w:t>
      </w:r>
      <w:r w:rsidRPr="00E2537E">
        <w:rPr>
          <w:i/>
        </w:rPr>
        <w:t>201</w:t>
      </w:r>
      <w:r w:rsidR="00F34DC2" w:rsidRPr="00E2537E">
        <w:rPr>
          <w:i/>
        </w:rPr>
        <w:t>4</w:t>
      </w:r>
      <w:r w:rsidRPr="00E2537E">
        <w:t xml:space="preserve"> apply to each member of the Reserve Bank Board and the Payments System Board in relation to the matter as if:</w:t>
      </w:r>
    </w:p>
    <w:p w:rsidR="00F24552" w:rsidRPr="00E2537E" w:rsidRDefault="00F24552" w:rsidP="00F24552">
      <w:pPr>
        <w:pStyle w:val="paragraph"/>
      </w:pPr>
      <w:r w:rsidRPr="00E2537E">
        <w:tab/>
        <w:t>(a)</w:t>
      </w:r>
      <w:r w:rsidRPr="00E2537E">
        <w:tab/>
        <w:t xml:space="preserve">the </w:t>
      </w:r>
      <w:r w:rsidR="00856B7D" w:rsidRPr="00E2537E">
        <w:t xml:space="preserve">member were a member of </w:t>
      </w:r>
      <w:r w:rsidRPr="00E2537E">
        <w:t>the accountable authority of the Bank; and</w:t>
      </w:r>
    </w:p>
    <w:p w:rsidR="008C2B5B" w:rsidRPr="00E2537E" w:rsidRDefault="00F24552" w:rsidP="00F24552">
      <w:pPr>
        <w:pStyle w:val="paragraph"/>
      </w:pPr>
      <w:r w:rsidRPr="00E2537E">
        <w:tab/>
        <w:t>(b)</w:t>
      </w:r>
      <w:r w:rsidRPr="00E2537E">
        <w:tab/>
      </w:r>
      <w:r w:rsidR="001134F6" w:rsidRPr="00E2537E">
        <w:t xml:space="preserve">instead of referring to a material personal interest that relates to the affairs of the Bank, </w:t>
      </w:r>
      <w:r w:rsidRPr="00E2537E">
        <w:t>section</w:t>
      </w:r>
      <w:r w:rsidR="00E2537E" w:rsidRPr="00E2537E">
        <w:t> </w:t>
      </w:r>
      <w:r w:rsidRPr="00E2537E">
        <w:t xml:space="preserve">29 of the </w:t>
      </w:r>
      <w:r w:rsidRPr="00E2537E">
        <w:rPr>
          <w:i/>
        </w:rPr>
        <w:t>Public Governance, Performance and Accountability Act 2013</w:t>
      </w:r>
      <w:r w:rsidR="00392B33" w:rsidRPr="00E2537E">
        <w:t>, and sections</w:t>
      </w:r>
      <w:r w:rsidR="00E2537E" w:rsidRPr="00E2537E">
        <w:t> </w:t>
      </w:r>
      <w:r w:rsidR="00392B33" w:rsidRPr="00E2537E">
        <w:t>14 and 15 of that Rule,</w:t>
      </w:r>
      <w:r w:rsidRPr="00E2537E">
        <w:t xml:space="preserve"> referred to a material personal interest that relates to the affairs of</w:t>
      </w:r>
      <w:r w:rsidR="008C2B5B" w:rsidRPr="00E2537E">
        <w:t>:</w:t>
      </w:r>
    </w:p>
    <w:p w:rsidR="008C2B5B" w:rsidRPr="00E2537E" w:rsidRDefault="008C2B5B" w:rsidP="008C2B5B">
      <w:pPr>
        <w:pStyle w:val="paragraphsub"/>
      </w:pPr>
      <w:r w:rsidRPr="00E2537E">
        <w:tab/>
        <w:t>(</w:t>
      </w:r>
      <w:proofErr w:type="spellStart"/>
      <w:r w:rsidRPr="00E2537E">
        <w:t>i</w:t>
      </w:r>
      <w:proofErr w:type="spellEnd"/>
      <w:r w:rsidRPr="00E2537E">
        <w:t>)</w:t>
      </w:r>
      <w:r w:rsidRPr="00E2537E">
        <w:tab/>
        <w:t xml:space="preserve">for a member of the </w:t>
      </w:r>
      <w:r w:rsidR="007C17B1" w:rsidRPr="00E2537E">
        <w:t xml:space="preserve">Reserve Bank </w:t>
      </w:r>
      <w:r w:rsidRPr="00E2537E">
        <w:t>Board—th</w:t>
      </w:r>
      <w:r w:rsidR="001176D4" w:rsidRPr="00E2537E">
        <w:t>e Reserve Bank</w:t>
      </w:r>
      <w:r w:rsidRPr="00E2537E">
        <w:t xml:space="preserve"> Board; </w:t>
      </w:r>
      <w:r w:rsidR="00077160" w:rsidRPr="00E2537E">
        <w:t>or</w:t>
      </w:r>
    </w:p>
    <w:p w:rsidR="00F24552" w:rsidRPr="00E2537E" w:rsidRDefault="008C2B5B" w:rsidP="008C2B5B">
      <w:pPr>
        <w:pStyle w:val="paragraphsub"/>
      </w:pPr>
      <w:r w:rsidRPr="00E2537E">
        <w:tab/>
        <w:t>(ii)</w:t>
      </w:r>
      <w:r w:rsidRPr="00E2537E">
        <w:tab/>
        <w:t xml:space="preserve">for a member of the </w:t>
      </w:r>
      <w:r w:rsidR="007C17B1" w:rsidRPr="00E2537E">
        <w:t xml:space="preserve">Payments System </w:t>
      </w:r>
      <w:r w:rsidRPr="00E2537E">
        <w:t>Board—</w:t>
      </w:r>
      <w:r w:rsidR="001176D4" w:rsidRPr="00E2537E">
        <w:t xml:space="preserve">the Payments System </w:t>
      </w:r>
      <w:r w:rsidRPr="00E2537E">
        <w:t>Board.</w:t>
      </w:r>
    </w:p>
    <w:p w:rsidR="00F24552" w:rsidRPr="00E2537E" w:rsidRDefault="00F24552" w:rsidP="00F24552">
      <w:pPr>
        <w:pStyle w:val="subsection"/>
      </w:pPr>
      <w:r w:rsidRPr="00E2537E">
        <w:tab/>
        <w:t>(3)</w:t>
      </w:r>
      <w:r w:rsidRPr="00E2537E">
        <w:tab/>
        <w:t>This section applies:</w:t>
      </w:r>
    </w:p>
    <w:p w:rsidR="00F24552" w:rsidRPr="00E2537E" w:rsidRDefault="00F24552" w:rsidP="00F24552">
      <w:pPr>
        <w:pStyle w:val="paragraph"/>
      </w:pPr>
      <w:r w:rsidRPr="00E2537E">
        <w:tab/>
        <w:t>(a)</w:t>
      </w:r>
      <w:r w:rsidRPr="00E2537E">
        <w:tab/>
        <w:t>despite subsections</w:t>
      </w:r>
      <w:r w:rsidR="00E2537E" w:rsidRPr="00E2537E">
        <w:t> </w:t>
      </w:r>
      <w:r w:rsidRPr="00E2537E">
        <w:t>7A(1), (4) and (5)</w:t>
      </w:r>
      <w:r w:rsidR="00F34DC2" w:rsidRPr="00E2537E">
        <w:t xml:space="preserve"> of this Act</w:t>
      </w:r>
      <w:r w:rsidRPr="00E2537E">
        <w:t>; and</w:t>
      </w:r>
    </w:p>
    <w:p w:rsidR="00F24552" w:rsidRPr="00E2537E" w:rsidRDefault="00F24552" w:rsidP="00F24552">
      <w:pPr>
        <w:pStyle w:val="paragraph"/>
      </w:pPr>
      <w:r w:rsidRPr="00E2537E">
        <w:tab/>
        <w:t>(b)</w:t>
      </w:r>
      <w:r w:rsidRPr="00E2537E">
        <w:tab/>
        <w:t>instead of subsection</w:t>
      </w:r>
      <w:r w:rsidR="00E2537E" w:rsidRPr="00E2537E">
        <w:t> </w:t>
      </w:r>
      <w:r w:rsidRPr="00E2537E">
        <w:t>7A(6), and any rules made for the purposes of subsection</w:t>
      </w:r>
      <w:r w:rsidR="00E2537E" w:rsidRPr="00E2537E">
        <w:t> </w:t>
      </w:r>
      <w:r w:rsidRPr="00E2537E">
        <w:t xml:space="preserve">29(2) of the </w:t>
      </w:r>
      <w:r w:rsidRPr="00E2537E">
        <w:rPr>
          <w:i/>
        </w:rPr>
        <w:t>Public Governance, Performance and Accountability Act 2013</w:t>
      </w:r>
      <w:r w:rsidR="00AE7C99" w:rsidRPr="00E2537E">
        <w:rPr>
          <w:i/>
        </w:rPr>
        <w:t xml:space="preserve"> </w:t>
      </w:r>
      <w:r w:rsidR="00AE7C99" w:rsidRPr="00E2537E">
        <w:t xml:space="preserve">(other than as referred to in </w:t>
      </w:r>
      <w:r w:rsidR="00E2537E" w:rsidRPr="00E2537E">
        <w:t>subsection (</w:t>
      </w:r>
      <w:r w:rsidR="00AE7C99" w:rsidRPr="00E2537E">
        <w:t>2)</w:t>
      </w:r>
      <w:r w:rsidR="0055456B" w:rsidRPr="00E2537E">
        <w:t xml:space="preserve"> of this section</w:t>
      </w:r>
      <w:r w:rsidR="00AE7C99" w:rsidRPr="00E2537E">
        <w:t>)</w:t>
      </w:r>
      <w:r w:rsidRPr="00E2537E">
        <w:t>.</w:t>
      </w:r>
    </w:p>
    <w:p w:rsidR="001176D4" w:rsidRPr="00E2537E" w:rsidRDefault="00F24552" w:rsidP="00F24552">
      <w:pPr>
        <w:pStyle w:val="subsection"/>
      </w:pPr>
      <w:r w:rsidRPr="00E2537E">
        <w:tab/>
        <w:t>(4)</w:t>
      </w:r>
      <w:r w:rsidRPr="00E2537E">
        <w:tab/>
        <w:t>This section does not otherwise affect subsection</w:t>
      </w:r>
      <w:r w:rsidR="00E2537E" w:rsidRPr="00E2537E">
        <w:t> </w:t>
      </w:r>
      <w:r w:rsidRPr="00E2537E">
        <w:t>7A(1)</w:t>
      </w:r>
      <w:r w:rsidR="00AA3ACB" w:rsidRPr="00E2537E">
        <w:t xml:space="preserve"> or</w:t>
      </w:r>
      <w:r w:rsidRPr="00E2537E">
        <w:t xml:space="preserve"> (4) </w:t>
      </w:r>
      <w:r w:rsidR="00F34DC2" w:rsidRPr="00E2537E">
        <w:t>of this Act</w:t>
      </w:r>
      <w:r w:rsidRPr="00E2537E">
        <w:t>, or any rules made for the purposes of subsection</w:t>
      </w:r>
      <w:r w:rsidR="00E2537E" w:rsidRPr="00E2537E">
        <w:t> </w:t>
      </w:r>
      <w:r w:rsidRPr="00E2537E">
        <w:t xml:space="preserve">29(2) of the </w:t>
      </w:r>
      <w:r w:rsidRPr="00E2537E">
        <w:rPr>
          <w:i/>
        </w:rPr>
        <w:t>Public Governance, Performance and Accountability Act 2013</w:t>
      </w:r>
      <w:r w:rsidRPr="00E2537E">
        <w:t xml:space="preserve">, to the extent that a member of the Reserve Bank Board or the Payments System Board </w:t>
      </w:r>
      <w:r w:rsidR="008F7C6A" w:rsidRPr="00E2537E">
        <w:t>referred to in subsection</w:t>
      </w:r>
      <w:r w:rsidR="00E2537E" w:rsidRPr="00E2537E">
        <w:t> </w:t>
      </w:r>
      <w:r w:rsidR="008F7C6A" w:rsidRPr="00E2537E">
        <w:t xml:space="preserve">7A(4) </w:t>
      </w:r>
      <w:r w:rsidR="00F34DC2" w:rsidRPr="00E2537E">
        <w:t xml:space="preserve">of this Act </w:t>
      </w:r>
      <w:r w:rsidRPr="00E2537E">
        <w:t>has a material personal interest that relates to the affairs of the Bank in a matter that is not being considered at a meeting of</w:t>
      </w:r>
      <w:r w:rsidR="001176D4" w:rsidRPr="00E2537E">
        <w:t>:</w:t>
      </w:r>
    </w:p>
    <w:p w:rsidR="001176D4" w:rsidRPr="00E2537E" w:rsidRDefault="001176D4" w:rsidP="001176D4">
      <w:pPr>
        <w:pStyle w:val="paragraph"/>
      </w:pPr>
      <w:r w:rsidRPr="00E2537E">
        <w:tab/>
        <w:t>(a)</w:t>
      </w:r>
      <w:r w:rsidRPr="00E2537E">
        <w:tab/>
        <w:t>for a member of the Reserve Bank Board—</w:t>
      </w:r>
      <w:r w:rsidR="008A5946" w:rsidRPr="00E2537E">
        <w:t>the Reserve Bank Board</w:t>
      </w:r>
      <w:r w:rsidRPr="00E2537E">
        <w:t xml:space="preserve">; </w:t>
      </w:r>
      <w:r w:rsidR="00077160" w:rsidRPr="00E2537E">
        <w:t>or</w:t>
      </w:r>
    </w:p>
    <w:p w:rsidR="001176D4" w:rsidRPr="00E2537E" w:rsidRDefault="001176D4" w:rsidP="001176D4">
      <w:pPr>
        <w:pStyle w:val="paragraph"/>
      </w:pPr>
      <w:r w:rsidRPr="00E2537E">
        <w:tab/>
        <w:t>(b)</w:t>
      </w:r>
      <w:r w:rsidRPr="00E2537E">
        <w:tab/>
        <w:t>for a member of the Payments System Board—</w:t>
      </w:r>
      <w:r w:rsidR="008A5946" w:rsidRPr="00E2537E">
        <w:t>the Payments System Board</w:t>
      </w:r>
      <w:r w:rsidRPr="00E2537E">
        <w:t>.</w:t>
      </w:r>
    </w:p>
    <w:p w:rsidR="00F24552" w:rsidRPr="00E2537E" w:rsidRDefault="00F24552" w:rsidP="00F24552">
      <w:pPr>
        <w:pStyle w:val="notetext"/>
      </w:pPr>
      <w:r w:rsidRPr="00E2537E">
        <w:t>Note:</w:t>
      </w:r>
      <w:r w:rsidRPr="00E2537E">
        <w:tab/>
        <w:t>The member is required to comply with the rules for officials of an entity relating to the disclosure of such interests.</w:t>
      </w:r>
    </w:p>
    <w:p w:rsidR="003A2FEE" w:rsidRPr="00E2537E" w:rsidRDefault="003A2FEE" w:rsidP="00FD1020">
      <w:pPr>
        <w:pStyle w:val="ActHead5"/>
      </w:pPr>
      <w:bookmarkStart w:id="12" w:name="_Toc402968264"/>
      <w:r w:rsidRPr="00E2537E">
        <w:rPr>
          <w:rStyle w:val="CharSectno"/>
        </w:rPr>
        <w:t>10</w:t>
      </w:r>
      <w:r w:rsidRPr="00E2537E">
        <w:t xml:space="preserve">  Annual financial statements</w:t>
      </w:r>
      <w:bookmarkEnd w:id="12"/>
    </w:p>
    <w:p w:rsidR="003A2FEE" w:rsidRPr="00E2537E" w:rsidRDefault="003A2FEE" w:rsidP="003A2FEE">
      <w:pPr>
        <w:pStyle w:val="subsection"/>
      </w:pPr>
      <w:r w:rsidRPr="00E2537E">
        <w:tab/>
        <w:t>(1)</w:t>
      </w:r>
      <w:r w:rsidRPr="00E2537E">
        <w:tab/>
        <w:t>This section applies if section</w:t>
      </w:r>
      <w:r w:rsidR="00E2537E" w:rsidRPr="00E2537E">
        <w:t> </w:t>
      </w:r>
      <w:r w:rsidRPr="00E2537E">
        <w:t xml:space="preserve">17A of the </w:t>
      </w:r>
      <w:r w:rsidRPr="00E2537E">
        <w:rPr>
          <w:i/>
        </w:rPr>
        <w:t>Public Governance, Performance and Accountability Rule</w:t>
      </w:r>
      <w:r w:rsidR="00E2537E" w:rsidRPr="00E2537E">
        <w:rPr>
          <w:i/>
        </w:rPr>
        <w:t> </w:t>
      </w:r>
      <w:r w:rsidRPr="00E2537E">
        <w:rPr>
          <w:i/>
        </w:rPr>
        <w:t>2014</w:t>
      </w:r>
      <w:r w:rsidRPr="00E2537E">
        <w:t xml:space="preserve"> requires annual financial statements to be prepared for a Commonwealth entity (the </w:t>
      </w:r>
      <w:r w:rsidRPr="00E2537E">
        <w:rPr>
          <w:b/>
          <w:i/>
        </w:rPr>
        <w:t>old entity</w:t>
      </w:r>
      <w:r w:rsidRPr="00E2537E">
        <w:t xml:space="preserve">) </w:t>
      </w:r>
      <w:r w:rsidR="00AA351C" w:rsidRPr="00E2537E">
        <w:t>for</w:t>
      </w:r>
      <w:r w:rsidRPr="00E2537E">
        <w:t xml:space="preserve"> the first reporting period, for the old entity, that commences on or after 1</w:t>
      </w:r>
      <w:r w:rsidR="00E2537E" w:rsidRPr="00E2537E">
        <w:t> </w:t>
      </w:r>
      <w:r w:rsidRPr="00E2537E">
        <w:t>July 2014.</w:t>
      </w:r>
    </w:p>
    <w:p w:rsidR="003A2FEE" w:rsidRPr="00E2537E" w:rsidRDefault="003A2FEE" w:rsidP="003A2FEE">
      <w:pPr>
        <w:pStyle w:val="subsection"/>
      </w:pPr>
      <w:r w:rsidRPr="00E2537E">
        <w:tab/>
        <w:t>(2)</w:t>
      </w:r>
      <w:r w:rsidRPr="00E2537E">
        <w:tab/>
        <w:t>Despite subsections</w:t>
      </w:r>
      <w:r w:rsidR="00E2537E" w:rsidRPr="00E2537E">
        <w:t> </w:t>
      </w:r>
      <w:r w:rsidRPr="00E2537E">
        <w:t>17A(1) and (3) of that rule, the annual financial statements for the old entity must:</w:t>
      </w:r>
    </w:p>
    <w:p w:rsidR="003A2FEE" w:rsidRPr="00E2537E" w:rsidRDefault="003A2FEE" w:rsidP="003A2FEE">
      <w:pPr>
        <w:pStyle w:val="paragraph"/>
      </w:pPr>
      <w:r w:rsidRPr="00E2537E">
        <w:tab/>
        <w:t>(a)</w:t>
      </w:r>
      <w:r w:rsidRPr="00E2537E">
        <w:tab/>
        <w:t>be prepared in the same way that the annual financial statements for the old entity</w:t>
      </w:r>
      <w:r w:rsidRPr="00E2537E">
        <w:rPr>
          <w:i/>
        </w:rPr>
        <w:t xml:space="preserve"> </w:t>
      </w:r>
      <w:r w:rsidRPr="00E2537E">
        <w:t xml:space="preserve">were required by the </w:t>
      </w:r>
      <w:proofErr w:type="spellStart"/>
      <w:r w:rsidRPr="00E2537E">
        <w:t>FMA</w:t>
      </w:r>
      <w:proofErr w:type="spellEnd"/>
      <w:r w:rsidRPr="00E2537E">
        <w:t xml:space="preserve"> Act or CAC Act to be prepared for the previous reporting period; and</w:t>
      </w:r>
    </w:p>
    <w:p w:rsidR="003A2FEE" w:rsidRPr="00E2537E" w:rsidRDefault="003A2FEE" w:rsidP="003A2FEE">
      <w:pPr>
        <w:pStyle w:val="paragraph"/>
      </w:pPr>
      <w:r w:rsidRPr="00E2537E">
        <w:lastRenderedPageBreak/>
        <w:tab/>
        <w:t>(b)</w:t>
      </w:r>
      <w:r w:rsidRPr="00E2537E">
        <w:tab/>
        <w:t xml:space="preserve">include the same matters that the annual financial statements for the old entity were required by the </w:t>
      </w:r>
      <w:proofErr w:type="spellStart"/>
      <w:r w:rsidRPr="00E2537E">
        <w:t>FMA</w:t>
      </w:r>
      <w:proofErr w:type="spellEnd"/>
      <w:r w:rsidRPr="00E2537E">
        <w:t xml:space="preserve"> Act or CAC Act to include for the previous reporting period.</w:t>
      </w:r>
    </w:p>
    <w:p w:rsidR="003A2FEE" w:rsidRPr="00E2537E" w:rsidRDefault="003A2FEE" w:rsidP="003A2FEE">
      <w:pPr>
        <w:pStyle w:val="ActHead9"/>
      </w:pPr>
      <w:bookmarkStart w:id="13" w:name="_Toc402968265"/>
      <w:r w:rsidRPr="00E2537E">
        <w:t>Public Governance, Performance and Accountability Rule</w:t>
      </w:r>
      <w:r w:rsidR="00E2537E" w:rsidRPr="00E2537E">
        <w:t> </w:t>
      </w:r>
      <w:r w:rsidRPr="00E2537E">
        <w:t>2014</w:t>
      </w:r>
      <w:bookmarkEnd w:id="13"/>
    </w:p>
    <w:p w:rsidR="003A2FEE" w:rsidRPr="00E2537E" w:rsidRDefault="005364B8" w:rsidP="003A2FEE">
      <w:pPr>
        <w:pStyle w:val="ItemHead"/>
      </w:pPr>
      <w:r w:rsidRPr="00E2537E">
        <w:t>2</w:t>
      </w:r>
      <w:r w:rsidR="003A2FEE" w:rsidRPr="00E2537E">
        <w:t xml:space="preserve">  Subparagraph 24(1)(a)(ii)</w:t>
      </w:r>
    </w:p>
    <w:p w:rsidR="003A2FEE" w:rsidRPr="00E2537E" w:rsidRDefault="003A2FEE" w:rsidP="003A2FEE">
      <w:pPr>
        <w:pStyle w:val="Item"/>
      </w:pPr>
      <w:r w:rsidRPr="00E2537E">
        <w:t>Repeal the subparagraph.</w:t>
      </w:r>
    </w:p>
    <w:p w:rsidR="003A2FEE" w:rsidRPr="00E2537E" w:rsidRDefault="005364B8" w:rsidP="003A2FEE">
      <w:pPr>
        <w:pStyle w:val="ItemHead"/>
      </w:pPr>
      <w:r w:rsidRPr="00E2537E">
        <w:t>3</w:t>
      </w:r>
      <w:r w:rsidR="003A2FEE" w:rsidRPr="00E2537E">
        <w:t xml:space="preserve">  Subparagraph 21(c)(iii) of Schedule</w:t>
      </w:r>
      <w:r w:rsidR="00E2537E" w:rsidRPr="00E2537E">
        <w:t> </w:t>
      </w:r>
      <w:r w:rsidR="003A2FEE" w:rsidRPr="00E2537E">
        <w:t>1</w:t>
      </w:r>
    </w:p>
    <w:p w:rsidR="003A2FEE" w:rsidRPr="00E2537E" w:rsidRDefault="003A2FEE" w:rsidP="003A2FEE">
      <w:pPr>
        <w:pStyle w:val="Item"/>
      </w:pPr>
      <w:r w:rsidRPr="00E2537E">
        <w:t xml:space="preserve">Omit “that Act”, substitute “the </w:t>
      </w:r>
      <w:r w:rsidRPr="00E2537E">
        <w:rPr>
          <w:i/>
        </w:rPr>
        <w:t>Seafarers Rehabilitation and Compensation Act 1992</w:t>
      </w:r>
      <w:r w:rsidRPr="00E2537E">
        <w:t>”.</w:t>
      </w:r>
      <w:bookmarkStart w:id="14" w:name="_GoBack"/>
      <w:bookmarkEnd w:id="14"/>
    </w:p>
    <w:sectPr w:rsidR="003A2FEE" w:rsidRPr="00E2537E" w:rsidSect="00870A3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52" w:rsidRDefault="00F24552" w:rsidP="0048364F">
      <w:pPr>
        <w:spacing w:line="240" w:lineRule="auto"/>
      </w:pPr>
      <w:r>
        <w:separator/>
      </w:r>
    </w:p>
  </w:endnote>
  <w:endnote w:type="continuationSeparator" w:id="0">
    <w:p w:rsidR="00F24552" w:rsidRDefault="00F2455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870A36" w:rsidRDefault="0048364F" w:rsidP="00870A3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70A36">
      <w:rPr>
        <w:i/>
        <w:sz w:val="18"/>
      </w:rPr>
      <w:t xml:space="preserve"> </w:t>
    </w:r>
    <w:r w:rsidR="00870A36" w:rsidRPr="00870A36">
      <w:rPr>
        <w:i/>
        <w:sz w:val="18"/>
      </w:rPr>
      <w:t>OPC60810 -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E97334" w:rsidRDefault="00870A36" w:rsidP="00870A36">
    <w:r w:rsidRPr="00870A36">
      <w:rPr>
        <w:rFonts w:cs="Times New Roman"/>
        <w:i/>
        <w:sz w:val="18"/>
      </w:rPr>
      <w:t>OPC60810 -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870A36" w:rsidRDefault="00A136F5" w:rsidP="0094523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RPr="00870A36" w:rsidTr="00E2537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Pr="00870A36" w:rsidRDefault="00A136F5" w:rsidP="00581B87">
          <w:pPr>
            <w:spacing w:line="0" w:lineRule="atLeast"/>
            <w:rPr>
              <w:rFonts w:cs="Times New Roman"/>
              <w:i/>
              <w:sz w:val="18"/>
            </w:rPr>
          </w:pPr>
          <w:r w:rsidRPr="00870A36">
            <w:rPr>
              <w:rFonts w:cs="Times New Roman"/>
              <w:i/>
              <w:sz w:val="18"/>
            </w:rPr>
            <w:fldChar w:fldCharType="begin"/>
          </w:r>
          <w:r w:rsidRPr="00870A36">
            <w:rPr>
              <w:rFonts w:cs="Times New Roman"/>
              <w:i/>
              <w:sz w:val="18"/>
            </w:rPr>
            <w:instrText xml:space="preserve"> PAGE </w:instrText>
          </w:r>
          <w:r w:rsidRPr="00870A36">
            <w:rPr>
              <w:rFonts w:cs="Times New Roman"/>
              <w:i/>
              <w:sz w:val="18"/>
            </w:rPr>
            <w:fldChar w:fldCharType="separate"/>
          </w:r>
          <w:r w:rsidR="00A146DD">
            <w:rPr>
              <w:rFonts w:cs="Times New Roman"/>
              <w:i/>
              <w:noProof/>
              <w:sz w:val="18"/>
            </w:rPr>
            <w:t>iv</w:t>
          </w:r>
          <w:r w:rsidRPr="00870A3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Pr="00870A36" w:rsidRDefault="00A136F5" w:rsidP="00581B87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870A36">
            <w:rPr>
              <w:rFonts w:cs="Times New Roman"/>
              <w:i/>
              <w:sz w:val="18"/>
            </w:rPr>
            <w:fldChar w:fldCharType="begin"/>
          </w:r>
          <w:r w:rsidRPr="00870A36">
            <w:rPr>
              <w:rFonts w:cs="Times New Roman"/>
              <w:i/>
              <w:sz w:val="18"/>
            </w:rPr>
            <w:instrText xml:space="preserve"> DOCPROPERTY ShortT </w:instrText>
          </w:r>
          <w:r w:rsidRPr="00870A36">
            <w:rPr>
              <w:rFonts w:cs="Times New Roman"/>
              <w:i/>
              <w:sz w:val="18"/>
            </w:rPr>
            <w:fldChar w:fldCharType="separate"/>
          </w:r>
          <w:r w:rsidR="00A146DD">
            <w:rPr>
              <w:rFonts w:cs="Times New Roman"/>
              <w:i/>
              <w:sz w:val="18"/>
            </w:rPr>
            <w:t>Public Governance, Performance and Accountability Legislation Amendment (RBA and Other Measures) Rule 2014</w:t>
          </w:r>
          <w:r w:rsidRPr="00870A3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Pr="00870A36" w:rsidRDefault="00A136F5" w:rsidP="00581B87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A136F5" w:rsidRPr="00870A36" w:rsidRDefault="00870A36" w:rsidP="00870A36">
    <w:pPr>
      <w:rPr>
        <w:rFonts w:cs="Times New Roman"/>
        <w:i/>
        <w:sz w:val="18"/>
      </w:rPr>
    </w:pPr>
    <w:r w:rsidRPr="00870A36">
      <w:rPr>
        <w:rFonts w:cs="Times New Roman"/>
        <w:i/>
        <w:sz w:val="18"/>
      </w:rPr>
      <w:t>OPC60810 -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E2537E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581B8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581B8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146DD">
            <w:rPr>
              <w:i/>
              <w:sz w:val="18"/>
            </w:rPr>
            <w:t>Public Governance, Performance and Accountability Legislation Amendment (RBA and Other Measures) Rule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581B8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146D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ED79B6" w:rsidRDefault="00870A36" w:rsidP="00870A36">
    <w:pPr>
      <w:rPr>
        <w:i/>
        <w:sz w:val="18"/>
      </w:rPr>
    </w:pPr>
    <w:r w:rsidRPr="00870A36">
      <w:rPr>
        <w:rFonts w:cs="Times New Roman"/>
        <w:i/>
        <w:sz w:val="18"/>
      </w:rPr>
      <w:t>OPC60810 -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870A36" w:rsidRDefault="00A136F5" w:rsidP="009C59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RPr="00870A36" w:rsidTr="00E2537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Pr="00870A36" w:rsidRDefault="00A136F5" w:rsidP="00581B87">
          <w:pPr>
            <w:spacing w:line="0" w:lineRule="atLeast"/>
            <w:rPr>
              <w:rFonts w:cs="Times New Roman"/>
              <w:i/>
              <w:sz w:val="18"/>
            </w:rPr>
          </w:pPr>
          <w:r w:rsidRPr="00870A36">
            <w:rPr>
              <w:rFonts w:cs="Times New Roman"/>
              <w:i/>
              <w:sz w:val="18"/>
            </w:rPr>
            <w:fldChar w:fldCharType="begin"/>
          </w:r>
          <w:r w:rsidRPr="00870A36">
            <w:rPr>
              <w:rFonts w:cs="Times New Roman"/>
              <w:i/>
              <w:sz w:val="18"/>
            </w:rPr>
            <w:instrText xml:space="preserve"> PAGE </w:instrText>
          </w:r>
          <w:r w:rsidRPr="00870A36">
            <w:rPr>
              <w:rFonts w:cs="Times New Roman"/>
              <w:i/>
              <w:sz w:val="18"/>
            </w:rPr>
            <w:fldChar w:fldCharType="separate"/>
          </w:r>
          <w:r w:rsidR="00A146DD">
            <w:rPr>
              <w:rFonts w:cs="Times New Roman"/>
              <w:i/>
              <w:noProof/>
              <w:sz w:val="18"/>
            </w:rPr>
            <w:t>2</w:t>
          </w:r>
          <w:r w:rsidRPr="00870A3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Pr="00870A36" w:rsidRDefault="00A136F5" w:rsidP="00581B87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870A36">
            <w:rPr>
              <w:rFonts w:cs="Times New Roman"/>
              <w:i/>
              <w:sz w:val="18"/>
            </w:rPr>
            <w:fldChar w:fldCharType="begin"/>
          </w:r>
          <w:r w:rsidRPr="00870A36">
            <w:rPr>
              <w:rFonts w:cs="Times New Roman"/>
              <w:i/>
              <w:sz w:val="18"/>
            </w:rPr>
            <w:instrText xml:space="preserve"> DOCPROPERTY ShortT </w:instrText>
          </w:r>
          <w:r w:rsidRPr="00870A36">
            <w:rPr>
              <w:rFonts w:cs="Times New Roman"/>
              <w:i/>
              <w:sz w:val="18"/>
            </w:rPr>
            <w:fldChar w:fldCharType="separate"/>
          </w:r>
          <w:r w:rsidR="00A146DD">
            <w:rPr>
              <w:rFonts w:cs="Times New Roman"/>
              <w:i/>
              <w:sz w:val="18"/>
            </w:rPr>
            <w:t>Public Governance, Performance and Accountability Legislation Amendment (RBA and Other Measures) Rule 2014</w:t>
          </w:r>
          <w:r w:rsidRPr="00870A3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Pr="00870A36" w:rsidRDefault="00A136F5" w:rsidP="00581B87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A136F5" w:rsidRPr="00870A36" w:rsidRDefault="00870A36" w:rsidP="00870A36">
    <w:pPr>
      <w:rPr>
        <w:rFonts w:cs="Times New Roman"/>
        <w:i/>
        <w:sz w:val="18"/>
      </w:rPr>
    </w:pPr>
    <w:r w:rsidRPr="00870A36">
      <w:rPr>
        <w:rFonts w:cs="Times New Roman"/>
        <w:i/>
        <w:sz w:val="18"/>
      </w:rPr>
      <w:t>OPC60810 -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581B8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581B8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581B8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146DD">
            <w:rPr>
              <w:i/>
              <w:sz w:val="18"/>
            </w:rPr>
            <w:t>Public Governance, Performance and Accountability Legislation Amendment (RBA and Other Measures) Rule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581B8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146DD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ED79B6" w:rsidRDefault="00870A36" w:rsidP="00870A36">
    <w:pPr>
      <w:rPr>
        <w:i/>
        <w:sz w:val="18"/>
      </w:rPr>
    </w:pPr>
    <w:r w:rsidRPr="00870A36">
      <w:rPr>
        <w:rFonts w:cs="Times New Roman"/>
        <w:i/>
        <w:sz w:val="18"/>
      </w:rPr>
      <w:t>OPC60810 -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581B8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581B8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146DD">
            <w:rPr>
              <w:i/>
              <w:sz w:val="18"/>
            </w:rPr>
            <w:t>Public Governance, Performance and Accountability Legislation Amendment (RBA and Other Measures) Rule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581B8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146DD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52" w:rsidRDefault="00F24552" w:rsidP="0048364F">
      <w:pPr>
        <w:spacing w:line="240" w:lineRule="auto"/>
      </w:pPr>
      <w:r>
        <w:separator/>
      </w:r>
    </w:p>
  </w:footnote>
  <w:footnote w:type="continuationSeparator" w:id="0">
    <w:p w:rsidR="00F24552" w:rsidRDefault="00F2455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A146DD">
      <w:rPr>
        <w:b/>
        <w:sz w:val="20"/>
      </w:rPr>
      <w:fldChar w:fldCharType="separate"/>
    </w:r>
    <w:r w:rsidR="00A146D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A146DD">
      <w:rPr>
        <w:sz w:val="20"/>
      </w:rPr>
      <w:fldChar w:fldCharType="separate"/>
    </w:r>
    <w:r w:rsidR="00A146DD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52"/>
    <w:rsid w:val="00000263"/>
    <w:rsid w:val="000113BC"/>
    <w:rsid w:val="000136AF"/>
    <w:rsid w:val="0004044E"/>
    <w:rsid w:val="0005120E"/>
    <w:rsid w:val="00054577"/>
    <w:rsid w:val="000614BF"/>
    <w:rsid w:val="0007169C"/>
    <w:rsid w:val="00077160"/>
    <w:rsid w:val="00077593"/>
    <w:rsid w:val="00083F48"/>
    <w:rsid w:val="000A7DF9"/>
    <w:rsid w:val="000D05EF"/>
    <w:rsid w:val="000D5485"/>
    <w:rsid w:val="000F004D"/>
    <w:rsid w:val="000F21C1"/>
    <w:rsid w:val="0010745C"/>
    <w:rsid w:val="001134F6"/>
    <w:rsid w:val="00117277"/>
    <w:rsid w:val="001176D4"/>
    <w:rsid w:val="00126366"/>
    <w:rsid w:val="00153C6D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1F4155"/>
    <w:rsid w:val="00201D27"/>
    <w:rsid w:val="0020300C"/>
    <w:rsid w:val="00203D76"/>
    <w:rsid w:val="00220A0C"/>
    <w:rsid w:val="00223E4A"/>
    <w:rsid w:val="002302EA"/>
    <w:rsid w:val="00240749"/>
    <w:rsid w:val="002468D7"/>
    <w:rsid w:val="002759F5"/>
    <w:rsid w:val="0028420B"/>
    <w:rsid w:val="00285CDD"/>
    <w:rsid w:val="00291167"/>
    <w:rsid w:val="00297ECB"/>
    <w:rsid w:val="002C152A"/>
    <w:rsid w:val="002D043A"/>
    <w:rsid w:val="0031713F"/>
    <w:rsid w:val="00332E0D"/>
    <w:rsid w:val="003415D3"/>
    <w:rsid w:val="00346335"/>
    <w:rsid w:val="00352B0F"/>
    <w:rsid w:val="003561B0"/>
    <w:rsid w:val="00392B33"/>
    <w:rsid w:val="00393BEE"/>
    <w:rsid w:val="003A15AC"/>
    <w:rsid w:val="003A2FEE"/>
    <w:rsid w:val="003A56EB"/>
    <w:rsid w:val="003B0627"/>
    <w:rsid w:val="003C5F2B"/>
    <w:rsid w:val="003D0BFE"/>
    <w:rsid w:val="003D5700"/>
    <w:rsid w:val="003F0F5A"/>
    <w:rsid w:val="003F5576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F97"/>
    <w:rsid w:val="004A019C"/>
    <w:rsid w:val="004A074B"/>
    <w:rsid w:val="004A53EA"/>
    <w:rsid w:val="004E5F66"/>
    <w:rsid w:val="004F1FAC"/>
    <w:rsid w:val="004F676E"/>
    <w:rsid w:val="004F71E2"/>
    <w:rsid w:val="00516B8D"/>
    <w:rsid w:val="00524136"/>
    <w:rsid w:val="0052686F"/>
    <w:rsid w:val="0052756C"/>
    <w:rsid w:val="00530230"/>
    <w:rsid w:val="00530CC9"/>
    <w:rsid w:val="0053168C"/>
    <w:rsid w:val="005364B8"/>
    <w:rsid w:val="00537FBC"/>
    <w:rsid w:val="00541D73"/>
    <w:rsid w:val="00543469"/>
    <w:rsid w:val="00546FA3"/>
    <w:rsid w:val="00554243"/>
    <w:rsid w:val="0055456B"/>
    <w:rsid w:val="00557C7A"/>
    <w:rsid w:val="00562A58"/>
    <w:rsid w:val="00581211"/>
    <w:rsid w:val="00581B87"/>
    <w:rsid w:val="00584811"/>
    <w:rsid w:val="00593AA6"/>
    <w:rsid w:val="00594161"/>
    <w:rsid w:val="00594749"/>
    <w:rsid w:val="005A482B"/>
    <w:rsid w:val="005B4067"/>
    <w:rsid w:val="005C3F41"/>
    <w:rsid w:val="005D168D"/>
    <w:rsid w:val="005D5EA1"/>
    <w:rsid w:val="005E61D3"/>
    <w:rsid w:val="005F7738"/>
    <w:rsid w:val="00600219"/>
    <w:rsid w:val="00603BFF"/>
    <w:rsid w:val="00612460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A6DEE"/>
    <w:rsid w:val="006B3AE2"/>
    <w:rsid w:val="006B7006"/>
    <w:rsid w:val="006C7F8C"/>
    <w:rsid w:val="006D7977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56C01"/>
    <w:rsid w:val="007634AD"/>
    <w:rsid w:val="007715C9"/>
    <w:rsid w:val="00774EDD"/>
    <w:rsid w:val="007757EC"/>
    <w:rsid w:val="00781C35"/>
    <w:rsid w:val="007A35E6"/>
    <w:rsid w:val="007A6863"/>
    <w:rsid w:val="007C17B1"/>
    <w:rsid w:val="007D45C1"/>
    <w:rsid w:val="007E7D4A"/>
    <w:rsid w:val="007F48ED"/>
    <w:rsid w:val="007F7947"/>
    <w:rsid w:val="00812F45"/>
    <w:rsid w:val="0084172C"/>
    <w:rsid w:val="00856A31"/>
    <w:rsid w:val="00856B7D"/>
    <w:rsid w:val="00870A36"/>
    <w:rsid w:val="008754D0"/>
    <w:rsid w:val="00876310"/>
    <w:rsid w:val="00877D48"/>
    <w:rsid w:val="008823B0"/>
    <w:rsid w:val="0088345B"/>
    <w:rsid w:val="008951CC"/>
    <w:rsid w:val="008A16A5"/>
    <w:rsid w:val="008A5946"/>
    <w:rsid w:val="008C2B5B"/>
    <w:rsid w:val="008D0EE0"/>
    <w:rsid w:val="008D5B99"/>
    <w:rsid w:val="008D7A27"/>
    <w:rsid w:val="008E4702"/>
    <w:rsid w:val="008E69AA"/>
    <w:rsid w:val="008F4F1C"/>
    <w:rsid w:val="008F7C6A"/>
    <w:rsid w:val="00922764"/>
    <w:rsid w:val="00932377"/>
    <w:rsid w:val="00943102"/>
    <w:rsid w:val="0094523D"/>
    <w:rsid w:val="00976A63"/>
    <w:rsid w:val="00983419"/>
    <w:rsid w:val="009B44FA"/>
    <w:rsid w:val="009B7B86"/>
    <w:rsid w:val="009C3431"/>
    <w:rsid w:val="009C5989"/>
    <w:rsid w:val="009D08DA"/>
    <w:rsid w:val="00A06860"/>
    <w:rsid w:val="00A136F5"/>
    <w:rsid w:val="00A146DD"/>
    <w:rsid w:val="00A231E2"/>
    <w:rsid w:val="00A2550D"/>
    <w:rsid w:val="00A4169B"/>
    <w:rsid w:val="00A50D55"/>
    <w:rsid w:val="00A5165B"/>
    <w:rsid w:val="00A52FDA"/>
    <w:rsid w:val="00A64912"/>
    <w:rsid w:val="00A70A74"/>
    <w:rsid w:val="00A71DAB"/>
    <w:rsid w:val="00A8397C"/>
    <w:rsid w:val="00AA0343"/>
    <w:rsid w:val="00AA351C"/>
    <w:rsid w:val="00AA3ACB"/>
    <w:rsid w:val="00AD3467"/>
    <w:rsid w:val="00AD5641"/>
    <w:rsid w:val="00AE0F9B"/>
    <w:rsid w:val="00AE7C99"/>
    <w:rsid w:val="00AF55FF"/>
    <w:rsid w:val="00B032D8"/>
    <w:rsid w:val="00B33B3C"/>
    <w:rsid w:val="00B40D74"/>
    <w:rsid w:val="00B52663"/>
    <w:rsid w:val="00B56DCB"/>
    <w:rsid w:val="00B6670B"/>
    <w:rsid w:val="00B770D2"/>
    <w:rsid w:val="00BA47A3"/>
    <w:rsid w:val="00BA5026"/>
    <w:rsid w:val="00BB5192"/>
    <w:rsid w:val="00BB6E79"/>
    <w:rsid w:val="00BD0730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867C7"/>
    <w:rsid w:val="00CA7844"/>
    <w:rsid w:val="00CB1808"/>
    <w:rsid w:val="00CB58EF"/>
    <w:rsid w:val="00CD5729"/>
    <w:rsid w:val="00CE7D64"/>
    <w:rsid w:val="00CF0BB2"/>
    <w:rsid w:val="00CF1983"/>
    <w:rsid w:val="00D12B5A"/>
    <w:rsid w:val="00D13441"/>
    <w:rsid w:val="00D21AAF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E132C"/>
    <w:rsid w:val="00DE149E"/>
    <w:rsid w:val="00E05704"/>
    <w:rsid w:val="00E12F1A"/>
    <w:rsid w:val="00E21CFB"/>
    <w:rsid w:val="00E22935"/>
    <w:rsid w:val="00E2537E"/>
    <w:rsid w:val="00E54292"/>
    <w:rsid w:val="00E5797F"/>
    <w:rsid w:val="00E60191"/>
    <w:rsid w:val="00E74DC7"/>
    <w:rsid w:val="00E87699"/>
    <w:rsid w:val="00E92E27"/>
    <w:rsid w:val="00E9586B"/>
    <w:rsid w:val="00E97334"/>
    <w:rsid w:val="00ED4928"/>
    <w:rsid w:val="00EE6190"/>
    <w:rsid w:val="00EF2E3A"/>
    <w:rsid w:val="00EF6402"/>
    <w:rsid w:val="00F047E2"/>
    <w:rsid w:val="00F04D57"/>
    <w:rsid w:val="00F078DC"/>
    <w:rsid w:val="00F13E86"/>
    <w:rsid w:val="00F16649"/>
    <w:rsid w:val="00F22D6F"/>
    <w:rsid w:val="00F24552"/>
    <w:rsid w:val="00F32FCB"/>
    <w:rsid w:val="00F34DC2"/>
    <w:rsid w:val="00F6709F"/>
    <w:rsid w:val="00F677A9"/>
    <w:rsid w:val="00F732EA"/>
    <w:rsid w:val="00F84CF5"/>
    <w:rsid w:val="00F8612E"/>
    <w:rsid w:val="00FA420B"/>
    <w:rsid w:val="00FB3BC2"/>
    <w:rsid w:val="00FD1020"/>
    <w:rsid w:val="00FD750C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537E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2537E"/>
  </w:style>
  <w:style w:type="paragraph" w:customStyle="1" w:styleId="OPCParaBase">
    <w:name w:val="OPCParaBase"/>
    <w:qFormat/>
    <w:rsid w:val="00E2537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2537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2537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2537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2537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2537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2537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2537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2537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2537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2537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2537E"/>
  </w:style>
  <w:style w:type="paragraph" w:customStyle="1" w:styleId="Blocks">
    <w:name w:val="Blocks"/>
    <w:aliases w:val="bb"/>
    <w:basedOn w:val="OPCParaBase"/>
    <w:qFormat/>
    <w:rsid w:val="00E2537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253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2537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2537E"/>
    <w:rPr>
      <w:i/>
    </w:rPr>
  </w:style>
  <w:style w:type="paragraph" w:customStyle="1" w:styleId="BoxList">
    <w:name w:val="BoxList"/>
    <w:aliases w:val="bl"/>
    <w:basedOn w:val="BoxText"/>
    <w:qFormat/>
    <w:rsid w:val="00E2537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2537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2537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2537E"/>
    <w:pPr>
      <w:ind w:left="1985" w:hanging="851"/>
    </w:pPr>
  </w:style>
  <w:style w:type="character" w:customStyle="1" w:styleId="CharAmPartNo">
    <w:name w:val="CharAmPartNo"/>
    <w:basedOn w:val="OPCCharBase"/>
    <w:qFormat/>
    <w:rsid w:val="00E2537E"/>
  </w:style>
  <w:style w:type="character" w:customStyle="1" w:styleId="CharAmPartText">
    <w:name w:val="CharAmPartText"/>
    <w:basedOn w:val="OPCCharBase"/>
    <w:qFormat/>
    <w:rsid w:val="00E2537E"/>
  </w:style>
  <w:style w:type="character" w:customStyle="1" w:styleId="CharAmSchNo">
    <w:name w:val="CharAmSchNo"/>
    <w:basedOn w:val="OPCCharBase"/>
    <w:qFormat/>
    <w:rsid w:val="00E2537E"/>
  </w:style>
  <w:style w:type="character" w:customStyle="1" w:styleId="CharAmSchText">
    <w:name w:val="CharAmSchText"/>
    <w:basedOn w:val="OPCCharBase"/>
    <w:qFormat/>
    <w:rsid w:val="00E2537E"/>
  </w:style>
  <w:style w:type="character" w:customStyle="1" w:styleId="CharBoldItalic">
    <w:name w:val="CharBoldItalic"/>
    <w:basedOn w:val="OPCCharBase"/>
    <w:uiPriority w:val="1"/>
    <w:qFormat/>
    <w:rsid w:val="00E2537E"/>
    <w:rPr>
      <w:b/>
      <w:i/>
    </w:rPr>
  </w:style>
  <w:style w:type="character" w:customStyle="1" w:styleId="CharChapNo">
    <w:name w:val="CharChapNo"/>
    <w:basedOn w:val="OPCCharBase"/>
    <w:uiPriority w:val="1"/>
    <w:qFormat/>
    <w:rsid w:val="00E2537E"/>
  </w:style>
  <w:style w:type="character" w:customStyle="1" w:styleId="CharChapText">
    <w:name w:val="CharChapText"/>
    <w:basedOn w:val="OPCCharBase"/>
    <w:uiPriority w:val="1"/>
    <w:qFormat/>
    <w:rsid w:val="00E2537E"/>
  </w:style>
  <w:style w:type="character" w:customStyle="1" w:styleId="CharDivNo">
    <w:name w:val="CharDivNo"/>
    <w:basedOn w:val="OPCCharBase"/>
    <w:uiPriority w:val="1"/>
    <w:qFormat/>
    <w:rsid w:val="00E2537E"/>
  </w:style>
  <w:style w:type="character" w:customStyle="1" w:styleId="CharDivText">
    <w:name w:val="CharDivText"/>
    <w:basedOn w:val="OPCCharBase"/>
    <w:uiPriority w:val="1"/>
    <w:qFormat/>
    <w:rsid w:val="00E2537E"/>
  </w:style>
  <w:style w:type="character" w:customStyle="1" w:styleId="CharItalic">
    <w:name w:val="CharItalic"/>
    <w:basedOn w:val="OPCCharBase"/>
    <w:uiPriority w:val="1"/>
    <w:qFormat/>
    <w:rsid w:val="00E2537E"/>
    <w:rPr>
      <w:i/>
    </w:rPr>
  </w:style>
  <w:style w:type="character" w:customStyle="1" w:styleId="CharPartNo">
    <w:name w:val="CharPartNo"/>
    <w:basedOn w:val="OPCCharBase"/>
    <w:uiPriority w:val="1"/>
    <w:qFormat/>
    <w:rsid w:val="00E2537E"/>
  </w:style>
  <w:style w:type="character" w:customStyle="1" w:styleId="CharPartText">
    <w:name w:val="CharPartText"/>
    <w:basedOn w:val="OPCCharBase"/>
    <w:uiPriority w:val="1"/>
    <w:qFormat/>
    <w:rsid w:val="00E2537E"/>
  </w:style>
  <w:style w:type="character" w:customStyle="1" w:styleId="CharSectno">
    <w:name w:val="CharSectno"/>
    <w:basedOn w:val="OPCCharBase"/>
    <w:qFormat/>
    <w:rsid w:val="00E2537E"/>
  </w:style>
  <w:style w:type="character" w:customStyle="1" w:styleId="CharSubdNo">
    <w:name w:val="CharSubdNo"/>
    <w:basedOn w:val="OPCCharBase"/>
    <w:uiPriority w:val="1"/>
    <w:qFormat/>
    <w:rsid w:val="00E2537E"/>
  </w:style>
  <w:style w:type="character" w:customStyle="1" w:styleId="CharSubdText">
    <w:name w:val="CharSubdText"/>
    <w:basedOn w:val="OPCCharBase"/>
    <w:uiPriority w:val="1"/>
    <w:qFormat/>
    <w:rsid w:val="00E2537E"/>
  </w:style>
  <w:style w:type="paragraph" w:customStyle="1" w:styleId="CTA--">
    <w:name w:val="CTA --"/>
    <w:basedOn w:val="OPCParaBase"/>
    <w:next w:val="Normal"/>
    <w:rsid w:val="00E2537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2537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2537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2537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2537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2537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2537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2537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2537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2537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2537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2537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2537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2537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2537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2537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2537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2537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2537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2537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2537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2537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2537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2537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2537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2537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2537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2537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2537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2537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2537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2537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2537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2537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2537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E2537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2537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2537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2537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2537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2537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2537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2537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2537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2537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2537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2537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2537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2537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2537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2537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253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2537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2537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2537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2537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2537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2537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2537E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2537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2537E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2537E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2537E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2537E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2537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2537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2537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2537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2537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2537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2537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2537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2537E"/>
    <w:rPr>
      <w:sz w:val="16"/>
    </w:rPr>
  </w:style>
  <w:style w:type="table" w:customStyle="1" w:styleId="CFlag">
    <w:name w:val="CFlag"/>
    <w:basedOn w:val="TableNormal"/>
    <w:uiPriority w:val="99"/>
    <w:rsid w:val="00E2537E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3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E2537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2537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253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2537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2537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2537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E2537E"/>
    <w:pPr>
      <w:spacing w:before="120"/>
    </w:pPr>
  </w:style>
  <w:style w:type="paragraph" w:customStyle="1" w:styleId="CompiledActNo">
    <w:name w:val="CompiledActNo"/>
    <w:basedOn w:val="OPCParaBase"/>
    <w:next w:val="Normal"/>
    <w:rsid w:val="00E2537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2537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2537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2537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2537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2537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2537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2537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2537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2537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2537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2537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2537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2537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2537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E2537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2537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2537E"/>
  </w:style>
  <w:style w:type="character" w:customStyle="1" w:styleId="CharSubPartNoCASA">
    <w:name w:val="CharSubPartNo(CASA)"/>
    <w:basedOn w:val="OPCCharBase"/>
    <w:uiPriority w:val="1"/>
    <w:rsid w:val="00E2537E"/>
  </w:style>
  <w:style w:type="paragraph" w:customStyle="1" w:styleId="ENoteTTIndentHeadingSub">
    <w:name w:val="ENoteTTIndentHeadingSub"/>
    <w:aliases w:val="enTTHis"/>
    <w:basedOn w:val="OPCParaBase"/>
    <w:rsid w:val="00E2537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2537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2537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2537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E2537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253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2537E"/>
    <w:rPr>
      <w:sz w:val="22"/>
    </w:rPr>
  </w:style>
  <w:style w:type="paragraph" w:customStyle="1" w:styleId="SOTextNote">
    <w:name w:val="SO TextNote"/>
    <w:aliases w:val="sont"/>
    <w:basedOn w:val="SOText"/>
    <w:qFormat/>
    <w:rsid w:val="00E2537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2537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2537E"/>
    <w:rPr>
      <w:sz w:val="22"/>
    </w:rPr>
  </w:style>
  <w:style w:type="paragraph" w:customStyle="1" w:styleId="FileName">
    <w:name w:val="FileName"/>
    <w:basedOn w:val="Normal"/>
    <w:rsid w:val="00E2537E"/>
  </w:style>
  <w:style w:type="paragraph" w:customStyle="1" w:styleId="TableHeading">
    <w:name w:val="TableHeading"/>
    <w:aliases w:val="th"/>
    <w:basedOn w:val="OPCParaBase"/>
    <w:next w:val="Tabletext"/>
    <w:rsid w:val="00E2537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2537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2537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2537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2537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2537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2537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2537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2537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253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2537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2537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Specials">
    <w:name w:val="Special s"/>
    <w:basedOn w:val="ActHead5"/>
    <w:link w:val="SpecialsChar"/>
    <w:rsid w:val="00F24552"/>
    <w:pPr>
      <w:outlineLvl w:val="9"/>
    </w:pPr>
  </w:style>
  <w:style w:type="character" w:customStyle="1" w:styleId="ActHead5Char">
    <w:name w:val="ActHead 5 Char"/>
    <w:aliases w:val="s Char"/>
    <w:basedOn w:val="DefaultParagraphFont"/>
    <w:link w:val="ActHead5"/>
    <w:rsid w:val="00F24552"/>
    <w:rPr>
      <w:rFonts w:eastAsia="Times New Roman" w:cs="Times New Roman"/>
      <w:b/>
      <w:kern w:val="28"/>
      <w:sz w:val="24"/>
      <w:lang w:eastAsia="en-AU"/>
    </w:rPr>
  </w:style>
  <w:style w:type="character" w:customStyle="1" w:styleId="SpecialsChar">
    <w:name w:val="Special s Char"/>
    <w:basedOn w:val="ActHead5Char"/>
    <w:link w:val="Specials"/>
    <w:rsid w:val="00F24552"/>
    <w:rPr>
      <w:rFonts w:eastAsia="Times New Roman" w:cs="Times New Roman"/>
      <w:b/>
      <w:kern w:val="28"/>
      <w:sz w:val="24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24552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F24552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537E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2537E"/>
  </w:style>
  <w:style w:type="paragraph" w:customStyle="1" w:styleId="OPCParaBase">
    <w:name w:val="OPCParaBase"/>
    <w:qFormat/>
    <w:rsid w:val="00E2537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2537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2537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2537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2537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2537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2537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2537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2537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2537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2537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2537E"/>
  </w:style>
  <w:style w:type="paragraph" w:customStyle="1" w:styleId="Blocks">
    <w:name w:val="Blocks"/>
    <w:aliases w:val="bb"/>
    <w:basedOn w:val="OPCParaBase"/>
    <w:qFormat/>
    <w:rsid w:val="00E2537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253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2537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2537E"/>
    <w:rPr>
      <w:i/>
    </w:rPr>
  </w:style>
  <w:style w:type="paragraph" w:customStyle="1" w:styleId="BoxList">
    <w:name w:val="BoxList"/>
    <w:aliases w:val="bl"/>
    <w:basedOn w:val="BoxText"/>
    <w:qFormat/>
    <w:rsid w:val="00E2537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2537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2537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2537E"/>
    <w:pPr>
      <w:ind w:left="1985" w:hanging="851"/>
    </w:pPr>
  </w:style>
  <w:style w:type="character" w:customStyle="1" w:styleId="CharAmPartNo">
    <w:name w:val="CharAmPartNo"/>
    <w:basedOn w:val="OPCCharBase"/>
    <w:qFormat/>
    <w:rsid w:val="00E2537E"/>
  </w:style>
  <w:style w:type="character" w:customStyle="1" w:styleId="CharAmPartText">
    <w:name w:val="CharAmPartText"/>
    <w:basedOn w:val="OPCCharBase"/>
    <w:qFormat/>
    <w:rsid w:val="00E2537E"/>
  </w:style>
  <w:style w:type="character" w:customStyle="1" w:styleId="CharAmSchNo">
    <w:name w:val="CharAmSchNo"/>
    <w:basedOn w:val="OPCCharBase"/>
    <w:qFormat/>
    <w:rsid w:val="00E2537E"/>
  </w:style>
  <w:style w:type="character" w:customStyle="1" w:styleId="CharAmSchText">
    <w:name w:val="CharAmSchText"/>
    <w:basedOn w:val="OPCCharBase"/>
    <w:qFormat/>
    <w:rsid w:val="00E2537E"/>
  </w:style>
  <w:style w:type="character" w:customStyle="1" w:styleId="CharBoldItalic">
    <w:name w:val="CharBoldItalic"/>
    <w:basedOn w:val="OPCCharBase"/>
    <w:uiPriority w:val="1"/>
    <w:qFormat/>
    <w:rsid w:val="00E2537E"/>
    <w:rPr>
      <w:b/>
      <w:i/>
    </w:rPr>
  </w:style>
  <w:style w:type="character" w:customStyle="1" w:styleId="CharChapNo">
    <w:name w:val="CharChapNo"/>
    <w:basedOn w:val="OPCCharBase"/>
    <w:uiPriority w:val="1"/>
    <w:qFormat/>
    <w:rsid w:val="00E2537E"/>
  </w:style>
  <w:style w:type="character" w:customStyle="1" w:styleId="CharChapText">
    <w:name w:val="CharChapText"/>
    <w:basedOn w:val="OPCCharBase"/>
    <w:uiPriority w:val="1"/>
    <w:qFormat/>
    <w:rsid w:val="00E2537E"/>
  </w:style>
  <w:style w:type="character" w:customStyle="1" w:styleId="CharDivNo">
    <w:name w:val="CharDivNo"/>
    <w:basedOn w:val="OPCCharBase"/>
    <w:uiPriority w:val="1"/>
    <w:qFormat/>
    <w:rsid w:val="00E2537E"/>
  </w:style>
  <w:style w:type="character" w:customStyle="1" w:styleId="CharDivText">
    <w:name w:val="CharDivText"/>
    <w:basedOn w:val="OPCCharBase"/>
    <w:uiPriority w:val="1"/>
    <w:qFormat/>
    <w:rsid w:val="00E2537E"/>
  </w:style>
  <w:style w:type="character" w:customStyle="1" w:styleId="CharItalic">
    <w:name w:val="CharItalic"/>
    <w:basedOn w:val="OPCCharBase"/>
    <w:uiPriority w:val="1"/>
    <w:qFormat/>
    <w:rsid w:val="00E2537E"/>
    <w:rPr>
      <w:i/>
    </w:rPr>
  </w:style>
  <w:style w:type="character" w:customStyle="1" w:styleId="CharPartNo">
    <w:name w:val="CharPartNo"/>
    <w:basedOn w:val="OPCCharBase"/>
    <w:uiPriority w:val="1"/>
    <w:qFormat/>
    <w:rsid w:val="00E2537E"/>
  </w:style>
  <w:style w:type="character" w:customStyle="1" w:styleId="CharPartText">
    <w:name w:val="CharPartText"/>
    <w:basedOn w:val="OPCCharBase"/>
    <w:uiPriority w:val="1"/>
    <w:qFormat/>
    <w:rsid w:val="00E2537E"/>
  </w:style>
  <w:style w:type="character" w:customStyle="1" w:styleId="CharSectno">
    <w:name w:val="CharSectno"/>
    <w:basedOn w:val="OPCCharBase"/>
    <w:qFormat/>
    <w:rsid w:val="00E2537E"/>
  </w:style>
  <w:style w:type="character" w:customStyle="1" w:styleId="CharSubdNo">
    <w:name w:val="CharSubdNo"/>
    <w:basedOn w:val="OPCCharBase"/>
    <w:uiPriority w:val="1"/>
    <w:qFormat/>
    <w:rsid w:val="00E2537E"/>
  </w:style>
  <w:style w:type="character" w:customStyle="1" w:styleId="CharSubdText">
    <w:name w:val="CharSubdText"/>
    <w:basedOn w:val="OPCCharBase"/>
    <w:uiPriority w:val="1"/>
    <w:qFormat/>
    <w:rsid w:val="00E2537E"/>
  </w:style>
  <w:style w:type="paragraph" w:customStyle="1" w:styleId="CTA--">
    <w:name w:val="CTA --"/>
    <w:basedOn w:val="OPCParaBase"/>
    <w:next w:val="Normal"/>
    <w:rsid w:val="00E2537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2537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2537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2537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2537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2537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2537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2537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2537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2537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2537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2537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2537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2537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2537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2537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2537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2537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2537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2537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2537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2537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2537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2537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2537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2537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2537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2537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2537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2537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2537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2537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2537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2537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2537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E2537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2537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2537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2537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2537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2537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2537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2537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2537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2537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2537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2537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2537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2537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2537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2537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253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2537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2537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2537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2537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2537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2537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2537E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2537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2537E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2537E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2537E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2537E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2537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2537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2537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2537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2537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2537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2537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2537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2537E"/>
    <w:rPr>
      <w:sz w:val="16"/>
    </w:rPr>
  </w:style>
  <w:style w:type="table" w:customStyle="1" w:styleId="CFlag">
    <w:name w:val="CFlag"/>
    <w:basedOn w:val="TableNormal"/>
    <w:uiPriority w:val="99"/>
    <w:rsid w:val="00E2537E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3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E2537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2537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253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2537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2537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2537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E2537E"/>
    <w:pPr>
      <w:spacing w:before="120"/>
    </w:pPr>
  </w:style>
  <w:style w:type="paragraph" w:customStyle="1" w:styleId="CompiledActNo">
    <w:name w:val="CompiledActNo"/>
    <w:basedOn w:val="OPCParaBase"/>
    <w:next w:val="Normal"/>
    <w:rsid w:val="00E2537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2537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2537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2537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2537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2537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2537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2537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2537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2537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2537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2537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2537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2537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2537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E2537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2537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2537E"/>
  </w:style>
  <w:style w:type="character" w:customStyle="1" w:styleId="CharSubPartNoCASA">
    <w:name w:val="CharSubPartNo(CASA)"/>
    <w:basedOn w:val="OPCCharBase"/>
    <w:uiPriority w:val="1"/>
    <w:rsid w:val="00E2537E"/>
  </w:style>
  <w:style w:type="paragraph" w:customStyle="1" w:styleId="ENoteTTIndentHeadingSub">
    <w:name w:val="ENoteTTIndentHeadingSub"/>
    <w:aliases w:val="enTTHis"/>
    <w:basedOn w:val="OPCParaBase"/>
    <w:rsid w:val="00E2537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2537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2537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2537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E2537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253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2537E"/>
    <w:rPr>
      <w:sz w:val="22"/>
    </w:rPr>
  </w:style>
  <w:style w:type="paragraph" w:customStyle="1" w:styleId="SOTextNote">
    <w:name w:val="SO TextNote"/>
    <w:aliases w:val="sont"/>
    <w:basedOn w:val="SOText"/>
    <w:qFormat/>
    <w:rsid w:val="00E2537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2537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2537E"/>
    <w:rPr>
      <w:sz w:val="22"/>
    </w:rPr>
  </w:style>
  <w:style w:type="paragraph" w:customStyle="1" w:styleId="FileName">
    <w:name w:val="FileName"/>
    <w:basedOn w:val="Normal"/>
    <w:rsid w:val="00E2537E"/>
  </w:style>
  <w:style w:type="paragraph" w:customStyle="1" w:styleId="TableHeading">
    <w:name w:val="TableHeading"/>
    <w:aliases w:val="th"/>
    <w:basedOn w:val="OPCParaBase"/>
    <w:next w:val="Tabletext"/>
    <w:rsid w:val="00E2537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2537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2537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2537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2537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2537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2537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2537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2537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253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2537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2537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Specials">
    <w:name w:val="Special s"/>
    <w:basedOn w:val="ActHead5"/>
    <w:link w:val="SpecialsChar"/>
    <w:rsid w:val="00F24552"/>
    <w:pPr>
      <w:outlineLvl w:val="9"/>
    </w:pPr>
  </w:style>
  <w:style w:type="character" w:customStyle="1" w:styleId="ActHead5Char">
    <w:name w:val="ActHead 5 Char"/>
    <w:aliases w:val="s Char"/>
    <w:basedOn w:val="DefaultParagraphFont"/>
    <w:link w:val="ActHead5"/>
    <w:rsid w:val="00F24552"/>
    <w:rPr>
      <w:rFonts w:eastAsia="Times New Roman" w:cs="Times New Roman"/>
      <w:b/>
      <w:kern w:val="28"/>
      <w:sz w:val="24"/>
      <w:lang w:eastAsia="en-AU"/>
    </w:rPr>
  </w:style>
  <w:style w:type="character" w:customStyle="1" w:styleId="SpecialsChar">
    <w:name w:val="Special s Char"/>
    <w:basedOn w:val="ActHead5Char"/>
    <w:link w:val="Specials"/>
    <w:rsid w:val="00F24552"/>
    <w:rPr>
      <w:rFonts w:eastAsia="Times New Roman" w:cs="Times New Roman"/>
      <w:b/>
      <w:kern w:val="28"/>
      <w:sz w:val="24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24552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F24552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1099</Words>
  <Characters>5495</Characters>
  <Application>Microsoft Office Word</Application>
  <DocSecurity>0</DocSecurity>
  <PresentationFormat/>
  <Lines>140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2014-10-21T23:31:00Z</cp:lastPrinted>
  <dcterms:created xsi:type="dcterms:W3CDTF">2014-11-25T23:51:00Z</dcterms:created>
  <dcterms:modified xsi:type="dcterms:W3CDTF">2014-11-25T23:51:00Z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Public Governance, Performance and Accountability Legislation Amendment (RBA and Other Measures) Rule 2014</vt:lpwstr>
  </property>
  <property fmtid="{D5CDD505-2E9C-101B-9397-08002B2CF9AE}" pid="4" name="Class">
    <vt:lpwstr>Determination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ID">
    <vt:lpwstr>OPC60810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ActMadeUnder">
    <vt:lpwstr>Public Governance, Performance and Accountability Act 2014</vt:lpwstr>
  </property>
  <property fmtid="{D5CDD505-2E9C-101B-9397-08002B2CF9AE}" pid="13" name="NonLegInst">
    <vt:lpwstr>0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DateMade">
    <vt:lpwstr>20 November 2014</vt:lpwstr>
  </property>
</Properties>
</file>