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9C" w:rsidRDefault="00D94B92" w:rsidP="0092319C">
      <w:pPr>
        <w:tabs>
          <w:tab w:val="left" w:pos="851"/>
        </w:tabs>
        <w:jc w:val="center"/>
        <w:rPr>
          <w:rFonts w:cs="Arial"/>
          <w:b/>
          <w:bCs/>
          <w:sz w:val="24"/>
          <w:szCs w:val="24"/>
        </w:rPr>
      </w:pPr>
      <w:bookmarkStart w:id="0" w:name="_Toc91473497"/>
      <w:bookmarkStart w:id="1" w:name="_Toc91498076"/>
      <w:bookmarkStart w:id="2" w:name="_Toc212447533"/>
      <w:bookmarkStart w:id="3" w:name="_Toc212522055"/>
      <w:r w:rsidRPr="00431080">
        <w:rPr>
          <w:noProof/>
          <w:lang w:eastAsia="en-AU"/>
        </w:rPr>
        <w:drawing>
          <wp:inline distT="0" distB="0" distL="0" distR="0" wp14:anchorId="472DD07B" wp14:editId="43A3C81D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B92" w:rsidRPr="0092319C" w:rsidRDefault="00D94B92" w:rsidP="0092319C">
      <w:pPr>
        <w:tabs>
          <w:tab w:val="left" w:pos="851"/>
        </w:tabs>
        <w:jc w:val="center"/>
        <w:rPr>
          <w:rFonts w:cs="Arial"/>
          <w:b/>
          <w:b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94B92">
        <w:rPr>
          <w:rFonts w:ascii="Times New Roman" w:hAnsi="Times New Roman"/>
          <w:b/>
          <w:bCs/>
          <w:sz w:val="24"/>
          <w:szCs w:val="24"/>
        </w:rPr>
        <w:t>Commonwealth of Australia</w:t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94B92">
        <w:rPr>
          <w:rFonts w:ascii="Times New Roman" w:hAnsi="Times New Roman"/>
          <w:b/>
          <w:bCs/>
          <w:sz w:val="24"/>
          <w:szCs w:val="24"/>
        </w:rPr>
        <w:br/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4B92">
        <w:rPr>
          <w:rFonts w:ascii="Times New Roman" w:hAnsi="Times New Roman"/>
          <w:b/>
          <w:bCs/>
          <w:i/>
          <w:iCs/>
          <w:sz w:val="24"/>
          <w:szCs w:val="24"/>
        </w:rPr>
        <w:t>Higher Education Support Act 2003</w:t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94B92">
        <w:rPr>
          <w:rFonts w:ascii="Times New Roman" w:hAnsi="Times New Roman"/>
          <w:b/>
          <w:bCs/>
          <w:iCs/>
          <w:sz w:val="24"/>
          <w:szCs w:val="24"/>
        </w:rPr>
        <w:t>OTHER GR</w:t>
      </w:r>
      <w:r w:rsidR="00924545" w:rsidRPr="00D94B92">
        <w:rPr>
          <w:rFonts w:ascii="Times New Roman" w:hAnsi="Times New Roman"/>
          <w:b/>
          <w:bCs/>
          <w:iCs/>
          <w:sz w:val="24"/>
          <w:szCs w:val="24"/>
        </w:rPr>
        <w:t>ANTS GUIDELINES (EDUCATION) 2012</w:t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24545" w:rsidRPr="00D94B92" w:rsidRDefault="003573B1" w:rsidP="00643A10">
      <w:pPr>
        <w:tabs>
          <w:tab w:val="left" w:pos="851"/>
        </w:tabs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94B92">
        <w:rPr>
          <w:rFonts w:ascii="Times New Roman" w:hAnsi="Times New Roman"/>
          <w:bCs/>
          <w:iCs/>
          <w:sz w:val="24"/>
          <w:szCs w:val="24"/>
          <w:u w:val="single"/>
        </w:rPr>
        <w:t xml:space="preserve">Amendments to </w:t>
      </w:r>
      <w:r w:rsidR="00924545" w:rsidRPr="00D94B92">
        <w:rPr>
          <w:rFonts w:ascii="Times New Roman" w:hAnsi="Times New Roman"/>
          <w:bCs/>
          <w:iCs/>
          <w:sz w:val="24"/>
          <w:szCs w:val="24"/>
          <w:u w:val="single"/>
        </w:rPr>
        <w:t>Guidelines made pursuant to section 238-10 of the</w:t>
      </w:r>
      <w:r w:rsidR="00643A10" w:rsidRPr="00D94B92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924545" w:rsidRPr="00D94B92">
        <w:rPr>
          <w:rFonts w:ascii="Times New Roman" w:hAnsi="Times New Roman"/>
          <w:bCs/>
          <w:i/>
          <w:iCs/>
          <w:sz w:val="24"/>
          <w:szCs w:val="24"/>
          <w:u w:val="single"/>
        </w:rPr>
        <w:t>Higher Education Support Act 2003</w:t>
      </w:r>
    </w:p>
    <w:p w:rsidR="00924545" w:rsidRPr="00D94B92" w:rsidRDefault="00924545" w:rsidP="00924545">
      <w:pPr>
        <w:tabs>
          <w:tab w:val="left" w:pos="851"/>
        </w:tabs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924545" w:rsidRPr="00D94B92" w:rsidRDefault="00924545" w:rsidP="00924545">
      <w:pPr>
        <w:tabs>
          <w:tab w:val="left" w:pos="851"/>
        </w:tabs>
        <w:rPr>
          <w:rFonts w:ascii="Times New Roman" w:hAnsi="Times New Roman"/>
          <w:bCs/>
          <w:iCs/>
          <w:sz w:val="24"/>
          <w:szCs w:val="24"/>
        </w:rPr>
      </w:pPr>
    </w:p>
    <w:p w:rsidR="00924545" w:rsidRPr="00D94B92" w:rsidRDefault="00924545" w:rsidP="00924545">
      <w:pPr>
        <w:tabs>
          <w:tab w:val="left" w:pos="851"/>
        </w:tabs>
        <w:rPr>
          <w:rFonts w:ascii="Times New Roman" w:hAnsi="Times New Roman"/>
          <w:bCs/>
          <w:iCs/>
          <w:sz w:val="24"/>
          <w:szCs w:val="24"/>
        </w:rPr>
      </w:pPr>
    </w:p>
    <w:p w:rsidR="00924545" w:rsidRPr="00D94B92" w:rsidRDefault="00924545" w:rsidP="00924545">
      <w:pPr>
        <w:tabs>
          <w:tab w:val="left" w:pos="851"/>
        </w:tabs>
        <w:rPr>
          <w:rFonts w:ascii="Times New Roman" w:hAnsi="Times New Roman"/>
          <w:bCs/>
          <w:iCs/>
          <w:sz w:val="24"/>
          <w:szCs w:val="24"/>
        </w:rPr>
      </w:pPr>
    </w:p>
    <w:p w:rsidR="00924545" w:rsidRPr="00D94B92" w:rsidRDefault="00402E6B" w:rsidP="00924545">
      <w:pPr>
        <w:tabs>
          <w:tab w:val="left" w:pos="851"/>
        </w:tabs>
        <w:rPr>
          <w:rFonts w:ascii="Times New Roman" w:hAnsi="Times New Roman"/>
          <w:bCs/>
          <w:iCs/>
          <w:sz w:val="24"/>
          <w:szCs w:val="24"/>
        </w:rPr>
      </w:pPr>
      <w:r w:rsidRPr="00D94B92">
        <w:rPr>
          <w:rFonts w:ascii="Times New Roman" w:hAnsi="Times New Roman"/>
          <w:bCs/>
          <w:iCs/>
          <w:sz w:val="24"/>
          <w:szCs w:val="24"/>
        </w:rPr>
        <w:t>I, Chris</w:t>
      </w:r>
      <w:r w:rsidR="002A50B6" w:rsidRPr="00D94B92">
        <w:rPr>
          <w:rFonts w:ascii="Times New Roman" w:hAnsi="Times New Roman"/>
          <w:bCs/>
          <w:iCs/>
          <w:sz w:val="24"/>
          <w:szCs w:val="24"/>
        </w:rPr>
        <w:t xml:space="preserve">topher </w:t>
      </w:r>
      <w:proofErr w:type="spellStart"/>
      <w:r w:rsidR="002A50B6" w:rsidRPr="00D94B92">
        <w:rPr>
          <w:rFonts w:ascii="Times New Roman" w:hAnsi="Times New Roman"/>
          <w:bCs/>
          <w:iCs/>
          <w:sz w:val="24"/>
          <w:szCs w:val="24"/>
        </w:rPr>
        <w:t>Pyne</w:t>
      </w:r>
      <w:proofErr w:type="spellEnd"/>
      <w:r w:rsidRPr="00D94B92">
        <w:rPr>
          <w:rFonts w:ascii="Times New Roman" w:hAnsi="Times New Roman"/>
          <w:bCs/>
          <w:iCs/>
          <w:sz w:val="24"/>
          <w:szCs w:val="24"/>
        </w:rPr>
        <w:t xml:space="preserve">, Minister for </w:t>
      </w:r>
      <w:r w:rsidR="002A50B6" w:rsidRPr="00D94B92">
        <w:rPr>
          <w:rFonts w:ascii="Times New Roman" w:hAnsi="Times New Roman"/>
          <w:bCs/>
          <w:iCs/>
          <w:sz w:val="24"/>
          <w:szCs w:val="24"/>
        </w:rPr>
        <w:t>Education</w:t>
      </w:r>
      <w:r w:rsidRPr="00D94B92">
        <w:rPr>
          <w:rFonts w:ascii="Times New Roman" w:hAnsi="Times New Roman"/>
          <w:bCs/>
          <w:iCs/>
          <w:sz w:val="24"/>
          <w:szCs w:val="24"/>
        </w:rPr>
        <w:t>,</w:t>
      </w:r>
      <w:r w:rsidR="003573B1" w:rsidRPr="00D94B92">
        <w:rPr>
          <w:rFonts w:ascii="Times New Roman" w:hAnsi="Times New Roman"/>
          <w:bCs/>
          <w:iCs/>
          <w:sz w:val="24"/>
          <w:szCs w:val="24"/>
        </w:rPr>
        <w:t xml:space="preserve"> pursuant to section 238-10 of the</w:t>
      </w:r>
      <w:r w:rsidRPr="00D94B9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73B1" w:rsidRPr="00D94B92">
        <w:rPr>
          <w:rFonts w:ascii="Times New Roman" w:hAnsi="Times New Roman"/>
          <w:bCs/>
          <w:i/>
          <w:iCs/>
          <w:sz w:val="24"/>
          <w:szCs w:val="24"/>
        </w:rPr>
        <w:t>Higher Education Support Act 2003</w:t>
      </w:r>
      <w:r w:rsidR="003573B1" w:rsidRPr="00D94B92">
        <w:rPr>
          <w:rFonts w:ascii="Times New Roman" w:hAnsi="Times New Roman"/>
          <w:bCs/>
          <w:iCs/>
          <w:sz w:val="24"/>
          <w:szCs w:val="24"/>
        </w:rPr>
        <w:t xml:space="preserve"> (the Act)</w:t>
      </w:r>
      <w:r w:rsidR="00D94B9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24545" w:rsidRPr="00D94B92">
        <w:rPr>
          <w:rFonts w:ascii="Times New Roman" w:hAnsi="Times New Roman"/>
          <w:bCs/>
          <w:iCs/>
          <w:sz w:val="24"/>
          <w:szCs w:val="24"/>
        </w:rPr>
        <w:t>make the</w:t>
      </w:r>
      <w:r w:rsidR="003573B1" w:rsidRPr="00D94B92">
        <w:rPr>
          <w:rFonts w:ascii="Times New Roman" w:hAnsi="Times New Roman"/>
          <w:bCs/>
          <w:iCs/>
          <w:sz w:val="24"/>
          <w:szCs w:val="24"/>
        </w:rPr>
        <w:t xml:space="preserve"> attached amendment No</w:t>
      </w:r>
      <w:r w:rsidR="004433A1">
        <w:rPr>
          <w:rFonts w:ascii="Times New Roman" w:hAnsi="Times New Roman"/>
          <w:bCs/>
          <w:iCs/>
          <w:sz w:val="24"/>
          <w:szCs w:val="24"/>
        </w:rPr>
        <w:t>.</w:t>
      </w:r>
      <w:r w:rsidR="003573B1" w:rsidRPr="00D94B9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33A1">
        <w:rPr>
          <w:rFonts w:ascii="Times New Roman" w:hAnsi="Times New Roman"/>
          <w:bCs/>
          <w:iCs/>
          <w:sz w:val="24"/>
          <w:szCs w:val="24"/>
        </w:rPr>
        <w:t>3</w:t>
      </w:r>
      <w:r w:rsidR="003573B1" w:rsidRPr="00D94B92">
        <w:rPr>
          <w:rFonts w:ascii="Times New Roman" w:hAnsi="Times New Roman"/>
          <w:bCs/>
          <w:iCs/>
          <w:sz w:val="24"/>
          <w:szCs w:val="24"/>
        </w:rPr>
        <w:t xml:space="preserve"> to the</w:t>
      </w:r>
      <w:r w:rsidR="003573B1" w:rsidRPr="00D94B9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24545" w:rsidRPr="00D94B92">
        <w:rPr>
          <w:rFonts w:ascii="Times New Roman" w:hAnsi="Times New Roman"/>
          <w:bCs/>
          <w:i/>
          <w:iCs/>
          <w:sz w:val="24"/>
          <w:szCs w:val="24"/>
        </w:rPr>
        <w:t>Other Grants Guidelines (Education) 2012</w:t>
      </w:r>
      <w:r w:rsidR="003573B1" w:rsidRPr="00D94B9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573B1" w:rsidRPr="00D94B92">
        <w:rPr>
          <w:rFonts w:ascii="Times New Roman" w:hAnsi="Times New Roman"/>
          <w:bCs/>
          <w:iCs/>
          <w:sz w:val="24"/>
          <w:szCs w:val="24"/>
        </w:rPr>
        <w:t>which provide for matters under part 2-3 of the Act</w:t>
      </w:r>
      <w:r w:rsidR="003573B1" w:rsidRPr="00D94B92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075516" w:rsidRPr="00D94B9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Cs w:val="22"/>
        </w:rPr>
      </w:pP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 w:rsidRPr="00D94B92">
        <w:rPr>
          <w:rFonts w:ascii="Times New Roman" w:hAnsi="Times New Roman"/>
          <w:bCs/>
          <w:sz w:val="24"/>
          <w:szCs w:val="24"/>
        </w:rPr>
        <w:t>Dated this</w:t>
      </w:r>
      <w:r w:rsidR="003766F0">
        <w:rPr>
          <w:rFonts w:ascii="Times New Roman" w:hAnsi="Times New Roman"/>
          <w:bCs/>
          <w:sz w:val="24"/>
          <w:szCs w:val="24"/>
        </w:rPr>
        <w:t xml:space="preserve"> 20</w:t>
      </w:r>
      <w:r w:rsidR="003766F0" w:rsidRPr="003766F0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3766F0">
        <w:rPr>
          <w:rFonts w:ascii="Times New Roman" w:hAnsi="Times New Roman"/>
          <w:bCs/>
          <w:sz w:val="24"/>
          <w:szCs w:val="24"/>
        </w:rPr>
        <w:t xml:space="preserve"> </w:t>
      </w:r>
      <w:bookmarkStart w:id="4" w:name="_GoBack"/>
      <w:bookmarkEnd w:id="4"/>
      <w:r w:rsidR="002A50B6" w:rsidRPr="00D94B92">
        <w:rPr>
          <w:rFonts w:ascii="Times New Roman" w:hAnsi="Times New Roman"/>
          <w:bCs/>
          <w:sz w:val="24"/>
          <w:szCs w:val="24"/>
        </w:rPr>
        <w:t xml:space="preserve">day of </w:t>
      </w:r>
      <w:r w:rsidR="00F87A23">
        <w:rPr>
          <w:rFonts w:ascii="Times New Roman" w:hAnsi="Times New Roman"/>
          <w:bCs/>
          <w:sz w:val="24"/>
          <w:szCs w:val="24"/>
        </w:rPr>
        <w:t xml:space="preserve">November </w:t>
      </w:r>
      <w:r w:rsidR="002A50B6" w:rsidRPr="00D94B92">
        <w:rPr>
          <w:rFonts w:ascii="Times New Roman" w:hAnsi="Times New Roman"/>
          <w:bCs/>
          <w:sz w:val="24"/>
          <w:szCs w:val="24"/>
        </w:rPr>
        <w:t>2014</w:t>
      </w:r>
      <w:r w:rsidRPr="00D94B92">
        <w:rPr>
          <w:rFonts w:ascii="Times New Roman" w:hAnsi="Times New Roman"/>
          <w:bCs/>
          <w:sz w:val="24"/>
          <w:szCs w:val="24"/>
        </w:rPr>
        <w:t>.</w:t>
      </w: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p w:rsidR="0092319C" w:rsidRPr="00D94B92" w:rsidRDefault="00B86244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 w:rsidRPr="00D94B92">
        <w:rPr>
          <w:rFonts w:ascii="Times New Roman" w:hAnsi="Times New Roman"/>
          <w:bCs/>
          <w:sz w:val="24"/>
          <w:szCs w:val="24"/>
        </w:rPr>
        <w:t xml:space="preserve">Signed </w:t>
      </w: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p w:rsidR="0092319C" w:rsidRPr="00D94B92" w:rsidRDefault="00650B08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 w:rsidRPr="00D94B92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92319C" w:rsidRPr="00D94B92" w:rsidRDefault="002A50B6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 w:rsidRPr="00D94B92">
        <w:rPr>
          <w:rFonts w:ascii="Times New Roman" w:hAnsi="Times New Roman"/>
          <w:bCs/>
          <w:sz w:val="24"/>
          <w:szCs w:val="24"/>
        </w:rPr>
        <w:t xml:space="preserve">CHRISTOPHER </w:t>
      </w:r>
      <w:proofErr w:type="spellStart"/>
      <w:r w:rsidRPr="00D94B92">
        <w:rPr>
          <w:rFonts w:ascii="Times New Roman" w:hAnsi="Times New Roman"/>
          <w:bCs/>
          <w:sz w:val="24"/>
          <w:szCs w:val="24"/>
        </w:rPr>
        <w:t>PYNE</w:t>
      </w:r>
      <w:proofErr w:type="spellEnd"/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 w:rsidRPr="00D94B92">
        <w:rPr>
          <w:rFonts w:ascii="Times New Roman" w:hAnsi="Times New Roman"/>
          <w:bCs/>
          <w:sz w:val="24"/>
          <w:szCs w:val="24"/>
        </w:rPr>
        <w:t>Minis</w:t>
      </w:r>
      <w:r w:rsidR="009467BF" w:rsidRPr="00D94B92">
        <w:rPr>
          <w:rFonts w:ascii="Times New Roman" w:hAnsi="Times New Roman"/>
          <w:bCs/>
          <w:sz w:val="24"/>
          <w:szCs w:val="24"/>
        </w:rPr>
        <w:t xml:space="preserve">ter for </w:t>
      </w:r>
      <w:r w:rsidR="002A50B6" w:rsidRPr="00D94B92">
        <w:rPr>
          <w:rFonts w:ascii="Times New Roman" w:hAnsi="Times New Roman"/>
          <w:bCs/>
          <w:sz w:val="24"/>
          <w:szCs w:val="24"/>
        </w:rPr>
        <w:t>Education</w:t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Cs w:val="22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Cs w:val="22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Cs w:val="22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Cs w:val="22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Cs w:val="22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Cs w:val="22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Cs w:val="22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94B92">
        <w:rPr>
          <w:rFonts w:ascii="Times New Roman" w:hAnsi="Times New Roman"/>
          <w:b/>
          <w:bCs/>
          <w:szCs w:val="22"/>
        </w:rPr>
        <w:br w:type="page"/>
      </w:r>
      <w:r w:rsidRPr="00D94B92">
        <w:rPr>
          <w:rFonts w:ascii="Times New Roman" w:hAnsi="Times New Roman"/>
          <w:b/>
          <w:bCs/>
          <w:sz w:val="24"/>
          <w:szCs w:val="24"/>
        </w:rPr>
        <w:lastRenderedPageBreak/>
        <w:t>Commonwealth of Australia</w:t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94B92">
        <w:rPr>
          <w:rFonts w:ascii="Times New Roman" w:hAnsi="Times New Roman"/>
          <w:b/>
          <w:bCs/>
          <w:i/>
          <w:sz w:val="24"/>
          <w:szCs w:val="24"/>
        </w:rPr>
        <w:t>Higher Education Support Act 2003</w:t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94B92">
        <w:rPr>
          <w:rFonts w:ascii="Times New Roman" w:hAnsi="Times New Roman"/>
          <w:b/>
          <w:bCs/>
          <w:sz w:val="24"/>
          <w:szCs w:val="24"/>
        </w:rPr>
        <w:t>Other Grants Guidelines (Education</w:t>
      </w:r>
      <w:r w:rsidR="006F1529" w:rsidRPr="00D94B92">
        <w:rPr>
          <w:rFonts w:ascii="Times New Roman" w:hAnsi="Times New Roman"/>
          <w:b/>
          <w:bCs/>
          <w:sz w:val="24"/>
          <w:szCs w:val="24"/>
        </w:rPr>
        <w:t>) 2012</w:t>
      </w:r>
      <w:r w:rsidRPr="00D94B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73B1" w:rsidRPr="00D94B92">
        <w:rPr>
          <w:rFonts w:ascii="Times New Roman" w:hAnsi="Times New Roman"/>
          <w:b/>
          <w:bCs/>
          <w:sz w:val="24"/>
          <w:szCs w:val="24"/>
        </w:rPr>
        <w:t xml:space="preserve">– Amendment No. </w:t>
      </w:r>
      <w:r w:rsidR="004433A1">
        <w:rPr>
          <w:rFonts w:ascii="Times New Roman" w:hAnsi="Times New Roman"/>
          <w:b/>
          <w:bCs/>
          <w:sz w:val="24"/>
          <w:szCs w:val="24"/>
        </w:rPr>
        <w:t>3</w:t>
      </w: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:rsidR="0092319C" w:rsidRPr="00D94B92" w:rsidRDefault="003573B1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  <w:r w:rsidRPr="00D94B92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D94B92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D94B92">
        <w:rPr>
          <w:rFonts w:ascii="Times New Roman" w:hAnsi="Times New Roman"/>
          <w:b/>
          <w:bCs/>
          <w:sz w:val="24"/>
          <w:szCs w:val="24"/>
        </w:rPr>
        <w:t>)</w:t>
      </w:r>
      <w:r w:rsidRPr="00D94B92">
        <w:rPr>
          <w:rFonts w:ascii="Times New Roman" w:hAnsi="Times New Roman"/>
          <w:b/>
          <w:bCs/>
          <w:sz w:val="24"/>
          <w:szCs w:val="24"/>
        </w:rPr>
        <w:tab/>
      </w:r>
      <w:r w:rsidR="0092319C" w:rsidRPr="00D94B92">
        <w:rPr>
          <w:rFonts w:ascii="Times New Roman" w:hAnsi="Times New Roman"/>
          <w:b/>
          <w:bCs/>
          <w:sz w:val="24"/>
          <w:szCs w:val="24"/>
        </w:rPr>
        <w:t>CITATION</w:t>
      </w: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:rsidR="0092319C" w:rsidRPr="00D94B92" w:rsidRDefault="00C75C6E" w:rsidP="0092319C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 w:rsidRPr="00D94B92">
        <w:rPr>
          <w:rFonts w:ascii="Times New Roman" w:hAnsi="Times New Roman"/>
          <w:bCs/>
          <w:sz w:val="24"/>
          <w:szCs w:val="24"/>
        </w:rPr>
        <w:t>Th</w:t>
      </w:r>
      <w:r w:rsidR="003573B1" w:rsidRPr="00D94B92">
        <w:rPr>
          <w:rFonts w:ascii="Times New Roman" w:hAnsi="Times New Roman"/>
          <w:bCs/>
          <w:sz w:val="24"/>
          <w:szCs w:val="24"/>
        </w:rPr>
        <w:t xml:space="preserve">is legislative instrument may be cited as Amendment No. </w:t>
      </w:r>
      <w:r w:rsidR="004433A1">
        <w:rPr>
          <w:rFonts w:ascii="Times New Roman" w:hAnsi="Times New Roman"/>
          <w:bCs/>
          <w:sz w:val="24"/>
          <w:szCs w:val="24"/>
        </w:rPr>
        <w:t>3</w:t>
      </w:r>
      <w:r w:rsidR="003573B1" w:rsidRPr="00D94B92">
        <w:rPr>
          <w:rFonts w:ascii="Times New Roman" w:hAnsi="Times New Roman"/>
          <w:bCs/>
          <w:sz w:val="24"/>
          <w:szCs w:val="24"/>
        </w:rPr>
        <w:t xml:space="preserve"> to the </w:t>
      </w:r>
      <w:r w:rsidR="0092319C" w:rsidRPr="00D94B92">
        <w:rPr>
          <w:rFonts w:ascii="Times New Roman" w:hAnsi="Times New Roman"/>
          <w:bCs/>
          <w:i/>
          <w:sz w:val="24"/>
          <w:szCs w:val="24"/>
        </w:rPr>
        <w:t>Other Gra</w:t>
      </w:r>
      <w:r w:rsidR="006F1529" w:rsidRPr="00D94B92">
        <w:rPr>
          <w:rFonts w:ascii="Times New Roman" w:hAnsi="Times New Roman"/>
          <w:bCs/>
          <w:i/>
          <w:sz w:val="24"/>
          <w:szCs w:val="24"/>
        </w:rPr>
        <w:t>nts Guidelines (Education) 2012</w:t>
      </w:r>
      <w:r w:rsidR="0092319C" w:rsidRPr="00D94B92">
        <w:rPr>
          <w:rFonts w:ascii="Times New Roman" w:hAnsi="Times New Roman"/>
          <w:bCs/>
          <w:sz w:val="24"/>
          <w:szCs w:val="24"/>
        </w:rPr>
        <w:t>.</w:t>
      </w: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:rsidR="006F1529" w:rsidRPr="00D94B92" w:rsidRDefault="006F1529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:rsidR="0092319C" w:rsidRPr="00D94B92" w:rsidRDefault="003573B1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  <w:r w:rsidRPr="00D94B92">
        <w:rPr>
          <w:rFonts w:ascii="Times New Roman" w:hAnsi="Times New Roman"/>
          <w:b/>
          <w:bCs/>
          <w:sz w:val="24"/>
          <w:szCs w:val="24"/>
        </w:rPr>
        <w:t>(ii)</w:t>
      </w:r>
      <w:r w:rsidRPr="00D94B92">
        <w:rPr>
          <w:rFonts w:ascii="Times New Roman" w:hAnsi="Times New Roman"/>
          <w:b/>
          <w:bCs/>
          <w:sz w:val="24"/>
          <w:szCs w:val="24"/>
        </w:rPr>
        <w:tab/>
      </w:r>
      <w:r w:rsidR="0092319C" w:rsidRPr="00D94B92">
        <w:rPr>
          <w:rFonts w:ascii="Times New Roman" w:hAnsi="Times New Roman"/>
          <w:b/>
          <w:bCs/>
          <w:sz w:val="24"/>
          <w:szCs w:val="24"/>
        </w:rPr>
        <w:t>AUTHORITY</w:t>
      </w: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:rsidR="0092319C" w:rsidRPr="00D94B92" w:rsidRDefault="003573B1" w:rsidP="0092319C">
      <w:pPr>
        <w:tabs>
          <w:tab w:val="left" w:pos="851"/>
        </w:tabs>
        <w:rPr>
          <w:rFonts w:ascii="Times New Roman" w:hAnsi="Times New Roman"/>
          <w:bCs/>
          <w:i/>
          <w:sz w:val="24"/>
          <w:szCs w:val="24"/>
        </w:rPr>
      </w:pPr>
      <w:r w:rsidRPr="00D94B92">
        <w:rPr>
          <w:rFonts w:ascii="Times New Roman" w:hAnsi="Times New Roman"/>
          <w:bCs/>
          <w:sz w:val="24"/>
          <w:szCs w:val="24"/>
        </w:rPr>
        <w:t xml:space="preserve">This legislative instrument is made under </w:t>
      </w:r>
      <w:r w:rsidR="0092319C" w:rsidRPr="00D94B92">
        <w:rPr>
          <w:rFonts w:ascii="Times New Roman" w:hAnsi="Times New Roman"/>
          <w:bCs/>
          <w:sz w:val="24"/>
          <w:szCs w:val="24"/>
        </w:rPr>
        <w:t xml:space="preserve">section 238-10 of the </w:t>
      </w:r>
      <w:r w:rsidR="0092319C" w:rsidRPr="00D94B92">
        <w:rPr>
          <w:rFonts w:ascii="Times New Roman" w:hAnsi="Times New Roman"/>
          <w:bCs/>
          <w:i/>
          <w:sz w:val="24"/>
          <w:szCs w:val="24"/>
        </w:rPr>
        <w:t>Higher Education Support Act 2003</w:t>
      </w:r>
      <w:r w:rsidR="0092319C" w:rsidRPr="00D94B92">
        <w:rPr>
          <w:rFonts w:ascii="Times New Roman" w:hAnsi="Times New Roman"/>
          <w:bCs/>
          <w:sz w:val="24"/>
          <w:szCs w:val="24"/>
        </w:rPr>
        <w:t xml:space="preserve"> (the Act)</w:t>
      </w:r>
      <w:r w:rsidRPr="00D94B92">
        <w:rPr>
          <w:rFonts w:ascii="Times New Roman" w:hAnsi="Times New Roman"/>
          <w:bCs/>
          <w:sz w:val="24"/>
          <w:szCs w:val="24"/>
        </w:rPr>
        <w:t>.</w:t>
      </w:r>
    </w:p>
    <w:p w:rsidR="0092319C" w:rsidRPr="00D94B92" w:rsidRDefault="0092319C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:rsidR="00C82F53" w:rsidRPr="00D94B92" w:rsidRDefault="003573B1" w:rsidP="00C82F53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  <w:r w:rsidRPr="00D94B92">
        <w:rPr>
          <w:rFonts w:ascii="Times New Roman" w:hAnsi="Times New Roman"/>
          <w:b/>
          <w:bCs/>
          <w:sz w:val="24"/>
          <w:szCs w:val="24"/>
        </w:rPr>
        <w:t>(iii)</w:t>
      </w:r>
      <w:r w:rsidRPr="00D94B92">
        <w:rPr>
          <w:rFonts w:ascii="Times New Roman" w:hAnsi="Times New Roman"/>
          <w:b/>
          <w:bCs/>
          <w:sz w:val="24"/>
          <w:szCs w:val="24"/>
        </w:rPr>
        <w:tab/>
        <w:t>DATE OF EFFECT</w:t>
      </w:r>
    </w:p>
    <w:p w:rsidR="00C82F53" w:rsidRPr="00D94B92" w:rsidRDefault="00C82F53" w:rsidP="00C82F53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:rsidR="003573B1" w:rsidRPr="00D94B92" w:rsidRDefault="003573B1" w:rsidP="003573B1">
      <w:p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 w:rsidRPr="00D94B92">
        <w:rPr>
          <w:rFonts w:ascii="Times New Roman" w:hAnsi="Times New Roman"/>
          <w:bCs/>
          <w:sz w:val="24"/>
          <w:szCs w:val="24"/>
        </w:rPr>
        <w:t>This legislative instrument will come into effect on the day it is registered on the Federal Register of Legislative Instruments.</w:t>
      </w:r>
    </w:p>
    <w:p w:rsidR="0092319C" w:rsidRPr="00D94B92" w:rsidRDefault="003573B1" w:rsidP="0092319C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  <w:r w:rsidRPr="00D94B92" w:rsidDel="003573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7122" w:rsidRPr="00D94B92" w:rsidRDefault="00DD1B2D" w:rsidP="006940EE">
      <w:pPr>
        <w:tabs>
          <w:tab w:val="left" w:pos="851"/>
        </w:tabs>
        <w:rPr>
          <w:rFonts w:ascii="Times New Roman" w:hAnsi="Times New Roman"/>
          <w:lang w:eastAsia="en-AU"/>
        </w:rPr>
      </w:pPr>
      <w:r>
        <w:rPr>
          <w:rFonts w:ascii="Times New Roman" w:hAnsi="Times New Roman"/>
          <w:b/>
          <w:bCs/>
          <w:lang w:eastAsia="en-AU"/>
        </w:rPr>
        <w:t xml:space="preserve">(iv)         </w:t>
      </w:r>
      <w:r w:rsidR="00C37122" w:rsidRPr="00D94B92">
        <w:rPr>
          <w:rFonts w:ascii="Times New Roman" w:hAnsi="Times New Roman"/>
          <w:b/>
          <w:bCs/>
          <w:lang w:eastAsia="en-AU"/>
        </w:rPr>
        <w:t>PURPOSE</w:t>
      </w:r>
    </w:p>
    <w:p w:rsidR="00D94B92" w:rsidRDefault="00C37122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D94B92">
        <w:rPr>
          <w:rFonts w:ascii="Times New Roman" w:hAnsi="Times New Roman"/>
          <w:lang w:eastAsia="en-AU"/>
        </w:rPr>
        <w:t>The purpose of this legislative instrument is to</w:t>
      </w:r>
      <w:r w:rsidR="006940EE">
        <w:rPr>
          <w:rFonts w:ascii="Times New Roman" w:hAnsi="Times New Roman"/>
          <w:lang w:eastAsia="en-AU"/>
        </w:rPr>
        <w:t xml:space="preserve"> r</w:t>
      </w:r>
      <w:r w:rsidRPr="00D94B92">
        <w:rPr>
          <w:rFonts w:ascii="Times New Roman" w:hAnsi="Times New Roman"/>
          <w:lang w:eastAsia="en-AU"/>
        </w:rPr>
        <w:t xml:space="preserve">epeal </w:t>
      </w:r>
      <w:r w:rsidR="00DD1B2D">
        <w:rPr>
          <w:rFonts w:ascii="Times New Roman" w:hAnsi="Times New Roman"/>
          <w:lang w:eastAsia="en-AU"/>
        </w:rPr>
        <w:t xml:space="preserve">and substitute </w:t>
      </w:r>
      <w:r w:rsidRPr="00D94B92">
        <w:rPr>
          <w:rFonts w:ascii="Times New Roman" w:hAnsi="Times New Roman"/>
          <w:lang w:eastAsia="en-AU"/>
        </w:rPr>
        <w:t xml:space="preserve">Chapter 4 of the </w:t>
      </w:r>
      <w:r w:rsidRPr="003E7678">
        <w:rPr>
          <w:rFonts w:ascii="Times New Roman" w:hAnsi="Times New Roman"/>
          <w:i/>
          <w:lang w:eastAsia="en-AU"/>
        </w:rPr>
        <w:t xml:space="preserve">Other Grants Guidelines (Education) </w:t>
      </w:r>
      <w:r w:rsidRPr="006940EE">
        <w:rPr>
          <w:rFonts w:ascii="Times New Roman" w:hAnsi="Times New Roman"/>
          <w:lang w:eastAsia="en-AU"/>
        </w:rPr>
        <w:t xml:space="preserve">2012 </w:t>
      </w:r>
      <w:r w:rsidR="003E7678">
        <w:rPr>
          <w:rFonts w:ascii="Times New Roman" w:hAnsi="Times New Roman"/>
          <w:lang w:eastAsia="en-AU"/>
        </w:rPr>
        <w:t xml:space="preserve">to enable funds to be provided to New South Wales universities </w:t>
      </w:r>
      <w:r w:rsidR="003E7678" w:rsidRPr="00D94B92">
        <w:rPr>
          <w:rFonts w:ascii="Times New Roman" w:hAnsi="Times New Roman"/>
          <w:color w:val="000000"/>
          <w:sz w:val="24"/>
          <w:szCs w:val="24"/>
          <w:lang w:eastAsia="en-AU"/>
        </w:rPr>
        <w:t>to assist with the cost of higher education providers’ superannuation liabilities.</w:t>
      </w:r>
      <w:r w:rsidR="003E7678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</w:t>
      </w:r>
    </w:p>
    <w:p w:rsidR="003F069A" w:rsidRDefault="003F069A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:rsidR="003F069A" w:rsidRDefault="003F069A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:rsidR="003F069A" w:rsidRDefault="003F069A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:rsidR="003F069A" w:rsidRDefault="003F069A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:rsidR="003F069A" w:rsidRDefault="003F069A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:rsidR="003F069A" w:rsidRDefault="003F069A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:rsidR="003F069A" w:rsidRDefault="003F069A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:rsidR="003F069A" w:rsidRDefault="003F069A" w:rsidP="006940E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en-AU"/>
        </w:rPr>
      </w:pPr>
    </w:p>
    <w:p w:rsidR="003F069A" w:rsidRPr="003E7678" w:rsidRDefault="003F069A" w:rsidP="006940EE">
      <w:pPr>
        <w:spacing w:before="100" w:beforeAutospacing="1" w:after="100" w:afterAutospacing="1"/>
        <w:rPr>
          <w:rFonts w:ascii="Times New Roman" w:hAnsi="Times New Roman"/>
          <w:lang w:eastAsia="en-AU"/>
        </w:rPr>
      </w:pPr>
    </w:p>
    <w:p w:rsidR="00C37122" w:rsidRPr="00D94B92" w:rsidRDefault="00C37122" w:rsidP="00C37122">
      <w:pPr>
        <w:keepNext/>
        <w:spacing w:before="100" w:beforeAutospacing="1" w:after="100" w:afterAutospacing="1"/>
        <w:rPr>
          <w:rFonts w:ascii="Times New Roman" w:hAnsi="Times New Roman"/>
          <w:lang w:eastAsia="en-AU"/>
        </w:rPr>
      </w:pPr>
      <w:r w:rsidRPr="00D94B92">
        <w:rPr>
          <w:rFonts w:ascii="Times New Roman" w:hAnsi="Times New Roman"/>
          <w:b/>
          <w:bCs/>
          <w:lang w:eastAsia="en-AU"/>
        </w:rPr>
        <w:lastRenderedPageBreak/>
        <w:t>ITEM 1 – Chapter 4</w:t>
      </w:r>
    </w:p>
    <w:p w:rsidR="00C37122" w:rsidRPr="00D94B92" w:rsidRDefault="00C37122" w:rsidP="00C37122">
      <w:pPr>
        <w:keepNext/>
        <w:spacing w:before="100" w:beforeAutospacing="1" w:after="100" w:afterAutospacing="1"/>
        <w:rPr>
          <w:rFonts w:ascii="Times New Roman" w:hAnsi="Times New Roman"/>
          <w:lang w:eastAsia="en-AU"/>
        </w:rPr>
      </w:pPr>
      <w:r w:rsidRPr="00D94B92">
        <w:rPr>
          <w:rFonts w:ascii="Times New Roman" w:hAnsi="Times New Roman"/>
          <w:lang w:eastAsia="en-AU"/>
        </w:rPr>
        <w:t>Repeal chapter 4 and substitute:</w:t>
      </w:r>
    </w:p>
    <w:p w:rsidR="00C37122" w:rsidRPr="00D94B92" w:rsidRDefault="00C37122" w:rsidP="00C37122">
      <w:pPr>
        <w:pStyle w:val="Heading1"/>
        <w:spacing w:before="0"/>
        <w:rPr>
          <w:rFonts w:ascii="Times New Roman" w:hAnsi="Times New Roman"/>
          <w:sz w:val="22"/>
          <w:szCs w:val="22"/>
        </w:rPr>
      </w:pPr>
      <w:bookmarkStart w:id="5" w:name="_Toc91498082"/>
      <w:bookmarkStart w:id="6" w:name="_Toc314566268"/>
      <w:bookmarkEnd w:id="0"/>
      <w:bookmarkEnd w:id="1"/>
      <w:bookmarkEnd w:id="2"/>
      <w:bookmarkEnd w:id="3"/>
    </w:p>
    <w:p w:rsidR="006E30F8" w:rsidRPr="00D94B92" w:rsidRDefault="00FD5A27" w:rsidP="006E30F8">
      <w:pPr>
        <w:pStyle w:val="Heading1"/>
        <w:spacing w:before="0"/>
        <w:ind w:left="1650" w:hanging="1650"/>
        <w:rPr>
          <w:rFonts w:ascii="Times New Roman" w:hAnsi="Times New Roman"/>
          <w:sz w:val="22"/>
          <w:szCs w:val="22"/>
        </w:rPr>
      </w:pPr>
      <w:r w:rsidRPr="00D94B92">
        <w:rPr>
          <w:rFonts w:ascii="Times New Roman" w:hAnsi="Times New Roman"/>
          <w:sz w:val="22"/>
          <w:szCs w:val="22"/>
        </w:rPr>
        <w:t>CHAPTER 4</w:t>
      </w:r>
      <w:r w:rsidR="006E30F8" w:rsidRPr="00D94B92">
        <w:rPr>
          <w:rFonts w:ascii="Times New Roman" w:hAnsi="Times New Roman"/>
          <w:sz w:val="22"/>
          <w:szCs w:val="22"/>
        </w:rPr>
        <w:tab/>
        <w:t>GRANTS TO ASSIST WITH THE COST OF HIGHER EDUCATION PROVIDERS’ SUPERANNUATION LIABILITIES</w:t>
      </w:r>
      <w:bookmarkEnd w:id="5"/>
      <w:bookmarkEnd w:id="6"/>
    </w:p>
    <w:p w:rsidR="006E30F8" w:rsidRPr="00D94B92" w:rsidRDefault="006E30F8" w:rsidP="006E30F8">
      <w:pPr>
        <w:pStyle w:val="Heading3"/>
        <w:ind w:left="0"/>
        <w:rPr>
          <w:rStyle w:val="Heading2CharChar1"/>
          <w:rFonts w:ascii="Times New Roman" w:hAnsi="Times New Roman" w:cs="Times New Roman"/>
          <w:i w:val="0"/>
          <w:sz w:val="22"/>
          <w:szCs w:val="22"/>
        </w:rPr>
      </w:pPr>
      <w:bookmarkStart w:id="7" w:name="_Toc91473509"/>
    </w:p>
    <w:p w:rsidR="006E30F8" w:rsidRPr="00D94B92" w:rsidRDefault="006E30F8" w:rsidP="006E30F8">
      <w:pPr>
        <w:pStyle w:val="Heading3"/>
        <w:ind w:left="0"/>
        <w:rPr>
          <w:rStyle w:val="Heading2CharChar1"/>
          <w:rFonts w:ascii="Times New Roman" w:hAnsi="Times New Roman" w:cs="Times New Roman"/>
          <w:i w:val="0"/>
          <w:sz w:val="22"/>
          <w:szCs w:val="22"/>
        </w:rPr>
      </w:pPr>
      <w:bookmarkStart w:id="8" w:name="_Toc314566269"/>
      <w:r w:rsidRPr="00D94B92">
        <w:rPr>
          <w:rStyle w:val="Heading2CharChar1"/>
          <w:rFonts w:ascii="Times New Roman" w:hAnsi="Times New Roman" w:cs="Times New Roman"/>
          <w:i w:val="0"/>
          <w:sz w:val="22"/>
          <w:szCs w:val="22"/>
        </w:rPr>
        <w:t>HIGHER EDUCATION SUPERANNUATION PROGRAM</w:t>
      </w:r>
      <w:bookmarkEnd w:id="8"/>
      <w:r w:rsidRPr="00D94B92">
        <w:rPr>
          <w:rStyle w:val="Heading2CharChar1"/>
          <w:rFonts w:ascii="Times New Roman" w:hAnsi="Times New Roman" w:cs="Times New Roman"/>
          <w:i w:val="0"/>
          <w:sz w:val="22"/>
          <w:szCs w:val="22"/>
        </w:rPr>
        <w:br/>
      </w:r>
    </w:p>
    <w:p w:rsidR="006E30F8" w:rsidRPr="006940EE" w:rsidRDefault="00FD5A27" w:rsidP="006E30F8">
      <w:pPr>
        <w:pStyle w:val="Heading3"/>
        <w:tabs>
          <w:tab w:val="left" w:pos="1100"/>
        </w:tabs>
        <w:ind w:left="0"/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</w:pPr>
      <w:bookmarkStart w:id="9" w:name="_Toc314566270"/>
      <w:r w:rsidRPr="006940EE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4</w:t>
      </w:r>
      <w:r w:rsidR="006E30F8" w:rsidRPr="006940EE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.1</w:t>
      </w:r>
      <w:r w:rsidR="006E30F8" w:rsidRPr="006940EE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ab/>
        <w:t>Purpose</w:t>
      </w:r>
      <w:bookmarkEnd w:id="7"/>
      <w:bookmarkEnd w:id="9"/>
    </w:p>
    <w:p w:rsidR="006E30F8" w:rsidRPr="00D94B92" w:rsidRDefault="006E30F8" w:rsidP="006E30F8">
      <w:pPr>
        <w:pStyle w:val="Heading2"/>
        <w:spacing w:before="0"/>
        <w:rPr>
          <w:rFonts w:ascii="Times New Roman" w:hAnsi="Times New Roman" w:cs="Times New Roman"/>
          <w:szCs w:val="22"/>
        </w:rPr>
      </w:pPr>
    </w:p>
    <w:p w:rsidR="006E30F8" w:rsidRPr="00D94B92" w:rsidRDefault="00FD5A27" w:rsidP="006E30F8">
      <w:pPr>
        <w:ind w:left="1100" w:hanging="110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4</w:t>
      </w:r>
      <w:r w:rsidR="006E30F8" w:rsidRPr="00D94B92">
        <w:rPr>
          <w:rFonts w:ascii="Times New Roman" w:hAnsi="Times New Roman"/>
          <w:szCs w:val="22"/>
        </w:rPr>
        <w:t>.1.1</w:t>
      </w:r>
      <w:r w:rsidR="006E30F8" w:rsidRPr="00D94B92">
        <w:rPr>
          <w:rFonts w:ascii="Times New Roman" w:hAnsi="Times New Roman"/>
          <w:szCs w:val="22"/>
        </w:rPr>
        <w:tab/>
        <w:t>The purpose of these guidelines is to specify:</w:t>
      </w:r>
    </w:p>
    <w:p w:rsidR="006E30F8" w:rsidRPr="00D94B92" w:rsidRDefault="006E30F8" w:rsidP="006E30F8">
      <w:pPr>
        <w:ind w:left="1701" w:right="560" w:hanging="1134"/>
        <w:rPr>
          <w:rFonts w:ascii="Times New Roman" w:hAnsi="Times New Roman"/>
          <w:szCs w:val="22"/>
        </w:rPr>
      </w:pPr>
    </w:p>
    <w:p w:rsidR="006E30F8" w:rsidRPr="00D94B92" w:rsidRDefault="006E30F8" w:rsidP="006E30F8">
      <w:pPr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(a)</w:t>
      </w:r>
      <w:r w:rsidRPr="00D94B92">
        <w:rPr>
          <w:rFonts w:ascii="Times New Roman" w:hAnsi="Times New Roman"/>
          <w:szCs w:val="22"/>
        </w:rPr>
        <w:tab/>
        <w:t xml:space="preserve">in accordance with subsection 41-15(1) of the Act the Higher Education Superannuation Program (the “Program”) as a program under which grants can be paid for the purpose of assisting with the cost of providers’ superannuation liabilities as specified in item </w:t>
      </w:r>
      <w:r w:rsidR="00483DC6" w:rsidRPr="00D94B92">
        <w:rPr>
          <w:rFonts w:ascii="Times New Roman" w:hAnsi="Times New Roman"/>
          <w:szCs w:val="22"/>
        </w:rPr>
        <w:t>6 of the table in subsection 41</w:t>
      </w:r>
      <w:r w:rsidR="00483DC6" w:rsidRPr="00D94B92">
        <w:rPr>
          <w:rFonts w:ascii="Times New Roman" w:hAnsi="Times New Roman"/>
          <w:szCs w:val="22"/>
        </w:rPr>
        <w:noBreakHyphen/>
      </w:r>
      <w:r w:rsidRPr="00D94B92">
        <w:rPr>
          <w:rFonts w:ascii="Times New Roman" w:hAnsi="Times New Roman"/>
          <w:szCs w:val="22"/>
        </w:rPr>
        <w:t xml:space="preserve">10(1) of the Act; and </w:t>
      </w:r>
    </w:p>
    <w:p w:rsidR="006E30F8" w:rsidRPr="00D94B92" w:rsidRDefault="006E30F8" w:rsidP="006E30F8">
      <w:pPr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(b)</w:t>
      </w:r>
      <w:r w:rsidRPr="00D94B92">
        <w:rPr>
          <w:rFonts w:ascii="Times New Roman" w:hAnsi="Times New Roman"/>
          <w:szCs w:val="22"/>
        </w:rPr>
        <w:tab/>
      </w:r>
      <w:proofErr w:type="gramStart"/>
      <w:r w:rsidRPr="00D94B92">
        <w:rPr>
          <w:rFonts w:ascii="Times New Roman" w:hAnsi="Times New Roman"/>
          <w:szCs w:val="22"/>
        </w:rPr>
        <w:t>under</w:t>
      </w:r>
      <w:proofErr w:type="gramEnd"/>
      <w:r w:rsidRPr="00D94B92">
        <w:rPr>
          <w:rFonts w:ascii="Times New Roman" w:hAnsi="Times New Roman"/>
          <w:szCs w:val="22"/>
        </w:rPr>
        <w:t xml:space="preserve"> subsection 41-15(2) of the Act, other matters relevant to the Program.</w:t>
      </w:r>
    </w:p>
    <w:p w:rsidR="006E30F8" w:rsidRPr="009779B7" w:rsidRDefault="006E30F8" w:rsidP="006E30F8">
      <w:pPr>
        <w:ind w:left="2265" w:right="560" w:hanging="564"/>
        <w:rPr>
          <w:rFonts w:ascii="Times New Roman" w:hAnsi="Times New Roman"/>
          <w:b/>
          <w:szCs w:val="22"/>
        </w:rPr>
      </w:pPr>
    </w:p>
    <w:p w:rsidR="006E30F8" w:rsidRPr="00AC694B" w:rsidRDefault="00FD5A27" w:rsidP="006E30F8">
      <w:pPr>
        <w:pStyle w:val="Heading3"/>
        <w:tabs>
          <w:tab w:val="left" w:pos="1100"/>
        </w:tabs>
        <w:ind w:left="0"/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</w:pPr>
      <w:bookmarkStart w:id="10" w:name="_Toc314566271"/>
      <w:bookmarkStart w:id="11" w:name="_Toc91473510"/>
      <w:r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4</w:t>
      </w:r>
      <w:r w:rsidR="00894EE5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.</w:t>
      </w:r>
      <w:r w:rsidR="00AD3B05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2</w:t>
      </w:r>
      <w:r w:rsidR="006E30F8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="006E30F8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ab/>
        <w:t>Program objectives</w:t>
      </w:r>
      <w:bookmarkEnd w:id="10"/>
      <w:r w:rsidR="006E30F8" w:rsidRPr="00AC694B" w:rsidDel="002E14EA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 xml:space="preserve"> </w:t>
      </w:r>
    </w:p>
    <w:p w:rsidR="006E30F8" w:rsidRPr="00D94B92" w:rsidRDefault="006E30F8" w:rsidP="006E30F8">
      <w:pPr>
        <w:rPr>
          <w:rFonts w:ascii="Times New Roman" w:hAnsi="Times New Roman"/>
          <w:szCs w:val="22"/>
        </w:rPr>
      </w:pPr>
    </w:p>
    <w:p w:rsidR="0099250F" w:rsidRDefault="00FD5A27" w:rsidP="0099250F">
      <w:pPr>
        <w:ind w:left="1100" w:hanging="1100"/>
        <w:rPr>
          <w:rFonts w:cs="Arial"/>
          <w:szCs w:val="22"/>
        </w:rPr>
      </w:pPr>
      <w:r w:rsidRPr="00D94B92">
        <w:rPr>
          <w:rFonts w:ascii="Times New Roman" w:hAnsi="Times New Roman"/>
          <w:szCs w:val="22"/>
        </w:rPr>
        <w:t>4</w:t>
      </w:r>
      <w:r w:rsidR="00894EE5" w:rsidRPr="00D94B92">
        <w:rPr>
          <w:rFonts w:ascii="Times New Roman" w:hAnsi="Times New Roman"/>
          <w:szCs w:val="22"/>
        </w:rPr>
        <w:t>.</w:t>
      </w:r>
      <w:r w:rsidR="00AD3B05" w:rsidRPr="00D94B92">
        <w:rPr>
          <w:rFonts w:ascii="Times New Roman" w:hAnsi="Times New Roman"/>
          <w:szCs w:val="22"/>
        </w:rPr>
        <w:t>2</w:t>
      </w:r>
      <w:r w:rsidR="006E30F8" w:rsidRPr="00D94B92">
        <w:rPr>
          <w:rFonts w:ascii="Times New Roman" w:hAnsi="Times New Roman"/>
          <w:szCs w:val="22"/>
        </w:rPr>
        <w:t>.1</w:t>
      </w:r>
      <w:r w:rsidR="006E30F8" w:rsidRPr="00D94B92">
        <w:rPr>
          <w:rFonts w:ascii="Times New Roman" w:hAnsi="Times New Roman"/>
          <w:szCs w:val="22"/>
        </w:rPr>
        <w:tab/>
        <w:t xml:space="preserve">The objective of the Program is to provide Commonwealth </w:t>
      </w:r>
      <w:r w:rsidR="0094302F">
        <w:rPr>
          <w:rFonts w:ascii="Times New Roman" w:hAnsi="Times New Roman"/>
          <w:szCs w:val="22"/>
        </w:rPr>
        <w:t xml:space="preserve">financial </w:t>
      </w:r>
      <w:r w:rsidR="006E30F8" w:rsidRPr="00D94B92">
        <w:rPr>
          <w:rFonts w:ascii="Times New Roman" w:hAnsi="Times New Roman"/>
          <w:szCs w:val="22"/>
        </w:rPr>
        <w:t xml:space="preserve">assistance to </w:t>
      </w:r>
      <w:r w:rsidR="00DE4522" w:rsidRPr="00D94B92">
        <w:rPr>
          <w:rFonts w:ascii="Times New Roman" w:hAnsi="Times New Roman"/>
          <w:szCs w:val="22"/>
        </w:rPr>
        <w:t xml:space="preserve">eligible </w:t>
      </w:r>
      <w:r w:rsidR="00D1773B">
        <w:rPr>
          <w:rFonts w:ascii="Times New Roman" w:hAnsi="Times New Roman"/>
          <w:szCs w:val="22"/>
        </w:rPr>
        <w:t>H</w:t>
      </w:r>
      <w:r w:rsidR="0094302F">
        <w:rPr>
          <w:rFonts w:ascii="Times New Roman" w:hAnsi="Times New Roman"/>
          <w:szCs w:val="22"/>
        </w:rPr>
        <w:t xml:space="preserve">igher </w:t>
      </w:r>
      <w:r w:rsidR="00D1773B">
        <w:rPr>
          <w:rFonts w:ascii="Times New Roman" w:hAnsi="Times New Roman"/>
          <w:szCs w:val="22"/>
        </w:rPr>
        <w:t>E</w:t>
      </w:r>
      <w:r w:rsidR="0094302F">
        <w:rPr>
          <w:rFonts w:ascii="Times New Roman" w:hAnsi="Times New Roman"/>
          <w:szCs w:val="22"/>
        </w:rPr>
        <w:t xml:space="preserve">ducation </w:t>
      </w:r>
      <w:r w:rsidR="00D1773B">
        <w:rPr>
          <w:rFonts w:ascii="Times New Roman" w:hAnsi="Times New Roman"/>
          <w:szCs w:val="22"/>
        </w:rPr>
        <w:t>P</w:t>
      </w:r>
      <w:r w:rsidR="006E30F8" w:rsidRPr="00D94B92">
        <w:rPr>
          <w:rFonts w:ascii="Times New Roman" w:hAnsi="Times New Roman"/>
          <w:szCs w:val="22"/>
        </w:rPr>
        <w:t>rovider</w:t>
      </w:r>
      <w:r w:rsidR="0099250F">
        <w:rPr>
          <w:rFonts w:ascii="Times New Roman" w:hAnsi="Times New Roman"/>
          <w:szCs w:val="22"/>
        </w:rPr>
        <w:t xml:space="preserve">s </w:t>
      </w:r>
      <w:r w:rsidR="0099250F" w:rsidRPr="0099250F">
        <w:rPr>
          <w:rFonts w:ascii="Times New Roman" w:hAnsi="Times New Roman"/>
          <w:szCs w:val="22"/>
        </w:rPr>
        <w:t xml:space="preserve">to </w:t>
      </w:r>
      <w:r w:rsidR="0094302F">
        <w:rPr>
          <w:rFonts w:ascii="Times New Roman" w:hAnsi="Times New Roman"/>
          <w:szCs w:val="22"/>
        </w:rPr>
        <w:t>cover</w:t>
      </w:r>
      <w:r w:rsidR="0094302F" w:rsidRPr="0099250F">
        <w:rPr>
          <w:rFonts w:ascii="Times New Roman" w:hAnsi="Times New Roman"/>
          <w:szCs w:val="22"/>
        </w:rPr>
        <w:t xml:space="preserve"> </w:t>
      </w:r>
      <w:r w:rsidR="0099250F" w:rsidRPr="0099250F">
        <w:rPr>
          <w:rFonts w:ascii="Times New Roman" w:hAnsi="Times New Roman"/>
          <w:szCs w:val="22"/>
        </w:rPr>
        <w:t>certain superannuation expenses.</w:t>
      </w:r>
      <w:r w:rsidR="0099250F" w:rsidRPr="0092319C">
        <w:rPr>
          <w:rFonts w:cs="Arial"/>
          <w:szCs w:val="22"/>
        </w:rPr>
        <w:t xml:space="preserve"> </w:t>
      </w:r>
    </w:p>
    <w:p w:rsidR="0099250F" w:rsidRDefault="0099250F" w:rsidP="0099250F">
      <w:pPr>
        <w:ind w:left="1100" w:hanging="1100"/>
        <w:rPr>
          <w:rFonts w:cs="Arial"/>
          <w:szCs w:val="22"/>
        </w:rPr>
      </w:pPr>
      <w:r w:rsidRPr="0092319C">
        <w:rPr>
          <w:rFonts w:cs="Arial"/>
          <w:szCs w:val="22"/>
        </w:rPr>
        <w:tab/>
      </w:r>
    </w:p>
    <w:p w:rsidR="0099250F" w:rsidRPr="0092319C" w:rsidRDefault="0099250F" w:rsidP="0099250F">
      <w:pPr>
        <w:ind w:left="1100" w:hanging="1100"/>
        <w:rPr>
          <w:rFonts w:cs="Arial"/>
          <w:szCs w:val="22"/>
        </w:rPr>
      </w:pPr>
      <w:r w:rsidRPr="0099250F">
        <w:rPr>
          <w:rFonts w:ascii="Times New Roman" w:hAnsi="Times New Roman"/>
          <w:szCs w:val="22"/>
        </w:rPr>
        <w:t>4.2.2</w:t>
      </w:r>
      <w:r>
        <w:rPr>
          <w:rFonts w:cs="Arial"/>
          <w:szCs w:val="22"/>
        </w:rPr>
        <w:tab/>
      </w:r>
      <w:r w:rsidRPr="0099250F">
        <w:rPr>
          <w:rFonts w:ascii="Times New Roman" w:hAnsi="Times New Roman"/>
          <w:szCs w:val="22"/>
        </w:rPr>
        <w:t xml:space="preserve">The Commonwealth </w:t>
      </w:r>
      <w:r w:rsidR="00AF7ADD">
        <w:rPr>
          <w:rFonts w:ascii="Times New Roman" w:hAnsi="Times New Roman"/>
          <w:szCs w:val="22"/>
        </w:rPr>
        <w:t>contributes to</w:t>
      </w:r>
      <w:r w:rsidR="00AF7ADD" w:rsidRPr="0099250F">
        <w:rPr>
          <w:rFonts w:ascii="Times New Roman" w:hAnsi="Times New Roman"/>
          <w:szCs w:val="22"/>
        </w:rPr>
        <w:t xml:space="preserve"> </w:t>
      </w:r>
      <w:r w:rsidRPr="0099250F">
        <w:rPr>
          <w:rFonts w:ascii="Times New Roman" w:hAnsi="Times New Roman"/>
          <w:szCs w:val="22"/>
        </w:rPr>
        <w:t xml:space="preserve">expenses incurred by </w:t>
      </w:r>
      <w:r>
        <w:rPr>
          <w:rFonts w:ascii="Times New Roman" w:hAnsi="Times New Roman"/>
          <w:szCs w:val="22"/>
        </w:rPr>
        <w:t xml:space="preserve">eligible </w:t>
      </w:r>
      <w:r w:rsidRPr="0099250F">
        <w:rPr>
          <w:rFonts w:ascii="Times New Roman" w:hAnsi="Times New Roman"/>
          <w:szCs w:val="22"/>
        </w:rPr>
        <w:t>providers that</w:t>
      </w:r>
      <w:r w:rsidR="00D1773B">
        <w:rPr>
          <w:rFonts w:ascii="Times New Roman" w:hAnsi="Times New Roman"/>
          <w:szCs w:val="22"/>
        </w:rPr>
        <w:t xml:space="preserve"> have former employees </w:t>
      </w:r>
      <w:r w:rsidRPr="0099250F">
        <w:rPr>
          <w:rFonts w:ascii="Times New Roman" w:hAnsi="Times New Roman"/>
          <w:szCs w:val="22"/>
        </w:rPr>
        <w:t xml:space="preserve">who are members </w:t>
      </w:r>
      <w:r w:rsidR="0094302F">
        <w:rPr>
          <w:rFonts w:ascii="Times New Roman" w:hAnsi="Times New Roman"/>
          <w:szCs w:val="22"/>
        </w:rPr>
        <w:t>of an eligible</w:t>
      </w:r>
      <w:r w:rsidRPr="0099250F">
        <w:rPr>
          <w:rFonts w:ascii="Times New Roman" w:hAnsi="Times New Roman"/>
          <w:szCs w:val="22"/>
        </w:rPr>
        <w:t xml:space="preserve"> superannuation scheme</w:t>
      </w:r>
      <w:r w:rsidR="007A3F44">
        <w:rPr>
          <w:rFonts w:ascii="Times New Roman" w:hAnsi="Times New Roman"/>
          <w:szCs w:val="22"/>
        </w:rPr>
        <w:t xml:space="preserve"> or fund</w:t>
      </w:r>
      <w:r w:rsidRPr="0099250F">
        <w:rPr>
          <w:rFonts w:ascii="Times New Roman" w:hAnsi="Times New Roman"/>
          <w:szCs w:val="22"/>
        </w:rPr>
        <w:t>.</w:t>
      </w:r>
    </w:p>
    <w:p w:rsidR="00AD3B05" w:rsidRPr="00D94B92" w:rsidRDefault="00AD3B05" w:rsidP="006E30F8">
      <w:pPr>
        <w:ind w:left="1100" w:hanging="1100"/>
        <w:rPr>
          <w:rFonts w:ascii="Times New Roman" w:hAnsi="Times New Roman"/>
          <w:szCs w:val="22"/>
        </w:rPr>
      </w:pPr>
    </w:p>
    <w:p w:rsidR="00DE4522" w:rsidRPr="00D1773B" w:rsidRDefault="00DE4522" w:rsidP="00D1773B">
      <w:pPr>
        <w:pStyle w:val="Heading3"/>
        <w:tabs>
          <w:tab w:val="left" w:pos="1100"/>
          <w:tab w:val="left" w:pos="3193"/>
        </w:tabs>
        <w:ind w:left="0"/>
        <w:rPr>
          <w:rStyle w:val="Heading2CharChar1"/>
          <w:rFonts w:ascii="Times New Roman" w:hAnsi="Times New Roman" w:cs="Times New Roman"/>
          <w:b/>
          <w:iCs/>
          <w:sz w:val="22"/>
          <w:szCs w:val="22"/>
        </w:rPr>
      </w:pPr>
      <w:r w:rsidRPr="00D1773B">
        <w:rPr>
          <w:rFonts w:ascii="Times New Roman" w:hAnsi="Times New Roman"/>
          <w:i w:val="0"/>
          <w:szCs w:val="22"/>
        </w:rPr>
        <w:t>4.3</w:t>
      </w:r>
      <w:r w:rsidRPr="00D1773B">
        <w:rPr>
          <w:rFonts w:ascii="Times New Roman" w:hAnsi="Times New Roman"/>
          <w:i w:val="0"/>
          <w:szCs w:val="22"/>
        </w:rPr>
        <w:tab/>
      </w:r>
      <w:r w:rsidR="00D1773B">
        <w:rPr>
          <w:rFonts w:ascii="Times New Roman" w:hAnsi="Times New Roman"/>
          <w:i w:val="0"/>
          <w:szCs w:val="22"/>
        </w:rPr>
        <w:t xml:space="preserve">Conditions of eligibility </w:t>
      </w:r>
    </w:p>
    <w:p w:rsidR="00AE41C8" w:rsidRDefault="00AE41C8" w:rsidP="00B5470D">
      <w:pPr>
        <w:tabs>
          <w:tab w:val="left" w:pos="1134"/>
        </w:tabs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</w:pPr>
    </w:p>
    <w:p w:rsidR="00AE41C8" w:rsidRPr="00D94B92" w:rsidRDefault="00AE41C8" w:rsidP="006940EE">
      <w:pPr>
        <w:tabs>
          <w:tab w:val="left" w:pos="1134"/>
        </w:tabs>
        <w:ind w:left="1134" w:hanging="1134"/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</w:pPr>
      <w:r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>4.3.1</w:t>
      </w:r>
      <w:r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ab/>
      </w:r>
      <w:r w:rsidR="00CF392E"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 xml:space="preserve">Only the </w:t>
      </w:r>
      <w:r w:rsidR="0094302F"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 xml:space="preserve">Higher </w:t>
      </w:r>
      <w:r w:rsidR="00D1773B"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>E</w:t>
      </w:r>
      <w:r w:rsidR="0094302F"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 xml:space="preserve">ducation </w:t>
      </w:r>
      <w:r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 xml:space="preserve">Providers </w:t>
      </w:r>
      <w:r w:rsidR="00CF392E"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 xml:space="preserve">listed below </w:t>
      </w:r>
      <w:r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 xml:space="preserve">are eligible to receive grants </w:t>
      </w:r>
      <w:r w:rsidR="00CF392E"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>under this program</w:t>
      </w:r>
      <w:r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  <w:t>:</w:t>
      </w:r>
    </w:p>
    <w:p w:rsidR="00507031" w:rsidRPr="00D94B92" w:rsidRDefault="00507031" w:rsidP="00B5470D">
      <w:pPr>
        <w:tabs>
          <w:tab w:val="left" w:pos="1134"/>
        </w:tabs>
        <w:rPr>
          <w:rStyle w:val="Heading2CharChar1"/>
          <w:rFonts w:ascii="Times New Roman" w:hAnsi="Times New Roman" w:cs="Times New Roman"/>
          <w:b w:val="0"/>
          <w:iCs w:val="0"/>
          <w:sz w:val="22"/>
          <w:szCs w:val="22"/>
        </w:rPr>
      </w:pP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Deakin University</w:t>
      </w:r>
      <w:r w:rsidR="009B03D7">
        <w:rPr>
          <w:rFonts w:ascii="Times New Roman" w:hAnsi="Times New Roman"/>
          <w:szCs w:val="22"/>
        </w:rPr>
        <w:t xml:space="preserve"> 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La Trobe University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Monash University</w:t>
      </w:r>
      <w:r w:rsidR="009B03D7">
        <w:rPr>
          <w:rFonts w:ascii="Times New Roman" w:hAnsi="Times New Roman"/>
          <w:szCs w:val="22"/>
        </w:rPr>
        <w:t xml:space="preserve"> 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Royal Melbourne Institute of Technology University</w:t>
      </w:r>
      <w:r w:rsidR="009B03D7">
        <w:rPr>
          <w:rFonts w:ascii="Times New Roman" w:hAnsi="Times New Roman"/>
          <w:szCs w:val="22"/>
        </w:rPr>
        <w:t xml:space="preserve"> 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Swinburne University of Technology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The University of Melbourne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Federation University (formerly University of Ballarat)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Victoria University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Curtin University of Technology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Edith Cowan University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The Flinders University of South Australia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The University of Adelaide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University of South Australia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University of Tasmania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 xml:space="preserve">Charles Darwin University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University of Canberra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Australian Catholic University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The University of Sydney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The University of New South Wales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Macquarie University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9B03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University of Newcastle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Southern Cross University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lastRenderedPageBreak/>
        <w:t>University of Technology, Sydney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9B03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University of New England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University of Western Sydney</w:t>
      </w:r>
      <w:r w:rsidR="009B03D7">
        <w:rPr>
          <w:rFonts w:ascii="Times New Roman" w:hAnsi="Times New Roman"/>
          <w:szCs w:val="22"/>
        </w:rPr>
        <w:t xml:space="preserve"> </w:t>
      </w:r>
    </w:p>
    <w:p w:rsidR="00DD71D7" w:rsidRPr="00D94B92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University of Wollongong</w:t>
      </w:r>
      <w:r w:rsidR="009B03D7">
        <w:rPr>
          <w:rFonts w:ascii="Times New Roman" w:hAnsi="Times New Roman"/>
          <w:szCs w:val="22"/>
        </w:rPr>
        <w:t xml:space="preserve"> </w:t>
      </w:r>
    </w:p>
    <w:p w:rsidR="00507031" w:rsidRDefault="00DD71D7" w:rsidP="00C37122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Charles Sturt University</w:t>
      </w:r>
      <w:r w:rsidR="009B03D7">
        <w:rPr>
          <w:rFonts w:ascii="Times New Roman" w:hAnsi="Times New Roman"/>
          <w:szCs w:val="22"/>
        </w:rPr>
        <w:t xml:space="preserve"> </w:t>
      </w:r>
    </w:p>
    <w:p w:rsidR="00D1773B" w:rsidRDefault="00D1773B" w:rsidP="00D1773B">
      <w:pPr>
        <w:keepLines w:val="0"/>
        <w:ind w:left="1100" w:right="560"/>
        <w:rPr>
          <w:rFonts w:ascii="Times New Roman" w:hAnsi="Times New Roman"/>
          <w:szCs w:val="22"/>
        </w:rPr>
      </w:pPr>
    </w:p>
    <w:p w:rsidR="00D1773B" w:rsidRPr="00D94B92" w:rsidRDefault="00D1773B" w:rsidP="00D1773B">
      <w:pPr>
        <w:ind w:left="1100" w:hanging="11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4.3.2</w:t>
      </w:r>
      <w:r>
        <w:rPr>
          <w:rFonts w:ascii="Times New Roman" w:hAnsi="Times New Roman"/>
          <w:szCs w:val="22"/>
        </w:rPr>
        <w:tab/>
      </w:r>
      <w:r w:rsidRPr="00D94B92">
        <w:rPr>
          <w:rFonts w:ascii="Times New Roman" w:hAnsi="Times New Roman"/>
          <w:szCs w:val="22"/>
        </w:rPr>
        <w:t xml:space="preserve">To receive a grant under the program, a provider must have former employees who are members of one of the following </w:t>
      </w:r>
      <w:r>
        <w:rPr>
          <w:rFonts w:ascii="Times New Roman" w:hAnsi="Times New Roman"/>
          <w:szCs w:val="22"/>
        </w:rPr>
        <w:t>superannuation</w:t>
      </w:r>
      <w:r w:rsidRPr="00D94B92">
        <w:rPr>
          <w:rFonts w:ascii="Times New Roman" w:hAnsi="Times New Roman"/>
          <w:szCs w:val="22"/>
        </w:rPr>
        <w:t xml:space="preserve"> schemes</w:t>
      </w:r>
      <w:r w:rsidR="007A3F44">
        <w:rPr>
          <w:rFonts w:ascii="Times New Roman" w:hAnsi="Times New Roman"/>
          <w:szCs w:val="22"/>
        </w:rPr>
        <w:t xml:space="preserve"> or funds</w:t>
      </w:r>
      <w:r w:rsidRPr="00D94B92">
        <w:rPr>
          <w:rFonts w:ascii="Times New Roman" w:hAnsi="Times New Roman"/>
          <w:szCs w:val="22"/>
        </w:rPr>
        <w:t>:</w:t>
      </w:r>
    </w:p>
    <w:p w:rsidR="00D1773B" w:rsidRPr="00D94B92" w:rsidRDefault="00D1773B" w:rsidP="00D1773B">
      <w:pPr>
        <w:ind w:left="566" w:right="560"/>
        <w:rPr>
          <w:rFonts w:ascii="Times New Roman" w:hAnsi="Times New Roman"/>
          <w:szCs w:val="22"/>
        </w:rPr>
      </w:pP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New South Wales State Superannuation Scheme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New South Wales State Authorities Superannuation Scheme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 xml:space="preserve">New South Wales State Authorities Non-Contributory Scheme 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Victorian State Superannuation Fund – Revised Scheme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Victorian State Superannuation Fund – New Scheme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205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Western Australian Government Employees Superannuation Scheme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South Australian Superannuation Fund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Tasmanian Retirement Benefits Fund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Catholic Superannuation Fund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Commonwealth Superannuation Scheme</w:t>
      </w:r>
    </w:p>
    <w:p w:rsidR="00D1773B" w:rsidRPr="00D94B92" w:rsidRDefault="00D1773B" w:rsidP="00D1773B">
      <w:pPr>
        <w:keepLines w:val="0"/>
        <w:numPr>
          <w:ilvl w:val="0"/>
          <w:numId w:val="3"/>
        </w:numPr>
        <w:tabs>
          <w:tab w:val="clear" w:pos="2957"/>
        </w:tabs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Public Sector Superannuation Scheme</w:t>
      </w:r>
    </w:p>
    <w:p w:rsidR="00D1773B" w:rsidRPr="00D94B92" w:rsidRDefault="00D1773B" w:rsidP="00097023">
      <w:pPr>
        <w:keepLines w:val="0"/>
        <w:ind w:left="1100" w:right="560"/>
        <w:rPr>
          <w:rFonts w:ascii="Times New Roman" w:hAnsi="Times New Roman"/>
          <w:szCs w:val="22"/>
        </w:rPr>
      </w:pPr>
    </w:p>
    <w:bookmarkEnd w:id="11"/>
    <w:p w:rsidR="006E30F8" w:rsidRPr="00097023" w:rsidRDefault="00FD5A27" w:rsidP="006E30F8">
      <w:pPr>
        <w:ind w:left="1100" w:hanging="1100"/>
        <w:rPr>
          <w:rFonts w:ascii="Times New Roman" w:hAnsi="Times New Roman"/>
          <w:b/>
          <w:szCs w:val="22"/>
        </w:rPr>
      </w:pPr>
      <w:r w:rsidRPr="00097023">
        <w:rPr>
          <w:rFonts w:ascii="Times New Roman" w:hAnsi="Times New Roman"/>
          <w:b/>
          <w:szCs w:val="22"/>
        </w:rPr>
        <w:t>4</w:t>
      </w:r>
      <w:r w:rsidR="00894EE5" w:rsidRPr="00097023">
        <w:rPr>
          <w:rFonts w:ascii="Times New Roman" w:hAnsi="Times New Roman"/>
          <w:b/>
          <w:szCs w:val="22"/>
        </w:rPr>
        <w:t>.</w:t>
      </w:r>
      <w:r w:rsidR="00AD3B05" w:rsidRPr="00097023" w:rsidDel="00AD3B05">
        <w:rPr>
          <w:rFonts w:ascii="Times New Roman" w:hAnsi="Times New Roman"/>
          <w:b/>
          <w:szCs w:val="22"/>
        </w:rPr>
        <w:t xml:space="preserve"> </w:t>
      </w:r>
      <w:r w:rsidR="00B86E3E" w:rsidRPr="00097023">
        <w:rPr>
          <w:rFonts w:ascii="Times New Roman" w:hAnsi="Times New Roman"/>
          <w:b/>
          <w:szCs w:val="22"/>
        </w:rPr>
        <w:t>4</w:t>
      </w:r>
      <w:r w:rsidR="006E30F8" w:rsidRPr="00097023">
        <w:rPr>
          <w:rFonts w:ascii="Times New Roman" w:hAnsi="Times New Roman"/>
          <w:b/>
          <w:szCs w:val="22"/>
        </w:rPr>
        <w:tab/>
        <w:t xml:space="preserve">Grants made under the Program may </w:t>
      </w:r>
      <w:r w:rsidR="00097023" w:rsidRPr="00097023">
        <w:rPr>
          <w:rFonts w:ascii="Times New Roman" w:hAnsi="Times New Roman"/>
          <w:b/>
          <w:szCs w:val="22"/>
        </w:rPr>
        <w:t>cover:</w:t>
      </w:r>
    </w:p>
    <w:p w:rsidR="006E30F8" w:rsidRPr="00D94B92" w:rsidRDefault="006E30F8" w:rsidP="006E30F8">
      <w:pPr>
        <w:ind w:left="1701" w:right="560" w:hanging="1134"/>
        <w:rPr>
          <w:rFonts w:ascii="Times New Roman" w:hAnsi="Times New Roman"/>
          <w:szCs w:val="22"/>
        </w:rPr>
      </w:pPr>
    </w:p>
    <w:p w:rsidR="006E30F8" w:rsidRPr="00D94B92" w:rsidRDefault="006E30F8" w:rsidP="006E30F8">
      <w:pPr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(a)</w:t>
      </w:r>
      <w:r w:rsidRPr="00D94B92">
        <w:rPr>
          <w:rFonts w:ascii="Times New Roman" w:hAnsi="Times New Roman"/>
          <w:szCs w:val="22"/>
        </w:rPr>
        <w:tab/>
      </w:r>
      <w:proofErr w:type="gramStart"/>
      <w:r w:rsidRPr="00D94B92">
        <w:rPr>
          <w:rFonts w:ascii="Times New Roman" w:hAnsi="Times New Roman"/>
          <w:szCs w:val="22"/>
        </w:rPr>
        <w:t>ongoing</w:t>
      </w:r>
      <w:proofErr w:type="gramEnd"/>
      <w:r w:rsidR="00CC0EBC">
        <w:rPr>
          <w:rFonts w:ascii="Times New Roman" w:hAnsi="Times New Roman"/>
          <w:szCs w:val="22"/>
        </w:rPr>
        <w:t xml:space="preserve"> superannuation </w:t>
      </w:r>
      <w:r w:rsidRPr="00D94B92">
        <w:rPr>
          <w:rFonts w:ascii="Times New Roman" w:hAnsi="Times New Roman"/>
          <w:szCs w:val="22"/>
        </w:rPr>
        <w:t>expenses</w:t>
      </w:r>
      <w:r w:rsidR="00097023">
        <w:rPr>
          <w:rFonts w:ascii="Times New Roman" w:hAnsi="Times New Roman"/>
          <w:szCs w:val="22"/>
        </w:rPr>
        <w:t>. This may include, but is not limited to administrative fees, management fees and applicable taxes</w:t>
      </w:r>
      <w:r w:rsidRPr="00D94B92">
        <w:rPr>
          <w:rFonts w:ascii="Times New Roman" w:hAnsi="Times New Roman"/>
          <w:szCs w:val="22"/>
        </w:rPr>
        <w:t>; and/or</w:t>
      </w:r>
    </w:p>
    <w:p w:rsidR="006E30F8" w:rsidRPr="00D94B92" w:rsidRDefault="006E30F8" w:rsidP="000C07AF">
      <w:pPr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(b)</w:t>
      </w:r>
      <w:r w:rsidRPr="00D94B92">
        <w:rPr>
          <w:rFonts w:ascii="Times New Roman" w:hAnsi="Times New Roman"/>
          <w:szCs w:val="22"/>
        </w:rPr>
        <w:tab/>
      </w:r>
      <w:proofErr w:type="gramStart"/>
      <w:r w:rsidR="004D3347" w:rsidRPr="00D94B92">
        <w:rPr>
          <w:rFonts w:ascii="Times New Roman" w:hAnsi="Times New Roman"/>
          <w:szCs w:val="22"/>
        </w:rPr>
        <w:t>paying</w:t>
      </w:r>
      <w:proofErr w:type="gramEnd"/>
      <w:r w:rsidRPr="00D94B92">
        <w:rPr>
          <w:rFonts w:ascii="Times New Roman" w:hAnsi="Times New Roman"/>
          <w:szCs w:val="22"/>
        </w:rPr>
        <w:t xml:space="preserve"> out </w:t>
      </w:r>
      <w:r w:rsidR="00CC0EBC">
        <w:rPr>
          <w:rFonts w:ascii="Times New Roman" w:hAnsi="Times New Roman"/>
          <w:szCs w:val="22"/>
        </w:rPr>
        <w:t>superannuation</w:t>
      </w:r>
      <w:r w:rsidRPr="00D94B92">
        <w:rPr>
          <w:rFonts w:ascii="Times New Roman" w:hAnsi="Times New Roman"/>
          <w:szCs w:val="22"/>
        </w:rPr>
        <w:t xml:space="preserve"> liabilities.</w:t>
      </w:r>
    </w:p>
    <w:p w:rsidR="00AD3B05" w:rsidRPr="00D94B92" w:rsidRDefault="00AD3B05" w:rsidP="000C07AF">
      <w:pPr>
        <w:ind w:left="1650" w:right="560" w:hanging="550"/>
        <w:rPr>
          <w:rFonts w:ascii="Times New Roman" w:hAnsi="Times New Roman"/>
          <w:szCs w:val="22"/>
        </w:rPr>
      </w:pPr>
    </w:p>
    <w:p w:rsidR="00AD3B05" w:rsidRPr="00097023" w:rsidRDefault="00AD3B05" w:rsidP="00AD3B05">
      <w:pPr>
        <w:ind w:left="1100" w:hanging="1100"/>
        <w:rPr>
          <w:rFonts w:ascii="Times New Roman" w:hAnsi="Times New Roman"/>
          <w:b/>
          <w:szCs w:val="22"/>
        </w:rPr>
      </w:pPr>
      <w:r w:rsidRPr="00097023">
        <w:rPr>
          <w:rFonts w:ascii="Times New Roman" w:hAnsi="Times New Roman"/>
          <w:b/>
          <w:szCs w:val="22"/>
        </w:rPr>
        <w:t>4.</w:t>
      </w:r>
      <w:r w:rsidR="00097023">
        <w:rPr>
          <w:rFonts w:ascii="Times New Roman" w:hAnsi="Times New Roman"/>
          <w:b/>
          <w:szCs w:val="22"/>
        </w:rPr>
        <w:t>5</w:t>
      </w:r>
      <w:r w:rsidRPr="00097023">
        <w:rPr>
          <w:rFonts w:ascii="Times New Roman" w:hAnsi="Times New Roman"/>
          <w:b/>
          <w:szCs w:val="22"/>
        </w:rPr>
        <w:t xml:space="preserve"> </w:t>
      </w:r>
      <w:r w:rsidRPr="00097023">
        <w:rPr>
          <w:rFonts w:ascii="Times New Roman" w:hAnsi="Times New Roman"/>
          <w:b/>
          <w:szCs w:val="22"/>
        </w:rPr>
        <w:tab/>
        <w:t xml:space="preserve">Grants </w:t>
      </w:r>
      <w:r w:rsidR="00815F2E" w:rsidRPr="00097023">
        <w:rPr>
          <w:rFonts w:ascii="Times New Roman" w:hAnsi="Times New Roman"/>
          <w:b/>
          <w:szCs w:val="22"/>
        </w:rPr>
        <w:t>made</w:t>
      </w:r>
      <w:r w:rsidRPr="00097023">
        <w:rPr>
          <w:rFonts w:ascii="Times New Roman" w:hAnsi="Times New Roman"/>
          <w:b/>
          <w:szCs w:val="22"/>
        </w:rPr>
        <w:t xml:space="preserve"> under the Program </w:t>
      </w:r>
      <w:r w:rsidR="00097023">
        <w:rPr>
          <w:rFonts w:ascii="Times New Roman" w:hAnsi="Times New Roman"/>
          <w:b/>
          <w:szCs w:val="22"/>
        </w:rPr>
        <w:t>will not cover</w:t>
      </w:r>
      <w:r w:rsidRPr="00097023">
        <w:rPr>
          <w:rFonts w:ascii="Times New Roman" w:hAnsi="Times New Roman"/>
          <w:b/>
          <w:szCs w:val="22"/>
        </w:rPr>
        <w:t>:</w:t>
      </w:r>
    </w:p>
    <w:p w:rsidR="00AD3B05" w:rsidRPr="00D94B92" w:rsidRDefault="00AD3B05" w:rsidP="00AD3B05">
      <w:pPr>
        <w:ind w:left="1701" w:right="560" w:hanging="1134"/>
        <w:rPr>
          <w:rFonts w:ascii="Times New Roman" w:hAnsi="Times New Roman"/>
          <w:szCs w:val="22"/>
        </w:rPr>
      </w:pPr>
    </w:p>
    <w:p w:rsidR="00AD3B05" w:rsidRPr="00D94B92" w:rsidRDefault="00AD3B05" w:rsidP="00AD3B05">
      <w:pPr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(a)</w:t>
      </w:r>
      <w:r w:rsidRPr="00D94B92">
        <w:rPr>
          <w:rFonts w:ascii="Times New Roman" w:hAnsi="Times New Roman"/>
          <w:szCs w:val="22"/>
        </w:rPr>
        <w:tab/>
      </w:r>
      <w:proofErr w:type="gramStart"/>
      <w:r w:rsidR="00CC0EBC">
        <w:rPr>
          <w:rFonts w:ascii="Times New Roman" w:hAnsi="Times New Roman"/>
          <w:szCs w:val="22"/>
        </w:rPr>
        <w:t>superannuation</w:t>
      </w:r>
      <w:proofErr w:type="gramEnd"/>
      <w:r w:rsidR="00CC0EBC">
        <w:rPr>
          <w:rFonts w:ascii="Times New Roman" w:hAnsi="Times New Roman"/>
          <w:szCs w:val="22"/>
        </w:rPr>
        <w:t xml:space="preserve"> </w:t>
      </w:r>
      <w:r w:rsidR="008871AC">
        <w:rPr>
          <w:rFonts w:ascii="Times New Roman" w:hAnsi="Times New Roman"/>
          <w:szCs w:val="22"/>
        </w:rPr>
        <w:t xml:space="preserve">employer </w:t>
      </w:r>
      <w:r w:rsidRPr="00D94B92">
        <w:rPr>
          <w:rFonts w:ascii="Times New Roman" w:hAnsi="Times New Roman"/>
          <w:szCs w:val="22"/>
        </w:rPr>
        <w:t xml:space="preserve">contributions for current employees; and/or </w:t>
      </w:r>
    </w:p>
    <w:p w:rsidR="00AD3B05" w:rsidRPr="00D94B92" w:rsidRDefault="00AD3B05" w:rsidP="00AD3B05">
      <w:pPr>
        <w:ind w:left="1650" w:right="560" w:hanging="55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(b)</w:t>
      </w:r>
      <w:r w:rsidRPr="00D94B92">
        <w:rPr>
          <w:rFonts w:ascii="Times New Roman" w:hAnsi="Times New Roman"/>
          <w:szCs w:val="22"/>
        </w:rPr>
        <w:tab/>
      </w:r>
      <w:proofErr w:type="gramStart"/>
      <w:r w:rsidR="00CC0EBC">
        <w:rPr>
          <w:rFonts w:ascii="Times New Roman" w:hAnsi="Times New Roman"/>
          <w:szCs w:val="22"/>
        </w:rPr>
        <w:t>superannuation</w:t>
      </w:r>
      <w:proofErr w:type="gramEnd"/>
      <w:r w:rsidR="00CC0EBC">
        <w:rPr>
          <w:rFonts w:ascii="Times New Roman" w:hAnsi="Times New Roman"/>
          <w:szCs w:val="22"/>
        </w:rPr>
        <w:t xml:space="preserve"> </w:t>
      </w:r>
      <w:r w:rsidRPr="00D94B92">
        <w:rPr>
          <w:rFonts w:ascii="Times New Roman" w:hAnsi="Times New Roman"/>
          <w:szCs w:val="22"/>
        </w:rPr>
        <w:t>liabilities attributed to excess salary increases</w:t>
      </w:r>
      <w:r w:rsidR="008E6CBD" w:rsidRPr="00D94B92">
        <w:rPr>
          <w:rFonts w:ascii="Times New Roman" w:hAnsi="Times New Roman"/>
          <w:szCs w:val="22"/>
        </w:rPr>
        <w:t>.</w:t>
      </w:r>
    </w:p>
    <w:p w:rsidR="006E30F8" w:rsidRPr="00D94B92" w:rsidRDefault="006E30F8" w:rsidP="00B5470D">
      <w:pPr>
        <w:rPr>
          <w:rFonts w:ascii="Times New Roman" w:hAnsi="Times New Roman"/>
          <w:szCs w:val="22"/>
        </w:rPr>
      </w:pPr>
      <w:bookmarkStart w:id="12" w:name="_Toc91473511"/>
    </w:p>
    <w:p w:rsidR="006E30F8" w:rsidRPr="00AC694B" w:rsidRDefault="00FD5A27" w:rsidP="006E30F8">
      <w:pPr>
        <w:pStyle w:val="Heading3"/>
        <w:tabs>
          <w:tab w:val="left" w:pos="1100"/>
        </w:tabs>
        <w:ind w:left="0"/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</w:pPr>
      <w:bookmarkStart w:id="13" w:name="_Toc314566273"/>
      <w:r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4</w:t>
      </w:r>
      <w:r w:rsidR="00894EE5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.</w:t>
      </w:r>
      <w:r w:rsidR="00097023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6</w:t>
      </w:r>
      <w:r w:rsidR="006E30F8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ab/>
        <w:t>Grant approval</w:t>
      </w:r>
      <w:bookmarkEnd w:id="13"/>
      <w:r w:rsidR="006E30F8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 xml:space="preserve"> </w:t>
      </w:r>
    </w:p>
    <w:p w:rsidR="006E30F8" w:rsidRPr="00D94B92" w:rsidRDefault="006E30F8" w:rsidP="006E30F8">
      <w:pPr>
        <w:keepNext/>
        <w:ind w:left="1701" w:right="561" w:hanging="1134"/>
        <w:rPr>
          <w:rFonts w:ascii="Times New Roman" w:hAnsi="Times New Roman"/>
          <w:szCs w:val="22"/>
        </w:rPr>
      </w:pPr>
    </w:p>
    <w:p w:rsidR="006E30F8" w:rsidRPr="00D94B92" w:rsidRDefault="00FD5A27" w:rsidP="006E30F8">
      <w:pPr>
        <w:ind w:left="1100" w:hanging="110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4</w:t>
      </w:r>
      <w:r w:rsidR="00894EE5" w:rsidRPr="00D94B92">
        <w:rPr>
          <w:rFonts w:ascii="Times New Roman" w:hAnsi="Times New Roman"/>
          <w:szCs w:val="22"/>
        </w:rPr>
        <w:t>.</w:t>
      </w:r>
      <w:r w:rsidR="00097023">
        <w:rPr>
          <w:rFonts w:ascii="Times New Roman" w:hAnsi="Times New Roman"/>
          <w:szCs w:val="22"/>
        </w:rPr>
        <w:t>6</w:t>
      </w:r>
      <w:r w:rsidR="00910C44" w:rsidRPr="00D94B92">
        <w:rPr>
          <w:rFonts w:ascii="Times New Roman" w:hAnsi="Times New Roman"/>
          <w:szCs w:val="22"/>
        </w:rPr>
        <w:t>.</w:t>
      </w:r>
      <w:r w:rsidR="006E30F8" w:rsidRPr="00D94B92">
        <w:rPr>
          <w:rFonts w:ascii="Times New Roman" w:hAnsi="Times New Roman"/>
          <w:szCs w:val="22"/>
        </w:rPr>
        <w:t>1</w:t>
      </w:r>
      <w:r w:rsidR="006E30F8" w:rsidRPr="00D94B92">
        <w:rPr>
          <w:rFonts w:ascii="Times New Roman" w:hAnsi="Times New Roman"/>
          <w:szCs w:val="22"/>
        </w:rPr>
        <w:tab/>
        <w:t xml:space="preserve">Grants will be approved by the </w:t>
      </w:r>
      <w:r w:rsidR="006E30F8" w:rsidRPr="00D94B92">
        <w:rPr>
          <w:rFonts w:ascii="Times New Roman" w:hAnsi="Times New Roman"/>
          <w:i/>
          <w:szCs w:val="22"/>
        </w:rPr>
        <w:t>Minister</w:t>
      </w:r>
      <w:r w:rsidR="006E30F8" w:rsidRPr="00D94B92">
        <w:rPr>
          <w:rFonts w:ascii="Times New Roman" w:hAnsi="Times New Roman"/>
          <w:szCs w:val="22"/>
        </w:rPr>
        <w:t xml:space="preserve"> under section 41-20 of the Act.</w:t>
      </w:r>
    </w:p>
    <w:p w:rsidR="006E30F8" w:rsidRPr="00D94B92" w:rsidRDefault="006E30F8" w:rsidP="006E30F8">
      <w:pPr>
        <w:keepNext/>
        <w:ind w:right="561"/>
        <w:rPr>
          <w:rFonts w:ascii="Times New Roman" w:hAnsi="Times New Roman"/>
          <w:szCs w:val="22"/>
        </w:rPr>
      </w:pPr>
    </w:p>
    <w:p w:rsidR="006E30F8" w:rsidRPr="00AC694B" w:rsidRDefault="00FD5A27" w:rsidP="006E30F8">
      <w:pPr>
        <w:pStyle w:val="Heading3"/>
        <w:tabs>
          <w:tab w:val="left" w:pos="1100"/>
        </w:tabs>
        <w:ind w:left="0"/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</w:pPr>
      <w:bookmarkStart w:id="14" w:name="_Toc314566274"/>
      <w:r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4</w:t>
      </w:r>
      <w:r w:rsidR="00894EE5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.</w:t>
      </w:r>
      <w:r w:rsidR="00097023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>7</w:t>
      </w:r>
      <w:r w:rsidR="006E30F8" w:rsidRPr="00AC694B">
        <w:rPr>
          <w:rStyle w:val="Heading2CharChar1"/>
          <w:rFonts w:ascii="Times New Roman" w:hAnsi="Times New Roman" w:cs="Times New Roman"/>
          <w:b/>
          <w:i w:val="0"/>
          <w:sz w:val="22"/>
          <w:szCs w:val="22"/>
        </w:rPr>
        <w:tab/>
        <w:t>Grant amounts</w:t>
      </w:r>
      <w:bookmarkEnd w:id="14"/>
    </w:p>
    <w:p w:rsidR="006E30F8" w:rsidRPr="00D94B92" w:rsidRDefault="006E30F8" w:rsidP="006E30F8">
      <w:pPr>
        <w:ind w:left="1701" w:right="561" w:hanging="1134"/>
        <w:rPr>
          <w:rFonts w:ascii="Times New Roman" w:hAnsi="Times New Roman"/>
          <w:szCs w:val="22"/>
        </w:rPr>
      </w:pPr>
    </w:p>
    <w:p w:rsidR="00B03E2C" w:rsidRPr="00D94B92" w:rsidRDefault="00FD5A27" w:rsidP="00B03E2C">
      <w:pPr>
        <w:ind w:left="1100" w:hanging="110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4</w:t>
      </w:r>
      <w:r w:rsidR="00894EE5" w:rsidRPr="00D94B92">
        <w:rPr>
          <w:rFonts w:ascii="Times New Roman" w:hAnsi="Times New Roman"/>
          <w:szCs w:val="22"/>
        </w:rPr>
        <w:t>.</w:t>
      </w:r>
      <w:r w:rsidR="00097023">
        <w:rPr>
          <w:rFonts w:ascii="Times New Roman" w:hAnsi="Times New Roman"/>
          <w:szCs w:val="22"/>
        </w:rPr>
        <w:t>7</w:t>
      </w:r>
      <w:r w:rsidR="006E30F8" w:rsidRPr="00D94B92">
        <w:rPr>
          <w:rFonts w:ascii="Times New Roman" w:hAnsi="Times New Roman"/>
          <w:szCs w:val="22"/>
        </w:rPr>
        <w:t>.1</w:t>
      </w:r>
      <w:r w:rsidR="006E30F8" w:rsidRPr="00D94B92">
        <w:rPr>
          <w:rFonts w:ascii="Times New Roman" w:hAnsi="Times New Roman"/>
          <w:szCs w:val="22"/>
        </w:rPr>
        <w:tab/>
        <w:t xml:space="preserve">The Program grant amounts </w:t>
      </w:r>
      <w:r w:rsidR="00AC694B">
        <w:rPr>
          <w:rFonts w:ascii="Times New Roman" w:hAnsi="Times New Roman"/>
          <w:szCs w:val="22"/>
        </w:rPr>
        <w:t>will be</w:t>
      </w:r>
      <w:r w:rsidR="000553EC">
        <w:rPr>
          <w:rFonts w:ascii="Times New Roman" w:hAnsi="Times New Roman"/>
          <w:szCs w:val="22"/>
        </w:rPr>
        <w:t xml:space="preserve"> </w:t>
      </w:r>
      <w:r w:rsidR="006E30F8" w:rsidRPr="00D94B92">
        <w:rPr>
          <w:rFonts w:ascii="Times New Roman" w:hAnsi="Times New Roman"/>
          <w:szCs w:val="22"/>
        </w:rPr>
        <w:t xml:space="preserve">determined in writing by the </w:t>
      </w:r>
      <w:r w:rsidR="006E30F8" w:rsidRPr="00D94B92">
        <w:rPr>
          <w:rFonts w:ascii="Times New Roman" w:hAnsi="Times New Roman"/>
          <w:i/>
          <w:szCs w:val="22"/>
        </w:rPr>
        <w:t>Minister</w:t>
      </w:r>
      <w:r w:rsidR="006E30F8" w:rsidRPr="00D94B92">
        <w:rPr>
          <w:rFonts w:ascii="Times New Roman" w:hAnsi="Times New Roman"/>
          <w:szCs w:val="22"/>
        </w:rPr>
        <w:t xml:space="preserve"> unde</w:t>
      </w:r>
      <w:r w:rsidR="00CC0EBC">
        <w:rPr>
          <w:rFonts w:ascii="Times New Roman" w:hAnsi="Times New Roman"/>
          <w:szCs w:val="22"/>
        </w:rPr>
        <w:t>r paragraph 41</w:t>
      </w:r>
      <w:r w:rsidR="00CC0EBC">
        <w:rPr>
          <w:rFonts w:ascii="Times New Roman" w:hAnsi="Times New Roman"/>
          <w:szCs w:val="22"/>
        </w:rPr>
        <w:noBreakHyphen/>
      </w:r>
      <w:proofErr w:type="gramStart"/>
      <w:r w:rsidR="00B03E2C" w:rsidRPr="00D94B92">
        <w:rPr>
          <w:rFonts w:ascii="Times New Roman" w:hAnsi="Times New Roman"/>
          <w:szCs w:val="22"/>
        </w:rPr>
        <w:t>30(</w:t>
      </w:r>
      <w:proofErr w:type="gramEnd"/>
      <w:r w:rsidR="00B03E2C" w:rsidRPr="00D94B92">
        <w:rPr>
          <w:rFonts w:ascii="Times New Roman" w:hAnsi="Times New Roman"/>
          <w:szCs w:val="22"/>
        </w:rPr>
        <w:t>b) of the Act.</w:t>
      </w:r>
    </w:p>
    <w:p w:rsidR="00B03E2C" w:rsidRPr="00D94B92" w:rsidRDefault="00B03E2C" w:rsidP="00B03E2C">
      <w:pPr>
        <w:ind w:left="1100" w:hanging="1100"/>
        <w:rPr>
          <w:rFonts w:ascii="Times New Roman" w:hAnsi="Times New Roman"/>
          <w:szCs w:val="22"/>
        </w:rPr>
      </w:pPr>
    </w:p>
    <w:p w:rsidR="006E30F8" w:rsidRPr="006940EE" w:rsidRDefault="00FD5A27" w:rsidP="00B03E2C">
      <w:pPr>
        <w:ind w:left="1100" w:hanging="1100"/>
        <w:rPr>
          <w:rStyle w:val="Heading2CharChar1"/>
          <w:rFonts w:ascii="Times New Roman" w:hAnsi="Times New Roman" w:cs="Times New Roman"/>
          <w:bCs w:val="0"/>
          <w:iCs w:val="0"/>
          <w:sz w:val="22"/>
          <w:szCs w:val="22"/>
        </w:rPr>
      </w:pPr>
      <w:r w:rsidRPr="0094302F">
        <w:rPr>
          <w:rStyle w:val="Heading2CharChar1"/>
          <w:rFonts w:ascii="Times New Roman" w:hAnsi="Times New Roman" w:cs="Times New Roman"/>
          <w:sz w:val="22"/>
          <w:szCs w:val="22"/>
        </w:rPr>
        <w:t>4</w:t>
      </w:r>
      <w:r w:rsidR="00894EE5" w:rsidRPr="006940EE">
        <w:rPr>
          <w:rStyle w:val="Heading2CharChar1"/>
          <w:rFonts w:ascii="Times New Roman" w:hAnsi="Times New Roman" w:cs="Times New Roman"/>
          <w:sz w:val="22"/>
          <w:szCs w:val="22"/>
        </w:rPr>
        <w:t>.</w:t>
      </w:r>
      <w:r w:rsidR="00097023">
        <w:rPr>
          <w:rStyle w:val="Heading2CharChar1"/>
          <w:rFonts w:ascii="Times New Roman" w:hAnsi="Times New Roman" w:cs="Times New Roman"/>
          <w:sz w:val="22"/>
          <w:szCs w:val="22"/>
        </w:rPr>
        <w:t>8</w:t>
      </w:r>
      <w:r w:rsidR="006E30F8" w:rsidRPr="006940EE">
        <w:rPr>
          <w:rStyle w:val="Heading2CharChar1"/>
          <w:rFonts w:ascii="Times New Roman" w:hAnsi="Times New Roman" w:cs="Times New Roman"/>
          <w:sz w:val="22"/>
          <w:szCs w:val="22"/>
        </w:rPr>
        <w:tab/>
        <w:t>Conditions that apply to grants</w:t>
      </w:r>
    </w:p>
    <w:p w:rsidR="006E30F8" w:rsidRPr="00D94B92" w:rsidRDefault="006E30F8" w:rsidP="000C07AF">
      <w:pPr>
        <w:ind w:right="561"/>
        <w:rPr>
          <w:rFonts w:ascii="Times New Roman" w:hAnsi="Times New Roman"/>
          <w:szCs w:val="22"/>
        </w:rPr>
      </w:pPr>
    </w:p>
    <w:p w:rsidR="006E30F8" w:rsidRPr="00D94B92" w:rsidRDefault="00FD5A27" w:rsidP="000C07AF">
      <w:pPr>
        <w:ind w:left="1100" w:hanging="110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4</w:t>
      </w:r>
      <w:r w:rsidR="00894EE5" w:rsidRPr="00D94B92">
        <w:rPr>
          <w:rFonts w:ascii="Times New Roman" w:hAnsi="Times New Roman"/>
          <w:szCs w:val="22"/>
        </w:rPr>
        <w:t>.</w:t>
      </w:r>
      <w:r w:rsidR="00097023">
        <w:rPr>
          <w:rFonts w:ascii="Times New Roman" w:hAnsi="Times New Roman"/>
          <w:szCs w:val="22"/>
        </w:rPr>
        <w:t>8</w:t>
      </w:r>
      <w:r w:rsidR="006E30F8" w:rsidRPr="00D94B92">
        <w:rPr>
          <w:rFonts w:ascii="Times New Roman" w:hAnsi="Times New Roman"/>
          <w:szCs w:val="22"/>
        </w:rPr>
        <w:t>.1</w:t>
      </w:r>
      <w:r w:rsidR="006E30F8" w:rsidRPr="00D94B92">
        <w:rPr>
          <w:rFonts w:ascii="Times New Roman" w:hAnsi="Times New Roman"/>
          <w:szCs w:val="22"/>
        </w:rPr>
        <w:tab/>
        <w:t xml:space="preserve">The </w:t>
      </w:r>
      <w:r w:rsidR="006E30F8" w:rsidRPr="00D94B92">
        <w:rPr>
          <w:rFonts w:ascii="Times New Roman" w:hAnsi="Times New Roman"/>
          <w:i/>
          <w:szCs w:val="22"/>
        </w:rPr>
        <w:t>Minister</w:t>
      </w:r>
      <w:r w:rsidR="006E30F8" w:rsidRPr="00D94B92">
        <w:rPr>
          <w:rFonts w:ascii="Times New Roman" w:hAnsi="Times New Roman"/>
          <w:szCs w:val="22"/>
        </w:rPr>
        <w:t xml:space="preserve"> may determine conditions that apply to grants under s</w:t>
      </w:r>
      <w:r w:rsidR="00926B4C" w:rsidRPr="00D94B92">
        <w:rPr>
          <w:rFonts w:ascii="Times New Roman" w:hAnsi="Times New Roman"/>
          <w:szCs w:val="22"/>
        </w:rPr>
        <w:t>ubparagraph 41</w:t>
      </w:r>
      <w:r w:rsidR="00926B4C" w:rsidRPr="00D94B92">
        <w:rPr>
          <w:rFonts w:ascii="Times New Roman" w:hAnsi="Times New Roman"/>
          <w:szCs w:val="22"/>
        </w:rPr>
        <w:noBreakHyphen/>
      </w:r>
      <w:proofErr w:type="gramStart"/>
      <w:r w:rsidR="006E30F8" w:rsidRPr="00D94B92">
        <w:rPr>
          <w:rFonts w:ascii="Times New Roman" w:hAnsi="Times New Roman"/>
          <w:szCs w:val="22"/>
        </w:rPr>
        <w:t>25(</w:t>
      </w:r>
      <w:proofErr w:type="gramEnd"/>
      <w:r w:rsidR="006E30F8" w:rsidRPr="00D94B92">
        <w:rPr>
          <w:rFonts w:ascii="Times New Roman" w:hAnsi="Times New Roman"/>
          <w:szCs w:val="22"/>
        </w:rPr>
        <w:t>b)(</w:t>
      </w:r>
      <w:proofErr w:type="spellStart"/>
      <w:r w:rsidR="006E30F8" w:rsidRPr="00D94B92">
        <w:rPr>
          <w:rFonts w:ascii="Times New Roman" w:hAnsi="Times New Roman"/>
          <w:szCs w:val="22"/>
        </w:rPr>
        <w:t>i</w:t>
      </w:r>
      <w:proofErr w:type="spellEnd"/>
      <w:r w:rsidR="006E30F8" w:rsidRPr="00D94B92">
        <w:rPr>
          <w:rFonts w:ascii="Times New Roman" w:hAnsi="Times New Roman"/>
          <w:szCs w:val="22"/>
        </w:rPr>
        <w:t>) of the Act.</w:t>
      </w:r>
    </w:p>
    <w:p w:rsidR="006E30F8" w:rsidRPr="00D94B92" w:rsidRDefault="006E30F8" w:rsidP="000C07AF">
      <w:pPr>
        <w:ind w:left="566" w:right="561"/>
        <w:rPr>
          <w:rFonts w:ascii="Times New Roman" w:hAnsi="Times New Roman"/>
          <w:szCs w:val="22"/>
        </w:rPr>
      </w:pPr>
    </w:p>
    <w:bookmarkEnd w:id="12"/>
    <w:p w:rsidR="00DD71D7" w:rsidRPr="00097023" w:rsidRDefault="00DD71D7" w:rsidP="00DD71D7">
      <w:pPr>
        <w:keepNext/>
        <w:tabs>
          <w:tab w:val="left" w:pos="1134"/>
        </w:tabs>
        <w:ind w:right="561"/>
        <w:rPr>
          <w:rFonts w:ascii="Times New Roman" w:hAnsi="Times New Roman"/>
          <w:b/>
          <w:szCs w:val="22"/>
        </w:rPr>
      </w:pPr>
      <w:r w:rsidRPr="00097023">
        <w:rPr>
          <w:rFonts w:ascii="Times New Roman" w:hAnsi="Times New Roman"/>
          <w:b/>
          <w:szCs w:val="22"/>
        </w:rPr>
        <w:t>4.</w:t>
      </w:r>
      <w:r w:rsidR="00630E26">
        <w:rPr>
          <w:rFonts w:ascii="Times New Roman" w:hAnsi="Times New Roman"/>
          <w:b/>
          <w:szCs w:val="22"/>
        </w:rPr>
        <w:t>9</w:t>
      </w:r>
      <w:r w:rsidRPr="00097023">
        <w:rPr>
          <w:rFonts w:ascii="Times New Roman" w:hAnsi="Times New Roman"/>
          <w:b/>
          <w:szCs w:val="22"/>
        </w:rPr>
        <w:tab/>
        <w:t>Reconciliation</w:t>
      </w:r>
    </w:p>
    <w:p w:rsidR="00DD71D7" w:rsidRPr="00D94B92" w:rsidRDefault="00DD71D7" w:rsidP="00DD71D7">
      <w:pPr>
        <w:keepNext/>
        <w:tabs>
          <w:tab w:val="left" w:pos="1134"/>
        </w:tabs>
        <w:ind w:right="561"/>
        <w:rPr>
          <w:rFonts w:ascii="Times New Roman" w:hAnsi="Times New Roman"/>
          <w:szCs w:val="22"/>
        </w:rPr>
      </w:pPr>
    </w:p>
    <w:p w:rsidR="00DD71D7" w:rsidRPr="00D94B92" w:rsidRDefault="00DD71D7" w:rsidP="00DD71D7">
      <w:pPr>
        <w:keepNext/>
        <w:tabs>
          <w:tab w:val="left" w:pos="1134"/>
        </w:tabs>
        <w:ind w:left="1100" w:right="561" w:hanging="1100"/>
        <w:rPr>
          <w:rFonts w:ascii="Times New Roman" w:hAnsi="Times New Roman"/>
          <w:szCs w:val="22"/>
        </w:rPr>
      </w:pPr>
      <w:r w:rsidRPr="00D94B92">
        <w:rPr>
          <w:rFonts w:ascii="Times New Roman" w:hAnsi="Times New Roman"/>
          <w:szCs w:val="22"/>
        </w:rPr>
        <w:t>4.</w:t>
      </w:r>
      <w:r w:rsidR="00630E26">
        <w:rPr>
          <w:rFonts w:ascii="Times New Roman" w:hAnsi="Times New Roman"/>
          <w:szCs w:val="22"/>
        </w:rPr>
        <w:t>9</w:t>
      </w:r>
      <w:r w:rsidRPr="00D94B92">
        <w:rPr>
          <w:rFonts w:ascii="Times New Roman" w:hAnsi="Times New Roman"/>
          <w:szCs w:val="22"/>
        </w:rPr>
        <w:t>.1</w:t>
      </w:r>
      <w:r w:rsidRPr="00D94B92">
        <w:rPr>
          <w:rFonts w:ascii="Times New Roman" w:hAnsi="Times New Roman"/>
          <w:szCs w:val="22"/>
        </w:rPr>
        <w:tab/>
        <w:t xml:space="preserve">Grants provided to eligible providers will be reconciled with actual member entitlements paid by eligible providers for the eligible </w:t>
      </w:r>
      <w:r w:rsidR="007A3F44">
        <w:rPr>
          <w:rFonts w:ascii="Times New Roman" w:hAnsi="Times New Roman"/>
          <w:szCs w:val="22"/>
        </w:rPr>
        <w:t>fund</w:t>
      </w:r>
      <w:r w:rsidR="002357BC">
        <w:rPr>
          <w:rFonts w:ascii="Times New Roman" w:hAnsi="Times New Roman"/>
          <w:szCs w:val="22"/>
        </w:rPr>
        <w:t>s</w:t>
      </w:r>
      <w:r w:rsidR="007A3F44">
        <w:rPr>
          <w:rFonts w:ascii="Times New Roman" w:hAnsi="Times New Roman"/>
          <w:szCs w:val="22"/>
        </w:rPr>
        <w:t xml:space="preserve"> or </w:t>
      </w:r>
      <w:r w:rsidRPr="00D94B92">
        <w:rPr>
          <w:rFonts w:ascii="Times New Roman" w:hAnsi="Times New Roman"/>
          <w:szCs w:val="22"/>
        </w:rPr>
        <w:t xml:space="preserve">schemes. </w:t>
      </w:r>
    </w:p>
    <w:p w:rsidR="00DD71D7" w:rsidRPr="00D94B92" w:rsidRDefault="00DD71D7" w:rsidP="00DD71D7">
      <w:pPr>
        <w:keepNext/>
        <w:tabs>
          <w:tab w:val="left" w:pos="1134"/>
        </w:tabs>
        <w:ind w:left="1100" w:right="561" w:hanging="1100"/>
        <w:rPr>
          <w:rFonts w:ascii="Times New Roman" w:hAnsi="Times New Roman"/>
          <w:szCs w:val="22"/>
        </w:rPr>
      </w:pPr>
    </w:p>
    <w:p w:rsidR="00942BEF" w:rsidRPr="00D94B92" w:rsidRDefault="003B3CDC" w:rsidP="008D3E3D">
      <w:pPr>
        <w:keepNext/>
        <w:tabs>
          <w:tab w:val="left" w:pos="1134"/>
        </w:tabs>
        <w:ind w:left="1100" w:right="561" w:hanging="1100"/>
        <w:rPr>
          <w:rFonts w:ascii="Times New Roman" w:hAnsi="Times New Roman"/>
          <w:szCs w:val="22"/>
        </w:rPr>
      </w:pPr>
      <w:bookmarkStart w:id="15" w:name="_Toc91473513"/>
      <w:r w:rsidRPr="00D94B92">
        <w:rPr>
          <w:rFonts w:ascii="Times New Roman" w:hAnsi="Times New Roman"/>
          <w:szCs w:val="22"/>
        </w:rPr>
        <w:t>4.</w:t>
      </w:r>
      <w:r w:rsidR="00630E26">
        <w:rPr>
          <w:rFonts w:ascii="Times New Roman" w:hAnsi="Times New Roman"/>
          <w:szCs w:val="22"/>
        </w:rPr>
        <w:t>9</w:t>
      </w:r>
      <w:r w:rsidRPr="00D94B92">
        <w:rPr>
          <w:rFonts w:ascii="Times New Roman" w:hAnsi="Times New Roman"/>
          <w:szCs w:val="22"/>
        </w:rPr>
        <w:t>.2</w:t>
      </w:r>
      <w:r w:rsidRPr="00D94B92">
        <w:rPr>
          <w:rFonts w:ascii="Times New Roman" w:hAnsi="Times New Roman"/>
          <w:szCs w:val="22"/>
        </w:rPr>
        <w:tab/>
      </w:r>
      <w:r w:rsidR="00DD71D7" w:rsidRPr="00D94B92">
        <w:rPr>
          <w:rFonts w:ascii="Times New Roman" w:hAnsi="Times New Roman"/>
          <w:szCs w:val="22"/>
        </w:rPr>
        <w:t xml:space="preserve">Eligible </w:t>
      </w:r>
      <w:r w:rsidR="00942BEF" w:rsidRPr="00D94B92">
        <w:rPr>
          <w:rFonts w:ascii="Times New Roman" w:hAnsi="Times New Roman"/>
          <w:szCs w:val="22"/>
        </w:rPr>
        <w:t xml:space="preserve">providers must: </w:t>
      </w:r>
    </w:p>
    <w:p w:rsidR="00942BEF" w:rsidRPr="00D94B92" w:rsidRDefault="00942BEF" w:rsidP="008D3E3D">
      <w:pPr>
        <w:keepNext/>
        <w:tabs>
          <w:tab w:val="left" w:pos="1134"/>
        </w:tabs>
        <w:ind w:left="1100" w:right="561" w:hanging="1100"/>
        <w:rPr>
          <w:rFonts w:ascii="Times New Roman" w:hAnsi="Times New Roman"/>
          <w:szCs w:val="22"/>
        </w:rPr>
      </w:pPr>
    </w:p>
    <w:p w:rsidR="00942BEF" w:rsidRPr="00D94B92" w:rsidRDefault="00942BEF" w:rsidP="00C37122">
      <w:pPr>
        <w:pStyle w:val="ListParagraph"/>
        <w:numPr>
          <w:ilvl w:val="1"/>
          <w:numId w:val="5"/>
        </w:numPr>
        <w:rPr>
          <w:sz w:val="22"/>
          <w:szCs w:val="22"/>
        </w:rPr>
      </w:pPr>
      <w:proofErr w:type="gramStart"/>
      <w:r w:rsidRPr="00D94B92">
        <w:rPr>
          <w:sz w:val="22"/>
          <w:szCs w:val="22"/>
        </w:rPr>
        <w:t>obtain</w:t>
      </w:r>
      <w:proofErr w:type="gramEnd"/>
      <w:r w:rsidRPr="00D94B92">
        <w:rPr>
          <w:sz w:val="22"/>
          <w:szCs w:val="22"/>
        </w:rPr>
        <w:t xml:space="preserve"> evidential supporting documentation an</w:t>
      </w:r>
      <w:r w:rsidR="00963B38" w:rsidRPr="00D94B92">
        <w:rPr>
          <w:sz w:val="22"/>
          <w:szCs w:val="22"/>
        </w:rPr>
        <w:t>d/or information from the relevant s</w:t>
      </w:r>
      <w:r w:rsidRPr="00D94B92">
        <w:rPr>
          <w:sz w:val="22"/>
          <w:szCs w:val="22"/>
        </w:rPr>
        <w:t xml:space="preserve">uperannuation </w:t>
      </w:r>
      <w:r w:rsidR="00963B38" w:rsidRPr="00D94B92">
        <w:rPr>
          <w:sz w:val="22"/>
          <w:szCs w:val="22"/>
        </w:rPr>
        <w:t>f</w:t>
      </w:r>
      <w:r w:rsidRPr="00D94B92">
        <w:rPr>
          <w:sz w:val="22"/>
          <w:szCs w:val="22"/>
        </w:rPr>
        <w:t xml:space="preserve">und </w:t>
      </w:r>
      <w:r w:rsidR="007A3F44">
        <w:rPr>
          <w:sz w:val="22"/>
          <w:szCs w:val="22"/>
        </w:rPr>
        <w:t xml:space="preserve">or scheme </w:t>
      </w:r>
      <w:r w:rsidRPr="00D94B92">
        <w:rPr>
          <w:sz w:val="22"/>
          <w:szCs w:val="22"/>
        </w:rPr>
        <w:t xml:space="preserve">or </w:t>
      </w:r>
      <w:r w:rsidR="00963B38" w:rsidRPr="00D94B92">
        <w:rPr>
          <w:sz w:val="22"/>
          <w:szCs w:val="22"/>
        </w:rPr>
        <w:t>a</w:t>
      </w:r>
      <w:r w:rsidRPr="00D94B92">
        <w:rPr>
          <w:sz w:val="22"/>
          <w:szCs w:val="22"/>
        </w:rPr>
        <w:t>ctuar</w:t>
      </w:r>
      <w:r w:rsidR="00963B38" w:rsidRPr="00D94B92">
        <w:rPr>
          <w:sz w:val="22"/>
          <w:szCs w:val="22"/>
        </w:rPr>
        <w:t>y</w:t>
      </w:r>
      <w:r w:rsidRPr="00D94B92">
        <w:rPr>
          <w:sz w:val="22"/>
          <w:szCs w:val="22"/>
        </w:rPr>
        <w:t xml:space="preserve"> and</w:t>
      </w:r>
      <w:r w:rsidR="00963B38" w:rsidRPr="00D94B92">
        <w:rPr>
          <w:sz w:val="22"/>
          <w:szCs w:val="22"/>
        </w:rPr>
        <w:t xml:space="preserve"> </w:t>
      </w:r>
      <w:r w:rsidRPr="00D94B92">
        <w:rPr>
          <w:sz w:val="22"/>
          <w:szCs w:val="22"/>
        </w:rPr>
        <w:t>provide the information to the Department</w:t>
      </w:r>
      <w:r w:rsidR="00963B38" w:rsidRPr="00D94B92">
        <w:rPr>
          <w:sz w:val="22"/>
          <w:szCs w:val="22"/>
        </w:rPr>
        <w:t xml:space="preserve"> upon request</w:t>
      </w:r>
      <w:r w:rsidR="00097023">
        <w:rPr>
          <w:sz w:val="22"/>
          <w:szCs w:val="22"/>
        </w:rPr>
        <w:t>. This may include but is not limited to invoices from the fund or scheme</w:t>
      </w:r>
      <w:r w:rsidRPr="00D94B92">
        <w:rPr>
          <w:sz w:val="22"/>
          <w:szCs w:val="22"/>
        </w:rPr>
        <w:t>; and</w:t>
      </w:r>
    </w:p>
    <w:p w:rsidR="00942BEF" w:rsidRPr="00D94B92" w:rsidRDefault="00942BEF" w:rsidP="008D3E3D">
      <w:pPr>
        <w:ind w:left="1080"/>
        <w:rPr>
          <w:rFonts w:ascii="Times New Roman" w:hAnsi="Times New Roman"/>
          <w:szCs w:val="22"/>
        </w:rPr>
      </w:pPr>
    </w:p>
    <w:p w:rsidR="003B3CDC" w:rsidRPr="00D94B92" w:rsidRDefault="00942BEF" w:rsidP="00097023">
      <w:pPr>
        <w:pStyle w:val="ListParagraph"/>
        <w:numPr>
          <w:ilvl w:val="1"/>
          <w:numId w:val="5"/>
        </w:numPr>
        <w:contextualSpacing w:val="0"/>
        <w:rPr>
          <w:szCs w:val="22"/>
        </w:rPr>
      </w:pPr>
      <w:proofErr w:type="gramStart"/>
      <w:r w:rsidRPr="00D94B92">
        <w:rPr>
          <w:sz w:val="22"/>
          <w:szCs w:val="22"/>
        </w:rPr>
        <w:t>provide</w:t>
      </w:r>
      <w:proofErr w:type="gramEnd"/>
      <w:r w:rsidRPr="00D94B92">
        <w:rPr>
          <w:sz w:val="22"/>
          <w:szCs w:val="22"/>
        </w:rPr>
        <w:t xml:space="preserve"> authority for the Commonwealth to </w:t>
      </w:r>
      <w:r w:rsidR="00B23999">
        <w:rPr>
          <w:sz w:val="22"/>
          <w:szCs w:val="22"/>
        </w:rPr>
        <w:t>obtain</w:t>
      </w:r>
      <w:r w:rsidR="00097023" w:rsidRPr="00097023">
        <w:rPr>
          <w:sz w:val="22"/>
          <w:szCs w:val="22"/>
        </w:rPr>
        <w:t xml:space="preserve"> </w:t>
      </w:r>
      <w:r w:rsidR="00097023">
        <w:rPr>
          <w:sz w:val="22"/>
          <w:szCs w:val="22"/>
        </w:rPr>
        <w:t>further information in relation to the expenses and liabilities covered under the Grant from</w:t>
      </w:r>
      <w:r w:rsidR="00B23999">
        <w:rPr>
          <w:sz w:val="22"/>
          <w:szCs w:val="22"/>
        </w:rPr>
        <w:t xml:space="preserve"> </w:t>
      </w:r>
      <w:r w:rsidR="00963B38" w:rsidRPr="00D94B92">
        <w:rPr>
          <w:sz w:val="22"/>
          <w:szCs w:val="22"/>
        </w:rPr>
        <w:t>the relevant s</w:t>
      </w:r>
      <w:r w:rsidRPr="00D94B92">
        <w:rPr>
          <w:sz w:val="22"/>
          <w:szCs w:val="22"/>
        </w:rPr>
        <w:t xml:space="preserve">uperannuation </w:t>
      </w:r>
      <w:r w:rsidR="007A3F44">
        <w:rPr>
          <w:sz w:val="22"/>
          <w:szCs w:val="22"/>
        </w:rPr>
        <w:t xml:space="preserve">fund or </w:t>
      </w:r>
      <w:r w:rsidR="00097023">
        <w:rPr>
          <w:sz w:val="22"/>
          <w:szCs w:val="22"/>
        </w:rPr>
        <w:t>scheme</w:t>
      </w:r>
      <w:r w:rsidR="00097023" w:rsidRPr="00D94B92">
        <w:rPr>
          <w:sz w:val="22"/>
          <w:szCs w:val="22"/>
        </w:rPr>
        <w:t xml:space="preserve"> </w:t>
      </w:r>
      <w:r w:rsidRPr="00D94B92">
        <w:rPr>
          <w:sz w:val="22"/>
          <w:szCs w:val="22"/>
        </w:rPr>
        <w:t xml:space="preserve">or </w:t>
      </w:r>
      <w:r w:rsidR="00963B38" w:rsidRPr="00D94B92">
        <w:rPr>
          <w:sz w:val="22"/>
          <w:szCs w:val="22"/>
        </w:rPr>
        <w:t>a</w:t>
      </w:r>
      <w:r w:rsidRPr="00D94B92">
        <w:rPr>
          <w:sz w:val="22"/>
          <w:szCs w:val="22"/>
        </w:rPr>
        <w:t>ctua</w:t>
      </w:r>
      <w:r w:rsidR="00963B38" w:rsidRPr="00D94B92">
        <w:rPr>
          <w:sz w:val="22"/>
          <w:szCs w:val="22"/>
        </w:rPr>
        <w:t>ry</w:t>
      </w:r>
      <w:r w:rsidR="00097023">
        <w:rPr>
          <w:sz w:val="22"/>
          <w:szCs w:val="22"/>
        </w:rPr>
        <w:t>.</w:t>
      </w:r>
      <w:r w:rsidR="00963B38" w:rsidRPr="00D94B92">
        <w:rPr>
          <w:sz w:val="22"/>
          <w:szCs w:val="22"/>
        </w:rPr>
        <w:t xml:space="preserve"> </w:t>
      </w:r>
    </w:p>
    <w:p w:rsidR="0068505F" w:rsidRPr="00D94B92" w:rsidRDefault="0068505F" w:rsidP="008D3E3D">
      <w:pPr>
        <w:keepNext/>
        <w:tabs>
          <w:tab w:val="left" w:pos="1134"/>
        </w:tabs>
        <w:ind w:right="561"/>
        <w:rPr>
          <w:rFonts w:ascii="Times New Roman" w:hAnsi="Times New Roman"/>
          <w:szCs w:val="22"/>
        </w:rPr>
      </w:pPr>
    </w:p>
    <w:bookmarkEnd w:id="15"/>
    <w:p w:rsidR="006E30F8" w:rsidRPr="00D94B92" w:rsidRDefault="006E30F8" w:rsidP="006E30F8">
      <w:pPr>
        <w:rPr>
          <w:rStyle w:val="Heading2CharChar1"/>
          <w:rFonts w:ascii="Times New Roman" w:hAnsi="Times New Roman" w:cs="Times New Roman"/>
          <w:sz w:val="22"/>
          <w:szCs w:val="22"/>
        </w:rPr>
      </w:pPr>
    </w:p>
    <w:p w:rsidR="00DB7568" w:rsidRPr="00D94B92" w:rsidRDefault="009E664B" w:rsidP="00C37122">
      <w:pPr>
        <w:rPr>
          <w:rFonts w:ascii="Times New Roman" w:hAnsi="Times New Roman"/>
          <w:bCs/>
          <w:szCs w:val="22"/>
        </w:rPr>
      </w:pPr>
      <w:r w:rsidRPr="00D94B92">
        <w:rPr>
          <w:rFonts w:ascii="Times New Roman" w:hAnsi="Times New Roman"/>
          <w:szCs w:val="22"/>
        </w:rPr>
        <w:t xml:space="preserve"> </w:t>
      </w:r>
    </w:p>
    <w:p w:rsidR="00F677CE" w:rsidRPr="00D94B92" w:rsidRDefault="00F677CE" w:rsidP="006D1968">
      <w:pPr>
        <w:keepLines w:val="0"/>
        <w:tabs>
          <w:tab w:val="left" w:pos="1700"/>
        </w:tabs>
        <w:ind w:left="1100" w:hanging="1100"/>
        <w:rPr>
          <w:rFonts w:ascii="Times New Roman" w:hAnsi="Times New Roman"/>
          <w:szCs w:val="22"/>
        </w:rPr>
      </w:pPr>
    </w:p>
    <w:sectPr w:rsidR="00F677CE" w:rsidRPr="00D94B92" w:rsidSect="002B2C41">
      <w:footerReference w:type="even" r:id="rId10"/>
      <w:footerReference w:type="default" r:id="rId11"/>
      <w:pgSz w:w="11907" w:h="16839" w:code="9"/>
      <w:pgMar w:top="1134" w:right="1134" w:bottom="1134" w:left="1134" w:header="1440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D3" w:rsidRDefault="00F042D3">
      <w:r>
        <w:separator/>
      </w:r>
    </w:p>
  </w:endnote>
  <w:endnote w:type="continuationSeparator" w:id="0">
    <w:p w:rsidR="00F042D3" w:rsidRDefault="00F0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31" w:rsidRDefault="00507031" w:rsidP="00D703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031" w:rsidRDefault="00507031" w:rsidP="00D703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31" w:rsidRPr="00597AC4" w:rsidRDefault="00507031" w:rsidP="00D70398">
    <w:pPr>
      <w:pStyle w:val="Footer"/>
      <w:framePr w:wrap="around" w:vAnchor="text" w:hAnchor="margin" w:xAlign="right" w:y="1"/>
      <w:rPr>
        <w:rStyle w:val="PageNumber"/>
        <w:rFonts w:ascii="Arial" w:hAnsi="Arial" w:cs="Arial"/>
        <w:szCs w:val="22"/>
      </w:rPr>
    </w:pPr>
    <w:r w:rsidRPr="00597AC4">
      <w:rPr>
        <w:rStyle w:val="PageNumber"/>
        <w:rFonts w:ascii="Arial" w:hAnsi="Arial" w:cs="Arial"/>
        <w:szCs w:val="22"/>
      </w:rPr>
      <w:fldChar w:fldCharType="begin"/>
    </w:r>
    <w:r w:rsidRPr="00597AC4">
      <w:rPr>
        <w:rStyle w:val="PageNumber"/>
        <w:rFonts w:ascii="Arial" w:hAnsi="Arial" w:cs="Arial"/>
        <w:szCs w:val="22"/>
      </w:rPr>
      <w:instrText xml:space="preserve">PAGE  </w:instrText>
    </w:r>
    <w:r w:rsidRPr="00597AC4">
      <w:rPr>
        <w:rStyle w:val="PageNumber"/>
        <w:rFonts w:ascii="Arial" w:hAnsi="Arial" w:cs="Arial"/>
        <w:szCs w:val="22"/>
      </w:rPr>
      <w:fldChar w:fldCharType="separate"/>
    </w:r>
    <w:r w:rsidR="003766F0">
      <w:rPr>
        <w:rStyle w:val="PageNumber"/>
        <w:rFonts w:ascii="Arial" w:hAnsi="Arial" w:cs="Arial"/>
        <w:noProof/>
        <w:szCs w:val="22"/>
      </w:rPr>
      <w:t>5</w:t>
    </w:r>
    <w:r w:rsidRPr="00597AC4">
      <w:rPr>
        <w:rStyle w:val="PageNumber"/>
        <w:rFonts w:ascii="Arial" w:hAnsi="Arial" w:cs="Arial"/>
        <w:szCs w:val="22"/>
      </w:rPr>
      <w:fldChar w:fldCharType="end"/>
    </w:r>
  </w:p>
  <w:p w:rsidR="00507031" w:rsidRDefault="00507031" w:rsidP="00D70398">
    <w:pPr>
      <w:pStyle w:val="Footer"/>
      <w:tabs>
        <w:tab w:val="clear" w:pos="4820"/>
        <w:tab w:val="clear" w:pos="935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D3" w:rsidRDefault="00F042D3">
      <w:r>
        <w:separator/>
      </w:r>
    </w:p>
  </w:footnote>
  <w:footnote w:type="continuationSeparator" w:id="0">
    <w:p w:rsidR="00F042D3" w:rsidRDefault="00F0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E91"/>
    <w:multiLevelType w:val="multilevel"/>
    <w:tmpl w:val="03DC4E0C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E616D0"/>
    <w:multiLevelType w:val="hybridMultilevel"/>
    <w:tmpl w:val="A11E943C"/>
    <w:lvl w:ilvl="0" w:tplc="D4DC9018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7637"/>
        </w:tabs>
        <w:ind w:left="7637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8357"/>
        </w:tabs>
        <w:ind w:left="83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9077"/>
        </w:tabs>
        <w:ind w:left="9077" w:hanging="360"/>
      </w:pPr>
      <w:rPr>
        <w:rFonts w:ascii="Wingdings" w:hAnsi="Wingdings" w:cs="Wingdings" w:hint="default"/>
      </w:rPr>
    </w:lvl>
  </w:abstractNum>
  <w:abstractNum w:abstractNumId="2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hint="default"/>
        <w:b w:val="0"/>
        <w:i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E1304"/>
    <w:multiLevelType w:val="hybridMultilevel"/>
    <w:tmpl w:val="C8D66C54"/>
    <w:lvl w:ilvl="0" w:tplc="0C09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>
    <w:nsid w:val="6B476127"/>
    <w:multiLevelType w:val="hybridMultilevel"/>
    <w:tmpl w:val="F1969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8F146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C15A3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decimal"/>
        <w:pStyle w:val="NumberedHeading1"/>
        <w:lvlText w:val=""/>
        <w:lvlJc w:val="left"/>
      </w:lvl>
    </w:lvlOverride>
    <w:lvlOverride w:ilvl="1">
      <w:lvl w:ilvl="1">
        <w:start w:val="1"/>
        <w:numFmt w:val="decimal"/>
        <w:pStyle w:val="Numberedheading2"/>
        <w:lvlText w:val="%1.%2."/>
        <w:lvlJc w:val="left"/>
        <w:pPr>
          <w:tabs>
            <w:tab w:val="num" w:pos="792"/>
          </w:tabs>
          <w:ind w:left="792" w:hanging="432"/>
        </w:pPr>
      </w:lvl>
    </w:lvlOverride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98"/>
    <w:rsid w:val="000007F9"/>
    <w:rsid w:val="00005F5D"/>
    <w:rsid w:val="00007709"/>
    <w:rsid w:val="00011D7A"/>
    <w:rsid w:val="000130C0"/>
    <w:rsid w:val="0001495D"/>
    <w:rsid w:val="0002181A"/>
    <w:rsid w:val="000239E3"/>
    <w:rsid w:val="00031239"/>
    <w:rsid w:val="00032DDE"/>
    <w:rsid w:val="000441ED"/>
    <w:rsid w:val="00047093"/>
    <w:rsid w:val="000519EF"/>
    <w:rsid w:val="0005298D"/>
    <w:rsid w:val="000553EC"/>
    <w:rsid w:val="000620D7"/>
    <w:rsid w:val="00064183"/>
    <w:rsid w:val="0007052E"/>
    <w:rsid w:val="00074D7D"/>
    <w:rsid w:val="00075516"/>
    <w:rsid w:val="00076B97"/>
    <w:rsid w:val="00083781"/>
    <w:rsid w:val="00090FE6"/>
    <w:rsid w:val="00093273"/>
    <w:rsid w:val="00097023"/>
    <w:rsid w:val="000A526E"/>
    <w:rsid w:val="000A7690"/>
    <w:rsid w:val="000C07AF"/>
    <w:rsid w:val="000C0D5B"/>
    <w:rsid w:val="000C3505"/>
    <w:rsid w:val="000C355C"/>
    <w:rsid w:val="000C3DEC"/>
    <w:rsid w:val="000D71EC"/>
    <w:rsid w:val="000E3702"/>
    <w:rsid w:val="000E3E4E"/>
    <w:rsid w:val="000E7D3C"/>
    <w:rsid w:val="00103317"/>
    <w:rsid w:val="00111561"/>
    <w:rsid w:val="00112D9F"/>
    <w:rsid w:val="00114974"/>
    <w:rsid w:val="00114DC9"/>
    <w:rsid w:val="00116390"/>
    <w:rsid w:val="00121656"/>
    <w:rsid w:val="00121FB9"/>
    <w:rsid w:val="00131F79"/>
    <w:rsid w:val="00133432"/>
    <w:rsid w:val="00152525"/>
    <w:rsid w:val="00154900"/>
    <w:rsid w:val="00156185"/>
    <w:rsid w:val="00162105"/>
    <w:rsid w:val="00162CD7"/>
    <w:rsid w:val="00162D7B"/>
    <w:rsid w:val="00164C9F"/>
    <w:rsid w:val="00171057"/>
    <w:rsid w:val="00177CA3"/>
    <w:rsid w:val="00183D10"/>
    <w:rsid w:val="00190DB7"/>
    <w:rsid w:val="001929C3"/>
    <w:rsid w:val="00195618"/>
    <w:rsid w:val="00195A6D"/>
    <w:rsid w:val="001A1E47"/>
    <w:rsid w:val="001A4DD0"/>
    <w:rsid w:val="001A5919"/>
    <w:rsid w:val="001A6E44"/>
    <w:rsid w:val="001B2FAB"/>
    <w:rsid w:val="001B3442"/>
    <w:rsid w:val="001B3D22"/>
    <w:rsid w:val="001C3E65"/>
    <w:rsid w:val="001C5FF3"/>
    <w:rsid w:val="001D5C55"/>
    <w:rsid w:val="001D7E52"/>
    <w:rsid w:val="001E5C27"/>
    <w:rsid w:val="001F73D9"/>
    <w:rsid w:val="00207E6D"/>
    <w:rsid w:val="002142B4"/>
    <w:rsid w:val="002167AF"/>
    <w:rsid w:val="00223220"/>
    <w:rsid w:val="002261BE"/>
    <w:rsid w:val="00227EB3"/>
    <w:rsid w:val="00234EFA"/>
    <w:rsid w:val="002357BC"/>
    <w:rsid w:val="00240286"/>
    <w:rsid w:val="002449F3"/>
    <w:rsid w:val="002528A8"/>
    <w:rsid w:val="00255EB7"/>
    <w:rsid w:val="0025657D"/>
    <w:rsid w:val="00260E5C"/>
    <w:rsid w:val="00263B51"/>
    <w:rsid w:val="00263DEF"/>
    <w:rsid w:val="002642D1"/>
    <w:rsid w:val="00265DDE"/>
    <w:rsid w:val="00271217"/>
    <w:rsid w:val="002718A5"/>
    <w:rsid w:val="00273FB4"/>
    <w:rsid w:val="00274FAA"/>
    <w:rsid w:val="002762FD"/>
    <w:rsid w:val="00280393"/>
    <w:rsid w:val="00282CD1"/>
    <w:rsid w:val="00283709"/>
    <w:rsid w:val="00283D2F"/>
    <w:rsid w:val="002857E0"/>
    <w:rsid w:val="0028638F"/>
    <w:rsid w:val="0029041B"/>
    <w:rsid w:val="00293AE1"/>
    <w:rsid w:val="00297422"/>
    <w:rsid w:val="002A12C6"/>
    <w:rsid w:val="002A2099"/>
    <w:rsid w:val="002A50B6"/>
    <w:rsid w:val="002A6609"/>
    <w:rsid w:val="002B2C41"/>
    <w:rsid w:val="002B347B"/>
    <w:rsid w:val="002B5E5C"/>
    <w:rsid w:val="002B6E16"/>
    <w:rsid w:val="002B730A"/>
    <w:rsid w:val="002C070F"/>
    <w:rsid w:val="002C3318"/>
    <w:rsid w:val="002D36F4"/>
    <w:rsid w:val="002D4086"/>
    <w:rsid w:val="002E3E3E"/>
    <w:rsid w:val="002F0DAC"/>
    <w:rsid w:val="002F5551"/>
    <w:rsid w:val="003027E7"/>
    <w:rsid w:val="00302B7F"/>
    <w:rsid w:val="003035EA"/>
    <w:rsid w:val="00303CB4"/>
    <w:rsid w:val="00306036"/>
    <w:rsid w:val="00311EBB"/>
    <w:rsid w:val="00314609"/>
    <w:rsid w:val="003332B7"/>
    <w:rsid w:val="003359FA"/>
    <w:rsid w:val="00343294"/>
    <w:rsid w:val="00344EF5"/>
    <w:rsid w:val="00353F5B"/>
    <w:rsid w:val="00355B74"/>
    <w:rsid w:val="003573B1"/>
    <w:rsid w:val="00360345"/>
    <w:rsid w:val="00364043"/>
    <w:rsid w:val="00365CAA"/>
    <w:rsid w:val="00366ADE"/>
    <w:rsid w:val="0036711E"/>
    <w:rsid w:val="00373E99"/>
    <w:rsid w:val="003766F0"/>
    <w:rsid w:val="00381403"/>
    <w:rsid w:val="003867F6"/>
    <w:rsid w:val="003915C8"/>
    <w:rsid w:val="00395102"/>
    <w:rsid w:val="003A2B3E"/>
    <w:rsid w:val="003A4768"/>
    <w:rsid w:val="003A70C9"/>
    <w:rsid w:val="003B3CDC"/>
    <w:rsid w:val="003C1304"/>
    <w:rsid w:val="003C1587"/>
    <w:rsid w:val="003C2721"/>
    <w:rsid w:val="003C4123"/>
    <w:rsid w:val="003D2B21"/>
    <w:rsid w:val="003D7495"/>
    <w:rsid w:val="003D75EF"/>
    <w:rsid w:val="003E4011"/>
    <w:rsid w:val="003E7678"/>
    <w:rsid w:val="003F069A"/>
    <w:rsid w:val="003F4734"/>
    <w:rsid w:val="003F7F97"/>
    <w:rsid w:val="00402E6B"/>
    <w:rsid w:val="00406FCA"/>
    <w:rsid w:val="00437439"/>
    <w:rsid w:val="004433A1"/>
    <w:rsid w:val="004451B3"/>
    <w:rsid w:val="0045012E"/>
    <w:rsid w:val="00451B50"/>
    <w:rsid w:val="00454B3A"/>
    <w:rsid w:val="00461702"/>
    <w:rsid w:val="00465786"/>
    <w:rsid w:val="00465829"/>
    <w:rsid w:val="0047038F"/>
    <w:rsid w:val="004759FA"/>
    <w:rsid w:val="00475FC7"/>
    <w:rsid w:val="00483D35"/>
    <w:rsid w:val="00483DC6"/>
    <w:rsid w:val="00490C79"/>
    <w:rsid w:val="0049431A"/>
    <w:rsid w:val="00495045"/>
    <w:rsid w:val="004A6163"/>
    <w:rsid w:val="004B28EE"/>
    <w:rsid w:val="004C3E35"/>
    <w:rsid w:val="004D3347"/>
    <w:rsid w:val="004E0A61"/>
    <w:rsid w:val="004E3FE2"/>
    <w:rsid w:val="004F05CF"/>
    <w:rsid w:val="005001A3"/>
    <w:rsid w:val="00503350"/>
    <w:rsid w:val="00505EA7"/>
    <w:rsid w:val="00507031"/>
    <w:rsid w:val="00507358"/>
    <w:rsid w:val="0051209C"/>
    <w:rsid w:val="0052087E"/>
    <w:rsid w:val="00521995"/>
    <w:rsid w:val="00527F53"/>
    <w:rsid w:val="00541030"/>
    <w:rsid w:val="005414ED"/>
    <w:rsid w:val="0054213A"/>
    <w:rsid w:val="00547903"/>
    <w:rsid w:val="00552C10"/>
    <w:rsid w:val="005576A6"/>
    <w:rsid w:val="00562429"/>
    <w:rsid w:val="00562D99"/>
    <w:rsid w:val="005663EB"/>
    <w:rsid w:val="00571E35"/>
    <w:rsid w:val="005768B5"/>
    <w:rsid w:val="00580FAC"/>
    <w:rsid w:val="0058402C"/>
    <w:rsid w:val="0058765A"/>
    <w:rsid w:val="00593755"/>
    <w:rsid w:val="00593796"/>
    <w:rsid w:val="005A3D3B"/>
    <w:rsid w:val="005A76E5"/>
    <w:rsid w:val="005B5266"/>
    <w:rsid w:val="005B63BC"/>
    <w:rsid w:val="005B74E2"/>
    <w:rsid w:val="005D0B62"/>
    <w:rsid w:val="005E669C"/>
    <w:rsid w:val="005F0F2D"/>
    <w:rsid w:val="005F3DA9"/>
    <w:rsid w:val="005F6B37"/>
    <w:rsid w:val="00601B9D"/>
    <w:rsid w:val="00603D2E"/>
    <w:rsid w:val="00610EDF"/>
    <w:rsid w:val="00611BFA"/>
    <w:rsid w:val="0061775A"/>
    <w:rsid w:val="00627FE8"/>
    <w:rsid w:val="00630C8C"/>
    <w:rsid w:val="00630E26"/>
    <w:rsid w:val="00631E2D"/>
    <w:rsid w:val="00636939"/>
    <w:rsid w:val="00637A53"/>
    <w:rsid w:val="00641E45"/>
    <w:rsid w:val="00643A10"/>
    <w:rsid w:val="0064434B"/>
    <w:rsid w:val="00646A54"/>
    <w:rsid w:val="00650B08"/>
    <w:rsid w:val="00671277"/>
    <w:rsid w:val="00672C9D"/>
    <w:rsid w:val="00674AF8"/>
    <w:rsid w:val="00682CE8"/>
    <w:rsid w:val="0068352E"/>
    <w:rsid w:val="006847AA"/>
    <w:rsid w:val="006849F6"/>
    <w:rsid w:val="0068505F"/>
    <w:rsid w:val="006940EE"/>
    <w:rsid w:val="0069749A"/>
    <w:rsid w:val="006B3D08"/>
    <w:rsid w:val="006B4C6C"/>
    <w:rsid w:val="006C554E"/>
    <w:rsid w:val="006C7555"/>
    <w:rsid w:val="006C7FDD"/>
    <w:rsid w:val="006D14F1"/>
    <w:rsid w:val="006D1968"/>
    <w:rsid w:val="006D4290"/>
    <w:rsid w:val="006D5D3D"/>
    <w:rsid w:val="006D6C3B"/>
    <w:rsid w:val="006E30F8"/>
    <w:rsid w:val="006E4C11"/>
    <w:rsid w:val="006E58C2"/>
    <w:rsid w:val="006F04BF"/>
    <w:rsid w:val="006F072E"/>
    <w:rsid w:val="006F1529"/>
    <w:rsid w:val="006F5F98"/>
    <w:rsid w:val="006F6AF8"/>
    <w:rsid w:val="0070058E"/>
    <w:rsid w:val="00702ADF"/>
    <w:rsid w:val="00710437"/>
    <w:rsid w:val="00711ADA"/>
    <w:rsid w:val="007163DF"/>
    <w:rsid w:val="007169CE"/>
    <w:rsid w:val="00727856"/>
    <w:rsid w:val="007317DC"/>
    <w:rsid w:val="00731E5A"/>
    <w:rsid w:val="007401EA"/>
    <w:rsid w:val="0074335C"/>
    <w:rsid w:val="007444C4"/>
    <w:rsid w:val="007447A5"/>
    <w:rsid w:val="00744CA2"/>
    <w:rsid w:val="00744D5E"/>
    <w:rsid w:val="00747CA8"/>
    <w:rsid w:val="00750879"/>
    <w:rsid w:val="00750ECE"/>
    <w:rsid w:val="00753335"/>
    <w:rsid w:val="00755ABD"/>
    <w:rsid w:val="0076016E"/>
    <w:rsid w:val="00764B05"/>
    <w:rsid w:val="00766058"/>
    <w:rsid w:val="00777D8F"/>
    <w:rsid w:val="0078659C"/>
    <w:rsid w:val="0079015A"/>
    <w:rsid w:val="00797B65"/>
    <w:rsid w:val="007A125C"/>
    <w:rsid w:val="007A3F44"/>
    <w:rsid w:val="007B0AB2"/>
    <w:rsid w:val="007B7419"/>
    <w:rsid w:val="007D16EB"/>
    <w:rsid w:val="007D2132"/>
    <w:rsid w:val="007D2E0A"/>
    <w:rsid w:val="007D5C89"/>
    <w:rsid w:val="007F2BCE"/>
    <w:rsid w:val="007F37BD"/>
    <w:rsid w:val="007F7A93"/>
    <w:rsid w:val="00801F1A"/>
    <w:rsid w:val="00804776"/>
    <w:rsid w:val="0080501E"/>
    <w:rsid w:val="0080573D"/>
    <w:rsid w:val="00815F2E"/>
    <w:rsid w:val="00815FED"/>
    <w:rsid w:val="00817399"/>
    <w:rsid w:val="0081756A"/>
    <w:rsid w:val="008258FA"/>
    <w:rsid w:val="0083338A"/>
    <w:rsid w:val="00833D41"/>
    <w:rsid w:val="00837813"/>
    <w:rsid w:val="008407DF"/>
    <w:rsid w:val="00842C69"/>
    <w:rsid w:val="00842FF9"/>
    <w:rsid w:val="00843F3E"/>
    <w:rsid w:val="008456CC"/>
    <w:rsid w:val="008637AC"/>
    <w:rsid w:val="00863E90"/>
    <w:rsid w:val="00866B14"/>
    <w:rsid w:val="008678FF"/>
    <w:rsid w:val="00884943"/>
    <w:rsid w:val="00885BA4"/>
    <w:rsid w:val="008871AC"/>
    <w:rsid w:val="00887E86"/>
    <w:rsid w:val="00890354"/>
    <w:rsid w:val="00894EE5"/>
    <w:rsid w:val="008A539E"/>
    <w:rsid w:val="008A7736"/>
    <w:rsid w:val="008B0C02"/>
    <w:rsid w:val="008B4C77"/>
    <w:rsid w:val="008C08B3"/>
    <w:rsid w:val="008C174C"/>
    <w:rsid w:val="008D3E3D"/>
    <w:rsid w:val="008D456C"/>
    <w:rsid w:val="008D5051"/>
    <w:rsid w:val="008D66FB"/>
    <w:rsid w:val="008E12A4"/>
    <w:rsid w:val="008E6CBD"/>
    <w:rsid w:val="008F4D3E"/>
    <w:rsid w:val="0090348D"/>
    <w:rsid w:val="009049F4"/>
    <w:rsid w:val="00904D9C"/>
    <w:rsid w:val="00910C44"/>
    <w:rsid w:val="00916270"/>
    <w:rsid w:val="00916845"/>
    <w:rsid w:val="00920F2E"/>
    <w:rsid w:val="0092319C"/>
    <w:rsid w:val="00924545"/>
    <w:rsid w:val="00924CE7"/>
    <w:rsid w:val="00926B4C"/>
    <w:rsid w:val="00930C73"/>
    <w:rsid w:val="0093584A"/>
    <w:rsid w:val="009364FE"/>
    <w:rsid w:val="00940701"/>
    <w:rsid w:val="00941191"/>
    <w:rsid w:val="009418F8"/>
    <w:rsid w:val="00942BEF"/>
    <w:rsid w:val="0094302F"/>
    <w:rsid w:val="009467BF"/>
    <w:rsid w:val="0094682A"/>
    <w:rsid w:val="00950FFC"/>
    <w:rsid w:val="00955DAE"/>
    <w:rsid w:val="009623CA"/>
    <w:rsid w:val="00962F4B"/>
    <w:rsid w:val="00963B38"/>
    <w:rsid w:val="00966D6E"/>
    <w:rsid w:val="00970752"/>
    <w:rsid w:val="0097081E"/>
    <w:rsid w:val="00971A06"/>
    <w:rsid w:val="009779B7"/>
    <w:rsid w:val="00981093"/>
    <w:rsid w:val="00985317"/>
    <w:rsid w:val="00987FFB"/>
    <w:rsid w:val="0099250F"/>
    <w:rsid w:val="009927CF"/>
    <w:rsid w:val="00992BCD"/>
    <w:rsid w:val="009933D7"/>
    <w:rsid w:val="00993D9B"/>
    <w:rsid w:val="00994F0A"/>
    <w:rsid w:val="00995ECD"/>
    <w:rsid w:val="009A262F"/>
    <w:rsid w:val="009A5F02"/>
    <w:rsid w:val="009B03D7"/>
    <w:rsid w:val="009C0D4B"/>
    <w:rsid w:val="009C3E20"/>
    <w:rsid w:val="009C4B60"/>
    <w:rsid w:val="009C5EA9"/>
    <w:rsid w:val="009D0F7F"/>
    <w:rsid w:val="009D447B"/>
    <w:rsid w:val="009E1929"/>
    <w:rsid w:val="009E56B0"/>
    <w:rsid w:val="009E664B"/>
    <w:rsid w:val="009F19AC"/>
    <w:rsid w:val="00A10CAB"/>
    <w:rsid w:val="00A16BC3"/>
    <w:rsid w:val="00A2170B"/>
    <w:rsid w:val="00A22FB1"/>
    <w:rsid w:val="00A26DFA"/>
    <w:rsid w:val="00A27242"/>
    <w:rsid w:val="00A44719"/>
    <w:rsid w:val="00A546E2"/>
    <w:rsid w:val="00A60C84"/>
    <w:rsid w:val="00A61567"/>
    <w:rsid w:val="00A62021"/>
    <w:rsid w:val="00A81B79"/>
    <w:rsid w:val="00A85484"/>
    <w:rsid w:val="00A9112F"/>
    <w:rsid w:val="00A9755F"/>
    <w:rsid w:val="00AA26F3"/>
    <w:rsid w:val="00AA7311"/>
    <w:rsid w:val="00AA7A4B"/>
    <w:rsid w:val="00AB3F91"/>
    <w:rsid w:val="00AB5FBE"/>
    <w:rsid w:val="00AB7AF8"/>
    <w:rsid w:val="00AC22A0"/>
    <w:rsid w:val="00AC694B"/>
    <w:rsid w:val="00AD3B05"/>
    <w:rsid w:val="00AE0098"/>
    <w:rsid w:val="00AE3E7A"/>
    <w:rsid w:val="00AE41C8"/>
    <w:rsid w:val="00AE4730"/>
    <w:rsid w:val="00AF0972"/>
    <w:rsid w:val="00AF7ADD"/>
    <w:rsid w:val="00B032A9"/>
    <w:rsid w:val="00B03E2C"/>
    <w:rsid w:val="00B05860"/>
    <w:rsid w:val="00B06602"/>
    <w:rsid w:val="00B167F1"/>
    <w:rsid w:val="00B23999"/>
    <w:rsid w:val="00B23AAD"/>
    <w:rsid w:val="00B335BF"/>
    <w:rsid w:val="00B346B0"/>
    <w:rsid w:val="00B36215"/>
    <w:rsid w:val="00B375F3"/>
    <w:rsid w:val="00B521CE"/>
    <w:rsid w:val="00B5470D"/>
    <w:rsid w:val="00B60EFD"/>
    <w:rsid w:val="00B64974"/>
    <w:rsid w:val="00B70933"/>
    <w:rsid w:val="00B859C5"/>
    <w:rsid w:val="00B86244"/>
    <w:rsid w:val="00B86E3E"/>
    <w:rsid w:val="00B90F5C"/>
    <w:rsid w:val="00BB1DAE"/>
    <w:rsid w:val="00BB2CA3"/>
    <w:rsid w:val="00BB2DF7"/>
    <w:rsid w:val="00BC13C0"/>
    <w:rsid w:val="00BC1FC9"/>
    <w:rsid w:val="00BE6F69"/>
    <w:rsid w:val="00BF2BA6"/>
    <w:rsid w:val="00BF4F92"/>
    <w:rsid w:val="00BF792C"/>
    <w:rsid w:val="00C00BBF"/>
    <w:rsid w:val="00C00EF4"/>
    <w:rsid w:val="00C0407A"/>
    <w:rsid w:val="00C06963"/>
    <w:rsid w:val="00C139FA"/>
    <w:rsid w:val="00C16387"/>
    <w:rsid w:val="00C227DE"/>
    <w:rsid w:val="00C24AAA"/>
    <w:rsid w:val="00C25E76"/>
    <w:rsid w:val="00C33E70"/>
    <w:rsid w:val="00C36339"/>
    <w:rsid w:val="00C37122"/>
    <w:rsid w:val="00C43E6E"/>
    <w:rsid w:val="00C5060B"/>
    <w:rsid w:val="00C5480F"/>
    <w:rsid w:val="00C55C96"/>
    <w:rsid w:val="00C576A9"/>
    <w:rsid w:val="00C57D10"/>
    <w:rsid w:val="00C60094"/>
    <w:rsid w:val="00C75C6E"/>
    <w:rsid w:val="00C82F53"/>
    <w:rsid w:val="00C84604"/>
    <w:rsid w:val="00C93BC4"/>
    <w:rsid w:val="00C94246"/>
    <w:rsid w:val="00CA3057"/>
    <w:rsid w:val="00CA3694"/>
    <w:rsid w:val="00CA4E27"/>
    <w:rsid w:val="00CA7337"/>
    <w:rsid w:val="00CB1F9E"/>
    <w:rsid w:val="00CB5C77"/>
    <w:rsid w:val="00CC0EBC"/>
    <w:rsid w:val="00CC4315"/>
    <w:rsid w:val="00CD0E54"/>
    <w:rsid w:val="00CE04ED"/>
    <w:rsid w:val="00CE2A94"/>
    <w:rsid w:val="00CE3EB3"/>
    <w:rsid w:val="00CE5508"/>
    <w:rsid w:val="00CE5B76"/>
    <w:rsid w:val="00CE661F"/>
    <w:rsid w:val="00CF392E"/>
    <w:rsid w:val="00D13882"/>
    <w:rsid w:val="00D1773B"/>
    <w:rsid w:val="00D17981"/>
    <w:rsid w:val="00D17B1F"/>
    <w:rsid w:val="00D17ECF"/>
    <w:rsid w:val="00D20116"/>
    <w:rsid w:val="00D205E4"/>
    <w:rsid w:val="00D23DF3"/>
    <w:rsid w:val="00D30306"/>
    <w:rsid w:val="00D44740"/>
    <w:rsid w:val="00D475F0"/>
    <w:rsid w:val="00D55AE7"/>
    <w:rsid w:val="00D57256"/>
    <w:rsid w:val="00D57B42"/>
    <w:rsid w:val="00D57FA7"/>
    <w:rsid w:val="00D61311"/>
    <w:rsid w:val="00D6514B"/>
    <w:rsid w:val="00D70398"/>
    <w:rsid w:val="00D70A32"/>
    <w:rsid w:val="00D75D2A"/>
    <w:rsid w:val="00D774F2"/>
    <w:rsid w:val="00D8230C"/>
    <w:rsid w:val="00D82BB8"/>
    <w:rsid w:val="00D83112"/>
    <w:rsid w:val="00D85933"/>
    <w:rsid w:val="00D86DA7"/>
    <w:rsid w:val="00D94B92"/>
    <w:rsid w:val="00DA03FA"/>
    <w:rsid w:val="00DA0F4E"/>
    <w:rsid w:val="00DB100B"/>
    <w:rsid w:val="00DB29A1"/>
    <w:rsid w:val="00DB4D66"/>
    <w:rsid w:val="00DB7568"/>
    <w:rsid w:val="00DC24D4"/>
    <w:rsid w:val="00DC60B3"/>
    <w:rsid w:val="00DD1B2D"/>
    <w:rsid w:val="00DD1F9C"/>
    <w:rsid w:val="00DD71D7"/>
    <w:rsid w:val="00DE4522"/>
    <w:rsid w:val="00DF3C52"/>
    <w:rsid w:val="00DF3E1C"/>
    <w:rsid w:val="00DF77AD"/>
    <w:rsid w:val="00E11E84"/>
    <w:rsid w:val="00E12468"/>
    <w:rsid w:val="00E21CAC"/>
    <w:rsid w:val="00E40A8C"/>
    <w:rsid w:val="00E4163C"/>
    <w:rsid w:val="00E4416F"/>
    <w:rsid w:val="00E61083"/>
    <w:rsid w:val="00E64DAE"/>
    <w:rsid w:val="00E67EA6"/>
    <w:rsid w:val="00E71331"/>
    <w:rsid w:val="00E752D7"/>
    <w:rsid w:val="00E76717"/>
    <w:rsid w:val="00E800CD"/>
    <w:rsid w:val="00E82849"/>
    <w:rsid w:val="00E90396"/>
    <w:rsid w:val="00E92562"/>
    <w:rsid w:val="00E931F9"/>
    <w:rsid w:val="00EA0983"/>
    <w:rsid w:val="00EA2282"/>
    <w:rsid w:val="00EA3C6F"/>
    <w:rsid w:val="00EA491F"/>
    <w:rsid w:val="00EA5D58"/>
    <w:rsid w:val="00EB548D"/>
    <w:rsid w:val="00EB69BA"/>
    <w:rsid w:val="00EC7C11"/>
    <w:rsid w:val="00ED2CC8"/>
    <w:rsid w:val="00ED5453"/>
    <w:rsid w:val="00EE7CD7"/>
    <w:rsid w:val="00EF1F70"/>
    <w:rsid w:val="00EF3812"/>
    <w:rsid w:val="00F042D3"/>
    <w:rsid w:val="00F14790"/>
    <w:rsid w:val="00F166BB"/>
    <w:rsid w:val="00F232E0"/>
    <w:rsid w:val="00F23DF6"/>
    <w:rsid w:val="00F2584B"/>
    <w:rsid w:val="00F276AC"/>
    <w:rsid w:val="00F32026"/>
    <w:rsid w:val="00F3356C"/>
    <w:rsid w:val="00F3388D"/>
    <w:rsid w:val="00F33CA3"/>
    <w:rsid w:val="00F45996"/>
    <w:rsid w:val="00F45D4A"/>
    <w:rsid w:val="00F677CE"/>
    <w:rsid w:val="00F75CCB"/>
    <w:rsid w:val="00F83EA1"/>
    <w:rsid w:val="00F83EB8"/>
    <w:rsid w:val="00F858B7"/>
    <w:rsid w:val="00F87A23"/>
    <w:rsid w:val="00F921CA"/>
    <w:rsid w:val="00F9527A"/>
    <w:rsid w:val="00F97A39"/>
    <w:rsid w:val="00FA14D6"/>
    <w:rsid w:val="00FA57A8"/>
    <w:rsid w:val="00FB1C56"/>
    <w:rsid w:val="00FB2556"/>
    <w:rsid w:val="00FB51C7"/>
    <w:rsid w:val="00FB61D2"/>
    <w:rsid w:val="00FB6FC7"/>
    <w:rsid w:val="00FC137A"/>
    <w:rsid w:val="00FC6763"/>
    <w:rsid w:val="00FD5A27"/>
    <w:rsid w:val="00FD76F6"/>
    <w:rsid w:val="00FD7F40"/>
    <w:rsid w:val="00FE35B8"/>
    <w:rsid w:val="00FF0FC6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98"/>
    <w:pPr>
      <w:keepLines/>
    </w:pPr>
    <w:rPr>
      <w:rFonts w:ascii="Arial" w:hAnsi="Arial"/>
      <w:sz w:val="22"/>
      <w:lang w:eastAsia="en-US"/>
    </w:rPr>
  </w:style>
  <w:style w:type="paragraph" w:styleId="Heading1">
    <w:name w:val="heading 1"/>
    <w:aliases w:val="1 + Calibri"/>
    <w:basedOn w:val="Normal"/>
    <w:next w:val="Normal"/>
    <w:link w:val="Heading1Char"/>
    <w:qFormat/>
    <w:rsid w:val="00D70398"/>
    <w:pPr>
      <w:spacing w:before="240"/>
      <w:outlineLvl w:val="0"/>
    </w:pPr>
    <w:rPr>
      <w:b/>
      <w:sz w:val="24"/>
    </w:rPr>
  </w:style>
  <w:style w:type="paragraph" w:styleId="Heading2">
    <w:name w:val="heading 2"/>
    <w:aliases w:val="Heading 2 Char2,Heading 2 Char Char,Heading 2 Char1 Char Char2,Heading 2 Char Char Char Char2,Heading 2 Char3 Char Char Char Char1,Heading 2 Char2 Char Char Char Char Char1,Heading 2 Char1 Char Char Char Char Char Char1,Heading 2 Char1 Char2"/>
    <w:basedOn w:val="Normal"/>
    <w:next w:val="Normal"/>
    <w:link w:val="Heading2Char"/>
    <w:qFormat/>
    <w:rsid w:val="00D70398"/>
    <w:pPr>
      <w:spacing w:before="120"/>
      <w:outlineLvl w:val="1"/>
    </w:pPr>
    <w:rPr>
      <w:rFonts w:cs="Arial"/>
      <w:b/>
    </w:rPr>
  </w:style>
  <w:style w:type="paragraph" w:styleId="Heading3">
    <w:name w:val="heading 3"/>
    <w:basedOn w:val="Normal"/>
    <w:next w:val="NormalIndent"/>
    <w:qFormat/>
    <w:rsid w:val="00D70398"/>
    <w:pPr>
      <w:ind w:left="283"/>
      <w:outlineLvl w:val="2"/>
    </w:pPr>
    <w:rPr>
      <w:rFonts w:cs="Arial"/>
      <w:b/>
      <w:i/>
      <w:iCs/>
    </w:rPr>
  </w:style>
  <w:style w:type="paragraph" w:styleId="Heading4">
    <w:name w:val="heading 4"/>
    <w:basedOn w:val="Normal"/>
    <w:next w:val="Normal"/>
    <w:qFormat/>
    <w:rsid w:val="00D70398"/>
    <w:pPr>
      <w:keepNext/>
      <w:outlineLvl w:val="3"/>
    </w:pPr>
    <w:rPr>
      <w:rFonts w:ascii="Arial Narrow" w:hAnsi="Arial Narrow"/>
      <w:color w:val="0000FF"/>
      <w:sz w:val="30"/>
    </w:rPr>
  </w:style>
  <w:style w:type="paragraph" w:styleId="Heading5">
    <w:name w:val="heading 5"/>
    <w:basedOn w:val="Normal"/>
    <w:next w:val="Normal"/>
    <w:qFormat/>
    <w:rsid w:val="00D70398"/>
    <w:pPr>
      <w:keepNext/>
      <w:framePr w:wrap="auto" w:hAnchor="margin" w:xAlign="center" w:y="-283"/>
      <w:suppressOverlap/>
      <w:outlineLvl w:val="4"/>
    </w:pPr>
    <w:rPr>
      <w:rFonts w:ascii="Arial Narrow" w:hAnsi="Arial Narrow"/>
      <w:b/>
      <w:bCs/>
      <w:color w:val="000080"/>
      <w:sz w:val="28"/>
    </w:rPr>
  </w:style>
  <w:style w:type="paragraph" w:styleId="Heading6">
    <w:name w:val="heading 6"/>
    <w:basedOn w:val="Normal"/>
    <w:next w:val="Normal"/>
    <w:qFormat/>
    <w:rsid w:val="00D70398"/>
    <w:pPr>
      <w:keepNext/>
      <w:outlineLvl w:val="5"/>
    </w:pPr>
    <w:rPr>
      <w:rFonts w:ascii="Arial Narrow" w:hAnsi="Arial Narrow"/>
      <w:b/>
      <w:bCs/>
      <w:color w:val="000080"/>
      <w:sz w:val="28"/>
    </w:rPr>
  </w:style>
  <w:style w:type="paragraph" w:styleId="Heading7">
    <w:name w:val="heading 7"/>
    <w:basedOn w:val="Normal"/>
    <w:next w:val="Normal"/>
    <w:qFormat/>
    <w:rsid w:val="00D70398"/>
    <w:pPr>
      <w:keepNext/>
      <w:outlineLvl w:val="6"/>
    </w:pPr>
    <w:rPr>
      <w:rFonts w:ascii="Arial Narrow" w:hAnsi="Arial Narrow"/>
      <w:b/>
      <w:bCs/>
      <w:color w:val="660066"/>
      <w:sz w:val="30"/>
    </w:rPr>
  </w:style>
  <w:style w:type="paragraph" w:styleId="Heading8">
    <w:name w:val="heading 8"/>
    <w:basedOn w:val="Normal"/>
    <w:next w:val="Normal"/>
    <w:qFormat/>
    <w:rsid w:val="00D70398"/>
    <w:pPr>
      <w:keepNext/>
      <w:outlineLvl w:val="7"/>
    </w:pPr>
    <w:rPr>
      <w:rFonts w:ascii="Arial Narrow" w:hAnsi="Arial Narrow"/>
      <w:b/>
      <w:bCs/>
      <w:color w:val="003366"/>
      <w:sz w:val="30"/>
    </w:rPr>
  </w:style>
  <w:style w:type="paragraph" w:styleId="Heading9">
    <w:name w:val="heading 9"/>
    <w:basedOn w:val="Normal"/>
    <w:next w:val="Normal"/>
    <w:qFormat/>
    <w:rsid w:val="00D70398"/>
    <w:pPr>
      <w:keepNext/>
      <w:outlineLvl w:val="8"/>
    </w:pPr>
    <w:rPr>
      <w:rFonts w:ascii="Arial Narrow" w:hAnsi="Arial Narrow"/>
      <w:b/>
      <w:bCs/>
      <w:color w:val="000066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70398"/>
    <w:pPr>
      <w:ind w:left="567"/>
    </w:pPr>
  </w:style>
  <w:style w:type="paragraph" w:styleId="Footer">
    <w:name w:val="footer"/>
    <w:basedOn w:val="Normal"/>
    <w:rsid w:val="00D70398"/>
    <w:pPr>
      <w:tabs>
        <w:tab w:val="center" w:pos="4820"/>
        <w:tab w:val="right" w:pos="9356"/>
      </w:tabs>
      <w:ind w:right="-1"/>
    </w:pPr>
    <w:rPr>
      <w:sz w:val="16"/>
    </w:rPr>
  </w:style>
  <w:style w:type="paragraph" w:styleId="Header">
    <w:name w:val="header"/>
    <w:basedOn w:val="Normal"/>
    <w:rsid w:val="00D70398"/>
    <w:pPr>
      <w:tabs>
        <w:tab w:val="center" w:pos="4820"/>
        <w:tab w:val="right" w:pos="9923"/>
      </w:tabs>
    </w:pPr>
  </w:style>
  <w:style w:type="character" w:styleId="FootnoteReference">
    <w:name w:val="footnote reference"/>
    <w:basedOn w:val="DefaultParagraphFont"/>
    <w:semiHidden/>
    <w:rsid w:val="00D70398"/>
    <w:rPr>
      <w:position w:val="6"/>
      <w:sz w:val="16"/>
    </w:rPr>
  </w:style>
  <w:style w:type="paragraph" w:styleId="FootnoteText">
    <w:name w:val="footnote text"/>
    <w:basedOn w:val="Normal"/>
    <w:semiHidden/>
    <w:rsid w:val="00D70398"/>
    <w:pPr>
      <w:ind w:left="284" w:hanging="284"/>
    </w:pPr>
    <w:rPr>
      <w:sz w:val="16"/>
    </w:rPr>
  </w:style>
  <w:style w:type="character" w:styleId="CommentReference">
    <w:name w:val="annotation reference"/>
    <w:basedOn w:val="DefaultParagraphFont"/>
    <w:semiHidden/>
    <w:rsid w:val="00D70398"/>
    <w:rPr>
      <w:sz w:val="16"/>
      <w:szCs w:val="16"/>
    </w:rPr>
  </w:style>
  <w:style w:type="paragraph" w:customStyle="1" w:styleId="Heading21">
    <w:name w:val="Heading 21"/>
    <w:basedOn w:val="Normal"/>
    <w:rsid w:val="00D70398"/>
    <w:pPr>
      <w:spacing w:after="120"/>
      <w:jc w:val="right"/>
    </w:pPr>
    <w:rPr>
      <w:rFonts w:ascii="Calibri" w:hAnsi="Calibri"/>
    </w:rPr>
  </w:style>
  <w:style w:type="paragraph" w:customStyle="1" w:styleId="Arial9">
    <w:name w:val="Arial9"/>
    <w:basedOn w:val="Normal"/>
    <w:rsid w:val="00D70398"/>
    <w:pPr>
      <w:jc w:val="right"/>
    </w:pPr>
    <w:rPr>
      <w:sz w:val="18"/>
    </w:rPr>
  </w:style>
  <w:style w:type="paragraph" w:customStyle="1" w:styleId="Arial12">
    <w:name w:val="Arial12"/>
    <w:basedOn w:val="Heading21"/>
    <w:rsid w:val="00D70398"/>
    <w:rPr>
      <w:sz w:val="24"/>
    </w:rPr>
  </w:style>
  <w:style w:type="paragraph" w:styleId="BodyText">
    <w:name w:val="Body Text"/>
    <w:basedOn w:val="Normal"/>
    <w:rsid w:val="00D70398"/>
    <w:pPr>
      <w:spacing w:after="120"/>
    </w:pPr>
  </w:style>
  <w:style w:type="paragraph" w:styleId="MacroText">
    <w:name w:val="macro"/>
    <w:basedOn w:val="Normal"/>
    <w:semiHidden/>
    <w:rsid w:val="00D70398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</w:style>
  <w:style w:type="character" w:styleId="PageNumber">
    <w:name w:val="page number"/>
    <w:basedOn w:val="DefaultParagraphFont"/>
    <w:rsid w:val="00D70398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rsid w:val="00D70398"/>
    <w:rPr>
      <w:rFonts w:ascii="Arial" w:hAnsi="Arial"/>
      <w:color w:val="0000FF"/>
      <w:sz w:val="20"/>
      <w:u w:val="single"/>
    </w:rPr>
  </w:style>
  <w:style w:type="paragraph" w:styleId="CommentText">
    <w:name w:val="annotation text"/>
    <w:basedOn w:val="Normal"/>
    <w:semiHidden/>
    <w:rsid w:val="00D70398"/>
    <w:rPr>
      <w:sz w:val="20"/>
    </w:rPr>
  </w:style>
  <w:style w:type="character" w:styleId="FollowedHyperlink">
    <w:name w:val="FollowedHyperlink"/>
    <w:basedOn w:val="DefaultParagraphFont"/>
    <w:rsid w:val="00D70398"/>
    <w:rPr>
      <w:color w:val="800080"/>
      <w:u w:val="single"/>
    </w:rPr>
  </w:style>
  <w:style w:type="table" w:styleId="TableGrid">
    <w:name w:val="Table Grid"/>
    <w:basedOn w:val="TableNormal"/>
    <w:rsid w:val="00D70398"/>
    <w:pPr>
      <w:keepLines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uteheading">
    <w:name w:val="minute heading"/>
    <w:basedOn w:val="Normal"/>
    <w:rsid w:val="00D70398"/>
    <w:pPr>
      <w:spacing w:after="240"/>
      <w:jc w:val="right"/>
    </w:pPr>
    <w:rPr>
      <w:rFonts w:ascii="Calibri" w:hAnsi="Calibri"/>
      <w:b/>
      <w:bCs/>
      <w:color w:val="808080"/>
      <w:spacing w:val="20"/>
      <w:kern w:val="22"/>
    </w:rPr>
  </w:style>
  <w:style w:type="paragraph" w:customStyle="1" w:styleId="Heading11">
    <w:name w:val="Heading 11"/>
    <w:basedOn w:val="Normal"/>
    <w:link w:val="heading1Char0"/>
    <w:rsid w:val="00D70398"/>
    <w:pPr>
      <w:spacing w:after="480"/>
    </w:pPr>
    <w:rPr>
      <w:rFonts w:ascii="Calibri" w:hAnsi="Calibri"/>
      <w:b/>
      <w:sz w:val="28"/>
    </w:rPr>
  </w:style>
  <w:style w:type="paragraph" w:customStyle="1" w:styleId="StyleCalibri14ptBoldBefore12ptAfter12pt">
    <w:name w:val="Style Calibri 14 pt Bold Before:  12 pt After:  12 pt"/>
    <w:basedOn w:val="Normal"/>
    <w:rsid w:val="00D70398"/>
    <w:rPr>
      <w:rFonts w:ascii="Calibri" w:hAnsi="Calibri"/>
      <w:b/>
      <w:bCs/>
      <w:sz w:val="28"/>
    </w:rPr>
  </w:style>
  <w:style w:type="paragraph" w:customStyle="1" w:styleId="numberedpara">
    <w:name w:val="numbered para"/>
    <w:basedOn w:val="Normal"/>
    <w:rsid w:val="00D70398"/>
    <w:pPr>
      <w:numPr>
        <w:numId w:val="1"/>
      </w:numPr>
    </w:pPr>
    <w:rPr>
      <w:rFonts w:ascii="Calibri" w:hAnsi="Calibri"/>
      <w:szCs w:val="16"/>
    </w:rPr>
  </w:style>
  <w:style w:type="paragraph" w:customStyle="1" w:styleId="heading2-right">
    <w:name w:val="heading2 - right"/>
    <w:basedOn w:val="Heading21"/>
    <w:rsid w:val="00D70398"/>
    <w:pPr>
      <w:tabs>
        <w:tab w:val="left" w:pos="1320"/>
        <w:tab w:val="left" w:pos="2375"/>
      </w:tabs>
      <w:ind w:left="1321" w:hanging="1321"/>
    </w:pPr>
    <w:rPr>
      <w:b/>
    </w:rPr>
  </w:style>
  <w:style w:type="paragraph" w:customStyle="1" w:styleId="heading2Left">
    <w:name w:val="heading 2 + Left"/>
    <w:basedOn w:val="Heading21"/>
    <w:rsid w:val="00D70398"/>
    <w:pPr>
      <w:jc w:val="left"/>
    </w:pPr>
  </w:style>
  <w:style w:type="paragraph" w:customStyle="1" w:styleId="heading1right">
    <w:name w:val="heading 1_right"/>
    <w:basedOn w:val="Heading11"/>
    <w:rsid w:val="00D70398"/>
    <w:pPr>
      <w:tabs>
        <w:tab w:val="left" w:pos="0"/>
      </w:tabs>
      <w:spacing w:before="360" w:after="120"/>
      <w:ind w:left="-1210"/>
    </w:pPr>
    <w:rPr>
      <w:bCs/>
    </w:rPr>
  </w:style>
  <w:style w:type="character" w:customStyle="1" w:styleId="Heading1Char">
    <w:name w:val="Heading 1 Char"/>
    <w:aliases w:val="1 + Calibri Char"/>
    <w:basedOn w:val="DefaultParagraphFont"/>
    <w:link w:val="Heading1"/>
    <w:rsid w:val="00D70398"/>
    <w:rPr>
      <w:rFonts w:ascii="Arial" w:hAnsi="Arial"/>
      <w:b/>
      <w:sz w:val="24"/>
      <w:lang w:val="en-AU" w:eastAsia="en-US" w:bidi="ar-SA"/>
    </w:rPr>
  </w:style>
  <w:style w:type="character" w:customStyle="1" w:styleId="heading1Char0">
    <w:name w:val="heading 1 Char"/>
    <w:basedOn w:val="DefaultParagraphFont"/>
    <w:link w:val="Heading11"/>
    <w:rsid w:val="00D70398"/>
    <w:rPr>
      <w:rFonts w:ascii="Calibri" w:hAnsi="Calibri"/>
      <w:b/>
      <w:sz w:val="28"/>
      <w:lang w:val="en-AU" w:eastAsia="en-US" w:bidi="ar-SA"/>
    </w:rPr>
  </w:style>
  <w:style w:type="paragraph" w:customStyle="1" w:styleId="Footer1">
    <w:name w:val="Footer1"/>
    <w:basedOn w:val="Normal"/>
    <w:rsid w:val="00D70398"/>
    <w:pPr>
      <w:spacing w:line="288" w:lineRule="auto"/>
      <w:ind w:left="57" w:right="-565" w:firstLine="1153"/>
      <w:jc w:val="right"/>
    </w:pPr>
    <w:rPr>
      <w:rFonts w:ascii="Calibri" w:hAnsi="Calibri" w:cs="Gautami"/>
      <w:kern w:val="16"/>
      <w:sz w:val="16"/>
      <w:szCs w:val="16"/>
    </w:rPr>
  </w:style>
  <w:style w:type="paragraph" w:customStyle="1" w:styleId="Style">
    <w:name w:val="Style"/>
    <w:basedOn w:val="Normal"/>
    <w:rsid w:val="00D70398"/>
    <w:pPr>
      <w:keepLines w:val="0"/>
    </w:pPr>
    <w:rPr>
      <w:rFonts w:cs="Arial"/>
      <w:szCs w:val="22"/>
    </w:rPr>
  </w:style>
  <w:style w:type="paragraph" w:customStyle="1" w:styleId="HR">
    <w:name w:val="HR"/>
    <w:aliases w:val="Regulation Heading"/>
    <w:basedOn w:val="Normal"/>
    <w:next w:val="R1"/>
    <w:rsid w:val="00D70398"/>
    <w:pPr>
      <w:keepNext/>
      <w:keepLines w:val="0"/>
      <w:spacing w:before="360"/>
      <w:ind w:left="964" w:hanging="964"/>
    </w:pPr>
    <w:rPr>
      <w:rFonts w:cs="Arial"/>
      <w:b/>
      <w:bCs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D70398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D70398"/>
    <w:pPr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/>
    </w:rPr>
  </w:style>
  <w:style w:type="paragraph" w:customStyle="1" w:styleId="TableENotesHeading">
    <w:name w:val="TableENotesHeading"/>
    <w:basedOn w:val="Normal"/>
    <w:rsid w:val="00D70398"/>
    <w:pPr>
      <w:keepLines w:val="0"/>
      <w:spacing w:before="240" w:after="240" w:line="300" w:lineRule="exact"/>
      <w:ind w:left="2410" w:hanging="2410"/>
    </w:pPr>
    <w:rPr>
      <w:rFonts w:cs="Arial"/>
      <w:b/>
      <w:bCs/>
      <w:noProof/>
      <w:sz w:val="28"/>
      <w:szCs w:val="28"/>
      <w:lang w:eastAsia="en-AU"/>
    </w:rPr>
  </w:style>
  <w:style w:type="paragraph" w:customStyle="1" w:styleId="EndNotes">
    <w:name w:val="EndNotes"/>
    <w:basedOn w:val="Normal"/>
    <w:rsid w:val="00D70398"/>
    <w:pPr>
      <w:keepLines w:val="0"/>
      <w:spacing w:before="120" w:line="260" w:lineRule="exact"/>
      <w:jc w:val="both"/>
    </w:pPr>
    <w:rPr>
      <w:rFonts w:ascii="Times New Roman" w:hAnsi="Times New Roman"/>
      <w:noProof/>
      <w:sz w:val="24"/>
      <w:szCs w:val="24"/>
      <w:lang w:eastAsia="en-AU"/>
    </w:rPr>
  </w:style>
  <w:style w:type="paragraph" w:customStyle="1" w:styleId="ENoteNo">
    <w:name w:val="ENoteNo"/>
    <w:basedOn w:val="EndNotes"/>
    <w:rsid w:val="00D70398"/>
    <w:pPr>
      <w:ind w:left="357" w:hanging="357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rsid w:val="00D70398"/>
    <w:pPr>
      <w:keepNext/>
      <w:keepLines w:val="0"/>
      <w:spacing w:before="120" w:after="60" w:line="200" w:lineRule="exact"/>
    </w:pPr>
    <w:rPr>
      <w:rFonts w:cs="Arial"/>
      <w:b/>
      <w:bCs/>
      <w:noProof/>
      <w:sz w:val="18"/>
      <w:szCs w:val="18"/>
    </w:rPr>
  </w:style>
  <w:style w:type="paragraph" w:styleId="NoteHeading">
    <w:name w:val="Note Heading"/>
    <w:aliases w:val="HN"/>
    <w:basedOn w:val="Normal"/>
    <w:next w:val="Normal"/>
    <w:rsid w:val="00D70398"/>
    <w:pPr>
      <w:keepNext/>
      <w:tabs>
        <w:tab w:val="left" w:pos="1559"/>
      </w:tabs>
      <w:spacing w:before="120" w:line="240" w:lineRule="atLeast"/>
    </w:pPr>
    <w:rPr>
      <w:rFonts w:cs="Arial"/>
      <w:b/>
      <w:bCs/>
      <w:noProof/>
      <w:sz w:val="32"/>
      <w:szCs w:val="32"/>
      <w:lang w:eastAsia="en-AU"/>
    </w:rPr>
  </w:style>
  <w:style w:type="paragraph" w:customStyle="1" w:styleId="TableOfAmend">
    <w:name w:val="TableOfAmend"/>
    <w:basedOn w:val="Normal"/>
    <w:rsid w:val="00D70398"/>
    <w:pPr>
      <w:keepLines w:val="0"/>
      <w:tabs>
        <w:tab w:val="right" w:leader="dot" w:pos="2268"/>
      </w:tabs>
      <w:spacing w:before="60" w:line="200" w:lineRule="exact"/>
      <w:ind w:left="170" w:right="-11" w:hanging="170"/>
    </w:pPr>
    <w:rPr>
      <w:rFonts w:cs="Arial"/>
      <w:noProof/>
      <w:sz w:val="18"/>
      <w:szCs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D70398"/>
    <w:pPr>
      <w:spacing w:after="60"/>
    </w:pPr>
    <w:rPr>
      <w:sz w:val="16"/>
      <w:szCs w:val="16"/>
    </w:rPr>
  </w:style>
  <w:style w:type="character" w:customStyle="1" w:styleId="CharENotesHeading">
    <w:name w:val="CharENotesHeading"/>
    <w:basedOn w:val="DefaultParagraphFont"/>
    <w:rsid w:val="00D70398"/>
  </w:style>
  <w:style w:type="paragraph" w:customStyle="1" w:styleId="TableENotesHeadingAmdt">
    <w:name w:val="TableENotesHeadingAmdt"/>
    <w:basedOn w:val="Normal"/>
    <w:next w:val="Normal"/>
    <w:rsid w:val="00D70398"/>
    <w:pPr>
      <w:keepLines w:val="0"/>
      <w:pageBreakBefore/>
      <w:spacing w:before="240" w:after="240" w:line="300" w:lineRule="exact"/>
      <w:ind w:left="2410" w:hanging="2410"/>
    </w:pPr>
    <w:rPr>
      <w:rFonts w:cs="Arial"/>
      <w:b/>
      <w:bCs/>
      <w:noProof/>
      <w:sz w:val="28"/>
      <w:szCs w:val="28"/>
      <w:lang w:eastAsia="en-AU"/>
    </w:rPr>
  </w:style>
  <w:style w:type="paragraph" w:styleId="Title">
    <w:name w:val="Title"/>
    <w:basedOn w:val="Normal"/>
    <w:qFormat/>
    <w:rsid w:val="00D70398"/>
    <w:pPr>
      <w:keepLines w:val="0"/>
      <w:spacing w:before="240" w:after="60"/>
    </w:pPr>
    <w:rPr>
      <w:rFonts w:cs="Arial"/>
      <w:b/>
      <w:bCs/>
      <w:sz w:val="40"/>
      <w:szCs w:val="40"/>
      <w:lang w:eastAsia="en-AU"/>
    </w:rPr>
  </w:style>
  <w:style w:type="paragraph" w:customStyle="1" w:styleId="CoverUpdate">
    <w:name w:val="CoverUpdate"/>
    <w:basedOn w:val="Normal"/>
    <w:rsid w:val="00D70398"/>
    <w:pPr>
      <w:keepLines w:val="0"/>
      <w:spacing w:before="240"/>
    </w:pPr>
    <w:rPr>
      <w:rFonts w:ascii="Times New Roman" w:hAnsi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rsid w:val="00D70398"/>
    <w:pPr>
      <w:keepLines w:val="0"/>
      <w:pBdr>
        <w:bottom w:val="single" w:sz="4" w:space="3" w:color="auto"/>
      </w:pBdr>
    </w:pPr>
    <w:rPr>
      <w:rFonts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rsid w:val="00D70398"/>
    <w:pPr>
      <w:keepLines w:val="0"/>
      <w:spacing w:before="240" w:after="240"/>
    </w:pPr>
    <w:rPr>
      <w:rFonts w:cs="Arial"/>
      <w:sz w:val="24"/>
      <w:szCs w:val="24"/>
      <w:lang w:eastAsia="en-AU"/>
    </w:rPr>
  </w:style>
  <w:style w:type="paragraph" w:customStyle="1" w:styleId="CoverStatRule">
    <w:name w:val="CoverStatRule"/>
    <w:basedOn w:val="Normal"/>
    <w:next w:val="Normal"/>
    <w:rsid w:val="00D70398"/>
    <w:pPr>
      <w:keepLines w:val="0"/>
      <w:spacing w:before="240"/>
    </w:pPr>
    <w:rPr>
      <w:rFonts w:cs="Arial"/>
      <w:b/>
      <w:bCs/>
      <w:sz w:val="24"/>
      <w:szCs w:val="24"/>
      <w:lang w:eastAsia="en-AU"/>
    </w:rPr>
  </w:style>
  <w:style w:type="paragraph" w:styleId="BalloonText">
    <w:name w:val="Balloon Text"/>
    <w:basedOn w:val="Normal"/>
    <w:semiHidden/>
    <w:rsid w:val="00D703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70398"/>
    <w:rPr>
      <w:b/>
      <w:bCs/>
    </w:rPr>
  </w:style>
  <w:style w:type="character" w:customStyle="1" w:styleId="EmailStyle611">
    <w:name w:val="EmailStyle611"/>
    <w:basedOn w:val="DefaultParagraphFont"/>
    <w:semiHidden/>
    <w:rsid w:val="00D70398"/>
    <w:rPr>
      <w:rFonts w:ascii="Franklin Gothic Book" w:hAnsi="Franklin Gothic Book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customStyle="1" w:styleId="1CharChar">
    <w:name w:val="1 Char Char"/>
    <w:basedOn w:val="DefaultParagraphFont"/>
    <w:rsid w:val="00D70398"/>
    <w:rPr>
      <w:rFonts w:ascii="Arial" w:eastAsia="Batang" w:hAnsi="Arial" w:cs="Arial"/>
      <w:b/>
      <w:bCs/>
      <w:sz w:val="28"/>
      <w:szCs w:val="32"/>
      <w:lang w:val="en-AU" w:eastAsia="en-US" w:bidi="ar-SA"/>
    </w:rPr>
  </w:style>
  <w:style w:type="paragraph" w:customStyle="1" w:styleId="CharCharCharCharCharChar">
    <w:name w:val="Char Char Char Char Char Char"/>
    <w:basedOn w:val="Normal"/>
    <w:rsid w:val="00D70398"/>
    <w:pPr>
      <w:keepLines w:val="0"/>
    </w:pPr>
  </w:style>
  <w:style w:type="character" w:customStyle="1" w:styleId="Heading2Char">
    <w:name w:val="Heading 2 Char"/>
    <w:aliases w:val="Heading 2 Char2 Char,Heading 2 Char Char Char,Heading 2 Char1 Char Char2 Char,Heading 2 Char Char Char Char2 Char,Heading 2 Char3 Char Char Char Char1 Char,Heading 2 Char2 Char Char Char Char Char1 Char,Heading 2 Char1 Char2 Char"/>
    <w:basedOn w:val="DefaultParagraphFont"/>
    <w:link w:val="Heading2"/>
    <w:rsid w:val="00D70398"/>
    <w:rPr>
      <w:rFonts w:ascii="Arial" w:hAnsi="Arial" w:cs="Arial"/>
      <w:b/>
      <w:sz w:val="22"/>
      <w:lang w:val="en-AU" w:eastAsia="en-US" w:bidi="ar-SA"/>
    </w:rPr>
  </w:style>
  <w:style w:type="paragraph" w:styleId="TOC1">
    <w:name w:val="toc 1"/>
    <w:basedOn w:val="Normal"/>
    <w:next w:val="Normal"/>
    <w:autoRedefine/>
    <w:uiPriority w:val="39"/>
    <w:rsid w:val="00D70398"/>
    <w:pPr>
      <w:tabs>
        <w:tab w:val="left" w:pos="1430"/>
        <w:tab w:val="right" w:leader="dot" w:pos="9344"/>
      </w:tabs>
      <w:spacing w:before="240"/>
      <w:ind w:left="1429" w:hanging="1429"/>
    </w:pPr>
    <w:rPr>
      <w:rFonts w:eastAsia="Batang" w:cs="Arial"/>
      <w:noProof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rsid w:val="00966D6E"/>
    <w:pPr>
      <w:tabs>
        <w:tab w:val="right" w:leader="dot" w:pos="9344"/>
      </w:tabs>
      <w:spacing w:before="120"/>
      <w:ind w:left="1430" w:hanging="1430"/>
    </w:pPr>
    <w:rPr>
      <w:rFonts w:eastAsia="Batang" w:cs="Arial"/>
      <w:bCs/>
      <w:iCs/>
      <w:noProof/>
      <w:szCs w:val="22"/>
      <w:lang w:eastAsia="en-AU"/>
    </w:rPr>
  </w:style>
  <w:style w:type="character" w:customStyle="1" w:styleId="Heading2CharChar1">
    <w:name w:val="Heading 2 Char Char1"/>
    <w:aliases w:val="Heading 2 Char1 Char Char1,Heading 2 Char Char Char Char1,Heading 2 Char3 Char Char Char Char,Heading 2 Char2 Char Char Char Char Char,Heading 2 Char1 Char Char Char Char Char Char,Heading 2 Char Char Char Char Char Char Char Char"/>
    <w:basedOn w:val="DefaultParagraphFont"/>
    <w:rsid w:val="00D70398"/>
    <w:rPr>
      <w:rFonts w:ascii="Arial" w:hAnsi="Arial" w:cs="Arial"/>
      <w:b/>
      <w:bCs/>
      <w:iCs/>
      <w:sz w:val="26"/>
      <w:szCs w:val="28"/>
      <w:lang w:val="en-AU" w:eastAsia="en-US" w:bidi="ar-SA"/>
    </w:rPr>
  </w:style>
  <w:style w:type="paragraph" w:styleId="NormalWeb">
    <w:name w:val="Normal (Web)"/>
    <w:basedOn w:val="Normal"/>
    <w:rsid w:val="00D70398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Excercisenumbers">
    <w:name w:val="Excercise numbers"/>
    <w:basedOn w:val="Normal"/>
    <w:rsid w:val="00D70398"/>
    <w:pPr>
      <w:tabs>
        <w:tab w:val="num" w:pos="2448"/>
      </w:tabs>
      <w:ind w:left="2448" w:hanging="848"/>
    </w:pPr>
    <w:rPr>
      <w:sz w:val="20"/>
    </w:rPr>
  </w:style>
  <w:style w:type="paragraph" w:customStyle="1" w:styleId="BodyText1">
    <w:name w:val="Body Text1"/>
    <w:basedOn w:val="Normal"/>
    <w:rsid w:val="00D70398"/>
    <w:pPr>
      <w:keepLines w:val="0"/>
      <w:numPr>
        <w:ilvl w:val="12"/>
      </w:numPr>
    </w:pPr>
    <w:rPr>
      <w:rFonts w:ascii="Times New Roman" w:hAnsi="Times New Roman"/>
      <w:sz w:val="24"/>
    </w:rPr>
  </w:style>
  <w:style w:type="paragraph" w:customStyle="1" w:styleId="Style5CharCharChar">
    <w:name w:val="Style5 Char Char Char"/>
    <w:link w:val="Style5CharCharCharChar"/>
    <w:rsid w:val="00D70398"/>
    <w:pPr>
      <w:tabs>
        <w:tab w:val="num" w:pos="1700"/>
      </w:tabs>
      <w:ind w:left="1700" w:hanging="1133"/>
    </w:pPr>
    <w:rPr>
      <w:rFonts w:ascii="Arial" w:hAnsi="Arial"/>
      <w:sz w:val="22"/>
      <w:lang w:eastAsia="en-US"/>
    </w:rPr>
  </w:style>
  <w:style w:type="character" w:customStyle="1" w:styleId="Style5CharCharCharChar">
    <w:name w:val="Style5 Char Char Char Char"/>
    <w:basedOn w:val="DefaultParagraphFont"/>
    <w:link w:val="Style5CharCharChar"/>
    <w:rsid w:val="00D70398"/>
    <w:rPr>
      <w:rFonts w:ascii="Arial" w:hAnsi="Arial"/>
      <w:sz w:val="22"/>
      <w:lang w:val="en-AU" w:eastAsia="en-US" w:bidi="ar-SA"/>
    </w:rPr>
  </w:style>
  <w:style w:type="paragraph" w:customStyle="1" w:styleId="Style1">
    <w:name w:val="Style1"/>
    <w:basedOn w:val="Normal"/>
    <w:rsid w:val="00D70398"/>
    <w:pPr>
      <w:keepLines w:val="0"/>
      <w:ind w:left="1400" w:hanging="800"/>
    </w:pPr>
  </w:style>
  <w:style w:type="paragraph" w:customStyle="1" w:styleId="Head2">
    <w:name w:val="Head2"/>
    <w:basedOn w:val="Normal"/>
    <w:rsid w:val="00D70398"/>
    <w:pPr>
      <w:tabs>
        <w:tab w:val="left" w:pos="1620"/>
      </w:tabs>
    </w:pPr>
    <w:rPr>
      <w:rFonts w:cs="Arial"/>
      <w:b/>
      <w:bCs/>
      <w:szCs w:val="22"/>
    </w:rPr>
  </w:style>
  <w:style w:type="paragraph" w:customStyle="1" w:styleId="Head1">
    <w:name w:val="Head1"/>
    <w:basedOn w:val="Normal"/>
    <w:rsid w:val="00D70398"/>
    <w:pPr>
      <w:tabs>
        <w:tab w:val="left" w:pos="1620"/>
      </w:tabs>
    </w:pPr>
    <w:rPr>
      <w:rFonts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66D6E"/>
    <w:pPr>
      <w:tabs>
        <w:tab w:val="right" w:leader="dot" w:pos="9344"/>
      </w:tabs>
      <w:ind w:left="1430" w:hanging="1430"/>
    </w:pPr>
    <w:rPr>
      <w:bCs/>
      <w:noProof/>
      <w:szCs w:val="22"/>
    </w:rPr>
  </w:style>
  <w:style w:type="paragraph" w:styleId="TOC4">
    <w:name w:val="toc 4"/>
    <w:basedOn w:val="Normal"/>
    <w:next w:val="Normal"/>
    <w:autoRedefine/>
    <w:uiPriority w:val="39"/>
    <w:rsid w:val="00D70398"/>
    <w:pPr>
      <w:keepLines w:val="0"/>
      <w:ind w:left="720"/>
    </w:pPr>
    <w:rPr>
      <w:rFonts w:ascii="Times New Roman" w:hAnsi="Times New Roman"/>
      <w:sz w:val="24"/>
      <w:szCs w:val="24"/>
      <w:lang w:eastAsia="en-AU"/>
    </w:rPr>
  </w:style>
  <w:style w:type="paragraph" w:styleId="TOC5">
    <w:name w:val="toc 5"/>
    <w:basedOn w:val="Normal"/>
    <w:next w:val="Normal"/>
    <w:autoRedefine/>
    <w:uiPriority w:val="39"/>
    <w:rsid w:val="00D70398"/>
    <w:pPr>
      <w:keepLines w:val="0"/>
      <w:ind w:left="960"/>
    </w:pPr>
    <w:rPr>
      <w:rFonts w:ascii="Times New Roman" w:hAnsi="Times New Roman"/>
      <w:sz w:val="24"/>
      <w:szCs w:val="24"/>
      <w:lang w:eastAsia="en-AU"/>
    </w:rPr>
  </w:style>
  <w:style w:type="paragraph" w:styleId="TOC6">
    <w:name w:val="toc 6"/>
    <w:basedOn w:val="Normal"/>
    <w:next w:val="Normal"/>
    <w:autoRedefine/>
    <w:uiPriority w:val="39"/>
    <w:rsid w:val="00D70398"/>
    <w:pPr>
      <w:keepLines w:val="0"/>
      <w:ind w:left="1200"/>
    </w:pPr>
    <w:rPr>
      <w:rFonts w:ascii="Times New Roman" w:hAnsi="Times New Roman"/>
      <w:sz w:val="24"/>
      <w:szCs w:val="24"/>
      <w:lang w:eastAsia="en-AU"/>
    </w:rPr>
  </w:style>
  <w:style w:type="paragraph" w:styleId="TOC7">
    <w:name w:val="toc 7"/>
    <w:basedOn w:val="Normal"/>
    <w:next w:val="Normal"/>
    <w:autoRedefine/>
    <w:uiPriority w:val="39"/>
    <w:rsid w:val="00D70398"/>
    <w:pPr>
      <w:keepLines w:val="0"/>
      <w:ind w:left="1440"/>
    </w:pPr>
    <w:rPr>
      <w:rFonts w:ascii="Times New Roman" w:hAnsi="Times New Roman"/>
      <w:sz w:val="24"/>
      <w:szCs w:val="24"/>
      <w:lang w:eastAsia="en-AU"/>
    </w:rPr>
  </w:style>
  <w:style w:type="paragraph" w:styleId="TOC8">
    <w:name w:val="toc 8"/>
    <w:basedOn w:val="Normal"/>
    <w:next w:val="Normal"/>
    <w:autoRedefine/>
    <w:uiPriority w:val="39"/>
    <w:rsid w:val="00D70398"/>
    <w:pPr>
      <w:keepLines w:val="0"/>
      <w:ind w:left="1680"/>
    </w:pPr>
    <w:rPr>
      <w:rFonts w:ascii="Times New Roman" w:hAnsi="Times New Roman"/>
      <w:sz w:val="24"/>
      <w:szCs w:val="24"/>
      <w:lang w:eastAsia="en-AU"/>
    </w:rPr>
  </w:style>
  <w:style w:type="paragraph" w:styleId="TOC9">
    <w:name w:val="toc 9"/>
    <w:basedOn w:val="Normal"/>
    <w:next w:val="Normal"/>
    <w:autoRedefine/>
    <w:uiPriority w:val="39"/>
    <w:rsid w:val="00D70398"/>
    <w:pPr>
      <w:keepLines w:val="0"/>
      <w:ind w:left="1920"/>
    </w:pPr>
    <w:rPr>
      <w:rFonts w:ascii="Times New Roman" w:hAnsi="Times New Roman"/>
      <w:sz w:val="24"/>
      <w:szCs w:val="24"/>
      <w:lang w:eastAsia="en-AU"/>
    </w:rPr>
  </w:style>
  <w:style w:type="paragraph" w:customStyle="1" w:styleId="Char">
    <w:name w:val="Char"/>
    <w:basedOn w:val="Normal"/>
    <w:rsid w:val="00D70398"/>
    <w:pPr>
      <w:keepLines w:val="0"/>
    </w:pPr>
    <w:rPr>
      <w:rFonts w:cs="Arial"/>
      <w:szCs w:val="22"/>
    </w:rPr>
  </w:style>
  <w:style w:type="table" w:customStyle="1" w:styleId="TableGrid1">
    <w:name w:val="Table Grid1"/>
    <w:basedOn w:val="TableNormal"/>
    <w:next w:val="TableGrid"/>
    <w:rsid w:val="00D70398"/>
    <w:pPr>
      <w:keepLines/>
    </w:pPr>
    <w:rPr>
      <w:rFonts w:ascii="Times" w:hAnsi="Times"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D70398"/>
    <w:pPr>
      <w:numPr>
        <w:numId w:val="2"/>
      </w:numPr>
    </w:pPr>
  </w:style>
  <w:style w:type="paragraph" w:customStyle="1" w:styleId="UpdateDate">
    <w:name w:val="UpdateDate"/>
    <w:basedOn w:val="Normal"/>
    <w:rsid w:val="00D70398"/>
    <w:pPr>
      <w:keepLines w:val="0"/>
      <w:spacing w:before="240" w:line="260" w:lineRule="atLeast"/>
    </w:pPr>
    <w:rPr>
      <w:rFonts w:ascii="Times New Roman" w:hAnsi="Times New Roman"/>
      <w:sz w:val="24"/>
      <w:szCs w:val="24"/>
      <w:lang w:eastAsia="en-AU"/>
    </w:rPr>
  </w:style>
  <w:style w:type="paragraph" w:customStyle="1" w:styleId="Actno">
    <w:name w:val="Actno"/>
    <w:basedOn w:val="UpdateDate"/>
    <w:next w:val="Normal"/>
    <w:rsid w:val="00D70398"/>
    <w:rPr>
      <w:b/>
    </w:rPr>
  </w:style>
  <w:style w:type="paragraph" w:customStyle="1" w:styleId="ShortT">
    <w:name w:val="ShortT"/>
    <w:basedOn w:val="Normal"/>
    <w:next w:val="Normal"/>
    <w:rsid w:val="00D70398"/>
    <w:pPr>
      <w:keepLines w:val="0"/>
      <w:spacing w:before="360" w:line="260" w:lineRule="atLeast"/>
    </w:pPr>
    <w:rPr>
      <w:rFonts w:ascii="Times" w:hAnsi="Times"/>
      <w:b/>
      <w:sz w:val="40"/>
      <w:lang w:eastAsia="en-AU"/>
    </w:rPr>
  </w:style>
  <w:style w:type="paragraph" w:styleId="DocumentMap">
    <w:name w:val="Document Map"/>
    <w:basedOn w:val="Normal"/>
    <w:semiHidden/>
    <w:rsid w:val="00D70398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90348D"/>
    <w:rPr>
      <w:b/>
      <w:bCs/>
      <w:i w:val="0"/>
      <w:iCs w:val="0"/>
    </w:rPr>
  </w:style>
  <w:style w:type="character" w:customStyle="1" w:styleId="EmailStyle911">
    <w:name w:val="EmailStyle911"/>
    <w:basedOn w:val="DefaultParagraphFont"/>
    <w:semiHidden/>
    <w:rsid w:val="00CE661F"/>
    <w:rPr>
      <w:rFonts w:ascii="Franklin Gothic Book" w:hAnsi="Franklin Gothic Book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customStyle="1" w:styleId="NumberedHeading1">
    <w:name w:val="Numbered Heading 1"/>
    <w:basedOn w:val="Normal"/>
    <w:rsid w:val="00D17B1F"/>
    <w:pPr>
      <w:keepLines w:val="0"/>
      <w:numPr>
        <w:numId w:val="4"/>
      </w:numPr>
    </w:pPr>
    <w:rPr>
      <w:b/>
    </w:rPr>
  </w:style>
  <w:style w:type="paragraph" w:customStyle="1" w:styleId="Numberedheading2">
    <w:name w:val="Numbered heading 2"/>
    <w:basedOn w:val="Normal"/>
    <w:rsid w:val="00D17B1F"/>
    <w:pPr>
      <w:keepLines w:val="0"/>
      <w:numPr>
        <w:ilvl w:val="1"/>
        <w:numId w:val="4"/>
      </w:numPr>
      <w:spacing w:before="120" w:after="120"/>
    </w:pPr>
    <w:rPr>
      <w:b/>
    </w:rPr>
  </w:style>
  <w:style w:type="paragraph" w:customStyle="1" w:styleId="Definition">
    <w:name w:val="Definition"/>
    <w:rsid w:val="00D17B1F"/>
    <w:pPr>
      <w:spacing w:before="40" w:after="40" w:line="280" w:lineRule="atLeast"/>
    </w:pPr>
    <w:rPr>
      <w:rFonts w:ascii="Arial" w:eastAsia="PMingLiU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C5EA9"/>
    <w:pPr>
      <w:keepLines w:val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71D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98"/>
    <w:pPr>
      <w:keepLines/>
    </w:pPr>
    <w:rPr>
      <w:rFonts w:ascii="Arial" w:hAnsi="Arial"/>
      <w:sz w:val="22"/>
      <w:lang w:eastAsia="en-US"/>
    </w:rPr>
  </w:style>
  <w:style w:type="paragraph" w:styleId="Heading1">
    <w:name w:val="heading 1"/>
    <w:aliases w:val="1 + Calibri"/>
    <w:basedOn w:val="Normal"/>
    <w:next w:val="Normal"/>
    <w:link w:val="Heading1Char"/>
    <w:qFormat/>
    <w:rsid w:val="00D70398"/>
    <w:pPr>
      <w:spacing w:before="240"/>
      <w:outlineLvl w:val="0"/>
    </w:pPr>
    <w:rPr>
      <w:b/>
      <w:sz w:val="24"/>
    </w:rPr>
  </w:style>
  <w:style w:type="paragraph" w:styleId="Heading2">
    <w:name w:val="heading 2"/>
    <w:aliases w:val="Heading 2 Char2,Heading 2 Char Char,Heading 2 Char1 Char Char2,Heading 2 Char Char Char Char2,Heading 2 Char3 Char Char Char Char1,Heading 2 Char2 Char Char Char Char Char1,Heading 2 Char1 Char Char Char Char Char Char1,Heading 2 Char1 Char2"/>
    <w:basedOn w:val="Normal"/>
    <w:next w:val="Normal"/>
    <w:link w:val="Heading2Char"/>
    <w:qFormat/>
    <w:rsid w:val="00D70398"/>
    <w:pPr>
      <w:spacing w:before="120"/>
      <w:outlineLvl w:val="1"/>
    </w:pPr>
    <w:rPr>
      <w:rFonts w:cs="Arial"/>
      <w:b/>
    </w:rPr>
  </w:style>
  <w:style w:type="paragraph" w:styleId="Heading3">
    <w:name w:val="heading 3"/>
    <w:basedOn w:val="Normal"/>
    <w:next w:val="NormalIndent"/>
    <w:qFormat/>
    <w:rsid w:val="00D70398"/>
    <w:pPr>
      <w:ind w:left="283"/>
      <w:outlineLvl w:val="2"/>
    </w:pPr>
    <w:rPr>
      <w:rFonts w:cs="Arial"/>
      <w:b/>
      <w:i/>
      <w:iCs/>
    </w:rPr>
  </w:style>
  <w:style w:type="paragraph" w:styleId="Heading4">
    <w:name w:val="heading 4"/>
    <w:basedOn w:val="Normal"/>
    <w:next w:val="Normal"/>
    <w:qFormat/>
    <w:rsid w:val="00D70398"/>
    <w:pPr>
      <w:keepNext/>
      <w:outlineLvl w:val="3"/>
    </w:pPr>
    <w:rPr>
      <w:rFonts w:ascii="Arial Narrow" w:hAnsi="Arial Narrow"/>
      <w:color w:val="0000FF"/>
      <w:sz w:val="30"/>
    </w:rPr>
  </w:style>
  <w:style w:type="paragraph" w:styleId="Heading5">
    <w:name w:val="heading 5"/>
    <w:basedOn w:val="Normal"/>
    <w:next w:val="Normal"/>
    <w:qFormat/>
    <w:rsid w:val="00D70398"/>
    <w:pPr>
      <w:keepNext/>
      <w:framePr w:wrap="auto" w:hAnchor="margin" w:xAlign="center" w:y="-283"/>
      <w:suppressOverlap/>
      <w:outlineLvl w:val="4"/>
    </w:pPr>
    <w:rPr>
      <w:rFonts w:ascii="Arial Narrow" w:hAnsi="Arial Narrow"/>
      <w:b/>
      <w:bCs/>
      <w:color w:val="000080"/>
      <w:sz w:val="28"/>
    </w:rPr>
  </w:style>
  <w:style w:type="paragraph" w:styleId="Heading6">
    <w:name w:val="heading 6"/>
    <w:basedOn w:val="Normal"/>
    <w:next w:val="Normal"/>
    <w:qFormat/>
    <w:rsid w:val="00D70398"/>
    <w:pPr>
      <w:keepNext/>
      <w:outlineLvl w:val="5"/>
    </w:pPr>
    <w:rPr>
      <w:rFonts w:ascii="Arial Narrow" w:hAnsi="Arial Narrow"/>
      <w:b/>
      <w:bCs/>
      <w:color w:val="000080"/>
      <w:sz w:val="28"/>
    </w:rPr>
  </w:style>
  <w:style w:type="paragraph" w:styleId="Heading7">
    <w:name w:val="heading 7"/>
    <w:basedOn w:val="Normal"/>
    <w:next w:val="Normal"/>
    <w:qFormat/>
    <w:rsid w:val="00D70398"/>
    <w:pPr>
      <w:keepNext/>
      <w:outlineLvl w:val="6"/>
    </w:pPr>
    <w:rPr>
      <w:rFonts w:ascii="Arial Narrow" w:hAnsi="Arial Narrow"/>
      <w:b/>
      <w:bCs/>
      <w:color w:val="660066"/>
      <w:sz w:val="30"/>
    </w:rPr>
  </w:style>
  <w:style w:type="paragraph" w:styleId="Heading8">
    <w:name w:val="heading 8"/>
    <w:basedOn w:val="Normal"/>
    <w:next w:val="Normal"/>
    <w:qFormat/>
    <w:rsid w:val="00D70398"/>
    <w:pPr>
      <w:keepNext/>
      <w:outlineLvl w:val="7"/>
    </w:pPr>
    <w:rPr>
      <w:rFonts w:ascii="Arial Narrow" w:hAnsi="Arial Narrow"/>
      <w:b/>
      <w:bCs/>
      <w:color w:val="003366"/>
      <w:sz w:val="30"/>
    </w:rPr>
  </w:style>
  <w:style w:type="paragraph" w:styleId="Heading9">
    <w:name w:val="heading 9"/>
    <w:basedOn w:val="Normal"/>
    <w:next w:val="Normal"/>
    <w:qFormat/>
    <w:rsid w:val="00D70398"/>
    <w:pPr>
      <w:keepNext/>
      <w:outlineLvl w:val="8"/>
    </w:pPr>
    <w:rPr>
      <w:rFonts w:ascii="Arial Narrow" w:hAnsi="Arial Narrow"/>
      <w:b/>
      <w:bCs/>
      <w:color w:val="000066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70398"/>
    <w:pPr>
      <w:ind w:left="567"/>
    </w:pPr>
  </w:style>
  <w:style w:type="paragraph" w:styleId="Footer">
    <w:name w:val="footer"/>
    <w:basedOn w:val="Normal"/>
    <w:rsid w:val="00D70398"/>
    <w:pPr>
      <w:tabs>
        <w:tab w:val="center" w:pos="4820"/>
        <w:tab w:val="right" w:pos="9356"/>
      </w:tabs>
      <w:ind w:right="-1"/>
    </w:pPr>
    <w:rPr>
      <w:sz w:val="16"/>
    </w:rPr>
  </w:style>
  <w:style w:type="paragraph" w:styleId="Header">
    <w:name w:val="header"/>
    <w:basedOn w:val="Normal"/>
    <w:rsid w:val="00D70398"/>
    <w:pPr>
      <w:tabs>
        <w:tab w:val="center" w:pos="4820"/>
        <w:tab w:val="right" w:pos="9923"/>
      </w:tabs>
    </w:pPr>
  </w:style>
  <w:style w:type="character" w:styleId="FootnoteReference">
    <w:name w:val="footnote reference"/>
    <w:basedOn w:val="DefaultParagraphFont"/>
    <w:semiHidden/>
    <w:rsid w:val="00D70398"/>
    <w:rPr>
      <w:position w:val="6"/>
      <w:sz w:val="16"/>
    </w:rPr>
  </w:style>
  <w:style w:type="paragraph" w:styleId="FootnoteText">
    <w:name w:val="footnote text"/>
    <w:basedOn w:val="Normal"/>
    <w:semiHidden/>
    <w:rsid w:val="00D70398"/>
    <w:pPr>
      <w:ind w:left="284" w:hanging="284"/>
    </w:pPr>
    <w:rPr>
      <w:sz w:val="16"/>
    </w:rPr>
  </w:style>
  <w:style w:type="character" w:styleId="CommentReference">
    <w:name w:val="annotation reference"/>
    <w:basedOn w:val="DefaultParagraphFont"/>
    <w:semiHidden/>
    <w:rsid w:val="00D70398"/>
    <w:rPr>
      <w:sz w:val="16"/>
      <w:szCs w:val="16"/>
    </w:rPr>
  </w:style>
  <w:style w:type="paragraph" w:customStyle="1" w:styleId="Heading21">
    <w:name w:val="Heading 21"/>
    <w:basedOn w:val="Normal"/>
    <w:rsid w:val="00D70398"/>
    <w:pPr>
      <w:spacing w:after="120"/>
      <w:jc w:val="right"/>
    </w:pPr>
    <w:rPr>
      <w:rFonts w:ascii="Calibri" w:hAnsi="Calibri"/>
    </w:rPr>
  </w:style>
  <w:style w:type="paragraph" w:customStyle="1" w:styleId="Arial9">
    <w:name w:val="Arial9"/>
    <w:basedOn w:val="Normal"/>
    <w:rsid w:val="00D70398"/>
    <w:pPr>
      <w:jc w:val="right"/>
    </w:pPr>
    <w:rPr>
      <w:sz w:val="18"/>
    </w:rPr>
  </w:style>
  <w:style w:type="paragraph" w:customStyle="1" w:styleId="Arial12">
    <w:name w:val="Arial12"/>
    <w:basedOn w:val="Heading21"/>
    <w:rsid w:val="00D70398"/>
    <w:rPr>
      <w:sz w:val="24"/>
    </w:rPr>
  </w:style>
  <w:style w:type="paragraph" w:styleId="BodyText">
    <w:name w:val="Body Text"/>
    <w:basedOn w:val="Normal"/>
    <w:rsid w:val="00D70398"/>
    <w:pPr>
      <w:spacing w:after="120"/>
    </w:pPr>
  </w:style>
  <w:style w:type="paragraph" w:styleId="MacroText">
    <w:name w:val="macro"/>
    <w:basedOn w:val="Normal"/>
    <w:semiHidden/>
    <w:rsid w:val="00D70398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</w:style>
  <w:style w:type="character" w:styleId="PageNumber">
    <w:name w:val="page number"/>
    <w:basedOn w:val="DefaultParagraphFont"/>
    <w:rsid w:val="00D70398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rsid w:val="00D70398"/>
    <w:rPr>
      <w:rFonts w:ascii="Arial" w:hAnsi="Arial"/>
      <w:color w:val="0000FF"/>
      <w:sz w:val="20"/>
      <w:u w:val="single"/>
    </w:rPr>
  </w:style>
  <w:style w:type="paragraph" w:styleId="CommentText">
    <w:name w:val="annotation text"/>
    <w:basedOn w:val="Normal"/>
    <w:semiHidden/>
    <w:rsid w:val="00D70398"/>
    <w:rPr>
      <w:sz w:val="20"/>
    </w:rPr>
  </w:style>
  <w:style w:type="character" w:styleId="FollowedHyperlink">
    <w:name w:val="FollowedHyperlink"/>
    <w:basedOn w:val="DefaultParagraphFont"/>
    <w:rsid w:val="00D70398"/>
    <w:rPr>
      <w:color w:val="800080"/>
      <w:u w:val="single"/>
    </w:rPr>
  </w:style>
  <w:style w:type="table" w:styleId="TableGrid">
    <w:name w:val="Table Grid"/>
    <w:basedOn w:val="TableNormal"/>
    <w:rsid w:val="00D70398"/>
    <w:pPr>
      <w:keepLines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uteheading">
    <w:name w:val="minute heading"/>
    <w:basedOn w:val="Normal"/>
    <w:rsid w:val="00D70398"/>
    <w:pPr>
      <w:spacing w:after="240"/>
      <w:jc w:val="right"/>
    </w:pPr>
    <w:rPr>
      <w:rFonts w:ascii="Calibri" w:hAnsi="Calibri"/>
      <w:b/>
      <w:bCs/>
      <w:color w:val="808080"/>
      <w:spacing w:val="20"/>
      <w:kern w:val="22"/>
    </w:rPr>
  </w:style>
  <w:style w:type="paragraph" w:customStyle="1" w:styleId="Heading11">
    <w:name w:val="Heading 11"/>
    <w:basedOn w:val="Normal"/>
    <w:link w:val="heading1Char0"/>
    <w:rsid w:val="00D70398"/>
    <w:pPr>
      <w:spacing w:after="480"/>
    </w:pPr>
    <w:rPr>
      <w:rFonts w:ascii="Calibri" w:hAnsi="Calibri"/>
      <w:b/>
      <w:sz w:val="28"/>
    </w:rPr>
  </w:style>
  <w:style w:type="paragraph" w:customStyle="1" w:styleId="StyleCalibri14ptBoldBefore12ptAfter12pt">
    <w:name w:val="Style Calibri 14 pt Bold Before:  12 pt After:  12 pt"/>
    <w:basedOn w:val="Normal"/>
    <w:rsid w:val="00D70398"/>
    <w:rPr>
      <w:rFonts w:ascii="Calibri" w:hAnsi="Calibri"/>
      <w:b/>
      <w:bCs/>
      <w:sz w:val="28"/>
    </w:rPr>
  </w:style>
  <w:style w:type="paragraph" w:customStyle="1" w:styleId="numberedpara">
    <w:name w:val="numbered para"/>
    <w:basedOn w:val="Normal"/>
    <w:rsid w:val="00D70398"/>
    <w:pPr>
      <w:numPr>
        <w:numId w:val="1"/>
      </w:numPr>
    </w:pPr>
    <w:rPr>
      <w:rFonts w:ascii="Calibri" w:hAnsi="Calibri"/>
      <w:szCs w:val="16"/>
    </w:rPr>
  </w:style>
  <w:style w:type="paragraph" w:customStyle="1" w:styleId="heading2-right">
    <w:name w:val="heading2 - right"/>
    <w:basedOn w:val="Heading21"/>
    <w:rsid w:val="00D70398"/>
    <w:pPr>
      <w:tabs>
        <w:tab w:val="left" w:pos="1320"/>
        <w:tab w:val="left" w:pos="2375"/>
      </w:tabs>
      <w:ind w:left="1321" w:hanging="1321"/>
    </w:pPr>
    <w:rPr>
      <w:b/>
    </w:rPr>
  </w:style>
  <w:style w:type="paragraph" w:customStyle="1" w:styleId="heading2Left">
    <w:name w:val="heading 2 + Left"/>
    <w:basedOn w:val="Heading21"/>
    <w:rsid w:val="00D70398"/>
    <w:pPr>
      <w:jc w:val="left"/>
    </w:pPr>
  </w:style>
  <w:style w:type="paragraph" w:customStyle="1" w:styleId="heading1right">
    <w:name w:val="heading 1_right"/>
    <w:basedOn w:val="Heading11"/>
    <w:rsid w:val="00D70398"/>
    <w:pPr>
      <w:tabs>
        <w:tab w:val="left" w:pos="0"/>
      </w:tabs>
      <w:spacing w:before="360" w:after="120"/>
      <w:ind w:left="-1210"/>
    </w:pPr>
    <w:rPr>
      <w:bCs/>
    </w:rPr>
  </w:style>
  <w:style w:type="character" w:customStyle="1" w:styleId="Heading1Char">
    <w:name w:val="Heading 1 Char"/>
    <w:aliases w:val="1 + Calibri Char"/>
    <w:basedOn w:val="DefaultParagraphFont"/>
    <w:link w:val="Heading1"/>
    <w:rsid w:val="00D70398"/>
    <w:rPr>
      <w:rFonts w:ascii="Arial" w:hAnsi="Arial"/>
      <w:b/>
      <w:sz w:val="24"/>
      <w:lang w:val="en-AU" w:eastAsia="en-US" w:bidi="ar-SA"/>
    </w:rPr>
  </w:style>
  <w:style w:type="character" w:customStyle="1" w:styleId="heading1Char0">
    <w:name w:val="heading 1 Char"/>
    <w:basedOn w:val="DefaultParagraphFont"/>
    <w:link w:val="Heading11"/>
    <w:rsid w:val="00D70398"/>
    <w:rPr>
      <w:rFonts w:ascii="Calibri" w:hAnsi="Calibri"/>
      <w:b/>
      <w:sz w:val="28"/>
      <w:lang w:val="en-AU" w:eastAsia="en-US" w:bidi="ar-SA"/>
    </w:rPr>
  </w:style>
  <w:style w:type="paragraph" w:customStyle="1" w:styleId="Footer1">
    <w:name w:val="Footer1"/>
    <w:basedOn w:val="Normal"/>
    <w:rsid w:val="00D70398"/>
    <w:pPr>
      <w:spacing w:line="288" w:lineRule="auto"/>
      <w:ind w:left="57" w:right="-565" w:firstLine="1153"/>
      <w:jc w:val="right"/>
    </w:pPr>
    <w:rPr>
      <w:rFonts w:ascii="Calibri" w:hAnsi="Calibri" w:cs="Gautami"/>
      <w:kern w:val="16"/>
      <w:sz w:val="16"/>
      <w:szCs w:val="16"/>
    </w:rPr>
  </w:style>
  <w:style w:type="paragraph" w:customStyle="1" w:styleId="Style">
    <w:name w:val="Style"/>
    <w:basedOn w:val="Normal"/>
    <w:rsid w:val="00D70398"/>
    <w:pPr>
      <w:keepLines w:val="0"/>
    </w:pPr>
    <w:rPr>
      <w:rFonts w:cs="Arial"/>
      <w:szCs w:val="22"/>
    </w:rPr>
  </w:style>
  <w:style w:type="paragraph" w:customStyle="1" w:styleId="HR">
    <w:name w:val="HR"/>
    <w:aliases w:val="Regulation Heading"/>
    <w:basedOn w:val="Normal"/>
    <w:next w:val="R1"/>
    <w:rsid w:val="00D70398"/>
    <w:pPr>
      <w:keepNext/>
      <w:keepLines w:val="0"/>
      <w:spacing w:before="360"/>
      <w:ind w:left="964" w:hanging="964"/>
    </w:pPr>
    <w:rPr>
      <w:rFonts w:cs="Arial"/>
      <w:b/>
      <w:bCs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D70398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D70398"/>
    <w:pPr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/>
    </w:rPr>
  </w:style>
  <w:style w:type="paragraph" w:customStyle="1" w:styleId="TableENotesHeading">
    <w:name w:val="TableENotesHeading"/>
    <w:basedOn w:val="Normal"/>
    <w:rsid w:val="00D70398"/>
    <w:pPr>
      <w:keepLines w:val="0"/>
      <w:spacing w:before="240" w:after="240" w:line="300" w:lineRule="exact"/>
      <w:ind w:left="2410" w:hanging="2410"/>
    </w:pPr>
    <w:rPr>
      <w:rFonts w:cs="Arial"/>
      <w:b/>
      <w:bCs/>
      <w:noProof/>
      <w:sz w:val="28"/>
      <w:szCs w:val="28"/>
      <w:lang w:eastAsia="en-AU"/>
    </w:rPr>
  </w:style>
  <w:style w:type="paragraph" w:customStyle="1" w:styleId="EndNotes">
    <w:name w:val="EndNotes"/>
    <w:basedOn w:val="Normal"/>
    <w:rsid w:val="00D70398"/>
    <w:pPr>
      <w:keepLines w:val="0"/>
      <w:spacing w:before="120" w:line="260" w:lineRule="exact"/>
      <w:jc w:val="both"/>
    </w:pPr>
    <w:rPr>
      <w:rFonts w:ascii="Times New Roman" w:hAnsi="Times New Roman"/>
      <w:noProof/>
      <w:sz w:val="24"/>
      <w:szCs w:val="24"/>
      <w:lang w:eastAsia="en-AU"/>
    </w:rPr>
  </w:style>
  <w:style w:type="paragraph" w:customStyle="1" w:styleId="ENoteNo">
    <w:name w:val="ENoteNo"/>
    <w:basedOn w:val="EndNotes"/>
    <w:rsid w:val="00D70398"/>
    <w:pPr>
      <w:ind w:left="357" w:hanging="357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rsid w:val="00D70398"/>
    <w:pPr>
      <w:keepNext/>
      <w:keepLines w:val="0"/>
      <w:spacing w:before="120" w:after="60" w:line="200" w:lineRule="exact"/>
    </w:pPr>
    <w:rPr>
      <w:rFonts w:cs="Arial"/>
      <w:b/>
      <w:bCs/>
      <w:noProof/>
      <w:sz w:val="18"/>
      <w:szCs w:val="18"/>
    </w:rPr>
  </w:style>
  <w:style w:type="paragraph" w:styleId="NoteHeading">
    <w:name w:val="Note Heading"/>
    <w:aliases w:val="HN"/>
    <w:basedOn w:val="Normal"/>
    <w:next w:val="Normal"/>
    <w:rsid w:val="00D70398"/>
    <w:pPr>
      <w:keepNext/>
      <w:tabs>
        <w:tab w:val="left" w:pos="1559"/>
      </w:tabs>
      <w:spacing w:before="120" w:line="240" w:lineRule="atLeast"/>
    </w:pPr>
    <w:rPr>
      <w:rFonts w:cs="Arial"/>
      <w:b/>
      <w:bCs/>
      <w:noProof/>
      <w:sz w:val="32"/>
      <w:szCs w:val="32"/>
      <w:lang w:eastAsia="en-AU"/>
    </w:rPr>
  </w:style>
  <w:style w:type="paragraph" w:customStyle="1" w:styleId="TableOfAmend">
    <w:name w:val="TableOfAmend"/>
    <w:basedOn w:val="Normal"/>
    <w:rsid w:val="00D70398"/>
    <w:pPr>
      <w:keepLines w:val="0"/>
      <w:tabs>
        <w:tab w:val="right" w:leader="dot" w:pos="2268"/>
      </w:tabs>
      <w:spacing w:before="60" w:line="200" w:lineRule="exact"/>
      <w:ind w:left="170" w:right="-11" w:hanging="170"/>
    </w:pPr>
    <w:rPr>
      <w:rFonts w:cs="Arial"/>
      <w:noProof/>
      <w:sz w:val="18"/>
      <w:szCs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D70398"/>
    <w:pPr>
      <w:spacing w:after="60"/>
    </w:pPr>
    <w:rPr>
      <w:sz w:val="16"/>
      <w:szCs w:val="16"/>
    </w:rPr>
  </w:style>
  <w:style w:type="character" w:customStyle="1" w:styleId="CharENotesHeading">
    <w:name w:val="CharENotesHeading"/>
    <w:basedOn w:val="DefaultParagraphFont"/>
    <w:rsid w:val="00D70398"/>
  </w:style>
  <w:style w:type="paragraph" w:customStyle="1" w:styleId="TableENotesHeadingAmdt">
    <w:name w:val="TableENotesHeadingAmdt"/>
    <w:basedOn w:val="Normal"/>
    <w:next w:val="Normal"/>
    <w:rsid w:val="00D70398"/>
    <w:pPr>
      <w:keepLines w:val="0"/>
      <w:pageBreakBefore/>
      <w:spacing w:before="240" w:after="240" w:line="300" w:lineRule="exact"/>
      <w:ind w:left="2410" w:hanging="2410"/>
    </w:pPr>
    <w:rPr>
      <w:rFonts w:cs="Arial"/>
      <w:b/>
      <w:bCs/>
      <w:noProof/>
      <w:sz w:val="28"/>
      <w:szCs w:val="28"/>
      <w:lang w:eastAsia="en-AU"/>
    </w:rPr>
  </w:style>
  <w:style w:type="paragraph" w:styleId="Title">
    <w:name w:val="Title"/>
    <w:basedOn w:val="Normal"/>
    <w:qFormat/>
    <w:rsid w:val="00D70398"/>
    <w:pPr>
      <w:keepLines w:val="0"/>
      <w:spacing w:before="240" w:after="60"/>
    </w:pPr>
    <w:rPr>
      <w:rFonts w:cs="Arial"/>
      <w:b/>
      <w:bCs/>
      <w:sz w:val="40"/>
      <w:szCs w:val="40"/>
      <w:lang w:eastAsia="en-AU"/>
    </w:rPr>
  </w:style>
  <w:style w:type="paragraph" w:customStyle="1" w:styleId="CoverUpdate">
    <w:name w:val="CoverUpdate"/>
    <w:basedOn w:val="Normal"/>
    <w:rsid w:val="00D70398"/>
    <w:pPr>
      <w:keepLines w:val="0"/>
      <w:spacing w:before="240"/>
    </w:pPr>
    <w:rPr>
      <w:rFonts w:ascii="Times New Roman" w:hAnsi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rsid w:val="00D70398"/>
    <w:pPr>
      <w:keepLines w:val="0"/>
      <w:pBdr>
        <w:bottom w:val="single" w:sz="4" w:space="3" w:color="auto"/>
      </w:pBdr>
    </w:pPr>
    <w:rPr>
      <w:rFonts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rsid w:val="00D70398"/>
    <w:pPr>
      <w:keepLines w:val="0"/>
      <w:spacing w:before="240" w:after="240"/>
    </w:pPr>
    <w:rPr>
      <w:rFonts w:cs="Arial"/>
      <w:sz w:val="24"/>
      <w:szCs w:val="24"/>
      <w:lang w:eastAsia="en-AU"/>
    </w:rPr>
  </w:style>
  <w:style w:type="paragraph" w:customStyle="1" w:styleId="CoverStatRule">
    <w:name w:val="CoverStatRule"/>
    <w:basedOn w:val="Normal"/>
    <w:next w:val="Normal"/>
    <w:rsid w:val="00D70398"/>
    <w:pPr>
      <w:keepLines w:val="0"/>
      <w:spacing w:before="240"/>
    </w:pPr>
    <w:rPr>
      <w:rFonts w:cs="Arial"/>
      <w:b/>
      <w:bCs/>
      <w:sz w:val="24"/>
      <w:szCs w:val="24"/>
      <w:lang w:eastAsia="en-AU"/>
    </w:rPr>
  </w:style>
  <w:style w:type="paragraph" w:styleId="BalloonText">
    <w:name w:val="Balloon Text"/>
    <w:basedOn w:val="Normal"/>
    <w:semiHidden/>
    <w:rsid w:val="00D703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70398"/>
    <w:rPr>
      <w:b/>
      <w:bCs/>
    </w:rPr>
  </w:style>
  <w:style w:type="character" w:customStyle="1" w:styleId="EmailStyle611">
    <w:name w:val="EmailStyle611"/>
    <w:basedOn w:val="DefaultParagraphFont"/>
    <w:semiHidden/>
    <w:rsid w:val="00D70398"/>
    <w:rPr>
      <w:rFonts w:ascii="Franklin Gothic Book" w:hAnsi="Franklin Gothic Book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customStyle="1" w:styleId="1CharChar">
    <w:name w:val="1 Char Char"/>
    <w:basedOn w:val="DefaultParagraphFont"/>
    <w:rsid w:val="00D70398"/>
    <w:rPr>
      <w:rFonts w:ascii="Arial" w:eastAsia="Batang" w:hAnsi="Arial" w:cs="Arial"/>
      <w:b/>
      <w:bCs/>
      <w:sz w:val="28"/>
      <w:szCs w:val="32"/>
      <w:lang w:val="en-AU" w:eastAsia="en-US" w:bidi="ar-SA"/>
    </w:rPr>
  </w:style>
  <w:style w:type="paragraph" w:customStyle="1" w:styleId="CharCharCharCharCharChar">
    <w:name w:val="Char Char Char Char Char Char"/>
    <w:basedOn w:val="Normal"/>
    <w:rsid w:val="00D70398"/>
    <w:pPr>
      <w:keepLines w:val="0"/>
    </w:pPr>
  </w:style>
  <w:style w:type="character" w:customStyle="1" w:styleId="Heading2Char">
    <w:name w:val="Heading 2 Char"/>
    <w:aliases w:val="Heading 2 Char2 Char,Heading 2 Char Char Char,Heading 2 Char1 Char Char2 Char,Heading 2 Char Char Char Char2 Char,Heading 2 Char3 Char Char Char Char1 Char,Heading 2 Char2 Char Char Char Char Char1 Char,Heading 2 Char1 Char2 Char"/>
    <w:basedOn w:val="DefaultParagraphFont"/>
    <w:link w:val="Heading2"/>
    <w:rsid w:val="00D70398"/>
    <w:rPr>
      <w:rFonts w:ascii="Arial" w:hAnsi="Arial" w:cs="Arial"/>
      <w:b/>
      <w:sz w:val="22"/>
      <w:lang w:val="en-AU" w:eastAsia="en-US" w:bidi="ar-SA"/>
    </w:rPr>
  </w:style>
  <w:style w:type="paragraph" w:styleId="TOC1">
    <w:name w:val="toc 1"/>
    <w:basedOn w:val="Normal"/>
    <w:next w:val="Normal"/>
    <w:autoRedefine/>
    <w:uiPriority w:val="39"/>
    <w:rsid w:val="00D70398"/>
    <w:pPr>
      <w:tabs>
        <w:tab w:val="left" w:pos="1430"/>
        <w:tab w:val="right" w:leader="dot" w:pos="9344"/>
      </w:tabs>
      <w:spacing w:before="240"/>
      <w:ind w:left="1429" w:hanging="1429"/>
    </w:pPr>
    <w:rPr>
      <w:rFonts w:eastAsia="Batang" w:cs="Arial"/>
      <w:noProof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rsid w:val="00966D6E"/>
    <w:pPr>
      <w:tabs>
        <w:tab w:val="right" w:leader="dot" w:pos="9344"/>
      </w:tabs>
      <w:spacing w:before="120"/>
      <w:ind w:left="1430" w:hanging="1430"/>
    </w:pPr>
    <w:rPr>
      <w:rFonts w:eastAsia="Batang" w:cs="Arial"/>
      <w:bCs/>
      <w:iCs/>
      <w:noProof/>
      <w:szCs w:val="22"/>
      <w:lang w:eastAsia="en-AU"/>
    </w:rPr>
  </w:style>
  <w:style w:type="character" w:customStyle="1" w:styleId="Heading2CharChar1">
    <w:name w:val="Heading 2 Char Char1"/>
    <w:aliases w:val="Heading 2 Char1 Char Char1,Heading 2 Char Char Char Char1,Heading 2 Char3 Char Char Char Char,Heading 2 Char2 Char Char Char Char Char,Heading 2 Char1 Char Char Char Char Char Char,Heading 2 Char Char Char Char Char Char Char Char"/>
    <w:basedOn w:val="DefaultParagraphFont"/>
    <w:rsid w:val="00D70398"/>
    <w:rPr>
      <w:rFonts w:ascii="Arial" w:hAnsi="Arial" w:cs="Arial"/>
      <w:b/>
      <w:bCs/>
      <w:iCs/>
      <w:sz w:val="26"/>
      <w:szCs w:val="28"/>
      <w:lang w:val="en-AU" w:eastAsia="en-US" w:bidi="ar-SA"/>
    </w:rPr>
  </w:style>
  <w:style w:type="paragraph" w:styleId="NormalWeb">
    <w:name w:val="Normal (Web)"/>
    <w:basedOn w:val="Normal"/>
    <w:rsid w:val="00D70398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Excercisenumbers">
    <w:name w:val="Excercise numbers"/>
    <w:basedOn w:val="Normal"/>
    <w:rsid w:val="00D70398"/>
    <w:pPr>
      <w:tabs>
        <w:tab w:val="num" w:pos="2448"/>
      </w:tabs>
      <w:ind w:left="2448" w:hanging="848"/>
    </w:pPr>
    <w:rPr>
      <w:sz w:val="20"/>
    </w:rPr>
  </w:style>
  <w:style w:type="paragraph" w:customStyle="1" w:styleId="BodyText1">
    <w:name w:val="Body Text1"/>
    <w:basedOn w:val="Normal"/>
    <w:rsid w:val="00D70398"/>
    <w:pPr>
      <w:keepLines w:val="0"/>
      <w:numPr>
        <w:ilvl w:val="12"/>
      </w:numPr>
    </w:pPr>
    <w:rPr>
      <w:rFonts w:ascii="Times New Roman" w:hAnsi="Times New Roman"/>
      <w:sz w:val="24"/>
    </w:rPr>
  </w:style>
  <w:style w:type="paragraph" w:customStyle="1" w:styleId="Style5CharCharChar">
    <w:name w:val="Style5 Char Char Char"/>
    <w:link w:val="Style5CharCharCharChar"/>
    <w:rsid w:val="00D70398"/>
    <w:pPr>
      <w:tabs>
        <w:tab w:val="num" w:pos="1700"/>
      </w:tabs>
      <w:ind w:left="1700" w:hanging="1133"/>
    </w:pPr>
    <w:rPr>
      <w:rFonts w:ascii="Arial" w:hAnsi="Arial"/>
      <w:sz w:val="22"/>
      <w:lang w:eastAsia="en-US"/>
    </w:rPr>
  </w:style>
  <w:style w:type="character" w:customStyle="1" w:styleId="Style5CharCharCharChar">
    <w:name w:val="Style5 Char Char Char Char"/>
    <w:basedOn w:val="DefaultParagraphFont"/>
    <w:link w:val="Style5CharCharChar"/>
    <w:rsid w:val="00D70398"/>
    <w:rPr>
      <w:rFonts w:ascii="Arial" w:hAnsi="Arial"/>
      <w:sz w:val="22"/>
      <w:lang w:val="en-AU" w:eastAsia="en-US" w:bidi="ar-SA"/>
    </w:rPr>
  </w:style>
  <w:style w:type="paragraph" w:customStyle="1" w:styleId="Style1">
    <w:name w:val="Style1"/>
    <w:basedOn w:val="Normal"/>
    <w:rsid w:val="00D70398"/>
    <w:pPr>
      <w:keepLines w:val="0"/>
      <w:ind w:left="1400" w:hanging="800"/>
    </w:pPr>
  </w:style>
  <w:style w:type="paragraph" w:customStyle="1" w:styleId="Head2">
    <w:name w:val="Head2"/>
    <w:basedOn w:val="Normal"/>
    <w:rsid w:val="00D70398"/>
    <w:pPr>
      <w:tabs>
        <w:tab w:val="left" w:pos="1620"/>
      </w:tabs>
    </w:pPr>
    <w:rPr>
      <w:rFonts w:cs="Arial"/>
      <w:b/>
      <w:bCs/>
      <w:szCs w:val="22"/>
    </w:rPr>
  </w:style>
  <w:style w:type="paragraph" w:customStyle="1" w:styleId="Head1">
    <w:name w:val="Head1"/>
    <w:basedOn w:val="Normal"/>
    <w:rsid w:val="00D70398"/>
    <w:pPr>
      <w:tabs>
        <w:tab w:val="left" w:pos="1620"/>
      </w:tabs>
    </w:pPr>
    <w:rPr>
      <w:rFonts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66D6E"/>
    <w:pPr>
      <w:tabs>
        <w:tab w:val="right" w:leader="dot" w:pos="9344"/>
      </w:tabs>
      <w:ind w:left="1430" w:hanging="1430"/>
    </w:pPr>
    <w:rPr>
      <w:bCs/>
      <w:noProof/>
      <w:szCs w:val="22"/>
    </w:rPr>
  </w:style>
  <w:style w:type="paragraph" w:styleId="TOC4">
    <w:name w:val="toc 4"/>
    <w:basedOn w:val="Normal"/>
    <w:next w:val="Normal"/>
    <w:autoRedefine/>
    <w:uiPriority w:val="39"/>
    <w:rsid w:val="00D70398"/>
    <w:pPr>
      <w:keepLines w:val="0"/>
      <w:ind w:left="720"/>
    </w:pPr>
    <w:rPr>
      <w:rFonts w:ascii="Times New Roman" w:hAnsi="Times New Roman"/>
      <w:sz w:val="24"/>
      <w:szCs w:val="24"/>
      <w:lang w:eastAsia="en-AU"/>
    </w:rPr>
  </w:style>
  <w:style w:type="paragraph" w:styleId="TOC5">
    <w:name w:val="toc 5"/>
    <w:basedOn w:val="Normal"/>
    <w:next w:val="Normal"/>
    <w:autoRedefine/>
    <w:uiPriority w:val="39"/>
    <w:rsid w:val="00D70398"/>
    <w:pPr>
      <w:keepLines w:val="0"/>
      <w:ind w:left="960"/>
    </w:pPr>
    <w:rPr>
      <w:rFonts w:ascii="Times New Roman" w:hAnsi="Times New Roman"/>
      <w:sz w:val="24"/>
      <w:szCs w:val="24"/>
      <w:lang w:eastAsia="en-AU"/>
    </w:rPr>
  </w:style>
  <w:style w:type="paragraph" w:styleId="TOC6">
    <w:name w:val="toc 6"/>
    <w:basedOn w:val="Normal"/>
    <w:next w:val="Normal"/>
    <w:autoRedefine/>
    <w:uiPriority w:val="39"/>
    <w:rsid w:val="00D70398"/>
    <w:pPr>
      <w:keepLines w:val="0"/>
      <w:ind w:left="1200"/>
    </w:pPr>
    <w:rPr>
      <w:rFonts w:ascii="Times New Roman" w:hAnsi="Times New Roman"/>
      <w:sz w:val="24"/>
      <w:szCs w:val="24"/>
      <w:lang w:eastAsia="en-AU"/>
    </w:rPr>
  </w:style>
  <w:style w:type="paragraph" w:styleId="TOC7">
    <w:name w:val="toc 7"/>
    <w:basedOn w:val="Normal"/>
    <w:next w:val="Normal"/>
    <w:autoRedefine/>
    <w:uiPriority w:val="39"/>
    <w:rsid w:val="00D70398"/>
    <w:pPr>
      <w:keepLines w:val="0"/>
      <w:ind w:left="1440"/>
    </w:pPr>
    <w:rPr>
      <w:rFonts w:ascii="Times New Roman" w:hAnsi="Times New Roman"/>
      <w:sz w:val="24"/>
      <w:szCs w:val="24"/>
      <w:lang w:eastAsia="en-AU"/>
    </w:rPr>
  </w:style>
  <w:style w:type="paragraph" w:styleId="TOC8">
    <w:name w:val="toc 8"/>
    <w:basedOn w:val="Normal"/>
    <w:next w:val="Normal"/>
    <w:autoRedefine/>
    <w:uiPriority w:val="39"/>
    <w:rsid w:val="00D70398"/>
    <w:pPr>
      <w:keepLines w:val="0"/>
      <w:ind w:left="1680"/>
    </w:pPr>
    <w:rPr>
      <w:rFonts w:ascii="Times New Roman" w:hAnsi="Times New Roman"/>
      <w:sz w:val="24"/>
      <w:szCs w:val="24"/>
      <w:lang w:eastAsia="en-AU"/>
    </w:rPr>
  </w:style>
  <w:style w:type="paragraph" w:styleId="TOC9">
    <w:name w:val="toc 9"/>
    <w:basedOn w:val="Normal"/>
    <w:next w:val="Normal"/>
    <w:autoRedefine/>
    <w:uiPriority w:val="39"/>
    <w:rsid w:val="00D70398"/>
    <w:pPr>
      <w:keepLines w:val="0"/>
      <w:ind w:left="1920"/>
    </w:pPr>
    <w:rPr>
      <w:rFonts w:ascii="Times New Roman" w:hAnsi="Times New Roman"/>
      <w:sz w:val="24"/>
      <w:szCs w:val="24"/>
      <w:lang w:eastAsia="en-AU"/>
    </w:rPr>
  </w:style>
  <w:style w:type="paragraph" w:customStyle="1" w:styleId="Char">
    <w:name w:val="Char"/>
    <w:basedOn w:val="Normal"/>
    <w:rsid w:val="00D70398"/>
    <w:pPr>
      <w:keepLines w:val="0"/>
    </w:pPr>
    <w:rPr>
      <w:rFonts w:cs="Arial"/>
      <w:szCs w:val="22"/>
    </w:rPr>
  </w:style>
  <w:style w:type="table" w:customStyle="1" w:styleId="TableGrid1">
    <w:name w:val="Table Grid1"/>
    <w:basedOn w:val="TableNormal"/>
    <w:next w:val="TableGrid"/>
    <w:rsid w:val="00D70398"/>
    <w:pPr>
      <w:keepLines/>
    </w:pPr>
    <w:rPr>
      <w:rFonts w:ascii="Times" w:hAnsi="Times"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D70398"/>
    <w:pPr>
      <w:numPr>
        <w:numId w:val="2"/>
      </w:numPr>
    </w:pPr>
  </w:style>
  <w:style w:type="paragraph" w:customStyle="1" w:styleId="UpdateDate">
    <w:name w:val="UpdateDate"/>
    <w:basedOn w:val="Normal"/>
    <w:rsid w:val="00D70398"/>
    <w:pPr>
      <w:keepLines w:val="0"/>
      <w:spacing w:before="240" w:line="260" w:lineRule="atLeast"/>
    </w:pPr>
    <w:rPr>
      <w:rFonts w:ascii="Times New Roman" w:hAnsi="Times New Roman"/>
      <w:sz w:val="24"/>
      <w:szCs w:val="24"/>
      <w:lang w:eastAsia="en-AU"/>
    </w:rPr>
  </w:style>
  <w:style w:type="paragraph" w:customStyle="1" w:styleId="Actno">
    <w:name w:val="Actno"/>
    <w:basedOn w:val="UpdateDate"/>
    <w:next w:val="Normal"/>
    <w:rsid w:val="00D70398"/>
    <w:rPr>
      <w:b/>
    </w:rPr>
  </w:style>
  <w:style w:type="paragraph" w:customStyle="1" w:styleId="ShortT">
    <w:name w:val="ShortT"/>
    <w:basedOn w:val="Normal"/>
    <w:next w:val="Normal"/>
    <w:rsid w:val="00D70398"/>
    <w:pPr>
      <w:keepLines w:val="0"/>
      <w:spacing w:before="360" w:line="260" w:lineRule="atLeast"/>
    </w:pPr>
    <w:rPr>
      <w:rFonts w:ascii="Times" w:hAnsi="Times"/>
      <w:b/>
      <w:sz w:val="40"/>
      <w:lang w:eastAsia="en-AU"/>
    </w:rPr>
  </w:style>
  <w:style w:type="paragraph" w:styleId="DocumentMap">
    <w:name w:val="Document Map"/>
    <w:basedOn w:val="Normal"/>
    <w:semiHidden/>
    <w:rsid w:val="00D70398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90348D"/>
    <w:rPr>
      <w:b/>
      <w:bCs/>
      <w:i w:val="0"/>
      <w:iCs w:val="0"/>
    </w:rPr>
  </w:style>
  <w:style w:type="character" w:customStyle="1" w:styleId="EmailStyle911">
    <w:name w:val="EmailStyle911"/>
    <w:basedOn w:val="DefaultParagraphFont"/>
    <w:semiHidden/>
    <w:rsid w:val="00CE661F"/>
    <w:rPr>
      <w:rFonts w:ascii="Franklin Gothic Book" w:hAnsi="Franklin Gothic Book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customStyle="1" w:styleId="NumberedHeading1">
    <w:name w:val="Numbered Heading 1"/>
    <w:basedOn w:val="Normal"/>
    <w:rsid w:val="00D17B1F"/>
    <w:pPr>
      <w:keepLines w:val="0"/>
      <w:numPr>
        <w:numId w:val="4"/>
      </w:numPr>
    </w:pPr>
    <w:rPr>
      <w:b/>
    </w:rPr>
  </w:style>
  <w:style w:type="paragraph" w:customStyle="1" w:styleId="Numberedheading2">
    <w:name w:val="Numbered heading 2"/>
    <w:basedOn w:val="Normal"/>
    <w:rsid w:val="00D17B1F"/>
    <w:pPr>
      <w:keepLines w:val="0"/>
      <w:numPr>
        <w:ilvl w:val="1"/>
        <w:numId w:val="4"/>
      </w:numPr>
      <w:spacing w:before="120" w:after="120"/>
    </w:pPr>
    <w:rPr>
      <w:b/>
    </w:rPr>
  </w:style>
  <w:style w:type="paragraph" w:customStyle="1" w:styleId="Definition">
    <w:name w:val="Definition"/>
    <w:rsid w:val="00D17B1F"/>
    <w:pPr>
      <w:spacing w:before="40" w:after="40" w:line="280" w:lineRule="atLeast"/>
    </w:pPr>
    <w:rPr>
      <w:rFonts w:ascii="Arial" w:eastAsia="PMingLiU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C5EA9"/>
    <w:pPr>
      <w:keepLines w:val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71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68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44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1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9689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0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82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991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4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EF8F-80D1-4769-A728-6C983EC8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CADB3AB2.dotm</Template>
  <TotalTime>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VI - Guidelines for Minister</vt:lpstr>
    </vt:vector>
  </TitlesOfParts>
  <LinksUpToDate>false</LinksUpToDate>
  <CharactersWithSpaces>5530</CharactersWithSpaces>
  <SharedDoc>false</SharedDoc>
  <HLinks>
    <vt:vector size="642" baseType="variant">
      <vt:variant>
        <vt:i4>2490417</vt:i4>
      </vt:variant>
      <vt:variant>
        <vt:i4>630</vt:i4>
      </vt:variant>
      <vt:variant>
        <vt:i4>0</vt:i4>
      </vt:variant>
      <vt:variant>
        <vt:i4>5</vt:i4>
      </vt:variant>
      <vt:variant>
        <vt:lpwstr>http://www.dest.gov.au/</vt:lpwstr>
      </vt:variant>
      <vt:variant>
        <vt:lpwstr/>
      </vt:variant>
      <vt:variant>
        <vt:i4>7667757</vt:i4>
      </vt:variant>
      <vt:variant>
        <vt:i4>627</vt:i4>
      </vt:variant>
      <vt:variant>
        <vt:i4>0</vt:i4>
      </vt:variant>
      <vt:variant>
        <vt:i4>5</vt:i4>
      </vt:variant>
      <vt:variant>
        <vt:lpwstr>http://www.privacy.gov.au/</vt:lpwstr>
      </vt:variant>
      <vt:variant>
        <vt:lpwstr/>
      </vt:variant>
      <vt:variant>
        <vt:i4>3932196</vt:i4>
      </vt:variant>
      <vt:variant>
        <vt:i4>624</vt:i4>
      </vt:variant>
      <vt:variant>
        <vt:i4>0</vt:i4>
      </vt:variant>
      <vt:variant>
        <vt:i4>5</vt:i4>
      </vt:variant>
      <vt:variant>
        <vt:lpwstr>http://www.deewr.gov.au/Department/Pages/FreedomofInformation.aspx</vt:lpwstr>
      </vt:variant>
      <vt:variant>
        <vt:lpwstr/>
      </vt:variant>
      <vt:variant>
        <vt:i4>2162752</vt:i4>
      </vt:variant>
      <vt:variant>
        <vt:i4>621</vt:i4>
      </vt:variant>
      <vt:variant>
        <vt:i4>0</vt:i4>
      </vt:variant>
      <vt:variant>
        <vt:i4>5</vt:i4>
      </vt:variant>
      <vt:variant>
        <vt:lpwstr>http://www.comlaw.gov.au/ComLaw/Legislation/ActCompilation1.nsf/0/FB76F4506926F133CA25736E001937CC/$file/FreedmInfo1982_WD02.pdf</vt:lpwstr>
      </vt:variant>
      <vt:variant>
        <vt:lpwstr/>
      </vt:variant>
      <vt:variant>
        <vt:i4>1507378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_Toc314566325</vt:lpwstr>
      </vt:variant>
      <vt:variant>
        <vt:i4>1507378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_Toc314566324</vt:lpwstr>
      </vt:variant>
      <vt:variant>
        <vt:i4>1507378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_Toc314566323</vt:lpwstr>
      </vt:variant>
      <vt:variant>
        <vt:i4>1507378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_Toc314566322</vt:lpwstr>
      </vt:variant>
      <vt:variant>
        <vt:i4>1507378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_Toc314566321</vt:lpwstr>
      </vt:variant>
      <vt:variant>
        <vt:i4>1507378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_Toc314566320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_Toc314566319</vt:lpwstr>
      </vt:variant>
      <vt:variant>
        <vt:i4>1310770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_Toc314566318</vt:lpwstr>
      </vt:variant>
      <vt:variant>
        <vt:i4>1310770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_Toc314566317</vt:lpwstr>
      </vt:variant>
      <vt:variant>
        <vt:i4>1310770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_Toc314566316</vt:lpwstr>
      </vt:variant>
      <vt:variant>
        <vt:i4>1310770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_Toc314566315</vt:lpwstr>
      </vt:variant>
      <vt:variant>
        <vt:i4>1310770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_Toc314566314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_Toc314566313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_Toc314566312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_Toc314566311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_Toc314566310</vt:lpwstr>
      </vt:variant>
      <vt:variant>
        <vt:i4>1376306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_Toc314566309</vt:lpwstr>
      </vt:variant>
      <vt:variant>
        <vt:i4>1376306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_Toc314566308</vt:lpwstr>
      </vt:variant>
      <vt:variant>
        <vt:i4>1376306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_Toc314566307</vt:lpwstr>
      </vt:variant>
      <vt:variant>
        <vt:i4>1376306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_Toc314566306</vt:lpwstr>
      </vt:variant>
      <vt:variant>
        <vt:i4>1376306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_Toc314566305</vt:lpwstr>
      </vt:variant>
      <vt:variant>
        <vt:i4>1376306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_Toc314566304</vt:lpwstr>
      </vt:variant>
      <vt:variant>
        <vt:i4>1376306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_Toc314566303</vt:lpwstr>
      </vt:variant>
      <vt:variant>
        <vt:i4>1376306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_Toc314566302</vt:lpwstr>
      </vt:variant>
      <vt:variant>
        <vt:i4>1376306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_Toc314566301</vt:lpwstr>
      </vt:variant>
      <vt:variant>
        <vt:i4>1376306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_Toc314566300</vt:lpwstr>
      </vt:variant>
      <vt:variant>
        <vt:i4>1835059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_Toc314566299</vt:lpwstr>
      </vt:variant>
      <vt:variant>
        <vt:i4>1835059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_Toc314566298</vt:lpwstr>
      </vt:variant>
      <vt:variant>
        <vt:i4>1835059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_Toc314566297</vt:lpwstr>
      </vt:variant>
      <vt:variant>
        <vt:i4>1835059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_Toc314566296</vt:lpwstr>
      </vt:variant>
      <vt:variant>
        <vt:i4>1835059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_Toc314566295</vt:lpwstr>
      </vt:variant>
      <vt:variant>
        <vt:i4>1835059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_Toc314566294</vt:lpwstr>
      </vt:variant>
      <vt:variant>
        <vt:i4>1835059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_Toc314566293</vt:lpwstr>
      </vt:variant>
      <vt:variant>
        <vt:i4>1835059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_Toc314566292</vt:lpwstr>
      </vt:variant>
      <vt:variant>
        <vt:i4>1835059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_Toc314566291</vt:lpwstr>
      </vt:variant>
      <vt:variant>
        <vt:i4>1835059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_Toc314566290</vt:lpwstr>
      </vt:variant>
      <vt:variant>
        <vt:i4>1900595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_Toc314566289</vt:lpwstr>
      </vt:variant>
      <vt:variant>
        <vt:i4>1900595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_Toc314566288</vt:lpwstr>
      </vt:variant>
      <vt:variant>
        <vt:i4>1900595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_Toc314566287</vt:lpwstr>
      </vt:variant>
      <vt:variant>
        <vt:i4>1900595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_Toc314566286</vt:lpwstr>
      </vt:variant>
      <vt:variant>
        <vt:i4>1900595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_Toc314566285</vt:lpwstr>
      </vt:variant>
      <vt:variant>
        <vt:i4>1900595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_Toc314566284</vt:lpwstr>
      </vt:variant>
      <vt:variant>
        <vt:i4>1900595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_Toc314566283</vt:lpwstr>
      </vt:variant>
      <vt:variant>
        <vt:i4>1900595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_Toc314566282</vt:lpwstr>
      </vt:variant>
      <vt:variant>
        <vt:i4>1900595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_Toc314566281</vt:lpwstr>
      </vt:variant>
      <vt:variant>
        <vt:i4>1900595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_Toc314566280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_Toc314566279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_Toc314566278</vt:lpwstr>
      </vt:variant>
      <vt:variant>
        <vt:i4>1179699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_Toc314566277</vt:lpwstr>
      </vt:variant>
      <vt:variant>
        <vt:i4>1179699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_Toc314566276</vt:lpwstr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_Toc314566275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_Toc314566274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_Toc314566273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_Toc314566272</vt:lpwstr>
      </vt:variant>
      <vt:variant>
        <vt:i4>1179699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_Toc314566271</vt:lpwstr>
      </vt:variant>
      <vt:variant>
        <vt:i4>1179699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_Toc314566270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_Toc314566269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_Toc314566268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_Toc314566267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_Toc314566266</vt:lpwstr>
      </vt:variant>
      <vt:variant>
        <vt:i4>1245235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_Toc314566265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_Toc314566264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_Toc314566263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_Toc314566262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_Toc314566261</vt:lpwstr>
      </vt:variant>
      <vt:variant>
        <vt:i4>1245235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_Toc314566260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_Toc314566259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_Toc314566258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_Toc314566257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_Toc314566256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_Toc314566255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_Toc314566254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_Toc314566253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_Toc314566252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_Toc314566251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_Toc314566250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_Toc314566249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_Toc314566248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_Toc314566247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_Toc314566246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_Toc314566245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_Toc314566244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_Toc314566243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_Toc314566242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_Toc314566241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_Toc314566240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_Toc314566239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_Toc314566238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_Toc314566237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_Toc314566236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_Toc314566235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_Toc314566234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_Toc314566233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_Toc314566232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_Toc314566231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_Toc314566230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_Toc314566229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_Toc314566228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_Toc314566227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_Toc314566226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_Toc314566225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_Toc314566224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_Toc314566223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VI - Guidelines for Minister</dc:title>
  <dc:creator/>
  <cp:lastModifiedBy/>
  <cp:revision>1</cp:revision>
  <cp:lastPrinted>2010-04-01T00:50:00Z</cp:lastPrinted>
  <dcterms:created xsi:type="dcterms:W3CDTF">2014-09-30T02:07:00Z</dcterms:created>
  <dcterms:modified xsi:type="dcterms:W3CDTF">2014-12-03T04:05:00Z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ms_AttachedBy">
    <vt:lpwstr>JENNINGS, Bruce</vt:lpwstr>
  </property>
  <property fmtid="{D5CDD505-2E9C-101B-9397-08002B2CF9AE}" pid="3" name="pdms_DocumentType">
    <vt:lpwstr>Briefing Attachment</vt:lpwstr>
  </property>
  <property fmtid="{D5CDD505-2E9C-101B-9397-08002B2CF9AE}" pid="4" name="pdms_Reason">
    <vt:lpwstr/>
  </property>
  <property fmtid="{D5CDD505-2E9C-101B-9397-08002B2CF9AE}" pid="5" name="pdms_DiRECtURI">
    <vt:lpwstr/>
  </property>
  <property fmtid="{D5CDD505-2E9C-101B-9397-08002B2CF9AE}" pid="6" name="pdms_MarkedAsDeleted">
    <vt:lpwstr>0</vt:lpwstr>
  </property>
  <property fmtid="{D5CDD505-2E9C-101B-9397-08002B2CF9AE}" pid="7" name="ContentType">
    <vt:lpwstr>PDR Documentation</vt:lpwstr>
  </property>
</Properties>
</file>