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BCF5F5" w14:textId="476DBC40" w:rsidR="009E5150" w:rsidRDefault="00F109D4" w:rsidP="009E5150">
      <w:pPr>
        <w:pStyle w:val="Heading1"/>
        <w:spacing w:before="0" w:after="240"/>
      </w:pPr>
      <w:r w:rsidRPr="001B0BD3">
        <w:t>EXPLANATORY STATEMENT</w:t>
      </w:r>
    </w:p>
    <w:p w14:paraId="57DBC448" w14:textId="2505E09D" w:rsidR="009E5150" w:rsidRPr="009E5150" w:rsidRDefault="009E5150" w:rsidP="009E5150">
      <w:pPr>
        <w:pStyle w:val="Heading1"/>
        <w:spacing w:before="0" w:after="240"/>
      </w:pPr>
      <w:r>
        <w:t>SELECT LEGISLATIVE INSTRUMENT NO. 208, 2014</w:t>
      </w:r>
    </w:p>
    <w:p w14:paraId="6AC25BB2" w14:textId="5368F274" w:rsidR="00F109D4" w:rsidRPr="001B0BD3" w:rsidRDefault="00F109D4" w:rsidP="00A75850">
      <w:pPr>
        <w:pStyle w:val="Heading2"/>
        <w:spacing w:before="0" w:after="240"/>
        <w:jc w:val="center"/>
      </w:pPr>
      <w:r w:rsidRPr="001B0BD3">
        <w:t xml:space="preserve">Issued by authority of the </w:t>
      </w:r>
      <w:r w:rsidR="005833BE" w:rsidRPr="001B0BD3">
        <w:t>Treasurer</w:t>
      </w:r>
    </w:p>
    <w:p w14:paraId="3D44BC64" w14:textId="02178B34" w:rsidR="00F109D4" w:rsidRPr="001B0BD3" w:rsidRDefault="00520C2F">
      <w:pPr>
        <w:jc w:val="center"/>
        <w:rPr>
          <w:i/>
        </w:rPr>
      </w:pPr>
      <w:r w:rsidRPr="001B0BD3">
        <w:rPr>
          <w:i/>
        </w:rPr>
        <w:t>Corporations Act 2001</w:t>
      </w:r>
      <w:bookmarkStart w:id="0" w:name="_GoBack"/>
      <w:bookmarkEnd w:id="0"/>
    </w:p>
    <w:p w14:paraId="22E03B60" w14:textId="0628D450" w:rsidR="00DD3D3A" w:rsidRPr="001B0BD3" w:rsidRDefault="00DD3D3A" w:rsidP="00891CB7">
      <w:pPr>
        <w:jc w:val="center"/>
        <w:rPr>
          <w:szCs w:val="24"/>
        </w:rPr>
      </w:pPr>
      <w:r w:rsidRPr="001B0BD3">
        <w:rPr>
          <w:i/>
          <w:iCs/>
          <w:szCs w:val="24"/>
        </w:rPr>
        <w:t xml:space="preserve">Corporations Amendment </w:t>
      </w:r>
      <w:r w:rsidR="00933A38" w:rsidRPr="001B0BD3">
        <w:rPr>
          <w:i/>
          <w:iCs/>
          <w:szCs w:val="24"/>
        </w:rPr>
        <w:t>(</w:t>
      </w:r>
      <w:r w:rsidR="00CD7378">
        <w:rPr>
          <w:i/>
          <w:iCs/>
          <w:szCs w:val="24"/>
        </w:rPr>
        <w:t>Revising</w:t>
      </w:r>
      <w:r w:rsidR="00CD7378" w:rsidRPr="001B0BD3">
        <w:rPr>
          <w:i/>
          <w:iCs/>
          <w:szCs w:val="24"/>
        </w:rPr>
        <w:t xml:space="preserve"> </w:t>
      </w:r>
      <w:r w:rsidR="00933A38" w:rsidRPr="001B0BD3">
        <w:rPr>
          <w:i/>
          <w:iCs/>
          <w:szCs w:val="24"/>
        </w:rPr>
        <w:t xml:space="preserve">Future of Financial Advice) </w:t>
      </w:r>
      <w:r w:rsidRPr="001B0BD3">
        <w:rPr>
          <w:i/>
          <w:iCs/>
          <w:szCs w:val="24"/>
        </w:rPr>
        <w:t>Regulation 201</w:t>
      </w:r>
      <w:r w:rsidR="00933A38" w:rsidRPr="001B0BD3">
        <w:rPr>
          <w:i/>
          <w:iCs/>
          <w:szCs w:val="24"/>
        </w:rPr>
        <w:t>4</w:t>
      </w:r>
    </w:p>
    <w:p w14:paraId="4E9A389B" w14:textId="14BF4E2A" w:rsidR="00DD3D3A" w:rsidRPr="001B0BD3" w:rsidRDefault="009A4AC8">
      <w:r w:rsidRPr="001B0BD3">
        <w:t>Subs</w:t>
      </w:r>
      <w:r w:rsidR="00DD3D3A" w:rsidRPr="001B0BD3">
        <w:t xml:space="preserve">ection 1364(1) of the </w:t>
      </w:r>
      <w:r w:rsidR="00DD3D3A" w:rsidRPr="001B0BD3">
        <w:rPr>
          <w:i/>
          <w:iCs/>
        </w:rPr>
        <w:t>Corporations Act 2001</w:t>
      </w:r>
      <w:r w:rsidR="00DD3D3A" w:rsidRPr="001B0BD3">
        <w:t xml:space="preserve"> (the Act) provides that the Governor</w:t>
      </w:r>
      <w:r w:rsidR="000A7138" w:rsidRPr="001B0BD3">
        <w:noBreakHyphen/>
      </w:r>
      <w:r w:rsidR="00DD3D3A" w:rsidRPr="001B0BD3">
        <w:t>General may make regulations prescribing matters required or permitted by the Act to be prescribed, or necessary or convenient to be prescribed</w:t>
      </w:r>
      <w:r w:rsidR="005D34DD">
        <w:t>,</w:t>
      </w:r>
      <w:r w:rsidR="00DD3D3A" w:rsidRPr="001B0BD3">
        <w:t xml:space="preserve"> for carrying out or giving effect to the Act.</w:t>
      </w:r>
    </w:p>
    <w:p w14:paraId="5689DCE1" w14:textId="6765BBE1" w:rsidR="00CD7378" w:rsidRDefault="00DD3D3A" w:rsidP="00CD7378">
      <w:r w:rsidRPr="001B0BD3">
        <w:t xml:space="preserve">The </w:t>
      </w:r>
      <w:r w:rsidRPr="001B0BD3">
        <w:rPr>
          <w:i/>
          <w:iCs/>
        </w:rPr>
        <w:t xml:space="preserve">Corporations Amendment </w:t>
      </w:r>
      <w:r w:rsidR="007B7CFB" w:rsidRPr="001B0BD3">
        <w:rPr>
          <w:i/>
          <w:iCs/>
        </w:rPr>
        <w:t>(</w:t>
      </w:r>
      <w:r w:rsidR="00CD7378">
        <w:rPr>
          <w:i/>
          <w:iCs/>
        </w:rPr>
        <w:t xml:space="preserve">Revising </w:t>
      </w:r>
      <w:r w:rsidR="007B7CFB" w:rsidRPr="001B0BD3">
        <w:rPr>
          <w:i/>
          <w:iCs/>
        </w:rPr>
        <w:t xml:space="preserve">Future of Financial Advice) </w:t>
      </w:r>
      <w:r w:rsidR="00747B41">
        <w:rPr>
          <w:i/>
          <w:iCs/>
        </w:rPr>
        <w:t>Regulation </w:t>
      </w:r>
      <w:r w:rsidRPr="001B0BD3">
        <w:rPr>
          <w:i/>
          <w:iCs/>
        </w:rPr>
        <w:t>2014</w:t>
      </w:r>
      <w:r w:rsidRPr="001B0BD3">
        <w:t xml:space="preserve"> </w:t>
      </w:r>
      <w:r w:rsidR="00624207">
        <w:t xml:space="preserve">(the Regulation) </w:t>
      </w:r>
      <w:r w:rsidRPr="001B0BD3">
        <w:t xml:space="preserve">makes a number of amendments to the </w:t>
      </w:r>
      <w:r w:rsidRPr="001B0BD3">
        <w:rPr>
          <w:i/>
          <w:iCs/>
        </w:rPr>
        <w:t xml:space="preserve">Corporations Regulations 2001 </w:t>
      </w:r>
      <w:r w:rsidRPr="001B0BD3">
        <w:t>(the Principal Regulations).  The amendments relate to</w:t>
      </w:r>
      <w:r w:rsidR="00624207">
        <w:t xml:space="preserve"> Part </w:t>
      </w:r>
      <w:proofErr w:type="spellStart"/>
      <w:r w:rsidR="00624207">
        <w:t>7.7A</w:t>
      </w:r>
      <w:proofErr w:type="spellEnd"/>
      <w:r w:rsidR="00624207">
        <w:t xml:space="preserve"> of the Act</w:t>
      </w:r>
      <w:r w:rsidR="001A3E3A">
        <w:t>:</w:t>
      </w:r>
      <w:r w:rsidR="00624207">
        <w:t xml:space="preserve"> </w:t>
      </w:r>
      <w:r w:rsidRPr="001B0BD3">
        <w:t xml:space="preserve">the </w:t>
      </w:r>
      <w:r w:rsidR="007B7CFB" w:rsidRPr="001B0BD3">
        <w:t>F</w:t>
      </w:r>
      <w:r w:rsidRPr="001B0BD3">
        <w:t xml:space="preserve">uture of </w:t>
      </w:r>
      <w:r w:rsidR="007B7CFB" w:rsidRPr="001B0BD3">
        <w:t>F</w:t>
      </w:r>
      <w:r w:rsidRPr="001B0BD3">
        <w:t xml:space="preserve">inancial </w:t>
      </w:r>
      <w:r w:rsidR="007B7CFB" w:rsidRPr="001B0BD3">
        <w:t>A</w:t>
      </w:r>
      <w:r w:rsidRPr="001B0BD3">
        <w:t>dvice (</w:t>
      </w:r>
      <w:proofErr w:type="spellStart"/>
      <w:r w:rsidRPr="001B0BD3">
        <w:t>FOFA</w:t>
      </w:r>
      <w:proofErr w:type="spellEnd"/>
      <w:r w:rsidRPr="001B0BD3">
        <w:t>) provisions.</w:t>
      </w:r>
      <w:r w:rsidR="00CD7378">
        <w:t xml:space="preserve">  </w:t>
      </w:r>
    </w:p>
    <w:p w14:paraId="37A7804F" w14:textId="1A6A4757" w:rsidR="00DD3D3A" w:rsidRDefault="00220A68">
      <w:r w:rsidRPr="001B0BD3">
        <w:t>As part</w:t>
      </w:r>
      <w:r w:rsidR="00624207">
        <w:t xml:space="preserve"> of</w:t>
      </w:r>
      <w:r w:rsidRPr="001B0BD3">
        <w:t xml:space="preserve"> </w:t>
      </w:r>
      <w:r w:rsidR="00DD402B" w:rsidRPr="001B0BD3">
        <w:t>its</w:t>
      </w:r>
      <w:r w:rsidRPr="001B0BD3">
        <w:t xml:space="preserve"> 2013 election</w:t>
      </w:r>
      <w:r w:rsidR="00DD402B" w:rsidRPr="001B0BD3">
        <w:t xml:space="preserve"> campaign</w:t>
      </w:r>
      <w:r w:rsidRPr="001B0BD3">
        <w:t xml:space="preserve">, the </w:t>
      </w:r>
      <w:r w:rsidR="00DD3D3A" w:rsidRPr="001B0BD3">
        <w:t>Gove</w:t>
      </w:r>
      <w:r w:rsidRPr="001B0BD3">
        <w:t>rnment committed</w:t>
      </w:r>
      <w:r w:rsidR="00DD3D3A" w:rsidRPr="001B0BD3">
        <w:t xml:space="preserve"> to reduce compliance costs for </w:t>
      </w:r>
      <w:r w:rsidR="00AF218D" w:rsidRPr="001B0BD3">
        <w:t>small business</w:t>
      </w:r>
      <w:r w:rsidR="00B37933" w:rsidRPr="001B0BD3">
        <w:t>es</w:t>
      </w:r>
      <w:r w:rsidR="00AF218D" w:rsidRPr="001B0BD3">
        <w:t xml:space="preserve">, financial advisers, </w:t>
      </w:r>
      <w:r w:rsidR="00D45BA8" w:rsidRPr="001B0BD3">
        <w:t xml:space="preserve">and the broader financial services industry, </w:t>
      </w:r>
      <w:r w:rsidR="00AF218D" w:rsidRPr="001B0BD3">
        <w:t>whilst maintaining the quality of advice for consumers who access financial advice.</w:t>
      </w:r>
      <w:r w:rsidR="00AF218D" w:rsidRPr="001B0BD3" w:rsidDel="00AF218D">
        <w:t xml:space="preserve"> </w:t>
      </w:r>
    </w:p>
    <w:p w14:paraId="52D7EFB6" w14:textId="77777777" w:rsidR="00CD7378" w:rsidRDefault="00CD7378" w:rsidP="00CD7378">
      <w:r>
        <w:t xml:space="preserve">The Government implemented its key reforms through the </w:t>
      </w:r>
      <w:r w:rsidRPr="00817E27">
        <w:rPr>
          <w:i/>
        </w:rPr>
        <w:t>Corporations Amendment (</w:t>
      </w:r>
      <w:r>
        <w:rPr>
          <w:i/>
        </w:rPr>
        <w:t>Streamlining</w:t>
      </w:r>
      <w:r w:rsidRPr="00817E27">
        <w:rPr>
          <w:i/>
        </w:rPr>
        <w:t xml:space="preserve"> Future of Financial Advice) </w:t>
      </w:r>
      <w:r w:rsidRPr="002E1AD9">
        <w:rPr>
          <w:i/>
        </w:rPr>
        <w:t xml:space="preserve">Regulation </w:t>
      </w:r>
      <w:r w:rsidRPr="009214F3">
        <w:rPr>
          <w:i/>
        </w:rPr>
        <w:t>2014</w:t>
      </w:r>
      <w:r>
        <w:t xml:space="preserve"> (the previous Regulation), which commenced on 1 July 2014.  However, the previous Regulation was disallowed by the Senate on 19 November 2014; the previous Regulation ceased to have effect from the time of the disallowance.  </w:t>
      </w:r>
    </w:p>
    <w:p w14:paraId="2AEF9D30" w14:textId="592A462A" w:rsidR="00CD7378" w:rsidRDefault="00CD7378" w:rsidP="00CD7378">
      <w:r>
        <w:t xml:space="preserve">The Government has agreed with the Opposition that the Regulation should be made to progress the broadly supported elements of the </w:t>
      </w:r>
      <w:proofErr w:type="spellStart"/>
      <w:r>
        <w:t>FOFA</w:t>
      </w:r>
      <w:proofErr w:type="spellEnd"/>
      <w:r>
        <w:t xml:space="preserve"> reforms; the provisions of the Regulation </w:t>
      </w:r>
      <w:r w:rsidR="00630153">
        <w:t>are identical to various items</w:t>
      </w:r>
      <w:r>
        <w:t xml:space="preserve"> in the previous Regulation. </w:t>
      </w:r>
    </w:p>
    <w:p w14:paraId="470232A2" w14:textId="38521E2B" w:rsidR="00CD7378" w:rsidRPr="001B0BD3" w:rsidRDefault="00CD7378">
      <w:r>
        <w:t>The Senate’s permission to rescind the 19 November 2014 disallowan</w:t>
      </w:r>
      <w:r w:rsidR="00A80B4B">
        <w:t xml:space="preserve">ce resolution is required by </w:t>
      </w:r>
      <w:r>
        <w:t xml:space="preserve">paragraph 48(1)(a) of the </w:t>
      </w:r>
      <w:r>
        <w:rPr>
          <w:i/>
        </w:rPr>
        <w:t xml:space="preserve">Legislative Instruments Act 2003 </w:t>
      </w:r>
      <w:r>
        <w:t xml:space="preserve">to make the Regulation as the Regulation is the same in substance as parts of the previous Regulation.  </w:t>
      </w:r>
      <w:r w:rsidR="00157338">
        <w:t xml:space="preserve">The Senate agreed to rescind the disallowance resolution on </w:t>
      </w:r>
      <w:r w:rsidR="00495C5F">
        <w:t>2</w:t>
      </w:r>
      <w:r w:rsidR="00381A12">
        <w:t>7</w:t>
      </w:r>
      <w:r w:rsidR="00495C5F">
        <w:t> </w:t>
      </w:r>
      <w:r w:rsidR="00157338">
        <w:t>November 2014.</w:t>
      </w:r>
    </w:p>
    <w:p w14:paraId="5D5E69C7" w14:textId="5858535F" w:rsidR="00DD3D3A" w:rsidRPr="001B0BD3" w:rsidRDefault="00547500" w:rsidP="00624207">
      <w:pPr>
        <w:pStyle w:val="Bullet"/>
        <w:numPr>
          <w:ilvl w:val="0"/>
          <w:numId w:val="0"/>
        </w:numPr>
        <w:spacing w:before="0"/>
        <w:ind w:left="567" w:hanging="567"/>
      </w:pPr>
      <w:r w:rsidRPr="001B0BD3">
        <w:t>The</w:t>
      </w:r>
      <w:r w:rsidR="00A27F1D" w:rsidRPr="001B0BD3">
        <w:t xml:space="preserve"> </w:t>
      </w:r>
      <w:r w:rsidR="00FB68BC" w:rsidRPr="001B0BD3">
        <w:t>R</w:t>
      </w:r>
      <w:r w:rsidRPr="001B0BD3">
        <w:t xml:space="preserve">egulation </w:t>
      </w:r>
      <w:r w:rsidR="00194745">
        <w:t xml:space="preserve">makes the following changes: </w:t>
      </w:r>
    </w:p>
    <w:p w14:paraId="5B3EA8F7" w14:textId="7A9B5576" w:rsidR="00CD7378" w:rsidRDefault="00CD7378" w:rsidP="00CD7378">
      <w:pPr>
        <w:pStyle w:val="Bullet"/>
        <w:tabs>
          <w:tab w:val="clear" w:pos="993"/>
          <w:tab w:val="num" w:pos="567"/>
        </w:tabs>
        <w:spacing w:after="120"/>
        <w:ind w:left="567"/>
      </w:pPr>
      <w:r>
        <w:t>amend</w:t>
      </w:r>
      <w:r w:rsidR="00CC5518">
        <w:t>s</w:t>
      </w:r>
      <w:r>
        <w:t xml:space="preserve"> the grandfathering arrangements for the ban on conflicted remuneration (that is, when certain benefits are not subject to the ban) to:</w:t>
      </w:r>
    </w:p>
    <w:p w14:paraId="0DE4F30F" w14:textId="77777777" w:rsidR="00CD7378" w:rsidRDefault="00CD7378" w:rsidP="00CD7378">
      <w:pPr>
        <w:pStyle w:val="Dash"/>
        <w:tabs>
          <w:tab w:val="clear" w:pos="1560"/>
          <w:tab w:val="num" w:pos="1134"/>
        </w:tabs>
        <w:spacing w:before="120" w:after="120"/>
        <w:ind w:left="1134"/>
      </w:pPr>
      <w:r>
        <w:t>allow advisers to change the financial services licensee under which they are authorised whilst retaining their rights to receive grandfathered conflicted remuneration (that is, remuneration that is not subject to the ban and is permitted to be paid despite otherwise being conflicted remuneration);</w:t>
      </w:r>
    </w:p>
    <w:p w14:paraId="234D4C6F" w14:textId="77777777" w:rsidR="00CD7378" w:rsidRDefault="00CD7378" w:rsidP="00CD7378">
      <w:pPr>
        <w:pStyle w:val="Dash"/>
        <w:tabs>
          <w:tab w:val="clear" w:pos="1560"/>
          <w:tab w:val="num" w:pos="1134"/>
        </w:tabs>
        <w:spacing w:before="120" w:after="120"/>
        <w:ind w:left="1134"/>
      </w:pPr>
      <w:r>
        <w:lastRenderedPageBreak/>
        <w:t xml:space="preserve">extend the dates at which grandfathering ceases for benefits paid under employee arrangements; and </w:t>
      </w:r>
    </w:p>
    <w:p w14:paraId="677A0AD3" w14:textId="77777777" w:rsidR="00CD7378" w:rsidRDefault="00CD7378" w:rsidP="00CD7378">
      <w:pPr>
        <w:pStyle w:val="Dash"/>
        <w:tabs>
          <w:tab w:val="clear" w:pos="1560"/>
          <w:tab w:val="num" w:pos="1134"/>
        </w:tabs>
        <w:spacing w:before="120" w:after="120"/>
        <w:ind w:left="1134"/>
      </w:pPr>
      <w:r>
        <w:t>other minor amendments to clarify the intended operation of the grandfathering provisions;</w:t>
      </w:r>
    </w:p>
    <w:p w14:paraId="4FFE2BF3" w14:textId="491558DC" w:rsidR="00CD7378" w:rsidRDefault="00CD7378" w:rsidP="00CD7378">
      <w:pPr>
        <w:pStyle w:val="Bullet"/>
        <w:tabs>
          <w:tab w:val="clear" w:pos="993"/>
          <w:tab w:val="num" w:pos="567"/>
        </w:tabs>
        <w:spacing w:before="120" w:after="120"/>
        <w:ind w:left="567"/>
      </w:pPr>
      <w:r>
        <w:t>specif</w:t>
      </w:r>
      <w:r w:rsidR="00CC5518">
        <w:t>ies</w:t>
      </w:r>
      <w:r>
        <w:t xml:space="preserve"> additional benefits that are permitted under the ban on conflicted remuneration and clarif</w:t>
      </w:r>
      <w:r w:rsidR="00CC5518">
        <w:t>ies</w:t>
      </w:r>
      <w:r>
        <w:t xml:space="preserve"> the operation of existing provisions, including:</w:t>
      </w:r>
    </w:p>
    <w:p w14:paraId="64E8E74F" w14:textId="12DFB767" w:rsidR="00CD7378" w:rsidRDefault="00CD7378" w:rsidP="00CD7378">
      <w:pPr>
        <w:pStyle w:val="Dash"/>
        <w:tabs>
          <w:tab w:val="clear" w:pos="1560"/>
          <w:tab w:val="num" w:pos="1134"/>
        </w:tabs>
        <w:spacing w:before="120" w:after="120"/>
        <w:ind w:left="1134"/>
      </w:pPr>
      <w:r>
        <w:t xml:space="preserve">broadening the circumstances when benefits may be paid in relation to the stockbroker-related activities and clarifying </w:t>
      </w:r>
      <w:r w:rsidR="00CC5518">
        <w:t xml:space="preserve">the </w:t>
      </w:r>
      <w:r>
        <w:t>operation</w:t>
      </w:r>
      <w:r w:rsidR="00CC5518">
        <w:t xml:space="preserve"> of existing provisions</w:t>
      </w:r>
      <w:r>
        <w:t xml:space="preserve"> where uncertainty currently exists;</w:t>
      </w:r>
    </w:p>
    <w:p w14:paraId="55FEC054" w14:textId="77777777" w:rsidR="00CD7378" w:rsidRPr="009214F3" w:rsidRDefault="00CD7378" w:rsidP="00CD7378">
      <w:pPr>
        <w:pStyle w:val="Dash"/>
        <w:tabs>
          <w:tab w:val="clear" w:pos="1560"/>
          <w:tab w:val="num" w:pos="1134"/>
        </w:tabs>
        <w:spacing w:before="120" w:after="120"/>
        <w:ind w:left="1134"/>
      </w:pPr>
      <w:r w:rsidRPr="009214F3">
        <w:t>broadening the existing education and training provisions to provide that benefits in relation to education and training that relate to conducting a financial services business are not conflicted remuneration; and</w:t>
      </w:r>
    </w:p>
    <w:p w14:paraId="29252F4F" w14:textId="4AB6A693" w:rsidR="00CD7378" w:rsidRPr="009214F3" w:rsidRDefault="00CD7378" w:rsidP="00CD7378">
      <w:pPr>
        <w:pStyle w:val="Bullet"/>
        <w:tabs>
          <w:tab w:val="clear" w:pos="993"/>
          <w:tab w:val="num" w:pos="567"/>
        </w:tabs>
        <w:spacing w:after="120"/>
        <w:ind w:left="567"/>
      </w:pPr>
      <w:r w:rsidRPr="009214F3">
        <w:t>ensure</w:t>
      </w:r>
      <w:r w:rsidR="004301EC">
        <w:t>s</w:t>
      </w:r>
      <w:r w:rsidRPr="009214F3">
        <w:t xml:space="preserve"> that the existing provisions which extend the renewal period for accountants’ certificate</w:t>
      </w:r>
      <w:r w:rsidR="004301EC">
        <w:t>s</w:t>
      </w:r>
      <w:r w:rsidRPr="009214F3">
        <w:t xml:space="preserve"> from six months to two years that currently apply other parts of the Act also apply in respect of the </w:t>
      </w:r>
      <w:proofErr w:type="spellStart"/>
      <w:r w:rsidRPr="009214F3">
        <w:t>FOFA</w:t>
      </w:r>
      <w:proofErr w:type="spellEnd"/>
      <w:r w:rsidRPr="009214F3">
        <w:t xml:space="preserve"> provisions.</w:t>
      </w:r>
    </w:p>
    <w:p w14:paraId="0FB046BB" w14:textId="340D9668" w:rsidR="0009658E" w:rsidRPr="001B0BD3" w:rsidRDefault="0009658E" w:rsidP="00891CB7">
      <w:pPr>
        <w:pStyle w:val="Bullet"/>
        <w:numPr>
          <w:ilvl w:val="0"/>
          <w:numId w:val="0"/>
        </w:numPr>
        <w:spacing w:before="0"/>
      </w:pPr>
      <w:r w:rsidRPr="001B0BD3">
        <w:t>Details of the</w:t>
      </w:r>
      <w:r w:rsidR="00A27F1D" w:rsidRPr="001B0BD3">
        <w:t xml:space="preserve"> </w:t>
      </w:r>
      <w:r w:rsidRPr="001B0BD3">
        <w:t xml:space="preserve">Regulation are set out in </w:t>
      </w:r>
      <w:r w:rsidR="009F6E1F">
        <w:t xml:space="preserve">the </w:t>
      </w:r>
      <w:r w:rsidR="009F6E1F">
        <w:rPr>
          <w:u w:val="single"/>
        </w:rPr>
        <w:t>Attachment</w:t>
      </w:r>
      <w:r w:rsidRPr="001B0BD3">
        <w:t>.</w:t>
      </w:r>
    </w:p>
    <w:p w14:paraId="14FB5DDA" w14:textId="457B9C5C" w:rsidR="00D6180D" w:rsidRDefault="00D6180D" w:rsidP="009214F3">
      <w:pPr>
        <w:pStyle w:val="Bullet"/>
        <w:numPr>
          <w:ilvl w:val="0"/>
          <w:numId w:val="0"/>
        </w:numPr>
        <w:spacing w:before="0"/>
      </w:pPr>
      <w:r>
        <w:t xml:space="preserve">As the amendments in the Regulation </w:t>
      </w:r>
      <w:r w:rsidR="00DC5C9F">
        <w:t xml:space="preserve">replicate </w:t>
      </w:r>
      <w:r w:rsidR="00A53460">
        <w:t xml:space="preserve">the </w:t>
      </w:r>
      <w:r>
        <w:t>relevant amendments in the previous Regulation</w:t>
      </w:r>
      <w:r w:rsidR="00A53460">
        <w:t>,</w:t>
      </w:r>
      <w:r w:rsidR="005B073E">
        <w:t xml:space="preserve"> and as consultation was undertaken on the previous Regulation, consultation is taken to have occurred on the Regulation. </w:t>
      </w:r>
      <w:r w:rsidR="00914823" w:rsidRPr="001B0BD3">
        <w:t xml:space="preserve"> </w:t>
      </w:r>
      <w:r w:rsidR="003C395F">
        <w:t xml:space="preserve">A </w:t>
      </w:r>
      <w:r w:rsidR="00914823" w:rsidRPr="001B0BD3">
        <w:t xml:space="preserve">draft of the </w:t>
      </w:r>
      <w:r>
        <w:t xml:space="preserve">previous </w:t>
      </w:r>
      <w:r w:rsidR="00914823" w:rsidRPr="001B0BD3">
        <w:t>Regulation was published on the Future o</w:t>
      </w:r>
      <w:r w:rsidR="00D4438D">
        <w:t>f Financial Advice website on 29</w:t>
      </w:r>
      <w:r w:rsidR="00914823" w:rsidRPr="001B0BD3">
        <w:t xml:space="preserve"> January 2014 for a three-week consultation period.  A total of </w:t>
      </w:r>
      <w:r w:rsidR="00294EC9" w:rsidRPr="001B0BD3">
        <w:t>57</w:t>
      </w:r>
      <w:r w:rsidR="00914823" w:rsidRPr="001B0BD3">
        <w:t> formal submissions</w:t>
      </w:r>
      <w:r w:rsidR="00A05C9E" w:rsidRPr="001B0BD3">
        <w:t xml:space="preserve"> (including 8 confidential submissions)</w:t>
      </w:r>
      <w:r w:rsidR="00914823" w:rsidRPr="001B0BD3">
        <w:t xml:space="preserve"> were received from a wide range of stakeholders</w:t>
      </w:r>
      <w:r>
        <w:t xml:space="preserve">. </w:t>
      </w:r>
    </w:p>
    <w:p w14:paraId="7402E2D1" w14:textId="05A08A9D" w:rsidR="002E1AD9" w:rsidRPr="001B0BD3" w:rsidRDefault="00791267" w:rsidP="002E1AD9">
      <w:r>
        <w:t>Further targeted consultation was undertaken following the referral of the Corporations Amendment (Streamlining Future of Financial Advice) Bill 2014 to the Senate Economics Committee</w:t>
      </w:r>
      <w:r w:rsidR="002E1AD9" w:rsidRPr="001B0BD3">
        <w:t xml:space="preserve">.  </w:t>
      </w:r>
    </w:p>
    <w:p w14:paraId="432F2561" w14:textId="56BEBCF1" w:rsidR="00DD3D3A" w:rsidRPr="001B0BD3" w:rsidRDefault="00DD3D3A">
      <w:r w:rsidRPr="001B0BD3">
        <w:t>The</w:t>
      </w:r>
      <w:r w:rsidR="00FB68BC" w:rsidRPr="001B0BD3">
        <w:t xml:space="preserve"> </w:t>
      </w:r>
      <w:r w:rsidRPr="001B0BD3">
        <w:t xml:space="preserve">Regulation is a legislative instrument for the purposes of the </w:t>
      </w:r>
      <w:r w:rsidRPr="001B0BD3">
        <w:rPr>
          <w:i/>
        </w:rPr>
        <w:t>Legislative Instruments Act 2003</w:t>
      </w:r>
      <w:r w:rsidRPr="001B0BD3">
        <w:t>.</w:t>
      </w:r>
    </w:p>
    <w:p w14:paraId="58978ED2" w14:textId="543E78FB" w:rsidR="009739A6" w:rsidRPr="001B0BD3" w:rsidRDefault="00DD3D3A">
      <w:r w:rsidRPr="001B0BD3">
        <w:t xml:space="preserve">The </w:t>
      </w:r>
      <w:r w:rsidRPr="001B0BD3">
        <w:rPr>
          <w:i/>
        </w:rPr>
        <w:t>Corporations Act 2001</w:t>
      </w:r>
      <w:r w:rsidRPr="001B0BD3">
        <w:t xml:space="preserve"> does not specify any conditions that need to be satisfied before the power to make the Regulation may be exercised.</w:t>
      </w:r>
    </w:p>
    <w:p w14:paraId="2AE013ED" w14:textId="3BB34EAD" w:rsidR="0067663C" w:rsidRPr="001B0BD3" w:rsidRDefault="0000486F">
      <w:pPr>
        <w:rPr>
          <w:szCs w:val="24"/>
          <w:lang w:val="en-US"/>
        </w:rPr>
        <w:sectPr w:rsidR="0067663C" w:rsidRPr="001B0BD3" w:rsidSect="0067663C">
          <w:pgSz w:w="11906" w:h="16838"/>
          <w:pgMar w:top="1440" w:right="1800" w:bottom="1440" w:left="1800" w:header="720" w:footer="720" w:gutter="0"/>
          <w:pgNumType w:start="1"/>
          <w:cols w:space="720"/>
          <w:titlePg/>
          <w:docGrid w:linePitch="360"/>
        </w:sectPr>
      </w:pPr>
      <w:r>
        <w:t>Th</w:t>
      </w:r>
      <w:r w:rsidR="001F1FD3">
        <w:t>e</w:t>
      </w:r>
      <w:r>
        <w:t xml:space="preserve"> Regulation commences </w:t>
      </w:r>
      <w:r>
        <w:rPr>
          <w:szCs w:val="24"/>
        </w:rPr>
        <w:t>on the day after registration</w:t>
      </w:r>
      <w:r>
        <w:t>.</w:t>
      </w:r>
    </w:p>
    <w:p w14:paraId="209EA852" w14:textId="7C637079" w:rsidR="00A01A49" w:rsidRPr="001B0BD3" w:rsidRDefault="009F6E1F" w:rsidP="00891CB7">
      <w:pPr>
        <w:pStyle w:val="Heading2"/>
        <w:spacing w:before="0" w:after="240"/>
        <w:jc w:val="right"/>
      </w:pPr>
      <w:r w:rsidRPr="001B0BD3">
        <w:lastRenderedPageBreak/>
        <w:t>ATTACHMENT</w:t>
      </w:r>
    </w:p>
    <w:p w14:paraId="5F28905D" w14:textId="2A9DCD85" w:rsidR="00E80CB9" w:rsidRPr="001B0BD3" w:rsidRDefault="00E80CB9">
      <w:pPr>
        <w:ind w:right="91"/>
        <w:rPr>
          <w:b/>
          <w:bCs/>
          <w:i/>
          <w:u w:val="single"/>
        </w:rPr>
      </w:pPr>
      <w:r w:rsidRPr="001B0BD3">
        <w:rPr>
          <w:b/>
          <w:bCs/>
          <w:u w:val="single"/>
        </w:rPr>
        <w:t xml:space="preserve">Details of the </w:t>
      </w:r>
      <w:r w:rsidRPr="001B0BD3">
        <w:rPr>
          <w:b/>
          <w:bCs/>
          <w:i/>
          <w:u w:val="single"/>
        </w:rPr>
        <w:t xml:space="preserve">Corporations Amendment </w:t>
      </w:r>
      <w:r w:rsidR="00933A38" w:rsidRPr="001B0BD3">
        <w:rPr>
          <w:b/>
          <w:bCs/>
          <w:i/>
          <w:u w:val="single"/>
        </w:rPr>
        <w:t>(</w:t>
      </w:r>
      <w:r w:rsidR="00EA2B9E">
        <w:rPr>
          <w:b/>
          <w:bCs/>
          <w:i/>
          <w:u w:val="single"/>
        </w:rPr>
        <w:t>Revis</w:t>
      </w:r>
      <w:r w:rsidR="00EA2B9E" w:rsidRPr="001B0BD3">
        <w:rPr>
          <w:b/>
          <w:bCs/>
          <w:i/>
          <w:u w:val="single"/>
        </w:rPr>
        <w:t xml:space="preserve">ing </w:t>
      </w:r>
      <w:r w:rsidR="00933A38" w:rsidRPr="001B0BD3">
        <w:rPr>
          <w:b/>
          <w:bCs/>
          <w:i/>
          <w:u w:val="single"/>
        </w:rPr>
        <w:t xml:space="preserve">Future of Financial Advice) </w:t>
      </w:r>
      <w:r w:rsidRPr="001B0BD3">
        <w:rPr>
          <w:b/>
          <w:bCs/>
          <w:i/>
          <w:u w:val="single"/>
        </w:rPr>
        <w:t>Regulation 2014</w:t>
      </w:r>
    </w:p>
    <w:p w14:paraId="32373AAB" w14:textId="77777777" w:rsidR="00E80CB9" w:rsidRPr="001B0BD3" w:rsidRDefault="00E80CB9">
      <w:pPr>
        <w:autoSpaceDE w:val="0"/>
        <w:autoSpaceDN w:val="0"/>
        <w:adjustRightInd w:val="0"/>
        <w:rPr>
          <w:u w:val="single"/>
        </w:rPr>
      </w:pPr>
      <w:r w:rsidRPr="001B0BD3">
        <w:rPr>
          <w:u w:val="single"/>
        </w:rPr>
        <w:t>Section 1 – Name of Regulation</w:t>
      </w:r>
    </w:p>
    <w:p w14:paraId="0BD287C5" w14:textId="02E22284" w:rsidR="00E80CB9" w:rsidRPr="001B0BD3" w:rsidRDefault="00E80CB9">
      <w:pPr>
        <w:autoSpaceDE w:val="0"/>
        <w:autoSpaceDN w:val="0"/>
        <w:adjustRightInd w:val="0"/>
      </w:pPr>
      <w:r w:rsidRPr="001B0BD3">
        <w:t xml:space="preserve">This section provides that the name of the Regulation is the </w:t>
      </w:r>
      <w:r w:rsidRPr="001B0BD3">
        <w:rPr>
          <w:i/>
        </w:rPr>
        <w:t xml:space="preserve">Corporations Amendment </w:t>
      </w:r>
      <w:r w:rsidR="00B06AEE" w:rsidRPr="001B0BD3">
        <w:rPr>
          <w:i/>
        </w:rPr>
        <w:t>(</w:t>
      </w:r>
      <w:r w:rsidR="00C40A86">
        <w:rPr>
          <w:i/>
        </w:rPr>
        <w:t>Revising</w:t>
      </w:r>
      <w:r w:rsidR="00E971E7" w:rsidRPr="001B0BD3">
        <w:rPr>
          <w:i/>
        </w:rPr>
        <w:t xml:space="preserve"> </w:t>
      </w:r>
      <w:r w:rsidR="00B06AEE" w:rsidRPr="001B0BD3">
        <w:rPr>
          <w:i/>
        </w:rPr>
        <w:t xml:space="preserve">Future of Financial Advice) </w:t>
      </w:r>
      <w:r w:rsidRPr="001B0BD3">
        <w:rPr>
          <w:i/>
        </w:rPr>
        <w:t>Regulation 2014</w:t>
      </w:r>
      <w:r w:rsidR="00A75850">
        <w:rPr>
          <w:i/>
        </w:rPr>
        <w:t xml:space="preserve"> </w:t>
      </w:r>
      <w:r w:rsidR="00A75850" w:rsidRPr="00A75850">
        <w:t>(the Regulation)</w:t>
      </w:r>
      <w:r w:rsidRPr="00A75850">
        <w:t>.</w:t>
      </w:r>
    </w:p>
    <w:p w14:paraId="26AF3548" w14:textId="77777777" w:rsidR="00E80CB9" w:rsidRPr="001B0BD3" w:rsidRDefault="00E80CB9">
      <w:pPr>
        <w:autoSpaceDE w:val="0"/>
        <w:autoSpaceDN w:val="0"/>
        <w:adjustRightInd w:val="0"/>
        <w:rPr>
          <w:u w:val="single"/>
        </w:rPr>
      </w:pPr>
      <w:r w:rsidRPr="001B0BD3">
        <w:rPr>
          <w:u w:val="single"/>
        </w:rPr>
        <w:t>Section 2 – Commencement</w:t>
      </w:r>
    </w:p>
    <w:p w14:paraId="39B29C0D" w14:textId="59ED1000" w:rsidR="00E80CB9" w:rsidRPr="001B0BD3" w:rsidRDefault="009B36E9" w:rsidP="00891CB7">
      <w:pPr>
        <w:pStyle w:val="Bullet"/>
        <w:numPr>
          <w:ilvl w:val="0"/>
          <w:numId w:val="0"/>
        </w:numPr>
        <w:spacing w:before="0"/>
        <w:ind w:left="567" w:hanging="567"/>
      </w:pPr>
      <w:r w:rsidRPr="001B0BD3">
        <w:rPr>
          <w:szCs w:val="20"/>
        </w:rPr>
        <w:t>Th</w:t>
      </w:r>
      <w:r w:rsidR="00D52A54">
        <w:rPr>
          <w:szCs w:val="20"/>
        </w:rPr>
        <w:t>e</w:t>
      </w:r>
      <w:r w:rsidRPr="001B0BD3">
        <w:rPr>
          <w:szCs w:val="20"/>
        </w:rPr>
        <w:t xml:space="preserve"> </w:t>
      </w:r>
      <w:r w:rsidR="00B06AEE" w:rsidRPr="001B0BD3">
        <w:rPr>
          <w:szCs w:val="20"/>
        </w:rPr>
        <w:t>R</w:t>
      </w:r>
      <w:r w:rsidRPr="001B0BD3">
        <w:rPr>
          <w:szCs w:val="20"/>
        </w:rPr>
        <w:t xml:space="preserve">egulation commences on </w:t>
      </w:r>
      <w:r w:rsidR="005A64C3">
        <w:rPr>
          <w:szCs w:val="20"/>
        </w:rPr>
        <w:t>the day after</w:t>
      </w:r>
      <w:r w:rsidR="00CD104D">
        <w:rPr>
          <w:szCs w:val="20"/>
        </w:rPr>
        <w:t xml:space="preserve"> it is registered</w:t>
      </w:r>
      <w:r w:rsidRPr="001B0BD3">
        <w:rPr>
          <w:szCs w:val="20"/>
        </w:rPr>
        <w:t>.</w:t>
      </w:r>
    </w:p>
    <w:p w14:paraId="2EE58CFD" w14:textId="77777777" w:rsidR="00E80CB9" w:rsidRPr="001B0BD3" w:rsidRDefault="00E80CB9">
      <w:pPr>
        <w:autoSpaceDE w:val="0"/>
        <w:autoSpaceDN w:val="0"/>
        <w:adjustRightInd w:val="0"/>
        <w:rPr>
          <w:u w:val="single"/>
        </w:rPr>
      </w:pPr>
      <w:r w:rsidRPr="001B0BD3">
        <w:rPr>
          <w:u w:val="single"/>
        </w:rPr>
        <w:t xml:space="preserve">Section 3 – Authority </w:t>
      </w:r>
    </w:p>
    <w:p w14:paraId="457D2B18" w14:textId="768BB573" w:rsidR="00734277" w:rsidRPr="001B0BD3" w:rsidRDefault="00FB68BC">
      <w:pPr>
        <w:autoSpaceDE w:val="0"/>
        <w:autoSpaceDN w:val="0"/>
        <w:adjustRightInd w:val="0"/>
      </w:pPr>
      <w:r w:rsidRPr="001B0BD3">
        <w:t>Th</w:t>
      </w:r>
      <w:r w:rsidR="00C67E05">
        <w:t>e</w:t>
      </w:r>
      <w:r w:rsidRPr="001B0BD3">
        <w:t xml:space="preserve"> R</w:t>
      </w:r>
      <w:r w:rsidR="00734277" w:rsidRPr="001B0BD3">
        <w:t xml:space="preserve">egulation is made under the </w:t>
      </w:r>
      <w:r w:rsidR="00734277" w:rsidRPr="001B0BD3">
        <w:rPr>
          <w:i/>
        </w:rPr>
        <w:t>Corporations Act 2001</w:t>
      </w:r>
      <w:r w:rsidR="00B06AEE" w:rsidRPr="001B0BD3">
        <w:t xml:space="preserve"> (the Act)</w:t>
      </w:r>
      <w:r w:rsidR="00734277" w:rsidRPr="001B0BD3">
        <w:t>.</w:t>
      </w:r>
    </w:p>
    <w:p w14:paraId="377F0F46" w14:textId="77777777" w:rsidR="003D0193" w:rsidRPr="001B0BD3" w:rsidRDefault="003D0193" w:rsidP="00891CB7">
      <w:pPr>
        <w:rPr>
          <w:szCs w:val="24"/>
        </w:rPr>
      </w:pPr>
      <w:r w:rsidRPr="001B0BD3">
        <w:rPr>
          <w:u w:val="single"/>
        </w:rPr>
        <w:t>Section 4 – Schedule(s)</w:t>
      </w:r>
    </w:p>
    <w:p w14:paraId="2079B78A" w14:textId="37F83C1A" w:rsidR="003D0193" w:rsidRPr="001B0BD3" w:rsidRDefault="003D0193" w:rsidP="00891CB7">
      <w:r w:rsidRPr="001B0BD3">
        <w:t xml:space="preserve">This section provides that Schedule 1 amends the </w:t>
      </w:r>
      <w:r w:rsidRPr="001B0BD3">
        <w:rPr>
          <w:i/>
          <w:iCs/>
        </w:rPr>
        <w:t>Corporations Regulations 2001</w:t>
      </w:r>
      <w:r w:rsidR="00B06AEE" w:rsidRPr="001B0BD3">
        <w:rPr>
          <w:i/>
          <w:iCs/>
        </w:rPr>
        <w:t xml:space="preserve"> </w:t>
      </w:r>
      <w:r w:rsidR="00B06AEE" w:rsidRPr="001B0BD3">
        <w:rPr>
          <w:iCs/>
        </w:rPr>
        <w:t>(the Principal Regulations)</w:t>
      </w:r>
      <w:r w:rsidRPr="001B0BD3">
        <w:t>.</w:t>
      </w:r>
    </w:p>
    <w:p w14:paraId="40F8BEE4" w14:textId="1B8311F6" w:rsidR="00E80CB9" w:rsidRPr="001B0BD3" w:rsidRDefault="00E80CB9">
      <w:pPr>
        <w:autoSpaceDE w:val="0"/>
        <w:autoSpaceDN w:val="0"/>
        <w:adjustRightInd w:val="0"/>
        <w:rPr>
          <w:b/>
        </w:rPr>
      </w:pPr>
      <w:r w:rsidRPr="001B0BD3">
        <w:rPr>
          <w:b/>
        </w:rPr>
        <w:t xml:space="preserve">Schedule </w:t>
      </w:r>
      <w:r w:rsidR="00AA1EA0" w:rsidRPr="001B0BD3">
        <w:rPr>
          <w:b/>
        </w:rPr>
        <w:t>1</w:t>
      </w:r>
      <w:r w:rsidR="00AA1EA0" w:rsidRPr="001B0BD3">
        <w:t>—</w:t>
      </w:r>
      <w:r w:rsidR="003D0193" w:rsidRPr="001B0BD3">
        <w:rPr>
          <w:b/>
        </w:rPr>
        <w:t>Amendments</w:t>
      </w:r>
    </w:p>
    <w:p w14:paraId="63D0AC4D" w14:textId="0F4D22D3" w:rsidR="00F312FB" w:rsidRDefault="00742AF0" w:rsidP="009214F3">
      <w:pPr>
        <w:pStyle w:val="Heading4"/>
        <w:rPr>
          <w:u w:val="single"/>
        </w:rPr>
      </w:pPr>
      <w:r>
        <w:t>Accountants’ certificate renewal period</w:t>
      </w:r>
      <w:r w:rsidR="005E1F57">
        <w:t xml:space="preserve"> provision</w:t>
      </w:r>
    </w:p>
    <w:p w14:paraId="19E4225E" w14:textId="1D3DC2AF" w:rsidR="001707FD" w:rsidRPr="004D3EA7" w:rsidRDefault="003D0193">
      <w:r w:rsidRPr="004D3EA7">
        <w:rPr>
          <w:u w:val="single"/>
        </w:rPr>
        <w:t xml:space="preserve">Item </w:t>
      </w:r>
      <w:r w:rsidR="00EC2826" w:rsidRPr="004D3EA7">
        <w:rPr>
          <w:u w:val="single"/>
        </w:rPr>
        <w:t>1</w:t>
      </w:r>
      <w:r w:rsidR="00AF67D6" w:rsidRPr="004D3EA7">
        <w:t xml:space="preserve"> </w:t>
      </w:r>
      <w:r w:rsidR="001707FD" w:rsidRPr="004D3EA7">
        <w:t xml:space="preserve">amends the current </w:t>
      </w:r>
      <w:r w:rsidR="009806CB" w:rsidRPr="004D3EA7">
        <w:t>r</w:t>
      </w:r>
      <w:r w:rsidR="001707FD" w:rsidRPr="004D3EA7">
        <w:t xml:space="preserve">egulation </w:t>
      </w:r>
      <w:proofErr w:type="spellStart"/>
      <w:r w:rsidR="001707FD" w:rsidRPr="004D3EA7">
        <w:t>7.6.02AF</w:t>
      </w:r>
      <w:proofErr w:type="spellEnd"/>
      <w:r w:rsidR="001707FD" w:rsidRPr="004D3EA7">
        <w:t xml:space="preserve"> so that the exten</w:t>
      </w:r>
      <w:r w:rsidR="008704FD" w:rsidRPr="004D3EA7">
        <w:t xml:space="preserve">ded two year </w:t>
      </w:r>
      <w:r w:rsidR="001707FD" w:rsidRPr="004D3EA7">
        <w:t xml:space="preserve">renewal period for accountants’ certificates also applies to Part </w:t>
      </w:r>
      <w:proofErr w:type="spellStart"/>
      <w:r w:rsidR="001707FD" w:rsidRPr="004D3EA7">
        <w:t>7.7A</w:t>
      </w:r>
      <w:proofErr w:type="spellEnd"/>
      <w:r w:rsidR="001707FD" w:rsidRPr="004D3EA7">
        <w:t xml:space="preserve"> of the Act.</w:t>
      </w:r>
    </w:p>
    <w:p w14:paraId="37B19ACB" w14:textId="15805957" w:rsidR="00AF67D6" w:rsidRPr="004D3EA7" w:rsidRDefault="00AF67D6">
      <w:r w:rsidRPr="004D3EA7">
        <w:t xml:space="preserve">Where a person elects to be treated as a wholesale client rather than a retail client, paragraph </w:t>
      </w:r>
      <w:proofErr w:type="spellStart"/>
      <w:r w:rsidRPr="004D3EA7">
        <w:t>761G</w:t>
      </w:r>
      <w:proofErr w:type="spellEnd"/>
      <w:r w:rsidRPr="004D3EA7">
        <w:t xml:space="preserve">(7)(c) of the Act enables the person to acquire an accountant’s certificate </w:t>
      </w:r>
      <w:r w:rsidR="008704FD" w:rsidRPr="004D3EA7">
        <w:t xml:space="preserve">that </w:t>
      </w:r>
      <w:r w:rsidRPr="004D3EA7">
        <w:t>certifies that the person’s assets or income are large enough to qualify them as a wholesale client.</w:t>
      </w:r>
    </w:p>
    <w:p w14:paraId="338C1C3D" w14:textId="3F71D095" w:rsidR="00AF67D6" w:rsidRPr="004D3EA7" w:rsidRDefault="00AF67D6">
      <w:r w:rsidRPr="004D3EA7">
        <w:t xml:space="preserve">Paragraph </w:t>
      </w:r>
      <w:proofErr w:type="spellStart"/>
      <w:r w:rsidRPr="004D3EA7">
        <w:t>761G</w:t>
      </w:r>
      <w:proofErr w:type="spellEnd"/>
      <w:r w:rsidRPr="004D3EA7">
        <w:t xml:space="preserve">(7)(c) of the Act requires that the accountant’s certificate be renewed at least every six months.  However, </w:t>
      </w:r>
      <w:r w:rsidR="009806CB" w:rsidRPr="004D3EA7">
        <w:t>r</w:t>
      </w:r>
      <w:r w:rsidRPr="004D3EA7">
        <w:t xml:space="preserve">egulation </w:t>
      </w:r>
      <w:proofErr w:type="spellStart"/>
      <w:r w:rsidRPr="004D3EA7">
        <w:t>7.6.02AF</w:t>
      </w:r>
      <w:proofErr w:type="spellEnd"/>
      <w:r w:rsidRPr="004D3EA7">
        <w:t xml:space="preserve"> extend</w:t>
      </w:r>
      <w:r w:rsidR="00B46729" w:rsidRPr="004D3EA7">
        <w:t>s</w:t>
      </w:r>
      <w:r w:rsidRPr="004D3EA7">
        <w:t xml:space="preserve"> the renewal period for accountants’ certificates from six months to two years</w:t>
      </w:r>
      <w:r w:rsidR="0004076C" w:rsidRPr="004D3EA7">
        <w:t xml:space="preserve">.  Regulation </w:t>
      </w:r>
      <w:proofErr w:type="spellStart"/>
      <w:r w:rsidR="0004076C" w:rsidRPr="004D3EA7">
        <w:t>7.6.02AF</w:t>
      </w:r>
      <w:proofErr w:type="spellEnd"/>
      <w:r w:rsidR="0004076C" w:rsidRPr="004D3EA7">
        <w:t xml:space="preserve"> currently applies to </w:t>
      </w:r>
      <w:r w:rsidRPr="004D3EA7">
        <w:t>Parts 7.6, 7.7, 7.8 and 7.9 of the Act</w:t>
      </w:r>
      <w:r w:rsidR="000637CF" w:rsidRPr="004D3EA7">
        <w:t xml:space="preserve"> but not </w:t>
      </w:r>
      <w:r w:rsidR="0004076C" w:rsidRPr="004D3EA7">
        <w:t xml:space="preserve">Part </w:t>
      </w:r>
      <w:proofErr w:type="spellStart"/>
      <w:r w:rsidR="0004076C" w:rsidRPr="004D3EA7">
        <w:t>7.7A</w:t>
      </w:r>
      <w:proofErr w:type="spellEnd"/>
      <w:r w:rsidRPr="004D3EA7">
        <w:t>.</w:t>
      </w:r>
    </w:p>
    <w:p w14:paraId="601D8766" w14:textId="06D60BE7" w:rsidR="00075791" w:rsidRPr="004D3EA7" w:rsidRDefault="00075791" w:rsidP="00891CB7">
      <w:pPr>
        <w:pStyle w:val="Heading4"/>
      </w:pPr>
      <w:r w:rsidRPr="004D3EA7">
        <w:t xml:space="preserve">Stamping fee </w:t>
      </w:r>
      <w:r w:rsidR="0029711E" w:rsidRPr="004D3EA7">
        <w:t>provision</w:t>
      </w:r>
    </w:p>
    <w:p w14:paraId="40539A5D" w14:textId="56C30E53" w:rsidR="000C2E5C" w:rsidRPr="004D3EA7" w:rsidRDefault="001931B1">
      <w:r w:rsidRPr="004D3EA7">
        <w:rPr>
          <w:u w:val="single"/>
        </w:rPr>
        <w:t xml:space="preserve">Item </w:t>
      </w:r>
      <w:r w:rsidR="00EC2826" w:rsidRPr="004D3EA7">
        <w:rPr>
          <w:u w:val="single"/>
        </w:rPr>
        <w:t>2</w:t>
      </w:r>
      <w:r w:rsidRPr="004D3EA7">
        <w:t xml:space="preserve"> repeals the existing </w:t>
      </w:r>
      <w:r w:rsidR="000C2E5C" w:rsidRPr="004D3EA7">
        <w:t>stamping fee</w:t>
      </w:r>
      <w:r w:rsidR="0029711E" w:rsidRPr="004D3EA7">
        <w:t xml:space="preserve"> provision</w:t>
      </w:r>
      <w:r w:rsidR="000C2E5C" w:rsidRPr="004D3EA7">
        <w:t xml:space="preserve"> under </w:t>
      </w:r>
      <w:r w:rsidRPr="004D3EA7">
        <w:t xml:space="preserve">regulation </w:t>
      </w:r>
      <w:proofErr w:type="spellStart"/>
      <w:r w:rsidRPr="004D3EA7">
        <w:t>7.7A.12B</w:t>
      </w:r>
      <w:proofErr w:type="spellEnd"/>
      <w:r w:rsidRPr="004D3EA7">
        <w:t xml:space="preserve"> and substitutes a new regulation </w:t>
      </w:r>
      <w:r w:rsidR="00800E85" w:rsidRPr="004D3EA7">
        <w:t>that</w:t>
      </w:r>
      <w:r w:rsidR="002D1D2A" w:rsidRPr="004D3EA7">
        <w:t>:</w:t>
      </w:r>
      <w:r w:rsidRPr="004D3EA7">
        <w:t xml:space="preserve"> </w:t>
      </w:r>
    </w:p>
    <w:p w14:paraId="43EE2BBB" w14:textId="49E33F47" w:rsidR="002D1D2A" w:rsidRPr="004D3EA7" w:rsidRDefault="002D1D2A" w:rsidP="00891CB7">
      <w:pPr>
        <w:pStyle w:val="Bullet"/>
        <w:spacing w:before="0"/>
      </w:pPr>
      <w:r w:rsidRPr="004D3EA7">
        <w:t xml:space="preserve">clarifies the application of the </w:t>
      </w:r>
      <w:r w:rsidR="0029711E" w:rsidRPr="004D3EA7">
        <w:t xml:space="preserve">stamping fee provision </w:t>
      </w:r>
      <w:r w:rsidRPr="004D3EA7">
        <w:t>to remuneration arrangements relating to capital raising activities; and</w:t>
      </w:r>
    </w:p>
    <w:p w14:paraId="188BE276" w14:textId="2DFF5A1D" w:rsidR="001931B1" w:rsidRPr="004D3EA7" w:rsidRDefault="001931B1" w:rsidP="00891CB7">
      <w:pPr>
        <w:pStyle w:val="Bullet"/>
        <w:spacing w:before="0"/>
      </w:pPr>
      <w:r w:rsidRPr="004D3EA7">
        <w:t xml:space="preserve">broadens the </w:t>
      </w:r>
      <w:r w:rsidR="00A67600" w:rsidRPr="004D3EA7">
        <w:t xml:space="preserve">stamping fee </w:t>
      </w:r>
      <w:r w:rsidR="0029711E" w:rsidRPr="004D3EA7">
        <w:t xml:space="preserve">provision </w:t>
      </w:r>
      <w:r w:rsidRPr="004D3EA7">
        <w:t>to include investment entities.</w:t>
      </w:r>
    </w:p>
    <w:p w14:paraId="2A6B1756" w14:textId="77777777" w:rsidR="00AB7433" w:rsidRPr="004D3EA7" w:rsidRDefault="003B04E8">
      <w:r w:rsidRPr="004D3EA7">
        <w:t xml:space="preserve">This amendment addresses concerns that the current regulation </w:t>
      </w:r>
      <w:proofErr w:type="spellStart"/>
      <w:r w:rsidRPr="004D3EA7">
        <w:t>7.7A.12B</w:t>
      </w:r>
      <w:proofErr w:type="spellEnd"/>
      <w:r w:rsidRPr="004D3EA7">
        <w:t xml:space="preserve"> </w:t>
      </w:r>
      <w:r w:rsidR="00301BBC" w:rsidRPr="004D3EA7">
        <w:t xml:space="preserve">is </w:t>
      </w:r>
      <w:r w:rsidR="00F47C8B" w:rsidRPr="004D3EA7">
        <w:t>unclear</w:t>
      </w:r>
      <w:r w:rsidR="00301BBC" w:rsidRPr="004D3EA7">
        <w:t xml:space="preserve">, and has </w:t>
      </w:r>
      <w:r w:rsidR="00F47C8B" w:rsidRPr="004D3EA7">
        <w:t>unintentionally capture</w:t>
      </w:r>
      <w:r w:rsidR="00301BBC" w:rsidRPr="004D3EA7">
        <w:t>d</w:t>
      </w:r>
      <w:r w:rsidR="00F47C8B" w:rsidRPr="004D3EA7">
        <w:t xml:space="preserve"> transactions that were not </w:t>
      </w:r>
      <w:r w:rsidR="00301BBC" w:rsidRPr="004D3EA7">
        <w:t xml:space="preserve">meant </w:t>
      </w:r>
      <w:r w:rsidR="00F47C8B" w:rsidRPr="004D3EA7">
        <w:t xml:space="preserve">to be captured by </w:t>
      </w:r>
      <w:proofErr w:type="spellStart"/>
      <w:r w:rsidR="00F47C8B" w:rsidRPr="004D3EA7">
        <w:t>FOFA</w:t>
      </w:r>
      <w:proofErr w:type="spellEnd"/>
      <w:r w:rsidR="00F47C8B" w:rsidRPr="004D3EA7">
        <w:t>.</w:t>
      </w:r>
    </w:p>
    <w:p w14:paraId="235F822B" w14:textId="469F0995" w:rsidR="00301BBC" w:rsidRPr="004D3EA7" w:rsidRDefault="00F63CE6">
      <w:r w:rsidRPr="004D3EA7">
        <w:lastRenderedPageBreak/>
        <w:t>T</w:t>
      </w:r>
      <w:r w:rsidR="005B10D9" w:rsidRPr="004D3EA7">
        <w:t xml:space="preserve">his amendment also addresses concerns that </w:t>
      </w:r>
      <w:r w:rsidR="00F47C8B" w:rsidRPr="004D3EA7">
        <w:t xml:space="preserve">the current </w:t>
      </w:r>
      <w:r w:rsidR="00301BBC" w:rsidRPr="004D3EA7">
        <w:t>regulation</w:t>
      </w:r>
      <w:r w:rsidR="00362F4B" w:rsidRPr="004D3EA7">
        <w:t xml:space="preserve"> creates an inappropriate, market-distorting distinction between the types of entities that are otherwise legitimately permitted to raise capital from retail investors</w:t>
      </w:r>
      <w:r w:rsidR="00800E85" w:rsidRPr="004D3EA7">
        <w:t xml:space="preserve">. </w:t>
      </w:r>
      <w:r w:rsidR="00362F4B" w:rsidRPr="004D3EA7">
        <w:t xml:space="preserve"> </w:t>
      </w:r>
      <w:r w:rsidR="00800E85" w:rsidRPr="004D3EA7">
        <w:t>T</w:t>
      </w:r>
      <w:r w:rsidR="00362F4B" w:rsidRPr="004D3EA7">
        <w:t xml:space="preserve">he current regulation </w:t>
      </w:r>
      <w:r w:rsidR="005B10D9" w:rsidRPr="004D3EA7">
        <w:t>prevent</w:t>
      </w:r>
      <w:r w:rsidR="00362F4B" w:rsidRPr="004D3EA7">
        <w:t>s</w:t>
      </w:r>
      <w:r w:rsidR="005B10D9" w:rsidRPr="004D3EA7">
        <w:t xml:space="preserve"> investment entities </w:t>
      </w:r>
      <w:r w:rsidR="007E03B1" w:rsidRPr="004D3EA7">
        <w:t xml:space="preserve">(that is, entities whose primary purpose is to provide a financial investment) </w:t>
      </w:r>
      <w:r w:rsidR="005B10D9" w:rsidRPr="004D3EA7">
        <w:t xml:space="preserve">from accessing the </w:t>
      </w:r>
      <w:r w:rsidR="00754C38" w:rsidRPr="004D3EA7">
        <w:t xml:space="preserve">stamping fee </w:t>
      </w:r>
      <w:r w:rsidR="0029711E" w:rsidRPr="004D3EA7">
        <w:t>provision</w:t>
      </w:r>
      <w:r w:rsidR="004410F3" w:rsidRPr="004D3EA7">
        <w:t>.</w:t>
      </w:r>
    </w:p>
    <w:p w14:paraId="7711FF63" w14:textId="4749DE38" w:rsidR="001931B1" w:rsidRPr="004D3EA7" w:rsidRDefault="00F63CE6">
      <w:r w:rsidRPr="004D3EA7">
        <w:t>This amendment</w:t>
      </w:r>
      <w:r w:rsidR="001B1C58" w:rsidRPr="004D3EA7">
        <w:t xml:space="preserve"> clarifies </w:t>
      </w:r>
      <w:r w:rsidRPr="004D3EA7">
        <w:t>that</w:t>
      </w:r>
      <w:r w:rsidR="00123057" w:rsidRPr="004D3EA7">
        <w:t xml:space="preserve">, where </w:t>
      </w:r>
      <w:r w:rsidRPr="004D3EA7">
        <w:t>stamping fee</w:t>
      </w:r>
      <w:r w:rsidR="001B1C58" w:rsidRPr="004D3EA7">
        <w:t xml:space="preserve">s </w:t>
      </w:r>
      <w:r w:rsidR="00123057" w:rsidRPr="004D3EA7">
        <w:t xml:space="preserve">are </w:t>
      </w:r>
      <w:r w:rsidR="00895518" w:rsidRPr="004D3EA7">
        <w:t xml:space="preserve">paid </w:t>
      </w:r>
      <w:r w:rsidR="00DC4AED" w:rsidRPr="004D3EA7">
        <w:t xml:space="preserve">to facilitate </w:t>
      </w:r>
      <w:r w:rsidRPr="004D3EA7">
        <w:t>capital raising</w:t>
      </w:r>
      <w:r w:rsidR="00895518" w:rsidRPr="004D3EA7">
        <w:t xml:space="preserve"> activities</w:t>
      </w:r>
      <w:r w:rsidR="00637D0A" w:rsidRPr="004D3EA7">
        <w:t xml:space="preserve"> </w:t>
      </w:r>
      <w:r w:rsidR="00123057" w:rsidRPr="004D3EA7">
        <w:t xml:space="preserve">involving certain approved financial products, these fees </w:t>
      </w:r>
      <w:r w:rsidRPr="004D3EA7">
        <w:t xml:space="preserve">are </w:t>
      </w:r>
      <w:r w:rsidR="0029711E" w:rsidRPr="004D3EA7">
        <w:t>not</w:t>
      </w:r>
      <w:r w:rsidR="00123057" w:rsidRPr="004D3EA7">
        <w:t xml:space="preserve"> </w:t>
      </w:r>
      <w:r w:rsidR="0029711E" w:rsidRPr="004D3EA7">
        <w:t xml:space="preserve">captured by </w:t>
      </w:r>
      <w:r w:rsidRPr="004D3EA7">
        <w:t>the ban on conflicted remuneration</w:t>
      </w:r>
      <w:r w:rsidR="00123057" w:rsidRPr="004D3EA7">
        <w:t>—including where these fees relate to capital raising activities undertaken by investment entities.</w:t>
      </w:r>
    </w:p>
    <w:p w14:paraId="13DD4AD9" w14:textId="1DF8D0A0" w:rsidR="00662BB2" w:rsidRPr="004D3EA7" w:rsidRDefault="00662BB2">
      <w:r w:rsidRPr="004D3EA7">
        <w:t xml:space="preserve">The new regulation defines a </w:t>
      </w:r>
      <w:r w:rsidR="0045317A" w:rsidRPr="004D3EA7">
        <w:t>‘</w:t>
      </w:r>
      <w:r w:rsidR="009D71E0" w:rsidRPr="004D3EA7">
        <w:t>stamping fee</w:t>
      </w:r>
      <w:r w:rsidR="0045317A" w:rsidRPr="004D3EA7">
        <w:t>’</w:t>
      </w:r>
      <w:r w:rsidR="009D71E0" w:rsidRPr="004D3EA7">
        <w:t xml:space="preserve"> </w:t>
      </w:r>
      <w:r w:rsidR="003175CF" w:rsidRPr="004D3EA7">
        <w:t>as</w:t>
      </w:r>
      <w:r w:rsidR="000D0C53" w:rsidRPr="004D3EA7">
        <w:t>:</w:t>
      </w:r>
      <w:r w:rsidR="00AA2759" w:rsidRPr="004D3EA7">
        <w:t xml:space="preserve"> </w:t>
      </w:r>
    </w:p>
    <w:p w14:paraId="62FCEEEA" w14:textId="06569739" w:rsidR="00662BB2" w:rsidRPr="004D3EA7" w:rsidRDefault="00AA2759" w:rsidP="00891CB7">
      <w:pPr>
        <w:pStyle w:val="Bullet"/>
        <w:spacing w:before="0"/>
      </w:pPr>
      <w:r w:rsidRPr="004D3EA7">
        <w:t xml:space="preserve">a fee </w:t>
      </w:r>
      <w:r w:rsidR="0029711E" w:rsidRPr="004D3EA7">
        <w:t xml:space="preserve">(or part of a fee) that a person, including an issuer of a financial product, or a person acting on behalf of the issuer, pays, either </w:t>
      </w:r>
      <w:r w:rsidRPr="004D3EA7">
        <w:t>directly or indirectly</w:t>
      </w:r>
      <w:r w:rsidR="0029711E" w:rsidRPr="004D3EA7">
        <w:t xml:space="preserve">, </w:t>
      </w:r>
      <w:r w:rsidR="009D71E0" w:rsidRPr="004D3EA7">
        <w:t xml:space="preserve">to a </w:t>
      </w:r>
      <w:r w:rsidR="00B46539" w:rsidRPr="004D3EA7">
        <w:t>licensee or representative</w:t>
      </w:r>
      <w:r w:rsidR="009D71E0" w:rsidRPr="004D3EA7">
        <w:t xml:space="preserve"> in </w:t>
      </w:r>
      <w:r w:rsidR="0029711E" w:rsidRPr="004D3EA7">
        <w:t xml:space="preserve">connection with </w:t>
      </w:r>
      <w:r w:rsidR="009D71E0" w:rsidRPr="004D3EA7">
        <w:t>an offe</w:t>
      </w:r>
      <w:r w:rsidR="00400FD7" w:rsidRPr="004D3EA7">
        <w:t>r</w:t>
      </w:r>
      <w:r w:rsidR="009D71E0" w:rsidRPr="004D3EA7">
        <w:t xml:space="preserve"> to issue</w:t>
      </w:r>
      <w:r w:rsidR="0029711E" w:rsidRPr="004D3EA7">
        <w:t xml:space="preserve"> (or an invitation for an application to issue) the financial product</w:t>
      </w:r>
      <w:r w:rsidR="009D71E0" w:rsidRPr="004D3EA7">
        <w:t xml:space="preserve">; or </w:t>
      </w:r>
    </w:p>
    <w:p w14:paraId="23C2BB46" w14:textId="65466A46" w:rsidR="00662BB2" w:rsidRPr="004D3EA7" w:rsidRDefault="009D71E0" w:rsidP="00891CB7">
      <w:pPr>
        <w:pStyle w:val="Bullet"/>
        <w:spacing w:before="0"/>
      </w:pPr>
      <w:r w:rsidRPr="004D3EA7">
        <w:t xml:space="preserve">a </w:t>
      </w:r>
      <w:r w:rsidR="00AA2759" w:rsidRPr="004D3EA7">
        <w:t>similar</w:t>
      </w:r>
      <w:r w:rsidR="0029711E" w:rsidRPr="004D3EA7">
        <w:t xml:space="preserve"> </w:t>
      </w:r>
      <w:r w:rsidR="00AA2759" w:rsidRPr="004D3EA7">
        <w:t xml:space="preserve">fee </w:t>
      </w:r>
      <w:r w:rsidRPr="004D3EA7">
        <w:t xml:space="preserve">paid in relation to an offer to </w:t>
      </w:r>
      <w:r w:rsidR="000D0C53" w:rsidRPr="004D3EA7">
        <w:t>sell</w:t>
      </w:r>
      <w:r w:rsidR="0029711E" w:rsidRPr="004D3EA7">
        <w:t xml:space="preserve"> (</w:t>
      </w:r>
      <w:r w:rsidR="00400FD7" w:rsidRPr="004D3EA7">
        <w:t xml:space="preserve">or </w:t>
      </w:r>
      <w:r w:rsidR="0029711E" w:rsidRPr="004D3EA7">
        <w:t xml:space="preserve">an </w:t>
      </w:r>
      <w:r w:rsidR="00400FD7" w:rsidRPr="004D3EA7">
        <w:t xml:space="preserve">invitation </w:t>
      </w:r>
      <w:r w:rsidR="0029711E" w:rsidRPr="004D3EA7">
        <w:t xml:space="preserve">for an application </w:t>
      </w:r>
      <w:r w:rsidR="00400FD7" w:rsidRPr="004D3EA7">
        <w:t>to se</w:t>
      </w:r>
      <w:r w:rsidR="0041718D" w:rsidRPr="004D3EA7">
        <w:t>ll</w:t>
      </w:r>
      <w:r w:rsidR="0029711E" w:rsidRPr="004D3EA7">
        <w:t xml:space="preserve">) </w:t>
      </w:r>
      <w:r w:rsidR="00AA2759" w:rsidRPr="004D3EA7">
        <w:t xml:space="preserve">a financial </w:t>
      </w:r>
      <w:r w:rsidR="000D0C53" w:rsidRPr="004D3EA7">
        <w:t>product.</w:t>
      </w:r>
      <w:r w:rsidR="00662BB2" w:rsidRPr="004D3EA7">
        <w:t xml:space="preserve"> </w:t>
      </w:r>
    </w:p>
    <w:p w14:paraId="220EEF4E" w14:textId="7D6447CA" w:rsidR="005E51FC" w:rsidRPr="004D3EA7" w:rsidRDefault="009567B6">
      <w:r w:rsidRPr="004D3EA7">
        <w:t>Under the new regulation</w:t>
      </w:r>
      <w:r w:rsidR="008970B6" w:rsidRPr="004D3EA7">
        <w:t xml:space="preserve">, </w:t>
      </w:r>
      <w:r w:rsidRPr="004D3EA7">
        <w:t>a</w:t>
      </w:r>
      <w:r w:rsidR="005E51FC" w:rsidRPr="004D3EA7">
        <w:t>n</w:t>
      </w:r>
      <w:r w:rsidRPr="004D3EA7">
        <w:t xml:space="preserve"> </w:t>
      </w:r>
      <w:r w:rsidR="0045317A" w:rsidRPr="004D3EA7">
        <w:t>‘</w:t>
      </w:r>
      <w:r w:rsidR="005E51FC" w:rsidRPr="004D3EA7">
        <w:t>approved capital raising</w:t>
      </w:r>
      <w:r w:rsidR="0045317A" w:rsidRPr="004D3EA7">
        <w:t>’</w:t>
      </w:r>
      <w:r w:rsidRPr="004D3EA7">
        <w:t xml:space="preserve"> is defined </w:t>
      </w:r>
      <w:r w:rsidR="003175CF" w:rsidRPr="004D3EA7">
        <w:t>as</w:t>
      </w:r>
      <w:r w:rsidR="008970B6" w:rsidRPr="004D3EA7">
        <w:t>:</w:t>
      </w:r>
    </w:p>
    <w:p w14:paraId="5F622B7C" w14:textId="77777777" w:rsidR="005E51FC" w:rsidRPr="004D3EA7" w:rsidRDefault="005E51FC" w:rsidP="00891CB7">
      <w:pPr>
        <w:pStyle w:val="Bullet"/>
        <w:spacing w:before="0"/>
      </w:pPr>
      <w:r w:rsidRPr="004D3EA7">
        <w:t>an offer to issue an approved financial product; or</w:t>
      </w:r>
    </w:p>
    <w:p w14:paraId="0C74530C" w14:textId="3FC45D1D" w:rsidR="005E51FC" w:rsidRPr="004D3EA7" w:rsidRDefault="005E51FC" w:rsidP="00891CB7">
      <w:pPr>
        <w:pStyle w:val="Bullet"/>
        <w:spacing w:before="0"/>
      </w:pPr>
      <w:r w:rsidRPr="004D3EA7">
        <w:t>an offer to sell an approved financial product</w:t>
      </w:r>
      <w:r w:rsidR="00EE4CE0" w:rsidRPr="004D3EA7">
        <w:t>;</w:t>
      </w:r>
    </w:p>
    <w:p w14:paraId="132A8FCF" w14:textId="011251B7" w:rsidR="0030731E" w:rsidRPr="004D3EA7" w:rsidRDefault="0030731E" w:rsidP="00891CB7">
      <w:pPr>
        <w:pStyle w:val="Bullet"/>
        <w:numPr>
          <w:ilvl w:val="0"/>
          <w:numId w:val="0"/>
        </w:numPr>
        <w:spacing w:before="0"/>
      </w:pPr>
      <w:r w:rsidRPr="004D3EA7">
        <w:t>where the purpose of the offer is to raise</w:t>
      </w:r>
      <w:r w:rsidR="0029711E" w:rsidRPr="004D3EA7">
        <w:t xml:space="preserve"> </w:t>
      </w:r>
      <w:r w:rsidRPr="004D3EA7">
        <w:t xml:space="preserve">funds for the person </w:t>
      </w:r>
      <w:r w:rsidR="0029711E" w:rsidRPr="004D3EA7">
        <w:t>issuing or selling the approved financial product</w:t>
      </w:r>
      <w:r w:rsidRPr="004D3EA7">
        <w:t>.</w:t>
      </w:r>
    </w:p>
    <w:p w14:paraId="4E4A3C33" w14:textId="7B89D378" w:rsidR="00B13490" w:rsidRPr="004D3EA7" w:rsidRDefault="005E51FC">
      <w:r w:rsidRPr="004D3EA7">
        <w:t xml:space="preserve">Under the new regulation, </w:t>
      </w:r>
      <w:r w:rsidR="009567B6" w:rsidRPr="004D3EA7">
        <w:t xml:space="preserve">the existing definition of </w:t>
      </w:r>
      <w:r w:rsidR="00E67EB1" w:rsidRPr="004D3EA7">
        <w:t>‘</w:t>
      </w:r>
      <w:r w:rsidR="009567B6" w:rsidRPr="004D3EA7">
        <w:t>appr</w:t>
      </w:r>
      <w:r w:rsidR="00B13490" w:rsidRPr="004D3EA7">
        <w:t>oved financial product</w:t>
      </w:r>
      <w:r w:rsidR="00E67EB1" w:rsidRPr="004D3EA7">
        <w:t>’</w:t>
      </w:r>
      <w:r w:rsidR="00B13490" w:rsidRPr="004D3EA7">
        <w:t xml:space="preserve"> is amended to </w:t>
      </w:r>
      <w:r w:rsidR="00AB208F" w:rsidRPr="004D3EA7">
        <w:t xml:space="preserve">clarify the application of </w:t>
      </w:r>
      <w:r w:rsidR="00B13490" w:rsidRPr="004D3EA7">
        <w:t xml:space="preserve">the </w:t>
      </w:r>
      <w:r w:rsidR="00AB208F" w:rsidRPr="004D3EA7">
        <w:t xml:space="preserve">provision </w:t>
      </w:r>
      <w:r w:rsidR="00B13490" w:rsidRPr="004D3EA7">
        <w:t xml:space="preserve">to </w:t>
      </w:r>
      <w:r w:rsidR="00AB208F" w:rsidRPr="004D3EA7">
        <w:t xml:space="preserve">certain types of financial </w:t>
      </w:r>
      <w:r w:rsidR="00B13490" w:rsidRPr="004D3EA7">
        <w:t xml:space="preserve">products.  </w:t>
      </w:r>
      <w:r w:rsidR="00AB208F" w:rsidRPr="004D3EA7">
        <w:t>Specifically, under the new regulation, a</w:t>
      </w:r>
      <w:r w:rsidR="003175CF" w:rsidRPr="004D3EA7">
        <w:t xml:space="preserve">n </w:t>
      </w:r>
      <w:r w:rsidR="00B13490" w:rsidRPr="004D3EA7">
        <w:t xml:space="preserve">approved financial product is defined </w:t>
      </w:r>
      <w:r w:rsidR="00EE4CE0" w:rsidRPr="004D3EA7">
        <w:t>as</w:t>
      </w:r>
      <w:r w:rsidR="00B13490" w:rsidRPr="004D3EA7">
        <w:t>:</w:t>
      </w:r>
    </w:p>
    <w:p w14:paraId="25F06C3A" w14:textId="1876E163" w:rsidR="00B13490" w:rsidRPr="004D3EA7" w:rsidRDefault="00B13490" w:rsidP="00891CB7">
      <w:pPr>
        <w:pStyle w:val="Bullet"/>
        <w:spacing w:before="0"/>
      </w:pPr>
      <w:r w:rsidRPr="004D3EA7">
        <w:t xml:space="preserve">debentures, stocks or bonds that are, or are proposed to be, issued by a government; </w:t>
      </w:r>
    </w:p>
    <w:p w14:paraId="0450BD38" w14:textId="3C7E1457" w:rsidR="00B13490" w:rsidRPr="004D3EA7" w:rsidRDefault="00B13490" w:rsidP="00891CB7">
      <w:pPr>
        <w:pStyle w:val="Bullet"/>
        <w:spacing w:before="0"/>
      </w:pPr>
      <w:r w:rsidRPr="004D3EA7">
        <w:t>shares in, or debentures of, a body that ar</w:t>
      </w:r>
      <w:r w:rsidR="0029711E" w:rsidRPr="004D3EA7">
        <w:t xml:space="preserve">e, or are </w:t>
      </w:r>
      <w:r w:rsidRPr="004D3EA7">
        <w:t>proposed to be</w:t>
      </w:r>
      <w:r w:rsidR="0029711E" w:rsidRPr="004D3EA7">
        <w:t xml:space="preserve">, </w:t>
      </w:r>
      <w:r w:rsidRPr="004D3EA7">
        <w:t xml:space="preserve">quoted on a prescribed financial market; </w:t>
      </w:r>
    </w:p>
    <w:p w14:paraId="1555E22D" w14:textId="0D1F1F13" w:rsidR="00B13490" w:rsidRPr="004D3EA7" w:rsidRDefault="00B13490" w:rsidP="00891CB7">
      <w:pPr>
        <w:pStyle w:val="Bullet"/>
        <w:spacing w:before="0"/>
      </w:pPr>
      <w:r w:rsidRPr="004D3EA7">
        <w:t xml:space="preserve">interests in a managed investment scheme that </w:t>
      </w:r>
      <w:r w:rsidR="0029711E" w:rsidRPr="004D3EA7">
        <w:t xml:space="preserve">are, or are </w:t>
      </w:r>
      <w:r w:rsidRPr="004D3EA7">
        <w:t>proposed to be</w:t>
      </w:r>
      <w:r w:rsidR="0029711E" w:rsidRPr="004D3EA7">
        <w:t xml:space="preserve">, </w:t>
      </w:r>
      <w:r w:rsidRPr="004D3EA7">
        <w:t>quoted on a prescribed financial market; or</w:t>
      </w:r>
    </w:p>
    <w:p w14:paraId="2F743E8A" w14:textId="13FE6908" w:rsidR="00B13490" w:rsidRPr="004D3EA7" w:rsidRDefault="00B13490" w:rsidP="00891CB7">
      <w:pPr>
        <w:pStyle w:val="Bullet"/>
        <w:spacing w:before="0"/>
      </w:pPr>
      <w:r w:rsidRPr="004D3EA7">
        <w:t>a right to acquire, by way of issue, shares, debentures or interests mentioned</w:t>
      </w:r>
      <w:r w:rsidR="00A67600" w:rsidRPr="004D3EA7">
        <w:t xml:space="preserve"> above</w:t>
      </w:r>
      <w:r w:rsidRPr="004D3EA7">
        <w:t>.</w:t>
      </w:r>
    </w:p>
    <w:p w14:paraId="6A1B4DA9" w14:textId="4C529FE4" w:rsidR="00075791" w:rsidRPr="004D3EA7" w:rsidRDefault="000241BB" w:rsidP="00891CB7">
      <w:pPr>
        <w:pStyle w:val="Heading4"/>
      </w:pPr>
      <w:r w:rsidRPr="004D3EA7">
        <w:t>Stockbroking</w:t>
      </w:r>
      <w:r w:rsidR="00075791" w:rsidRPr="004D3EA7">
        <w:t xml:space="preserve">-related </w:t>
      </w:r>
      <w:r w:rsidR="00AB208F" w:rsidRPr="004D3EA7">
        <w:t>provisions</w:t>
      </w:r>
    </w:p>
    <w:p w14:paraId="43ACC369" w14:textId="69069E40" w:rsidR="007C3917" w:rsidRPr="004D3EA7" w:rsidRDefault="00DC3B0F">
      <w:pPr>
        <w:keepNext/>
        <w:keepLines/>
      </w:pPr>
      <w:r w:rsidRPr="004D3EA7">
        <w:rPr>
          <w:u w:val="single"/>
        </w:rPr>
        <w:t xml:space="preserve">Items </w:t>
      </w:r>
      <w:r w:rsidR="00A214C0" w:rsidRPr="004D3EA7">
        <w:rPr>
          <w:u w:val="single"/>
        </w:rPr>
        <w:t xml:space="preserve">3 </w:t>
      </w:r>
      <w:r w:rsidR="00945B78" w:rsidRPr="004D3EA7">
        <w:rPr>
          <w:u w:val="single"/>
        </w:rPr>
        <w:t xml:space="preserve">to </w:t>
      </w:r>
      <w:r w:rsidR="00A214C0" w:rsidRPr="004D3EA7">
        <w:rPr>
          <w:u w:val="single"/>
        </w:rPr>
        <w:t>8</w:t>
      </w:r>
      <w:r w:rsidR="00945B78" w:rsidRPr="004D3EA7">
        <w:t xml:space="preserve"> </w:t>
      </w:r>
      <w:r w:rsidR="00E51F26" w:rsidRPr="004D3EA7">
        <w:t xml:space="preserve">extend the </w:t>
      </w:r>
      <w:r w:rsidR="007C3917" w:rsidRPr="004D3EA7">
        <w:t xml:space="preserve">brokerage-related </w:t>
      </w:r>
      <w:r w:rsidR="00AB208F" w:rsidRPr="004D3EA7">
        <w:t xml:space="preserve">provisions </w:t>
      </w:r>
      <w:r w:rsidR="007C3917" w:rsidRPr="004D3EA7">
        <w:t>to products trade</w:t>
      </w:r>
      <w:r w:rsidR="00052A4C" w:rsidRPr="004D3EA7">
        <w:t>d</w:t>
      </w:r>
      <w:r w:rsidR="007C3917" w:rsidRPr="004D3EA7">
        <w:t xml:space="preserve"> on the </w:t>
      </w:r>
      <w:proofErr w:type="spellStart"/>
      <w:r w:rsidR="007C3917" w:rsidRPr="004D3EA7">
        <w:t>ASX24</w:t>
      </w:r>
      <w:proofErr w:type="spellEnd"/>
      <w:r w:rsidR="007C3917" w:rsidRPr="004D3EA7">
        <w:t>.</w:t>
      </w:r>
    </w:p>
    <w:p w14:paraId="1819A596" w14:textId="05E8D016" w:rsidR="00EA783D" w:rsidRPr="004D3EA7" w:rsidRDefault="00DC3B0F">
      <w:proofErr w:type="spellStart"/>
      <w:r w:rsidRPr="004D3EA7">
        <w:t>ASX24</w:t>
      </w:r>
      <w:proofErr w:type="spellEnd"/>
      <w:r w:rsidRPr="004D3EA7">
        <w:t xml:space="preserve"> (the financial market </w:t>
      </w:r>
      <w:r w:rsidR="00A214C0" w:rsidRPr="004D3EA7">
        <w:t xml:space="preserve">formerly known as the Sydney Futures Exchange that is </w:t>
      </w:r>
      <w:r w:rsidRPr="004D3EA7">
        <w:t xml:space="preserve">operated by Australian Securities Exchange Limited) is </w:t>
      </w:r>
      <w:r w:rsidR="00A342DB" w:rsidRPr="004D3EA7">
        <w:t xml:space="preserve">not currently </w:t>
      </w:r>
      <w:r w:rsidRPr="004D3EA7">
        <w:t xml:space="preserve">included </w:t>
      </w:r>
      <w:r w:rsidR="005A5363" w:rsidRPr="004D3EA7">
        <w:t xml:space="preserve">in </w:t>
      </w:r>
      <w:r w:rsidR="00577821" w:rsidRPr="004D3EA7">
        <w:t xml:space="preserve">the </w:t>
      </w:r>
      <w:r w:rsidR="005A5363" w:rsidRPr="004D3EA7">
        <w:lastRenderedPageBreak/>
        <w:t xml:space="preserve">definition of </w:t>
      </w:r>
      <w:r w:rsidRPr="004D3EA7">
        <w:t xml:space="preserve">a </w:t>
      </w:r>
      <w:r w:rsidR="0045317A" w:rsidRPr="004D3EA7">
        <w:t>‘</w:t>
      </w:r>
      <w:r w:rsidRPr="004D3EA7">
        <w:t>prescribed financial market</w:t>
      </w:r>
      <w:r w:rsidR="0045317A" w:rsidRPr="004D3EA7">
        <w:t>’</w:t>
      </w:r>
      <w:r w:rsidR="00B23F68" w:rsidRPr="004D3EA7">
        <w:t>.  However</w:t>
      </w:r>
      <w:r w:rsidR="00577821" w:rsidRPr="004D3EA7">
        <w:t>,</w:t>
      </w:r>
      <w:r w:rsidRPr="004D3EA7">
        <w:t xml:space="preserve"> the trading that occurs on the </w:t>
      </w:r>
      <w:proofErr w:type="spellStart"/>
      <w:r w:rsidRPr="004D3EA7">
        <w:t>ASX24</w:t>
      </w:r>
      <w:proofErr w:type="spellEnd"/>
      <w:r w:rsidRPr="004D3EA7">
        <w:t xml:space="preserve"> </w:t>
      </w:r>
      <w:r w:rsidR="005A5363" w:rsidRPr="004D3EA7">
        <w:t xml:space="preserve">was never </w:t>
      </w:r>
      <w:r w:rsidRPr="004D3EA7">
        <w:t xml:space="preserve">intended to be </w:t>
      </w:r>
      <w:r w:rsidR="005A5363" w:rsidRPr="004D3EA7">
        <w:t xml:space="preserve">captured by </w:t>
      </w:r>
      <w:proofErr w:type="spellStart"/>
      <w:r w:rsidR="005A5363" w:rsidRPr="004D3EA7">
        <w:t>FOFA</w:t>
      </w:r>
      <w:proofErr w:type="spellEnd"/>
      <w:r w:rsidR="00B23F68" w:rsidRPr="004D3EA7">
        <w:t xml:space="preserve">; </w:t>
      </w:r>
      <w:r w:rsidRPr="004D3EA7">
        <w:t xml:space="preserve">brokerage fees charged for trading on the </w:t>
      </w:r>
      <w:proofErr w:type="spellStart"/>
      <w:r w:rsidRPr="004D3EA7">
        <w:t>ASX24</w:t>
      </w:r>
      <w:proofErr w:type="spellEnd"/>
      <w:r w:rsidRPr="004D3EA7">
        <w:t xml:space="preserve"> </w:t>
      </w:r>
      <w:r w:rsidR="00577821" w:rsidRPr="004D3EA7">
        <w:t xml:space="preserve">were also not </w:t>
      </w:r>
      <w:r w:rsidRPr="004D3EA7">
        <w:t xml:space="preserve">intended to be </w:t>
      </w:r>
      <w:r w:rsidR="00577821" w:rsidRPr="004D3EA7">
        <w:t>caught.</w:t>
      </w:r>
    </w:p>
    <w:p w14:paraId="596F37D2" w14:textId="509331A2" w:rsidR="00F20B51" w:rsidRPr="004D3EA7" w:rsidRDefault="00DC3B0F">
      <w:r w:rsidRPr="004D3EA7">
        <w:rPr>
          <w:u w:val="single"/>
        </w:rPr>
        <w:t xml:space="preserve">Items </w:t>
      </w:r>
      <w:r w:rsidR="00A214C0" w:rsidRPr="004D3EA7">
        <w:rPr>
          <w:u w:val="single"/>
        </w:rPr>
        <w:t>3</w:t>
      </w:r>
      <w:r w:rsidR="006A6774" w:rsidRPr="004D3EA7">
        <w:rPr>
          <w:u w:val="single"/>
        </w:rPr>
        <w:t>,</w:t>
      </w:r>
      <w:r w:rsidR="00FC290D">
        <w:rPr>
          <w:u w:val="single"/>
        </w:rPr>
        <w:t xml:space="preserve"> </w:t>
      </w:r>
      <w:r w:rsidR="00A214C0" w:rsidRPr="004D3EA7">
        <w:rPr>
          <w:u w:val="single"/>
        </w:rPr>
        <w:t xml:space="preserve">5 </w:t>
      </w:r>
      <w:r w:rsidRPr="004D3EA7">
        <w:rPr>
          <w:u w:val="single"/>
        </w:rPr>
        <w:t xml:space="preserve">and </w:t>
      </w:r>
      <w:r w:rsidR="00A214C0" w:rsidRPr="004D3EA7">
        <w:rPr>
          <w:u w:val="single"/>
        </w:rPr>
        <w:t>7</w:t>
      </w:r>
      <w:r w:rsidRPr="004D3EA7">
        <w:t xml:space="preserve"> </w:t>
      </w:r>
      <w:r w:rsidR="00B23F68" w:rsidRPr="004D3EA7">
        <w:t xml:space="preserve">amend regulation </w:t>
      </w:r>
      <w:proofErr w:type="spellStart"/>
      <w:r w:rsidR="00B23F68" w:rsidRPr="004D3EA7">
        <w:t>7.7A.12D</w:t>
      </w:r>
      <w:proofErr w:type="spellEnd"/>
      <w:r w:rsidR="00B23F68" w:rsidRPr="004D3EA7">
        <w:t xml:space="preserve"> </w:t>
      </w:r>
      <w:r w:rsidR="00A50DA6" w:rsidRPr="004D3EA7">
        <w:t xml:space="preserve">so the </w:t>
      </w:r>
      <w:r w:rsidRPr="004D3EA7">
        <w:t>brokerage fee</w:t>
      </w:r>
      <w:r w:rsidR="00A50DA6" w:rsidRPr="004D3EA7">
        <w:t xml:space="preserve"> </w:t>
      </w:r>
      <w:r w:rsidR="00AB208F" w:rsidRPr="004D3EA7">
        <w:t xml:space="preserve">provision is </w:t>
      </w:r>
      <w:r w:rsidR="00A50DA6" w:rsidRPr="004D3EA7">
        <w:t>extend</w:t>
      </w:r>
      <w:r w:rsidR="00AB208F" w:rsidRPr="004D3EA7">
        <w:t>ed</w:t>
      </w:r>
      <w:r w:rsidR="00A50DA6" w:rsidRPr="004D3EA7">
        <w:t xml:space="preserve"> to </w:t>
      </w:r>
      <w:r w:rsidRPr="004D3EA7">
        <w:t xml:space="preserve">products traded on the </w:t>
      </w:r>
      <w:proofErr w:type="spellStart"/>
      <w:r w:rsidRPr="004D3EA7">
        <w:t>ASX24</w:t>
      </w:r>
      <w:proofErr w:type="spellEnd"/>
      <w:r w:rsidR="0081505F" w:rsidRPr="004D3EA7">
        <w:t>.</w:t>
      </w:r>
    </w:p>
    <w:p w14:paraId="667F55EE" w14:textId="0E8ABA98" w:rsidR="00EE7501" w:rsidRPr="004D3EA7" w:rsidRDefault="00EE7501">
      <w:r w:rsidRPr="004D3EA7">
        <w:rPr>
          <w:u w:val="single"/>
        </w:rPr>
        <w:t xml:space="preserve">Items </w:t>
      </w:r>
      <w:r w:rsidR="007C586D" w:rsidRPr="004D3EA7">
        <w:rPr>
          <w:u w:val="single"/>
        </w:rPr>
        <w:t>4</w:t>
      </w:r>
      <w:r w:rsidR="006A6774" w:rsidRPr="004D3EA7">
        <w:rPr>
          <w:u w:val="single"/>
        </w:rPr>
        <w:t xml:space="preserve">, </w:t>
      </w:r>
      <w:r w:rsidR="007C586D" w:rsidRPr="004D3EA7">
        <w:rPr>
          <w:u w:val="single"/>
        </w:rPr>
        <w:t>6</w:t>
      </w:r>
      <w:r w:rsidRPr="004D3EA7">
        <w:rPr>
          <w:u w:val="single"/>
        </w:rPr>
        <w:t xml:space="preserve"> and </w:t>
      </w:r>
      <w:r w:rsidR="007C586D" w:rsidRPr="004D3EA7">
        <w:rPr>
          <w:u w:val="single"/>
        </w:rPr>
        <w:t>8</w:t>
      </w:r>
      <w:r w:rsidRPr="004D3EA7">
        <w:t xml:space="preserve"> </w:t>
      </w:r>
      <w:r w:rsidR="00790B4D" w:rsidRPr="004D3EA7">
        <w:t xml:space="preserve">are associated amendments </w:t>
      </w:r>
      <w:r w:rsidR="00264E5B" w:rsidRPr="004D3EA7">
        <w:t xml:space="preserve">to </w:t>
      </w:r>
      <w:r w:rsidR="00790B4D" w:rsidRPr="004D3EA7">
        <w:t xml:space="preserve">regulation </w:t>
      </w:r>
      <w:proofErr w:type="spellStart"/>
      <w:r w:rsidR="00790B4D" w:rsidRPr="004D3EA7">
        <w:t>7.7A.12D</w:t>
      </w:r>
      <w:proofErr w:type="spellEnd"/>
      <w:r w:rsidR="00790B4D" w:rsidRPr="004D3EA7">
        <w:t xml:space="preserve"> that </w:t>
      </w:r>
      <w:r w:rsidR="0094381E" w:rsidRPr="004D3EA7">
        <w:t>clarif</w:t>
      </w:r>
      <w:r w:rsidR="00D01400" w:rsidRPr="004D3EA7">
        <w:t>y</w:t>
      </w:r>
      <w:r w:rsidR="0094381E" w:rsidRPr="004D3EA7">
        <w:t xml:space="preserve"> </w:t>
      </w:r>
      <w:r w:rsidR="00790B4D" w:rsidRPr="004D3EA7">
        <w:t xml:space="preserve">that </w:t>
      </w:r>
      <w:r w:rsidR="0094381E" w:rsidRPr="004D3EA7">
        <w:t xml:space="preserve">the </w:t>
      </w:r>
      <w:proofErr w:type="spellStart"/>
      <w:r w:rsidR="0094381E" w:rsidRPr="004D3EA7">
        <w:t>ASX24</w:t>
      </w:r>
      <w:proofErr w:type="spellEnd"/>
      <w:r w:rsidR="00CF1DB9" w:rsidRPr="004D3EA7">
        <w:t xml:space="preserve"> </w:t>
      </w:r>
      <w:r w:rsidRPr="004D3EA7">
        <w:t xml:space="preserve">is the financial market </w:t>
      </w:r>
      <w:r w:rsidR="00A214C0" w:rsidRPr="004D3EA7">
        <w:t xml:space="preserve">formerly known as the Sydney Futures Exchange  that is </w:t>
      </w:r>
      <w:r w:rsidRPr="004D3EA7">
        <w:t>operated by Australian Securities Exchange Limited</w:t>
      </w:r>
      <w:r w:rsidR="00A214C0" w:rsidRPr="004D3EA7">
        <w:t>.</w:t>
      </w:r>
      <w:r w:rsidRPr="004D3EA7">
        <w:t xml:space="preserve"> </w:t>
      </w:r>
    </w:p>
    <w:p w14:paraId="6C67AE4B" w14:textId="77777777" w:rsidR="002C1CDB" w:rsidRPr="004D3EA7" w:rsidRDefault="002C1CDB" w:rsidP="002C1CDB">
      <w:pPr>
        <w:pStyle w:val="Heading4"/>
        <w:rPr>
          <w:u w:val="single"/>
        </w:rPr>
      </w:pPr>
      <w:r w:rsidRPr="004D3EA7">
        <w:t>Education and training in conducting a financial services business</w:t>
      </w:r>
    </w:p>
    <w:p w14:paraId="6096656F" w14:textId="77777777" w:rsidR="002C1CDB" w:rsidRPr="004D3EA7" w:rsidRDefault="002C1CDB" w:rsidP="002C1CDB">
      <w:r w:rsidRPr="004D3EA7">
        <w:rPr>
          <w:u w:val="single"/>
        </w:rPr>
        <w:t>Item 9</w:t>
      </w:r>
      <w:r w:rsidRPr="004D3EA7">
        <w:t xml:space="preserve"> inserts regulation </w:t>
      </w:r>
      <w:proofErr w:type="spellStart"/>
      <w:r w:rsidRPr="004D3EA7">
        <w:t>7.7A.15A</w:t>
      </w:r>
      <w:proofErr w:type="spellEnd"/>
      <w:r w:rsidRPr="004D3EA7">
        <w:t xml:space="preserve"> to prescribe circumstances in which a non</w:t>
      </w:r>
      <w:r w:rsidRPr="004D3EA7">
        <w:noBreakHyphen/>
        <w:t>monetary benefit given to a financial services licensee, or a representative of a licensee, who provides financial product advice to persons as retail clients is not conflicted remuneration.</w:t>
      </w:r>
    </w:p>
    <w:p w14:paraId="04BE4CA3" w14:textId="65B026D3" w:rsidR="002C1CDB" w:rsidRPr="004D3EA7" w:rsidRDefault="002C1CDB" w:rsidP="002C1CDB">
      <w:r w:rsidRPr="004D3EA7">
        <w:t xml:space="preserve">Paragraph </w:t>
      </w:r>
      <w:proofErr w:type="spellStart"/>
      <w:r w:rsidRPr="004D3EA7">
        <w:t>963C</w:t>
      </w:r>
      <w:proofErr w:type="spellEnd"/>
      <w:r w:rsidRPr="004D3EA7">
        <w:t xml:space="preserve">(c) </w:t>
      </w:r>
      <w:r w:rsidR="0031239E">
        <w:t xml:space="preserve">of the Act </w:t>
      </w:r>
      <w:r w:rsidRPr="004D3EA7">
        <w:t>currently provides that a non-monetary benefit that has a genuine education or training purpose relevant to the provision of financial product advice to retail clients is not conflicted remuneration.</w:t>
      </w:r>
    </w:p>
    <w:p w14:paraId="138EBF9E" w14:textId="77777777" w:rsidR="002C1CDB" w:rsidRPr="004D3EA7" w:rsidRDefault="002C1CDB" w:rsidP="002C1CDB">
      <w:r w:rsidRPr="004D3EA7">
        <w:t xml:space="preserve">The item specifies that a non-monetary benefit is not conflicted remuneration if the benefit: </w:t>
      </w:r>
    </w:p>
    <w:p w14:paraId="6659BEED" w14:textId="77777777" w:rsidR="002C1CDB" w:rsidRPr="004D3EA7" w:rsidRDefault="002C1CDB" w:rsidP="002C1CDB">
      <w:pPr>
        <w:pStyle w:val="Bullet"/>
        <w:spacing w:before="0"/>
      </w:pPr>
      <w:r w:rsidRPr="004D3EA7">
        <w:t xml:space="preserve">has a genuine education or training purpose; and </w:t>
      </w:r>
    </w:p>
    <w:p w14:paraId="1BFE8296" w14:textId="77777777" w:rsidR="002C1CDB" w:rsidRPr="004D3EA7" w:rsidRDefault="002C1CDB" w:rsidP="002C1CDB">
      <w:pPr>
        <w:pStyle w:val="Bullet"/>
        <w:spacing w:before="0"/>
      </w:pPr>
      <w:r w:rsidRPr="004D3EA7">
        <w:t>is relevant to the carrying on of a financial services business; and</w:t>
      </w:r>
    </w:p>
    <w:p w14:paraId="0DE46AF8" w14:textId="45F69723" w:rsidR="002C1CDB" w:rsidRPr="004D3EA7" w:rsidRDefault="002C1CDB" w:rsidP="002C1CDB">
      <w:pPr>
        <w:pStyle w:val="Bullet"/>
        <w:spacing w:before="0"/>
      </w:pPr>
      <w:r w:rsidRPr="004D3EA7">
        <w:t xml:space="preserve">complies with any regulations made for the purposes of subparagraph </w:t>
      </w:r>
      <w:proofErr w:type="spellStart"/>
      <w:r w:rsidRPr="004D3EA7">
        <w:t>963C</w:t>
      </w:r>
      <w:proofErr w:type="spellEnd"/>
      <w:r w:rsidRPr="004D3EA7">
        <w:t xml:space="preserve">(c)(iii) of the Act (currently, regulations </w:t>
      </w:r>
      <w:proofErr w:type="spellStart"/>
      <w:r w:rsidRPr="004D3EA7">
        <w:t>7.7A.14</w:t>
      </w:r>
      <w:proofErr w:type="spellEnd"/>
      <w:r w:rsidRPr="004D3EA7">
        <w:t xml:space="preserve"> and </w:t>
      </w:r>
      <w:proofErr w:type="spellStart"/>
      <w:r w:rsidRPr="004D3EA7">
        <w:t>7.7A15</w:t>
      </w:r>
      <w:proofErr w:type="spellEnd"/>
      <w:r w:rsidRPr="004D3EA7">
        <w:t xml:space="preserve"> are made for the purposes of subparagraph </w:t>
      </w:r>
      <w:proofErr w:type="spellStart"/>
      <w:r w:rsidRPr="004D3EA7">
        <w:t>963C</w:t>
      </w:r>
      <w:proofErr w:type="spellEnd"/>
      <w:r w:rsidRPr="004D3EA7">
        <w:t>(c)(iii)</w:t>
      </w:r>
      <w:r w:rsidR="002F6F25">
        <w:t xml:space="preserve"> of the Act</w:t>
      </w:r>
      <w:r w:rsidRPr="004D3EA7">
        <w:t>).</w:t>
      </w:r>
    </w:p>
    <w:p w14:paraId="1EED44AE" w14:textId="14CD9648" w:rsidR="00765B26" w:rsidRPr="004D3EA7" w:rsidRDefault="002C1CDB">
      <w:pPr>
        <w:rPr>
          <w:i/>
        </w:rPr>
      </w:pPr>
      <w:r w:rsidRPr="004D3EA7">
        <w:t xml:space="preserve">This regulation will allow education and training on a broader range of topics to be provided under the ban on conflicted remuneration. </w:t>
      </w:r>
    </w:p>
    <w:p w14:paraId="154749B3" w14:textId="3AF854F8" w:rsidR="00075791" w:rsidRPr="004D3EA7" w:rsidRDefault="00075791" w:rsidP="00891CB7">
      <w:pPr>
        <w:pStyle w:val="Heading4"/>
      </w:pPr>
      <w:r w:rsidRPr="004D3EA7">
        <w:t xml:space="preserve">Grandfathering arrangements for the ban on conflicted remuneration </w:t>
      </w:r>
    </w:p>
    <w:p w14:paraId="118DBDFA" w14:textId="4AC0A2EB" w:rsidR="00DB26F0" w:rsidRPr="004D3EA7" w:rsidRDefault="003F61D6">
      <w:r w:rsidRPr="004D3EA7">
        <w:rPr>
          <w:u w:val="single"/>
        </w:rPr>
        <w:t xml:space="preserve">Items </w:t>
      </w:r>
      <w:r w:rsidR="00C34B11" w:rsidRPr="004D3EA7">
        <w:rPr>
          <w:u w:val="single"/>
        </w:rPr>
        <w:t>10 to 1</w:t>
      </w:r>
      <w:r w:rsidR="00661761" w:rsidRPr="004D3EA7">
        <w:rPr>
          <w:u w:val="single"/>
        </w:rPr>
        <w:t>6</w:t>
      </w:r>
      <w:r w:rsidRPr="004D3EA7">
        <w:t xml:space="preserve"> make amendments to the grandfathering arrangements</w:t>
      </w:r>
      <w:r w:rsidR="001B2F81" w:rsidRPr="004D3EA7">
        <w:t xml:space="preserve"> for the ban on conflicted remuneration</w:t>
      </w:r>
      <w:r w:rsidR="00F515B1" w:rsidRPr="004D3EA7">
        <w:t xml:space="preserve">.  </w:t>
      </w:r>
    </w:p>
    <w:p w14:paraId="1FA571D3" w14:textId="05BDDE17" w:rsidR="00D76EEA" w:rsidRPr="004D3EA7" w:rsidRDefault="00F515B1">
      <w:r w:rsidRPr="004D3EA7">
        <w:t xml:space="preserve">The grandfathering arrangements </w:t>
      </w:r>
      <w:r w:rsidR="009D39F8" w:rsidRPr="004D3EA7">
        <w:t xml:space="preserve">provide that </w:t>
      </w:r>
      <w:r w:rsidRPr="004D3EA7">
        <w:t xml:space="preserve">certain benefits </w:t>
      </w:r>
      <w:r w:rsidR="00D76EEA" w:rsidRPr="004D3EA7">
        <w:t xml:space="preserve">that: </w:t>
      </w:r>
    </w:p>
    <w:p w14:paraId="6B966453" w14:textId="362C135C" w:rsidR="00D76EEA" w:rsidRPr="004D3EA7" w:rsidRDefault="00D76EEA" w:rsidP="00D76EEA">
      <w:pPr>
        <w:pStyle w:val="Bullet"/>
        <w:rPr>
          <w:u w:val="single"/>
        </w:rPr>
      </w:pPr>
      <w:r w:rsidRPr="004D3EA7">
        <w:t xml:space="preserve">are </w:t>
      </w:r>
      <w:r w:rsidR="00F515B1" w:rsidRPr="004D3EA7">
        <w:t xml:space="preserve">given under arrangements (typically between product issuers and licensees) entered into prior to the application day </w:t>
      </w:r>
      <w:r w:rsidR="001B2F81" w:rsidRPr="004D3EA7">
        <w:t xml:space="preserve">(as described in subsection 1528(4) of the Act) </w:t>
      </w:r>
      <w:r w:rsidR="00F515B1" w:rsidRPr="004D3EA7">
        <w:t>of the ban on conflicted remuneration</w:t>
      </w:r>
      <w:r w:rsidRPr="004D3EA7">
        <w:t>;</w:t>
      </w:r>
      <w:r w:rsidR="00F515B1" w:rsidRPr="004D3EA7">
        <w:t xml:space="preserve"> </w:t>
      </w:r>
      <w:r w:rsidRPr="004D3EA7">
        <w:t>and</w:t>
      </w:r>
    </w:p>
    <w:p w14:paraId="6ECCFA7D" w14:textId="6B65DB93" w:rsidR="00D76EEA" w:rsidRPr="004D3EA7" w:rsidRDefault="000B5F5B" w:rsidP="00D76EEA">
      <w:pPr>
        <w:pStyle w:val="Bullet"/>
        <w:rPr>
          <w:u w:val="single"/>
        </w:rPr>
      </w:pPr>
      <w:r w:rsidRPr="004D3EA7">
        <w:t xml:space="preserve">relate </w:t>
      </w:r>
      <w:r w:rsidR="00F515B1" w:rsidRPr="004D3EA7">
        <w:t xml:space="preserve">to clients who had </w:t>
      </w:r>
      <w:r w:rsidR="00FC290D">
        <w:t xml:space="preserve">an </w:t>
      </w:r>
      <w:r w:rsidR="00F515B1" w:rsidRPr="004D3EA7">
        <w:t>interest in the relevant platform or product prior</w:t>
      </w:r>
      <w:r w:rsidR="00604D8F" w:rsidRPr="004D3EA7">
        <w:t xml:space="preserve"> to</w:t>
      </w:r>
      <w:r w:rsidR="00F515B1" w:rsidRPr="004D3EA7">
        <w:t xml:space="preserve"> </w:t>
      </w:r>
      <w:r w:rsidRPr="004D3EA7">
        <w:t>1</w:t>
      </w:r>
      <w:r w:rsidR="00D76EEA" w:rsidRPr="004D3EA7">
        <w:t> </w:t>
      </w:r>
      <w:r w:rsidR="00F515B1" w:rsidRPr="004D3EA7">
        <w:t>July 2014</w:t>
      </w:r>
      <w:r w:rsidR="00D76EEA" w:rsidRPr="004D3EA7">
        <w:t>;</w:t>
      </w:r>
    </w:p>
    <w:p w14:paraId="485F8B30" w14:textId="137F3171" w:rsidR="004210CD" w:rsidRPr="004D3EA7" w:rsidRDefault="009D39F8" w:rsidP="00D76EEA">
      <w:pPr>
        <w:pStyle w:val="Bullet"/>
        <w:numPr>
          <w:ilvl w:val="0"/>
          <w:numId w:val="0"/>
        </w:numPr>
      </w:pPr>
      <w:r w:rsidRPr="004D3EA7">
        <w:t>are not subject to Division 4 of Part </w:t>
      </w:r>
      <w:proofErr w:type="spellStart"/>
      <w:r w:rsidRPr="004D3EA7">
        <w:t>7.7A</w:t>
      </w:r>
      <w:proofErr w:type="spellEnd"/>
      <w:r w:rsidRPr="004D3EA7">
        <w:t xml:space="preserve"> of the Act</w:t>
      </w:r>
      <w:r w:rsidR="00F515B1" w:rsidRPr="004D3EA7">
        <w:t>.</w:t>
      </w:r>
    </w:p>
    <w:p w14:paraId="24E31367" w14:textId="5455DFBE" w:rsidR="002E25E9" w:rsidRPr="004D3EA7" w:rsidRDefault="002E25E9" w:rsidP="00D76EEA">
      <w:pPr>
        <w:pStyle w:val="Bullet"/>
        <w:numPr>
          <w:ilvl w:val="0"/>
          <w:numId w:val="0"/>
        </w:numPr>
      </w:pPr>
      <w:r w:rsidRPr="004D3EA7">
        <w:lastRenderedPageBreak/>
        <w:t xml:space="preserve">Separate grandfathering arrangements are provided for benefits given under an employee agreement: </w:t>
      </w:r>
    </w:p>
    <w:p w14:paraId="6050E437" w14:textId="62BFA801" w:rsidR="002E25E9" w:rsidRPr="004D3EA7" w:rsidRDefault="002E25E9" w:rsidP="002E25E9">
      <w:pPr>
        <w:pStyle w:val="Bullet"/>
      </w:pPr>
      <w:r w:rsidRPr="004D3EA7">
        <w:t xml:space="preserve">benefits </w:t>
      </w:r>
      <w:r w:rsidR="00B855BC" w:rsidRPr="004D3EA7">
        <w:t>given under</w:t>
      </w:r>
      <w:r w:rsidRPr="004D3EA7">
        <w:t xml:space="preserve"> an enterprise agreement </w:t>
      </w:r>
      <w:r w:rsidR="00194745" w:rsidRPr="004D3EA7">
        <w:t xml:space="preserve">are </w:t>
      </w:r>
      <w:r w:rsidRPr="004D3EA7">
        <w:t>grandfathered up until six months after the nominal expiry date (NED) of the agreement (or grandfathered up until 1 July 2014 for those agreements which</w:t>
      </w:r>
      <w:r w:rsidR="00194745" w:rsidRPr="004D3EA7">
        <w:t xml:space="preserve"> passed their NED before 1 July </w:t>
      </w:r>
      <w:r w:rsidRPr="004D3EA7">
        <w:t>2013); and</w:t>
      </w:r>
    </w:p>
    <w:p w14:paraId="40BE01BF" w14:textId="43714B23" w:rsidR="002E25E9" w:rsidRPr="004D3EA7" w:rsidRDefault="002E25E9" w:rsidP="002E25E9">
      <w:pPr>
        <w:pStyle w:val="Bullet"/>
      </w:pPr>
      <w:r w:rsidRPr="004D3EA7">
        <w:t xml:space="preserve">benefits </w:t>
      </w:r>
      <w:r w:rsidR="00B855BC" w:rsidRPr="004D3EA7">
        <w:t>given under an</w:t>
      </w:r>
      <w:r w:rsidRPr="004D3EA7">
        <w:t xml:space="preserve"> individual employee agreement </w:t>
      </w:r>
      <w:r w:rsidR="00194745" w:rsidRPr="004D3EA7">
        <w:t>are</w:t>
      </w:r>
      <w:r w:rsidRPr="004D3EA7">
        <w:t xml:space="preserve"> grandfathered up until 1 July 2014.</w:t>
      </w:r>
    </w:p>
    <w:p w14:paraId="12486ADC" w14:textId="25F89298" w:rsidR="000C67B2" w:rsidRPr="004D3EA7" w:rsidRDefault="00DB26F0" w:rsidP="005C1B37">
      <w:pPr>
        <w:pStyle w:val="Bullet"/>
        <w:numPr>
          <w:ilvl w:val="0"/>
          <w:numId w:val="0"/>
        </w:numPr>
      </w:pPr>
      <w:bookmarkStart w:id="1" w:name="tempbookmark"/>
      <w:bookmarkEnd w:id="1"/>
      <w:r w:rsidRPr="004D3EA7">
        <w:t>In summary, i</w:t>
      </w:r>
      <w:r w:rsidR="00AE540A" w:rsidRPr="004D3EA7">
        <w:t xml:space="preserve">f a benefit is characterised as </w:t>
      </w:r>
      <w:r w:rsidR="00CA424A" w:rsidRPr="004D3EA7">
        <w:t>being</w:t>
      </w:r>
      <w:r w:rsidR="00AE540A" w:rsidRPr="004D3EA7">
        <w:t xml:space="preserve"> grandfathered</w:t>
      </w:r>
      <w:r w:rsidRPr="004D3EA7">
        <w:t xml:space="preserve"> (that is, </w:t>
      </w:r>
      <w:r w:rsidR="000C67B2" w:rsidRPr="004D3EA7">
        <w:t xml:space="preserve">it </w:t>
      </w:r>
      <w:r w:rsidRPr="004D3EA7">
        <w:t>is a benefit of the kind described above)</w:t>
      </w:r>
      <w:r w:rsidR="00AE540A" w:rsidRPr="004D3EA7">
        <w:t xml:space="preserve">, the benefit is not subject to Division 4 of Part </w:t>
      </w:r>
      <w:proofErr w:type="spellStart"/>
      <w:r w:rsidR="00AE540A" w:rsidRPr="004D3EA7">
        <w:t>7.7A</w:t>
      </w:r>
      <w:proofErr w:type="spellEnd"/>
      <w:r w:rsidR="00AE540A" w:rsidRPr="004D3EA7">
        <w:t xml:space="preserve"> of the Act.  </w:t>
      </w:r>
      <w:r w:rsidRPr="004D3EA7">
        <w:t xml:space="preserve">Accordingly, </w:t>
      </w:r>
      <w:r w:rsidR="00AE540A" w:rsidRPr="004D3EA7">
        <w:t>the requirement to not accept conflicted remuneration (</w:t>
      </w:r>
      <w:r w:rsidRPr="004D3EA7">
        <w:t xml:space="preserve">as mandated by </w:t>
      </w:r>
      <w:r w:rsidR="00AE540A" w:rsidRPr="004D3EA7">
        <w:t xml:space="preserve">sections </w:t>
      </w:r>
      <w:proofErr w:type="spellStart"/>
      <w:r w:rsidR="00AE540A" w:rsidRPr="004D3EA7">
        <w:t>963E</w:t>
      </w:r>
      <w:proofErr w:type="spellEnd"/>
      <w:r w:rsidR="00AE540A" w:rsidRPr="004D3EA7">
        <w:t xml:space="preserve">, </w:t>
      </w:r>
      <w:proofErr w:type="spellStart"/>
      <w:r w:rsidR="00AE540A" w:rsidRPr="004D3EA7">
        <w:t>963G</w:t>
      </w:r>
      <w:proofErr w:type="spellEnd"/>
      <w:r w:rsidR="00AE540A" w:rsidRPr="004D3EA7">
        <w:t xml:space="preserve"> and </w:t>
      </w:r>
      <w:proofErr w:type="spellStart"/>
      <w:r w:rsidR="00AE540A" w:rsidRPr="004D3EA7">
        <w:t>963H</w:t>
      </w:r>
      <w:proofErr w:type="spellEnd"/>
      <w:r w:rsidR="00D44973">
        <w:t xml:space="preserve"> of the Act</w:t>
      </w:r>
      <w:r w:rsidR="00AE540A" w:rsidRPr="004D3EA7">
        <w:t>)</w:t>
      </w:r>
      <w:r w:rsidRPr="004D3EA7">
        <w:t>,</w:t>
      </w:r>
      <w:r w:rsidR="00AE540A" w:rsidRPr="004D3EA7">
        <w:t xml:space="preserve"> and the requirement not to </w:t>
      </w:r>
      <w:r w:rsidR="00CF51ED" w:rsidRPr="004D3EA7">
        <w:t>give</w:t>
      </w:r>
      <w:r w:rsidR="00AE540A" w:rsidRPr="004D3EA7">
        <w:t xml:space="preserve"> conflicted remuneration (</w:t>
      </w:r>
      <w:r w:rsidRPr="004D3EA7">
        <w:t xml:space="preserve">as mandated by </w:t>
      </w:r>
      <w:r w:rsidR="00AE540A" w:rsidRPr="004D3EA7">
        <w:t xml:space="preserve">sections </w:t>
      </w:r>
      <w:proofErr w:type="spellStart"/>
      <w:r w:rsidR="00AE540A" w:rsidRPr="004D3EA7">
        <w:t>963J</w:t>
      </w:r>
      <w:proofErr w:type="spellEnd"/>
      <w:r w:rsidR="00AE540A" w:rsidRPr="004D3EA7">
        <w:t xml:space="preserve"> and </w:t>
      </w:r>
      <w:proofErr w:type="spellStart"/>
      <w:r w:rsidR="00AE540A" w:rsidRPr="004D3EA7">
        <w:t>963K</w:t>
      </w:r>
      <w:proofErr w:type="spellEnd"/>
      <w:r w:rsidR="00270B2E">
        <w:t xml:space="preserve"> of the Act</w:t>
      </w:r>
      <w:r w:rsidR="00AE540A" w:rsidRPr="004D3EA7">
        <w:t>)</w:t>
      </w:r>
      <w:r w:rsidRPr="004D3EA7">
        <w:t>,</w:t>
      </w:r>
      <w:r w:rsidR="00AE540A" w:rsidRPr="004D3EA7">
        <w:t xml:space="preserve"> will not apply in relation to that benefit</w:t>
      </w:r>
      <w:r w:rsidR="000C67B2" w:rsidRPr="004D3EA7">
        <w:t>.</w:t>
      </w:r>
    </w:p>
    <w:p w14:paraId="7597B6A0" w14:textId="65B37F3C" w:rsidR="00DB26F0" w:rsidRPr="004D3EA7" w:rsidRDefault="000C67B2" w:rsidP="005C1B37">
      <w:pPr>
        <w:pStyle w:val="Bullet"/>
        <w:numPr>
          <w:ilvl w:val="0"/>
          <w:numId w:val="0"/>
        </w:numPr>
      </w:pPr>
      <w:r w:rsidRPr="004D3EA7">
        <w:t xml:space="preserve">Even though </w:t>
      </w:r>
      <w:r w:rsidR="00DB26F0" w:rsidRPr="004D3EA7">
        <w:t xml:space="preserve">the </w:t>
      </w:r>
      <w:r w:rsidR="00CA424A" w:rsidRPr="004D3EA7">
        <w:t xml:space="preserve">grandfathering arrangements </w:t>
      </w:r>
      <w:r w:rsidR="00DB26F0" w:rsidRPr="004D3EA7">
        <w:t xml:space="preserve">do </w:t>
      </w:r>
      <w:r w:rsidR="00CA424A" w:rsidRPr="004D3EA7">
        <w:t xml:space="preserve">not </w:t>
      </w:r>
      <w:r w:rsidR="00DB26F0" w:rsidRPr="004D3EA7">
        <w:t>make</w:t>
      </w:r>
      <w:r w:rsidR="00CA424A" w:rsidRPr="004D3EA7">
        <w:t xml:space="preserve"> specific reference to the party receiving the benefit, </w:t>
      </w:r>
      <w:r w:rsidR="00DB26F0" w:rsidRPr="004D3EA7">
        <w:t xml:space="preserve">the grandfathering regulations operate </w:t>
      </w:r>
      <w:r w:rsidRPr="004D3EA7">
        <w:t xml:space="preserve">so that once a benefit is </w:t>
      </w:r>
      <w:r w:rsidR="00A80B4B">
        <w:t>‘</w:t>
      </w:r>
      <w:r w:rsidRPr="004D3EA7">
        <w:t>grandfathered</w:t>
      </w:r>
      <w:r w:rsidR="00A80B4B">
        <w:t>’</w:t>
      </w:r>
      <w:r w:rsidRPr="004D3EA7">
        <w:t xml:space="preserve">, it may be both given and/or received.  </w:t>
      </w:r>
    </w:p>
    <w:p w14:paraId="7DDC396F" w14:textId="1287F39E" w:rsidR="00012977" w:rsidRPr="004D3EA7" w:rsidRDefault="00071EE4" w:rsidP="002E25E9">
      <w:r w:rsidRPr="004D3EA7">
        <w:rPr>
          <w:u w:val="single"/>
        </w:rPr>
        <w:t>Item</w:t>
      </w:r>
      <w:r w:rsidR="005C2328" w:rsidRPr="004D3EA7">
        <w:rPr>
          <w:u w:val="single"/>
        </w:rPr>
        <w:t>s</w:t>
      </w:r>
      <w:r w:rsidRPr="004D3EA7">
        <w:rPr>
          <w:u w:val="single"/>
        </w:rPr>
        <w:t xml:space="preserve"> </w:t>
      </w:r>
      <w:r w:rsidR="00B22710" w:rsidRPr="004D3EA7">
        <w:rPr>
          <w:u w:val="single"/>
        </w:rPr>
        <w:t>10 and 11</w:t>
      </w:r>
      <w:r w:rsidR="002E25E9" w:rsidRPr="004D3EA7">
        <w:t xml:space="preserve"> insert a new regulation </w:t>
      </w:r>
      <w:proofErr w:type="spellStart"/>
      <w:r w:rsidR="002E25E9" w:rsidRPr="004D3EA7">
        <w:t>7.7A.15B</w:t>
      </w:r>
      <w:proofErr w:type="spellEnd"/>
      <w:r w:rsidR="002E25E9" w:rsidRPr="004D3EA7">
        <w:t xml:space="preserve"> and subregulation </w:t>
      </w:r>
      <w:proofErr w:type="spellStart"/>
      <w:r w:rsidR="002E25E9" w:rsidRPr="004D3EA7">
        <w:t>7.7A.16</w:t>
      </w:r>
      <w:proofErr w:type="spellEnd"/>
      <w:r w:rsidR="002E25E9" w:rsidRPr="004D3EA7">
        <w:t xml:space="preserve">(2) to provide that a benefit </w:t>
      </w:r>
      <w:r w:rsidR="00D40526" w:rsidRPr="004D3EA7">
        <w:t>(</w:t>
      </w:r>
      <w:r w:rsidR="00A80B4B">
        <w:t>‘</w:t>
      </w:r>
      <w:r w:rsidR="00D40526" w:rsidRPr="004D3EA7">
        <w:t>a redirected benefit</w:t>
      </w:r>
      <w:r w:rsidR="00A80B4B">
        <w:t>’</w:t>
      </w:r>
      <w:r w:rsidR="00D40526" w:rsidRPr="004D3EA7">
        <w:t xml:space="preserve">) </w:t>
      </w:r>
      <w:r w:rsidR="002E25E9" w:rsidRPr="004D3EA7">
        <w:t xml:space="preserve">will be </w:t>
      </w:r>
      <w:r w:rsidR="00012977" w:rsidRPr="004D3EA7">
        <w:t xml:space="preserve">grandfathered (and not subject to Division 4 of Part </w:t>
      </w:r>
      <w:proofErr w:type="spellStart"/>
      <w:r w:rsidR="00012977" w:rsidRPr="004D3EA7">
        <w:t>7.7A</w:t>
      </w:r>
      <w:proofErr w:type="spellEnd"/>
      <w:r w:rsidR="00012977" w:rsidRPr="004D3EA7">
        <w:t xml:space="preserve"> of the Act) </w:t>
      </w:r>
      <w:r w:rsidR="00354AFC" w:rsidRPr="004D3EA7">
        <w:t xml:space="preserve">even </w:t>
      </w:r>
      <w:r w:rsidR="002E25E9" w:rsidRPr="004D3EA7">
        <w:t xml:space="preserve">if it </w:t>
      </w:r>
      <w:r w:rsidR="00354AFC" w:rsidRPr="004D3EA7">
        <w:t>has</w:t>
      </w:r>
      <w:r w:rsidR="002E25E9" w:rsidRPr="004D3EA7">
        <w:t xml:space="preserve"> been redirected under on</w:t>
      </w:r>
      <w:r w:rsidR="00AC1B79" w:rsidRPr="004D3EA7">
        <w:t>e</w:t>
      </w:r>
      <w:r w:rsidR="00012977" w:rsidRPr="004D3EA7">
        <w:t xml:space="preserve"> or more later arrangements.  </w:t>
      </w:r>
    </w:p>
    <w:p w14:paraId="7334F6A8" w14:textId="12795C1A" w:rsidR="00012977" w:rsidRPr="004D3EA7" w:rsidRDefault="00354AFC" w:rsidP="002E25E9">
      <w:r w:rsidRPr="004D3EA7">
        <w:t>For a redirected benefit to continue to be grandfathered, t</w:t>
      </w:r>
      <w:r w:rsidR="00012977" w:rsidRPr="004D3EA7">
        <w:t xml:space="preserve">he benefit must be one that, when given under the pre-application day arrangement, was not a benefit to which </w:t>
      </w:r>
      <w:r w:rsidR="00A57688" w:rsidRPr="004D3EA7">
        <w:t xml:space="preserve">regulation </w:t>
      </w:r>
      <w:proofErr w:type="spellStart"/>
      <w:r w:rsidR="00012977" w:rsidRPr="004D3EA7">
        <w:t>7.7A.16A</w:t>
      </w:r>
      <w:proofErr w:type="spellEnd"/>
      <w:r w:rsidR="00012977" w:rsidRPr="004D3EA7">
        <w:t xml:space="preserve">, </w:t>
      </w:r>
      <w:proofErr w:type="spellStart"/>
      <w:r w:rsidR="00012977" w:rsidRPr="004D3EA7">
        <w:t>7.7A.16B</w:t>
      </w:r>
      <w:proofErr w:type="spellEnd"/>
      <w:r w:rsidR="00012977" w:rsidRPr="004D3EA7">
        <w:t xml:space="preserve"> or </w:t>
      </w:r>
      <w:proofErr w:type="spellStart"/>
      <w:r w:rsidR="00012977" w:rsidRPr="004D3EA7">
        <w:t>7.7A.16C</w:t>
      </w:r>
      <w:proofErr w:type="spellEnd"/>
      <w:r w:rsidR="00012977" w:rsidRPr="004D3EA7">
        <w:t xml:space="preserve"> applied (th</w:t>
      </w:r>
      <w:r w:rsidR="00D218F7" w:rsidRPr="004D3EA7">
        <w:t>at is, was subject to Division </w:t>
      </w:r>
      <w:r w:rsidR="00012977" w:rsidRPr="004D3EA7">
        <w:t xml:space="preserve">4 of Part </w:t>
      </w:r>
      <w:proofErr w:type="spellStart"/>
      <w:r w:rsidR="00012977" w:rsidRPr="004D3EA7">
        <w:t>7.7A</w:t>
      </w:r>
      <w:proofErr w:type="spellEnd"/>
      <w:r w:rsidR="00012977" w:rsidRPr="004D3EA7">
        <w:t xml:space="preserve"> of the Act because of one of these regulations).</w:t>
      </w:r>
    </w:p>
    <w:p w14:paraId="342F19D7" w14:textId="1B37173C" w:rsidR="005C2328" w:rsidRPr="004D3EA7" w:rsidRDefault="005C2328" w:rsidP="005C2328">
      <w:r w:rsidRPr="004D3EA7">
        <w:t xml:space="preserve">The key objective of items </w:t>
      </w:r>
      <w:r w:rsidR="009749A0" w:rsidRPr="004D3EA7">
        <w:t xml:space="preserve">10 </w:t>
      </w:r>
      <w:r w:rsidRPr="004D3EA7">
        <w:t xml:space="preserve">and </w:t>
      </w:r>
      <w:r w:rsidR="009749A0" w:rsidRPr="004D3EA7">
        <w:t xml:space="preserve">11 </w:t>
      </w:r>
      <w:r w:rsidRPr="004D3EA7">
        <w:t xml:space="preserve">is to facilitate an authorised representative to continue to receive benefits that would have been grandfathered had the authorised representative not moved licensee.  Items </w:t>
      </w:r>
      <w:r w:rsidR="009749A0" w:rsidRPr="004D3EA7">
        <w:t>10</w:t>
      </w:r>
      <w:r w:rsidRPr="004D3EA7">
        <w:t xml:space="preserve"> and </w:t>
      </w:r>
      <w:r w:rsidR="009749A0" w:rsidRPr="004D3EA7">
        <w:t xml:space="preserve">11 </w:t>
      </w:r>
      <w:r w:rsidRPr="004D3EA7">
        <w:t xml:space="preserve">also allow an authorised representative to move licensees more than once and still receive redirected benefits. </w:t>
      </w:r>
    </w:p>
    <w:p w14:paraId="04C7E5DA" w14:textId="1DA2422B" w:rsidR="00FE1523" w:rsidRPr="004D3EA7" w:rsidRDefault="005C2328" w:rsidP="002E25E9">
      <w:r w:rsidRPr="004D3EA7">
        <w:t>For example, i</w:t>
      </w:r>
      <w:r w:rsidR="00997CF1" w:rsidRPr="004D3EA7">
        <w:t xml:space="preserve">tems </w:t>
      </w:r>
      <w:r w:rsidR="009749A0" w:rsidRPr="004D3EA7">
        <w:t>10</w:t>
      </w:r>
      <w:r w:rsidR="00997CF1" w:rsidRPr="004D3EA7">
        <w:t xml:space="preserve"> and </w:t>
      </w:r>
      <w:r w:rsidR="009749A0" w:rsidRPr="004D3EA7">
        <w:t>11</w:t>
      </w:r>
      <w:r w:rsidR="002E25E9" w:rsidRPr="004D3EA7">
        <w:t xml:space="preserve"> will allow grandfathering to continue </w:t>
      </w:r>
      <w:r w:rsidRPr="004D3EA7">
        <w:t xml:space="preserve">when </w:t>
      </w:r>
      <w:r w:rsidR="002E25E9" w:rsidRPr="004D3EA7">
        <w:t>an authorised representative moves licensees with its client book, and the grandfathered benefit</w:t>
      </w:r>
      <w:r w:rsidR="00F17B57" w:rsidRPr="004D3EA7">
        <w:t>s</w:t>
      </w:r>
      <w:r w:rsidR="002E25E9" w:rsidRPr="004D3EA7">
        <w:t xml:space="preserve"> paid to the previous licensee </w:t>
      </w:r>
      <w:r w:rsidR="00E53C11" w:rsidRPr="004D3EA7">
        <w:t>are</w:t>
      </w:r>
      <w:r w:rsidR="002E25E9" w:rsidRPr="004D3EA7">
        <w:t xml:space="preserve"> </w:t>
      </w:r>
      <w:r w:rsidR="00FE1523" w:rsidRPr="004D3EA7">
        <w:t>redirected</w:t>
      </w:r>
      <w:r w:rsidR="002E25E9" w:rsidRPr="004D3EA7">
        <w:t xml:space="preserve"> to the new licensee under an arrangement that was entered into </w:t>
      </w:r>
      <w:r w:rsidR="00EE717C" w:rsidRPr="004D3EA7">
        <w:t>either before</w:t>
      </w:r>
      <w:r w:rsidR="00B855BC" w:rsidRPr="004D3EA7">
        <w:t>,</w:t>
      </w:r>
      <w:r w:rsidR="00EE717C" w:rsidRPr="004D3EA7">
        <w:t xml:space="preserve"> or after</w:t>
      </w:r>
      <w:r w:rsidR="001245CB">
        <w:t>,</w:t>
      </w:r>
      <w:r w:rsidR="00EE717C" w:rsidRPr="004D3EA7">
        <w:t xml:space="preserve"> </w:t>
      </w:r>
      <w:r w:rsidR="002E25E9" w:rsidRPr="004D3EA7">
        <w:t>the application day</w:t>
      </w:r>
      <w:r w:rsidR="00FE1523" w:rsidRPr="004D3EA7">
        <w:t>.  The new licensee may then pass some, or all</w:t>
      </w:r>
      <w:r w:rsidR="00962263" w:rsidRPr="004D3EA7">
        <w:t>,</w:t>
      </w:r>
      <w:r w:rsidR="00FE1523" w:rsidRPr="004D3EA7">
        <w:t xml:space="preserve"> of the benefit</w:t>
      </w:r>
      <w:r w:rsidR="00B855BC" w:rsidRPr="004D3EA7">
        <w:t>s</w:t>
      </w:r>
      <w:r w:rsidR="00FE1523" w:rsidRPr="004D3EA7">
        <w:t xml:space="preserve"> onto the authorised representative under regulation </w:t>
      </w:r>
      <w:proofErr w:type="spellStart"/>
      <w:r w:rsidR="00FE1523" w:rsidRPr="004D3EA7">
        <w:t>7.7A.16F</w:t>
      </w:r>
      <w:proofErr w:type="spellEnd"/>
      <w:r w:rsidR="00FE1523" w:rsidRPr="004D3EA7">
        <w:t xml:space="preserve">.  </w:t>
      </w:r>
      <w:r w:rsidR="00962263" w:rsidRPr="004D3EA7">
        <w:t xml:space="preserve">Items </w:t>
      </w:r>
      <w:r w:rsidR="009749A0" w:rsidRPr="004D3EA7">
        <w:t>10</w:t>
      </w:r>
      <w:r w:rsidR="00962263" w:rsidRPr="004D3EA7">
        <w:t xml:space="preserve"> and </w:t>
      </w:r>
      <w:r w:rsidR="009749A0" w:rsidRPr="004D3EA7">
        <w:t>11</w:t>
      </w:r>
      <w:r w:rsidR="00962263" w:rsidRPr="004D3EA7">
        <w:t xml:space="preserve"> </w:t>
      </w:r>
      <w:r w:rsidR="002610E2" w:rsidRPr="004D3EA7">
        <w:t xml:space="preserve">will </w:t>
      </w:r>
      <w:r w:rsidR="00962263" w:rsidRPr="004D3EA7">
        <w:t xml:space="preserve">also </w:t>
      </w:r>
      <w:r w:rsidR="002610E2" w:rsidRPr="004D3EA7">
        <w:t>permit grandfathering to continue even if</w:t>
      </w:r>
      <w:r w:rsidR="00FE1523" w:rsidRPr="004D3EA7">
        <w:t xml:space="preserve"> a party </w:t>
      </w:r>
      <w:r w:rsidR="002610E2" w:rsidRPr="004D3EA7">
        <w:t>becomes</w:t>
      </w:r>
      <w:r w:rsidR="00FE1523" w:rsidRPr="004D3EA7">
        <w:t xml:space="preserve"> a licensee after the application day </w:t>
      </w:r>
      <w:r w:rsidR="002610E2" w:rsidRPr="004D3EA7">
        <w:t xml:space="preserve">and </w:t>
      </w:r>
      <w:r w:rsidRPr="004D3EA7">
        <w:t xml:space="preserve">the licensee enters </w:t>
      </w:r>
      <w:r w:rsidR="0036115D" w:rsidRPr="004D3EA7">
        <w:t xml:space="preserve">into </w:t>
      </w:r>
      <w:r w:rsidR="00FE1523" w:rsidRPr="004D3EA7">
        <w:t>a post</w:t>
      </w:r>
      <w:r w:rsidR="002610E2" w:rsidRPr="004D3EA7">
        <w:noBreakHyphen/>
      </w:r>
      <w:r w:rsidR="00FE1523" w:rsidRPr="004D3EA7">
        <w:t xml:space="preserve">application day arrangement </w:t>
      </w:r>
      <w:r w:rsidR="002610E2" w:rsidRPr="004D3EA7">
        <w:t>that</w:t>
      </w:r>
      <w:r w:rsidR="00FE1523" w:rsidRPr="004D3EA7">
        <w:t xml:space="preserve"> provides for the giving of a redirected benefit.  </w:t>
      </w:r>
    </w:p>
    <w:p w14:paraId="527CCB2F" w14:textId="74D1320D" w:rsidR="00E53C11" w:rsidRPr="004D3EA7" w:rsidRDefault="00BD21C2" w:rsidP="00AA708A">
      <w:r w:rsidRPr="004D3EA7">
        <w:t>It should be noted that a</w:t>
      </w:r>
      <w:r w:rsidR="00320464" w:rsidRPr="004D3EA7">
        <w:t xml:space="preserve"> redirected benefit will </w:t>
      </w:r>
      <w:r w:rsidR="00320464" w:rsidRPr="004D3EA7">
        <w:rPr>
          <w:i/>
        </w:rPr>
        <w:t>not</w:t>
      </w:r>
      <w:r w:rsidR="00320464" w:rsidRPr="004D3EA7">
        <w:t xml:space="preserve"> fall within regulation</w:t>
      </w:r>
      <w:r w:rsidR="00D038FD">
        <w:t>s</w:t>
      </w:r>
      <w:r w:rsidR="00320464" w:rsidRPr="004D3EA7">
        <w:t xml:space="preserve"> </w:t>
      </w:r>
      <w:proofErr w:type="spellStart"/>
      <w:r w:rsidR="00320464" w:rsidRPr="004D3EA7">
        <w:t>7.7A.15B</w:t>
      </w:r>
      <w:proofErr w:type="spellEnd"/>
      <w:r w:rsidR="00320464" w:rsidRPr="004D3EA7">
        <w:t xml:space="preserve"> or </w:t>
      </w:r>
      <w:proofErr w:type="spellStart"/>
      <w:r w:rsidR="00320464" w:rsidRPr="004D3EA7">
        <w:t>7.</w:t>
      </w:r>
      <w:r w:rsidR="00E53C11" w:rsidRPr="004D3EA7">
        <w:t>7A.16</w:t>
      </w:r>
      <w:proofErr w:type="spellEnd"/>
      <w:r w:rsidR="00E53C11" w:rsidRPr="004D3EA7">
        <w:t xml:space="preserve"> if it is given on materially different terms to the previous arrangement.  </w:t>
      </w:r>
      <w:r w:rsidR="00D37C26" w:rsidRPr="004D3EA7">
        <w:t>As such</w:t>
      </w:r>
      <w:r w:rsidR="00E53C11" w:rsidRPr="004D3EA7">
        <w:t>,</w:t>
      </w:r>
      <w:r w:rsidR="00D0549F" w:rsidRPr="004D3EA7">
        <w:t xml:space="preserve"> the benefit </w:t>
      </w:r>
      <w:r w:rsidR="0064121F" w:rsidRPr="004D3EA7">
        <w:t xml:space="preserve">must </w:t>
      </w:r>
      <w:r w:rsidR="00E53C11" w:rsidRPr="004D3EA7">
        <w:t>be given for the same purpose (that is</w:t>
      </w:r>
      <w:r w:rsidR="00F01E24" w:rsidRPr="004D3EA7">
        <w:t xml:space="preserve">, the benefit </w:t>
      </w:r>
      <w:r w:rsidR="00D37C26" w:rsidRPr="004D3EA7">
        <w:t>must</w:t>
      </w:r>
      <w:r w:rsidR="00F01E24" w:rsidRPr="004D3EA7">
        <w:t xml:space="preserve"> relate to </w:t>
      </w:r>
      <w:r w:rsidR="00F01E24" w:rsidRPr="004D3EA7">
        <w:lastRenderedPageBreak/>
        <w:t xml:space="preserve">clients who held </w:t>
      </w:r>
      <w:r w:rsidR="00D37C26" w:rsidRPr="004D3EA7">
        <w:t xml:space="preserve">an </w:t>
      </w:r>
      <w:r w:rsidR="00F01E24" w:rsidRPr="004D3EA7">
        <w:t>interest in the relevant platform or product prior to 1 July 2014</w:t>
      </w:r>
      <w:r w:rsidR="00D0549F" w:rsidRPr="004D3EA7">
        <w:t>), and</w:t>
      </w:r>
      <w:r w:rsidR="00E53C11" w:rsidRPr="004D3EA7">
        <w:t xml:space="preserve"> </w:t>
      </w:r>
      <w:r w:rsidR="00D0549F" w:rsidRPr="004D3EA7">
        <w:t>the benefit must not exceed the benefit given under the previous arrangement.</w:t>
      </w:r>
    </w:p>
    <w:p w14:paraId="362BF7F0" w14:textId="03A864F4" w:rsidR="00B82799" w:rsidRPr="004D3EA7" w:rsidRDefault="003D0193">
      <w:pPr>
        <w:rPr>
          <w:u w:val="single"/>
        </w:rPr>
      </w:pPr>
      <w:r w:rsidRPr="004D3EA7">
        <w:rPr>
          <w:u w:val="single"/>
        </w:rPr>
        <w:t xml:space="preserve">Item </w:t>
      </w:r>
      <w:r w:rsidR="00754DD8" w:rsidRPr="004D3EA7">
        <w:rPr>
          <w:u w:val="single"/>
        </w:rPr>
        <w:t>12</w:t>
      </w:r>
      <w:r w:rsidR="00754DD8" w:rsidRPr="004D3EA7">
        <w:t xml:space="preserve"> </w:t>
      </w:r>
      <w:r w:rsidR="00B82799" w:rsidRPr="004D3EA7">
        <w:t xml:space="preserve">inserts a </w:t>
      </w:r>
      <w:r w:rsidR="00995999" w:rsidRPr="004D3EA7">
        <w:t xml:space="preserve">new </w:t>
      </w:r>
      <w:r w:rsidR="00B82799" w:rsidRPr="004D3EA7">
        <w:t xml:space="preserve">regulation </w:t>
      </w:r>
      <w:proofErr w:type="spellStart"/>
      <w:r w:rsidR="00B82799" w:rsidRPr="004D3EA7">
        <w:t>7.7A.16</w:t>
      </w:r>
      <w:r w:rsidR="009D08C1" w:rsidRPr="004D3EA7">
        <w:t>B</w:t>
      </w:r>
      <w:r w:rsidR="00B82799" w:rsidRPr="004D3EA7">
        <w:t>A</w:t>
      </w:r>
      <w:proofErr w:type="spellEnd"/>
      <w:r w:rsidR="00995999" w:rsidRPr="004D3EA7">
        <w:t xml:space="preserve"> to clarify </w:t>
      </w:r>
      <w:r w:rsidR="001D60FA" w:rsidRPr="004D3EA7">
        <w:t xml:space="preserve">that </w:t>
      </w:r>
      <w:r w:rsidR="00F00C50" w:rsidRPr="004D3EA7">
        <w:t xml:space="preserve">when a business </w:t>
      </w:r>
      <w:r w:rsidR="001D60FA" w:rsidRPr="004D3EA7">
        <w:t xml:space="preserve">is sold, the rights to grandfathered benefits are transferred to the purchaser, who </w:t>
      </w:r>
      <w:r w:rsidR="00995999" w:rsidRPr="004D3EA7">
        <w:t xml:space="preserve">can </w:t>
      </w:r>
      <w:r w:rsidR="001D60FA" w:rsidRPr="004D3EA7">
        <w:t xml:space="preserve">then receive the ongoing benefit.  The purchaser </w:t>
      </w:r>
      <w:r w:rsidR="00995999" w:rsidRPr="004D3EA7">
        <w:t xml:space="preserve">may </w:t>
      </w:r>
      <w:r w:rsidR="00C8641F" w:rsidRPr="004D3EA7">
        <w:t>therefore</w:t>
      </w:r>
      <w:r w:rsidR="001D60FA" w:rsidRPr="004D3EA7">
        <w:t xml:space="preserve"> </w:t>
      </w:r>
      <w:r w:rsidR="00B31149" w:rsidRPr="004D3EA7">
        <w:t xml:space="preserve">acquire the </w:t>
      </w:r>
      <w:r w:rsidR="00B7124C" w:rsidRPr="004D3EA7">
        <w:t>same</w:t>
      </w:r>
      <w:r w:rsidR="00B31149" w:rsidRPr="004D3EA7">
        <w:t xml:space="preserve"> rights</w:t>
      </w:r>
      <w:r w:rsidR="00B7124C" w:rsidRPr="004D3EA7">
        <w:t xml:space="preserve"> to the </w:t>
      </w:r>
      <w:r w:rsidR="00C8641F" w:rsidRPr="004D3EA7">
        <w:t xml:space="preserve">grandfathered </w:t>
      </w:r>
      <w:r w:rsidR="00B7124C" w:rsidRPr="004D3EA7">
        <w:t>benefits</w:t>
      </w:r>
      <w:r w:rsidR="00B31149" w:rsidRPr="004D3EA7">
        <w:t xml:space="preserve"> </w:t>
      </w:r>
      <w:r w:rsidR="00995999" w:rsidRPr="004D3EA7">
        <w:t xml:space="preserve">that </w:t>
      </w:r>
      <w:r w:rsidR="00B7124C" w:rsidRPr="004D3EA7">
        <w:t xml:space="preserve">the </w:t>
      </w:r>
      <w:r w:rsidR="00B31149" w:rsidRPr="004D3EA7">
        <w:t xml:space="preserve">seller </w:t>
      </w:r>
      <w:r w:rsidR="00995999" w:rsidRPr="004D3EA7">
        <w:t xml:space="preserve">held </w:t>
      </w:r>
      <w:r w:rsidR="00B31149" w:rsidRPr="004D3EA7">
        <w:t>prior to the sale taking place.</w:t>
      </w:r>
      <w:r w:rsidR="007B5840" w:rsidRPr="004D3EA7">
        <w:t xml:space="preserve">  </w:t>
      </w:r>
      <w:r w:rsidR="0065030E" w:rsidRPr="004D3EA7">
        <w:t>Even though s</w:t>
      </w:r>
      <w:r w:rsidR="007B5840" w:rsidRPr="004D3EA7">
        <w:t>ubsec</w:t>
      </w:r>
      <w:r w:rsidR="0065030E" w:rsidRPr="004D3EA7">
        <w:t>tion 1528(3) of the Act operates</w:t>
      </w:r>
      <w:r w:rsidR="007B5840" w:rsidRPr="004D3EA7">
        <w:t xml:space="preserve"> to ensure that rights to grandfathered</w:t>
      </w:r>
      <w:r w:rsidR="00FC290D">
        <w:t xml:space="preserve"> benefits </w:t>
      </w:r>
      <w:r w:rsidR="007B5840" w:rsidRPr="004D3EA7">
        <w:t>could be transferred upon the sale of a business</w:t>
      </w:r>
      <w:r w:rsidR="0065030E" w:rsidRPr="004D3EA7">
        <w:t xml:space="preserve">, </w:t>
      </w:r>
      <w:r w:rsidR="007B5840" w:rsidRPr="004D3EA7">
        <w:t xml:space="preserve">this regulation is required to ensure that </w:t>
      </w:r>
      <w:r w:rsidR="001B2F81" w:rsidRPr="004D3EA7">
        <w:t xml:space="preserve">businesses </w:t>
      </w:r>
      <w:r w:rsidR="00A67600" w:rsidRPr="004D3EA7">
        <w:t xml:space="preserve">have </w:t>
      </w:r>
      <w:r w:rsidR="007B5840" w:rsidRPr="004D3EA7">
        <w:t xml:space="preserve">clarity that such benefits </w:t>
      </w:r>
      <w:r w:rsidR="001B2F81" w:rsidRPr="004D3EA7">
        <w:t xml:space="preserve">can </w:t>
      </w:r>
      <w:r w:rsidR="007B5840" w:rsidRPr="004D3EA7">
        <w:t xml:space="preserve">be transferred. </w:t>
      </w:r>
    </w:p>
    <w:p w14:paraId="07E5AB01" w14:textId="6E35945E" w:rsidR="002E25E9" w:rsidRPr="004D3EA7" w:rsidRDefault="00213E7D">
      <w:r w:rsidRPr="004D3EA7">
        <w:rPr>
          <w:u w:val="single"/>
        </w:rPr>
        <w:t xml:space="preserve">Items </w:t>
      </w:r>
      <w:r w:rsidR="00D87E91" w:rsidRPr="004D3EA7">
        <w:rPr>
          <w:u w:val="single"/>
        </w:rPr>
        <w:t>13 to 15</w:t>
      </w:r>
      <w:r w:rsidR="002E25E9" w:rsidRPr="004D3EA7">
        <w:t xml:space="preserve"> amend the existing regulation </w:t>
      </w:r>
      <w:proofErr w:type="spellStart"/>
      <w:r w:rsidR="002E25E9" w:rsidRPr="004D3EA7">
        <w:t>7.7A.16C</w:t>
      </w:r>
      <w:proofErr w:type="spellEnd"/>
      <w:r w:rsidR="002E25E9" w:rsidRPr="004D3EA7">
        <w:t xml:space="preserve"> which provides the grandfathering arrangements for benefits paid under an employee agreement.  The amendment</w:t>
      </w:r>
      <w:r w:rsidR="007862BA" w:rsidRPr="004D3EA7">
        <w:t>s</w:t>
      </w:r>
      <w:r w:rsidR="002E25E9" w:rsidRPr="004D3EA7">
        <w:t xml:space="preserve"> extend, by 12 months, the date</w:t>
      </w:r>
      <w:r w:rsidR="007862BA" w:rsidRPr="004D3EA7">
        <w:t>s</w:t>
      </w:r>
      <w:r w:rsidR="002E25E9" w:rsidRPr="004D3EA7">
        <w:t xml:space="preserve"> at which grandfathering ceases for benefits paid under an employee agreement.  </w:t>
      </w:r>
    </w:p>
    <w:p w14:paraId="2DA211C4" w14:textId="7BE99180" w:rsidR="002376BB" w:rsidRPr="004D3EA7" w:rsidRDefault="004C3666">
      <w:r w:rsidRPr="004D3EA7">
        <w:t>Existing p</w:t>
      </w:r>
      <w:r w:rsidR="002376BB" w:rsidRPr="004D3EA7">
        <w:t xml:space="preserve">aragraph </w:t>
      </w:r>
      <w:proofErr w:type="spellStart"/>
      <w:r w:rsidR="002376BB" w:rsidRPr="004D3EA7">
        <w:t>7.7A.16F</w:t>
      </w:r>
      <w:proofErr w:type="spellEnd"/>
      <w:r w:rsidR="002376BB" w:rsidRPr="004D3EA7">
        <w:t>(b) provides that grandfathered benefits may be passed</w:t>
      </w:r>
      <w:r w:rsidRPr="004D3EA7">
        <w:noBreakHyphen/>
        <w:t xml:space="preserve">through </w:t>
      </w:r>
      <w:r w:rsidR="002376BB" w:rsidRPr="004D3EA7">
        <w:t xml:space="preserve">to a party that is not subject to the arrangement which gave rise to the grandfathered benefit </w:t>
      </w:r>
      <w:r w:rsidR="0065030E" w:rsidRPr="004D3EA7">
        <w:t>as</w:t>
      </w:r>
      <w:r w:rsidR="002376BB" w:rsidRPr="004D3EA7">
        <w:t xml:space="preserve"> long as the benefit is also passed-on under an arrangement entered into prior to the application day.  </w:t>
      </w:r>
    </w:p>
    <w:p w14:paraId="29B0C427" w14:textId="1889CF0A" w:rsidR="005A0CFD" w:rsidRPr="004D3EA7" w:rsidRDefault="003D0193">
      <w:r w:rsidRPr="004D3EA7">
        <w:rPr>
          <w:u w:val="single"/>
        </w:rPr>
        <w:t xml:space="preserve">Item </w:t>
      </w:r>
      <w:r w:rsidR="00570618" w:rsidRPr="004D3EA7">
        <w:rPr>
          <w:u w:val="single"/>
        </w:rPr>
        <w:t>16</w:t>
      </w:r>
      <w:r w:rsidR="001B2F81" w:rsidRPr="004D3EA7">
        <w:t xml:space="preserve"> </w:t>
      </w:r>
      <w:r w:rsidR="00516522" w:rsidRPr="004D3EA7">
        <w:t>amend</w:t>
      </w:r>
      <w:r w:rsidR="009E05BD" w:rsidRPr="004D3EA7">
        <w:t>s</w:t>
      </w:r>
      <w:r w:rsidR="00516522" w:rsidRPr="004D3EA7">
        <w:t xml:space="preserve"> existing </w:t>
      </w:r>
      <w:r w:rsidR="004C3666" w:rsidRPr="004D3EA7">
        <w:t>paragraph</w:t>
      </w:r>
      <w:r w:rsidR="00516522" w:rsidRPr="004D3EA7">
        <w:t xml:space="preserve"> </w:t>
      </w:r>
      <w:proofErr w:type="spellStart"/>
      <w:r w:rsidR="00516522" w:rsidRPr="004D3EA7">
        <w:t>7.7A.16F</w:t>
      </w:r>
      <w:proofErr w:type="spellEnd"/>
      <w:r w:rsidR="004C3666" w:rsidRPr="004D3EA7">
        <w:t>(2)</w:t>
      </w:r>
      <w:r w:rsidR="00516522" w:rsidRPr="004D3EA7">
        <w:t xml:space="preserve"> to provide that </w:t>
      </w:r>
      <w:r w:rsidR="004C3666" w:rsidRPr="004D3EA7">
        <w:t xml:space="preserve">a grandfathered benefit may be passed-through to another party if the benefit, as passed-through, was given under an arrangement:  </w:t>
      </w:r>
    </w:p>
    <w:p w14:paraId="35712D7D" w14:textId="46B8483D" w:rsidR="004C3666" w:rsidRPr="004D3EA7" w:rsidRDefault="004C3666" w:rsidP="00891CB7">
      <w:pPr>
        <w:pStyle w:val="Bullet"/>
        <w:spacing w:before="0"/>
      </w:pPr>
      <w:r w:rsidRPr="004D3EA7">
        <w:t>that was entered into before the application day; or</w:t>
      </w:r>
    </w:p>
    <w:p w14:paraId="6EA69AE3" w14:textId="4B67561F" w:rsidR="005A0CFD" w:rsidRPr="004D3EA7" w:rsidRDefault="004C3666" w:rsidP="00891CB7">
      <w:pPr>
        <w:pStyle w:val="Bullet"/>
        <w:spacing w:before="0"/>
      </w:pPr>
      <w:r w:rsidRPr="004D3EA7">
        <w:t xml:space="preserve">by which </w:t>
      </w:r>
      <w:r w:rsidR="005A0CFD" w:rsidRPr="004D3EA7">
        <w:t xml:space="preserve">an authorised representative of one licensee becomes an authorised representative of another licensee after the application day of the ban on conflicted remuneration; </w:t>
      </w:r>
      <w:r w:rsidRPr="004D3EA7">
        <w:t>or</w:t>
      </w:r>
    </w:p>
    <w:p w14:paraId="3EBE1FC7" w14:textId="17073C1A" w:rsidR="00F32314" w:rsidRPr="004D3EA7" w:rsidRDefault="005A0CFD" w:rsidP="00891CB7">
      <w:pPr>
        <w:pStyle w:val="Bullet"/>
        <w:spacing w:before="0"/>
      </w:pPr>
      <w:r w:rsidRPr="004D3EA7">
        <w:t>a representative (for example, an employee) of a financial services licensee</w:t>
      </w:r>
      <w:r w:rsidR="004C3666" w:rsidRPr="004D3EA7">
        <w:t xml:space="preserve"> </w:t>
      </w:r>
      <w:r w:rsidR="00194745" w:rsidRPr="004D3EA7">
        <w:t xml:space="preserve">or </w:t>
      </w:r>
      <w:r w:rsidR="004C3666" w:rsidRPr="004D3EA7">
        <w:t xml:space="preserve">an employee of an authorised representative of a licensee, became an authorised representative of the same licensee or a related body corporate of the licensee. </w:t>
      </w:r>
      <w:r w:rsidRPr="004D3EA7">
        <w:t xml:space="preserve"> </w:t>
      </w:r>
    </w:p>
    <w:p w14:paraId="1ABA090D" w14:textId="0329E539" w:rsidR="00564E31" w:rsidRDefault="0065030E" w:rsidP="009F6E1F">
      <w:pPr>
        <w:pStyle w:val="Bullet"/>
        <w:numPr>
          <w:ilvl w:val="0"/>
          <w:numId w:val="0"/>
        </w:numPr>
        <w:spacing w:before="0"/>
      </w:pPr>
      <w:r w:rsidRPr="004D3EA7">
        <w:t>T</w:t>
      </w:r>
      <w:r w:rsidR="00EA00E1" w:rsidRPr="004D3EA7">
        <w:t xml:space="preserve">he </w:t>
      </w:r>
      <w:r w:rsidR="007B5840" w:rsidRPr="004D3EA7">
        <w:t>amendment will</w:t>
      </w:r>
      <w:r w:rsidR="00B62BD2" w:rsidRPr="004D3EA7">
        <w:t>, for example,</w:t>
      </w:r>
      <w:r w:rsidRPr="004D3EA7">
        <w:t xml:space="preserve"> </w:t>
      </w:r>
      <w:r w:rsidR="007B5840" w:rsidRPr="004D3EA7">
        <w:t xml:space="preserve">allow an authorised representative to change which licensee they are authorised under whilst retaining access to the pass-through of grandfathered benefits.  </w:t>
      </w:r>
      <w:r w:rsidR="00CD51E9" w:rsidRPr="004D3EA7">
        <w:t>However, t</w:t>
      </w:r>
      <w:r w:rsidR="007B5840" w:rsidRPr="004D3EA7">
        <w:t>he pass-through</w:t>
      </w:r>
      <w:r w:rsidR="00CD51E9" w:rsidRPr="004D3EA7">
        <w:t xml:space="preserve"> to the authorised representative can o</w:t>
      </w:r>
      <w:r w:rsidR="007B5840" w:rsidRPr="004D3EA7">
        <w:t xml:space="preserve">nly occur if the new licensee </w:t>
      </w:r>
      <w:r w:rsidR="0032494D" w:rsidRPr="004D3EA7">
        <w:t xml:space="preserve">is </w:t>
      </w:r>
      <w:r w:rsidR="007B5840" w:rsidRPr="004D3EA7">
        <w:t xml:space="preserve">first </w:t>
      </w:r>
      <w:r w:rsidR="00B62BD2" w:rsidRPr="004D3EA7">
        <w:t xml:space="preserve">given </w:t>
      </w:r>
      <w:r w:rsidR="007B5840" w:rsidRPr="004D3EA7">
        <w:t>a benefit that is grandfathered</w:t>
      </w:r>
      <w:r w:rsidR="00B62BD2" w:rsidRPr="004D3EA7">
        <w:t xml:space="preserve"> because of subsection 1528(1) or a regulation made for subsection 1528(2)</w:t>
      </w:r>
      <w:r w:rsidR="007D4E98" w:rsidRPr="004D3EA7">
        <w:t xml:space="preserve">, noting amendments made by items </w:t>
      </w:r>
      <w:r w:rsidR="002C7D7A" w:rsidRPr="004D3EA7">
        <w:t xml:space="preserve">10 </w:t>
      </w:r>
      <w:r w:rsidR="007D4E98" w:rsidRPr="004D3EA7">
        <w:t xml:space="preserve">and </w:t>
      </w:r>
      <w:r w:rsidR="002C7D7A" w:rsidRPr="004D3EA7">
        <w:t>11</w:t>
      </w:r>
      <w:r w:rsidR="007D4E98" w:rsidRPr="004D3EA7">
        <w:t>.</w:t>
      </w:r>
      <w:bookmarkStart w:id="2" w:name="_Toc284593161"/>
      <w:bookmarkStart w:id="3" w:name="_Toc284595836"/>
      <w:bookmarkStart w:id="4" w:name="_Toc284595912"/>
      <w:bookmarkStart w:id="5" w:name="_Toc284593162"/>
      <w:bookmarkStart w:id="6" w:name="_Toc284595837"/>
      <w:bookmarkStart w:id="7" w:name="_Toc284595913"/>
      <w:bookmarkStart w:id="8" w:name="_Toc284593163"/>
      <w:bookmarkStart w:id="9" w:name="_Toc284595838"/>
      <w:bookmarkStart w:id="10" w:name="_Toc284595914"/>
      <w:bookmarkStart w:id="11" w:name="_Toc284593164"/>
      <w:bookmarkStart w:id="12" w:name="_Toc284595839"/>
      <w:bookmarkStart w:id="13" w:name="_Toc284595915"/>
      <w:bookmarkStart w:id="14" w:name="_Toc284593165"/>
      <w:bookmarkStart w:id="15" w:name="_Toc284595840"/>
      <w:bookmarkStart w:id="16" w:name="_Toc284595916"/>
      <w:bookmarkStart w:id="17" w:name="_Toc284593166"/>
      <w:bookmarkStart w:id="18" w:name="_Toc284595841"/>
      <w:bookmarkStart w:id="19" w:name="_Toc284595917"/>
      <w:bookmarkStart w:id="20" w:name="_Toc284593167"/>
      <w:bookmarkStart w:id="21" w:name="_Toc284595842"/>
      <w:bookmarkStart w:id="22" w:name="_Toc284595918"/>
      <w:bookmarkStart w:id="23" w:name="_Toc284593169"/>
      <w:bookmarkStart w:id="24" w:name="_Toc284595844"/>
      <w:bookmarkStart w:id="25" w:name="_Toc284595920"/>
      <w:bookmarkStart w:id="26" w:name="_Toc284593170"/>
      <w:bookmarkStart w:id="27" w:name="_Toc284595845"/>
      <w:bookmarkStart w:id="28" w:name="_Toc284595921"/>
      <w:bookmarkStart w:id="29" w:name="_Toc284593171"/>
      <w:bookmarkStart w:id="30" w:name="_Toc284595846"/>
      <w:bookmarkStart w:id="31" w:name="_Toc284595922"/>
      <w:bookmarkStart w:id="32" w:name="_Toc284593173"/>
      <w:bookmarkStart w:id="33" w:name="_Toc284595848"/>
      <w:bookmarkStart w:id="34" w:name="_Toc284595924"/>
      <w:bookmarkStart w:id="35" w:name="_Toc284593174"/>
      <w:bookmarkStart w:id="36" w:name="_Toc284595849"/>
      <w:bookmarkStart w:id="37" w:name="_Toc284595925"/>
      <w:bookmarkStart w:id="38" w:name="_Toc284593175"/>
      <w:bookmarkStart w:id="39" w:name="_Toc284595850"/>
      <w:bookmarkStart w:id="40" w:name="_Toc284595926"/>
      <w:bookmarkStart w:id="41" w:name="_Toc284593176"/>
      <w:bookmarkStart w:id="42" w:name="_Toc284595851"/>
      <w:bookmarkStart w:id="43" w:name="_Toc284595927"/>
      <w:bookmarkStart w:id="44" w:name="_Toc284593177"/>
      <w:bookmarkStart w:id="45" w:name="_Toc284595852"/>
      <w:bookmarkStart w:id="46" w:name="_Toc284595928"/>
      <w:bookmarkStart w:id="47" w:name="_Toc284593179"/>
      <w:bookmarkStart w:id="48" w:name="_Toc284595854"/>
      <w:bookmarkStart w:id="49" w:name="_Toc284595930"/>
      <w:bookmarkStart w:id="50" w:name="_Toc284593180"/>
      <w:bookmarkStart w:id="51" w:name="_Toc284595855"/>
      <w:bookmarkStart w:id="52" w:name="_Toc284595931"/>
      <w:bookmarkStart w:id="53" w:name="_Toc284593181"/>
      <w:bookmarkStart w:id="54" w:name="_Toc284595856"/>
      <w:bookmarkStart w:id="55" w:name="_Toc284595932"/>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p>
    <w:p w14:paraId="71772741" w14:textId="77777777" w:rsidR="009F6E1F" w:rsidRDefault="009F6E1F" w:rsidP="009F6E1F">
      <w:pPr>
        <w:pStyle w:val="Bullet"/>
        <w:numPr>
          <w:ilvl w:val="0"/>
          <w:numId w:val="0"/>
        </w:numPr>
        <w:spacing w:before="0"/>
      </w:pPr>
    </w:p>
    <w:p w14:paraId="794B71E1" w14:textId="77777777" w:rsidR="009F6E1F" w:rsidRDefault="009F6E1F" w:rsidP="009F6E1F">
      <w:pPr>
        <w:pStyle w:val="Bullet"/>
        <w:numPr>
          <w:ilvl w:val="0"/>
          <w:numId w:val="0"/>
        </w:numPr>
        <w:spacing w:before="0"/>
      </w:pPr>
    </w:p>
    <w:p w14:paraId="2E63AE45" w14:textId="77777777" w:rsidR="009F6E1F" w:rsidRDefault="009F6E1F" w:rsidP="009F6E1F">
      <w:pPr>
        <w:pStyle w:val="Bullet"/>
        <w:numPr>
          <w:ilvl w:val="0"/>
          <w:numId w:val="0"/>
        </w:numPr>
        <w:spacing w:before="0"/>
      </w:pPr>
    </w:p>
    <w:p w14:paraId="3EAEF761" w14:textId="77777777" w:rsidR="009F6E1F" w:rsidRDefault="009F6E1F" w:rsidP="009F6E1F">
      <w:pPr>
        <w:pStyle w:val="Bullet"/>
        <w:numPr>
          <w:ilvl w:val="0"/>
          <w:numId w:val="0"/>
        </w:numPr>
        <w:spacing w:before="0"/>
      </w:pPr>
    </w:p>
    <w:p w14:paraId="7417E809" w14:textId="77777777" w:rsidR="009F6E1F" w:rsidRDefault="009F6E1F" w:rsidP="009F6E1F">
      <w:pPr>
        <w:pStyle w:val="Bullet"/>
        <w:numPr>
          <w:ilvl w:val="0"/>
          <w:numId w:val="0"/>
        </w:numPr>
        <w:spacing w:before="0"/>
        <w:rPr>
          <w:b/>
          <w:u w:val="single"/>
        </w:rPr>
      </w:pPr>
    </w:p>
    <w:p w14:paraId="6DFA020D" w14:textId="32A1163D" w:rsidR="00564E31" w:rsidRDefault="009F6E1F" w:rsidP="009F6E1F">
      <w:pPr>
        <w:jc w:val="center"/>
        <w:rPr>
          <w:b/>
          <w:sz w:val="28"/>
          <w:szCs w:val="28"/>
        </w:rPr>
      </w:pPr>
      <w:r>
        <w:rPr>
          <w:b/>
          <w:sz w:val="28"/>
          <w:szCs w:val="28"/>
        </w:rPr>
        <w:lastRenderedPageBreak/>
        <w:t>Statement of Compatibility with Human Rights</w:t>
      </w:r>
      <w:r w:rsidR="00564E31">
        <w:rPr>
          <w:b/>
          <w:sz w:val="28"/>
          <w:szCs w:val="28"/>
        </w:rPr>
        <w:t xml:space="preserve"> </w:t>
      </w:r>
    </w:p>
    <w:p w14:paraId="0DA407A6" w14:textId="77777777" w:rsidR="00564E31" w:rsidRDefault="00564E31" w:rsidP="00564E31">
      <w:pPr>
        <w:jc w:val="center"/>
        <w:rPr>
          <w:i/>
        </w:rPr>
      </w:pPr>
      <w:r>
        <w:rPr>
          <w:i/>
        </w:rPr>
        <w:t>Prepared in accordance with Part 3 of the Human Rights (Parliamentary Scrutiny) Act 2011</w:t>
      </w:r>
    </w:p>
    <w:p w14:paraId="68C6194F" w14:textId="3636AF5A" w:rsidR="00564E31" w:rsidRDefault="00564E31" w:rsidP="00564E31">
      <w:pPr>
        <w:jc w:val="center"/>
        <w:rPr>
          <w:b/>
          <w:szCs w:val="24"/>
        </w:rPr>
      </w:pPr>
      <w:r>
        <w:rPr>
          <w:b/>
          <w:iCs/>
          <w:szCs w:val="24"/>
        </w:rPr>
        <w:t>Corporations Amendment (</w:t>
      </w:r>
      <w:r w:rsidR="00C45F2F">
        <w:rPr>
          <w:b/>
          <w:iCs/>
          <w:szCs w:val="24"/>
        </w:rPr>
        <w:t xml:space="preserve">Revising </w:t>
      </w:r>
      <w:r>
        <w:rPr>
          <w:b/>
          <w:iCs/>
          <w:szCs w:val="24"/>
        </w:rPr>
        <w:t>Future of Financial Advice) Regulation</w:t>
      </w:r>
      <w:r w:rsidR="00A75850">
        <w:rPr>
          <w:b/>
          <w:iCs/>
          <w:szCs w:val="24"/>
        </w:rPr>
        <w:t> </w:t>
      </w:r>
      <w:r>
        <w:rPr>
          <w:b/>
          <w:iCs/>
          <w:szCs w:val="24"/>
        </w:rPr>
        <w:t>2014</w:t>
      </w:r>
    </w:p>
    <w:p w14:paraId="4B402DE3" w14:textId="77777777" w:rsidR="00564E31" w:rsidRDefault="00564E31" w:rsidP="00564E31">
      <w:r>
        <w:t xml:space="preserve">This Legislative Instrument is compatible with the human rights and freedoms recognised or declared in the international instruments listed in section 3 of the </w:t>
      </w:r>
      <w:r>
        <w:rPr>
          <w:i/>
        </w:rPr>
        <w:t>Human Rights (Parliamentary Scrutiny) Act 2011.</w:t>
      </w:r>
    </w:p>
    <w:p w14:paraId="782D36B4" w14:textId="77777777" w:rsidR="00564E31" w:rsidRDefault="00564E31" w:rsidP="00564E31">
      <w:pPr>
        <w:rPr>
          <w:b/>
        </w:rPr>
      </w:pPr>
      <w:r>
        <w:rPr>
          <w:b/>
        </w:rPr>
        <w:t>Overview of the Legislative Instrument</w:t>
      </w:r>
    </w:p>
    <w:p w14:paraId="79987E0A" w14:textId="6AF1E39D" w:rsidR="00564E31" w:rsidRDefault="00A75850" w:rsidP="00A75850">
      <w:r>
        <w:t xml:space="preserve">The </w:t>
      </w:r>
      <w:r w:rsidRPr="00A75850">
        <w:rPr>
          <w:i/>
        </w:rPr>
        <w:t>Corporations Amendment (</w:t>
      </w:r>
      <w:r w:rsidR="00C005D6">
        <w:rPr>
          <w:i/>
        </w:rPr>
        <w:t>Revising</w:t>
      </w:r>
      <w:r w:rsidR="00C005D6" w:rsidRPr="00A75850">
        <w:rPr>
          <w:i/>
        </w:rPr>
        <w:t xml:space="preserve"> </w:t>
      </w:r>
      <w:r w:rsidRPr="00A75850">
        <w:rPr>
          <w:i/>
        </w:rPr>
        <w:t>Future of Financial Advice) Regulation 2014</w:t>
      </w:r>
      <w:r>
        <w:t xml:space="preserve"> (t</w:t>
      </w:r>
      <w:r w:rsidR="00564E31">
        <w:t>he Regulation</w:t>
      </w:r>
      <w:r>
        <w:t>)</w:t>
      </w:r>
      <w:r w:rsidR="00564E31">
        <w:t xml:space="preserve"> makes a number of amendments to the </w:t>
      </w:r>
      <w:r w:rsidR="00564E31">
        <w:rPr>
          <w:i/>
        </w:rPr>
        <w:t>Corporations Regulations 2001</w:t>
      </w:r>
      <w:r w:rsidR="00564E31">
        <w:t>.  The amendments relate to the Future of Financial Advice (</w:t>
      </w:r>
      <w:proofErr w:type="spellStart"/>
      <w:r w:rsidR="00564E31">
        <w:t>FOFA</w:t>
      </w:r>
      <w:proofErr w:type="spellEnd"/>
      <w:r w:rsidR="00564E31">
        <w:t xml:space="preserve">) provisions in Part </w:t>
      </w:r>
      <w:proofErr w:type="spellStart"/>
      <w:r w:rsidR="00564E31">
        <w:t>7.7A</w:t>
      </w:r>
      <w:proofErr w:type="spellEnd"/>
      <w:r w:rsidR="00564E31">
        <w:t xml:space="preserve"> of the </w:t>
      </w:r>
      <w:r w:rsidR="00564E31">
        <w:rPr>
          <w:i/>
        </w:rPr>
        <w:t>Corporations Act 2001</w:t>
      </w:r>
      <w:r w:rsidR="00564E31">
        <w:t>:</w:t>
      </w:r>
    </w:p>
    <w:p w14:paraId="3C72E8B4" w14:textId="314858A9" w:rsidR="00564E31" w:rsidRDefault="00564E31" w:rsidP="009214F3">
      <w:pPr>
        <w:pStyle w:val="Bullet"/>
        <w:numPr>
          <w:ilvl w:val="0"/>
          <w:numId w:val="46"/>
        </w:numPr>
        <w:spacing w:before="0"/>
      </w:pPr>
      <w:r>
        <w:t xml:space="preserve">broadening the exemption for training and education that relates to operating a financial services business; </w:t>
      </w:r>
    </w:p>
    <w:p w14:paraId="44B8BF9B" w14:textId="5DCECD5F" w:rsidR="00564E31" w:rsidRDefault="00564E31" w:rsidP="00564E31">
      <w:pPr>
        <w:pStyle w:val="Bullet"/>
        <w:numPr>
          <w:ilvl w:val="0"/>
          <w:numId w:val="46"/>
        </w:numPr>
        <w:spacing w:before="0"/>
      </w:pPr>
      <w:r>
        <w:t xml:space="preserve">broadening the circumstances when the grandfathering arrangements for the ban on conflicted remuneration apply; </w:t>
      </w:r>
    </w:p>
    <w:p w14:paraId="66461AA4" w14:textId="2E45B497" w:rsidR="00A87D81" w:rsidRDefault="00A87D81" w:rsidP="00564E31">
      <w:pPr>
        <w:pStyle w:val="Bullet"/>
        <w:numPr>
          <w:ilvl w:val="0"/>
          <w:numId w:val="46"/>
        </w:numPr>
        <w:spacing w:before="0"/>
      </w:pPr>
      <w:r>
        <w:t xml:space="preserve">amendments to the accountants’ certificate renewal period to provide that the extended two year renewal period also applies in relation to </w:t>
      </w:r>
      <w:proofErr w:type="spellStart"/>
      <w:r>
        <w:t>FOFA</w:t>
      </w:r>
      <w:proofErr w:type="spellEnd"/>
      <w:r>
        <w:t>;</w:t>
      </w:r>
    </w:p>
    <w:p w14:paraId="67047B76" w14:textId="19E39D39" w:rsidR="00564E31" w:rsidRDefault="00564E31" w:rsidP="00564E31">
      <w:pPr>
        <w:pStyle w:val="Bullet"/>
        <w:numPr>
          <w:ilvl w:val="0"/>
          <w:numId w:val="46"/>
        </w:numPr>
        <w:spacing w:before="0"/>
      </w:pPr>
      <w:r>
        <w:t>clarifying the application of the stamping fee exemption to capital raising activities and broadening its application to include investment entities;</w:t>
      </w:r>
      <w:r w:rsidR="00731122">
        <w:t xml:space="preserve"> and</w:t>
      </w:r>
    </w:p>
    <w:p w14:paraId="3201560E" w14:textId="2249257B" w:rsidR="00564E31" w:rsidRDefault="00564E31" w:rsidP="00564E31">
      <w:pPr>
        <w:pStyle w:val="Bullet"/>
        <w:numPr>
          <w:ilvl w:val="0"/>
          <w:numId w:val="46"/>
        </w:numPr>
        <w:spacing w:before="0"/>
      </w:pPr>
      <w:r>
        <w:t xml:space="preserve">amending the application of the existing brokerage fee exemptions to include brokerage fees paid in relation to financial products traded on the </w:t>
      </w:r>
      <w:proofErr w:type="spellStart"/>
      <w:r>
        <w:t>ASX24</w:t>
      </w:r>
      <w:proofErr w:type="spellEnd"/>
      <w:r w:rsidR="00116062">
        <w:t xml:space="preserve">. </w:t>
      </w:r>
      <w:r>
        <w:t xml:space="preserve"> </w:t>
      </w:r>
    </w:p>
    <w:p w14:paraId="365154E9" w14:textId="77777777" w:rsidR="00564E31" w:rsidRDefault="00564E31" w:rsidP="00564E31">
      <w:pPr>
        <w:rPr>
          <w:b/>
        </w:rPr>
      </w:pPr>
      <w:r>
        <w:rPr>
          <w:b/>
        </w:rPr>
        <w:t>Human rights implications</w:t>
      </w:r>
    </w:p>
    <w:p w14:paraId="69334CAD" w14:textId="77777777" w:rsidR="00564E31" w:rsidRDefault="00564E31" w:rsidP="00564E31">
      <w:r>
        <w:t>This Legislative Instrument does not engage any of the applicable rights or freedoms.</w:t>
      </w:r>
    </w:p>
    <w:p w14:paraId="70118779" w14:textId="77777777" w:rsidR="00564E31" w:rsidRDefault="00564E31" w:rsidP="00564E31">
      <w:pPr>
        <w:rPr>
          <w:b/>
        </w:rPr>
      </w:pPr>
      <w:r>
        <w:rPr>
          <w:b/>
        </w:rPr>
        <w:t>Conclusion</w:t>
      </w:r>
    </w:p>
    <w:p w14:paraId="6B872C1C" w14:textId="77777777" w:rsidR="00564E31" w:rsidRDefault="00564E31" w:rsidP="00564E31">
      <w:r>
        <w:t>This Legislative Instrument is compatible with human rights as it does not raise any human rights issues.</w:t>
      </w:r>
    </w:p>
    <w:p w14:paraId="2F8E1750" w14:textId="1D7238EB" w:rsidR="00564E31" w:rsidRPr="00F13B91" w:rsidRDefault="00564E31" w:rsidP="00F13B91"/>
    <w:sectPr w:rsidR="00564E31" w:rsidRPr="00F13B91" w:rsidSect="00564E31">
      <w:footerReference w:type="first" r:id="rId13"/>
      <w:pgSz w:w="11906" w:h="16838"/>
      <w:pgMar w:top="1440" w:right="1797" w:bottom="1440" w:left="1797"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0879EE" w14:textId="77777777" w:rsidR="00916281" w:rsidRDefault="00916281" w:rsidP="00F33E93">
      <w:pPr>
        <w:spacing w:after="0"/>
      </w:pPr>
      <w:r>
        <w:separator/>
      </w:r>
    </w:p>
  </w:endnote>
  <w:endnote w:type="continuationSeparator" w:id="0">
    <w:p w14:paraId="6E85A28C" w14:textId="77777777" w:rsidR="00916281" w:rsidRDefault="00916281" w:rsidP="00F33E93">
      <w:pPr>
        <w:spacing w:after="0"/>
      </w:pPr>
      <w:r>
        <w:continuationSeparator/>
      </w:r>
    </w:p>
  </w:endnote>
  <w:endnote w:type="continuationNotice" w:id="1">
    <w:p w14:paraId="4B0AE835" w14:textId="77777777" w:rsidR="00916281" w:rsidRDefault="0091628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C3818B" w14:textId="77777777" w:rsidR="00916281" w:rsidRDefault="0091628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A0424C" w14:textId="77777777" w:rsidR="00916281" w:rsidRDefault="00916281" w:rsidP="00F33E93">
      <w:pPr>
        <w:spacing w:after="0"/>
      </w:pPr>
      <w:r>
        <w:separator/>
      </w:r>
    </w:p>
  </w:footnote>
  <w:footnote w:type="continuationSeparator" w:id="0">
    <w:p w14:paraId="326FD8EA" w14:textId="77777777" w:rsidR="00916281" w:rsidRDefault="00916281" w:rsidP="00F33E93">
      <w:pPr>
        <w:spacing w:after="0"/>
      </w:pPr>
      <w:r>
        <w:continuationSeparator/>
      </w:r>
    </w:p>
  </w:footnote>
  <w:footnote w:type="continuationNotice" w:id="1">
    <w:p w14:paraId="6C29D58C" w14:textId="77777777" w:rsidR="00916281" w:rsidRDefault="00916281">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6FC66E10"/>
    <w:lvl w:ilvl="0">
      <w:start w:val="1"/>
      <w:numFmt w:val="bullet"/>
      <w:pStyle w:val="ListBullet2"/>
      <w:lvlText w:val=""/>
      <w:lvlJc w:val="left"/>
      <w:pPr>
        <w:tabs>
          <w:tab w:val="num" w:pos="1069"/>
        </w:tabs>
        <w:ind w:left="1069" w:hanging="360"/>
      </w:pPr>
      <w:rPr>
        <w:rFonts w:ascii="Symbol" w:hAnsi="Symbol" w:hint="default"/>
      </w:rPr>
    </w:lvl>
  </w:abstractNum>
  <w:abstractNum w:abstractNumId="1">
    <w:nsid w:val="FFFFFF89"/>
    <w:multiLevelType w:val="singleLevel"/>
    <w:tmpl w:val="699AB89A"/>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2214CAF"/>
    <w:multiLevelType w:val="hybridMultilevel"/>
    <w:tmpl w:val="A66AE090"/>
    <w:lvl w:ilvl="0" w:tplc="3636453E">
      <w:start w:val="1"/>
      <w:numFmt w:val="decimal"/>
      <w:lvlText w:val="%1."/>
      <w:lvlJc w:val="left"/>
      <w:pPr>
        <w:ind w:left="564" w:hanging="564"/>
      </w:pPr>
      <w:rPr>
        <w:rFonts w:cs="Times New Roman" w:hint="default"/>
      </w:rPr>
    </w:lvl>
    <w:lvl w:ilvl="1" w:tplc="0C090019">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3">
    <w:nsid w:val="039E74EC"/>
    <w:multiLevelType w:val="hybridMultilevel"/>
    <w:tmpl w:val="83585F6A"/>
    <w:lvl w:ilvl="0" w:tplc="0C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7AE2BEC"/>
    <w:multiLevelType w:val="multilevel"/>
    <w:tmpl w:val="6D98FC9A"/>
    <w:styleLink w:val="TableDotPointList"/>
    <w:lvl w:ilvl="0">
      <w:start w:val="1"/>
      <w:numFmt w:val="bullet"/>
      <w:pStyle w:val="tabledotpoint"/>
      <w:lvlText w:val="•"/>
      <w:lvlJc w:val="left"/>
      <w:pPr>
        <w:tabs>
          <w:tab w:val="num" w:pos="284"/>
        </w:tabs>
        <w:ind w:left="284" w:hanging="284"/>
      </w:pPr>
      <w:rPr>
        <w:rFonts w:ascii="Times New Roman" w:hAnsi="Times New Roman" w:cs="Times New Roman" w:hint="default"/>
        <w:color w:val="000000" w:themeColor="text1"/>
      </w:rPr>
    </w:lvl>
    <w:lvl w:ilvl="1">
      <w:start w:val="1"/>
      <w:numFmt w:val="bullet"/>
      <w:pStyle w:val="tabledotpoint2"/>
      <w:lvlText w:val="–"/>
      <w:lvlJc w:val="left"/>
      <w:pPr>
        <w:tabs>
          <w:tab w:val="num" w:pos="567"/>
        </w:tabs>
        <w:ind w:left="567" w:hanging="283"/>
      </w:pPr>
      <w:rPr>
        <w:rFonts w:ascii="Times New Roman" w:hAnsi="Times New Roman" w:cs="Times New Roman" w:hint="default"/>
        <w:color w:val="000000" w:themeColor="text1"/>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18B214EE"/>
    <w:multiLevelType w:val="multilevel"/>
    <w:tmpl w:val="C6FAFD14"/>
    <w:styleLink w:val="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568"/>
        </w:tabs>
        <w:ind w:left="568" w:hanging="284"/>
      </w:pPr>
      <w:rPr>
        <w:rFonts w:ascii="Calibri" w:hAnsi="Calibri" w:hint="default"/>
      </w:rPr>
    </w:lvl>
    <w:lvl w:ilvl="2">
      <w:start w:val="1"/>
      <w:numFmt w:val="bullet"/>
      <w:lvlRestart w:val="0"/>
      <w:lvlText w:val=":"/>
      <w:lvlJc w:val="left"/>
      <w:pPr>
        <w:tabs>
          <w:tab w:val="num" w:pos="852"/>
        </w:tabs>
        <w:ind w:left="852" w:hanging="284"/>
      </w:pPr>
      <w:rPr>
        <w:rFonts w:ascii="Calibri" w:hAnsi="Calibri" w:hint="default"/>
      </w:rPr>
    </w:lvl>
    <w:lvl w:ilvl="3">
      <w:start w:val="1"/>
      <w:numFmt w:val="none"/>
      <w:lvlText w:val="%4"/>
      <w:lvlJc w:val="left"/>
      <w:pPr>
        <w:tabs>
          <w:tab w:val="num" w:pos="1136"/>
        </w:tabs>
        <w:ind w:left="1136" w:hanging="284"/>
      </w:pPr>
      <w:rPr>
        <w:rFonts w:ascii="Times New Roman" w:hAnsi="Times New Roman" w:hint="default"/>
      </w:rPr>
    </w:lvl>
    <w:lvl w:ilvl="4">
      <w:start w:val="1"/>
      <w:numFmt w:val="none"/>
      <w:lvlText w:val=""/>
      <w:lvlJc w:val="left"/>
      <w:pPr>
        <w:tabs>
          <w:tab w:val="num" w:pos="1420"/>
        </w:tabs>
        <w:ind w:left="1420" w:hanging="284"/>
      </w:pPr>
      <w:rPr>
        <w:rFonts w:hint="default"/>
      </w:rPr>
    </w:lvl>
    <w:lvl w:ilvl="5">
      <w:start w:val="1"/>
      <w:numFmt w:val="none"/>
      <w:lvlText w:val=""/>
      <w:lvlJc w:val="left"/>
      <w:pPr>
        <w:tabs>
          <w:tab w:val="num" w:pos="1701"/>
        </w:tabs>
        <w:ind w:left="1701" w:hanging="281"/>
      </w:pPr>
      <w:rPr>
        <w:rFonts w:hint="default"/>
      </w:rPr>
    </w:lvl>
    <w:lvl w:ilvl="6">
      <w:start w:val="1"/>
      <w:numFmt w:val="none"/>
      <w:lvlText w:val=""/>
      <w:lvlJc w:val="left"/>
      <w:pPr>
        <w:tabs>
          <w:tab w:val="num" w:pos="1985"/>
        </w:tabs>
        <w:ind w:left="1985" w:hanging="281"/>
      </w:pPr>
      <w:rPr>
        <w:rFonts w:hint="default"/>
      </w:rPr>
    </w:lvl>
    <w:lvl w:ilvl="7">
      <w:start w:val="1"/>
      <w:numFmt w:val="none"/>
      <w:lvlText w:val=""/>
      <w:lvlJc w:val="left"/>
      <w:pPr>
        <w:tabs>
          <w:tab w:val="num" w:pos="2268"/>
        </w:tabs>
        <w:ind w:left="2268" w:hanging="280"/>
      </w:pPr>
      <w:rPr>
        <w:rFonts w:hint="default"/>
      </w:rPr>
    </w:lvl>
    <w:lvl w:ilvl="8">
      <w:start w:val="1"/>
      <w:numFmt w:val="none"/>
      <w:lvlRestart w:val="0"/>
      <w:lvlText w:val=""/>
      <w:lvlJc w:val="left"/>
      <w:pPr>
        <w:tabs>
          <w:tab w:val="num" w:pos="2552"/>
        </w:tabs>
        <w:ind w:left="2552" w:hanging="280"/>
      </w:pPr>
      <w:rPr>
        <w:rFonts w:hint="default"/>
      </w:rPr>
    </w:lvl>
  </w:abstractNum>
  <w:abstractNum w:abstractNumId="6">
    <w:nsid w:val="19B017D9"/>
    <w:multiLevelType w:val="multilevel"/>
    <w:tmpl w:val="8FA42350"/>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21220" w:hanging="360"/>
      </w:pPr>
    </w:lvl>
    <w:lvl w:ilvl="4">
      <w:start w:val="1"/>
      <w:numFmt w:val="lowerLetter"/>
      <w:lvlText w:val="(%5)"/>
      <w:lvlJc w:val="left"/>
      <w:pPr>
        <w:ind w:left="21580" w:hanging="360"/>
      </w:pPr>
    </w:lvl>
    <w:lvl w:ilvl="5">
      <w:start w:val="1"/>
      <w:numFmt w:val="lowerRoman"/>
      <w:lvlText w:val="(%6)"/>
      <w:lvlJc w:val="left"/>
      <w:pPr>
        <w:ind w:left="21940" w:hanging="360"/>
      </w:pPr>
    </w:lvl>
    <w:lvl w:ilvl="6">
      <w:start w:val="1"/>
      <w:numFmt w:val="decimal"/>
      <w:lvlText w:val="%7."/>
      <w:lvlJc w:val="left"/>
      <w:pPr>
        <w:ind w:left="22300" w:hanging="360"/>
      </w:pPr>
    </w:lvl>
    <w:lvl w:ilvl="7">
      <w:start w:val="1"/>
      <w:numFmt w:val="lowerLetter"/>
      <w:lvlText w:val="%8."/>
      <w:lvlJc w:val="left"/>
      <w:pPr>
        <w:ind w:left="22660" w:hanging="360"/>
      </w:pPr>
    </w:lvl>
    <w:lvl w:ilvl="8">
      <w:start w:val="1"/>
      <w:numFmt w:val="lowerRoman"/>
      <w:lvlText w:val="%9."/>
      <w:lvlJc w:val="left"/>
      <w:pPr>
        <w:ind w:left="23020" w:hanging="360"/>
      </w:pPr>
    </w:lvl>
  </w:abstractNum>
  <w:abstractNum w:abstractNumId="7">
    <w:nsid w:val="1BEB4EC5"/>
    <w:multiLevelType w:val="multilevel"/>
    <w:tmpl w:val="6D98FC9A"/>
    <w:numStyleLink w:val="TableDotPointList"/>
  </w:abstractNum>
  <w:abstractNum w:abstractNumId="8">
    <w:nsid w:val="1F2745F5"/>
    <w:multiLevelType w:val="hybridMultilevel"/>
    <w:tmpl w:val="9AECCA66"/>
    <w:lvl w:ilvl="0" w:tplc="0C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5BB1FD6"/>
    <w:multiLevelType w:val="hybridMultilevel"/>
    <w:tmpl w:val="2D8CA6C6"/>
    <w:lvl w:ilvl="0" w:tplc="1ED8A130">
      <w:start w:val="1"/>
      <w:numFmt w:val="decimal"/>
      <w:lvlText w:val="%1)"/>
      <w:lvlJc w:val="left"/>
      <w:pPr>
        <w:ind w:left="1077" w:hanging="360"/>
      </w:pPr>
      <w:rPr>
        <w:rFonts w:hint="default"/>
      </w:r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10">
    <w:nsid w:val="29491D0F"/>
    <w:multiLevelType w:val="hybridMultilevel"/>
    <w:tmpl w:val="DE760F42"/>
    <w:lvl w:ilvl="0" w:tplc="0C090011">
      <w:start w:val="1"/>
      <w:numFmt w:val="decimal"/>
      <w:lvlText w:val="%1)"/>
      <w:lvlJc w:val="left"/>
      <w:pPr>
        <w:ind w:left="784" w:hanging="360"/>
      </w:pPr>
    </w:lvl>
    <w:lvl w:ilvl="1" w:tplc="08090019" w:tentative="1">
      <w:start w:val="1"/>
      <w:numFmt w:val="lowerLetter"/>
      <w:lvlText w:val="%2."/>
      <w:lvlJc w:val="left"/>
      <w:pPr>
        <w:ind w:left="1504" w:hanging="360"/>
      </w:pPr>
    </w:lvl>
    <w:lvl w:ilvl="2" w:tplc="0809001B" w:tentative="1">
      <w:start w:val="1"/>
      <w:numFmt w:val="lowerRoman"/>
      <w:lvlText w:val="%3."/>
      <w:lvlJc w:val="right"/>
      <w:pPr>
        <w:ind w:left="2224" w:hanging="180"/>
      </w:pPr>
    </w:lvl>
    <w:lvl w:ilvl="3" w:tplc="0809000F" w:tentative="1">
      <w:start w:val="1"/>
      <w:numFmt w:val="decimal"/>
      <w:lvlText w:val="%4."/>
      <w:lvlJc w:val="left"/>
      <w:pPr>
        <w:ind w:left="2944" w:hanging="360"/>
      </w:pPr>
    </w:lvl>
    <w:lvl w:ilvl="4" w:tplc="08090019" w:tentative="1">
      <w:start w:val="1"/>
      <w:numFmt w:val="lowerLetter"/>
      <w:lvlText w:val="%5."/>
      <w:lvlJc w:val="left"/>
      <w:pPr>
        <w:ind w:left="3664" w:hanging="360"/>
      </w:pPr>
    </w:lvl>
    <w:lvl w:ilvl="5" w:tplc="0809001B" w:tentative="1">
      <w:start w:val="1"/>
      <w:numFmt w:val="lowerRoman"/>
      <w:lvlText w:val="%6."/>
      <w:lvlJc w:val="right"/>
      <w:pPr>
        <w:ind w:left="4384" w:hanging="180"/>
      </w:pPr>
    </w:lvl>
    <w:lvl w:ilvl="6" w:tplc="0809000F" w:tentative="1">
      <w:start w:val="1"/>
      <w:numFmt w:val="decimal"/>
      <w:lvlText w:val="%7."/>
      <w:lvlJc w:val="left"/>
      <w:pPr>
        <w:ind w:left="5104" w:hanging="360"/>
      </w:pPr>
    </w:lvl>
    <w:lvl w:ilvl="7" w:tplc="08090019" w:tentative="1">
      <w:start w:val="1"/>
      <w:numFmt w:val="lowerLetter"/>
      <w:lvlText w:val="%8."/>
      <w:lvlJc w:val="left"/>
      <w:pPr>
        <w:ind w:left="5824" w:hanging="360"/>
      </w:pPr>
    </w:lvl>
    <w:lvl w:ilvl="8" w:tplc="0809001B" w:tentative="1">
      <w:start w:val="1"/>
      <w:numFmt w:val="lowerRoman"/>
      <w:lvlText w:val="%9."/>
      <w:lvlJc w:val="right"/>
      <w:pPr>
        <w:ind w:left="6544" w:hanging="180"/>
      </w:pPr>
    </w:lvl>
  </w:abstractNum>
  <w:abstractNum w:abstractNumId="11">
    <w:nsid w:val="2C3660FB"/>
    <w:multiLevelType w:val="multilevel"/>
    <w:tmpl w:val="08E4505C"/>
    <w:lvl w:ilvl="0">
      <w:start w:val="1"/>
      <w:numFmt w:val="decimal"/>
      <w:lvlText w:val="%1."/>
      <w:lvlJc w:val="left"/>
      <w:pPr>
        <w:tabs>
          <w:tab w:val="num" w:pos="472"/>
        </w:tabs>
        <w:ind w:left="472" w:hanging="472"/>
      </w:pPr>
    </w:lvl>
    <w:lvl w:ilvl="1">
      <w:start w:val="1"/>
      <w:numFmt w:val="decimal"/>
      <w:lvlText w:val="%1.%2."/>
      <w:lvlJc w:val="left"/>
      <w:pPr>
        <w:tabs>
          <w:tab w:val="num" w:pos="944"/>
        </w:tabs>
        <w:ind w:left="944" w:hanging="472"/>
      </w:pPr>
    </w:lvl>
    <w:lvl w:ilvl="2">
      <w:start w:val="1"/>
      <w:numFmt w:val="decimal"/>
      <w:lvlText w:val="%1.%2.%3."/>
      <w:lvlJc w:val="left"/>
      <w:pPr>
        <w:tabs>
          <w:tab w:val="num" w:pos="1416"/>
        </w:tabs>
        <w:ind w:left="1416" w:hanging="472"/>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13">
    <w:nsid w:val="2F6B6AE7"/>
    <w:multiLevelType w:val="multilevel"/>
    <w:tmpl w:val="065086A6"/>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305D11ED"/>
    <w:multiLevelType w:val="multilevel"/>
    <w:tmpl w:val="F5545C52"/>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337420DA"/>
    <w:multiLevelType w:val="hybridMultilevel"/>
    <w:tmpl w:val="01B012C4"/>
    <w:lvl w:ilvl="0" w:tplc="0C090001">
      <w:start w:val="1"/>
      <w:numFmt w:val="bullet"/>
      <w:lvlText w:val=""/>
      <w:lvlJc w:val="left"/>
      <w:pPr>
        <w:ind w:left="784" w:hanging="360"/>
      </w:pPr>
      <w:rPr>
        <w:rFonts w:ascii="Symbol" w:hAnsi="Symbol" w:hint="default"/>
      </w:rPr>
    </w:lvl>
    <w:lvl w:ilvl="1" w:tplc="08090019" w:tentative="1">
      <w:start w:val="1"/>
      <w:numFmt w:val="lowerLetter"/>
      <w:lvlText w:val="%2."/>
      <w:lvlJc w:val="left"/>
      <w:pPr>
        <w:ind w:left="1504" w:hanging="360"/>
      </w:pPr>
    </w:lvl>
    <w:lvl w:ilvl="2" w:tplc="0809001B" w:tentative="1">
      <w:start w:val="1"/>
      <w:numFmt w:val="lowerRoman"/>
      <w:lvlText w:val="%3."/>
      <w:lvlJc w:val="right"/>
      <w:pPr>
        <w:ind w:left="2224" w:hanging="180"/>
      </w:pPr>
    </w:lvl>
    <w:lvl w:ilvl="3" w:tplc="0809000F" w:tentative="1">
      <w:start w:val="1"/>
      <w:numFmt w:val="decimal"/>
      <w:lvlText w:val="%4."/>
      <w:lvlJc w:val="left"/>
      <w:pPr>
        <w:ind w:left="2944" w:hanging="360"/>
      </w:pPr>
    </w:lvl>
    <w:lvl w:ilvl="4" w:tplc="08090019" w:tentative="1">
      <w:start w:val="1"/>
      <w:numFmt w:val="lowerLetter"/>
      <w:lvlText w:val="%5."/>
      <w:lvlJc w:val="left"/>
      <w:pPr>
        <w:ind w:left="3664" w:hanging="360"/>
      </w:pPr>
    </w:lvl>
    <w:lvl w:ilvl="5" w:tplc="0809001B" w:tentative="1">
      <w:start w:val="1"/>
      <w:numFmt w:val="lowerRoman"/>
      <w:lvlText w:val="%6."/>
      <w:lvlJc w:val="right"/>
      <w:pPr>
        <w:ind w:left="4384" w:hanging="180"/>
      </w:pPr>
    </w:lvl>
    <w:lvl w:ilvl="6" w:tplc="0809000F" w:tentative="1">
      <w:start w:val="1"/>
      <w:numFmt w:val="decimal"/>
      <w:lvlText w:val="%7."/>
      <w:lvlJc w:val="left"/>
      <w:pPr>
        <w:ind w:left="5104" w:hanging="360"/>
      </w:pPr>
    </w:lvl>
    <w:lvl w:ilvl="7" w:tplc="08090019" w:tentative="1">
      <w:start w:val="1"/>
      <w:numFmt w:val="lowerLetter"/>
      <w:lvlText w:val="%8."/>
      <w:lvlJc w:val="left"/>
      <w:pPr>
        <w:ind w:left="5824" w:hanging="360"/>
      </w:pPr>
    </w:lvl>
    <w:lvl w:ilvl="8" w:tplc="0809001B" w:tentative="1">
      <w:start w:val="1"/>
      <w:numFmt w:val="lowerRoman"/>
      <w:lvlText w:val="%9."/>
      <w:lvlJc w:val="right"/>
      <w:pPr>
        <w:ind w:left="6544" w:hanging="180"/>
      </w:pPr>
    </w:lvl>
  </w:abstractNum>
  <w:abstractNum w:abstractNumId="16">
    <w:nsid w:val="3B346CFF"/>
    <w:multiLevelType w:val="multilevel"/>
    <w:tmpl w:val="7B920F9E"/>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3C554A3D"/>
    <w:multiLevelType w:val="multilevel"/>
    <w:tmpl w:val="9664154C"/>
    <w:lvl w:ilvl="0">
      <w:start w:val="1"/>
      <w:numFmt w:val="bullet"/>
      <w:lvlText w:val="•"/>
      <w:lvlJc w:val="left"/>
      <w:pPr>
        <w:tabs>
          <w:tab w:val="num" w:pos="472"/>
        </w:tabs>
        <w:ind w:left="472" w:hanging="472"/>
      </w:pPr>
      <w:rPr>
        <w:rFonts w:ascii="Times New Roman" w:hAnsi="Times New Roman" w:cs="Times New Roman"/>
      </w:rPr>
    </w:lvl>
    <w:lvl w:ilvl="1">
      <w:start w:val="1"/>
      <w:numFmt w:val="bullet"/>
      <w:lvlText w:val="–"/>
      <w:lvlJc w:val="left"/>
      <w:pPr>
        <w:tabs>
          <w:tab w:val="num" w:pos="1039"/>
        </w:tabs>
        <w:ind w:left="1039" w:hanging="567"/>
      </w:pPr>
      <w:rPr>
        <w:rFonts w:ascii="Times New Roman" w:hAnsi="Times New Roman" w:cs="Times New Roman"/>
      </w:rPr>
    </w:lvl>
    <w:lvl w:ilvl="2">
      <w:start w:val="1"/>
      <w:numFmt w:val="bullet"/>
      <w:lvlText w:val=":"/>
      <w:lvlJc w:val="left"/>
      <w:pPr>
        <w:tabs>
          <w:tab w:val="num" w:pos="1606"/>
        </w:tabs>
        <w:ind w:left="1606" w:hanging="567"/>
      </w:pPr>
      <w:rPr>
        <w:rFonts w:ascii="Times New Roman" w:hAnsi="Times New Roman" w:cs="Times New Roman"/>
      </w:rPr>
    </w:lvl>
    <w:lvl w:ilvl="3">
      <w:start w:val="1"/>
      <w:numFmt w:val="decimal"/>
      <w:lvlText w:val="(%4)"/>
      <w:lvlJc w:val="left"/>
      <w:pPr>
        <w:tabs>
          <w:tab w:val="num" w:pos="-1810"/>
        </w:tabs>
        <w:ind w:left="-1810" w:hanging="360"/>
      </w:pPr>
    </w:lvl>
    <w:lvl w:ilvl="4">
      <w:start w:val="1"/>
      <w:numFmt w:val="lowerLetter"/>
      <w:lvlText w:val="(%5)"/>
      <w:lvlJc w:val="left"/>
      <w:pPr>
        <w:tabs>
          <w:tab w:val="num" w:pos="-1450"/>
        </w:tabs>
        <w:ind w:left="-1450" w:hanging="360"/>
      </w:pPr>
    </w:lvl>
    <w:lvl w:ilvl="5">
      <w:start w:val="1"/>
      <w:numFmt w:val="lowerRoman"/>
      <w:lvlText w:val="(%6)"/>
      <w:lvlJc w:val="left"/>
      <w:pPr>
        <w:tabs>
          <w:tab w:val="num" w:pos="-1090"/>
        </w:tabs>
        <w:ind w:left="-1090" w:hanging="360"/>
      </w:pPr>
    </w:lvl>
    <w:lvl w:ilvl="6">
      <w:start w:val="1"/>
      <w:numFmt w:val="decimal"/>
      <w:lvlText w:val="%7."/>
      <w:lvlJc w:val="left"/>
      <w:pPr>
        <w:tabs>
          <w:tab w:val="num" w:pos="-730"/>
        </w:tabs>
        <w:ind w:left="-730" w:hanging="360"/>
      </w:pPr>
    </w:lvl>
    <w:lvl w:ilvl="7">
      <w:start w:val="1"/>
      <w:numFmt w:val="lowerLetter"/>
      <w:lvlText w:val="%8."/>
      <w:lvlJc w:val="left"/>
      <w:pPr>
        <w:tabs>
          <w:tab w:val="num" w:pos="-370"/>
        </w:tabs>
        <w:ind w:left="-370" w:hanging="360"/>
      </w:pPr>
    </w:lvl>
    <w:lvl w:ilvl="8">
      <w:start w:val="1"/>
      <w:numFmt w:val="lowerRoman"/>
      <w:lvlText w:val="%9."/>
      <w:lvlJc w:val="left"/>
      <w:pPr>
        <w:tabs>
          <w:tab w:val="num" w:pos="-10"/>
        </w:tabs>
        <w:ind w:left="-10" w:hanging="360"/>
      </w:pPr>
    </w:lvl>
  </w:abstractNum>
  <w:abstractNum w:abstractNumId="18">
    <w:nsid w:val="3C9560C9"/>
    <w:multiLevelType w:val="hybridMultilevel"/>
    <w:tmpl w:val="9AECCA66"/>
    <w:lvl w:ilvl="0" w:tplc="0C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3D714D4B"/>
    <w:multiLevelType w:val="multilevel"/>
    <w:tmpl w:val="A316FE50"/>
    <w:styleLink w:val="ChapterList"/>
    <w:lvl w:ilvl="0">
      <w:start w:val="1"/>
      <w:numFmt w:val="decimal"/>
      <w:lvlText w:val="Chapter %1"/>
      <w:lvlJc w:val="left"/>
      <w:pPr>
        <w:tabs>
          <w:tab w:val="num" w:pos="1134"/>
        </w:tabs>
        <w:ind w:left="0" w:firstLine="0"/>
      </w:pPr>
      <w:rPr>
        <w:rFonts w:hint="default"/>
      </w:rPr>
    </w:lvl>
    <w:lvl w:ilvl="1">
      <w:start w:val="1"/>
      <w:numFmt w:val="decimal"/>
      <w:lvlText w:val="%1.%2"/>
      <w:lvlJc w:val="left"/>
      <w:pPr>
        <w:tabs>
          <w:tab w:val="num" w:pos="1985"/>
        </w:tabs>
        <w:ind w:left="1134" w:firstLine="0"/>
      </w:pPr>
      <w:rPr>
        <w:rFonts w:hint="default"/>
      </w:rPr>
    </w:lvl>
    <w:lvl w:ilvl="2">
      <w:start w:val="1"/>
      <w:numFmt w:val="decimal"/>
      <w:lvlRestart w:val="1"/>
      <w:suff w:val="nothing"/>
      <w:lvlText w:val="Diagram %1.%3"/>
      <w:lvlJc w:val="left"/>
      <w:pPr>
        <w:ind w:left="1134" w:firstLine="0"/>
      </w:pPr>
      <w:rPr>
        <w:rFonts w:hint="default"/>
      </w:rPr>
    </w:lvl>
    <w:lvl w:ilvl="3">
      <w:start w:val="1"/>
      <w:numFmt w:val="decimal"/>
      <w:lvlRestart w:val="1"/>
      <w:suff w:val="nothing"/>
      <w:lvlText w:val="Example %1.%4"/>
      <w:lvlJc w:val="left"/>
      <w:pPr>
        <w:ind w:left="1134" w:firstLine="0"/>
      </w:pPr>
      <w:rPr>
        <w:rFonts w:hint="default"/>
      </w:rPr>
    </w:lvl>
    <w:lvl w:ilvl="4">
      <w:start w:val="1"/>
      <w:numFmt w:val="decimal"/>
      <w:lvlRestart w:val="1"/>
      <w:suff w:val="nothing"/>
      <w:lvlText w:val="Table %1.%5"/>
      <w:lvlJc w:val="left"/>
      <w:pPr>
        <w:ind w:left="1134" w:firstLine="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3E352E55"/>
    <w:multiLevelType w:val="multilevel"/>
    <w:tmpl w:val="414EC64C"/>
    <w:name w:val="StandardNumberedList"/>
    <w:lvl w:ilvl="0">
      <w:start w:val="1"/>
      <w:numFmt w:val="decimal"/>
      <w:pStyle w:val="OutlineNumbered1"/>
      <w:lvlText w:val="%1."/>
      <w:lvlJc w:val="left"/>
      <w:pPr>
        <w:tabs>
          <w:tab w:val="num" w:pos="520"/>
        </w:tabs>
        <w:ind w:left="520" w:hanging="520"/>
      </w:pPr>
    </w:lvl>
    <w:lvl w:ilvl="1">
      <w:start w:val="1"/>
      <w:numFmt w:val="decimal"/>
      <w:pStyle w:val="OutlineNumbered2"/>
      <w:lvlText w:val="%1.%2."/>
      <w:lvlJc w:val="left"/>
      <w:pPr>
        <w:tabs>
          <w:tab w:val="num" w:pos="1040"/>
        </w:tabs>
        <w:ind w:left="1040" w:hanging="520"/>
      </w:pPr>
    </w:lvl>
    <w:lvl w:ilvl="2">
      <w:start w:val="1"/>
      <w:numFmt w:val="decimal"/>
      <w:pStyle w:val="OutlineNumbered3"/>
      <w:lvlText w:val="%1.%2.%3."/>
      <w:lvlJc w:val="left"/>
      <w:pPr>
        <w:tabs>
          <w:tab w:val="num" w:pos="1560"/>
        </w:tabs>
        <w:ind w:left="1560" w:hanging="52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3F950960"/>
    <w:multiLevelType w:val="multilevel"/>
    <w:tmpl w:val="D706BA9E"/>
    <w:name w:val="DotPointList"/>
    <w:lvl w:ilvl="0">
      <w:start w:val="1"/>
      <w:numFmt w:val="bullet"/>
      <w:lvlRestart w:val="0"/>
      <w:lvlText w:val="•"/>
      <w:lvlJc w:val="left"/>
      <w:pPr>
        <w:tabs>
          <w:tab w:val="num" w:pos="2268"/>
        </w:tabs>
        <w:ind w:left="2268" w:hanging="284"/>
      </w:pPr>
      <w:rPr>
        <w:b w:val="0"/>
        <w:i w:val="0"/>
        <w:color w:val="000000"/>
      </w:rPr>
    </w:lvl>
    <w:lvl w:ilvl="1">
      <w:start w:val="1"/>
      <w:numFmt w:val="bullet"/>
      <w:lvlText w:val="–"/>
      <w:lvlJc w:val="left"/>
      <w:pPr>
        <w:tabs>
          <w:tab w:val="num" w:pos="2551"/>
        </w:tabs>
        <w:ind w:left="2551" w:hanging="283"/>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22">
    <w:nsid w:val="463B1534"/>
    <w:multiLevelType w:val="hybridMultilevel"/>
    <w:tmpl w:val="39D6209E"/>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nsid w:val="478D416D"/>
    <w:multiLevelType w:val="multilevel"/>
    <w:tmpl w:val="17E02B38"/>
    <w:styleLink w:val="DotPointList"/>
    <w:lvl w:ilvl="0">
      <w:start w:val="1"/>
      <w:numFmt w:val="bullet"/>
      <w:lvlText w:val="•"/>
      <w:lvlJc w:val="left"/>
      <w:pPr>
        <w:tabs>
          <w:tab w:val="num" w:pos="1003"/>
        </w:tabs>
        <w:ind w:left="1003" w:hanging="283"/>
      </w:pPr>
      <w:rPr>
        <w:rFonts w:ascii="Times New Roman" w:hAnsi="Times New Roman" w:cs="Times New Roman" w:hint="default"/>
        <w:color w:val="000000" w:themeColor="text1"/>
      </w:rPr>
    </w:lvl>
    <w:lvl w:ilvl="1">
      <w:start w:val="1"/>
      <w:numFmt w:val="bullet"/>
      <w:lvlText w:val="–"/>
      <w:lvlJc w:val="left"/>
      <w:pPr>
        <w:tabs>
          <w:tab w:val="num" w:pos="1287"/>
        </w:tabs>
        <w:ind w:left="1287" w:hanging="284"/>
      </w:pPr>
      <w:rPr>
        <w:rFonts w:ascii="Times New Roman" w:hAnsi="Times New Roman" w:cs="Times New Roman" w:hint="default"/>
        <w:color w:val="000000" w:themeColor="text1"/>
      </w:rPr>
    </w:lvl>
    <w:lvl w:ilvl="2">
      <w:start w:val="1"/>
      <w:numFmt w:val="lowerRoman"/>
      <w:lvlText w:val="%3)"/>
      <w:lvlJc w:val="left"/>
      <w:pPr>
        <w:ind w:left="-185" w:hanging="360"/>
      </w:pPr>
      <w:rPr>
        <w:rFonts w:hint="default"/>
      </w:rPr>
    </w:lvl>
    <w:lvl w:ilvl="3">
      <w:start w:val="1"/>
      <w:numFmt w:val="decimal"/>
      <w:lvlText w:val="(%4)"/>
      <w:lvlJc w:val="left"/>
      <w:pPr>
        <w:ind w:left="175" w:hanging="360"/>
      </w:pPr>
      <w:rPr>
        <w:rFonts w:hint="default"/>
      </w:rPr>
    </w:lvl>
    <w:lvl w:ilvl="4">
      <w:start w:val="1"/>
      <w:numFmt w:val="lowerLetter"/>
      <w:lvlText w:val="(%5)"/>
      <w:lvlJc w:val="left"/>
      <w:pPr>
        <w:ind w:left="535" w:hanging="360"/>
      </w:pPr>
      <w:rPr>
        <w:rFonts w:hint="default"/>
      </w:rPr>
    </w:lvl>
    <w:lvl w:ilvl="5">
      <w:start w:val="1"/>
      <w:numFmt w:val="lowerRoman"/>
      <w:lvlText w:val="(%6)"/>
      <w:lvlJc w:val="left"/>
      <w:pPr>
        <w:ind w:left="895" w:hanging="360"/>
      </w:pPr>
      <w:rPr>
        <w:rFonts w:hint="default"/>
      </w:rPr>
    </w:lvl>
    <w:lvl w:ilvl="6">
      <w:start w:val="1"/>
      <w:numFmt w:val="decimal"/>
      <w:lvlText w:val="%7."/>
      <w:lvlJc w:val="left"/>
      <w:pPr>
        <w:ind w:left="1255" w:hanging="360"/>
      </w:pPr>
      <w:rPr>
        <w:rFonts w:hint="default"/>
      </w:rPr>
    </w:lvl>
    <w:lvl w:ilvl="7">
      <w:start w:val="1"/>
      <w:numFmt w:val="lowerLetter"/>
      <w:lvlText w:val="%8."/>
      <w:lvlJc w:val="left"/>
      <w:pPr>
        <w:ind w:left="1615" w:hanging="360"/>
      </w:pPr>
      <w:rPr>
        <w:rFonts w:hint="default"/>
      </w:rPr>
    </w:lvl>
    <w:lvl w:ilvl="8">
      <w:start w:val="1"/>
      <w:numFmt w:val="lowerRoman"/>
      <w:lvlText w:val="%9."/>
      <w:lvlJc w:val="left"/>
      <w:pPr>
        <w:ind w:left="1975" w:hanging="360"/>
      </w:pPr>
      <w:rPr>
        <w:rFonts w:hint="default"/>
      </w:rPr>
    </w:lvl>
  </w:abstractNum>
  <w:abstractNum w:abstractNumId="24">
    <w:nsid w:val="54021248"/>
    <w:multiLevelType w:val="multilevel"/>
    <w:tmpl w:val="6D34E6D2"/>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5">
    <w:nsid w:val="5CCF46B7"/>
    <w:multiLevelType w:val="multilevel"/>
    <w:tmpl w:val="AE023620"/>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65DF6494"/>
    <w:multiLevelType w:val="multilevel"/>
    <w:tmpl w:val="A316FE50"/>
    <w:lvl w:ilvl="0">
      <w:start w:val="1"/>
      <w:numFmt w:val="decimal"/>
      <w:lvlText w:val="Chapter %1"/>
      <w:lvlJc w:val="left"/>
      <w:pPr>
        <w:tabs>
          <w:tab w:val="num" w:pos="1134"/>
        </w:tabs>
        <w:ind w:left="0" w:firstLine="0"/>
      </w:pPr>
      <w:rPr>
        <w:rFonts w:hint="default"/>
      </w:rPr>
    </w:lvl>
    <w:lvl w:ilvl="1">
      <w:start w:val="1"/>
      <w:numFmt w:val="decimal"/>
      <w:lvlText w:val="%1.%2"/>
      <w:lvlJc w:val="left"/>
      <w:pPr>
        <w:tabs>
          <w:tab w:val="num" w:pos="1985"/>
        </w:tabs>
        <w:ind w:left="1134" w:firstLine="0"/>
      </w:pPr>
      <w:rPr>
        <w:rFonts w:hint="default"/>
      </w:rPr>
    </w:lvl>
    <w:lvl w:ilvl="2">
      <w:start w:val="1"/>
      <w:numFmt w:val="decimal"/>
      <w:lvlRestart w:val="1"/>
      <w:suff w:val="nothing"/>
      <w:lvlText w:val="Diagram %1.%3"/>
      <w:lvlJc w:val="left"/>
      <w:pPr>
        <w:ind w:left="1134" w:firstLine="0"/>
      </w:pPr>
      <w:rPr>
        <w:rFonts w:hint="default"/>
      </w:rPr>
    </w:lvl>
    <w:lvl w:ilvl="3">
      <w:start w:val="1"/>
      <w:numFmt w:val="decimal"/>
      <w:lvlRestart w:val="1"/>
      <w:suff w:val="nothing"/>
      <w:lvlText w:val="Example %1.%4"/>
      <w:lvlJc w:val="left"/>
      <w:pPr>
        <w:ind w:left="1134" w:firstLine="0"/>
      </w:pPr>
      <w:rPr>
        <w:rFonts w:hint="default"/>
      </w:rPr>
    </w:lvl>
    <w:lvl w:ilvl="4">
      <w:start w:val="1"/>
      <w:numFmt w:val="decimal"/>
      <w:lvlRestart w:val="1"/>
      <w:suff w:val="nothing"/>
      <w:lvlText w:val="Table %1.%5"/>
      <w:lvlJc w:val="left"/>
      <w:pPr>
        <w:ind w:left="1134" w:firstLine="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67A43C0B"/>
    <w:multiLevelType w:val="multilevel"/>
    <w:tmpl w:val="B1D8321C"/>
    <w:name w:val="StandardBulletedList"/>
    <w:lvl w:ilvl="0">
      <w:start w:val="1"/>
      <w:numFmt w:val="bullet"/>
      <w:pStyle w:val="Bullet"/>
      <w:lvlText w:val="•"/>
      <w:lvlJc w:val="left"/>
      <w:pPr>
        <w:tabs>
          <w:tab w:val="num" w:pos="993"/>
        </w:tabs>
        <w:ind w:left="993" w:hanging="567"/>
      </w:pPr>
      <w:rPr>
        <w:rFonts w:ascii="Times New Roman" w:hAnsi="Times New Roman" w:cs="Times New Roman"/>
      </w:rPr>
    </w:lvl>
    <w:lvl w:ilvl="1">
      <w:start w:val="1"/>
      <w:numFmt w:val="bullet"/>
      <w:pStyle w:val="Dash"/>
      <w:lvlText w:val="–"/>
      <w:lvlJc w:val="left"/>
      <w:pPr>
        <w:tabs>
          <w:tab w:val="num" w:pos="1560"/>
        </w:tabs>
        <w:ind w:left="1560" w:hanging="567"/>
      </w:pPr>
      <w:rPr>
        <w:rFonts w:ascii="Times New Roman" w:hAnsi="Times New Roman" w:cs="Times New Roman"/>
      </w:rPr>
    </w:lvl>
    <w:lvl w:ilvl="2">
      <w:start w:val="1"/>
      <w:numFmt w:val="bullet"/>
      <w:pStyle w:val="DoubleDot"/>
      <w:lvlText w:val=":"/>
      <w:lvlJc w:val="left"/>
      <w:pPr>
        <w:tabs>
          <w:tab w:val="num" w:pos="2127"/>
        </w:tabs>
        <w:ind w:left="2127" w:hanging="567"/>
      </w:pPr>
      <w:rPr>
        <w:rFonts w:ascii="Times New Roman" w:hAnsi="Times New Roman" w:cs="Times New Roman"/>
      </w:rPr>
    </w:lvl>
    <w:lvl w:ilvl="3">
      <w:start w:val="1"/>
      <w:numFmt w:val="decimal"/>
      <w:lvlText w:val="(%4)"/>
      <w:lvlJc w:val="left"/>
      <w:pPr>
        <w:ind w:left="1866" w:hanging="360"/>
      </w:pPr>
    </w:lvl>
    <w:lvl w:ilvl="4">
      <w:start w:val="1"/>
      <w:numFmt w:val="lowerLetter"/>
      <w:lvlText w:val="(%5)"/>
      <w:lvlJc w:val="left"/>
      <w:pPr>
        <w:ind w:left="2226" w:hanging="360"/>
      </w:pPr>
    </w:lvl>
    <w:lvl w:ilvl="5">
      <w:start w:val="1"/>
      <w:numFmt w:val="lowerRoman"/>
      <w:lvlText w:val="(%6)"/>
      <w:lvlJc w:val="left"/>
      <w:pPr>
        <w:ind w:left="2586" w:hanging="360"/>
      </w:pPr>
    </w:lvl>
    <w:lvl w:ilvl="6">
      <w:start w:val="1"/>
      <w:numFmt w:val="decimal"/>
      <w:lvlText w:val="%7."/>
      <w:lvlJc w:val="left"/>
      <w:pPr>
        <w:ind w:left="2946" w:hanging="360"/>
      </w:pPr>
    </w:lvl>
    <w:lvl w:ilvl="7">
      <w:start w:val="1"/>
      <w:numFmt w:val="lowerLetter"/>
      <w:lvlText w:val="%8."/>
      <w:lvlJc w:val="left"/>
      <w:pPr>
        <w:ind w:left="3306" w:hanging="360"/>
      </w:pPr>
    </w:lvl>
    <w:lvl w:ilvl="8">
      <w:start w:val="1"/>
      <w:numFmt w:val="lowerRoman"/>
      <w:lvlText w:val="%9."/>
      <w:lvlJc w:val="left"/>
      <w:pPr>
        <w:ind w:left="3666" w:hanging="360"/>
      </w:pPr>
    </w:lvl>
  </w:abstractNum>
  <w:abstractNum w:abstractNumId="28">
    <w:nsid w:val="69BC221E"/>
    <w:multiLevelType w:val="hybridMultilevel"/>
    <w:tmpl w:val="1E368574"/>
    <w:lvl w:ilvl="0" w:tplc="0C090011">
      <w:start w:val="1"/>
      <w:numFmt w:val="decimal"/>
      <w:lvlText w:val="%1)"/>
      <w:lvlJc w:val="left"/>
      <w:pPr>
        <w:ind w:left="1446" w:hanging="360"/>
      </w:pPr>
    </w:lvl>
    <w:lvl w:ilvl="1" w:tplc="08090019" w:tentative="1">
      <w:start w:val="1"/>
      <w:numFmt w:val="lowerLetter"/>
      <w:lvlText w:val="%2."/>
      <w:lvlJc w:val="left"/>
      <w:pPr>
        <w:ind w:left="2166" w:hanging="360"/>
      </w:pPr>
    </w:lvl>
    <w:lvl w:ilvl="2" w:tplc="0809001B" w:tentative="1">
      <w:start w:val="1"/>
      <w:numFmt w:val="lowerRoman"/>
      <w:lvlText w:val="%3."/>
      <w:lvlJc w:val="right"/>
      <w:pPr>
        <w:ind w:left="2886" w:hanging="180"/>
      </w:pPr>
    </w:lvl>
    <w:lvl w:ilvl="3" w:tplc="0809000F" w:tentative="1">
      <w:start w:val="1"/>
      <w:numFmt w:val="decimal"/>
      <w:lvlText w:val="%4."/>
      <w:lvlJc w:val="left"/>
      <w:pPr>
        <w:ind w:left="3606" w:hanging="360"/>
      </w:pPr>
    </w:lvl>
    <w:lvl w:ilvl="4" w:tplc="08090019" w:tentative="1">
      <w:start w:val="1"/>
      <w:numFmt w:val="lowerLetter"/>
      <w:lvlText w:val="%5."/>
      <w:lvlJc w:val="left"/>
      <w:pPr>
        <w:ind w:left="4326" w:hanging="360"/>
      </w:pPr>
    </w:lvl>
    <w:lvl w:ilvl="5" w:tplc="0809001B" w:tentative="1">
      <w:start w:val="1"/>
      <w:numFmt w:val="lowerRoman"/>
      <w:lvlText w:val="%6."/>
      <w:lvlJc w:val="right"/>
      <w:pPr>
        <w:ind w:left="5046" w:hanging="180"/>
      </w:pPr>
    </w:lvl>
    <w:lvl w:ilvl="6" w:tplc="0809000F" w:tentative="1">
      <w:start w:val="1"/>
      <w:numFmt w:val="decimal"/>
      <w:lvlText w:val="%7."/>
      <w:lvlJc w:val="left"/>
      <w:pPr>
        <w:ind w:left="5766" w:hanging="360"/>
      </w:pPr>
    </w:lvl>
    <w:lvl w:ilvl="7" w:tplc="08090019" w:tentative="1">
      <w:start w:val="1"/>
      <w:numFmt w:val="lowerLetter"/>
      <w:lvlText w:val="%8."/>
      <w:lvlJc w:val="left"/>
      <w:pPr>
        <w:ind w:left="6486" w:hanging="360"/>
      </w:pPr>
    </w:lvl>
    <w:lvl w:ilvl="8" w:tplc="0809001B" w:tentative="1">
      <w:start w:val="1"/>
      <w:numFmt w:val="lowerRoman"/>
      <w:lvlText w:val="%9."/>
      <w:lvlJc w:val="right"/>
      <w:pPr>
        <w:ind w:left="7206" w:hanging="180"/>
      </w:pPr>
    </w:lvl>
  </w:abstractNum>
  <w:abstractNum w:abstractNumId="29">
    <w:nsid w:val="69DF6E8C"/>
    <w:multiLevelType w:val="hybridMultilevel"/>
    <w:tmpl w:val="ADB8D7E4"/>
    <w:lvl w:ilvl="0" w:tplc="CDE4583C">
      <w:start w:val="1"/>
      <w:numFmt w:val="decimal"/>
      <w:pStyle w:val="Numbering"/>
      <w:lvlText w:val="%1)"/>
      <w:lvlJc w:val="left"/>
      <w:pPr>
        <w:ind w:left="784" w:hanging="360"/>
      </w:pPr>
    </w:lvl>
    <w:lvl w:ilvl="1" w:tplc="08090019" w:tentative="1">
      <w:start w:val="1"/>
      <w:numFmt w:val="lowerLetter"/>
      <w:lvlText w:val="%2."/>
      <w:lvlJc w:val="left"/>
      <w:pPr>
        <w:ind w:left="1504" w:hanging="360"/>
      </w:pPr>
    </w:lvl>
    <w:lvl w:ilvl="2" w:tplc="0809001B" w:tentative="1">
      <w:start w:val="1"/>
      <w:numFmt w:val="lowerRoman"/>
      <w:lvlText w:val="%3."/>
      <w:lvlJc w:val="right"/>
      <w:pPr>
        <w:ind w:left="2224" w:hanging="180"/>
      </w:pPr>
    </w:lvl>
    <w:lvl w:ilvl="3" w:tplc="0809000F" w:tentative="1">
      <w:start w:val="1"/>
      <w:numFmt w:val="decimal"/>
      <w:lvlText w:val="%4."/>
      <w:lvlJc w:val="left"/>
      <w:pPr>
        <w:ind w:left="2944" w:hanging="360"/>
      </w:pPr>
    </w:lvl>
    <w:lvl w:ilvl="4" w:tplc="08090019" w:tentative="1">
      <w:start w:val="1"/>
      <w:numFmt w:val="lowerLetter"/>
      <w:lvlText w:val="%5."/>
      <w:lvlJc w:val="left"/>
      <w:pPr>
        <w:ind w:left="3664" w:hanging="360"/>
      </w:pPr>
    </w:lvl>
    <w:lvl w:ilvl="5" w:tplc="0809001B" w:tentative="1">
      <w:start w:val="1"/>
      <w:numFmt w:val="lowerRoman"/>
      <w:lvlText w:val="%6."/>
      <w:lvlJc w:val="right"/>
      <w:pPr>
        <w:ind w:left="4384" w:hanging="180"/>
      </w:pPr>
    </w:lvl>
    <w:lvl w:ilvl="6" w:tplc="0809000F" w:tentative="1">
      <w:start w:val="1"/>
      <w:numFmt w:val="decimal"/>
      <w:lvlText w:val="%7."/>
      <w:lvlJc w:val="left"/>
      <w:pPr>
        <w:ind w:left="5104" w:hanging="360"/>
      </w:pPr>
    </w:lvl>
    <w:lvl w:ilvl="7" w:tplc="08090019" w:tentative="1">
      <w:start w:val="1"/>
      <w:numFmt w:val="lowerLetter"/>
      <w:lvlText w:val="%8."/>
      <w:lvlJc w:val="left"/>
      <w:pPr>
        <w:ind w:left="5824" w:hanging="360"/>
      </w:pPr>
    </w:lvl>
    <w:lvl w:ilvl="8" w:tplc="0809001B" w:tentative="1">
      <w:start w:val="1"/>
      <w:numFmt w:val="lowerRoman"/>
      <w:lvlText w:val="%9."/>
      <w:lvlJc w:val="right"/>
      <w:pPr>
        <w:ind w:left="6544" w:hanging="180"/>
      </w:pPr>
    </w:lvl>
  </w:abstractNum>
  <w:abstractNum w:abstractNumId="30">
    <w:nsid w:val="6AED4905"/>
    <w:multiLevelType w:val="hybridMultilevel"/>
    <w:tmpl w:val="10366614"/>
    <w:lvl w:ilvl="0" w:tplc="0C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nsid w:val="6CF42410"/>
    <w:multiLevelType w:val="hybridMultilevel"/>
    <w:tmpl w:val="8782F58A"/>
    <w:lvl w:ilvl="0" w:tplc="0C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703626BE"/>
    <w:multiLevelType w:val="multilevel"/>
    <w:tmpl w:val="80EEBD60"/>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nsid w:val="732A6B14"/>
    <w:multiLevelType w:val="singleLevel"/>
    <w:tmpl w:val="0C09000B"/>
    <w:lvl w:ilvl="0">
      <w:start w:val="1"/>
      <w:numFmt w:val="bullet"/>
      <w:lvlText w:val=""/>
      <w:lvlJc w:val="left"/>
      <w:pPr>
        <w:tabs>
          <w:tab w:val="num" w:pos="13964"/>
        </w:tabs>
        <w:ind w:left="13964" w:hanging="284"/>
      </w:pPr>
      <w:rPr>
        <w:rFonts w:ascii="Wingdings" w:hAnsi="Wingdings" w:hint="default"/>
      </w:rPr>
    </w:lvl>
  </w:abstractNum>
  <w:abstractNum w:abstractNumId="34">
    <w:nsid w:val="757963E4"/>
    <w:multiLevelType w:val="hybridMultilevel"/>
    <w:tmpl w:val="2ED86C52"/>
    <w:lvl w:ilvl="0" w:tplc="1BFCE770">
      <w:start w:val="1"/>
      <w:numFmt w:val="bullet"/>
      <w:pStyle w:val="Bullets"/>
      <w:lvlText w:val=""/>
      <w:lvlJc w:val="left"/>
      <w:pPr>
        <w:ind w:left="784" w:hanging="360"/>
      </w:pPr>
      <w:rPr>
        <w:rFonts w:ascii="Symbol" w:hAnsi="Symbol" w:hint="default"/>
      </w:rPr>
    </w:lvl>
    <w:lvl w:ilvl="1" w:tplc="08090019" w:tentative="1">
      <w:start w:val="1"/>
      <w:numFmt w:val="lowerLetter"/>
      <w:lvlText w:val="%2."/>
      <w:lvlJc w:val="left"/>
      <w:pPr>
        <w:ind w:left="1504" w:hanging="360"/>
      </w:pPr>
    </w:lvl>
    <w:lvl w:ilvl="2" w:tplc="0809001B" w:tentative="1">
      <w:start w:val="1"/>
      <w:numFmt w:val="lowerRoman"/>
      <w:lvlText w:val="%3."/>
      <w:lvlJc w:val="right"/>
      <w:pPr>
        <w:ind w:left="2224" w:hanging="180"/>
      </w:pPr>
    </w:lvl>
    <w:lvl w:ilvl="3" w:tplc="0809000F" w:tentative="1">
      <w:start w:val="1"/>
      <w:numFmt w:val="decimal"/>
      <w:lvlText w:val="%4."/>
      <w:lvlJc w:val="left"/>
      <w:pPr>
        <w:ind w:left="2944" w:hanging="360"/>
      </w:pPr>
    </w:lvl>
    <w:lvl w:ilvl="4" w:tplc="08090019" w:tentative="1">
      <w:start w:val="1"/>
      <w:numFmt w:val="lowerLetter"/>
      <w:lvlText w:val="%5."/>
      <w:lvlJc w:val="left"/>
      <w:pPr>
        <w:ind w:left="3664" w:hanging="360"/>
      </w:pPr>
    </w:lvl>
    <w:lvl w:ilvl="5" w:tplc="0809001B" w:tentative="1">
      <w:start w:val="1"/>
      <w:numFmt w:val="lowerRoman"/>
      <w:lvlText w:val="%6."/>
      <w:lvlJc w:val="right"/>
      <w:pPr>
        <w:ind w:left="4384" w:hanging="180"/>
      </w:pPr>
    </w:lvl>
    <w:lvl w:ilvl="6" w:tplc="0809000F" w:tentative="1">
      <w:start w:val="1"/>
      <w:numFmt w:val="decimal"/>
      <w:lvlText w:val="%7."/>
      <w:lvlJc w:val="left"/>
      <w:pPr>
        <w:ind w:left="5104" w:hanging="360"/>
      </w:pPr>
    </w:lvl>
    <w:lvl w:ilvl="7" w:tplc="08090019" w:tentative="1">
      <w:start w:val="1"/>
      <w:numFmt w:val="lowerLetter"/>
      <w:lvlText w:val="%8."/>
      <w:lvlJc w:val="left"/>
      <w:pPr>
        <w:ind w:left="5824" w:hanging="360"/>
      </w:pPr>
    </w:lvl>
    <w:lvl w:ilvl="8" w:tplc="0809001B" w:tentative="1">
      <w:start w:val="1"/>
      <w:numFmt w:val="lowerRoman"/>
      <w:lvlText w:val="%9."/>
      <w:lvlJc w:val="right"/>
      <w:pPr>
        <w:ind w:left="6544" w:hanging="180"/>
      </w:pPr>
    </w:lvl>
  </w:abstractNum>
  <w:abstractNum w:abstractNumId="35">
    <w:nsid w:val="781E6090"/>
    <w:multiLevelType w:val="multilevel"/>
    <w:tmpl w:val="4E3831E0"/>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nsid w:val="7A3E6ABE"/>
    <w:multiLevelType w:val="hybridMultilevel"/>
    <w:tmpl w:val="AE5C9E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2"/>
  </w:num>
  <w:num w:numId="2">
    <w:abstractNumId w:val="27"/>
  </w:num>
  <w:num w:numId="3">
    <w:abstractNumId w:val="19"/>
  </w:num>
  <w:num w:numId="4">
    <w:abstractNumId w:val="26"/>
    <w:lvlOverride w:ilvl="0">
      <w:lvl w:ilvl="0">
        <w:start w:val="1"/>
        <w:numFmt w:val="decimal"/>
        <w:lvlText w:val="Chapter %1"/>
        <w:lvlJc w:val="left"/>
        <w:pPr>
          <w:tabs>
            <w:tab w:val="num" w:pos="1134"/>
          </w:tabs>
          <w:ind w:left="0" w:firstLine="0"/>
        </w:pPr>
        <w:rPr>
          <w:rFonts w:hint="default"/>
        </w:rPr>
      </w:lvl>
    </w:lvlOverride>
    <w:lvlOverride w:ilvl="1">
      <w:lvl w:ilvl="1">
        <w:start w:val="1"/>
        <w:numFmt w:val="decimal"/>
        <w:lvlText w:val="%1.%2"/>
        <w:lvlJc w:val="left"/>
        <w:pPr>
          <w:tabs>
            <w:tab w:val="num" w:pos="1985"/>
          </w:tabs>
          <w:ind w:left="1134" w:firstLine="0"/>
        </w:pPr>
        <w:rPr>
          <w:rFonts w:hint="default"/>
        </w:rPr>
      </w:lvl>
    </w:lvlOverride>
    <w:lvlOverride w:ilvl="2">
      <w:lvl w:ilvl="2">
        <w:start w:val="1"/>
        <w:numFmt w:val="decimal"/>
        <w:lvlRestart w:val="1"/>
        <w:suff w:val="nothing"/>
        <w:lvlText w:val="Diagram %1.%3"/>
        <w:lvlJc w:val="left"/>
        <w:pPr>
          <w:ind w:left="1134" w:firstLine="0"/>
        </w:pPr>
        <w:rPr>
          <w:rFonts w:hint="default"/>
        </w:rPr>
      </w:lvl>
    </w:lvlOverride>
    <w:lvlOverride w:ilvl="3">
      <w:lvl w:ilvl="3">
        <w:start w:val="1"/>
        <w:numFmt w:val="decimal"/>
        <w:lvlRestart w:val="1"/>
        <w:suff w:val="nothing"/>
        <w:lvlText w:val="Example %1.%4"/>
        <w:lvlJc w:val="left"/>
        <w:pPr>
          <w:ind w:left="1134" w:firstLine="0"/>
        </w:pPr>
        <w:rPr>
          <w:rFonts w:hint="default"/>
        </w:rPr>
      </w:lvl>
    </w:lvlOverride>
    <w:lvlOverride w:ilvl="4">
      <w:lvl w:ilvl="4">
        <w:start w:val="1"/>
        <w:numFmt w:val="decimal"/>
        <w:lvlRestart w:val="1"/>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5">
    <w:abstractNumId w:val="26"/>
    <w:lvlOverride w:ilvl="0">
      <w:lvl w:ilvl="0">
        <w:start w:val="1"/>
        <w:numFmt w:val="decimal"/>
        <w:lvlText w:val="Chapter %1"/>
        <w:lvlJc w:val="left"/>
        <w:pPr>
          <w:tabs>
            <w:tab w:val="num" w:pos="1134"/>
          </w:tabs>
          <w:ind w:left="0" w:firstLine="0"/>
        </w:pPr>
        <w:rPr>
          <w:rFonts w:hint="default"/>
        </w:rPr>
      </w:lvl>
    </w:lvlOverride>
    <w:lvlOverride w:ilvl="1">
      <w:lvl w:ilvl="1">
        <w:start w:val="1"/>
        <w:numFmt w:val="decimal"/>
        <w:lvlText w:val="%1.%2"/>
        <w:lvlJc w:val="left"/>
        <w:pPr>
          <w:tabs>
            <w:tab w:val="num" w:pos="2269"/>
          </w:tabs>
          <w:ind w:left="1418" w:firstLine="0"/>
        </w:pPr>
        <w:rPr>
          <w:rFonts w:hint="default"/>
          <w:b w:val="0"/>
          <w:i w:val="0"/>
        </w:rPr>
      </w:lvl>
    </w:lvlOverride>
    <w:lvlOverride w:ilvl="2">
      <w:lvl w:ilvl="2">
        <w:start w:val="1"/>
        <w:numFmt w:val="decimal"/>
        <w:lvlRestart w:val="1"/>
        <w:suff w:val="nothing"/>
        <w:lvlText w:val="Diagram %1.%3"/>
        <w:lvlJc w:val="left"/>
        <w:pPr>
          <w:ind w:left="1134" w:firstLine="0"/>
        </w:pPr>
        <w:rPr>
          <w:rFonts w:hint="default"/>
        </w:rPr>
      </w:lvl>
    </w:lvlOverride>
    <w:lvlOverride w:ilvl="3">
      <w:lvl w:ilvl="3">
        <w:start w:val="1"/>
        <w:numFmt w:val="decimal"/>
        <w:lvlRestart w:val="1"/>
        <w:suff w:val="nothing"/>
        <w:lvlText w:val="Example %1.%4"/>
        <w:lvlJc w:val="left"/>
        <w:pPr>
          <w:ind w:left="1134" w:firstLine="0"/>
        </w:pPr>
        <w:rPr>
          <w:rFonts w:hint="default"/>
        </w:rPr>
      </w:lvl>
    </w:lvlOverride>
    <w:lvlOverride w:ilvl="4">
      <w:lvl w:ilvl="4">
        <w:start w:val="1"/>
        <w:numFmt w:val="decimal"/>
        <w:lvlRestart w:val="1"/>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6">
    <w:abstractNumId w:val="20"/>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2"/>
  </w:num>
  <w:num w:numId="9">
    <w:abstractNumId w:val="21"/>
  </w:num>
  <w:num w:numId="10">
    <w:abstractNumId w:val="2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num>
  <w:num w:numId="13">
    <w:abstractNumId w:val="27"/>
  </w:num>
  <w:num w:numId="14">
    <w:abstractNumId w:val="28"/>
  </w:num>
  <w:num w:numId="15">
    <w:abstractNumId w:val="27"/>
  </w:num>
  <w:num w:numId="16">
    <w:abstractNumId w:val="3"/>
  </w:num>
  <w:num w:numId="17">
    <w:abstractNumId w:val="26"/>
    <w:lvlOverride w:ilvl="0">
      <w:lvl w:ilvl="0">
        <w:start w:val="1"/>
        <w:numFmt w:val="decimal"/>
        <w:lvlText w:val="Chapter %1"/>
        <w:lvlJc w:val="left"/>
        <w:pPr>
          <w:tabs>
            <w:tab w:val="num" w:pos="1134"/>
          </w:tabs>
          <w:ind w:left="0" w:firstLine="0"/>
        </w:pPr>
        <w:rPr>
          <w:rFonts w:hint="default"/>
        </w:rPr>
      </w:lvl>
    </w:lvlOverride>
    <w:lvlOverride w:ilvl="1">
      <w:lvl w:ilvl="1">
        <w:start w:val="1"/>
        <w:numFmt w:val="decimal"/>
        <w:lvlText w:val="%1.%2"/>
        <w:lvlJc w:val="left"/>
        <w:pPr>
          <w:tabs>
            <w:tab w:val="num" w:pos="1844"/>
          </w:tabs>
          <w:ind w:left="993" w:firstLine="0"/>
        </w:pPr>
        <w:rPr>
          <w:rFonts w:hint="default"/>
          <w:b w:val="0"/>
          <w:i w:val="0"/>
          <w:sz w:val="22"/>
          <w:szCs w:val="22"/>
        </w:rPr>
      </w:lvl>
    </w:lvlOverride>
    <w:lvlOverride w:ilvl="2">
      <w:lvl w:ilvl="2">
        <w:start w:val="1"/>
        <w:numFmt w:val="decimal"/>
        <w:lvlRestart w:val="1"/>
        <w:suff w:val="nothing"/>
        <w:lvlText w:val="Diagram %1.%3"/>
        <w:lvlJc w:val="left"/>
        <w:pPr>
          <w:ind w:left="1134" w:firstLine="0"/>
        </w:pPr>
        <w:rPr>
          <w:rFonts w:hint="default"/>
        </w:rPr>
      </w:lvl>
    </w:lvlOverride>
    <w:lvlOverride w:ilvl="3">
      <w:lvl w:ilvl="3">
        <w:start w:val="1"/>
        <w:numFmt w:val="decimal"/>
        <w:lvlRestart w:val="1"/>
        <w:suff w:val="nothing"/>
        <w:lvlText w:val="Example %1.%4"/>
        <w:lvlJc w:val="left"/>
        <w:pPr>
          <w:ind w:left="1134" w:firstLine="0"/>
        </w:pPr>
        <w:rPr>
          <w:rFonts w:hint="default"/>
        </w:rPr>
      </w:lvl>
    </w:lvlOverride>
    <w:lvlOverride w:ilvl="4">
      <w:lvl w:ilvl="4">
        <w:start w:val="1"/>
        <w:numFmt w:val="decimal"/>
        <w:lvlRestart w:val="1"/>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8">
    <w:abstractNumId w:val="1"/>
  </w:num>
  <w:num w:numId="19">
    <w:abstractNumId w:val="0"/>
  </w:num>
  <w:num w:numId="20">
    <w:abstractNumId w:val="23"/>
  </w:num>
  <w:num w:numId="21">
    <w:abstractNumId w:val="4"/>
  </w:num>
  <w:num w:numId="22">
    <w:abstractNumId w:val="7"/>
  </w:num>
  <w:num w:numId="23">
    <w:abstractNumId w:val="6"/>
  </w:num>
  <w:num w:numId="24">
    <w:abstractNumId w:val="5"/>
  </w:num>
  <w:num w:numId="25">
    <w:abstractNumId w:val="33"/>
  </w:num>
  <w:num w:numId="26">
    <w:abstractNumId w:val="2"/>
  </w:num>
  <w:num w:numId="27">
    <w:abstractNumId w:val="16"/>
  </w:num>
  <w:num w:numId="28">
    <w:abstractNumId w:val="24"/>
  </w:num>
  <w:num w:numId="29">
    <w:abstractNumId w:val="17"/>
  </w:num>
  <w:num w:numId="30">
    <w:abstractNumId w:val="14"/>
  </w:num>
  <w:num w:numId="31">
    <w:abstractNumId w:val="11"/>
  </w:num>
  <w:num w:numId="32">
    <w:abstractNumId w:val="22"/>
  </w:num>
  <w:num w:numId="33">
    <w:abstractNumId w:val="9"/>
  </w:num>
  <w:num w:numId="34">
    <w:abstractNumId w:val="18"/>
  </w:num>
  <w:num w:numId="35">
    <w:abstractNumId w:val="8"/>
  </w:num>
  <w:num w:numId="36">
    <w:abstractNumId w:val="10"/>
  </w:num>
  <w:num w:numId="37">
    <w:abstractNumId w:val="29"/>
  </w:num>
  <w:num w:numId="38">
    <w:abstractNumId w:val="29"/>
    <w:lvlOverride w:ilvl="0">
      <w:startOverride w:val="1"/>
    </w:lvlOverride>
  </w:num>
  <w:num w:numId="39">
    <w:abstractNumId w:val="30"/>
  </w:num>
  <w:num w:numId="40">
    <w:abstractNumId w:val="31"/>
  </w:num>
  <w:num w:numId="41">
    <w:abstractNumId w:val="29"/>
    <w:lvlOverride w:ilvl="0">
      <w:startOverride w:val="1"/>
    </w:lvlOverride>
  </w:num>
  <w:num w:numId="42">
    <w:abstractNumId w:val="15"/>
  </w:num>
  <w:num w:numId="43">
    <w:abstractNumId w:val="34"/>
  </w:num>
  <w:num w:numId="44">
    <w:abstractNumId w:val="13"/>
  </w:num>
  <w:num w:numId="45">
    <w:abstractNumId w:val="36"/>
  </w:num>
  <w:num w:numId="46">
    <w:abstractNumId w:val="2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embedSystemFonts/>
  <w:proofState w:spelling="clean"/>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93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02DF"/>
    <w:rsid w:val="00001E45"/>
    <w:rsid w:val="00003EEB"/>
    <w:rsid w:val="000047B5"/>
    <w:rsid w:val="0000486F"/>
    <w:rsid w:val="00006E48"/>
    <w:rsid w:val="00007CA2"/>
    <w:rsid w:val="00010277"/>
    <w:rsid w:val="000104B4"/>
    <w:rsid w:val="0001068E"/>
    <w:rsid w:val="0001170F"/>
    <w:rsid w:val="00012977"/>
    <w:rsid w:val="00014B35"/>
    <w:rsid w:val="00015A8B"/>
    <w:rsid w:val="000168C4"/>
    <w:rsid w:val="00016EA2"/>
    <w:rsid w:val="00017E10"/>
    <w:rsid w:val="00020D74"/>
    <w:rsid w:val="00021F75"/>
    <w:rsid w:val="000241BB"/>
    <w:rsid w:val="000244CA"/>
    <w:rsid w:val="00024E88"/>
    <w:rsid w:val="00032B93"/>
    <w:rsid w:val="00032F66"/>
    <w:rsid w:val="0003348F"/>
    <w:rsid w:val="000356DB"/>
    <w:rsid w:val="00035842"/>
    <w:rsid w:val="0003788F"/>
    <w:rsid w:val="0004076C"/>
    <w:rsid w:val="00042873"/>
    <w:rsid w:val="000428DE"/>
    <w:rsid w:val="000447B5"/>
    <w:rsid w:val="00046450"/>
    <w:rsid w:val="00047462"/>
    <w:rsid w:val="000509CB"/>
    <w:rsid w:val="000511C4"/>
    <w:rsid w:val="00051CDD"/>
    <w:rsid w:val="00052A4C"/>
    <w:rsid w:val="00052F85"/>
    <w:rsid w:val="00053623"/>
    <w:rsid w:val="0005374A"/>
    <w:rsid w:val="00054027"/>
    <w:rsid w:val="00055CE1"/>
    <w:rsid w:val="00056C21"/>
    <w:rsid w:val="00057E4C"/>
    <w:rsid w:val="0006032D"/>
    <w:rsid w:val="000608C9"/>
    <w:rsid w:val="000631D8"/>
    <w:rsid w:val="000637CF"/>
    <w:rsid w:val="00065A96"/>
    <w:rsid w:val="000667D9"/>
    <w:rsid w:val="00066DDE"/>
    <w:rsid w:val="000674C4"/>
    <w:rsid w:val="00067EAA"/>
    <w:rsid w:val="0007086C"/>
    <w:rsid w:val="00071149"/>
    <w:rsid w:val="0007169E"/>
    <w:rsid w:val="00071EE4"/>
    <w:rsid w:val="000722B0"/>
    <w:rsid w:val="000733F4"/>
    <w:rsid w:val="00073990"/>
    <w:rsid w:val="000742DB"/>
    <w:rsid w:val="00075791"/>
    <w:rsid w:val="00083DD6"/>
    <w:rsid w:val="0008627F"/>
    <w:rsid w:val="00091601"/>
    <w:rsid w:val="00091A52"/>
    <w:rsid w:val="00093461"/>
    <w:rsid w:val="00093EEA"/>
    <w:rsid w:val="00095211"/>
    <w:rsid w:val="0009658E"/>
    <w:rsid w:val="000969F5"/>
    <w:rsid w:val="000A026C"/>
    <w:rsid w:val="000A1ABB"/>
    <w:rsid w:val="000A529F"/>
    <w:rsid w:val="000A5C88"/>
    <w:rsid w:val="000A7138"/>
    <w:rsid w:val="000A7B0C"/>
    <w:rsid w:val="000A7DCB"/>
    <w:rsid w:val="000B2B25"/>
    <w:rsid w:val="000B5F5B"/>
    <w:rsid w:val="000B7FBD"/>
    <w:rsid w:val="000C038C"/>
    <w:rsid w:val="000C10DF"/>
    <w:rsid w:val="000C2A0E"/>
    <w:rsid w:val="000C2E5C"/>
    <w:rsid w:val="000C327F"/>
    <w:rsid w:val="000C3B23"/>
    <w:rsid w:val="000C4742"/>
    <w:rsid w:val="000C67B2"/>
    <w:rsid w:val="000C6DC6"/>
    <w:rsid w:val="000C7C6B"/>
    <w:rsid w:val="000D0739"/>
    <w:rsid w:val="000D0C53"/>
    <w:rsid w:val="000D2903"/>
    <w:rsid w:val="000D2D7B"/>
    <w:rsid w:val="000D4CE7"/>
    <w:rsid w:val="000D61BF"/>
    <w:rsid w:val="000D7543"/>
    <w:rsid w:val="000D76A1"/>
    <w:rsid w:val="000D7BC0"/>
    <w:rsid w:val="000E0E56"/>
    <w:rsid w:val="000E2B14"/>
    <w:rsid w:val="000E2C7C"/>
    <w:rsid w:val="000E3B61"/>
    <w:rsid w:val="000E3FBC"/>
    <w:rsid w:val="000F34E7"/>
    <w:rsid w:val="000F4984"/>
    <w:rsid w:val="0010075F"/>
    <w:rsid w:val="001028D5"/>
    <w:rsid w:val="00104BFF"/>
    <w:rsid w:val="00104D6C"/>
    <w:rsid w:val="001057FB"/>
    <w:rsid w:val="00105C6B"/>
    <w:rsid w:val="00110173"/>
    <w:rsid w:val="00110563"/>
    <w:rsid w:val="00113B45"/>
    <w:rsid w:val="00116062"/>
    <w:rsid w:val="001161C0"/>
    <w:rsid w:val="001216E3"/>
    <w:rsid w:val="00123057"/>
    <w:rsid w:val="001245CB"/>
    <w:rsid w:val="00124631"/>
    <w:rsid w:val="001246D2"/>
    <w:rsid w:val="001249EE"/>
    <w:rsid w:val="00130ECE"/>
    <w:rsid w:val="00131061"/>
    <w:rsid w:val="00131F0B"/>
    <w:rsid w:val="0013485D"/>
    <w:rsid w:val="00134E81"/>
    <w:rsid w:val="00141E51"/>
    <w:rsid w:val="001428DA"/>
    <w:rsid w:val="00142C1F"/>
    <w:rsid w:val="0014338A"/>
    <w:rsid w:val="00143415"/>
    <w:rsid w:val="00143B7F"/>
    <w:rsid w:val="00143DE0"/>
    <w:rsid w:val="00144030"/>
    <w:rsid w:val="001465CF"/>
    <w:rsid w:val="001502AF"/>
    <w:rsid w:val="00153EB3"/>
    <w:rsid w:val="00155482"/>
    <w:rsid w:val="001570D1"/>
    <w:rsid w:val="001570F7"/>
    <w:rsid w:val="00157338"/>
    <w:rsid w:val="001630D6"/>
    <w:rsid w:val="001637D2"/>
    <w:rsid w:val="001639B4"/>
    <w:rsid w:val="00166C78"/>
    <w:rsid w:val="00167A73"/>
    <w:rsid w:val="00167E63"/>
    <w:rsid w:val="001707FD"/>
    <w:rsid w:val="00172A51"/>
    <w:rsid w:val="00173DA3"/>
    <w:rsid w:val="00175E0F"/>
    <w:rsid w:val="00180581"/>
    <w:rsid w:val="00180C57"/>
    <w:rsid w:val="00181E2B"/>
    <w:rsid w:val="00182CF0"/>
    <w:rsid w:val="0018504D"/>
    <w:rsid w:val="0018533B"/>
    <w:rsid w:val="001931B1"/>
    <w:rsid w:val="001942C4"/>
    <w:rsid w:val="00194745"/>
    <w:rsid w:val="001956E6"/>
    <w:rsid w:val="0019592B"/>
    <w:rsid w:val="00195C92"/>
    <w:rsid w:val="001965A3"/>
    <w:rsid w:val="00196D4E"/>
    <w:rsid w:val="001975AD"/>
    <w:rsid w:val="001A09CC"/>
    <w:rsid w:val="001A31DA"/>
    <w:rsid w:val="001A3E3A"/>
    <w:rsid w:val="001A6C76"/>
    <w:rsid w:val="001B0BD3"/>
    <w:rsid w:val="001B14F5"/>
    <w:rsid w:val="001B1546"/>
    <w:rsid w:val="001B1B13"/>
    <w:rsid w:val="001B1C58"/>
    <w:rsid w:val="001B2B99"/>
    <w:rsid w:val="001B2EFF"/>
    <w:rsid w:val="001B2F81"/>
    <w:rsid w:val="001B35B0"/>
    <w:rsid w:val="001C351D"/>
    <w:rsid w:val="001C701A"/>
    <w:rsid w:val="001C725A"/>
    <w:rsid w:val="001D3581"/>
    <w:rsid w:val="001D5879"/>
    <w:rsid w:val="001D5AB2"/>
    <w:rsid w:val="001D60FA"/>
    <w:rsid w:val="001E0D2C"/>
    <w:rsid w:val="001E277E"/>
    <w:rsid w:val="001E67BB"/>
    <w:rsid w:val="001E6943"/>
    <w:rsid w:val="001E6A74"/>
    <w:rsid w:val="001E7D78"/>
    <w:rsid w:val="001F16DC"/>
    <w:rsid w:val="001F1FD3"/>
    <w:rsid w:val="001F2103"/>
    <w:rsid w:val="001F41D0"/>
    <w:rsid w:val="001F4C07"/>
    <w:rsid w:val="002001D6"/>
    <w:rsid w:val="002005D2"/>
    <w:rsid w:val="0020089D"/>
    <w:rsid w:val="00200C38"/>
    <w:rsid w:val="002010EC"/>
    <w:rsid w:val="00201816"/>
    <w:rsid w:val="002033D7"/>
    <w:rsid w:val="00203BA4"/>
    <w:rsid w:val="00203C7C"/>
    <w:rsid w:val="002043BA"/>
    <w:rsid w:val="0020498F"/>
    <w:rsid w:val="00205AD3"/>
    <w:rsid w:val="00206D73"/>
    <w:rsid w:val="00207893"/>
    <w:rsid w:val="00211F1B"/>
    <w:rsid w:val="00212D07"/>
    <w:rsid w:val="00212DA3"/>
    <w:rsid w:val="00213054"/>
    <w:rsid w:val="00213E7D"/>
    <w:rsid w:val="002171EF"/>
    <w:rsid w:val="0021788D"/>
    <w:rsid w:val="0022040B"/>
    <w:rsid w:val="00220A68"/>
    <w:rsid w:val="00220F16"/>
    <w:rsid w:val="00223295"/>
    <w:rsid w:val="002245F6"/>
    <w:rsid w:val="00225CFD"/>
    <w:rsid w:val="00225D7F"/>
    <w:rsid w:val="0022698D"/>
    <w:rsid w:val="002308F6"/>
    <w:rsid w:val="00230951"/>
    <w:rsid w:val="00230F56"/>
    <w:rsid w:val="00232D02"/>
    <w:rsid w:val="0023313F"/>
    <w:rsid w:val="00233B15"/>
    <w:rsid w:val="002343E8"/>
    <w:rsid w:val="0023641B"/>
    <w:rsid w:val="0023660B"/>
    <w:rsid w:val="002370DF"/>
    <w:rsid w:val="002376BB"/>
    <w:rsid w:val="002379B9"/>
    <w:rsid w:val="00237DDC"/>
    <w:rsid w:val="0024021F"/>
    <w:rsid w:val="0024023D"/>
    <w:rsid w:val="00240C5B"/>
    <w:rsid w:val="00243ABC"/>
    <w:rsid w:val="00243D73"/>
    <w:rsid w:val="002449F0"/>
    <w:rsid w:val="00244D18"/>
    <w:rsid w:val="002450E9"/>
    <w:rsid w:val="002453F2"/>
    <w:rsid w:val="0024619A"/>
    <w:rsid w:val="0025299F"/>
    <w:rsid w:val="00253575"/>
    <w:rsid w:val="00254C5B"/>
    <w:rsid w:val="002559A2"/>
    <w:rsid w:val="00256495"/>
    <w:rsid w:val="00256A4F"/>
    <w:rsid w:val="00257754"/>
    <w:rsid w:val="00257E36"/>
    <w:rsid w:val="00260257"/>
    <w:rsid w:val="002610E2"/>
    <w:rsid w:val="00262683"/>
    <w:rsid w:val="00263624"/>
    <w:rsid w:val="00263F46"/>
    <w:rsid w:val="00264E5B"/>
    <w:rsid w:val="00267034"/>
    <w:rsid w:val="00267A78"/>
    <w:rsid w:val="00270773"/>
    <w:rsid w:val="00270B2E"/>
    <w:rsid w:val="00271EEC"/>
    <w:rsid w:val="00272A2E"/>
    <w:rsid w:val="00272B70"/>
    <w:rsid w:val="00274197"/>
    <w:rsid w:val="00274929"/>
    <w:rsid w:val="00275A4D"/>
    <w:rsid w:val="0027616D"/>
    <w:rsid w:val="0028003B"/>
    <w:rsid w:val="00280D83"/>
    <w:rsid w:val="002818DA"/>
    <w:rsid w:val="0028224C"/>
    <w:rsid w:val="00284264"/>
    <w:rsid w:val="0028596F"/>
    <w:rsid w:val="00287108"/>
    <w:rsid w:val="00287171"/>
    <w:rsid w:val="00287434"/>
    <w:rsid w:val="002929A8"/>
    <w:rsid w:val="00293D2A"/>
    <w:rsid w:val="00294EC9"/>
    <w:rsid w:val="0029691C"/>
    <w:rsid w:val="00296C62"/>
    <w:rsid w:val="0029711E"/>
    <w:rsid w:val="0029791F"/>
    <w:rsid w:val="002A038B"/>
    <w:rsid w:val="002A0F8D"/>
    <w:rsid w:val="002A1531"/>
    <w:rsid w:val="002A2105"/>
    <w:rsid w:val="002A4107"/>
    <w:rsid w:val="002A42A5"/>
    <w:rsid w:val="002A4FBD"/>
    <w:rsid w:val="002A79B8"/>
    <w:rsid w:val="002B0276"/>
    <w:rsid w:val="002B5E7C"/>
    <w:rsid w:val="002B64F5"/>
    <w:rsid w:val="002C1CDB"/>
    <w:rsid w:val="002C2628"/>
    <w:rsid w:val="002C32EE"/>
    <w:rsid w:val="002C4102"/>
    <w:rsid w:val="002C5418"/>
    <w:rsid w:val="002C5922"/>
    <w:rsid w:val="002C63B9"/>
    <w:rsid w:val="002C7D7A"/>
    <w:rsid w:val="002D03D5"/>
    <w:rsid w:val="002D1D2A"/>
    <w:rsid w:val="002D269A"/>
    <w:rsid w:val="002D3798"/>
    <w:rsid w:val="002D4DA7"/>
    <w:rsid w:val="002D5522"/>
    <w:rsid w:val="002D5BC1"/>
    <w:rsid w:val="002E1AD9"/>
    <w:rsid w:val="002E1E09"/>
    <w:rsid w:val="002E2176"/>
    <w:rsid w:val="002E25E9"/>
    <w:rsid w:val="002E3CB2"/>
    <w:rsid w:val="002E3F06"/>
    <w:rsid w:val="002E5E14"/>
    <w:rsid w:val="002E7F99"/>
    <w:rsid w:val="002F19F6"/>
    <w:rsid w:val="002F370E"/>
    <w:rsid w:val="002F63DC"/>
    <w:rsid w:val="002F6F25"/>
    <w:rsid w:val="00301B22"/>
    <w:rsid w:val="00301BBC"/>
    <w:rsid w:val="0030731E"/>
    <w:rsid w:val="0030755D"/>
    <w:rsid w:val="00310293"/>
    <w:rsid w:val="00311924"/>
    <w:rsid w:val="0031239E"/>
    <w:rsid w:val="00315641"/>
    <w:rsid w:val="00316B08"/>
    <w:rsid w:val="00316CFD"/>
    <w:rsid w:val="003175CF"/>
    <w:rsid w:val="00320464"/>
    <w:rsid w:val="00321110"/>
    <w:rsid w:val="00322C7C"/>
    <w:rsid w:val="00322EA3"/>
    <w:rsid w:val="003230A7"/>
    <w:rsid w:val="00323593"/>
    <w:rsid w:val="0032494D"/>
    <w:rsid w:val="00325D30"/>
    <w:rsid w:val="0032660A"/>
    <w:rsid w:val="00331368"/>
    <w:rsid w:val="00332D19"/>
    <w:rsid w:val="003342CD"/>
    <w:rsid w:val="00335042"/>
    <w:rsid w:val="00336D22"/>
    <w:rsid w:val="00340C32"/>
    <w:rsid w:val="0034265B"/>
    <w:rsid w:val="00342A19"/>
    <w:rsid w:val="00344194"/>
    <w:rsid w:val="00345631"/>
    <w:rsid w:val="003456B9"/>
    <w:rsid w:val="00350165"/>
    <w:rsid w:val="003509FB"/>
    <w:rsid w:val="00350C86"/>
    <w:rsid w:val="0035132D"/>
    <w:rsid w:val="00351885"/>
    <w:rsid w:val="00351A90"/>
    <w:rsid w:val="003529E7"/>
    <w:rsid w:val="00352B75"/>
    <w:rsid w:val="00354AFC"/>
    <w:rsid w:val="00357488"/>
    <w:rsid w:val="0036055F"/>
    <w:rsid w:val="00360C71"/>
    <w:rsid w:val="00360D73"/>
    <w:rsid w:val="0036115D"/>
    <w:rsid w:val="0036234B"/>
    <w:rsid w:val="0036248B"/>
    <w:rsid w:val="00362F4B"/>
    <w:rsid w:val="003652E6"/>
    <w:rsid w:val="00365DA7"/>
    <w:rsid w:val="00367723"/>
    <w:rsid w:val="003716F5"/>
    <w:rsid w:val="003720FC"/>
    <w:rsid w:val="00373633"/>
    <w:rsid w:val="00373D74"/>
    <w:rsid w:val="00374901"/>
    <w:rsid w:val="00375699"/>
    <w:rsid w:val="00376DCE"/>
    <w:rsid w:val="00377FB7"/>
    <w:rsid w:val="00381A12"/>
    <w:rsid w:val="00382D74"/>
    <w:rsid w:val="00383661"/>
    <w:rsid w:val="00383EAB"/>
    <w:rsid w:val="00385B2F"/>
    <w:rsid w:val="0038663B"/>
    <w:rsid w:val="00386FD6"/>
    <w:rsid w:val="0038729C"/>
    <w:rsid w:val="003922ED"/>
    <w:rsid w:val="0039259F"/>
    <w:rsid w:val="00392BBA"/>
    <w:rsid w:val="00392C0A"/>
    <w:rsid w:val="003935A6"/>
    <w:rsid w:val="00393DEF"/>
    <w:rsid w:val="00396394"/>
    <w:rsid w:val="00396848"/>
    <w:rsid w:val="00397FCB"/>
    <w:rsid w:val="003A453B"/>
    <w:rsid w:val="003A6D5C"/>
    <w:rsid w:val="003B04E8"/>
    <w:rsid w:val="003B0A49"/>
    <w:rsid w:val="003B19A8"/>
    <w:rsid w:val="003B1C4D"/>
    <w:rsid w:val="003B20BB"/>
    <w:rsid w:val="003B3CE5"/>
    <w:rsid w:val="003B4521"/>
    <w:rsid w:val="003B5017"/>
    <w:rsid w:val="003B7826"/>
    <w:rsid w:val="003B7EE5"/>
    <w:rsid w:val="003C02DB"/>
    <w:rsid w:val="003C1551"/>
    <w:rsid w:val="003C1FF9"/>
    <w:rsid w:val="003C236C"/>
    <w:rsid w:val="003C262E"/>
    <w:rsid w:val="003C38D2"/>
    <w:rsid w:val="003C395F"/>
    <w:rsid w:val="003C3C89"/>
    <w:rsid w:val="003C548A"/>
    <w:rsid w:val="003C56C1"/>
    <w:rsid w:val="003C78D5"/>
    <w:rsid w:val="003D0193"/>
    <w:rsid w:val="003D2380"/>
    <w:rsid w:val="003D3035"/>
    <w:rsid w:val="003D3EDD"/>
    <w:rsid w:val="003D464B"/>
    <w:rsid w:val="003D65C4"/>
    <w:rsid w:val="003D7E10"/>
    <w:rsid w:val="003E013B"/>
    <w:rsid w:val="003E114B"/>
    <w:rsid w:val="003E1A1A"/>
    <w:rsid w:val="003E34E6"/>
    <w:rsid w:val="003E4850"/>
    <w:rsid w:val="003E5690"/>
    <w:rsid w:val="003E5BE1"/>
    <w:rsid w:val="003E744C"/>
    <w:rsid w:val="003F0A52"/>
    <w:rsid w:val="003F16C1"/>
    <w:rsid w:val="003F21AF"/>
    <w:rsid w:val="003F303B"/>
    <w:rsid w:val="003F412A"/>
    <w:rsid w:val="003F42E5"/>
    <w:rsid w:val="003F45A3"/>
    <w:rsid w:val="003F521F"/>
    <w:rsid w:val="003F61D6"/>
    <w:rsid w:val="003F77F5"/>
    <w:rsid w:val="003F7DFA"/>
    <w:rsid w:val="00400FD7"/>
    <w:rsid w:val="00402CBE"/>
    <w:rsid w:val="00402FA0"/>
    <w:rsid w:val="00403726"/>
    <w:rsid w:val="00405F80"/>
    <w:rsid w:val="0040683A"/>
    <w:rsid w:val="00407587"/>
    <w:rsid w:val="00410FE4"/>
    <w:rsid w:val="004122BD"/>
    <w:rsid w:val="0041251F"/>
    <w:rsid w:val="004137DB"/>
    <w:rsid w:val="00415025"/>
    <w:rsid w:val="0041718D"/>
    <w:rsid w:val="0041738B"/>
    <w:rsid w:val="00417929"/>
    <w:rsid w:val="004210CD"/>
    <w:rsid w:val="004212A7"/>
    <w:rsid w:val="00422EFA"/>
    <w:rsid w:val="00423E8A"/>
    <w:rsid w:val="004242DC"/>
    <w:rsid w:val="004249D8"/>
    <w:rsid w:val="00424BAC"/>
    <w:rsid w:val="00425821"/>
    <w:rsid w:val="0042667F"/>
    <w:rsid w:val="00427F00"/>
    <w:rsid w:val="004301EC"/>
    <w:rsid w:val="0043057D"/>
    <w:rsid w:val="00430F82"/>
    <w:rsid w:val="004320CE"/>
    <w:rsid w:val="00432781"/>
    <w:rsid w:val="00433986"/>
    <w:rsid w:val="004341B2"/>
    <w:rsid w:val="00435A82"/>
    <w:rsid w:val="00435C11"/>
    <w:rsid w:val="004410F3"/>
    <w:rsid w:val="00441800"/>
    <w:rsid w:val="00442D87"/>
    <w:rsid w:val="004507A7"/>
    <w:rsid w:val="0045317A"/>
    <w:rsid w:val="0045344E"/>
    <w:rsid w:val="00453D47"/>
    <w:rsid w:val="00454AF9"/>
    <w:rsid w:val="004551C5"/>
    <w:rsid w:val="00455DBA"/>
    <w:rsid w:val="004564CD"/>
    <w:rsid w:val="0045782B"/>
    <w:rsid w:val="0046579F"/>
    <w:rsid w:val="00465EC1"/>
    <w:rsid w:val="004700E2"/>
    <w:rsid w:val="004706AB"/>
    <w:rsid w:val="00472837"/>
    <w:rsid w:val="00473195"/>
    <w:rsid w:val="00474C98"/>
    <w:rsid w:val="00476A44"/>
    <w:rsid w:val="00480EAF"/>
    <w:rsid w:val="00481E94"/>
    <w:rsid w:val="0048202A"/>
    <w:rsid w:val="004822A5"/>
    <w:rsid w:val="00483F0C"/>
    <w:rsid w:val="004841EC"/>
    <w:rsid w:val="0048473D"/>
    <w:rsid w:val="0048582A"/>
    <w:rsid w:val="0048671E"/>
    <w:rsid w:val="0048736A"/>
    <w:rsid w:val="00491134"/>
    <w:rsid w:val="0049122A"/>
    <w:rsid w:val="00492429"/>
    <w:rsid w:val="00493541"/>
    <w:rsid w:val="00493659"/>
    <w:rsid w:val="004939DD"/>
    <w:rsid w:val="00495C5F"/>
    <w:rsid w:val="004A1520"/>
    <w:rsid w:val="004A468C"/>
    <w:rsid w:val="004B233E"/>
    <w:rsid w:val="004B3021"/>
    <w:rsid w:val="004B3CBF"/>
    <w:rsid w:val="004B555F"/>
    <w:rsid w:val="004B6177"/>
    <w:rsid w:val="004B6F08"/>
    <w:rsid w:val="004B7443"/>
    <w:rsid w:val="004B7EAD"/>
    <w:rsid w:val="004C1C3E"/>
    <w:rsid w:val="004C1E2D"/>
    <w:rsid w:val="004C24D3"/>
    <w:rsid w:val="004C312A"/>
    <w:rsid w:val="004C3179"/>
    <w:rsid w:val="004C3666"/>
    <w:rsid w:val="004C7366"/>
    <w:rsid w:val="004C761A"/>
    <w:rsid w:val="004D089C"/>
    <w:rsid w:val="004D21B0"/>
    <w:rsid w:val="004D3EA7"/>
    <w:rsid w:val="004D5830"/>
    <w:rsid w:val="004D5955"/>
    <w:rsid w:val="004E0ABB"/>
    <w:rsid w:val="004E2A12"/>
    <w:rsid w:val="004E39E1"/>
    <w:rsid w:val="004E6BA5"/>
    <w:rsid w:val="004F038D"/>
    <w:rsid w:val="004F0433"/>
    <w:rsid w:val="004F11F9"/>
    <w:rsid w:val="004F3767"/>
    <w:rsid w:val="004F6467"/>
    <w:rsid w:val="00500E79"/>
    <w:rsid w:val="00502F81"/>
    <w:rsid w:val="00503E44"/>
    <w:rsid w:val="00504093"/>
    <w:rsid w:val="00504B80"/>
    <w:rsid w:val="00504F08"/>
    <w:rsid w:val="005074DD"/>
    <w:rsid w:val="00510DFC"/>
    <w:rsid w:val="005115AF"/>
    <w:rsid w:val="005127C7"/>
    <w:rsid w:val="00512C41"/>
    <w:rsid w:val="005151A5"/>
    <w:rsid w:val="00515283"/>
    <w:rsid w:val="00515C57"/>
    <w:rsid w:val="00516522"/>
    <w:rsid w:val="005173F5"/>
    <w:rsid w:val="00520C2F"/>
    <w:rsid w:val="00522B20"/>
    <w:rsid w:val="005239CE"/>
    <w:rsid w:val="005251C8"/>
    <w:rsid w:val="00525504"/>
    <w:rsid w:val="005277E7"/>
    <w:rsid w:val="00530531"/>
    <w:rsid w:val="0053130B"/>
    <w:rsid w:val="0053240C"/>
    <w:rsid w:val="0053382B"/>
    <w:rsid w:val="00535907"/>
    <w:rsid w:val="005363B1"/>
    <w:rsid w:val="0053655C"/>
    <w:rsid w:val="005378BA"/>
    <w:rsid w:val="005429CD"/>
    <w:rsid w:val="005456F3"/>
    <w:rsid w:val="00546B08"/>
    <w:rsid w:val="00546E90"/>
    <w:rsid w:val="00547500"/>
    <w:rsid w:val="0055054B"/>
    <w:rsid w:val="00552FDE"/>
    <w:rsid w:val="00553453"/>
    <w:rsid w:val="005550C0"/>
    <w:rsid w:val="0055675D"/>
    <w:rsid w:val="005615F0"/>
    <w:rsid w:val="0056317C"/>
    <w:rsid w:val="00563562"/>
    <w:rsid w:val="00564E31"/>
    <w:rsid w:val="00565491"/>
    <w:rsid w:val="005655ED"/>
    <w:rsid w:val="0056561C"/>
    <w:rsid w:val="00566640"/>
    <w:rsid w:val="005675E5"/>
    <w:rsid w:val="00570618"/>
    <w:rsid w:val="005711D1"/>
    <w:rsid w:val="005713C4"/>
    <w:rsid w:val="005770F8"/>
    <w:rsid w:val="00577821"/>
    <w:rsid w:val="005803E7"/>
    <w:rsid w:val="005833BE"/>
    <w:rsid w:val="005838D4"/>
    <w:rsid w:val="005867B0"/>
    <w:rsid w:val="005868B5"/>
    <w:rsid w:val="00586DC6"/>
    <w:rsid w:val="00587358"/>
    <w:rsid w:val="00590413"/>
    <w:rsid w:val="005910A6"/>
    <w:rsid w:val="00592CC5"/>
    <w:rsid w:val="00592E88"/>
    <w:rsid w:val="00593D0E"/>
    <w:rsid w:val="00594580"/>
    <w:rsid w:val="005945D5"/>
    <w:rsid w:val="00596166"/>
    <w:rsid w:val="005A015E"/>
    <w:rsid w:val="005A0CFD"/>
    <w:rsid w:val="005A13BE"/>
    <w:rsid w:val="005A358C"/>
    <w:rsid w:val="005A4CF9"/>
    <w:rsid w:val="005A5363"/>
    <w:rsid w:val="005A5ADE"/>
    <w:rsid w:val="005A62EB"/>
    <w:rsid w:val="005A64C3"/>
    <w:rsid w:val="005B073E"/>
    <w:rsid w:val="005B075F"/>
    <w:rsid w:val="005B10D9"/>
    <w:rsid w:val="005B35AC"/>
    <w:rsid w:val="005B459B"/>
    <w:rsid w:val="005B4DF7"/>
    <w:rsid w:val="005B5EE4"/>
    <w:rsid w:val="005B6524"/>
    <w:rsid w:val="005C1B37"/>
    <w:rsid w:val="005C2328"/>
    <w:rsid w:val="005C2547"/>
    <w:rsid w:val="005C31D3"/>
    <w:rsid w:val="005C3FE9"/>
    <w:rsid w:val="005C4BF4"/>
    <w:rsid w:val="005D02A4"/>
    <w:rsid w:val="005D2010"/>
    <w:rsid w:val="005D2551"/>
    <w:rsid w:val="005D34DD"/>
    <w:rsid w:val="005D50F1"/>
    <w:rsid w:val="005D607A"/>
    <w:rsid w:val="005D7D5A"/>
    <w:rsid w:val="005E0A0C"/>
    <w:rsid w:val="005E0C57"/>
    <w:rsid w:val="005E0F11"/>
    <w:rsid w:val="005E1F57"/>
    <w:rsid w:val="005E359E"/>
    <w:rsid w:val="005E46EE"/>
    <w:rsid w:val="005E51FC"/>
    <w:rsid w:val="005E7A34"/>
    <w:rsid w:val="005F0F6E"/>
    <w:rsid w:val="005F18EB"/>
    <w:rsid w:val="005F39EF"/>
    <w:rsid w:val="005F438A"/>
    <w:rsid w:val="005F5C71"/>
    <w:rsid w:val="00600A0A"/>
    <w:rsid w:val="0060130D"/>
    <w:rsid w:val="00603EEC"/>
    <w:rsid w:val="00604D8F"/>
    <w:rsid w:val="00604E3E"/>
    <w:rsid w:val="00605385"/>
    <w:rsid w:val="00606A2F"/>
    <w:rsid w:val="00606C6F"/>
    <w:rsid w:val="006077D3"/>
    <w:rsid w:val="00607916"/>
    <w:rsid w:val="00610301"/>
    <w:rsid w:val="0061213D"/>
    <w:rsid w:val="00621672"/>
    <w:rsid w:val="00622CA9"/>
    <w:rsid w:val="00622D3B"/>
    <w:rsid w:val="00624207"/>
    <w:rsid w:val="006246E2"/>
    <w:rsid w:val="00624760"/>
    <w:rsid w:val="006257BB"/>
    <w:rsid w:val="00627648"/>
    <w:rsid w:val="00630153"/>
    <w:rsid w:val="00631766"/>
    <w:rsid w:val="0063217F"/>
    <w:rsid w:val="00635271"/>
    <w:rsid w:val="00635910"/>
    <w:rsid w:val="006359A3"/>
    <w:rsid w:val="00635E12"/>
    <w:rsid w:val="006364B3"/>
    <w:rsid w:val="006372B8"/>
    <w:rsid w:val="00637481"/>
    <w:rsid w:val="00637AA9"/>
    <w:rsid w:val="00637D0A"/>
    <w:rsid w:val="006403AB"/>
    <w:rsid w:val="0064121F"/>
    <w:rsid w:val="0064129F"/>
    <w:rsid w:val="00642367"/>
    <w:rsid w:val="00643723"/>
    <w:rsid w:val="00645283"/>
    <w:rsid w:val="006468C4"/>
    <w:rsid w:val="00647AA3"/>
    <w:rsid w:val="0065030E"/>
    <w:rsid w:val="00652F07"/>
    <w:rsid w:val="006534E3"/>
    <w:rsid w:val="0065404F"/>
    <w:rsid w:val="006565FF"/>
    <w:rsid w:val="00660C13"/>
    <w:rsid w:val="006611C9"/>
    <w:rsid w:val="00661761"/>
    <w:rsid w:val="00662BB2"/>
    <w:rsid w:val="00663222"/>
    <w:rsid w:val="00663B66"/>
    <w:rsid w:val="00663C8C"/>
    <w:rsid w:val="00663D9A"/>
    <w:rsid w:val="00663DCF"/>
    <w:rsid w:val="00664494"/>
    <w:rsid w:val="00665431"/>
    <w:rsid w:val="00671BA3"/>
    <w:rsid w:val="00674A44"/>
    <w:rsid w:val="00674F21"/>
    <w:rsid w:val="006756F1"/>
    <w:rsid w:val="0067663C"/>
    <w:rsid w:val="00677A15"/>
    <w:rsid w:val="00677F49"/>
    <w:rsid w:val="00680A93"/>
    <w:rsid w:val="006810D9"/>
    <w:rsid w:val="00682571"/>
    <w:rsid w:val="006826B7"/>
    <w:rsid w:val="00685B80"/>
    <w:rsid w:val="0068688A"/>
    <w:rsid w:val="00686DF1"/>
    <w:rsid w:val="00690673"/>
    <w:rsid w:val="00692011"/>
    <w:rsid w:val="006931EF"/>
    <w:rsid w:val="006945F8"/>
    <w:rsid w:val="006948A9"/>
    <w:rsid w:val="0069543E"/>
    <w:rsid w:val="00696EAB"/>
    <w:rsid w:val="006974EB"/>
    <w:rsid w:val="006A1F76"/>
    <w:rsid w:val="006A4512"/>
    <w:rsid w:val="006A6774"/>
    <w:rsid w:val="006A77E8"/>
    <w:rsid w:val="006A7A5C"/>
    <w:rsid w:val="006B012B"/>
    <w:rsid w:val="006B0827"/>
    <w:rsid w:val="006B0873"/>
    <w:rsid w:val="006B2C8F"/>
    <w:rsid w:val="006B3B44"/>
    <w:rsid w:val="006B4346"/>
    <w:rsid w:val="006B5507"/>
    <w:rsid w:val="006B55E8"/>
    <w:rsid w:val="006B68DE"/>
    <w:rsid w:val="006B7D16"/>
    <w:rsid w:val="006C23B5"/>
    <w:rsid w:val="006C2856"/>
    <w:rsid w:val="006C38EE"/>
    <w:rsid w:val="006C4BD0"/>
    <w:rsid w:val="006C7D50"/>
    <w:rsid w:val="006D0AF5"/>
    <w:rsid w:val="006D31D4"/>
    <w:rsid w:val="006D3D4D"/>
    <w:rsid w:val="006D3FCE"/>
    <w:rsid w:val="006D6C0E"/>
    <w:rsid w:val="006E1726"/>
    <w:rsid w:val="006E46C3"/>
    <w:rsid w:val="006E7735"/>
    <w:rsid w:val="006F3C06"/>
    <w:rsid w:val="006F5038"/>
    <w:rsid w:val="006F5FA7"/>
    <w:rsid w:val="00702285"/>
    <w:rsid w:val="00704FAB"/>
    <w:rsid w:val="00705008"/>
    <w:rsid w:val="0070660E"/>
    <w:rsid w:val="0070699E"/>
    <w:rsid w:val="00707C51"/>
    <w:rsid w:val="00712C9F"/>
    <w:rsid w:val="007143B5"/>
    <w:rsid w:val="0071503F"/>
    <w:rsid w:val="00716EB4"/>
    <w:rsid w:val="00717152"/>
    <w:rsid w:val="00722BFA"/>
    <w:rsid w:val="00726134"/>
    <w:rsid w:val="0073079B"/>
    <w:rsid w:val="00731122"/>
    <w:rsid w:val="007312BE"/>
    <w:rsid w:val="00732582"/>
    <w:rsid w:val="007336D3"/>
    <w:rsid w:val="007337DE"/>
    <w:rsid w:val="00734277"/>
    <w:rsid w:val="00734785"/>
    <w:rsid w:val="00734C0F"/>
    <w:rsid w:val="00741A52"/>
    <w:rsid w:val="00742AF0"/>
    <w:rsid w:val="00746BED"/>
    <w:rsid w:val="00747B41"/>
    <w:rsid w:val="007509C1"/>
    <w:rsid w:val="0075138B"/>
    <w:rsid w:val="007524CB"/>
    <w:rsid w:val="00754014"/>
    <w:rsid w:val="00754C38"/>
    <w:rsid w:val="00754DD8"/>
    <w:rsid w:val="0075574F"/>
    <w:rsid w:val="00755C3F"/>
    <w:rsid w:val="00757AC3"/>
    <w:rsid w:val="00760D08"/>
    <w:rsid w:val="00760FD9"/>
    <w:rsid w:val="00761E45"/>
    <w:rsid w:val="00762082"/>
    <w:rsid w:val="00765B26"/>
    <w:rsid w:val="0077536B"/>
    <w:rsid w:val="00775C25"/>
    <w:rsid w:val="007760BE"/>
    <w:rsid w:val="007802D6"/>
    <w:rsid w:val="00783A48"/>
    <w:rsid w:val="007847BE"/>
    <w:rsid w:val="00785BA9"/>
    <w:rsid w:val="00785FA0"/>
    <w:rsid w:val="007862BA"/>
    <w:rsid w:val="00787D39"/>
    <w:rsid w:val="00790B4D"/>
    <w:rsid w:val="00791267"/>
    <w:rsid w:val="00792D23"/>
    <w:rsid w:val="00793624"/>
    <w:rsid w:val="007A10E7"/>
    <w:rsid w:val="007A2954"/>
    <w:rsid w:val="007A3EE5"/>
    <w:rsid w:val="007A42FB"/>
    <w:rsid w:val="007A46A8"/>
    <w:rsid w:val="007A67ED"/>
    <w:rsid w:val="007A7D70"/>
    <w:rsid w:val="007B0CA7"/>
    <w:rsid w:val="007B1DF2"/>
    <w:rsid w:val="007B3570"/>
    <w:rsid w:val="007B487F"/>
    <w:rsid w:val="007B5840"/>
    <w:rsid w:val="007B6DCF"/>
    <w:rsid w:val="007B7CFB"/>
    <w:rsid w:val="007B7D75"/>
    <w:rsid w:val="007B7F2B"/>
    <w:rsid w:val="007C00CA"/>
    <w:rsid w:val="007C24D1"/>
    <w:rsid w:val="007C3917"/>
    <w:rsid w:val="007C3B21"/>
    <w:rsid w:val="007C3BAE"/>
    <w:rsid w:val="007C4B56"/>
    <w:rsid w:val="007C586D"/>
    <w:rsid w:val="007C65A2"/>
    <w:rsid w:val="007C7B23"/>
    <w:rsid w:val="007C7C8B"/>
    <w:rsid w:val="007D08DC"/>
    <w:rsid w:val="007D0907"/>
    <w:rsid w:val="007D246C"/>
    <w:rsid w:val="007D4A6D"/>
    <w:rsid w:val="007D4E98"/>
    <w:rsid w:val="007D5F68"/>
    <w:rsid w:val="007D5FE8"/>
    <w:rsid w:val="007D66E5"/>
    <w:rsid w:val="007D78B7"/>
    <w:rsid w:val="007E018D"/>
    <w:rsid w:val="007E03B1"/>
    <w:rsid w:val="007E0B4B"/>
    <w:rsid w:val="007E159B"/>
    <w:rsid w:val="007E26CA"/>
    <w:rsid w:val="007E3B90"/>
    <w:rsid w:val="007E5B7E"/>
    <w:rsid w:val="007E7C38"/>
    <w:rsid w:val="007F0BC4"/>
    <w:rsid w:val="007F136F"/>
    <w:rsid w:val="007F1741"/>
    <w:rsid w:val="007F1937"/>
    <w:rsid w:val="007F3B16"/>
    <w:rsid w:val="007F3F95"/>
    <w:rsid w:val="007F42D8"/>
    <w:rsid w:val="00800185"/>
    <w:rsid w:val="00800AD7"/>
    <w:rsid w:val="00800E85"/>
    <w:rsid w:val="008053F0"/>
    <w:rsid w:val="00807E7D"/>
    <w:rsid w:val="00807E91"/>
    <w:rsid w:val="00810B17"/>
    <w:rsid w:val="00813880"/>
    <w:rsid w:val="0081505F"/>
    <w:rsid w:val="00815884"/>
    <w:rsid w:val="00816287"/>
    <w:rsid w:val="00816691"/>
    <w:rsid w:val="00820CFC"/>
    <w:rsid w:val="0082255E"/>
    <w:rsid w:val="00830057"/>
    <w:rsid w:val="00830CF6"/>
    <w:rsid w:val="00831675"/>
    <w:rsid w:val="008316B8"/>
    <w:rsid w:val="00831E06"/>
    <w:rsid w:val="00834B7F"/>
    <w:rsid w:val="00835087"/>
    <w:rsid w:val="008352BB"/>
    <w:rsid w:val="00835E83"/>
    <w:rsid w:val="00835EA1"/>
    <w:rsid w:val="00836436"/>
    <w:rsid w:val="00836F04"/>
    <w:rsid w:val="00837759"/>
    <w:rsid w:val="00837B77"/>
    <w:rsid w:val="00837CA8"/>
    <w:rsid w:val="0084048C"/>
    <w:rsid w:val="008412B2"/>
    <w:rsid w:val="00841805"/>
    <w:rsid w:val="00841A88"/>
    <w:rsid w:val="00843649"/>
    <w:rsid w:val="00850322"/>
    <w:rsid w:val="008512A7"/>
    <w:rsid w:val="0085484B"/>
    <w:rsid w:val="0086004F"/>
    <w:rsid w:val="0086516E"/>
    <w:rsid w:val="008651AB"/>
    <w:rsid w:val="00866A61"/>
    <w:rsid w:val="00866C2C"/>
    <w:rsid w:val="00867D91"/>
    <w:rsid w:val="008702A8"/>
    <w:rsid w:val="008704FD"/>
    <w:rsid w:val="00871AEF"/>
    <w:rsid w:val="00871D5A"/>
    <w:rsid w:val="00874319"/>
    <w:rsid w:val="0087685B"/>
    <w:rsid w:val="008773B6"/>
    <w:rsid w:val="00877407"/>
    <w:rsid w:val="008779E1"/>
    <w:rsid w:val="00880698"/>
    <w:rsid w:val="00880CD1"/>
    <w:rsid w:val="00882274"/>
    <w:rsid w:val="00882829"/>
    <w:rsid w:val="00882E5A"/>
    <w:rsid w:val="00883879"/>
    <w:rsid w:val="008844D1"/>
    <w:rsid w:val="0088467C"/>
    <w:rsid w:val="008854DC"/>
    <w:rsid w:val="00885934"/>
    <w:rsid w:val="00891CB7"/>
    <w:rsid w:val="00893C1B"/>
    <w:rsid w:val="008949AF"/>
    <w:rsid w:val="00894BA4"/>
    <w:rsid w:val="00895518"/>
    <w:rsid w:val="008957A4"/>
    <w:rsid w:val="008970B6"/>
    <w:rsid w:val="008A1D61"/>
    <w:rsid w:val="008A2320"/>
    <w:rsid w:val="008A26DB"/>
    <w:rsid w:val="008A508C"/>
    <w:rsid w:val="008A6B7D"/>
    <w:rsid w:val="008A75C1"/>
    <w:rsid w:val="008B23D4"/>
    <w:rsid w:val="008B48E2"/>
    <w:rsid w:val="008B4A40"/>
    <w:rsid w:val="008B5F3D"/>
    <w:rsid w:val="008B661F"/>
    <w:rsid w:val="008B66A6"/>
    <w:rsid w:val="008B78CE"/>
    <w:rsid w:val="008B7D60"/>
    <w:rsid w:val="008C3306"/>
    <w:rsid w:val="008C7F61"/>
    <w:rsid w:val="008D16F7"/>
    <w:rsid w:val="008D179E"/>
    <w:rsid w:val="008D29AF"/>
    <w:rsid w:val="008D2A79"/>
    <w:rsid w:val="008D3D3F"/>
    <w:rsid w:val="008D3E40"/>
    <w:rsid w:val="008D53FB"/>
    <w:rsid w:val="008D7539"/>
    <w:rsid w:val="008D7A81"/>
    <w:rsid w:val="008E0184"/>
    <w:rsid w:val="008E0519"/>
    <w:rsid w:val="008E26FF"/>
    <w:rsid w:val="008E4030"/>
    <w:rsid w:val="008E44CE"/>
    <w:rsid w:val="008E4574"/>
    <w:rsid w:val="008E58DE"/>
    <w:rsid w:val="008E58EE"/>
    <w:rsid w:val="008E5B19"/>
    <w:rsid w:val="008E638A"/>
    <w:rsid w:val="008F07CF"/>
    <w:rsid w:val="008F30B2"/>
    <w:rsid w:val="008F6070"/>
    <w:rsid w:val="00900135"/>
    <w:rsid w:val="00900B70"/>
    <w:rsid w:val="00900D9D"/>
    <w:rsid w:val="00901A36"/>
    <w:rsid w:val="009046D5"/>
    <w:rsid w:val="00904FEA"/>
    <w:rsid w:val="00912113"/>
    <w:rsid w:val="009128E2"/>
    <w:rsid w:val="009132F1"/>
    <w:rsid w:val="009132FD"/>
    <w:rsid w:val="00914823"/>
    <w:rsid w:val="00915B4D"/>
    <w:rsid w:val="00916281"/>
    <w:rsid w:val="00920333"/>
    <w:rsid w:val="009214F3"/>
    <w:rsid w:val="009239D8"/>
    <w:rsid w:val="00923FE2"/>
    <w:rsid w:val="00926AE4"/>
    <w:rsid w:val="00930285"/>
    <w:rsid w:val="00932213"/>
    <w:rsid w:val="00932D20"/>
    <w:rsid w:val="00933044"/>
    <w:rsid w:val="00933A38"/>
    <w:rsid w:val="00934E95"/>
    <w:rsid w:val="00936C35"/>
    <w:rsid w:val="00936D7C"/>
    <w:rsid w:val="00941B34"/>
    <w:rsid w:val="0094381E"/>
    <w:rsid w:val="0094390F"/>
    <w:rsid w:val="009456CA"/>
    <w:rsid w:val="00945B78"/>
    <w:rsid w:val="009477B4"/>
    <w:rsid w:val="0095292C"/>
    <w:rsid w:val="009567B6"/>
    <w:rsid w:val="0095716F"/>
    <w:rsid w:val="00957E8E"/>
    <w:rsid w:val="00960D51"/>
    <w:rsid w:val="00961D8E"/>
    <w:rsid w:val="00962263"/>
    <w:rsid w:val="009663DB"/>
    <w:rsid w:val="00966C46"/>
    <w:rsid w:val="00967FCE"/>
    <w:rsid w:val="009708F8"/>
    <w:rsid w:val="00970BD9"/>
    <w:rsid w:val="009739A6"/>
    <w:rsid w:val="00973D53"/>
    <w:rsid w:val="009746DE"/>
    <w:rsid w:val="009749A0"/>
    <w:rsid w:val="009806CB"/>
    <w:rsid w:val="009824BD"/>
    <w:rsid w:val="00982513"/>
    <w:rsid w:val="00983B21"/>
    <w:rsid w:val="0098607F"/>
    <w:rsid w:val="009868C3"/>
    <w:rsid w:val="0098791B"/>
    <w:rsid w:val="009916F5"/>
    <w:rsid w:val="00991C9E"/>
    <w:rsid w:val="00992985"/>
    <w:rsid w:val="00993791"/>
    <w:rsid w:val="00994FC8"/>
    <w:rsid w:val="00995999"/>
    <w:rsid w:val="009960E9"/>
    <w:rsid w:val="00997CF1"/>
    <w:rsid w:val="009A036E"/>
    <w:rsid w:val="009A12EB"/>
    <w:rsid w:val="009A22E8"/>
    <w:rsid w:val="009A2395"/>
    <w:rsid w:val="009A25AC"/>
    <w:rsid w:val="009A353F"/>
    <w:rsid w:val="009A4AC8"/>
    <w:rsid w:val="009A4CFE"/>
    <w:rsid w:val="009A58FF"/>
    <w:rsid w:val="009A5E9C"/>
    <w:rsid w:val="009A7F45"/>
    <w:rsid w:val="009B0DA8"/>
    <w:rsid w:val="009B13AA"/>
    <w:rsid w:val="009B246A"/>
    <w:rsid w:val="009B36E9"/>
    <w:rsid w:val="009B6A7D"/>
    <w:rsid w:val="009B6C05"/>
    <w:rsid w:val="009B7AF6"/>
    <w:rsid w:val="009C3A04"/>
    <w:rsid w:val="009C452B"/>
    <w:rsid w:val="009C4CA4"/>
    <w:rsid w:val="009C6222"/>
    <w:rsid w:val="009C793B"/>
    <w:rsid w:val="009C793D"/>
    <w:rsid w:val="009D08C1"/>
    <w:rsid w:val="009D22CB"/>
    <w:rsid w:val="009D39F8"/>
    <w:rsid w:val="009D5087"/>
    <w:rsid w:val="009D5A66"/>
    <w:rsid w:val="009D71E0"/>
    <w:rsid w:val="009D7FA1"/>
    <w:rsid w:val="009E05BD"/>
    <w:rsid w:val="009E0D59"/>
    <w:rsid w:val="009E0D72"/>
    <w:rsid w:val="009E2F86"/>
    <w:rsid w:val="009E3BC3"/>
    <w:rsid w:val="009E4477"/>
    <w:rsid w:val="009E5150"/>
    <w:rsid w:val="009E5AA1"/>
    <w:rsid w:val="009F2F64"/>
    <w:rsid w:val="009F304A"/>
    <w:rsid w:val="009F40FB"/>
    <w:rsid w:val="009F4A1A"/>
    <w:rsid w:val="009F6E1F"/>
    <w:rsid w:val="00A01A49"/>
    <w:rsid w:val="00A03EA2"/>
    <w:rsid w:val="00A04064"/>
    <w:rsid w:val="00A05C9E"/>
    <w:rsid w:val="00A068AA"/>
    <w:rsid w:val="00A12209"/>
    <w:rsid w:val="00A13022"/>
    <w:rsid w:val="00A15B4B"/>
    <w:rsid w:val="00A2026E"/>
    <w:rsid w:val="00A214C0"/>
    <w:rsid w:val="00A25BA6"/>
    <w:rsid w:val="00A26BBE"/>
    <w:rsid w:val="00A26E2E"/>
    <w:rsid w:val="00A27F1D"/>
    <w:rsid w:val="00A33392"/>
    <w:rsid w:val="00A342DB"/>
    <w:rsid w:val="00A34A93"/>
    <w:rsid w:val="00A350E3"/>
    <w:rsid w:val="00A36A60"/>
    <w:rsid w:val="00A36DF3"/>
    <w:rsid w:val="00A3768F"/>
    <w:rsid w:val="00A407B2"/>
    <w:rsid w:val="00A41A5B"/>
    <w:rsid w:val="00A41D4E"/>
    <w:rsid w:val="00A42421"/>
    <w:rsid w:val="00A442FB"/>
    <w:rsid w:val="00A47754"/>
    <w:rsid w:val="00A50DA6"/>
    <w:rsid w:val="00A51683"/>
    <w:rsid w:val="00A5263A"/>
    <w:rsid w:val="00A532DD"/>
    <w:rsid w:val="00A53460"/>
    <w:rsid w:val="00A54CB0"/>
    <w:rsid w:val="00A575DD"/>
    <w:rsid w:val="00A57688"/>
    <w:rsid w:val="00A57BA4"/>
    <w:rsid w:val="00A605F3"/>
    <w:rsid w:val="00A63BD0"/>
    <w:rsid w:val="00A64224"/>
    <w:rsid w:val="00A67600"/>
    <w:rsid w:val="00A74C72"/>
    <w:rsid w:val="00A75850"/>
    <w:rsid w:val="00A77D96"/>
    <w:rsid w:val="00A80B4B"/>
    <w:rsid w:val="00A80BCF"/>
    <w:rsid w:val="00A82153"/>
    <w:rsid w:val="00A82E75"/>
    <w:rsid w:val="00A83604"/>
    <w:rsid w:val="00A842CB"/>
    <w:rsid w:val="00A86380"/>
    <w:rsid w:val="00A86E08"/>
    <w:rsid w:val="00A87D81"/>
    <w:rsid w:val="00A91045"/>
    <w:rsid w:val="00A925A5"/>
    <w:rsid w:val="00A938C1"/>
    <w:rsid w:val="00A93D15"/>
    <w:rsid w:val="00A9422F"/>
    <w:rsid w:val="00A94E4E"/>
    <w:rsid w:val="00AA0C39"/>
    <w:rsid w:val="00AA1EA0"/>
    <w:rsid w:val="00AA2759"/>
    <w:rsid w:val="00AA37C6"/>
    <w:rsid w:val="00AA57FA"/>
    <w:rsid w:val="00AA5836"/>
    <w:rsid w:val="00AA6271"/>
    <w:rsid w:val="00AA708A"/>
    <w:rsid w:val="00AA72F6"/>
    <w:rsid w:val="00AA783A"/>
    <w:rsid w:val="00AB00AA"/>
    <w:rsid w:val="00AB0C1D"/>
    <w:rsid w:val="00AB1A22"/>
    <w:rsid w:val="00AB1B70"/>
    <w:rsid w:val="00AB208F"/>
    <w:rsid w:val="00AB25A7"/>
    <w:rsid w:val="00AB4E75"/>
    <w:rsid w:val="00AB4EEE"/>
    <w:rsid w:val="00AB56B0"/>
    <w:rsid w:val="00AB6219"/>
    <w:rsid w:val="00AB6522"/>
    <w:rsid w:val="00AB7433"/>
    <w:rsid w:val="00AB76CE"/>
    <w:rsid w:val="00AB7D16"/>
    <w:rsid w:val="00AC0749"/>
    <w:rsid w:val="00AC107C"/>
    <w:rsid w:val="00AC16F4"/>
    <w:rsid w:val="00AC1B79"/>
    <w:rsid w:val="00AC1C27"/>
    <w:rsid w:val="00AC222E"/>
    <w:rsid w:val="00AC4A21"/>
    <w:rsid w:val="00AC5B96"/>
    <w:rsid w:val="00AC5FBB"/>
    <w:rsid w:val="00AC7FFB"/>
    <w:rsid w:val="00AD27D0"/>
    <w:rsid w:val="00AE02BA"/>
    <w:rsid w:val="00AE045E"/>
    <w:rsid w:val="00AE0C67"/>
    <w:rsid w:val="00AE1E52"/>
    <w:rsid w:val="00AE540A"/>
    <w:rsid w:val="00AF0022"/>
    <w:rsid w:val="00AF04BE"/>
    <w:rsid w:val="00AF0A16"/>
    <w:rsid w:val="00AF0BA9"/>
    <w:rsid w:val="00AF1DEF"/>
    <w:rsid w:val="00AF218D"/>
    <w:rsid w:val="00AF28E4"/>
    <w:rsid w:val="00AF35F4"/>
    <w:rsid w:val="00AF5BB0"/>
    <w:rsid w:val="00AF67D6"/>
    <w:rsid w:val="00AF7704"/>
    <w:rsid w:val="00B02E3F"/>
    <w:rsid w:val="00B0301D"/>
    <w:rsid w:val="00B06A75"/>
    <w:rsid w:val="00B06AEE"/>
    <w:rsid w:val="00B07B0C"/>
    <w:rsid w:val="00B1033D"/>
    <w:rsid w:val="00B13490"/>
    <w:rsid w:val="00B139B7"/>
    <w:rsid w:val="00B17C3B"/>
    <w:rsid w:val="00B20E3F"/>
    <w:rsid w:val="00B21C5C"/>
    <w:rsid w:val="00B22710"/>
    <w:rsid w:val="00B232CF"/>
    <w:rsid w:val="00B23778"/>
    <w:rsid w:val="00B23F68"/>
    <w:rsid w:val="00B246DA"/>
    <w:rsid w:val="00B25AEE"/>
    <w:rsid w:val="00B273C5"/>
    <w:rsid w:val="00B276AB"/>
    <w:rsid w:val="00B27D0F"/>
    <w:rsid w:val="00B309E1"/>
    <w:rsid w:val="00B309E2"/>
    <w:rsid w:val="00B30D0D"/>
    <w:rsid w:val="00B31149"/>
    <w:rsid w:val="00B33A5D"/>
    <w:rsid w:val="00B33CBA"/>
    <w:rsid w:val="00B376F7"/>
    <w:rsid w:val="00B37933"/>
    <w:rsid w:val="00B40DD0"/>
    <w:rsid w:val="00B425EF"/>
    <w:rsid w:val="00B4372A"/>
    <w:rsid w:val="00B43EB6"/>
    <w:rsid w:val="00B43FA2"/>
    <w:rsid w:val="00B4470F"/>
    <w:rsid w:val="00B44987"/>
    <w:rsid w:val="00B44C13"/>
    <w:rsid w:val="00B44DF1"/>
    <w:rsid w:val="00B46539"/>
    <w:rsid w:val="00B46729"/>
    <w:rsid w:val="00B50A74"/>
    <w:rsid w:val="00B50CB4"/>
    <w:rsid w:val="00B53D7E"/>
    <w:rsid w:val="00B53EAC"/>
    <w:rsid w:val="00B54445"/>
    <w:rsid w:val="00B55056"/>
    <w:rsid w:val="00B5607F"/>
    <w:rsid w:val="00B57714"/>
    <w:rsid w:val="00B617A1"/>
    <w:rsid w:val="00B62BD2"/>
    <w:rsid w:val="00B63440"/>
    <w:rsid w:val="00B65004"/>
    <w:rsid w:val="00B6517D"/>
    <w:rsid w:val="00B668F2"/>
    <w:rsid w:val="00B67BCF"/>
    <w:rsid w:val="00B7124C"/>
    <w:rsid w:val="00B724E4"/>
    <w:rsid w:val="00B75065"/>
    <w:rsid w:val="00B7580B"/>
    <w:rsid w:val="00B75C76"/>
    <w:rsid w:val="00B75FFE"/>
    <w:rsid w:val="00B76527"/>
    <w:rsid w:val="00B76B94"/>
    <w:rsid w:val="00B77A05"/>
    <w:rsid w:val="00B818BE"/>
    <w:rsid w:val="00B824A9"/>
    <w:rsid w:val="00B82799"/>
    <w:rsid w:val="00B846E3"/>
    <w:rsid w:val="00B8470C"/>
    <w:rsid w:val="00B855BC"/>
    <w:rsid w:val="00B904A4"/>
    <w:rsid w:val="00B90B4E"/>
    <w:rsid w:val="00BA0D03"/>
    <w:rsid w:val="00BA0DD6"/>
    <w:rsid w:val="00BA16FB"/>
    <w:rsid w:val="00BA42A4"/>
    <w:rsid w:val="00BB0C94"/>
    <w:rsid w:val="00BB1CD0"/>
    <w:rsid w:val="00BB27D6"/>
    <w:rsid w:val="00BB369F"/>
    <w:rsid w:val="00BB46CA"/>
    <w:rsid w:val="00BB7E33"/>
    <w:rsid w:val="00BB7F6B"/>
    <w:rsid w:val="00BC131D"/>
    <w:rsid w:val="00BC19F7"/>
    <w:rsid w:val="00BC21A4"/>
    <w:rsid w:val="00BC3090"/>
    <w:rsid w:val="00BC3E11"/>
    <w:rsid w:val="00BC64BF"/>
    <w:rsid w:val="00BC6CAD"/>
    <w:rsid w:val="00BC6EAF"/>
    <w:rsid w:val="00BD21C2"/>
    <w:rsid w:val="00BD229D"/>
    <w:rsid w:val="00BD469B"/>
    <w:rsid w:val="00BD48FD"/>
    <w:rsid w:val="00BD61A2"/>
    <w:rsid w:val="00BE07DA"/>
    <w:rsid w:val="00BE0E67"/>
    <w:rsid w:val="00BE484D"/>
    <w:rsid w:val="00BE51A7"/>
    <w:rsid w:val="00BE55A8"/>
    <w:rsid w:val="00BE7EEE"/>
    <w:rsid w:val="00BF1495"/>
    <w:rsid w:val="00BF3B9D"/>
    <w:rsid w:val="00BF3D15"/>
    <w:rsid w:val="00BF3D82"/>
    <w:rsid w:val="00BF3F6D"/>
    <w:rsid w:val="00BF4EE4"/>
    <w:rsid w:val="00C002E8"/>
    <w:rsid w:val="00C005D6"/>
    <w:rsid w:val="00C00746"/>
    <w:rsid w:val="00C018B9"/>
    <w:rsid w:val="00C019C9"/>
    <w:rsid w:val="00C01C4E"/>
    <w:rsid w:val="00C027B6"/>
    <w:rsid w:val="00C03F82"/>
    <w:rsid w:val="00C0453E"/>
    <w:rsid w:val="00C04F04"/>
    <w:rsid w:val="00C05087"/>
    <w:rsid w:val="00C05BDE"/>
    <w:rsid w:val="00C06AA3"/>
    <w:rsid w:val="00C07328"/>
    <w:rsid w:val="00C077B5"/>
    <w:rsid w:val="00C10440"/>
    <w:rsid w:val="00C11055"/>
    <w:rsid w:val="00C11EE3"/>
    <w:rsid w:val="00C15C0E"/>
    <w:rsid w:val="00C16159"/>
    <w:rsid w:val="00C17AB5"/>
    <w:rsid w:val="00C17BF8"/>
    <w:rsid w:val="00C2054F"/>
    <w:rsid w:val="00C20EA2"/>
    <w:rsid w:val="00C212B6"/>
    <w:rsid w:val="00C238C2"/>
    <w:rsid w:val="00C25EA6"/>
    <w:rsid w:val="00C30BD9"/>
    <w:rsid w:val="00C313B6"/>
    <w:rsid w:val="00C32CFC"/>
    <w:rsid w:val="00C34B11"/>
    <w:rsid w:val="00C358B7"/>
    <w:rsid w:val="00C35F19"/>
    <w:rsid w:val="00C372E8"/>
    <w:rsid w:val="00C37C11"/>
    <w:rsid w:val="00C37E05"/>
    <w:rsid w:val="00C40A86"/>
    <w:rsid w:val="00C42924"/>
    <w:rsid w:val="00C430E1"/>
    <w:rsid w:val="00C43BF5"/>
    <w:rsid w:val="00C43C80"/>
    <w:rsid w:val="00C43FC5"/>
    <w:rsid w:val="00C45932"/>
    <w:rsid w:val="00C45E3E"/>
    <w:rsid w:val="00C45F2F"/>
    <w:rsid w:val="00C46962"/>
    <w:rsid w:val="00C502E9"/>
    <w:rsid w:val="00C50656"/>
    <w:rsid w:val="00C534CA"/>
    <w:rsid w:val="00C53AF9"/>
    <w:rsid w:val="00C53C2F"/>
    <w:rsid w:val="00C54D05"/>
    <w:rsid w:val="00C55A7E"/>
    <w:rsid w:val="00C55D29"/>
    <w:rsid w:val="00C56202"/>
    <w:rsid w:val="00C56DAC"/>
    <w:rsid w:val="00C6371E"/>
    <w:rsid w:val="00C664F7"/>
    <w:rsid w:val="00C679F8"/>
    <w:rsid w:val="00C67E05"/>
    <w:rsid w:val="00C703F6"/>
    <w:rsid w:val="00C748B8"/>
    <w:rsid w:val="00C80369"/>
    <w:rsid w:val="00C811CC"/>
    <w:rsid w:val="00C8267E"/>
    <w:rsid w:val="00C8356C"/>
    <w:rsid w:val="00C85DC2"/>
    <w:rsid w:val="00C86338"/>
    <w:rsid w:val="00C8641F"/>
    <w:rsid w:val="00C864D2"/>
    <w:rsid w:val="00C87E8E"/>
    <w:rsid w:val="00C9218E"/>
    <w:rsid w:val="00C9235C"/>
    <w:rsid w:val="00C93BD4"/>
    <w:rsid w:val="00C93DBC"/>
    <w:rsid w:val="00C962C0"/>
    <w:rsid w:val="00C97897"/>
    <w:rsid w:val="00C97EE8"/>
    <w:rsid w:val="00CA1479"/>
    <w:rsid w:val="00CA1C69"/>
    <w:rsid w:val="00CA3F59"/>
    <w:rsid w:val="00CA424A"/>
    <w:rsid w:val="00CA4C72"/>
    <w:rsid w:val="00CB0188"/>
    <w:rsid w:val="00CB122D"/>
    <w:rsid w:val="00CB2565"/>
    <w:rsid w:val="00CB32E0"/>
    <w:rsid w:val="00CB3DEB"/>
    <w:rsid w:val="00CB3E57"/>
    <w:rsid w:val="00CB6750"/>
    <w:rsid w:val="00CB7473"/>
    <w:rsid w:val="00CC0A34"/>
    <w:rsid w:val="00CC1519"/>
    <w:rsid w:val="00CC17AC"/>
    <w:rsid w:val="00CC5518"/>
    <w:rsid w:val="00CC70B3"/>
    <w:rsid w:val="00CD104D"/>
    <w:rsid w:val="00CD1D20"/>
    <w:rsid w:val="00CD2A54"/>
    <w:rsid w:val="00CD3ABD"/>
    <w:rsid w:val="00CD51E9"/>
    <w:rsid w:val="00CD6F1E"/>
    <w:rsid w:val="00CD714F"/>
    <w:rsid w:val="00CD7378"/>
    <w:rsid w:val="00CE0D30"/>
    <w:rsid w:val="00CE1279"/>
    <w:rsid w:val="00CE4D81"/>
    <w:rsid w:val="00CE583D"/>
    <w:rsid w:val="00CF1099"/>
    <w:rsid w:val="00CF1DB9"/>
    <w:rsid w:val="00CF21C3"/>
    <w:rsid w:val="00CF4A48"/>
    <w:rsid w:val="00CF51ED"/>
    <w:rsid w:val="00CF54F6"/>
    <w:rsid w:val="00CF5B7B"/>
    <w:rsid w:val="00CF5DAE"/>
    <w:rsid w:val="00CF699D"/>
    <w:rsid w:val="00CF6EFF"/>
    <w:rsid w:val="00D00EA8"/>
    <w:rsid w:val="00D01400"/>
    <w:rsid w:val="00D015CF"/>
    <w:rsid w:val="00D038FD"/>
    <w:rsid w:val="00D03C4E"/>
    <w:rsid w:val="00D04C87"/>
    <w:rsid w:val="00D0549F"/>
    <w:rsid w:val="00D065B9"/>
    <w:rsid w:val="00D0766E"/>
    <w:rsid w:val="00D10D40"/>
    <w:rsid w:val="00D11111"/>
    <w:rsid w:val="00D131C5"/>
    <w:rsid w:val="00D13326"/>
    <w:rsid w:val="00D14808"/>
    <w:rsid w:val="00D14B4F"/>
    <w:rsid w:val="00D17181"/>
    <w:rsid w:val="00D17EEA"/>
    <w:rsid w:val="00D20008"/>
    <w:rsid w:val="00D218F7"/>
    <w:rsid w:val="00D22DA8"/>
    <w:rsid w:val="00D232E3"/>
    <w:rsid w:val="00D23BF1"/>
    <w:rsid w:val="00D24349"/>
    <w:rsid w:val="00D25AF9"/>
    <w:rsid w:val="00D269E0"/>
    <w:rsid w:val="00D27037"/>
    <w:rsid w:val="00D31412"/>
    <w:rsid w:val="00D32414"/>
    <w:rsid w:val="00D335A1"/>
    <w:rsid w:val="00D34626"/>
    <w:rsid w:val="00D34805"/>
    <w:rsid w:val="00D34A1B"/>
    <w:rsid w:val="00D34B9D"/>
    <w:rsid w:val="00D351C2"/>
    <w:rsid w:val="00D3557A"/>
    <w:rsid w:val="00D37C26"/>
    <w:rsid w:val="00D40526"/>
    <w:rsid w:val="00D406AA"/>
    <w:rsid w:val="00D4257A"/>
    <w:rsid w:val="00D42585"/>
    <w:rsid w:val="00D432DA"/>
    <w:rsid w:val="00D4438D"/>
    <w:rsid w:val="00D44649"/>
    <w:rsid w:val="00D44883"/>
    <w:rsid w:val="00D44973"/>
    <w:rsid w:val="00D45BA8"/>
    <w:rsid w:val="00D45DF6"/>
    <w:rsid w:val="00D469FE"/>
    <w:rsid w:val="00D46CAA"/>
    <w:rsid w:val="00D47E2F"/>
    <w:rsid w:val="00D50CCF"/>
    <w:rsid w:val="00D52A54"/>
    <w:rsid w:val="00D52D7C"/>
    <w:rsid w:val="00D53DC7"/>
    <w:rsid w:val="00D55532"/>
    <w:rsid w:val="00D55E6C"/>
    <w:rsid w:val="00D561DE"/>
    <w:rsid w:val="00D6180D"/>
    <w:rsid w:val="00D6194E"/>
    <w:rsid w:val="00D61E4C"/>
    <w:rsid w:val="00D65636"/>
    <w:rsid w:val="00D662DF"/>
    <w:rsid w:val="00D665D2"/>
    <w:rsid w:val="00D70262"/>
    <w:rsid w:val="00D704EA"/>
    <w:rsid w:val="00D70B99"/>
    <w:rsid w:val="00D743D5"/>
    <w:rsid w:val="00D745B9"/>
    <w:rsid w:val="00D74F40"/>
    <w:rsid w:val="00D75314"/>
    <w:rsid w:val="00D76850"/>
    <w:rsid w:val="00D76B9E"/>
    <w:rsid w:val="00D76EEA"/>
    <w:rsid w:val="00D772AF"/>
    <w:rsid w:val="00D77EE5"/>
    <w:rsid w:val="00D80876"/>
    <w:rsid w:val="00D81CFC"/>
    <w:rsid w:val="00D81F57"/>
    <w:rsid w:val="00D8621A"/>
    <w:rsid w:val="00D86385"/>
    <w:rsid w:val="00D865AD"/>
    <w:rsid w:val="00D86661"/>
    <w:rsid w:val="00D87E91"/>
    <w:rsid w:val="00D9080F"/>
    <w:rsid w:val="00D908A0"/>
    <w:rsid w:val="00D90FD4"/>
    <w:rsid w:val="00D91EB6"/>
    <w:rsid w:val="00DA1005"/>
    <w:rsid w:val="00DA2743"/>
    <w:rsid w:val="00DA2FF5"/>
    <w:rsid w:val="00DA30D4"/>
    <w:rsid w:val="00DA3491"/>
    <w:rsid w:val="00DA43CF"/>
    <w:rsid w:val="00DA5F4A"/>
    <w:rsid w:val="00DA69B8"/>
    <w:rsid w:val="00DB1495"/>
    <w:rsid w:val="00DB16A6"/>
    <w:rsid w:val="00DB247B"/>
    <w:rsid w:val="00DB26F0"/>
    <w:rsid w:val="00DB3050"/>
    <w:rsid w:val="00DB3932"/>
    <w:rsid w:val="00DB3DBE"/>
    <w:rsid w:val="00DB47E1"/>
    <w:rsid w:val="00DB683F"/>
    <w:rsid w:val="00DC0CDE"/>
    <w:rsid w:val="00DC1D97"/>
    <w:rsid w:val="00DC2AA3"/>
    <w:rsid w:val="00DC30BB"/>
    <w:rsid w:val="00DC3B0F"/>
    <w:rsid w:val="00DC482D"/>
    <w:rsid w:val="00DC4AED"/>
    <w:rsid w:val="00DC5C9F"/>
    <w:rsid w:val="00DC76C6"/>
    <w:rsid w:val="00DD3D3A"/>
    <w:rsid w:val="00DD3EA7"/>
    <w:rsid w:val="00DD402B"/>
    <w:rsid w:val="00DD4AE0"/>
    <w:rsid w:val="00DD4BCE"/>
    <w:rsid w:val="00DD5528"/>
    <w:rsid w:val="00DE194F"/>
    <w:rsid w:val="00DE3FCF"/>
    <w:rsid w:val="00DE56AD"/>
    <w:rsid w:val="00DF02EB"/>
    <w:rsid w:val="00DF3960"/>
    <w:rsid w:val="00DF4FAF"/>
    <w:rsid w:val="00DF5C91"/>
    <w:rsid w:val="00E0090B"/>
    <w:rsid w:val="00E02F6C"/>
    <w:rsid w:val="00E0338C"/>
    <w:rsid w:val="00E03B0E"/>
    <w:rsid w:val="00E0416E"/>
    <w:rsid w:val="00E044C0"/>
    <w:rsid w:val="00E045FC"/>
    <w:rsid w:val="00E0469A"/>
    <w:rsid w:val="00E04C8A"/>
    <w:rsid w:val="00E051CA"/>
    <w:rsid w:val="00E0624D"/>
    <w:rsid w:val="00E12448"/>
    <w:rsid w:val="00E17AA8"/>
    <w:rsid w:val="00E17F32"/>
    <w:rsid w:val="00E26E9B"/>
    <w:rsid w:val="00E27E00"/>
    <w:rsid w:val="00E31F3C"/>
    <w:rsid w:val="00E32CA7"/>
    <w:rsid w:val="00E3494B"/>
    <w:rsid w:val="00E370EB"/>
    <w:rsid w:val="00E37760"/>
    <w:rsid w:val="00E429AF"/>
    <w:rsid w:val="00E4430F"/>
    <w:rsid w:val="00E4438C"/>
    <w:rsid w:val="00E457F3"/>
    <w:rsid w:val="00E51F26"/>
    <w:rsid w:val="00E52844"/>
    <w:rsid w:val="00E53C11"/>
    <w:rsid w:val="00E57649"/>
    <w:rsid w:val="00E5787E"/>
    <w:rsid w:val="00E61094"/>
    <w:rsid w:val="00E62BB8"/>
    <w:rsid w:val="00E62C2A"/>
    <w:rsid w:val="00E647F7"/>
    <w:rsid w:val="00E6683E"/>
    <w:rsid w:val="00E67EB1"/>
    <w:rsid w:val="00E7502A"/>
    <w:rsid w:val="00E75B9C"/>
    <w:rsid w:val="00E80CB9"/>
    <w:rsid w:val="00E80D37"/>
    <w:rsid w:val="00E8365A"/>
    <w:rsid w:val="00E85E18"/>
    <w:rsid w:val="00E87C24"/>
    <w:rsid w:val="00E907E1"/>
    <w:rsid w:val="00E92EB1"/>
    <w:rsid w:val="00E966DD"/>
    <w:rsid w:val="00E969A5"/>
    <w:rsid w:val="00E96DC1"/>
    <w:rsid w:val="00E971E7"/>
    <w:rsid w:val="00EA00E1"/>
    <w:rsid w:val="00EA0CCF"/>
    <w:rsid w:val="00EA2B9E"/>
    <w:rsid w:val="00EA2DEF"/>
    <w:rsid w:val="00EA713D"/>
    <w:rsid w:val="00EA781B"/>
    <w:rsid w:val="00EA783D"/>
    <w:rsid w:val="00EB051D"/>
    <w:rsid w:val="00EB0A7C"/>
    <w:rsid w:val="00EB0DA5"/>
    <w:rsid w:val="00EB2664"/>
    <w:rsid w:val="00EB3564"/>
    <w:rsid w:val="00EB3C84"/>
    <w:rsid w:val="00EB4DD8"/>
    <w:rsid w:val="00EB518F"/>
    <w:rsid w:val="00EB5236"/>
    <w:rsid w:val="00EB56B3"/>
    <w:rsid w:val="00EB5818"/>
    <w:rsid w:val="00EB658C"/>
    <w:rsid w:val="00EB6728"/>
    <w:rsid w:val="00EB6850"/>
    <w:rsid w:val="00EB6B36"/>
    <w:rsid w:val="00EB79E9"/>
    <w:rsid w:val="00EB7E71"/>
    <w:rsid w:val="00EC2826"/>
    <w:rsid w:val="00EC2BF3"/>
    <w:rsid w:val="00EC4237"/>
    <w:rsid w:val="00EC6119"/>
    <w:rsid w:val="00EC6313"/>
    <w:rsid w:val="00ED1646"/>
    <w:rsid w:val="00ED5612"/>
    <w:rsid w:val="00EE086F"/>
    <w:rsid w:val="00EE2116"/>
    <w:rsid w:val="00EE320A"/>
    <w:rsid w:val="00EE3A5F"/>
    <w:rsid w:val="00EE4CE0"/>
    <w:rsid w:val="00EE556E"/>
    <w:rsid w:val="00EE717C"/>
    <w:rsid w:val="00EE7501"/>
    <w:rsid w:val="00EE76DD"/>
    <w:rsid w:val="00EE7A0A"/>
    <w:rsid w:val="00EF1147"/>
    <w:rsid w:val="00EF1729"/>
    <w:rsid w:val="00EF50F5"/>
    <w:rsid w:val="00EF537B"/>
    <w:rsid w:val="00EF5EB1"/>
    <w:rsid w:val="00EF7AF0"/>
    <w:rsid w:val="00F00212"/>
    <w:rsid w:val="00F005D7"/>
    <w:rsid w:val="00F00C50"/>
    <w:rsid w:val="00F01E24"/>
    <w:rsid w:val="00F020E0"/>
    <w:rsid w:val="00F02179"/>
    <w:rsid w:val="00F02B40"/>
    <w:rsid w:val="00F04372"/>
    <w:rsid w:val="00F04921"/>
    <w:rsid w:val="00F049B1"/>
    <w:rsid w:val="00F04BAA"/>
    <w:rsid w:val="00F056E1"/>
    <w:rsid w:val="00F0700A"/>
    <w:rsid w:val="00F109D4"/>
    <w:rsid w:val="00F11A21"/>
    <w:rsid w:val="00F12622"/>
    <w:rsid w:val="00F13B91"/>
    <w:rsid w:val="00F13EC0"/>
    <w:rsid w:val="00F147C1"/>
    <w:rsid w:val="00F1595E"/>
    <w:rsid w:val="00F17AE8"/>
    <w:rsid w:val="00F17B57"/>
    <w:rsid w:val="00F17C7C"/>
    <w:rsid w:val="00F20B51"/>
    <w:rsid w:val="00F233F7"/>
    <w:rsid w:val="00F24477"/>
    <w:rsid w:val="00F25D44"/>
    <w:rsid w:val="00F3002E"/>
    <w:rsid w:val="00F30CE9"/>
    <w:rsid w:val="00F312FB"/>
    <w:rsid w:val="00F3141C"/>
    <w:rsid w:val="00F3226A"/>
    <w:rsid w:val="00F32314"/>
    <w:rsid w:val="00F327EA"/>
    <w:rsid w:val="00F3374D"/>
    <w:rsid w:val="00F33B72"/>
    <w:rsid w:val="00F33E93"/>
    <w:rsid w:val="00F340E3"/>
    <w:rsid w:val="00F35033"/>
    <w:rsid w:val="00F372EB"/>
    <w:rsid w:val="00F4226A"/>
    <w:rsid w:val="00F4370B"/>
    <w:rsid w:val="00F445E7"/>
    <w:rsid w:val="00F44918"/>
    <w:rsid w:val="00F46F67"/>
    <w:rsid w:val="00F4741E"/>
    <w:rsid w:val="00F478A2"/>
    <w:rsid w:val="00F479F3"/>
    <w:rsid w:val="00F47C8B"/>
    <w:rsid w:val="00F47F63"/>
    <w:rsid w:val="00F50434"/>
    <w:rsid w:val="00F50541"/>
    <w:rsid w:val="00F50822"/>
    <w:rsid w:val="00F50AC3"/>
    <w:rsid w:val="00F515B1"/>
    <w:rsid w:val="00F51747"/>
    <w:rsid w:val="00F51C69"/>
    <w:rsid w:val="00F52C51"/>
    <w:rsid w:val="00F530B6"/>
    <w:rsid w:val="00F530F3"/>
    <w:rsid w:val="00F531A8"/>
    <w:rsid w:val="00F532C5"/>
    <w:rsid w:val="00F5335F"/>
    <w:rsid w:val="00F53DA3"/>
    <w:rsid w:val="00F545B2"/>
    <w:rsid w:val="00F63CE6"/>
    <w:rsid w:val="00F665D7"/>
    <w:rsid w:val="00F6761C"/>
    <w:rsid w:val="00F67FED"/>
    <w:rsid w:val="00F71310"/>
    <w:rsid w:val="00F72D1D"/>
    <w:rsid w:val="00F734F8"/>
    <w:rsid w:val="00F75DF0"/>
    <w:rsid w:val="00F769C6"/>
    <w:rsid w:val="00F77C1E"/>
    <w:rsid w:val="00F77E5D"/>
    <w:rsid w:val="00F833FC"/>
    <w:rsid w:val="00F8492C"/>
    <w:rsid w:val="00F85679"/>
    <w:rsid w:val="00F8593E"/>
    <w:rsid w:val="00F85DA7"/>
    <w:rsid w:val="00F87600"/>
    <w:rsid w:val="00F8775E"/>
    <w:rsid w:val="00F900D3"/>
    <w:rsid w:val="00F902DF"/>
    <w:rsid w:val="00F90BA1"/>
    <w:rsid w:val="00F93868"/>
    <w:rsid w:val="00F938E5"/>
    <w:rsid w:val="00F95C12"/>
    <w:rsid w:val="00F9692D"/>
    <w:rsid w:val="00F97FA4"/>
    <w:rsid w:val="00FA1E85"/>
    <w:rsid w:val="00FA261A"/>
    <w:rsid w:val="00FA3DEE"/>
    <w:rsid w:val="00FA3E36"/>
    <w:rsid w:val="00FA4A32"/>
    <w:rsid w:val="00FA58F7"/>
    <w:rsid w:val="00FA715A"/>
    <w:rsid w:val="00FA7ECA"/>
    <w:rsid w:val="00FB0A5E"/>
    <w:rsid w:val="00FB2EB8"/>
    <w:rsid w:val="00FB3A4C"/>
    <w:rsid w:val="00FB68BC"/>
    <w:rsid w:val="00FC290D"/>
    <w:rsid w:val="00FC59DB"/>
    <w:rsid w:val="00FC5D8A"/>
    <w:rsid w:val="00FC66BB"/>
    <w:rsid w:val="00FD1514"/>
    <w:rsid w:val="00FD15DA"/>
    <w:rsid w:val="00FD2CC4"/>
    <w:rsid w:val="00FD46C3"/>
    <w:rsid w:val="00FD4FF2"/>
    <w:rsid w:val="00FE1132"/>
    <w:rsid w:val="00FE1523"/>
    <w:rsid w:val="00FE1D4B"/>
    <w:rsid w:val="00FE3BC9"/>
    <w:rsid w:val="00FE498F"/>
    <w:rsid w:val="00FE64B1"/>
    <w:rsid w:val="00FF06D8"/>
    <w:rsid w:val="00FF1057"/>
    <w:rsid w:val="00FF2635"/>
    <w:rsid w:val="00FF36BA"/>
    <w:rsid w:val="00FF4B25"/>
    <w:rsid w:val="00FF543E"/>
    <w:rsid w:val="00FF5836"/>
    <w:rsid w:val="00FF5A9D"/>
    <w:rsid w:val="00FF7BA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32A25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able of authorities" w:uiPriority="0"/>
    <w:lsdException w:name="List Bullet" w:uiPriority="0"/>
    <w:lsdException w:name="List Bulle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1741"/>
    <w:pPr>
      <w:spacing w:after="240"/>
    </w:pPr>
    <w:rPr>
      <w:sz w:val="24"/>
    </w:rPr>
  </w:style>
  <w:style w:type="paragraph" w:styleId="Heading1">
    <w:name w:val="heading 1"/>
    <w:basedOn w:val="Normal"/>
    <w:next w:val="Normal"/>
    <w:link w:val="Heading1Char"/>
    <w:uiPriority w:val="9"/>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link w:val="Heading2Char"/>
    <w:uiPriority w:val="9"/>
    <w:qFormat/>
    <w:rsid w:val="00A12209"/>
    <w:pPr>
      <w:keepNext/>
      <w:spacing w:before="240" w:after="60"/>
      <w:outlineLvl w:val="1"/>
    </w:pPr>
    <w:rPr>
      <w:b/>
      <w:sz w:val="28"/>
      <w:u w:val="single"/>
    </w:rPr>
  </w:style>
  <w:style w:type="paragraph" w:styleId="Heading3">
    <w:name w:val="heading 3"/>
    <w:basedOn w:val="Heading2"/>
    <w:next w:val="base-text-paragraph"/>
    <w:link w:val="Heading3Char"/>
    <w:uiPriority w:val="9"/>
    <w:qFormat/>
    <w:rsid w:val="00392BBA"/>
    <w:pPr>
      <w:tabs>
        <w:tab w:val="left" w:pos="1987"/>
      </w:tabs>
      <w:spacing w:after="120"/>
      <w:outlineLvl w:val="2"/>
    </w:pPr>
    <w:rPr>
      <w:rFonts w:ascii="Helvetica" w:hAnsi="Helvetica"/>
      <w:kern w:val="28"/>
      <w:sz w:val="24"/>
      <w:u w:val="none"/>
    </w:rPr>
  </w:style>
  <w:style w:type="paragraph" w:styleId="Heading4">
    <w:name w:val="heading 4"/>
    <w:basedOn w:val="Heading3"/>
    <w:next w:val="base-text-paragraph"/>
    <w:link w:val="Heading4Char"/>
    <w:autoRedefine/>
    <w:uiPriority w:val="9"/>
    <w:qFormat/>
    <w:rsid w:val="000D4CE7"/>
    <w:pPr>
      <w:keepLines/>
      <w:spacing w:before="120"/>
      <w:outlineLvl w:val="3"/>
    </w:pPr>
    <w:rPr>
      <w:rFonts w:ascii="Times New Roman" w:hAnsi="Times New Roman"/>
      <w:i/>
    </w:rPr>
  </w:style>
  <w:style w:type="paragraph" w:styleId="Heading5">
    <w:name w:val="heading 5"/>
    <w:basedOn w:val="Normal"/>
    <w:next w:val="Normal"/>
    <w:link w:val="Heading5Char"/>
    <w:uiPriority w:val="9"/>
    <w:unhideWhenUsed/>
    <w:qFormat/>
    <w:rsid w:val="00F13B91"/>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13B91"/>
    <w:pPr>
      <w:spacing w:before="280" w:after="80" w:line="360" w:lineRule="auto"/>
      <w:outlineLvl w:val="5"/>
    </w:pPr>
    <w:rPr>
      <w:rFonts w:asciiTheme="majorHAnsi" w:eastAsiaTheme="majorEastAsia" w:hAnsiTheme="majorHAnsi" w:cstheme="majorBidi"/>
      <w:b/>
      <w:bCs/>
      <w:i/>
      <w:iCs/>
      <w:szCs w:val="22"/>
      <w:lang w:val="en-GB" w:eastAsia="en-US"/>
    </w:rPr>
  </w:style>
  <w:style w:type="paragraph" w:styleId="Heading7">
    <w:name w:val="heading 7"/>
    <w:basedOn w:val="Normal"/>
    <w:next w:val="Normal"/>
    <w:link w:val="Heading7Char"/>
    <w:uiPriority w:val="9"/>
    <w:semiHidden/>
    <w:unhideWhenUsed/>
    <w:qFormat/>
    <w:rsid w:val="00F13B91"/>
    <w:pPr>
      <w:spacing w:before="280" w:after="0" w:line="360" w:lineRule="auto"/>
      <w:outlineLvl w:val="6"/>
    </w:pPr>
    <w:rPr>
      <w:rFonts w:asciiTheme="majorHAnsi" w:eastAsiaTheme="majorEastAsia" w:hAnsiTheme="majorHAnsi" w:cstheme="majorBidi"/>
      <w:b/>
      <w:bCs/>
      <w:i/>
      <w:iCs/>
      <w:sz w:val="20"/>
      <w:lang w:val="en-GB" w:eastAsia="en-US"/>
    </w:rPr>
  </w:style>
  <w:style w:type="paragraph" w:styleId="Heading8">
    <w:name w:val="heading 8"/>
    <w:basedOn w:val="Normal"/>
    <w:next w:val="Normal"/>
    <w:link w:val="Heading8Char"/>
    <w:uiPriority w:val="9"/>
    <w:semiHidden/>
    <w:unhideWhenUsed/>
    <w:qFormat/>
    <w:rsid w:val="00F13B91"/>
    <w:pPr>
      <w:spacing w:before="280" w:after="0" w:line="360" w:lineRule="auto"/>
      <w:outlineLvl w:val="7"/>
    </w:pPr>
    <w:rPr>
      <w:rFonts w:asciiTheme="majorHAnsi" w:eastAsiaTheme="majorEastAsia" w:hAnsiTheme="majorHAnsi" w:cstheme="majorBidi"/>
      <w:b/>
      <w:bCs/>
      <w:i/>
      <w:iCs/>
      <w:sz w:val="18"/>
      <w:szCs w:val="18"/>
      <w:lang w:val="en-GB" w:eastAsia="en-US"/>
    </w:rPr>
  </w:style>
  <w:style w:type="paragraph" w:styleId="Heading9">
    <w:name w:val="heading 9"/>
    <w:basedOn w:val="Normal"/>
    <w:next w:val="Normal"/>
    <w:link w:val="Heading9Char"/>
    <w:uiPriority w:val="9"/>
    <w:semiHidden/>
    <w:unhideWhenUsed/>
    <w:qFormat/>
    <w:rsid w:val="00F13B91"/>
    <w:pPr>
      <w:spacing w:before="280" w:after="0" w:line="360" w:lineRule="auto"/>
      <w:outlineLvl w:val="8"/>
    </w:pPr>
    <w:rPr>
      <w:rFonts w:asciiTheme="majorHAnsi" w:eastAsiaTheme="majorEastAsia" w:hAnsiTheme="majorHAnsi" w:cstheme="majorBidi"/>
      <w:i/>
      <w:iCs/>
      <w:sz w:val="18"/>
      <w:szCs w:val="18"/>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link w:val="base-text-paragraphChar"/>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aliases w:val="b,b1,b + line,Body,level 1"/>
    <w:basedOn w:val="Normal"/>
    <w:link w:val="BulletChar"/>
    <w:qFormat/>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aliases w:val="b Char,b + line Char Char,b Char Char,b1 Char,b + line Char,Body Char,level 1 Char"/>
    <w:basedOn w:val="DefaultChar"/>
    <w:link w:val="Bullet"/>
    <w:rsid w:val="00E0624D"/>
    <w:rPr>
      <w:color w:val="000000"/>
      <w:sz w:val="24"/>
      <w:szCs w:val="23"/>
    </w:rPr>
  </w:style>
  <w:style w:type="paragraph" w:customStyle="1" w:styleId="Dash">
    <w:name w:val="Dash"/>
    <w:basedOn w:val="Normal"/>
    <w:link w:val="DashChar"/>
    <w:qFormat/>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uiPriority w:val="9"/>
    <w:rsid w:val="00E457F3"/>
    <w:rPr>
      <w:rFonts w:ascii="Helvetica" w:hAnsi="Helvetica"/>
      <w:b/>
      <w:kern w:val="28"/>
      <w:sz w:val="24"/>
    </w:rPr>
  </w:style>
  <w:style w:type="paragraph" w:customStyle="1" w:styleId="base-text-paragraphnonumbers">
    <w:name w:val="base-text-paragraph no numbers"/>
    <w:basedOn w:val="Normal"/>
    <w:link w:val="base-text-paragraphnonumbersChar"/>
    <w:rsid w:val="002D5522"/>
    <w:pPr>
      <w:ind w:left="1134"/>
    </w:pPr>
    <w:rPr>
      <w:sz w:val="22"/>
    </w:rPr>
  </w:style>
  <w:style w:type="paragraph" w:customStyle="1" w:styleId="ChapterHeading">
    <w:name w:val="Chapter Heading"/>
    <w:next w:val="Heading2"/>
    <w:rsid w:val="00F33E93"/>
    <w:pPr>
      <w:pBdr>
        <w:top w:val="single" w:sz="4" w:space="1" w:color="auto"/>
        <w:bottom w:val="single" w:sz="4" w:space="1" w:color="auto"/>
      </w:pBdr>
      <w:tabs>
        <w:tab w:val="num" w:pos="1134"/>
      </w:tabs>
      <w:spacing w:before="240" w:line="260" w:lineRule="atLeast"/>
    </w:pPr>
    <w:rPr>
      <w:rFonts w:ascii="Helvetica" w:hAnsi="Helvetica"/>
      <w:b/>
      <w:i/>
      <w:sz w:val="38"/>
    </w:rPr>
  </w:style>
  <w:style w:type="paragraph" w:customStyle="1" w:styleId="TableHeadingoutsidetable">
    <w:name w:val="Table Heading (outside table)"/>
    <w:basedOn w:val="Heading4"/>
    <w:rsid w:val="00F33E93"/>
    <w:pPr>
      <w:tabs>
        <w:tab w:val="clear" w:pos="1987"/>
        <w:tab w:val="num" w:pos="360"/>
      </w:tabs>
      <w:ind w:left="1134"/>
    </w:pPr>
    <w:rPr>
      <w:kern w:val="0"/>
      <w:sz w:val="22"/>
    </w:rPr>
  </w:style>
  <w:style w:type="paragraph" w:customStyle="1" w:styleId="ExampleHeading">
    <w:name w:val="Example Heading"/>
    <w:basedOn w:val="Normal"/>
    <w:next w:val="Normal"/>
    <w:rsid w:val="00F33E93"/>
    <w:pPr>
      <w:keepNext/>
      <w:ind w:left="1134"/>
    </w:pPr>
    <w:rPr>
      <w:b/>
      <w:sz w:val="22"/>
    </w:rPr>
  </w:style>
  <w:style w:type="paragraph" w:customStyle="1" w:styleId="Diagram">
    <w:name w:val="Diagram"/>
    <w:basedOn w:val="Normal"/>
    <w:next w:val="base-text-paragraphnonumbers"/>
    <w:rsid w:val="00F33E93"/>
    <w:pPr>
      <w:keepNext/>
      <w:spacing w:after="0"/>
      <w:ind w:left="1134"/>
    </w:pPr>
    <w:rPr>
      <w:b/>
      <w:sz w:val="22"/>
    </w:rPr>
  </w:style>
  <w:style w:type="character" w:customStyle="1" w:styleId="base-text-paragraphChar">
    <w:name w:val="base-text-paragraph Char"/>
    <w:basedOn w:val="DefaultParagraphFont"/>
    <w:link w:val="base-text-paragraph"/>
    <w:rsid w:val="00F33E93"/>
    <w:rPr>
      <w:sz w:val="24"/>
    </w:rPr>
  </w:style>
  <w:style w:type="paragraph" w:styleId="FootnoteText">
    <w:name w:val="footnote text"/>
    <w:basedOn w:val="Normal"/>
    <w:link w:val="FootnoteTextChar"/>
    <w:uiPriority w:val="99"/>
    <w:qFormat/>
    <w:rsid w:val="00F33E93"/>
    <w:pPr>
      <w:tabs>
        <w:tab w:val="left" w:pos="284"/>
      </w:tabs>
      <w:spacing w:after="0"/>
      <w:ind w:left="284" w:hanging="284"/>
    </w:pPr>
    <w:rPr>
      <w:sz w:val="20"/>
    </w:rPr>
  </w:style>
  <w:style w:type="character" w:customStyle="1" w:styleId="FootnoteTextChar">
    <w:name w:val="Footnote Text Char"/>
    <w:basedOn w:val="DefaultParagraphFont"/>
    <w:link w:val="FootnoteText"/>
    <w:uiPriority w:val="99"/>
    <w:rsid w:val="00F33E93"/>
  </w:style>
  <w:style w:type="numbering" w:customStyle="1" w:styleId="ChapterList">
    <w:name w:val="ChapterList"/>
    <w:uiPriority w:val="99"/>
    <w:rsid w:val="00F33E93"/>
    <w:pPr>
      <w:numPr>
        <w:numId w:val="3"/>
      </w:numPr>
    </w:pPr>
  </w:style>
  <w:style w:type="character" w:styleId="FootnoteReference">
    <w:name w:val="footnote reference"/>
    <w:uiPriority w:val="99"/>
    <w:unhideWhenUsed/>
    <w:rsid w:val="00F33E93"/>
    <w:rPr>
      <w:vertAlign w:val="superscript"/>
    </w:rPr>
  </w:style>
  <w:style w:type="paragraph" w:styleId="Header">
    <w:name w:val="header"/>
    <w:basedOn w:val="Normal"/>
    <w:link w:val="HeaderChar"/>
    <w:uiPriority w:val="99"/>
    <w:unhideWhenUsed/>
    <w:rsid w:val="006B3B44"/>
    <w:pPr>
      <w:tabs>
        <w:tab w:val="center" w:pos="4513"/>
        <w:tab w:val="right" w:pos="9026"/>
      </w:tabs>
      <w:spacing w:after="0"/>
    </w:pPr>
  </w:style>
  <w:style w:type="character" w:customStyle="1" w:styleId="HeaderChar">
    <w:name w:val="Header Char"/>
    <w:basedOn w:val="DefaultParagraphFont"/>
    <w:link w:val="Header"/>
    <w:uiPriority w:val="99"/>
    <w:rsid w:val="006B3B44"/>
    <w:rPr>
      <w:sz w:val="24"/>
    </w:rPr>
  </w:style>
  <w:style w:type="paragraph" w:styleId="Footer">
    <w:name w:val="footer"/>
    <w:basedOn w:val="Normal"/>
    <w:link w:val="FooterChar"/>
    <w:uiPriority w:val="99"/>
    <w:unhideWhenUsed/>
    <w:rsid w:val="006B3B44"/>
    <w:pPr>
      <w:tabs>
        <w:tab w:val="center" w:pos="4513"/>
        <w:tab w:val="right" w:pos="9026"/>
      </w:tabs>
      <w:spacing w:after="0"/>
    </w:pPr>
  </w:style>
  <w:style w:type="character" w:customStyle="1" w:styleId="FooterChar">
    <w:name w:val="Footer Char"/>
    <w:basedOn w:val="DefaultParagraphFont"/>
    <w:link w:val="Footer"/>
    <w:uiPriority w:val="99"/>
    <w:rsid w:val="006B3B44"/>
    <w:rPr>
      <w:sz w:val="24"/>
    </w:rPr>
  </w:style>
  <w:style w:type="paragraph" w:customStyle="1" w:styleId="OutlineNumbered1">
    <w:name w:val="Outline Numbered 1"/>
    <w:basedOn w:val="Normal"/>
    <w:link w:val="OutlineNumbered1Char"/>
    <w:rsid w:val="007802D6"/>
    <w:pPr>
      <w:numPr>
        <w:numId w:val="6"/>
      </w:numPr>
      <w:spacing w:after="200" w:line="276" w:lineRule="auto"/>
    </w:pPr>
    <w:rPr>
      <w:rFonts w:asciiTheme="majorHAnsi" w:eastAsiaTheme="majorEastAsia" w:hAnsiTheme="majorHAnsi" w:cstheme="majorBidi"/>
      <w:color w:val="4F81BD" w:themeColor="accent1"/>
      <w:sz w:val="22"/>
      <w:szCs w:val="22"/>
      <w:lang w:val="en-GB" w:eastAsia="zh-CN"/>
    </w:rPr>
  </w:style>
  <w:style w:type="paragraph" w:customStyle="1" w:styleId="OutlineNumbered2">
    <w:name w:val="Outline Numbered 2"/>
    <w:basedOn w:val="Normal"/>
    <w:link w:val="OutlineNumbered2Char"/>
    <w:rsid w:val="007802D6"/>
    <w:pPr>
      <w:numPr>
        <w:ilvl w:val="1"/>
        <w:numId w:val="6"/>
      </w:numPr>
      <w:spacing w:after="200" w:line="276" w:lineRule="auto"/>
    </w:pPr>
    <w:rPr>
      <w:rFonts w:asciiTheme="majorHAnsi" w:eastAsiaTheme="majorEastAsia" w:hAnsiTheme="majorHAnsi" w:cstheme="majorBidi"/>
      <w:color w:val="4F81BD" w:themeColor="accent1"/>
      <w:sz w:val="22"/>
      <w:szCs w:val="22"/>
      <w:lang w:val="en-GB" w:eastAsia="zh-CN"/>
    </w:rPr>
  </w:style>
  <w:style w:type="paragraph" w:customStyle="1" w:styleId="OutlineNumbered3">
    <w:name w:val="Outline Numbered 3"/>
    <w:basedOn w:val="Normal"/>
    <w:link w:val="OutlineNumbered3Char"/>
    <w:rsid w:val="007802D6"/>
    <w:pPr>
      <w:numPr>
        <w:ilvl w:val="2"/>
        <w:numId w:val="6"/>
      </w:numPr>
      <w:spacing w:after="200" w:line="276" w:lineRule="auto"/>
    </w:pPr>
    <w:rPr>
      <w:rFonts w:asciiTheme="majorHAnsi" w:eastAsiaTheme="majorEastAsia" w:hAnsiTheme="majorHAnsi" w:cstheme="majorBidi"/>
      <w:color w:val="4F81BD" w:themeColor="accent1"/>
      <w:sz w:val="22"/>
      <w:szCs w:val="22"/>
      <w:lang w:val="en-GB" w:eastAsia="zh-CN"/>
    </w:rPr>
  </w:style>
  <w:style w:type="character" w:styleId="CommentReference">
    <w:name w:val="annotation reference"/>
    <w:basedOn w:val="DefaultParagraphFont"/>
    <w:uiPriority w:val="99"/>
    <w:semiHidden/>
    <w:unhideWhenUsed/>
    <w:rsid w:val="008A75C1"/>
    <w:rPr>
      <w:sz w:val="16"/>
      <w:szCs w:val="16"/>
    </w:rPr>
  </w:style>
  <w:style w:type="paragraph" w:styleId="CommentText">
    <w:name w:val="annotation text"/>
    <w:basedOn w:val="Normal"/>
    <w:link w:val="CommentTextChar"/>
    <w:uiPriority w:val="99"/>
    <w:unhideWhenUsed/>
    <w:rsid w:val="008A75C1"/>
    <w:rPr>
      <w:sz w:val="20"/>
    </w:rPr>
  </w:style>
  <w:style w:type="character" w:customStyle="1" w:styleId="CommentTextChar">
    <w:name w:val="Comment Text Char"/>
    <w:basedOn w:val="DefaultParagraphFont"/>
    <w:link w:val="CommentText"/>
    <w:uiPriority w:val="99"/>
    <w:rsid w:val="008A75C1"/>
  </w:style>
  <w:style w:type="paragraph" w:styleId="CommentSubject">
    <w:name w:val="annotation subject"/>
    <w:basedOn w:val="CommentText"/>
    <w:next w:val="CommentText"/>
    <w:link w:val="CommentSubjectChar"/>
    <w:uiPriority w:val="99"/>
    <w:unhideWhenUsed/>
    <w:rsid w:val="008A75C1"/>
    <w:rPr>
      <w:b/>
      <w:bCs/>
    </w:rPr>
  </w:style>
  <w:style w:type="character" w:customStyle="1" w:styleId="CommentSubjectChar">
    <w:name w:val="Comment Subject Char"/>
    <w:basedOn w:val="CommentTextChar"/>
    <w:link w:val="CommentSubject"/>
    <w:uiPriority w:val="99"/>
    <w:rsid w:val="008A75C1"/>
    <w:rPr>
      <w:b/>
      <w:bCs/>
    </w:rPr>
  </w:style>
  <w:style w:type="paragraph" w:styleId="Revision">
    <w:name w:val="Revision"/>
    <w:hidden/>
    <w:uiPriority w:val="99"/>
    <w:semiHidden/>
    <w:rsid w:val="005C2547"/>
    <w:rPr>
      <w:sz w:val="24"/>
    </w:rPr>
  </w:style>
  <w:style w:type="paragraph" w:styleId="ListParagraph">
    <w:name w:val="List Paragraph"/>
    <w:basedOn w:val="Normal"/>
    <w:link w:val="ListParagraphChar"/>
    <w:uiPriority w:val="34"/>
    <w:qFormat/>
    <w:rsid w:val="00A350E3"/>
    <w:pPr>
      <w:ind w:left="720"/>
      <w:contextualSpacing/>
    </w:pPr>
  </w:style>
  <w:style w:type="character" w:styleId="Emphasis">
    <w:name w:val="Emphasis"/>
    <w:basedOn w:val="DefaultParagraphFont"/>
    <w:uiPriority w:val="20"/>
    <w:qFormat/>
    <w:rsid w:val="00433986"/>
    <w:rPr>
      <w:i/>
      <w:iCs/>
    </w:rPr>
  </w:style>
  <w:style w:type="character" w:customStyle="1" w:styleId="Referencingstyle">
    <w:name w:val="Referencing style"/>
    <w:basedOn w:val="DefaultParagraphFont"/>
    <w:rsid w:val="006534E3"/>
    <w:rPr>
      <w:b/>
      <w:i/>
      <w:sz w:val="18"/>
    </w:rPr>
  </w:style>
  <w:style w:type="character" w:customStyle="1" w:styleId="Heading5Char">
    <w:name w:val="Heading 5 Char"/>
    <w:basedOn w:val="DefaultParagraphFont"/>
    <w:link w:val="Heading5"/>
    <w:uiPriority w:val="9"/>
    <w:rsid w:val="00F13B91"/>
    <w:rPr>
      <w:rFonts w:asciiTheme="majorHAnsi" w:eastAsiaTheme="majorEastAsia" w:hAnsiTheme="majorHAnsi" w:cstheme="majorBidi"/>
      <w:color w:val="243F60" w:themeColor="accent1" w:themeShade="7F"/>
      <w:sz w:val="24"/>
    </w:rPr>
  </w:style>
  <w:style w:type="paragraph" w:customStyle="1" w:styleId="dotpoint0">
    <w:name w:val="dot point"/>
    <w:basedOn w:val="Normal"/>
    <w:rsid w:val="00F13B91"/>
    <w:pPr>
      <w:spacing w:before="120" w:after="120"/>
    </w:pPr>
    <w:rPr>
      <w:sz w:val="22"/>
    </w:rPr>
  </w:style>
  <w:style w:type="paragraph" w:customStyle="1" w:styleId="tabletext">
    <w:name w:val="table text"/>
    <w:basedOn w:val="Normal"/>
    <w:rsid w:val="00F13B91"/>
    <w:pPr>
      <w:spacing w:before="40" w:after="40"/>
    </w:pPr>
    <w:rPr>
      <w:sz w:val="20"/>
    </w:rPr>
  </w:style>
  <w:style w:type="paragraph" w:customStyle="1" w:styleId="tabledotpoint">
    <w:name w:val="table dot point"/>
    <w:basedOn w:val="tabletext"/>
    <w:rsid w:val="00F13B91"/>
    <w:pPr>
      <w:numPr>
        <w:numId w:val="22"/>
      </w:numPr>
    </w:pPr>
  </w:style>
  <w:style w:type="paragraph" w:customStyle="1" w:styleId="tabledotpoint2">
    <w:name w:val="table dot point 2"/>
    <w:basedOn w:val="tabletext"/>
    <w:rsid w:val="00F13B91"/>
    <w:pPr>
      <w:numPr>
        <w:ilvl w:val="1"/>
        <w:numId w:val="22"/>
      </w:numPr>
    </w:pPr>
  </w:style>
  <w:style w:type="paragraph" w:customStyle="1" w:styleId="tableheaderwithintable">
    <w:name w:val="table header (within table)"/>
    <w:basedOn w:val="Heading4"/>
    <w:rsid w:val="00F13B91"/>
    <w:pPr>
      <w:keepLines w:val="0"/>
      <w:tabs>
        <w:tab w:val="clear" w:pos="1987"/>
      </w:tabs>
      <w:spacing w:before="60" w:after="60"/>
      <w:jc w:val="center"/>
    </w:pPr>
    <w:rPr>
      <w:kern w:val="0"/>
      <w:sz w:val="20"/>
    </w:rPr>
  </w:style>
  <w:style w:type="paragraph" w:styleId="ListBullet">
    <w:name w:val="List Bullet"/>
    <w:basedOn w:val="Normal"/>
    <w:semiHidden/>
    <w:rsid w:val="00F13B91"/>
    <w:pPr>
      <w:numPr>
        <w:numId w:val="18"/>
      </w:numPr>
      <w:spacing w:before="120" w:after="120"/>
    </w:pPr>
    <w:rPr>
      <w:sz w:val="22"/>
    </w:rPr>
  </w:style>
  <w:style w:type="paragraph" w:styleId="ListBullet2">
    <w:name w:val="List Bullet 2"/>
    <w:basedOn w:val="Normal"/>
    <w:semiHidden/>
    <w:rsid w:val="00F13B91"/>
    <w:pPr>
      <w:numPr>
        <w:numId w:val="19"/>
      </w:numPr>
      <w:spacing w:before="120" w:after="120"/>
    </w:pPr>
    <w:rPr>
      <w:sz w:val="22"/>
    </w:rPr>
  </w:style>
  <w:style w:type="table" w:styleId="TableGrid">
    <w:name w:val="Table Grid"/>
    <w:basedOn w:val="TableNormal"/>
    <w:uiPriority w:val="59"/>
    <w:rsid w:val="00F13B91"/>
    <w:pPr>
      <w:spacing w:before="120" w:after="120"/>
      <w:ind w:left="1134"/>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DotPointList">
    <w:name w:val="Dot Point List"/>
    <w:uiPriority w:val="99"/>
    <w:rsid w:val="00F13B91"/>
    <w:pPr>
      <w:numPr>
        <w:numId w:val="20"/>
      </w:numPr>
    </w:pPr>
  </w:style>
  <w:style w:type="numbering" w:customStyle="1" w:styleId="TableDotPointList">
    <w:name w:val="Table Dot Point List"/>
    <w:uiPriority w:val="99"/>
    <w:rsid w:val="00F13B91"/>
    <w:pPr>
      <w:numPr>
        <w:numId w:val="21"/>
      </w:numPr>
    </w:pPr>
  </w:style>
  <w:style w:type="character" w:customStyle="1" w:styleId="base-text-paragraphnonumbersChar">
    <w:name w:val="base-text-paragraph no numbers Char"/>
    <w:basedOn w:val="DefaultParagraphFont"/>
    <w:link w:val="base-text-paragraphnonumbers"/>
    <w:rsid w:val="00F13B91"/>
    <w:rPr>
      <w:sz w:val="22"/>
    </w:rPr>
  </w:style>
  <w:style w:type="paragraph" w:customStyle="1" w:styleId="Footnote">
    <w:name w:val="Footnote"/>
    <w:basedOn w:val="FootnoteText"/>
    <w:link w:val="FootnoteChar"/>
    <w:autoRedefine/>
    <w:rsid w:val="00F13B91"/>
    <w:pPr>
      <w:tabs>
        <w:tab w:val="clear" w:pos="284"/>
      </w:tabs>
      <w:spacing w:after="240"/>
      <w:ind w:left="0" w:firstLine="0"/>
      <w:contextualSpacing/>
    </w:pPr>
    <w:rPr>
      <w:rFonts w:eastAsiaTheme="minorEastAsia"/>
      <w:lang w:val="en-GB" w:eastAsia="en-US"/>
    </w:rPr>
  </w:style>
  <w:style w:type="character" w:customStyle="1" w:styleId="FootnoteChar">
    <w:name w:val="Footnote Char"/>
    <w:basedOn w:val="DefaultParagraphFont"/>
    <w:link w:val="Footnote"/>
    <w:rsid w:val="00F13B91"/>
    <w:rPr>
      <w:rFonts w:eastAsiaTheme="minorEastAsia"/>
      <w:lang w:val="en-GB" w:eastAsia="en-US"/>
    </w:rPr>
  </w:style>
  <w:style w:type="table" w:customStyle="1" w:styleId="TableGrid1">
    <w:name w:val="Table Grid1"/>
    <w:basedOn w:val="TableNormal"/>
    <w:next w:val="TableGrid"/>
    <w:uiPriority w:val="59"/>
    <w:rsid w:val="00F13B91"/>
    <w:rPr>
      <w:szCs w:val="22"/>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F13B91"/>
    <w:rPr>
      <w:szCs w:val="22"/>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6Char">
    <w:name w:val="Heading 6 Char"/>
    <w:basedOn w:val="DefaultParagraphFont"/>
    <w:link w:val="Heading6"/>
    <w:uiPriority w:val="9"/>
    <w:semiHidden/>
    <w:rsid w:val="00F13B91"/>
    <w:rPr>
      <w:rFonts w:asciiTheme="majorHAnsi" w:eastAsiaTheme="majorEastAsia" w:hAnsiTheme="majorHAnsi" w:cstheme="majorBidi"/>
      <w:b/>
      <w:bCs/>
      <w:i/>
      <w:iCs/>
      <w:sz w:val="24"/>
      <w:szCs w:val="22"/>
      <w:lang w:val="en-GB" w:eastAsia="en-US"/>
    </w:rPr>
  </w:style>
  <w:style w:type="character" w:customStyle="1" w:styleId="Heading7Char">
    <w:name w:val="Heading 7 Char"/>
    <w:basedOn w:val="DefaultParagraphFont"/>
    <w:link w:val="Heading7"/>
    <w:uiPriority w:val="9"/>
    <w:semiHidden/>
    <w:rsid w:val="00F13B91"/>
    <w:rPr>
      <w:rFonts w:asciiTheme="majorHAnsi" w:eastAsiaTheme="majorEastAsia" w:hAnsiTheme="majorHAnsi" w:cstheme="majorBidi"/>
      <w:b/>
      <w:bCs/>
      <w:i/>
      <w:iCs/>
      <w:lang w:val="en-GB" w:eastAsia="en-US"/>
    </w:rPr>
  </w:style>
  <w:style w:type="character" w:customStyle="1" w:styleId="Heading8Char">
    <w:name w:val="Heading 8 Char"/>
    <w:basedOn w:val="DefaultParagraphFont"/>
    <w:link w:val="Heading8"/>
    <w:uiPriority w:val="9"/>
    <w:semiHidden/>
    <w:rsid w:val="00F13B91"/>
    <w:rPr>
      <w:rFonts w:asciiTheme="majorHAnsi" w:eastAsiaTheme="majorEastAsia" w:hAnsiTheme="majorHAnsi" w:cstheme="majorBidi"/>
      <w:b/>
      <w:bCs/>
      <w:i/>
      <w:iCs/>
      <w:sz w:val="18"/>
      <w:szCs w:val="18"/>
      <w:lang w:val="en-GB" w:eastAsia="en-US"/>
    </w:rPr>
  </w:style>
  <w:style w:type="character" w:customStyle="1" w:styleId="Heading9Char">
    <w:name w:val="Heading 9 Char"/>
    <w:basedOn w:val="DefaultParagraphFont"/>
    <w:link w:val="Heading9"/>
    <w:uiPriority w:val="9"/>
    <w:semiHidden/>
    <w:rsid w:val="00F13B91"/>
    <w:rPr>
      <w:rFonts w:asciiTheme="majorHAnsi" w:eastAsiaTheme="majorEastAsia" w:hAnsiTheme="majorHAnsi" w:cstheme="majorBidi"/>
      <w:i/>
      <w:iCs/>
      <w:sz w:val="18"/>
      <w:szCs w:val="18"/>
      <w:lang w:val="en-GB" w:eastAsia="en-US"/>
    </w:rPr>
  </w:style>
  <w:style w:type="character" w:customStyle="1" w:styleId="Heading2Char">
    <w:name w:val="Heading 2 Char"/>
    <w:basedOn w:val="DefaultParagraphFont"/>
    <w:link w:val="Heading2"/>
    <w:uiPriority w:val="9"/>
    <w:rsid w:val="00F13B91"/>
    <w:rPr>
      <w:b/>
      <w:sz w:val="28"/>
      <w:u w:val="single"/>
    </w:rPr>
  </w:style>
  <w:style w:type="character" w:customStyle="1" w:styleId="Heading3Char1">
    <w:name w:val="Heading 3 Char1"/>
    <w:rsid w:val="00F13B91"/>
    <w:rPr>
      <w:rFonts w:ascii="Times New Roman" w:eastAsia="Times New Roman" w:hAnsi="Times New Roman" w:cs="Times New Roman"/>
      <w:b/>
      <w:sz w:val="24"/>
      <w:szCs w:val="20"/>
      <w:lang w:val="x-none" w:eastAsia="en-AU"/>
    </w:rPr>
  </w:style>
  <w:style w:type="character" w:customStyle="1" w:styleId="TOCLevel2Char">
    <w:name w:val="TOCLevel2 Char"/>
    <w:rsid w:val="00F13B91"/>
    <w:rPr>
      <w:rFonts w:ascii="Verdana" w:eastAsia="Times New Roman" w:hAnsi="Verdana" w:cs="Times New Roman"/>
      <w:b/>
      <w:caps w:val="0"/>
      <w:noProof/>
      <w:szCs w:val="24"/>
      <w:lang w:eastAsia="en-AU"/>
    </w:rPr>
  </w:style>
  <w:style w:type="numbering" w:customStyle="1" w:styleId="Bulletlist">
    <w:name w:val="Bullet list"/>
    <w:uiPriority w:val="99"/>
    <w:rsid w:val="00F13B91"/>
    <w:pPr>
      <w:numPr>
        <w:numId w:val="24"/>
      </w:numPr>
    </w:pPr>
  </w:style>
  <w:style w:type="paragraph" w:customStyle="1" w:styleId="Bullet2">
    <w:name w:val="Bullet 2"/>
    <w:basedOn w:val="Normal"/>
    <w:rsid w:val="00F13B91"/>
    <w:pPr>
      <w:tabs>
        <w:tab w:val="left" w:pos="284"/>
        <w:tab w:val="num" w:pos="568"/>
      </w:tabs>
      <w:spacing w:after="120"/>
      <w:ind w:left="568" w:hanging="284"/>
    </w:pPr>
    <w:rPr>
      <w:rFonts w:ascii="Calibri" w:eastAsia="Calibri" w:hAnsi="Calibri" w:cstheme="minorBidi"/>
      <w:sz w:val="22"/>
      <w:szCs w:val="22"/>
      <w:lang w:val="en-GB" w:eastAsia="en-US"/>
    </w:rPr>
  </w:style>
  <w:style w:type="paragraph" w:customStyle="1" w:styleId="Bullet3">
    <w:name w:val="Bullet 3"/>
    <w:basedOn w:val="Normal"/>
    <w:rsid w:val="00F13B91"/>
    <w:pPr>
      <w:tabs>
        <w:tab w:val="left" w:pos="284"/>
        <w:tab w:val="num" w:pos="852"/>
      </w:tabs>
      <w:spacing w:after="120"/>
      <w:ind w:left="852" w:hanging="284"/>
    </w:pPr>
    <w:rPr>
      <w:rFonts w:ascii="Calibri" w:eastAsia="Calibri" w:hAnsi="Calibri" w:cstheme="minorBidi"/>
      <w:sz w:val="22"/>
      <w:szCs w:val="22"/>
      <w:lang w:val="en-GB" w:eastAsia="en-US"/>
    </w:rPr>
  </w:style>
  <w:style w:type="character" w:styleId="PageNumber">
    <w:name w:val="page number"/>
    <w:basedOn w:val="DefaultParagraphFont"/>
    <w:uiPriority w:val="99"/>
    <w:rsid w:val="00F13B91"/>
  </w:style>
  <w:style w:type="paragraph" w:customStyle="1" w:styleId="TitlePage">
    <w:name w:val="Title Page"/>
    <w:basedOn w:val="Normal"/>
    <w:rsid w:val="00F13B91"/>
    <w:pPr>
      <w:jc w:val="center"/>
    </w:pPr>
    <w:rPr>
      <w:rFonts w:ascii="Calibri" w:eastAsiaTheme="minorEastAsia" w:hAnsi="Calibri" w:cstheme="minorBidi"/>
      <w:b/>
      <w:bCs/>
      <w:sz w:val="32"/>
      <w:szCs w:val="22"/>
      <w:lang w:val="en-GB" w:eastAsia="en-US"/>
    </w:rPr>
  </w:style>
  <w:style w:type="character" w:customStyle="1" w:styleId="OutlineNumbered1Char">
    <w:name w:val="Outline Numbered 1 Char"/>
    <w:basedOn w:val="DefaultParagraphFont"/>
    <w:link w:val="OutlineNumbered1"/>
    <w:rsid w:val="00F13B91"/>
    <w:rPr>
      <w:rFonts w:asciiTheme="majorHAnsi" w:eastAsiaTheme="majorEastAsia" w:hAnsiTheme="majorHAnsi" w:cstheme="majorBidi"/>
      <w:color w:val="4F81BD" w:themeColor="accent1"/>
      <w:sz w:val="22"/>
      <w:szCs w:val="22"/>
      <w:lang w:val="en-GB" w:eastAsia="zh-CN"/>
    </w:rPr>
  </w:style>
  <w:style w:type="character" w:customStyle="1" w:styleId="OutlineNumbered2Char">
    <w:name w:val="Outline Numbered 2 Char"/>
    <w:basedOn w:val="DefaultParagraphFont"/>
    <w:link w:val="OutlineNumbered2"/>
    <w:rsid w:val="00F13B91"/>
    <w:rPr>
      <w:rFonts w:asciiTheme="majorHAnsi" w:eastAsiaTheme="majorEastAsia" w:hAnsiTheme="majorHAnsi" w:cstheme="majorBidi"/>
      <w:color w:val="4F81BD" w:themeColor="accent1"/>
      <w:sz w:val="22"/>
      <w:szCs w:val="22"/>
      <w:lang w:val="en-GB" w:eastAsia="zh-CN"/>
    </w:rPr>
  </w:style>
  <w:style w:type="character" w:customStyle="1" w:styleId="OutlineNumbered3Char">
    <w:name w:val="Outline Numbered 3 Char"/>
    <w:basedOn w:val="DefaultParagraphFont"/>
    <w:link w:val="OutlineNumbered3"/>
    <w:rsid w:val="00F13B91"/>
    <w:rPr>
      <w:rFonts w:asciiTheme="majorHAnsi" w:eastAsiaTheme="majorEastAsia" w:hAnsiTheme="majorHAnsi" w:cstheme="majorBidi"/>
      <w:color w:val="4F81BD" w:themeColor="accent1"/>
      <w:sz w:val="22"/>
      <w:szCs w:val="22"/>
      <w:lang w:val="en-GB" w:eastAsia="zh-CN"/>
    </w:rPr>
  </w:style>
  <w:style w:type="table" w:styleId="LightShading-Accent1">
    <w:name w:val="Light Shading Accent 1"/>
    <w:basedOn w:val="TableNormal"/>
    <w:uiPriority w:val="60"/>
    <w:rsid w:val="00F13B91"/>
    <w:rPr>
      <w:rFonts w:eastAsiaTheme="minorEastAsia" w:cstheme="minorBidi"/>
      <w:color w:val="365F91" w:themeColor="accent1" w:themeShade="BF"/>
      <w:szCs w:val="22"/>
      <w:lang w:val="en-GB" w:eastAsia="en-US"/>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Heading1Char">
    <w:name w:val="Heading 1 Char"/>
    <w:basedOn w:val="DefaultParagraphFont"/>
    <w:link w:val="Heading1"/>
    <w:uiPriority w:val="9"/>
    <w:rsid w:val="00F13B91"/>
    <w:rPr>
      <w:rFonts w:ascii="Arial Bold" w:hAnsi="Arial Bold"/>
      <w:b/>
      <w:kern w:val="28"/>
      <w:sz w:val="28"/>
      <w:u w:val="single"/>
    </w:rPr>
  </w:style>
  <w:style w:type="character" w:customStyle="1" w:styleId="Heading4Char">
    <w:name w:val="Heading 4 Char"/>
    <w:basedOn w:val="DefaultParagraphFont"/>
    <w:link w:val="Heading4"/>
    <w:uiPriority w:val="9"/>
    <w:rsid w:val="00F13B91"/>
    <w:rPr>
      <w:b/>
      <w:i/>
      <w:kern w:val="28"/>
      <w:sz w:val="24"/>
    </w:rPr>
  </w:style>
  <w:style w:type="character" w:customStyle="1" w:styleId="TitleChar">
    <w:name w:val="Title Char"/>
    <w:basedOn w:val="DefaultParagraphFont"/>
    <w:link w:val="Title"/>
    <w:uiPriority w:val="10"/>
    <w:rsid w:val="00F13B91"/>
    <w:rPr>
      <w:b/>
      <w:sz w:val="24"/>
    </w:rPr>
  </w:style>
  <w:style w:type="paragraph" w:styleId="Subtitle">
    <w:name w:val="Subtitle"/>
    <w:basedOn w:val="Normal"/>
    <w:next w:val="Normal"/>
    <w:link w:val="SubtitleChar"/>
    <w:uiPriority w:val="11"/>
    <w:rsid w:val="00F13B91"/>
    <w:pPr>
      <w:spacing w:after="320"/>
      <w:jc w:val="right"/>
    </w:pPr>
    <w:rPr>
      <w:rFonts w:eastAsiaTheme="minorEastAsia" w:cstheme="minorBidi"/>
      <w:i/>
      <w:iCs/>
      <w:color w:val="808080" w:themeColor="text1" w:themeTint="7F"/>
      <w:spacing w:val="10"/>
      <w:szCs w:val="24"/>
      <w:lang w:val="en-GB" w:eastAsia="en-US"/>
    </w:rPr>
  </w:style>
  <w:style w:type="character" w:customStyle="1" w:styleId="SubtitleChar">
    <w:name w:val="Subtitle Char"/>
    <w:basedOn w:val="DefaultParagraphFont"/>
    <w:link w:val="Subtitle"/>
    <w:uiPriority w:val="11"/>
    <w:rsid w:val="00F13B91"/>
    <w:rPr>
      <w:rFonts w:eastAsiaTheme="minorEastAsia" w:cstheme="minorBidi"/>
      <w:i/>
      <w:iCs/>
      <w:color w:val="808080" w:themeColor="text1" w:themeTint="7F"/>
      <w:spacing w:val="10"/>
      <w:sz w:val="24"/>
      <w:szCs w:val="24"/>
      <w:lang w:val="en-GB" w:eastAsia="en-US"/>
    </w:rPr>
  </w:style>
  <w:style w:type="character" w:styleId="Strong">
    <w:name w:val="Strong"/>
    <w:basedOn w:val="DefaultParagraphFont"/>
    <w:uiPriority w:val="22"/>
    <w:rsid w:val="00F13B91"/>
    <w:rPr>
      <w:b/>
      <w:bCs/>
      <w:spacing w:val="0"/>
    </w:rPr>
  </w:style>
  <w:style w:type="paragraph" w:styleId="NoSpacing">
    <w:name w:val="No Spacing"/>
    <w:basedOn w:val="Normal"/>
    <w:uiPriority w:val="1"/>
    <w:rsid w:val="00F13B91"/>
    <w:pPr>
      <w:spacing w:after="0"/>
    </w:pPr>
    <w:rPr>
      <w:rFonts w:eastAsiaTheme="minorEastAsia" w:cstheme="minorBidi"/>
      <w:szCs w:val="22"/>
      <w:lang w:val="en-GB" w:eastAsia="en-US"/>
    </w:rPr>
  </w:style>
  <w:style w:type="paragraph" w:styleId="Quote">
    <w:name w:val="Quote"/>
    <w:basedOn w:val="Normal"/>
    <w:next w:val="Normal"/>
    <w:link w:val="QuoteChar"/>
    <w:uiPriority w:val="29"/>
    <w:rsid w:val="00F13B91"/>
    <w:rPr>
      <w:rFonts w:eastAsiaTheme="minorEastAsia" w:cstheme="minorBidi"/>
      <w:color w:val="5A5A5A" w:themeColor="text1" w:themeTint="A5"/>
      <w:szCs w:val="22"/>
      <w:lang w:val="en-GB" w:eastAsia="en-US"/>
    </w:rPr>
  </w:style>
  <w:style w:type="character" w:customStyle="1" w:styleId="QuoteChar">
    <w:name w:val="Quote Char"/>
    <w:basedOn w:val="DefaultParagraphFont"/>
    <w:link w:val="Quote"/>
    <w:uiPriority w:val="29"/>
    <w:rsid w:val="00F13B91"/>
    <w:rPr>
      <w:rFonts w:eastAsiaTheme="minorEastAsia" w:cstheme="minorBidi"/>
      <w:color w:val="5A5A5A" w:themeColor="text1" w:themeTint="A5"/>
      <w:sz w:val="24"/>
      <w:szCs w:val="22"/>
      <w:lang w:val="en-GB" w:eastAsia="en-US"/>
    </w:rPr>
  </w:style>
  <w:style w:type="paragraph" w:styleId="IntenseQuote">
    <w:name w:val="Intense Quote"/>
    <w:basedOn w:val="Normal"/>
    <w:next w:val="Normal"/>
    <w:link w:val="IntenseQuoteChar"/>
    <w:uiPriority w:val="30"/>
    <w:rsid w:val="00F13B91"/>
    <w:pPr>
      <w:spacing w:before="320" w:after="480"/>
      <w:ind w:left="720" w:right="720"/>
      <w:jc w:val="center"/>
    </w:pPr>
    <w:rPr>
      <w:rFonts w:asciiTheme="majorHAnsi" w:eastAsiaTheme="majorEastAsia" w:hAnsiTheme="majorHAnsi" w:cstheme="majorBidi"/>
      <w:i/>
      <w:iCs/>
      <w:sz w:val="20"/>
      <w:lang w:val="en-GB" w:eastAsia="en-US"/>
    </w:rPr>
  </w:style>
  <w:style w:type="character" w:customStyle="1" w:styleId="IntenseQuoteChar">
    <w:name w:val="Intense Quote Char"/>
    <w:basedOn w:val="DefaultParagraphFont"/>
    <w:link w:val="IntenseQuote"/>
    <w:uiPriority w:val="30"/>
    <w:rsid w:val="00F13B91"/>
    <w:rPr>
      <w:rFonts w:asciiTheme="majorHAnsi" w:eastAsiaTheme="majorEastAsia" w:hAnsiTheme="majorHAnsi" w:cstheme="majorBidi"/>
      <w:i/>
      <w:iCs/>
      <w:lang w:val="en-GB" w:eastAsia="en-US"/>
    </w:rPr>
  </w:style>
  <w:style w:type="character" w:styleId="SubtleEmphasis">
    <w:name w:val="Subtle Emphasis"/>
    <w:uiPriority w:val="19"/>
    <w:rsid w:val="00F13B91"/>
    <w:rPr>
      <w:i/>
      <w:iCs/>
      <w:color w:val="5A5A5A" w:themeColor="text1" w:themeTint="A5"/>
    </w:rPr>
  </w:style>
  <w:style w:type="character" w:styleId="IntenseEmphasis">
    <w:name w:val="Intense Emphasis"/>
    <w:uiPriority w:val="21"/>
    <w:rsid w:val="00F13B91"/>
    <w:rPr>
      <w:b/>
      <w:bCs/>
      <w:i/>
      <w:iCs/>
      <w:color w:val="auto"/>
      <w:u w:val="single"/>
    </w:rPr>
  </w:style>
  <w:style w:type="character" w:styleId="SubtleReference">
    <w:name w:val="Subtle Reference"/>
    <w:uiPriority w:val="31"/>
    <w:rsid w:val="00F13B91"/>
    <w:rPr>
      <w:smallCaps/>
    </w:rPr>
  </w:style>
  <w:style w:type="character" w:styleId="IntenseReference">
    <w:name w:val="Intense Reference"/>
    <w:uiPriority w:val="32"/>
    <w:rsid w:val="00F13B91"/>
    <w:rPr>
      <w:b/>
      <w:bCs/>
      <w:smallCaps/>
      <w:color w:val="auto"/>
    </w:rPr>
  </w:style>
  <w:style w:type="character" w:styleId="BookTitle">
    <w:name w:val="Book Title"/>
    <w:uiPriority w:val="33"/>
    <w:rsid w:val="00F13B91"/>
    <w:rPr>
      <w:rFonts w:asciiTheme="majorHAnsi" w:eastAsiaTheme="majorEastAsia" w:hAnsiTheme="majorHAnsi" w:cstheme="majorBidi"/>
      <w:b/>
      <w:bCs/>
      <w:smallCaps/>
      <w:color w:val="auto"/>
      <w:u w:val="single"/>
    </w:rPr>
  </w:style>
  <w:style w:type="paragraph" w:styleId="TOCHeading">
    <w:name w:val="TOC Heading"/>
    <w:basedOn w:val="Heading1"/>
    <w:next w:val="Normal"/>
    <w:uiPriority w:val="39"/>
    <w:semiHidden/>
    <w:unhideWhenUsed/>
    <w:qFormat/>
    <w:rsid w:val="00F13B91"/>
    <w:pPr>
      <w:keepLines/>
      <w:spacing w:before="600" w:after="240"/>
      <w:jc w:val="left"/>
      <w:outlineLvl w:val="9"/>
    </w:pPr>
    <w:rPr>
      <w:rFonts w:ascii="Times New Roman" w:eastAsiaTheme="majorEastAsia" w:hAnsi="Times New Roman" w:cstheme="majorBidi"/>
      <w:bCs/>
      <w:iCs/>
      <w:kern w:val="0"/>
      <w:sz w:val="32"/>
      <w:szCs w:val="32"/>
      <w:u w:val="none"/>
      <w:lang w:val="en-GB" w:eastAsia="en-US" w:bidi="en-US"/>
    </w:rPr>
  </w:style>
  <w:style w:type="paragraph" w:styleId="Caption">
    <w:name w:val="caption"/>
    <w:basedOn w:val="Normal"/>
    <w:next w:val="Normal"/>
    <w:uiPriority w:val="35"/>
    <w:semiHidden/>
    <w:unhideWhenUsed/>
    <w:qFormat/>
    <w:rsid w:val="00F13B91"/>
    <w:rPr>
      <w:rFonts w:eastAsiaTheme="minorEastAsia" w:cstheme="minorBidi"/>
      <w:b/>
      <w:bCs/>
      <w:sz w:val="18"/>
      <w:szCs w:val="18"/>
      <w:lang w:val="en-GB" w:eastAsia="en-US"/>
    </w:rPr>
  </w:style>
  <w:style w:type="paragraph" w:customStyle="1" w:styleId="Graphic">
    <w:name w:val="Graphic"/>
    <w:basedOn w:val="Heading3"/>
    <w:link w:val="GraphicChar"/>
    <w:qFormat/>
    <w:rsid w:val="00F13B91"/>
    <w:pPr>
      <w:keepLines/>
      <w:tabs>
        <w:tab w:val="clear" w:pos="1987"/>
      </w:tabs>
      <w:spacing w:before="320" w:after="240" w:line="360" w:lineRule="auto"/>
    </w:pPr>
    <w:rPr>
      <w:rFonts w:eastAsiaTheme="majorEastAsia" w:cstheme="majorBidi"/>
      <w:bCs/>
      <w:iCs/>
      <w:szCs w:val="26"/>
      <w:u w:val="single"/>
      <w:lang w:val="en-GB" w:eastAsia="en-US"/>
    </w:rPr>
  </w:style>
  <w:style w:type="character" w:customStyle="1" w:styleId="GraphicChar">
    <w:name w:val="Graphic Char"/>
    <w:basedOn w:val="Heading3Char"/>
    <w:link w:val="Graphic"/>
    <w:rsid w:val="00F13B91"/>
    <w:rPr>
      <w:rFonts w:ascii="Helvetica" w:eastAsiaTheme="majorEastAsia" w:hAnsi="Helvetica" w:cstheme="majorBidi"/>
      <w:b/>
      <w:bCs/>
      <w:iCs/>
      <w:kern w:val="28"/>
      <w:sz w:val="24"/>
      <w:szCs w:val="26"/>
      <w:u w:val="single"/>
      <w:lang w:val="en-GB" w:eastAsia="en-US"/>
    </w:rPr>
  </w:style>
  <w:style w:type="paragraph" w:customStyle="1" w:styleId="Numbering">
    <w:name w:val="Numbering"/>
    <w:basedOn w:val="ListParagraph"/>
    <w:link w:val="NumberingChar"/>
    <w:qFormat/>
    <w:rsid w:val="00F13B91"/>
    <w:pPr>
      <w:numPr>
        <w:numId w:val="37"/>
      </w:numPr>
      <w:ind w:left="782" w:hanging="357"/>
      <w:contextualSpacing w:val="0"/>
    </w:pPr>
    <w:rPr>
      <w:rFonts w:eastAsiaTheme="minorEastAsia" w:cstheme="minorBidi"/>
      <w:szCs w:val="22"/>
      <w:lang w:val="en-GB" w:eastAsia="en-US"/>
    </w:rPr>
  </w:style>
  <w:style w:type="character" w:customStyle="1" w:styleId="ListParagraphChar">
    <w:name w:val="List Paragraph Char"/>
    <w:basedOn w:val="DefaultParagraphFont"/>
    <w:link w:val="ListParagraph"/>
    <w:uiPriority w:val="34"/>
    <w:rsid w:val="00F13B91"/>
    <w:rPr>
      <w:sz w:val="24"/>
    </w:rPr>
  </w:style>
  <w:style w:type="character" w:customStyle="1" w:styleId="NumberingChar">
    <w:name w:val="Numbering Char"/>
    <w:basedOn w:val="ListParagraphChar"/>
    <w:link w:val="Numbering"/>
    <w:rsid w:val="00F13B91"/>
    <w:rPr>
      <w:rFonts w:eastAsiaTheme="minorEastAsia" w:cstheme="minorBidi"/>
      <w:sz w:val="24"/>
      <w:szCs w:val="22"/>
      <w:lang w:val="en-GB" w:eastAsia="en-US"/>
    </w:rPr>
  </w:style>
  <w:style w:type="paragraph" w:customStyle="1" w:styleId="Tablestyle">
    <w:name w:val="Table style"/>
    <w:basedOn w:val="Normal"/>
    <w:link w:val="TablestyleChar"/>
    <w:rsid w:val="00F13B91"/>
    <w:rPr>
      <w:rFonts w:eastAsiaTheme="minorEastAsia" w:cstheme="minorBidi"/>
      <w:szCs w:val="22"/>
      <w:lang w:val="en-GB" w:eastAsia="en-US"/>
    </w:rPr>
  </w:style>
  <w:style w:type="paragraph" w:customStyle="1" w:styleId="Bullets">
    <w:name w:val="Bullets"/>
    <w:basedOn w:val="Numbering"/>
    <w:link w:val="BulletsChar"/>
    <w:qFormat/>
    <w:rsid w:val="00F13B91"/>
    <w:pPr>
      <w:numPr>
        <w:numId w:val="43"/>
      </w:numPr>
    </w:pPr>
  </w:style>
  <w:style w:type="character" w:customStyle="1" w:styleId="TablestyleChar">
    <w:name w:val="Table style Char"/>
    <w:basedOn w:val="DefaultParagraphFont"/>
    <w:link w:val="Tablestyle"/>
    <w:rsid w:val="00F13B91"/>
    <w:rPr>
      <w:rFonts w:eastAsiaTheme="minorEastAsia" w:cstheme="minorBidi"/>
      <w:sz w:val="24"/>
      <w:szCs w:val="22"/>
      <w:lang w:val="en-GB" w:eastAsia="en-US"/>
    </w:rPr>
  </w:style>
  <w:style w:type="character" w:customStyle="1" w:styleId="BulletsChar">
    <w:name w:val="Bullets Char"/>
    <w:basedOn w:val="NumberingChar"/>
    <w:link w:val="Bullets"/>
    <w:rsid w:val="00F13B91"/>
    <w:rPr>
      <w:rFonts w:eastAsiaTheme="minorEastAsia" w:cstheme="minorBidi"/>
      <w:sz w:val="24"/>
      <w:szCs w:val="22"/>
      <w:lang w:val="en-GB" w:eastAsia="en-US"/>
    </w:rPr>
  </w:style>
  <w:style w:type="paragraph" w:customStyle="1" w:styleId="Heading40">
    <w:name w:val="Heading_4"/>
    <w:basedOn w:val="Normal"/>
    <w:link w:val="Heading4Char0"/>
    <w:rsid w:val="00F13B91"/>
    <w:rPr>
      <w:rFonts w:eastAsiaTheme="minorEastAsia" w:cstheme="minorBidi"/>
      <w:szCs w:val="22"/>
      <w:u w:val="single"/>
      <w:lang w:val="en-GB" w:eastAsia="en-US"/>
    </w:rPr>
  </w:style>
  <w:style w:type="character" w:customStyle="1" w:styleId="Heading4Char0">
    <w:name w:val="Heading_4 Char"/>
    <w:basedOn w:val="DefaultParagraphFont"/>
    <w:link w:val="Heading40"/>
    <w:rsid w:val="00F13B91"/>
    <w:rPr>
      <w:rFonts w:eastAsiaTheme="minorEastAsia" w:cstheme="minorBidi"/>
      <w:sz w:val="24"/>
      <w:szCs w:val="22"/>
      <w:u w:val="single"/>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able of authorities" w:uiPriority="0"/>
    <w:lsdException w:name="List Bullet" w:uiPriority="0"/>
    <w:lsdException w:name="List Bulle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1741"/>
    <w:pPr>
      <w:spacing w:after="240"/>
    </w:pPr>
    <w:rPr>
      <w:sz w:val="24"/>
    </w:rPr>
  </w:style>
  <w:style w:type="paragraph" w:styleId="Heading1">
    <w:name w:val="heading 1"/>
    <w:basedOn w:val="Normal"/>
    <w:next w:val="Normal"/>
    <w:link w:val="Heading1Char"/>
    <w:uiPriority w:val="9"/>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link w:val="Heading2Char"/>
    <w:uiPriority w:val="9"/>
    <w:qFormat/>
    <w:rsid w:val="00A12209"/>
    <w:pPr>
      <w:keepNext/>
      <w:spacing w:before="240" w:after="60"/>
      <w:outlineLvl w:val="1"/>
    </w:pPr>
    <w:rPr>
      <w:b/>
      <w:sz w:val="28"/>
      <w:u w:val="single"/>
    </w:rPr>
  </w:style>
  <w:style w:type="paragraph" w:styleId="Heading3">
    <w:name w:val="heading 3"/>
    <w:basedOn w:val="Heading2"/>
    <w:next w:val="base-text-paragraph"/>
    <w:link w:val="Heading3Char"/>
    <w:uiPriority w:val="9"/>
    <w:qFormat/>
    <w:rsid w:val="00392BBA"/>
    <w:pPr>
      <w:tabs>
        <w:tab w:val="left" w:pos="1987"/>
      </w:tabs>
      <w:spacing w:after="120"/>
      <w:outlineLvl w:val="2"/>
    </w:pPr>
    <w:rPr>
      <w:rFonts w:ascii="Helvetica" w:hAnsi="Helvetica"/>
      <w:kern w:val="28"/>
      <w:sz w:val="24"/>
      <w:u w:val="none"/>
    </w:rPr>
  </w:style>
  <w:style w:type="paragraph" w:styleId="Heading4">
    <w:name w:val="heading 4"/>
    <w:basedOn w:val="Heading3"/>
    <w:next w:val="base-text-paragraph"/>
    <w:link w:val="Heading4Char"/>
    <w:autoRedefine/>
    <w:uiPriority w:val="9"/>
    <w:qFormat/>
    <w:rsid w:val="000D4CE7"/>
    <w:pPr>
      <w:keepLines/>
      <w:spacing w:before="120"/>
      <w:outlineLvl w:val="3"/>
    </w:pPr>
    <w:rPr>
      <w:rFonts w:ascii="Times New Roman" w:hAnsi="Times New Roman"/>
      <w:i/>
    </w:rPr>
  </w:style>
  <w:style w:type="paragraph" w:styleId="Heading5">
    <w:name w:val="heading 5"/>
    <w:basedOn w:val="Normal"/>
    <w:next w:val="Normal"/>
    <w:link w:val="Heading5Char"/>
    <w:uiPriority w:val="9"/>
    <w:unhideWhenUsed/>
    <w:qFormat/>
    <w:rsid w:val="00F13B91"/>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13B91"/>
    <w:pPr>
      <w:spacing w:before="280" w:after="80" w:line="360" w:lineRule="auto"/>
      <w:outlineLvl w:val="5"/>
    </w:pPr>
    <w:rPr>
      <w:rFonts w:asciiTheme="majorHAnsi" w:eastAsiaTheme="majorEastAsia" w:hAnsiTheme="majorHAnsi" w:cstheme="majorBidi"/>
      <w:b/>
      <w:bCs/>
      <w:i/>
      <w:iCs/>
      <w:szCs w:val="22"/>
      <w:lang w:val="en-GB" w:eastAsia="en-US"/>
    </w:rPr>
  </w:style>
  <w:style w:type="paragraph" w:styleId="Heading7">
    <w:name w:val="heading 7"/>
    <w:basedOn w:val="Normal"/>
    <w:next w:val="Normal"/>
    <w:link w:val="Heading7Char"/>
    <w:uiPriority w:val="9"/>
    <w:semiHidden/>
    <w:unhideWhenUsed/>
    <w:qFormat/>
    <w:rsid w:val="00F13B91"/>
    <w:pPr>
      <w:spacing w:before="280" w:after="0" w:line="360" w:lineRule="auto"/>
      <w:outlineLvl w:val="6"/>
    </w:pPr>
    <w:rPr>
      <w:rFonts w:asciiTheme="majorHAnsi" w:eastAsiaTheme="majorEastAsia" w:hAnsiTheme="majorHAnsi" w:cstheme="majorBidi"/>
      <w:b/>
      <w:bCs/>
      <w:i/>
      <w:iCs/>
      <w:sz w:val="20"/>
      <w:lang w:val="en-GB" w:eastAsia="en-US"/>
    </w:rPr>
  </w:style>
  <w:style w:type="paragraph" w:styleId="Heading8">
    <w:name w:val="heading 8"/>
    <w:basedOn w:val="Normal"/>
    <w:next w:val="Normal"/>
    <w:link w:val="Heading8Char"/>
    <w:uiPriority w:val="9"/>
    <w:semiHidden/>
    <w:unhideWhenUsed/>
    <w:qFormat/>
    <w:rsid w:val="00F13B91"/>
    <w:pPr>
      <w:spacing w:before="280" w:after="0" w:line="360" w:lineRule="auto"/>
      <w:outlineLvl w:val="7"/>
    </w:pPr>
    <w:rPr>
      <w:rFonts w:asciiTheme="majorHAnsi" w:eastAsiaTheme="majorEastAsia" w:hAnsiTheme="majorHAnsi" w:cstheme="majorBidi"/>
      <w:b/>
      <w:bCs/>
      <w:i/>
      <w:iCs/>
      <w:sz w:val="18"/>
      <w:szCs w:val="18"/>
      <w:lang w:val="en-GB" w:eastAsia="en-US"/>
    </w:rPr>
  </w:style>
  <w:style w:type="paragraph" w:styleId="Heading9">
    <w:name w:val="heading 9"/>
    <w:basedOn w:val="Normal"/>
    <w:next w:val="Normal"/>
    <w:link w:val="Heading9Char"/>
    <w:uiPriority w:val="9"/>
    <w:semiHidden/>
    <w:unhideWhenUsed/>
    <w:qFormat/>
    <w:rsid w:val="00F13B91"/>
    <w:pPr>
      <w:spacing w:before="280" w:after="0" w:line="360" w:lineRule="auto"/>
      <w:outlineLvl w:val="8"/>
    </w:pPr>
    <w:rPr>
      <w:rFonts w:asciiTheme="majorHAnsi" w:eastAsiaTheme="majorEastAsia" w:hAnsiTheme="majorHAnsi" w:cstheme="majorBidi"/>
      <w:i/>
      <w:iCs/>
      <w:sz w:val="18"/>
      <w:szCs w:val="18"/>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link w:val="base-text-paragraphChar"/>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aliases w:val="b,b1,b + line,Body,level 1"/>
    <w:basedOn w:val="Normal"/>
    <w:link w:val="BulletChar"/>
    <w:qFormat/>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aliases w:val="b Char,b + line Char Char,b Char Char,b1 Char,b + line Char,Body Char,level 1 Char"/>
    <w:basedOn w:val="DefaultChar"/>
    <w:link w:val="Bullet"/>
    <w:rsid w:val="00E0624D"/>
    <w:rPr>
      <w:color w:val="000000"/>
      <w:sz w:val="24"/>
      <w:szCs w:val="23"/>
    </w:rPr>
  </w:style>
  <w:style w:type="paragraph" w:customStyle="1" w:styleId="Dash">
    <w:name w:val="Dash"/>
    <w:basedOn w:val="Normal"/>
    <w:link w:val="DashChar"/>
    <w:qFormat/>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uiPriority w:val="9"/>
    <w:rsid w:val="00E457F3"/>
    <w:rPr>
      <w:rFonts w:ascii="Helvetica" w:hAnsi="Helvetica"/>
      <w:b/>
      <w:kern w:val="28"/>
      <w:sz w:val="24"/>
    </w:rPr>
  </w:style>
  <w:style w:type="paragraph" w:customStyle="1" w:styleId="base-text-paragraphnonumbers">
    <w:name w:val="base-text-paragraph no numbers"/>
    <w:basedOn w:val="Normal"/>
    <w:link w:val="base-text-paragraphnonumbersChar"/>
    <w:rsid w:val="002D5522"/>
    <w:pPr>
      <w:ind w:left="1134"/>
    </w:pPr>
    <w:rPr>
      <w:sz w:val="22"/>
    </w:rPr>
  </w:style>
  <w:style w:type="paragraph" w:customStyle="1" w:styleId="ChapterHeading">
    <w:name w:val="Chapter Heading"/>
    <w:next w:val="Heading2"/>
    <w:rsid w:val="00F33E93"/>
    <w:pPr>
      <w:pBdr>
        <w:top w:val="single" w:sz="4" w:space="1" w:color="auto"/>
        <w:bottom w:val="single" w:sz="4" w:space="1" w:color="auto"/>
      </w:pBdr>
      <w:tabs>
        <w:tab w:val="num" w:pos="1134"/>
      </w:tabs>
      <w:spacing w:before="240" w:line="260" w:lineRule="atLeast"/>
    </w:pPr>
    <w:rPr>
      <w:rFonts w:ascii="Helvetica" w:hAnsi="Helvetica"/>
      <w:b/>
      <w:i/>
      <w:sz w:val="38"/>
    </w:rPr>
  </w:style>
  <w:style w:type="paragraph" w:customStyle="1" w:styleId="TableHeadingoutsidetable">
    <w:name w:val="Table Heading (outside table)"/>
    <w:basedOn w:val="Heading4"/>
    <w:rsid w:val="00F33E93"/>
    <w:pPr>
      <w:tabs>
        <w:tab w:val="clear" w:pos="1987"/>
        <w:tab w:val="num" w:pos="360"/>
      </w:tabs>
      <w:ind w:left="1134"/>
    </w:pPr>
    <w:rPr>
      <w:kern w:val="0"/>
      <w:sz w:val="22"/>
    </w:rPr>
  </w:style>
  <w:style w:type="paragraph" w:customStyle="1" w:styleId="ExampleHeading">
    <w:name w:val="Example Heading"/>
    <w:basedOn w:val="Normal"/>
    <w:next w:val="Normal"/>
    <w:rsid w:val="00F33E93"/>
    <w:pPr>
      <w:keepNext/>
      <w:ind w:left="1134"/>
    </w:pPr>
    <w:rPr>
      <w:b/>
      <w:sz w:val="22"/>
    </w:rPr>
  </w:style>
  <w:style w:type="paragraph" w:customStyle="1" w:styleId="Diagram">
    <w:name w:val="Diagram"/>
    <w:basedOn w:val="Normal"/>
    <w:next w:val="base-text-paragraphnonumbers"/>
    <w:rsid w:val="00F33E93"/>
    <w:pPr>
      <w:keepNext/>
      <w:spacing w:after="0"/>
      <w:ind w:left="1134"/>
    </w:pPr>
    <w:rPr>
      <w:b/>
      <w:sz w:val="22"/>
    </w:rPr>
  </w:style>
  <w:style w:type="character" w:customStyle="1" w:styleId="base-text-paragraphChar">
    <w:name w:val="base-text-paragraph Char"/>
    <w:basedOn w:val="DefaultParagraphFont"/>
    <w:link w:val="base-text-paragraph"/>
    <w:rsid w:val="00F33E93"/>
    <w:rPr>
      <w:sz w:val="24"/>
    </w:rPr>
  </w:style>
  <w:style w:type="paragraph" w:styleId="FootnoteText">
    <w:name w:val="footnote text"/>
    <w:basedOn w:val="Normal"/>
    <w:link w:val="FootnoteTextChar"/>
    <w:uiPriority w:val="99"/>
    <w:qFormat/>
    <w:rsid w:val="00F33E93"/>
    <w:pPr>
      <w:tabs>
        <w:tab w:val="left" w:pos="284"/>
      </w:tabs>
      <w:spacing w:after="0"/>
      <w:ind w:left="284" w:hanging="284"/>
    </w:pPr>
    <w:rPr>
      <w:sz w:val="20"/>
    </w:rPr>
  </w:style>
  <w:style w:type="character" w:customStyle="1" w:styleId="FootnoteTextChar">
    <w:name w:val="Footnote Text Char"/>
    <w:basedOn w:val="DefaultParagraphFont"/>
    <w:link w:val="FootnoteText"/>
    <w:uiPriority w:val="99"/>
    <w:rsid w:val="00F33E93"/>
  </w:style>
  <w:style w:type="numbering" w:customStyle="1" w:styleId="ChapterList">
    <w:name w:val="ChapterList"/>
    <w:uiPriority w:val="99"/>
    <w:rsid w:val="00F33E93"/>
    <w:pPr>
      <w:numPr>
        <w:numId w:val="3"/>
      </w:numPr>
    </w:pPr>
  </w:style>
  <w:style w:type="character" w:styleId="FootnoteReference">
    <w:name w:val="footnote reference"/>
    <w:uiPriority w:val="99"/>
    <w:unhideWhenUsed/>
    <w:rsid w:val="00F33E93"/>
    <w:rPr>
      <w:vertAlign w:val="superscript"/>
    </w:rPr>
  </w:style>
  <w:style w:type="paragraph" w:styleId="Header">
    <w:name w:val="header"/>
    <w:basedOn w:val="Normal"/>
    <w:link w:val="HeaderChar"/>
    <w:uiPriority w:val="99"/>
    <w:unhideWhenUsed/>
    <w:rsid w:val="006B3B44"/>
    <w:pPr>
      <w:tabs>
        <w:tab w:val="center" w:pos="4513"/>
        <w:tab w:val="right" w:pos="9026"/>
      </w:tabs>
      <w:spacing w:after="0"/>
    </w:pPr>
  </w:style>
  <w:style w:type="character" w:customStyle="1" w:styleId="HeaderChar">
    <w:name w:val="Header Char"/>
    <w:basedOn w:val="DefaultParagraphFont"/>
    <w:link w:val="Header"/>
    <w:uiPriority w:val="99"/>
    <w:rsid w:val="006B3B44"/>
    <w:rPr>
      <w:sz w:val="24"/>
    </w:rPr>
  </w:style>
  <w:style w:type="paragraph" w:styleId="Footer">
    <w:name w:val="footer"/>
    <w:basedOn w:val="Normal"/>
    <w:link w:val="FooterChar"/>
    <w:uiPriority w:val="99"/>
    <w:unhideWhenUsed/>
    <w:rsid w:val="006B3B44"/>
    <w:pPr>
      <w:tabs>
        <w:tab w:val="center" w:pos="4513"/>
        <w:tab w:val="right" w:pos="9026"/>
      </w:tabs>
      <w:spacing w:after="0"/>
    </w:pPr>
  </w:style>
  <w:style w:type="character" w:customStyle="1" w:styleId="FooterChar">
    <w:name w:val="Footer Char"/>
    <w:basedOn w:val="DefaultParagraphFont"/>
    <w:link w:val="Footer"/>
    <w:uiPriority w:val="99"/>
    <w:rsid w:val="006B3B44"/>
    <w:rPr>
      <w:sz w:val="24"/>
    </w:rPr>
  </w:style>
  <w:style w:type="paragraph" w:customStyle="1" w:styleId="OutlineNumbered1">
    <w:name w:val="Outline Numbered 1"/>
    <w:basedOn w:val="Normal"/>
    <w:link w:val="OutlineNumbered1Char"/>
    <w:rsid w:val="007802D6"/>
    <w:pPr>
      <w:numPr>
        <w:numId w:val="6"/>
      </w:numPr>
      <w:spacing w:after="200" w:line="276" w:lineRule="auto"/>
    </w:pPr>
    <w:rPr>
      <w:rFonts w:asciiTheme="majorHAnsi" w:eastAsiaTheme="majorEastAsia" w:hAnsiTheme="majorHAnsi" w:cstheme="majorBidi"/>
      <w:color w:val="4F81BD" w:themeColor="accent1"/>
      <w:sz w:val="22"/>
      <w:szCs w:val="22"/>
      <w:lang w:val="en-GB" w:eastAsia="zh-CN"/>
    </w:rPr>
  </w:style>
  <w:style w:type="paragraph" w:customStyle="1" w:styleId="OutlineNumbered2">
    <w:name w:val="Outline Numbered 2"/>
    <w:basedOn w:val="Normal"/>
    <w:link w:val="OutlineNumbered2Char"/>
    <w:rsid w:val="007802D6"/>
    <w:pPr>
      <w:numPr>
        <w:ilvl w:val="1"/>
        <w:numId w:val="6"/>
      </w:numPr>
      <w:spacing w:after="200" w:line="276" w:lineRule="auto"/>
    </w:pPr>
    <w:rPr>
      <w:rFonts w:asciiTheme="majorHAnsi" w:eastAsiaTheme="majorEastAsia" w:hAnsiTheme="majorHAnsi" w:cstheme="majorBidi"/>
      <w:color w:val="4F81BD" w:themeColor="accent1"/>
      <w:sz w:val="22"/>
      <w:szCs w:val="22"/>
      <w:lang w:val="en-GB" w:eastAsia="zh-CN"/>
    </w:rPr>
  </w:style>
  <w:style w:type="paragraph" w:customStyle="1" w:styleId="OutlineNumbered3">
    <w:name w:val="Outline Numbered 3"/>
    <w:basedOn w:val="Normal"/>
    <w:link w:val="OutlineNumbered3Char"/>
    <w:rsid w:val="007802D6"/>
    <w:pPr>
      <w:numPr>
        <w:ilvl w:val="2"/>
        <w:numId w:val="6"/>
      </w:numPr>
      <w:spacing w:after="200" w:line="276" w:lineRule="auto"/>
    </w:pPr>
    <w:rPr>
      <w:rFonts w:asciiTheme="majorHAnsi" w:eastAsiaTheme="majorEastAsia" w:hAnsiTheme="majorHAnsi" w:cstheme="majorBidi"/>
      <w:color w:val="4F81BD" w:themeColor="accent1"/>
      <w:sz w:val="22"/>
      <w:szCs w:val="22"/>
      <w:lang w:val="en-GB" w:eastAsia="zh-CN"/>
    </w:rPr>
  </w:style>
  <w:style w:type="character" w:styleId="CommentReference">
    <w:name w:val="annotation reference"/>
    <w:basedOn w:val="DefaultParagraphFont"/>
    <w:uiPriority w:val="99"/>
    <w:semiHidden/>
    <w:unhideWhenUsed/>
    <w:rsid w:val="008A75C1"/>
    <w:rPr>
      <w:sz w:val="16"/>
      <w:szCs w:val="16"/>
    </w:rPr>
  </w:style>
  <w:style w:type="paragraph" w:styleId="CommentText">
    <w:name w:val="annotation text"/>
    <w:basedOn w:val="Normal"/>
    <w:link w:val="CommentTextChar"/>
    <w:uiPriority w:val="99"/>
    <w:unhideWhenUsed/>
    <w:rsid w:val="008A75C1"/>
    <w:rPr>
      <w:sz w:val="20"/>
    </w:rPr>
  </w:style>
  <w:style w:type="character" w:customStyle="1" w:styleId="CommentTextChar">
    <w:name w:val="Comment Text Char"/>
    <w:basedOn w:val="DefaultParagraphFont"/>
    <w:link w:val="CommentText"/>
    <w:uiPriority w:val="99"/>
    <w:rsid w:val="008A75C1"/>
  </w:style>
  <w:style w:type="paragraph" w:styleId="CommentSubject">
    <w:name w:val="annotation subject"/>
    <w:basedOn w:val="CommentText"/>
    <w:next w:val="CommentText"/>
    <w:link w:val="CommentSubjectChar"/>
    <w:uiPriority w:val="99"/>
    <w:unhideWhenUsed/>
    <w:rsid w:val="008A75C1"/>
    <w:rPr>
      <w:b/>
      <w:bCs/>
    </w:rPr>
  </w:style>
  <w:style w:type="character" w:customStyle="1" w:styleId="CommentSubjectChar">
    <w:name w:val="Comment Subject Char"/>
    <w:basedOn w:val="CommentTextChar"/>
    <w:link w:val="CommentSubject"/>
    <w:uiPriority w:val="99"/>
    <w:rsid w:val="008A75C1"/>
    <w:rPr>
      <w:b/>
      <w:bCs/>
    </w:rPr>
  </w:style>
  <w:style w:type="paragraph" w:styleId="Revision">
    <w:name w:val="Revision"/>
    <w:hidden/>
    <w:uiPriority w:val="99"/>
    <w:semiHidden/>
    <w:rsid w:val="005C2547"/>
    <w:rPr>
      <w:sz w:val="24"/>
    </w:rPr>
  </w:style>
  <w:style w:type="paragraph" w:styleId="ListParagraph">
    <w:name w:val="List Paragraph"/>
    <w:basedOn w:val="Normal"/>
    <w:link w:val="ListParagraphChar"/>
    <w:uiPriority w:val="34"/>
    <w:qFormat/>
    <w:rsid w:val="00A350E3"/>
    <w:pPr>
      <w:ind w:left="720"/>
      <w:contextualSpacing/>
    </w:pPr>
  </w:style>
  <w:style w:type="character" w:styleId="Emphasis">
    <w:name w:val="Emphasis"/>
    <w:basedOn w:val="DefaultParagraphFont"/>
    <w:uiPriority w:val="20"/>
    <w:qFormat/>
    <w:rsid w:val="00433986"/>
    <w:rPr>
      <w:i/>
      <w:iCs/>
    </w:rPr>
  </w:style>
  <w:style w:type="character" w:customStyle="1" w:styleId="Referencingstyle">
    <w:name w:val="Referencing style"/>
    <w:basedOn w:val="DefaultParagraphFont"/>
    <w:rsid w:val="006534E3"/>
    <w:rPr>
      <w:b/>
      <w:i/>
      <w:sz w:val="18"/>
    </w:rPr>
  </w:style>
  <w:style w:type="character" w:customStyle="1" w:styleId="Heading5Char">
    <w:name w:val="Heading 5 Char"/>
    <w:basedOn w:val="DefaultParagraphFont"/>
    <w:link w:val="Heading5"/>
    <w:uiPriority w:val="9"/>
    <w:rsid w:val="00F13B91"/>
    <w:rPr>
      <w:rFonts w:asciiTheme="majorHAnsi" w:eastAsiaTheme="majorEastAsia" w:hAnsiTheme="majorHAnsi" w:cstheme="majorBidi"/>
      <w:color w:val="243F60" w:themeColor="accent1" w:themeShade="7F"/>
      <w:sz w:val="24"/>
    </w:rPr>
  </w:style>
  <w:style w:type="paragraph" w:customStyle="1" w:styleId="dotpoint0">
    <w:name w:val="dot point"/>
    <w:basedOn w:val="Normal"/>
    <w:rsid w:val="00F13B91"/>
    <w:pPr>
      <w:spacing w:before="120" w:after="120"/>
    </w:pPr>
    <w:rPr>
      <w:sz w:val="22"/>
    </w:rPr>
  </w:style>
  <w:style w:type="paragraph" w:customStyle="1" w:styleId="tabletext">
    <w:name w:val="table text"/>
    <w:basedOn w:val="Normal"/>
    <w:rsid w:val="00F13B91"/>
    <w:pPr>
      <w:spacing w:before="40" w:after="40"/>
    </w:pPr>
    <w:rPr>
      <w:sz w:val="20"/>
    </w:rPr>
  </w:style>
  <w:style w:type="paragraph" w:customStyle="1" w:styleId="tabledotpoint">
    <w:name w:val="table dot point"/>
    <w:basedOn w:val="tabletext"/>
    <w:rsid w:val="00F13B91"/>
    <w:pPr>
      <w:numPr>
        <w:numId w:val="22"/>
      </w:numPr>
    </w:pPr>
  </w:style>
  <w:style w:type="paragraph" w:customStyle="1" w:styleId="tabledotpoint2">
    <w:name w:val="table dot point 2"/>
    <w:basedOn w:val="tabletext"/>
    <w:rsid w:val="00F13B91"/>
    <w:pPr>
      <w:numPr>
        <w:ilvl w:val="1"/>
        <w:numId w:val="22"/>
      </w:numPr>
    </w:pPr>
  </w:style>
  <w:style w:type="paragraph" w:customStyle="1" w:styleId="tableheaderwithintable">
    <w:name w:val="table header (within table)"/>
    <w:basedOn w:val="Heading4"/>
    <w:rsid w:val="00F13B91"/>
    <w:pPr>
      <w:keepLines w:val="0"/>
      <w:tabs>
        <w:tab w:val="clear" w:pos="1987"/>
      </w:tabs>
      <w:spacing w:before="60" w:after="60"/>
      <w:jc w:val="center"/>
    </w:pPr>
    <w:rPr>
      <w:kern w:val="0"/>
      <w:sz w:val="20"/>
    </w:rPr>
  </w:style>
  <w:style w:type="paragraph" w:styleId="ListBullet">
    <w:name w:val="List Bullet"/>
    <w:basedOn w:val="Normal"/>
    <w:semiHidden/>
    <w:rsid w:val="00F13B91"/>
    <w:pPr>
      <w:numPr>
        <w:numId w:val="18"/>
      </w:numPr>
      <w:spacing w:before="120" w:after="120"/>
    </w:pPr>
    <w:rPr>
      <w:sz w:val="22"/>
    </w:rPr>
  </w:style>
  <w:style w:type="paragraph" w:styleId="ListBullet2">
    <w:name w:val="List Bullet 2"/>
    <w:basedOn w:val="Normal"/>
    <w:semiHidden/>
    <w:rsid w:val="00F13B91"/>
    <w:pPr>
      <w:numPr>
        <w:numId w:val="19"/>
      </w:numPr>
      <w:spacing w:before="120" w:after="120"/>
    </w:pPr>
    <w:rPr>
      <w:sz w:val="22"/>
    </w:rPr>
  </w:style>
  <w:style w:type="table" w:styleId="TableGrid">
    <w:name w:val="Table Grid"/>
    <w:basedOn w:val="TableNormal"/>
    <w:uiPriority w:val="59"/>
    <w:rsid w:val="00F13B91"/>
    <w:pPr>
      <w:spacing w:before="120" w:after="120"/>
      <w:ind w:left="1134"/>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DotPointList">
    <w:name w:val="Dot Point List"/>
    <w:uiPriority w:val="99"/>
    <w:rsid w:val="00F13B91"/>
    <w:pPr>
      <w:numPr>
        <w:numId w:val="20"/>
      </w:numPr>
    </w:pPr>
  </w:style>
  <w:style w:type="numbering" w:customStyle="1" w:styleId="TableDotPointList">
    <w:name w:val="Table Dot Point List"/>
    <w:uiPriority w:val="99"/>
    <w:rsid w:val="00F13B91"/>
    <w:pPr>
      <w:numPr>
        <w:numId w:val="21"/>
      </w:numPr>
    </w:pPr>
  </w:style>
  <w:style w:type="character" w:customStyle="1" w:styleId="base-text-paragraphnonumbersChar">
    <w:name w:val="base-text-paragraph no numbers Char"/>
    <w:basedOn w:val="DefaultParagraphFont"/>
    <w:link w:val="base-text-paragraphnonumbers"/>
    <w:rsid w:val="00F13B91"/>
    <w:rPr>
      <w:sz w:val="22"/>
    </w:rPr>
  </w:style>
  <w:style w:type="paragraph" w:customStyle="1" w:styleId="Footnote">
    <w:name w:val="Footnote"/>
    <w:basedOn w:val="FootnoteText"/>
    <w:link w:val="FootnoteChar"/>
    <w:autoRedefine/>
    <w:rsid w:val="00F13B91"/>
    <w:pPr>
      <w:tabs>
        <w:tab w:val="clear" w:pos="284"/>
      </w:tabs>
      <w:spacing w:after="240"/>
      <w:ind w:left="0" w:firstLine="0"/>
      <w:contextualSpacing/>
    </w:pPr>
    <w:rPr>
      <w:rFonts w:eastAsiaTheme="minorEastAsia"/>
      <w:lang w:val="en-GB" w:eastAsia="en-US"/>
    </w:rPr>
  </w:style>
  <w:style w:type="character" w:customStyle="1" w:styleId="FootnoteChar">
    <w:name w:val="Footnote Char"/>
    <w:basedOn w:val="DefaultParagraphFont"/>
    <w:link w:val="Footnote"/>
    <w:rsid w:val="00F13B91"/>
    <w:rPr>
      <w:rFonts w:eastAsiaTheme="minorEastAsia"/>
      <w:lang w:val="en-GB" w:eastAsia="en-US"/>
    </w:rPr>
  </w:style>
  <w:style w:type="table" w:customStyle="1" w:styleId="TableGrid1">
    <w:name w:val="Table Grid1"/>
    <w:basedOn w:val="TableNormal"/>
    <w:next w:val="TableGrid"/>
    <w:uiPriority w:val="59"/>
    <w:rsid w:val="00F13B91"/>
    <w:rPr>
      <w:szCs w:val="22"/>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F13B91"/>
    <w:rPr>
      <w:szCs w:val="22"/>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6Char">
    <w:name w:val="Heading 6 Char"/>
    <w:basedOn w:val="DefaultParagraphFont"/>
    <w:link w:val="Heading6"/>
    <w:uiPriority w:val="9"/>
    <w:semiHidden/>
    <w:rsid w:val="00F13B91"/>
    <w:rPr>
      <w:rFonts w:asciiTheme="majorHAnsi" w:eastAsiaTheme="majorEastAsia" w:hAnsiTheme="majorHAnsi" w:cstheme="majorBidi"/>
      <w:b/>
      <w:bCs/>
      <w:i/>
      <w:iCs/>
      <w:sz w:val="24"/>
      <w:szCs w:val="22"/>
      <w:lang w:val="en-GB" w:eastAsia="en-US"/>
    </w:rPr>
  </w:style>
  <w:style w:type="character" w:customStyle="1" w:styleId="Heading7Char">
    <w:name w:val="Heading 7 Char"/>
    <w:basedOn w:val="DefaultParagraphFont"/>
    <w:link w:val="Heading7"/>
    <w:uiPriority w:val="9"/>
    <w:semiHidden/>
    <w:rsid w:val="00F13B91"/>
    <w:rPr>
      <w:rFonts w:asciiTheme="majorHAnsi" w:eastAsiaTheme="majorEastAsia" w:hAnsiTheme="majorHAnsi" w:cstheme="majorBidi"/>
      <w:b/>
      <w:bCs/>
      <w:i/>
      <w:iCs/>
      <w:lang w:val="en-GB" w:eastAsia="en-US"/>
    </w:rPr>
  </w:style>
  <w:style w:type="character" w:customStyle="1" w:styleId="Heading8Char">
    <w:name w:val="Heading 8 Char"/>
    <w:basedOn w:val="DefaultParagraphFont"/>
    <w:link w:val="Heading8"/>
    <w:uiPriority w:val="9"/>
    <w:semiHidden/>
    <w:rsid w:val="00F13B91"/>
    <w:rPr>
      <w:rFonts w:asciiTheme="majorHAnsi" w:eastAsiaTheme="majorEastAsia" w:hAnsiTheme="majorHAnsi" w:cstheme="majorBidi"/>
      <w:b/>
      <w:bCs/>
      <w:i/>
      <w:iCs/>
      <w:sz w:val="18"/>
      <w:szCs w:val="18"/>
      <w:lang w:val="en-GB" w:eastAsia="en-US"/>
    </w:rPr>
  </w:style>
  <w:style w:type="character" w:customStyle="1" w:styleId="Heading9Char">
    <w:name w:val="Heading 9 Char"/>
    <w:basedOn w:val="DefaultParagraphFont"/>
    <w:link w:val="Heading9"/>
    <w:uiPriority w:val="9"/>
    <w:semiHidden/>
    <w:rsid w:val="00F13B91"/>
    <w:rPr>
      <w:rFonts w:asciiTheme="majorHAnsi" w:eastAsiaTheme="majorEastAsia" w:hAnsiTheme="majorHAnsi" w:cstheme="majorBidi"/>
      <w:i/>
      <w:iCs/>
      <w:sz w:val="18"/>
      <w:szCs w:val="18"/>
      <w:lang w:val="en-GB" w:eastAsia="en-US"/>
    </w:rPr>
  </w:style>
  <w:style w:type="character" w:customStyle="1" w:styleId="Heading2Char">
    <w:name w:val="Heading 2 Char"/>
    <w:basedOn w:val="DefaultParagraphFont"/>
    <w:link w:val="Heading2"/>
    <w:uiPriority w:val="9"/>
    <w:rsid w:val="00F13B91"/>
    <w:rPr>
      <w:b/>
      <w:sz w:val="28"/>
      <w:u w:val="single"/>
    </w:rPr>
  </w:style>
  <w:style w:type="character" w:customStyle="1" w:styleId="Heading3Char1">
    <w:name w:val="Heading 3 Char1"/>
    <w:rsid w:val="00F13B91"/>
    <w:rPr>
      <w:rFonts w:ascii="Times New Roman" w:eastAsia="Times New Roman" w:hAnsi="Times New Roman" w:cs="Times New Roman"/>
      <w:b/>
      <w:sz w:val="24"/>
      <w:szCs w:val="20"/>
      <w:lang w:val="x-none" w:eastAsia="en-AU"/>
    </w:rPr>
  </w:style>
  <w:style w:type="character" w:customStyle="1" w:styleId="TOCLevel2Char">
    <w:name w:val="TOCLevel2 Char"/>
    <w:rsid w:val="00F13B91"/>
    <w:rPr>
      <w:rFonts w:ascii="Verdana" w:eastAsia="Times New Roman" w:hAnsi="Verdana" w:cs="Times New Roman"/>
      <w:b/>
      <w:caps w:val="0"/>
      <w:noProof/>
      <w:szCs w:val="24"/>
      <w:lang w:eastAsia="en-AU"/>
    </w:rPr>
  </w:style>
  <w:style w:type="numbering" w:customStyle="1" w:styleId="Bulletlist">
    <w:name w:val="Bullet list"/>
    <w:uiPriority w:val="99"/>
    <w:rsid w:val="00F13B91"/>
    <w:pPr>
      <w:numPr>
        <w:numId w:val="24"/>
      </w:numPr>
    </w:pPr>
  </w:style>
  <w:style w:type="paragraph" w:customStyle="1" w:styleId="Bullet2">
    <w:name w:val="Bullet 2"/>
    <w:basedOn w:val="Normal"/>
    <w:rsid w:val="00F13B91"/>
    <w:pPr>
      <w:tabs>
        <w:tab w:val="left" w:pos="284"/>
        <w:tab w:val="num" w:pos="568"/>
      </w:tabs>
      <w:spacing w:after="120"/>
      <w:ind w:left="568" w:hanging="284"/>
    </w:pPr>
    <w:rPr>
      <w:rFonts w:ascii="Calibri" w:eastAsia="Calibri" w:hAnsi="Calibri" w:cstheme="minorBidi"/>
      <w:sz w:val="22"/>
      <w:szCs w:val="22"/>
      <w:lang w:val="en-GB" w:eastAsia="en-US"/>
    </w:rPr>
  </w:style>
  <w:style w:type="paragraph" w:customStyle="1" w:styleId="Bullet3">
    <w:name w:val="Bullet 3"/>
    <w:basedOn w:val="Normal"/>
    <w:rsid w:val="00F13B91"/>
    <w:pPr>
      <w:tabs>
        <w:tab w:val="left" w:pos="284"/>
        <w:tab w:val="num" w:pos="852"/>
      </w:tabs>
      <w:spacing w:after="120"/>
      <w:ind w:left="852" w:hanging="284"/>
    </w:pPr>
    <w:rPr>
      <w:rFonts w:ascii="Calibri" w:eastAsia="Calibri" w:hAnsi="Calibri" w:cstheme="minorBidi"/>
      <w:sz w:val="22"/>
      <w:szCs w:val="22"/>
      <w:lang w:val="en-GB" w:eastAsia="en-US"/>
    </w:rPr>
  </w:style>
  <w:style w:type="character" w:styleId="PageNumber">
    <w:name w:val="page number"/>
    <w:basedOn w:val="DefaultParagraphFont"/>
    <w:uiPriority w:val="99"/>
    <w:rsid w:val="00F13B91"/>
  </w:style>
  <w:style w:type="paragraph" w:customStyle="1" w:styleId="TitlePage">
    <w:name w:val="Title Page"/>
    <w:basedOn w:val="Normal"/>
    <w:rsid w:val="00F13B91"/>
    <w:pPr>
      <w:jc w:val="center"/>
    </w:pPr>
    <w:rPr>
      <w:rFonts w:ascii="Calibri" w:eastAsiaTheme="minorEastAsia" w:hAnsi="Calibri" w:cstheme="minorBidi"/>
      <w:b/>
      <w:bCs/>
      <w:sz w:val="32"/>
      <w:szCs w:val="22"/>
      <w:lang w:val="en-GB" w:eastAsia="en-US"/>
    </w:rPr>
  </w:style>
  <w:style w:type="character" w:customStyle="1" w:styleId="OutlineNumbered1Char">
    <w:name w:val="Outline Numbered 1 Char"/>
    <w:basedOn w:val="DefaultParagraphFont"/>
    <w:link w:val="OutlineNumbered1"/>
    <w:rsid w:val="00F13B91"/>
    <w:rPr>
      <w:rFonts w:asciiTheme="majorHAnsi" w:eastAsiaTheme="majorEastAsia" w:hAnsiTheme="majorHAnsi" w:cstheme="majorBidi"/>
      <w:color w:val="4F81BD" w:themeColor="accent1"/>
      <w:sz w:val="22"/>
      <w:szCs w:val="22"/>
      <w:lang w:val="en-GB" w:eastAsia="zh-CN"/>
    </w:rPr>
  </w:style>
  <w:style w:type="character" w:customStyle="1" w:styleId="OutlineNumbered2Char">
    <w:name w:val="Outline Numbered 2 Char"/>
    <w:basedOn w:val="DefaultParagraphFont"/>
    <w:link w:val="OutlineNumbered2"/>
    <w:rsid w:val="00F13B91"/>
    <w:rPr>
      <w:rFonts w:asciiTheme="majorHAnsi" w:eastAsiaTheme="majorEastAsia" w:hAnsiTheme="majorHAnsi" w:cstheme="majorBidi"/>
      <w:color w:val="4F81BD" w:themeColor="accent1"/>
      <w:sz w:val="22"/>
      <w:szCs w:val="22"/>
      <w:lang w:val="en-GB" w:eastAsia="zh-CN"/>
    </w:rPr>
  </w:style>
  <w:style w:type="character" w:customStyle="1" w:styleId="OutlineNumbered3Char">
    <w:name w:val="Outline Numbered 3 Char"/>
    <w:basedOn w:val="DefaultParagraphFont"/>
    <w:link w:val="OutlineNumbered3"/>
    <w:rsid w:val="00F13B91"/>
    <w:rPr>
      <w:rFonts w:asciiTheme="majorHAnsi" w:eastAsiaTheme="majorEastAsia" w:hAnsiTheme="majorHAnsi" w:cstheme="majorBidi"/>
      <w:color w:val="4F81BD" w:themeColor="accent1"/>
      <w:sz w:val="22"/>
      <w:szCs w:val="22"/>
      <w:lang w:val="en-GB" w:eastAsia="zh-CN"/>
    </w:rPr>
  </w:style>
  <w:style w:type="table" w:styleId="LightShading-Accent1">
    <w:name w:val="Light Shading Accent 1"/>
    <w:basedOn w:val="TableNormal"/>
    <w:uiPriority w:val="60"/>
    <w:rsid w:val="00F13B91"/>
    <w:rPr>
      <w:rFonts w:eastAsiaTheme="minorEastAsia" w:cstheme="minorBidi"/>
      <w:color w:val="365F91" w:themeColor="accent1" w:themeShade="BF"/>
      <w:szCs w:val="22"/>
      <w:lang w:val="en-GB" w:eastAsia="en-US"/>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Heading1Char">
    <w:name w:val="Heading 1 Char"/>
    <w:basedOn w:val="DefaultParagraphFont"/>
    <w:link w:val="Heading1"/>
    <w:uiPriority w:val="9"/>
    <w:rsid w:val="00F13B91"/>
    <w:rPr>
      <w:rFonts w:ascii="Arial Bold" w:hAnsi="Arial Bold"/>
      <w:b/>
      <w:kern w:val="28"/>
      <w:sz w:val="28"/>
      <w:u w:val="single"/>
    </w:rPr>
  </w:style>
  <w:style w:type="character" w:customStyle="1" w:styleId="Heading4Char">
    <w:name w:val="Heading 4 Char"/>
    <w:basedOn w:val="DefaultParagraphFont"/>
    <w:link w:val="Heading4"/>
    <w:uiPriority w:val="9"/>
    <w:rsid w:val="00F13B91"/>
    <w:rPr>
      <w:b/>
      <w:i/>
      <w:kern w:val="28"/>
      <w:sz w:val="24"/>
    </w:rPr>
  </w:style>
  <w:style w:type="character" w:customStyle="1" w:styleId="TitleChar">
    <w:name w:val="Title Char"/>
    <w:basedOn w:val="DefaultParagraphFont"/>
    <w:link w:val="Title"/>
    <w:uiPriority w:val="10"/>
    <w:rsid w:val="00F13B91"/>
    <w:rPr>
      <w:b/>
      <w:sz w:val="24"/>
    </w:rPr>
  </w:style>
  <w:style w:type="paragraph" w:styleId="Subtitle">
    <w:name w:val="Subtitle"/>
    <w:basedOn w:val="Normal"/>
    <w:next w:val="Normal"/>
    <w:link w:val="SubtitleChar"/>
    <w:uiPriority w:val="11"/>
    <w:rsid w:val="00F13B91"/>
    <w:pPr>
      <w:spacing w:after="320"/>
      <w:jc w:val="right"/>
    </w:pPr>
    <w:rPr>
      <w:rFonts w:eastAsiaTheme="minorEastAsia" w:cstheme="minorBidi"/>
      <w:i/>
      <w:iCs/>
      <w:color w:val="808080" w:themeColor="text1" w:themeTint="7F"/>
      <w:spacing w:val="10"/>
      <w:szCs w:val="24"/>
      <w:lang w:val="en-GB" w:eastAsia="en-US"/>
    </w:rPr>
  </w:style>
  <w:style w:type="character" w:customStyle="1" w:styleId="SubtitleChar">
    <w:name w:val="Subtitle Char"/>
    <w:basedOn w:val="DefaultParagraphFont"/>
    <w:link w:val="Subtitle"/>
    <w:uiPriority w:val="11"/>
    <w:rsid w:val="00F13B91"/>
    <w:rPr>
      <w:rFonts w:eastAsiaTheme="minorEastAsia" w:cstheme="minorBidi"/>
      <w:i/>
      <w:iCs/>
      <w:color w:val="808080" w:themeColor="text1" w:themeTint="7F"/>
      <w:spacing w:val="10"/>
      <w:sz w:val="24"/>
      <w:szCs w:val="24"/>
      <w:lang w:val="en-GB" w:eastAsia="en-US"/>
    </w:rPr>
  </w:style>
  <w:style w:type="character" w:styleId="Strong">
    <w:name w:val="Strong"/>
    <w:basedOn w:val="DefaultParagraphFont"/>
    <w:uiPriority w:val="22"/>
    <w:rsid w:val="00F13B91"/>
    <w:rPr>
      <w:b/>
      <w:bCs/>
      <w:spacing w:val="0"/>
    </w:rPr>
  </w:style>
  <w:style w:type="paragraph" w:styleId="NoSpacing">
    <w:name w:val="No Spacing"/>
    <w:basedOn w:val="Normal"/>
    <w:uiPriority w:val="1"/>
    <w:rsid w:val="00F13B91"/>
    <w:pPr>
      <w:spacing w:after="0"/>
    </w:pPr>
    <w:rPr>
      <w:rFonts w:eastAsiaTheme="minorEastAsia" w:cstheme="minorBidi"/>
      <w:szCs w:val="22"/>
      <w:lang w:val="en-GB" w:eastAsia="en-US"/>
    </w:rPr>
  </w:style>
  <w:style w:type="paragraph" w:styleId="Quote">
    <w:name w:val="Quote"/>
    <w:basedOn w:val="Normal"/>
    <w:next w:val="Normal"/>
    <w:link w:val="QuoteChar"/>
    <w:uiPriority w:val="29"/>
    <w:rsid w:val="00F13B91"/>
    <w:rPr>
      <w:rFonts w:eastAsiaTheme="minorEastAsia" w:cstheme="minorBidi"/>
      <w:color w:val="5A5A5A" w:themeColor="text1" w:themeTint="A5"/>
      <w:szCs w:val="22"/>
      <w:lang w:val="en-GB" w:eastAsia="en-US"/>
    </w:rPr>
  </w:style>
  <w:style w:type="character" w:customStyle="1" w:styleId="QuoteChar">
    <w:name w:val="Quote Char"/>
    <w:basedOn w:val="DefaultParagraphFont"/>
    <w:link w:val="Quote"/>
    <w:uiPriority w:val="29"/>
    <w:rsid w:val="00F13B91"/>
    <w:rPr>
      <w:rFonts w:eastAsiaTheme="minorEastAsia" w:cstheme="minorBidi"/>
      <w:color w:val="5A5A5A" w:themeColor="text1" w:themeTint="A5"/>
      <w:sz w:val="24"/>
      <w:szCs w:val="22"/>
      <w:lang w:val="en-GB" w:eastAsia="en-US"/>
    </w:rPr>
  </w:style>
  <w:style w:type="paragraph" w:styleId="IntenseQuote">
    <w:name w:val="Intense Quote"/>
    <w:basedOn w:val="Normal"/>
    <w:next w:val="Normal"/>
    <w:link w:val="IntenseQuoteChar"/>
    <w:uiPriority w:val="30"/>
    <w:rsid w:val="00F13B91"/>
    <w:pPr>
      <w:spacing w:before="320" w:after="480"/>
      <w:ind w:left="720" w:right="720"/>
      <w:jc w:val="center"/>
    </w:pPr>
    <w:rPr>
      <w:rFonts w:asciiTheme="majorHAnsi" w:eastAsiaTheme="majorEastAsia" w:hAnsiTheme="majorHAnsi" w:cstheme="majorBidi"/>
      <w:i/>
      <w:iCs/>
      <w:sz w:val="20"/>
      <w:lang w:val="en-GB" w:eastAsia="en-US"/>
    </w:rPr>
  </w:style>
  <w:style w:type="character" w:customStyle="1" w:styleId="IntenseQuoteChar">
    <w:name w:val="Intense Quote Char"/>
    <w:basedOn w:val="DefaultParagraphFont"/>
    <w:link w:val="IntenseQuote"/>
    <w:uiPriority w:val="30"/>
    <w:rsid w:val="00F13B91"/>
    <w:rPr>
      <w:rFonts w:asciiTheme="majorHAnsi" w:eastAsiaTheme="majorEastAsia" w:hAnsiTheme="majorHAnsi" w:cstheme="majorBidi"/>
      <w:i/>
      <w:iCs/>
      <w:lang w:val="en-GB" w:eastAsia="en-US"/>
    </w:rPr>
  </w:style>
  <w:style w:type="character" w:styleId="SubtleEmphasis">
    <w:name w:val="Subtle Emphasis"/>
    <w:uiPriority w:val="19"/>
    <w:rsid w:val="00F13B91"/>
    <w:rPr>
      <w:i/>
      <w:iCs/>
      <w:color w:val="5A5A5A" w:themeColor="text1" w:themeTint="A5"/>
    </w:rPr>
  </w:style>
  <w:style w:type="character" w:styleId="IntenseEmphasis">
    <w:name w:val="Intense Emphasis"/>
    <w:uiPriority w:val="21"/>
    <w:rsid w:val="00F13B91"/>
    <w:rPr>
      <w:b/>
      <w:bCs/>
      <w:i/>
      <w:iCs/>
      <w:color w:val="auto"/>
      <w:u w:val="single"/>
    </w:rPr>
  </w:style>
  <w:style w:type="character" w:styleId="SubtleReference">
    <w:name w:val="Subtle Reference"/>
    <w:uiPriority w:val="31"/>
    <w:rsid w:val="00F13B91"/>
    <w:rPr>
      <w:smallCaps/>
    </w:rPr>
  </w:style>
  <w:style w:type="character" w:styleId="IntenseReference">
    <w:name w:val="Intense Reference"/>
    <w:uiPriority w:val="32"/>
    <w:rsid w:val="00F13B91"/>
    <w:rPr>
      <w:b/>
      <w:bCs/>
      <w:smallCaps/>
      <w:color w:val="auto"/>
    </w:rPr>
  </w:style>
  <w:style w:type="character" w:styleId="BookTitle">
    <w:name w:val="Book Title"/>
    <w:uiPriority w:val="33"/>
    <w:rsid w:val="00F13B91"/>
    <w:rPr>
      <w:rFonts w:asciiTheme="majorHAnsi" w:eastAsiaTheme="majorEastAsia" w:hAnsiTheme="majorHAnsi" w:cstheme="majorBidi"/>
      <w:b/>
      <w:bCs/>
      <w:smallCaps/>
      <w:color w:val="auto"/>
      <w:u w:val="single"/>
    </w:rPr>
  </w:style>
  <w:style w:type="paragraph" w:styleId="TOCHeading">
    <w:name w:val="TOC Heading"/>
    <w:basedOn w:val="Heading1"/>
    <w:next w:val="Normal"/>
    <w:uiPriority w:val="39"/>
    <w:semiHidden/>
    <w:unhideWhenUsed/>
    <w:qFormat/>
    <w:rsid w:val="00F13B91"/>
    <w:pPr>
      <w:keepLines/>
      <w:spacing w:before="600" w:after="240"/>
      <w:jc w:val="left"/>
      <w:outlineLvl w:val="9"/>
    </w:pPr>
    <w:rPr>
      <w:rFonts w:ascii="Times New Roman" w:eastAsiaTheme="majorEastAsia" w:hAnsi="Times New Roman" w:cstheme="majorBidi"/>
      <w:bCs/>
      <w:iCs/>
      <w:kern w:val="0"/>
      <w:sz w:val="32"/>
      <w:szCs w:val="32"/>
      <w:u w:val="none"/>
      <w:lang w:val="en-GB" w:eastAsia="en-US" w:bidi="en-US"/>
    </w:rPr>
  </w:style>
  <w:style w:type="paragraph" w:styleId="Caption">
    <w:name w:val="caption"/>
    <w:basedOn w:val="Normal"/>
    <w:next w:val="Normal"/>
    <w:uiPriority w:val="35"/>
    <w:semiHidden/>
    <w:unhideWhenUsed/>
    <w:qFormat/>
    <w:rsid w:val="00F13B91"/>
    <w:rPr>
      <w:rFonts w:eastAsiaTheme="minorEastAsia" w:cstheme="minorBidi"/>
      <w:b/>
      <w:bCs/>
      <w:sz w:val="18"/>
      <w:szCs w:val="18"/>
      <w:lang w:val="en-GB" w:eastAsia="en-US"/>
    </w:rPr>
  </w:style>
  <w:style w:type="paragraph" w:customStyle="1" w:styleId="Graphic">
    <w:name w:val="Graphic"/>
    <w:basedOn w:val="Heading3"/>
    <w:link w:val="GraphicChar"/>
    <w:qFormat/>
    <w:rsid w:val="00F13B91"/>
    <w:pPr>
      <w:keepLines/>
      <w:tabs>
        <w:tab w:val="clear" w:pos="1987"/>
      </w:tabs>
      <w:spacing w:before="320" w:after="240" w:line="360" w:lineRule="auto"/>
    </w:pPr>
    <w:rPr>
      <w:rFonts w:eastAsiaTheme="majorEastAsia" w:cstheme="majorBidi"/>
      <w:bCs/>
      <w:iCs/>
      <w:szCs w:val="26"/>
      <w:u w:val="single"/>
      <w:lang w:val="en-GB" w:eastAsia="en-US"/>
    </w:rPr>
  </w:style>
  <w:style w:type="character" w:customStyle="1" w:styleId="GraphicChar">
    <w:name w:val="Graphic Char"/>
    <w:basedOn w:val="Heading3Char"/>
    <w:link w:val="Graphic"/>
    <w:rsid w:val="00F13B91"/>
    <w:rPr>
      <w:rFonts w:ascii="Helvetica" w:eastAsiaTheme="majorEastAsia" w:hAnsi="Helvetica" w:cstheme="majorBidi"/>
      <w:b/>
      <w:bCs/>
      <w:iCs/>
      <w:kern w:val="28"/>
      <w:sz w:val="24"/>
      <w:szCs w:val="26"/>
      <w:u w:val="single"/>
      <w:lang w:val="en-GB" w:eastAsia="en-US"/>
    </w:rPr>
  </w:style>
  <w:style w:type="paragraph" w:customStyle="1" w:styleId="Numbering">
    <w:name w:val="Numbering"/>
    <w:basedOn w:val="ListParagraph"/>
    <w:link w:val="NumberingChar"/>
    <w:qFormat/>
    <w:rsid w:val="00F13B91"/>
    <w:pPr>
      <w:numPr>
        <w:numId w:val="37"/>
      </w:numPr>
      <w:ind w:left="782" w:hanging="357"/>
      <w:contextualSpacing w:val="0"/>
    </w:pPr>
    <w:rPr>
      <w:rFonts w:eastAsiaTheme="minorEastAsia" w:cstheme="minorBidi"/>
      <w:szCs w:val="22"/>
      <w:lang w:val="en-GB" w:eastAsia="en-US"/>
    </w:rPr>
  </w:style>
  <w:style w:type="character" w:customStyle="1" w:styleId="ListParagraphChar">
    <w:name w:val="List Paragraph Char"/>
    <w:basedOn w:val="DefaultParagraphFont"/>
    <w:link w:val="ListParagraph"/>
    <w:uiPriority w:val="34"/>
    <w:rsid w:val="00F13B91"/>
    <w:rPr>
      <w:sz w:val="24"/>
    </w:rPr>
  </w:style>
  <w:style w:type="character" w:customStyle="1" w:styleId="NumberingChar">
    <w:name w:val="Numbering Char"/>
    <w:basedOn w:val="ListParagraphChar"/>
    <w:link w:val="Numbering"/>
    <w:rsid w:val="00F13B91"/>
    <w:rPr>
      <w:rFonts w:eastAsiaTheme="minorEastAsia" w:cstheme="minorBidi"/>
      <w:sz w:val="24"/>
      <w:szCs w:val="22"/>
      <w:lang w:val="en-GB" w:eastAsia="en-US"/>
    </w:rPr>
  </w:style>
  <w:style w:type="paragraph" w:customStyle="1" w:styleId="Tablestyle">
    <w:name w:val="Table style"/>
    <w:basedOn w:val="Normal"/>
    <w:link w:val="TablestyleChar"/>
    <w:rsid w:val="00F13B91"/>
    <w:rPr>
      <w:rFonts w:eastAsiaTheme="minorEastAsia" w:cstheme="minorBidi"/>
      <w:szCs w:val="22"/>
      <w:lang w:val="en-GB" w:eastAsia="en-US"/>
    </w:rPr>
  </w:style>
  <w:style w:type="paragraph" w:customStyle="1" w:styleId="Bullets">
    <w:name w:val="Bullets"/>
    <w:basedOn w:val="Numbering"/>
    <w:link w:val="BulletsChar"/>
    <w:qFormat/>
    <w:rsid w:val="00F13B91"/>
    <w:pPr>
      <w:numPr>
        <w:numId w:val="43"/>
      </w:numPr>
    </w:pPr>
  </w:style>
  <w:style w:type="character" w:customStyle="1" w:styleId="TablestyleChar">
    <w:name w:val="Table style Char"/>
    <w:basedOn w:val="DefaultParagraphFont"/>
    <w:link w:val="Tablestyle"/>
    <w:rsid w:val="00F13B91"/>
    <w:rPr>
      <w:rFonts w:eastAsiaTheme="minorEastAsia" w:cstheme="minorBidi"/>
      <w:sz w:val="24"/>
      <w:szCs w:val="22"/>
      <w:lang w:val="en-GB" w:eastAsia="en-US"/>
    </w:rPr>
  </w:style>
  <w:style w:type="character" w:customStyle="1" w:styleId="BulletsChar">
    <w:name w:val="Bullets Char"/>
    <w:basedOn w:val="NumberingChar"/>
    <w:link w:val="Bullets"/>
    <w:rsid w:val="00F13B91"/>
    <w:rPr>
      <w:rFonts w:eastAsiaTheme="minorEastAsia" w:cstheme="minorBidi"/>
      <w:sz w:val="24"/>
      <w:szCs w:val="22"/>
      <w:lang w:val="en-GB" w:eastAsia="en-US"/>
    </w:rPr>
  </w:style>
  <w:style w:type="paragraph" w:customStyle="1" w:styleId="Heading40">
    <w:name w:val="Heading_4"/>
    <w:basedOn w:val="Normal"/>
    <w:link w:val="Heading4Char0"/>
    <w:rsid w:val="00F13B91"/>
    <w:rPr>
      <w:rFonts w:eastAsiaTheme="minorEastAsia" w:cstheme="minorBidi"/>
      <w:szCs w:val="22"/>
      <w:u w:val="single"/>
      <w:lang w:val="en-GB" w:eastAsia="en-US"/>
    </w:rPr>
  </w:style>
  <w:style w:type="character" w:customStyle="1" w:styleId="Heading4Char0">
    <w:name w:val="Heading_4 Char"/>
    <w:basedOn w:val="DefaultParagraphFont"/>
    <w:link w:val="Heading40"/>
    <w:rsid w:val="00F13B91"/>
    <w:rPr>
      <w:rFonts w:eastAsiaTheme="minorEastAsia" w:cstheme="minorBidi"/>
      <w:sz w:val="24"/>
      <w:szCs w:val="22"/>
      <w:u w:val="single"/>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4821733">
      <w:bodyDiv w:val="1"/>
      <w:marLeft w:val="0"/>
      <w:marRight w:val="0"/>
      <w:marTop w:val="0"/>
      <w:marBottom w:val="0"/>
      <w:divBdr>
        <w:top w:val="none" w:sz="0" w:space="0" w:color="auto"/>
        <w:left w:val="none" w:sz="0" w:space="0" w:color="auto"/>
        <w:bottom w:val="none" w:sz="0" w:space="0" w:color="auto"/>
        <w:right w:val="none" w:sz="0" w:space="0" w:color="auto"/>
      </w:divBdr>
    </w:div>
    <w:div w:id="469830578">
      <w:bodyDiv w:val="1"/>
      <w:marLeft w:val="0"/>
      <w:marRight w:val="0"/>
      <w:marTop w:val="0"/>
      <w:marBottom w:val="0"/>
      <w:divBdr>
        <w:top w:val="none" w:sz="0" w:space="0" w:color="auto"/>
        <w:left w:val="none" w:sz="0" w:space="0" w:color="auto"/>
        <w:bottom w:val="none" w:sz="0" w:space="0" w:color="auto"/>
        <w:right w:val="none" w:sz="0" w:space="0" w:color="auto"/>
      </w:divBdr>
    </w:div>
    <w:div w:id="869683860">
      <w:bodyDiv w:val="1"/>
      <w:marLeft w:val="0"/>
      <w:marRight w:val="0"/>
      <w:marTop w:val="0"/>
      <w:marBottom w:val="0"/>
      <w:divBdr>
        <w:top w:val="none" w:sz="0" w:space="0" w:color="auto"/>
        <w:left w:val="none" w:sz="0" w:space="0" w:color="auto"/>
        <w:bottom w:val="none" w:sz="0" w:space="0" w:color="auto"/>
        <w:right w:val="none" w:sz="0" w:space="0" w:color="auto"/>
      </w:divBdr>
    </w:div>
    <w:div w:id="994606136">
      <w:bodyDiv w:val="1"/>
      <w:marLeft w:val="0"/>
      <w:marRight w:val="0"/>
      <w:marTop w:val="0"/>
      <w:marBottom w:val="0"/>
      <w:divBdr>
        <w:top w:val="none" w:sz="0" w:space="0" w:color="auto"/>
        <w:left w:val="none" w:sz="0" w:space="0" w:color="auto"/>
        <w:bottom w:val="none" w:sz="0" w:space="0" w:color="auto"/>
        <w:right w:val="none" w:sz="0" w:space="0" w:color="auto"/>
      </w:divBdr>
      <w:divsChild>
        <w:div w:id="968510000">
          <w:marLeft w:val="0"/>
          <w:marRight w:val="0"/>
          <w:marTop w:val="0"/>
          <w:marBottom w:val="0"/>
          <w:divBdr>
            <w:top w:val="none" w:sz="0" w:space="0" w:color="auto"/>
            <w:left w:val="none" w:sz="0" w:space="0" w:color="auto"/>
            <w:bottom w:val="none" w:sz="0" w:space="0" w:color="auto"/>
            <w:right w:val="none" w:sz="0" w:space="0" w:color="auto"/>
          </w:divBdr>
          <w:divsChild>
            <w:div w:id="1497724177">
              <w:marLeft w:val="0"/>
              <w:marRight w:val="0"/>
              <w:marTop w:val="0"/>
              <w:marBottom w:val="0"/>
              <w:divBdr>
                <w:top w:val="none" w:sz="0" w:space="0" w:color="auto"/>
                <w:left w:val="none" w:sz="0" w:space="0" w:color="auto"/>
                <w:bottom w:val="none" w:sz="0" w:space="0" w:color="auto"/>
                <w:right w:val="none" w:sz="0" w:space="0" w:color="auto"/>
              </w:divBdr>
              <w:divsChild>
                <w:div w:id="1477186787">
                  <w:marLeft w:val="0"/>
                  <w:marRight w:val="0"/>
                  <w:marTop w:val="0"/>
                  <w:marBottom w:val="0"/>
                  <w:divBdr>
                    <w:top w:val="none" w:sz="0" w:space="0" w:color="auto"/>
                    <w:left w:val="none" w:sz="0" w:space="0" w:color="auto"/>
                    <w:bottom w:val="none" w:sz="0" w:space="0" w:color="auto"/>
                    <w:right w:val="none" w:sz="0" w:space="0" w:color="auto"/>
                  </w:divBdr>
                  <w:divsChild>
                    <w:div w:id="214859170">
                      <w:marLeft w:val="0"/>
                      <w:marRight w:val="0"/>
                      <w:marTop w:val="0"/>
                      <w:marBottom w:val="0"/>
                      <w:divBdr>
                        <w:top w:val="none" w:sz="0" w:space="0" w:color="auto"/>
                        <w:left w:val="none" w:sz="0" w:space="0" w:color="auto"/>
                        <w:bottom w:val="none" w:sz="0" w:space="0" w:color="auto"/>
                        <w:right w:val="none" w:sz="0" w:space="0" w:color="auto"/>
                      </w:divBdr>
                      <w:divsChild>
                        <w:div w:id="2071609766">
                          <w:marLeft w:val="0"/>
                          <w:marRight w:val="0"/>
                          <w:marTop w:val="0"/>
                          <w:marBottom w:val="0"/>
                          <w:divBdr>
                            <w:top w:val="single" w:sz="6" w:space="0" w:color="828282"/>
                            <w:left w:val="single" w:sz="6" w:space="0" w:color="828282"/>
                            <w:bottom w:val="single" w:sz="6" w:space="0" w:color="828282"/>
                            <w:right w:val="single" w:sz="6" w:space="0" w:color="828282"/>
                          </w:divBdr>
                          <w:divsChild>
                            <w:div w:id="2128619759">
                              <w:marLeft w:val="0"/>
                              <w:marRight w:val="0"/>
                              <w:marTop w:val="0"/>
                              <w:marBottom w:val="0"/>
                              <w:divBdr>
                                <w:top w:val="none" w:sz="0" w:space="0" w:color="auto"/>
                                <w:left w:val="none" w:sz="0" w:space="0" w:color="auto"/>
                                <w:bottom w:val="none" w:sz="0" w:space="0" w:color="auto"/>
                                <w:right w:val="none" w:sz="0" w:space="0" w:color="auto"/>
                              </w:divBdr>
                              <w:divsChild>
                                <w:div w:id="1644579902">
                                  <w:marLeft w:val="0"/>
                                  <w:marRight w:val="0"/>
                                  <w:marTop w:val="0"/>
                                  <w:marBottom w:val="0"/>
                                  <w:divBdr>
                                    <w:top w:val="none" w:sz="0" w:space="0" w:color="auto"/>
                                    <w:left w:val="none" w:sz="0" w:space="0" w:color="auto"/>
                                    <w:bottom w:val="none" w:sz="0" w:space="0" w:color="auto"/>
                                    <w:right w:val="none" w:sz="0" w:space="0" w:color="auto"/>
                                  </w:divBdr>
                                  <w:divsChild>
                                    <w:div w:id="1391658965">
                                      <w:marLeft w:val="0"/>
                                      <w:marRight w:val="0"/>
                                      <w:marTop w:val="0"/>
                                      <w:marBottom w:val="0"/>
                                      <w:divBdr>
                                        <w:top w:val="none" w:sz="0" w:space="0" w:color="auto"/>
                                        <w:left w:val="none" w:sz="0" w:space="0" w:color="auto"/>
                                        <w:bottom w:val="none" w:sz="0" w:space="0" w:color="auto"/>
                                        <w:right w:val="none" w:sz="0" w:space="0" w:color="auto"/>
                                      </w:divBdr>
                                      <w:divsChild>
                                        <w:div w:id="1590234762">
                                          <w:marLeft w:val="0"/>
                                          <w:marRight w:val="0"/>
                                          <w:marTop w:val="0"/>
                                          <w:marBottom w:val="0"/>
                                          <w:divBdr>
                                            <w:top w:val="none" w:sz="0" w:space="0" w:color="auto"/>
                                            <w:left w:val="none" w:sz="0" w:space="0" w:color="auto"/>
                                            <w:bottom w:val="none" w:sz="0" w:space="0" w:color="auto"/>
                                            <w:right w:val="none" w:sz="0" w:space="0" w:color="auto"/>
                                          </w:divBdr>
                                          <w:divsChild>
                                            <w:div w:id="1654947131">
                                              <w:marLeft w:val="0"/>
                                              <w:marRight w:val="0"/>
                                              <w:marTop w:val="0"/>
                                              <w:marBottom w:val="0"/>
                                              <w:divBdr>
                                                <w:top w:val="none" w:sz="0" w:space="0" w:color="auto"/>
                                                <w:left w:val="none" w:sz="0" w:space="0" w:color="auto"/>
                                                <w:bottom w:val="none" w:sz="0" w:space="0" w:color="auto"/>
                                                <w:right w:val="none" w:sz="0" w:space="0" w:color="auto"/>
                                              </w:divBdr>
                                              <w:divsChild>
                                                <w:div w:id="22210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30494085">
      <w:bodyDiv w:val="1"/>
      <w:marLeft w:val="0"/>
      <w:marRight w:val="0"/>
      <w:marTop w:val="0"/>
      <w:marBottom w:val="0"/>
      <w:divBdr>
        <w:top w:val="none" w:sz="0" w:space="0" w:color="auto"/>
        <w:left w:val="none" w:sz="0" w:space="0" w:color="auto"/>
        <w:bottom w:val="none" w:sz="0" w:space="0" w:color="auto"/>
        <w:right w:val="none" w:sz="0" w:space="0" w:color="auto"/>
      </w:divBdr>
    </w:div>
    <w:div w:id="1043604374">
      <w:bodyDiv w:val="1"/>
      <w:marLeft w:val="0"/>
      <w:marRight w:val="0"/>
      <w:marTop w:val="0"/>
      <w:marBottom w:val="0"/>
      <w:divBdr>
        <w:top w:val="none" w:sz="0" w:space="0" w:color="auto"/>
        <w:left w:val="none" w:sz="0" w:space="0" w:color="auto"/>
        <w:bottom w:val="none" w:sz="0" w:space="0" w:color="auto"/>
        <w:right w:val="none" w:sz="0" w:space="0" w:color="auto"/>
      </w:divBdr>
      <w:divsChild>
        <w:div w:id="1065764006">
          <w:marLeft w:val="0"/>
          <w:marRight w:val="0"/>
          <w:marTop w:val="0"/>
          <w:marBottom w:val="0"/>
          <w:divBdr>
            <w:top w:val="none" w:sz="0" w:space="0" w:color="auto"/>
            <w:left w:val="none" w:sz="0" w:space="0" w:color="auto"/>
            <w:bottom w:val="none" w:sz="0" w:space="0" w:color="auto"/>
            <w:right w:val="none" w:sz="0" w:space="0" w:color="auto"/>
          </w:divBdr>
          <w:divsChild>
            <w:div w:id="1434471417">
              <w:marLeft w:val="0"/>
              <w:marRight w:val="0"/>
              <w:marTop w:val="0"/>
              <w:marBottom w:val="0"/>
              <w:divBdr>
                <w:top w:val="none" w:sz="0" w:space="0" w:color="auto"/>
                <w:left w:val="none" w:sz="0" w:space="0" w:color="auto"/>
                <w:bottom w:val="none" w:sz="0" w:space="0" w:color="auto"/>
                <w:right w:val="none" w:sz="0" w:space="0" w:color="auto"/>
              </w:divBdr>
              <w:divsChild>
                <w:div w:id="1054232507">
                  <w:marLeft w:val="0"/>
                  <w:marRight w:val="0"/>
                  <w:marTop w:val="0"/>
                  <w:marBottom w:val="0"/>
                  <w:divBdr>
                    <w:top w:val="none" w:sz="0" w:space="0" w:color="auto"/>
                    <w:left w:val="none" w:sz="0" w:space="0" w:color="auto"/>
                    <w:bottom w:val="none" w:sz="0" w:space="0" w:color="auto"/>
                    <w:right w:val="none" w:sz="0" w:space="0" w:color="auto"/>
                  </w:divBdr>
                  <w:divsChild>
                    <w:div w:id="542642402">
                      <w:marLeft w:val="0"/>
                      <w:marRight w:val="0"/>
                      <w:marTop w:val="0"/>
                      <w:marBottom w:val="0"/>
                      <w:divBdr>
                        <w:top w:val="none" w:sz="0" w:space="0" w:color="auto"/>
                        <w:left w:val="none" w:sz="0" w:space="0" w:color="auto"/>
                        <w:bottom w:val="none" w:sz="0" w:space="0" w:color="auto"/>
                        <w:right w:val="none" w:sz="0" w:space="0" w:color="auto"/>
                      </w:divBdr>
                      <w:divsChild>
                        <w:div w:id="661784477">
                          <w:marLeft w:val="0"/>
                          <w:marRight w:val="0"/>
                          <w:marTop w:val="0"/>
                          <w:marBottom w:val="0"/>
                          <w:divBdr>
                            <w:top w:val="single" w:sz="6" w:space="0" w:color="828282"/>
                            <w:left w:val="single" w:sz="6" w:space="0" w:color="828282"/>
                            <w:bottom w:val="single" w:sz="6" w:space="0" w:color="828282"/>
                            <w:right w:val="single" w:sz="6" w:space="0" w:color="828282"/>
                          </w:divBdr>
                          <w:divsChild>
                            <w:div w:id="1364750221">
                              <w:marLeft w:val="0"/>
                              <w:marRight w:val="0"/>
                              <w:marTop w:val="0"/>
                              <w:marBottom w:val="0"/>
                              <w:divBdr>
                                <w:top w:val="none" w:sz="0" w:space="0" w:color="auto"/>
                                <w:left w:val="none" w:sz="0" w:space="0" w:color="auto"/>
                                <w:bottom w:val="none" w:sz="0" w:space="0" w:color="auto"/>
                                <w:right w:val="none" w:sz="0" w:space="0" w:color="auto"/>
                              </w:divBdr>
                              <w:divsChild>
                                <w:div w:id="1991054463">
                                  <w:marLeft w:val="0"/>
                                  <w:marRight w:val="0"/>
                                  <w:marTop w:val="0"/>
                                  <w:marBottom w:val="0"/>
                                  <w:divBdr>
                                    <w:top w:val="none" w:sz="0" w:space="0" w:color="auto"/>
                                    <w:left w:val="none" w:sz="0" w:space="0" w:color="auto"/>
                                    <w:bottom w:val="none" w:sz="0" w:space="0" w:color="auto"/>
                                    <w:right w:val="none" w:sz="0" w:space="0" w:color="auto"/>
                                  </w:divBdr>
                                  <w:divsChild>
                                    <w:div w:id="270480811">
                                      <w:marLeft w:val="0"/>
                                      <w:marRight w:val="0"/>
                                      <w:marTop w:val="0"/>
                                      <w:marBottom w:val="0"/>
                                      <w:divBdr>
                                        <w:top w:val="none" w:sz="0" w:space="0" w:color="auto"/>
                                        <w:left w:val="none" w:sz="0" w:space="0" w:color="auto"/>
                                        <w:bottom w:val="none" w:sz="0" w:space="0" w:color="auto"/>
                                        <w:right w:val="none" w:sz="0" w:space="0" w:color="auto"/>
                                      </w:divBdr>
                                      <w:divsChild>
                                        <w:div w:id="1053694785">
                                          <w:marLeft w:val="0"/>
                                          <w:marRight w:val="0"/>
                                          <w:marTop w:val="0"/>
                                          <w:marBottom w:val="0"/>
                                          <w:divBdr>
                                            <w:top w:val="none" w:sz="0" w:space="0" w:color="auto"/>
                                            <w:left w:val="none" w:sz="0" w:space="0" w:color="auto"/>
                                            <w:bottom w:val="none" w:sz="0" w:space="0" w:color="auto"/>
                                            <w:right w:val="none" w:sz="0" w:space="0" w:color="auto"/>
                                          </w:divBdr>
                                          <w:divsChild>
                                            <w:div w:id="539167973">
                                              <w:marLeft w:val="0"/>
                                              <w:marRight w:val="0"/>
                                              <w:marTop w:val="0"/>
                                              <w:marBottom w:val="0"/>
                                              <w:divBdr>
                                                <w:top w:val="none" w:sz="0" w:space="0" w:color="auto"/>
                                                <w:left w:val="none" w:sz="0" w:space="0" w:color="auto"/>
                                                <w:bottom w:val="none" w:sz="0" w:space="0" w:color="auto"/>
                                                <w:right w:val="none" w:sz="0" w:space="0" w:color="auto"/>
                                              </w:divBdr>
                                              <w:divsChild>
                                                <w:div w:id="6168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97137776">
      <w:bodyDiv w:val="1"/>
      <w:marLeft w:val="0"/>
      <w:marRight w:val="0"/>
      <w:marTop w:val="0"/>
      <w:marBottom w:val="0"/>
      <w:divBdr>
        <w:top w:val="none" w:sz="0" w:space="0" w:color="auto"/>
        <w:left w:val="none" w:sz="0" w:space="0" w:color="auto"/>
        <w:bottom w:val="none" w:sz="0" w:space="0" w:color="auto"/>
        <w:right w:val="none" w:sz="0" w:space="0" w:color="auto"/>
      </w:divBdr>
      <w:divsChild>
        <w:div w:id="1224100508">
          <w:marLeft w:val="0"/>
          <w:marRight w:val="0"/>
          <w:marTop w:val="0"/>
          <w:marBottom w:val="0"/>
          <w:divBdr>
            <w:top w:val="none" w:sz="0" w:space="0" w:color="auto"/>
            <w:left w:val="none" w:sz="0" w:space="0" w:color="auto"/>
            <w:bottom w:val="none" w:sz="0" w:space="0" w:color="auto"/>
            <w:right w:val="none" w:sz="0" w:space="0" w:color="auto"/>
          </w:divBdr>
          <w:divsChild>
            <w:div w:id="1869028709">
              <w:marLeft w:val="0"/>
              <w:marRight w:val="0"/>
              <w:marTop w:val="0"/>
              <w:marBottom w:val="0"/>
              <w:divBdr>
                <w:top w:val="none" w:sz="0" w:space="0" w:color="auto"/>
                <w:left w:val="none" w:sz="0" w:space="0" w:color="auto"/>
                <w:bottom w:val="none" w:sz="0" w:space="0" w:color="auto"/>
                <w:right w:val="none" w:sz="0" w:space="0" w:color="auto"/>
              </w:divBdr>
              <w:divsChild>
                <w:div w:id="1581523052">
                  <w:marLeft w:val="0"/>
                  <w:marRight w:val="0"/>
                  <w:marTop w:val="0"/>
                  <w:marBottom w:val="0"/>
                  <w:divBdr>
                    <w:top w:val="none" w:sz="0" w:space="0" w:color="auto"/>
                    <w:left w:val="none" w:sz="0" w:space="0" w:color="auto"/>
                    <w:bottom w:val="none" w:sz="0" w:space="0" w:color="auto"/>
                    <w:right w:val="none" w:sz="0" w:space="0" w:color="auto"/>
                  </w:divBdr>
                  <w:divsChild>
                    <w:div w:id="290209128">
                      <w:marLeft w:val="0"/>
                      <w:marRight w:val="0"/>
                      <w:marTop w:val="0"/>
                      <w:marBottom w:val="0"/>
                      <w:divBdr>
                        <w:top w:val="none" w:sz="0" w:space="0" w:color="auto"/>
                        <w:left w:val="none" w:sz="0" w:space="0" w:color="auto"/>
                        <w:bottom w:val="none" w:sz="0" w:space="0" w:color="auto"/>
                        <w:right w:val="none" w:sz="0" w:space="0" w:color="auto"/>
                      </w:divBdr>
                      <w:divsChild>
                        <w:div w:id="1385331491">
                          <w:marLeft w:val="0"/>
                          <w:marRight w:val="0"/>
                          <w:marTop w:val="0"/>
                          <w:marBottom w:val="0"/>
                          <w:divBdr>
                            <w:top w:val="single" w:sz="6" w:space="0" w:color="828282"/>
                            <w:left w:val="single" w:sz="6" w:space="0" w:color="828282"/>
                            <w:bottom w:val="single" w:sz="6" w:space="0" w:color="828282"/>
                            <w:right w:val="single" w:sz="6" w:space="0" w:color="828282"/>
                          </w:divBdr>
                          <w:divsChild>
                            <w:div w:id="1250508907">
                              <w:marLeft w:val="0"/>
                              <w:marRight w:val="0"/>
                              <w:marTop w:val="0"/>
                              <w:marBottom w:val="0"/>
                              <w:divBdr>
                                <w:top w:val="none" w:sz="0" w:space="0" w:color="auto"/>
                                <w:left w:val="none" w:sz="0" w:space="0" w:color="auto"/>
                                <w:bottom w:val="none" w:sz="0" w:space="0" w:color="auto"/>
                                <w:right w:val="none" w:sz="0" w:space="0" w:color="auto"/>
                              </w:divBdr>
                              <w:divsChild>
                                <w:div w:id="1207987630">
                                  <w:marLeft w:val="0"/>
                                  <w:marRight w:val="0"/>
                                  <w:marTop w:val="0"/>
                                  <w:marBottom w:val="0"/>
                                  <w:divBdr>
                                    <w:top w:val="none" w:sz="0" w:space="0" w:color="auto"/>
                                    <w:left w:val="none" w:sz="0" w:space="0" w:color="auto"/>
                                    <w:bottom w:val="none" w:sz="0" w:space="0" w:color="auto"/>
                                    <w:right w:val="none" w:sz="0" w:space="0" w:color="auto"/>
                                  </w:divBdr>
                                  <w:divsChild>
                                    <w:div w:id="1822387238">
                                      <w:marLeft w:val="0"/>
                                      <w:marRight w:val="0"/>
                                      <w:marTop w:val="0"/>
                                      <w:marBottom w:val="0"/>
                                      <w:divBdr>
                                        <w:top w:val="none" w:sz="0" w:space="0" w:color="auto"/>
                                        <w:left w:val="none" w:sz="0" w:space="0" w:color="auto"/>
                                        <w:bottom w:val="none" w:sz="0" w:space="0" w:color="auto"/>
                                        <w:right w:val="none" w:sz="0" w:space="0" w:color="auto"/>
                                      </w:divBdr>
                                      <w:divsChild>
                                        <w:div w:id="140120952">
                                          <w:marLeft w:val="0"/>
                                          <w:marRight w:val="0"/>
                                          <w:marTop w:val="0"/>
                                          <w:marBottom w:val="0"/>
                                          <w:divBdr>
                                            <w:top w:val="none" w:sz="0" w:space="0" w:color="auto"/>
                                            <w:left w:val="none" w:sz="0" w:space="0" w:color="auto"/>
                                            <w:bottom w:val="none" w:sz="0" w:space="0" w:color="auto"/>
                                            <w:right w:val="none" w:sz="0" w:space="0" w:color="auto"/>
                                          </w:divBdr>
                                          <w:divsChild>
                                            <w:div w:id="10109233">
                                              <w:marLeft w:val="0"/>
                                              <w:marRight w:val="0"/>
                                              <w:marTop w:val="0"/>
                                              <w:marBottom w:val="0"/>
                                              <w:divBdr>
                                                <w:top w:val="none" w:sz="0" w:space="0" w:color="auto"/>
                                                <w:left w:val="none" w:sz="0" w:space="0" w:color="auto"/>
                                                <w:bottom w:val="none" w:sz="0" w:space="0" w:color="auto"/>
                                                <w:right w:val="none" w:sz="0" w:space="0" w:color="auto"/>
                                              </w:divBdr>
                                              <w:divsChild>
                                                <w:div w:id="57798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Parliamentary\Xco%20Explanatory%20Statemen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Exempt xmlns="http://schemas.microsoft.com/sharepoint/v3" xsi:nil="true"/>
    <_dlc_DocId xmlns="9f7bc583-7cbe-45b9-a2bd-8bbb6543b37e">2014RG-86-12412</_dlc_DocId>
    <_dlc_DocIdUrl xmlns="9f7bc583-7cbe-45b9-a2bd-8bbb6543b37e">
      <Url>http://tweb/sites/rg/ldp/lmu/_layouts/15/DocIdRedir.aspx?ID=2014RG-86-12412</Url>
      <Description>2014RG-86-12412</Description>
    </_dlc_DocIdUrl>
    <TaxCatchAll xmlns="9f7bc583-7cbe-45b9-a2bd-8bbb6543b37e">
      <Value>11</Value>
    </TaxCatchAll>
    <lb508a4dc5e84436a0fe496b536466aa xmlns="9f7bc583-7cbe-45b9-a2bd-8bbb6543b37e">
      <Terms xmlns="http://schemas.microsoft.com/office/infopath/2007/PartnerControls">
        <TermInfo xmlns="http://schemas.microsoft.com/office/infopath/2007/PartnerControls">
          <TermName xmlns="http://schemas.microsoft.com/office/infopath/2007/PartnerControls">TSY RA-9237 - Destroy 5 years after action completed</TermName>
          <TermId xmlns="http://schemas.microsoft.com/office/infopath/2007/PartnerControls">9f1a030e-81bf-44c5-98eb-4d5d869a40d5</TermId>
        </TermInfo>
      </Terms>
    </lb508a4dc5e84436a0fe496b536466aa>
    <_dlc_DocIdPersistId xmlns="9f7bc583-7cbe-45b9-a2bd-8bbb6543b37e" xsi:nil="true"/>
  </documentManagement>
</p:properties>
</file>

<file path=customXml/item4.xml><?xml version="1.0" encoding="utf-8"?>
<ct:contentTypeSchema xmlns:ct="http://schemas.microsoft.com/office/2006/metadata/contentType" xmlns:ma="http://schemas.microsoft.com/office/2006/metadata/properties/metaAttributes" ct:_="" ma:_="" ma:contentTypeName="Treasury Document" ma:contentTypeID="0x01010036BB8DE7EC542E42A8B2E98CC20CB69700A0A840AFAB52624689FA9AA81E9EF0D1" ma:contentTypeVersion="17" ma:contentTypeDescription=" " ma:contentTypeScope="" ma:versionID="51d1e69236af895967df47c95b6683da">
  <xsd:schema xmlns:xsd="http://www.w3.org/2001/XMLSchema" xmlns:xs="http://www.w3.org/2001/XMLSchema" xmlns:p="http://schemas.microsoft.com/office/2006/metadata/properties" xmlns:ns1="http://schemas.microsoft.com/sharepoint/v3" xmlns:ns2="9f7bc583-7cbe-45b9-a2bd-8bbb6543b37e" targetNamespace="http://schemas.microsoft.com/office/2006/metadata/properties" ma:root="true" ma:fieldsID="1568211bfeaa14804a36c9bf652823a9" ns1:_="" ns2:_="">
    <xsd:import namespace="http://schemas.microsoft.com/sharepoint/v3"/>
    <xsd:import namespace="9f7bc583-7cbe-45b9-a2bd-8bbb6543b37e"/>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lb508a4dc5e84436a0fe496b536466aa"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7bc583-7cbe-45b9-a2bd-8bbb6543b37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b508a4dc5e84436a0fe496b536466aa" ma:index="12" nillable="true" ma:taxonomy="true" ma:internalName="lb508a4dc5e84436a0fe496b536466aa" ma:taxonomyFieldName="TSYRecordClass" ma:displayName="Record Class" ma:readOnly="false" ma:default="11;#TSY RA-9237 - Destroy 5 years after action completed|9f1a030e-81bf-44c5-98eb-4d5d869a40d5"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a5426e91-c895-42ba-91bf-fe5e23c4f0ec}" ma:internalName="TaxCatchAll" ma:showField="CatchAllData" ma:web="9f7bc583-7cbe-45b9-a2bd-8bbb6543b37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a5426e91-c895-42ba-91bf-fe5e23c4f0ec}" ma:internalName="TaxCatchAllLabel" ma:readOnly="true" ma:showField="CatchAllDataLabel" ma:web="9f7bc583-7cbe-45b9-a2bd-8bbb6543b37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389C0F-85D1-4A60-835C-00DD4D6F64FF}">
  <ds:schemaRefs>
    <ds:schemaRef ds:uri="http://schemas.microsoft.com/sharepoint/events"/>
  </ds:schemaRefs>
</ds:datastoreItem>
</file>

<file path=customXml/itemProps2.xml><?xml version="1.0" encoding="utf-8"?>
<ds:datastoreItem xmlns:ds="http://schemas.openxmlformats.org/officeDocument/2006/customXml" ds:itemID="{06CFB31C-CC52-4407-BA1B-9B7F95D97170}">
  <ds:schemaRefs>
    <ds:schemaRef ds:uri="http://schemas.microsoft.com/sharepoint/v3/contenttype/forms"/>
  </ds:schemaRefs>
</ds:datastoreItem>
</file>

<file path=customXml/itemProps3.xml><?xml version="1.0" encoding="utf-8"?>
<ds:datastoreItem xmlns:ds="http://schemas.openxmlformats.org/officeDocument/2006/customXml" ds:itemID="{11247D0A-AD37-4CCC-8324-B8EFA162483E}">
  <ds:schemaRefs>
    <ds:schemaRef ds:uri="http://schemas.microsoft.com/office/2006/metadata/properties"/>
    <ds:schemaRef ds:uri="http://schemas.microsoft.com/office/infopath/2007/PartnerControls"/>
    <ds:schemaRef ds:uri="http://schemas.microsoft.com/sharepoint/v3"/>
    <ds:schemaRef ds:uri="9f7bc583-7cbe-45b9-a2bd-8bbb6543b37e"/>
  </ds:schemaRefs>
</ds:datastoreItem>
</file>

<file path=customXml/itemProps4.xml><?xml version="1.0" encoding="utf-8"?>
<ds:datastoreItem xmlns:ds="http://schemas.openxmlformats.org/officeDocument/2006/customXml" ds:itemID="{6997C3C7-FC88-4B4C-9725-CB2CCAC0B4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f7bc583-7cbe-45b9-a2bd-8bbb6543b3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9494AC3-3D7A-4E9F-B350-7E5846B9E6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Xco Explanatory Statement.dotm</Template>
  <TotalTime>1</TotalTime>
  <Pages>8</Pages>
  <Words>2764</Words>
  <Characters>15493</Characters>
  <Application>Microsoft Office Word</Application>
  <DocSecurity>0</DocSecurity>
  <Lines>1191</Lines>
  <Paragraphs>676</Paragraphs>
  <ScaleCrop>false</ScaleCrop>
  <HeadingPairs>
    <vt:vector size="2" baseType="variant">
      <vt:variant>
        <vt:lpstr>Title</vt:lpstr>
      </vt:variant>
      <vt:variant>
        <vt:i4>1</vt:i4>
      </vt:variant>
    </vt:vector>
  </HeadingPairs>
  <TitlesOfParts>
    <vt:vector size="1" baseType="lpstr">
      <vt:lpstr>EXPLANATORY MEMORANDUM</vt:lpstr>
    </vt:vector>
  </TitlesOfParts>
  <Company>ATO</Company>
  <LinksUpToDate>false</LinksUpToDate>
  <CharactersWithSpaces>17581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MEMORANDUM</dc:title>
  <dc:creator>Stathopoulos, Xenia</dc:creator>
  <cp:lastModifiedBy>Gibson, Vikki</cp:lastModifiedBy>
  <cp:revision>2</cp:revision>
  <cp:lastPrinted>2014-06-17T03:17:00Z</cp:lastPrinted>
  <dcterms:created xsi:type="dcterms:W3CDTF">2014-12-08T22:54:00Z</dcterms:created>
  <dcterms:modified xsi:type="dcterms:W3CDTF">2014-12-08T22:54:00Z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1433522908</vt:i4>
  </property>
  <property fmtid="{D5CDD505-2E9C-101B-9397-08002B2CF9AE}" pid="3" name="_NewReviewCycle">
    <vt:lpwstr/>
  </property>
  <property fmtid="{D5CDD505-2E9C-101B-9397-08002B2CF9AE}" pid="4" name="_EmailSubject">
    <vt:lpwstr>FOFA Regulations for 11 December 2014</vt:lpwstr>
  </property>
  <property fmtid="{D5CDD505-2E9C-101B-9397-08002B2CF9AE}" pid="5" name="_AuthorEmail">
    <vt:lpwstr>Lisa.Cantlon@TREASURY.GOV.AU</vt:lpwstr>
  </property>
  <property fmtid="{D5CDD505-2E9C-101B-9397-08002B2CF9AE}" pid="6" name="_AuthorEmailDisplayName">
    <vt:lpwstr>Cantlon, Lisa</vt:lpwstr>
  </property>
  <property fmtid="{D5CDD505-2E9C-101B-9397-08002B2CF9AE}" pid="7" name="ContentTypeId">
    <vt:lpwstr>0x01010036BB8DE7EC542E42A8B2E98CC20CB69700A0A840AFAB52624689FA9AA81E9EF0D1</vt:lpwstr>
  </property>
  <property fmtid="{D5CDD505-2E9C-101B-9397-08002B2CF9AE}" pid="8" name="_dlc_DocIdItemGuid">
    <vt:lpwstr>941b750a-e256-4d59-b176-2d58ad83a396</vt:lpwstr>
  </property>
  <property fmtid="{D5CDD505-2E9C-101B-9397-08002B2CF9AE}" pid="9" name="_PreviousAdHocReviewCycleID">
    <vt:i4>1433522908</vt:i4>
  </property>
  <property fmtid="{D5CDD505-2E9C-101B-9397-08002B2CF9AE}" pid="10" name="AlternateThumbnailUrl">
    <vt:lpwstr/>
  </property>
  <property fmtid="{D5CDD505-2E9C-101B-9397-08002B2CF9AE}" pid="11" name="Comments">
    <vt:lpwstr/>
  </property>
  <property fmtid="{D5CDD505-2E9C-101B-9397-08002B2CF9AE}" pid="12" name="Order">
    <vt:r8>222100</vt:r8>
  </property>
  <property fmtid="{D5CDD505-2E9C-101B-9397-08002B2CF9AE}" pid="13" name="xd_ProgID">
    <vt:lpwstr/>
  </property>
  <property fmtid="{D5CDD505-2E9C-101B-9397-08002B2CF9AE}" pid="14" name="TemplateUrl">
    <vt:lpwstr/>
  </property>
  <property fmtid="{D5CDD505-2E9C-101B-9397-08002B2CF9AE}" pid="15" name="TSYRecordClass">
    <vt:lpwstr>11</vt:lpwstr>
  </property>
  <property fmtid="{D5CDD505-2E9C-101B-9397-08002B2CF9AE}" pid="16" name="_ReviewingToolsShownOnce">
    <vt:lpwstr/>
  </property>
</Properties>
</file>