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F2681" w:rsidRDefault="00193461" w:rsidP="00C63713">
      <w:pPr>
        <w:rPr>
          <w:sz w:val="28"/>
        </w:rPr>
      </w:pPr>
      <w:r w:rsidRPr="002F2681">
        <w:rPr>
          <w:noProof/>
          <w:lang w:eastAsia="en-AU"/>
        </w:rPr>
        <w:drawing>
          <wp:inline distT="0" distB="0" distL="0" distR="0" wp14:anchorId="6B651AF8" wp14:editId="20C88F1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F2681" w:rsidRDefault="0048364F" w:rsidP="0048364F">
      <w:pPr>
        <w:rPr>
          <w:sz w:val="19"/>
        </w:rPr>
      </w:pPr>
    </w:p>
    <w:p w:rsidR="0048364F" w:rsidRPr="002F2681" w:rsidRDefault="00E11D53" w:rsidP="0048364F">
      <w:pPr>
        <w:pStyle w:val="ShortT"/>
      </w:pPr>
      <w:r w:rsidRPr="002F2681">
        <w:t>Corporations Amendment (</w:t>
      </w:r>
      <w:r w:rsidR="00C55A82" w:rsidRPr="002F2681">
        <w:t>Revising</w:t>
      </w:r>
      <w:r w:rsidRPr="002F2681">
        <w:t xml:space="preserve"> Future of Financial Advice) Regulation</w:t>
      </w:r>
      <w:r w:rsidR="002F2681" w:rsidRPr="002F2681">
        <w:t> </w:t>
      </w:r>
      <w:r w:rsidRPr="002F2681">
        <w:t>2014</w:t>
      </w:r>
    </w:p>
    <w:p w:rsidR="0048364F" w:rsidRPr="002F2681" w:rsidRDefault="0048364F" w:rsidP="0048364F"/>
    <w:p w:rsidR="00E11D53" w:rsidRPr="002F2681" w:rsidRDefault="00E11D53" w:rsidP="00E11D53">
      <w:pPr>
        <w:pStyle w:val="InstNo"/>
      </w:pPr>
      <w:r w:rsidRPr="002F2681">
        <w:t xml:space="preserve">Select Legislative Instrument </w:t>
      </w:r>
      <w:bookmarkStart w:id="0" w:name="BKCheck15B_1"/>
      <w:bookmarkEnd w:id="0"/>
      <w:r w:rsidRPr="002F2681">
        <w:fldChar w:fldCharType="begin"/>
      </w:r>
      <w:r w:rsidRPr="002F2681">
        <w:instrText xml:space="preserve"> DOCPROPERTY  ActNo </w:instrText>
      </w:r>
      <w:r w:rsidRPr="002F2681">
        <w:fldChar w:fldCharType="separate"/>
      </w:r>
      <w:r w:rsidR="00FD6A77">
        <w:t>No. 208, 2014</w:t>
      </w:r>
      <w:r w:rsidRPr="002F2681">
        <w:fldChar w:fldCharType="end"/>
      </w:r>
    </w:p>
    <w:p w:rsidR="00E11D53" w:rsidRPr="002F2681" w:rsidRDefault="00E11D53" w:rsidP="00E11D53">
      <w:pPr>
        <w:pStyle w:val="SignCoverPageStart"/>
        <w:spacing w:before="240"/>
        <w:rPr>
          <w:szCs w:val="22"/>
        </w:rPr>
      </w:pPr>
      <w:r w:rsidRPr="002F2681">
        <w:rPr>
          <w:szCs w:val="22"/>
        </w:rPr>
        <w:t xml:space="preserve">I, General the Honourable Sir Peter Cosgrove AK MC (Ret’d), </w:t>
      </w:r>
      <w:r w:rsidR="002F2681" w:rsidRPr="002F2681">
        <w:rPr>
          <w:szCs w:val="22"/>
        </w:rPr>
        <w:t>Governor</w:t>
      </w:r>
      <w:r w:rsidR="002F2681">
        <w:rPr>
          <w:szCs w:val="22"/>
        </w:rPr>
        <w:noBreakHyphen/>
      </w:r>
      <w:r w:rsidR="002F2681" w:rsidRPr="002F2681">
        <w:rPr>
          <w:szCs w:val="22"/>
        </w:rPr>
        <w:t>General</w:t>
      </w:r>
      <w:r w:rsidRPr="002F2681">
        <w:rPr>
          <w:szCs w:val="22"/>
        </w:rPr>
        <w:t xml:space="preserve"> of the Commonwealth of Australia, acting with the advice of the Federal Executive Council, make the following regulation.</w:t>
      </w:r>
    </w:p>
    <w:p w:rsidR="00E11D53" w:rsidRPr="002F2681" w:rsidRDefault="00E11D53" w:rsidP="00E11D53">
      <w:pPr>
        <w:keepNext/>
        <w:spacing w:before="720" w:line="240" w:lineRule="atLeast"/>
        <w:ind w:right="397"/>
        <w:jc w:val="both"/>
        <w:rPr>
          <w:szCs w:val="22"/>
        </w:rPr>
      </w:pPr>
      <w:r w:rsidRPr="002F2681">
        <w:rPr>
          <w:szCs w:val="22"/>
        </w:rPr>
        <w:t xml:space="preserve">Dated </w:t>
      </w:r>
      <w:bookmarkStart w:id="1" w:name="BKCheck15B_2"/>
      <w:bookmarkEnd w:id="1"/>
      <w:r w:rsidRPr="002F2681">
        <w:rPr>
          <w:szCs w:val="22"/>
        </w:rPr>
        <w:fldChar w:fldCharType="begin"/>
      </w:r>
      <w:r w:rsidRPr="002F2681">
        <w:rPr>
          <w:szCs w:val="22"/>
        </w:rPr>
        <w:instrText xml:space="preserve"> DOCPROPERTY  DateMade </w:instrText>
      </w:r>
      <w:r w:rsidRPr="002F2681">
        <w:rPr>
          <w:szCs w:val="22"/>
        </w:rPr>
        <w:fldChar w:fldCharType="separate"/>
      </w:r>
      <w:r w:rsidR="00FD6A77">
        <w:rPr>
          <w:szCs w:val="22"/>
        </w:rPr>
        <w:t>11 December 2014</w:t>
      </w:r>
      <w:r w:rsidRPr="002F2681">
        <w:rPr>
          <w:szCs w:val="22"/>
        </w:rPr>
        <w:fldChar w:fldCharType="end"/>
      </w:r>
    </w:p>
    <w:p w:rsidR="00E11D53" w:rsidRPr="002F2681" w:rsidRDefault="00E11D53" w:rsidP="00E11D5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F2681">
        <w:rPr>
          <w:szCs w:val="22"/>
        </w:rPr>
        <w:t>Peter Cosgrove</w:t>
      </w:r>
    </w:p>
    <w:p w:rsidR="00E11D53" w:rsidRPr="002F2681" w:rsidRDefault="002F2681" w:rsidP="00E11D5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F2681">
        <w:rPr>
          <w:szCs w:val="22"/>
        </w:rPr>
        <w:t>Governor</w:t>
      </w:r>
      <w:r>
        <w:rPr>
          <w:szCs w:val="22"/>
        </w:rPr>
        <w:noBreakHyphen/>
      </w:r>
      <w:r w:rsidRPr="002F2681">
        <w:rPr>
          <w:szCs w:val="22"/>
        </w:rPr>
        <w:t>General</w:t>
      </w:r>
    </w:p>
    <w:p w:rsidR="00E11D53" w:rsidRPr="002F2681" w:rsidRDefault="00E11D53" w:rsidP="00B42280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2F2681">
        <w:rPr>
          <w:szCs w:val="22"/>
        </w:rPr>
        <w:t>By His Excellency’s Command</w:t>
      </w:r>
    </w:p>
    <w:p w:rsidR="00E11D53" w:rsidRPr="002F2681" w:rsidRDefault="00E11D53" w:rsidP="00E11D53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2F2681">
        <w:rPr>
          <w:szCs w:val="22"/>
        </w:rPr>
        <w:t>Mathias Cormann</w:t>
      </w:r>
    </w:p>
    <w:p w:rsidR="00E11D53" w:rsidRPr="002F2681" w:rsidRDefault="00E11D53" w:rsidP="00E11D53">
      <w:pPr>
        <w:pStyle w:val="SignCoverPageEnd"/>
        <w:rPr>
          <w:szCs w:val="22"/>
        </w:rPr>
      </w:pPr>
      <w:r w:rsidRPr="002F2681">
        <w:rPr>
          <w:szCs w:val="22"/>
        </w:rPr>
        <w:t>Minister for Finance</w:t>
      </w:r>
      <w:r w:rsidRPr="002F2681">
        <w:rPr>
          <w:szCs w:val="22"/>
        </w:rPr>
        <w:br/>
        <w:t>for the Treasurer</w:t>
      </w:r>
    </w:p>
    <w:p w:rsidR="00E11D53" w:rsidRPr="002F2681" w:rsidRDefault="00E11D53" w:rsidP="00E11D53">
      <w:pPr>
        <w:pStyle w:val="Header"/>
        <w:tabs>
          <w:tab w:val="clear" w:pos="4150"/>
          <w:tab w:val="clear" w:pos="8307"/>
        </w:tabs>
      </w:pPr>
      <w:r w:rsidRPr="002F2681">
        <w:rPr>
          <w:rStyle w:val="CharAmSchNo"/>
        </w:rPr>
        <w:t xml:space="preserve"> </w:t>
      </w:r>
      <w:r w:rsidRPr="002F2681">
        <w:rPr>
          <w:rStyle w:val="CharAmSchText"/>
        </w:rPr>
        <w:t xml:space="preserve"> </w:t>
      </w:r>
    </w:p>
    <w:p w:rsidR="00E11D53" w:rsidRPr="002F2681" w:rsidRDefault="00E11D53" w:rsidP="00E11D53">
      <w:pPr>
        <w:pStyle w:val="Header"/>
        <w:tabs>
          <w:tab w:val="clear" w:pos="4150"/>
          <w:tab w:val="clear" w:pos="8307"/>
        </w:tabs>
      </w:pPr>
      <w:r w:rsidRPr="002F2681">
        <w:rPr>
          <w:rStyle w:val="CharAmPartNo"/>
        </w:rPr>
        <w:t xml:space="preserve"> </w:t>
      </w:r>
      <w:r w:rsidRPr="002F2681">
        <w:rPr>
          <w:rStyle w:val="CharAmPartText"/>
        </w:rPr>
        <w:t xml:space="preserve"> </w:t>
      </w:r>
    </w:p>
    <w:p w:rsidR="0048364F" w:rsidRPr="002F2681" w:rsidRDefault="0048364F" w:rsidP="0048364F">
      <w:pPr>
        <w:sectPr w:rsidR="0048364F" w:rsidRPr="002F2681" w:rsidSect="008948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F2681" w:rsidRDefault="0048364F" w:rsidP="00754A75">
      <w:pPr>
        <w:rPr>
          <w:sz w:val="36"/>
        </w:rPr>
      </w:pPr>
      <w:r w:rsidRPr="002F2681">
        <w:rPr>
          <w:sz w:val="36"/>
        </w:rPr>
        <w:lastRenderedPageBreak/>
        <w:t>Contents</w:t>
      </w:r>
    </w:p>
    <w:bookmarkStart w:id="2" w:name="BKCheck15B_3"/>
    <w:bookmarkEnd w:id="2"/>
    <w:p w:rsidR="00CD5DBD" w:rsidRPr="002F2681" w:rsidRDefault="00CD5D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2681">
        <w:fldChar w:fldCharType="begin"/>
      </w:r>
      <w:r w:rsidRPr="002F2681">
        <w:instrText xml:space="preserve"> TOC \o "1-9" </w:instrText>
      </w:r>
      <w:r w:rsidRPr="002F2681">
        <w:fldChar w:fldCharType="separate"/>
      </w:r>
      <w:r w:rsidRPr="002F2681">
        <w:rPr>
          <w:noProof/>
        </w:rPr>
        <w:t>1</w:t>
      </w:r>
      <w:r w:rsidRPr="002F2681">
        <w:rPr>
          <w:noProof/>
        </w:rPr>
        <w:tab/>
        <w:t>Name</w:t>
      </w:r>
      <w:r w:rsidRPr="002F2681">
        <w:rPr>
          <w:noProof/>
        </w:rPr>
        <w:tab/>
      </w:r>
      <w:r w:rsidRPr="002F2681">
        <w:rPr>
          <w:noProof/>
        </w:rPr>
        <w:fldChar w:fldCharType="begin"/>
      </w:r>
      <w:r w:rsidRPr="002F2681">
        <w:rPr>
          <w:noProof/>
        </w:rPr>
        <w:instrText xml:space="preserve"> PAGEREF _Toc404850250 \h </w:instrText>
      </w:r>
      <w:r w:rsidRPr="002F2681">
        <w:rPr>
          <w:noProof/>
        </w:rPr>
      </w:r>
      <w:r w:rsidRPr="002F2681">
        <w:rPr>
          <w:noProof/>
        </w:rPr>
        <w:fldChar w:fldCharType="separate"/>
      </w:r>
      <w:r w:rsidR="00FD6A77">
        <w:rPr>
          <w:noProof/>
        </w:rPr>
        <w:t>1</w:t>
      </w:r>
      <w:r w:rsidRPr="002F2681">
        <w:rPr>
          <w:noProof/>
        </w:rPr>
        <w:fldChar w:fldCharType="end"/>
      </w:r>
    </w:p>
    <w:p w:rsidR="00CD5DBD" w:rsidRPr="002F2681" w:rsidRDefault="00CD5D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2681">
        <w:rPr>
          <w:noProof/>
        </w:rPr>
        <w:t>2</w:t>
      </w:r>
      <w:r w:rsidRPr="002F2681">
        <w:rPr>
          <w:noProof/>
        </w:rPr>
        <w:tab/>
        <w:t>Commencement</w:t>
      </w:r>
      <w:r w:rsidRPr="002F2681">
        <w:rPr>
          <w:noProof/>
        </w:rPr>
        <w:tab/>
      </w:r>
      <w:r w:rsidRPr="002F2681">
        <w:rPr>
          <w:noProof/>
        </w:rPr>
        <w:fldChar w:fldCharType="begin"/>
      </w:r>
      <w:r w:rsidRPr="002F2681">
        <w:rPr>
          <w:noProof/>
        </w:rPr>
        <w:instrText xml:space="preserve"> PAGEREF _Toc404850251 \h </w:instrText>
      </w:r>
      <w:r w:rsidRPr="002F2681">
        <w:rPr>
          <w:noProof/>
        </w:rPr>
      </w:r>
      <w:r w:rsidRPr="002F2681">
        <w:rPr>
          <w:noProof/>
        </w:rPr>
        <w:fldChar w:fldCharType="separate"/>
      </w:r>
      <w:r w:rsidR="00FD6A77">
        <w:rPr>
          <w:noProof/>
        </w:rPr>
        <w:t>1</w:t>
      </w:r>
      <w:r w:rsidRPr="002F2681">
        <w:rPr>
          <w:noProof/>
        </w:rPr>
        <w:fldChar w:fldCharType="end"/>
      </w:r>
    </w:p>
    <w:p w:rsidR="00CD5DBD" w:rsidRPr="002F2681" w:rsidRDefault="00CD5D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2681">
        <w:rPr>
          <w:noProof/>
        </w:rPr>
        <w:t>3</w:t>
      </w:r>
      <w:r w:rsidRPr="002F2681">
        <w:rPr>
          <w:noProof/>
        </w:rPr>
        <w:tab/>
        <w:t>Authority</w:t>
      </w:r>
      <w:r w:rsidRPr="002F2681">
        <w:rPr>
          <w:noProof/>
        </w:rPr>
        <w:tab/>
      </w:r>
      <w:r w:rsidRPr="002F2681">
        <w:rPr>
          <w:noProof/>
        </w:rPr>
        <w:fldChar w:fldCharType="begin"/>
      </w:r>
      <w:r w:rsidRPr="002F2681">
        <w:rPr>
          <w:noProof/>
        </w:rPr>
        <w:instrText xml:space="preserve"> PAGEREF _Toc404850252 \h </w:instrText>
      </w:r>
      <w:r w:rsidRPr="002F2681">
        <w:rPr>
          <w:noProof/>
        </w:rPr>
      </w:r>
      <w:r w:rsidRPr="002F2681">
        <w:rPr>
          <w:noProof/>
        </w:rPr>
        <w:fldChar w:fldCharType="separate"/>
      </w:r>
      <w:r w:rsidR="00FD6A77">
        <w:rPr>
          <w:noProof/>
        </w:rPr>
        <w:t>1</w:t>
      </w:r>
      <w:r w:rsidRPr="002F2681">
        <w:rPr>
          <w:noProof/>
        </w:rPr>
        <w:fldChar w:fldCharType="end"/>
      </w:r>
    </w:p>
    <w:p w:rsidR="00CD5DBD" w:rsidRPr="002F2681" w:rsidRDefault="00CD5D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2681">
        <w:rPr>
          <w:noProof/>
        </w:rPr>
        <w:t>4</w:t>
      </w:r>
      <w:r w:rsidRPr="002F2681">
        <w:rPr>
          <w:noProof/>
        </w:rPr>
        <w:tab/>
        <w:t>Schedules</w:t>
      </w:r>
      <w:r w:rsidRPr="002F2681">
        <w:rPr>
          <w:noProof/>
        </w:rPr>
        <w:tab/>
      </w:r>
      <w:r w:rsidRPr="002F2681">
        <w:rPr>
          <w:noProof/>
        </w:rPr>
        <w:fldChar w:fldCharType="begin"/>
      </w:r>
      <w:r w:rsidRPr="002F2681">
        <w:rPr>
          <w:noProof/>
        </w:rPr>
        <w:instrText xml:space="preserve"> PAGEREF _Toc404850253 \h </w:instrText>
      </w:r>
      <w:r w:rsidRPr="002F2681">
        <w:rPr>
          <w:noProof/>
        </w:rPr>
      </w:r>
      <w:r w:rsidRPr="002F2681">
        <w:rPr>
          <w:noProof/>
        </w:rPr>
        <w:fldChar w:fldCharType="separate"/>
      </w:r>
      <w:r w:rsidR="00FD6A77">
        <w:rPr>
          <w:noProof/>
        </w:rPr>
        <w:t>1</w:t>
      </w:r>
      <w:r w:rsidRPr="002F2681">
        <w:rPr>
          <w:noProof/>
        </w:rPr>
        <w:fldChar w:fldCharType="end"/>
      </w:r>
    </w:p>
    <w:p w:rsidR="00CD5DBD" w:rsidRPr="002F2681" w:rsidRDefault="00CD5D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F2681">
        <w:rPr>
          <w:noProof/>
        </w:rPr>
        <w:t>Schedule</w:t>
      </w:r>
      <w:r w:rsidR="002F2681" w:rsidRPr="002F2681">
        <w:rPr>
          <w:noProof/>
        </w:rPr>
        <w:t> </w:t>
      </w:r>
      <w:r w:rsidRPr="002F2681">
        <w:rPr>
          <w:noProof/>
        </w:rPr>
        <w:t>1—Amendments</w:t>
      </w:r>
      <w:r w:rsidRPr="002F2681">
        <w:rPr>
          <w:b w:val="0"/>
          <w:noProof/>
          <w:sz w:val="18"/>
        </w:rPr>
        <w:tab/>
      </w:r>
      <w:r w:rsidRPr="002F2681">
        <w:rPr>
          <w:b w:val="0"/>
          <w:noProof/>
          <w:sz w:val="18"/>
        </w:rPr>
        <w:fldChar w:fldCharType="begin"/>
      </w:r>
      <w:r w:rsidRPr="002F2681">
        <w:rPr>
          <w:b w:val="0"/>
          <w:noProof/>
          <w:sz w:val="18"/>
        </w:rPr>
        <w:instrText xml:space="preserve"> PAGEREF _Toc404850254 \h </w:instrText>
      </w:r>
      <w:r w:rsidRPr="002F2681">
        <w:rPr>
          <w:b w:val="0"/>
          <w:noProof/>
          <w:sz w:val="18"/>
        </w:rPr>
      </w:r>
      <w:r w:rsidRPr="002F2681">
        <w:rPr>
          <w:b w:val="0"/>
          <w:noProof/>
          <w:sz w:val="18"/>
        </w:rPr>
        <w:fldChar w:fldCharType="separate"/>
      </w:r>
      <w:r w:rsidR="00FD6A77">
        <w:rPr>
          <w:b w:val="0"/>
          <w:noProof/>
          <w:sz w:val="18"/>
        </w:rPr>
        <w:t>2</w:t>
      </w:r>
      <w:r w:rsidRPr="002F2681">
        <w:rPr>
          <w:b w:val="0"/>
          <w:noProof/>
          <w:sz w:val="18"/>
        </w:rPr>
        <w:fldChar w:fldCharType="end"/>
      </w:r>
    </w:p>
    <w:p w:rsidR="00CD5DBD" w:rsidRPr="002F2681" w:rsidRDefault="00CD5D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F2681">
        <w:rPr>
          <w:noProof/>
        </w:rPr>
        <w:t>Corporations Regulations</w:t>
      </w:r>
      <w:r w:rsidR="002F2681" w:rsidRPr="002F2681">
        <w:rPr>
          <w:noProof/>
        </w:rPr>
        <w:t> </w:t>
      </w:r>
      <w:r w:rsidRPr="002F2681">
        <w:rPr>
          <w:noProof/>
        </w:rPr>
        <w:t>2001</w:t>
      </w:r>
      <w:r w:rsidRPr="002F2681">
        <w:rPr>
          <w:i w:val="0"/>
          <w:noProof/>
          <w:sz w:val="18"/>
        </w:rPr>
        <w:tab/>
      </w:r>
      <w:r w:rsidRPr="002F2681">
        <w:rPr>
          <w:i w:val="0"/>
          <w:noProof/>
          <w:sz w:val="18"/>
        </w:rPr>
        <w:fldChar w:fldCharType="begin"/>
      </w:r>
      <w:r w:rsidRPr="002F2681">
        <w:rPr>
          <w:i w:val="0"/>
          <w:noProof/>
          <w:sz w:val="18"/>
        </w:rPr>
        <w:instrText xml:space="preserve"> PAGEREF _Toc404850255 \h </w:instrText>
      </w:r>
      <w:r w:rsidRPr="002F2681">
        <w:rPr>
          <w:i w:val="0"/>
          <w:noProof/>
          <w:sz w:val="18"/>
        </w:rPr>
      </w:r>
      <w:r w:rsidRPr="002F2681">
        <w:rPr>
          <w:i w:val="0"/>
          <w:noProof/>
          <w:sz w:val="18"/>
        </w:rPr>
        <w:fldChar w:fldCharType="separate"/>
      </w:r>
      <w:r w:rsidR="00FD6A77">
        <w:rPr>
          <w:i w:val="0"/>
          <w:noProof/>
          <w:sz w:val="18"/>
        </w:rPr>
        <w:t>2</w:t>
      </w:r>
      <w:r w:rsidRPr="002F2681">
        <w:rPr>
          <w:i w:val="0"/>
          <w:noProof/>
          <w:sz w:val="18"/>
        </w:rPr>
        <w:fldChar w:fldCharType="end"/>
      </w:r>
    </w:p>
    <w:p w:rsidR="00833416" w:rsidRPr="002F2681" w:rsidRDefault="00CD5DBD" w:rsidP="0048364F">
      <w:r w:rsidRPr="002F2681">
        <w:fldChar w:fldCharType="end"/>
      </w:r>
    </w:p>
    <w:p w:rsidR="00722023" w:rsidRPr="002F2681" w:rsidRDefault="00722023" w:rsidP="0048364F">
      <w:pPr>
        <w:sectPr w:rsidR="00722023" w:rsidRPr="002F2681" w:rsidSect="008948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E11D53" w:rsidRPr="002F2681" w:rsidRDefault="00E11D53" w:rsidP="00E11D53">
      <w:pPr>
        <w:pStyle w:val="ActHead5"/>
      </w:pPr>
      <w:bookmarkStart w:id="3" w:name="_Toc404850250"/>
      <w:r w:rsidRPr="002F2681">
        <w:rPr>
          <w:rStyle w:val="CharSectno"/>
        </w:rPr>
        <w:lastRenderedPageBreak/>
        <w:t>1</w:t>
      </w:r>
      <w:r w:rsidRPr="002F2681">
        <w:t xml:space="preserve">  Name</w:t>
      </w:r>
      <w:bookmarkEnd w:id="3"/>
    </w:p>
    <w:p w:rsidR="00E11D53" w:rsidRPr="002F2681" w:rsidRDefault="00E11D53" w:rsidP="00E11D53">
      <w:pPr>
        <w:pStyle w:val="subsection"/>
      </w:pPr>
      <w:r w:rsidRPr="002F2681">
        <w:tab/>
      </w:r>
      <w:r w:rsidRPr="002F2681">
        <w:tab/>
        <w:t xml:space="preserve">This is the </w:t>
      </w:r>
      <w:bookmarkStart w:id="4" w:name="BKCheck15B_4"/>
      <w:bookmarkEnd w:id="4"/>
      <w:r w:rsidRPr="002F2681">
        <w:rPr>
          <w:i/>
        </w:rPr>
        <w:fldChar w:fldCharType="begin"/>
      </w:r>
      <w:r w:rsidRPr="002F2681">
        <w:rPr>
          <w:i/>
        </w:rPr>
        <w:instrText xml:space="preserve"> STYLEREF  ShortT </w:instrText>
      </w:r>
      <w:r w:rsidRPr="002F2681">
        <w:rPr>
          <w:i/>
        </w:rPr>
        <w:fldChar w:fldCharType="separate"/>
      </w:r>
      <w:r w:rsidR="00FD6A77">
        <w:rPr>
          <w:i/>
          <w:noProof/>
        </w:rPr>
        <w:t>Corporations Amendment (Revising Future of Financial Advice) Regulation 2014</w:t>
      </w:r>
      <w:r w:rsidRPr="002F2681">
        <w:rPr>
          <w:i/>
        </w:rPr>
        <w:fldChar w:fldCharType="end"/>
      </w:r>
      <w:r w:rsidRPr="002F2681">
        <w:t>.</w:t>
      </w:r>
    </w:p>
    <w:p w:rsidR="00E11D53" w:rsidRPr="002F2681" w:rsidRDefault="00E11D53" w:rsidP="00E11D53">
      <w:pPr>
        <w:pStyle w:val="ActHead5"/>
      </w:pPr>
      <w:bookmarkStart w:id="5" w:name="_Toc404850251"/>
      <w:r w:rsidRPr="002F2681">
        <w:rPr>
          <w:rStyle w:val="CharSectno"/>
        </w:rPr>
        <w:t>2</w:t>
      </w:r>
      <w:r w:rsidRPr="002F2681">
        <w:t xml:space="preserve">  Commencement</w:t>
      </w:r>
      <w:bookmarkEnd w:id="5"/>
    </w:p>
    <w:p w:rsidR="00754A75" w:rsidRPr="002F2681" w:rsidRDefault="00E11D53" w:rsidP="00E11D53">
      <w:pPr>
        <w:pStyle w:val="subsection"/>
      </w:pPr>
      <w:bookmarkStart w:id="6" w:name="_GoBack"/>
      <w:r w:rsidRPr="002F2681">
        <w:tab/>
      </w:r>
      <w:r w:rsidRPr="002F2681">
        <w:tab/>
        <w:t xml:space="preserve">This instrument commences on </w:t>
      </w:r>
      <w:r w:rsidR="006B4C7D" w:rsidRPr="002F2681">
        <w:t>the day after it is registered.</w:t>
      </w:r>
      <w:bookmarkEnd w:id="6"/>
    </w:p>
    <w:p w:rsidR="00E11D53" w:rsidRPr="002F2681" w:rsidRDefault="00E11D53" w:rsidP="00E11D53">
      <w:pPr>
        <w:pStyle w:val="ActHead5"/>
      </w:pPr>
      <w:bookmarkStart w:id="7" w:name="_Toc404850252"/>
      <w:r w:rsidRPr="002F2681">
        <w:rPr>
          <w:rStyle w:val="CharSectno"/>
        </w:rPr>
        <w:t>3</w:t>
      </w:r>
      <w:r w:rsidRPr="002F2681">
        <w:t xml:space="preserve">  Authority</w:t>
      </w:r>
      <w:bookmarkEnd w:id="7"/>
    </w:p>
    <w:p w:rsidR="00E11D53" w:rsidRPr="002F2681" w:rsidRDefault="00E11D53" w:rsidP="00E11D53">
      <w:pPr>
        <w:pStyle w:val="subsection"/>
      </w:pPr>
      <w:r w:rsidRPr="002F2681">
        <w:tab/>
      </w:r>
      <w:r w:rsidRPr="002F2681">
        <w:tab/>
        <w:t xml:space="preserve">This instrument is made under the </w:t>
      </w:r>
      <w:r w:rsidRPr="002F2681">
        <w:rPr>
          <w:i/>
        </w:rPr>
        <w:t>Corporations Act 2001.</w:t>
      </w:r>
    </w:p>
    <w:p w:rsidR="00E11D53" w:rsidRPr="002F2681" w:rsidRDefault="00E11D53" w:rsidP="00E11D53">
      <w:pPr>
        <w:pStyle w:val="ActHead5"/>
      </w:pPr>
      <w:bookmarkStart w:id="8" w:name="_Toc404850253"/>
      <w:r w:rsidRPr="002F2681">
        <w:rPr>
          <w:rStyle w:val="CharSectno"/>
        </w:rPr>
        <w:t>4</w:t>
      </w:r>
      <w:r w:rsidR="00451B04" w:rsidRPr="002F2681">
        <w:t xml:space="preserve">  Schedule</w:t>
      </w:r>
      <w:r w:rsidRPr="002F2681">
        <w:t>s</w:t>
      </w:r>
      <w:bookmarkEnd w:id="8"/>
    </w:p>
    <w:p w:rsidR="00E11D53" w:rsidRPr="002F2681" w:rsidRDefault="00E11D53" w:rsidP="00E11D53">
      <w:pPr>
        <w:pStyle w:val="subsection"/>
      </w:pPr>
      <w:r w:rsidRPr="002F2681">
        <w:tab/>
      </w:r>
      <w:r w:rsidRPr="002F268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F2681" w:rsidRDefault="0048364F" w:rsidP="00FF3089">
      <w:pPr>
        <w:pStyle w:val="ActHead6"/>
        <w:pageBreakBefore/>
      </w:pPr>
      <w:bookmarkStart w:id="9" w:name="_Toc404850254"/>
      <w:bookmarkStart w:id="10" w:name="opcAmSched"/>
      <w:bookmarkStart w:id="11" w:name="opcCurrentFind"/>
      <w:r w:rsidRPr="002F2681">
        <w:rPr>
          <w:rStyle w:val="CharAmSchNo"/>
        </w:rPr>
        <w:lastRenderedPageBreak/>
        <w:t>Schedule</w:t>
      </w:r>
      <w:r w:rsidR="002F2681" w:rsidRPr="002F2681">
        <w:rPr>
          <w:rStyle w:val="CharAmSchNo"/>
        </w:rPr>
        <w:t> </w:t>
      </w:r>
      <w:r w:rsidRPr="002F2681">
        <w:rPr>
          <w:rStyle w:val="CharAmSchNo"/>
        </w:rPr>
        <w:t>1</w:t>
      </w:r>
      <w:r w:rsidRPr="002F2681">
        <w:t>—</w:t>
      </w:r>
      <w:r w:rsidR="00460499" w:rsidRPr="002F2681">
        <w:rPr>
          <w:rStyle w:val="CharAmSchText"/>
        </w:rPr>
        <w:t>Amendments</w:t>
      </w:r>
      <w:bookmarkEnd w:id="9"/>
    </w:p>
    <w:bookmarkEnd w:id="10"/>
    <w:bookmarkEnd w:id="11"/>
    <w:p w:rsidR="0004044E" w:rsidRPr="002F2681" w:rsidRDefault="0004044E" w:rsidP="0004044E">
      <w:pPr>
        <w:pStyle w:val="Header"/>
      </w:pPr>
      <w:r w:rsidRPr="002F2681">
        <w:rPr>
          <w:rStyle w:val="CharAmPartNo"/>
        </w:rPr>
        <w:t xml:space="preserve"> </w:t>
      </w:r>
      <w:r w:rsidRPr="002F2681">
        <w:rPr>
          <w:rStyle w:val="CharAmPartText"/>
        </w:rPr>
        <w:t xml:space="preserve"> </w:t>
      </w:r>
    </w:p>
    <w:p w:rsidR="00E11D53" w:rsidRPr="002F2681" w:rsidRDefault="00E11D53" w:rsidP="00E11D53">
      <w:pPr>
        <w:pStyle w:val="ActHead9"/>
      </w:pPr>
      <w:bookmarkStart w:id="12" w:name="_Toc404850255"/>
      <w:r w:rsidRPr="002F2681">
        <w:t>Corporations Regulations</w:t>
      </w:r>
      <w:r w:rsidR="002F2681" w:rsidRPr="002F2681">
        <w:t> </w:t>
      </w:r>
      <w:r w:rsidRPr="002F2681">
        <w:t>2001</w:t>
      </w:r>
      <w:bookmarkEnd w:id="12"/>
    </w:p>
    <w:p w:rsidR="00E11D53" w:rsidRPr="002F2681" w:rsidRDefault="004F0D12" w:rsidP="00E11D53">
      <w:pPr>
        <w:pStyle w:val="ItemHead"/>
        <w:tabs>
          <w:tab w:val="left" w:pos="6663"/>
        </w:tabs>
      </w:pPr>
      <w:r w:rsidRPr="002F2681">
        <w:t>1</w:t>
      </w:r>
      <w:r w:rsidR="00E11D53" w:rsidRPr="002F2681">
        <w:t xml:space="preserve">  Regulation</w:t>
      </w:r>
      <w:r w:rsidR="002F2681" w:rsidRPr="002F2681">
        <w:t> </w:t>
      </w:r>
      <w:r w:rsidR="00E11D53" w:rsidRPr="002F2681">
        <w:t>7.6.02AF (after table item</w:t>
      </w:r>
      <w:r w:rsidR="002F2681" w:rsidRPr="002F2681">
        <w:t> </w:t>
      </w:r>
      <w:r w:rsidR="00E11D53" w:rsidRPr="002F2681">
        <w:t>2)</w:t>
      </w:r>
    </w:p>
    <w:p w:rsidR="00E11D53" w:rsidRPr="002F2681" w:rsidRDefault="00E11D53" w:rsidP="00E11D53">
      <w:pPr>
        <w:pStyle w:val="Item"/>
      </w:pPr>
      <w:r w:rsidRPr="002F2681">
        <w:t>Insert:</w:t>
      </w:r>
    </w:p>
    <w:p w:rsidR="00E11D53" w:rsidRPr="002F2681" w:rsidRDefault="00E11D53" w:rsidP="00E11D5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E11D53" w:rsidRPr="002F2681" w:rsidTr="00E9457E">
        <w:tc>
          <w:tcPr>
            <w:tcW w:w="714" w:type="dxa"/>
            <w:shd w:val="clear" w:color="auto" w:fill="auto"/>
          </w:tcPr>
          <w:p w:rsidR="00E11D53" w:rsidRPr="002F2681" w:rsidRDefault="00E11D53" w:rsidP="00E9457E">
            <w:pPr>
              <w:pStyle w:val="Tabletext"/>
            </w:pPr>
            <w:r w:rsidRPr="002F2681">
              <w:t>2A</w:t>
            </w:r>
          </w:p>
        </w:tc>
        <w:tc>
          <w:tcPr>
            <w:tcW w:w="3186" w:type="dxa"/>
            <w:shd w:val="clear" w:color="auto" w:fill="auto"/>
          </w:tcPr>
          <w:p w:rsidR="00E11D53" w:rsidRPr="002F2681" w:rsidRDefault="00E11D53" w:rsidP="00E9457E">
            <w:pPr>
              <w:pStyle w:val="Tabletext"/>
            </w:pPr>
            <w:r w:rsidRPr="002F2681">
              <w:t>section</w:t>
            </w:r>
            <w:r w:rsidR="002F2681" w:rsidRPr="002F2681">
              <w:t> </w:t>
            </w:r>
            <w:r w:rsidRPr="002F2681">
              <w:t>1368</w:t>
            </w:r>
          </w:p>
        </w:tc>
        <w:tc>
          <w:tcPr>
            <w:tcW w:w="3186" w:type="dxa"/>
            <w:shd w:val="clear" w:color="auto" w:fill="auto"/>
          </w:tcPr>
          <w:p w:rsidR="00E11D53" w:rsidRPr="002F2681" w:rsidRDefault="00E11D53" w:rsidP="00E9457E">
            <w:pPr>
              <w:pStyle w:val="Tabletext"/>
            </w:pPr>
            <w:r w:rsidRPr="002F2681">
              <w:t>Part</w:t>
            </w:r>
            <w:r w:rsidR="002F2681" w:rsidRPr="002F2681">
              <w:t> </w:t>
            </w:r>
            <w:r w:rsidRPr="002F2681">
              <w:t>7.7A</w:t>
            </w:r>
          </w:p>
        </w:tc>
      </w:tr>
    </w:tbl>
    <w:p w:rsidR="00E11D53" w:rsidRPr="002F2681" w:rsidRDefault="004F0D12" w:rsidP="00E11D53">
      <w:pPr>
        <w:pStyle w:val="ItemHead"/>
      </w:pPr>
      <w:r w:rsidRPr="002F2681">
        <w:t>2</w:t>
      </w:r>
      <w:r w:rsidR="00E11D53" w:rsidRPr="002F2681">
        <w:t xml:space="preserve">  Regulation</w:t>
      </w:r>
      <w:r w:rsidR="002F2681" w:rsidRPr="002F2681">
        <w:t> </w:t>
      </w:r>
      <w:r w:rsidR="00E11D53" w:rsidRPr="002F2681">
        <w:t>7.7A.12B</w:t>
      </w:r>
    </w:p>
    <w:p w:rsidR="00E11D53" w:rsidRPr="002F2681" w:rsidRDefault="00E11D53" w:rsidP="00E11D53">
      <w:pPr>
        <w:pStyle w:val="Item"/>
      </w:pPr>
      <w:r w:rsidRPr="002F2681">
        <w:t>Repeal the regulation, substitute:</w:t>
      </w:r>
    </w:p>
    <w:p w:rsidR="00E11D53" w:rsidRPr="002F2681" w:rsidRDefault="00E11D53" w:rsidP="00E11D53">
      <w:pPr>
        <w:pStyle w:val="ActHead5"/>
      </w:pPr>
      <w:bookmarkStart w:id="13" w:name="_Toc404850256"/>
      <w:r w:rsidRPr="002F2681">
        <w:rPr>
          <w:rStyle w:val="CharSectno"/>
        </w:rPr>
        <w:t>7.7A.12B</w:t>
      </w:r>
      <w:r w:rsidRPr="002F2681">
        <w:t xml:space="preserve">  Stamping fees</w:t>
      </w:r>
      <w:bookmarkEnd w:id="13"/>
    </w:p>
    <w:p w:rsidR="00E11D53" w:rsidRPr="002F2681" w:rsidRDefault="00E11D53" w:rsidP="00E11D53">
      <w:pPr>
        <w:pStyle w:val="subsection"/>
      </w:pPr>
      <w:r w:rsidRPr="002F2681">
        <w:tab/>
        <w:t>(1)</w:t>
      </w:r>
      <w:r w:rsidRPr="002F2681">
        <w:tab/>
        <w:t>A monetary benefit is not conflicted remuneration if it is a stamping fee given to facilitate an approved capital raising.</w:t>
      </w:r>
    </w:p>
    <w:p w:rsidR="00E11D53" w:rsidRPr="002F2681" w:rsidRDefault="00E11D53" w:rsidP="00E11D53">
      <w:pPr>
        <w:pStyle w:val="subsection"/>
      </w:pPr>
      <w:r w:rsidRPr="002F2681">
        <w:tab/>
        <w:t>(2)</w:t>
      </w:r>
      <w:r w:rsidRPr="002F2681">
        <w:tab/>
        <w:t>In this regulation:</w:t>
      </w:r>
    </w:p>
    <w:p w:rsidR="00E11D53" w:rsidRPr="002F2681" w:rsidRDefault="00E11D53" w:rsidP="00E11D53">
      <w:pPr>
        <w:pStyle w:val="Definition"/>
      </w:pPr>
      <w:r w:rsidRPr="002F2681">
        <w:rPr>
          <w:b/>
          <w:i/>
        </w:rPr>
        <w:t>approved capital raising</w:t>
      </w:r>
      <w:r w:rsidRPr="002F2681">
        <w:t xml:space="preserve"> means:</w:t>
      </w:r>
    </w:p>
    <w:p w:rsidR="00E11D53" w:rsidRPr="002F2681" w:rsidRDefault="00E11D53" w:rsidP="00E11D53">
      <w:pPr>
        <w:pStyle w:val="paragraph"/>
      </w:pPr>
      <w:r w:rsidRPr="002F2681">
        <w:tab/>
        <w:t>(a)</w:t>
      </w:r>
      <w:r w:rsidRPr="002F2681">
        <w:tab/>
        <w:t>an offer to issue an approved financial product; or</w:t>
      </w:r>
    </w:p>
    <w:p w:rsidR="00E11D53" w:rsidRPr="002F2681" w:rsidRDefault="00E11D53" w:rsidP="00E11D53">
      <w:pPr>
        <w:pStyle w:val="paragraph"/>
      </w:pPr>
      <w:r w:rsidRPr="002F2681">
        <w:tab/>
        <w:t>(b)</w:t>
      </w:r>
      <w:r w:rsidRPr="002F2681">
        <w:tab/>
        <w:t>an offer to sell an approved financial product;</w:t>
      </w:r>
    </w:p>
    <w:p w:rsidR="00E11D53" w:rsidRPr="002F2681" w:rsidRDefault="00E11D53" w:rsidP="00E11D53">
      <w:pPr>
        <w:pStyle w:val="subsection2"/>
      </w:pPr>
      <w:r w:rsidRPr="002F2681">
        <w:t>where the purpose of the offer is to raise funds for the person issuing or selling the approved financial product.</w:t>
      </w:r>
    </w:p>
    <w:p w:rsidR="00E11D53" w:rsidRPr="002F2681" w:rsidRDefault="00E11D53" w:rsidP="00E11D53">
      <w:pPr>
        <w:pStyle w:val="Definition"/>
      </w:pPr>
      <w:r w:rsidRPr="002F2681">
        <w:rPr>
          <w:b/>
          <w:i/>
        </w:rPr>
        <w:t xml:space="preserve">approved financial product </w:t>
      </w:r>
      <w:r w:rsidRPr="002F2681">
        <w:t>means:</w:t>
      </w:r>
    </w:p>
    <w:p w:rsidR="00E11D53" w:rsidRPr="002F2681" w:rsidRDefault="00E11D53" w:rsidP="00E11D53">
      <w:pPr>
        <w:pStyle w:val="paragraph"/>
      </w:pPr>
      <w:r w:rsidRPr="002F2681">
        <w:tab/>
        <w:t>(a)</w:t>
      </w:r>
      <w:r w:rsidRPr="002F2681">
        <w:tab/>
        <w:t>debentures, stocks or bonds that are, or are proposed to be, issued by a government; or</w:t>
      </w:r>
    </w:p>
    <w:p w:rsidR="00E11D53" w:rsidRPr="002F2681" w:rsidRDefault="00E11D53" w:rsidP="00E11D53">
      <w:pPr>
        <w:pStyle w:val="paragraph"/>
      </w:pPr>
      <w:r w:rsidRPr="002F2681">
        <w:tab/>
        <w:t>(b)</w:t>
      </w:r>
      <w:r w:rsidRPr="002F2681">
        <w:tab/>
        <w:t>shares in, or debentures of, a body that are, or are proposed to be, quoted on a prescribed financial market; or</w:t>
      </w:r>
    </w:p>
    <w:p w:rsidR="00E11D53" w:rsidRPr="002F2681" w:rsidRDefault="00E11D53" w:rsidP="00E11D53">
      <w:pPr>
        <w:pStyle w:val="paragraph"/>
      </w:pPr>
      <w:r w:rsidRPr="002F2681">
        <w:tab/>
        <w:t>(c)</w:t>
      </w:r>
      <w:r w:rsidRPr="002F2681">
        <w:tab/>
        <w:t>interests in a managed investment scheme that are, or are proposed to be, quoted on a prescribed financial market; or</w:t>
      </w:r>
    </w:p>
    <w:p w:rsidR="00E11D53" w:rsidRPr="002F2681" w:rsidRDefault="00E11D53" w:rsidP="00E11D53">
      <w:pPr>
        <w:pStyle w:val="paragraph"/>
      </w:pPr>
      <w:r w:rsidRPr="002F2681">
        <w:tab/>
        <w:t>(d)</w:t>
      </w:r>
      <w:r w:rsidRPr="002F2681">
        <w:tab/>
        <w:t xml:space="preserve">a right to acquire, by way of issue, shares, debentures or interests mentioned in </w:t>
      </w:r>
      <w:r w:rsidR="002F2681" w:rsidRPr="002F2681">
        <w:t>paragraph (</w:t>
      </w:r>
      <w:r w:rsidRPr="002F2681">
        <w:t>b) or (c).</w:t>
      </w:r>
    </w:p>
    <w:p w:rsidR="00E11D53" w:rsidRPr="002F2681" w:rsidRDefault="00E11D53" w:rsidP="00E11D53">
      <w:pPr>
        <w:pStyle w:val="Definition"/>
      </w:pPr>
      <w:r w:rsidRPr="002F2681">
        <w:rPr>
          <w:b/>
          <w:i/>
        </w:rPr>
        <w:t>stamping fee</w:t>
      </w:r>
      <w:r w:rsidRPr="002F2681">
        <w:t xml:space="preserve"> means a fee, or a part of a fee:</w:t>
      </w:r>
    </w:p>
    <w:p w:rsidR="00E11D53" w:rsidRPr="002F2681" w:rsidRDefault="00E11D53" w:rsidP="00E11D53">
      <w:pPr>
        <w:pStyle w:val="paragraph"/>
      </w:pPr>
      <w:r w:rsidRPr="002F2681">
        <w:tab/>
        <w:t>(a)</w:t>
      </w:r>
      <w:r w:rsidRPr="002F2681">
        <w:tab/>
        <w:t>that a person, including an issuer of a financial product, or a person acting on behalf of the issuer, pays either directly or indirectly to a provider in connection with:</w:t>
      </w:r>
    </w:p>
    <w:p w:rsidR="00E11D53" w:rsidRPr="002F2681" w:rsidRDefault="00E11D53" w:rsidP="00E11D53">
      <w:pPr>
        <w:pStyle w:val="paragraphsub"/>
      </w:pPr>
      <w:r w:rsidRPr="002F2681">
        <w:lastRenderedPageBreak/>
        <w:tab/>
        <w:t>(i)</w:t>
      </w:r>
      <w:r w:rsidRPr="002F2681">
        <w:tab/>
        <w:t>an offer by the issuer to issue the financial product; or</w:t>
      </w:r>
    </w:p>
    <w:p w:rsidR="00E11D53" w:rsidRPr="002F2681" w:rsidRDefault="00E11D53" w:rsidP="00E11D53">
      <w:pPr>
        <w:pStyle w:val="paragraphsub"/>
      </w:pPr>
      <w:r w:rsidRPr="002F2681">
        <w:tab/>
        <w:t>(ii)</w:t>
      </w:r>
      <w:r w:rsidRPr="002F2681">
        <w:tab/>
        <w:t>an invitation by the issuer for an application to issue the financial product; or</w:t>
      </w:r>
    </w:p>
    <w:p w:rsidR="00E11D53" w:rsidRPr="002F2681" w:rsidRDefault="00E11D53" w:rsidP="00E11D53">
      <w:pPr>
        <w:pStyle w:val="paragraph"/>
      </w:pPr>
      <w:r w:rsidRPr="002F2681">
        <w:tab/>
        <w:t>(b)</w:t>
      </w:r>
      <w:r w:rsidRPr="002F2681">
        <w:tab/>
        <w:t>that a person, including a holder of a financial product, or person acting on behalf of the holder, pays either directly or indirectly to a provider in connection with:</w:t>
      </w:r>
    </w:p>
    <w:p w:rsidR="00E11D53" w:rsidRPr="002F2681" w:rsidRDefault="00E11D53" w:rsidP="00E11D53">
      <w:pPr>
        <w:pStyle w:val="paragraphsub"/>
      </w:pPr>
      <w:r w:rsidRPr="002F2681">
        <w:tab/>
        <w:t>(i)</w:t>
      </w:r>
      <w:r w:rsidRPr="002F2681">
        <w:tab/>
        <w:t>an offer by the holder to sell the financial product; or</w:t>
      </w:r>
    </w:p>
    <w:p w:rsidR="00E11D53" w:rsidRPr="002F2681" w:rsidRDefault="00E11D53" w:rsidP="00E11D53">
      <w:pPr>
        <w:pStyle w:val="paragraphsub"/>
      </w:pPr>
      <w:r w:rsidRPr="002F2681">
        <w:tab/>
        <w:t>(ii)</w:t>
      </w:r>
      <w:r w:rsidRPr="002F2681">
        <w:tab/>
        <w:t>an invitation by the holder for an application to sell the financial product.</w:t>
      </w:r>
    </w:p>
    <w:p w:rsidR="00E11D53" w:rsidRPr="002F2681" w:rsidRDefault="004F0D12" w:rsidP="00E11D53">
      <w:pPr>
        <w:pStyle w:val="ItemHead"/>
      </w:pPr>
      <w:r w:rsidRPr="002F2681">
        <w:t>3</w:t>
      </w:r>
      <w:r w:rsidR="00E11D53" w:rsidRPr="002F2681">
        <w:t xml:space="preserve">  Paragraph 7.7A.12D(1)(a)</w:t>
      </w:r>
    </w:p>
    <w:p w:rsidR="00E11D53" w:rsidRPr="002F2681" w:rsidRDefault="00E11D53" w:rsidP="00E11D53">
      <w:pPr>
        <w:pStyle w:val="Item"/>
      </w:pPr>
      <w:r w:rsidRPr="002F2681">
        <w:t>After “financial market”, insert “or the market known as the ASX24”.</w:t>
      </w:r>
    </w:p>
    <w:p w:rsidR="00E11D53" w:rsidRPr="002F2681" w:rsidRDefault="004F0D12" w:rsidP="00E11D53">
      <w:pPr>
        <w:pStyle w:val="ItemHead"/>
      </w:pPr>
      <w:r w:rsidRPr="002F2681">
        <w:t>4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>7.7A.12D(1) (note)</w:t>
      </w:r>
    </w:p>
    <w:p w:rsidR="00E11D53" w:rsidRPr="002F2681" w:rsidRDefault="00E11D53" w:rsidP="00E11D53">
      <w:pPr>
        <w:pStyle w:val="Item"/>
      </w:pPr>
      <w:r w:rsidRPr="002F2681">
        <w:t>Repeal the note, substitute:</w:t>
      </w:r>
    </w:p>
    <w:p w:rsidR="00E11D53" w:rsidRPr="002F2681" w:rsidRDefault="00E11D53" w:rsidP="00E11D53">
      <w:pPr>
        <w:pStyle w:val="notetext"/>
      </w:pPr>
      <w:r w:rsidRPr="002F2681">
        <w:t>Note 1:</w:t>
      </w:r>
      <w:r w:rsidRPr="002F2681">
        <w:tab/>
        <w:t xml:space="preserve">For </w:t>
      </w:r>
      <w:r w:rsidRPr="002F2681">
        <w:rPr>
          <w:b/>
          <w:i/>
        </w:rPr>
        <w:t>prescribed financial market</w:t>
      </w:r>
      <w:r w:rsidRPr="002F2681">
        <w:t>, see regulation</w:t>
      </w:r>
      <w:r w:rsidR="002F2681" w:rsidRPr="002F2681">
        <w:t> </w:t>
      </w:r>
      <w:r w:rsidRPr="002F2681">
        <w:t>1.0.02A.</w:t>
      </w:r>
    </w:p>
    <w:p w:rsidR="00E11D53" w:rsidRPr="002F2681" w:rsidRDefault="00E11D53" w:rsidP="00E11D53">
      <w:pPr>
        <w:pStyle w:val="notetext"/>
      </w:pPr>
      <w:r w:rsidRPr="002F2681">
        <w:t>Note 2:</w:t>
      </w:r>
      <w:r w:rsidRPr="002F2681">
        <w:tab/>
        <w:t>The ASX24 is the financial market operated by Australian Securities Exchange Limited that was formerly known as the Sydney Futures Exchange.</w:t>
      </w:r>
    </w:p>
    <w:p w:rsidR="00E11D53" w:rsidRPr="002F2681" w:rsidRDefault="004F0D12" w:rsidP="00E11D53">
      <w:pPr>
        <w:pStyle w:val="ItemHead"/>
      </w:pPr>
      <w:r w:rsidRPr="002F2681">
        <w:t>5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 xml:space="preserve">7.7A.12D(2) (after </w:t>
      </w:r>
      <w:r w:rsidR="002F2681" w:rsidRPr="002F2681">
        <w:t>paragraph (</w:t>
      </w:r>
      <w:r w:rsidR="00E11D53" w:rsidRPr="002F2681">
        <w:t xml:space="preserve">a) of the definition of </w:t>
      </w:r>
      <w:r w:rsidR="00E11D53" w:rsidRPr="002F2681">
        <w:rPr>
          <w:i/>
        </w:rPr>
        <w:t>brokerage fee</w:t>
      </w:r>
      <w:r w:rsidR="00E11D53" w:rsidRPr="002F2681">
        <w:t>)</w:t>
      </w:r>
    </w:p>
    <w:p w:rsidR="00E11D53" w:rsidRPr="002F2681" w:rsidRDefault="00E11D53" w:rsidP="00E11D53">
      <w:pPr>
        <w:pStyle w:val="Item"/>
      </w:pPr>
      <w:r w:rsidRPr="002F2681">
        <w:t>Insert:</w:t>
      </w:r>
    </w:p>
    <w:p w:rsidR="00E11D53" w:rsidRPr="002F2681" w:rsidRDefault="00E11D53" w:rsidP="00E11D53">
      <w:pPr>
        <w:pStyle w:val="paragraph"/>
      </w:pPr>
      <w:r w:rsidRPr="002F2681">
        <w:tab/>
        <w:t>(aa)</w:t>
      </w:r>
      <w:r w:rsidRPr="002F2681">
        <w:tab/>
        <w:t>the market known as the ASX24; or</w:t>
      </w:r>
    </w:p>
    <w:p w:rsidR="00E11D53" w:rsidRPr="002F2681" w:rsidRDefault="004F0D12" w:rsidP="00E11D53">
      <w:pPr>
        <w:pStyle w:val="ItemHead"/>
      </w:pPr>
      <w:r w:rsidRPr="002F2681">
        <w:t>6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 xml:space="preserve">7.7A.12D(2) (note at the end of the definition of </w:t>
      </w:r>
      <w:r w:rsidR="00E11D53" w:rsidRPr="002F2681">
        <w:rPr>
          <w:i/>
        </w:rPr>
        <w:t>brokerage fee</w:t>
      </w:r>
      <w:r w:rsidR="00E11D53" w:rsidRPr="002F2681">
        <w:t>)</w:t>
      </w:r>
    </w:p>
    <w:p w:rsidR="00E11D53" w:rsidRPr="002F2681" w:rsidRDefault="00E11D53" w:rsidP="00E11D53">
      <w:pPr>
        <w:pStyle w:val="Item"/>
      </w:pPr>
      <w:r w:rsidRPr="002F2681">
        <w:t>Repeal the note, substitute:</w:t>
      </w:r>
    </w:p>
    <w:p w:rsidR="00E11D53" w:rsidRPr="002F2681" w:rsidRDefault="00E11D53" w:rsidP="00E11D53">
      <w:pPr>
        <w:pStyle w:val="notetext"/>
      </w:pPr>
      <w:r w:rsidRPr="002F2681">
        <w:t>Note 1:</w:t>
      </w:r>
      <w:r w:rsidRPr="002F2681">
        <w:tab/>
        <w:t>Regulations</w:t>
      </w:r>
      <w:r w:rsidR="002F2681" w:rsidRPr="002F2681">
        <w:t> </w:t>
      </w:r>
      <w:r w:rsidRPr="002F2681">
        <w:t>7.7A.17 and 7.7A.18 relate to exemptions in relation to the charging of asset</w:t>
      </w:r>
      <w:r w:rsidR="002F2681">
        <w:noBreakHyphen/>
      </w:r>
      <w:r w:rsidRPr="002F2681">
        <w:t>based fees on borrowed amounts.</w:t>
      </w:r>
    </w:p>
    <w:p w:rsidR="00E11D53" w:rsidRPr="002F2681" w:rsidRDefault="00E11D53" w:rsidP="00E11D53">
      <w:pPr>
        <w:pStyle w:val="notetext"/>
      </w:pPr>
      <w:r w:rsidRPr="002F2681">
        <w:t>Note 2:</w:t>
      </w:r>
      <w:r w:rsidRPr="002F2681">
        <w:tab/>
        <w:t>The ASX24 is the financial market operated by Australian Securities Exchange Limited that was formerly known as the Sydney Futures Exchange.</w:t>
      </w:r>
    </w:p>
    <w:p w:rsidR="00E11D53" w:rsidRPr="002F2681" w:rsidRDefault="004F0D12" w:rsidP="00E11D53">
      <w:pPr>
        <w:pStyle w:val="ItemHead"/>
      </w:pPr>
      <w:r w:rsidRPr="002F2681">
        <w:t>7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 xml:space="preserve">7.7A.12D(2) (definition of </w:t>
      </w:r>
      <w:r w:rsidR="00E11D53" w:rsidRPr="002F2681">
        <w:rPr>
          <w:i/>
        </w:rPr>
        <w:t>trading participant</w:t>
      </w:r>
      <w:r w:rsidR="00E11D53" w:rsidRPr="002F2681">
        <w:t>)</w:t>
      </w:r>
    </w:p>
    <w:p w:rsidR="00E11D53" w:rsidRPr="002F2681" w:rsidRDefault="00E11D53" w:rsidP="00E11D53">
      <w:pPr>
        <w:pStyle w:val="Item"/>
      </w:pPr>
      <w:r w:rsidRPr="002F2681">
        <w:t>After “financial market”, insert “or the market known as the ASX24”.</w:t>
      </w:r>
    </w:p>
    <w:p w:rsidR="00E11D53" w:rsidRPr="002F2681" w:rsidRDefault="004F0D12" w:rsidP="00E11D53">
      <w:pPr>
        <w:pStyle w:val="ItemHead"/>
      </w:pPr>
      <w:r w:rsidRPr="002F2681">
        <w:lastRenderedPageBreak/>
        <w:t>8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 xml:space="preserve">7.7A.12D(2) (at the end of the definition of </w:t>
      </w:r>
      <w:r w:rsidR="00E11D53" w:rsidRPr="002F2681">
        <w:rPr>
          <w:i/>
        </w:rPr>
        <w:t>trading participant</w:t>
      </w:r>
      <w:r w:rsidR="00E11D53" w:rsidRPr="002F2681">
        <w:t>)</w:t>
      </w:r>
    </w:p>
    <w:p w:rsidR="00E11D53" w:rsidRPr="002F2681" w:rsidRDefault="00E11D53" w:rsidP="00E11D53">
      <w:pPr>
        <w:pStyle w:val="Item"/>
      </w:pPr>
      <w:r w:rsidRPr="002F2681">
        <w:t>Add:</w:t>
      </w:r>
    </w:p>
    <w:p w:rsidR="00E11D53" w:rsidRPr="002F2681" w:rsidRDefault="00E11D53" w:rsidP="00E11D53">
      <w:pPr>
        <w:pStyle w:val="notetext"/>
      </w:pPr>
      <w:r w:rsidRPr="002F2681">
        <w:t>Note:</w:t>
      </w:r>
      <w:r w:rsidRPr="002F2681">
        <w:tab/>
        <w:t>The ASX24 is the financial market operated by Australian Securities Exchange Limited that was formerly known as the Sydney Futures Exchange.</w:t>
      </w:r>
    </w:p>
    <w:p w:rsidR="00BA1C45" w:rsidRPr="002F2681" w:rsidRDefault="004F0D12" w:rsidP="00BA1C45">
      <w:pPr>
        <w:pStyle w:val="ItemHead"/>
      </w:pPr>
      <w:r w:rsidRPr="002F2681">
        <w:t>9</w:t>
      </w:r>
      <w:r w:rsidR="00BA1C45" w:rsidRPr="002F2681">
        <w:t xml:space="preserve">  After regulation</w:t>
      </w:r>
      <w:r w:rsidR="002F2681" w:rsidRPr="002F2681">
        <w:t> </w:t>
      </w:r>
      <w:r w:rsidR="00BA1C45" w:rsidRPr="002F2681">
        <w:t>7.7A.15</w:t>
      </w:r>
    </w:p>
    <w:p w:rsidR="00BA1C45" w:rsidRPr="002F2681" w:rsidRDefault="00BA1C45" w:rsidP="00BA1C45">
      <w:pPr>
        <w:pStyle w:val="Item"/>
      </w:pPr>
      <w:r w:rsidRPr="002F2681">
        <w:t>Insert:</w:t>
      </w:r>
    </w:p>
    <w:p w:rsidR="00BA1C45" w:rsidRPr="002F2681" w:rsidRDefault="00BA1C45" w:rsidP="00BA1C45">
      <w:pPr>
        <w:pStyle w:val="ActHead5"/>
      </w:pPr>
      <w:bookmarkStart w:id="14" w:name="_Toc404850257"/>
      <w:r w:rsidRPr="002F2681">
        <w:rPr>
          <w:rStyle w:val="CharSectno"/>
        </w:rPr>
        <w:t>7.7A.15A</w:t>
      </w:r>
      <w:r w:rsidRPr="002F2681">
        <w:t xml:space="preserve">  Non</w:t>
      </w:r>
      <w:r w:rsidR="002F2681">
        <w:noBreakHyphen/>
      </w:r>
      <w:r w:rsidRPr="002F2681">
        <w:t>monetary benefit given in certain circumstances not conflicted remuneration—education and training in conducting a financial services business</w:t>
      </w:r>
      <w:bookmarkEnd w:id="14"/>
    </w:p>
    <w:p w:rsidR="00BA1C45" w:rsidRPr="002F2681" w:rsidRDefault="00BA1C45" w:rsidP="00BA1C45">
      <w:pPr>
        <w:pStyle w:val="subsection"/>
      </w:pPr>
      <w:r w:rsidRPr="002F2681">
        <w:tab/>
        <w:t>(1)</w:t>
      </w:r>
      <w:r w:rsidRPr="002F2681">
        <w:tab/>
        <w:t>This regulation:</w:t>
      </w:r>
    </w:p>
    <w:p w:rsidR="00BA1C45" w:rsidRPr="002F2681" w:rsidRDefault="00BA1C45" w:rsidP="00BA1C45">
      <w:pPr>
        <w:pStyle w:val="paragraph"/>
      </w:pPr>
      <w:r w:rsidRPr="002F2681">
        <w:tab/>
        <w:t>(a)</w:t>
      </w:r>
      <w:r w:rsidRPr="002F2681">
        <w:tab/>
        <w:t>is made for paragraph</w:t>
      </w:r>
      <w:r w:rsidR="002F2681" w:rsidRPr="002F2681">
        <w:t> </w:t>
      </w:r>
      <w:r w:rsidRPr="002F2681">
        <w:t>963C(f) of the Act; and</w:t>
      </w:r>
    </w:p>
    <w:p w:rsidR="00BA1C45" w:rsidRPr="002F2681" w:rsidRDefault="00BA1C45" w:rsidP="00BA1C45">
      <w:pPr>
        <w:pStyle w:val="paragraph"/>
      </w:pPr>
      <w:r w:rsidRPr="002F2681">
        <w:tab/>
        <w:t>(b)</w:t>
      </w:r>
      <w:r w:rsidRPr="002F2681">
        <w:tab/>
        <w:t>prescribes the circumstances in which a non</w:t>
      </w:r>
      <w:r w:rsidR="002F2681">
        <w:noBreakHyphen/>
      </w:r>
      <w:r w:rsidRPr="002F2681">
        <w:t>monetary benefit given to a financial services licensee, or representative of a financial services licensee, who provides financial product advice to persons as retail clients is not conflicted remuneration.</w:t>
      </w:r>
    </w:p>
    <w:p w:rsidR="00BA1C45" w:rsidRPr="002F2681" w:rsidRDefault="00BA1C45" w:rsidP="00BA1C45">
      <w:pPr>
        <w:pStyle w:val="notetext"/>
        <w:rPr>
          <w:b/>
          <w:i/>
        </w:rPr>
      </w:pPr>
      <w:r w:rsidRPr="002F2681">
        <w:t>Note:</w:t>
      </w:r>
      <w:r w:rsidRPr="002F2681">
        <w:tab/>
        <w:t xml:space="preserve">For </w:t>
      </w:r>
      <w:r w:rsidRPr="002F2681">
        <w:rPr>
          <w:b/>
          <w:i/>
        </w:rPr>
        <w:t>financial product advice</w:t>
      </w:r>
      <w:r w:rsidRPr="002F2681">
        <w:t>, see subsection</w:t>
      </w:r>
      <w:r w:rsidR="002F2681" w:rsidRPr="002F2681">
        <w:t> </w:t>
      </w:r>
      <w:r w:rsidRPr="002F2681">
        <w:t>766B(1) of the Act.</w:t>
      </w:r>
    </w:p>
    <w:p w:rsidR="00BA1C45" w:rsidRPr="002F2681" w:rsidRDefault="00BA1C45" w:rsidP="00BA1C45">
      <w:pPr>
        <w:pStyle w:val="subsection"/>
      </w:pPr>
      <w:r w:rsidRPr="002F2681">
        <w:tab/>
        <w:t>(2)</w:t>
      </w:r>
      <w:r w:rsidRPr="002F2681">
        <w:tab/>
        <w:t>The benefit is not conflicted remuneration if the benefit:</w:t>
      </w:r>
    </w:p>
    <w:p w:rsidR="00BA1C45" w:rsidRPr="002F2681" w:rsidRDefault="00BA1C45" w:rsidP="00BA1C45">
      <w:pPr>
        <w:pStyle w:val="paragraph"/>
      </w:pPr>
      <w:r w:rsidRPr="002F2681">
        <w:tab/>
        <w:t>(a)</w:t>
      </w:r>
      <w:r w:rsidRPr="002F2681">
        <w:tab/>
        <w:t>has a genuine education or training purpose; and</w:t>
      </w:r>
    </w:p>
    <w:p w:rsidR="00BA1C45" w:rsidRPr="002F2681" w:rsidRDefault="00BA1C45" w:rsidP="00BA1C45">
      <w:pPr>
        <w:pStyle w:val="paragraph"/>
      </w:pPr>
      <w:r w:rsidRPr="002F2681">
        <w:tab/>
        <w:t>(b)</w:t>
      </w:r>
      <w:r w:rsidRPr="002F2681">
        <w:tab/>
        <w:t>is relevant to the carrying on of a financial services business; and</w:t>
      </w:r>
    </w:p>
    <w:p w:rsidR="00BA1C45" w:rsidRPr="002F2681" w:rsidRDefault="00BA1C45" w:rsidP="00BA1C45">
      <w:pPr>
        <w:pStyle w:val="paragraph"/>
      </w:pPr>
      <w:r w:rsidRPr="002F2681">
        <w:tab/>
        <w:t>(c)</w:t>
      </w:r>
      <w:r w:rsidRPr="002F2681">
        <w:tab/>
        <w:t>complies with regulations made for the purposes of subparagraph</w:t>
      </w:r>
      <w:r w:rsidR="002F2681" w:rsidRPr="002F2681">
        <w:t> </w:t>
      </w:r>
      <w:r w:rsidRPr="002F2681">
        <w:t>963C(c)(iii) of the Act.</w:t>
      </w:r>
    </w:p>
    <w:p w:rsidR="00E11D53" w:rsidRPr="002F2681" w:rsidRDefault="004F0D12" w:rsidP="00E11D53">
      <w:pPr>
        <w:pStyle w:val="ItemHead"/>
      </w:pPr>
      <w:r w:rsidRPr="002F2681">
        <w:t>10</w:t>
      </w:r>
      <w:r w:rsidR="00E11D53" w:rsidRPr="002F2681">
        <w:t xml:space="preserve">  Before regulation</w:t>
      </w:r>
      <w:r w:rsidR="002F2681" w:rsidRPr="002F2681">
        <w:t> </w:t>
      </w:r>
      <w:r w:rsidR="00E11D53" w:rsidRPr="002F2681">
        <w:t>7.7A.16</w:t>
      </w:r>
    </w:p>
    <w:p w:rsidR="00E11D53" w:rsidRPr="002F2681" w:rsidRDefault="00E11D53" w:rsidP="00E11D53">
      <w:pPr>
        <w:pStyle w:val="Item"/>
      </w:pPr>
      <w:r w:rsidRPr="002F2681">
        <w:t>Insert:</w:t>
      </w:r>
    </w:p>
    <w:p w:rsidR="00E11D53" w:rsidRPr="002F2681" w:rsidRDefault="00E11D53" w:rsidP="00E11D53">
      <w:pPr>
        <w:pStyle w:val="ActHead5"/>
      </w:pPr>
      <w:bookmarkStart w:id="15" w:name="_Toc404850258"/>
      <w:r w:rsidRPr="002F2681">
        <w:rPr>
          <w:rStyle w:val="CharSectno"/>
        </w:rPr>
        <w:t>7.7A.15B</w:t>
      </w:r>
      <w:r w:rsidRPr="002F2681">
        <w:t xml:space="preserve">  Application of ban on conflicted remuneration—non</w:t>
      </w:r>
      <w:r w:rsidR="002F2681">
        <w:noBreakHyphen/>
      </w:r>
      <w:r w:rsidRPr="002F2681">
        <w:t>platform operator (Division</w:t>
      </w:r>
      <w:r w:rsidR="002F2681" w:rsidRPr="002F2681">
        <w:t> </w:t>
      </w:r>
      <w:r w:rsidRPr="002F2681">
        <w:t>4 of Part</w:t>
      </w:r>
      <w:r w:rsidR="002F2681" w:rsidRPr="002F2681">
        <w:t> </w:t>
      </w:r>
      <w:r w:rsidRPr="002F2681">
        <w:t>7.7A of Chapter</w:t>
      </w:r>
      <w:r w:rsidR="002F2681" w:rsidRPr="002F2681">
        <w:t> </w:t>
      </w:r>
      <w:r w:rsidRPr="002F2681">
        <w:t>7 of the Act does not apply)</w:t>
      </w:r>
      <w:bookmarkEnd w:id="15"/>
    </w:p>
    <w:p w:rsidR="00E11D53" w:rsidRPr="002F2681" w:rsidRDefault="00E11D53" w:rsidP="00E11D53">
      <w:pPr>
        <w:pStyle w:val="subsection"/>
      </w:pPr>
      <w:r w:rsidRPr="002F2681">
        <w:tab/>
        <w:t>(1)</w:t>
      </w:r>
      <w:r w:rsidRPr="002F2681">
        <w:tab/>
        <w:t>This regulation:</w:t>
      </w:r>
    </w:p>
    <w:p w:rsidR="00E11D53" w:rsidRPr="002F2681" w:rsidRDefault="00E11D53" w:rsidP="00E11D53">
      <w:pPr>
        <w:pStyle w:val="paragraph"/>
      </w:pPr>
      <w:r w:rsidRPr="002F2681">
        <w:tab/>
        <w:t>(a)</w:t>
      </w:r>
      <w:r w:rsidRPr="002F2681">
        <w:tab/>
        <w:t>is made for subsection</w:t>
      </w:r>
      <w:r w:rsidR="002F2681" w:rsidRPr="002F2681">
        <w:t> </w:t>
      </w:r>
      <w:r w:rsidRPr="002F2681">
        <w:t>1528(2) of the Act; and</w:t>
      </w:r>
    </w:p>
    <w:p w:rsidR="00E11D53" w:rsidRPr="002F2681" w:rsidRDefault="00E11D53" w:rsidP="00E11D53">
      <w:pPr>
        <w:pStyle w:val="paragraph"/>
      </w:pPr>
      <w:r w:rsidRPr="002F2681">
        <w:lastRenderedPageBreak/>
        <w:tab/>
        <w:t>(b)</w:t>
      </w:r>
      <w:r w:rsidRPr="002F2681">
        <w:tab/>
        <w:t>prescribes a circumstance in which Division</w:t>
      </w:r>
      <w:r w:rsidR="002F2681" w:rsidRPr="002F2681">
        <w:t> </w:t>
      </w:r>
      <w:r w:rsidRPr="002F2681">
        <w:t>4 of Part</w:t>
      </w:r>
      <w:r w:rsidR="002F2681" w:rsidRPr="002F2681">
        <w:t> </w:t>
      </w:r>
      <w:r w:rsidRPr="002F2681">
        <w:t>7.7A of Chapter</w:t>
      </w:r>
      <w:r w:rsidR="002F2681" w:rsidRPr="002F2681">
        <w:t> </w:t>
      </w:r>
      <w:r w:rsidRPr="002F2681">
        <w:t>7 of the Act does not apply to a benefit.</w:t>
      </w:r>
    </w:p>
    <w:p w:rsidR="00E11D53" w:rsidRPr="002F2681" w:rsidRDefault="00E11D53" w:rsidP="00E11D53">
      <w:pPr>
        <w:pStyle w:val="notetext"/>
      </w:pPr>
      <w:r w:rsidRPr="002F2681">
        <w:t>Note:</w:t>
      </w:r>
      <w:r w:rsidRPr="002F2681">
        <w:tab/>
        <w:t>Subsection</w:t>
      </w:r>
      <w:r w:rsidR="002F2681" w:rsidRPr="002F2681">
        <w:t> </w:t>
      </w:r>
      <w:r w:rsidRPr="002F2681">
        <w:t>1528(1) of the Act sets out a rule about when Division</w:t>
      </w:r>
      <w:r w:rsidR="002F2681" w:rsidRPr="002F2681">
        <w:t> </w:t>
      </w:r>
      <w:r w:rsidRPr="002F2681">
        <w:t>4 of Part</w:t>
      </w:r>
      <w:r w:rsidR="002F2681" w:rsidRPr="002F2681">
        <w:t> </w:t>
      </w:r>
      <w:r w:rsidRPr="002F2681">
        <w:t>7.7A of Chapter</w:t>
      </w:r>
      <w:r w:rsidR="002F2681" w:rsidRPr="002F2681">
        <w:t> </w:t>
      </w:r>
      <w:r w:rsidRPr="002F2681">
        <w:t>7 of the Act does not apply to a benefit given to a financial services licensee, or a representative of a financial services licensee. Subsection</w:t>
      </w:r>
      <w:r w:rsidR="002F2681" w:rsidRPr="002F2681">
        <w:t> </w:t>
      </w:r>
      <w:r w:rsidRPr="002F2681">
        <w:t>1528(2) of the Act permits regulations to prescribe circumstances in which that Division applies, or does not apply, to a benefit.</w:t>
      </w:r>
    </w:p>
    <w:p w:rsidR="00E11D53" w:rsidRPr="002F2681" w:rsidRDefault="00E11D53" w:rsidP="00E11D53">
      <w:pPr>
        <w:pStyle w:val="subsection"/>
      </w:pPr>
      <w:r w:rsidRPr="002F2681">
        <w:tab/>
        <w:t>(2)</w:t>
      </w:r>
      <w:r w:rsidRPr="002F2681">
        <w:tab/>
        <w:t>The circumstance is that the benefit would have been given as mentioned in subsection</w:t>
      </w:r>
      <w:r w:rsidR="002F2681" w:rsidRPr="002F2681">
        <w:t> </w:t>
      </w:r>
      <w:r w:rsidRPr="002F2681">
        <w:t>1528(1) of the Act had it not been redirected under one or more later arrangements.</w:t>
      </w:r>
    </w:p>
    <w:p w:rsidR="00E11D53" w:rsidRPr="002F2681" w:rsidRDefault="00E11D53" w:rsidP="00E11D53">
      <w:pPr>
        <w:pStyle w:val="subsection"/>
      </w:pPr>
      <w:r w:rsidRPr="002F2681">
        <w:tab/>
        <w:t>(3)</w:t>
      </w:r>
      <w:r w:rsidRPr="002F2681">
        <w:tab/>
        <w:t>For subregulation</w:t>
      </w:r>
      <w:r w:rsidR="002F2681" w:rsidRPr="002F2681">
        <w:t> </w:t>
      </w:r>
      <w:r w:rsidRPr="002F2681">
        <w:t>(2), if a party to an arrangement changes, the arrangement is taken to have continued in effect, after the change, as the same arrangement.</w:t>
      </w:r>
    </w:p>
    <w:p w:rsidR="00E11D53" w:rsidRPr="002F2681" w:rsidRDefault="004F0D12" w:rsidP="00E11D53">
      <w:pPr>
        <w:pStyle w:val="ItemHead"/>
      </w:pPr>
      <w:r w:rsidRPr="002F2681">
        <w:t>11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>7.7A.16(2)</w:t>
      </w:r>
    </w:p>
    <w:p w:rsidR="00E11D53" w:rsidRPr="002F2681" w:rsidRDefault="00E11D53" w:rsidP="00E11D53">
      <w:pPr>
        <w:pStyle w:val="Item"/>
      </w:pPr>
      <w:r w:rsidRPr="002F2681">
        <w:t>Repeal the subregulation, substitute:</w:t>
      </w:r>
    </w:p>
    <w:p w:rsidR="00E11D53" w:rsidRPr="002F2681" w:rsidRDefault="00E11D53" w:rsidP="00E11D53">
      <w:pPr>
        <w:pStyle w:val="subsection"/>
      </w:pPr>
      <w:r w:rsidRPr="002F2681">
        <w:tab/>
        <w:t>(2)</w:t>
      </w:r>
      <w:r w:rsidRPr="002F2681">
        <w:tab/>
        <w:t>The circumstance is that:</w:t>
      </w:r>
    </w:p>
    <w:p w:rsidR="00E11D53" w:rsidRPr="002F2681" w:rsidRDefault="00E11D53" w:rsidP="00E11D53">
      <w:pPr>
        <w:pStyle w:val="paragraph"/>
      </w:pPr>
      <w:r w:rsidRPr="002F2681">
        <w:tab/>
        <w:t>(a)</w:t>
      </w:r>
      <w:r w:rsidRPr="002F2681">
        <w:tab/>
        <w:t>the benefit is given by a platform operator; and</w:t>
      </w:r>
    </w:p>
    <w:p w:rsidR="00E11D53" w:rsidRPr="002F2681" w:rsidRDefault="00E11D53" w:rsidP="00E11D53">
      <w:pPr>
        <w:pStyle w:val="paragraph"/>
      </w:pPr>
      <w:r w:rsidRPr="002F2681">
        <w:tab/>
        <w:t>(b)</w:t>
      </w:r>
      <w:r w:rsidRPr="002F2681">
        <w:tab/>
        <w:t>either:</w:t>
      </w:r>
    </w:p>
    <w:p w:rsidR="00E11D53" w:rsidRPr="002F2681" w:rsidRDefault="00E11D53" w:rsidP="00E11D53">
      <w:pPr>
        <w:pStyle w:val="paragraphsub"/>
      </w:pPr>
      <w:r w:rsidRPr="002F2681">
        <w:tab/>
        <w:t>(i)</w:t>
      </w:r>
      <w:r w:rsidRPr="002F2681">
        <w:tab/>
        <w:t>the benefit is given under an arrangement that was entered into before the application day, within the meaning of subsection</w:t>
      </w:r>
      <w:r w:rsidR="002F2681" w:rsidRPr="002F2681">
        <w:t> </w:t>
      </w:r>
      <w:r w:rsidRPr="002F2681">
        <w:t>1528(4) of the Act; or</w:t>
      </w:r>
    </w:p>
    <w:p w:rsidR="00E11D53" w:rsidRPr="002F2681" w:rsidRDefault="00E11D53" w:rsidP="00E11D53">
      <w:pPr>
        <w:pStyle w:val="paragraphsub"/>
      </w:pPr>
      <w:r w:rsidRPr="002F2681">
        <w:tab/>
        <w:t>(ii)</w:t>
      </w:r>
      <w:r w:rsidRPr="002F2681">
        <w:tab/>
        <w:t xml:space="preserve">the benefit would have been given as mentioned in </w:t>
      </w:r>
      <w:r w:rsidR="002F2681" w:rsidRPr="002F2681">
        <w:t>subparagraph (</w:t>
      </w:r>
      <w:r w:rsidRPr="002F2681">
        <w:t>i) had it not been redirected under one or more later arrangements.</w:t>
      </w:r>
    </w:p>
    <w:p w:rsidR="00E11D53" w:rsidRPr="002F2681" w:rsidRDefault="004F0D12" w:rsidP="00E11D53">
      <w:pPr>
        <w:pStyle w:val="ItemHead"/>
      </w:pPr>
      <w:r w:rsidRPr="002F2681">
        <w:t>12</w:t>
      </w:r>
      <w:r w:rsidR="00E11D53" w:rsidRPr="002F2681">
        <w:t xml:space="preserve">  After regulation</w:t>
      </w:r>
      <w:r w:rsidR="002F2681" w:rsidRPr="002F2681">
        <w:t> </w:t>
      </w:r>
      <w:r w:rsidR="00E11D53" w:rsidRPr="002F2681">
        <w:t>7.7A.16B</w:t>
      </w:r>
    </w:p>
    <w:p w:rsidR="00E11D53" w:rsidRPr="002F2681" w:rsidRDefault="00E11D53" w:rsidP="00E11D53">
      <w:pPr>
        <w:pStyle w:val="Item"/>
      </w:pPr>
      <w:r w:rsidRPr="002F2681">
        <w:t>Insert:</w:t>
      </w:r>
    </w:p>
    <w:p w:rsidR="00E11D53" w:rsidRPr="002F2681" w:rsidRDefault="00E11D53" w:rsidP="00E11D53">
      <w:pPr>
        <w:pStyle w:val="ActHead5"/>
      </w:pPr>
      <w:bookmarkStart w:id="16" w:name="_Toc404850259"/>
      <w:r w:rsidRPr="002F2681">
        <w:rPr>
          <w:rStyle w:val="CharSectno"/>
        </w:rPr>
        <w:t>7.7A.16BA</w:t>
      </w:r>
      <w:r w:rsidRPr="002F2681">
        <w:t xml:space="preserve">  Sale of business</w:t>
      </w:r>
      <w:bookmarkEnd w:id="16"/>
    </w:p>
    <w:p w:rsidR="00E11D53" w:rsidRPr="002F2681" w:rsidRDefault="00E11D53" w:rsidP="00E11D53">
      <w:pPr>
        <w:pStyle w:val="subsection"/>
      </w:pPr>
      <w:r w:rsidRPr="002F2681">
        <w:tab/>
      </w:r>
      <w:r w:rsidRPr="002F2681">
        <w:tab/>
        <w:t>The application of regulation</w:t>
      </w:r>
      <w:r w:rsidR="002F2681" w:rsidRPr="002F2681">
        <w:t> </w:t>
      </w:r>
      <w:r w:rsidRPr="002F2681">
        <w:t>7.7A.16, 7.7A.16A or 7.7A.16B in relation to a benefit is not affected only because the benefit, or the right to the benefit, is transferred as part of the sale of a business, or a part of a business.</w:t>
      </w:r>
    </w:p>
    <w:p w:rsidR="00E11D53" w:rsidRPr="002F2681" w:rsidRDefault="00E11D53" w:rsidP="00E11D53">
      <w:pPr>
        <w:pStyle w:val="notetext"/>
      </w:pPr>
      <w:r w:rsidRPr="002F2681">
        <w:t>Note:</w:t>
      </w:r>
      <w:r w:rsidRPr="002F2681">
        <w:tab/>
        <w:t>This means that the buyer of a business will have the same protection for benefits that the seller of the business had.</w:t>
      </w:r>
    </w:p>
    <w:p w:rsidR="00E11D53" w:rsidRPr="002F2681" w:rsidRDefault="004F0D12" w:rsidP="00E11D53">
      <w:pPr>
        <w:pStyle w:val="ItemHead"/>
      </w:pPr>
      <w:r w:rsidRPr="002F2681">
        <w:lastRenderedPageBreak/>
        <w:t>13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>7.7A.16C(3)</w:t>
      </w:r>
    </w:p>
    <w:p w:rsidR="00E11D53" w:rsidRPr="002F2681" w:rsidRDefault="00E11D53" w:rsidP="00E11D53">
      <w:pPr>
        <w:pStyle w:val="Item"/>
      </w:pPr>
      <w:r w:rsidRPr="002F2681">
        <w:t>Omit “6 months”, substitute “18 months”.</w:t>
      </w:r>
    </w:p>
    <w:p w:rsidR="00E11D53" w:rsidRPr="002F2681" w:rsidRDefault="004F0D12" w:rsidP="00E11D53">
      <w:pPr>
        <w:pStyle w:val="ItemHead"/>
      </w:pPr>
      <w:r w:rsidRPr="002F2681">
        <w:t>14</w:t>
      </w:r>
      <w:r w:rsidR="00E11D53" w:rsidRPr="002F2681">
        <w:t xml:space="preserve">  Subregulation</w:t>
      </w:r>
      <w:r w:rsidR="002F2681" w:rsidRPr="002F2681">
        <w:t> </w:t>
      </w:r>
      <w:r w:rsidR="00E11D53" w:rsidRPr="002F2681">
        <w:t>7.7A.16C(4)</w:t>
      </w:r>
    </w:p>
    <w:p w:rsidR="00E11D53" w:rsidRPr="002F2681" w:rsidRDefault="00E11D53" w:rsidP="00E11D53">
      <w:pPr>
        <w:pStyle w:val="Item"/>
      </w:pPr>
      <w:r w:rsidRPr="002F2681">
        <w:t>Omit “2014”, substitute “2015”.</w:t>
      </w:r>
    </w:p>
    <w:p w:rsidR="00E11D53" w:rsidRPr="002F2681" w:rsidRDefault="004F0D12" w:rsidP="00E11D53">
      <w:pPr>
        <w:pStyle w:val="ItemHead"/>
      </w:pPr>
      <w:r w:rsidRPr="002F2681">
        <w:t>15</w:t>
      </w:r>
      <w:r w:rsidR="00E11D53" w:rsidRPr="002F2681">
        <w:t xml:space="preserve">  Paragraph 7.7A.16C(5)(c)</w:t>
      </w:r>
    </w:p>
    <w:p w:rsidR="00E11D53" w:rsidRPr="002F2681" w:rsidRDefault="00E11D53" w:rsidP="00E11D53">
      <w:pPr>
        <w:pStyle w:val="Item"/>
      </w:pPr>
      <w:r w:rsidRPr="002F2681">
        <w:t>Omit “2014”, substitute “2015”.</w:t>
      </w:r>
    </w:p>
    <w:p w:rsidR="00E11D53" w:rsidRPr="002F2681" w:rsidRDefault="004F0D12" w:rsidP="00E11D53">
      <w:pPr>
        <w:pStyle w:val="ItemHead"/>
      </w:pPr>
      <w:r w:rsidRPr="002F2681">
        <w:t>16</w:t>
      </w:r>
      <w:r w:rsidR="00E11D53" w:rsidRPr="002F2681">
        <w:t xml:space="preserve">  Paragraph 7.7A.16F(b)</w:t>
      </w:r>
    </w:p>
    <w:p w:rsidR="00E11D53" w:rsidRPr="002F2681" w:rsidRDefault="00E11D53" w:rsidP="00E11D53">
      <w:pPr>
        <w:pStyle w:val="Item"/>
      </w:pPr>
      <w:r w:rsidRPr="002F2681">
        <w:t>Repeal the paragraph, substitute:</w:t>
      </w:r>
    </w:p>
    <w:p w:rsidR="00E11D53" w:rsidRPr="002F2681" w:rsidRDefault="00E11D53" w:rsidP="00E11D53">
      <w:pPr>
        <w:pStyle w:val="paragraph"/>
      </w:pPr>
      <w:r w:rsidRPr="002F2681">
        <w:rPr>
          <w:bCs/>
          <w:iCs/>
          <w:szCs w:val="22"/>
        </w:rPr>
        <w:tab/>
        <w:t>(b)</w:t>
      </w:r>
      <w:r w:rsidRPr="002F2681">
        <w:rPr>
          <w:bCs/>
          <w:iCs/>
          <w:szCs w:val="22"/>
        </w:rPr>
        <w:tab/>
        <w:t xml:space="preserve">the benefit, as passed through, was given </w:t>
      </w:r>
      <w:r w:rsidRPr="002F2681">
        <w:t>under an arrangement:</w:t>
      </w:r>
    </w:p>
    <w:p w:rsidR="00E11D53" w:rsidRPr="002F2681" w:rsidRDefault="00E11D53" w:rsidP="00E11D53">
      <w:pPr>
        <w:pStyle w:val="paragraphsub"/>
      </w:pPr>
      <w:r w:rsidRPr="002F2681">
        <w:tab/>
        <w:t>(i)</w:t>
      </w:r>
      <w:r w:rsidRPr="002F2681">
        <w:tab/>
        <w:t>that was entered into before the application day, within the meaning of subsection</w:t>
      </w:r>
      <w:r w:rsidR="002F2681" w:rsidRPr="002F2681">
        <w:t> </w:t>
      </w:r>
      <w:r w:rsidRPr="002F2681">
        <w:t>1528(4) of the Act; or</w:t>
      </w:r>
    </w:p>
    <w:p w:rsidR="00E11D53" w:rsidRPr="002F2681" w:rsidRDefault="00E11D53" w:rsidP="00E11D53">
      <w:pPr>
        <w:pStyle w:val="paragraphsub"/>
      </w:pPr>
      <w:r w:rsidRPr="002F2681">
        <w:rPr>
          <w:bCs/>
          <w:iCs/>
          <w:szCs w:val="22"/>
        </w:rPr>
        <w:tab/>
        <w:t>(ii)</w:t>
      </w:r>
      <w:r w:rsidRPr="002F2681">
        <w:rPr>
          <w:bCs/>
          <w:iCs/>
          <w:szCs w:val="22"/>
        </w:rPr>
        <w:tab/>
      </w:r>
      <w:r w:rsidRPr="002F2681">
        <w:t>by which an authorised representative of a financial services licensee became an authorised representative of another financial services licensee; or</w:t>
      </w:r>
    </w:p>
    <w:p w:rsidR="00E11D53" w:rsidRPr="002F2681" w:rsidRDefault="00E11D53" w:rsidP="00E11D53">
      <w:pPr>
        <w:pStyle w:val="paragraphsub"/>
      </w:pPr>
      <w:r w:rsidRPr="002F2681">
        <w:rPr>
          <w:bCs/>
          <w:iCs/>
          <w:szCs w:val="22"/>
        </w:rPr>
        <w:tab/>
        <w:t>(iii)</w:t>
      </w:r>
      <w:r w:rsidRPr="002F2681">
        <w:rPr>
          <w:bCs/>
          <w:iCs/>
          <w:szCs w:val="22"/>
        </w:rPr>
        <w:tab/>
      </w:r>
      <w:r w:rsidRPr="002F2681">
        <w:t>by which a representative of a financial services licensee, or an employee of an authorised representative of a financial services licensee, became an authorised representative of the licensee or a related body corporate of the licensee; and</w:t>
      </w:r>
    </w:p>
    <w:sectPr w:rsidR="00E11D53" w:rsidRPr="002F2681" w:rsidSect="008948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53" w:rsidRDefault="00E11D53" w:rsidP="0048364F">
      <w:pPr>
        <w:spacing w:line="240" w:lineRule="auto"/>
      </w:pPr>
      <w:r>
        <w:separator/>
      </w:r>
    </w:p>
  </w:endnote>
  <w:endnote w:type="continuationSeparator" w:id="0">
    <w:p w:rsidR="00E11D53" w:rsidRDefault="00E11D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948A6" w:rsidRDefault="0048364F" w:rsidP="008948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48A6">
      <w:rPr>
        <w:i/>
        <w:sz w:val="18"/>
      </w:rPr>
      <w:t xml:space="preserve"> </w:t>
    </w:r>
    <w:r w:rsidR="008948A6" w:rsidRPr="008948A6">
      <w:rPr>
        <w:i/>
        <w:sz w:val="18"/>
      </w:rPr>
      <w:t>OPC60946 -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A6" w:rsidRDefault="008948A6" w:rsidP="008948A6">
    <w:pPr>
      <w:pStyle w:val="Footer"/>
    </w:pPr>
    <w:r w:rsidRPr="008948A6">
      <w:rPr>
        <w:i/>
        <w:sz w:val="18"/>
      </w:rPr>
      <w:t>OPC60946 -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948A6" w:rsidRDefault="007A7F9F" w:rsidP="00486382">
    <w:pPr>
      <w:pStyle w:val="Footer"/>
      <w:rPr>
        <w:sz w:val="18"/>
      </w:rPr>
    </w:pPr>
  </w:p>
  <w:p w:rsidR="00486382" w:rsidRPr="008948A6" w:rsidRDefault="008948A6" w:rsidP="008948A6">
    <w:pPr>
      <w:pStyle w:val="Footer"/>
      <w:rPr>
        <w:sz w:val="18"/>
      </w:rPr>
    </w:pPr>
    <w:r w:rsidRPr="008948A6">
      <w:rPr>
        <w:i/>
        <w:sz w:val="18"/>
      </w:rPr>
      <w:t>OPC60946 -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948A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948A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948A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PAGE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F7747B">
            <w:rPr>
              <w:rFonts w:cs="Times New Roman"/>
              <w:i/>
              <w:noProof/>
              <w:sz w:val="18"/>
            </w:rPr>
            <w:t>ii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948A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DOCPROPERTY ShortT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FD6A77">
            <w:rPr>
              <w:rFonts w:cs="Times New Roman"/>
              <w:i/>
              <w:sz w:val="18"/>
            </w:rPr>
            <w:t>Corporations Amendment (Revising Future of Financial Advice) Regulation 2014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948A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DOCPROPERTY ActNo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FD6A77">
            <w:rPr>
              <w:rFonts w:cs="Times New Roman"/>
              <w:i/>
              <w:sz w:val="18"/>
            </w:rPr>
            <w:t>No. 208, 2014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948A6" w:rsidRDefault="008948A6" w:rsidP="008948A6">
    <w:pPr>
      <w:rPr>
        <w:rFonts w:cs="Times New Roman"/>
        <w:i/>
        <w:sz w:val="18"/>
      </w:rPr>
    </w:pPr>
    <w:r w:rsidRPr="008948A6">
      <w:rPr>
        <w:rFonts w:cs="Times New Roman"/>
        <w:i/>
        <w:sz w:val="18"/>
      </w:rPr>
      <w:t>OPC60946 -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No. 208,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Corporations Amendment (Revising Future of Financial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14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948A6" w:rsidP="008948A6">
    <w:pPr>
      <w:rPr>
        <w:i/>
        <w:sz w:val="18"/>
      </w:rPr>
    </w:pPr>
    <w:r w:rsidRPr="008948A6">
      <w:rPr>
        <w:rFonts w:cs="Times New Roman"/>
        <w:i/>
        <w:sz w:val="18"/>
      </w:rPr>
      <w:t>OPC60946 -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948A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948A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948A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PAGE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24142D">
            <w:rPr>
              <w:rFonts w:cs="Times New Roman"/>
              <w:i/>
              <w:noProof/>
              <w:sz w:val="18"/>
            </w:rPr>
            <w:t>6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948A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DOCPROPERTY ShortT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FD6A77">
            <w:rPr>
              <w:rFonts w:cs="Times New Roman"/>
              <w:i/>
              <w:sz w:val="18"/>
            </w:rPr>
            <w:t>Corporations Amendment (Revising Future of Financial Advice) Regulation 2014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948A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948A6">
            <w:rPr>
              <w:rFonts w:cs="Times New Roman"/>
              <w:i/>
              <w:sz w:val="18"/>
            </w:rPr>
            <w:fldChar w:fldCharType="begin"/>
          </w:r>
          <w:r w:rsidRPr="008948A6">
            <w:rPr>
              <w:rFonts w:cs="Times New Roman"/>
              <w:i/>
              <w:sz w:val="18"/>
            </w:rPr>
            <w:instrText xml:space="preserve"> DOCPROPERTY ActNo </w:instrText>
          </w:r>
          <w:r w:rsidRPr="008948A6">
            <w:rPr>
              <w:rFonts w:cs="Times New Roman"/>
              <w:i/>
              <w:sz w:val="18"/>
            </w:rPr>
            <w:fldChar w:fldCharType="separate"/>
          </w:r>
          <w:r w:rsidR="00FD6A77">
            <w:rPr>
              <w:rFonts w:cs="Times New Roman"/>
              <w:i/>
              <w:sz w:val="18"/>
            </w:rPr>
            <w:t>No. 208, 2014</w:t>
          </w:r>
          <w:r w:rsidRPr="008948A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948A6" w:rsidRDefault="008948A6" w:rsidP="008948A6">
    <w:pPr>
      <w:rPr>
        <w:rFonts w:cs="Times New Roman"/>
        <w:i/>
        <w:sz w:val="18"/>
      </w:rPr>
    </w:pPr>
    <w:r w:rsidRPr="008948A6">
      <w:rPr>
        <w:rFonts w:cs="Times New Roman"/>
        <w:i/>
        <w:sz w:val="18"/>
      </w:rPr>
      <w:t>OPC60946 -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No. 208,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Corporations Amendment (Revising Future of Financial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142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948A6" w:rsidP="008948A6">
    <w:pPr>
      <w:rPr>
        <w:i/>
        <w:sz w:val="18"/>
      </w:rPr>
    </w:pPr>
    <w:r w:rsidRPr="008948A6">
      <w:rPr>
        <w:rFonts w:cs="Times New Roman"/>
        <w:i/>
        <w:sz w:val="18"/>
      </w:rPr>
      <w:t>OPC60946 -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No. 208,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6A77">
            <w:rPr>
              <w:i/>
              <w:sz w:val="18"/>
            </w:rPr>
            <w:t>Corporations Amendment (Revising Future of Financial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74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53" w:rsidRDefault="00E11D53" w:rsidP="0048364F">
      <w:pPr>
        <w:spacing w:line="240" w:lineRule="auto"/>
      </w:pPr>
      <w:r>
        <w:separator/>
      </w:r>
    </w:p>
  </w:footnote>
  <w:footnote w:type="continuationSeparator" w:id="0">
    <w:p w:rsidR="00E11D53" w:rsidRDefault="00E11D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142D">
      <w:rPr>
        <w:b/>
        <w:sz w:val="20"/>
      </w:rPr>
      <w:fldChar w:fldCharType="separate"/>
    </w:r>
    <w:r w:rsidR="002414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4142D">
      <w:rPr>
        <w:sz w:val="20"/>
      </w:rPr>
      <w:fldChar w:fldCharType="separate"/>
    </w:r>
    <w:r w:rsidR="0024142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4142D">
      <w:rPr>
        <w:sz w:val="20"/>
      </w:rPr>
      <w:fldChar w:fldCharType="separate"/>
    </w:r>
    <w:r w:rsidR="0024142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142D">
      <w:rPr>
        <w:b/>
        <w:sz w:val="20"/>
      </w:rPr>
      <w:fldChar w:fldCharType="separate"/>
    </w:r>
    <w:r w:rsidR="0024142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53"/>
    <w:rsid w:val="000041C6"/>
    <w:rsid w:val="000063E4"/>
    <w:rsid w:val="00011222"/>
    <w:rsid w:val="000113BC"/>
    <w:rsid w:val="000136AF"/>
    <w:rsid w:val="00025060"/>
    <w:rsid w:val="0004044E"/>
    <w:rsid w:val="000614BF"/>
    <w:rsid w:val="00083471"/>
    <w:rsid w:val="000A6412"/>
    <w:rsid w:val="000C4E79"/>
    <w:rsid w:val="000C6E33"/>
    <w:rsid w:val="000D05EF"/>
    <w:rsid w:val="000F21C1"/>
    <w:rsid w:val="000F7427"/>
    <w:rsid w:val="00102A70"/>
    <w:rsid w:val="0010745C"/>
    <w:rsid w:val="00116975"/>
    <w:rsid w:val="00126F1A"/>
    <w:rsid w:val="00127BD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4142D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2681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1B04"/>
    <w:rsid w:val="004541B9"/>
    <w:rsid w:val="00460499"/>
    <w:rsid w:val="00480FB9"/>
    <w:rsid w:val="0048364F"/>
    <w:rsid w:val="00486382"/>
    <w:rsid w:val="00495CF0"/>
    <w:rsid w:val="00496F97"/>
    <w:rsid w:val="004A2484"/>
    <w:rsid w:val="004C0255"/>
    <w:rsid w:val="004C5B5A"/>
    <w:rsid w:val="004C6444"/>
    <w:rsid w:val="004C6DE1"/>
    <w:rsid w:val="004F0781"/>
    <w:rsid w:val="004F0D12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6728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4C7D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7D95"/>
    <w:rsid w:val="007440B7"/>
    <w:rsid w:val="00754A75"/>
    <w:rsid w:val="007634AD"/>
    <w:rsid w:val="007715C9"/>
    <w:rsid w:val="00774EDD"/>
    <w:rsid w:val="007757EC"/>
    <w:rsid w:val="007769D4"/>
    <w:rsid w:val="00785AFA"/>
    <w:rsid w:val="007903AC"/>
    <w:rsid w:val="007A7F9F"/>
    <w:rsid w:val="007B01EE"/>
    <w:rsid w:val="007D78DE"/>
    <w:rsid w:val="007E7D4A"/>
    <w:rsid w:val="0082378A"/>
    <w:rsid w:val="00826DA5"/>
    <w:rsid w:val="00833416"/>
    <w:rsid w:val="00856A31"/>
    <w:rsid w:val="00874B69"/>
    <w:rsid w:val="008754D0"/>
    <w:rsid w:val="00877D48"/>
    <w:rsid w:val="00880795"/>
    <w:rsid w:val="008948A6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29BD"/>
    <w:rsid w:val="00B332B8"/>
    <w:rsid w:val="00B33B3C"/>
    <w:rsid w:val="00B42280"/>
    <w:rsid w:val="00B61D2C"/>
    <w:rsid w:val="00B63BDE"/>
    <w:rsid w:val="00B747D2"/>
    <w:rsid w:val="00BA1C45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5A82"/>
    <w:rsid w:val="00C63713"/>
    <w:rsid w:val="00C7573B"/>
    <w:rsid w:val="00C76CF3"/>
    <w:rsid w:val="00C77E30"/>
    <w:rsid w:val="00C814F5"/>
    <w:rsid w:val="00CB0180"/>
    <w:rsid w:val="00CB3470"/>
    <w:rsid w:val="00CD5DBD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11D53"/>
    <w:rsid w:val="00E30206"/>
    <w:rsid w:val="00E33C1C"/>
    <w:rsid w:val="00E443FC"/>
    <w:rsid w:val="00E45FE7"/>
    <w:rsid w:val="00E476B8"/>
    <w:rsid w:val="00E54292"/>
    <w:rsid w:val="00E55BCD"/>
    <w:rsid w:val="00E57307"/>
    <w:rsid w:val="00E73EAC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4CE"/>
    <w:rsid w:val="00F24C35"/>
    <w:rsid w:val="00F56759"/>
    <w:rsid w:val="00F677A9"/>
    <w:rsid w:val="00F7747B"/>
    <w:rsid w:val="00F84CF5"/>
    <w:rsid w:val="00FA420B"/>
    <w:rsid w:val="00FB03B3"/>
    <w:rsid w:val="00FB192C"/>
    <w:rsid w:val="00FD6A7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268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2681"/>
  </w:style>
  <w:style w:type="paragraph" w:customStyle="1" w:styleId="OPCParaBase">
    <w:name w:val="OPCParaBase"/>
    <w:qFormat/>
    <w:rsid w:val="002F26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26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26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26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26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26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26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26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26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26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26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2681"/>
  </w:style>
  <w:style w:type="paragraph" w:customStyle="1" w:styleId="Blocks">
    <w:name w:val="Blocks"/>
    <w:aliases w:val="bb"/>
    <w:basedOn w:val="OPCParaBase"/>
    <w:qFormat/>
    <w:rsid w:val="002F26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26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2681"/>
    <w:rPr>
      <w:i/>
    </w:rPr>
  </w:style>
  <w:style w:type="paragraph" w:customStyle="1" w:styleId="BoxList">
    <w:name w:val="BoxList"/>
    <w:aliases w:val="bl"/>
    <w:basedOn w:val="BoxText"/>
    <w:qFormat/>
    <w:rsid w:val="002F26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26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26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2681"/>
    <w:pPr>
      <w:ind w:left="1985" w:hanging="851"/>
    </w:pPr>
  </w:style>
  <w:style w:type="character" w:customStyle="1" w:styleId="CharAmPartNo">
    <w:name w:val="CharAmPartNo"/>
    <w:basedOn w:val="OPCCharBase"/>
    <w:qFormat/>
    <w:rsid w:val="002F2681"/>
  </w:style>
  <w:style w:type="character" w:customStyle="1" w:styleId="CharAmPartText">
    <w:name w:val="CharAmPartText"/>
    <w:basedOn w:val="OPCCharBase"/>
    <w:qFormat/>
    <w:rsid w:val="002F2681"/>
  </w:style>
  <w:style w:type="character" w:customStyle="1" w:styleId="CharAmSchNo">
    <w:name w:val="CharAmSchNo"/>
    <w:basedOn w:val="OPCCharBase"/>
    <w:qFormat/>
    <w:rsid w:val="002F2681"/>
  </w:style>
  <w:style w:type="character" w:customStyle="1" w:styleId="CharAmSchText">
    <w:name w:val="CharAmSchText"/>
    <w:basedOn w:val="OPCCharBase"/>
    <w:qFormat/>
    <w:rsid w:val="002F2681"/>
  </w:style>
  <w:style w:type="character" w:customStyle="1" w:styleId="CharBoldItalic">
    <w:name w:val="CharBoldItalic"/>
    <w:basedOn w:val="OPCCharBase"/>
    <w:uiPriority w:val="1"/>
    <w:qFormat/>
    <w:rsid w:val="002F26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2681"/>
  </w:style>
  <w:style w:type="character" w:customStyle="1" w:styleId="CharChapText">
    <w:name w:val="CharChapText"/>
    <w:basedOn w:val="OPCCharBase"/>
    <w:uiPriority w:val="1"/>
    <w:qFormat/>
    <w:rsid w:val="002F2681"/>
  </w:style>
  <w:style w:type="character" w:customStyle="1" w:styleId="CharDivNo">
    <w:name w:val="CharDivNo"/>
    <w:basedOn w:val="OPCCharBase"/>
    <w:uiPriority w:val="1"/>
    <w:qFormat/>
    <w:rsid w:val="002F2681"/>
  </w:style>
  <w:style w:type="character" w:customStyle="1" w:styleId="CharDivText">
    <w:name w:val="CharDivText"/>
    <w:basedOn w:val="OPCCharBase"/>
    <w:uiPriority w:val="1"/>
    <w:qFormat/>
    <w:rsid w:val="002F2681"/>
  </w:style>
  <w:style w:type="character" w:customStyle="1" w:styleId="CharItalic">
    <w:name w:val="CharItalic"/>
    <w:basedOn w:val="OPCCharBase"/>
    <w:uiPriority w:val="1"/>
    <w:qFormat/>
    <w:rsid w:val="002F2681"/>
    <w:rPr>
      <w:i/>
    </w:rPr>
  </w:style>
  <w:style w:type="character" w:customStyle="1" w:styleId="CharPartNo">
    <w:name w:val="CharPartNo"/>
    <w:basedOn w:val="OPCCharBase"/>
    <w:uiPriority w:val="1"/>
    <w:qFormat/>
    <w:rsid w:val="002F2681"/>
  </w:style>
  <w:style w:type="character" w:customStyle="1" w:styleId="CharPartText">
    <w:name w:val="CharPartText"/>
    <w:basedOn w:val="OPCCharBase"/>
    <w:uiPriority w:val="1"/>
    <w:qFormat/>
    <w:rsid w:val="002F2681"/>
  </w:style>
  <w:style w:type="character" w:customStyle="1" w:styleId="CharSectno">
    <w:name w:val="CharSectno"/>
    <w:basedOn w:val="OPCCharBase"/>
    <w:qFormat/>
    <w:rsid w:val="002F2681"/>
  </w:style>
  <w:style w:type="character" w:customStyle="1" w:styleId="CharSubdNo">
    <w:name w:val="CharSubdNo"/>
    <w:basedOn w:val="OPCCharBase"/>
    <w:uiPriority w:val="1"/>
    <w:qFormat/>
    <w:rsid w:val="002F2681"/>
  </w:style>
  <w:style w:type="character" w:customStyle="1" w:styleId="CharSubdText">
    <w:name w:val="CharSubdText"/>
    <w:basedOn w:val="OPCCharBase"/>
    <w:uiPriority w:val="1"/>
    <w:qFormat/>
    <w:rsid w:val="002F2681"/>
  </w:style>
  <w:style w:type="paragraph" w:customStyle="1" w:styleId="CTA--">
    <w:name w:val="CTA --"/>
    <w:basedOn w:val="OPCParaBase"/>
    <w:next w:val="Normal"/>
    <w:rsid w:val="002F26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26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26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26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26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26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26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26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26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26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26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26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26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26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26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26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2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26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2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2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26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26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26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26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26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26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26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26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26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26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26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26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26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26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26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F26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26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26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26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26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26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26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26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26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26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26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26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26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26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26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26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26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26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26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F268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F268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268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26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26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26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26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26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26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26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26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26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26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26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2681"/>
    <w:rPr>
      <w:sz w:val="16"/>
    </w:rPr>
  </w:style>
  <w:style w:type="table" w:customStyle="1" w:styleId="CFlag">
    <w:name w:val="CFlag"/>
    <w:basedOn w:val="TableNormal"/>
    <w:uiPriority w:val="99"/>
    <w:rsid w:val="002F268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681"/>
    <w:rPr>
      <w:color w:val="0000FF"/>
      <w:u w:val="single"/>
    </w:rPr>
  </w:style>
  <w:style w:type="table" w:styleId="TableGrid">
    <w:name w:val="Table Grid"/>
    <w:basedOn w:val="TableNormal"/>
    <w:uiPriority w:val="59"/>
    <w:rsid w:val="002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F26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F26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F26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26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26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26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268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F2681"/>
  </w:style>
  <w:style w:type="paragraph" w:customStyle="1" w:styleId="CompiledActNo">
    <w:name w:val="CompiledActNo"/>
    <w:basedOn w:val="OPCParaBase"/>
    <w:next w:val="Normal"/>
    <w:rsid w:val="002F26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26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26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F26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F26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2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F2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2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F26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26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26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26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26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26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26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26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2681"/>
  </w:style>
  <w:style w:type="character" w:customStyle="1" w:styleId="CharSubPartNoCASA">
    <w:name w:val="CharSubPartNo(CASA)"/>
    <w:basedOn w:val="OPCCharBase"/>
    <w:uiPriority w:val="1"/>
    <w:rsid w:val="002F2681"/>
  </w:style>
  <w:style w:type="paragraph" w:customStyle="1" w:styleId="ENoteTTIndentHeadingSub">
    <w:name w:val="ENoteTTIndentHeadingSub"/>
    <w:aliases w:val="enTTHis"/>
    <w:basedOn w:val="OPCParaBase"/>
    <w:rsid w:val="002F26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26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26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26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F26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2681"/>
    <w:rPr>
      <w:sz w:val="22"/>
    </w:rPr>
  </w:style>
  <w:style w:type="paragraph" w:customStyle="1" w:styleId="SOTextNote">
    <w:name w:val="SO TextNote"/>
    <w:aliases w:val="sont"/>
    <w:basedOn w:val="SOText"/>
    <w:qFormat/>
    <w:rsid w:val="002F26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26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2681"/>
    <w:rPr>
      <w:sz w:val="22"/>
    </w:rPr>
  </w:style>
  <w:style w:type="paragraph" w:customStyle="1" w:styleId="FileName">
    <w:name w:val="FileName"/>
    <w:basedOn w:val="Normal"/>
    <w:rsid w:val="002F2681"/>
  </w:style>
  <w:style w:type="paragraph" w:customStyle="1" w:styleId="TableHeading">
    <w:name w:val="TableHeading"/>
    <w:aliases w:val="th"/>
    <w:basedOn w:val="OPCParaBase"/>
    <w:next w:val="Tabletext"/>
    <w:rsid w:val="002F26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26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26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26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26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26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26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26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26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26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26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1D5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11D5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268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2681"/>
  </w:style>
  <w:style w:type="paragraph" w:customStyle="1" w:styleId="OPCParaBase">
    <w:name w:val="OPCParaBase"/>
    <w:qFormat/>
    <w:rsid w:val="002F26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26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26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26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26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26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26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26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26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26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26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2681"/>
  </w:style>
  <w:style w:type="paragraph" w:customStyle="1" w:styleId="Blocks">
    <w:name w:val="Blocks"/>
    <w:aliases w:val="bb"/>
    <w:basedOn w:val="OPCParaBase"/>
    <w:qFormat/>
    <w:rsid w:val="002F26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26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2681"/>
    <w:rPr>
      <w:i/>
    </w:rPr>
  </w:style>
  <w:style w:type="paragraph" w:customStyle="1" w:styleId="BoxList">
    <w:name w:val="BoxList"/>
    <w:aliases w:val="bl"/>
    <w:basedOn w:val="BoxText"/>
    <w:qFormat/>
    <w:rsid w:val="002F26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26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26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2681"/>
    <w:pPr>
      <w:ind w:left="1985" w:hanging="851"/>
    </w:pPr>
  </w:style>
  <w:style w:type="character" w:customStyle="1" w:styleId="CharAmPartNo">
    <w:name w:val="CharAmPartNo"/>
    <w:basedOn w:val="OPCCharBase"/>
    <w:qFormat/>
    <w:rsid w:val="002F2681"/>
  </w:style>
  <w:style w:type="character" w:customStyle="1" w:styleId="CharAmPartText">
    <w:name w:val="CharAmPartText"/>
    <w:basedOn w:val="OPCCharBase"/>
    <w:qFormat/>
    <w:rsid w:val="002F2681"/>
  </w:style>
  <w:style w:type="character" w:customStyle="1" w:styleId="CharAmSchNo">
    <w:name w:val="CharAmSchNo"/>
    <w:basedOn w:val="OPCCharBase"/>
    <w:qFormat/>
    <w:rsid w:val="002F2681"/>
  </w:style>
  <w:style w:type="character" w:customStyle="1" w:styleId="CharAmSchText">
    <w:name w:val="CharAmSchText"/>
    <w:basedOn w:val="OPCCharBase"/>
    <w:qFormat/>
    <w:rsid w:val="002F2681"/>
  </w:style>
  <w:style w:type="character" w:customStyle="1" w:styleId="CharBoldItalic">
    <w:name w:val="CharBoldItalic"/>
    <w:basedOn w:val="OPCCharBase"/>
    <w:uiPriority w:val="1"/>
    <w:qFormat/>
    <w:rsid w:val="002F26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2681"/>
  </w:style>
  <w:style w:type="character" w:customStyle="1" w:styleId="CharChapText">
    <w:name w:val="CharChapText"/>
    <w:basedOn w:val="OPCCharBase"/>
    <w:uiPriority w:val="1"/>
    <w:qFormat/>
    <w:rsid w:val="002F2681"/>
  </w:style>
  <w:style w:type="character" w:customStyle="1" w:styleId="CharDivNo">
    <w:name w:val="CharDivNo"/>
    <w:basedOn w:val="OPCCharBase"/>
    <w:uiPriority w:val="1"/>
    <w:qFormat/>
    <w:rsid w:val="002F2681"/>
  </w:style>
  <w:style w:type="character" w:customStyle="1" w:styleId="CharDivText">
    <w:name w:val="CharDivText"/>
    <w:basedOn w:val="OPCCharBase"/>
    <w:uiPriority w:val="1"/>
    <w:qFormat/>
    <w:rsid w:val="002F2681"/>
  </w:style>
  <w:style w:type="character" w:customStyle="1" w:styleId="CharItalic">
    <w:name w:val="CharItalic"/>
    <w:basedOn w:val="OPCCharBase"/>
    <w:uiPriority w:val="1"/>
    <w:qFormat/>
    <w:rsid w:val="002F2681"/>
    <w:rPr>
      <w:i/>
    </w:rPr>
  </w:style>
  <w:style w:type="character" w:customStyle="1" w:styleId="CharPartNo">
    <w:name w:val="CharPartNo"/>
    <w:basedOn w:val="OPCCharBase"/>
    <w:uiPriority w:val="1"/>
    <w:qFormat/>
    <w:rsid w:val="002F2681"/>
  </w:style>
  <w:style w:type="character" w:customStyle="1" w:styleId="CharPartText">
    <w:name w:val="CharPartText"/>
    <w:basedOn w:val="OPCCharBase"/>
    <w:uiPriority w:val="1"/>
    <w:qFormat/>
    <w:rsid w:val="002F2681"/>
  </w:style>
  <w:style w:type="character" w:customStyle="1" w:styleId="CharSectno">
    <w:name w:val="CharSectno"/>
    <w:basedOn w:val="OPCCharBase"/>
    <w:qFormat/>
    <w:rsid w:val="002F2681"/>
  </w:style>
  <w:style w:type="character" w:customStyle="1" w:styleId="CharSubdNo">
    <w:name w:val="CharSubdNo"/>
    <w:basedOn w:val="OPCCharBase"/>
    <w:uiPriority w:val="1"/>
    <w:qFormat/>
    <w:rsid w:val="002F2681"/>
  </w:style>
  <w:style w:type="character" w:customStyle="1" w:styleId="CharSubdText">
    <w:name w:val="CharSubdText"/>
    <w:basedOn w:val="OPCCharBase"/>
    <w:uiPriority w:val="1"/>
    <w:qFormat/>
    <w:rsid w:val="002F2681"/>
  </w:style>
  <w:style w:type="paragraph" w:customStyle="1" w:styleId="CTA--">
    <w:name w:val="CTA --"/>
    <w:basedOn w:val="OPCParaBase"/>
    <w:next w:val="Normal"/>
    <w:rsid w:val="002F26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26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26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26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26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26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26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26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26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26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26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26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26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26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26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26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2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26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2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2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26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26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26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26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26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26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26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26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26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26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26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26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26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26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26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F26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26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26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26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26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26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26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26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26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26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26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26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26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26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26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26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26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26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26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F268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F268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268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26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26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26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26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26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26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26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26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26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26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26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26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2681"/>
    <w:rPr>
      <w:sz w:val="16"/>
    </w:rPr>
  </w:style>
  <w:style w:type="table" w:customStyle="1" w:styleId="CFlag">
    <w:name w:val="CFlag"/>
    <w:basedOn w:val="TableNormal"/>
    <w:uiPriority w:val="99"/>
    <w:rsid w:val="002F268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681"/>
    <w:rPr>
      <w:color w:val="0000FF"/>
      <w:u w:val="single"/>
    </w:rPr>
  </w:style>
  <w:style w:type="table" w:styleId="TableGrid">
    <w:name w:val="Table Grid"/>
    <w:basedOn w:val="TableNormal"/>
    <w:uiPriority w:val="59"/>
    <w:rsid w:val="002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F26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F26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F26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26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26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26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268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F2681"/>
  </w:style>
  <w:style w:type="paragraph" w:customStyle="1" w:styleId="CompiledActNo">
    <w:name w:val="CompiledActNo"/>
    <w:basedOn w:val="OPCParaBase"/>
    <w:next w:val="Normal"/>
    <w:rsid w:val="002F26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26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26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F26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F26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2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F2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2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F26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26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26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26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26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26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26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26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2681"/>
  </w:style>
  <w:style w:type="character" w:customStyle="1" w:styleId="CharSubPartNoCASA">
    <w:name w:val="CharSubPartNo(CASA)"/>
    <w:basedOn w:val="OPCCharBase"/>
    <w:uiPriority w:val="1"/>
    <w:rsid w:val="002F2681"/>
  </w:style>
  <w:style w:type="paragraph" w:customStyle="1" w:styleId="ENoteTTIndentHeadingSub">
    <w:name w:val="ENoteTTIndentHeadingSub"/>
    <w:aliases w:val="enTTHis"/>
    <w:basedOn w:val="OPCParaBase"/>
    <w:rsid w:val="002F26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26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26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26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F26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2681"/>
    <w:rPr>
      <w:sz w:val="22"/>
    </w:rPr>
  </w:style>
  <w:style w:type="paragraph" w:customStyle="1" w:styleId="SOTextNote">
    <w:name w:val="SO TextNote"/>
    <w:aliases w:val="sont"/>
    <w:basedOn w:val="SOText"/>
    <w:qFormat/>
    <w:rsid w:val="002F26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26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2681"/>
    <w:rPr>
      <w:sz w:val="22"/>
    </w:rPr>
  </w:style>
  <w:style w:type="paragraph" w:customStyle="1" w:styleId="FileName">
    <w:name w:val="FileName"/>
    <w:basedOn w:val="Normal"/>
    <w:rsid w:val="002F2681"/>
  </w:style>
  <w:style w:type="paragraph" w:customStyle="1" w:styleId="TableHeading">
    <w:name w:val="TableHeading"/>
    <w:aliases w:val="th"/>
    <w:basedOn w:val="OPCParaBase"/>
    <w:next w:val="Tabletext"/>
    <w:rsid w:val="002F26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26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26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26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26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26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26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26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26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2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26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26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1D5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11D5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1240</Words>
  <Characters>6523</Characters>
  <Application>Microsoft Office Word</Application>
  <DocSecurity>0</DocSecurity>
  <PresentationFormat/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(Revising Future of Financial Advice) Regulation 2014</vt:lpstr>
    </vt:vector>
  </TitlesOfParts>
  <Manager/>
  <Company/>
  <LinksUpToDate>false</LinksUpToDate>
  <CharactersWithSpaces>7719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208, 2014</vt:lpwstr>
  </property>
  <property fmtid="{D5CDD505-2E9C-101B-9397-08002B2CF9AE}" pid="3" name="ShortT">
    <vt:lpwstr>Corporations Amendment (Revising Future of Financial Advice)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OPC60946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11 December 2014</vt:lpwstr>
  </property>
</Properties>
</file>