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C" w:rsidRDefault="00CB2DCF" w:rsidP="002E567D">
      <w:pPr>
        <w:pStyle w:val="Heading1"/>
        <w:ind w:left="284"/>
        <w:rPr>
          <w:szCs w:val="24"/>
        </w:rPr>
      </w:pPr>
      <w:r>
        <w:rPr>
          <w:szCs w:val="24"/>
        </w:rPr>
        <w:t>EXPLANATORY STATEMENT</w:t>
      </w:r>
    </w:p>
    <w:p w:rsidR="00CB2DCF" w:rsidRDefault="00CB2DCF" w:rsidP="00CB2DCF">
      <w:pPr>
        <w:ind w:left="284"/>
        <w:jc w:val="center"/>
        <w:rPr>
          <w:szCs w:val="24"/>
          <w:u w:val="single"/>
        </w:rPr>
      </w:pPr>
    </w:p>
    <w:p w:rsidR="00CB2DCF" w:rsidRPr="00CB2DCF" w:rsidRDefault="00CB2DCF" w:rsidP="00CB2DCF">
      <w:pPr>
        <w:ind w:left="284"/>
        <w:jc w:val="center"/>
        <w:rPr>
          <w:szCs w:val="24"/>
          <w:u w:val="single"/>
        </w:rPr>
      </w:pPr>
      <w:r w:rsidRPr="00CB2DCF">
        <w:rPr>
          <w:szCs w:val="24"/>
          <w:u w:val="single"/>
        </w:rPr>
        <w:t>Select Legislative Instrument No.</w:t>
      </w:r>
      <w:r w:rsidR="006E6697">
        <w:rPr>
          <w:szCs w:val="24"/>
          <w:u w:val="single"/>
        </w:rPr>
        <w:t xml:space="preserve"> 194, </w:t>
      </w:r>
      <w:r w:rsidR="006E6697" w:rsidRPr="00CB2DCF">
        <w:rPr>
          <w:szCs w:val="24"/>
          <w:u w:val="single"/>
        </w:rPr>
        <w:t xml:space="preserve">2014 </w:t>
      </w:r>
    </w:p>
    <w:p w:rsidR="002E5F5C" w:rsidRDefault="002E5F5C" w:rsidP="002E5F5C">
      <w:pPr>
        <w:rPr>
          <w:szCs w:val="24"/>
        </w:rPr>
      </w:pPr>
    </w:p>
    <w:p w:rsidR="002E5F5C" w:rsidRDefault="002E5F5C" w:rsidP="00CB2DCF">
      <w:pPr>
        <w:widowControl w:val="0"/>
        <w:tabs>
          <w:tab w:val="left" w:pos="1418"/>
        </w:tabs>
        <w:jc w:val="center"/>
        <w:rPr>
          <w:i/>
          <w:szCs w:val="24"/>
        </w:rPr>
      </w:pPr>
      <w:r>
        <w:rPr>
          <w:i/>
          <w:szCs w:val="24"/>
        </w:rPr>
        <w:t>Health Insurance Act 1973</w:t>
      </w:r>
    </w:p>
    <w:p w:rsidR="00C56251" w:rsidRPr="00414613" w:rsidRDefault="00C56251" w:rsidP="002E5F5C">
      <w:pPr>
        <w:tabs>
          <w:tab w:val="left" w:pos="1418"/>
        </w:tabs>
        <w:rPr>
          <w:i/>
          <w:szCs w:val="24"/>
        </w:rPr>
      </w:pPr>
    </w:p>
    <w:p w:rsidR="008611CE" w:rsidRDefault="00E30B19" w:rsidP="00E30B19">
      <w:pPr>
        <w:jc w:val="center"/>
        <w:rPr>
          <w:i/>
          <w:szCs w:val="24"/>
        </w:rPr>
      </w:pPr>
      <w:bookmarkStart w:id="0" w:name="_GoBack"/>
      <w:r w:rsidRPr="004C43F3">
        <w:rPr>
          <w:i/>
          <w:szCs w:val="24"/>
        </w:rPr>
        <w:t>Health Insurance (General Medical Services Table) Amendment (Duration</w:t>
      </w:r>
      <w:r>
        <w:rPr>
          <w:i/>
          <w:szCs w:val="24"/>
        </w:rPr>
        <w:t xml:space="preserve"> of Attendance) Regulation 2014</w:t>
      </w:r>
      <w:bookmarkEnd w:id="0"/>
    </w:p>
    <w:p w:rsidR="00E30B19" w:rsidRDefault="00E30B19" w:rsidP="008611CE">
      <w:pPr>
        <w:rPr>
          <w:szCs w:val="24"/>
        </w:rPr>
      </w:pPr>
    </w:p>
    <w:p w:rsidR="008611CE" w:rsidRPr="00A96CFE" w:rsidRDefault="008611CE" w:rsidP="008611CE">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8611CE" w:rsidRPr="00A96CFE" w:rsidRDefault="008611CE" w:rsidP="008611CE">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8611CE" w:rsidRPr="00A96CFE" w:rsidRDefault="008611CE" w:rsidP="008611CE">
      <w:pPr>
        <w:rPr>
          <w:sz w:val="16"/>
          <w:szCs w:val="16"/>
        </w:rPr>
      </w:pPr>
    </w:p>
    <w:p w:rsidR="008611CE" w:rsidRPr="00A96CFE" w:rsidRDefault="008611CE" w:rsidP="008611CE">
      <w:pPr>
        <w:rPr>
          <w:szCs w:val="24"/>
        </w:rPr>
      </w:pPr>
      <w:r w:rsidRPr="00A96CFE">
        <w:rPr>
          <w:szCs w:val="24"/>
        </w:rPr>
        <w:t>Part II of the Act provides for the payment of Medicare benefits for professional services</w:t>
      </w:r>
      <w:r>
        <w:rPr>
          <w:szCs w:val="24"/>
        </w:rPr>
        <w:t xml:space="preserve"> rendered to eligible persons. </w:t>
      </w:r>
      <w:r w:rsidRPr="00A96CFE">
        <w:rPr>
          <w:szCs w:val="24"/>
        </w:rPr>
        <w:t>Section 9 of the Act provides that Medicare benefits be calculated by reference to the fees for medical services set out in prescribed tables.</w:t>
      </w:r>
    </w:p>
    <w:p w:rsidR="008611CE" w:rsidRPr="00A96CFE" w:rsidRDefault="008611CE" w:rsidP="008611CE">
      <w:pPr>
        <w:rPr>
          <w:sz w:val="16"/>
          <w:szCs w:val="16"/>
        </w:rPr>
      </w:pPr>
    </w:p>
    <w:p w:rsidR="008611CE" w:rsidRDefault="008611CE" w:rsidP="008611CE">
      <w:pPr>
        <w:autoSpaceDE w:val="0"/>
        <w:autoSpaceDN w:val="0"/>
        <w:adjustRightInd w:val="0"/>
        <w:rPr>
          <w:szCs w:val="24"/>
        </w:rPr>
      </w:pPr>
      <w:r w:rsidRPr="00A96CFE">
        <w:rPr>
          <w:szCs w:val="24"/>
        </w:rPr>
        <w:t>Subsection</w:t>
      </w:r>
      <w:r>
        <w:rPr>
          <w:szCs w:val="24"/>
        </w:rPr>
        <w:t>s</w:t>
      </w:r>
      <w:r w:rsidRPr="00A96CFE">
        <w:rPr>
          <w:szCs w:val="24"/>
        </w:rPr>
        <w:t xml:space="preserve"> </w:t>
      </w:r>
      <w:r>
        <w:rPr>
          <w:szCs w:val="24"/>
        </w:rPr>
        <w:t xml:space="preserve">4(1) </w:t>
      </w:r>
      <w:r w:rsidRPr="00A96CFE">
        <w:rPr>
          <w:szCs w:val="24"/>
        </w:rPr>
        <w:t xml:space="preserve">of the Act provides that the regulations </w:t>
      </w:r>
      <w:r>
        <w:rPr>
          <w:szCs w:val="24"/>
        </w:rPr>
        <w:t xml:space="preserve">may prescribe a table of medical </w:t>
      </w:r>
      <w:r w:rsidRPr="00A96CFE">
        <w:rPr>
          <w:szCs w:val="24"/>
        </w:rPr>
        <w:t xml:space="preserve">services </w:t>
      </w:r>
      <w:r>
        <w:rPr>
          <w:szCs w:val="24"/>
        </w:rPr>
        <w:t xml:space="preserve">which set out items of medical </w:t>
      </w:r>
      <w:r w:rsidRPr="00A96CFE">
        <w:rPr>
          <w:szCs w:val="24"/>
        </w:rPr>
        <w:t xml:space="preserve">services, the fees applicable for each item, and rules for interpreting the table.  The </w:t>
      </w:r>
      <w:r w:rsidRPr="00E34403">
        <w:rPr>
          <w:i/>
          <w:szCs w:val="24"/>
        </w:rPr>
        <w:t>Health Insurance (General Medical Services Table) Regulation 2014</w:t>
      </w:r>
      <w:r>
        <w:rPr>
          <w:i/>
          <w:szCs w:val="24"/>
        </w:rPr>
        <w:t xml:space="preserve"> </w:t>
      </w:r>
      <w:r>
        <w:rPr>
          <w:szCs w:val="24"/>
        </w:rPr>
        <w:t>(</w:t>
      </w:r>
      <w:proofErr w:type="spellStart"/>
      <w:r w:rsidRPr="001D005C">
        <w:rPr>
          <w:szCs w:val="24"/>
        </w:rPr>
        <w:t>GMST</w:t>
      </w:r>
      <w:proofErr w:type="spellEnd"/>
      <w:r>
        <w:rPr>
          <w:szCs w:val="24"/>
        </w:rPr>
        <w:t xml:space="preserve">) </w:t>
      </w:r>
      <w:r w:rsidRPr="00A96CFE">
        <w:rPr>
          <w:szCs w:val="24"/>
        </w:rPr>
        <w:t>currently prescribe</w:t>
      </w:r>
      <w:r w:rsidR="00CC0238">
        <w:rPr>
          <w:szCs w:val="24"/>
        </w:rPr>
        <w:t>s</w:t>
      </w:r>
      <w:r>
        <w:rPr>
          <w:szCs w:val="24"/>
        </w:rPr>
        <w:t xml:space="preserve"> such </w:t>
      </w:r>
      <w:r w:rsidR="00CC0238">
        <w:rPr>
          <w:szCs w:val="24"/>
        </w:rPr>
        <w:t xml:space="preserve">a </w:t>
      </w:r>
      <w:r w:rsidRPr="00A96CFE">
        <w:rPr>
          <w:szCs w:val="24"/>
        </w:rPr>
        <w:t>table.</w:t>
      </w:r>
      <w:r>
        <w:rPr>
          <w:szCs w:val="24"/>
        </w:rPr>
        <w:t xml:space="preserve"> The </w:t>
      </w:r>
      <w:r w:rsidRPr="00DE5419">
        <w:rPr>
          <w:i/>
          <w:szCs w:val="24"/>
        </w:rPr>
        <w:t>Health Insurance Regulations 1975</w:t>
      </w:r>
      <w:r>
        <w:rPr>
          <w:szCs w:val="24"/>
        </w:rPr>
        <w:t xml:space="preserve"> (</w:t>
      </w:r>
      <w:r w:rsidRPr="001D005C">
        <w:rPr>
          <w:szCs w:val="24"/>
        </w:rPr>
        <w:t>HI Regulations</w:t>
      </w:r>
      <w:r>
        <w:rPr>
          <w:szCs w:val="24"/>
        </w:rPr>
        <w:t xml:space="preserve">) prescribe other ‘matters’ which the Governor-General may make regulations for in accordance with subsection 133(1) of the Act. </w:t>
      </w:r>
    </w:p>
    <w:p w:rsidR="008611CE" w:rsidRDefault="008611CE" w:rsidP="008611CE"/>
    <w:p w:rsidR="0091346E" w:rsidRDefault="0091346E" w:rsidP="0091346E">
      <w:r>
        <w:t xml:space="preserve">The </w:t>
      </w:r>
      <w:r w:rsidRPr="0091346E">
        <w:rPr>
          <w:i/>
        </w:rPr>
        <w:t>Health Insurance (General Medical Services Table) Amendment (Duration of Attendance) Regulation 2014</w:t>
      </w:r>
      <w:r>
        <w:t xml:space="preserve"> (the Regulation) amends the </w:t>
      </w:r>
      <w:proofErr w:type="spellStart"/>
      <w:r>
        <w:t>GMST</w:t>
      </w:r>
      <w:proofErr w:type="spellEnd"/>
      <w:r>
        <w:t xml:space="preserve"> to set a time limitation on specific general practice attendances funded through the Medicare Benefits Schedule (</w:t>
      </w:r>
      <w:proofErr w:type="spellStart"/>
      <w:r>
        <w:t>MBS</w:t>
      </w:r>
      <w:proofErr w:type="spellEnd"/>
      <w:r>
        <w:t xml:space="preserve">) to ensure Government rebates continue to be up-to-date, representative of best practice medical practice, and reflective of Government commitments. </w:t>
      </w:r>
    </w:p>
    <w:p w:rsidR="0091346E" w:rsidRDefault="0091346E" w:rsidP="0091346E"/>
    <w:p w:rsidR="0091346E" w:rsidRDefault="007B5219" w:rsidP="0091346E">
      <w:r>
        <w:t>Previously</w:t>
      </w:r>
      <w:r w:rsidR="0091346E">
        <w:t>, Level A</w:t>
      </w:r>
      <w:r>
        <w:t xml:space="preserve"> general practice (GP) attendance items 3 and 5000 did</w:t>
      </w:r>
      <w:r w:rsidR="0091346E">
        <w:t xml:space="preserve"> not have a time requirement unlike the remaining GP attendances. In principle, it was always intended that these items would be billed for short, simple GP attendances, but in practice a substantial number of simple attendances lasting less than 10 minutes are billed as Level B GP attendance items 23 and 5020, which attract a higher Medicare-recommended fee and patient rebate. </w:t>
      </w:r>
    </w:p>
    <w:p w:rsidR="0091346E" w:rsidRDefault="0091346E" w:rsidP="0091346E"/>
    <w:p w:rsidR="008611CE" w:rsidRDefault="0091346E" w:rsidP="0091346E">
      <w:r>
        <w:t xml:space="preserve">The Regulation </w:t>
      </w:r>
      <w:r w:rsidR="007B5219">
        <w:t>amends</w:t>
      </w:r>
      <w:r>
        <w:t xml:space="preserve"> items 3, 23, 5000 and 5020 to better reflect the time that a GP spends with their patients. </w:t>
      </w:r>
      <w:r w:rsidR="007B5219">
        <w:t xml:space="preserve">From 19 </w:t>
      </w:r>
      <w:r w:rsidR="004E4651">
        <w:t>January</w:t>
      </w:r>
      <w:r w:rsidR="007B5219">
        <w:t xml:space="preserve"> 2015, </w:t>
      </w:r>
      <w:r>
        <w:t>Level A items will apply to a GP attendance lasting less than 10 minutes and amended Level B items will apply to a GP attendance lasting at least 10 minutes and less than 20 minutes. The overarching goal of these amendments is to ensure that Medicare expenditure accurately reflects the time a GP spends with a patient.</w:t>
      </w:r>
    </w:p>
    <w:p w:rsidR="007B5219" w:rsidRDefault="007B5219" w:rsidP="0091346E">
      <w:pPr>
        <w:rPr>
          <w:szCs w:val="24"/>
          <w:u w:val="single"/>
        </w:rPr>
      </w:pPr>
    </w:p>
    <w:p w:rsidR="00770A83" w:rsidRPr="00190450" w:rsidRDefault="00770A83" w:rsidP="00770A83">
      <w:pPr>
        <w:rPr>
          <w:szCs w:val="24"/>
          <w:u w:val="single"/>
        </w:rPr>
      </w:pPr>
      <w:r w:rsidRPr="00190450">
        <w:rPr>
          <w:szCs w:val="24"/>
          <w:u w:val="single"/>
        </w:rPr>
        <w:t>Consultation</w:t>
      </w:r>
    </w:p>
    <w:p w:rsidR="00770A83" w:rsidRPr="00190450" w:rsidRDefault="00770A83" w:rsidP="00770A83">
      <w:pPr>
        <w:rPr>
          <w:szCs w:val="24"/>
          <w:u w:val="single"/>
        </w:rPr>
      </w:pPr>
    </w:p>
    <w:p w:rsidR="00521EAD" w:rsidRDefault="00521EAD" w:rsidP="00770A83">
      <w:pPr>
        <w:rPr>
          <w:szCs w:val="24"/>
        </w:rPr>
      </w:pPr>
      <w:r>
        <w:rPr>
          <w:szCs w:val="24"/>
        </w:rPr>
        <w:t xml:space="preserve">In accordance with </w:t>
      </w:r>
      <w:r w:rsidR="004E4651">
        <w:rPr>
          <w:szCs w:val="24"/>
        </w:rPr>
        <w:t xml:space="preserve">Section 18 of the </w:t>
      </w:r>
      <w:r w:rsidR="004E4651" w:rsidRPr="004E4651">
        <w:rPr>
          <w:i/>
          <w:szCs w:val="24"/>
        </w:rPr>
        <w:t>Legislative Instruments Act 2003</w:t>
      </w:r>
      <w:r>
        <w:rPr>
          <w:i/>
          <w:szCs w:val="24"/>
        </w:rPr>
        <w:t xml:space="preserve">, </w:t>
      </w:r>
      <w:r>
        <w:rPr>
          <w:szCs w:val="24"/>
        </w:rPr>
        <w:t xml:space="preserve">the nature of the Regulation is such that it was inappropriate to consult. The </w:t>
      </w:r>
      <w:r w:rsidR="00544E43">
        <w:rPr>
          <w:szCs w:val="24"/>
        </w:rPr>
        <w:t xml:space="preserve">decision to alter entitlement </w:t>
      </w:r>
      <w:r w:rsidR="00E547DB">
        <w:rPr>
          <w:szCs w:val="24"/>
        </w:rPr>
        <w:t xml:space="preserve">to Medicare benefits </w:t>
      </w:r>
      <w:r w:rsidR="00544E43">
        <w:rPr>
          <w:szCs w:val="24"/>
        </w:rPr>
        <w:t xml:space="preserve">was taken as part of Government’s </w:t>
      </w:r>
      <w:r>
        <w:rPr>
          <w:szCs w:val="24"/>
        </w:rPr>
        <w:t>Mid-Year Economic and Financia</w:t>
      </w:r>
      <w:r w:rsidR="00E547DB">
        <w:rPr>
          <w:szCs w:val="24"/>
        </w:rPr>
        <w:t>l Outlook 2014-15.</w:t>
      </w:r>
    </w:p>
    <w:p w:rsidR="00770A83" w:rsidRDefault="00770A83" w:rsidP="005F04DC">
      <w:pPr>
        <w:rPr>
          <w:szCs w:val="24"/>
        </w:rPr>
      </w:pPr>
    </w:p>
    <w:p w:rsidR="005F04DC" w:rsidRPr="00A96CFE" w:rsidRDefault="005F04DC" w:rsidP="005F04DC">
      <w:pPr>
        <w:rPr>
          <w:szCs w:val="24"/>
        </w:rPr>
      </w:pPr>
      <w:r w:rsidRPr="00A96CFE">
        <w:rPr>
          <w:szCs w:val="24"/>
        </w:rPr>
        <w:t xml:space="preserve">Details of the </w:t>
      </w:r>
      <w:r w:rsidR="00190450">
        <w:rPr>
          <w:szCs w:val="24"/>
        </w:rPr>
        <w:t>R</w:t>
      </w:r>
      <w:r>
        <w:rPr>
          <w:szCs w:val="24"/>
        </w:rPr>
        <w:t>egulation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sidRPr="00A96CFE">
        <w:rPr>
          <w:szCs w:val="24"/>
        </w:rPr>
        <w:t>.</w:t>
      </w:r>
    </w:p>
    <w:p w:rsidR="005F04DC" w:rsidRPr="00A96CFE" w:rsidRDefault="005F04DC" w:rsidP="005F04DC">
      <w:pPr>
        <w:rPr>
          <w:sz w:val="16"/>
          <w:szCs w:val="16"/>
        </w:rPr>
      </w:pPr>
    </w:p>
    <w:p w:rsidR="005F04DC" w:rsidRPr="00A96CFE" w:rsidRDefault="005F04DC" w:rsidP="005F04DC">
      <w:pPr>
        <w:rPr>
          <w:szCs w:val="24"/>
        </w:rPr>
      </w:pPr>
      <w:r w:rsidRPr="00A96CFE">
        <w:rPr>
          <w:szCs w:val="24"/>
        </w:rPr>
        <w:t xml:space="preserve">The Act </w:t>
      </w:r>
      <w:r w:rsidR="00770A83">
        <w:rPr>
          <w:szCs w:val="24"/>
        </w:rPr>
        <w:t>specifies</w:t>
      </w:r>
      <w:r w:rsidRPr="00A96CFE">
        <w:rPr>
          <w:szCs w:val="24"/>
        </w:rPr>
        <w:t xml:space="preserve"> no conditions which need to be met before the power to make the </w:t>
      </w:r>
      <w:r w:rsidR="00770A83">
        <w:rPr>
          <w:szCs w:val="24"/>
        </w:rPr>
        <w:t>r</w:t>
      </w:r>
      <w:r>
        <w:rPr>
          <w:szCs w:val="24"/>
        </w:rPr>
        <w:t>egulation</w:t>
      </w:r>
      <w:r w:rsidRPr="00A96CFE">
        <w:rPr>
          <w:szCs w:val="24"/>
        </w:rPr>
        <w:t xml:space="preserve"> may be exercised.  </w:t>
      </w:r>
    </w:p>
    <w:p w:rsidR="005F04DC" w:rsidRPr="00A03E9E" w:rsidRDefault="005F04DC" w:rsidP="005F04DC">
      <w:pPr>
        <w:rPr>
          <w:sz w:val="16"/>
          <w:szCs w:val="16"/>
        </w:rPr>
      </w:pPr>
    </w:p>
    <w:p w:rsidR="005F04DC" w:rsidRDefault="005F04DC" w:rsidP="005F04DC">
      <w:pPr>
        <w:rPr>
          <w:szCs w:val="24"/>
        </w:rPr>
      </w:pPr>
      <w:r w:rsidRPr="00A96CFE">
        <w:rPr>
          <w:szCs w:val="24"/>
        </w:rPr>
        <w:t xml:space="preserve">The </w:t>
      </w:r>
      <w:r w:rsidR="00190450">
        <w:rPr>
          <w:szCs w:val="24"/>
        </w:rPr>
        <w:t>R</w:t>
      </w:r>
      <w:r>
        <w:rPr>
          <w:szCs w:val="24"/>
        </w:rPr>
        <w:t>egulation</w:t>
      </w:r>
      <w:r w:rsidRPr="00A96CFE">
        <w:rPr>
          <w:szCs w:val="24"/>
        </w:rPr>
        <w:t xml:space="preserve"> </w:t>
      </w:r>
      <w:r w:rsidR="00770A83">
        <w:rPr>
          <w:szCs w:val="24"/>
        </w:rPr>
        <w:t xml:space="preserve">is </w:t>
      </w:r>
      <w:r>
        <w:rPr>
          <w:szCs w:val="24"/>
        </w:rPr>
        <w:t xml:space="preserve">a </w:t>
      </w:r>
      <w:r w:rsidRPr="00A96CFE">
        <w:rPr>
          <w:szCs w:val="24"/>
        </w:rPr>
        <w:t xml:space="preserve">legislative instrument for the purposes of the </w:t>
      </w:r>
      <w:r w:rsidRPr="00A96CFE">
        <w:rPr>
          <w:i/>
          <w:szCs w:val="24"/>
        </w:rPr>
        <w:t>Legislative Instruments Act 2003</w:t>
      </w:r>
      <w:r w:rsidRPr="00A96CFE">
        <w:rPr>
          <w:szCs w:val="24"/>
        </w:rPr>
        <w:t xml:space="preserve">.  </w:t>
      </w:r>
    </w:p>
    <w:p w:rsidR="00190450" w:rsidRPr="00A96CFE" w:rsidRDefault="00190450" w:rsidP="005F04DC">
      <w:pPr>
        <w:rPr>
          <w:szCs w:val="24"/>
        </w:rPr>
      </w:pPr>
    </w:p>
    <w:p w:rsidR="001519E4" w:rsidRDefault="005565EB" w:rsidP="002E567D">
      <w:pPr>
        <w:tabs>
          <w:tab w:val="left" w:pos="567"/>
        </w:tabs>
        <w:rPr>
          <w:szCs w:val="24"/>
        </w:rPr>
      </w:pPr>
      <w:r>
        <w:rPr>
          <w:szCs w:val="24"/>
        </w:rPr>
        <w:t>T</w:t>
      </w:r>
      <w:r w:rsidR="001F3358">
        <w:rPr>
          <w:szCs w:val="24"/>
        </w:rPr>
        <w:t xml:space="preserve">he </w:t>
      </w:r>
      <w:r w:rsidR="00243112">
        <w:rPr>
          <w:szCs w:val="24"/>
        </w:rPr>
        <w:t>R</w:t>
      </w:r>
      <w:r w:rsidR="001F3358">
        <w:rPr>
          <w:szCs w:val="24"/>
        </w:rPr>
        <w:t xml:space="preserve">egulation commences </w:t>
      </w:r>
      <w:r w:rsidR="00802A9C">
        <w:rPr>
          <w:szCs w:val="24"/>
        </w:rPr>
        <w:t xml:space="preserve">on </w:t>
      </w:r>
      <w:r w:rsidR="00437B1B">
        <w:rPr>
          <w:szCs w:val="24"/>
        </w:rPr>
        <w:t>1</w:t>
      </w:r>
      <w:r w:rsidR="002D10FC">
        <w:rPr>
          <w:szCs w:val="24"/>
        </w:rPr>
        <w:t>9</w:t>
      </w:r>
      <w:r w:rsidR="00437B1B">
        <w:rPr>
          <w:szCs w:val="24"/>
        </w:rPr>
        <w:t xml:space="preserve"> January 2015</w:t>
      </w:r>
      <w:r w:rsidR="005F04DC" w:rsidRPr="00A96CFE">
        <w:rPr>
          <w:szCs w:val="24"/>
        </w:rPr>
        <w:t>.</w:t>
      </w:r>
    </w:p>
    <w:p w:rsidR="0050042A" w:rsidRPr="00437B1B" w:rsidRDefault="0050042A" w:rsidP="002E567D">
      <w:pPr>
        <w:tabs>
          <w:tab w:val="left" w:pos="567"/>
        </w:tabs>
        <w:rPr>
          <w:szCs w:val="24"/>
        </w:rPr>
      </w:pPr>
    </w:p>
    <w:p w:rsidR="005F04DC" w:rsidRPr="00A96CFE" w:rsidRDefault="005F04DC" w:rsidP="005F04DC">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445A6D" w:rsidRDefault="005F04DC" w:rsidP="00CF240F">
      <w:pPr>
        <w:tabs>
          <w:tab w:val="left" w:pos="4536"/>
        </w:tabs>
        <w:ind w:left="284"/>
        <w:jc w:val="center"/>
        <w:rPr>
          <w:szCs w:val="24"/>
        </w:rPr>
      </w:pPr>
      <w:r w:rsidRPr="00A96CFE">
        <w:rPr>
          <w:i/>
          <w:szCs w:val="24"/>
        </w:rPr>
        <w:t xml:space="preserve">                                                                                                Health Insurance Act 1973</w:t>
      </w:r>
      <w:r w:rsidRPr="00A96CFE">
        <w:rPr>
          <w:szCs w:val="24"/>
        </w:rPr>
        <w:t xml:space="preserve">  </w:t>
      </w:r>
    </w:p>
    <w:p w:rsidR="00183469" w:rsidRDefault="00183469">
      <w:pPr>
        <w:spacing w:after="200" w:line="276" w:lineRule="auto"/>
        <w:rPr>
          <w:szCs w:val="24"/>
        </w:rPr>
      </w:pPr>
      <w:r>
        <w:rPr>
          <w:szCs w:val="24"/>
        </w:rPr>
        <w:br w:type="page"/>
      </w:r>
    </w:p>
    <w:p w:rsidR="002C4F5B" w:rsidRDefault="002C4F5B" w:rsidP="00CF240F">
      <w:pPr>
        <w:tabs>
          <w:tab w:val="left" w:pos="4536"/>
        </w:tabs>
        <w:ind w:left="284"/>
        <w:jc w:val="center"/>
        <w:rPr>
          <w:szCs w:val="24"/>
        </w:rPr>
      </w:pPr>
    </w:p>
    <w:p w:rsidR="008611CE" w:rsidRPr="005B5062" w:rsidRDefault="008611CE" w:rsidP="008611CE">
      <w:pPr>
        <w:tabs>
          <w:tab w:val="left" w:pos="4536"/>
        </w:tabs>
        <w:jc w:val="right"/>
        <w:rPr>
          <w:b/>
          <w:szCs w:val="24"/>
        </w:rPr>
      </w:pPr>
      <w:r w:rsidRPr="005B5062">
        <w:rPr>
          <w:b/>
          <w:szCs w:val="24"/>
        </w:rPr>
        <w:t>ATTACHMENT</w:t>
      </w:r>
    </w:p>
    <w:p w:rsidR="008611CE" w:rsidRDefault="008611CE" w:rsidP="008611CE">
      <w:pPr>
        <w:tabs>
          <w:tab w:val="left" w:pos="1418"/>
        </w:tabs>
        <w:rPr>
          <w:b/>
          <w:szCs w:val="24"/>
          <w:u w:val="single"/>
        </w:rPr>
      </w:pPr>
    </w:p>
    <w:p w:rsidR="008611CE" w:rsidRPr="005B5062" w:rsidRDefault="008611CE" w:rsidP="008611CE">
      <w:pPr>
        <w:tabs>
          <w:tab w:val="left" w:pos="1418"/>
        </w:tabs>
        <w:rPr>
          <w:b/>
          <w:szCs w:val="24"/>
          <w:u w:val="single"/>
        </w:rPr>
      </w:pPr>
      <w:r w:rsidRPr="005B5062">
        <w:rPr>
          <w:b/>
          <w:szCs w:val="24"/>
          <w:u w:val="single"/>
        </w:rPr>
        <w:t xml:space="preserve">Details of the </w:t>
      </w:r>
      <w:r w:rsidR="00E30B19" w:rsidRPr="00E30B19">
        <w:rPr>
          <w:b/>
          <w:i/>
          <w:szCs w:val="24"/>
          <w:u w:val="single"/>
        </w:rPr>
        <w:t>Health Insurance (General Medical Services Table) Amendment (Duration of Attendance) Regulation 2014</w:t>
      </w:r>
    </w:p>
    <w:p w:rsidR="008611CE" w:rsidRDefault="008611CE" w:rsidP="008611CE">
      <w:pPr>
        <w:tabs>
          <w:tab w:val="left" w:pos="4536"/>
        </w:tabs>
        <w:rPr>
          <w:szCs w:val="24"/>
          <w:u w:val="single"/>
        </w:rPr>
      </w:pPr>
    </w:p>
    <w:p w:rsidR="008611CE" w:rsidRPr="007A0403" w:rsidRDefault="008611CE" w:rsidP="008611CE">
      <w:pPr>
        <w:tabs>
          <w:tab w:val="left" w:pos="4536"/>
        </w:tabs>
        <w:rPr>
          <w:szCs w:val="24"/>
          <w:u w:val="single"/>
        </w:rPr>
      </w:pPr>
      <w:r w:rsidRPr="007A0403">
        <w:rPr>
          <w:szCs w:val="24"/>
          <w:u w:val="single"/>
        </w:rPr>
        <w:t xml:space="preserve">Section 1 – Name </w:t>
      </w:r>
    </w:p>
    <w:p w:rsidR="008611CE" w:rsidRDefault="008611CE" w:rsidP="008611CE">
      <w:pPr>
        <w:tabs>
          <w:tab w:val="left" w:pos="4536"/>
        </w:tabs>
        <w:rPr>
          <w:szCs w:val="24"/>
        </w:rPr>
      </w:pPr>
    </w:p>
    <w:p w:rsidR="008611CE" w:rsidRDefault="00753F79" w:rsidP="008611CE">
      <w:pPr>
        <w:tabs>
          <w:tab w:val="left" w:pos="1418"/>
        </w:tabs>
        <w:rPr>
          <w:i/>
          <w:szCs w:val="24"/>
        </w:rPr>
      </w:pPr>
      <w:r>
        <w:rPr>
          <w:szCs w:val="24"/>
        </w:rPr>
        <w:t>This section provides for the R</w:t>
      </w:r>
      <w:r w:rsidR="008611CE">
        <w:rPr>
          <w:szCs w:val="24"/>
        </w:rPr>
        <w:t xml:space="preserve">egulation to be referred to as the </w:t>
      </w:r>
      <w:r w:rsidR="00E30B19" w:rsidRPr="004C43F3">
        <w:rPr>
          <w:i/>
          <w:szCs w:val="24"/>
        </w:rPr>
        <w:t>Health Insurance (General Medical Services Table) Amendment (Duration</w:t>
      </w:r>
      <w:r w:rsidR="00E30B19">
        <w:rPr>
          <w:i/>
          <w:szCs w:val="24"/>
        </w:rPr>
        <w:t xml:space="preserve"> of Attendance) Regulation 2014</w:t>
      </w:r>
    </w:p>
    <w:p w:rsidR="008611CE" w:rsidRDefault="008611CE" w:rsidP="008611CE">
      <w:pPr>
        <w:tabs>
          <w:tab w:val="left" w:pos="1418"/>
        </w:tabs>
        <w:rPr>
          <w:i/>
          <w:szCs w:val="24"/>
        </w:rPr>
      </w:pPr>
    </w:p>
    <w:p w:rsidR="008611CE" w:rsidRPr="007A0403" w:rsidRDefault="008611CE" w:rsidP="008611CE">
      <w:pPr>
        <w:tabs>
          <w:tab w:val="left" w:pos="1418"/>
        </w:tabs>
        <w:rPr>
          <w:szCs w:val="24"/>
          <w:u w:val="single"/>
        </w:rPr>
      </w:pPr>
      <w:r w:rsidRPr="007A0403">
        <w:rPr>
          <w:szCs w:val="24"/>
          <w:u w:val="single"/>
        </w:rPr>
        <w:t xml:space="preserve">Section 2 – Commencement </w:t>
      </w:r>
    </w:p>
    <w:p w:rsidR="008611CE" w:rsidRDefault="008611CE" w:rsidP="008611CE">
      <w:pPr>
        <w:tabs>
          <w:tab w:val="left" w:pos="1418"/>
        </w:tabs>
        <w:rPr>
          <w:szCs w:val="24"/>
        </w:rPr>
      </w:pPr>
    </w:p>
    <w:p w:rsidR="008611CE" w:rsidRDefault="008611CE" w:rsidP="008611CE">
      <w:pPr>
        <w:tabs>
          <w:tab w:val="left" w:pos="1418"/>
        </w:tabs>
        <w:rPr>
          <w:szCs w:val="24"/>
        </w:rPr>
      </w:pPr>
      <w:r>
        <w:rPr>
          <w:szCs w:val="24"/>
        </w:rPr>
        <w:t>This section</w:t>
      </w:r>
      <w:r w:rsidR="00753F79">
        <w:rPr>
          <w:szCs w:val="24"/>
        </w:rPr>
        <w:t xml:space="preserve"> provides for the R</w:t>
      </w:r>
      <w:r>
        <w:rPr>
          <w:szCs w:val="24"/>
        </w:rPr>
        <w:t>egulation</w:t>
      </w:r>
      <w:r w:rsidR="00A2767E">
        <w:rPr>
          <w:szCs w:val="24"/>
        </w:rPr>
        <w:t xml:space="preserve"> to commence on 1</w:t>
      </w:r>
      <w:r w:rsidR="00C47E2F">
        <w:rPr>
          <w:szCs w:val="24"/>
        </w:rPr>
        <w:t>9</w:t>
      </w:r>
      <w:r w:rsidR="00A2767E">
        <w:rPr>
          <w:szCs w:val="24"/>
        </w:rPr>
        <w:t xml:space="preserve"> January 2015.</w:t>
      </w:r>
    </w:p>
    <w:p w:rsidR="008611CE" w:rsidRDefault="008611CE" w:rsidP="008611CE">
      <w:pPr>
        <w:tabs>
          <w:tab w:val="left" w:pos="4536"/>
        </w:tabs>
        <w:rPr>
          <w:szCs w:val="24"/>
        </w:rPr>
      </w:pPr>
    </w:p>
    <w:p w:rsidR="008611CE" w:rsidRPr="007A0403" w:rsidRDefault="008611CE" w:rsidP="008611CE">
      <w:pPr>
        <w:tabs>
          <w:tab w:val="left" w:pos="4536"/>
        </w:tabs>
        <w:rPr>
          <w:szCs w:val="24"/>
          <w:u w:val="single"/>
        </w:rPr>
      </w:pPr>
      <w:r w:rsidRPr="007A0403">
        <w:rPr>
          <w:szCs w:val="24"/>
          <w:u w:val="single"/>
        </w:rPr>
        <w:t xml:space="preserve">Section 3 – Authority </w:t>
      </w:r>
    </w:p>
    <w:p w:rsidR="008611CE" w:rsidRDefault="008611CE" w:rsidP="008611CE">
      <w:pPr>
        <w:tabs>
          <w:tab w:val="left" w:pos="4536"/>
        </w:tabs>
        <w:rPr>
          <w:szCs w:val="24"/>
          <w:u w:val="single"/>
        </w:rPr>
      </w:pPr>
    </w:p>
    <w:p w:rsidR="008611CE" w:rsidRDefault="008611CE" w:rsidP="008611CE">
      <w:pPr>
        <w:tabs>
          <w:tab w:val="left" w:pos="4536"/>
        </w:tabs>
        <w:rPr>
          <w:szCs w:val="24"/>
        </w:rPr>
      </w:pPr>
      <w:r w:rsidRPr="002F3A26">
        <w:rPr>
          <w:szCs w:val="24"/>
        </w:rPr>
        <w:t xml:space="preserve">This </w:t>
      </w:r>
      <w:r w:rsidR="00753F79">
        <w:rPr>
          <w:szCs w:val="24"/>
        </w:rPr>
        <w:t>section provides that the R</w:t>
      </w:r>
      <w:r>
        <w:rPr>
          <w:szCs w:val="24"/>
        </w:rPr>
        <w:t xml:space="preserve">egulation is made under the </w:t>
      </w:r>
      <w:r w:rsidRPr="002F3A26">
        <w:rPr>
          <w:i/>
          <w:szCs w:val="24"/>
        </w:rPr>
        <w:t>Health Insurance Act 1973</w:t>
      </w:r>
      <w:r>
        <w:rPr>
          <w:szCs w:val="24"/>
        </w:rPr>
        <w:t xml:space="preserve">. </w:t>
      </w:r>
    </w:p>
    <w:p w:rsidR="008611CE" w:rsidRDefault="008611CE" w:rsidP="008611CE">
      <w:pPr>
        <w:tabs>
          <w:tab w:val="left" w:pos="4536"/>
        </w:tabs>
        <w:rPr>
          <w:szCs w:val="24"/>
        </w:rPr>
      </w:pPr>
    </w:p>
    <w:p w:rsidR="008611CE" w:rsidRPr="007A0403" w:rsidRDefault="008611CE" w:rsidP="008611CE">
      <w:pPr>
        <w:tabs>
          <w:tab w:val="left" w:pos="4536"/>
        </w:tabs>
        <w:rPr>
          <w:szCs w:val="24"/>
          <w:u w:val="single"/>
        </w:rPr>
      </w:pPr>
      <w:r w:rsidRPr="007A0403">
        <w:rPr>
          <w:szCs w:val="24"/>
          <w:u w:val="single"/>
        </w:rPr>
        <w:t xml:space="preserve">Section 4 – Schedules </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 xml:space="preserve">This section provides that each instrument specified in a Schedule to the instrument is amended or repealed as set out in the applicable items in the Schedule concerned. </w:t>
      </w:r>
    </w:p>
    <w:p w:rsidR="008611CE" w:rsidRDefault="008611CE" w:rsidP="008611CE">
      <w:pPr>
        <w:tabs>
          <w:tab w:val="left" w:pos="4536"/>
        </w:tabs>
        <w:rPr>
          <w:szCs w:val="24"/>
          <w:u w:val="single"/>
        </w:rPr>
      </w:pPr>
    </w:p>
    <w:p w:rsidR="008611CE" w:rsidRDefault="008611CE" w:rsidP="008611CE">
      <w:pPr>
        <w:tabs>
          <w:tab w:val="left" w:pos="4536"/>
        </w:tabs>
        <w:rPr>
          <w:szCs w:val="24"/>
          <w:u w:val="single"/>
        </w:rPr>
      </w:pPr>
      <w:r>
        <w:rPr>
          <w:szCs w:val="24"/>
          <w:u w:val="single"/>
        </w:rPr>
        <w:t>Schedule 1 – Amendments</w:t>
      </w:r>
      <w:r w:rsidRPr="007A0403">
        <w:rPr>
          <w:szCs w:val="24"/>
          <w:u w:val="single"/>
        </w:rPr>
        <w:t xml:space="preserve"> </w:t>
      </w:r>
    </w:p>
    <w:p w:rsidR="008611CE" w:rsidRDefault="008611CE" w:rsidP="008611CE">
      <w:pPr>
        <w:tabs>
          <w:tab w:val="left" w:pos="4536"/>
        </w:tabs>
        <w:rPr>
          <w:szCs w:val="24"/>
          <w:u w:val="single"/>
        </w:rPr>
      </w:pPr>
    </w:p>
    <w:p w:rsidR="008611CE" w:rsidRPr="00E30B19" w:rsidRDefault="00E30B19" w:rsidP="008611CE">
      <w:pPr>
        <w:tabs>
          <w:tab w:val="left" w:pos="4536"/>
        </w:tabs>
        <w:rPr>
          <w:b/>
          <w:i/>
          <w:szCs w:val="24"/>
          <w:u w:val="single"/>
        </w:rPr>
      </w:pPr>
      <w:r w:rsidRPr="00E30B19">
        <w:rPr>
          <w:b/>
          <w:i/>
          <w:szCs w:val="24"/>
          <w:u w:val="single"/>
        </w:rPr>
        <w:t>Health Insurance (General Medical Services Table) Regulation 2014</w:t>
      </w:r>
    </w:p>
    <w:p w:rsidR="00E30B19" w:rsidRDefault="00E30B19" w:rsidP="008611CE">
      <w:pPr>
        <w:tabs>
          <w:tab w:val="left" w:pos="4536"/>
        </w:tabs>
        <w:rPr>
          <w:szCs w:val="24"/>
        </w:rPr>
      </w:pPr>
    </w:p>
    <w:p w:rsidR="0050042A" w:rsidRPr="0050042A" w:rsidRDefault="0050042A" w:rsidP="0050042A">
      <w:pPr>
        <w:tabs>
          <w:tab w:val="left" w:pos="4536"/>
        </w:tabs>
        <w:rPr>
          <w:b/>
          <w:szCs w:val="24"/>
        </w:rPr>
      </w:pPr>
      <w:r w:rsidRPr="0050042A">
        <w:rPr>
          <w:b/>
          <w:szCs w:val="24"/>
        </w:rPr>
        <w:t>Item [1] –Schedule 1 (item 3, column headed “Description”)</w:t>
      </w:r>
    </w:p>
    <w:p w:rsidR="0050042A" w:rsidRPr="0050042A" w:rsidRDefault="0050042A" w:rsidP="0050042A">
      <w:pPr>
        <w:tabs>
          <w:tab w:val="left" w:pos="4536"/>
        </w:tabs>
        <w:rPr>
          <w:b/>
          <w:szCs w:val="24"/>
        </w:rPr>
      </w:pPr>
    </w:p>
    <w:p w:rsidR="0050042A" w:rsidRPr="0050042A" w:rsidRDefault="0050042A" w:rsidP="0050042A">
      <w:pPr>
        <w:tabs>
          <w:tab w:val="left" w:pos="4536"/>
        </w:tabs>
        <w:rPr>
          <w:szCs w:val="24"/>
        </w:rPr>
      </w:pPr>
      <w:r w:rsidRPr="0050042A">
        <w:rPr>
          <w:szCs w:val="24"/>
        </w:rPr>
        <w:t xml:space="preserve">This item </w:t>
      </w:r>
      <w:r>
        <w:rPr>
          <w:szCs w:val="24"/>
        </w:rPr>
        <w:t>a</w:t>
      </w:r>
      <w:r w:rsidRPr="0050042A">
        <w:rPr>
          <w:szCs w:val="24"/>
        </w:rPr>
        <w:t>mend</w:t>
      </w:r>
      <w:r>
        <w:rPr>
          <w:szCs w:val="24"/>
        </w:rPr>
        <w:t>s</w:t>
      </w:r>
      <w:r w:rsidRPr="0050042A">
        <w:rPr>
          <w:szCs w:val="24"/>
        </w:rPr>
        <w:t xml:space="preserve"> item 3 so that it is limited to professional attendances lasting less than 10 minutes. </w:t>
      </w:r>
    </w:p>
    <w:p w:rsidR="0050042A" w:rsidRPr="0050042A" w:rsidRDefault="0050042A" w:rsidP="0050042A">
      <w:pPr>
        <w:tabs>
          <w:tab w:val="left" w:pos="4536"/>
        </w:tabs>
        <w:rPr>
          <w:szCs w:val="24"/>
          <w:u w:val="single"/>
        </w:rPr>
      </w:pPr>
    </w:p>
    <w:p w:rsidR="0050042A" w:rsidRPr="0050042A" w:rsidRDefault="0050042A" w:rsidP="0050042A">
      <w:pPr>
        <w:tabs>
          <w:tab w:val="left" w:pos="4536"/>
        </w:tabs>
        <w:rPr>
          <w:b/>
          <w:szCs w:val="24"/>
        </w:rPr>
      </w:pPr>
      <w:r w:rsidRPr="0050042A">
        <w:rPr>
          <w:b/>
          <w:szCs w:val="24"/>
        </w:rPr>
        <w:t>Item [2] – Schedule 1 (item 23, column headed “Description”)</w:t>
      </w:r>
    </w:p>
    <w:p w:rsidR="0050042A" w:rsidRPr="0050042A" w:rsidRDefault="0050042A" w:rsidP="0050042A">
      <w:pPr>
        <w:tabs>
          <w:tab w:val="left" w:pos="4536"/>
        </w:tabs>
        <w:rPr>
          <w:szCs w:val="24"/>
        </w:rPr>
      </w:pPr>
    </w:p>
    <w:p w:rsidR="0050042A" w:rsidRPr="0050042A" w:rsidRDefault="0050042A" w:rsidP="0050042A">
      <w:pPr>
        <w:tabs>
          <w:tab w:val="left" w:pos="4536"/>
        </w:tabs>
        <w:rPr>
          <w:szCs w:val="24"/>
        </w:rPr>
      </w:pPr>
      <w:r>
        <w:rPr>
          <w:szCs w:val="24"/>
        </w:rPr>
        <w:t>Item 2</w:t>
      </w:r>
      <w:r w:rsidRPr="0050042A">
        <w:rPr>
          <w:szCs w:val="24"/>
        </w:rPr>
        <w:t xml:space="preserve"> amend</w:t>
      </w:r>
      <w:r>
        <w:rPr>
          <w:szCs w:val="24"/>
        </w:rPr>
        <w:t>s</w:t>
      </w:r>
      <w:r w:rsidRPr="0050042A">
        <w:rPr>
          <w:szCs w:val="24"/>
        </w:rPr>
        <w:t xml:space="preserve"> item 23 so that is limited to professional attendances lasting at least 10 minutes and less than 20 minutes.</w:t>
      </w:r>
    </w:p>
    <w:p w:rsidR="0050042A" w:rsidRPr="0050042A" w:rsidRDefault="0050042A" w:rsidP="0050042A">
      <w:pPr>
        <w:tabs>
          <w:tab w:val="left" w:pos="4536"/>
        </w:tabs>
        <w:rPr>
          <w:szCs w:val="24"/>
        </w:rPr>
      </w:pPr>
    </w:p>
    <w:p w:rsidR="0050042A" w:rsidRPr="0050042A" w:rsidRDefault="0050042A" w:rsidP="0050042A">
      <w:pPr>
        <w:tabs>
          <w:tab w:val="left" w:pos="4536"/>
        </w:tabs>
        <w:rPr>
          <w:b/>
          <w:szCs w:val="24"/>
        </w:rPr>
      </w:pPr>
      <w:r w:rsidRPr="0050042A">
        <w:rPr>
          <w:b/>
          <w:szCs w:val="24"/>
        </w:rPr>
        <w:t>Item [3] – Schedule 1 (item 5000, column headed “Description”)</w:t>
      </w:r>
    </w:p>
    <w:p w:rsidR="0050042A" w:rsidRPr="0050042A" w:rsidRDefault="0050042A" w:rsidP="0050042A">
      <w:pPr>
        <w:tabs>
          <w:tab w:val="left" w:pos="4536"/>
        </w:tabs>
        <w:rPr>
          <w:szCs w:val="24"/>
        </w:rPr>
      </w:pPr>
    </w:p>
    <w:p w:rsidR="0050042A" w:rsidRPr="0050042A" w:rsidRDefault="0050042A" w:rsidP="0050042A">
      <w:pPr>
        <w:tabs>
          <w:tab w:val="left" w:pos="4536"/>
        </w:tabs>
        <w:rPr>
          <w:szCs w:val="24"/>
        </w:rPr>
      </w:pPr>
      <w:r w:rsidRPr="0050042A">
        <w:rPr>
          <w:szCs w:val="24"/>
        </w:rPr>
        <w:t>Item 3 amend</w:t>
      </w:r>
      <w:r>
        <w:rPr>
          <w:szCs w:val="24"/>
        </w:rPr>
        <w:t>s</w:t>
      </w:r>
      <w:r w:rsidRPr="0050042A">
        <w:rPr>
          <w:szCs w:val="24"/>
        </w:rPr>
        <w:t xml:space="preserve"> item 5000 so that it applies to a professional attendance after-hours lasting less than 10 minutes. </w:t>
      </w:r>
    </w:p>
    <w:p w:rsidR="0050042A" w:rsidRPr="0050042A" w:rsidRDefault="0050042A" w:rsidP="0050042A">
      <w:pPr>
        <w:tabs>
          <w:tab w:val="left" w:pos="4536"/>
        </w:tabs>
        <w:rPr>
          <w:szCs w:val="24"/>
        </w:rPr>
      </w:pPr>
    </w:p>
    <w:p w:rsidR="0050042A" w:rsidRPr="0050042A" w:rsidRDefault="0050042A" w:rsidP="0050042A">
      <w:pPr>
        <w:tabs>
          <w:tab w:val="left" w:pos="4536"/>
        </w:tabs>
        <w:rPr>
          <w:b/>
          <w:szCs w:val="24"/>
        </w:rPr>
      </w:pPr>
      <w:r w:rsidRPr="0050042A">
        <w:rPr>
          <w:b/>
          <w:szCs w:val="24"/>
        </w:rPr>
        <w:t>Item [4] – Schedule 1 (item 5020, column headed “Description”)</w:t>
      </w:r>
    </w:p>
    <w:p w:rsidR="0050042A" w:rsidRPr="0050042A" w:rsidRDefault="0050042A" w:rsidP="0050042A">
      <w:pPr>
        <w:tabs>
          <w:tab w:val="left" w:pos="4536"/>
        </w:tabs>
        <w:rPr>
          <w:b/>
          <w:szCs w:val="24"/>
        </w:rPr>
      </w:pPr>
    </w:p>
    <w:p w:rsidR="0050042A" w:rsidRPr="0050042A" w:rsidRDefault="0050042A" w:rsidP="0050042A">
      <w:pPr>
        <w:tabs>
          <w:tab w:val="left" w:pos="4536"/>
        </w:tabs>
        <w:rPr>
          <w:szCs w:val="24"/>
        </w:rPr>
      </w:pPr>
      <w:r w:rsidRPr="0050042A">
        <w:rPr>
          <w:szCs w:val="24"/>
        </w:rPr>
        <w:t>Item 4 amend</w:t>
      </w:r>
      <w:r>
        <w:rPr>
          <w:szCs w:val="24"/>
        </w:rPr>
        <w:t>s</w:t>
      </w:r>
      <w:r w:rsidRPr="0050042A">
        <w:rPr>
          <w:szCs w:val="24"/>
        </w:rPr>
        <w:t xml:space="preserve"> item 5020 so that it applies to a professional attendance after-hours lasting at least 10 minutes and less than 20 minutes.</w:t>
      </w:r>
    </w:p>
    <w:p w:rsidR="00083274" w:rsidRDefault="00083274" w:rsidP="008D2D98">
      <w:pPr>
        <w:tabs>
          <w:tab w:val="left" w:pos="4536"/>
        </w:tabs>
        <w:rPr>
          <w:b/>
          <w:sz w:val="28"/>
          <w:szCs w:val="28"/>
        </w:rPr>
      </w:pPr>
    </w:p>
    <w:p w:rsidR="00C54B6F" w:rsidRDefault="00C54B6F">
      <w:pPr>
        <w:spacing w:after="200" w:line="276" w:lineRule="auto"/>
        <w:rPr>
          <w:b/>
          <w:sz w:val="28"/>
          <w:szCs w:val="28"/>
        </w:rPr>
      </w:pPr>
      <w:r>
        <w:rPr>
          <w:b/>
          <w:sz w:val="28"/>
          <w:szCs w:val="28"/>
        </w:rPr>
        <w:br w:type="page"/>
      </w:r>
    </w:p>
    <w:p w:rsidR="00083274" w:rsidRDefault="00083274" w:rsidP="008D2D98">
      <w:pPr>
        <w:tabs>
          <w:tab w:val="left" w:pos="4536"/>
        </w:tabs>
        <w:rPr>
          <w:b/>
          <w:sz w:val="28"/>
          <w:szCs w:val="28"/>
        </w:rPr>
      </w:pPr>
    </w:p>
    <w:p w:rsidR="00083274" w:rsidRDefault="005565EB" w:rsidP="008D2D98">
      <w:pPr>
        <w:tabs>
          <w:tab w:val="left" w:pos="4536"/>
        </w:tabs>
        <w:rPr>
          <w:b/>
          <w:sz w:val="28"/>
          <w:szCs w:val="28"/>
        </w:rPr>
      </w:pPr>
      <w:r>
        <w:rPr>
          <w:noProof/>
          <w:szCs w:val="24"/>
        </w:rPr>
        <mc:AlternateContent>
          <mc:Choice Requires="wps">
            <w:drawing>
              <wp:anchor distT="0" distB="0" distL="114300" distR="114300" simplePos="0" relativeHeight="251659264" behindDoc="0" locked="0" layoutInCell="1" allowOverlap="1" wp14:anchorId="24B3E62E" wp14:editId="24923746">
                <wp:simplePos x="0" y="0"/>
                <wp:positionH relativeFrom="column">
                  <wp:posOffset>-209550</wp:posOffset>
                </wp:positionH>
                <wp:positionV relativeFrom="paragraph">
                  <wp:posOffset>76200</wp:posOffset>
                </wp:positionV>
                <wp:extent cx="6162675" cy="9525000"/>
                <wp:effectExtent l="38100" t="3810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525000"/>
                        </a:xfrm>
                        <a:prstGeom prst="rect">
                          <a:avLst/>
                        </a:prstGeom>
                        <a:solidFill>
                          <a:srgbClr val="FFFFFF"/>
                        </a:solidFill>
                        <a:ln w="76200" cmpd="tri">
                          <a:solidFill>
                            <a:srgbClr val="000000"/>
                          </a:solidFill>
                          <a:miter lim="800000"/>
                          <a:headEnd/>
                          <a:tailEnd/>
                        </a:ln>
                      </wps:spPr>
                      <wps:txbx>
                        <w:txbxContent>
                          <w:p w:rsidR="00083274" w:rsidRPr="00D664E6" w:rsidRDefault="00083274" w:rsidP="005565EB">
                            <w:pPr>
                              <w:spacing w:before="360" w:after="120"/>
                              <w:rPr>
                                <w:b/>
                                <w:sz w:val="28"/>
                                <w:szCs w:val="28"/>
                              </w:rPr>
                            </w:pPr>
                            <w:r w:rsidRPr="007840F1">
                              <w:rPr>
                                <w:b/>
                                <w:sz w:val="28"/>
                                <w:szCs w:val="28"/>
                              </w:rPr>
                              <w:t>Statement of Compatibility with Human Rights</w:t>
                            </w:r>
                          </w:p>
                          <w:p w:rsidR="00083274" w:rsidRDefault="00083274" w:rsidP="005565EB">
                            <w:pPr>
                              <w:spacing w:before="120" w:after="120"/>
                              <w:rPr>
                                <w:szCs w:val="24"/>
                              </w:rPr>
                            </w:pPr>
                            <w:r w:rsidRPr="00D664E6">
                              <w:rPr>
                                <w:i/>
                                <w:szCs w:val="24"/>
                              </w:rPr>
                              <w:t>Prepared in accordance with Part 3 of the Human Rights (Parliamentary Scrutiny) Act 2011</w:t>
                            </w:r>
                          </w:p>
                          <w:p w:rsidR="00E30B19" w:rsidRPr="00D664E6" w:rsidRDefault="00E30B19" w:rsidP="005565EB">
                            <w:pPr>
                              <w:spacing w:before="120" w:after="120"/>
                              <w:rPr>
                                <w:szCs w:val="24"/>
                              </w:rPr>
                            </w:pPr>
                          </w:p>
                          <w:p w:rsidR="00E30B19" w:rsidRPr="001833D7" w:rsidRDefault="00E30B19" w:rsidP="005565EB">
                            <w:pPr>
                              <w:spacing w:before="120" w:after="120"/>
                              <w:rPr>
                                <w:b/>
                                <w:i/>
                                <w:szCs w:val="24"/>
                              </w:rPr>
                            </w:pPr>
                            <w:r w:rsidRPr="00E30B19">
                              <w:rPr>
                                <w:b/>
                                <w:i/>
                                <w:szCs w:val="24"/>
                              </w:rPr>
                              <w:t>Health Insurance (General Medical Services Table) Amendment (Duration of Attendance) Regulation 2014</w:t>
                            </w:r>
                          </w:p>
                          <w:p w:rsidR="00083274" w:rsidRDefault="00083274" w:rsidP="005565EB">
                            <w:pP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083274" w:rsidRDefault="00083274" w:rsidP="005565EB">
                            <w:pPr>
                              <w:rPr>
                                <w:szCs w:val="24"/>
                              </w:rPr>
                            </w:pPr>
                          </w:p>
                          <w:p w:rsidR="00083274" w:rsidRPr="00D664E6" w:rsidRDefault="00083274" w:rsidP="005565EB">
                            <w:pPr>
                              <w:rPr>
                                <w:b/>
                                <w:szCs w:val="24"/>
                              </w:rPr>
                            </w:pPr>
                            <w:r>
                              <w:rPr>
                                <w:b/>
                                <w:szCs w:val="24"/>
                              </w:rPr>
                              <w:t xml:space="preserve">Overview of the </w:t>
                            </w:r>
                            <w:r w:rsidRPr="00D664E6">
                              <w:rPr>
                                <w:b/>
                                <w:szCs w:val="24"/>
                              </w:rPr>
                              <w:t>Legislative Instrument</w:t>
                            </w:r>
                          </w:p>
                          <w:p w:rsidR="00083274" w:rsidRPr="00893F87" w:rsidRDefault="00083274" w:rsidP="005565EB">
                            <w:pPr>
                              <w:spacing w:before="120" w:after="120"/>
                            </w:pPr>
                            <w:r w:rsidRPr="00893F87">
                              <w:rPr>
                                <w:szCs w:val="24"/>
                              </w:rPr>
                              <w:t xml:space="preserve">The </w:t>
                            </w:r>
                            <w:r w:rsidRPr="00893F87">
                              <w:rPr>
                                <w:i/>
                                <w:szCs w:val="24"/>
                              </w:rPr>
                              <w:t xml:space="preserve">Health Insurance </w:t>
                            </w:r>
                            <w:r w:rsidR="001C4B18">
                              <w:rPr>
                                <w:i/>
                                <w:szCs w:val="24"/>
                              </w:rPr>
                              <w:t>(</w:t>
                            </w:r>
                            <w:r w:rsidR="003A0F33">
                              <w:rPr>
                                <w:i/>
                                <w:szCs w:val="24"/>
                              </w:rPr>
                              <w:t>General Medical Services Table</w:t>
                            </w:r>
                            <w:r w:rsidRPr="00893F87">
                              <w:rPr>
                                <w:i/>
                                <w:szCs w:val="24"/>
                              </w:rPr>
                              <w:t>)</w:t>
                            </w:r>
                            <w:r w:rsidR="00885A63">
                              <w:rPr>
                                <w:i/>
                                <w:szCs w:val="24"/>
                              </w:rPr>
                              <w:t xml:space="preserve"> </w:t>
                            </w:r>
                            <w:r w:rsidR="001C4B18">
                              <w:rPr>
                                <w:i/>
                                <w:szCs w:val="24"/>
                              </w:rPr>
                              <w:t xml:space="preserve">Amendment (Duration of Attendance) </w:t>
                            </w:r>
                            <w:r w:rsidRPr="00893F87">
                              <w:rPr>
                                <w:i/>
                                <w:szCs w:val="24"/>
                              </w:rPr>
                              <w:t>Regulation 2014</w:t>
                            </w:r>
                            <w:r w:rsidRPr="00893F87">
                              <w:rPr>
                                <w:b/>
                                <w:i/>
                                <w:szCs w:val="24"/>
                              </w:rPr>
                              <w:t xml:space="preserve"> </w:t>
                            </w:r>
                            <w:r w:rsidRPr="00944DDF">
                              <w:rPr>
                                <w:szCs w:val="24"/>
                              </w:rPr>
                              <w:t>(the Regulation)</w:t>
                            </w:r>
                            <w:r>
                              <w:rPr>
                                <w:b/>
                                <w:i/>
                                <w:szCs w:val="24"/>
                              </w:rPr>
                              <w:t xml:space="preserve"> </w:t>
                            </w:r>
                            <w:r>
                              <w:rPr>
                                <w:szCs w:val="24"/>
                              </w:rPr>
                              <w:t xml:space="preserve">amends </w:t>
                            </w:r>
                            <w:r w:rsidRPr="00893F87">
                              <w:rPr>
                                <w:szCs w:val="24"/>
                              </w:rPr>
                              <w:t xml:space="preserve">the </w:t>
                            </w:r>
                            <w:r w:rsidRPr="00893F87">
                              <w:rPr>
                                <w:i/>
                                <w:szCs w:val="24"/>
                              </w:rPr>
                              <w:t>Health Insurance (General Medical</w:t>
                            </w:r>
                            <w:r>
                              <w:rPr>
                                <w:i/>
                                <w:szCs w:val="24"/>
                              </w:rPr>
                              <w:t xml:space="preserve"> Services Table) Regulation 2014</w:t>
                            </w:r>
                            <w:r w:rsidRPr="00893F87">
                              <w:rPr>
                                <w:szCs w:val="24"/>
                              </w:rPr>
                              <w:t xml:space="preserve"> </w:t>
                            </w:r>
                            <w:r w:rsidR="00D80040">
                              <w:rPr>
                                <w:szCs w:val="24"/>
                              </w:rPr>
                              <w:t>(</w:t>
                            </w:r>
                            <w:proofErr w:type="spellStart"/>
                            <w:r w:rsidR="00D80040">
                              <w:rPr>
                                <w:szCs w:val="24"/>
                              </w:rPr>
                              <w:t>GMST</w:t>
                            </w:r>
                            <w:proofErr w:type="spellEnd"/>
                            <w:r w:rsidR="00D80040">
                              <w:rPr>
                                <w:szCs w:val="24"/>
                              </w:rPr>
                              <w:t>)</w:t>
                            </w:r>
                            <w:r w:rsidR="009963D7">
                              <w:rPr>
                                <w:szCs w:val="24"/>
                              </w:rPr>
                              <w:t xml:space="preserve">, </w:t>
                            </w:r>
                            <w:r w:rsidR="005565EB">
                              <w:rPr>
                                <w:szCs w:val="24"/>
                              </w:rPr>
                              <w:t>to implement the Government’s decision and ensure general practice</w:t>
                            </w:r>
                            <w:r w:rsidR="00E30B19">
                              <w:rPr>
                                <w:szCs w:val="24"/>
                              </w:rPr>
                              <w:t xml:space="preserve"> (GP)</w:t>
                            </w:r>
                            <w:r w:rsidR="005565EB">
                              <w:rPr>
                                <w:szCs w:val="24"/>
                              </w:rPr>
                              <w:t xml:space="preserve"> attendances</w:t>
                            </w:r>
                            <w:r w:rsidRPr="00893F87">
                              <w:t xml:space="preserve"> funded through the Medicare Benefits Schedule (</w:t>
                            </w:r>
                            <w:proofErr w:type="spellStart"/>
                            <w:r w:rsidRPr="00893F87">
                              <w:t>MBS</w:t>
                            </w:r>
                            <w:proofErr w:type="spellEnd"/>
                            <w:r w:rsidRPr="00893F87">
                              <w:t>) continue to be up-to-date, representative of best medic</w:t>
                            </w:r>
                            <w:r w:rsidR="002949DB">
                              <w:t>al practice, and reflective of G</w:t>
                            </w:r>
                            <w:r w:rsidRPr="00893F87">
                              <w:t>overnment commitments.</w:t>
                            </w:r>
                          </w:p>
                          <w:p w:rsidR="009963D7" w:rsidRPr="002949DB" w:rsidRDefault="00083274" w:rsidP="002949DB">
                            <w:pPr>
                              <w:autoSpaceDE w:val="0"/>
                              <w:autoSpaceDN w:val="0"/>
                              <w:adjustRightInd w:val="0"/>
                              <w:rPr>
                                <w:szCs w:val="24"/>
                              </w:rPr>
                            </w:pPr>
                            <w:r w:rsidRPr="00893F87">
                              <w:t xml:space="preserve">In accordance with </w:t>
                            </w:r>
                            <w:r w:rsidR="009963D7">
                              <w:t>Sub</w:t>
                            </w:r>
                            <w:r w:rsidRPr="00893F87">
                              <w:t>s</w:t>
                            </w:r>
                            <w:r>
                              <w:t>ection</w:t>
                            </w:r>
                            <w:r w:rsidRPr="00893F87">
                              <w:t xml:space="preserve"> 4</w:t>
                            </w:r>
                            <w:r>
                              <w:t>(1)</w:t>
                            </w:r>
                            <w:r w:rsidR="009963D7">
                              <w:t xml:space="preserve"> </w:t>
                            </w:r>
                            <w:r w:rsidRPr="00893F87">
                              <w:t xml:space="preserve">of the </w:t>
                            </w:r>
                            <w:r w:rsidRPr="00893F87">
                              <w:rPr>
                                <w:i/>
                              </w:rPr>
                              <w:t>Health Insurance Act 1973</w:t>
                            </w:r>
                            <w:r>
                              <w:rPr>
                                <w:i/>
                              </w:rPr>
                              <w:t xml:space="preserve"> </w:t>
                            </w:r>
                            <w:r>
                              <w:t xml:space="preserve">(the Act), the </w:t>
                            </w:r>
                            <w:proofErr w:type="spellStart"/>
                            <w:r>
                              <w:t>GMST</w:t>
                            </w:r>
                            <w:proofErr w:type="spellEnd"/>
                            <w:r w:rsidR="009963D7">
                              <w:t xml:space="preserve"> </w:t>
                            </w:r>
                            <w:r w:rsidRPr="00893F87">
                              <w:t>prescribe</w:t>
                            </w:r>
                            <w:r w:rsidR="005565EB">
                              <w:t>s</w:t>
                            </w:r>
                            <w:r w:rsidR="00D80040">
                              <w:t xml:space="preserve"> </w:t>
                            </w:r>
                            <w:r w:rsidR="005565EB">
                              <w:t xml:space="preserve">a </w:t>
                            </w:r>
                            <w:r w:rsidR="00D80040">
                              <w:t>table</w:t>
                            </w:r>
                            <w:r>
                              <w:t xml:space="preserve"> of medical services containing</w:t>
                            </w:r>
                            <w:r w:rsidRPr="00893F87">
                              <w:t xml:space="preserve"> items of </w:t>
                            </w:r>
                            <w:r>
                              <w:t xml:space="preserve">medical </w:t>
                            </w:r>
                            <w:r w:rsidRPr="00893F87">
                              <w:t>services, the amounts of fees applicable for each item, and rules for interpretation.</w:t>
                            </w:r>
                            <w:r>
                              <w:t xml:space="preserve"> </w:t>
                            </w:r>
                            <w:r w:rsidR="009963D7">
                              <w:rPr>
                                <w:szCs w:val="24"/>
                              </w:rPr>
                              <w:t xml:space="preserve">The </w:t>
                            </w:r>
                            <w:r w:rsidR="00E30B19">
                              <w:rPr>
                                <w:szCs w:val="24"/>
                              </w:rPr>
                              <w:t>R</w:t>
                            </w:r>
                            <w:r w:rsidR="002949DB">
                              <w:rPr>
                                <w:szCs w:val="24"/>
                              </w:rPr>
                              <w:t xml:space="preserve">egulation will amend the </w:t>
                            </w:r>
                            <w:proofErr w:type="spellStart"/>
                            <w:r w:rsidR="002949DB">
                              <w:rPr>
                                <w:szCs w:val="24"/>
                              </w:rPr>
                              <w:t>GMST</w:t>
                            </w:r>
                            <w:proofErr w:type="spellEnd"/>
                            <w:r w:rsidR="002949DB">
                              <w:rPr>
                                <w:szCs w:val="24"/>
                              </w:rPr>
                              <w:t xml:space="preserve"> on 19 January 2015</w:t>
                            </w:r>
                            <w:r w:rsidR="002D10FC">
                              <w:rPr>
                                <w:szCs w:val="24"/>
                              </w:rPr>
                              <w:t>,</w:t>
                            </w:r>
                            <w:r w:rsidR="002949DB">
                              <w:rPr>
                                <w:szCs w:val="24"/>
                              </w:rPr>
                              <w:t xml:space="preserve"> by </w:t>
                            </w:r>
                            <w:r w:rsidR="002D10FC">
                              <w:t>modifying</w:t>
                            </w:r>
                            <w:r w:rsidR="0091346E">
                              <w:t xml:space="preserve"> </w:t>
                            </w:r>
                            <w:r w:rsidR="005565EB">
                              <w:t>Level A (item 3</w:t>
                            </w:r>
                            <w:r w:rsidR="000C1268">
                              <w:t xml:space="preserve"> and 5000</w:t>
                            </w:r>
                            <w:r w:rsidR="005565EB">
                              <w:t xml:space="preserve">) </w:t>
                            </w:r>
                            <w:r w:rsidR="00E30B19">
                              <w:t>GP attendance</w:t>
                            </w:r>
                            <w:r w:rsidR="0091346E">
                              <w:t xml:space="preserve"> items</w:t>
                            </w:r>
                            <w:r w:rsidR="002949DB">
                              <w:t xml:space="preserve"> </w:t>
                            </w:r>
                            <w:r w:rsidR="002D10FC">
                              <w:t xml:space="preserve">so </w:t>
                            </w:r>
                            <w:r w:rsidR="0091346E">
                              <w:t>they apply</w:t>
                            </w:r>
                            <w:r w:rsidR="002D10FC">
                              <w:t xml:space="preserve"> </w:t>
                            </w:r>
                            <w:r w:rsidR="002949DB">
                              <w:t xml:space="preserve">to </w:t>
                            </w:r>
                            <w:r w:rsidR="002D10FC">
                              <w:t xml:space="preserve">those </w:t>
                            </w:r>
                            <w:r w:rsidR="002949DB">
                              <w:t>less than 10 minutes</w:t>
                            </w:r>
                            <w:r w:rsidR="002D10FC">
                              <w:t xml:space="preserve"> and modifying</w:t>
                            </w:r>
                            <w:r w:rsidR="005565EB" w:rsidRPr="00332764">
                              <w:t xml:space="preserve"> Level B (item 23</w:t>
                            </w:r>
                            <w:r w:rsidR="000C1268" w:rsidRPr="00332764">
                              <w:t xml:space="preserve"> and 5020</w:t>
                            </w:r>
                            <w:r w:rsidR="005565EB" w:rsidRPr="00332764">
                              <w:t xml:space="preserve">) </w:t>
                            </w:r>
                            <w:r w:rsidR="00E30B19">
                              <w:t xml:space="preserve">GP attendance </w:t>
                            </w:r>
                            <w:r w:rsidR="0091346E">
                              <w:t xml:space="preserve">items </w:t>
                            </w:r>
                            <w:r w:rsidR="00E30B19">
                              <w:t>so</w:t>
                            </w:r>
                            <w:r w:rsidR="0091346E">
                              <w:t xml:space="preserve"> they apply to tho</w:t>
                            </w:r>
                            <w:r w:rsidR="00E30B19">
                              <w:t xml:space="preserve">se </w:t>
                            </w:r>
                            <w:r w:rsidR="00332764" w:rsidRPr="00332764">
                              <w:t>less than 10 minutes but more than 20 minutes.</w:t>
                            </w:r>
                          </w:p>
                          <w:p w:rsidR="00065FD7" w:rsidRDefault="00065FD7" w:rsidP="00065FD7"/>
                          <w:p w:rsidR="00065FD7" w:rsidRPr="00065FD7" w:rsidRDefault="002D10FC" w:rsidP="00065FD7">
                            <w:pPr>
                              <w:rPr>
                                <w:szCs w:val="24"/>
                              </w:rPr>
                            </w:pPr>
                            <w:r>
                              <w:rPr>
                                <w:szCs w:val="24"/>
                              </w:rPr>
                              <w:t>These amendments address</w:t>
                            </w:r>
                            <w:r w:rsidR="00065FD7" w:rsidRPr="00065FD7">
                              <w:rPr>
                                <w:szCs w:val="24"/>
                              </w:rPr>
                              <w:t xml:space="preserve"> the issue of </w:t>
                            </w:r>
                            <w:r w:rsidR="00E30B19">
                              <w:rPr>
                                <w:szCs w:val="24"/>
                              </w:rPr>
                              <w:t xml:space="preserve">unjustified </w:t>
                            </w:r>
                            <w:r w:rsidR="00065FD7" w:rsidRPr="00065FD7">
                              <w:rPr>
                                <w:szCs w:val="24"/>
                              </w:rPr>
                              <w:t>rapid throughput of patients rather than the provision of appropriate care that may range from a simple short intervention to one that requires a more comprehensive and hence time consuming service. It is expected that this new time requirement will require doctors to bill for a Level A more frequently, reflective of the time taken with a patient and possible clinical need, and hence reduce the Medicare rebate that the Government pays for that service.  Alternatively GPs will be required to spend more time with the patient in order to claim a Level B, thus providing a more comprehensive service of which fewer can be provided within the day.</w:t>
                            </w:r>
                          </w:p>
                          <w:p w:rsidR="00065FD7" w:rsidRPr="00332764" w:rsidRDefault="00065FD7" w:rsidP="00065FD7"/>
                          <w:p w:rsidR="005565EB" w:rsidRDefault="005565EB" w:rsidP="005565EB">
                            <w:pPr>
                              <w:spacing w:before="120" w:after="120"/>
                              <w:rPr>
                                <w:b/>
                                <w:szCs w:val="24"/>
                              </w:rPr>
                            </w:pPr>
                            <w:r w:rsidRPr="00D664E6">
                              <w:rPr>
                                <w:b/>
                                <w:szCs w:val="24"/>
                              </w:rPr>
                              <w:t>Human rights implications</w:t>
                            </w:r>
                          </w:p>
                          <w:p w:rsidR="005565EB" w:rsidRDefault="005565EB" w:rsidP="005565EB">
                            <w:pPr>
                              <w:spacing w:before="120" w:after="120"/>
                              <w:rPr>
                                <w:szCs w:val="24"/>
                              </w:rPr>
                            </w:pPr>
                            <w:r w:rsidRPr="00893F87">
                              <w:rPr>
                                <w:szCs w:val="24"/>
                              </w:rPr>
                              <w:t>The regulations engage Articles 2, 9</w:t>
                            </w:r>
                            <w:r>
                              <w:rPr>
                                <w:szCs w:val="24"/>
                              </w:rPr>
                              <w:t>,</w:t>
                            </w:r>
                            <w:r w:rsidRPr="00893F87">
                              <w:rPr>
                                <w:szCs w:val="24"/>
                              </w:rPr>
                              <w:t xml:space="preserve"> and 12 of the International Covenant on Economic Social and Cultural Rights (</w:t>
                            </w:r>
                            <w:proofErr w:type="spellStart"/>
                            <w:r w:rsidRPr="00893F87">
                              <w:rPr>
                                <w:szCs w:val="24"/>
                              </w:rPr>
                              <w:t>ICESCR</w:t>
                            </w:r>
                            <w:proofErr w:type="spellEnd"/>
                            <w:r w:rsidRPr="00893F87">
                              <w:rPr>
                                <w:szCs w:val="24"/>
                              </w:rPr>
                              <w:t xml:space="preserve">), specifically the rights </w:t>
                            </w:r>
                            <w:r>
                              <w:rPr>
                                <w:szCs w:val="24"/>
                              </w:rPr>
                              <w:t xml:space="preserve">to health and social security. </w:t>
                            </w:r>
                          </w:p>
                          <w:p w:rsidR="005565EB" w:rsidRPr="00893F87" w:rsidRDefault="005565EB" w:rsidP="005565EB">
                            <w:pPr>
                              <w:spacing w:before="120" w:after="120"/>
                              <w:rPr>
                                <w:i/>
                                <w:szCs w:val="24"/>
                              </w:rPr>
                            </w:pPr>
                            <w:r w:rsidRPr="00893F87">
                              <w:rPr>
                                <w:i/>
                                <w:szCs w:val="24"/>
                              </w:rPr>
                              <w:t>The Right to Health</w:t>
                            </w:r>
                          </w:p>
                          <w:p w:rsidR="005565EB" w:rsidRPr="00893F87" w:rsidRDefault="005565EB" w:rsidP="005565EB">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 xml:space="preserve">rticle 12(1) of the </w:t>
                            </w:r>
                            <w:proofErr w:type="spellStart"/>
                            <w:r w:rsidRPr="00893F87">
                              <w:rPr>
                                <w:szCs w:val="24"/>
                              </w:rPr>
                              <w:t>ICESCR</w:t>
                            </w:r>
                            <w:proofErr w:type="spellEnd"/>
                            <w:r w:rsidRPr="00893F87">
                              <w:rPr>
                                <w:szCs w:val="24"/>
                              </w:rPr>
                              <w:t>. The UN Committee on Economic Social and</w:t>
                            </w:r>
                            <w:r w:rsidRPr="007D57BA">
                              <w:rPr>
                                <w:szCs w:val="24"/>
                              </w:rPr>
                              <w:t xml:space="preserve"> </w:t>
                            </w:r>
                            <w:r w:rsidRPr="00893F87">
                              <w:rPr>
                                <w:szCs w:val="24"/>
                              </w:rPr>
                              <w:t xml:space="preserve">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5565EB" w:rsidRDefault="005565EB" w:rsidP="005565EB">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0601D6" w:rsidRPr="00165912" w:rsidRDefault="000601D6" w:rsidP="005565EB">
                            <w:pPr>
                              <w:spacing w:before="120" w:after="120"/>
                              <w:rPr>
                                <w:szCs w:val="24"/>
                              </w:rPr>
                            </w:pPr>
                          </w:p>
                          <w:p w:rsidR="005565EB" w:rsidRDefault="005565EB" w:rsidP="005565EB">
                            <w:pPr>
                              <w:pStyle w:val="ListParagraph"/>
                              <w:ind w:left="0"/>
                              <w:rPr>
                                <w:color w:val="FF0000"/>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5pt;margin-top:6pt;width:485.25pt;height:7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" strokeweight="6pt">
                <v:stroke linestyle="thickBetweenThin"/>
                <v:textbox inset="5mm,,5mm">
                  <w:txbxContent>
                    <w:p w:rsidR="00083274" w:rsidRPr="00D664E6" w:rsidRDefault="00083274" w:rsidP="005565EB">
                      <w:pPr>
                        <w:spacing w:before="360" w:after="120"/>
                        <w:rPr>
                          <w:b/>
                          <w:sz w:val="28"/>
                          <w:szCs w:val="28"/>
                        </w:rPr>
                      </w:pPr>
                      <w:r w:rsidRPr="007840F1">
                        <w:rPr>
                          <w:b/>
                          <w:sz w:val="28"/>
                          <w:szCs w:val="28"/>
                        </w:rPr>
                        <w:t>Statement of Compatibility with Human Rights</w:t>
                      </w:r>
                    </w:p>
                    <w:p w:rsidR="00083274" w:rsidRDefault="00083274" w:rsidP="005565EB">
                      <w:pPr>
                        <w:spacing w:before="120" w:after="120"/>
                        <w:rPr>
                          <w:szCs w:val="24"/>
                        </w:rPr>
                      </w:pPr>
                      <w:r w:rsidRPr="00D664E6">
                        <w:rPr>
                          <w:i/>
                          <w:szCs w:val="24"/>
                        </w:rPr>
                        <w:t>Prepared in accordance with Part 3 of the Human Rights (Parliamentary Scrutiny) Act 2011</w:t>
                      </w:r>
                    </w:p>
                    <w:p w:rsidR="00E30B19" w:rsidRPr="00D664E6" w:rsidRDefault="00E30B19" w:rsidP="005565EB">
                      <w:pPr>
                        <w:spacing w:before="120" w:after="120"/>
                        <w:rPr>
                          <w:szCs w:val="24"/>
                        </w:rPr>
                      </w:pPr>
                    </w:p>
                    <w:p w:rsidR="00E30B19" w:rsidRPr="001833D7" w:rsidRDefault="00E30B19" w:rsidP="005565EB">
                      <w:pPr>
                        <w:spacing w:before="120" w:after="120"/>
                        <w:rPr>
                          <w:b/>
                          <w:i/>
                          <w:szCs w:val="24"/>
                        </w:rPr>
                      </w:pPr>
                      <w:r w:rsidRPr="00E30B19">
                        <w:rPr>
                          <w:b/>
                          <w:i/>
                          <w:szCs w:val="24"/>
                        </w:rPr>
                        <w:t>Health Insurance (General Medical Services Table) Amendment (Duration of Attendance) Regulation 2014</w:t>
                      </w:r>
                    </w:p>
                    <w:p w:rsidR="00083274" w:rsidRDefault="00083274" w:rsidP="005565EB">
                      <w:pP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083274" w:rsidRDefault="00083274" w:rsidP="005565EB">
                      <w:pPr>
                        <w:rPr>
                          <w:szCs w:val="24"/>
                        </w:rPr>
                      </w:pPr>
                    </w:p>
                    <w:p w:rsidR="00083274" w:rsidRPr="00D664E6" w:rsidRDefault="00083274" w:rsidP="005565EB">
                      <w:pPr>
                        <w:rPr>
                          <w:b/>
                          <w:szCs w:val="24"/>
                        </w:rPr>
                      </w:pPr>
                      <w:r>
                        <w:rPr>
                          <w:b/>
                          <w:szCs w:val="24"/>
                        </w:rPr>
                        <w:t xml:space="preserve">Overview of the </w:t>
                      </w:r>
                      <w:r w:rsidRPr="00D664E6">
                        <w:rPr>
                          <w:b/>
                          <w:szCs w:val="24"/>
                        </w:rPr>
                        <w:t>Legislative Instrument</w:t>
                      </w:r>
                    </w:p>
                    <w:p w:rsidR="00083274" w:rsidRPr="00893F87" w:rsidRDefault="00083274" w:rsidP="005565EB">
                      <w:pPr>
                        <w:spacing w:before="120" w:after="120"/>
                      </w:pPr>
                      <w:r w:rsidRPr="00893F87">
                        <w:rPr>
                          <w:szCs w:val="24"/>
                        </w:rPr>
                        <w:t xml:space="preserve">The </w:t>
                      </w:r>
                      <w:r w:rsidRPr="00893F87">
                        <w:rPr>
                          <w:i/>
                          <w:szCs w:val="24"/>
                        </w:rPr>
                        <w:t xml:space="preserve">Health Insurance </w:t>
                      </w:r>
                      <w:r w:rsidR="001C4B18">
                        <w:rPr>
                          <w:i/>
                          <w:szCs w:val="24"/>
                        </w:rPr>
                        <w:t>(</w:t>
                      </w:r>
                      <w:r w:rsidR="003A0F33">
                        <w:rPr>
                          <w:i/>
                          <w:szCs w:val="24"/>
                        </w:rPr>
                        <w:t>General Medical Services Table</w:t>
                      </w:r>
                      <w:r w:rsidRPr="00893F87">
                        <w:rPr>
                          <w:i/>
                          <w:szCs w:val="24"/>
                        </w:rPr>
                        <w:t>)</w:t>
                      </w:r>
                      <w:r w:rsidR="00885A63">
                        <w:rPr>
                          <w:i/>
                          <w:szCs w:val="24"/>
                        </w:rPr>
                        <w:t xml:space="preserve"> </w:t>
                      </w:r>
                      <w:r w:rsidR="001C4B18">
                        <w:rPr>
                          <w:i/>
                          <w:szCs w:val="24"/>
                        </w:rPr>
                        <w:t xml:space="preserve">Amendment (Duration of Attendance) </w:t>
                      </w:r>
                      <w:bookmarkStart w:id="1" w:name="_GoBack"/>
                      <w:bookmarkEnd w:id="1"/>
                      <w:r w:rsidRPr="00893F87">
                        <w:rPr>
                          <w:i/>
                          <w:szCs w:val="24"/>
                        </w:rPr>
                        <w:t>Regulation 2014</w:t>
                      </w:r>
                      <w:r w:rsidRPr="00893F87">
                        <w:rPr>
                          <w:b/>
                          <w:i/>
                          <w:szCs w:val="24"/>
                        </w:rPr>
                        <w:t xml:space="preserve"> </w:t>
                      </w:r>
                      <w:r w:rsidRPr="00944DDF">
                        <w:rPr>
                          <w:szCs w:val="24"/>
                        </w:rPr>
                        <w:t>(the Regulation)</w:t>
                      </w:r>
                      <w:r>
                        <w:rPr>
                          <w:b/>
                          <w:i/>
                          <w:szCs w:val="24"/>
                        </w:rPr>
                        <w:t xml:space="preserve"> </w:t>
                      </w:r>
                      <w:r>
                        <w:rPr>
                          <w:szCs w:val="24"/>
                        </w:rPr>
                        <w:t xml:space="preserve">amends </w:t>
                      </w:r>
                      <w:r w:rsidRPr="00893F87">
                        <w:rPr>
                          <w:szCs w:val="24"/>
                        </w:rPr>
                        <w:t xml:space="preserve">the </w:t>
                      </w:r>
                      <w:r w:rsidRPr="00893F87">
                        <w:rPr>
                          <w:i/>
                          <w:szCs w:val="24"/>
                        </w:rPr>
                        <w:t>Health Insurance (General Medical</w:t>
                      </w:r>
                      <w:r>
                        <w:rPr>
                          <w:i/>
                          <w:szCs w:val="24"/>
                        </w:rPr>
                        <w:t xml:space="preserve"> Services Table) Regulation 2014</w:t>
                      </w:r>
                      <w:r w:rsidRPr="00893F87">
                        <w:rPr>
                          <w:szCs w:val="24"/>
                        </w:rPr>
                        <w:t xml:space="preserve"> </w:t>
                      </w:r>
                      <w:r w:rsidR="00D80040">
                        <w:rPr>
                          <w:szCs w:val="24"/>
                        </w:rPr>
                        <w:t>(GMST)</w:t>
                      </w:r>
                      <w:r w:rsidR="009963D7">
                        <w:rPr>
                          <w:szCs w:val="24"/>
                        </w:rPr>
                        <w:t xml:space="preserve">, </w:t>
                      </w:r>
                      <w:r w:rsidR="005565EB">
                        <w:rPr>
                          <w:szCs w:val="24"/>
                        </w:rPr>
                        <w:t>to implement the Government’s decision and ensure general practice</w:t>
                      </w:r>
                      <w:r w:rsidR="00E30B19">
                        <w:rPr>
                          <w:szCs w:val="24"/>
                        </w:rPr>
                        <w:t xml:space="preserve"> (GP)</w:t>
                      </w:r>
                      <w:r w:rsidR="005565EB">
                        <w:rPr>
                          <w:szCs w:val="24"/>
                        </w:rPr>
                        <w:t xml:space="preserve"> attendances</w:t>
                      </w:r>
                      <w:r w:rsidRPr="00893F87">
                        <w:t xml:space="preserve"> funded through the Medicare Benefits Schedule (MBS) continue to be up-to-date, representative of best medic</w:t>
                      </w:r>
                      <w:r w:rsidR="002949DB">
                        <w:t>al practice, and reflective of G</w:t>
                      </w:r>
                      <w:r w:rsidRPr="00893F87">
                        <w:t>overnment commitments.</w:t>
                      </w:r>
                    </w:p>
                    <w:p w:rsidR="009963D7" w:rsidRPr="002949DB" w:rsidRDefault="00083274" w:rsidP="002949DB">
                      <w:pPr>
                        <w:autoSpaceDE w:val="0"/>
                        <w:autoSpaceDN w:val="0"/>
                        <w:adjustRightInd w:val="0"/>
                        <w:rPr>
                          <w:szCs w:val="24"/>
                        </w:rPr>
                      </w:pPr>
                      <w:r w:rsidRPr="00893F87">
                        <w:t xml:space="preserve">In accordance with </w:t>
                      </w:r>
                      <w:r w:rsidR="009963D7">
                        <w:t>Sub</w:t>
                      </w:r>
                      <w:r w:rsidRPr="00893F87">
                        <w:t>s</w:t>
                      </w:r>
                      <w:r>
                        <w:t>ection</w:t>
                      </w:r>
                      <w:r w:rsidRPr="00893F87">
                        <w:t xml:space="preserve"> 4</w:t>
                      </w:r>
                      <w:r>
                        <w:t>(1)</w:t>
                      </w:r>
                      <w:r w:rsidR="009963D7">
                        <w:t xml:space="preserve"> </w:t>
                      </w:r>
                      <w:r w:rsidRPr="00893F87">
                        <w:t xml:space="preserve">of the </w:t>
                      </w:r>
                      <w:r w:rsidRPr="00893F87">
                        <w:rPr>
                          <w:i/>
                        </w:rPr>
                        <w:t>Health Insurance Act 1973</w:t>
                      </w:r>
                      <w:r>
                        <w:rPr>
                          <w:i/>
                        </w:rPr>
                        <w:t xml:space="preserve"> </w:t>
                      </w:r>
                      <w:r>
                        <w:t>(the Act), the GMST</w:t>
                      </w:r>
                      <w:r w:rsidR="009963D7">
                        <w:t xml:space="preserve"> </w:t>
                      </w:r>
                      <w:r w:rsidRPr="00893F87">
                        <w:t>prescribe</w:t>
                      </w:r>
                      <w:r w:rsidR="005565EB">
                        <w:t>s</w:t>
                      </w:r>
                      <w:r w:rsidR="00D80040">
                        <w:t xml:space="preserve"> </w:t>
                      </w:r>
                      <w:r w:rsidR="005565EB">
                        <w:t xml:space="preserve">a </w:t>
                      </w:r>
                      <w:r w:rsidR="00D80040">
                        <w:t>table</w:t>
                      </w:r>
                      <w:r>
                        <w:t xml:space="preserve"> of medical services containing</w:t>
                      </w:r>
                      <w:r w:rsidRPr="00893F87">
                        <w:t xml:space="preserve"> items of </w:t>
                      </w:r>
                      <w:r>
                        <w:t xml:space="preserve">medical </w:t>
                      </w:r>
                      <w:r w:rsidRPr="00893F87">
                        <w:t>services, the amounts of fees applicable for each item, and rules for interpretation.</w:t>
                      </w:r>
                      <w:r>
                        <w:t xml:space="preserve"> </w:t>
                      </w:r>
                      <w:r w:rsidR="009963D7">
                        <w:rPr>
                          <w:szCs w:val="24"/>
                        </w:rPr>
                        <w:t xml:space="preserve">The </w:t>
                      </w:r>
                      <w:r w:rsidR="00E30B19">
                        <w:rPr>
                          <w:szCs w:val="24"/>
                        </w:rPr>
                        <w:t>R</w:t>
                      </w:r>
                      <w:r w:rsidR="002949DB">
                        <w:rPr>
                          <w:szCs w:val="24"/>
                        </w:rPr>
                        <w:t>egulation will amend the GMST on 19 January 2015</w:t>
                      </w:r>
                      <w:r w:rsidR="002D10FC">
                        <w:rPr>
                          <w:szCs w:val="24"/>
                        </w:rPr>
                        <w:t>,</w:t>
                      </w:r>
                      <w:r w:rsidR="002949DB">
                        <w:rPr>
                          <w:szCs w:val="24"/>
                        </w:rPr>
                        <w:t xml:space="preserve"> by </w:t>
                      </w:r>
                      <w:r w:rsidR="002D10FC">
                        <w:t>modifying</w:t>
                      </w:r>
                      <w:r w:rsidR="0091346E">
                        <w:t xml:space="preserve"> </w:t>
                      </w:r>
                      <w:r w:rsidR="005565EB">
                        <w:t>Level A (item 3</w:t>
                      </w:r>
                      <w:r w:rsidR="000C1268">
                        <w:t xml:space="preserve"> and 5000</w:t>
                      </w:r>
                      <w:r w:rsidR="005565EB">
                        <w:t xml:space="preserve">) </w:t>
                      </w:r>
                      <w:r w:rsidR="00E30B19">
                        <w:t>GP attendance</w:t>
                      </w:r>
                      <w:r w:rsidR="0091346E">
                        <w:t xml:space="preserve"> items</w:t>
                      </w:r>
                      <w:r w:rsidR="002949DB">
                        <w:t xml:space="preserve"> </w:t>
                      </w:r>
                      <w:r w:rsidR="002D10FC">
                        <w:t xml:space="preserve">so </w:t>
                      </w:r>
                      <w:r w:rsidR="0091346E">
                        <w:t>they apply</w:t>
                      </w:r>
                      <w:r w:rsidR="002D10FC">
                        <w:t xml:space="preserve"> </w:t>
                      </w:r>
                      <w:r w:rsidR="002949DB">
                        <w:t xml:space="preserve">to </w:t>
                      </w:r>
                      <w:r w:rsidR="002D10FC">
                        <w:t xml:space="preserve">those </w:t>
                      </w:r>
                      <w:r w:rsidR="002949DB">
                        <w:t>less than 10 minutes</w:t>
                      </w:r>
                      <w:r w:rsidR="002D10FC">
                        <w:t xml:space="preserve"> and modifying</w:t>
                      </w:r>
                      <w:r w:rsidR="005565EB" w:rsidRPr="00332764">
                        <w:t xml:space="preserve"> Level B (item 23</w:t>
                      </w:r>
                      <w:r w:rsidR="000C1268" w:rsidRPr="00332764">
                        <w:t xml:space="preserve"> and 5020</w:t>
                      </w:r>
                      <w:r w:rsidR="005565EB" w:rsidRPr="00332764">
                        <w:t xml:space="preserve">) </w:t>
                      </w:r>
                      <w:r w:rsidR="00E30B19">
                        <w:t xml:space="preserve">GP attendance </w:t>
                      </w:r>
                      <w:r w:rsidR="0091346E">
                        <w:t xml:space="preserve">items </w:t>
                      </w:r>
                      <w:r w:rsidR="00E30B19">
                        <w:t>so</w:t>
                      </w:r>
                      <w:r w:rsidR="0091346E">
                        <w:t xml:space="preserve"> they apply to tho</w:t>
                      </w:r>
                      <w:r w:rsidR="00E30B19">
                        <w:t xml:space="preserve">se </w:t>
                      </w:r>
                      <w:r w:rsidR="00332764" w:rsidRPr="00332764">
                        <w:t>less than 10 minutes but more than 20 minutes.</w:t>
                      </w:r>
                    </w:p>
                    <w:p w:rsidR="00065FD7" w:rsidRDefault="00065FD7" w:rsidP="00065FD7"/>
                    <w:p w:rsidR="00065FD7" w:rsidRPr="00065FD7" w:rsidRDefault="002D10FC" w:rsidP="00065FD7">
                      <w:pPr>
                        <w:rPr>
                          <w:szCs w:val="24"/>
                        </w:rPr>
                      </w:pPr>
                      <w:r>
                        <w:rPr>
                          <w:szCs w:val="24"/>
                        </w:rPr>
                        <w:t>These amendments address</w:t>
                      </w:r>
                      <w:r w:rsidR="00065FD7" w:rsidRPr="00065FD7">
                        <w:rPr>
                          <w:szCs w:val="24"/>
                        </w:rPr>
                        <w:t xml:space="preserve"> the issue of </w:t>
                      </w:r>
                      <w:r w:rsidR="00E30B19">
                        <w:rPr>
                          <w:szCs w:val="24"/>
                        </w:rPr>
                        <w:t xml:space="preserve">unjustified </w:t>
                      </w:r>
                      <w:r w:rsidR="00065FD7" w:rsidRPr="00065FD7">
                        <w:rPr>
                          <w:szCs w:val="24"/>
                        </w:rPr>
                        <w:t>rapid throughput of patients rather than the provision of appropriate care that may range from a simple short intervention to one that requires a more comprehensive and hence time consuming service. It is expected that this new time requirement will require doctors to bill for a Level A more frequently, reflective of the time taken with a patient and possible clinical need, and hence reduce the Medicare rebate that the Government pays for that service.  Alternatively GPs will be required to spend more time with the patient in order to claim a Level B, thus providing a more comprehensive service of which fewer can be provided within the day.</w:t>
                      </w:r>
                    </w:p>
                    <w:p w:rsidR="00065FD7" w:rsidRPr="00332764" w:rsidRDefault="00065FD7" w:rsidP="00065FD7"/>
                    <w:p w:rsidR="005565EB" w:rsidRDefault="005565EB" w:rsidP="005565EB">
                      <w:pPr>
                        <w:spacing w:before="120" w:after="120"/>
                        <w:rPr>
                          <w:b/>
                          <w:szCs w:val="24"/>
                        </w:rPr>
                      </w:pPr>
                      <w:r w:rsidRPr="00D664E6">
                        <w:rPr>
                          <w:b/>
                          <w:szCs w:val="24"/>
                        </w:rPr>
                        <w:t>Human rights implications</w:t>
                      </w:r>
                    </w:p>
                    <w:p w:rsidR="005565EB" w:rsidRDefault="005565EB" w:rsidP="005565EB">
                      <w:pPr>
                        <w:spacing w:before="120" w:after="120"/>
                        <w:rPr>
                          <w:szCs w:val="24"/>
                        </w:rPr>
                      </w:pPr>
                      <w:r w:rsidRPr="00893F87">
                        <w:rPr>
                          <w:szCs w:val="24"/>
                        </w:rPr>
                        <w:t>The regulations engage Articles 2, 9</w:t>
                      </w:r>
                      <w:r>
                        <w:rPr>
                          <w:szCs w:val="24"/>
                        </w:rPr>
                        <w:t>,</w:t>
                      </w:r>
                      <w:r w:rsidRPr="00893F87">
                        <w:rPr>
                          <w:szCs w:val="24"/>
                        </w:rPr>
                        <w:t xml:space="preserve"> and 12 of the International Covenant on Economic Social and Cultural Rights (ICESCR), specifically the rights </w:t>
                      </w:r>
                      <w:r>
                        <w:rPr>
                          <w:szCs w:val="24"/>
                        </w:rPr>
                        <w:t xml:space="preserve">to health and social security. </w:t>
                      </w:r>
                    </w:p>
                    <w:p w:rsidR="005565EB" w:rsidRPr="00893F87" w:rsidRDefault="005565EB" w:rsidP="005565EB">
                      <w:pPr>
                        <w:spacing w:before="120" w:after="120"/>
                        <w:rPr>
                          <w:i/>
                          <w:szCs w:val="24"/>
                        </w:rPr>
                      </w:pPr>
                      <w:r w:rsidRPr="00893F87">
                        <w:rPr>
                          <w:i/>
                          <w:szCs w:val="24"/>
                        </w:rPr>
                        <w:t>The Right to Health</w:t>
                      </w:r>
                    </w:p>
                    <w:p w:rsidR="005565EB" w:rsidRPr="00893F87" w:rsidRDefault="005565EB" w:rsidP="005565EB">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rticle 12(1) of the ICESCR. The UN Committee on Economic Social and</w:t>
                      </w:r>
                      <w:r w:rsidRPr="007D57BA">
                        <w:rPr>
                          <w:szCs w:val="24"/>
                        </w:rPr>
                        <w:t xml:space="preserve"> </w:t>
                      </w:r>
                      <w:r w:rsidRPr="00893F87">
                        <w:rPr>
                          <w:szCs w:val="24"/>
                        </w:rPr>
                        <w:t xml:space="preserve">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5565EB" w:rsidRDefault="005565EB" w:rsidP="005565EB">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0601D6" w:rsidRPr="00165912" w:rsidRDefault="000601D6" w:rsidP="005565EB">
                      <w:pPr>
                        <w:spacing w:before="120" w:after="120"/>
                        <w:rPr>
                          <w:szCs w:val="24"/>
                        </w:rPr>
                      </w:pPr>
                    </w:p>
                    <w:p w:rsidR="005565EB" w:rsidRDefault="005565EB" w:rsidP="005565EB">
                      <w:pPr>
                        <w:pStyle w:val="ListParagraph"/>
                        <w:ind w:left="0"/>
                        <w:rPr>
                          <w:color w:val="FF0000"/>
                        </w:rPr>
                      </w:pPr>
                    </w:p>
                  </w:txbxContent>
                </v:textbox>
              </v:rect>
            </w:pict>
          </mc:Fallback>
        </mc:AlternateContent>
      </w: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65FD7" w:rsidP="008D2D98">
      <w:pPr>
        <w:tabs>
          <w:tab w:val="left" w:pos="4536"/>
        </w:tabs>
        <w:rPr>
          <w:szCs w:val="24"/>
        </w:rPr>
      </w:pPr>
      <w:r>
        <w:rPr>
          <w:noProof/>
          <w:szCs w:val="24"/>
        </w:rPr>
        <w:lastRenderedPageBreak/>
        <mc:AlternateContent>
          <mc:Choice Requires="wps">
            <w:drawing>
              <wp:anchor distT="0" distB="0" distL="114300" distR="114300" simplePos="0" relativeHeight="251661312" behindDoc="0" locked="0" layoutInCell="1" allowOverlap="1" wp14:anchorId="70345237" wp14:editId="2242EBB6">
                <wp:simplePos x="0" y="0"/>
                <wp:positionH relativeFrom="column">
                  <wp:posOffset>-247650</wp:posOffset>
                </wp:positionH>
                <wp:positionV relativeFrom="paragraph">
                  <wp:posOffset>71755</wp:posOffset>
                </wp:positionV>
                <wp:extent cx="6203315" cy="9001125"/>
                <wp:effectExtent l="38100" t="38100" r="45085"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9001125"/>
                        </a:xfrm>
                        <a:prstGeom prst="rect">
                          <a:avLst/>
                        </a:prstGeom>
                        <a:solidFill>
                          <a:srgbClr val="FFFFFF"/>
                        </a:solidFill>
                        <a:ln w="76200" cmpd="tri">
                          <a:solidFill>
                            <a:srgbClr val="000000"/>
                          </a:solidFill>
                          <a:miter lim="800000"/>
                          <a:headEnd/>
                          <a:tailEnd/>
                        </a:ln>
                      </wps:spPr>
                      <wps:txbx>
                        <w:txbxContent>
                          <w:p w:rsidR="00083274" w:rsidRDefault="00083274" w:rsidP="00083274"/>
                          <w:p w:rsidR="00AF2010" w:rsidRPr="00893F87" w:rsidRDefault="00AF2010" w:rsidP="00AF2010">
                            <w:pPr>
                              <w:spacing w:before="120" w:after="120"/>
                              <w:rPr>
                                <w:i/>
                                <w:szCs w:val="24"/>
                              </w:rPr>
                            </w:pPr>
                            <w:r w:rsidRPr="00893F87">
                              <w:rPr>
                                <w:i/>
                                <w:szCs w:val="24"/>
                              </w:rPr>
                              <w:t xml:space="preserve">The Right to Social Security </w:t>
                            </w:r>
                          </w:p>
                          <w:p w:rsidR="00AF2010" w:rsidRDefault="00AF2010" w:rsidP="00AF2010">
                            <w:pPr>
                              <w:rPr>
                                <w:szCs w:val="24"/>
                              </w:rPr>
                            </w:pPr>
                            <w:r w:rsidRPr="00893F87">
                              <w:rPr>
                                <w:szCs w:val="24"/>
                              </w:rPr>
                              <w:t>The right to s</w:t>
                            </w:r>
                            <w:r>
                              <w:rPr>
                                <w:szCs w:val="24"/>
                              </w:rPr>
                              <w:t>ocial security is contained in A</w:t>
                            </w:r>
                            <w:r w:rsidRPr="00893F87">
                              <w:rPr>
                                <w:szCs w:val="24"/>
                              </w:rPr>
                              <w:t xml:space="preserve">rticle 9 of the </w:t>
                            </w:r>
                            <w:proofErr w:type="spellStart"/>
                            <w:r w:rsidRPr="00893F87">
                              <w:rPr>
                                <w:szCs w:val="24"/>
                              </w:rPr>
                              <w:t>ICESCR</w:t>
                            </w:r>
                            <w:proofErr w:type="spellEnd"/>
                            <w:r w:rsidRPr="00893F87">
                              <w:rPr>
                                <w:szCs w:val="24"/>
                              </w:rPr>
                              <w:t>. It requires that a country must, within i</w:t>
                            </w:r>
                            <w:r>
                              <w:rPr>
                                <w:szCs w:val="24"/>
                              </w:rPr>
                              <w:t>ts maximum a</w:t>
                            </w:r>
                            <w:r w:rsidRPr="00893F87">
                              <w:rPr>
                                <w:szCs w:val="24"/>
                              </w:rPr>
                              <w:t>vailable resources, ensure access to a social security scheme that</w:t>
                            </w:r>
                          </w:p>
                          <w:p w:rsidR="00AF2010" w:rsidRPr="00893F87" w:rsidRDefault="00AF2010" w:rsidP="00AF2010">
                            <w:pPr>
                              <w:rPr>
                                <w:szCs w:val="24"/>
                              </w:rPr>
                            </w:pPr>
                            <w:r w:rsidRPr="00893F87">
                              <w:rPr>
                                <w:szCs w:val="24"/>
                              </w:rPr>
                              <w:t>provides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AF2010" w:rsidRDefault="00AF2010" w:rsidP="00AF2010">
                            <w:pPr>
                              <w:rPr>
                                <w:szCs w:val="24"/>
                              </w:rPr>
                            </w:pPr>
                          </w:p>
                          <w:p w:rsidR="00AF2010" w:rsidRDefault="00AF2010" w:rsidP="00AF2010">
                            <w:pPr>
                              <w:rPr>
                                <w:szCs w:val="24"/>
                              </w:rPr>
                            </w:pPr>
                            <w:r w:rsidRPr="00893F87">
                              <w:rPr>
                                <w:szCs w:val="24"/>
                              </w:rPr>
                              <w:t>The Committee reports that there is a strong presumption that retrogressive measures taken in</w:t>
                            </w:r>
                            <w:r>
                              <w:rPr>
                                <w:szCs w:val="24"/>
                              </w:rPr>
                              <w:t xml:space="preserve"> </w:t>
                            </w:r>
                            <w:r w:rsidRPr="00893F87">
                              <w:rPr>
                                <w:szCs w:val="24"/>
                              </w:rPr>
                              <w:t xml:space="preserve">relation to the right to social security are prohibited under </w:t>
                            </w:r>
                            <w:proofErr w:type="spellStart"/>
                            <w:r w:rsidRPr="00893F87">
                              <w:rPr>
                                <w:szCs w:val="24"/>
                              </w:rPr>
                              <w:t>ICESCR</w:t>
                            </w:r>
                            <w:proofErr w:type="spellEnd"/>
                            <w:r w:rsidRPr="00893F87">
                              <w:rPr>
                                <w:szCs w:val="24"/>
                              </w:rPr>
                              <w:t>.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p w:rsidR="005565EB" w:rsidRDefault="005565EB" w:rsidP="00AF2010">
                            <w:pPr>
                              <w:rPr>
                                <w:szCs w:val="24"/>
                              </w:rPr>
                            </w:pPr>
                          </w:p>
                          <w:p w:rsidR="005565EB" w:rsidRPr="00893F87" w:rsidRDefault="005565EB" w:rsidP="005565EB">
                            <w:pPr>
                              <w:spacing w:before="120" w:after="120"/>
                              <w:rPr>
                                <w:szCs w:val="24"/>
                                <w:u w:val="single"/>
                              </w:rPr>
                            </w:pPr>
                            <w:r w:rsidRPr="00893F87">
                              <w:rPr>
                                <w:szCs w:val="24"/>
                                <w:u w:val="single"/>
                              </w:rPr>
                              <w:t xml:space="preserve">Analysis </w:t>
                            </w:r>
                          </w:p>
                          <w:p w:rsidR="005A0493" w:rsidRDefault="005900DE" w:rsidP="005565EB">
                            <w:pPr>
                              <w:rPr>
                                <w:szCs w:val="24"/>
                              </w:rPr>
                            </w:pPr>
                            <w:r>
                              <w:rPr>
                                <w:szCs w:val="24"/>
                              </w:rPr>
                              <w:t xml:space="preserve">The amendments will improve Medicare by ensuring that Medicare services billed by practitioners are </w:t>
                            </w:r>
                            <w:r w:rsidR="00E30B19">
                              <w:rPr>
                                <w:szCs w:val="24"/>
                              </w:rPr>
                              <w:t xml:space="preserve">more </w:t>
                            </w:r>
                            <w:r>
                              <w:rPr>
                                <w:szCs w:val="24"/>
                              </w:rPr>
                              <w:t xml:space="preserve">reflective of the </w:t>
                            </w:r>
                            <w:r w:rsidR="00E30B19">
                              <w:rPr>
                                <w:szCs w:val="24"/>
                              </w:rPr>
                              <w:t xml:space="preserve">actual </w:t>
                            </w:r>
                            <w:r>
                              <w:rPr>
                                <w:szCs w:val="24"/>
                              </w:rPr>
                              <w:t>time spent with patients. It will advance rights to health and social security by ensuring access to publicly subsidised health services which are clinically effective and cost-effective.</w:t>
                            </w:r>
                          </w:p>
                          <w:p w:rsidR="000601D6" w:rsidRDefault="000601D6" w:rsidP="005565EB">
                            <w:pPr>
                              <w:rPr>
                                <w:szCs w:val="24"/>
                              </w:rPr>
                            </w:pPr>
                          </w:p>
                          <w:p w:rsidR="005565EB" w:rsidRDefault="005565EB" w:rsidP="005565EB">
                            <w:pPr>
                              <w:spacing w:before="120" w:after="120"/>
                              <w:rPr>
                                <w:b/>
                                <w:szCs w:val="24"/>
                              </w:rPr>
                            </w:pPr>
                            <w:r>
                              <w:rPr>
                                <w:b/>
                                <w:szCs w:val="24"/>
                              </w:rPr>
                              <w:t xml:space="preserve">Conclusion </w:t>
                            </w:r>
                          </w:p>
                          <w:p w:rsidR="005565EB" w:rsidRDefault="005565EB" w:rsidP="005565EB">
                            <w:pPr>
                              <w:rPr>
                                <w:szCs w:val="24"/>
                              </w:rPr>
                            </w:pPr>
                            <w:r w:rsidRPr="00AA065D">
                              <w:rPr>
                                <w:szCs w:val="24"/>
                              </w:rPr>
                              <w:t>The Legislative Instrument is compatible with human rights because it advances the protection of human rights, and to the extent that it may limit human rights, those limitations are reasonable, necessary, and proportionate.</w:t>
                            </w:r>
                          </w:p>
                          <w:p w:rsidR="005565EB" w:rsidRPr="00AA065D" w:rsidRDefault="005565EB" w:rsidP="005565EB">
                            <w:pPr>
                              <w:rPr>
                                <w:szCs w:val="24"/>
                              </w:rPr>
                            </w:pPr>
                          </w:p>
                          <w:p w:rsidR="005565EB" w:rsidRPr="002D373E" w:rsidRDefault="005565EB" w:rsidP="005565EB">
                            <w:pPr>
                              <w:spacing w:before="120" w:after="120"/>
                              <w:jc w:val="center"/>
                              <w:rPr>
                                <w:b/>
                                <w:bCs/>
                                <w:szCs w:val="24"/>
                              </w:rPr>
                            </w:pPr>
                            <w:r>
                              <w:rPr>
                                <w:b/>
                                <w:bCs/>
                                <w:szCs w:val="24"/>
                              </w:rPr>
                              <w:t xml:space="preserve">Peter Dutton </w:t>
                            </w:r>
                          </w:p>
                          <w:p w:rsidR="005565EB" w:rsidRPr="00C85894" w:rsidRDefault="005565EB" w:rsidP="005565EB">
                            <w:pPr>
                              <w:spacing w:before="120" w:after="120"/>
                              <w:jc w:val="center"/>
                              <w:rPr>
                                <w:szCs w:val="24"/>
                              </w:rPr>
                            </w:pPr>
                            <w:r w:rsidRPr="00893F87">
                              <w:rPr>
                                <w:b/>
                                <w:bCs/>
                                <w:szCs w:val="24"/>
                              </w:rPr>
                              <w:t>Minister for Health</w:t>
                            </w:r>
                          </w:p>
                          <w:p w:rsidR="005565EB" w:rsidRPr="00165912" w:rsidRDefault="005565EB" w:rsidP="00AF2010">
                            <w:pPr>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9.5pt;margin-top:5.65pt;width:488.45pt;height:7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" strokeweight="6pt">
                <v:stroke linestyle="thickBetweenThin"/>
                <v:textbox inset="5mm,,5mm">
                  <w:txbxContent>
                    <w:p w:rsidR="00083274" w:rsidRDefault="00083274" w:rsidP="00083274"/>
                    <w:p w:rsidR="00AF2010" w:rsidRPr="00893F87" w:rsidRDefault="00AF2010" w:rsidP="00AF2010">
                      <w:pPr>
                        <w:spacing w:before="120" w:after="120"/>
                        <w:rPr>
                          <w:i/>
                          <w:szCs w:val="24"/>
                        </w:rPr>
                      </w:pPr>
                      <w:r w:rsidRPr="00893F87">
                        <w:rPr>
                          <w:i/>
                          <w:szCs w:val="24"/>
                        </w:rPr>
                        <w:t xml:space="preserve">The Right to Social Security </w:t>
                      </w:r>
                    </w:p>
                    <w:p w:rsidR="00AF2010" w:rsidRDefault="00AF2010" w:rsidP="00AF2010">
                      <w:pPr>
                        <w:rPr>
                          <w:szCs w:val="24"/>
                        </w:rPr>
                      </w:pPr>
                      <w:r w:rsidRPr="00893F87">
                        <w:rPr>
                          <w:szCs w:val="24"/>
                        </w:rPr>
                        <w:t>The right to s</w:t>
                      </w:r>
                      <w:r>
                        <w:rPr>
                          <w:szCs w:val="24"/>
                        </w:rPr>
                        <w:t>ocial security is contained in A</w:t>
                      </w:r>
                      <w:r w:rsidRPr="00893F87">
                        <w:rPr>
                          <w:szCs w:val="24"/>
                        </w:rPr>
                        <w:t>rticle 9 of the ICESCR. It requires that a country must, within i</w:t>
                      </w:r>
                      <w:r>
                        <w:rPr>
                          <w:szCs w:val="24"/>
                        </w:rPr>
                        <w:t>ts maximum a</w:t>
                      </w:r>
                      <w:r w:rsidRPr="00893F87">
                        <w:rPr>
                          <w:szCs w:val="24"/>
                        </w:rPr>
                        <w:t>vailable resources, ensure access to a social security scheme that</w:t>
                      </w:r>
                    </w:p>
                    <w:p w:rsidR="00AF2010" w:rsidRPr="00893F87" w:rsidRDefault="00AF2010" w:rsidP="00AF2010">
                      <w:pPr>
                        <w:rPr>
                          <w:szCs w:val="24"/>
                        </w:rPr>
                      </w:pPr>
                      <w:proofErr w:type="gramStart"/>
                      <w:r w:rsidRPr="00893F87">
                        <w:rPr>
                          <w:szCs w:val="24"/>
                        </w:rPr>
                        <w:t>provides</w:t>
                      </w:r>
                      <w:proofErr w:type="gramEnd"/>
                      <w:r w:rsidRPr="00893F87">
                        <w:rPr>
                          <w:szCs w:val="24"/>
                        </w:rPr>
                        <w:t xml:space="preserve">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AF2010" w:rsidRDefault="00AF2010" w:rsidP="00AF2010">
                      <w:pPr>
                        <w:rPr>
                          <w:szCs w:val="24"/>
                        </w:rPr>
                      </w:pPr>
                    </w:p>
                    <w:p w:rsidR="00AF2010" w:rsidRDefault="00AF2010" w:rsidP="00AF2010">
                      <w:pPr>
                        <w:rPr>
                          <w:szCs w:val="24"/>
                        </w:rPr>
                      </w:pPr>
                      <w:r w:rsidRPr="00893F87">
                        <w:rPr>
                          <w:szCs w:val="24"/>
                        </w:rPr>
                        <w:t>The Committee reports that there is a strong presumption that retrogressive measures taken in</w:t>
                      </w:r>
                      <w:r>
                        <w:rPr>
                          <w:szCs w:val="24"/>
                        </w:rPr>
                        <w:t xml:space="preserve"> </w:t>
                      </w:r>
                      <w:r w:rsidRPr="00893F87">
                        <w:rPr>
                          <w:szCs w:val="24"/>
                        </w:rPr>
                        <w:t>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p w:rsidR="005565EB" w:rsidRDefault="005565EB" w:rsidP="00AF2010">
                      <w:pPr>
                        <w:rPr>
                          <w:szCs w:val="24"/>
                        </w:rPr>
                      </w:pPr>
                    </w:p>
                    <w:p w:rsidR="005565EB" w:rsidRPr="00893F87" w:rsidRDefault="005565EB" w:rsidP="005565EB">
                      <w:pPr>
                        <w:spacing w:before="120" w:after="120"/>
                        <w:rPr>
                          <w:szCs w:val="24"/>
                          <w:u w:val="single"/>
                        </w:rPr>
                      </w:pPr>
                      <w:r w:rsidRPr="00893F87">
                        <w:rPr>
                          <w:szCs w:val="24"/>
                          <w:u w:val="single"/>
                        </w:rPr>
                        <w:t xml:space="preserve">Analysis </w:t>
                      </w:r>
                    </w:p>
                    <w:p w:rsidR="005A0493" w:rsidRDefault="005900DE" w:rsidP="005565EB">
                      <w:pPr>
                        <w:rPr>
                          <w:szCs w:val="24"/>
                        </w:rPr>
                      </w:pPr>
                      <w:r>
                        <w:rPr>
                          <w:szCs w:val="24"/>
                        </w:rPr>
                        <w:t xml:space="preserve">The amendments will improve Medicare by ensuring that Medicare services billed by practitioners are </w:t>
                      </w:r>
                      <w:r w:rsidR="00E30B19">
                        <w:rPr>
                          <w:szCs w:val="24"/>
                        </w:rPr>
                        <w:t xml:space="preserve">more </w:t>
                      </w:r>
                      <w:r>
                        <w:rPr>
                          <w:szCs w:val="24"/>
                        </w:rPr>
                        <w:t xml:space="preserve">reflective of the </w:t>
                      </w:r>
                      <w:r w:rsidR="00E30B19">
                        <w:rPr>
                          <w:szCs w:val="24"/>
                        </w:rPr>
                        <w:t xml:space="preserve">actual </w:t>
                      </w:r>
                      <w:r>
                        <w:rPr>
                          <w:szCs w:val="24"/>
                        </w:rPr>
                        <w:t>time spent with patients. It will advance rights to health and social security by ensuring access to publicly subsidised health services which are clinically effective and cost-effective.</w:t>
                      </w:r>
                    </w:p>
                    <w:p w:rsidR="000601D6" w:rsidRDefault="000601D6" w:rsidP="005565EB">
                      <w:pPr>
                        <w:rPr>
                          <w:szCs w:val="24"/>
                        </w:rPr>
                      </w:pPr>
                    </w:p>
                    <w:p w:rsidR="005565EB" w:rsidRDefault="005565EB" w:rsidP="005565EB">
                      <w:pPr>
                        <w:spacing w:before="120" w:after="120"/>
                        <w:rPr>
                          <w:b/>
                          <w:szCs w:val="24"/>
                        </w:rPr>
                      </w:pPr>
                      <w:r>
                        <w:rPr>
                          <w:b/>
                          <w:szCs w:val="24"/>
                        </w:rPr>
                        <w:t xml:space="preserve">Conclusion </w:t>
                      </w:r>
                    </w:p>
                    <w:p w:rsidR="005565EB" w:rsidRDefault="005565EB" w:rsidP="005565EB">
                      <w:pPr>
                        <w:rPr>
                          <w:szCs w:val="24"/>
                        </w:rPr>
                      </w:pPr>
                      <w:r w:rsidRPr="00AA065D">
                        <w:rPr>
                          <w:szCs w:val="24"/>
                        </w:rPr>
                        <w:t>The Legislative Instrument is compatible with human rights because it advances the protection of human rights, and to the extent that it may limit human rights, those limitations are reasonable, necessary, and proportionate.</w:t>
                      </w:r>
                    </w:p>
                    <w:p w:rsidR="005565EB" w:rsidRPr="00AA065D" w:rsidRDefault="005565EB" w:rsidP="005565EB">
                      <w:pPr>
                        <w:rPr>
                          <w:szCs w:val="24"/>
                        </w:rPr>
                      </w:pPr>
                    </w:p>
                    <w:p w:rsidR="005565EB" w:rsidRPr="002D373E" w:rsidRDefault="005565EB" w:rsidP="005565EB">
                      <w:pPr>
                        <w:spacing w:before="120" w:after="120"/>
                        <w:jc w:val="center"/>
                        <w:rPr>
                          <w:b/>
                          <w:bCs/>
                          <w:szCs w:val="24"/>
                        </w:rPr>
                      </w:pPr>
                      <w:r>
                        <w:rPr>
                          <w:b/>
                          <w:bCs/>
                          <w:szCs w:val="24"/>
                        </w:rPr>
                        <w:t xml:space="preserve">Peter Dutton </w:t>
                      </w:r>
                    </w:p>
                    <w:p w:rsidR="005565EB" w:rsidRPr="00C85894" w:rsidRDefault="005565EB" w:rsidP="005565EB">
                      <w:pPr>
                        <w:spacing w:before="120" w:after="120"/>
                        <w:jc w:val="center"/>
                        <w:rPr>
                          <w:szCs w:val="24"/>
                        </w:rPr>
                      </w:pPr>
                      <w:r w:rsidRPr="00893F87">
                        <w:rPr>
                          <w:b/>
                          <w:bCs/>
                          <w:szCs w:val="24"/>
                        </w:rPr>
                        <w:t>Minister for Health</w:t>
                      </w:r>
                    </w:p>
                    <w:p w:rsidR="005565EB" w:rsidRPr="00165912" w:rsidRDefault="005565EB" w:rsidP="00AF2010">
                      <w:pPr>
                        <w:rPr>
                          <w:szCs w:val="24"/>
                        </w:rPr>
                      </w:pPr>
                    </w:p>
                  </w:txbxContent>
                </v:textbox>
              </v:rect>
            </w:pict>
          </mc:Fallback>
        </mc:AlternateContent>
      </w: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1E63F3" w:rsidRDefault="001E63F3"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Pr="00A62031" w:rsidRDefault="00083274" w:rsidP="008D2D98">
      <w:pPr>
        <w:tabs>
          <w:tab w:val="left" w:pos="4536"/>
        </w:tabs>
        <w:rPr>
          <w:szCs w:val="24"/>
        </w:rPr>
      </w:pPr>
    </w:p>
    <w:sectPr w:rsidR="00083274" w:rsidRPr="00A62031" w:rsidSect="004534AC">
      <w:headerReference w:type="even" r:id="rId9"/>
      <w:headerReference w:type="default" r:id="rId10"/>
      <w:headerReference w:type="first" r:id="rId11"/>
      <w:pgSz w:w="11906" w:h="16838"/>
      <w:pgMar w:top="1103"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6A7" w:rsidRDefault="007D56A7">
      <w:r>
        <w:separator/>
      </w:r>
    </w:p>
  </w:endnote>
  <w:endnote w:type="continuationSeparator" w:id="0">
    <w:p w:rsidR="007D56A7" w:rsidRDefault="007D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6A7" w:rsidRDefault="007D56A7">
      <w:r>
        <w:separator/>
      </w:r>
    </w:p>
  </w:footnote>
  <w:footnote w:type="continuationSeparator" w:id="0">
    <w:p w:rsidR="007D56A7" w:rsidRDefault="007D5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6697">
      <w:rPr>
        <w:rStyle w:val="PageNumber"/>
        <w:noProof/>
      </w:rPr>
      <w:t>5</w:t>
    </w:r>
    <w:r>
      <w:rPr>
        <w:rStyle w:val="PageNumber"/>
      </w:rPr>
      <w:fldChar w:fldCharType="end"/>
    </w:r>
  </w:p>
  <w:p w:rsidR="001C35BC" w:rsidRDefault="001C35BC" w:rsidP="009D3773">
    <w:pPr>
      <w:pStyle w:val="Header"/>
      <w:framePr w:wrap="around" w:vAnchor="text" w:hAnchor="page" w:x="6022" w:y="1"/>
      <w:rPr>
        <w:rStyle w:val="PageNumber"/>
      </w:rPr>
    </w:pPr>
  </w:p>
  <w:p w:rsidR="001C35BC" w:rsidRDefault="001C35BC" w:rsidP="009D377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45452"/>
      <w:docPartObj>
        <w:docPartGallery w:val="Page Numbers (Top of Page)"/>
        <w:docPartUnique/>
      </w:docPartObj>
    </w:sdtPr>
    <w:sdtEndPr>
      <w:rPr>
        <w:noProof/>
      </w:rPr>
    </w:sdtEndPr>
    <w:sdtContent>
      <w:p w:rsidR="00083274" w:rsidRDefault="00083274" w:rsidP="004534AC">
        <w:pPr>
          <w:pStyle w:val="Header"/>
          <w:jc w:val="center"/>
        </w:pPr>
        <w:r>
          <w:fldChar w:fldCharType="begin"/>
        </w:r>
        <w:r>
          <w:instrText xml:space="preserve"> PAGE   \* MERGEFORMAT </w:instrText>
        </w:r>
        <w:r>
          <w:fldChar w:fldCharType="separate"/>
        </w:r>
        <w:r w:rsidR="006E6697">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ABA"/>
    <w:multiLevelType w:val="hybridMultilevel"/>
    <w:tmpl w:val="1CF8A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FB6ADF"/>
    <w:multiLevelType w:val="hybridMultilevel"/>
    <w:tmpl w:val="52CA898C"/>
    <w:lvl w:ilvl="0" w:tplc="A05EE8F8">
      <w:start w:val="1"/>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0F3E8C"/>
    <w:multiLevelType w:val="hybridMultilevel"/>
    <w:tmpl w:val="5C50C0D4"/>
    <w:lvl w:ilvl="0" w:tplc="C2F24458">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nsid w:val="4496793B"/>
    <w:multiLevelType w:val="hybridMultilevel"/>
    <w:tmpl w:val="5972D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FF26B5"/>
    <w:multiLevelType w:val="hybridMultilevel"/>
    <w:tmpl w:val="DE4C90C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7">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C75FCF"/>
    <w:multiLevelType w:val="hybridMultilevel"/>
    <w:tmpl w:val="CBA86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6"/>
  </w:num>
  <w:num w:numId="4">
    <w:abstractNumId w:val="5"/>
  </w:num>
  <w:num w:numId="5">
    <w:abstractNumId w:val="29"/>
  </w:num>
  <w:num w:numId="6">
    <w:abstractNumId w:val="4"/>
  </w:num>
  <w:num w:numId="7">
    <w:abstractNumId w:val="19"/>
  </w:num>
  <w:num w:numId="8">
    <w:abstractNumId w:val="15"/>
  </w:num>
  <w:num w:numId="9">
    <w:abstractNumId w:val="10"/>
  </w:num>
  <w:num w:numId="10">
    <w:abstractNumId w:val="32"/>
  </w:num>
  <w:num w:numId="11">
    <w:abstractNumId w:val="15"/>
  </w:num>
  <w:num w:numId="12">
    <w:abstractNumId w:val="22"/>
  </w:num>
  <w:num w:numId="13">
    <w:abstractNumId w:val="28"/>
  </w:num>
  <w:num w:numId="14">
    <w:abstractNumId w:val="11"/>
  </w:num>
  <w:num w:numId="15">
    <w:abstractNumId w:val="17"/>
  </w:num>
  <w:num w:numId="16">
    <w:abstractNumId w:val="27"/>
  </w:num>
  <w:num w:numId="17">
    <w:abstractNumId w:val="8"/>
  </w:num>
  <w:num w:numId="18">
    <w:abstractNumId w:val="14"/>
  </w:num>
  <w:num w:numId="19">
    <w:abstractNumId w:val="14"/>
  </w:num>
  <w:num w:numId="20">
    <w:abstractNumId w:val="6"/>
  </w:num>
  <w:num w:numId="21">
    <w:abstractNumId w:val="23"/>
  </w:num>
  <w:num w:numId="22">
    <w:abstractNumId w:val="2"/>
  </w:num>
  <w:num w:numId="23">
    <w:abstractNumId w:val="2"/>
  </w:num>
  <w:num w:numId="24">
    <w:abstractNumId w:val="7"/>
  </w:num>
  <w:num w:numId="25">
    <w:abstractNumId w:val="1"/>
  </w:num>
  <w:num w:numId="26">
    <w:abstractNumId w:val="21"/>
  </w:num>
  <w:num w:numId="27">
    <w:abstractNumId w:val="24"/>
  </w:num>
  <w:num w:numId="28">
    <w:abstractNumId w:val="31"/>
  </w:num>
  <w:num w:numId="29">
    <w:abstractNumId w:val="30"/>
  </w:num>
  <w:num w:numId="30">
    <w:abstractNumId w:val="13"/>
  </w:num>
  <w:num w:numId="31">
    <w:abstractNumId w:val="20"/>
  </w:num>
  <w:num w:numId="32">
    <w:abstractNumId w:val="18"/>
  </w:num>
  <w:num w:numId="33">
    <w:abstractNumId w:val="12"/>
  </w:num>
  <w:num w:numId="34">
    <w:abstractNumId w:val="3"/>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18"/>
    <w:rsid w:val="00000DEE"/>
    <w:rsid w:val="00004E17"/>
    <w:rsid w:val="00005906"/>
    <w:rsid w:val="00006B3E"/>
    <w:rsid w:val="00014B38"/>
    <w:rsid w:val="000221EB"/>
    <w:rsid w:val="00024158"/>
    <w:rsid w:val="0002704E"/>
    <w:rsid w:val="000319EF"/>
    <w:rsid w:val="00036DA8"/>
    <w:rsid w:val="00044A2A"/>
    <w:rsid w:val="000509BA"/>
    <w:rsid w:val="0005224B"/>
    <w:rsid w:val="0005533C"/>
    <w:rsid w:val="00057B37"/>
    <w:rsid w:val="000601D6"/>
    <w:rsid w:val="00064BA4"/>
    <w:rsid w:val="00065FD7"/>
    <w:rsid w:val="000710DD"/>
    <w:rsid w:val="000727E0"/>
    <w:rsid w:val="00074AA8"/>
    <w:rsid w:val="00080116"/>
    <w:rsid w:val="00083274"/>
    <w:rsid w:val="00087B0F"/>
    <w:rsid w:val="0009093A"/>
    <w:rsid w:val="000968F8"/>
    <w:rsid w:val="000969EF"/>
    <w:rsid w:val="000A1595"/>
    <w:rsid w:val="000A1E19"/>
    <w:rsid w:val="000A31F2"/>
    <w:rsid w:val="000A45BE"/>
    <w:rsid w:val="000A6FB3"/>
    <w:rsid w:val="000B3452"/>
    <w:rsid w:val="000C0DD3"/>
    <w:rsid w:val="000C1268"/>
    <w:rsid w:val="000C12EE"/>
    <w:rsid w:val="000C46E6"/>
    <w:rsid w:val="000C6797"/>
    <w:rsid w:val="000C6FF8"/>
    <w:rsid w:val="000D1325"/>
    <w:rsid w:val="000D2B00"/>
    <w:rsid w:val="000D7803"/>
    <w:rsid w:val="000E1ACD"/>
    <w:rsid w:val="000F1714"/>
    <w:rsid w:val="000F249E"/>
    <w:rsid w:val="000F5E76"/>
    <w:rsid w:val="00113B2E"/>
    <w:rsid w:val="00121A66"/>
    <w:rsid w:val="00133FED"/>
    <w:rsid w:val="00134B27"/>
    <w:rsid w:val="001400C4"/>
    <w:rsid w:val="00141E8C"/>
    <w:rsid w:val="00145918"/>
    <w:rsid w:val="00145D25"/>
    <w:rsid w:val="001519E4"/>
    <w:rsid w:val="00154FC4"/>
    <w:rsid w:val="0015521F"/>
    <w:rsid w:val="001641C0"/>
    <w:rsid w:val="0017187F"/>
    <w:rsid w:val="001770D9"/>
    <w:rsid w:val="0018012F"/>
    <w:rsid w:val="00183469"/>
    <w:rsid w:val="0018451D"/>
    <w:rsid w:val="001867EA"/>
    <w:rsid w:val="00190450"/>
    <w:rsid w:val="0019289B"/>
    <w:rsid w:val="0019464A"/>
    <w:rsid w:val="00195A6A"/>
    <w:rsid w:val="00195FF0"/>
    <w:rsid w:val="001978CE"/>
    <w:rsid w:val="001A4BE2"/>
    <w:rsid w:val="001B66AF"/>
    <w:rsid w:val="001C35BC"/>
    <w:rsid w:val="001C4B18"/>
    <w:rsid w:val="001C656B"/>
    <w:rsid w:val="001C6713"/>
    <w:rsid w:val="001C7AF0"/>
    <w:rsid w:val="001D778A"/>
    <w:rsid w:val="001D7D62"/>
    <w:rsid w:val="001E3B02"/>
    <w:rsid w:val="001E57BC"/>
    <w:rsid w:val="001E5DE7"/>
    <w:rsid w:val="001E63F3"/>
    <w:rsid w:val="001E7C25"/>
    <w:rsid w:val="001F3156"/>
    <w:rsid w:val="001F3358"/>
    <w:rsid w:val="00203952"/>
    <w:rsid w:val="002120B8"/>
    <w:rsid w:val="00213177"/>
    <w:rsid w:val="00213CB4"/>
    <w:rsid w:val="00217EBF"/>
    <w:rsid w:val="00220A3B"/>
    <w:rsid w:val="00221C4B"/>
    <w:rsid w:val="00225B50"/>
    <w:rsid w:val="002325C0"/>
    <w:rsid w:val="00236B63"/>
    <w:rsid w:val="0024152E"/>
    <w:rsid w:val="00243112"/>
    <w:rsid w:val="00250061"/>
    <w:rsid w:val="00250642"/>
    <w:rsid w:val="00251114"/>
    <w:rsid w:val="00251F50"/>
    <w:rsid w:val="00253E30"/>
    <w:rsid w:val="002618E2"/>
    <w:rsid w:val="00263279"/>
    <w:rsid w:val="002643FC"/>
    <w:rsid w:val="00266437"/>
    <w:rsid w:val="00273936"/>
    <w:rsid w:val="0027610D"/>
    <w:rsid w:val="00287B08"/>
    <w:rsid w:val="002949DB"/>
    <w:rsid w:val="0029737E"/>
    <w:rsid w:val="002B2E78"/>
    <w:rsid w:val="002B49DE"/>
    <w:rsid w:val="002B53D3"/>
    <w:rsid w:val="002C4F5B"/>
    <w:rsid w:val="002C5DCD"/>
    <w:rsid w:val="002D10FC"/>
    <w:rsid w:val="002D29EF"/>
    <w:rsid w:val="002D2A4E"/>
    <w:rsid w:val="002E3493"/>
    <w:rsid w:val="002E39F9"/>
    <w:rsid w:val="002E567D"/>
    <w:rsid w:val="002E5F5C"/>
    <w:rsid w:val="002F0434"/>
    <w:rsid w:val="002F3A26"/>
    <w:rsid w:val="002F449C"/>
    <w:rsid w:val="002F4CD2"/>
    <w:rsid w:val="002F7549"/>
    <w:rsid w:val="003025C7"/>
    <w:rsid w:val="0031124D"/>
    <w:rsid w:val="00316A0D"/>
    <w:rsid w:val="00323195"/>
    <w:rsid w:val="003239D0"/>
    <w:rsid w:val="00324908"/>
    <w:rsid w:val="00332764"/>
    <w:rsid w:val="0033493D"/>
    <w:rsid w:val="00340BDB"/>
    <w:rsid w:val="00340E39"/>
    <w:rsid w:val="00347EF1"/>
    <w:rsid w:val="0035214B"/>
    <w:rsid w:val="00353351"/>
    <w:rsid w:val="0036495A"/>
    <w:rsid w:val="003664A0"/>
    <w:rsid w:val="0037307A"/>
    <w:rsid w:val="00380CBA"/>
    <w:rsid w:val="0038253F"/>
    <w:rsid w:val="00384080"/>
    <w:rsid w:val="003876E6"/>
    <w:rsid w:val="00391AFA"/>
    <w:rsid w:val="003937EF"/>
    <w:rsid w:val="003A0F33"/>
    <w:rsid w:val="003A60B9"/>
    <w:rsid w:val="003B59A9"/>
    <w:rsid w:val="003D0FBD"/>
    <w:rsid w:val="003D2A6D"/>
    <w:rsid w:val="003E04DA"/>
    <w:rsid w:val="003E1249"/>
    <w:rsid w:val="003E3544"/>
    <w:rsid w:val="003E35A8"/>
    <w:rsid w:val="003E77CB"/>
    <w:rsid w:val="003F3046"/>
    <w:rsid w:val="003F47FD"/>
    <w:rsid w:val="003F73BA"/>
    <w:rsid w:val="003F73F0"/>
    <w:rsid w:val="00400D83"/>
    <w:rsid w:val="00405890"/>
    <w:rsid w:val="00405EF4"/>
    <w:rsid w:val="0041237F"/>
    <w:rsid w:val="00414613"/>
    <w:rsid w:val="0041767B"/>
    <w:rsid w:val="00421BF6"/>
    <w:rsid w:val="00421D5F"/>
    <w:rsid w:val="0042373B"/>
    <w:rsid w:val="00424197"/>
    <w:rsid w:val="00425F40"/>
    <w:rsid w:val="00432D4D"/>
    <w:rsid w:val="00433DCE"/>
    <w:rsid w:val="00437B1B"/>
    <w:rsid w:val="00442F9D"/>
    <w:rsid w:val="00445A6D"/>
    <w:rsid w:val="00446A6B"/>
    <w:rsid w:val="004534AC"/>
    <w:rsid w:val="004641DC"/>
    <w:rsid w:val="00466A5B"/>
    <w:rsid w:val="004806B3"/>
    <w:rsid w:val="004828A9"/>
    <w:rsid w:val="004849DE"/>
    <w:rsid w:val="00484E4F"/>
    <w:rsid w:val="004876DF"/>
    <w:rsid w:val="00490408"/>
    <w:rsid w:val="00492DBE"/>
    <w:rsid w:val="004964EF"/>
    <w:rsid w:val="004A0A89"/>
    <w:rsid w:val="004A0BE6"/>
    <w:rsid w:val="004A53EB"/>
    <w:rsid w:val="004A56D3"/>
    <w:rsid w:val="004A6B0F"/>
    <w:rsid w:val="004B38C8"/>
    <w:rsid w:val="004C27EB"/>
    <w:rsid w:val="004C357A"/>
    <w:rsid w:val="004C405B"/>
    <w:rsid w:val="004C68D1"/>
    <w:rsid w:val="004D1BF4"/>
    <w:rsid w:val="004D7821"/>
    <w:rsid w:val="004E10C5"/>
    <w:rsid w:val="004E22A7"/>
    <w:rsid w:val="004E4651"/>
    <w:rsid w:val="004E7F97"/>
    <w:rsid w:val="0050042A"/>
    <w:rsid w:val="00502156"/>
    <w:rsid w:val="00502277"/>
    <w:rsid w:val="005042B5"/>
    <w:rsid w:val="00505C67"/>
    <w:rsid w:val="00506C75"/>
    <w:rsid w:val="005140F2"/>
    <w:rsid w:val="00521802"/>
    <w:rsid w:val="00521EAD"/>
    <w:rsid w:val="005246CC"/>
    <w:rsid w:val="00532CD3"/>
    <w:rsid w:val="005345A9"/>
    <w:rsid w:val="0054004F"/>
    <w:rsid w:val="00541930"/>
    <w:rsid w:val="00544E43"/>
    <w:rsid w:val="005452CD"/>
    <w:rsid w:val="00552105"/>
    <w:rsid w:val="0055354D"/>
    <w:rsid w:val="005565EB"/>
    <w:rsid w:val="005642D9"/>
    <w:rsid w:val="00564C2B"/>
    <w:rsid w:val="0057258C"/>
    <w:rsid w:val="00573651"/>
    <w:rsid w:val="00581904"/>
    <w:rsid w:val="00585309"/>
    <w:rsid w:val="00587D1D"/>
    <w:rsid w:val="005900DE"/>
    <w:rsid w:val="00592F78"/>
    <w:rsid w:val="00594EB6"/>
    <w:rsid w:val="0059798F"/>
    <w:rsid w:val="005A0493"/>
    <w:rsid w:val="005A3D73"/>
    <w:rsid w:val="005B0EA3"/>
    <w:rsid w:val="005B5062"/>
    <w:rsid w:val="005C6118"/>
    <w:rsid w:val="005D538F"/>
    <w:rsid w:val="005D63D9"/>
    <w:rsid w:val="005E293A"/>
    <w:rsid w:val="005E4687"/>
    <w:rsid w:val="005E4EAD"/>
    <w:rsid w:val="005F04DC"/>
    <w:rsid w:val="00601165"/>
    <w:rsid w:val="006017A0"/>
    <w:rsid w:val="00607971"/>
    <w:rsid w:val="00611A4E"/>
    <w:rsid w:val="006122C0"/>
    <w:rsid w:val="0061281D"/>
    <w:rsid w:val="00623004"/>
    <w:rsid w:val="00635031"/>
    <w:rsid w:val="006407FA"/>
    <w:rsid w:val="006427B2"/>
    <w:rsid w:val="00642BEB"/>
    <w:rsid w:val="00647590"/>
    <w:rsid w:val="00651BB9"/>
    <w:rsid w:val="006526F5"/>
    <w:rsid w:val="006619F5"/>
    <w:rsid w:val="00664D42"/>
    <w:rsid w:val="0066562D"/>
    <w:rsid w:val="00670998"/>
    <w:rsid w:val="00672050"/>
    <w:rsid w:val="00694C76"/>
    <w:rsid w:val="006A33B0"/>
    <w:rsid w:val="006B0F31"/>
    <w:rsid w:val="006B13BC"/>
    <w:rsid w:val="006B32FE"/>
    <w:rsid w:val="006B6925"/>
    <w:rsid w:val="006C3807"/>
    <w:rsid w:val="006C42B9"/>
    <w:rsid w:val="006D2B37"/>
    <w:rsid w:val="006D54FB"/>
    <w:rsid w:val="006E1A62"/>
    <w:rsid w:val="006E27C2"/>
    <w:rsid w:val="006E3D84"/>
    <w:rsid w:val="006E5C6B"/>
    <w:rsid w:val="006E6377"/>
    <w:rsid w:val="006E6640"/>
    <w:rsid w:val="006E6697"/>
    <w:rsid w:val="006F5CDC"/>
    <w:rsid w:val="0070058D"/>
    <w:rsid w:val="00704585"/>
    <w:rsid w:val="00704A1A"/>
    <w:rsid w:val="00705924"/>
    <w:rsid w:val="00707B77"/>
    <w:rsid w:val="00712189"/>
    <w:rsid w:val="007134A2"/>
    <w:rsid w:val="00714E96"/>
    <w:rsid w:val="00717B45"/>
    <w:rsid w:val="00726CFA"/>
    <w:rsid w:val="0072758A"/>
    <w:rsid w:val="007304D5"/>
    <w:rsid w:val="00730965"/>
    <w:rsid w:val="007368DC"/>
    <w:rsid w:val="00736AC9"/>
    <w:rsid w:val="00741A4E"/>
    <w:rsid w:val="007452E0"/>
    <w:rsid w:val="00746CE3"/>
    <w:rsid w:val="007505FB"/>
    <w:rsid w:val="00751004"/>
    <w:rsid w:val="00753F79"/>
    <w:rsid w:val="0076544A"/>
    <w:rsid w:val="007659E2"/>
    <w:rsid w:val="00770A83"/>
    <w:rsid w:val="00776E17"/>
    <w:rsid w:val="00782D07"/>
    <w:rsid w:val="007840F1"/>
    <w:rsid w:val="007859F8"/>
    <w:rsid w:val="00791384"/>
    <w:rsid w:val="007940D0"/>
    <w:rsid w:val="00795A80"/>
    <w:rsid w:val="007A0403"/>
    <w:rsid w:val="007A5B55"/>
    <w:rsid w:val="007A5F41"/>
    <w:rsid w:val="007B08D1"/>
    <w:rsid w:val="007B3A51"/>
    <w:rsid w:val="007B4EAA"/>
    <w:rsid w:val="007B5219"/>
    <w:rsid w:val="007C20FA"/>
    <w:rsid w:val="007C27D3"/>
    <w:rsid w:val="007C2C95"/>
    <w:rsid w:val="007C744C"/>
    <w:rsid w:val="007C767F"/>
    <w:rsid w:val="007C79FB"/>
    <w:rsid w:val="007D4584"/>
    <w:rsid w:val="007D4A14"/>
    <w:rsid w:val="007D56A7"/>
    <w:rsid w:val="007E4B4C"/>
    <w:rsid w:val="007E7ABF"/>
    <w:rsid w:val="007F0907"/>
    <w:rsid w:val="007F1C81"/>
    <w:rsid w:val="007F6ABA"/>
    <w:rsid w:val="0080144C"/>
    <w:rsid w:val="00802A9C"/>
    <w:rsid w:val="00804A98"/>
    <w:rsid w:val="00805C3A"/>
    <w:rsid w:val="008130DD"/>
    <w:rsid w:val="008259FD"/>
    <w:rsid w:val="00826C1C"/>
    <w:rsid w:val="00832E86"/>
    <w:rsid w:val="00833FCC"/>
    <w:rsid w:val="00843425"/>
    <w:rsid w:val="00845708"/>
    <w:rsid w:val="008478EE"/>
    <w:rsid w:val="0085475F"/>
    <w:rsid w:val="00855C39"/>
    <w:rsid w:val="008609B1"/>
    <w:rsid w:val="008610C6"/>
    <w:rsid w:val="008611CE"/>
    <w:rsid w:val="008638C5"/>
    <w:rsid w:val="00864058"/>
    <w:rsid w:val="008645C4"/>
    <w:rsid w:val="00867884"/>
    <w:rsid w:val="00875104"/>
    <w:rsid w:val="00876D82"/>
    <w:rsid w:val="00877EEB"/>
    <w:rsid w:val="0088033C"/>
    <w:rsid w:val="00883C9D"/>
    <w:rsid w:val="00885A63"/>
    <w:rsid w:val="00893C7C"/>
    <w:rsid w:val="00894051"/>
    <w:rsid w:val="0089513F"/>
    <w:rsid w:val="008959F3"/>
    <w:rsid w:val="008A153F"/>
    <w:rsid w:val="008A79C6"/>
    <w:rsid w:val="008B1000"/>
    <w:rsid w:val="008B105A"/>
    <w:rsid w:val="008B444F"/>
    <w:rsid w:val="008C20F7"/>
    <w:rsid w:val="008D1B01"/>
    <w:rsid w:val="008D2A83"/>
    <w:rsid w:val="008D2D7B"/>
    <w:rsid w:val="008D2D98"/>
    <w:rsid w:val="008D44EB"/>
    <w:rsid w:val="008E4039"/>
    <w:rsid w:val="008F1AA9"/>
    <w:rsid w:val="008F7C5B"/>
    <w:rsid w:val="009049C0"/>
    <w:rsid w:val="009124F6"/>
    <w:rsid w:val="0091346E"/>
    <w:rsid w:val="00913B67"/>
    <w:rsid w:val="00915B08"/>
    <w:rsid w:val="009225FE"/>
    <w:rsid w:val="00923F94"/>
    <w:rsid w:val="009406D2"/>
    <w:rsid w:val="00940F17"/>
    <w:rsid w:val="009414C5"/>
    <w:rsid w:val="009427F2"/>
    <w:rsid w:val="00944F64"/>
    <w:rsid w:val="00951B4E"/>
    <w:rsid w:val="00953383"/>
    <w:rsid w:val="00965025"/>
    <w:rsid w:val="00971039"/>
    <w:rsid w:val="00971B7B"/>
    <w:rsid w:val="00971D3B"/>
    <w:rsid w:val="00972D48"/>
    <w:rsid w:val="00974EAD"/>
    <w:rsid w:val="00976419"/>
    <w:rsid w:val="00977A95"/>
    <w:rsid w:val="00983096"/>
    <w:rsid w:val="009902F7"/>
    <w:rsid w:val="0099448D"/>
    <w:rsid w:val="0099485B"/>
    <w:rsid w:val="00995A06"/>
    <w:rsid w:val="009963D7"/>
    <w:rsid w:val="009A222A"/>
    <w:rsid w:val="009B1FD2"/>
    <w:rsid w:val="009B3AEB"/>
    <w:rsid w:val="009C2AD0"/>
    <w:rsid w:val="009C2CE3"/>
    <w:rsid w:val="009C3EB5"/>
    <w:rsid w:val="009C444B"/>
    <w:rsid w:val="009D3773"/>
    <w:rsid w:val="009D499D"/>
    <w:rsid w:val="009E2AEA"/>
    <w:rsid w:val="009E3183"/>
    <w:rsid w:val="009E36E1"/>
    <w:rsid w:val="009E3783"/>
    <w:rsid w:val="009E3EA3"/>
    <w:rsid w:val="00A01F6A"/>
    <w:rsid w:val="00A045CA"/>
    <w:rsid w:val="00A04DC3"/>
    <w:rsid w:val="00A05DAD"/>
    <w:rsid w:val="00A13A0B"/>
    <w:rsid w:val="00A17694"/>
    <w:rsid w:val="00A2767E"/>
    <w:rsid w:val="00A33463"/>
    <w:rsid w:val="00A40663"/>
    <w:rsid w:val="00A4536F"/>
    <w:rsid w:val="00A54CA1"/>
    <w:rsid w:val="00A62031"/>
    <w:rsid w:val="00A65D80"/>
    <w:rsid w:val="00A714DD"/>
    <w:rsid w:val="00A73CF1"/>
    <w:rsid w:val="00A75455"/>
    <w:rsid w:val="00A75C9A"/>
    <w:rsid w:val="00A835D4"/>
    <w:rsid w:val="00A9123D"/>
    <w:rsid w:val="00A92534"/>
    <w:rsid w:val="00A927C4"/>
    <w:rsid w:val="00AA3015"/>
    <w:rsid w:val="00AA4399"/>
    <w:rsid w:val="00AA4D97"/>
    <w:rsid w:val="00AB35DC"/>
    <w:rsid w:val="00AB419D"/>
    <w:rsid w:val="00AB52D0"/>
    <w:rsid w:val="00AC046B"/>
    <w:rsid w:val="00AC4C06"/>
    <w:rsid w:val="00AC54F8"/>
    <w:rsid w:val="00AC681D"/>
    <w:rsid w:val="00AD0F67"/>
    <w:rsid w:val="00AD7E8E"/>
    <w:rsid w:val="00AE0F81"/>
    <w:rsid w:val="00AF2010"/>
    <w:rsid w:val="00AF3563"/>
    <w:rsid w:val="00AF3FDA"/>
    <w:rsid w:val="00AF68BE"/>
    <w:rsid w:val="00AF6FB1"/>
    <w:rsid w:val="00B00062"/>
    <w:rsid w:val="00B019A9"/>
    <w:rsid w:val="00B03273"/>
    <w:rsid w:val="00B039EC"/>
    <w:rsid w:val="00B1092F"/>
    <w:rsid w:val="00B110B5"/>
    <w:rsid w:val="00B174E3"/>
    <w:rsid w:val="00B17DC3"/>
    <w:rsid w:val="00B316E7"/>
    <w:rsid w:val="00B3398C"/>
    <w:rsid w:val="00B34EF9"/>
    <w:rsid w:val="00B445D0"/>
    <w:rsid w:val="00B56E4F"/>
    <w:rsid w:val="00B63A7A"/>
    <w:rsid w:val="00B748AE"/>
    <w:rsid w:val="00B75DB2"/>
    <w:rsid w:val="00B7681E"/>
    <w:rsid w:val="00B809D0"/>
    <w:rsid w:val="00B84958"/>
    <w:rsid w:val="00B94CD8"/>
    <w:rsid w:val="00B96F16"/>
    <w:rsid w:val="00BA3D73"/>
    <w:rsid w:val="00BA58AC"/>
    <w:rsid w:val="00BB1CDA"/>
    <w:rsid w:val="00BB25B1"/>
    <w:rsid w:val="00BB2CD8"/>
    <w:rsid w:val="00BB4114"/>
    <w:rsid w:val="00BC459E"/>
    <w:rsid w:val="00BC5DCD"/>
    <w:rsid w:val="00BC626B"/>
    <w:rsid w:val="00BD304A"/>
    <w:rsid w:val="00BE1022"/>
    <w:rsid w:val="00BE2ECA"/>
    <w:rsid w:val="00BF148F"/>
    <w:rsid w:val="00BF23A6"/>
    <w:rsid w:val="00BF5A87"/>
    <w:rsid w:val="00BF6341"/>
    <w:rsid w:val="00C0045E"/>
    <w:rsid w:val="00C00FD8"/>
    <w:rsid w:val="00C05E84"/>
    <w:rsid w:val="00C073E4"/>
    <w:rsid w:val="00C07C34"/>
    <w:rsid w:val="00C154E6"/>
    <w:rsid w:val="00C26052"/>
    <w:rsid w:val="00C33771"/>
    <w:rsid w:val="00C3411B"/>
    <w:rsid w:val="00C34230"/>
    <w:rsid w:val="00C3661B"/>
    <w:rsid w:val="00C42112"/>
    <w:rsid w:val="00C4692B"/>
    <w:rsid w:val="00C46A0C"/>
    <w:rsid w:val="00C473F7"/>
    <w:rsid w:val="00C47E2F"/>
    <w:rsid w:val="00C5100A"/>
    <w:rsid w:val="00C54B6F"/>
    <w:rsid w:val="00C55CE3"/>
    <w:rsid w:val="00C56251"/>
    <w:rsid w:val="00C62659"/>
    <w:rsid w:val="00C62FDC"/>
    <w:rsid w:val="00C77A1F"/>
    <w:rsid w:val="00C80647"/>
    <w:rsid w:val="00C90EAC"/>
    <w:rsid w:val="00C920D8"/>
    <w:rsid w:val="00CA199E"/>
    <w:rsid w:val="00CA73CB"/>
    <w:rsid w:val="00CA79BB"/>
    <w:rsid w:val="00CB2DCF"/>
    <w:rsid w:val="00CB43A2"/>
    <w:rsid w:val="00CB649D"/>
    <w:rsid w:val="00CC0238"/>
    <w:rsid w:val="00CC12A0"/>
    <w:rsid w:val="00CC26A8"/>
    <w:rsid w:val="00CE3A6F"/>
    <w:rsid w:val="00CE4F57"/>
    <w:rsid w:val="00CE56D1"/>
    <w:rsid w:val="00CF1E87"/>
    <w:rsid w:val="00CF240F"/>
    <w:rsid w:val="00CF6B2F"/>
    <w:rsid w:val="00D05CAA"/>
    <w:rsid w:val="00D06129"/>
    <w:rsid w:val="00D07799"/>
    <w:rsid w:val="00D114E6"/>
    <w:rsid w:val="00D1484F"/>
    <w:rsid w:val="00D162D9"/>
    <w:rsid w:val="00D1741D"/>
    <w:rsid w:val="00D30F03"/>
    <w:rsid w:val="00D41D2D"/>
    <w:rsid w:val="00D43A73"/>
    <w:rsid w:val="00D44316"/>
    <w:rsid w:val="00D5477C"/>
    <w:rsid w:val="00D565F8"/>
    <w:rsid w:val="00D56ABB"/>
    <w:rsid w:val="00D571B1"/>
    <w:rsid w:val="00D602E0"/>
    <w:rsid w:val="00D644BD"/>
    <w:rsid w:val="00D7566A"/>
    <w:rsid w:val="00D80040"/>
    <w:rsid w:val="00D81742"/>
    <w:rsid w:val="00D85008"/>
    <w:rsid w:val="00D93E05"/>
    <w:rsid w:val="00D9515D"/>
    <w:rsid w:val="00DA5BEB"/>
    <w:rsid w:val="00DA7439"/>
    <w:rsid w:val="00DB0DA9"/>
    <w:rsid w:val="00DB108A"/>
    <w:rsid w:val="00DD3239"/>
    <w:rsid w:val="00DE0877"/>
    <w:rsid w:val="00DF2244"/>
    <w:rsid w:val="00DF51CA"/>
    <w:rsid w:val="00E00793"/>
    <w:rsid w:val="00E20F00"/>
    <w:rsid w:val="00E23A38"/>
    <w:rsid w:val="00E30B19"/>
    <w:rsid w:val="00E311F5"/>
    <w:rsid w:val="00E31EA1"/>
    <w:rsid w:val="00E35B1E"/>
    <w:rsid w:val="00E37C78"/>
    <w:rsid w:val="00E50D18"/>
    <w:rsid w:val="00E516E9"/>
    <w:rsid w:val="00E51B33"/>
    <w:rsid w:val="00E547DB"/>
    <w:rsid w:val="00E552BD"/>
    <w:rsid w:val="00E55649"/>
    <w:rsid w:val="00E56A50"/>
    <w:rsid w:val="00E664F4"/>
    <w:rsid w:val="00E70FEE"/>
    <w:rsid w:val="00E72855"/>
    <w:rsid w:val="00E74C1D"/>
    <w:rsid w:val="00E76D5E"/>
    <w:rsid w:val="00E81B2F"/>
    <w:rsid w:val="00E85480"/>
    <w:rsid w:val="00E85B0A"/>
    <w:rsid w:val="00E935A1"/>
    <w:rsid w:val="00EA1715"/>
    <w:rsid w:val="00EA5A32"/>
    <w:rsid w:val="00EB6CCD"/>
    <w:rsid w:val="00EC0273"/>
    <w:rsid w:val="00EC258B"/>
    <w:rsid w:val="00EC25BA"/>
    <w:rsid w:val="00EC2C32"/>
    <w:rsid w:val="00ED0AD5"/>
    <w:rsid w:val="00ED7140"/>
    <w:rsid w:val="00EF044B"/>
    <w:rsid w:val="00EF0AFA"/>
    <w:rsid w:val="00EF38E5"/>
    <w:rsid w:val="00EF7C6E"/>
    <w:rsid w:val="00F012F4"/>
    <w:rsid w:val="00F072E1"/>
    <w:rsid w:val="00F11185"/>
    <w:rsid w:val="00F12E98"/>
    <w:rsid w:val="00F131C6"/>
    <w:rsid w:val="00F169CB"/>
    <w:rsid w:val="00F16F0E"/>
    <w:rsid w:val="00F207AB"/>
    <w:rsid w:val="00F2161A"/>
    <w:rsid w:val="00F21724"/>
    <w:rsid w:val="00F21A81"/>
    <w:rsid w:val="00F21CC1"/>
    <w:rsid w:val="00F2239D"/>
    <w:rsid w:val="00F22D61"/>
    <w:rsid w:val="00F2324D"/>
    <w:rsid w:val="00F2428F"/>
    <w:rsid w:val="00F27444"/>
    <w:rsid w:val="00F317CA"/>
    <w:rsid w:val="00F32A56"/>
    <w:rsid w:val="00F358C3"/>
    <w:rsid w:val="00F36638"/>
    <w:rsid w:val="00F413D8"/>
    <w:rsid w:val="00F42100"/>
    <w:rsid w:val="00F42A9B"/>
    <w:rsid w:val="00F464FE"/>
    <w:rsid w:val="00F47621"/>
    <w:rsid w:val="00F513DB"/>
    <w:rsid w:val="00F6591A"/>
    <w:rsid w:val="00F7546C"/>
    <w:rsid w:val="00F77B00"/>
    <w:rsid w:val="00F81189"/>
    <w:rsid w:val="00F93ACB"/>
    <w:rsid w:val="00F93C4F"/>
    <w:rsid w:val="00FB1780"/>
    <w:rsid w:val="00FB35C6"/>
    <w:rsid w:val="00FB37EF"/>
    <w:rsid w:val="00FB4C5A"/>
    <w:rsid w:val="00FB5BFA"/>
    <w:rsid w:val="00FD3574"/>
    <w:rsid w:val="00FD6A7D"/>
    <w:rsid w:val="00FD6FC9"/>
    <w:rsid w:val="00FE2D34"/>
    <w:rsid w:val="00FE370A"/>
    <w:rsid w:val="00FF35E2"/>
    <w:rsid w:val="00FF4C05"/>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83274"/>
    <w:pPr>
      <w:tabs>
        <w:tab w:val="center" w:pos="4513"/>
        <w:tab w:val="right" w:pos="9026"/>
      </w:tabs>
    </w:pPr>
  </w:style>
  <w:style w:type="character" w:customStyle="1" w:styleId="FooterChar">
    <w:name w:val="Footer Char"/>
    <w:basedOn w:val="DefaultParagraphFont"/>
    <w:link w:val="Footer"/>
    <w:uiPriority w:val="99"/>
    <w:rsid w:val="00083274"/>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83274"/>
    <w:pPr>
      <w:tabs>
        <w:tab w:val="center" w:pos="4513"/>
        <w:tab w:val="right" w:pos="9026"/>
      </w:tabs>
    </w:pPr>
  </w:style>
  <w:style w:type="character" w:customStyle="1" w:styleId="FooterChar">
    <w:name w:val="Footer Char"/>
    <w:basedOn w:val="DefaultParagraphFont"/>
    <w:link w:val="Footer"/>
    <w:uiPriority w:val="99"/>
    <w:rsid w:val="00083274"/>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60AD-E8EE-4B96-9E6F-DA48E9F3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692</Words>
  <Characters>4362</Characters>
  <Application>Microsoft Office Word</Application>
  <DocSecurity>4</DocSecurity>
  <Lines>161</Lines>
  <Paragraphs>107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Gibson, Vikki</cp:lastModifiedBy>
  <cp:revision>2</cp:revision>
  <cp:lastPrinted>2014-12-11T00:21:00Z</cp:lastPrinted>
  <dcterms:created xsi:type="dcterms:W3CDTF">2014-12-15T05:07:00Z</dcterms:created>
  <dcterms:modified xsi:type="dcterms:W3CDTF">2014-12-15T05:07:00Z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