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CB2DCF" w:rsidP="002E5F5C">
      <w:pPr>
        <w:pStyle w:val="Heading1"/>
        <w:ind w:left="284"/>
        <w:rPr>
          <w:szCs w:val="24"/>
        </w:rPr>
      </w:pPr>
      <w:r>
        <w:rPr>
          <w:szCs w:val="24"/>
        </w:rPr>
        <w:t>EXPLANATORY STATEMENT</w:t>
      </w:r>
    </w:p>
    <w:p w:rsidR="002E5F5C" w:rsidRDefault="002E5F5C" w:rsidP="002E5F5C">
      <w:pPr>
        <w:ind w:left="284"/>
        <w:rPr>
          <w:szCs w:val="24"/>
        </w:rPr>
      </w:pPr>
    </w:p>
    <w:p w:rsidR="00CB2DCF" w:rsidRDefault="00CB2DCF" w:rsidP="00CB2DCF">
      <w:pPr>
        <w:ind w:left="284"/>
        <w:jc w:val="center"/>
        <w:rPr>
          <w:szCs w:val="24"/>
          <w:u w:val="single"/>
        </w:rPr>
      </w:pPr>
    </w:p>
    <w:p w:rsidR="00CB2DCF" w:rsidRPr="00CB2DCF" w:rsidRDefault="00CB2DCF" w:rsidP="00CB2DCF">
      <w:pPr>
        <w:ind w:left="284"/>
        <w:jc w:val="center"/>
        <w:rPr>
          <w:szCs w:val="24"/>
          <w:u w:val="single"/>
        </w:rPr>
      </w:pPr>
      <w:r w:rsidRPr="00CB2DCF">
        <w:rPr>
          <w:szCs w:val="24"/>
          <w:u w:val="single"/>
        </w:rPr>
        <w:t>Select Legislative Instrument No.</w:t>
      </w:r>
      <w:r w:rsidR="00360167">
        <w:rPr>
          <w:szCs w:val="24"/>
          <w:u w:val="single"/>
        </w:rPr>
        <w:t xml:space="preserve"> 195, 2014</w:t>
      </w:r>
    </w:p>
    <w:p w:rsidR="002E5F5C" w:rsidRDefault="002E5F5C" w:rsidP="002E5F5C">
      <w:pPr>
        <w:rPr>
          <w:szCs w:val="24"/>
        </w:rPr>
      </w:pPr>
    </w:p>
    <w:p w:rsidR="002E5F5C" w:rsidRDefault="002E5F5C" w:rsidP="00CB2DCF">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8611CE" w:rsidRPr="00E34BF8" w:rsidRDefault="008611CE" w:rsidP="008611CE">
      <w:pPr>
        <w:tabs>
          <w:tab w:val="left" w:pos="1418"/>
        </w:tabs>
        <w:ind w:left="851"/>
        <w:rPr>
          <w:i/>
          <w:szCs w:val="24"/>
        </w:rPr>
      </w:pPr>
      <w:bookmarkStart w:id="0" w:name="_GoBack"/>
      <w:r w:rsidRPr="00414613">
        <w:rPr>
          <w:i/>
          <w:szCs w:val="24"/>
        </w:rPr>
        <w:t>Health Insurance</w:t>
      </w:r>
      <w:r>
        <w:rPr>
          <w:i/>
          <w:szCs w:val="24"/>
        </w:rPr>
        <w:t xml:space="preserve"> Legislation</w:t>
      </w:r>
      <w:bookmarkEnd w:id="0"/>
      <w:r>
        <w:rPr>
          <w:i/>
          <w:szCs w:val="24"/>
        </w:rPr>
        <w:t xml:space="preserve"> Amendment (Optometric Services and Other Measures) </w:t>
      </w:r>
      <w:r w:rsidRPr="00414613">
        <w:rPr>
          <w:i/>
          <w:szCs w:val="24"/>
        </w:rPr>
        <w:t>Regulation 201</w:t>
      </w:r>
      <w:r>
        <w:rPr>
          <w:i/>
          <w:szCs w:val="24"/>
        </w:rPr>
        <w:t>4</w:t>
      </w:r>
    </w:p>
    <w:p w:rsidR="008611CE" w:rsidRDefault="008611CE" w:rsidP="008611CE">
      <w:pPr>
        <w:rPr>
          <w:szCs w:val="24"/>
        </w:rPr>
      </w:pPr>
    </w:p>
    <w:p w:rsidR="008611CE" w:rsidRPr="00A96CFE" w:rsidRDefault="008611CE" w:rsidP="008611CE">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8611CE" w:rsidRPr="00A96CFE" w:rsidRDefault="008611CE" w:rsidP="008611CE">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8611CE" w:rsidRPr="00A96CFE" w:rsidRDefault="008611CE" w:rsidP="008611CE">
      <w:pPr>
        <w:rPr>
          <w:sz w:val="16"/>
          <w:szCs w:val="16"/>
        </w:rPr>
      </w:pPr>
    </w:p>
    <w:p w:rsidR="008611CE" w:rsidRPr="00A96CFE" w:rsidRDefault="008611CE" w:rsidP="008611CE">
      <w:pPr>
        <w:rPr>
          <w:szCs w:val="24"/>
        </w:rPr>
      </w:pPr>
      <w:r w:rsidRPr="00A96CFE">
        <w:rPr>
          <w:szCs w:val="24"/>
        </w:rPr>
        <w:t>Part II of the Act provides for the payment of Medicare benefits for professional services</w:t>
      </w:r>
      <w:r>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8611CE" w:rsidRPr="00A96CFE" w:rsidRDefault="008611CE" w:rsidP="008611CE">
      <w:pPr>
        <w:rPr>
          <w:sz w:val="16"/>
          <w:szCs w:val="16"/>
        </w:rPr>
      </w:pPr>
    </w:p>
    <w:p w:rsidR="008611CE" w:rsidRDefault="008611CE" w:rsidP="008611CE">
      <w:pPr>
        <w:autoSpaceDE w:val="0"/>
        <w:autoSpaceDN w:val="0"/>
        <w:adjustRightInd w:val="0"/>
        <w:rPr>
          <w:szCs w:val="24"/>
        </w:rPr>
      </w:pPr>
      <w:r w:rsidRPr="00A96CFE">
        <w:rPr>
          <w:szCs w:val="24"/>
        </w:rPr>
        <w:t>Subsection</w:t>
      </w:r>
      <w:r>
        <w:rPr>
          <w:szCs w:val="24"/>
        </w:rPr>
        <w:t>s</w:t>
      </w:r>
      <w:r w:rsidRPr="00A96CFE">
        <w:rPr>
          <w:szCs w:val="24"/>
        </w:rPr>
        <w:t xml:space="preserve"> </w:t>
      </w:r>
      <w:r>
        <w:rPr>
          <w:szCs w:val="24"/>
        </w:rPr>
        <w:t xml:space="preserve">4(1) and </w:t>
      </w:r>
      <w:proofErr w:type="spellStart"/>
      <w:r w:rsidRPr="00A96CFE">
        <w:rPr>
          <w:szCs w:val="24"/>
        </w:rPr>
        <w:t>4</w:t>
      </w:r>
      <w:r>
        <w:rPr>
          <w:szCs w:val="24"/>
        </w:rPr>
        <w:t>AA</w:t>
      </w:r>
      <w:proofErr w:type="spellEnd"/>
      <w:r>
        <w:rPr>
          <w:szCs w:val="24"/>
        </w:rPr>
        <w:t>(1</w:t>
      </w:r>
      <w:r w:rsidRPr="00A96CFE">
        <w:rPr>
          <w:szCs w:val="24"/>
        </w:rPr>
        <w:t xml:space="preserve">) of the Act provides that the regulations </w:t>
      </w:r>
      <w:r>
        <w:rPr>
          <w:szCs w:val="24"/>
        </w:rPr>
        <w:t>may prescribe a table of medical and diagnostic imaging</w:t>
      </w:r>
      <w:r w:rsidRPr="00A96CFE">
        <w:rPr>
          <w:szCs w:val="24"/>
        </w:rPr>
        <w:t xml:space="preserve"> services </w:t>
      </w:r>
      <w:r>
        <w:rPr>
          <w:szCs w:val="24"/>
        </w:rPr>
        <w:t>which set out items of medical and diagnostic imaging</w:t>
      </w:r>
      <w:r w:rsidRPr="00A96CFE">
        <w:rPr>
          <w:szCs w:val="24"/>
        </w:rPr>
        <w:t xml:space="preserve"> services, the fees applicable for each item, and rules for interpreting the table.  The </w:t>
      </w:r>
      <w:r w:rsidRPr="00E34403">
        <w:rPr>
          <w:i/>
          <w:szCs w:val="24"/>
        </w:rPr>
        <w:t>Health Insurance (General Medical Services Table) Regulation 2014</w:t>
      </w:r>
      <w:r>
        <w:rPr>
          <w:i/>
          <w:szCs w:val="24"/>
        </w:rPr>
        <w:t xml:space="preserve"> </w:t>
      </w:r>
      <w:r>
        <w:rPr>
          <w:szCs w:val="24"/>
        </w:rPr>
        <w:t>(</w:t>
      </w:r>
      <w:proofErr w:type="spellStart"/>
      <w:r w:rsidRPr="001D005C">
        <w:rPr>
          <w:szCs w:val="24"/>
        </w:rPr>
        <w:t>GMST</w:t>
      </w:r>
      <w:proofErr w:type="spellEnd"/>
      <w:r>
        <w:rPr>
          <w:szCs w:val="24"/>
        </w:rPr>
        <w:t xml:space="preserve">) and the </w:t>
      </w:r>
      <w:r w:rsidRPr="00893F87">
        <w:rPr>
          <w:i/>
          <w:szCs w:val="24"/>
        </w:rPr>
        <w:t>Health Insurance (</w:t>
      </w:r>
      <w:r>
        <w:rPr>
          <w:i/>
          <w:szCs w:val="24"/>
        </w:rPr>
        <w:t>Diagnostic Imaging Services Table</w:t>
      </w:r>
      <w:r w:rsidRPr="00893F87">
        <w:rPr>
          <w:i/>
          <w:szCs w:val="24"/>
        </w:rPr>
        <w:t>) Regulation 201</w:t>
      </w:r>
      <w:r>
        <w:rPr>
          <w:i/>
          <w:szCs w:val="24"/>
        </w:rPr>
        <w:t xml:space="preserve">4 </w:t>
      </w:r>
      <w:r>
        <w:rPr>
          <w:szCs w:val="24"/>
        </w:rPr>
        <w:t>(</w:t>
      </w:r>
      <w:proofErr w:type="spellStart"/>
      <w:r>
        <w:rPr>
          <w:szCs w:val="24"/>
        </w:rPr>
        <w:t>DIST</w:t>
      </w:r>
      <w:proofErr w:type="spellEnd"/>
      <w:r w:rsidRPr="00603D24">
        <w:rPr>
          <w:szCs w:val="24"/>
        </w:rPr>
        <w:t>)</w:t>
      </w:r>
      <w:r>
        <w:rPr>
          <w:szCs w:val="24"/>
        </w:rPr>
        <w:t xml:space="preserve"> </w:t>
      </w:r>
      <w:r w:rsidRPr="00A96CFE">
        <w:rPr>
          <w:szCs w:val="24"/>
        </w:rPr>
        <w:t>currently prescribe</w:t>
      </w:r>
      <w:r>
        <w:rPr>
          <w:szCs w:val="24"/>
        </w:rPr>
        <w:t xml:space="preserve"> such </w:t>
      </w:r>
      <w:r w:rsidRPr="00A96CFE">
        <w:rPr>
          <w:szCs w:val="24"/>
        </w:rPr>
        <w:t>table</w:t>
      </w:r>
      <w:r>
        <w:rPr>
          <w:szCs w:val="24"/>
        </w:rPr>
        <w:t>s</w:t>
      </w:r>
      <w:r w:rsidRPr="00A96CFE">
        <w:rPr>
          <w:szCs w:val="24"/>
        </w:rPr>
        <w:t>.</w:t>
      </w:r>
      <w:r>
        <w:rPr>
          <w:szCs w:val="24"/>
        </w:rPr>
        <w:t xml:space="preserve"> The </w:t>
      </w:r>
      <w:r w:rsidRPr="00DE5419">
        <w:rPr>
          <w:i/>
          <w:szCs w:val="24"/>
        </w:rPr>
        <w:t>Health Insurance Regulations 1975</w:t>
      </w:r>
      <w:r>
        <w:rPr>
          <w:szCs w:val="24"/>
        </w:rPr>
        <w:t xml:space="preserve"> (</w:t>
      </w:r>
      <w:r w:rsidRPr="001D005C">
        <w:rPr>
          <w:szCs w:val="24"/>
        </w:rPr>
        <w:t>HI Regulations</w:t>
      </w:r>
      <w:r>
        <w:rPr>
          <w:szCs w:val="24"/>
        </w:rPr>
        <w:t xml:space="preserve">) prescribe other ‘matters’ which the Governor-General may make regulations for in accordance with subsection 133(1) of the Act. </w:t>
      </w:r>
    </w:p>
    <w:p w:rsidR="008611CE" w:rsidRDefault="008611CE" w:rsidP="008611CE"/>
    <w:p w:rsidR="008611CE" w:rsidRDefault="008611CE" w:rsidP="008611CE">
      <w:pPr>
        <w:tabs>
          <w:tab w:val="left" w:pos="1418"/>
        </w:tabs>
      </w:pPr>
      <w:r>
        <w:t xml:space="preserve">The </w:t>
      </w:r>
      <w:r w:rsidRPr="00414613">
        <w:rPr>
          <w:i/>
          <w:szCs w:val="24"/>
        </w:rPr>
        <w:t>Health Insurance</w:t>
      </w:r>
      <w:r>
        <w:rPr>
          <w:i/>
          <w:szCs w:val="24"/>
        </w:rPr>
        <w:t xml:space="preserve"> Legislation Amendment (Optometric Services and Other Measures) </w:t>
      </w:r>
      <w:r w:rsidRPr="00414613">
        <w:rPr>
          <w:i/>
          <w:szCs w:val="24"/>
        </w:rPr>
        <w:t>Regulation 201</w:t>
      </w:r>
      <w:r>
        <w:rPr>
          <w:i/>
          <w:szCs w:val="24"/>
        </w:rPr>
        <w:t xml:space="preserve">4 </w:t>
      </w:r>
      <w:r w:rsidR="00A2767E">
        <w:rPr>
          <w:szCs w:val="24"/>
        </w:rPr>
        <w:t>(the</w:t>
      </w:r>
      <w:r>
        <w:t xml:space="preserve"> Regulation) will amend the </w:t>
      </w:r>
      <w:proofErr w:type="spellStart"/>
      <w:r>
        <w:t>GMST</w:t>
      </w:r>
      <w:proofErr w:type="spellEnd"/>
      <w:r>
        <w:t xml:space="preserve">, </w:t>
      </w:r>
      <w:proofErr w:type="spellStart"/>
      <w:r>
        <w:t>DIST</w:t>
      </w:r>
      <w:proofErr w:type="spellEnd"/>
      <w:r>
        <w:t xml:space="preserve"> and HI Regulations to implement 2014-15 Budget measures and otherwise ensure that the medical and diagnostic services funded through the Medicare Benefits Schedule (</w:t>
      </w:r>
      <w:proofErr w:type="spellStart"/>
      <w:r>
        <w:t>MBS</w:t>
      </w:r>
      <w:proofErr w:type="spellEnd"/>
      <w:r>
        <w:t xml:space="preserve">) continue to be up-to-date, representative of best practice medical practice, and reflective of government commitments. </w:t>
      </w:r>
    </w:p>
    <w:p w:rsidR="008611CE" w:rsidRDefault="008611CE" w:rsidP="008611CE">
      <w:pPr>
        <w:rPr>
          <w:b/>
        </w:rPr>
      </w:pPr>
    </w:p>
    <w:p w:rsidR="008611CE" w:rsidRPr="00960CCE" w:rsidRDefault="008611CE" w:rsidP="008611CE">
      <w:pPr>
        <w:pStyle w:val="Subtitle"/>
      </w:pPr>
      <w:r w:rsidRPr="00960CCE">
        <w:t>Part 1</w:t>
      </w:r>
    </w:p>
    <w:p w:rsidR="008611CE" w:rsidRDefault="008611CE" w:rsidP="008611CE">
      <w:pPr>
        <w:spacing w:after="120"/>
      </w:pPr>
      <w:r>
        <w:t>Part 1 of the Regulation implement</w:t>
      </w:r>
      <w:r w:rsidR="00243112">
        <w:t>s</w:t>
      </w:r>
      <w:r>
        <w:t xml:space="preserve"> the 2014-15 Budget measures – </w:t>
      </w:r>
      <w:r>
        <w:rPr>
          <w:i/>
        </w:rPr>
        <w:t xml:space="preserve">‘Medicare Benefits Schedule - Reduced optometry rebates and removal of charging cap’ </w:t>
      </w:r>
      <w:r>
        <w:t xml:space="preserve">and </w:t>
      </w:r>
      <w:r>
        <w:rPr>
          <w:i/>
        </w:rPr>
        <w:t xml:space="preserve">‘Medicare Benefits Schedule - Comprehensive eye examinations’ </w:t>
      </w:r>
      <w:r w:rsidRPr="00613C46">
        <w:t xml:space="preserve">which </w:t>
      </w:r>
      <w:r>
        <w:t>are</w:t>
      </w:r>
      <w:r w:rsidRPr="00613C46">
        <w:t xml:space="preserve"> to take effect </w:t>
      </w:r>
      <w:r>
        <w:t xml:space="preserve">on </w:t>
      </w:r>
      <w:r w:rsidRPr="00613C46">
        <w:t xml:space="preserve">1 </w:t>
      </w:r>
      <w:r>
        <w:t>January 2015</w:t>
      </w:r>
    </w:p>
    <w:p w:rsidR="008611CE" w:rsidRDefault="008611CE" w:rsidP="008611CE">
      <w:pPr>
        <w:spacing w:after="120"/>
      </w:pPr>
      <w:r>
        <w:t xml:space="preserve">Part 1 of the Regulation includes the following changes to the </w:t>
      </w:r>
      <w:proofErr w:type="spellStart"/>
      <w:r>
        <w:t>GMST</w:t>
      </w:r>
      <w:proofErr w:type="spellEnd"/>
      <w:r>
        <w:t xml:space="preserve"> that will take effect on 1 January 2015:</w:t>
      </w:r>
    </w:p>
    <w:p w:rsidR="008611CE" w:rsidRDefault="008611CE" w:rsidP="008611CE">
      <w:pPr>
        <w:pStyle w:val="ListParagraph"/>
        <w:numPr>
          <w:ilvl w:val="0"/>
          <w:numId w:val="33"/>
        </w:numPr>
        <w:spacing w:after="120"/>
        <w:ind w:left="709" w:hanging="284"/>
        <w:contextualSpacing w:val="0"/>
      </w:pPr>
      <w:r>
        <w:t xml:space="preserve">the </w:t>
      </w:r>
      <w:proofErr w:type="spellStart"/>
      <w:r>
        <w:t>MBS</w:t>
      </w:r>
      <w:proofErr w:type="spellEnd"/>
      <w:r>
        <w:t xml:space="preserve"> fees for optometry services will be reduced by 5.88 per cent, reducing the </w:t>
      </w:r>
      <w:proofErr w:type="spellStart"/>
      <w:r>
        <w:t>MBS</w:t>
      </w:r>
      <w:proofErr w:type="spellEnd"/>
      <w:r>
        <w:t xml:space="preserve"> rebate for these services by 5 per cent;</w:t>
      </w:r>
    </w:p>
    <w:p w:rsidR="008611CE" w:rsidRDefault="008611CE" w:rsidP="008611CE">
      <w:pPr>
        <w:pStyle w:val="ListParagraph"/>
        <w:numPr>
          <w:ilvl w:val="0"/>
          <w:numId w:val="33"/>
        </w:numPr>
        <w:spacing w:after="120"/>
        <w:ind w:left="709" w:hanging="284"/>
        <w:contextualSpacing w:val="0"/>
      </w:pPr>
      <w:r>
        <w:t xml:space="preserve">subclause 2.28.4(2) of Schedule 1 will be repealed to remove </w:t>
      </w:r>
      <w:r w:rsidRPr="002403D2">
        <w:t>the charging cap that currently applies to optometrists accessing the Medicare Be</w:t>
      </w:r>
      <w:r>
        <w:t xml:space="preserve">nefits Schedule, enabling them </w:t>
      </w:r>
      <w:r w:rsidRPr="002403D2">
        <w:t>to set their own fees in a similar m</w:t>
      </w:r>
      <w:r>
        <w:t xml:space="preserve">anner to other health providers; </w:t>
      </w:r>
    </w:p>
    <w:p w:rsidR="008611CE" w:rsidRPr="002C0B0B" w:rsidRDefault="008611CE" w:rsidP="008611CE">
      <w:pPr>
        <w:pStyle w:val="ListParagraph"/>
        <w:numPr>
          <w:ilvl w:val="0"/>
          <w:numId w:val="33"/>
        </w:numPr>
        <w:spacing w:after="120"/>
        <w:ind w:left="709" w:hanging="284"/>
        <w:contextualSpacing w:val="0"/>
      </w:pPr>
      <w:r w:rsidRPr="002C0B0B">
        <w:rPr>
          <w:szCs w:val="24"/>
          <w:lang w:val="en"/>
        </w:rPr>
        <w:t xml:space="preserve">the </w:t>
      </w:r>
      <w:r>
        <w:rPr>
          <w:szCs w:val="24"/>
          <w:lang w:val="en"/>
        </w:rPr>
        <w:t>period between claiming</w:t>
      </w:r>
      <w:r w:rsidRPr="002C0B0B">
        <w:rPr>
          <w:szCs w:val="24"/>
          <w:lang w:val="en"/>
        </w:rPr>
        <w:t xml:space="preserve"> Medicare </w:t>
      </w:r>
      <w:proofErr w:type="spellStart"/>
      <w:r w:rsidRPr="002C0B0B">
        <w:rPr>
          <w:szCs w:val="24"/>
          <w:lang w:val="en"/>
        </w:rPr>
        <w:t>rebateable</w:t>
      </w:r>
      <w:proofErr w:type="spellEnd"/>
      <w:r w:rsidRPr="002C0B0B">
        <w:rPr>
          <w:szCs w:val="24"/>
          <w:lang w:val="en"/>
        </w:rPr>
        <w:t xml:space="preserve"> comprehensive eye examinations </w:t>
      </w:r>
      <w:r>
        <w:rPr>
          <w:szCs w:val="24"/>
          <w:lang w:val="en"/>
        </w:rPr>
        <w:t xml:space="preserve">will be extended </w:t>
      </w:r>
      <w:r w:rsidRPr="002C0B0B">
        <w:rPr>
          <w:szCs w:val="24"/>
          <w:lang w:val="en"/>
        </w:rPr>
        <w:t>from two years to three years for asymptomatic people aged under 65 years</w:t>
      </w:r>
      <w:r>
        <w:rPr>
          <w:szCs w:val="24"/>
          <w:lang w:val="en"/>
        </w:rPr>
        <w:t>;</w:t>
      </w:r>
      <w:r w:rsidRPr="002C0B0B">
        <w:rPr>
          <w:szCs w:val="24"/>
          <w:lang w:val="en"/>
        </w:rPr>
        <w:t xml:space="preserve"> and </w:t>
      </w:r>
    </w:p>
    <w:p w:rsidR="008611CE" w:rsidRPr="00B75895" w:rsidRDefault="008611CE" w:rsidP="008611CE">
      <w:pPr>
        <w:pStyle w:val="ListParagraph"/>
        <w:numPr>
          <w:ilvl w:val="0"/>
          <w:numId w:val="33"/>
        </w:numPr>
        <w:spacing w:after="120"/>
        <w:ind w:left="709" w:hanging="284"/>
        <w:contextualSpacing w:val="0"/>
      </w:pPr>
      <w:r w:rsidRPr="002C0B0B">
        <w:rPr>
          <w:szCs w:val="24"/>
          <w:lang w:val="en"/>
        </w:rPr>
        <w:lastRenderedPageBreak/>
        <w:t xml:space="preserve">the period </w:t>
      </w:r>
      <w:r>
        <w:rPr>
          <w:szCs w:val="24"/>
          <w:lang w:val="en"/>
        </w:rPr>
        <w:t xml:space="preserve">between claiming Medicare </w:t>
      </w:r>
      <w:proofErr w:type="spellStart"/>
      <w:r>
        <w:rPr>
          <w:szCs w:val="24"/>
          <w:lang w:val="en"/>
        </w:rPr>
        <w:t>rebateable</w:t>
      </w:r>
      <w:proofErr w:type="spellEnd"/>
      <w:r>
        <w:rPr>
          <w:szCs w:val="24"/>
          <w:lang w:val="en"/>
        </w:rPr>
        <w:t xml:space="preserve"> comprehensive eye examination will be reduced </w:t>
      </w:r>
      <w:r w:rsidRPr="002C0B0B">
        <w:rPr>
          <w:szCs w:val="24"/>
          <w:lang w:val="en"/>
        </w:rPr>
        <w:t xml:space="preserve">from two years to one year for asymptomatic patients aged 65 years </w:t>
      </w:r>
      <w:r w:rsidRPr="00B75895">
        <w:rPr>
          <w:szCs w:val="24"/>
          <w:lang w:val="en"/>
        </w:rPr>
        <w:t>and over.</w:t>
      </w:r>
    </w:p>
    <w:p w:rsidR="008611CE" w:rsidRPr="00B75895" w:rsidRDefault="008611CE" w:rsidP="008611CE">
      <w:pPr>
        <w:pStyle w:val="Subtitle"/>
      </w:pPr>
      <w:r w:rsidRPr="00B75895">
        <w:t>Part 2</w:t>
      </w:r>
    </w:p>
    <w:p w:rsidR="008611CE" w:rsidRDefault="008611CE" w:rsidP="008611CE">
      <w:pPr>
        <w:spacing w:after="120"/>
      </w:pPr>
      <w:r w:rsidRPr="00B75895">
        <w:t>P</w:t>
      </w:r>
      <w:r>
        <w:t xml:space="preserve">art 2 of the </w:t>
      </w:r>
      <w:r w:rsidRPr="00B75895">
        <w:t xml:space="preserve">Regulation </w:t>
      </w:r>
      <w:r>
        <w:t>amend</w:t>
      </w:r>
      <w:r w:rsidR="00243112">
        <w:t>s</w:t>
      </w:r>
      <w:r>
        <w:t xml:space="preserve"> the </w:t>
      </w:r>
      <w:proofErr w:type="spellStart"/>
      <w:r w:rsidRPr="00B75895">
        <w:t>DIST</w:t>
      </w:r>
      <w:proofErr w:type="spellEnd"/>
      <w:r w:rsidRPr="00B75895">
        <w:t xml:space="preserve"> to </w:t>
      </w:r>
      <w:r>
        <w:t xml:space="preserve">clarify the </w:t>
      </w:r>
      <w:r w:rsidRPr="00B75895">
        <w:t>restrictions applied to cone beam computed tomography items 57362 and 57363</w:t>
      </w:r>
      <w:r>
        <w:t xml:space="preserve">. </w:t>
      </w:r>
      <w:r w:rsidRPr="00B75895">
        <w:t xml:space="preserve">These items were inserted in the </w:t>
      </w:r>
      <w:proofErr w:type="spellStart"/>
      <w:r w:rsidRPr="00B75895">
        <w:t>DIST</w:t>
      </w:r>
      <w:proofErr w:type="spellEnd"/>
      <w:r w:rsidRPr="00B75895">
        <w:t xml:space="preserve"> on 1 November 2014, along with clause 2.2.6 which sets out the restrictions to be applied to these items. </w:t>
      </w:r>
    </w:p>
    <w:p w:rsidR="008611CE" w:rsidRPr="00486CE8" w:rsidRDefault="008611CE" w:rsidP="008611CE">
      <w:pPr>
        <w:spacing w:after="120"/>
      </w:pPr>
      <w:r>
        <w:t xml:space="preserve">The </w:t>
      </w:r>
      <w:r w:rsidR="00243112">
        <w:t>Regulation</w:t>
      </w:r>
      <w:r>
        <w:t xml:space="preserve"> amend</w:t>
      </w:r>
      <w:r w:rsidR="00243112">
        <w:t>s</w:t>
      </w:r>
      <w:r>
        <w:t xml:space="preserve"> clause 2.2.6 of the </w:t>
      </w:r>
      <w:proofErr w:type="spellStart"/>
      <w:r>
        <w:t>DIST</w:t>
      </w:r>
      <w:proofErr w:type="spellEnd"/>
      <w:r>
        <w:t xml:space="preserve"> to ensure </w:t>
      </w:r>
      <w:r w:rsidRPr="00B75895">
        <w:rPr>
          <w:szCs w:val="24"/>
        </w:rPr>
        <w:t xml:space="preserve">unnecessary inclusions in paragraph (b) and (c) of </w:t>
      </w:r>
      <w:r w:rsidRPr="00486CE8">
        <w:t>clause 2.2.6 w</w:t>
      </w:r>
      <w:r>
        <w:t>ill</w:t>
      </w:r>
      <w:r w:rsidRPr="00486CE8">
        <w:t xml:space="preserve"> be deleted</w:t>
      </w:r>
      <w:r>
        <w:t>. The reasons being that;</w:t>
      </w:r>
      <w:r w:rsidRPr="00486CE8">
        <w:t xml:space="preserve"> </w:t>
      </w:r>
    </w:p>
    <w:p w:rsidR="008611CE" w:rsidRPr="00486CE8" w:rsidRDefault="008611CE" w:rsidP="008611CE">
      <w:pPr>
        <w:pStyle w:val="ListParagraph"/>
        <w:numPr>
          <w:ilvl w:val="0"/>
          <w:numId w:val="34"/>
        </w:numPr>
        <w:spacing w:after="120"/>
        <w:rPr>
          <w:szCs w:val="24"/>
        </w:rPr>
      </w:pPr>
      <w:r w:rsidRPr="00486CE8">
        <w:t xml:space="preserve">the requirement </w:t>
      </w:r>
      <w:r w:rsidRPr="00486CE8">
        <w:rPr>
          <w:szCs w:val="24"/>
        </w:rPr>
        <w:t xml:space="preserve">in paragraph (b) is already covered by section </w:t>
      </w:r>
      <w:proofErr w:type="spellStart"/>
      <w:r w:rsidRPr="00486CE8">
        <w:rPr>
          <w:szCs w:val="24"/>
        </w:rPr>
        <w:t>16EA</w:t>
      </w:r>
      <w:proofErr w:type="spellEnd"/>
      <w:r w:rsidRPr="00486CE8">
        <w:rPr>
          <w:szCs w:val="24"/>
        </w:rPr>
        <w:t xml:space="preserve"> of the Act which requires equipment for Medicare rebated diagnostic imaging services to be provided by practices which are accredited under a diagnostic imaging accreditation scheme; and</w:t>
      </w:r>
    </w:p>
    <w:p w:rsidR="008611CE" w:rsidRPr="00B75895" w:rsidRDefault="008611CE" w:rsidP="008611CE">
      <w:pPr>
        <w:pStyle w:val="ListParagraph"/>
        <w:numPr>
          <w:ilvl w:val="0"/>
          <w:numId w:val="34"/>
        </w:numPr>
        <w:rPr>
          <w:szCs w:val="24"/>
        </w:rPr>
      </w:pPr>
      <w:r w:rsidRPr="00B75895">
        <w:rPr>
          <w:szCs w:val="24"/>
        </w:rPr>
        <w:t>the requirement in paragraph (c) is</w:t>
      </w:r>
      <w:r>
        <w:rPr>
          <w:szCs w:val="24"/>
        </w:rPr>
        <w:t xml:space="preserve"> already covered by regulation 10(1)(c) which </w:t>
      </w:r>
      <w:r w:rsidRPr="00B75895">
        <w:rPr>
          <w:szCs w:val="24"/>
        </w:rPr>
        <w:t xml:space="preserve">restricts requests for certain diagnostic imaging services to dental specialists. </w:t>
      </w:r>
    </w:p>
    <w:p w:rsidR="008611CE" w:rsidRDefault="008611CE" w:rsidP="008611CE">
      <w:pPr>
        <w:rPr>
          <w:rFonts w:ascii="Calibri" w:hAnsi="Calibri"/>
          <w:sz w:val="22"/>
          <w:szCs w:val="22"/>
        </w:rPr>
      </w:pPr>
    </w:p>
    <w:p w:rsidR="008611CE" w:rsidRPr="00B75895" w:rsidRDefault="008611CE" w:rsidP="008611CE">
      <w:r>
        <w:t>A</w:t>
      </w:r>
      <w:r w:rsidRPr="00B75895">
        <w:t>s a consequence of removing paragraph (c) from clause 2.2.6; the defin</w:t>
      </w:r>
      <w:r>
        <w:t>ition of ‘dental specialists’ will</w:t>
      </w:r>
      <w:r w:rsidRPr="00B75895">
        <w:t xml:space="preserve"> also be removed from Part 3 of Schedule 1 of the DIST. </w:t>
      </w:r>
    </w:p>
    <w:p w:rsidR="008611CE" w:rsidRPr="00B75895" w:rsidRDefault="008611CE" w:rsidP="008611CE"/>
    <w:p w:rsidR="008611CE" w:rsidRPr="00B75895" w:rsidRDefault="008611CE" w:rsidP="008611CE">
      <w:r>
        <w:t xml:space="preserve">Part 2 of the </w:t>
      </w:r>
      <w:r w:rsidRPr="00B75895">
        <w:t xml:space="preserve">Regulation </w:t>
      </w:r>
      <w:r>
        <w:t xml:space="preserve">also </w:t>
      </w:r>
      <w:r w:rsidRPr="00B75895">
        <w:t>amend</w:t>
      </w:r>
      <w:r w:rsidR="00243112">
        <w:t>s</w:t>
      </w:r>
      <w:r w:rsidRPr="00B75895">
        <w:t xml:space="preserve"> the HI Regulations to clarify that items 57362 and 57363 can also be requested by </w:t>
      </w:r>
      <w:proofErr w:type="spellStart"/>
      <w:r w:rsidRPr="00B75895">
        <w:t>prosthodontists</w:t>
      </w:r>
      <w:proofErr w:type="spellEnd"/>
      <w:r w:rsidRPr="00B75895">
        <w:t>, and oral medicine specialis</w:t>
      </w:r>
      <w:r>
        <w:t>t or oral pathology specialists,</w:t>
      </w:r>
      <w:r w:rsidRPr="00B75895">
        <w:t xml:space="preserve"> by inserting these items in 10(1)(b) and (d) of the HI Regulations. </w:t>
      </w:r>
    </w:p>
    <w:p w:rsidR="008611CE" w:rsidRDefault="008611CE" w:rsidP="00770A83">
      <w:pPr>
        <w:rPr>
          <w:szCs w:val="24"/>
          <w:u w:val="single"/>
        </w:rPr>
      </w:pPr>
    </w:p>
    <w:p w:rsidR="00770A83" w:rsidRDefault="00770A83" w:rsidP="00770A83">
      <w:pPr>
        <w:rPr>
          <w:szCs w:val="24"/>
          <w:u w:val="single"/>
        </w:rPr>
      </w:pPr>
      <w:r>
        <w:rPr>
          <w:szCs w:val="24"/>
          <w:u w:val="single"/>
        </w:rPr>
        <w:t>Consultation</w:t>
      </w:r>
    </w:p>
    <w:p w:rsidR="00770A83" w:rsidRDefault="00770A83" w:rsidP="00770A83">
      <w:pPr>
        <w:rPr>
          <w:szCs w:val="24"/>
          <w:u w:val="single"/>
        </w:rPr>
      </w:pPr>
    </w:p>
    <w:p w:rsidR="00770A83" w:rsidRDefault="00770A83" w:rsidP="00770A83">
      <w:pPr>
        <w:rPr>
          <w:szCs w:val="24"/>
        </w:rPr>
      </w:pPr>
      <w:r>
        <w:rPr>
          <w:szCs w:val="24"/>
        </w:rPr>
        <w:t>The Department of Health has consulted with the Department of Human Services</w:t>
      </w:r>
      <w:r w:rsidR="00AC4C06">
        <w:rPr>
          <w:szCs w:val="24"/>
        </w:rPr>
        <w:t xml:space="preserve"> and Optometry Australia.</w:t>
      </w:r>
    </w:p>
    <w:p w:rsidR="00770A83" w:rsidRDefault="00770A83" w:rsidP="005F04DC">
      <w:pPr>
        <w:rPr>
          <w:szCs w:val="24"/>
        </w:rPr>
      </w:pPr>
    </w:p>
    <w:p w:rsidR="005F04DC" w:rsidRPr="00A96CFE" w:rsidRDefault="005F04DC" w:rsidP="005F04DC">
      <w:pPr>
        <w:rPr>
          <w:szCs w:val="24"/>
        </w:rPr>
      </w:pPr>
      <w:r w:rsidRPr="00A96CFE">
        <w:rPr>
          <w:szCs w:val="24"/>
        </w:rPr>
        <w:t xml:space="preserve">Details of the </w:t>
      </w:r>
      <w:r w:rsidR="00770A83">
        <w:rPr>
          <w:szCs w:val="24"/>
        </w:rPr>
        <w:t>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770A83">
        <w:rPr>
          <w:szCs w:val="24"/>
        </w:rPr>
        <w:t>specifies</w:t>
      </w:r>
      <w:r w:rsidRPr="00A96CFE">
        <w:rPr>
          <w:szCs w:val="24"/>
        </w:rPr>
        <w:t xml:space="preserve"> no conditions which need to be met before the power to make the </w:t>
      </w:r>
      <w:r w:rsidR="00770A83">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770A83">
        <w:rPr>
          <w:szCs w:val="24"/>
        </w:rPr>
        <w:t>r</w:t>
      </w:r>
      <w:r>
        <w:rPr>
          <w:szCs w:val="24"/>
        </w:rPr>
        <w:t>egulation</w:t>
      </w:r>
      <w:r w:rsidRPr="00A96CFE">
        <w:rPr>
          <w:szCs w:val="24"/>
        </w:rPr>
        <w:t xml:space="preserve"> </w:t>
      </w:r>
      <w:r w:rsidR="00770A83">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7A0403" w:rsidRDefault="00A2767E" w:rsidP="00770A83">
      <w:pPr>
        <w:tabs>
          <w:tab w:val="left" w:pos="567"/>
        </w:tabs>
        <w:spacing w:before="240"/>
        <w:rPr>
          <w:szCs w:val="24"/>
        </w:rPr>
      </w:pPr>
      <w:r>
        <w:rPr>
          <w:szCs w:val="24"/>
        </w:rPr>
        <w:t>Part 1 of t</w:t>
      </w:r>
      <w:r w:rsidR="001F3358">
        <w:rPr>
          <w:szCs w:val="24"/>
        </w:rPr>
        <w:t xml:space="preserve">he </w:t>
      </w:r>
      <w:r w:rsidR="00243112">
        <w:rPr>
          <w:szCs w:val="24"/>
        </w:rPr>
        <w:t>R</w:t>
      </w:r>
      <w:r w:rsidR="001F3358">
        <w:rPr>
          <w:szCs w:val="24"/>
        </w:rPr>
        <w:t xml:space="preserve">egulation commences </w:t>
      </w:r>
      <w:r w:rsidR="00802A9C">
        <w:rPr>
          <w:szCs w:val="24"/>
        </w:rPr>
        <w:t xml:space="preserve">on </w:t>
      </w:r>
      <w:r w:rsidR="00437B1B">
        <w:rPr>
          <w:szCs w:val="24"/>
        </w:rPr>
        <w:t>1 January 2015</w:t>
      </w:r>
      <w:r w:rsidR="005F04DC" w:rsidRPr="00A96CFE">
        <w:rPr>
          <w:szCs w:val="24"/>
        </w:rPr>
        <w:t>.</w:t>
      </w:r>
    </w:p>
    <w:p w:rsidR="00A2767E" w:rsidRDefault="00A2767E" w:rsidP="00770A83">
      <w:pPr>
        <w:tabs>
          <w:tab w:val="left" w:pos="567"/>
        </w:tabs>
        <w:spacing w:before="240"/>
        <w:rPr>
          <w:szCs w:val="24"/>
        </w:rPr>
      </w:pPr>
      <w:r>
        <w:rPr>
          <w:szCs w:val="24"/>
        </w:rPr>
        <w:t xml:space="preserve">Part 2 of the </w:t>
      </w:r>
      <w:r w:rsidR="00243112">
        <w:rPr>
          <w:szCs w:val="24"/>
        </w:rPr>
        <w:t>R</w:t>
      </w:r>
      <w:r>
        <w:rPr>
          <w:szCs w:val="24"/>
        </w:rPr>
        <w:t>egulation commences on the day after registration on the Federal Register of Legislative Instruments.</w:t>
      </w:r>
    </w:p>
    <w:p w:rsidR="006A33B0" w:rsidRDefault="006A33B0" w:rsidP="005F04DC">
      <w:pPr>
        <w:pStyle w:val="Subtitle"/>
        <w:rPr>
          <w:szCs w:val="24"/>
          <w:u w:val="none"/>
        </w:rPr>
      </w:pPr>
    </w:p>
    <w:p w:rsidR="001519E4" w:rsidRPr="00437B1B" w:rsidRDefault="001519E4" w:rsidP="005F04DC">
      <w:pPr>
        <w:pStyle w:val="Subtitle"/>
        <w:rPr>
          <w:szCs w:val="24"/>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445A6D" w:rsidRDefault="005F04DC" w:rsidP="00CF240F">
      <w:pPr>
        <w:tabs>
          <w:tab w:val="left" w:pos="4536"/>
        </w:tabs>
        <w:ind w:left="284"/>
        <w:jc w:val="center"/>
        <w:rPr>
          <w:szCs w:val="24"/>
        </w:rPr>
      </w:pPr>
      <w:r w:rsidRPr="00A96CFE">
        <w:rPr>
          <w:i/>
          <w:szCs w:val="24"/>
        </w:rPr>
        <w:t xml:space="preserve">                                                                                                Health Insurance Act 1973</w:t>
      </w:r>
      <w:r w:rsidRPr="00A96CFE">
        <w:rPr>
          <w:szCs w:val="24"/>
        </w:rPr>
        <w:t xml:space="preserve">  </w:t>
      </w: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8611CE" w:rsidRPr="005B5062" w:rsidRDefault="008611CE" w:rsidP="008611CE">
      <w:pPr>
        <w:tabs>
          <w:tab w:val="left" w:pos="4536"/>
        </w:tabs>
        <w:jc w:val="right"/>
        <w:rPr>
          <w:b/>
          <w:szCs w:val="24"/>
        </w:rPr>
      </w:pPr>
      <w:r w:rsidRPr="005B5062">
        <w:rPr>
          <w:b/>
          <w:szCs w:val="24"/>
        </w:rPr>
        <w:lastRenderedPageBreak/>
        <w:t>ATTACHMENT</w:t>
      </w:r>
    </w:p>
    <w:p w:rsidR="008611CE" w:rsidRDefault="008611CE" w:rsidP="008611CE">
      <w:pPr>
        <w:tabs>
          <w:tab w:val="left" w:pos="1418"/>
        </w:tabs>
        <w:rPr>
          <w:b/>
          <w:szCs w:val="24"/>
          <w:u w:val="single"/>
        </w:rPr>
      </w:pPr>
    </w:p>
    <w:p w:rsidR="008611CE" w:rsidRPr="005B5062" w:rsidRDefault="008611CE" w:rsidP="008611CE">
      <w:pPr>
        <w:tabs>
          <w:tab w:val="left" w:pos="1418"/>
        </w:tabs>
        <w:rPr>
          <w:b/>
          <w:szCs w:val="24"/>
          <w:u w:val="single"/>
        </w:rPr>
      </w:pPr>
      <w:r w:rsidRPr="005B5062">
        <w:rPr>
          <w:b/>
          <w:szCs w:val="24"/>
          <w:u w:val="single"/>
        </w:rPr>
        <w:t xml:space="preserve">Details of the </w:t>
      </w:r>
      <w:r w:rsidRPr="005B5062">
        <w:rPr>
          <w:b/>
          <w:i/>
          <w:szCs w:val="24"/>
          <w:u w:val="single"/>
        </w:rPr>
        <w:t xml:space="preserve">Health Insurance </w:t>
      </w:r>
      <w:r>
        <w:rPr>
          <w:b/>
          <w:i/>
          <w:szCs w:val="24"/>
          <w:u w:val="single"/>
        </w:rPr>
        <w:t>Legislation Amendment (Optometric Services and Other Measures)</w:t>
      </w:r>
      <w:r w:rsidRPr="005B5062">
        <w:rPr>
          <w:b/>
          <w:i/>
          <w:szCs w:val="24"/>
          <w:u w:val="single"/>
        </w:rPr>
        <w:t xml:space="preserve"> Regulation 2014</w:t>
      </w:r>
    </w:p>
    <w:p w:rsidR="008611CE" w:rsidRDefault="008611CE" w:rsidP="008611CE">
      <w:pPr>
        <w:tabs>
          <w:tab w:val="left" w:pos="4536"/>
        </w:tabs>
        <w:rPr>
          <w:szCs w:val="24"/>
          <w:u w:val="single"/>
        </w:rPr>
      </w:pPr>
    </w:p>
    <w:p w:rsidR="008611CE" w:rsidRPr="007A0403" w:rsidRDefault="008611CE" w:rsidP="008611CE">
      <w:pPr>
        <w:tabs>
          <w:tab w:val="left" w:pos="4536"/>
        </w:tabs>
        <w:rPr>
          <w:szCs w:val="24"/>
          <w:u w:val="single"/>
        </w:rPr>
      </w:pPr>
      <w:r w:rsidRPr="007A0403">
        <w:rPr>
          <w:szCs w:val="24"/>
          <w:u w:val="single"/>
        </w:rPr>
        <w:t xml:space="preserve">Section 1 – Name </w:t>
      </w:r>
    </w:p>
    <w:p w:rsidR="008611CE" w:rsidRDefault="008611CE" w:rsidP="008611CE">
      <w:pPr>
        <w:tabs>
          <w:tab w:val="left" w:pos="4536"/>
        </w:tabs>
        <w:rPr>
          <w:szCs w:val="24"/>
        </w:rPr>
      </w:pPr>
    </w:p>
    <w:p w:rsidR="008611CE" w:rsidRDefault="008611CE" w:rsidP="008611CE">
      <w:pPr>
        <w:tabs>
          <w:tab w:val="left" w:pos="1418"/>
        </w:tabs>
        <w:rPr>
          <w:i/>
          <w:szCs w:val="24"/>
        </w:rPr>
      </w:pPr>
      <w:r>
        <w:rPr>
          <w:szCs w:val="24"/>
        </w:rPr>
        <w:t xml:space="preserve">This section provides for the regulation to be referred to as the </w:t>
      </w:r>
      <w:r w:rsidRPr="00414613">
        <w:rPr>
          <w:i/>
          <w:szCs w:val="24"/>
        </w:rPr>
        <w:t>Health Insurance</w:t>
      </w:r>
      <w:r>
        <w:rPr>
          <w:i/>
          <w:szCs w:val="24"/>
        </w:rPr>
        <w:t xml:space="preserve"> Legislation Amendment (Optometric Services and Other Measures) </w:t>
      </w:r>
      <w:r w:rsidRPr="00414613">
        <w:rPr>
          <w:i/>
          <w:szCs w:val="24"/>
        </w:rPr>
        <w:t>Regulation 201</w:t>
      </w:r>
      <w:r>
        <w:rPr>
          <w:i/>
          <w:szCs w:val="24"/>
        </w:rPr>
        <w:t>4.</w:t>
      </w:r>
    </w:p>
    <w:p w:rsidR="008611CE" w:rsidRDefault="008611CE" w:rsidP="008611CE">
      <w:pPr>
        <w:tabs>
          <w:tab w:val="left" w:pos="1418"/>
        </w:tabs>
        <w:rPr>
          <w:i/>
          <w:szCs w:val="24"/>
        </w:rPr>
      </w:pPr>
    </w:p>
    <w:p w:rsidR="008611CE" w:rsidRPr="007A0403" w:rsidRDefault="008611CE" w:rsidP="008611CE">
      <w:pPr>
        <w:tabs>
          <w:tab w:val="left" w:pos="1418"/>
        </w:tabs>
        <w:rPr>
          <w:szCs w:val="24"/>
          <w:u w:val="single"/>
        </w:rPr>
      </w:pPr>
      <w:r w:rsidRPr="007A0403">
        <w:rPr>
          <w:szCs w:val="24"/>
          <w:u w:val="single"/>
        </w:rPr>
        <w:t xml:space="preserve">Section 2 – Commencement </w:t>
      </w:r>
    </w:p>
    <w:p w:rsidR="008611CE" w:rsidRDefault="008611CE" w:rsidP="008611CE">
      <w:pPr>
        <w:tabs>
          <w:tab w:val="left" w:pos="1418"/>
        </w:tabs>
        <w:rPr>
          <w:szCs w:val="24"/>
        </w:rPr>
      </w:pPr>
    </w:p>
    <w:p w:rsidR="008611CE" w:rsidRDefault="008611CE" w:rsidP="008611CE">
      <w:pPr>
        <w:tabs>
          <w:tab w:val="left" w:pos="1418"/>
        </w:tabs>
        <w:rPr>
          <w:szCs w:val="24"/>
        </w:rPr>
      </w:pPr>
      <w:r>
        <w:rPr>
          <w:szCs w:val="24"/>
        </w:rPr>
        <w:t xml:space="preserve">This section provides for </w:t>
      </w:r>
      <w:r w:rsidR="00A2767E">
        <w:rPr>
          <w:szCs w:val="24"/>
        </w:rPr>
        <w:t xml:space="preserve">Part 1 of </w:t>
      </w:r>
      <w:r>
        <w:rPr>
          <w:szCs w:val="24"/>
        </w:rPr>
        <w:t>the regulation</w:t>
      </w:r>
      <w:r w:rsidR="00A2767E">
        <w:rPr>
          <w:szCs w:val="24"/>
        </w:rPr>
        <w:t xml:space="preserve"> to commence on 1 January 2015 and</w:t>
      </w:r>
      <w:r w:rsidR="003705BD">
        <w:rPr>
          <w:szCs w:val="24"/>
        </w:rPr>
        <w:t xml:space="preserve"> Sections 1 to 4 and</w:t>
      </w:r>
      <w:r w:rsidR="00A2767E">
        <w:rPr>
          <w:szCs w:val="24"/>
        </w:rPr>
        <w:t xml:space="preserve"> Part 2 of the regulation to commence on the day after registration of the instrument on the Federal Register of Legislative Instruments.</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3 – Authority </w:t>
      </w:r>
    </w:p>
    <w:p w:rsidR="008611CE" w:rsidRDefault="008611CE" w:rsidP="008611CE">
      <w:pPr>
        <w:tabs>
          <w:tab w:val="left" w:pos="4536"/>
        </w:tabs>
        <w:rPr>
          <w:szCs w:val="24"/>
          <w:u w:val="single"/>
        </w:rPr>
      </w:pPr>
    </w:p>
    <w:p w:rsidR="008611CE" w:rsidRDefault="008611CE" w:rsidP="008611CE">
      <w:pPr>
        <w:tabs>
          <w:tab w:val="left" w:pos="4536"/>
        </w:tabs>
        <w:rPr>
          <w:szCs w:val="24"/>
        </w:rPr>
      </w:pPr>
      <w:r w:rsidRPr="002F3A26">
        <w:rPr>
          <w:szCs w:val="24"/>
        </w:rPr>
        <w:t xml:space="preserve">This </w:t>
      </w:r>
      <w:r>
        <w:rPr>
          <w:szCs w:val="24"/>
        </w:rPr>
        <w:t xml:space="preserve">section provides that the regulation is made under the </w:t>
      </w:r>
      <w:r w:rsidRPr="002F3A26">
        <w:rPr>
          <w:i/>
          <w:szCs w:val="24"/>
        </w:rPr>
        <w:t>Health Insurance Act 1973</w:t>
      </w:r>
      <w:r>
        <w:rPr>
          <w:szCs w:val="24"/>
        </w:rPr>
        <w:t xml:space="preserve">. </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4 – Schedules </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This section provides that each instrument specified in a Schedule to the instrument is amended or repealed as set out in the applicable items in the Schedule concerned. </w:t>
      </w:r>
    </w:p>
    <w:p w:rsidR="008611CE" w:rsidRDefault="008611CE" w:rsidP="008611CE">
      <w:pPr>
        <w:tabs>
          <w:tab w:val="left" w:pos="4536"/>
        </w:tabs>
        <w:rPr>
          <w:szCs w:val="24"/>
          <w:u w:val="single"/>
        </w:rPr>
      </w:pPr>
    </w:p>
    <w:p w:rsidR="008611CE" w:rsidRDefault="008611CE" w:rsidP="008611CE">
      <w:pPr>
        <w:tabs>
          <w:tab w:val="left" w:pos="4536"/>
        </w:tabs>
        <w:rPr>
          <w:szCs w:val="24"/>
          <w:u w:val="single"/>
        </w:rPr>
      </w:pPr>
      <w:r>
        <w:rPr>
          <w:szCs w:val="24"/>
          <w:u w:val="single"/>
        </w:rPr>
        <w:t>Schedule 1 – Amendments</w:t>
      </w:r>
      <w:r w:rsidRPr="007A0403">
        <w:rPr>
          <w:szCs w:val="24"/>
          <w:u w:val="single"/>
        </w:rPr>
        <w:t xml:space="preserve"> </w:t>
      </w:r>
    </w:p>
    <w:p w:rsidR="008611CE" w:rsidRDefault="008611CE" w:rsidP="008611CE">
      <w:pPr>
        <w:tabs>
          <w:tab w:val="left" w:pos="4536"/>
        </w:tabs>
        <w:rPr>
          <w:szCs w:val="24"/>
          <w:u w:val="single"/>
        </w:rPr>
      </w:pPr>
    </w:p>
    <w:p w:rsidR="008611CE" w:rsidRDefault="008611CE" w:rsidP="008611CE">
      <w:pPr>
        <w:tabs>
          <w:tab w:val="left" w:pos="4536"/>
        </w:tabs>
        <w:rPr>
          <w:szCs w:val="24"/>
          <w:u w:val="single"/>
        </w:rPr>
      </w:pPr>
      <w:r>
        <w:rPr>
          <w:szCs w:val="24"/>
          <w:u w:val="single"/>
        </w:rPr>
        <w:t>Part 1 – Optometric services</w:t>
      </w:r>
    </w:p>
    <w:p w:rsidR="008611CE" w:rsidRDefault="008611CE" w:rsidP="008611CE">
      <w:pPr>
        <w:tabs>
          <w:tab w:val="left" w:pos="4536"/>
        </w:tabs>
        <w:rPr>
          <w:szCs w:val="24"/>
          <w:u w:val="single"/>
        </w:rPr>
      </w:pPr>
    </w:p>
    <w:p w:rsidR="008611CE" w:rsidRPr="00960CCE" w:rsidRDefault="008611CE" w:rsidP="008611CE">
      <w:pPr>
        <w:tabs>
          <w:tab w:val="left" w:pos="4536"/>
        </w:tabs>
        <w:rPr>
          <w:b/>
          <w:i/>
          <w:szCs w:val="24"/>
        </w:rPr>
      </w:pPr>
      <w:r w:rsidRPr="00960CCE">
        <w:rPr>
          <w:b/>
          <w:i/>
          <w:szCs w:val="24"/>
        </w:rPr>
        <w:t>Health Insurance (General Medical Service Table) Regulation 2014</w:t>
      </w:r>
    </w:p>
    <w:p w:rsidR="008611CE" w:rsidRDefault="008611CE" w:rsidP="008611CE">
      <w:pPr>
        <w:tabs>
          <w:tab w:val="left" w:pos="4536"/>
        </w:tabs>
        <w:rPr>
          <w:szCs w:val="24"/>
        </w:rPr>
      </w:pPr>
    </w:p>
    <w:p w:rsidR="008611CE" w:rsidRDefault="008611CE" w:rsidP="008611CE">
      <w:pPr>
        <w:tabs>
          <w:tab w:val="left" w:pos="4536"/>
        </w:tabs>
        <w:rPr>
          <w:b/>
          <w:szCs w:val="24"/>
        </w:rPr>
      </w:pPr>
      <w:r>
        <w:rPr>
          <w:b/>
          <w:szCs w:val="24"/>
        </w:rPr>
        <w:t>Item [1] – Subclause 1.2.3(1) of Schedule 1</w:t>
      </w:r>
    </w:p>
    <w:p w:rsidR="008611CE" w:rsidRPr="00353351" w:rsidRDefault="008611CE" w:rsidP="008611CE">
      <w:pPr>
        <w:tabs>
          <w:tab w:val="left" w:pos="4536"/>
        </w:tabs>
        <w:rPr>
          <w:b/>
          <w:szCs w:val="24"/>
        </w:rPr>
      </w:pPr>
    </w:p>
    <w:p w:rsidR="008611CE" w:rsidRDefault="008611CE" w:rsidP="008611CE">
      <w:pPr>
        <w:tabs>
          <w:tab w:val="left" w:pos="4536"/>
        </w:tabs>
        <w:rPr>
          <w:szCs w:val="24"/>
        </w:rPr>
      </w:pPr>
      <w:r>
        <w:rPr>
          <w:szCs w:val="24"/>
        </w:rPr>
        <w:t xml:space="preserve">This item omits item 10900, which will be repealed under Item 8 of the regulation, from subclause 1.2.3(1) of Schedule 1 and substitutes it with item 10905. </w:t>
      </w:r>
    </w:p>
    <w:p w:rsidR="008611CE" w:rsidRDefault="008611CE" w:rsidP="008611CE">
      <w:pPr>
        <w:tabs>
          <w:tab w:val="left" w:pos="4536"/>
        </w:tabs>
        <w:rPr>
          <w:szCs w:val="24"/>
          <w:u w:val="single"/>
        </w:rPr>
      </w:pPr>
    </w:p>
    <w:p w:rsidR="008611CE" w:rsidRPr="001A0B8D" w:rsidRDefault="008611CE" w:rsidP="008611CE">
      <w:pPr>
        <w:tabs>
          <w:tab w:val="left" w:pos="4536"/>
        </w:tabs>
        <w:rPr>
          <w:b/>
          <w:szCs w:val="24"/>
        </w:rPr>
      </w:pPr>
      <w:r w:rsidRPr="001A0B8D">
        <w:rPr>
          <w:b/>
          <w:szCs w:val="24"/>
        </w:rPr>
        <w:t>Item [2] – Clause 2.28.1 of Schedule 1 (heading)</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Item 2 repeals the heading of Clause 2.28.1 of Schedule 1 and replaces it with a new heading to remove reference to item 10900.</w:t>
      </w:r>
    </w:p>
    <w:p w:rsidR="008611CE" w:rsidRDefault="008611CE" w:rsidP="008611CE">
      <w:pPr>
        <w:tabs>
          <w:tab w:val="left" w:pos="4536"/>
        </w:tabs>
        <w:rPr>
          <w:szCs w:val="24"/>
        </w:rPr>
      </w:pPr>
    </w:p>
    <w:p w:rsidR="008611CE" w:rsidRPr="001A0B8D" w:rsidRDefault="008611CE" w:rsidP="008611CE">
      <w:pPr>
        <w:tabs>
          <w:tab w:val="left" w:pos="4536"/>
        </w:tabs>
        <w:rPr>
          <w:b/>
          <w:szCs w:val="24"/>
        </w:rPr>
      </w:pPr>
      <w:r w:rsidRPr="001A0B8D">
        <w:rPr>
          <w:b/>
          <w:szCs w:val="24"/>
        </w:rPr>
        <w:t>Item [3] – Subclause 2.28.1(1) of Schedule 1</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This item repeals subclause 2.28.1(1) of Schedule 1 which relates to the application of item 10900.</w:t>
      </w:r>
    </w:p>
    <w:p w:rsidR="008611CE" w:rsidRDefault="008611CE" w:rsidP="008611CE">
      <w:pPr>
        <w:tabs>
          <w:tab w:val="left" w:pos="4536"/>
        </w:tabs>
        <w:rPr>
          <w:szCs w:val="24"/>
        </w:rPr>
      </w:pPr>
    </w:p>
    <w:p w:rsidR="008611CE" w:rsidRPr="001A0B8D" w:rsidRDefault="008611CE" w:rsidP="008611CE">
      <w:pPr>
        <w:tabs>
          <w:tab w:val="left" w:pos="4536"/>
        </w:tabs>
        <w:rPr>
          <w:b/>
          <w:szCs w:val="24"/>
        </w:rPr>
      </w:pPr>
      <w:r w:rsidRPr="001A0B8D">
        <w:rPr>
          <w:b/>
          <w:szCs w:val="24"/>
        </w:rPr>
        <w:t>Item [4] – Subclause 2.28.4(2) of Schedule 1</w:t>
      </w:r>
    </w:p>
    <w:p w:rsidR="008611CE" w:rsidRDefault="008611CE" w:rsidP="008611CE">
      <w:pPr>
        <w:tabs>
          <w:tab w:val="left" w:pos="4536"/>
        </w:tabs>
        <w:rPr>
          <w:szCs w:val="24"/>
        </w:rPr>
      </w:pPr>
    </w:p>
    <w:p w:rsidR="008611CE" w:rsidRDefault="008611CE" w:rsidP="00A2767E">
      <w:pPr>
        <w:tabs>
          <w:tab w:val="left" w:pos="4536"/>
        </w:tabs>
        <w:rPr>
          <w:b/>
          <w:szCs w:val="24"/>
        </w:rPr>
      </w:pPr>
      <w:r>
        <w:rPr>
          <w:szCs w:val="24"/>
        </w:rPr>
        <w:t>Item 4 repeals subclause 2.28.4(2) of Schedule 1 to remove the charging cap that currently applies to optometrists.</w:t>
      </w:r>
      <w:r>
        <w:rPr>
          <w:b/>
          <w:szCs w:val="24"/>
        </w:rPr>
        <w:br w:type="page"/>
      </w:r>
    </w:p>
    <w:p w:rsidR="008611CE" w:rsidRPr="00575EDE" w:rsidRDefault="008611CE" w:rsidP="008611CE">
      <w:pPr>
        <w:tabs>
          <w:tab w:val="left" w:pos="4536"/>
        </w:tabs>
        <w:rPr>
          <w:b/>
          <w:szCs w:val="24"/>
        </w:rPr>
      </w:pPr>
      <w:r w:rsidRPr="00575EDE">
        <w:rPr>
          <w:b/>
          <w:szCs w:val="24"/>
        </w:rPr>
        <w:lastRenderedPageBreak/>
        <w:t>Item [5] – After clause 2.28.5 of Schedule 1</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Item 5 insert</w:t>
      </w:r>
      <w:r w:rsidR="00220A3B">
        <w:rPr>
          <w:szCs w:val="24"/>
        </w:rPr>
        <w:t>s</w:t>
      </w:r>
      <w:r>
        <w:rPr>
          <w:szCs w:val="24"/>
        </w:rPr>
        <w:t xml:space="preserve"> a new subclause </w:t>
      </w:r>
      <w:r w:rsidRPr="00575EDE">
        <w:rPr>
          <w:b/>
          <w:szCs w:val="24"/>
        </w:rPr>
        <w:t xml:space="preserve">2.28.6 Meaning of </w:t>
      </w:r>
      <w:r w:rsidRPr="00575EDE">
        <w:rPr>
          <w:b/>
          <w:i/>
          <w:szCs w:val="24"/>
        </w:rPr>
        <w:t>old item 10900</w:t>
      </w:r>
      <w:r>
        <w:rPr>
          <w:szCs w:val="24"/>
        </w:rPr>
        <w:t xml:space="preserve"> in the items in Group </w:t>
      </w:r>
      <w:proofErr w:type="spellStart"/>
      <w:r>
        <w:rPr>
          <w:szCs w:val="24"/>
        </w:rPr>
        <w:t>A10</w:t>
      </w:r>
      <w:proofErr w:type="spellEnd"/>
      <w:r>
        <w:rPr>
          <w:szCs w:val="24"/>
        </w:rPr>
        <w:t xml:space="preserve">.  The meaning of </w:t>
      </w:r>
      <w:r w:rsidRPr="00575EDE">
        <w:rPr>
          <w:b/>
          <w:i/>
          <w:szCs w:val="24"/>
        </w:rPr>
        <w:t>old item 10900</w:t>
      </w:r>
      <w:r>
        <w:rPr>
          <w:szCs w:val="24"/>
        </w:rPr>
        <w:t xml:space="preserve"> is defined as “item 10900 of the table as it was in force at any time before its repeal by Part 1 of Schedule 1 to the </w:t>
      </w:r>
      <w:r w:rsidRPr="00575EDE">
        <w:rPr>
          <w:i/>
          <w:szCs w:val="24"/>
        </w:rPr>
        <w:t>Health Insurance</w:t>
      </w:r>
      <w:r>
        <w:rPr>
          <w:i/>
          <w:szCs w:val="24"/>
        </w:rPr>
        <w:t xml:space="preserve"> Legislation </w:t>
      </w:r>
      <w:r w:rsidRPr="00575EDE">
        <w:rPr>
          <w:i/>
          <w:szCs w:val="24"/>
        </w:rPr>
        <w:t>Amendment (Optometric Services</w:t>
      </w:r>
      <w:r>
        <w:rPr>
          <w:i/>
          <w:szCs w:val="24"/>
        </w:rPr>
        <w:t xml:space="preserve"> and Other Measures</w:t>
      </w:r>
      <w:r w:rsidRPr="00575EDE">
        <w:rPr>
          <w:i/>
          <w:szCs w:val="24"/>
        </w:rPr>
        <w:t>) Regulation 2014</w:t>
      </w:r>
      <w:r>
        <w:rPr>
          <w:szCs w:val="24"/>
        </w:rPr>
        <w:t>.”</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This ensure</w:t>
      </w:r>
      <w:r w:rsidR="00220A3B">
        <w:rPr>
          <w:szCs w:val="24"/>
        </w:rPr>
        <w:t>s</w:t>
      </w:r>
      <w:r>
        <w:rPr>
          <w:szCs w:val="24"/>
        </w:rPr>
        <w:t xml:space="preserve"> that although item 10900 w</w:t>
      </w:r>
      <w:r w:rsidR="00220A3B">
        <w:rPr>
          <w:szCs w:val="24"/>
        </w:rPr>
        <w:t>ill</w:t>
      </w:r>
      <w:r>
        <w:rPr>
          <w:szCs w:val="24"/>
        </w:rPr>
        <w:t xml:space="preserve"> be repealed on 1 January 2015, the limitations on claiming </w:t>
      </w:r>
      <w:r w:rsidR="00220A3B">
        <w:rPr>
          <w:szCs w:val="24"/>
        </w:rPr>
        <w:t>within relevant timeframes will</w:t>
      </w:r>
      <w:r>
        <w:rPr>
          <w:szCs w:val="24"/>
        </w:rPr>
        <w:t xml:space="preserve"> continue to apply where necessary to other items within Group </w:t>
      </w:r>
      <w:proofErr w:type="spellStart"/>
      <w:r>
        <w:rPr>
          <w:szCs w:val="24"/>
        </w:rPr>
        <w:t>A10</w:t>
      </w:r>
      <w:proofErr w:type="spellEnd"/>
      <w:r>
        <w:rPr>
          <w:szCs w:val="24"/>
        </w:rPr>
        <w:t xml:space="preserve"> that currently make reference to item 10900.</w:t>
      </w:r>
    </w:p>
    <w:p w:rsidR="008611CE" w:rsidRDefault="008611CE" w:rsidP="008611CE">
      <w:pPr>
        <w:tabs>
          <w:tab w:val="left" w:pos="4536"/>
        </w:tabs>
        <w:rPr>
          <w:szCs w:val="24"/>
        </w:rPr>
      </w:pPr>
    </w:p>
    <w:p w:rsidR="008611CE" w:rsidRPr="000E66D7" w:rsidRDefault="008611CE" w:rsidP="008611CE">
      <w:pPr>
        <w:tabs>
          <w:tab w:val="left" w:pos="4536"/>
        </w:tabs>
        <w:rPr>
          <w:b/>
          <w:szCs w:val="24"/>
        </w:rPr>
      </w:pPr>
      <w:r w:rsidRPr="000E66D7">
        <w:rPr>
          <w:b/>
          <w:szCs w:val="24"/>
        </w:rPr>
        <w:t>Item [6] – Schedule 1 (item 10900)</w:t>
      </w:r>
    </w:p>
    <w:p w:rsidR="008611CE" w:rsidRDefault="008611CE" w:rsidP="008611CE">
      <w:pPr>
        <w:tabs>
          <w:tab w:val="left" w:pos="4536"/>
        </w:tabs>
        <w:rPr>
          <w:szCs w:val="24"/>
        </w:rPr>
      </w:pPr>
    </w:p>
    <w:p w:rsidR="008611CE" w:rsidRDefault="00220A3B" w:rsidP="008611CE">
      <w:pPr>
        <w:tabs>
          <w:tab w:val="left" w:pos="4536"/>
        </w:tabs>
        <w:rPr>
          <w:szCs w:val="24"/>
        </w:rPr>
      </w:pPr>
      <w:r>
        <w:rPr>
          <w:szCs w:val="24"/>
        </w:rPr>
        <w:t xml:space="preserve">Item 6 </w:t>
      </w:r>
      <w:r w:rsidR="008611CE">
        <w:rPr>
          <w:szCs w:val="24"/>
        </w:rPr>
        <w:t>repeal</w:t>
      </w:r>
      <w:r>
        <w:rPr>
          <w:szCs w:val="24"/>
        </w:rPr>
        <w:t>s</w:t>
      </w:r>
      <w:r w:rsidR="008611CE">
        <w:rPr>
          <w:szCs w:val="24"/>
        </w:rPr>
        <w:t xml:space="preserve"> item 10900 from Schedule 1 </w:t>
      </w:r>
    </w:p>
    <w:p w:rsidR="008611CE" w:rsidRDefault="008611CE" w:rsidP="008611CE">
      <w:pPr>
        <w:tabs>
          <w:tab w:val="left" w:pos="4536"/>
        </w:tabs>
        <w:rPr>
          <w:szCs w:val="24"/>
        </w:rPr>
      </w:pPr>
    </w:p>
    <w:p w:rsidR="008611CE" w:rsidRPr="000E66D7" w:rsidRDefault="008611CE" w:rsidP="008611CE">
      <w:pPr>
        <w:tabs>
          <w:tab w:val="left" w:pos="4536"/>
        </w:tabs>
        <w:rPr>
          <w:b/>
          <w:szCs w:val="24"/>
        </w:rPr>
      </w:pPr>
      <w:r w:rsidRPr="000E66D7">
        <w:rPr>
          <w:b/>
          <w:szCs w:val="24"/>
        </w:rPr>
        <w:t>Item [7] – Schedule 1 (cell at item 10905, column headed “Fee ($)”)</w:t>
      </w:r>
    </w:p>
    <w:p w:rsidR="008611CE" w:rsidRDefault="008611CE" w:rsidP="008611CE">
      <w:pPr>
        <w:tabs>
          <w:tab w:val="left" w:pos="4536"/>
        </w:tabs>
        <w:rPr>
          <w:szCs w:val="24"/>
        </w:rPr>
      </w:pPr>
    </w:p>
    <w:p w:rsidR="008611CE" w:rsidRDefault="00220A3B" w:rsidP="008611CE">
      <w:pPr>
        <w:tabs>
          <w:tab w:val="left" w:pos="4536"/>
        </w:tabs>
        <w:rPr>
          <w:szCs w:val="24"/>
        </w:rPr>
      </w:pPr>
      <w:r>
        <w:rPr>
          <w:szCs w:val="24"/>
        </w:rPr>
        <w:t xml:space="preserve">Item 7 </w:t>
      </w:r>
      <w:r w:rsidR="008611CE">
        <w:rPr>
          <w:szCs w:val="24"/>
        </w:rPr>
        <w:t>repeal</w:t>
      </w:r>
      <w:r>
        <w:rPr>
          <w:szCs w:val="24"/>
        </w:rPr>
        <w:t>s</w:t>
      </w:r>
      <w:r w:rsidR="008611CE">
        <w:rPr>
          <w:szCs w:val="24"/>
        </w:rPr>
        <w:t xml:space="preserve"> the fee for item 10905 and substitute the new fee of $66.80.</w:t>
      </w:r>
    </w:p>
    <w:p w:rsidR="008611CE" w:rsidRDefault="008611CE" w:rsidP="008611CE">
      <w:pPr>
        <w:tabs>
          <w:tab w:val="left" w:pos="4536"/>
        </w:tabs>
        <w:rPr>
          <w:szCs w:val="24"/>
        </w:rPr>
      </w:pPr>
    </w:p>
    <w:p w:rsidR="008611CE" w:rsidRPr="000E66D7" w:rsidRDefault="008611CE" w:rsidP="008611CE">
      <w:pPr>
        <w:tabs>
          <w:tab w:val="left" w:pos="4536"/>
        </w:tabs>
        <w:rPr>
          <w:b/>
          <w:szCs w:val="24"/>
        </w:rPr>
      </w:pPr>
      <w:r w:rsidRPr="000E66D7">
        <w:rPr>
          <w:b/>
          <w:szCs w:val="24"/>
        </w:rPr>
        <w:t>Item [8] – Schedule 1 (items 10907 to 10914)</w:t>
      </w:r>
    </w:p>
    <w:p w:rsidR="008611CE" w:rsidRDefault="008611CE" w:rsidP="008611CE">
      <w:pPr>
        <w:tabs>
          <w:tab w:val="left" w:pos="4536"/>
        </w:tabs>
        <w:rPr>
          <w:szCs w:val="24"/>
        </w:rPr>
      </w:pPr>
    </w:p>
    <w:p w:rsidR="008611CE" w:rsidRDefault="00220A3B" w:rsidP="008611CE">
      <w:pPr>
        <w:tabs>
          <w:tab w:val="left" w:pos="4536"/>
        </w:tabs>
        <w:rPr>
          <w:szCs w:val="24"/>
        </w:rPr>
      </w:pPr>
      <w:r>
        <w:rPr>
          <w:szCs w:val="24"/>
        </w:rPr>
        <w:t xml:space="preserve">Item 8 </w:t>
      </w:r>
      <w:r w:rsidR="008611CE">
        <w:rPr>
          <w:szCs w:val="24"/>
        </w:rPr>
        <w:t>repeal</w:t>
      </w:r>
      <w:r>
        <w:rPr>
          <w:szCs w:val="24"/>
        </w:rPr>
        <w:t>s</w:t>
      </w:r>
      <w:r w:rsidR="008611CE">
        <w:rPr>
          <w:szCs w:val="24"/>
        </w:rPr>
        <w:t xml:space="preserve"> items 10907 to 10914 and substitute</w:t>
      </w:r>
      <w:r>
        <w:rPr>
          <w:szCs w:val="24"/>
        </w:rPr>
        <w:t>s</w:t>
      </w:r>
      <w:r w:rsidR="008611CE">
        <w:rPr>
          <w:szCs w:val="24"/>
        </w:rPr>
        <w:t xml:space="preserve"> new items 10907 to 10914.</w:t>
      </w:r>
    </w:p>
    <w:p w:rsidR="008611CE" w:rsidRDefault="008611CE" w:rsidP="008611CE">
      <w:pPr>
        <w:tabs>
          <w:tab w:val="left" w:pos="4536"/>
        </w:tabs>
        <w:rPr>
          <w:szCs w:val="24"/>
        </w:rPr>
      </w:pPr>
    </w:p>
    <w:p w:rsidR="008611CE" w:rsidRDefault="00220A3B" w:rsidP="008611CE">
      <w:pPr>
        <w:tabs>
          <w:tab w:val="left" w:pos="4536"/>
        </w:tabs>
        <w:rPr>
          <w:szCs w:val="24"/>
        </w:rPr>
      </w:pPr>
      <w:r>
        <w:rPr>
          <w:szCs w:val="24"/>
        </w:rPr>
        <w:t xml:space="preserve">Item 8 </w:t>
      </w:r>
      <w:r w:rsidR="008611CE">
        <w:rPr>
          <w:szCs w:val="24"/>
        </w:rPr>
        <w:t>effectively split</w:t>
      </w:r>
      <w:r>
        <w:rPr>
          <w:szCs w:val="24"/>
        </w:rPr>
        <w:t>s</w:t>
      </w:r>
      <w:r w:rsidR="008611CE">
        <w:rPr>
          <w:szCs w:val="24"/>
        </w:rPr>
        <w:t xml:space="preserve"> item 10900 into two items (10910 and 10911) to better articulate the clinical conditions to which the service applies.</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New items 10907, 10910 and 10911 </w:t>
      </w:r>
      <w:r w:rsidRPr="009113C9">
        <w:rPr>
          <w:szCs w:val="24"/>
        </w:rPr>
        <w:t xml:space="preserve">extend the period </w:t>
      </w:r>
      <w:r>
        <w:rPr>
          <w:szCs w:val="24"/>
        </w:rPr>
        <w:t xml:space="preserve">between claiming </w:t>
      </w:r>
      <w:r w:rsidRPr="009113C9">
        <w:rPr>
          <w:szCs w:val="24"/>
        </w:rPr>
        <w:t xml:space="preserve">eye examinations from </w:t>
      </w:r>
      <w:r>
        <w:rPr>
          <w:szCs w:val="24"/>
        </w:rPr>
        <w:t>24 months</w:t>
      </w:r>
      <w:r w:rsidRPr="009113C9">
        <w:rPr>
          <w:szCs w:val="24"/>
        </w:rPr>
        <w:t xml:space="preserve"> to</w:t>
      </w:r>
      <w:r>
        <w:rPr>
          <w:szCs w:val="24"/>
        </w:rPr>
        <w:t xml:space="preserve"> 36 month</w:t>
      </w:r>
      <w:r w:rsidRPr="009113C9">
        <w:rPr>
          <w:szCs w:val="24"/>
        </w:rPr>
        <w:t xml:space="preserve">s for asymptomatic people aged under 65 years, and reduce the period from </w:t>
      </w:r>
      <w:r>
        <w:rPr>
          <w:szCs w:val="24"/>
        </w:rPr>
        <w:t>24 month</w:t>
      </w:r>
      <w:r w:rsidRPr="009113C9">
        <w:rPr>
          <w:szCs w:val="24"/>
        </w:rPr>
        <w:t xml:space="preserve">s to </w:t>
      </w:r>
      <w:r>
        <w:rPr>
          <w:szCs w:val="24"/>
        </w:rPr>
        <w:t>12 months</w:t>
      </w:r>
      <w:r w:rsidRPr="009113C9">
        <w:rPr>
          <w:szCs w:val="24"/>
        </w:rPr>
        <w:t xml:space="preserve"> for asymptomatic patients aged 65 years and over.</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New item 10907 </w:t>
      </w:r>
      <w:r w:rsidR="00220A3B">
        <w:rPr>
          <w:szCs w:val="24"/>
        </w:rPr>
        <w:t>applies</w:t>
      </w:r>
      <w:r>
        <w:rPr>
          <w:szCs w:val="24"/>
        </w:rPr>
        <w:t xml:space="preserve"> to a comprehensive optometric assessment, being the first in a course of attention, if, within the previous 36 months for a patient who is less than 65 years of age, or within the previous 12 months for a patient who is at least 65 years of age, the patient has attended another optometrist for an attendance to which items 10907, 10910, 10911, 10912, 10913, 10914, 10915 or old item 10900 applied. </w:t>
      </w:r>
    </w:p>
    <w:p w:rsidR="008611CE" w:rsidRDefault="008611CE" w:rsidP="008611CE">
      <w:pPr>
        <w:tabs>
          <w:tab w:val="left" w:pos="4536"/>
        </w:tabs>
        <w:rPr>
          <w:szCs w:val="24"/>
        </w:rPr>
      </w:pPr>
    </w:p>
    <w:p w:rsidR="008611CE" w:rsidRDefault="00220A3B" w:rsidP="008611CE">
      <w:pPr>
        <w:tabs>
          <w:tab w:val="left" w:pos="4536"/>
        </w:tabs>
        <w:rPr>
          <w:szCs w:val="24"/>
        </w:rPr>
      </w:pPr>
      <w:r>
        <w:rPr>
          <w:szCs w:val="24"/>
        </w:rPr>
        <w:t xml:space="preserve">New item 10910 </w:t>
      </w:r>
      <w:r w:rsidR="008611CE">
        <w:rPr>
          <w:szCs w:val="24"/>
        </w:rPr>
        <w:t>appl</w:t>
      </w:r>
      <w:r>
        <w:rPr>
          <w:szCs w:val="24"/>
        </w:rPr>
        <w:t>ies</w:t>
      </w:r>
      <w:r w:rsidR="008611CE">
        <w:rPr>
          <w:szCs w:val="24"/>
        </w:rPr>
        <w:t xml:space="preserve"> to a comprehensive optometric assessment, being the first in a course of attention, if the patient is less than 65 years of age and has not within the previous 36 months received a service to which </w:t>
      </w:r>
      <w:proofErr w:type="spellStart"/>
      <w:r w:rsidR="008611CE">
        <w:rPr>
          <w:szCs w:val="24"/>
        </w:rPr>
        <w:t>item10907</w:t>
      </w:r>
      <w:proofErr w:type="spellEnd"/>
      <w:r w:rsidR="008611CE">
        <w:rPr>
          <w:szCs w:val="24"/>
        </w:rPr>
        <w:t>, 10910, 10912, 10913, 10914, 10915 or old item 10900 applied.</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New item 10911</w:t>
      </w:r>
      <w:r w:rsidR="00220A3B">
        <w:rPr>
          <w:szCs w:val="24"/>
        </w:rPr>
        <w:t xml:space="preserve"> </w:t>
      </w:r>
      <w:r>
        <w:rPr>
          <w:szCs w:val="24"/>
        </w:rPr>
        <w:t>appl</w:t>
      </w:r>
      <w:r w:rsidR="00220A3B">
        <w:rPr>
          <w:szCs w:val="24"/>
        </w:rPr>
        <w:t>ies</w:t>
      </w:r>
      <w:r>
        <w:rPr>
          <w:szCs w:val="24"/>
        </w:rPr>
        <w:t xml:space="preserve"> to a comprehensive optometric assessment, being the first in a course of attention, if the patient is more than 65 years of age and has not within the previous 12 months received a service to which </w:t>
      </w:r>
      <w:proofErr w:type="spellStart"/>
      <w:r>
        <w:rPr>
          <w:szCs w:val="24"/>
        </w:rPr>
        <w:t>item10907</w:t>
      </w:r>
      <w:proofErr w:type="spellEnd"/>
      <w:r>
        <w:rPr>
          <w:szCs w:val="24"/>
        </w:rPr>
        <w:t>, 10910, 10911, 10912, 10913, 10914, 10915 or old item 10900 applied.</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New items </w:t>
      </w:r>
      <w:r w:rsidR="00220A3B">
        <w:rPr>
          <w:szCs w:val="24"/>
        </w:rPr>
        <w:t xml:space="preserve">10912, 10913 and 10914 </w:t>
      </w:r>
      <w:r>
        <w:rPr>
          <w:szCs w:val="24"/>
        </w:rPr>
        <w:t xml:space="preserve">apply to comprehensive optometric reassessments, being the first in a course of attention, where clinical indications such as a significant change of visual function, new signs or symptoms unrelated to an earlier course of attention, or a progressive disorder (excluding presbyopia), require a comprehensive reassessment, within </w:t>
      </w:r>
      <w:r>
        <w:rPr>
          <w:szCs w:val="24"/>
        </w:rPr>
        <w:lastRenderedPageBreak/>
        <w:t>36 months</w:t>
      </w:r>
      <w:r w:rsidRPr="009113C9">
        <w:rPr>
          <w:szCs w:val="24"/>
        </w:rPr>
        <w:t xml:space="preserve"> for </w:t>
      </w:r>
      <w:r>
        <w:rPr>
          <w:szCs w:val="24"/>
        </w:rPr>
        <w:t>people aged under 65 years</w:t>
      </w:r>
      <w:r w:rsidRPr="009113C9">
        <w:rPr>
          <w:szCs w:val="24"/>
        </w:rPr>
        <w:t xml:space="preserve"> </w:t>
      </w:r>
      <w:r>
        <w:rPr>
          <w:szCs w:val="24"/>
        </w:rPr>
        <w:t>or</w:t>
      </w:r>
      <w:r w:rsidRPr="009113C9">
        <w:rPr>
          <w:szCs w:val="24"/>
        </w:rPr>
        <w:t xml:space="preserve"> </w:t>
      </w:r>
      <w:r>
        <w:rPr>
          <w:szCs w:val="24"/>
        </w:rPr>
        <w:t>within 12 months</w:t>
      </w:r>
      <w:r w:rsidRPr="009113C9">
        <w:rPr>
          <w:szCs w:val="24"/>
        </w:rPr>
        <w:t xml:space="preserve"> for patients aged 65 years and over</w:t>
      </w:r>
      <w:r>
        <w:rPr>
          <w:szCs w:val="24"/>
        </w:rPr>
        <w:t>, of an initial consultation to which item 10907, 10910, 10911, 10912, 10913, 10914, 10915 or old item 10900 applied.</w:t>
      </w:r>
    </w:p>
    <w:p w:rsidR="008611CE" w:rsidRDefault="008611CE" w:rsidP="008611CE">
      <w:pPr>
        <w:tabs>
          <w:tab w:val="left" w:pos="4536"/>
        </w:tabs>
        <w:rPr>
          <w:szCs w:val="24"/>
        </w:rPr>
      </w:pPr>
    </w:p>
    <w:p w:rsidR="008611CE" w:rsidRDefault="004A53EB" w:rsidP="008611CE">
      <w:pPr>
        <w:tabs>
          <w:tab w:val="left" w:pos="4536"/>
        </w:tabs>
        <w:rPr>
          <w:szCs w:val="24"/>
        </w:rPr>
      </w:pPr>
      <w:r>
        <w:rPr>
          <w:szCs w:val="24"/>
        </w:rPr>
        <w:t>Item 8</w:t>
      </w:r>
      <w:r w:rsidR="008611CE">
        <w:rPr>
          <w:szCs w:val="24"/>
        </w:rPr>
        <w:t xml:space="preserve"> also repeal</w:t>
      </w:r>
      <w:r>
        <w:rPr>
          <w:szCs w:val="24"/>
        </w:rPr>
        <w:t>s</w:t>
      </w:r>
      <w:r w:rsidR="008611CE">
        <w:rPr>
          <w:szCs w:val="24"/>
        </w:rPr>
        <w:t xml:space="preserve"> the fees for items 10907 to 10914 and substitute</w:t>
      </w:r>
      <w:r>
        <w:rPr>
          <w:szCs w:val="24"/>
        </w:rPr>
        <w:t>s</w:t>
      </w:r>
      <w:r w:rsidR="008611CE">
        <w:rPr>
          <w:szCs w:val="24"/>
        </w:rPr>
        <w:t xml:space="preserve"> new fees.</w:t>
      </w:r>
    </w:p>
    <w:p w:rsidR="008611CE" w:rsidRDefault="008611CE" w:rsidP="008611CE">
      <w:pPr>
        <w:tabs>
          <w:tab w:val="left" w:pos="4536"/>
        </w:tabs>
        <w:rPr>
          <w:b/>
          <w:szCs w:val="24"/>
        </w:rPr>
      </w:pPr>
    </w:p>
    <w:p w:rsidR="008611CE" w:rsidRPr="000E66D7" w:rsidRDefault="008611CE" w:rsidP="008611CE">
      <w:pPr>
        <w:tabs>
          <w:tab w:val="left" w:pos="4536"/>
        </w:tabs>
        <w:rPr>
          <w:b/>
          <w:szCs w:val="24"/>
        </w:rPr>
      </w:pPr>
      <w:r w:rsidRPr="000E66D7">
        <w:rPr>
          <w:b/>
          <w:szCs w:val="24"/>
        </w:rPr>
        <w:t>Item [9] – Schedule 1 (cell at item 10915, column headed “Fee</w:t>
      </w:r>
      <w:r>
        <w:rPr>
          <w:b/>
          <w:szCs w:val="24"/>
        </w:rPr>
        <w:t xml:space="preserve"> </w:t>
      </w:r>
      <w:r w:rsidRPr="000E66D7">
        <w:rPr>
          <w:b/>
          <w:szCs w:val="24"/>
        </w:rPr>
        <w:t>($)”)</w:t>
      </w:r>
    </w:p>
    <w:p w:rsidR="008611CE" w:rsidRDefault="008611CE" w:rsidP="008611CE">
      <w:pPr>
        <w:tabs>
          <w:tab w:val="left" w:pos="4536"/>
        </w:tabs>
        <w:rPr>
          <w:szCs w:val="24"/>
        </w:rPr>
      </w:pPr>
    </w:p>
    <w:p w:rsidR="008611CE" w:rsidRDefault="004A53EB" w:rsidP="008611CE">
      <w:pPr>
        <w:tabs>
          <w:tab w:val="left" w:pos="4536"/>
        </w:tabs>
        <w:rPr>
          <w:szCs w:val="24"/>
        </w:rPr>
      </w:pPr>
      <w:r>
        <w:rPr>
          <w:szCs w:val="24"/>
        </w:rPr>
        <w:t xml:space="preserve">Item 9 </w:t>
      </w:r>
      <w:r w:rsidR="008611CE">
        <w:rPr>
          <w:szCs w:val="24"/>
        </w:rPr>
        <w:t>repeal</w:t>
      </w:r>
      <w:r>
        <w:rPr>
          <w:szCs w:val="24"/>
        </w:rPr>
        <w:t>s</w:t>
      </w:r>
      <w:r w:rsidR="008611CE">
        <w:rPr>
          <w:szCs w:val="24"/>
        </w:rPr>
        <w:t xml:space="preserve"> the fee for item 10915 and substitute</w:t>
      </w:r>
      <w:r>
        <w:rPr>
          <w:szCs w:val="24"/>
        </w:rPr>
        <w:t>s</w:t>
      </w:r>
      <w:r w:rsidR="008611CE">
        <w:rPr>
          <w:szCs w:val="24"/>
        </w:rPr>
        <w:t xml:space="preserve"> the new fee of $66.80.</w:t>
      </w:r>
    </w:p>
    <w:p w:rsidR="008611CE" w:rsidRDefault="008611CE" w:rsidP="008611CE">
      <w:pPr>
        <w:tabs>
          <w:tab w:val="left" w:pos="4536"/>
        </w:tabs>
        <w:rPr>
          <w:szCs w:val="24"/>
        </w:rPr>
      </w:pPr>
    </w:p>
    <w:p w:rsidR="008611CE" w:rsidRPr="000E66D7" w:rsidRDefault="008611CE" w:rsidP="008611CE">
      <w:pPr>
        <w:tabs>
          <w:tab w:val="left" w:pos="4536"/>
        </w:tabs>
        <w:rPr>
          <w:b/>
          <w:szCs w:val="24"/>
        </w:rPr>
      </w:pPr>
      <w:r w:rsidRPr="000E66D7">
        <w:rPr>
          <w:b/>
          <w:szCs w:val="24"/>
        </w:rPr>
        <w:t>Item [10] – Schedule 1 (cell at items 10916 and 10918, column headed “Fee</w:t>
      </w:r>
      <w:r>
        <w:rPr>
          <w:b/>
          <w:szCs w:val="24"/>
        </w:rPr>
        <w:t xml:space="preserve"> </w:t>
      </w:r>
      <w:r w:rsidRPr="000E66D7">
        <w:rPr>
          <w:b/>
          <w:szCs w:val="24"/>
        </w:rPr>
        <w:t>($)”)</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Item 10</w:t>
      </w:r>
      <w:r w:rsidR="004A53EB">
        <w:rPr>
          <w:szCs w:val="24"/>
        </w:rPr>
        <w:t xml:space="preserve"> </w:t>
      </w:r>
      <w:r>
        <w:rPr>
          <w:szCs w:val="24"/>
        </w:rPr>
        <w:t>repeal</w:t>
      </w:r>
      <w:r w:rsidR="004A53EB">
        <w:rPr>
          <w:szCs w:val="24"/>
        </w:rPr>
        <w:t>s</w:t>
      </w:r>
      <w:r>
        <w:rPr>
          <w:szCs w:val="24"/>
        </w:rPr>
        <w:t xml:space="preserve"> the fees for items 10916 and 10918 and substitute</w:t>
      </w:r>
      <w:r w:rsidR="004A53EB">
        <w:rPr>
          <w:szCs w:val="24"/>
        </w:rPr>
        <w:t>s</w:t>
      </w:r>
      <w:r>
        <w:rPr>
          <w:szCs w:val="24"/>
        </w:rPr>
        <w:t xml:space="preserve"> new fees.</w:t>
      </w:r>
    </w:p>
    <w:p w:rsidR="008611CE" w:rsidRDefault="008611CE" w:rsidP="008611CE">
      <w:pPr>
        <w:tabs>
          <w:tab w:val="left" w:pos="4536"/>
        </w:tabs>
        <w:rPr>
          <w:szCs w:val="24"/>
        </w:rPr>
      </w:pPr>
    </w:p>
    <w:p w:rsidR="008611CE" w:rsidRPr="00B17D2F" w:rsidRDefault="008611CE" w:rsidP="008611CE">
      <w:pPr>
        <w:tabs>
          <w:tab w:val="left" w:pos="4536"/>
        </w:tabs>
        <w:rPr>
          <w:b/>
          <w:szCs w:val="24"/>
        </w:rPr>
      </w:pPr>
      <w:r w:rsidRPr="00B17D2F">
        <w:rPr>
          <w:b/>
          <w:szCs w:val="24"/>
        </w:rPr>
        <w:t>Item [11] – Schedule 1 (items 10921 to 10929)</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Item </w:t>
      </w:r>
      <w:r w:rsidR="004A53EB">
        <w:rPr>
          <w:szCs w:val="24"/>
        </w:rPr>
        <w:t xml:space="preserve">11 </w:t>
      </w:r>
      <w:r>
        <w:rPr>
          <w:szCs w:val="24"/>
        </w:rPr>
        <w:t>repeal</w:t>
      </w:r>
      <w:r w:rsidR="004A53EB">
        <w:rPr>
          <w:szCs w:val="24"/>
        </w:rPr>
        <w:t>s</w:t>
      </w:r>
      <w:r>
        <w:rPr>
          <w:szCs w:val="24"/>
        </w:rPr>
        <w:t xml:space="preserve"> items 10921 to 10929 and substitute</w:t>
      </w:r>
      <w:r w:rsidR="004A53EB">
        <w:rPr>
          <w:szCs w:val="24"/>
        </w:rPr>
        <w:t>s</w:t>
      </w:r>
      <w:r>
        <w:rPr>
          <w:szCs w:val="24"/>
        </w:rPr>
        <w:t xml:space="preserve"> new items 10921 to 10929.</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New items 10921 to 10929 remove item 10900 from the item descriptors and substitute it with “old item 10900” (as defined in </w:t>
      </w:r>
      <w:r w:rsidRPr="00B17D2F">
        <w:rPr>
          <w:szCs w:val="24"/>
        </w:rPr>
        <w:t>new subclause 2.28.6</w:t>
      </w:r>
      <w:r>
        <w:rPr>
          <w:szCs w:val="24"/>
        </w:rPr>
        <w:t>) and new items 10910, 10911.</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Item 11 also repeal</w:t>
      </w:r>
      <w:r w:rsidR="004A53EB">
        <w:rPr>
          <w:szCs w:val="24"/>
        </w:rPr>
        <w:t>s</w:t>
      </w:r>
      <w:r>
        <w:rPr>
          <w:szCs w:val="24"/>
        </w:rPr>
        <w:t xml:space="preserve"> the fees for items 10921 to 10929 and substitute</w:t>
      </w:r>
      <w:r w:rsidR="004A53EB">
        <w:rPr>
          <w:szCs w:val="24"/>
        </w:rPr>
        <w:t>s</w:t>
      </w:r>
      <w:r>
        <w:rPr>
          <w:szCs w:val="24"/>
        </w:rPr>
        <w:t xml:space="preserve"> new fees. </w:t>
      </w:r>
    </w:p>
    <w:p w:rsidR="008611CE" w:rsidRDefault="008611CE" w:rsidP="008611CE">
      <w:pPr>
        <w:tabs>
          <w:tab w:val="left" w:pos="4536"/>
        </w:tabs>
        <w:rPr>
          <w:szCs w:val="24"/>
        </w:rPr>
      </w:pPr>
    </w:p>
    <w:p w:rsidR="008611CE" w:rsidRDefault="008611CE" w:rsidP="008611CE">
      <w:pPr>
        <w:tabs>
          <w:tab w:val="left" w:pos="4536"/>
        </w:tabs>
        <w:rPr>
          <w:b/>
          <w:szCs w:val="24"/>
        </w:rPr>
      </w:pPr>
      <w:r w:rsidRPr="00B17D2F">
        <w:rPr>
          <w:b/>
          <w:szCs w:val="24"/>
        </w:rPr>
        <w:t>Item [12] – Schedule 1 (cell at item 10930, column headed “Fee ($)”)</w:t>
      </w:r>
    </w:p>
    <w:p w:rsidR="008611CE" w:rsidRDefault="008611CE" w:rsidP="008611CE">
      <w:pPr>
        <w:tabs>
          <w:tab w:val="left" w:pos="4536"/>
        </w:tabs>
        <w:rPr>
          <w:b/>
          <w:szCs w:val="24"/>
        </w:rPr>
      </w:pPr>
    </w:p>
    <w:p w:rsidR="008611CE" w:rsidRDefault="004A53EB" w:rsidP="008611CE">
      <w:pPr>
        <w:tabs>
          <w:tab w:val="left" w:pos="4536"/>
        </w:tabs>
        <w:rPr>
          <w:szCs w:val="24"/>
        </w:rPr>
      </w:pPr>
      <w:r>
        <w:rPr>
          <w:szCs w:val="24"/>
        </w:rPr>
        <w:t xml:space="preserve">Item 12 </w:t>
      </w:r>
      <w:r w:rsidR="008611CE">
        <w:rPr>
          <w:szCs w:val="24"/>
        </w:rPr>
        <w:t>repeal</w:t>
      </w:r>
      <w:r>
        <w:rPr>
          <w:szCs w:val="24"/>
        </w:rPr>
        <w:t>s</w:t>
      </w:r>
      <w:r w:rsidR="008611CE">
        <w:rPr>
          <w:szCs w:val="24"/>
        </w:rPr>
        <w:t xml:space="preserve"> the fee for item 10930 and substitute</w:t>
      </w:r>
      <w:r>
        <w:rPr>
          <w:szCs w:val="24"/>
        </w:rPr>
        <w:t>s</w:t>
      </w:r>
      <w:r w:rsidR="008611CE">
        <w:rPr>
          <w:szCs w:val="24"/>
        </w:rPr>
        <w:t xml:space="preserve"> the new fee of $165.80.</w:t>
      </w:r>
    </w:p>
    <w:p w:rsidR="008611CE" w:rsidRDefault="008611CE" w:rsidP="008611CE">
      <w:pPr>
        <w:tabs>
          <w:tab w:val="left" w:pos="4536"/>
        </w:tabs>
        <w:rPr>
          <w:szCs w:val="24"/>
        </w:rPr>
      </w:pPr>
    </w:p>
    <w:p w:rsidR="008611CE" w:rsidRDefault="008611CE" w:rsidP="008611CE">
      <w:pPr>
        <w:tabs>
          <w:tab w:val="left" w:pos="4536"/>
        </w:tabs>
        <w:rPr>
          <w:b/>
          <w:szCs w:val="24"/>
        </w:rPr>
      </w:pPr>
      <w:r>
        <w:rPr>
          <w:b/>
          <w:szCs w:val="24"/>
        </w:rPr>
        <w:t>Item [13</w:t>
      </w:r>
      <w:r w:rsidRPr="00B17D2F">
        <w:rPr>
          <w:b/>
          <w:szCs w:val="24"/>
        </w:rPr>
        <w:t xml:space="preserve">] </w:t>
      </w:r>
      <w:r>
        <w:rPr>
          <w:b/>
          <w:szCs w:val="24"/>
        </w:rPr>
        <w:t>– Schedule 1 (cell at item 10931</w:t>
      </w:r>
      <w:r w:rsidRPr="00B17D2F">
        <w:rPr>
          <w:b/>
          <w:szCs w:val="24"/>
        </w:rPr>
        <w:t>, column headed “Fee ($)”)</w:t>
      </w:r>
    </w:p>
    <w:p w:rsidR="008611CE" w:rsidRDefault="008611CE" w:rsidP="008611CE">
      <w:pPr>
        <w:tabs>
          <w:tab w:val="left" w:pos="4536"/>
        </w:tabs>
        <w:rPr>
          <w:b/>
          <w:szCs w:val="24"/>
        </w:rPr>
      </w:pPr>
    </w:p>
    <w:p w:rsidR="008611CE" w:rsidRDefault="008611CE" w:rsidP="008611CE">
      <w:pPr>
        <w:tabs>
          <w:tab w:val="left" w:pos="4536"/>
        </w:tabs>
        <w:rPr>
          <w:szCs w:val="24"/>
        </w:rPr>
      </w:pPr>
      <w:r>
        <w:rPr>
          <w:szCs w:val="24"/>
        </w:rPr>
        <w:t>Item 13 repeal</w:t>
      </w:r>
      <w:r w:rsidR="004A53EB">
        <w:rPr>
          <w:szCs w:val="24"/>
        </w:rPr>
        <w:t>s</w:t>
      </w:r>
      <w:r>
        <w:rPr>
          <w:szCs w:val="24"/>
        </w:rPr>
        <w:t xml:space="preserve"> the fee for item 10931 and substitute</w:t>
      </w:r>
      <w:r w:rsidR="004A53EB">
        <w:rPr>
          <w:szCs w:val="24"/>
        </w:rPr>
        <w:t>s</w:t>
      </w:r>
      <w:r>
        <w:rPr>
          <w:szCs w:val="24"/>
        </w:rPr>
        <w:t xml:space="preserve"> the new fee of $23.30.</w:t>
      </w:r>
    </w:p>
    <w:p w:rsidR="008611CE" w:rsidRDefault="008611CE" w:rsidP="008611CE">
      <w:pPr>
        <w:tabs>
          <w:tab w:val="left" w:pos="4536"/>
        </w:tabs>
        <w:rPr>
          <w:b/>
          <w:szCs w:val="24"/>
        </w:rPr>
      </w:pPr>
    </w:p>
    <w:p w:rsidR="008611CE" w:rsidRDefault="008611CE" w:rsidP="008611CE">
      <w:pPr>
        <w:tabs>
          <w:tab w:val="left" w:pos="4536"/>
        </w:tabs>
        <w:rPr>
          <w:b/>
          <w:szCs w:val="24"/>
        </w:rPr>
      </w:pPr>
      <w:r w:rsidRPr="00B17D2F">
        <w:rPr>
          <w:b/>
          <w:szCs w:val="24"/>
        </w:rPr>
        <w:t>Item [1</w:t>
      </w:r>
      <w:r>
        <w:rPr>
          <w:b/>
          <w:szCs w:val="24"/>
        </w:rPr>
        <w:t>4</w:t>
      </w:r>
      <w:r w:rsidRPr="00B17D2F">
        <w:rPr>
          <w:b/>
          <w:szCs w:val="24"/>
        </w:rPr>
        <w:t>] – Schedule 1 (cell at item 1093</w:t>
      </w:r>
      <w:r>
        <w:rPr>
          <w:b/>
          <w:szCs w:val="24"/>
        </w:rPr>
        <w:t>2</w:t>
      </w:r>
      <w:r w:rsidRPr="00B17D2F">
        <w:rPr>
          <w:b/>
          <w:szCs w:val="24"/>
        </w:rPr>
        <w:t>, column headed “Fee ($)”)</w:t>
      </w:r>
    </w:p>
    <w:p w:rsidR="008611CE" w:rsidRDefault="008611CE" w:rsidP="008611CE">
      <w:pPr>
        <w:tabs>
          <w:tab w:val="left" w:pos="4536"/>
        </w:tabs>
        <w:rPr>
          <w:b/>
          <w:szCs w:val="24"/>
        </w:rPr>
      </w:pPr>
    </w:p>
    <w:p w:rsidR="008611CE" w:rsidRDefault="004A53EB" w:rsidP="008611CE">
      <w:pPr>
        <w:tabs>
          <w:tab w:val="left" w:pos="4536"/>
        </w:tabs>
        <w:rPr>
          <w:szCs w:val="24"/>
        </w:rPr>
      </w:pPr>
      <w:r>
        <w:rPr>
          <w:szCs w:val="24"/>
        </w:rPr>
        <w:t xml:space="preserve">Item 14 </w:t>
      </w:r>
      <w:r w:rsidR="008611CE">
        <w:rPr>
          <w:szCs w:val="24"/>
        </w:rPr>
        <w:t>repeal</w:t>
      </w:r>
      <w:r>
        <w:rPr>
          <w:szCs w:val="24"/>
        </w:rPr>
        <w:t>s</w:t>
      </w:r>
      <w:r w:rsidR="008611CE">
        <w:rPr>
          <w:szCs w:val="24"/>
        </w:rPr>
        <w:t xml:space="preserve"> the fee for items 10932 and substitute</w:t>
      </w:r>
      <w:r>
        <w:rPr>
          <w:szCs w:val="24"/>
        </w:rPr>
        <w:t>s</w:t>
      </w:r>
      <w:r w:rsidR="008611CE">
        <w:rPr>
          <w:szCs w:val="24"/>
        </w:rPr>
        <w:t xml:space="preserve"> the new fee of $11.60.  </w:t>
      </w:r>
    </w:p>
    <w:p w:rsidR="008611CE" w:rsidRDefault="008611CE" w:rsidP="008611CE">
      <w:pPr>
        <w:tabs>
          <w:tab w:val="left" w:pos="4536"/>
        </w:tabs>
        <w:rPr>
          <w:b/>
          <w:szCs w:val="24"/>
        </w:rPr>
      </w:pPr>
    </w:p>
    <w:p w:rsidR="008611CE" w:rsidRDefault="008611CE" w:rsidP="008611CE">
      <w:pPr>
        <w:tabs>
          <w:tab w:val="left" w:pos="4536"/>
        </w:tabs>
        <w:rPr>
          <w:b/>
          <w:szCs w:val="24"/>
        </w:rPr>
      </w:pPr>
      <w:r w:rsidRPr="00B17D2F">
        <w:rPr>
          <w:b/>
          <w:szCs w:val="24"/>
        </w:rPr>
        <w:t>Item [1</w:t>
      </w:r>
      <w:r>
        <w:rPr>
          <w:b/>
          <w:szCs w:val="24"/>
        </w:rPr>
        <w:t>5</w:t>
      </w:r>
      <w:r w:rsidRPr="00B17D2F">
        <w:rPr>
          <w:b/>
          <w:szCs w:val="24"/>
        </w:rPr>
        <w:t>] – Schedule 1 (cell at item 1093</w:t>
      </w:r>
      <w:r>
        <w:rPr>
          <w:b/>
          <w:szCs w:val="24"/>
        </w:rPr>
        <w:t>3</w:t>
      </w:r>
      <w:r w:rsidRPr="00B17D2F">
        <w:rPr>
          <w:b/>
          <w:szCs w:val="24"/>
        </w:rPr>
        <w:t>, column headed “Fee ($)”)</w:t>
      </w:r>
    </w:p>
    <w:p w:rsidR="008611CE" w:rsidRDefault="008611CE" w:rsidP="008611CE">
      <w:pPr>
        <w:tabs>
          <w:tab w:val="left" w:pos="4536"/>
        </w:tabs>
        <w:rPr>
          <w:b/>
          <w:szCs w:val="24"/>
        </w:rPr>
      </w:pPr>
    </w:p>
    <w:p w:rsidR="008611CE" w:rsidRDefault="008611CE" w:rsidP="008611CE">
      <w:pPr>
        <w:tabs>
          <w:tab w:val="left" w:pos="4536"/>
        </w:tabs>
        <w:rPr>
          <w:szCs w:val="24"/>
        </w:rPr>
      </w:pPr>
      <w:r>
        <w:rPr>
          <w:szCs w:val="24"/>
        </w:rPr>
        <w:t>Item 15 repeal</w:t>
      </w:r>
      <w:r w:rsidR="004A53EB">
        <w:rPr>
          <w:szCs w:val="24"/>
        </w:rPr>
        <w:t>s</w:t>
      </w:r>
      <w:r>
        <w:rPr>
          <w:szCs w:val="24"/>
        </w:rPr>
        <w:t xml:space="preserve"> the fee for item 10933 and substitute</w:t>
      </w:r>
      <w:r w:rsidR="004A53EB">
        <w:rPr>
          <w:szCs w:val="24"/>
        </w:rPr>
        <w:t>s</w:t>
      </w:r>
      <w:r>
        <w:rPr>
          <w:szCs w:val="24"/>
        </w:rPr>
        <w:t xml:space="preserve"> the new fee of $7.70. </w:t>
      </w:r>
    </w:p>
    <w:p w:rsidR="008611CE" w:rsidRDefault="008611CE" w:rsidP="008611CE">
      <w:pPr>
        <w:tabs>
          <w:tab w:val="left" w:pos="4536"/>
        </w:tabs>
        <w:rPr>
          <w:b/>
          <w:szCs w:val="24"/>
        </w:rPr>
      </w:pPr>
    </w:p>
    <w:p w:rsidR="008611CE" w:rsidRDefault="008611CE" w:rsidP="008611CE">
      <w:pPr>
        <w:tabs>
          <w:tab w:val="left" w:pos="4536"/>
        </w:tabs>
        <w:rPr>
          <w:b/>
          <w:szCs w:val="24"/>
        </w:rPr>
      </w:pPr>
      <w:r>
        <w:rPr>
          <w:b/>
          <w:szCs w:val="24"/>
        </w:rPr>
        <w:t>Item [16</w:t>
      </w:r>
      <w:r w:rsidRPr="00B17D2F">
        <w:rPr>
          <w:b/>
          <w:szCs w:val="24"/>
        </w:rPr>
        <w:t>]</w:t>
      </w:r>
      <w:r>
        <w:rPr>
          <w:b/>
          <w:szCs w:val="24"/>
        </w:rPr>
        <w:t xml:space="preserve"> – Schedule 1 (cell at item 1094</w:t>
      </w:r>
      <w:r w:rsidRPr="00B17D2F">
        <w:rPr>
          <w:b/>
          <w:szCs w:val="24"/>
        </w:rPr>
        <w:t>0, column headed “Fee ($)”)</w:t>
      </w:r>
    </w:p>
    <w:p w:rsidR="008611CE" w:rsidRDefault="008611CE" w:rsidP="008611CE">
      <w:pPr>
        <w:tabs>
          <w:tab w:val="left" w:pos="4536"/>
        </w:tabs>
        <w:rPr>
          <w:b/>
          <w:szCs w:val="24"/>
        </w:rPr>
      </w:pPr>
    </w:p>
    <w:p w:rsidR="008611CE" w:rsidRDefault="004A53EB" w:rsidP="008611CE">
      <w:pPr>
        <w:tabs>
          <w:tab w:val="left" w:pos="4536"/>
        </w:tabs>
        <w:rPr>
          <w:szCs w:val="24"/>
        </w:rPr>
      </w:pPr>
      <w:r>
        <w:rPr>
          <w:szCs w:val="24"/>
        </w:rPr>
        <w:t xml:space="preserve">Item 16 </w:t>
      </w:r>
      <w:r w:rsidR="008611CE">
        <w:rPr>
          <w:szCs w:val="24"/>
        </w:rPr>
        <w:t>repeal</w:t>
      </w:r>
      <w:r>
        <w:rPr>
          <w:szCs w:val="24"/>
        </w:rPr>
        <w:t>s</w:t>
      </w:r>
      <w:r w:rsidR="008611CE">
        <w:rPr>
          <w:szCs w:val="24"/>
        </w:rPr>
        <w:t xml:space="preserve"> the fee for item 10940 and substitute</w:t>
      </w:r>
      <w:r>
        <w:rPr>
          <w:szCs w:val="24"/>
        </w:rPr>
        <w:t>s</w:t>
      </w:r>
      <w:r w:rsidR="008611CE">
        <w:rPr>
          <w:szCs w:val="24"/>
        </w:rPr>
        <w:t xml:space="preserve"> the new fee of $63.75. </w:t>
      </w:r>
    </w:p>
    <w:p w:rsidR="008611CE" w:rsidRDefault="008611CE" w:rsidP="008611CE">
      <w:pPr>
        <w:tabs>
          <w:tab w:val="left" w:pos="4536"/>
        </w:tabs>
        <w:rPr>
          <w:szCs w:val="24"/>
        </w:rPr>
      </w:pPr>
    </w:p>
    <w:p w:rsidR="008611CE" w:rsidRDefault="008611CE" w:rsidP="008611CE">
      <w:pPr>
        <w:tabs>
          <w:tab w:val="left" w:pos="4536"/>
        </w:tabs>
        <w:rPr>
          <w:b/>
          <w:szCs w:val="24"/>
        </w:rPr>
      </w:pPr>
      <w:r>
        <w:rPr>
          <w:b/>
          <w:szCs w:val="24"/>
        </w:rPr>
        <w:t>Item [17</w:t>
      </w:r>
      <w:r w:rsidRPr="00B17D2F">
        <w:rPr>
          <w:b/>
          <w:szCs w:val="24"/>
        </w:rPr>
        <w:t xml:space="preserve">] </w:t>
      </w:r>
      <w:r>
        <w:rPr>
          <w:b/>
          <w:szCs w:val="24"/>
        </w:rPr>
        <w:t>– Schedule 1 (cell at item 10941</w:t>
      </w:r>
      <w:r w:rsidRPr="00B17D2F">
        <w:rPr>
          <w:b/>
          <w:szCs w:val="24"/>
        </w:rPr>
        <w:t>, column headed “Fee ($)”)</w:t>
      </w:r>
    </w:p>
    <w:p w:rsidR="008611CE" w:rsidRDefault="008611CE" w:rsidP="008611CE">
      <w:pPr>
        <w:tabs>
          <w:tab w:val="left" w:pos="4536"/>
        </w:tabs>
        <w:rPr>
          <w:b/>
          <w:szCs w:val="24"/>
        </w:rPr>
      </w:pPr>
    </w:p>
    <w:p w:rsidR="008611CE" w:rsidRDefault="008611CE" w:rsidP="008611CE">
      <w:pPr>
        <w:tabs>
          <w:tab w:val="left" w:pos="4536"/>
        </w:tabs>
        <w:rPr>
          <w:szCs w:val="24"/>
        </w:rPr>
      </w:pPr>
      <w:r>
        <w:rPr>
          <w:szCs w:val="24"/>
        </w:rPr>
        <w:t>Item 17 repeal</w:t>
      </w:r>
      <w:r w:rsidR="004A53EB">
        <w:rPr>
          <w:szCs w:val="24"/>
        </w:rPr>
        <w:t>s</w:t>
      </w:r>
      <w:r>
        <w:rPr>
          <w:szCs w:val="24"/>
        </w:rPr>
        <w:t xml:space="preserve"> the fee for item 10941 and substitute</w:t>
      </w:r>
      <w:r w:rsidR="004A53EB">
        <w:rPr>
          <w:szCs w:val="24"/>
        </w:rPr>
        <w:t>s</w:t>
      </w:r>
      <w:r>
        <w:rPr>
          <w:szCs w:val="24"/>
        </w:rPr>
        <w:t xml:space="preserve"> the new fee of $38.45. </w:t>
      </w:r>
    </w:p>
    <w:p w:rsidR="008611CE" w:rsidRDefault="008611CE" w:rsidP="008611CE">
      <w:pPr>
        <w:tabs>
          <w:tab w:val="left" w:pos="4536"/>
        </w:tabs>
        <w:rPr>
          <w:szCs w:val="24"/>
        </w:rPr>
      </w:pPr>
    </w:p>
    <w:p w:rsidR="008611CE" w:rsidRDefault="008611CE" w:rsidP="008611CE">
      <w:pPr>
        <w:tabs>
          <w:tab w:val="left" w:pos="4536"/>
        </w:tabs>
        <w:rPr>
          <w:b/>
          <w:szCs w:val="24"/>
        </w:rPr>
      </w:pPr>
      <w:r w:rsidRPr="00B17D2F">
        <w:rPr>
          <w:b/>
          <w:szCs w:val="24"/>
        </w:rPr>
        <w:t>Item [1</w:t>
      </w:r>
      <w:r>
        <w:rPr>
          <w:b/>
          <w:szCs w:val="24"/>
        </w:rPr>
        <w:t>8</w:t>
      </w:r>
      <w:r w:rsidRPr="00B17D2F">
        <w:rPr>
          <w:b/>
          <w:szCs w:val="24"/>
        </w:rPr>
        <w:t xml:space="preserve">] </w:t>
      </w:r>
      <w:r>
        <w:rPr>
          <w:b/>
          <w:szCs w:val="24"/>
        </w:rPr>
        <w:t>– Schedule 1 (cell at item 10942 and 10943</w:t>
      </w:r>
      <w:r w:rsidRPr="00B17D2F">
        <w:rPr>
          <w:b/>
          <w:szCs w:val="24"/>
        </w:rPr>
        <w:t>, column headed “Fee ($)”)</w:t>
      </w:r>
    </w:p>
    <w:p w:rsidR="008611CE" w:rsidRDefault="008611CE" w:rsidP="008611CE">
      <w:pPr>
        <w:tabs>
          <w:tab w:val="left" w:pos="4536"/>
        </w:tabs>
        <w:rPr>
          <w:b/>
          <w:szCs w:val="24"/>
        </w:rPr>
      </w:pPr>
    </w:p>
    <w:p w:rsidR="008611CE" w:rsidRDefault="008611CE" w:rsidP="008611CE">
      <w:pPr>
        <w:tabs>
          <w:tab w:val="left" w:pos="4536"/>
        </w:tabs>
        <w:rPr>
          <w:szCs w:val="24"/>
        </w:rPr>
      </w:pPr>
      <w:r>
        <w:rPr>
          <w:szCs w:val="24"/>
        </w:rPr>
        <w:t>Item 12 repeal</w:t>
      </w:r>
      <w:r w:rsidR="004A53EB">
        <w:rPr>
          <w:szCs w:val="24"/>
        </w:rPr>
        <w:t>s</w:t>
      </w:r>
      <w:r>
        <w:rPr>
          <w:szCs w:val="24"/>
        </w:rPr>
        <w:t xml:space="preserve"> the fees for items 10942 and 10943 and substitute</w:t>
      </w:r>
      <w:r w:rsidR="004A53EB">
        <w:rPr>
          <w:szCs w:val="24"/>
        </w:rPr>
        <w:t>s</w:t>
      </w:r>
      <w:r>
        <w:rPr>
          <w:szCs w:val="24"/>
        </w:rPr>
        <w:t xml:space="preserve"> new fees of $33.45.</w:t>
      </w:r>
    </w:p>
    <w:p w:rsidR="008611CE" w:rsidRDefault="008611CE" w:rsidP="008611CE">
      <w:pPr>
        <w:tabs>
          <w:tab w:val="left" w:pos="4536"/>
        </w:tabs>
        <w:rPr>
          <w:szCs w:val="24"/>
          <w:u w:val="single"/>
        </w:rPr>
      </w:pPr>
      <w:r>
        <w:rPr>
          <w:szCs w:val="24"/>
          <w:u w:val="single"/>
        </w:rPr>
        <w:lastRenderedPageBreak/>
        <w:t>Part 2 – Other amendments</w:t>
      </w:r>
    </w:p>
    <w:p w:rsidR="008611CE" w:rsidRDefault="008611CE" w:rsidP="008611CE">
      <w:pPr>
        <w:tabs>
          <w:tab w:val="left" w:pos="4536"/>
        </w:tabs>
        <w:rPr>
          <w:szCs w:val="24"/>
          <w:u w:val="single"/>
        </w:rPr>
      </w:pPr>
    </w:p>
    <w:p w:rsidR="008611CE" w:rsidRDefault="008611CE" w:rsidP="008611CE">
      <w:pPr>
        <w:tabs>
          <w:tab w:val="left" w:pos="4536"/>
        </w:tabs>
        <w:rPr>
          <w:b/>
          <w:i/>
          <w:szCs w:val="24"/>
        </w:rPr>
      </w:pPr>
      <w:r w:rsidRPr="00960CCE">
        <w:rPr>
          <w:b/>
          <w:i/>
          <w:szCs w:val="24"/>
        </w:rPr>
        <w:t>Health Insurance (</w:t>
      </w:r>
      <w:r>
        <w:rPr>
          <w:b/>
          <w:i/>
          <w:szCs w:val="24"/>
        </w:rPr>
        <w:t>Diagnostic Imaging Services Table</w:t>
      </w:r>
      <w:r w:rsidRPr="00960CCE">
        <w:rPr>
          <w:b/>
          <w:i/>
          <w:szCs w:val="24"/>
        </w:rPr>
        <w:t>) Regulation 2014</w:t>
      </w:r>
    </w:p>
    <w:p w:rsidR="008611CE" w:rsidRDefault="008611CE" w:rsidP="008611CE">
      <w:pPr>
        <w:tabs>
          <w:tab w:val="left" w:pos="4536"/>
        </w:tabs>
        <w:rPr>
          <w:b/>
          <w:i/>
          <w:szCs w:val="24"/>
        </w:rPr>
      </w:pPr>
    </w:p>
    <w:p w:rsidR="008611CE" w:rsidRDefault="008611CE" w:rsidP="008611CE">
      <w:pPr>
        <w:tabs>
          <w:tab w:val="left" w:pos="4536"/>
        </w:tabs>
        <w:rPr>
          <w:b/>
          <w:szCs w:val="24"/>
        </w:rPr>
      </w:pPr>
      <w:r>
        <w:rPr>
          <w:b/>
          <w:szCs w:val="24"/>
        </w:rPr>
        <w:t>Item [19] – Clause 2.2.6 of Schedule 1</w:t>
      </w:r>
    </w:p>
    <w:p w:rsidR="008611CE" w:rsidRDefault="008611CE" w:rsidP="008611CE">
      <w:pPr>
        <w:tabs>
          <w:tab w:val="left" w:pos="4536"/>
        </w:tabs>
        <w:rPr>
          <w:b/>
          <w:szCs w:val="24"/>
        </w:rPr>
      </w:pPr>
    </w:p>
    <w:p w:rsidR="008611CE" w:rsidRDefault="008611CE" w:rsidP="008611CE">
      <w:pPr>
        <w:tabs>
          <w:tab w:val="left" w:pos="4536"/>
        </w:tabs>
      </w:pPr>
      <w:r>
        <w:rPr>
          <w:szCs w:val="24"/>
        </w:rPr>
        <w:t xml:space="preserve">Item 19 </w:t>
      </w:r>
      <w:r w:rsidR="004A53EB">
        <w:rPr>
          <w:szCs w:val="24"/>
        </w:rPr>
        <w:t>r</w:t>
      </w:r>
      <w:r>
        <w:rPr>
          <w:szCs w:val="24"/>
        </w:rPr>
        <w:t>epeal</w:t>
      </w:r>
      <w:r w:rsidR="004A53EB">
        <w:rPr>
          <w:szCs w:val="24"/>
        </w:rPr>
        <w:t>s</w:t>
      </w:r>
      <w:r>
        <w:rPr>
          <w:szCs w:val="24"/>
        </w:rPr>
        <w:t xml:space="preserve"> clause 2.2.6 of Schedule 1 of the </w:t>
      </w:r>
      <w:proofErr w:type="spellStart"/>
      <w:r>
        <w:rPr>
          <w:szCs w:val="24"/>
        </w:rPr>
        <w:t>DIST</w:t>
      </w:r>
      <w:proofErr w:type="spellEnd"/>
      <w:r>
        <w:rPr>
          <w:szCs w:val="24"/>
        </w:rPr>
        <w:t xml:space="preserve"> and substitute</w:t>
      </w:r>
      <w:r w:rsidR="004A53EB">
        <w:rPr>
          <w:szCs w:val="24"/>
        </w:rPr>
        <w:t>s</w:t>
      </w:r>
      <w:r>
        <w:rPr>
          <w:szCs w:val="24"/>
        </w:rPr>
        <w:t xml:space="preserve"> new clause 2.2.6 </w:t>
      </w:r>
      <w:r>
        <w:t xml:space="preserve">to clarify the restrictions applied to cone beam computed tomography items 57362 and 57363. Paragraph (b) and (c) of clause 2.2.6 </w:t>
      </w:r>
      <w:r w:rsidR="004A53EB">
        <w:t>are</w:t>
      </w:r>
      <w:r>
        <w:t xml:space="preserve"> deleted. </w:t>
      </w:r>
    </w:p>
    <w:p w:rsidR="008611CE" w:rsidRDefault="008611CE" w:rsidP="008611CE"/>
    <w:p w:rsidR="008611CE" w:rsidRPr="00AF3719" w:rsidRDefault="008611CE" w:rsidP="008611CE">
      <w:pPr>
        <w:rPr>
          <w:b/>
        </w:rPr>
      </w:pPr>
      <w:r w:rsidRPr="00AF3719">
        <w:rPr>
          <w:b/>
        </w:rPr>
        <w:t xml:space="preserve">Item [20] – Part 3 of Schedule 1 (definition of </w:t>
      </w:r>
      <w:r w:rsidRPr="00AF3719">
        <w:rPr>
          <w:b/>
          <w:i/>
        </w:rPr>
        <w:t>dental specialist</w:t>
      </w:r>
      <w:r w:rsidRPr="00AF3719">
        <w:rPr>
          <w:b/>
        </w:rPr>
        <w:t>)</w:t>
      </w:r>
    </w:p>
    <w:p w:rsidR="008611CE" w:rsidRDefault="008611CE" w:rsidP="008611CE"/>
    <w:p w:rsidR="008611CE" w:rsidRDefault="008611CE" w:rsidP="008611CE">
      <w:r>
        <w:t>Item 20 repeal</w:t>
      </w:r>
      <w:r w:rsidR="004A53EB">
        <w:t>s</w:t>
      </w:r>
      <w:r>
        <w:t xml:space="preserve"> the definition of ‘dental specialists’ from Part 3 of Schedule 1 of the DIST.</w:t>
      </w:r>
    </w:p>
    <w:p w:rsidR="008611CE" w:rsidRDefault="008611CE" w:rsidP="008611CE"/>
    <w:p w:rsidR="008611CE" w:rsidRPr="00B8609F" w:rsidRDefault="008611CE" w:rsidP="008611CE">
      <w:pPr>
        <w:rPr>
          <w:b/>
        </w:rPr>
      </w:pPr>
      <w:r w:rsidRPr="00B8609F">
        <w:rPr>
          <w:b/>
          <w:i/>
          <w:szCs w:val="24"/>
        </w:rPr>
        <w:t>Health Insurance Regulations 1975</w:t>
      </w:r>
    </w:p>
    <w:p w:rsidR="008611CE" w:rsidRPr="00960CCE" w:rsidRDefault="008611CE" w:rsidP="008611CE">
      <w:pPr>
        <w:tabs>
          <w:tab w:val="left" w:pos="4536"/>
        </w:tabs>
        <w:rPr>
          <w:szCs w:val="24"/>
        </w:rPr>
      </w:pPr>
    </w:p>
    <w:p w:rsidR="008611CE" w:rsidRPr="00B8609F" w:rsidRDefault="008611CE" w:rsidP="008611CE">
      <w:pPr>
        <w:tabs>
          <w:tab w:val="left" w:pos="4536"/>
        </w:tabs>
        <w:rPr>
          <w:b/>
          <w:szCs w:val="24"/>
        </w:rPr>
      </w:pPr>
      <w:r w:rsidRPr="00B8609F">
        <w:rPr>
          <w:b/>
          <w:szCs w:val="24"/>
        </w:rPr>
        <w:t>Item [21] – Paragraph 10(1)(b)</w:t>
      </w:r>
    </w:p>
    <w:p w:rsidR="008611CE" w:rsidRPr="00B8609F" w:rsidRDefault="008611CE" w:rsidP="008611CE">
      <w:pPr>
        <w:tabs>
          <w:tab w:val="left" w:pos="4536"/>
        </w:tabs>
        <w:rPr>
          <w:szCs w:val="24"/>
        </w:rPr>
      </w:pPr>
    </w:p>
    <w:p w:rsidR="008611CE" w:rsidRDefault="008611CE" w:rsidP="008611CE">
      <w:pPr>
        <w:tabs>
          <w:tab w:val="left" w:pos="4536"/>
        </w:tabs>
        <w:rPr>
          <w:szCs w:val="24"/>
        </w:rPr>
      </w:pPr>
      <w:r w:rsidRPr="00B8609F">
        <w:rPr>
          <w:szCs w:val="24"/>
        </w:rPr>
        <w:t>Item 21 insert</w:t>
      </w:r>
      <w:r w:rsidR="004A53EB">
        <w:rPr>
          <w:szCs w:val="24"/>
        </w:rPr>
        <w:t>s</w:t>
      </w:r>
      <w:r w:rsidRPr="00B8609F">
        <w:rPr>
          <w:szCs w:val="24"/>
        </w:rPr>
        <w:t xml:space="preserve"> items “57362, 57363”</w:t>
      </w:r>
      <w:r>
        <w:rPr>
          <w:szCs w:val="24"/>
        </w:rPr>
        <w:t xml:space="preserve"> after item “56068”. </w:t>
      </w:r>
    </w:p>
    <w:p w:rsidR="008611CE" w:rsidRDefault="008611CE" w:rsidP="008611CE">
      <w:pPr>
        <w:tabs>
          <w:tab w:val="left" w:pos="4536"/>
        </w:tabs>
        <w:rPr>
          <w:szCs w:val="24"/>
        </w:rPr>
      </w:pPr>
    </w:p>
    <w:p w:rsidR="008611CE" w:rsidRPr="00B8609F" w:rsidRDefault="008611CE" w:rsidP="008611CE">
      <w:pPr>
        <w:tabs>
          <w:tab w:val="left" w:pos="4536"/>
        </w:tabs>
        <w:rPr>
          <w:b/>
          <w:szCs w:val="24"/>
        </w:rPr>
      </w:pPr>
      <w:r w:rsidRPr="00B8609F">
        <w:rPr>
          <w:b/>
          <w:szCs w:val="24"/>
        </w:rPr>
        <w:t xml:space="preserve">Item </w:t>
      </w:r>
      <w:r>
        <w:rPr>
          <w:b/>
          <w:szCs w:val="24"/>
        </w:rPr>
        <w:t>[</w:t>
      </w:r>
      <w:r w:rsidRPr="00B8609F">
        <w:rPr>
          <w:b/>
          <w:szCs w:val="24"/>
        </w:rPr>
        <w:t>22</w:t>
      </w:r>
      <w:r>
        <w:rPr>
          <w:b/>
          <w:szCs w:val="24"/>
        </w:rPr>
        <w:t>]</w:t>
      </w:r>
      <w:r w:rsidRPr="00B8609F">
        <w:rPr>
          <w:b/>
          <w:szCs w:val="24"/>
        </w:rPr>
        <w:t xml:space="preserve"> – Paragraph 10(1)(d) </w:t>
      </w:r>
    </w:p>
    <w:p w:rsidR="008611CE" w:rsidRDefault="008611CE" w:rsidP="008611CE">
      <w:pPr>
        <w:tabs>
          <w:tab w:val="left" w:pos="4536"/>
        </w:tabs>
        <w:rPr>
          <w:szCs w:val="24"/>
        </w:rPr>
      </w:pPr>
    </w:p>
    <w:p w:rsidR="008611CE" w:rsidRPr="00B8609F" w:rsidRDefault="004A53EB" w:rsidP="008611CE">
      <w:pPr>
        <w:tabs>
          <w:tab w:val="left" w:pos="4536"/>
        </w:tabs>
        <w:rPr>
          <w:szCs w:val="24"/>
        </w:rPr>
      </w:pPr>
      <w:r>
        <w:rPr>
          <w:szCs w:val="24"/>
        </w:rPr>
        <w:t xml:space="preserve">Item 22 </w:t>
      </w:r>
      <w:r w:rsidR="008611CE">
        <w:rPr>
          <w:szCs w:val="24"/>
        </w:rPr>
        <w:t xml:space="preserve"> insert</w:t>
      </w:r>
      <w:r>
        <w:rPr>
          <w:szCs w:val="24"/>
        </w:rPr>
        <w:t>s</w:t>
      </w:r>
      <w:r w:rsidR="008611CE">
        <w:rPr>
          <w:szCs w:val="24"/>
        </w:rPr>
        <w:t xml:space="preserve"> items “57362, 57363” after item “57345”. </w:t>
      </w:r>
    </w:p>
    <w:p w:rsidR="00885A63" w:rsidRDefault="00885A63" w:rsidP="008D2D98">
      <w:pPr>
        <w:tabs>
          <w:tab w:val="left" w:pos="4536"/>
        </w:tabs>
        <w:rPr>
          <w:szCs w:val="24"/>
        </w:rPr>
      </w:pPr>
    </w:p>
    <w:p w:rsidR="00751004" w:rsidRDefault="00751004" w:rsidP="008D2D98">
      <w:pPr>
        <w:tabs>
          <w:tab w:val="left" w:pos="4536"/>
        </w:tabs>
        <w:rPr>
          <w:szCs w:val="24"/>
        </w:rPr>
      </w:pPr>
      <w:r>
        <w:rPr>
          <w:szCs w:val="24"/>
        </w:rPr>
        <w:t xml:space="preserve"> </w:t>
      </w:r>
    </w:p>
    <w:p w:rsidR="00751004" w:rsidRDefault="00751004" w:rsidP="00751004">
      <w:r>
        <w:br w:type="page"/>
      </w:r>
    </w:p>
    <w:p w:rsidR="00751004" w:rsidRDefault="00751004" w:rsidP="008D2D98">
      <w:pPr>
        <w:tabs>
          <w:tab w:val="left" w:pos="4536"/>
        </w:tabs>
        <w:rPr>
          <w:szCs w:val="24"/>
        </w:rPr>
      </w:pPr>
    </w:p>
    <w:p w:rsidR="00083274" w:rsidRDefault="00751004" w:rsidP="00751004">
      <w:pPr>
        <w:tabs>
          <w:tab w:val="left" w:pos="4536"/>
        </w:tabs>
        <w:rPr>
          <w:b/>
          <w:sz w:val="28"/>
          <w:szCs w:val="28"/>
        </w:rPr>
      </w:pPr>
      <w:r>
        <w:rPr>
          <w:szCs w:val="24"/>
        </w:rPr>
        <w:t xml:space="preserve"> </w:t>
      </w:r>
      <w:r w:rsidR="00083274">
        <w:rPr>
          <w:noProof/>
          <w:szCs w:val="24"/>
        </w:rPr>
        <mc:AlternateContent>
          <mc:Choice Requires="wps">
            <w:drawing>
              <wp:anchor distT="0" distB="0" distL="114300" distR="114300" simplePos="0" relativeHeight="251659264" behindDoc="0" locked="0" layoutInCell="1" allowOverlap="1" wp14:anchorId="038945D3" wp14:editId="44485BA3">
                <wp:simplePos x="0" y="0"/>
                <wp:positionH relativeFrom="column">
                  <wp:posOffset>-123825</wp:posOffset>
                </wp:positionH>
                <wp:positionV relativeFrom="paragraph">
                  <wp:posOffset>-190500</wp:posOffset>
                </wp:positionV>
                <wp:extent cx="6162675" cy="9001125"/>
                <wp:effectExtent l="38100" t="3810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001125"/>
                        </a:xfrm>
                        <a:prstGeom prst="rect">
                          <a:avLst/>
                        </a:prstGeom>
                        <a:solidFill>
                          <a:srgbClr val="FFFFFF"/>
                        </a:solidFill>
                        <a:ln w="76200" cmpd="tri">
                          <a:solidFill>
                            <a:srgbClr val="000000"/>
                          </a:solidFill>
                          <a:miter lim="800000"/>
                          <a:headEnd/>
                          <a:tailEnd/>
                        </a:ln>
                      </wps:spPr>
                      <wps:txbx>
                        <w:txbxContent>
                          <w:p w:rsidR="00083274" w:rsidRPr="00D664E6" w:rsidRDefault="00083274" w:rsidP="00083274">
                            <w:pPr>
                              <w:spacing w:before="360" w:after="120"/>
                              <w:jc w:val="center"/>
                              <w:rPr>
                                <w:b/>
                                <w:sz w:val="28"/>
                                <w:szCs w:val="28"/>
                              </w:rPr>
                            </w:pPr>
                            <w:r w:rsidRPr="007840F1">
                              <w:rPr>
                                <w:b/>
                                <w:sz w:val="28"/>
                                <w:szCs w:val="28"/>
                              </w:rPr>
                              <w:t>Statement of Compatibility with Human Rights</w:t>
                            </w:r>
                          </w:p>
                          <w:p w:rsidR="00083274" w:rsidRPr="00D664E6" w:rsidRDefault="00083274" w:rsidP="00083274">
                            <w:pPr>
                              <w:spacing w:before="120" w:after="120"/>
                              <w:jc w:val="center"/>
                              <w:rPr>
                                <w:szCs w:val="24"/>
                              </w:rPr>
                            </w:pPr>
                            <w:r w:rsidRPr="00D664E6">
                              <w:rPr>
                                <w:i/>
                                <w:szCs w:val="24"/>
                              </w:rPr>
                              <w:t>Prepared in accordance with Part 3 of the Human Rights (Parliamentary Scrutiny) Act 2011</w:t>
                            </w:r>
                          </w:p>
                          <w:p w:rsidR="00083274" w:rsidRPr="00D664E6" w:rsidRDefault="00083274" w:rsidP="00083274">
                            <w:pPr>
                              <w:spacing w:before="120" w:after="120"/>
                              <w:jc w:val="center"/>
                              <w:rPr>
                                <w:szCs w:val="24"/>
                              </w:rPr>
                            </w:pPr>
                          </w:p>
                          <w:p w:rsidR="00083274" w:rsidRDefault="00083274" w:rsidP="00D1484F">
                            <w:pPr>
                              <w:spacing w:before="120" w:after="120"/>
                              <w:jc w:val="center"/>
                              <w:rPr>
                                <w:b/>
                                <w:i/>
                                <w:szCs w:val="24"/>
                              </w:rPr>
                            </w:pPr>
                            <w:r w:rsidRPr="00893F87">
                              <w:rPr>
                                <w:b/>
                                <w:i/>
                                <w:szCs w:val="24"/>
                              </w:rPr>
                              <w:t xml:space="preserve">Health Insurance </w:t>
                            </w:r>
                            <w:r>
                              <w:rPr>
                                <w:b/>
                                <w:i/>
                                <w:szCs w:val="24"/>
                              </w:rPr>
                              <w:t xml:space="preserve">Legislation </w:t>
                            </w:r>
                            <w:r w:rsidR="00213CB4">
                              <w:rPr>
                                <w:b/>
                                <w:i/>
                                <w:szCs w:val="24"/>
                              </w:rPr>
                              <w:t>Amendment (Optometric Services</w:t>
                            </w:r>
                            <w:r w:rsidR="000D2B00">
                              <w:rPr>
                                <w:b/>
                                <w:i/>
                                <w:szCs w:val="24"/>
                              </w:rPr>
                              <w:t xml:space="preserve"> and Other Measures</w:t>
                            </w:r>
                            <w:r w:rsidR="00D1484F">
                              <w:rPr>
                                <w:b/>
                                <w:i/>
                                <w:szCs w:val="24"/>
                              </w:rPr>
                              <w:t>) Regulation 2014</w:t>
                            </w:r>
                          </w:p>
                          <w:p w:rsidR="00D1484F" w:rsidRPr="001833D7" w:rsidRDefault="00D1484F" w:rsidP="00D1484F">
                            <w:pPr>
                              <w:spacing w:before="120" w:after="120"/>
                              <w:jc w:val="center"/>
                              <w:rPr>
                                <w:b/>
                                <w:i/>
                                <w:szCs w:val="24"/>
                              </w:rPr>
                            </w:pPr>
                          </w:p>
                          <w:p w:rsidR="00083274" w:rsidRDefault="00083274" w:rsidP="00083274">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083274">
                            <w:pPr>
                              <w:jc w:val="center"/>
                              <w:rPr>
                                <w:szCs w:val="24"/>
                              </w:rPr>
                            </w:pPr>
                          </w:p>
                          <w:p w:rsidR="00083274" w:rsidRDefault="00083274" w:rsidP="00083274">
                            <w:pPr>
                              <w:jc w:val="both"/>
                              <w:rPr>
                                <w:szCs w:val="24"/>
                              </w:rPr>
                            </w:pPr>
                          </w:p>
                          <w:p w:rsidR="00083274" w:rsidRPr="00D664E6" w:rsidRDefault="00083274" w:rsidP="00083274">
                            <w:pPr>
                              <w:jc w:val="both"/>
                              <w:rPr>
                                <w:b/>
                                <w:szCs w:val="24"/>
                              </w:rPr>
                            </w:pPr>
                            <w:r>
                              <w:rPr>
                                <w:b/>
                                <w:szCs w:val="24"/>
                              </w:rPr>
                              <w:t xml:space="preserve">Overview of the </w:t>
                            </w:r>
                            <w:r w:rsidRPr="00D664E6">
                              <w:rPr>
                                <w:b/>
                                <w:szCs w:val="24"/>
                              </w:rPr>
                              <w:t>Legislative Instrument</w:t>
                            </w:r>
                          </w:p>
                          <w:p w:rsidR="00083274" w:rsidRPr="00893F87" w:rsidRDefault="00083274" w:rsidP="00083274">
                            <w:pPr>
                              <w:spacing w:before="120" w:after="120"/>
                            </w:pPr>
                            <w:r w:rsidRPr="00893F87">
                              <w:rPr>
                                <w:szCs w:val="24"/>
                              </w:rPr>
                              <w:t xml:space="preserve">The </w:t>
                            </w:r>
                            <w:r w:rsidRPr="00893F87">
                              <w:rPr>
                                <w:i/>
                                <w:szCs w:val="24"/>
                              </w:rPr>
                              <w:t xml:space="preserve">Health Insurance </w:t>
                            </w:r>
                            <w:r>
                              <w:rPr>
                                <w:i/>
                                <w:szCs w:val="24"/>
                              </w:rPr>
                              <w:t>Legislation</w:t>
                            </w:r>
                            <w:r w:rsidR="009963D7">
                              <w:rPr>
                                <w:i/>
                                <w:szCs w:val="24"/>
                              </w:rPr>
                              <w:t xml:space="preserve"> Amendment</w:t>
                            </w:r>
                            <w:r>
                              <w:rPr>
                                <w:i/>
                                <w:szCs w:val="24"/>
                              </w:rPr>
                              <w:t xml:space="preserve"> </w:t>
                            </w:r>
                            <w:r w:rsidRPr="00893F87">
                              <w:rPr>
                                <w:i/>
                                <w:szCs w:val="24"/>
                              </w:rPr>
                              <w:t>(</w:t>
                            </w:r>
                            <w:r w:rsidR="00AF2010">
                              <w:rPr>
                                <w:i/>
                                <w:szCs w:val="24"/>
                              </w:rPr>
                              <w:t>Optometric Services</w:t>
                            </w:r>
                            <w:r w:rsidR="009963D7">
                              <w:rPr>
                                <w:i/>
                                <w:szCs w:val="24"/>
                              </w:rPr>
                              <w:t xml:space="preserve"> and Other Measures</w:t>
                            </w:r>
                            <w:r w:rsidRPr="00893F87">
                              <w:rPr>
                                <w:i/>
                                <w:szCs w:val="24"/>
                              </w:rPr>
                              <w:t>)</w:t>
                            </w:r>
                            <w:r w:rsidR="00885A63">
                              <w:rPr>
                                <w:i/>
                                <w:szCs w:val="24"/>
                              </w:rPr>
                              <w:t xml:space="preserve"> </w:t>
                            </w:r>
                            <w:r w:rsidRPr="00893F87">
                              <w:rPr>
                                <w:i/>
                                <w:szCs w:val="24"/>
                              </w:rPr>
                              <w:t>Regulation 2014</w:t>
                            </w:r>
                            <w:r w:rsidRPr="00893F87">
                              <w:rPr>
                                <w:b/>
                                <w:i/>
                                <w:szCs w:val="24"/>
                              </w:rPr>
                              <w:t xml:space="preserve"> </w:t>
                            </w:r>
                            <w:r w:rsidRPr="00944DDF">
                              <w:rPr>
                                <w:szCs w:val="24"/>
                              </w:rPr>
                              <w:t>(the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w:t>
                            </w:r>
                            <w:proofErr w:type="spellStart"/>
                            <w:r w:rsidR="00D80040">
                              <w:rPr>
                                <w:szCs w:val="24"/>
                              </w:rPr>
                              <w:t>GMST</w:t>
                            </w:r>
                            <w:proofErr w:type="spellEnd"/>
                            <w:r w:rsidR="00D80040">
                              <w:rPr>
                                <w:szCs w:val="24"/>
                              </w:rPr>
                              <w:t>)</w:t>
                            </w:r>
                            <w:r w:rsidR="009963D7">
                              <w:rPr>
                                <w:szCs w:val="24"/>
                              </w:rPr>
                              <w:t xml:space="preserve">, the </w:t>
                            </w:r>
                            <w:r w:rsidR="009963D7" w:rsidRPr="00893F87">
                              <w:rPr>
                                <w:i/>
                                <w:szCs w:val="24"/>
                              </w:rPr>
                              <w:t>Health Insurance (</w:t>
                            </w:r>
                            <w:r w:rsidR="009963D7">
                              <w:rPr>
                                <w:i/>
                                <w:szCs w:val="24"/>
                              </w:rPr>
                              <w:t>Diagnostic Imaging Services Table</w:t>
                            </w:r>
                            <w:r w:rsidR="009963D7" w:rsidRPr="00893F87">
                              <w:rPr>
                                <w:i/>
                                <w:szCs w:val="24"/>
                              </w:rPr>
                              <w:t>) Regulation 201</w:t>
                            </w:r>
                            <w:r w:rsidR="009963D7">
                              <w:rPr>
                                <w:i/>
                                <w:szCs w:val="24"/>
                              </w:rPr>
                              <w:t xml:space="preserve">4 </w:t>
                            </w:r>
                            <w:r w:rsidR="009963D7">
                              <w:rPr>
                                <w:szCs w:val="24"/>
                              </w:rPr>
                              <w:t>(</w:t>
                            </w:r>
                            <w:proofErr w:type="spellStart"/>
                            <w:r w:rsidR="009963D7">
                              <w:rPr>
                                <w:szCs w:val="24"/>
                              </w:rPr>
                              <w:t>DIST</w:t>
                            </w:r>
                            <w:proofErr w:type="spellEnd"/>
                            <w:r w:rsidR="009963D7" w:rsidRPr="00603D24">
                              <w:rPr>
                                <w:szCs w:val="24"/>
                              </w:rPr>
                              <w:t>)</w:t>
                            </w:r>
                            <w:r w:rsidR="009963D7">
                              <w:rPr>
                                <w:szCs w:val="24"/>
                              </w:rPr>
                              <w:t xml:space="preserve"> and the </w:t>
                            </w:r>
                            <w:r w:rsidR="009963D7" w:rsidRPr="00DE5419">
                              <w:rPr>
                                <w:i/>
                                <w:szCs w:val="24"/>
                              </w:rPr>
                              <w:t>Health Insurance Regulations 1975</w:t>
                            </w:r>
                            <w:r w:rsidR="009963D7">
                              <w:rPr>
                                <w:szCs w:val="24"/>
                              </w:rPr>
                              <w:t xml:space="preserve"> (</w:t>
                            </w:r>
                            <w:r w:rsidR="009963D7" w:rsidRPr="001D005C">
                              <w:rPr>
                                <w:szCs w:val="24"/>
                              </w:rPr>
                              <w:t>HI Regulations</w:t>
                            </w:r>
                            <w:r w:rsidR="009963D7">
                              <w:rPr>
                                <w:szCs w:val="24"/>
                              </w:rPr>
                              <w:t>)</w:t>
                            </w:r>
                            <w:r w:rsidR="00D80040">
                              <w:rPr>
                                <w:szCs w:val="24"/>
                              </w:rPr>
                              <w:t xml:space="preserve"> </w:t>
                            </w:r>
                            <w:r w:rsidRPr="00893F87">
                              <w:rPr>
                                <w:szCs w:val="24"/>
                              </w:rPr>
                              <w:t xml:space="preserve">to </w:t>
                            </w:r>
                            <w:r>
                              <w:rPr>
                                <w:szCs w:val="24"/>
                              </w:rPr>
                              <w:t xml:space="preserve">implement 2014-15 Budget measures and otherwise </w:t>
                            </w:r>
                            <w:r>
                              <w:t>ensure that</w:t>
                            </w:r>
                            <w:r w:rsidRPr="00893F87">
                              <w:t xml:space="preserve"> </w:t>
                            </w:r>
                            <w:r w:rsidR="009963D7">
                              <w:t xml:space="preserve">the diagnostic </w:t>
                            </w:r>
                            <w:r w:rsidRPr="00893F87">
                              <w:t>services funded through the Medicare Benefits Schedule (</w:t>
                            </w:r>
                            <w:proofErr w:type="spellStart"/>
                            <w:r w:rsidRPr="00893F87">
                              <w:t>MBS</w:t>
                            </w:r>
                            <w:proofErr w:type="spellEnd"/>
                            <w:r w:rsidRPr="00893F87">
                              <w:t xml:space="preserve">) continue to be up-to-date, representative of best medical practice, and reflective of government commitments. </w:t>
                            </w:r>
                          </w:p>
                          <w:p w:rsidR="009963D7" w:rsidRDefault="00083274" w:rsidP="009963D7">
                            <w:pPr>
                              <w:autoSpaceDE w:val="0"/>
                              <w:autoSpaceDN w:val="0"/>
                              <w:adjustRightInd w:val="0"/>
                              <w:rPr>
                                <w:szCs w:val="24"/>
                              </w:rPr>
                            </w:pPr>
                            <w:r w:rsidRPr="00893F87">
                              <w:t xml:space="preserve">In accordance with </w:t>
                            </w:r>
                            <w:r w:rsidR="009963D7">
                              <w:t>Sub</w:t>
                            </w:r>
                            <w:r w:rsidRPr="00893F87">
                              <w:t>s</w:t>
                            </w:r>
                            <w:r>
                              <w:t>ection</w:t>
                            </w:r>
                            <w:r w:rsidR="009963D7">
                              <w:t>s</w:t>
                            </w:r>
                            <w:r w:rsidRPr="00893F87">
                              <w:t xml:space="preserve"> 4</w:t>
                            </w:r>
                            <w:r>
                              <w:t>(1)</w:t>
                            </w:r>
                            <w:r w:rsidR="009963D7">
                              <w:t xml:space="preserve"> and </w:t>
                            </w:r>
                            <w:proofErr w:type="spellStart"/>
                            <w:r w:rsidR="009963D7">
                              <w:t>4AA</w:t>
                            </w:r>
                            <w:proofErr w:type="spellEnd"/>
                            <w:r w:rsidR="009963D7">
                              <w:t>(1)</w:t>
                            </w:r>
                            <w:r w:rsidRPr="00893F87">
                              <w:t xml:space="preserve"> of the </w:t>
                            </w:r>
                            <w:r w:rsidRPr="00893F87">
                              <w:rPr>
                                <w:i/>
                              </w:rPr>
                              <w:t>Health Insurance Act 1973</w:t>
                            </w:r>
                            <w:r>
                              <w:rPr>
                                <w:i/>
                              </w:rPr>
                              <w:t xml:space="preserve"> </w:t>
                            </w:r>
                            <w:r>
                              <w:t xml:space="preserve">(the Act), the </w:t>
                            </w:r>
                            <w:proofErr w:type="spellStart"/>
                            <w:r>
                              <w:t>GMST</w:t>
                            </w:r>
                            <w:proofErr w:type="spellEnd"/>
                            <w:r w:rsidR="009963D7">
                              <w:t xml:space="preserve"> and </w:t>
                            </w:r>
                            <w:proofErr w:type="spellStart"/>
                            <w:r w:rsidR="009963D7">
                              <w:t>DIST</w:t>
                            </w:r>
                            <w:proofErr w:type="spellEnd"/>
                            <w:r>
                              <w:t xml:space="preserve"> </w:t>
                            </w:r>
                            <w:r w:rsidRPr="00893F87">
                              <w:t>prescribe</w:t>
                            </w:r>
                            <w:r w:rsidR="00D80040">
                              <w:t xml:space="preserve"> table</w:t>
                            </w:r>
                            <w:r w:rsidR="009963D7">
                              <w:t>s</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w:t>
                            </w:r>
                            <w:r w:rsidR="009963D7">
                              <w:rPr>
                                <w:szCs w:val="24"/>
                              </w:rPr>
                              <w:t xml:space="preserve">The </w:t>
                            </w:r>
                            <w:r w:rsidR="009963D7" w:rsidRPr="001D005C">
                              <w:rPr>
                                <w:szCs w:val="24"/>
                              </w:rPr>
                              <w:t>HI Regulations</w:t>
                            </w:r>
                            <w:r w:rsidR="009963D7">
                              <w:rPr>
                                <w:szCs w:val="24"/>
                              </w:rPr>
                              <w:t xml:space="preserve"> prescribe other ‘matters’ which the Governor-General may make regulations for in accordance with subsection 133(1) of the Act. </w:t>
                            </w:r>
                          </w:p>
                          <w:p w:rsidR="009963D7" w:rsidRDefault="009963D7" w:rsidP="00AF2010"/>
                          <w:p w:rsidR="00AF2010" w:rsidRPr="007840F1" w:rsidRDefault="00AF2010" w:rsidP="00AF2010">
                            <w:r w:rsidRPr="007D57BA">
                              <w:t xml:space="preserve">The </w:t>
                            </w:r>
                            <w:r w:rsidR="00243112">
                              <w:t>Re</w:t>
                            </w:r>
                            <w:r w:rsidRPr="007840F1">
                              <w:t xml:space="preserve">gulation will amend the </w:t>
                            </w:r>
                            <w:proofErr w:type="spellStart"/>
                            <w:r w:rsidRPr="007840F1">
                              <w:t>GMST</w:t>
                            </w:r>
                            <w:proofErr w:type="spellEnd"/>
                            <w:r w:rsidRPr="007840F1">
                              <w:t xml:space="preserve"> on 1 January 2015 by; </w:t>
                            </w:r>
                          </w:p>
                          <w:p w:rsidR="00B17DC3" w:rsidRPr="007840F1" w:rsidRDefault="00B17DC3" w:rsidP="00B17DC3">
                            <w:pPr>
                              <w:numPr>
                                <w:ilvl w:val="0"/>
                                <w:numId w:val="35"/>
                              </w:numPr>
                            </w:pPr>
                            <w:r w:rsidRPr="007840F1">
                              <w:t xml:space="preserve">reducing the </w:t>
                            </w:r>
                            <w:proofErr w:type="spellStart"/>
                            <w:r w:rsidRPr="007840F1">
                              <w:t>MBS</w:t>
                            </w:r>
                            <w:proofErr w:type="spellEnd"/>
                            <w:r w:rsidRPr="007840F1">
                              <w:t xml:space="preserve"> fees for optometry services by 5.88 per cent, reducing the </w:t>
                            </w:r>
                            <w:proofErr w:type="spellStart"/>
                            <w:r w:rsidRPr="007840F1">
                              <w:t>MBS</w:t>
                            </w:r>
                            <w:proofErr w:type="spellEnd"/>
                            <w:r w:rsidRPr="007840F1">
                              <w:t xml:space="preserve"> rebate for these services by 5 per cent;</w:t>
                            </w:r>
                          </w:p>
                          <w:p w:rsidR="00B17DC3" w:rsidRPr="007840F1" w:rsidRDefault="00B17DC3" w:rsidP="00B17DC3">
                            <w:pPr>
                              <w:numPr>
                                <w:ilvl w:val="0"/>
                                <w:numId w:val="35"/>
                              </w:numPr>
                            </w:pPr>
                            <w:r w:rsidRPr="007840F1">
                              <w:t xml:space="preserve">repealing subclause 2.28.4(2) of Schedule 1 to remove the charging cap that currently applies to optometrists accessing the Medicare Benefits Schedule, enabling them to set their own fees in a similar manner to other health providers; </w:t>
                            </w:r>
                          </w:p>
                          <w:p w:rsidR="00B17DC3" w:rsidRPr="007840F1" w:rsidRDefault="00B17DC3" w:rsidP="00B17DC3">
                            <w:pPr>
                              <w:numPr>
                                <w:ilvl w:val="0"/>
                                <w:numId w:val="35"/>
                              </w:numPr>
                            </w:pPr>
                            <w:r w:rsidRPr="007840F1">
                              <w:rPr>
                                <w:lang w:val="en"/>
                              </w:rPr>
                              <w:t xml:space="preserve">extending the period between claiming Medicare </w:t>
                            </w:r>
                            <w:proofErr w:type="spellStart"/>
                            <w:r w:rsidRPr="007840F1">
                              <w:rPr>
                                <w:lang w:val="en"/>
                              </w:rPr>
                              <w:t>rebateable</w:t>
                            </w:r>
                            <w:proofErr w:type="spellEnd"/>
                            <w:r w:rsidRPr="007840F1">
                              <w:rPr>
                                <w:lang w:val="en"/>
                              </w:rPr>
                              <w:t xml:space="preserve"> comprehensive eye examinations from two years to three years for asymptomatic people aged under 65 years; and </w:t>
                            </w:r>
                          </w:p>
                          <w:p w:rsidR="00B17DC3" w:rsidRPr="007840F1" w:rsidRDefault="00B17DC3" w:rsidP="00B17DC3">
                            <w:pPr>
                              <w:numPr>
                                <w:ilvl w:val="0"/>
                                <w:numId w:val="35"/>
                              </w:numPr>
                            </w:pPr>
                            <w:r w:rsidRPr="007840F1">
                              <w:rPr>
                                <w:lang w:val="en"/>
                              </w:rPr>
                              <w:t xml:space="preserve">reducing the period between claiming Medicare </w:t>
                            </w:r>
                            <w:proofErr w:type="spellStart"/>
                            <w:r w:rsidRPr="007840F1">
                              <w:rPr>
                                <w:lang w:val="en"/>
                              </w:rPr>
                              <w:t>rebateable</w:t>
                            </w:r>
                            <w:proofErr w:type="spellEnd"/>
                            <w:r w:rsidRPr="007840F1">
                              <w:rPr>
                                <w:lang w:val="en"/>
                              </w:rPr>
                              <w:t xml:space="preserve"> comprehensive eye examination from two years to one year for asymptomatic patients aged 65 years and over.</w:t>
                            </w:r>
                          </w:p>
                          <w:p w:rsidR="009963D7" w:rsidRDefault="009963D7" w:rsidP="009963D7">
                            <w:pPr>
                              <w:pStyle w:val="ListParagraph"/>
                              <w:ind w:left="0"/>
                              <w:rPr>
                                <w:color w:val="FF0000"/>
                              </w:rPr>
                            </w:pPr>
                          </w:p>
                          <w:p w:rsidR="009963D7" w:rsidRDefault="00243112" w:rsidP="009963D7">
                            <w:pPr>
                              <w:spacing w:after="120"/>
                            </w:pPr>
                            <w:r>
                              <w:t>The R</w:t>
                            </w:r>
                            <w:r w:rsidR="009963D7" w:rsidRPr="00B75895">
                              <w:t>egulation w</w:t>
                            </w:r>
                            <w:r w:rsidR="009963D7">
                              <w:t>ill</w:t>
                            </w:r>
                            <w:r w:rsidR="009963D7" w:rsidRPr="00B75895">
                              <w:t xml:space="preserve"> </w:t>
                            </w:r>
                            <w:r w:rsidR="009963D7">
                              <w:t xml:space="preserve">amend the </w:t>
                            </w:r>
                            <w:proofErr w:type="spellStart"/>
                            <w:r w:rsidR="009963D7" w:rsidRPr="00B75895">
                              <w:t>DIST</w:t>
                            </w:r>
                            <w:proofErr w:type="spellEnd"/>
                            <w:r w:rsidR="009963D7" w:rsidRPr="00B75895">
                              <w:t xml:space="preserve"> </w:t>
                            </w:r>
                            <w:r w:rsidR="007840F1">
                              <w:t xml:space="preserve">on 1 January 2015 </w:t>
                            </w:r>
                            <w:r w:rsidR="009963D7" w:rsidRPr="00B75895">
                              <w:t xml:space="preserve">to </w:t>
                            </w:r>
                            <w:r w:rsidR="009963D7">
                              <w:t xml:space="preserve">clarify the </w:t>
                            </w:r>
                            <w:r w:rsidR="009963D7" w:rsidRPr="00B75895">
                              <w:t>restrictions to be applied to cone beam computed tomography items 57362 and 57363</w:t>
                            </w:r>
                            <w:r w:rsidR="009963D7">
                              <w:t xml:space="preserve">. </w:t>
                            </w:r>
                            <w:r w:rsidR="009963D7" w:rsidRPr="00B75895">
                              <w:t xml:space="preserve">These items were inserted in the </w:t>
                            </w:r>
                            <w:proofErr w:type="spellStart"/>
                            <w:r w:rsidR="009963D7" w:rsidRPr="00B75895">
                              <w:t>DIST</w:t>
                            </w:r>
                            <w:proofErr w:type="spellEnd"/>
                            <w:r w:rsidR="009963D7" w:rsidRPr="00B75895">
                              <w:t xml:space="preserve"> on 1 November 2014, along with clause 2.2.6 which sets out the restrictions to be applied to these items. </w:t>
                            </w:r>
                          </w:p>
                          <w:p w:rsidR="009963D7" w:rsidRPr="009963D7" w:rsidRDefault="009963D7" w:rsidP="009963D7">
                            <w:pPr>
                              <w:pStyle w:val="ListParagraph"/>
                              <w:ind w:left="0"/>
                              <w:rPr>
                                <w:color w:val="FF0000"/>
                              </w:rPr>
                            </w:pPr>
                          </w:p>
                          <w:p w:rsidR="00083274" w:rsidRPr="00D664E6" w:rsidRDefault="00083274" w:rsidP="00083274">
                            <w:pPr>
                              <w:spacing w:before="120" w:after="120"/>
                              <w:jc w:val="right"/>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75pt;margin-top:-15pt;width:485.25pt;height:7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" strokeweight="6pt">
                <v:stroke linestyle="thickBetweenThin"/>
                <v:textbox inset="5mm,,5mm">
                  <w:txbxContent>
                    <w:p w:rsidR="00083274" w:rsidRPr="00D664E6" w:rsidRDefault="00083274" w:rsidP="00083274">
                      <w:pPr>
                        <w:spacing w:before="360" w:after="120"/>
                        <w:jc w:val="center"/>
                        <w:rPr>
                          <w:b/>
                          <w:sz w:val="28"/>
                          <w:szCs w:val="28"/>
                        </w:rPr>
                      </w:pPr>
                      <w:r w:rsidRPr="007840F1">
                        <w:rPr>
                          <w:b/>
                          <w:sz w:val="28"/>
                          <w:szCs w:val="28"/>
                        </w:rPr>
                        <w:t>Statement of Compatibility with Human Rights</w:t>
                      </w:r>
                    </w:p>
                    <w:p w:rsidR="00083274" w:rsidRPr="00D664E6" w:rsidRDefault="00083274" w:rsidP="00083274">
                      <w:pPr>
                        <w:spacing w:before="120" w:after="120"/>
                        <w:jc w:val="center"/>
                        <w:rPr>
                          <w:szCs w:val="24"/>
                        </w:rPr>
                      </w:pPr>
                      <w:r w:rsidRPr="00D664E6">
                        <w:rPr>
                          <w:i/>
                          <w:szCs w:val="24"/>
                        </w:rPr>
                        <w:t>Prepared in accordance with Part 3 of the Human Rights (Parliamentary Scrutiny) Act 2011</w:t>
                      </w:r>
                    </w:p>
                    <w:p w:rsidR="00083274" w:rsidRPr="00D664E6" w:rsidRDefault="00083274" w:rsidP="00083274">
                      <w:pPr>
                        <w:spacing w:before="120" w:after="120"/>
                        <w:jc w:val="center"/>
                        <w:rPr>
                          <w:szCs w:val="24"/>
                        </w:rPr>
                      </w:pPr>
                    </w:p>
                    <w:p w:rsidR="00083274" w:rsidRDefault="00083274" w:rsidP="00D1484F">
                      <w:pPr>
                        <w:spacing w:before="120" w:after="120"/>
                        <w:jc w:val="center"/>
                        <w:rPr>
                          <w:b/>
                          <w:i/>
                          <w:szCs w:val="24"/>
                        </w:rPr>
                      </w:pPr>
                      <w:r w:rsidRPr="00893F87">
                        <w:rPr>
                          <w:b/>
                          <w:i/>
                          <w:szCs w:val="24"/>
                        </w:rPr>
                        <w:t xml:space="preserve">Health Insurance </w:t>
                      </w:r>
                      <w:r>
                        <w:rPr>
                          <w:b/>
                          <w:i/>
                          <w:szCs w:val="24"/>
                        </w:rPr>
                        <w:t xml:space="preserve">Legislation </w:t>
                      </w:r>
                      <w:r w:rsidR="00213CB4">
                        <w:rPr>
                          <w:b/>
                          <w:i/>
                          <w:szCs w:val="24"/>
                        </w:rPr>
                        <w:t>Amendment (Optometric Services</w:t>
                      </w:r>
                      <w:r w:rsidR="000D2B00">
                        <w:rPr>
                          <w:b/>
                          <w:i/>
                          <w:szCs w:val="24"/>
                        </w:rPr>
                        <w:t xml:space="preserve"> and Other Measures</w:t>
                      </w:r>
                      <w:r w:rsidR="00D1484F">
                        <w:rPr>
                          <w:b/>
                          <w:i/>
                          <w:szCs w:val="24"/>
                        </w:rPr>
                        <w:t>) Regulation 2014</w:t>
                      </w:r>
                    </w:p>
                    <w:p w:rsidR="00D1484F" w:rsidRPr="001833D7" w:rsidRDefault="00D1484F" w:rsidP="00D1484F">
                      <w:pPr>
                        <w:spacing w:before="120" w:after="120"/>
                        <w:jc w:val="center"/>
                        <w:rPr>
                          <w:b/>
                          <w:i/>
                          <w:szCs w:val="24"/>
                        </w:rPr>
                      </w:pPr>
                    </w:p>
                    <w:p w:rsidR="00083274" w:rsidRDefault="00083274" w:rsidP="00083274">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083274">
                      <w:pPr>
                        <w:jc w:val="center"/>
                        <w:rPr>
                          <w:szCs w:val="24"/>
                        </w:rPr>
                      </w:pPr>
                    </w:p>
                    <w:p w:rsidR="00083274" w:rsidRDefault="00083274" w:rsidP="00083274">
                      <w:pPr>
                        <w:jc w:val="both"/>
                        <w:rPr>
                          <w:szCs w:val="24"/>
                        </w:rPr>
                      </w:pPr>
                    </w:p>
                    <w:p w:rsidR="00083274" w:rsidRPr="00D664E6" w:rsidRDefault="00083274" w:rsidP="00083274">
                      <w:pPr>
                        <w:jc w:val="both"/>
                        <w:rPr>
                          <w:b/>
                          <w:szCs w:val="24"/>
                        </w:rPr>
                      </w:pPr>
                      <w:r>
                        <w:rPr>
                          <w:b/>
                          <w:szCs w:val="24"/>
                        </w:rPr>
                        <w:t xml:space="preserve">Overview of the </w:t>
                      </w:r>
                      <w:r w:rsidRPr="00D664E6">
                        <w:rPr>
                          <w:b/>
                          <w:szCs w:val="24"/>
                        </w:rPr>
                        <w:t>Legislative Instrument</w:t>
                      </w:r>
                    </w:p>
                    <w:p w:rsidR="00083274" w:rsidRPr="00893F87" w:rsidRDefault="00083274" w:rsidP="00083274">
                      <w:pPr>
                        <w:spacing w:before="120" w:after="120"/>
                      </w:pPr>
                      <w:r w:rsidRPr="00893F87">
                        <w:rPr>
                          <w:szCs w:val="24"/>
                        </w:rPr>
                        <w:t xml:space="preserve">The </w:t>
                      </w:r>
                      <w:r w:rsidRPr="00893F87">
                        <w:rPr>
                          <w:i/>
                          <w:szCs w:val="24"/>
                        </w:rPr>
                        <w:t xml:space="preserve">Health Insurance </w:t>
                      </w:r>
                      <w:r>
                        <w:rPr>
                          <w:i/>
                          <w:szCs w:val="24"/>
                        </w:rPr>
                        <w:t>Legislation</w:t>
                      </w:r>
                      <w:r w:rsidR="009963D7">
                        <w:rPr>
                          <w:i/>
                          <w:szCs w:val="24"/>
                        </w:rPr>
                        <w:t xml:space="preserve"> Amendment</w:t>
                      </w:r>
                      <w:r>
                        <w:rPr>
                          <w:i/>
                          <w:szCs w:val="24"/>
                        </w:rPr>
                        <w:t xml:space="preserve"> </w:t>
                      </w:r>
                      <w:r w:rsidRPr="00893F87">
                        <w:rPr>
                          <w:i/>
                          <w:szCs w:val="24"/>
                        </w:rPr>
                        <w:t>(</w:t>
                      </w:r>
                      <w:r w:rsidR="00AF2010">
                        <w:rPr>
                          <w:i/>
                          <w:szCs w:val="24"/>
                        </w:rPr>
                        <w:t>Optometric Services</w:t>
                      </w:r>
                      <w:r w:rsidR="009963D7">
                        <w:rPr>
                          <w:i/>
                          <w:szCs w:val="24"/>
                        </w:rPr>
                        <w:t xml:space="preserve"> and Other Measures</w:t>
                      </w:r>
                      <w:r w:rsidRPr="00893F87">
                        <w:rPr>
                          <w:i/>
                          <w:szCs w:val="24"/>
                        </w:rPr>
                        <w:t>)</w:t>
                      </w:r>
                      <w:r w:rsidR="00885A63">
                        <w:rPr>
                          <w:i/>
                          <w:szCs w:val="24"/>
                        </w:rPr>
                        <w:t xml:space="preserve"> </w:t>
                      </w:r>
                      <w:r w:rsidRPr="00893F87">
                        <w:rPr>
                          <w:i/>
                          <w:szCs w:val="24"/>
                        </w:rPr>
                        <w:t>Regulation 2014</w:t>
                      </w:r>
                      <w:r w:rsidRPr="00893F87">
                        <w:rPr>
                          <w:b/>
                          <w:i/>
                          <w:szCs w:val="24"/>
                        </w:rPr>
                        <w:t xml:space="preserve"> </w:t>
                      </w:r>
                      <w:r w:rsidRPr="00944DDF">
                        <w:rPr>
                          <w:szCs w:val="24"/>
                        </w:rPr>
                        <w:t xml:space="preserve">(the </w:t>
                      </w:r>
                      <w:bookmarkStart w:id="1" w:name="_GoBack"/>
                      <w:bookmarkEnd w:id="1"/>
                      <w:r w:rsidRPr="00944DDF">
                        <w:rPr>
                          <w:szCs w:val="24"/>
                        </w:rPr>
                        <w:t>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(GMST)</w:t>
                      </w:r>
                      <w:r w:rsidR="009963D7">
                        <w:rPr>
                          <w:szCs w:val="24"/>
                        </w:rPr>
                        <w:t xml:space="preserve">, the </w:t>
                      </w:r>
                      <w:r w:rsidR="009963D7" w:rsidRPr="00893F87">
                        <w:rPr>
                          <w:i/>
                          <w:szCs w:val="24"/>
                        </w:rPr>
                        <w:t>Health Insurance (</w:t>
                      </w:r>
                      <w:r w:rsidR="009963D7">
                        <w:rPr>
                          <w:i/>
                          <w:szCs w:val="24"/>
                        </w:rPr>
                        <w:t>Diagnostic Imaging Services Table</w:t>
                      </w:r>
                      <w:r w:rsidR="009963D7" w:rsidRPr="00893F87">
                        <w:rPr>
                          <w:i/>
                          <w:szCs w:val="24"/>
                        </w:rPr>
                        <w:t>) Regulation 201</w:t>
                      </w:r>
                      <w:r w:rsidR="009963D7">
                        <w:rPr>
                          <w:i/>
                          <w:szCs w:val="24"/>
                        </w:rPr>
                        <w:t xml:space="preserve">4 </w:t>
                      </w:r>
                      <w:r w:rsidR="009963D7">
                        <w:rPr>
                          <w:szCs w:val="24"/>
                        </w:rPr>
                        <w:t>(DIST</w:t>
                      </w:r>
                      <w:r w:rsidR="009963D7" w:rsidRPr="00603D24">
                        <w:rPr>
                          <w:szCs w:val="24"/>
                        </w:rPr>
                        <w:t>)</w:t>
                      </w:r>
                      <w:r w:rsidR="009963D7">
                        <w:rPr>
                          <w:szCs w:val="24"/>
                        </w:rPr>
                        <w:t xml:space="preserve"> and the </w:t>
                      </w:r>
                      <w:r w:rsidR="009963D7" w:rsidRPr="00DE5419">
                        <w:rPr>
                          <w:i/>
                          <w:szCs w:val="24"/>
                        </w:rPr>
                        <w:t>Health Insurance Regulations 1975</w:t>
                      </w:r>
                      <w:r w:rsidR="009963D7">
                        <w:rPr>
                          <w:szCs w:val="24"/>
                        </w:rPr>
                        <w:t xml:space="preserve"> (</w:t>
                      </w:r>
                      <w:r w:rsidR="009963D7" w:rsidRPr="001D005C">
                        <w:rPr>
                          <w:szCs w:val="24"/>
                        </w:rPr>
                        <w:t>HI Regulations</w:t>
                      </w:r>
                      <w:r w:rsidR="009963D7">
                        <w:rPr>
                          <w:szCs w:val="24"/>
                        </w:rPr>
                        <w:t>)</w:t>
                      </w:r>
                      <w:r w:rsidR="00D80040">
                        <w:rPr>
                          <w:szCs w:val="24"/>
                        </w:rPr>
                        <w:t xml:space="preserve"> </w:t>
                      </w:r>
                      <w:r w:rsidRPr="00893F87">
                        <w:rPr>
                          <w:szCs w:val="24"/>
                        </w:rPr>
                        <w:t xml:space="preserve">to </w:t>
                      </w:r>
                      <w:r>
                        <w:rPr>
                          <w:szCs w:val="24"/>
                        </w:rPr>
                        <w:t xml:space="preserve">implement 2014-15 Budget measures and otherwise </w:t>
                      </w:r>
                      <w:r>
                        <w:t>ensure that</w:t>
                      </w:r>
                      <w:r w:rsidRPr="00893F87">
                        <w:t xml:space="preserve"> </w:t>
                      </w:r>
                      <w:r w:rsidR="009963D7">
                        <w:t xml:space="preserve">the diagnostic </w:t>
                      </w:r>
                      <w:r w:rsidRPr="00893F87">
                        <w:t xml:space="preserve">services funded through the Medicare Benefits Schedule (MBS) continue to be up-to-date, representative of best medical practice, and reflective of government commitments. </w:t>
                      </w:r>
                    </w:p>
                    <w:p w:rsidR="009963D7" w:rsidRDefault="00083274" w:rsidP="009963D7">
                      <w:pPr>
                        <w:autoSpaceDE w:val="0"/>
                        <w:autoSpaceDN w:val="0"/>
                        <w:adjustRightInd w:val="0"/>
                        <w:rPr>
                          <w:szCs w:val="24"/>
                        </w:rPr>
                      </w:pPr>
                      <w:r w:rsidRPr="00893F87">
                        <w:t xml:space="preserve">In accordance with </w:t>
                      </w:r>
                      <w:r w:rsidR="009963D7">
                        <w:t>Sub</w:t>
                      </w:r>
                      <w:r w:rsidRPr="00893F87">
                        <w:t>s</w:t>
                      </w:r>
                      <w:r>
                        <w:t>ection</w:t>
                      </w:r>
                      <w:r w:rsidR="009963D7">
                        <w:t>s</w:t>
                      </w:r>
                      <w:r w:rsidRPr="00893F87">
                        <w:t xml:space="preserve"> 4</w:t>
                      </w:r>
                      <w:r>
                        <w:t>(1)</w:t>
                      </w:r>
                      <w:r w:rsidR="009963D7">
                        <w:t xml:space="preserve"> and 4AA(1)</w:t>
                      </w:r>
                      <w:r w:rsidRPr="00893F87">
                        <w:t xml:space="preserve"> of the </w:t>
                      </w:r>
                      <w:r w:rsidRPr="00893F87">
                        <w:rPr>
                          <w:i/>
                        </w:rPr>
                        <w:t>Health Insurance Act 1973</w:t>
                      </w:r>
                      <w:r>
                        <w:rPr>
                          <w:i/>
                        </w:rPr>
                        <w:t xml:space="preserve"> </w:t>
                      </w:r>
                      <w:r>
                        <w:t>(the Act), the GMST</w:t>
                      </w:r>
                      <w:r w:rsidR="009963D7">
                        <w:t xml:space="preserve"> and DIST</w:t>
                      </w:r>
                      <w:r>
                        <w:t xml:space="preserve"> </w:t>
                      </w:r>
                      <w:r w:rsidRPr="00893F87">
                        <w:t>prescribe</w:t>
                      </w:r>
                      <w:r w:rsidR="00D80040">
                        <w:t xml:space="preserve"> table</w:t>
                      </w:r>
                      <w:r w:rsidR="009963D7">
                        <w:t>s</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w:t>
                      </w:r>
                      <w:r w:rsidR="009963D7">
                        <w:rPr>
                          <w:szCs w:val="24"/>
                        </w:rPr>
                        <w:t xml:space="preserve">The </w:t>
                      </w:r>
                      <w:r w:rsidR="009963D7" w:rsidRPr="001D005C">
                        <w:rPr>
                          <w:szCs w:val="24"/>
                        </w:rPr>
                        <w:t>HI Regulations</w:t>
                      </w:r>
                      <w:r w:rsidR="009963D7">
                        <w:rPr>
                          <w:szCs w:val="24"/>
                        </w:rPr>
                        <w:t xml:space="preserve"> prescribe other ‘matters’ which the Governor-General may make regulations for in accordance with subsection 133(1) of the Act. </w:t>
                      </w:r>
                    </w:p>
                    <w:p w:rsidR="009963D7" w:rsidRDefault="009963D7" w:rsidP="00AF2010"/>
                    <w:p w:rsidR="00AF2010" w:rsidRPr="007840F1" w:rsidRDefault="00AF2010" w:rsidP="00AF2010">
                      <w:r w:rsidRPr="007D57BA">
                        <w:t xml:space="preserve">The </w:t>
                      </w:r>
                      <w:r w:rsidR="00243112">
                        <w:t>Re</w:t>
                      </w:r>
                      <w:r w:rsidRPr="007840F1">
                        <w:t xml:space="preserve">gulation will amend the GMST on 1 January 2015 by; </w:t>
                      </w:r>
                    </w:p>
                    <w:p w:rsidR="00B17DC3" w:rsidRPr="007840F1" w:rsidRDefault="00B17DC3" w:rsidP="00B17DC3">
                      <w:pPr>
                        <w:numPr>
                          <w:ilvl w:val="0"/>
                          <w:numId w:val="35"/>
                        </w:numPr>
                      </w:pPr>
                      <w:r w:rsidRPr="007840F1">
                        <w:t>reducing the MBS fees for optometry services by 5.88 per cent, reducing the MBS rebate for these services by 5 per cent;</w:t>
                      </w:r>
                    </w:p>
                    <w:p w:rsidR="00B17DC3" w:rsidRPr="007840F1" w:rsidRDefault="00B17DC3" w:rsidP="00B17DC3">
                      <w:pPr>
                        <w:numPr>
                          <w:ilvl w:val="0"/>
                          <w:numId w:val="35"/>
                        </w:numPr>
                      </w:pPr>
                      <w:r w:rsidRPr="007840F1">
                        <w:t xml:space="preserve">repealing subclause 2.28.4(2) of Schedule 1 to remove the charging cap that currently applies to optometrists accessing the Medicare Benefits Schedule, enabling them to set their own fees in a similar manner to other health providers; </w:t>
                      </w:r>
                    </w:p>
                    <w:p w:rsidR="00B17DC3" w:rsidRPr="007840F1" w:rsidRDefault="00B17DC3" w:rsidP="00B17DC3">
                      <w:pPr>
                        <w:numPr>
                          <w:ilvl w:val="0"/>
                          <w:numId w:val="35"/>
                        </w:numPr>
                      </w:pPr>
                      <w:r w:rsidRPr="007840F1">
                        <w:rPr>
                          <w:lang w:val="en"/>
                        </w:rPr>
                        <w:t xml:space="preserve">extending the period between claiming Medicare rebateable comprehensive eye examinations from two years to three years for asymptomatic people aged under 65 years; and </w:t>
                      </w:r>
                    </w:p>
                    <w:p w:rsidR="00B17DC3" w:rsidRPr="007840F1" w:rsidRDefault="00B17DC3" w:rsidP="00B17DC3">
                      <w:pPr>
                        <w:numPr>
                          <w:ilvl w:val="0"/>
                          <w:numId w:val="35"/>
                        </w:numPr>
                      </w:pPr>
                      <w:r w:rsidRPr="007840F1">
                        <w:rPr>
                          <w:lang w:val="en"/>
                        </w:rPr>
                        <w:t>reducing the period between claiming Medicare rebateable comprehensive eye examination from two years to one year for asymptomatic patients aged 65 years and over.</w:t>
                      </w:r>
                    </w:p>
                    <w:p w:rsidR="009963D7" w:rsidRDefault="009963D7" w:rsidP="009963D7">
                      <w:pPr>
                        <w:pStyle w:val="ListParagraph"/>
                        <w:ind w:left="0"/>
                        <w:rPr>
                          <w:color w:val="FF0000"/>
                        </w:rPr>
                      </w:pPr>
                    </w:p>
                    <w:p w:rsidR="009963D7" w:rsidRDefault="00243112" w:rsidP="009963D7">
                      <w:pPr>
                        <w:spacing w:after="120"/>
                      </w:pPr>
                      <w:r>
                        <w:t>The R</w:t>
                      </w:r>
                      <w:r w:rsidR="009963D7" w:rsidRPr="00B75895">
                        <w:t>egulation w</w:t>
                      </w:r>
                      <w:r w:rsidR="009963D7">
                        <w:t>ill</w:t>
                      </w:r>
                      <w:r w:rsidR="009963D7" w:rsidRPr="00B75895">
                        <w:t xml:space="preserve"> </w:t>
                      </w:r>
                      <w:r w:rsidR="009963D7">
                        <w:t xml:space="preserve">amend the </w:t>
                      </w:r>
                      <w:r w:rsidR="009963D7" w:rsidRPr="00B75895">
                        <w:t xml:space="preserve">DIST </w:t>
                      </w:r>
                      <w:r w:rsidR="007840F1">
                        <w:t xml:space="preserve">on 1 January 2015 </w:t>
                      </w:r>
                      <w:r w:rsidR="009963D7" w:rsidRPr="00B75895">
                        <w:t xml:space="preserve">to </w:t>
                      </w:r>
                      <w:r w:rsidR="009963D7">
                        <w:t xml:space="preserve">clarify the </w:t>
                      </w:r>
                      <w:r w:rsidR="009963D7" w:rsidRPr="00B75895">
                        <w:t>restrictions to be applied to cone beam computed tomography items 57362 and 57363</w:t>
                      </w:r>
                      <w:r w:rsidR="009963D7">
                        <w:t xml:space="preserve">. </w:t>
                      </w:r>
                      <w:r w:rsidR="009963D7" w:rsidRPr="00B75895">
                        <w:t xml:space="preserve">These items were inserted in the DIST on 1 November 2014, along with clause 2.2.6 which sets out the restrictions to be applied to these items. </w:t>
                      </w:r>
                    </w:p>
                    <w:p w:rsidR="009963D7" w:rsidRPr="009963D7" w:rsidRDefault="009963D7" w:rsidP="009963D7">
                      <w:pPr>
                        <w:pStyle w:val="ListParagraph"/>
                        <w:ind w:left="0"/>
                        <w:rPr>
                          <w:color w:val="FF0000"/>
                        </w:rPr>
                      </w:pPr>
                    </w:p>
                    <w:p w:rsidR="00083274" w:rsidRPr="00D664E6" w:rsidRDefault="00083274" w:rsidP="00083274">
                      <w:pPr>
                        <w:spacing w:before="120" w:after="120"/>
                        <w:jc w:val="right"/>
                        <w:rPr>
                          <w:szCs w:val="24"/>
                        </w:rPr>
                      </w:pPr>
                    </w:p>
                  </w:txbxContent>
                </v:textbox>
              </v:rect>
            </w:pict>
          </mc:Fallback>
        </mc:AlternateContent>
      </w:r>
      <w:r w:rsidR="00083274">
        <w:rPr>
          <w:b/>
          <w:sz w:val="28"/>
          <w:szCs w:val="28"/>
        </w:rPr>
        <w:tab/>
      </w: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r>
        <w:rPr>
          <w:noProof/>
          <w:szCs w:val="24"/>
        </w:rPr>
        <mc:AlternateContent>
          <mc:Choice Requires="wps">
            <w:drawing>
              <wp:anchor distT="0" distB="0" distL="114300" distR="114300" simplePos="0" relativeHeight="251661312" behindDoc="0" locked="0" layoutInCell="1" allowOverlap="1" wp14:anchorId="26F04798" wp14:editId="6AF761B7">
                <wp:simplePos x="0" y="0"/>
                <wp:positionH relativeFrom="column">
                  <wp:posOffset>-190500</wp:posOffset>
                </wp:positionH>
                <wp:positionV relativeFrom="paragraph">
                  <wp:posOffset>-171450</wp:posOffset>
                </wp:positionV>
                <wp:extent cx="6203315" cy="90011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001125"/>
                        </a:xfrm>
                        <a:prstGeom prst="rect">
                          <a:avLst/>
                        </a:prstGeom>
                        <a:solidFill>
                          <a:srgbClr val="FFFFFF"/>
                        </a:solidFill>
                        <a:ln w="76200" cmpd="tri">
                          <a:solidFill>
                            <a:srgbClr val="000000"/>
                          </a:solidFill>
                          <a:miter lim="800000"/>
                          <a:headEnd/>
                          <a:tailEnd/>
                        </a:ln>
                      </wps:spPr>
                      <wps:txbx>
                        <w:txbxContent>
                          <w:p w:rsidR="00083274" w:rsidRDefault="00083274" w:rsidP="00083274"/>
                          <w:p w:rsidR="007840F1" w:rsidRPr="00486CE8" w:rsidRDefault="007840F1" w:rsidP="007840F1">
                            <w:pPr>
                              <w:spacing w:after="120"/>
                            </w:pPr>
                            <w:r>
                              <w:t xml:space="preserve">The proposed Regulation would amend clause 2.2.6 of the </w:t>
                            </w:r>
                            <w:proofErr w:type="spellStart"/>
                            <w:r>
                              <w:t>DIST</w:t>
                            </w:r>
                            <w:proofErr w:type="spellEnd"/>
                            <w:r>
                              <w:t xml:space="preserve"> to ensure </w:t>
                            </w:r>
                            <w:r w:rsidRPr="00B75895">
                              <w:rPr>
                                <w:szCs w:val="24"/>
                              </w:rPr>
                              <w:t xml:space="preserve">unnecessary inclusions in paragraph (b) and (c) of </w:t>
                            </w:r>
                            <w:r w:rsidRPr="00486CE8">
                              <w:t>clause 2.2.6 would be deleted</w:t>
                            </w:r>
                            <w:r>
                              <w:t>. The reasons being that;</w:t>
                            </w:r>
                            <w:r w:rsidRPr="00486CE8">
                              <w:t xml:space="preserve"> </w:t>
                            </w:r>
                          </w:p>
                          <w:p w:rsidR="007840F1" w:rsidRDefault="007840F1" w:rsidP="007840F1">
                            <w:pPr>
                              <w:pStyle w:val="ListParagraph"/>
                              <w:numPr>
                                <w:ilvl w:val="0"/>
                                <w:numId w:val="34"/>
                              </w:numPr>
                              <w:spacing w:after="120"/>
                              <w:rPr>
                                <w:szCs w:val="24"/>
                              </w:rPr>
                            </w:pPr>
                            <w:r w:rsidRPr="00486CE8">
                              <w:t xml:space="preserve">the requirement </w:t>
                            </w:r>
                            <w:r w:rsidRPr="00486CE8">
                              <w:rPr>
                                <w:szCs w:val="24"/>
                              </w:rPr>
                              <w:t xml:space="preserve">in paragraph (b) is already covered by section </w:t>
                            </w:r>
                            <w:proofErr w:type="spellStart"/>
                            <w:r w:rsidRPr="00486CE8">
                              <w:rPr>
                                <w:szCs w:val="24"/>
                              </w:rPr>
                              <w:t>16EA</w:t>
                            </w:r>
                            <w:proofErr w:type="spellEnd"/>
                            <w:r w:rsidRPr="00486CE8">
                              <w:rPr>
                                <w:szCs w:val="24"/>
                              </w:rPr>
                              <w:t xml:space="preserve"> of the Act</w:t>
                            </w:r>
                            <w:r>
                              <w:rPr>
                                <w:szCs w:val="24"/>
                              </w:rPr>
                              <w:t xml:space="preserve"> </w:t>
                            </w:r>
                            <w:r w:rsidRPr="00486CE8">
                              <w:rPr>
                                <w:szCs w:val="24"/>
                              </w:rPr>
                              <w:t>which requires equipment for Medicare rebated diagnostic imaging services to be provided by practices which are accredited under a diagnostic imaging accreditation scheme; and</w:t>
                            </w:r>
                          </w:p>
                          <w:p w:rsidR="007840F1" w:rsidRPr="007840F1" w:rsidRDefault="007840F1" w:rsidP="007840F1">
                            <w:pPr>
                              <w:pStyle w:val="ListParagraph"/>
                              <w:numPr>
                                <w:ilvl w:val="0"/>
                                <w:numId w:val="34"/>
                              </w:numPr>
                              <w:rPr>
                                <w:szCs w:val="24"/>
                              </w:rPr>
                            </w:pPr>
                            <w:r w:rsidRPr="007840F1">
                              <w:rPr>
                                <w:szCs w:val="24"/>
                              </w:rPr>
                              <w:t xml:space="preserve">the requirement in paragraph (c) is already covered by regulation 10(1)(c) which restricts requests for certain diagnostic imaging services to dental specialists. </w:t>
                            </w:r>
                          </w:p>
                          <w:p w:rsidR="007840F1" w:rsidRDefault="007840F1" w:rsidP="007840F1">
                            <w:pPr>
                              <w:rPr>
                                <w:rFonts w:ascii="Calibri" w:hAnsi="Calibri"/>
                                <w:sz w:val="22"/>
                                <w:szCs w:val="22"/>
                              </w:rPr>
                            </w:pPr>
                          </w:p>
                          <w:p w:rsidR="007840F1" w:rsidRDefault="007840F1" w:rsidP="007840F1">
                            <w:r>
                              <w:t>A</w:t>
                            </w:r>
                            <w:r w:rsidRPr="00B75895">
                              <w:t xml:space="preserve">s a consequence of removing paragraph (c) from clause 2.2.6; the definition of ‘dental specialists’ </w:t>
                            </w:r>
                            <w:r>
                              <w:t>will</w:t>
                            </w:r>
                            <w:r w:rsidRPr="00B75895">
                              <w:t xml:space="preserve"> also be removed from Part 3 of Schedule 1 of the DIST. </w:t>
                            </w:r>
                          </w:p>
                          <w:p w:rsidR="007840F1" w:rsidRDefault="007840F1" w:rsidP="007840F1"/>
                          <w:p w:rsidR="007840F1" w:rsidRPr="00B75895" w:rsidRDefault="007840F1" w:rsidP="007840F1">
                            <w:r>
                              <w:t xml:space="preserve">The </w:t>
                            </w:r>
                            <w:r w:rsidRPr="00B75895">
                              <w:t xml:space="preserve">Regulation </w:t>
                            </w:r>
                            <w:r>
                              <w:t>will</w:t>
                            </w:r>
                            <w:r w:rsidRPr="00B75895">
                              <w:t xml:space="preserve"> </w:t>
                            </w:r>
                            <w:r>
                              <w:t xml:space="preserve">also </w:t>
                            </w:r>
                            <w:r w:rsidRPr="00B75895">
                              <w:t xml:space="preserve">amend the HI Regulations to clarify that items 57362 and 57363 can also be requested by </w:t>
                            </w:r>
                            <w:proofErr w:type="spellStart"/>
                            <w:r w:rsidRPr="00B75895">
                              <w:t>prosthodontists</w:t>
                            </w:r>
                            <w:proofErr w:type="spellEnd"/>
                            <w:r w:rsidRPr="00B75895">
                              <w:t>, and oral medicine specialis</w:t>
                            </w:r>
                            <w:r>
                              <w:t>t or oral pathology specialists,</w:t>
                            </w:r>
                            <w:r w:rsidRPr="00B75895">
                              <w:t xml:space="preserve"> by inserting these items in 10(1)(b) and (d) of the HI Regulations. </w:t>
                            </w:r>
                          </w:p>
                          <w:p w:rsidR="007840F1" w:rsidRDefault="007840F1" w:rsidP="007840F1">
                            <w:pPr>
                              <w:rPr>
                                <w:rFonts w:ascii="Arial" w:hAnsi="Arial" w:cs="Arial"/>
                                <w:sz w:val="18"/>
                                <w:szCs w:val="18"/>
                              </w:rPr>
                            </w:pPr>
                          </w:p>
                          <w:p w:rsidR="00083274" w:rsidRDefault="00083274" w:rsidP="00083274">
                            <w:pPr>
                              <w:spacing w:before="120" w:after="120"/>
                              <w:rPr>
                                <w:b/>
                                <w:szCs w:val="24"/>
                              </w:rPr>
                            </w:pPr>
                            <w:r w:rsidRPr="00D664E6">
                              <w:rPr>
                                <w:b/>
                                <w:szCs w:val="24"/>
                              </w:rPr>
                              <w:t>Human rights implications</w:t>
                            </w:r>
                          </w:p>
                          <w:p w:rsidR="00083274" w:rsidRDefault="00083274" w:rsidP="00083274">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w:t>
                            </w:r>
                            <w:proofErr w:type="spellStart"/>
                            <w:r w:rsidRPr="00893F87">
                              <w:rPr>
                                <w:szCs w:val="24"/>
                              </w:rPr>
                              <w:t>ICESCR</w:t>
                            </w:r>
                            <w:proofErr w:type="spellEnd"/>
                            <w:r w:rsidRPr="00893F87">
                              <w:rPr>
                                <w:szCs w:val="24"/>
                              </w:rPr>
                              <w:t xml:space="preserve">), specifically the rights </w:t>
                            </w:r>
                            <w:r>
                              <w:rPr>
                                <w:szCs w:val="24"/>
                              </w:rPr>
                              <w:t xml:space="preserve">to health and social security. </w:t>
                            </w:r>
                          </w:p>
                          <w:p w:rsidR="00083274" w:rsidRPr="00893F87" w:rsidRDefault="00083274" w:rsidP="00083274">
                            <w:pPr>
                              <w:spacing w:before="120" w:after="120"/>
                              <w:rPr>
                                <w:i/>
                                <w:szCs w:val="24"/>
                              </w:rPr>
                            </w:pPr>
                            <w:r w:rsidRPr="00893F87">
                              <w:rPr>
                                <w:i/>
                                <w:szCs w:val="24"/>
                              </w:rPr>
                              <w:t>The Right to Health</w:t>
                            </w:r>
                          </w:p>
                          <w:p w:rsidR="00083274" w:rsidRPr="00893F87" w:rsidRDefault="00083274" w:rsidP="00083274">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 xml:space="preserve">rticle 12(1) of the </w:t>
                            </w:r>
                            <w:proofErr w:type="spellStart"/>
                            <w:r w:rsidRPr="00893F87">
                              <w:rPr>
                                <w:szCs w:val="24"/>
                              </w:rPr>
                              <w:t>ICESCR</w:t>
                            </w:r>
                            <w:proofErr w:type="spellEnd"/>
                            <w:r w:rsidRPr="00893F87">
                              <w:rPr>
                                <w:szCs w:val="24"/>
                              </w:rPr>
                              <w:t>.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F2010" w:rsidRPr="00165912" w:rsidRDefault="00AF2010" w:rsidP="00AF2010">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 xml:space="preserve">rticle 9 of the </w:t>
                            </w:r>
                            <w:proofErr w:type="spellStart"/>
                            <w:r w:rsidRPr="00893F87">
                              <w:rPr>
                                <w:szCs w:val="24"/>
                              </w:rPr>
                              <w:t>ICESCR</w:t>
                            </w:r>
                            <w:proofErr w:type="spellEnd"/>
                            <w:r w:rsidRPr="00893F87">
                              <w:rPr>
                                <w:szCs w:val="24"/>
                              </w:rPr>
                              <w:t>.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Pr="00165912"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 xml:space="preserve">relation to the right to social security are prohibited under </w:t>
                            </w:r>
                            <w:proofErr w:type="spellStart"/>
                            <w:r w:rsidRPr="00893F87">
                              <w:rPr>
                                <w:szCs w:val="24"/>
                              </w:rPr>
                              <w:t>ICESCR</w:t>
                            </w:r>
                            <w:proofErr w:type="spellEnd"/>
                            <w:r w:rsidRPr="00893F87">
                              <w:rPr>
                                <w:szCs w:val="24"/>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5pt;margin-top:-13.5pt;width:488.4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" strokeweight="6pt">
                <v:stroke linestyle="thickBetweenThin"/>
                <v:textbox inset="5mm,,5mm">
                  <w:txbxContent>
                    <w:p w:rsidR="00083274" w:rsidRDefault="00083274" w:rsidP="00083274"/>
                    <w:p w:rsidR="007840F1" w:rsidRPr="00486CE8" w:rsidRDefault="007840F1" w:rsidP="007840F1">
                      <w:pPr>
                        <w:spacing w:after="120"/>
                      </w:pPr>
                      <w:r>
                        <w:t xml:space="preserve">The proposed Regulation would amend clause 2.2.6 of the DIST to ensure </w:t>
                      </w:r>
                      <w:r w:rsidRPr="00B75895">
                        <w:rPr>
                          <w:szCs w:val="24"/>
                        </w:rPr>
                        <w:t xml:space="preserve">unnecessary inclusions in paragraph (b) and (c) of </w:t>
                      </w:r>
                      <w:r w:rsidRPr="00486CE8">
                        <w:t>clause 2.2.6 would be deleted</w:t>
                      </w:r>
                      <w:r>
                        <w:t>. The reasons being that;</w:t>
                      </w:r>
                      <w:r w:rsidRPr="00486CE8">
                        <w:t xml:space="preserve"> </w:t>
                      </w:r>
                    </w:p>
                    <w:p w:rsidR="007840F1" w:rsidRDefault="007840F1" w:rsidP="007840F1">
                      <w:pPr>
                        <w:pStyle w:val="ListParagraph"/>
                        <w:numPr>
                          <w:ilvl w:val="0"/>
                          <w:numId w:val="34"/>
                        </w:numPr>
                        <w:spacing w:after="120"/>
                        <w:rPr>
                          <w:szCs w:val="24"/>
                        </w:rPr>
                      </w:pPr>
                      <w:r w:rsidRPr="00486CE8">
                        <w:t xml:space="preserve">the requirement </w:t>
                      </w:r>
                      <w:r w:rsidRPr="00486CE8">
                        <w:rPr>
                          <w:szCs w:val="24"/>
                        </w:rPr>
                        <w:t>in paragraph (b) is already covered by section 16EA of the Act</w:t>
                      </w:r>
                      <w:r>
                        <w:rPr>
                          <w:szCs w:val="24"/>
                        </w:rPr>
                        <w:t xml:space="preserve"> </w:t>
                      </w:r>
                      <w:r w:rsidRPr="00486CE8">
                        <w:rPr>
                          <w:szCs w:val="24"/>
                        </w:rPr>
                        <w:t>which requires equipment for Medicare rebated diagnostic imaging services to be provided by practices which are accredited under a diagnostic imaging accreditation scheme; and</w:t>
                      </w:r>
                    </w:p>
                    <w:p w:rsidR="007840F1" w:rsidRPr="007840F1" w:rsidRDefault="007840F1" w:rsidP="007840F1">
                      <w:pPr>
                        <w:pStyle w:val="ListParagraph"/>
                        <w:numPr>
                          <w:ilvl w:val="0"/>
                          <w:numId w:val="34"/>
                        </w:numPr>
                        <w:rPr>
                          <w:szCs w:val="24"/>
                        </w:rPr>
                      </w:pPr>
                      <w:r w:rsidRPr="007840F1">
                        <w:rPr>
                          <w:szCs w:val="24"/>
                        </w:rPr>
                        <w:t xml:space="preserve">the requirement in paragraph (c) is already covered by regulation 10(1)(c) which restricts requests for certain diagnostic imaging services to dental specialists. </w:t>
                      </w:r>
                    </w:p>
                    <w:p w:rsidR="007840F1" w:rsidRDefault="007840F1" w:rsidP="007840F1">
                      <w:pPr>
                        <w:rPr>
                          <w:rFonts w:ascii="Calibri" w:hAnsi="Calibri"/>
                          <w:sz w:val="22"/>
                          <w:szCs w:val="22"/>
                        </w:rPr>
                      </w:pPr>
                    </w:p>
                    <w:p w:rsidR="007840F1" w:rsidRDefault="007840F1" w:rsidP="007840F1">
                      <w:r>
                        <w:t>A</w:t>
                      </w:r>
                      <w:r w:rsidRPr="00B75895">
                        <w:t xml:space="preserve">s a consequence of removing paragraph (c) from clause 2.2.6; the definition of ‘dental specialists’ </w:t>
                      </w:r>
                      <w:r>
                        <w:t>will</w:t>
                      </w:r>
                      <w:r w:rsidRPr="00B75895">
                        <w:t xml:space="preserve"> also be removed from Part 3 of Schedule 1 of the DIST. </w:t>
                      </w:r>
                    </w:p>
                    <w:p w:rsidR="007840F1" w:rsidRDefault="007840F1" w:rsidP="007840F1"/>
                    <w:p w:rsidR="007840F1" w:rsidRPr="00B75895" w:rsidRDefault="007840F1" w:rsidP="007840F1">
                      <w:r>
                        <w:t xml:space="preserve">The </w:t>
                      </w:r>
                      <w:r w:rsidRPr="00B75895">
                        <w:t xml:space="preserve">Regulation </w:t>
                      </w:r>
                      <w:r>
                        <w:t>will</w:t>
                      </w:r>
                      <w:r w:rsidRPr="00B75895">
                        <w:t xml:space="preserve"> </w:t>
                      </w:r>
                      <w:r>
                        <w:t xml:space="preserve">also </w:t>
                      </w:r>
                      <w:r w:rsidRPr="00B75895">
                        <w:t>amend the HI Regulations to clarify that items 57362 and 57363 can also be requested by prosthodontists, and oral medicine specialis</w:t>
                      </w:r>
                      <w:r>
                        <w:t>t or oral pathology specialists,</w:t>
                      </w:r>
                      <w:r w:rsidRPr="00B75895">
                        <w:t xml:space="preserve"> by inserting these items in 10(1)(b) and (d) of the HI Regulations. </w:t>
                      </w:r>
                    </w:p>
                    <w:p w:rsidR="007840F1" w:rsidRDefault="007840F1" w:rsidP="007840F1">
                      <w:pPr>
                        <w:rPr>
                          <w:rFonts w:ascii="Arial" w:hAnsi="Arial" w:cs="Arial"/>
                          <w:sz w:val="18"/>
                          <w:szCs w:val="18"/>
                        </w:rPr>
                      </w:pPr>
                    </w:p>
                    <w:p w:rsidR="00083274" w:rsidRDefault="00083274" w:rsidP="00083274">
                      <w:pPr>
                        <w:spacing w:before="120" w:after="120"/>
                        <w:rPr>
                          <w:b/>
                          <w:szCs w:val="24"/>
                        </w:rPr>
                      </w:pPr>
                      <w:r w:rsidRPr="00D664E6">
                        <w:rPr>
                          <w:b/>
                          <w:szCs w:val="24"/>
                        </w:rPr>
                        <w:t>Human rights implications</w:t>
                      </w:r>
                    </w:p>
                    <w:p w:rsidR="00083274" w:rsidRDefault="00083274" w:rsidP="00083274">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083274" w:rsidRPr="00893F87" w:rsidRDefault="00083274" w:rsidP="00083274">
                      <w:pPr>
                        <w:spacing w:before="120" w:after="120"/>
                        <w:rPr>
                          <w:i/>
                          <w:szCs w:val="24"/>
                        </w:rPr>
                      </w:pPr>
                      <w:r w:rsidRPr="00893F87">
                        <w:rPr>
                          <w:i/>
                          <w:szCs w:val="24"/>
                        </w:rPr>
                        <w:t>The Right to Health</w:t>
                      </w:r>
                    </w:p>
                    <w:p w:rsidR="00083274" w:rsidRPr="00893F87" w:rsidRDefault="00083274" w:rsidP="00083274">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F2010" w:rsidRPr="00165912" w:rsidRDefault="00AF2010" w:rsidP="00AF2010">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Pr="00165912"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1E63F3" w:rsidRDefault="00083274" w:rsidP="008D2D98">
      <w:pPr>
        <w:tabs>
          <w:tab w:val="left" w:pos="4536"/>
        </w:tabs>
        <w:rPr>
          <w:szCs w:val="24"/>
        </w:rPr>
      </w:pPr>
      <w:r>
        <w:rPr>
          <w:noProof/>
          <w:szCs w:val="24"/>
        </w:rPr>
        <mc:AlternateContent>
          <mc:Choice Requires="wps">
            <w:drawing>
              <wp:anchor distT="0" distB="0" distL="114300" distR="114300" simplePos="0" relativeHeight="251662336" behindDoc="0" locked="0" layoutInCell="1" allowOverlap="1" wp14:anchorId="6C2EBA85" wp14:editId="57B661CC">
                <wp:simplePos x="0" y="0"/>
                <wp:positionH relativeFrom="column">
                  <wp:posOffset>-219075</wp:posOffset>
                </wp:positionH>
                <wp:positionV relativeFrom="paragraph">
                  <wp:posOffset>-228600</wp:posOffset>
                </wp:positionV>
                <wp:extent cx="6260465" cy="9203055"/>
                <wp:effectExtent l="38100" t="38100" r="45085" b="361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9203055"/>
                        </a:xfrm>
                        <a:prstGeom prst="rect">
                          <a:avLst/>
                        </a:prstGeom>
                        <a:solidFill>
                          <a:srgbClr val="FFFFFF"/>
                        </a:solidFill>
                        <a:ln w="76200" cmpd="tri">
                          <a:solidFill>
                            <a:srgbClr val="000000"/>
                          </a:solidFill>
                          <a:miter lim="800000"/>
                          <a:headEnd/>
                          <a:tailEnd/>
                        </a:ln>
                      </wps:spPr>
                      <wps:txbx>
                        <w:txbxContent>
                          <w:p w:rsidR="00083274" w:rsidRPr="00893F87" w:rsidRDefault="00083274" w:rsidP="00BC0E05">
                            <w:pPr>
                              <w:spacing w:before="120" w:after="120"/>
                              <w:rPr>
                                <w:szCs w:val="24"/>
                                <w:u w:val="single"/>
                              </w:rPr>
                            </w:pPr>
                            <w:r w:rsidRPr="00893F87">
                              <w:rPr>
                                <w:szCs w:val="24"/>
                                <w:u w:val="single"/>
                              </w:rPr>
                              <w:t xml:space="preserve">Analysis </w:t>
                            </w:r>
                          </w:p>
                          <w:p w:rsidR="00083274" w:rsidRPr="00AB517A" w:rsidRDefault="00083274" w:rsidP="00AB517A">
                            <w:pPr>
                              <w:rPr>
                                <w:szCs w:val="24"/>
                              </w:rPr>
                            </w:pPr>
                            <w:r>
                              <w:rPr>
                                <w:szCs w:val="24"/>
                              </w:rPr>
                              <w:t xml:space="preserve">The amendments </w:t>
                            </w:r>
                            <w:r w:rsidRPr="00893F87">
                              <w:rPr>
                                <w:szCs w:val="24"/>
                              </w:rPr>
                              <w:t>advance rights to health and social security</w:t>
                            </w:r>
                            <w:r>
                              <w:rPr>
                                <w:szCs w:val="24"/>
                              </w:rPr>
                              <w:t xml:space="preserve"> </w:t>
                            </w:r>
                            <w:r w:rsidRPr="00893F87">
                              <w:rPr>
                                <w:szCs w:val="24"/>
                              </w:rPr>
                              <w:t xml:space="preserve">by </w:t>
                            </w:r>
                            <w:r>
                              <w:t xml:space="preserve">increasing </w:t>
                            </w:r>
                            <w:r w:rsidRPr="00444FBB">
                              <w:rPr>
                                <w:szCs w:val="24"/>
                              </w:rPr>
                              <w:t>access to publicly subsidised health services</w:t>
                            </w:r>
                            <w:r>
                              <w:rPr>
                                <w:szCs w:val="24"/>
                              </w:rPr>
                              <w:t xml:space="preserve"> which are safe, clinically effective, and cost-effective</w:t>
                            </w:r>
                            <w:r w:rsidR="00A4536F">
                              <w:rPr>
                                <w:szCs w:val="24"/>
                              </w:rPr>
                              <w:t xml:space="preserve"> and redirecting resources within Medicare to more effectively meet the general health needs of society</w:t>
                            </w:r>
                            <w:r>
                              <w:rPr>
                                <w:szCs w:val="24"/>
                              </w:rPr>
                              <w:t>. Specifically, the human rights implications are as follows</w:t>
                            </w:r>
                            <w:r w:rsidR="00974EAD">
                              <w:rPr>
                                <w:szCs w:val="24"/>
                              </w:rPr>
                              <w:t>:</w:t>
                            </w:r>
                          </w:p>
                          <w:p w:rsidR="00057B37" w:rsidRDefault="00894051" w:rsidP="00083274">
                            <w:pPr>
                              <w:numPr>
                                <w:ilvl w:val="0"/>
                                <w:numId w:val="31"/>
                              </w:numPr>
                            </w:pPr>
                            <w:r>
                              <w:t xml:space="preserve">the amendments to </w:t>
                            </w:r>
                            <w:r w:rsidR="00057B37">
                              <w:t>extend the period between</w:t>
                            </w:r>
                            <w:r w:rsidR="002618E2">
                              <w:t xml:space="preserve"> claiming</w:t>
                            </w:r>
                            <w:r w:rsidR="00057B37">
                              <w:t xml:space="preserve"> comprehensive eye examinations from one year for </w:t>
                            </w:r>
                            <w:r w:rsidR="002618E2">
                              <w:t xml:space="preserve">asymptomatic </w:t>
                            </w:r>
                            <w:r w:rsidR="00057B37">
                              <w:t>people aged under 65 years and reduc</w:t>
                            </w:r>
                            <w:r>
                              <w:t>e the</w:t>
                            </w:r>
                            <w:r w:rsidR="00057B37">
                              <w:t xml:space="preserve"> period from two years to one year for asymptomatic people aged 65 years and over, will improve the effectiveness of Medica</w:t>
                            </w:r>
                            <w:r w:rsidR="002618E2">
                              <w:t>re.  Redirecting resources from one age group to the oth</w:t>
                            </w:r>
                            <w:r w:rsidR="008B1000">
                              <w:t>er will ensure access to publicl</w:t>
                            </w:r>
                            <w:r w:rsidR="00A4536F">
                              <w:t>y subsidised health services is</w:t>
                            </w:r>
                            <w:r w:rsidR="002618E2">
                              <w:t xml:space="preserve"> both clinically effective and cost-effective</w:t>
                            </w:r>
                            <w:r w:rsidR="00974EAD">
                              <w:t>;</w:t>
                            </w:r>
                          </w:p>
                          <w:p w:rsidR="00A4536F" w:rsidRDefault="00A4536F" w:rsidP="00083274">
                            <w:pPr>
                              <w:numPr>
                                <w:ilvl w:val="0"/>
                                <w:numId w:val="31"/>
                              </w:numPr>
                            </w:pPr>
                            <w:r>
                              <w:t>the reduction in the Medicare fees for optometric services will</w:t>
                            </w:r>
                            <w:r w:rsidR="00894051">
                              <w:t xml:space="preserve"> also </w:t>
                            </w:r>
                            <w:r>
                              <w:t>improve the effectiveness of Medicare</w:t>
                            </w:r>
                            <w:r w:rsidR="00974EAD">
                              <w:t xml:space="preserve">.  While it will reduce the Medicare rebate received </w:t>
                            </w:r>
                            <w:r w:rsidR="00894051">
                              <w:t xml:space="preserve">by patients </w:t>
                            </w:r>
                            <w:r w:rsidR="00974EAD">
                              <w:t xml:space="preserve">for these services, this is a reasonable and proportionate </w:t>
                            </w:r>
                            <w:r w:rsidR="00894051">
                              <w:t>amendment</w:t>
                            </w:r>
                            <w:r>
                              <w:t xml:space="preserve"> to ensure that Medicare remains</w:t>
                            </w:r>
                            <w:r w:rsidR="00974EAD">
                              <w:t xml:space="preserve"> financially sustainable;</w:t>
                            </w:r>
                          </w:p>
                          <w:p w:rsidR="00A4536F" w:rsidRDefault="002618E2" w:rsidP="00A4536F">
                            <w:pPr>
                              <w:numPr>
                                <w:ilvl w:val="0"/>
                                <w:numId w:val="31"/>
                              </w:numPr>
                            </w:pPr>
                            <w:r>
                              <w:t>the removal of the charging cap that currently applies to optometrist accessing the Medicare Benefits Schedule</w:t>
                            </w:r>
                            <w:r w:rsidR="00A4536F">
                              <w:t xml:space="preserve"> </w:t>
                            </w:r>
                            <w:r w:rsidR="00974EAD">
                              <w:t>(</w:t>
                            </w:r>
                            <w:proofErr w:type="spellStart"/>
                            <w:r w:rsidR="00974EAD">
                              <w:t>MBS</w:t>
                            </w:r>
                            <w:proofErr w:type="spellEnd"/>
                            <w:r w:rsidR="00974EAD">
                              <w:t xml:space="preserve">) will enable these optometrists to set their own fees in a similar manner to other health providers accessing the </w:t>
                            </w:r>
                            <w:proofErr w:type="spellStart"/>
                            <w:r w:rsidR="00974EAD">
                              <w:t>MBS</w:t>
                            </w:r>
                            <w:proofErr w:type="spellEnd"/>
                            <w:r w:rsidR="00974EAD">
                              <w:t xml:space="preserve">.  This amendment </w:t>
                            </w:r>
                            <w:r w:rsidR="00E00793">
                              <w:t>does not affect the right to health or the right to social security;</w:t>
                            </w:r>
                          </w:p>
                          <w:p w:rsidR="00083274" w:rsidRPr="00C55CE3" w:rsidRDefault="00C55CE3" w:rsidP="00083274">
                            <w:pPr>
                              <w:numPr>
                                <w:ilvl w:val="0"/>
                                <w:numId w:val="31"/>
                              </w:numPr>
                            </w:pPr>
                            <w:r>
                              <w:t>t</w:t>
                            </w:r>
                            <w:r w:rsidRPr="00C55CE3">
                              <w:t xml:space="preserve">he amendment to clause 2.2.6 of the </w:t>
                            </w:r>
                            <w:proofErr w:type="spellStart"/>
                            <w:r w:rsidRPr="00C55CE3">
                              <w:t>DIST</w:t>
                            </w:r>
                            <w:proofErr w:type="spellEnd"/>
                            <w:r w:rsidR="00083274" w:rsidRPr="00C55CE3">
                              <w:t xml:space="preserve"> is </w:t>
                            </w:r>
                            <w:r w:rsidR="00083274" w:rsidRPr="00C55CE3">
                              <w:rPr>
                                <w:szCs w:val="24"/>
                              </w:rPr>
                              <w:t>administrative in natu</w:t>
                            </w:r>
                            <w:r w:rsidR="00974EAD">
                              <w:rPr>
                                <w:szCs w:val="24"/>
                              </w:rPr>
                              <w:t>re and maintains the status quo;</w:t>
                            </w:r>
                          </w:p>
                          <w:p w:rsidR="00C55CE3" w:rsidRPr="00C55CE3" w:rsidRDefault="00C55CE3" w:rsidP="00083274">
                            <w:pPr>
                              <w:numPr>
                                <w:ilvl w:val="0"/>
                                <w:numId w:val="31"/>
                              </w:numPr>
                            </w:pPr>
                            <w:r>
                              <w:rPr>
                                <w:szCs w:val="24"/>
                              </w:rPr>
                              <w:t xml:space="preserve">the removal of the definition of ‘dental specialists’ from part 3 of Schedule 1 of the </w:t>
                            </w:r>
                            <w:proofErr w:type="spellStart"/>
                            <w:r>
                              <w:rPr>
                                <w:szCs w:val="24"/>
                              </w:rPr>
                              <w:t>DIST</w:t>
                            </w:r>
                            <w:proofErr w:type="spellEnd"/>
                            <w:r>
                              <w:rPr>
                                <w:szCs w:val="24"/>
                              </w:rPr>
                              <w:t xml:space="preserve"> is also administrative in natu</w:t>
                            </w:r>
                            <w:r w:rsidR="00974EAD">
                              <w:rPr>
                                <w:szCs w:val="24"/>
                              </w:rPr>
                              <w:t>re and maintains the status quo;</w:t>
                            </w:r>
                          </w:p>
                          <w:p w:rsidR="00C55CE3" w:rsidRPr="00C55CE3" w:rsidRDefault="00C55CE3" w:rsidP="00083274">
                            <w:pPr>
                              <w:numPr>
                                <w:ilvl w:val="0"/>
                                <w:numId w:val="31"/>
                              </w:numPr>
                            </w:pPr>
                            <w:r>
                              <w:t>th</w:t>
                            </w:r>
                            <w:r w:rsidR="00FB37EF">
                              <w:t>e inclusion of items 57362 and 57363 in paragraphs 10(1)(b</w:t>
                            </w:r>
                            <w:r w:rsidR="003664A0">
                              <w:t>) and (d) of the HI Regulations clarifies</w:t>
                            </w:r>
                            <w:r w:rsidR="00FB37EF">
                              <w:t xml:space="preserve"> that these items can also be requested by </w:t>
                            </w:r>
                            <w:proofErr w:type="spellStart"/>
                            <w:r w:rsidR="00FB37EF">
                              <w:t>prosthodontists</w:t>
                            </w:r>
                            <w:proofErr w:type="spellEnd"/>
                            <w:r w:rsidR="00FB37EF">
                              <w:t>, oral medicine specialists or oral pathology specialists, thereby advancing rights to safe and effective health care.</w:t>
                            </w:r>
                          </w:p>
                          <w:p w:rsidR="00E50D18" w:rsidRDefault="00E50D18" w:rsidP="00E50D18">
                            <w:pPr>
                              <w:spacing w:before="120" w:after="120"/>
                              <w:rPr>
                                <w:b/>
                                <w:szCs w:val="24"/>
                              </w:rPr>
                            </w:pPr>
                            <w:r>
                              <w:rPr>
                                <w:b/>
                                <w:szCs w:val="24"/>
                              </w:rPr>
                              <w:t xml:space="preserve">Conclusion </w:t>
                            </w:r>
                          </w:p>
                          <w:p w:rsidR="00E50D18" w:rsidRDefault="00E50D18" w:rsidP="00E50D18">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E50D18" w:rsidRPr="00AA065D" w:rsidRDefault="00E50D18" w:rsidP="00E50D18">
                            <w:pPr>
                              <w:rPr>
                                <w:szCs w:val="24"/>
                              </w:rPr>
                            </w:pPr>
                          </w:p>
                          <w:p w:rsidR="00E50D18" w:rsidRPr="002D373E" w:rsidRDefault="00E50D18" w:rsidP="00E50D18">
                            <w:pPr>
                              <w:spacing w:before="120" w:after="120"/>
                              <w:jc w:val="center"/>
                              <w:rPr>
                                <w:b/>
                                <w:bCs/>
                                <w:szCs w:val="24"/>
                              </w:rPr>
                            </w:pPr>
                            <w:r>
                              <w:rPr>
                                <w:b/>
                                <w:bCs/>
                                <w:szCs w:val="24"/>
                              </w:rPr>
                              <w:t xml:space="preserve">Peter Dutton </w:t>
                            </w:r>
                          </w:p>
                          <w:p w:rsidR="00E50D18" w:rsidRPr="00C85894" w:rsidRDefault="00E50D18" w:rsidP="00E50D18">
                            <w:pPr>
                              <w:spacing w:before="120" w:after="120"/>
                              <w:jc w:val="center"/>
                              <w:rPr>
                                <w:szCs w:val="24"/>
                              </w:rPr>
                            </w:pPr>
                            <w:r w:rsidRPr="00893F87">
                              <w:rPr>
                                <w:b/>
                                <w:bCs/>
                                <w:szCs w:val="24"/>
                              </w:rPr>
                              <w:t>Minister for Health</w:t>
                            </w:r>
                          </w:p>
                          <w:p w:rsidR="00083274" w:rsidRPr="00557820" w:rsidRDefault="00083274" w:rsidP="00B1210D">
                            <w:pPr>
                              <w:spacing w:before="120" w:after="120"/>
                              <w:rPr>
                                <w:rFonts w:ascii="Cambria" w:hAnsi="Cambria"/>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7.25pt;margin-top:-18pt;width:492.95pt;height:7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" strokeweight="6pt">
                <v:stroke linestyle="thickBetweenThin"/>
                <v:textbox inset="5mm,,5mm">
                  <w:txbxContent>
                    <w:p w:rsidR="00083274" w:rsidRPr="00893F87" w:rsidRDefault="00083274" w:rsidP="00BC0E05">
                      <w:pPr>
                        <w:spacing w:before="120" w:after="120"/>
                        <w:rPr>
                          <w:szCs w:val="24"/>
                          <w:u w:val="single"/>
                        </w:rPr>
                      </w:pPr>
                      <w:r w:rsidRPr="00893F87">
                        <w:rPr>
                          <w:szCs w:val="24"/>
                          <w:u w:val="single"/>
                        </w:rPr>
                        <w:t xml:space="preserve">Analysis </w:t>
                      </w:r>
                    </w:p>
                    <w:p w:rsidR="00083274" w:rsidRPr="00AB517A" w:rsidRDefault="00083274" w:rsidP="00AB517A">
                      <w:pPr>
                        <w:rPr>
                          <w:szCs w:val="24"/>
                        </w:rPr>
                      </w:pPr>
                      <w:r>
                        <w:rPr>
                          <w:szCs w:val="24"/>
                        </w:rPr>
                        <w:t xml:space="preserve">The amendments </w:t>
                      </w:r>
                      <w:r w:rsidRPr="00893F87">
                        <w:rPr>
                          <w:szCs w:val="24"/>
                        </w:rPr>
                        <w:t>advance rights to health and social security</w:t>
                      </w:r>
                      <w:r>
                        <w:rPr>
                          <w:szCs w:val="24"/>
                        </w:rPr>
                        <w:t xml:space="preserve"> </w:t>
                      </w:r>
                      <w:r w:rsidRPr="00893F87">
                        <w:rPr>
                          <w:szCs w:val="24"/>
                        </w:rPr>
                        <w:t xml:space="preserve">by </w:t>
                      </w:r>
                      <w:r>
                        <w:t xml:space="preserve">increasing </w:t>
                      </w:r>
                      <w:r w:rsidRPr="00444FBB">
                        <w:rPr>
                          <w:szCs w:val="24"/>
                        </w:rPr>
                        <w:t>access to publicly subsidised health services</w:t>
                      </w:r>
                      <w:r>
                        <w:rPr>
                          <w:szCs w:val="24"/>
                        </w:rPr>
                        <w:t xml:space="preserve"> which are safe, clinically effective, and cost-effective</w:t>
                      </w:r>
                      <w:r w:rsidR="00A4536F">
                        <w:rPr>
                          <w:szCs w:val="24"/>
                        </w:rPr>
                        <w:t xml:space="preserve"> and redirecting resources within Medicare to more effectively meet the general health needs of society</w:t>
                      </w:r>
                      <w:r>
                        <w:rPr>
                          <w:szCs w:val="24"/>
                        </w:rPr>
                        <w:t>. Specifically, the human rights implications are as follows</w:t>
                      </w:r>
                      <w:r w:rsidR="00974EAD">
                        <w:rPr>
                          <w:szCs w:val="24"/>
                        </w:rPr>
                        <w:t>:</w:t>
                      </w:r>
                    </w:p>
                    <w:p w:rsidR="00057B37" w:rsidRDefault="00894051" w:rsidP="00083274">
                      <w:pPr>
                        <w:numPr>
                          <w:ilvl w:val="0"/>
                          <w:numId w:val="31"/>
                        </w:numPr>
                      </w:pPr>
                      <w:r>
                        <w:t xml:space="preserve">the amendments to </w:t>
                      </w:r>
                      <w:r w:rsidR="00057B37">
                        <w:t>extend the period between</w:t>
                      </w:r>
                      <w:r w:rsidR="002618E2">
                        <w:t xml:space="preserve"> claiming</w:t>
                      </w:r>
                      <w:r w:rsidR="00057B37">
                        <w:t xml:space="preserve"> comprehensive eye examinations from one year for </w:t>
                      </w:r>
                      <w:r w:rsidR="002618E2">
                        <w:t xml:space="preserve">asymptomatic </w:t>
                      </w:r>
                      <w:r w:rsidR="00057B37">
                        <w:t>people aged under 65 years and reduc</w:t>
                      </w:r>
                      <w:r>
                        <w:t>e the</w:t>
                      </w:r>
                      <w:r w:rsidR="00057B37">
                        <w:t xml:space="preserve"> period from two years to one year for asymptomatic people aged 65 years and over, will improve the effectiveness of Medica</w:t>
                      </w:r>
                      <w:r w:rsidR="002618E2">
                        <w:t>re.  Redirecting resources from one age group to the oth</w:t>
                      </w:r>
                      <w:r w:rsidR="008B1000">
                        <w:t>er will ensure access to public</w:t>
                      </w:r>
                      <w:bookmarkStart w:id="1" w:name="_GoBack"/>
                      <w:bookmarkEnd w:id="1"/>
                      <w:r w:rsidR="008B1000">
                        <w:t>l</w:t>
                      </w:r>
                      <w:r w:rsidR="00A4536F">
                        <w:t>y subsidised health services is</w:t>
                      </w:r>
                      <w:r w:rsidR="002618E2">
                        <w:t xml:space="preserve"> both clinically effective and cost-effective</w:t>
                      </w:r>
                      <w:r w:rsidR="00974EAD">
                        <w:t>;</w:t>
                      </w:r>
                    </w:p>
                    <w:p w:rsidR="00A4536F" w:rsidRDefault="00A4536F" w:rsidP="00083274">
                      <w:pPr>
                        <w:numPr>
                          <w:ilvl w:val="0"/>
                          <w:numId w:val="31"/>
                        </w:numPr>
                      </w:pPr>
                      <w:r>
                        <w:t>the reduction in the Medicare fees for optometric services will</w:t>
                      </w:r>
                      <w:r w:rsidR="00894051">
                        <w:t xml:space="preserve"> also </w:t>
                      </w:r>
                      <w:r>
                        <w:t>improve the effectiveness of Medicare</w:t>
                      </w:r>
                      <w:r w:rsidR="00974EAD">
                        <w:t xml:space="preserve">.  While it will reduce the Medicare rebate received </w:t>
                      </w:r>
                      <w:r w:rsidR="00894051">
                        <w:t xml:space="preserve">by patients </w:t>
                      </w:r>
                      <w:r w:rsidR="00974EAD">
                        <w:t xml:space="preserve">for these services, this is a reasonable and proportionate </w:t>
                      </w:r>
                      <w:r w:rsidR="00894051">
                        <w:t>amendment</w:t>
                      </w:r>
                      <w:r>
                        <w:t xml:space="preserve"> to ensure that Medicare remains</w:t>
                      </w:r>
                      <w:r w:rsidR="00974EAD">
                        <w:t xml:space="preserve"> financially sustainable;</w:t>
                      </w:r>
                    </w:p>
                    <w:p w:rsidR="00A4536F" w:rsidRDefault="002618E2" w:rsidP="00A4536F">
                      <w:pPr>
                        <w:numPr>
                          <w:ilvl w:val="0"/>
                          <w:numId w:val="31"/>
                        </w:numPr>
                      </w:pPr>
                      <w:r>
                        <w:t>the removal of the charging cap that currently applies to optometrist accessing the Medicare Benefits Schedule</w:t>
                      </w:r>
                      <w:r w:rsidR="00A4536F">
                        <w:t xml:space="preserve"> </w:t>
                      </w:r>
                      <w:r w:rsidR="00974EAD">
                        <w:t xml:space="preserve">(MBS) will enable these optometrists to set their own fees in a similar manner to other health providers accessing the MBS.  This amendment </w:t>
                      </w:r>
                      <w:r w:rsidR="00E00793">
                        <w:t>does not affect the right to health or the right to social security;</w:t>
                      </w:r>
                    </w:p>
                    <w:p w:rsidR="00083274" w:rsidRPr="00C55CE3" w:rsidRDefault="00C55CE3" w:rsidP="00083274">
                      <w:pPr>
                        <w:numPr>
                          <w:ilvl w:val="0"/>
                          <w:numId w:val="31"/>
                        </w:numPr>
                      </w:pPr>
                      <w:r>
                        <w:t>t</w:t>
                      </w:r>
                      <w:r w:rsidRPr="00C55CE3">
                        <w:t>he amendment to clause 2.2.6 of the DIST</w:t>
                      </w:r>
                      <w:r w:rsidR="00083274" w:rsidRPr="00C55CE3">
                        <w:t xml:space="preserve"> is </w:t>
                      </w:r>
                      <w:r w:rsidR="00083274" w:rsidRPr="00C55CE3">
                        <w:rPr>
                          <w:szCs w:val="24"/>
                        </w:rPr>
                        <w:t>administrative in natu</w:t>
                      </w:r>
                      <w:r w:rsidR="00974EAD">
                        <w:rPr>
                          <w:szCs w:val="24"/>
                        </w:rPr>
                        <w:t>re and maintains the status quo;</w:t>
                      </w:r>
                    </w:p>
                    <w:p w:rsidR="00C55CE3" w:rsidRPr="00C55CE3" w:rsidRDefault="00C55CE3" w:rsidP="00083274">
                      <w:pPr>
                        <w:numPr>
                          <w:ilvl w:val="0"/>
                          <w:numId w:val="31"/>
                        </w:numPr>
                      </w:pPr>
                      <w:r>
                        <w:rPr>
                          <w:szCs w:val="24"/>
                        </w:rPr>
                        <w:t>the removal of the definition of ‘dental specialists’ from part 3 of Schedule 1 of the DIST is also administrative in natu</w:t>
                      </w:r>
                      <w:r w:rsidR="00974EAD">
                        <w:rPr>
                          <w:szCs w:val="24"/>
                        </w:rPr>
                        <w:t>re and maintains the status quo;</w:t>
                      </w:r>
                    </w:p>
                    <w:p w:rsidR="00C55CE3" w:rsidRPr="00C55CE3" w:rsidRDefault="00C55CE3" w:rsidP="00083274">
                      <w:pPr>
                        <w:numPr>
                          <w:ilvl w:val="0"/>
                          <w:numId w:val="31"/>
                        </w:numPr>
                      </w:pPr>
                      <w:r>
                        <w:t>th</w:t>
                      </w:r>
                      <w:r w:rsidR="00FB37EF">
                        <w:t>e inclusion of items 57362 and 57363 in paragraphs 10(1)(b</w:t>
                      </w:r>
                      <w:r w:rsidR="003664A0">
                        <w:t>) and (d) of the HI Regulations clarifies</w:t>
                      </w:r>
                      <w:r w:rsidR="00FB37EF">
                        <w:t xml:space="preserve"> that these items can also be requested by prosthodontists, oral medicine specialists or oral pathology specialists, thereby advancing rights to safe and effective health care.</w:t>
                      </w:r>
                    </w:p>
                    <w:p w:rsidR="00E50D18" w:rsidRDefault="00E50D18" w:rsidP="00E50D18">
                      <w:pPr>
                        <w:spacing w:before="120" w:after="120"/>
                        <w:rPr>
                          <w:b/>
                          <w:szCs w:val="24"/>
                        </w:rPr>
                      </w:pPr>
                      <w:r>
                        <w:rPr>
                          <w:b/>
                          <w:szCs w:val="24"/>
                        </w:rPr>
                        <w:t xml:space="preserve">Conclusion </w:t>
                      </w:r>
                    </w:p>
                    <w:p w:rsidR="00E50D18" w:rsidRDefault="00E50D18" w:rsidP="00E50D18">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E50D18" w:rsidRPr="00AA065D" w:rsidRDefault="00E50D18" w:rsidP="00E50D18">
                      <w:pPr>
                        <w:rPr>
                          <w:szCs w:val="24"/>
                        </w:rPr>
                      </w:pPr>
                    </w:p>
                    <w:p w:rsidR="00E50D18" w:rsidRPr="002D373E" w:rsidRDefault="00E50D18" w:rsidP="00E50D18">
                      <w:pPr>
                        <w:spacing w:before="120" w:after="120"/>
                        <w:jc w:val="center"/>
                        <w:rPr>
                          <w:b/>
                          <w:bCs/>
                          <w:szCs w:val="24"/>
                        </w:rPr>
                      </w:pPr>
                      <w:r>
                        <w:rPr>
                          <w:b/>
                          <w:bCs/>
                          <w:szCs w:val="24"/>
                        </w:rPr>
                        <w:t xml:space="preserve">Peter Dutton </w:t>
                      </w:r>
                    </w:p>
                    <w:p w:rsidR="00E50D18" w:rsidRPr="00C85894" w:rsidRDefault="00E50D18" w:rsidP="00E50D18">
                      <w:pPr>
                        <w:spacing w:before="120" w:after="120"/>
                        <w:jc w:val="center"/>
                        <w:rPr>
                          <w:szCs w:val="24"/>
                        </w:rPr>
                      </w:pPr>
                      <w:r w:rsidRPr="00893F87">
                        <w:rPr>
                          <w:b/>
                          <w:bCs/>
                          <w:szCs w:val="24"/>
                        </w:rPr>
                        <w:t>Minister for Health</w:t>
                      </w:r>
                    </w:p>
                    <w:p w:rsidR="00083274" w:rsidRPr="00557820" w:rsidRDefault="00083274" w:rsidP="00B1210D">
                      <w:pPr>
                        <w:spacing w:before="120" w:after="120"/>
                        <w:rPr>
                          <w:rFonts w:ascii="Cambria" w:hAnsi="Cambria"/>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Pr="00A62031" w:rsidRDefault="00083274" w:rsidP="008D2D98">
      <w:pPr>
        <w:tabs>
          <w:tab w:val="left" w:pos="4536"/>
        </w:tabs>
        <w:rPr>
          <w:szCs w:val="24"/>
        </w:rPr>
      </w:pPr>
    </w:p>
    <w:sectPr w:rsidR="00083274" w:rsidRPr="00A62031" w:rsidSect="008F1AA9">
      <w:headerReference w:type="even" r:id="rId9"/>
      <w:headerReference w:type="default" r:id="rId10"/>
      <w:headerReference w:type="first" r:id="rId11"/>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CA" w:rsidRDefault="00FC2ECA">
      <w:r>
        <w:separator/>
      </w:r>
    </w:p>
  </w:endnote>
  <w:endnote w:type="continuationSeparator" w:id="0">
    <w:p w:rsidR="00FC2ECA" w:rsidRDefault="00FC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CA" w:rsidRDefault="00FC2ECA">
      <w:r>
        <w:separator/>
      </w:r>
    </w:p>
  </w:footnote>
  <w:footnote w:type="continuationSeparator" w:id="0">
    <w:p w:rsidR="00FC2ECA" w:rsidRDefault="00FC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167">
      <w:rPr>
        <w:rStyle w:val="PageNumber"/>
        <w:noProof/>
      </w:rPr>
      <w:t>9</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452"/>
      <w:docPartObj>
        <w:docPartGallery w:val="Page Numbers (Top of Page)"/>
        <w:docPartUnique/>
      </w:docPartObj>
    </w:sdtPr>
    <w:sdtEndPr>
      <w:rPr>
        <w:noProof/>
      </w:rPr>
    </w:sdtEndPr>
    <w:sdtContent>
      <w:p w:rsidR="00083274" w:rsidRDefault="00083274">
        <w:pPr>
          <w:pStyle w:val="Header"/>
          <w:jc w:val="center"/>
        </w:pPr>
        <w:r>
          <w:fldChar w:fldCharType="begin"/>
        </w:r>
        <w:r>
          <w:instrText xml:space="preserve"> PAGE   \* MERGEFORMAT </w:instrText>
        </w:r>
        <w:r>
          <w:fldChar w:fldCharType="separate"/>
        </w:r>
        <w:r w:rsidR="00360167">
          <w:rPr>
            <w:noProof/>
          </w:rPr>
          <w:t>1</w:t>
        </w:r>
        <w:r>
          <w:rPr>
            <w:noProof/>
          </w:rPr>
          <w:fldChar w:fldCharType="end"/>
        </w:r>
      </w:p>
    </w:sdtContent>
  </w:sdt>
  <w:p w:rsidR="00083274" w:rsidRDefault="00083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FB6ADF"/>
    <w:multiLevelType w:val="hybridMultilevel"/>
    <w:tmpl w:val="52CA898C"/>
    <w:lvl w:ilvl="0" w:tplc="A05EE8F8">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0F3E8C"/>
    <w:multiLevelType w:val="hybridMultilevel"/>
    <w:tmpl w:val="5C50C0D4"/>
    <w:lvl w:ilvl="0" w:tplc="C2F24458">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4496793B"/>
    <w:multiLevelType w:val="hybridMultilevel"/>
    <w:tmpl w:val="5972D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FF26B5"/>
    <w:multiLevelType w:val="hybridMultilevel"/>
    <w:tmpl w:val="DE4C90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C75FCF"/>
    <w:multiLevelType w:val="hybridMultilevel"/>
    <w:tmpl w:val="CBA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5"/>
  </w:num>
  <w:num w:numId="4">
    <w:abstractNumId w:val="4"/>
  </w:num>
  <w:num w:numId="5">
    <w:abstractNumId w:val="28"/>
  </w:num>
  <w:num w:numId="6">
    <w:abstractNumId w:val="3"/>
  </w:num>
  <w:num w:numId="7">
    <w:abstractNumId w:val="18"/>
  </w:num>
  <w:num w:numId="8">
    <w:abstractNumId w:val="14"/>
  </w:num>
  <w:num w:numId="9">
    <w:abstractNumId w:val="9"/>
  </w:num>
  <w:num w:numId="10">
    <w:abstractNumId w:val="31"/>
  </w:num>
  <w:num w:numId="11">
    <w:abstractNumId w:val="14"/>
  </w:num>
  <w:num w:numId="12">
    <w:abstractNumId w:val="21"/>
  </w:num>
  <w:num w:numId="13">
    <w:abstractNumId w:val="27"/>
  </w:num>
  <w:num w:numId="14">
    <w:abstractNumId w:val="10"/>
  </w:num>
  <w:num w:numId="15">
    <w:abstractNumId w:val="16"/>
  </w:num>
  <w:num w:numId="16">
    <w:abstractNumId w:val="26"/>
  </w:num>
  <w:num w:numId="17">
    <w:abstractNumId w:val="7"/>
  </w:num>
  <w:num w:numId="18">
    <w:abstractNumId w:val="13"/>
  </w:num>
  <w:num w:numId="19">
    <w:abstractNumId w:val="13"/>
  </w:num>
  <w:num w:numId="20">
    <w:abstractNumId w:val="5"/>
  </w:num>
  <w:num w:numId="21">
    <w:abstractNumId w:val="22"/>
  </w:num>
  <w:num w:numId="22">
    <w:abstractNumId w:val="1"/>
  </w:num>
  <w:num w:numId="23">
    <w:abstractNumId w:val="1"/>
  </w:num>
  <w:num w:numId="24">
    <w:abstractNumId w:val="6"/>
  </w:num>
  <w:num w:numId="25">
    <w:abstractNumId w:val="0"/>
  </w:num>
  <w:num w:numId="26">
    <w:abstractNumId w:val="20"/>
  </w:num>
  <w:num w:numId="27">
    <w:abstractNumId w:val="23"/>
  </w:num>
  <w:num w:numId="28">
    <w:abstractNumId w:val="30"/>
  </w:num>
  <w:num w:numId="29">
    <w:abstractNumId w:val="29"/>
  </w:num>
  <w:num w:numId="30">
    <w:abstractNumId w:val="12"/>
  </w:num>
  <w:num w:numId="31">
    <w:abstractNumId w:val="19"/>
  </w:num>
  <w:num w:numId="32">
    <w:abstractNumId w:val="17"/>
  </w:num>
  <w:num w:numId="33">
    <w:abstractNumId w:val="11"/>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18"/>
    <w:rsid w:val="00000DEE"/>
    <w:rsid w:val="00004E17"/>
    <w:rsid w:val="00005906"/>
    <w:rsid w:val="00006B3E"/>
    <w:rsid w:val="00014B38"/>
    <w:rsid w:val="000221EB"/>
    <w:rsid w:val="00024158"/>
    <w:rsid w:val="0002704E"/>
    <w:rsid w:val="000319EF"/>
    <w:rsid w:val="00036DA8"/>
    <w:rsid w:val="00044A2A"/>
    <w:rsid w:val="000509BA"/>
    <w:rsid w:val="0005224B"/>
    <w:rsid w:val="0005533C"/>
    <w:rsid w:val="00057B37"/>
    <w:rsid w:val="00064BA4"/>
    <w:rsid w:val="000710DD"/>
    <w:rsid w:val="000727E0"/>
    <w:rsid w:val="00074AA8"/>
    <w:rsid w:val="00080116"/>
    <w:rsid w:val="00083274"/>
    <w:rsid w:val="0009093A"/>
    <w:rsid w:val="000969EF"/>
    <w:rsid w:val="000A1595"/>
    <w:rsid w:val="000A1E19"/>
    <w:rsid w:val="000A31F2"/>
    <w:rsid w:val="000A45BE"/>
    <w:rsid w:val="000A6FB3"/>
    <w:rsid w:val="000B3452"/>
    <w:rsid w:val="000C0DD3"/>
    <w:rsid w:val="000C12EE"/>
    <w:rsid w:val="000C46E6"/>
    <w:rsid w:val="000C6797"/>
    <w:rsid w:val="000C6FF8"/>
    <w:rsid w:val="000D1325"/>
    <w:rsid w:val="000D2B00"/>
    <w:rsid w:val="000D7803"/>
    <w:rsid w:val="000E1ACD"/>
    <w:rsid w:val="000F1714"/>
    <w:rsid w:val="000F249E"/>
    <w:rsid w:val="000F5E76"/>
    <w:rsid w:val="00113B2E"/>
    <w:rsid w:val="00121A66"/>
    <w:rsid w:val="00133FED"/>
    <w:rsid w:val="00134B27"/>
    <w:rsid w:val="001400C4"/>
    <w:rsid w:val="00141E8C"/>
    <w:rsid w:val="00145918"/>
    <w:rsid w:val="00145D25"/>
    <w:rsid w:val="001519E4"/>
    <w:rsid w:val="00154FC4"/>
    <w:rsid w:val="0015521F"/>
    <w:rsid w:val="001641C0"/>
    <w:rsid w:val="0017187F"/>
    <w:rsid w:val="001770D9"/>
    <w:rsid w:val="0018012F"/>
    <w:rsid w:val="0018451D"/>
    <w:rsid w:val="001867EA"/>
    <w:rsid w:val="0019289B"/>
    <w:rsid w:val="0019464A"/>
    <w:rsid w:val="00195A6A"/>
    <w:rsid w:val="001978CE"/>
    <w:rsid w:val="001A4BE2"/>
    <w:rsid w:val="001B66AF"/>
    <w:rsid w:val="001C35BC"/>
    <w:rsid w:val="001C656B"/>
    <w:rsid w:val="001C6713"/>
    <w:rsid w:val="001C7AF0"/>
    <w:rsid w:val="001D778A"/>
    <w:rsid w:val="001D7D62"/>
    <w:rsid w:val="001E3B02"/>
    <w:rsid w:val="001E57BC"/>
    <w:rsid w:val="001E5DE7"/>
    <w:rsid w:val="001E63F3"/>
    <w:rsid w:val="001E7C25"/>
    <w:rsid w:val="001F3156"/>
    <w:rsid w:val="001F3358"/>
    <w:rsid w:val="00203952"/>
    <w:rsid w:val="002120B8"/>
    <w:rsid w:val="00213177"/>
    <w:rsid w:val="00213CB4"/>
    <w:rsid w:val="00217EBF"/>
    <w:rsid w:val="00220A3B"/>
    <w:rsid w:val="00221C4B"/>
    <w:rsid w:val="00225B50"/>
    <w:rsid w:val="002325C0"/>
    <w:rsid w:val="00236B63"/>
    <w:rsid w:val="0024152E"/>
    <w:rsid w:val="00243112"/>
    <w:rsid w:val="00250061"/>
    <w:rsid w:val="00250642"/>
    <w:rsid w:val="00251114"/>
    <w:rsid w:val="00251F50"/>
    <w:rsid w:val="00253E30"/>
    <w:rsid w:val="002618E2"/>
    <w:rsid w:val="00263279"/>
    <w:rsid w:val="002643FC"/>
    <w:rsid w:val="00266437"/>
    <w:rsid w:val="00273936"/>
    <w:rsid w:val="0027610D"/>
    <w:rsid w:val="00287B08"/>
    <w:rsid w:val="0029737E"/>
    <w:rsid w:val="002B2E78"/>
    <w:rsid w:val="002B3C5E"/>
    <w:rsid w:val="002B49DE"/>
    <w:rsid w:val="002B53D3"/>
    <w:rsid w:val="002C4F5B"/>
    <w:rsid w:val="002C5DCD"/>
    <w:rsid w:val="002D2A4E"/>
    <w:rsid w:val="002E3493"/>
    <w:rsid w:val="002E5F5C"/>
    <w:rsid w:val="002F0434"/>
    <w:rsid w:val="002F3A26"/>
    <w:rsid w:val="002F449C"/>
    <w:rsid w:val="002F4CD2"/>
    <w:rsid w:val="002F7549"/>
    <w:rsid w:val="003025C7"/>
    <w:rsid w:val="0031124D"/>
    <w:rsid w:val="00323195"/>
    <w:rsid w:val="003239D0"/>
    <w:rsid w:val="00324908"/>
    <w:rsid w:val="0033493D"/>
    <w:rsid w:val="00340BDB"/>
    <w:rsid w:val="00340E39"/>
    <w:rsid w:val="00347EF1"/>
    <w:rsid w:val="0035214B"/>
    <w:rsid w:val="00353351"/>
    <w:rsid w:val="00360167"/>
    <w:rsid w:val="0036495A"/>
    <w:rsid w:val="003664A0"/>
    <w:rsid w:val="003705BD"/>
    <w:rsid w:val="0037307A"/>
    <w:rsid w:val="00380CBA"/>
    <w:rsid w:val="00384080"/>
    <w:rsid w:val="003876E6"/>
    <w:rsid w:val="00391AFA"/>
    <w:rsid w:val="003937EF"/>
    <w:rsid w:val="003B59A9"/>
    <w:rsid w:val="003D0FBD"/>
    <w:rsid w:val="003D2A6D"/>
    <w:rsid w:val="003E04DA"/>
    <w:rsid w:val="003E1249"/>
    <w:rsid w:val="003E3544"/>
    <w:rsid w:val="003E35A8"/>
    <w:rsid w:val="003E77CB"/>
    <w:rsid w:val="003F3046"/>
    <w:rsid w:val="003F47FD"/>
    <w:rsid w:val="003F73BA"/>
    <w:rsid w:val="003F73F0"/>
    <w:rsid w:val="00400D83"/>
    <w:rsid w:val="00405890"/>
    <w:rsid w:val="00405EF4"/>
    <w:rsid w:val="0041237F"/>
    <w:rsid w:val="00414613"/>
    <w:rsid w:val="0041767B"/>
    <w:rsid w:val="00421BF6"/>
    <w:rsid w:val="00421D5F"/>
    <w:rsid w:val="0042373B"/>
    <w:rsid w:val="00424197"/>
    <w:rsid w:val="00425F40"/>
    <w:rsid w:val="00432D4D"/>
    <w:rsid w:val="00433DCE"/>
    <w:rsid w:val="00437B1B"/>
    <w:rsid w:val="00442F9D"/>
    <w:rsid w:val="00445A6D"/>
    <w:rsid w:val="00446A6B"/>
    <w:rsid w:val="004641DC"/>
    <w:rsid w:val="00466A5B"/>
    <w:rsid w:val="004806B3"/>
    <w:rsid w:val="004828A9"/>
    <w:rsid w:val="004849DE"/>
    <w:rsid w:val="00484E4F"/>
    <w:rsid w:val="004876DF"/>
    <w:rsid w:val="00492DBE"/>
    <w:rsid w:val="004964EF"/>
    <w:rsid w:val="004A0A89"/>
    <w:rsid w:val="004A0BE6"/>
    <w:rsid w:val="004A53EB"/>
    <w:rsid w:val="004A56D3"/>
    <w:rsid w:val="004A6B0F"/>
    <w:rsid w:val="004B38C8"/>
    <w:rsid w:val="004C27EB"/>
    <w:rsid w:val="004C357A"/>
    <w:rsid w:val="004C405B"/>
    <w:rsid w:val="004C68D1"/>
    <w:rsid w:val="004D1BF4"/>
    <w:rsid w:val="004D7821"/>
    <w:rsid w:val="004E10C5"/>
    <w:rsid w:val="004E22A7"/>
    <w:rsid w:val="004E7F97"/>
    <w:rsid w:val="00502156"/>
    <w:rsid w:val="00502277"/>
    <w:rsid w:val="005042B5"/>
    <w:rsid w:val="00505C67"/>
    <w:rsid w:val="00506C75"/>
    <w:rsid w:val="005140F2"/>
    <w:rsid w:val="00521802"/>
    <w:rsid w:val="00532CD3"/>
    <w:rsid w:val="005345A9"/>
    <w:rsid w:val="0054004F"/>
    <w:rsid w:val="005452CD"/>
    <w:rsid w:val="00552105"/>
    <w:rsid w:val="0055354D"/>
    <w:rsid w:val="005642D9"/>
    <w:rsid w:val="00564C2B"/>
    <w:rsid w:val="0057258C"/>
    <w:rsid w:val="00573651"/>
    <w:rsid w:val="00581904"/>
    <w:rsid w:val="00585309"/>
    <w:rsid w:val="00587D1D"/>
    <w:rsid w:val="00592F78"/>
    <w:rsid w:val="00594EB6"/>
    <w:rsid w:val="0059798F"/>
    <w:rsid w:val="005A3D73"/>
    <w:rsid w:val="005B0EA3"/>
    <w:rsid w:val="005B5062"/>
    <w:rsid w:val="005C6118"/>
    <w:rsid w:val="005D538F"/>
    <w:rsid w:val="005D63D9"/>
    <w:rsid w:val="005E293A"/>
    <w:rsid w:val="005E4687"/>
    <w:rsid w:val="005E4EAD"/>
    <w:rsid w:val="005F04DC"/>
    <w:rsid w:val="00601165"/>
    <w:rsid w:val="00607971"/>
    <w:rsid w:val="00611A4E"/>
    <w:rsid w:val="006122C0"/>
    <w:rsid w:val="0061281D"/>
    <w:rsid w:val="00623004"/>
    <w:rsid w:val="00635031"/>
    <w:rsid w:val="006407FA"/>
    <w:rsid w:val="006427B2"/>
    <w:rsid w:val="00642BEB"/>
    <w:rsid w:val="00647590"/>
    <w:rsid w:val="00651BB9"/>
    <w:rsid w:val="006526F5"/>
    <w:rsid w:val="006619F5"/>
    <w:rsid w:val="0066562D"/>
    <w:rsid w:val="00670998"/>
    <w:rsid w:val="00672050"/>
    <w:rsid w:val="00694C76"/>
    <w:rsid w:val="006A33B0"/>
    <w:rsid w:val="006B0F31"/>
    <w:rsid w:val="006B13BC"/>
    <w:rsid w:val="006B32FE"/>
    <w:rsid w:val="006B6925"/>
    <w:rsid w:val="006C3807"/>
    <w:rsid w:val="006C42B9"/>
    <w:rsid w:val="006D2B37"/>
    <w:rsid w:val="006D54FB"/>
    <w:rsid w:val="006E1A62"/>
    <w:rsid w:val="006E3D84"/>
    <w:rsid w:val="006E5C6B"/>
    <w:rsid w:val="006E6377"/>
    <w:rsid w:val="006E6640"/>
    <w:rsid w:val="006F5CDC"/>
    <w:rsid w:val="0070058D"/>
    <w:rsid w:val="00704585"/>
    <w:rsid w:val="00704A1A"/>
    <w:rsid w:val="00705924"/>
    <w:rsid w:val="00707B77"/>
    <w:rsid w:val="00712189"/>
    <w:rsid w:val="007134A2"/>
    <w:rsid w:val="00714E96"/>
    <w:rsid w:val="00717B45"/>
    <w:rsid w:val="00726CFA"/>
    <w:rsid w:val="0072758A"/>
    <w:rsid w:val="007304D5"/>
    <w:rsid w:val="00730965"/>
    <w:rsid w:val="007368DC"/>
    <w:rsid w:val="00736AC9"/>
    <w:rsid w:val="00741A4E"/>
    <w:rsid w:val="007452E0"/>
    <w:rsid w:val="00746CE3"/>
    <w:rsid w:val="007505FB"/>
    <w:rsid w:val="00751004"/>
    <w:rsid w:val="0076544A"/>
    <w:rsid w:val="007659E2"/>
    <w:rsid w:val="00770A83"/>
    <w:rsid w:val="00776E17"/>
    <w:rsid w:val="00782D07"/>
    <w:rsid w:val="007840F1"/>
    <w:rsid w:val="007859F8"/>
    <w:rsid w:val="00791384"/>
    <w:rsid w:val="007940D0"/>
    <w:rsid w:val="00795A80"/>
    <w:rsid w:val="007A0403"/>
    <w:rsid w:val="007A5B55"/>
    <w:rsid w:val="007A5F41"/>
    <w:rsid w:val="007B08D1"/>
    <w:rsid w:val="007B3A51"/>
    <w:rsid w:val="007B4EAA"/>
    <w:rsid w:val="007C20FA"/>
    <w:rsid w:val="007C27D3"/>
    <w:rsid w:val="007C2C95"/>
    <w:rsid w:val="007C744C"/>
    <w:rsid w:val="007C767F"/>
    <w:rsid w:val="007C79FB"/>
    <w:rsid w:val="007D4584"/>
    <w:rsid w:val="007D4A14"/>
    <w:rsid w:val="007E4B4C"/>
    <w:rsid w:val="007E7ABF"/>
    <w:rsid w:val="007F0907"/>
    <w:rsid w:val="007F1C81"/>
    <w:rsid w:val="007F6ABA"/>
    <w:rsid w:val="0080144C"/>
    <w:rsid w:val="00802A9C"/>
    <w:rsid w:val="00804A98"/>
    <w:rsid w:val="00805C3A"/>
    <w:rsid w:val="008130DD"/>
    <w:rsid w:val="008259FD"/>
    <w:rsid w:val="00826C1C"/>
    <w:rsid w:val="00832E86"/>
    <w:rsid w:val="00833FCC"/>
    <w:rsid w:val="00843425"/>
    <w:rsid w:val="00845708"/>
    <w:rsid w:val="008478EE"/>
    <w:rsid w:val="0085475F"/>
    <w:rsid w:val="00855C39"/>
    <w:rsid w:val="008609B1"/>
    <w:rsid w:val="008610C6"/>
    <w:rsid w:val="008611CE"/>
    <w:rsid w:val="008638C5"/>
    <w:rsid w:val="00864058"/>
    <w:rsid w:val="008645C4"/>
    <w:rsid w:val="00867884"/>
    <w:rsid w:val="00875104"/>
    <w:rsid w:val="00877EEB"/>
    <w:rsid w:val="0088033C"/>
    <w:rsid w:val="00883C9D"/>
    <w:rsid w:val="00885A63"/>
    <w:rsid w:val="00894051"/>
    <w:rsid w:val="0089513F"/>
    <w:rsid w:val="008959F3"/>
    <w:rsid w:val="008A153F"/>
    <w:rsid w:val="008A79C6"/>
    <w:rsid w:val="008B1000"/>
    <w:rsid w:val="008B444F"/>
    <w:rsid w:val="008C20F7"/>
    <w:rsid w:val="008D1B01"/>
    <w:rsid w:val="008D2A83"/>
    <w:rsid w:val="008D2D7B"/>
    <w:rsid w:val="008D2D98"/>
    <w:rsid w:val="008D44EB"/>
    <w:rsid w:val="008E4039"/>
    <w:rsid w:val="008F1AA9"/>
    <w:rsid w:val="008F7C5B"/>
    <w:rsid w:val="009049C0"/>
    <w:rsid w:val="009124F6"/>
    <w:rsid w:val="00913B67"/>
    <w:rsid w:val="00915B08"/>
    <w:rsid w:val="009225FE"/>
    <w:rsid w:val="00923F94"/>
    <w:rsid w:val="009406D2"/>
    <w:rsid w:val="00940F17"/>
    <w:rsid w:val="009414C5"/>
    <w:rsid w:val="009427F2"/>
    <w:rsid w:val="00944F64"/>
    <w:rsid w:val="00951B4E"/>
    <w:rsid w:val="00953383"/>
    <w:rsid w:val="00965025"/>
    <w:rsid w:val="00971039"/>
    <w:rsid w:val="00971B7B"/>
    <w:rsid w:val="00971D3B"/>
    <w:rsid w:val="00972D48"/>
    <w:rsid w:val="00974EAD"/>
    <w:rsid w:val="00977A95"/>
    <w:rsid w:val="009902F7"/>
    <w:rsid w:val="0099448D"/>
    <w:rsid w:val="0099485B"/>
    <w:rsid w:val="00995A06"/>
    <w:rsid w:val="009963D7"/>
    <w:rsid w:val="009A222A"/>
    <w:rsid w:val="009B1FD2"/>
    <w:rsid w:val="009B3AEB"/>
    <w:rsid w:val="009C2CE3"/>
    <w:rsid w:val="009C3EB5"/>
    <w:rsid w:val="009C444B"/>
    <w:rsid w:val="009D3773"/>
    <w:rsid w:val="009D499D"/>
    <w:rsid w:val="009E2AEA"/>
    <w:rsid w:val="009E3183"/>
    <w:rsid w:val="009E36E1"/>
    <w:rsid w:val="009E3783"/>
    <w:rsid w:val="009E3EA3"/>
    <w:rsid w:val="00A01F6A"/>
    <w:rsid w:val="00A045CA"/>
    <w:rsid w:val="00A04DC3"/>
    <w:rsid w:val="00A05DAD"/>
    <w:rsid w:val="00A17694"/>
    <w:rsid w:val="00A2767E"/>
    <w:rsid w:val="00A33463"/>
    <w:rsid w:val="00A40663"/>
    <w:rsid w:val="00A4536F"/>
    <w:rsid w:val="00A54CA1"/>
    <w:rsid w:val="00A62031"/>
    <w:rsid w:val="00A65D80"/>
    <w:rsid w:val="00A714DD"/>
    <w:rsid w:val="00A73CF1"/>
    <w:rsid w:val="00A75455"/>
    <w:rsid w:val="00A75C9A"/>
    <w:rsid w:val="00A835D4"/>
    <w:rsid w:val="00A9123D"/>
    <w:rsid w:val="00A92534"/>
    <w:rsid w:val="00A927C4"/>
    <w:rsid w:val="00AA3015"/>
    <w:rsid w:val="00AA4399"/>
    <w:rsid w:val="00AA4D97"/>
    <w:rsid w:val="00AA768F"/>
    <w:rsid w:val="00AB35DC"/>
    <w:rsid w:val="00AB419D"/>
    <w:rsid w:val="00AB52D0"/>
    <w:rsid w:val="00AC046B"/>
    <w:rsid w:val="00AC4C06"/>
    <w:rsid w:val="00AC54F8"/>
    <w:rsid w:val="00AC681D"/>
    <w:rsid w:val="00AD0F67"/>
    <w:rsid w:val="00AD7E8E"/>
    <w:rsid w:val="00AE0F81"/>
    <w:rsid w:val="00AF2010"/>
    <w:rsid w:val="00AF3563"/>
    <w:rsid w:val="00AF3FDA"/>
    <w:rsid w:val="00AF68BE"/>
    <w:rsid w:val="00AF6FB1"/>
    <w:rsid w:val="00B00062"/>
    <w:rsid w:val="00B019A9"/>
    <w:rsid w:val="00B03273"/>
    <w:rsid w:val="00B039EC"/>
    <w:rsid w:val="00B110B5"/>
    <w:rsid w:val="00B174E3"/>
    <w:rsid w:val="00B17DC3"/>
    <w:rsid w:val="00B316E7"/>
    <w:rsid w:val="00B3398C"/>
    <w:rsid w:val="00B34EF9"/>
    <w:rsid w:val="00B445D0"/>
    <w:rsid w:val="00B56E4F"/>
    <w:rsid w:val="00B63A7A"/>
    <w:rsid w:val="00B748AE"/>
    <w:rsid w:val="00B75DB2"/>
    <w:rsid w:val="00B7681E"/>
    <w:rsid w:val="00B84958"/>
    <w:rsid w:val="00B94CD8"/>
    <w:rsid w:val="00B96F16"/>
    <w:rsid w:val="00BA3D73"/>
    <w:rsid w:val="00BA58AC"/>
    <w:rsid w:val="00BB1CDA"/>
    <w:rsid w:val="00BB25B1"/>
    <w:rsid w:val="00BB2CD8"/>
    <w:rsid w:val="00BB4114"/>
    <w:rsid w:val="00BC459E"/>
    <w:rsid w:val="00BC5DCD"/>
    <w:rsid w:val="00BC626B"/>
    <w:rsid w:val="00BD304A"/>
    <w:rsid w:val="00BE1022"/>
    <w:rsid w:val="00BE2ECA"/>
    <w:rsid w:val="00BF23A6"/>
    <w:rsid w:val="00BF5A87"/>
    <w:rsid w:val="00BF6341"/>
    <w:rsid w:val="00C0045E"/>
    <w:rsid w:val="00C00FD8"/>
    <w:rsid w:val="00C05E84"/>
    <w:rsid w:val="00C073E4"/>
    <w:rsid w:val="00C07C34"/>
    <w:rsid w:val="00C154E6"/>
    <w:rsid w:val="00C26052"/>
    <w:rsid w:val="00C33771"/>
    <w:rsid w:val="00C3411B"/>
    <w:rsid w:val="00C34230"/>
    <w:rsid w:val="00C3661B"/>
    <w:rsid w:val="00C42112"/>
    <w:rsid w:val="00C4692B"/>
    <w:rsid w:val="00C46A0C"/>
    <w:rsid w:val="00C473F7"/>
    <w:rsid w:val="00C5100A"/>
    <w:rsid w:val="00C55CE3"/>
    <w:rsid w:val="00C56251"/>
    <w:rsid w:val="00C62659"/>
    <w:rsid w:val="00C62FDC"/>
    <w:rsid w:val="00C77A1F"/>
    <w:rsid w:val="00C80647"/>
    <w:rsid w:val="00C90EAC"/>
    <w:rsid w:val="00CA199E"/>
    <w:rsid w:val="00CA73CB"/>
    <w:rsid w:val="00CA79BB"/>
    <w:rsid w:val="00CB2DCF"/>
    <w:rsid w:val="00CB43A2"/>
    <w:rsid w:val="00CB649D"/>
    <w:rsid w:val="00CC12A0"/>
    <w:rsid w:val="00CC26A8"/>
    <w:rsid w:val="00CE3A6F"/>
    <w:rsid w:val="00CE4F57"/>
    <w:rsid w:val="00CE56D1"/>
    <w:rsid w:val="00CF1E87"/>
    <w:rsid w:val="00CF240F"/>
    <w:rsid w:val="00CF6B2F"/>
    <w:rsid w:val="00D05CAA"/>
    <w:rsid w:val="00D06129"/>
    <w:rsid w:val="00D114E6"/>
    <w:rsid w:val="00D1484F"/>
    <w:rsid w:val="00D162D9"/>
    <w:rsid w:val="00D30F03"/>
    <w:rsid w:val="00D41D2D"/>
    <w:rsid w:val="00D43A73"/>
    <w:rsid w:val="00D44316"/>
    <w:rsid w:val="00D565F8"/>
    <w:rsid w:val="00D56ABB"/>
    <w:rsid w:val="00D571B1"/>
    <w:rsid w:val="00D602E0"/>
    <w:rsid w:val="00D644BD"/>
    <w:rsid w:val="00D7566A"/>
    <w:rsid w:val="00D80040"/>
    <w:rsid w:val="00D85008"/>
    <w:rsid w:val="00D93E05"/>
    <w:rsid w:val="00D9515D"/>
    <w:rsid w:val="00DA5BEB"/>
    <w:rsid w:val="00DA7439"/>
    <w:rsid w:val="00DB0DA9"/>
    <w:rsid w:val="00DB108A"/>
    <w:rsid w:val="00DD3239"/>
    <w:rsid w:val="00DE0877"/>
    <w:rsid w:val="00DF2244"/>
    <w:rsid w:val="00DF51CA"/>
    <w:rsid w:val="00E00793"/>
    <w:rsid w:val="00E20F00"/>
    <w:rsid w:val="00E23A38"/>
    <w:rsid w:val="00E311F5"/>
    <w:rsid w:val="00E31EA1"/>
    <w:rsid w:val="00E35B1E"/>
    <w:rsid w:val="00E37C78"/>
    <w:rsid w:val="00E50D18"/>
    <w:rsid w:val="00E51B33"/>
    <w:rsid w:val="00E552BD"/>
    <w:rsid w:val="00E55649"/>
    <w:rsid w:val="00E56A50"/>
    <w:rsid w:val="00E664F4"/>
    <w:rsid w:val="00E70FEE"/>
    <w:rsid w:val="00E72855"/>
    <w:rsid w:val="00E74C1D"/>
    <w:rsid w:val="00E76D5E"/>
    <w:rsid w:val="00E81B2F"/>
    <w:rsid w:val="00E85480"/>
    <w:rsid w:val="00E85B0A"/>
    <w:rsid w:val="00E935A1"/>
    <w:rsid w:val="00EA1715"/>
    <w:rsid w:val="00EA5A32"/>
    <w:rsid w:val="00EB6CCD"/>
    <w:rsid w:val="00EC0273"/>
    <w:rsid w:val="00EC258B"/>
    <w:rsid w:val="00EC25BA"/>
    <w:rsid w:val="00EC2C32"/>
    <w:rsid w:val="00ED0AD5"/>
    <w:rsid w:val="00ED7140"/>
    <w:rsid w:val="00EF044B"/>
    <w:rsid w:val="00EF0AFA"/>
    <w:rsid w:val="00EF38E5"/>
    <w:rsid w:val="00EF7C6E"/>
    <w:rsid w:val="00F012F4"/>
    <w:rsid w:val="00F072E1"/>
    <w:rsid w:val="00F11185"/>
    <w:rsid w:val="00F12E98"/>
    <w:rsid w:val="00F131C6"/>
    <w:rsid w:val="00F169CB"/>
    <w:rsid w:val="00F207AB"/>
    <w:rsid w:val="00F2161A"/>
    <w:rsid w:val="00F21724"/>
    <w:rsid w:val="00F21A81"/>
    <w:rsid w:val="00F21CC1"/>
    <w:rsid w:val="00F22D61"/>
    <w:rsid w:val="00F2324D"/>
    <w:rsid w:val="00F2428F"/>
    <w:rsid w:val="00F27444"/>
    <w:rsid w:val="00F317CA"/>
    <w:rsid w:val="00F32A56"/>
    <w:rsid w:val="00F358C3"/>
    <w:rsid w:val="00F36638"/>
    <w:rsid w:val="00F413D8"/>
    <w:rsid w:val="00F42100"/>
    <w:rsid w:val="00F42A9B"/>
    <w:rsid w:val="00F464FE"/>
    <w:rsid w:val="00F47621"/>
    <w:rsid w:val="00F513DB"/>
    <w:rsid w:val="00F6591A"/>
    <w:rsid w:val="00F7546C"/>
    <w:rsid w:val="00F77B00"/>
    <w:rsid w:val="00F81189"/>
    <w:rsid w:val="00F93ACB"/>
    <w:rsid w:val="00F93C4F"/>
    <w:rsid w:val="00FB1780"/>
    <w:rsid w:val="00FB35C6"/>
    <w:rsid w:val="00FB37EF"/>
    <w:rsid w:val="00FB4C5A"/>
    <w:rsid w:val="00FB5BFA"/>
    <w:rsid w:val="00FC2ECA"/>
    <w:rsid w:val="00FD3574"/>
    <w:rsid w:val="00FD6A7D"/>
    <w:rsid w:val="00FD6FC9"/>
    <w:rsid w:val="00FE2D34"/>
    <w:rsid w:val="00FE370A"/>
    <w:rsid w:val="00FF35E2"/>
    <w:rsid w:val="00FF4C05"/>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21D0-7FF3-4ECC-8E03-4B848E63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1700</Words>
  <Characters>10715</Characters>
  <Application>Microsoft Office Word</Application>
  <DocSecurity>4</DocSecurity>
  <Lines>396</Lines>
  <Paragraphs>264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2</cp:revision>
  <cp:lastPrinted>2014-10-08T22:48:00Z</cp:lastPrinted>
  <dcterms:created xsi:type="dcterms:W3CDTF">2014-12-15T05:23:00Z</dcterms:created>
  <dcterms:modified xsi:type="dcterms:W3CDTF">2014-12-15T05:23:00Z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