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DC" w:rsidRPr="00CD1B75" w:rsidRDefault="00F42F74" w:rsidP="00CD1B75">
      <w:pPr>
        <w:pStyle w:val="Heading1a"/>
      </w:pPr>
      <w:bookmarkStart w:id="0" w:name="_GoBack"/>
      <w:bookmarkEnd w:id="0"/>
      <w:r w:rsidRPr="00CD1B75">
        <w:t>Privacy (</w:t>
      </w:r>
      <w:r w:rsidR="00FB2BEF" w:rsidRPr="00CD1B75">
        <w:t>Market and Social Research</w:t>
      </w:r>
      <w:r w:rsidRPr="00CD1B75">
        <w:t>)</w:t>
      </w:r>
      <w:r w:rsidR="00FB2BEF" w:rsidRPr="00CD1B75">
        <w:t xml:space="preserve"> Code 2014</w:t>
      </w:r>
    </w:p>
    <w:p w:rsidR="00EE7AE5" w:rsidRPr="002123AA" w:rsidRDefault="00CD1B75" w:rsidP="00F93F5F">
      <w:pPr>
        <w:pStyle w:val="Heading1a"/>
      </w:pPr>
      <w:r>
        <w:t>P</w:t>
      </w:r>
      <w:r w:rsidR="00EE7AE5" w:rsidRPr="002123AA">
        <w:t>reliminary</w:t>
      </w:r>
    </w:p>
    <w:p w:rsidR="00B96162" w:rsidRPr="00943C19" w:rsidRDefault="00B96162" w:rsidP="00B96162">
      <w:pPr>
        <w:pStyle w:val="ActHead5"/>
      </w:pPr>
      <w:bookmarkStart w:id="1" w:name="_Toc385328898"/>
      <w:r w:rsidRPr="00943C19">
        <w:rPr>
          <w:rStyle w:val="CharSectno"/>
        </w:rPr>
        <w:t>1</w:t>
      </w:r>
      <w:r w:rsidR="00045E8A">
        <w:rPr>
          <w:rStyle w:val="CharSectno"/>
        </w:rPr>
        <w:t>.</w:t>
      </w:r>
      <w:r w:rsidRPr="00943C19">
        <w:t xml:space="preserve">  Name of APP code</w:t>
      </w:r>
      <w:bookmarkEnd w:id="1"/>
    </w:p>
    <w:p w:rsidR="00B96162" w:rsidRPr="00943C19" w:rsidRDefault="00B96162" w:rsidP="00B96162">
      <w:pPr>
        <w:pStyle w:val="subsection"/>
      </w:pPr>
      <w:r w:rsidRPr="00943C19">
        <w:tab/>
      </w:r>
      <w:r w:rsidRPr="00943C19">
        <w:tab/>
        <w:t xml:space="preserve">This APP code is the </w:t>
      </w:r>
      <w:r w:rsidRPr="00943C19">
        <w:rPr>
          <w:i/>
        </w:rPr>
        <w:t>Privacy (Market and Social Research) Code 2014</w:t>
      </w:r>
      <w:r w:rsidRPr="00943C19">
        <w:t>.</w:t>
      </w:r>
    </w:p>
    <w:p w:rsidR="00B96162" w:rsidRPr="00943C19" w:rsidRDefault="00B96162" w:rsidP="00B96162">
      <w:pPr>
        <w:pStyle w:val="ActHead5"/>
      </w:pPr>
      <w:bookmarkStart w:id="2" w:name="_Toc385328899"/>
      <w:r w:rsidRPr="00943C19">
        <w:rPr>
          <w:rStyle w:val="CharSectno"/>
        </w:rPr>
        <w:t>2</w:t>
      </w:r>
      <w:r w:rsidR="00045E8A">
        <w:rPr>
          <w:rStyle w:val="CharSectno"/>
        </w:rPr>
        <w:t>.</w:t>
      </w:r>
      <w:r w:rsidRPr="00943C19">
        <w:t xml:space="preserve"> Commencement</w:t>
      </w:r>
      <w:bookmarkEnd w:id="2"/>
    </w:p>
    <w:p w:rsidR="00B96162" w:rsidRPr="002C5BBA" w:rsidRDefault="00B96162" w:rsidP="00B96162">
      <w:pPr>
        <w:pStyle w:val="subsection"/>
      </w:pPr>
      <w:r w:rsidRPr="00943C19">
        <w:tab/>
      </w:r>
      <w:r w:rsidRPr="00943C19">
        <w:tab/>
      </w:r>
      <w:r w:rsidRPr="002C5BBA">
        <w:t xml:space="preserve">This APP code comes into force under the </w:t>
      </w:r>
      <w:r w:rsidRPr="002C5BBA">
        <w:rPr>
          <w:i/>
        </w:rPr>
        <w:t xml:space="preserve">Privacy Act 1988 </w:t>
      </w:r>
      <w:r w:rsidRPr="002C5BBA">
        <w:t xml:space="preserve">(Privacy Act) when it is included on the </w:t>
      </w:r>
      <w:hyperlink r:id="rId9" w:anchor="register" w:history="1">
        <w:r w:rsidRPr="002C5BBA">
          <w:rPr>
            <w:rStyle w:val="Hyperlink"/>
            <w:color w:val="auto"/>
            <w:u w:val="none"/>
          </w:rPr>
          <w:t xml:space="preserve">Codes Register kept under s </w:t>
        </w:r>
        <w:proofErr w:type="gramStart"/>
        <w:r w:rsidRPr="002C5BBA">
          <w:rPr>
            <w:rStyle w:val="Hyperlink"/>
            <w:color w:val="auto"/>
            <w:u w:val="none"/>
          </w:rPr>
          <w:t>26U(</w:t>
        </w:r>
        <w:proofErr w:type="gramEnd"/>
        <w:r w:rsidRPr="002C5BBA">
          <w:rPr>
            <w:rStyle w:val="Hyperlink"/>
            <w:color w:val="auto"/>
            <w:u w:val="none"/>
          </w:rPr>
          <w:t>1) of that Act</w:t>
        </w:r>
      </w:hyperlink>
      <w:r w:rsidR="00075BDA">
        <w:t xml:space="preserve"> and will remain in force until it is repealed.</w:t>
      </w:r>
    </w:p>
    <w:p w:rsidR="00B96162" w:rsidRPr="00943C19" w:rsidRDefault="00B96162" w:rsidP="00B96162">
      <w:pPr>
        <w:pStyle w:val="ActHead5"/>
      </w:pPr>
      <w:bookmarkStart w:id="3" w:name="_Toc385328900"/>
      <w:r w:rsidRPr="00943C19">
        <w:t>3</w:t>
      </w:r>
      <w:r w:rsidR="00045E8A">
        <w:t>.</w:t>
      </w:r>
      <w:r w:rsidRPr="00943C19">
        <w:t xml:space="preserve">  Authority</w:t>
      </w:r>
      <w:bookmarkEnd w:id="3"/>
    </w:p>
    <w:p w:rsidR="00B96162" w:rsidRPr="00943C19" w:rsidRDefault="00B96162" w:rsidP="00B96162">
      <w:pPr>
        <w:pStyle w:val="subsection"/>
      </w:pPr>
      <w:r w:rsidRPr="00943C19">
        <w:tab/>
      </w:r>
      <w:r w:rsidRPr="00943C19">
        <w:tab/>
        <w:t>This APP code is a ‘registered APP code’ under s 26B(1) of the Privacy Act, and a legislative instrument, once it is included on the Codes Register kept under subsection 26U(1) of that Act and is in force.</w:t>
      </w:r>
    </w:p>
    <w:p w:rsidR="00B96162" w:rsidRPr="00943C19" w:rsidRDefault="00A1141F" w:rsidP="00B96162">
      <w:pPr>
        <w:pStyle w:val="ActHead5"/>
      </w:pPr>
      <w:r>
        <w:t>4</w:t>
      </w:r>
      <w:r w:rsidR="00045E8A">
        <w:t>.</w:t>
      </w:r>
      <w:r w:rsidR="00B96162" w:rsidRPr="00943C19">
        <w:t xml:space="preserve">  Entities bound by this APP code</w:t>
      </w:r>
    </w:p>
    <w:p w:rsidR="00B96162" w:rsidRDefault="00B96162" w:rsidP="00B96162">
      <w:pPr>
        <w:pStyle w:val="subsection"/>
        <w:rPr>
          <w:i/>
        </w:rPr>
      </w:pPr>
      <w:r w:rsidRPr="00943C19">
        <w:tab/>
      </w:r>
      <w:r w:rsidRPr="00943C19">
        <w:tab/>
        <w:t>All full and associate members of the Association of Market and Social Research Organisations (ABN: 20 107 667 398) who are an organisation covered by the Privacy Act (including because they have opted-in under s 6EA of that Act) are bound by this APP Code. If an organisation covered by the Privacy Act ceases to be a member of AMSRO they will still be liable under this APP code for acts and practices that breach this APP code and that occurred while they were an AMSRO member</w:t>
      </w:r>
      <w:r w:rsidRPr="00943C19">
        <w:rPr>
          <w:i/>
        </w:rPr>
        <w:t>.</w:t>
      </w:r>
    </w:p>
    <w:p w:rsidR="00F214D3" w:rsidRDefault="00F214D3" w:rsidP="00960E51">
      <w:pPr>
        <w:pStyle w:val="subsection"/>
        <w:ind w:left="0" w:firstLine="0"/>
        <w:rPr>
          <w:i/>
        </w:rPr>
      </w:pPr>
    </w:p>
    <w:p w:rsidR="009C2094" w:rsidRPr="00F93F5F" w:rsidRDefault="008C62A5" w:rsidP="00F93F5F">
      <w:pPr>
        <w:pStyle w:val="Heading1a"/>
      </w:pPr>
      <w:r w:rsidRPr="00F93F5F">
        <w:t xml:space="preserve">A. PREAMBLE </w:t>
      </w:r>
    </w:p>
    <w:p w:rsidR="009C2094" w:rsidRPr="00596E1F" w:rsidRDefault="008C62A5">
      <w:pPr>
        <w:numPr>
          <w:ilvl w:val="0"/>
          <w:numId w:val="1"/>
        </w:numPr>
        <w:ind w:hanging="358"/>
      </w:pPr>
      <w:r w:rsidRPr="00596E1F">
        <w:t xml:space="preserve">The Association of Market and Social Research Organisations (AMSRO) is the national industry body of market and social research organisations. AMSRO’s primary objective is to protect and promote the market and social research industry so that it can continue its important contribution to Australia’s economic, social and political wellbeing. In AMSRO’s view, the long-term success of market and social research depends upon the willing cooperation of the public and business community, which is based upon confidence that research is carried out honestly, objectively and without unwelcome intrusion or disadvantage to participants. </w:t>
      </w:r>
    </w:p>
    <w:p w:rsidR="0041428E" w:rsidRPr="0041428E" w:rsidRDefault="00221CF9" w:rsidP="00943C19">
      <w:pPr>
        <w:numPr>
          <w:ilvl w:val="0"/>
          <w:numId w:val="1"/>
        </w:numPr>
        <w:ind w:hanging="358"/>
      </w:pPr>
      <w:r w:rsidRPr="00596E1F">
        <w:t xml:space="preserve">AMSRO decided on its own initiative to develop this APP Code under </w:t>
      </w:r>
      <w:r w:rsidR="00FB2BEF" w:rsidRPr="00596E1F">
        <w:t>Part IIIB of the Privacy Act</w:t>
      </w:r>
      <w:r w:rsidR="0041428E">
        <w:t xml:space="preserve">. </w:t>
      </w:r>
      <w:hyperlink r:id="rId10" w:history="1">
        <w:r w:rsidR="0041428E" w:rsidRPr="00943C19">
          <w:rPr>
            <w:rFonts w:eastAsiaTheme="minorEastAsia"/>
            <w:color w:val="0000FF"/>
            <w:szCs w:val="24"/>
            <w:u w:val="single" w:color="0000FF"/>
            <w:lang w:val="en-US"/>
          </w:rPr>
          <w:t>http://www.oaic.gov.au/privacy/privacy-act/the-privacy-act</w:t>
        </w:r>
      </w:hyperlink>
      <w:r w:rsidR="0041428E" w:rsidRPr="00943C19">
        <w:rPr>
          <w:rFonts w:eastAsiaTheme="minorEastAsia"/>
          <w:color w:val="auto"/>
          <w:szCs w:val="24"/>
          <w:lang w:val="en-US"/>
        </w:rPr>
        <w:t> </w:t>
      </w:r>
    </w:p>
    <w:p w:rsidR="00221CF9" w:rsidRPr="00596E1F" w:rsidRDefault="00FB2BEF" w:rsidP="00943C19">
      <w:pPr>
        <w:ind w:left="358" w:firstLine="0"/>
      </w:pPr>
      <w:r w:rsidRPr="00596E1F">
        <w:t>Th</w:t>
      </w:r>
      <w:r w:rsidR="004F0E3A">
        <w:t>is</w:t>
      </w:r>
      <w:r w:rsidRPr="00596E1F">
        <w:t xml:space="preserve"> Code replaces the Market and Social Research Privacy Code under the previous Part IIIAA</w:t>
      </w:r>
      <w:r w:rsidR="005F38D3">
        <w:t xml:space="preserve"> (the </w:t>
      </w:r>
      <w:r w:rsidR="0041428E">
        <w:t xml:space="preserve">superseded </w:t>
      </w:r>
      <w:r w:rsidR="005F38D3">
        <w:t>Code)</w:t>
      </w:r>
      <w:r w:rsidR="00947B5C">
        <w:t>,</w:t>
      </w:r>
      <w:r w:rsidRPr="00596E1F">
        <w:t xml:space="preserve"> which has operated continuously since 2003 (th</w:t>
      </w:r>
      <w:r w:rsidR="004F0E3A">
        <w:t>at</w:t>
      </w:r>
      <w:r w:rsidRPr="00596E1F">
        <w:t xml:space="preserve"> Code was </w:t>
      </w:r>
      <w:r w:rsidR="00841EE1">
        <w:t>amended</w:t>
      </w:r>
      <w:r w:rsidRPr="00596E1F">
        <w:t xml:space="preserve"> in 2007).</w:t>
      </w:r>
    </w:p>
    <w:p w:rsidR="00513D71" w:rsidRPr="00596E1F" w:rsidRDefault="00751C57">
      <w:pPr>
        <w:numPr>
          <w:ilvl w:val="0"/>
          <w:numId w:val="1"/>
        </w:numPr>
        <w:ind w:hanging="358"/>
      </w:pPr>
      <w:r w:rsidRPr="00596E1F">
        <w:t xml:space="preserve">Unlike the </w:t>
      </w:r>
      <w:r w:rsidR="0041428E">
        <w:t>superseded C</w:t>
      </w:r>
      <w:r w:rsidRPr="00596E1F">
        <w:t>ode, this Code does not substitute a set of Market and Social Research Privacy Principles (MSRPP)</w:t>
      </w:r>
      <w:r w:rsidR="00820841" w:rsidRPr="00596E1F">
        <w:t xml:space="preserve"> for the default statut</w:t>
      </w:r>
      <w:r w:rsidRPr="00596E1F">
        <w:t>o</w:t>
      </w:r>
      <w:r w:rsidR="00820841" w:rsidRPr="00596E1F">
        <w:t>r</w:t>
      </w:r>
      <w:r w:rsidRPr="00596E1F">
        <w:t xml:space="preserve">y principles. Instead, </w:t>
      </w:r>
      <w:r w:rsidR="00382F7A" w:rsidRPr="00596E1F">
        <w:t>t</w:t>
      </w:r>
      <w:r w:rsidR="008C62A5" w:rsidRPr="00596E1F">
        <w:t xml:space="preserve">he </w:t>
      </w:r>
      <w:r w:rsidR="00AE58D4" w:rsidRPr="00596E1F">
        <w:t>main section of this Code</w:t>
      </w:r>
      <w:r w:rsidR="00C16FC7" w:rsidRPr="00596E1F">
        <w:t xml:space="preserve"> </w:t>
      </w:r>
      <w:r w:rsidR="00947B5C">
        <w:t>(</w:t>
      </w:r>
      <w:r w:rsidR="00C16FC7" w:rsidRPr="00596E1F">
        <w:t>Part E</w:t>
      </w:r>
      <w:r w:rsidR="00947B5C">
        <w:t>)</w:t>
      </w:r>
      <w:r w:rsidR="00F65BC5" w:rsidRPr="00596E1F">
        <w:t xml:space="preserve"> </w:t>
      </w:r>
      <w:r w:rsidR="00513D71" w:rsidRPr="00596E1F">
        <w:t>set</w:t>
      </w:r>
      <w:r w:rsidRPr="00596E1F">
        <w:t>s</w:t>
      </w:r>
      <w:r w:rsidR="00513D71" w:rsidRPr="00596E1F">
        <w:t xml:space="preserve"> out how</w:t>
      </w:r>
      <w:r w:rsidR="007E4282" w:rsidRPr="00596E1F">
        <w:t xml:space="preserve"> </w:t>
      </w:r>
      <w:r w:rsidR="008C62A5" w:rsidRPr="00596E1F">
        <w:t xml:space="preserve">the </w:t>
      </w:r>
      <w:r w:rsidR="00FB0F62" w:rsidRPr="00596E1F">
        <w:t xml:space="preserve">Australian </w:t>
      </w:r>
      <w:r w:rsidR="008C62A5" w:rsidRPr="00596E1F">
        <w:t xml:space="preserve">Privacy Principles </w:t>
      </w:r>
      <w:r w:rsidR="00FB0F62" w:rsidRPr="00596E1F">
        <w:t xml:space="preserve">(APPs) </w:t>
      </w:r>
      <w:r w:rsidR="008C62A5" w:rsidRPr="00596E1F">
        <w:t>in the</w:t>
      </w:r>
      <w:r w:rsidR="007B1EED" w:rsidRPr="00596E1F">
        <w:t xml:space="preserve"> </w:t>
      </w:r>
      <w:r w:rsidR="007B1EED" w:rsidRPr="00596E1F">
        <w:lastRenderedPageBreak/>
        <w:t>Privacy Act</w:t>
      </w:r>
      <w:r w:rsidR="00C16FC7" w:rsidRPr="00596E1F">
        <w:t xml:space="preserve"> </w:t>
      </w:r>
      <w:r w:rsidR="00513D71" w:rsidRPr="00596E1F">
        <w:t xml:space="preserve">are to be applied </w:t>
      </w:r>
      <w:r w:rsidR="00E05289" w:rsidRPr="00596E1F">
        <w:t xml:space="preserve">and complied with </w:t>
      </w:r>
      <w:r w:rsidR="00513D71" w:rsidRPr="00596E1F">
        <w:t xml:space="preserve">by AMSRO members in </w:t>
      </w:r>
      <w:r w:rsidR="007E4282" w:rsidRPr="00596E1F">
        <w:t xml:space="preserve">relation to </w:t>
      </w:r>
      <w:r w:rsidR="008C62A5" w:rsidRPr="00596E1F">
        <w:t>the collection, retention, use</w:t>
      </w:r>
      <w:r w:rsidR="001030B7" w:rsidRPr="00596E1F">
        <w:t xml:space="preserve"> and</w:t>
      </w:r>
      <w:r w:rsidR="008C62A5" w:rsidRPr="00596E1F">
        <w:t xml:space="preserve"> disclosure of </w:t>
      </w:r>
      <w:r w:rsidR="000D786E" w:rsidRPr="00596E1F">
        <w:t xml:space="preserve">personal </w:t>
      </w:r>
      <w:r w:rsidR="008C62A5" w:rsidRPr="00596E1F">
        <w:t>information about the subjects of and participants in market and social research</w:t>
      </w:r>
      <w:r w:rsidR="00AE58D4" w:rsidRPr="00596E1F">
        <w:t xml:space="preserve"> (this is defined as ‘identifiable research information)</w:t>
      </w:r>
      <w:r w:rsidR="00513D71" w:rsidRPr="00596E1F">
        <w:t>.</w:t>
      </w:r>
      <w:r w:rsidR="00E05289" w:rsidRPr="00596E1F">
        <w:t xml:space="preserve"> </w:t>
      </w:r>
      <w:r w:rsidR="00513D71" w:rsidRPr="00596E1F">
        <w:t>T</w:t>
      </w:r>
      <w:r w:rsidR="008C62A5" w:rsidRPr="00596E1F">
        <w:t>h</w:t>
      </w:r>
      <w:r w:rsidR="00F65BC5" w:rsidRPr="00596E1F">
        <w:t xml:space="preserve">e subjects/participants are </w:t>
      </w:r>
      <w:r w:rsidR="008C62A5" w:rsidRPr="00596E1F">
        <w:t>any individual about or from whom any information is sought, collected, retained, used</w:t>
      </w:r>
      <w:r w:rsidR="001A157D" w:rsidRPr="00596E1F">
        <w:t xml:space="preserve"> and/or</w:t>
      </w:r>
      <w:r w:rsidR="008C62A5" w:rsidRPr="00596E1F">
        <w:t xml:space="preserve"> disclosed by a research organisation for the purposes of research</w:t>
      </w:r>
      <w:r w:rsidR="007E4282" w:rsidRPr="00596E1F">
        <w:t xml:space="preserve"> (research subjects</w:t>
      </w:r>
      <w:r w:rsidR="007E4282" w:rsidRPr="00BF26C6">
        <w:t>)</w:t>
      </w:r>
      <w:r w:rsidR="008C62A5" w:rsidRPr="00BF26C6">
        <w:t>. The</w:t>
      </w:r>
      <w:r w:rsidR="00FB0F62" w:rsidRPr="00BF26C6">
        <w:t xml:space="preserve"> </w:t>
      </w:r>
      <w:r w:rsidR="001F3ADD" w:rsidRPr="00BF26C6">
        <w:t>provisions of th</w:t>
      </w:r>
      <w:r w:rsidR="004F0E3A">
        <w:t>is</w:t>
      </w:r>
      <w:r w:rsidR="001F3ADD" w:rsidRPr="00BF26C6">
        <w:t xml:space="preserve"> Code</w:t>
      </w:r>
      <w:r w:rsidRPr="00596E1F">
        <w:t xml:space="preserve"> </w:t>
      </w:r>
      <w:r w:rsidR="008C62A5" w:rsidRPr="00596E1F">
        <w:t xml:space="preserve">seek to give effect to the </w:t>
      </w:r>
      <w:r w:rsidR="00FB0F62" w:rsidRPr="00596E1F">
        <w:t>APPs</w:t>
      </w:r>
      <w:r w:rsidR="008C62A5" w:rsidRPr="00596E1F">
        <w:t xml:space="preserve"> in a manner that is tailored to the research context, while providing the public and business community with the assurances needed to encourage informed and willing participation in market and social research activities.</w:t>
      </w:r>
      <w:r w:rsidR="00121DBC">
        <w:t xml:space="preserve"> Th</w:t>
      </w:r>
      <w:r w:rsidR="004F0E3A">
        <w:t>is</w:t>
      </w:r>
      <w:r w:rsidR="00121DBC">
        <w:t xml:space="preserve"> Code acknowledges and draws on relevant Guidelines published by the Office of the Australian Information Commissioner.</w:t>
      </w:r>
      <w:r w:rsidR="00121DBC">
        <w:rPr>
          <w:rStyle w:val="FootnoteReference"/>
        </w:rPr>
        <w:footnoteReference w:id="1"/>
      </w:r>
    </w:p>
    <w:p w:rsidR="00D84516" w:rsidRPr="00596E1F" w:rsidRDefault="00FB0F62" w:rsidP="005C656F">
      <w:pPr>
        <w:numPr>
          <w:ilvl w:val="0"/>
          <w:numId w:val="1"/>
        </w:numPr>
        <w:ind w:hanging="358"/>
      </w:pPr>
      <w:r w:rsidRPr="00596E1F">
        <w:t>Th</w:t>
      </w:r>
      <w:r w:rsidR="004F0E3A">
        <w:t>is</w:t>
      </w:r>
      <w:r w:rsidRPr="00596E1F">
        <w:t xml:space="preserve"> Code</w:t>
      </w:r>
      <w:r w:rsidR="00751C57" w:rsidRPr="00596E1F">
        <w:t xml:space="preserve"> </w:t>
      </w:r>
      <w:r w:rsidRPr="00596E1F">
        <w:t>impose</w:t>
      </w:r>
      <w:r w:rsidR="005F4CA7" w:rsidRPr="00596E1F">
        <w:t>s</w:t>
      </w:r>
      <w:r w:rsidRPr="00596E1F">
        <w:t xml:space="preserve"> </w:t>
      </w:r>
      <w:r w:rsidR="005F4CA7" w:rsidRPr="00596E1F">
        <w:t xml:space="preserve">some </w:t>
      </w:r>
      <w:r w:rsidRPr="00596E1F">
        <w:rPr>
          <w:i/>
        </w:rPr>
        <w:t>additional</w:t>
      </w:r>
      <w:r w:rsidRPr="00596E1F">
        <w:t xml:space="preserve"> requirements</w:t>
      </w:r>
      <w:r w:rsidR="005F4CA7" w:rsidRPr="00596E1F">
        <w:t xml:space="preserve">, which were also in the </w:t>
      </w:r>
      <w:r w:rsidR="0041428E">
        <w:t>superseded</w:t>
      </w:r>
      <w:r w:rsidR="0041428E" w:rsidRPr="00596E1F">
        <w:t xml:space="preserve"> </w:t>
      </w:r>
      <w:r w:rsidR="005F4CA7" w:rsidRPr="00596E1F">
        <w:t>Code</w:t>
      </w:r>
      <w:r w:rsidRPr="00596E1F">
        <w:t xml:space="preserve">. </w:t>
      </w:r>
      <w:r w:rsidR="005F4CA7" w:rsidRPr="00596E1F">
        <w:t>These</w:t>
      </w:r>
      <w:r w:rsidR="003B3BDD" w:rsidRPr="00596E1F">
        <w:t xml:space="preserve"> obligations reflect</w:t>
      </w:r>
      <w:r w:rsidR="005F4CA7" w:rsidRPr="00596E1F">
        <w:t xml:space="preserve"> </w:t>
      </w:r>
      <w:r w:rsidR="008C62A5" w:rsidRPr="00596E1F">
        <w:t xml:space="preserve">the fact that participation </w:t>
      </w:r>
      <w:r w:rsidR="00513D71" w:rsidRPr="00596E1F">
        <w:t xml:space="preserve">by research subjects </w:t>
      </w:r>
      <w:r w:rsidR="008C62A5" w:rsidRPr="00596E1F">
        <w:t xml:space="preserve">in market and social research </w:t>
      </w:r>
      <w:r w:rsidR="003B3BDD" w:rsidRPr="00596E1F">
        <w:t xml:space="preserve">as carried out by AMSRO members </w:t>
      </w:r>
      <w:r w:rsidR="008C62A5" w:rsidRPr="00596E1F">
        <w:t xml:space="preserve">is </w:t>
      </w:r>
      <w:r w:rsidR="00513D71" w:rsidRPr="00596E1F">
        <w:t xml:space="preserve">always </w:t>
      </w:r>
      <w:r w:rsidR="008C62A5" w:rsidRPr="00596E1F">
        <w:t>voluntary</w:t>
      </w:r>
      <w:r w:rsidR="005F4CA7" w:rsidRPr="00596E1F">
        <w:t>;</w:t>
      </w:r>
      <w:r w:rsidR="008C62A5" w:rsidRPr="00596E1F">
        <w:t xml:space="preserve"> that market and social researchers are generally not interested in making use of the identity of research participants and that they use</w:t>
      </w:r>
      <w:r w:rsidR="001030B7" w:rsidRPr="00596E1F">
        <w:t xml:space="preserve"> and</w:t>
      </w:r>
      <w:r w:rsidR="008C62A5" w:rsidRPr="00596E1F">
        <w:t xml:space="preserve"> disclose the information collected only for research purposes.</w:t>
      </w:r>
      <w:r w:rsidR="003B3BDD" w:rsidRPr="00596E1F">
        <w:t xml:space="preserve"> In some cases, the </w:t>
      </w:r>
      <w:r w:rsidR="005F4CA7" w:rsidRPr="00596E1F">
        <w:t>additional obligations</w:t>
      </w:r>
      <w:r w:rsidR="003B3BDD" w:rsidRPr="00596E1F">
        <w:t xml:space="preserve"> reflect the AMSRS</w:t>
      </w:r>
      <w:r w:rsidR="005C1511" w:rsidRPr="00596E1F">
        <w:rPr>
          <w:rStyle w:val="FootnoteReference"/>
        </w:rPr>
        <w:footnoteReference w:id="2"/>
      </w:r>
      <w:r w:rsidR="003B3BDD" w:rsidRPr="00596E1F">
        <w:t xml:space="preserve"> Code of Professional Behaviour </w:t>
      </w:r>
      <w:r w:rsidR="001749A8" w:rsidRPr="00596E1F">
        <w:t xml:space="preserve">(COPB) </w:t>
      </w:r>
      <w:r w:rsidR="003B3BDD" w:rsidRPr="00596E1F">
        <w:t>which is stricter than the APPs in some respects.</w:t>
      </w:r>
    </w:p>
    <w:p w:rsidR="009C2094" w:rsidRPr="00596E1F" w:rsidRDefault="00D84516">
      <w:pPr>
        <w:numPr>
          <w:ilvl w:val="0"/>
          <w:numId w:val="1"/>
        </w:numPr>
        <w:ind w:hanging="358"/>
      </w:pPr>
      <w:r w:rsidRPr="00596E1F">
        <w:t xml:space="preserve">In some cases, the </w:t>
      </w:r>
      <w:r w:rsidR="003B3BDD" w:rsidRPr="00596E1F">
        <w:t>editing of the APPs in Part E simply deletes wording that is not applicable; such as where it applies only to ‘agencies’, or where it governs practices, such as direct marketing, which are incompatible with market and social research as carried out by AMSRO and AMSRS members.</w:t>
      </w:r>
      <w:r w:rsidRPr="00596E1F">
        <w:t xml:space="preserve"> </w:t>
      </w:r>
    </w:p>
    <w:p w:rsidR="000E0E0B" w:rsidRPr="00596E1F" w:rsidRDefault="008C62A5" w:rsidP="00AA6EDF">
      <w:pPr>
        <w:numPr>
          <w:ilvl w:val="0"/>
          <w:numId w:val="1"/>
        </w:numPr>
        <w:ind w:hanging="358"/>
      </w:pPr>
      <w:r w:rsidRPr="00596E1F">
        <w:t xml:space="preserve">It is not intended that this </w:t>
      </w:r>
      <w:r w:rsidR="00FB2BEF" w:rsidRPr="00596E1F">
        <w:t xml:space="preserve">APP </w:t>
      </w:r>
      <w:r w:rsidRPr="00596E1F">
        <w:t>Code will cover acts and practices that are otherwise exempt under section 7B of the Privacy Act.</w:t>
      </w:r>
    </w:p>
    <w:p w:rsidR="009C2094" w:rsidRPr="00596E1F" w:rsidRDefault="00FB2BEF" w:rsidP="00D652D1">
      <w:pPr>
        <w:numPr>
          <w:ilvl w:val="0"/>
          <w:numId w:val="1"/>
        </w:numPr>
        <w:ind w:hanging="358"/>
      </w:pPr>
      <w:r w:rsidRPr="00596E1F">
        <w:t>This Code</w:t>
      </w:r>
      <w:r w:rsidR="0065083D" w:rsidRPr="00596E1F">
        <w:t xml:space="preserve"> </w:t>
      </w:r>
      <w:r w:rsidR="005712A9" w:rsidRPr="00596E1F">
        <w:t>includes (under APP 1.2 in Part E and in Part H)</w:t>
      </w:r>
      <w:r w:rsidR="00947B5C">
        <w:t xml:space="preserve"> </w:t>
      </w:r>
      <w:r w:rsidR="005712A9" w:rsidRPr="00596E1F">
        <w:t>obligations relating to</w:t>
      </w:r>
      <w:r w:rsidR="007E4282" w:rsidRPr="00596E1F">
        <w:t xml:space="preserve"> </w:t>
      </w:r>
      <w:r w:rsidR="0065083D" w:rsidRPr="00596E1F">
        <w:t xml:space="preserve">the internal handling of complaints </w:t>
      </w:r>
      <w:r w:rsidR="001007DF" w:rsidRPr="00596E1F">
        <w:t>and referral to the Commissioner</w:t>
      </w:r>
      <w:r w:rsidR="007D6407" w:rsidRPr="00596E1F">
        <w:t>. It</w:t>
      </w:r>
      <w:r w:rsidR="003B3BDD" w:rsidRPr="00596E1F">
        <w:t xml:space="preserve"> includes</w:t>
      </w:r>
      <w:r w:rsidR="00D84516" w:rsidRPr="00596E1F">
        <w:t xml:space="preserve"> standardised provisions for the reporting </w:t>
      </w:r>
      <w:r w:rsidR="007D6407" w:rsidRPr="00596E1F">
        <w:t xml:space="preserve">of complaints to the Code Administrator and </w:t>
      </w:r>
      <w:r w:rsidR="00D84516" w:rsidRPr="00596E1F">
        <w:t>to the Commissioner</w:t>
      </w:r>
      <w:r w:rsidR="0065083D" w:rsidRPr="00596E1F">
        <w:t>. Th</w:t>
      </w:r>
      <w:r w:rsidR="003B3BDD" w:rsidRPr="00596E1F">
        <w:t>es</w:t>
      </w:r>
      <w:r w:rsidR="0065083D" w:rsidRPr="00596E1F">
        <w:t xml:space="preserve">e </w:t>
      </w:r>
      <w:r w:rsidR="003B3BDD" w:rsidRPr="00596E1F">
        <w:t xml:space="preserve">are additional to the </w:t>
      </w:r>
      <w:r w:rsidR="00820841" w:rsidRPr="00596E1F">
        <w:t xml:space="preserve">‘default’ </w:t>
      </w:r>
      <w:r w:rsidR="0065083D" w:rsidRPr="00596E1F">
        <w:t>complaint handling provisions of the Privacy Act (Part V)</w:t>
      </w:r>
      <w:r w:rsidR="00947B5C">
        <w:t>,</w:t>
      </w:r>
      <w:r w:rsidR="0065083D" w:rsidRPr="00596E1F">
        <w:t xml:space="preserve"> </w:t>
      </w:r>
      <w:r w:rsidR="00820841" w:rsidRPr="00596E1F">
        <w:t xml:space="preserve">which </w:t>
      </w:r>
      <w:r w:rsidR="0065083D" w:rsidRPr="00596E1F">
        <w:t xml:space="preserve">apply to any complaints about breaches of </w:t>
      </w:r>
      <w:r w:rsidR="009620CD" w:rsidRPr="00596E1F">
        <w:t>this Code.</w:t>
      </w:r>
    </w:p>
    <w:p w:rsidR="009C2094" w:rsidRDefault="008C62A5">
      <w:pPr>
        <w:numPr>
          <w:ilvl w:val="0"/>
          <w:numId w:val="1"/>
        </w:numPr>
        <w:ind w:hanging="358"/>
      </w:pPr>
      <w:r w:rsidRPr="00596E1F">
        <w:t>This Code is administered by the AMSRO Secretariat</w:t>
      </w:r>
      <w:r w:rsidR="005B69F5">
        <w:t>,</w:t>
      </w:r>
      <w:r w:rsidRPr="00596E1F">
        <w:t xml:space="preserve"> under direction of the AMSRO Board</w:t>
      </w:r>
      <w:r w:rsidR="006C3DCA" w:rsidRPr="00596E1F">
        <w:rPr>
          <w:rStyle w:val="FootnoteReference"/>
        </w:rPr>
        <w:footnoteReference w:id="3"/>
      </w:r>
      <w:r w:rsidR="007B1EED" w:rsidRPr="00596E1F">
        <w:t>. It will remain in force whilst registered</w:t>
      </w:r>
      <w:r w:rsidRPr="00596E1F">
        <w:t xml:space="preserve">, </w:t>
      </w:r>
      <w:r w:rsidR="007B1EED" w:rsidRPr="00596E1F">
        <w:t xml:space="preserve">but </w:t>
      </w:r>
      <w:r w:rsidRPr="00596E1F">
        <w:t xml:space="preserve">is subject to </w:t>
      </w:r>
      <w:r w:rsidR="009620CD" w:rsidRPr="00596E1F">
        <w:t xml:space="preserve">periodic </w:t>
      </w:r>
      <w:r w:rsidRPr="00596E1F">
        <w:t xml:space="preserve">independent review by </w:t>
      </w:r>
      <w:r w:rsidR="009620CD" w:rsidRPr="00596E1F">
        <w:t xml:space="preserve">an </w:t>
      </w:r>
      <w:r w:rsidRPr="00596E1F">
        <w:t>Independent Code</w:t>
      </w:r>
      <w:r w:rsidR="00BF1B0F" w:rsidRPr="00596E1F">
        <w:t xml:space="preserve"> </w:t>
      </w:r>
      <w:r w:rsidR="009620CD" w:rsidRPr="00596E1F">
        <w:t>Rev</w:t>
      </w:r>
      <w:r w:rsidRPr="00596E1F">
        <w:t>iew</w:t>
      </w:r>
      <w:r w:rsidR="00BF1B0F" w:rsidRPr="00596E1F">
        <w:t>er</w:t>
      </w:r>
      <w:r w:rsidR="009620CD" w:rsidRPr="00596E1F">
        <w:t>, appoint</w:t>
      </w:r>
      <w:r w:rsidR="001007DF" w:rsidRPr="00596E1F">
        <w:t>ed afresh for each review</w:t>
      </w:r>
      <w:r w:rsidR="00C53D8D" w:rsidRPr="00596E1F">
        <w:t xml:space="preserve"> (see Part G)</w:t>
      </w:r>
      <w:r w:rsidRPr="00596E1F">
        <w:t xml:space="preserve">. </w:t>
      </w:r>
    </w:p>
    <w:p w:rsidR="00306C0C" w:rsidRPr="00596E1F" w:rsidRDefault="00306C0C" w:rsidP="005B69F5">
      <w:pPr>
        <w:numPr>
          <w:ilvl w:val="0"/>
          <w:numId w:val="1"/>
        </w:numPr>
        <w:ind w:hanging="360"/>
      </w:pPr>
      <w:r>
        <w:t>Significant penalties apply for breaches of the APPs. In the case of organisations found to have committed serious or repeated breaches, penal</w:t>
      </w:r>
      <w:r w:rsidR="006A79BF">
        <w:t xml:space="preserve">ties can be up to $1.7 million </w:t>
      </w:r>
      <w:r>
        <w:t>as at the date of commencement</w:t>
      </w:r>
      <w:r w:rsidR="007D7DFF">
        <w:t xml:space="preserve"> of this Code</w:t>
      </w:r>
      <w:r w:rsidR="006A79BF">
        <w:t xml:space="preserve"> (</w:t>
      </w:r>
      <w:r w:rsidR="007D7DFF">
        <w:t>which comes into force under the Privacy Act when it is included on the Codes Register kept under 26U(1) of that Act.)</w:t>
      </w:r>
    </w:p>
    <w:p w:rsidR="009C2094" w:rsidRDefault="008C62A5">
      <w:pPr>
        <w:spacing w:after="113" w:line="240" w:lineRule="auto"/>
        <w:ind w:left="0" w:right="0" w:firstLine="0"/>
      </w:pPr>
      <w:r w:rsidRPr="00596E1F">
        <w:t xml:space="preserve"> </w:t>
      </w:r>
    </w:p>
    <w:p w:rsidR="009C2094" w:rsidRPr="00625900" w:rsidRDefault="008C62A5" w:rsidP="00625900">
      <w:pPr>
        <w:pStyle w:val="Heading1a"/>
      </w:pPr>
      <w:r w:rsidRPr="00596E1F">
        <w:t xml:space="preserve">B. OBJECTIVES </w:t>
      </w:r>
    </w:p>
    <w:p w:rsidR="009C2094" w:rsidRPr="00596E1F" w:rsidRDefault="002F112A" w:rsidP="00D60B1D">
      <w:pPr>
        <w:ind w:left="0" w:firstLine="0"/>
      </w:pPr>
      <w:r>
        <w:t xml:space="preserve">a. </w:t>
      </w:r>
      <w:r w:rsidR="008C62A5" w:rsidRPr="00596E1F">
        <w:t xml:space="preserve">The aims of this Code include: </w:t>
      </w:r>
    </w:p>
    <w:p w:rsidR="00382F7A" w:rsidRPr="00596E1F" w:rsidRDefault="00382F7A" w:rsidP="007D0811">
      <w:pPr>
        <w:numPr>
          <w:ilvl w:val="0"/>
          <w:numId w:val="76"/>
        </w:numPr>
        <w:ind w:hanging="566"/>
      </w:pPr>
      <w:r w:rsidRPr="00596E1F">
        <w:t>To set out how the Australian Privacy Principles (APPs) in the Privacy Act are to be applied and complied with by AMSRO members in the conduct of market and social research</w:t>
      </w:r>
      <w:r w:rsidR="005C656F" w:rsidRPr="00596E1F">
        <w:t>;</w:t>
      </w:r>
    </w:p>
    <w:p w:rsidR="009C2094" w:rsidRPr="00596E1F" w:rsidRDefault="00C753B2" w:rsidP="007D0811">
      <w:pPr>
        <w:numPr>
          <w:ilvl w:val="0"/>
          <w:numId w:val="76"/>
        </w:numPr>
        <w:ind w:hanging="566"/>
      </w:pPr>
      <w:r>
        <w:lastRenderedPageBreak/>
        <w:t>T</w:t>
      </w:r>
      <w:r w:rsidRPr="00596E1F">
        <w:t xml:space="preserve">o </w:t>
      </w:r>
      <w:r w:rsidR="008C62A5" w:rsidRPr="00596E1F">
        <w:t xml:space="preserve">facilitate the protection of </w:t>
      </w:r>
      <w:r w:rsidR="006138A1" w:rsidRPr="00596E1F">
        <w:t>identifiable research</w:t>
      </w:r>
      <w:r w:rsidR="009620CD" w:rsidRPr="00596E1F">
        <w:t xml:space="preserve"> </w:t>
      </w:r>
      <w:r w:rsidR="008C62A5" w:rsidRPr="00596E1F">
        <w:t xml:space="preserve">information provided by, or held in relation to, the participants or subjects of market and social research; </w:t>
      </w:r>
      <w:r w:rsidR="00003475">
        <w:t>and</w:t>
      </w:r>
    </w:p>
    <w:p w:rsidR="009C2094" w:rsidRPr="00596E1F" w:rsidRDefault="00C753B2" w:rsidP="007D0811">
      <w:pPr>
        <w:numPr>
          <w:ilvl w:val="0"/>
          <w:numId w:val="76"/>
        </w:numPr>
        <w:ind w:hanging="566"/>
      </w:pPr>
      <w:r>
        <w:t>T</w:t>
      </w:r>
      <w:r w:rsidRPr="00596E1F">
        <w:t xml:space="preserve">o </w:t>
      </w:r>
      <w:r w:rsidR="008C62A5" w:rsidRPr="00596E1F">
        <w:t>enable quality research to be carried out, so as to provide accurate information to government, commercial and not for profit organisations to support t</w:t>
      </w:r>
      <w:r w:rsidR="00C057CB">
        <w:t>heir decision-making processes.</w:t>
      </w:r>
    </w:p>
    <w:p w:rsidR="00F47AC2" w:rsidRDefault="00F47AC2" w:rsidP="00D151B5">
      <w:pPr>
        <w:pStyle w:val="Heading1B"/>
      </w:pPr>
    </w:p>
    <w:p w:rsidR="009C2094" w:rsidRPr="00596E1F" w:rsidRDefault="008C62A5" w:rsidP="00F93F5F">
      <w:pPr>
        <w:pStyle w:val="Heading1a"/>
      </w:pPr>
      <w:r w:rsidRPr="00596E1F">
        <w:t xml:space="preserve">C. ELIGIBILITY </w:t>
      </w:r>
      <w:r w:rsidR="00C14132" w:rsidRPr="00596E1F">
        <w:t>AND COVERAGE [</w:t>
      </w:r>
      <w:proofErr w:type="gramStart"/>
      <w:r w:rsidR="007B1EED" w:rsidRPr="00596E1F">
        <w:t>S26C</w:t>
      </w:r>
      <w:r w:rsidR="00C14132" w:rsidRPr="00596E1F">
        <w:t>(</w:t>
      </w:r>
      <w:proofErr w:type="gramEnd"/>
      <w:r w:rsidR="00C14132" w:rsidRPr="00596E1F">
        <w:t>3)]</w:t>
      </w:r>
    </w:p>
    <w:p w:rsidR="006148CA" w:rsidRDefault="008C62A5" w:rsidP="007D0811">
      <w:pPr>
        <w:keepNext/>
        <w:numPr>
          <w:ilvl w:val="0"/>
          <w:numId w:val="3"/>
        </w:numPr>
        <w:spacing w:line="233" w:lineRule="auto"/>
        <w:ind w:left="357" w:right="11" w:hanging="357"/>
      </w:pPr>
      <w:r w:rsidRPr="00596E1F">
        <w:t xml:space="preserve">Subscription to this Code is a requirement of AMSRO </w:t>
      </w:r>
      <w:r w:rsidR="000C55A9" w:rsidRPr="00596E1F">
        <w:t xml:space="preserve">full and associate </w:t>
      </w:r>
      <w:r w:rsidRPr="00596E1F">
        <w:t xml:space="preserve">membership, regardless of </w:t>
      </w:r>
      <w:r w:rsidR="001C051C" w:rsidRPr="00596E1F">
        <w:t xml:space="preserve">a </w:t>
      </w:r>
      <w:r w:rsidRPr="00596E1F">
        <w:t xml:space="preserve">research organisation’s size or annual turnover. </w:t>
      </w:r>
      <w:r w:rsidR="001C051C" w:rsidRPr="00596E1F">
        <w:t>A current list of AMSRO members, and therefore of APP entities bound by th</w:t>
      </w:r>
      <w:r w:rsidR="004F0E3A">
        <w:t>is</w:t>
      </w:r>
      <w:r w:rsidR="001C051C" w:rsidRPr="00596E1F">
        <w:t xml:space="preserve"> Code, is maintained at </w:t>
      </w:r>
      <w:r w:rsidR="006E4471">
        <w:t>http://www.amsro.com.au</w:t>
      </w:r>
    </w:p>
    <w:p w:rsidR="009C2094" w:rsidRPr="00596E1F" w:rsidRDefault="008C62A5">
      <w:pPr>
        <w:numPr>
          <w:ilvl w:val="0"/>
          <w:numId w:val="3"/>
        </w:numPr>
        <w:ind w:hanging="360"/>
      </w:pPr>
      <w:r w:rsidRPr="00596E1F">
        <w:t xml:space="preserve">Non-members of AMSRO are not eligible to subscribe to this Code. </w:t>
      </w:r>
    </w:p>
    <w:p w:rsidR="009C2094" w:rsidRPr="00596E1F" w:rsidRDefault="008C62A5">
      <w:pPr>
        <w:numPr>
          <w:ilvl w:val="0"/>
          <w:numId w:val="3"/>
        </w:numPr>
        <w:ind w:hanging="360"/>
      </w:pPr>
      <w:r w:rsidRPr="00596E1F">
        <w:t>Eligibility for AMSRO membership is open to research organisations provided that</w:t>
      </w:r>
      <w:r w:rsidR="00403EEB" w:rsidRPr="00596E1F">
        <w:t xml:space="preserve"> the research organisation meets and complies with AMSRO’s Articles of Association.</w:t>
      </w:r>
      <w:r w:rsidRPr="00596E1F">
        <w:t xml:space="preserve"> </w:t>
      </w:r>
    </w:p>
    <w:p w:rsidR="009C2094" w:rsidRPr="00596E1F" w:rsidRDefault="008C62A5">
      <w:pPr>
        <w:numPr>
          <w:ilvl w:val="0"/>
          <w:numId w:val="3"/>
        </w:numPr>
        <w:ind w:hanging="360"/>
      </w:pPr>
      <w:r w:rsidRPr="00596E1F">
        <w:t>AMSRO membership, and thus subscription to this Code, is voluntary.  However, this Code is binding on those research organisations that are AMSRO Members</w:t>
      </w:r>
      <w:r w:rsidR="007E4282" w:rsidRPr="00596E1F">
        <w:t>.</w:t>
      </w:r>
      <w:r w:rsidRPr="00596E1F">
        <w:t xml:space="preserve"> </w:t>
      </w:r>
    </w:p>
    <w:p w:rsidR="0083714B" w:rsidRPr="00962FDC" w:rsidRDefault="009927F7" w:rsidP="00625900">
      <w:pPr>
        <w:numPr>
          <w:ilvl w:val="0"/>
          <w:numId w:val="3"/>
        </w:numPr>
        <w:ind w:hanging="360"/>
        <w:rPr>
          <w:szCs w:val="24"/>
        </w:rPr>
      </w:pPr>
      <w:r w:rsidRPr="00596E1F">
        <w:rPr>
          <w:szCs w:val="24"/>
        </w:rPr>
        <w:t>Any personal information handled by AMSRO members outside the context of market and social research (such as marketing lists and contact details for clients and service providers</w:t>
      </w:r>
      <w:r w:rsidR="00C53D8D" w:rsidRPr="00596E1F">
        <w:rPr>
          <w:szCs w:val="24"/>
        </w:rPr>
        <w:t>, and staff recruitment records</w:t>
      </w:r>
      <w:r w:rsidRPr="00596E1F">
        <w:rPr>
          <w:szCs w:val="24"/>
        </w:rPr>
        <w:t xml:space="preserve">) remains subject to the </w:t>
      </w:r>
      <w:r w:rsidR="00382F7A" w:rsidRPr="00596E1F">
        <w:rPr>
          <w:szCs w:val="24"/>
        </w:rPr>
        <w:t xml:space="preserve">statutory </w:t>
      </w:r>
      <w:r w:rsidRPr="00596E1F">
        <w:rPr>
          <w:szCs w:val="24"/>
        </w:rPr>
        <w:t xml:space="preserve">APPs and not </w:t>
      </w:r>
      <w:r w:rsidR="00D15043" w:rsidRPr="00596E1F">
        <w:rPr>
          <w:szCs w:val="24"/>
        </w:rPr>
        <w:t xml:space="preserve">to </w:t>
      </w:r>
      <w:r w:rsidRPr="00596E1F">
        <w:rPr>
          <w:szCs w:val="24"/>
        </w:rPr>
        <w:t>th</w:t>
      </w:r>
      <w:r w:rsidR="00D15043" w:rsidRPr="00596E1F">
        <w:rPr>
          <w:szCs w:val="24"/>
        </w:rPr>
        <w:t>is Code</w:t>
      </w:r>
      <w:r w:rsidRPr="00596E1F">
        <w:rPr>
          <w:szCs w:val="24"/>
        </w:rPr>
        <w:t>.</w:t>
      </w:r>
      <w:r w:rsidR="008C62A5" w:rsidRPr="00596E1F">
        <w:t xml:space="preserve"> </w:t>
      </w:r>
    </w:p>
    <w:p w:rsidR="00962FDC" w:rsidRPr="00625900" w:rsidRDefault="00962FDC" w:rsidP="00962FDC">
      <w:pPr>
        <w:ind w:left="360" w:firstLine="0"/>
        <w:rPr>
          <w:szCs w:val="24"/>
        </w:rPr>
      </w:pPr>
    </w:p>
    <w:p w:rsidR="009C2094" w:rsidRPr="00596E1F" w:rsidRDefault="008C62A5" w:rsidP="00F93F5F">
      <w:pPr>
        <w:pStyle w:val="Heading1a"/>
      </w:pPr>
      <w:r w:rsidRPr="00596E1F">
        <w:t xml:space="preserve">D. TERMINOLOGY </w:t>
      </w:r>
    </w:p>
    <w:p w:rsidR="009C2094" w:rsidRPr="00596E1F" w:rsidRDefault="002D6E19" w:rsidP="00D60B1D">
      <w:pPr>
        <w:pStyle w:val="para1"/>
      </w:pPr>
      <w:r w:rsidRPr="00596E1F">
        <w:t>Many terms</w:t>
      </w:r>
      <w:r w:rsidR="008C62A5" w:rsidRPr="00596E1F">
        <w:t xml:space="preserve"> used in this Code have the</w:t>
      </w:r>
      <w:r w:rsidRPr="00596E1F">
        <w:t>ir</w:t>
      </w:r>
      <w:r w:rsidR="008C62A5" w:rsidRPr="00596E1F">
        <w:t xml:space="preserve"> meaning defined in the </w:t>
      </w:r>
      <w:r w:rsidR="0011653B" w:rsidRPr="00596E1F">
        <w:t>Privacy Act</w:t>
      </w:r>
      <w:r w:rsidR="001007DF" w:rsidRPr="00596E1F">
        <w:t xml:space="preserve">.  </w:t>
      </w:r>
      <w:r w:rsidRPr="00596E1F">
        <w:t xml:space="preserve">Further explanation of some </w:t>
      </w:r>
      <w:r w:rsidR="00BF1B0F" w:rsidRPr="00596E1F">
        <w:t xml:space="preserve">of those terms </w:t>
      </w:r>
      <w:r w:rsidRPr="00596E1F">
        <w:t xml:space="preserve">in the </w:t>
      </w:r>
      <w:r w:rsidR="00303B1D" w:rsidRPr="00596E1F">
        <w:rPr>
          <w:b/>
          <w:i/>
        </w:rPr>
        <w:t>Market and Social R</w:t>
      </w:r>
      <w:r w:rsidRPr="00596E1F">
        <w:rPr>
          <w:b/>
          <w:i/>
        </w:rPr>
        <w:t>esearch</w:t>
      </w:r>
      <w:r w:rsidRPr="00596E1F">
        <w:t xml:space="preserve"> context is required, and the meaning of other </w:t>
      </w:r>
      <w:r w:rsidR="001007DF" w:rsidRPr="00596E1F">
        <w:t xml:space="preserve">key terms </w:t>
      </w:r>
      <w:r w:rsidRPr="00596E1F">
        <w:t>is also set out in this section:</w:t>
      </w:r>
    </w:p>
    <w:p w:rsidR="00D60FB3" w:rsidRPr="00596E1F" w:rsidRDefault="00D60FB3" w:rsidP="00D60FB3">
      <w:pPr>
        <w:spacing w:after="0"/>
        <w:ind w:left="358" w:firstLine="0"/>
      </w:pPr>
    </w:p>
    <w:p w:rsidR="005712A9" w:rsidRDefault="00947B5C" w:rsidP="00D60B1D">
      <w:pPr>
        <w:pStyle w:val="para1"/>
      </w:pPr>
      <w:r>
        <w:rPr>
          <w:b/>
          <w:i/>
        </w:rPr>
        <w:t>B</w:t>
      </w:r>
      <w:r w:rsidRPr="00596E1F">
        <w:rPr>
          <w:b/>
          <w:i/>
        </w:rPr>
        <w:t xml:space="preserve">reach </w:t>
      </w:r>
      <w:r w:rsidR="007D6407" w:rsidRPr="00596E1F">
        <w:rPr>
          <w:b/>
          <w:i/>
        </w:rPr>
        <w:t xml:space="preserve">of this Code </w:t>
      </w:r>
      <w:r w:rsidR="007D6407" w:rsidRPr="00596E1F">
        <w:t>means a breach of any obligation on Research Organisations under Parts E and H of th</w:t>
      </w:r>
      <w:r w:rsidR="004F0E3A">
        <w:t>is</w:t>
      </w:r>
      <w:r w:rsidR="007D6407" w:rsidRPr="00596E1F">
        <w:t xml:space="preserve"> Code</w:t>
      </w:r>
      <w:r w:rsidR="005712A9" w:rsidRPr="00596E1F">
        <w:t xml:space="preserve"> (also taking account of the terminology in Part D)</w:t>
      </w:r>
      <w:r w:rsidR="007D6407" w:rsidRPr="00596E1F">
        <w:t xml:space="preserve">.  </w:t>
      </w:r>
    </w:p>
    <w:p w:rsidR="00A43A3D" w:rsidRDefault="00A43A3D" w:rsidP="00D60B1D">
      <w:pPr>
        <w:pStyle w:val="para1"/>
      </w:pPr>
    </w:p>
    <w:p w:rsidR="009C2094" w:rsidRDefault="00947B5C" w:rsidP="00D60B1D">
      <w:pPr>
        <w:pStyle w:val="para1"/>
      </w:pPr>
      <w:r w:rsidRPr="007D0811">
        <w:rPr>
          <w:b/>
          <w:i/>
        </w:rPr>
        <w:t>C</w:t>
      </w:r>
      <w:r w:rsidR="008C62A5" w:rsidRPr="007D0811">
        <w:rPr>
          <w:b/>
          <w:i/>
        </w:rPr>
        <w:t>lient</w:t>
      </w:r>
      <w:r w:rsidR="008C62A5" w:rsidRPr="00596E1F">
        <w:rPr>
          <w:b/>
        </w:rPr>
        <w:t xml:space="preserve"> </w:t>
      </w:r>
      <w:r w:rsidR="008C62A5" w:rsidRPr="00596E1F">
        <w:t>means an organisation</w:t>
      </w:r>
      <w:r w:rsidR="002D6E19" w:rsidRPr="00596E1F">
        <w:t>, agency etc</w:t>
      </w:r>
      <w:r w:rsidR="00D60FB3" w:rsidRPr="00596E1F">
        <w:t>.</w:t>
      </w:r>
      <w:r w:rsidR="008C62A5" w:rsidRPr="00596E1F">
        <w:t xml:space="preserve"> that requests, commissions or subscribes to a given </w:t>
      </w:r>
      <w:r w:rsidR="00303B1D" w:rsidRPr="007D0811">
        <w:rPr>
          <w:b/>
          <w:i/>
        </w:rPr>
        <w:t>Market and Social R</w:t>
      </w:r>
      <w:r w:rsidR="008C62A5" w:rsidRPr="007D0811">
        <w:rPr>
          <w:b/>
          <w:i/>
        </w:rPr>
        <w:t>esearch</w:t>
      </w:r>
      <w:r w:rsidR="008C62A5" w:rsidRPr="00596E1F">
        <w:t xml:space="preserve"> project; </w:t>
      </w:r>
      <w:r w:rsidR="002D6E19" w:rsidRPr="00596E1F">
        <w:t xml:space="preserve">i.e. </w:t>
      </w:r>
      <w:r w:rsidR="008C62A5" w:rsidRPr="00596E1F">
        <w:t xml:space="preserve">the ultimate beneficiary of the research findings. </w:t>
      </w:r>
    </w:p>
    <w:p w:rsidR="00947B5C" w:rsidRPr="00596E1F" w:rsidRDefault="00947B5C" w:rsidP="00D60B1D">
      <w:pPr>
        <w:pStyle w:val="para1"/>
      </w:pPr>
    </w:p>
    <w:p w:rsidR="009C2094" w:rsidRDefault="002A3839" w:rsidP="00D60B1D">
      <w:pPr>
        <w:pStyle w:val="para1"/>
      </w:pPr>
      <w:r w:rsidRPr="007D0811">
        <w:rPr>
          <w:b/>
          <w:i/>
        </w:rPr>
        <w:t>Th</w:t>
      </w:r>
      <w:r w:rsidR="005F4CA7" w:rsidRPr="007D0811">
        <w:rPr>
          <w:b/>
          <w:i/>
        </w:rPr>
        <w:t xml:space="preserve">is </w:t>
      </w:r>
      <w:r w:rsidR="008C62A5" w:rsidRPr="007D0811">
        <w:rPr>
          <w:b/>
          <w:i/>
        </w:rPr>
        <w:t>Code</w:t>
      </w:r>
      <w:r w:rsidR="008C62A5" w:rsidRPr="00596E1F">
        <w:t xml:space="preserve"> means this Market and Social Research Privacy Code</w:t>
      </w:r>
      <w:r w:rsidR="0011653B" w:rsidRPr="00596E1F">
        <w:t xml:space="preserve"> (an APP Code under the Privacy Act)</w:t>
      </w:r>
      <w:r w:rsidR="008C62A5" w:rsidRPr="00596E1F">
        <w:t xml:space="preserve">. </w:t>
      </w:r>
    </w:p>
    <w:p w:rsidR="00947B5C" w:rsidRPr="00596E1F" w:rsidRDefault="00947B5C"/>
    <w:p w:rsidR="009C2094" w:rsidRDefault="008F5B04">
      <w:r w:rsidRPr="007D0811">
        <w:rPr>
          <w:b/>
          <w:i/>
        </w:rPr>
        <w:t xml:space="preserve">The </w:t>
      </w:r>
      <w:r w:rsidR="008C62A5" w:rsidRPr="007D0811">
        <w:rPr>
          <w:b/>
          <w:i/>
        </w:rPr>
        <w:t>Code Administrator</w:t>
      </w:r>
      <w:r w:rsidR="008C62A5" w:rsidRPr="00596E1F">
        <w:t xml:space="preserve"> </w:t>
      </w:r>
      <w:r w:rsidRPr="00596E1F">
        <w:t>is AMSRO (see F</w:t>
      </w:r>
      <w:r w:rsidR="00DD5331" w:rsidRPr="00596E1F">
        <w:t xml:space="preserve"> (a)</w:t>
      </w:r>
      <w:r w:rsidRPr="00596E1F">
        <w:t>)</w:t>
      </w:r>
      <w:r w:rsidR="008C62A5" w:rsidRPr="00596E1F">
        <w:t xml:space="preserve">. </w:t>
      </w:r>
    </w:p>
    <w:p w:rsidR="00947B5C" w:rsidRPr="00596E1F" w:rsidRDefault="00947B5C" w:rsidP="00D60B1D">
      <w:pPr>
        <w:pStyle w:val="para1"/>
      </w:pPr>
    </w:p>
    <w:p w:rsidR="004117E8" w:rsidRDefault="004117E8" w:rsidP="00D60B1D">
      <w:pPr>
        <w:pStyle w:val="para1"/>
      </w:pPr>
      <w:r w:rsidRPr="00596E1F">
        <w:rPr>
          <w:b/>
          <w:i/>
        </w:rPr>
        <w:t>C</w:t>
      </w:r>
      <w:r w:rsidR="008C62A5" w:rsidRPr="00596E1F">
        <w:rPr>
          <w:b/>
          <w:i/>
        </w:rPr>
        <w:t>ollection</w:t>
      </w:r>
      <w:r w:rsidRPr="00596E1F">
        <w:rPr>
          <w:b/>
          <w:i/>
        </w:rPr>
        <w:t xml:space="preserve"> of identifiable research information</w:t>
      </w:r>
      <w:r w:rsidR="008C62A5" w:rsidRPr="00596E1F">
        <w:t xml:space="preserve"> means ga</w:t>
      </w:r>
      <w:r w:rsidR="00BF1B0F" w:rsidRPr="00596E1F">
        <w:t xml:space="preserve">thering, acquiring or obtaining </w:t>
      </w:r>
      <w:r w:rsidR="00BF1B0F" w:rsidRPr="00596E1F">
        <w:rPr>
          <w:b/>
          <w:i/>
        </w:rPr>
        <w:t xml:space="preserve">identifiable research </w:t>
      </w:r>
      <w:r w:rsidR="008C62A5" w:rsidRPr="00596E1F">
        <w:rPr>
          <w:b/>
          <w:i/>
        </w:rPr>
        <w:t>information</w:t>
      </w:r>
      <w:r w:rsidR="008C62A5" w:rsidRPr="00596E1F">
        <w:t xml:space="preserve"> from any source, by any means</w:t>
      </w:r>
      <w:r w:rsidR="008F5B04" w:rsidRPr="00596E1F">
        <w:t>, for inclusion in a record</w:t>
      </w:r>
      <w:r w:rsidR="008C62A5" w:rsidRPr="00596E1F">
        <w:t xml:space="preserve">.  </w:t>
      </w:r>
    </w:p>
    <w:p w:rsidR="00947B5C" w:rsidRPr="00596E1F" w:rsidRDefault="00947B5C" w:rsidP="00D60B1D">
      <w:pPr>
        <w:pStyle w:val="para1"/>
      </w:pPr>
    </w:p>
    <w:p w:rsidR="008D67BD" w:rsidRPr="00D93257" w:rsidRDefault="008D67BD" w:rsidP="008D67BD">
      <w:pPr>
        <w:tabs>
          <w:tab w:val="left" w:pos="426"/>
        </w:tabs>
        <w:spacing w:after="0" w:line="240" w:lineRule="auto"/>
        <w:ind w:left="357" w:right="0" w:firstLine="0"/>
        <w:rPr>
          <w:color w:val="auto"/>
          <w:sz w:val="20"/>
          <w:szCs w:val="24"/>
        </w:rPr>
      </w:pPr>
      <w:r w:rsidRPr="007D0811">
        <w:rPr>
          <w:rFonts w:eastAsiaTheme="minorEastAsia"/>
          <w:b/>
          <w:i/>
          <w:color w:val="auto"/>
          <w:szCs w:val="30"/>
          <w:lang w:val="en-US"/>
        </w:rPr>
        <w:t xml:space="preserve">Commissioner </w:t>
      </w:r>
      <w:r w:rsidRPr="00D93257">
        <w:rPr>
          <w:rFonts w:eastAsiaTheme="minorEastAsia"/>
          <w:color w:val="auto"/>
          <w:szCs w:val="30"/>
          <w:lang w:val="en-US"/>
        </w:rPr>
        <w:t>means the person who has functions and powers under the Privacy Act 1988.</w:t>
      </w:r>
    </w:p>
    <w:p w:rsidR="008D67BD" w:rsidRDefault="008D67BD" w:rsidP="00D60B1D">
      <w:pPr>
        <w:pStyle w:val="para1"/>
        <w:rPr>
          <w:b/>
          <w:i/>
        </w:rPr>
      </w:pPr>
    </w:p>
    <w:p w:rsidR="009C2094" w:rsidRDefault="00947B5C" w:rsidP="00D60B1D">
      <w:pPr>
        <w:pStyle w:val="para1"/>
      </w:pPr>
      <w:r>
        <w:rPr>
          <w:b/>
          <w:i/>
        </w:rPr>
        <w:lastRenderedPageBreak/>
        <w:t>C</w:t>
      </w:r>
      <w:r w:rsidRPr="00596E1F">
        <w:rPr>
          <w:b/>
          <w:i/>
        </w:rPr>
        <w:t xml:space="preserve">ontact </w:t>
      </w:r>
      <w:r w:rsidR="008C62A5" w:rsidRPr="00596E1F">
        <w:rPr>
          <w:b/>
          <w:i/>
        </w:rPr>
        <w:t>details</w:t>
      </w:r>
      <w:r w:rsidR="008C62A5" w:rsidRPr="00596E1F">
        <w:t xml:space="preserve"> means a record of identifying information such as names, companies, position titles, addresses and phone numbers, collected and retained in order to contact individuals in a research sample. </w:t>
      </w:r>
    </w:p>
    <w:p w:rsidR="00947B5C" w:rsidRPr="00596E1F" w:rsidRDefault="00947B5C" w:rsidP="00D60B1D">
      <w:pPr>
        <w:pStyle w:val="para1"/>
      </w:pPr>
    </w:p>
    <w:p w:rsidR="004117E8" w:rsidRDefault="00947B5C" w:rsidP="00D60B1D">
      <w:pPr>
        <w:pStyle w:val="para1"/>
      </w:pPr>
      <w:r>
        <w:rPr>
          <w:b/>
          <w:i/>
        </w:rPr>
        <w:t>D</w:t>
      </w:r>
      <w:r w:rsidRPr="00596E1F">
        <w:rPr>
          <w:b/>
          <w:i/>
        </w:rPr>
        <w:t>e</w:t>
      </w:r>
      <w:r w:rsidR="008C62A5" w:rsidRPr="00596E1F">
        <w:rPr>
          <w:b/>
          <w:i/>
        </w:rPr>
        <w:t>-identification</w:t>
      </w:r>
      <w:r w:rsidR="008C62A5" w:rsidRPr="00596E1F">
        <w:t xml:space="preserve"> means </w:t>
      </w:r>
      <w:r w:rsidR="008152E8" w:rsidRPr="00596E1F">
        <w:t xml:space="preserve">a process of ensuring </w:t>
      </w:r>
      <w:r w:rsidR="00CC5E3C" w:rsidRPr="00596E1F">
        <w:t>that identifiable</w:t>
      </w:r>
      <w:r w:rsidR="008152E8" w:rsidRPr="00596E1F">
        <w:t xml:space="preserve"> research</w:t>
      </w:r>
      <w:r w:rsidR="008C62A5" w:rsidRPr="00596E1F">
        <w:t xml:space="preserve"> information </w:t>
      </w:r>
      <w:r w:rsidR="008152E8" w:rsidRPr="00596E1F">
        <w:t>is rendered permanently non-identifiable</w:t>
      </w:r>
      <w:r w:rsidR="008C62A5" w:rsidRPr="00596E1F">
        <w:t xml:space="preserve">, </w:t>
      </w:r>
      <w:r w:rsidR="007A533F" w:rsidRPr="00596E1F">
        <w:t xml:space="preserve">i.e. </w:t>
      </w:r>
      <w:r w:rsidR="008C62A5" w:rsidRPr="00596E1F">
        <w:t xml:space="preserve">without retaining a means by which the information could be </w:t>
      </w:r>
      <w:r w:rsidR="00F66F55" w:rsidRPr="00596E1F">
        <w:t xml:space="preserve">reasonably </w:t>
      </w:r>
      <w:r w:rsidR="008C62A5" w:rsidRPr="00596E1F">
        <w:t xml:space="preserve">re-identified.  </w:t>
      </w:r>
    </w:p>
    <w:p w:rsidR="00770C48" w:rsidRPr="00596E1F" w:rsidRDefault="00770C48" w:rsidP="00625900">
      <w:pPr>
        <w:pStyle w:val="para1"/>
        <w:ind w:left="0"/>
      </w:pPr>
    </w:p>
    <w:p w:rsidR="009C2094" w:rsidRPr="00596E1F" w:rsidRDefault="00947B5C" w:rsidP="005C656F">
      <w:pPr>
        <w:ind w:left="343" w:firstLine="0"/>
      </w:pPr>
      <w:r>
        <w:rPr>
          <w:b/>
          <w:i/>
        </w:rPr>
        <w:t>D</w:t>
      </w:r>
      <w:r w:rsidR="008C62A5" w:rsidRPr="00596E1F">
        <w:rPr>
          <w:b/>
          <w:i/>
        </w:rPr>
        <w:t>isclosure</w:t>
      </w:r>
      <w:r w:rsidR="008C62A5" w:rsidRPr="00596E1F">
        <w:t xml:space="preserve"> </w:t>
      </w:r>
      <w:r w:rsidR="00303B1D" w:rsidRPr="00596E1F">
        <w:rPr>
          <w:b/>
          <w:i/>
        </w:rPr>
        <w:t>of identifiable research information</w:t>
      </w:r>
      <w:r w:rsidR="00303B1D" w:rsidRPr="00596E1F">
        <w:t xml:space="preserve"> </w:t>
      </w:r>
      <w:r w:rsidR="008C62A5" w:rsidRPr="00596E1F">
        <w:t xml:space="preserve">means allowing </w:t>
      </w:r>
      <w:r w:rsidR="00303B1D" w:rsidRPr="00596E1F">
        <w:rPr>
          <w:b/>
          <w:i/>
        </w:rPr>
        <w:t xml:space="preserve">identifiable research </w:t>
      </w:r>
      <w:r w:rsidR="008C62A5" w:rsidRPr="00596E1F">
        <w:rPr>
          <w:b/>
          <w:i/>
        </w:rPr>
        <w:t>information</w:t>
      </w:r>
      <w:r w:rsidR="008C62A5" w:rsidRPr="00596E1F">
        <w:t xml:space="preserve"> to become known outside an organisation</w:t>
      </w:r>
      <w:r w:rsidR="00D266A4" w:rsidRPr="00596E1F">
        <w:t xml:space="preserve">, whether or not it is </w:t>
      </w:r>
      <w:r w:rsidR="008C62A5" w:rsidRPr="00596E1F">
        <w:t>physically or electronically releas</w:t>
      </w:r>
      <w:r w:rsidR="00D266A4" w:rsidRPr="00596E1F">
        <w:t>ed</w:t>
      </w:r>
      <w:r w:rsidR="004B7A53" w:rsidRPr="00596E1F">
        <w:t xml:space="preserve"> or </w:t>
      </w:r>
      <w:r w:rsidR="00CC5E3C" w:rsidRPr="00596E1F">
        <w:t>transferred (</w:t>
      </w:r>
      <w:r w:rsidR="008C62A5" w:rsidRPr="00596E1F">
        <w:t xml:space="preserve">e.g. </w:t>
      </w:r>
      <w:r w:rsidR="009C1C86" w:rsidRPr="00596E1F">
        <w:t xml:space="preserve">including </w:t>
      </w:r>
      <w:r w:rsidR="008C62A5" w:rsidRPr="00596E1F">
        <w:t>by telling, showing or displaying to another</w:t>
      </w:r>
      <w:r w:rsidR="00D266A4" w:rsidRPr="00596E1F">
        <w:t xml:space="preserve"> person</w:t>
      </w:r>
      <w:r w:rsidR="008C62A5" w:rsidRPr="00596E1F">
        <w:t xml:space="preserve">). </w:t>
      </w:r>
    </w:p>
    <w:p w:rsidR="00784245" w:rsidRDefault="00947B5C" w:rsidP="00D60B1D">
      <w:pPr>
        <w:pStyle w:val="para1"/>
      </w:pPr>
      <w:r>
        <w:rPr>
          <w:b/>
          <w:i/>
        </w:rPr>
        <w:t>G</w:t>
      </w:r>
      <w:r w:rsidRPr="00596E1F">
        <w:rPr>
          <w:b/>
          <w:i/>
        </w:rPr>
        <w:t xml:space="preserve">enuine </w:t>
      </w:r>
      <w:r w:rsidR="008C62A5" w:rsidRPr="00596E1F">
        <w:rPr>
          <w:b/>
          <w:i/>
        </w:rPr>
        <w:t>research concerns</w:t>
      </w:r>
      <w:r w:rsidR="008C62A5" w:rsidRPr="00596E1F">
        <w:t xml:space="preserve"> means where the </w:t>
      </w:r>
      <w:r w:rsidR="00303B1D" w:rsidRPr="00596E1F">
        <w:rPr>
          <w:b/>
          <w:i/>
        </w:rPr>
        <w:t>R</w:t>
      </w:r>
      <w:r w:rsidR="008C62A5" w:rsidRPr="00596E1F">
        <w:rPr>
          <w:b/>
          <w:i/>
        </w:rPr>
        <w:t xml:space="preserve">esearch </w:t>
      </w:r>
      <w:r w:rsidR="00303B1D" w:rsidRPr="00596E1F">
        <w:rPr>
          <w:b/>
          <w:i/>
        </w:rPr>
        <w:t>O</w:t>
      </w:r>
      <w:r w:rsidR="008C62A5" w:rsidRPr="00596E1F">
        <w:rPr>
          <w:b/>
          <w:i/>
        </w:rPr>
        <w:t>rganisation</w:t>
      </w:r>
      <w:r w:rsidR="008C62A5" w:rsidRPr="00596E1F">
        <w:t xml:space="preserve"> has valid reasons to expect that the purpose of the </w:t>
      </w:r>
      <w:r w:rsidR="00303B1D" w:rsidRPr="00596E1F">
        <w:rPr>
          <w:b/>
          <w:i/>
        </w:rPr>
        <w:t>Market and Social R</w:t>
      </w:r>
      <w:r w:rsidR="008C62A5" w:rsidRPr="00596E1F">
        <w:rPr>
          <w:b/>
          <w:i/>
        </w:rPr>
        <w:t>esearch</w:t>
      </w:r>
      <w:r w:rsidR="008C62A5" w:rsidRPr="00596E1F">
        <w:t xml:space="preserve"> exercise would otherwise be defeated</w:t>
      </w:r>
      <w:r w:rsidR="00784245" w:rsidRPr="00596E1F">
        <w:t>.</w:t>
      </w:r>
    </w:p>
    <w:p w:rsidR="00F214D3" w:rsidRPr="00596E1F" w:rsidRDefault="00F214D3" w:rsidP="00D60B1D">
      <w:pPr>
        <w:pStyle w:val="para1"/>
      </w:pPr>
    </w:p>
    <w:p w:rsidR="00BD25DB" w:rsidRPr="0055599A" w:rsidRDefault="00947B5C" w:rsidP="0055599A">
      <w:pPr>
        <w:pStyle w:val="para1"/>
      </w:pPr>
      <w:r>
        <w:rPr>
          <w:b/>
          <w:i/>
        </w:rPr>
        <w:t>I</w:t>
      </w:r>
      <w:r w:rsidRPr="00596E1F">
        <w:rPr>
          <w:b/>
          <w:i/>
        </w:rPr>
        <w:t xml:space="preserve">dentifiable </w:t>
      </w:r>
      <w:r w:rsidR="008152E8" w:rsidRPr="00596E1F">
        <w:rPr>
          <w:b/>
          <w:i/>
        </w:rPr>
        <w:t xml:space="preserve">research </w:t>
      </w:r>
      <w:r w:rsidR="00B60C0D" w:rsidRPr="00596E1F">
        <w:rPr>
          <w:b/>
          <w:i/>
        </w:rPr>
        <w:t xml:space="preserve">information </w:t>
      </w:r>
      <w:r w:rsidR="00B60C0D" w:rsidRPr="00596E1F">
        <w:t>means</w:t>
      </w:r>
      <w:r w:rsidR="008C62A5" w:rsidRPr="00596E1F">
        <w:t xml:space="preserve"> </w:t>
      </w:r>
      <w:r w:rsidR="008152E8" w:rsidRPr="00596E1F">
        <w:t xml:space="preserve">personal information about survey participants, respondents or subjects to which this Code applies. </w:t>
      </w:r>
      <w:r w:rsidR="00C83C5D" w:rsidRPr="00596E1F">
        <w:t xml:space="preserve">It includes </w:t>
      </w:r>
      <w:r w:rsidR="00C83C5D" w:rsidRPr="00596E1F">
        <w:rPr>
          <w:b/>
          <w:i/>
        </w:rPr>
        <w:t>contact details</w:t>
      </w:r>
      <w:r w:rsidR="00C83C5D" w:rsidRPr="00596E1F">
        <w:t xml:space="preserve">, </w:t>
      </w:r>
      <w:r w:rsidR="00C83C5D" w:rsidRPr="00596E1F">
        <w:rPr>
          <w:b/>
          <w:i/>
        </w:rPr>
        <w:t>research status</w:t>
      </w:r>
      <w:r w:rsidR="00C83C5D" w:rsidRPr="00596E1F">
        <w:t xml:space="preserve"> and </w:t>
      </w:r>
      <w:r w:rsidR="00C83C5D" w:rsidRPr="00596E1F">
        <w:rPr>
          <w:b/>
          <w:i/>
        </w:rPr>
        <w:t>research data</w:t>
      </w:r>
      <w:r w:rsidR="00C83C5D" w:rsidRPr="00596E1F">
        <w:t>.</w:t>
      </w:r>
      <w:r w:rsidR="0096703F">
        <w:t xml:space="preserve"> It does not include any unsolicited information.</w:t>
      </w:r>
    </w:p>
    <w:p w:rsidR="009F09B1" w:rsidRDefault="009F09B1" w:rsidP="00F35B4C">
      <w:pPr>
        <w:rPr>
          <w:b/>
          <w:i/>
        </w:rPr>
      </w:pPr>
    </w:p>
    <w:p w:rsidR="00303B1D" w:rsidRPr="00596E1F" w:rsidRDefault="00303B1D" w:rsidP="00D60B1D">
      <w:pPr>
        <w:pStyle w:val="para1"/>
      </w:pPr>
      <w:r w:rsidRPr="007D0811">
        <w:rPr>
          <w:b/>
          <w:i/>
        </w:rPr>
        <w:t>M</w:t>
      </w:r>
      <w:r w:rsidR="00683A3E" w:rsidRPr="007D0811">
        <w:rPr>
          <w:b/>
          <w:i/>
        </w:rPr>
        <w:t xml:space="preserve">arket and </w:t>
      </w:r>
      <w:r w:rsidRPr="007D0811">
        <w:rPr>
          <w:b/>
          <w:i/>
        </w:rPr>
        <w:t>S</w:t>
      </w:r>
      <w:r w:rsidR="00683A3E" w:rsidRPr="007D0811">
        <w:rPr>
          <w:b/>
          <w:i/>
        </w:rPr>
        <w:t xml:space="preserve">ocial </w:t>
      </w:r>
      <w:r w:rsidRPr="007D0811">
        <w:rPr>
          <w:b/>
          <w:i/>
        </w:rPr>
        <w:t>R</w:t>
      </w:r>
      <w:r w:rsidR="00683A3E" w:rsidRPr="007D0811">
        <w:rPr>
          <w:b/>
          <w:i/>
        </w:rPr>
        <w:t>esearch</w:t>
      </w:r>
      <w:r w:rsidR="00683A3E" w:rsidRPr="00596E1F">
        <w:t xml:space="preserve"> means </w:t>
      </w:r>
      <w:r w:rsidR="00DC55A2">
        <w:t xml:space="preserve">consensual </w:t>
      </w:r>
      <w:r w:rsidR="00683A3E" w:rsidRPr="00596E1F">
        <w:t xml:space="preserve">investigation of the behaviour, needs, attitudes, opinions, motivations or other characteristics of a whole population or a particular part of a population, in order to provide accurate and timely information to clients (government, commercial and not-for-profit organisations) about issues relevant to their activities, to support their decision-making processes.  </w:t>
      </w:r>
    </w:p>
    <w:p w:rsidR="00EE0630" w:rsidRDefault="00EE0630">
      <w:pPr>
        <w:ind w:left="343" w:firstLine="0"/>
        <w:rPr>
          <w:b/>
          <w:i/>
        </w:rPr>
      </w:pPr>
    </w:p>
    <w:p w:rsidR="00DA4AA9" w:rsidRPr="00596E1F" w:rsidRDefault="00EE0630" w:rsidP="00D60B1D">
      <w:pPr>
        <w:pStyle w:val="para1"/>
      </w:pPr>
      <w:r w:rsidRPr="007D0811">
        <w:rPr>
          <w:b/>
          <w:i/>
        </w:rPr>
        <w:t>R</w:t>
      </w:r>
      <w:r w:rsidR="008C62A5" w:rsidRPr="007D0811">
        <w:rPr>
          <w:b/>
          <w:i/>
        </w:rPr>
        <w:t>esearch data</w:t>
      </w:r>
      <w:r w:rsidR="008C62A5" w:rsidRPr="00596E1F">
        <w:t xml:space="preserve"> means a record of the responses provided by individuals </w:t>
      </w:r>
      <w:r w:rsidR="00987A35" w:rsidRPr="00596E1F">
        <w:t xml:space="preserve">participating in </w:t>
      </w:r>
      <w:r w:rsidR="00303B1D" w:rsidRPr="00596E1F">
        <w:t>M</w:t>
      </w:r>
      <w:r w:rsidR="00987A35" w:rsidRPr="00596E1F">
        <w:t xml:space="preserve">arket and </w:t>
      </w:r>
      <w:r w:rsidR="00303B1D" w:rsidRPr="00596E1F">
        <w:t>S</w:t>
      </w:r>
      <w:r w:rsidR="00987A35" w:rsidRPr="00596E1F">
        <w:t xml:space="preserve">ocial </w:t>
      </w:r>
      <w:r w:rsidR="00303B1D" w:rsidRPr="00596E1F">
        <w:t>R</w:t>
      </w:r>
      <w:r w:rsidR="00987A35" w:rsidRPr="00596E1F">
        <w:t xml:space="preserve">esearch </w:t>
      </w:r>
      <w:r w:rsidR="008C62A5" w:rsidRPr="00596E1F">
        <w:t>at the time of collection in order to obtain a representation of a population’s or sub-population’s behaviour, needs, attitudes, opinions and motivations at a given point in time.</w:t>
      </w:r>
    </w:p>
    <w:p w:rsidR="00EE0630" w:rsidRDefault="00EE0630" w:rsidP="00D60B1D">
      <w:pPr>
        <w:pStyle w:val="para1"/>
      </w:pPr>
    </w:p>
    <w:p w:rsidR="009C2094" w:rsidRPr="00596E1F" w:rsidRDefault="00DA4AA9" w:rsidP="00D60B1D">
      <w:pPr>
        <w:pStyle w:val="para1"/>
      </w:pPr>
      <w:r w:rsidRPr="007D0811">
        <w:rPr>
          <w:b/>
          <w:i/>
        </w:rPr>
        <w:t>Research information privacy policy</w:t>
      </w:r>
      <w:r w:rsidRPr="00596E1F">
        <w:t xml:space="preserve"> means the APP policy that a Research Organisation develops, maintain</w:t>
      </w:r>
      <w:r w:rsidR="00842701" w:rsidRPr="00596E1F">
        <w:t>s</w:t>
      </w:r>
      <w:r w:rsidRPr="00596E1F">
        <w:t xml:space="preserve"> and publishes to comply with APP 1 in relation to id</w:t>
      </w:r>
      <w:r w:rsidR="00842701" w:rsidRPr="00596E1F">
        <w:t>entifiable research information.</w:t>
      </w:r>
      <w:r w:rsidRPr="00596E1F">
        <w:t xml:space="preserve"> </w:t>
      </w:r>
      <w:r w:rsidR="008C62A5" w:rsidRPr="00596E1F">
        <w:t xml:space="preserve">   </w:t>
      </w:r>
    </w:p>
    <w:p w:rsidR="00EE0630" w:rsidRDefault="00EE0630" w:rsidP="00D60B1D">
      <w:pPr>
        <w:pStyle w:val="para1"/>
      </w:pPr>
    </w:p>
    <w:p w:rsidR="009C2094" w:rsidRDefault="00987A35" w:rsidP="00D60B1D">
      <w:pPr>
        <w:pStyle w:val="para1"/>
      </w:pPr>
      <w:r w:rsidRPr="007D0811">
        <w:rPr>
          <w:b/>
          <w:i/>
        </w:rPr>
        <w:t>R</w:t>
      </w:r>
      <w:r w:rsidR="008C62A5" w:rsidRPr="007D0811">
        <w:rPr>
          <w:b/>
          <w:i/>
        </w:rPr>
        <w:t xml:space="preserve">esearch </w:t>
      </w:r>
      <w:r w:rsidRPr="007D0811">
        <w:rPr>
          <w:b/>
          <w:i/>
        </w:rPr>
        <w:t>O</w:t>
      </w:r>
      <w:r w:rsidR="008C62A5" w:rsidRPr="007D0811">
        <w:rPr>
          <w:b/>
          <w:i/>
        </w:rPr>
        <w:t>rganisation</w:t>
      </w:r>
      <w:r w:rsidR="008C62A5" w:rsidRPr="00596E1F">
        <w:t xml:space="preserve"> means an organisation (or that part of an organisation) that is a member of AMSRO and that carries out, or acts as a consultant or subcontractor in relation to, </w:t>
      </w:r>
      <w:r w:rsidR="00303B1D" w:rsidRPr="00596E1F">
        <w:t>M</w:t>
      </w:r>
      <w:r w:rsidR="008C62A5" w:rsidRPr="00596E1F">
        <w:t xml:space="preserve">arket </w:t>
      </w:r>
      <w:r w:rsidR="000D786E" w:rsidRPr="00596E1F">
        <w:t xml:space="preserve">and </w:t>
      </w:r>
      <w:r w:rsidR="00303B1D" w:rsidRPr="00596E1F">
        <w:t>S</w:t>
      </w:r>
      <w:r w:rsidR="008C62A5" w:rsidRPr="00596E1F">
        <w:t xml:space="preserve">ocial </w:t>
      </w:r>
      <w:r w:rsidR="00303B1D" w:rsidRPr="00596E1F">
        <w:t>R</w:t>
      </w:r>
      <w:r w:rsidR="008C62A5" w:rsidRPr="00596E1F">
        <w:t xml:space="preserve">esearch, or offers their services or the services of others to do so. </w:t>
      </w:r>
    </w:p>
    <w:p w:rsidR="00EE0630" w:rsidRPr="00596E1F" w:rsidRDefault="00EE0630" w:rsidP="00D60B1D">
      <w:pPr>
        <w:pStyle w:val="para1"/>
      </w:pPr>
    </w:p>
    <w:p w:rsidR="00AE3558" w:rsidRPr="00596E1F" w:rsidRDefault="00DD5331" w:rsidP="00D60B1D">
      <w:pPr>
        <w:pStyle w:val="para1"/>
      </w:pPr>
      <w:r w:rsidRPr="007D0811">
        <w:rPr>
          <w:b/>
          <w:i/>
        </w:rPr>
        <w:t>R</w:t>
      </w:r>
      <w:r w:rsidR="008C62A5" w:rsidRPr="007D0811">
        <w:rPr>
          <w:b/>
          <w:i/>
        </w:rPr>
        <w:t xml:space="preserve">esearch </w:t>
      </w:r>
      <w:r w:rsidRPr="007D0811">
        <w:rPr>
          <w:b/>
          <w:i/>
        </w:rPr>
        <w:t>P</w:t>
      </w:r>
      <w:r w:rsidR="008C62A5" w:rsidRPr="007D0811">
        <w:rPr>
          <w:b/>
          <w:i/>
        </w:rPr>
        <w:t>urpose</w:t>
      </w:r>
      <w:r w:rsidR="008C62A5" w:rsidRPr="00596E1F">
        <w:t xml:space="preserve"> means the handling of information in order to carry out any function considered essential to the conduct </w:t>
      </w:r>
      <w:r w:rsidR="00276895">
        <w:t xml:space="preserve">of a Market and Social Research project </w:t>
      </w:r>
      <w:r w:rsidR="008C62A5" w:rsidRPr="00596E1F">
        <w:t xml:space="preserve">or communication of the results of a </w:t>
      </w:r>
      <w:r w:rsidR="00303B1D" w:rsidRPr="00596E1F">
        <w:t>M</w:t>
      </w:r>
      <w:r w:rsidR="008C62A5" w:rsidRPr="00596E1F">
        <w:t xml:space="preserve">arket </w:t>
      </w:r>
      <w:r w:rsidR="00D64F0C" w:rsidRPr="00596E1F">
        <w:t xml:space="preserve">and </w:t>
      </w:r>
      <w:r w:rsidR="00303B1D" w:rsidRPr="00596E1F">
        <w:t>S</w:t>
      </w:r>
      <w:r w:rsidR="008C62A5" w:rsidRPr="00596E1F">
        <w:t xml:space="preserve">ocial </w:t>
      </w:r>
      <w:r w:rsidR="00303B1D" w:rsidRPr="00596E1F">
        <w:t>R</w:t>
      </w:r>
      <w:r w:rsidR="008C62A5" w:rsidRPr="00596E1F">
        <w:t xml:space="preserve">esearch project.  </w:t>
      </w:r>
    </w:p>
    <w:p w:rsidR="00EE0630" w:rsidRDefault="00EE0630" w:rsidP="00D60B1D">
      <w:pPr>
        <w:pStyle w:val="para1"/>
        <w:rPr>
          <w:b/>
        </w:rPr>
      </w:pPr>
    </w:p>
    <w:p w:rsidR="00AE3558" w:rsidRPr="00596E1F" w:rsidRDefault="00EE0630" w:rsidP="00D60B1D">
      <w:pPr>
        <w:pStyle w:val="para1"/>
      </w:pPr>
      <w:r w:rsidRPr="007D0811">
        <w:rPr>
          <w:b/>
          <w:i/>
        </w:rPr>
        <w:t>R</w:t>
      </w:r>
      <w:r w:rsidR="008C62A5" w:rsidRPr="007D0811">
        <w:rPr>
          <w:b/>
          <w:i/>
        </w:rPr>
        <w:t>esearch status</w:t>
      </w:r>
      <w:r w:rsidR="008C62A5" w:rsidRPr="00596E1F">
        <w:t xml:space="preserve"> means information in relation to whether or not an individual has been contacted or has participated in a </w:t>
      </w:r>
      <w:r w:rsidR="00303B1D" w:rsidRPr="007D0811">
        <w:rPr>
          <w:b/>
          <w:i/>
        </w:rPr>
        <w:t>M</w:t>
      </w:r>
      <w:r w:rsidR="00987A35" w:rsidRPr="007D0811">
        <w:rPr>
          <w:b/>
          <w:i/>
        </w:rPr>
        <w:t xml:space="preserve">arket and </w:t>
      </w:r>
      <w:r w:rsidR="00303B1D" w:rsidRPr="007D0811">
        <w:rPr>
          <w:b/>
          <w:i/>
        </w:rPr>
        <w:t>S</w:t>
      </w:r>
      <w:r w:rsidR="00987A35" w:rsidRPr="007D0811">
        <w:rPr>
          <w:b/>
          <w:i/>
        </w:rPr>
        <w:t xml:space="preserve">ocial </w:t>
      </w:r>
      <w:r w:rsidR="00303B1D" w:rsidRPr="007D0811">
        <w:rPr>
          <w:b/>
          <w:i/>
        </w:rPr>
        <w:t>R</w:t>
      </w:r>
      <w:r w:rsidR="008C62A5" w:rsidRPr="007D0811">
        <w:rPr>
          <w:b/>
          <w:i/>
        </w:rPr>
        <w:t>esearch</w:t>
      </w:r>
      <w:r w:rsidR="008C62A5" w:rsidRPr="00596E1F">
        <w:t xml:space="preserve"> exercise, but does not include research data.  </w:t>
      </w:r>
    </w:p>
    <w:p w:rsidR="00EE0630" w:rsidRDefault="00EE0630" w:rsidP="00D60B1D">
      <w:pPr>
        <w:pStyle w:val="para1"/>
        <w:rPr>
          <w:b/>
        </w:rPr>
      </w:pPr>
    </w:p>
    <w:p w:rsidR="00B60C0D" w:rsidRPr="00596E1F" w:rsidRDefault="00EE0630" w:rsidP="00D60B1D">
      <w:pPr>
        <w:pStyle w:val="para1"/>
      </w:pPr>
      <w:r w:rsidRPr="007D0811">
        <w:rPr>
          <w:b/>
          <w:i/>
        </w:rPr>
        <w:t>R</w:t>
      </w:r>
      <w:r w:rsidR="002870BC" w:rsidRPr="007D0811">
        <w:rPr>
          <w:b/>
          <w:i/>
        </w:rPr>
        <w:t xml:space="preserve">esearch </w:t>
      </w:r>
      <w:r w:rsidR="008B6421" w:rsidRPr="007D0811">
        <w:rPr>
          <w:b/>
          <w:i/>
        </w:rPr>
        <w:t>s</w:t>
      </w:r>
      <w:r w:rsidR="00683A3E" w:rsidRPr="007D0811">
        <w:rPr>
          <w:b/>
          <w:i/>
        </w:rPr>
        <w:t>ubject</w:t>
      </w:r>
      <w:r w:rsidR="00683A3E" w:rsidRPr="00596E1F">
        <w:t xml:space="preserve"> means an individual about whom identifiable research information is collected in the course of </w:t>
      </w:r>
      <w:r w:rsidR="00303B1D" w:rsidRPr="007D0811">
        <w:rPr>
          <w:b/>
          <w:i/>
        </w:rPr>
        <w:t>M</w:t>
      </w:r>
      <w:r w:rsidR="00683A3E" w:rsidRPr="007D0811">
        <w:rPr>
          <w:b/>
          <w:i/>
        </w:rPr>
        <w:t xml:space="preserve">arket and </w:t>
      </w:r>
      <w:r w:rsidR="00303B1D" w:rsidRPr="007D0811">
        <w:rPr>
          <w:b/>
          <w:i/>
        </w:rPr>
        <w:t>S</w:t>
      </w:r>
      <w:r w:rsidR="00683A3E" w:rsidRPr="007D0811">
        <w:rPr>
          <w:b/>
          <w:i/>
        </w:rPr>
        <w:t xml:space="preserve">ocial </w:t>
      </w:r>
      <w:r w:rsidR="00303B1D" w:rsidRPr="007D0811">
        <w:rPr>
          <w:b/>
          <w:i/>
        </w:rPr>
        <w:t>R</w:t>
      </w:r>
      <w:r w:rsidR="00683A3E" w:rsidRPr="007D0811">
        <w:rPr>
          <w:b/>
          <w:i/>
        </w:rPr>
        <w:t>esearch</w:t>
      </w:r>
      <w:r w:rsidR="00683A3E" w:rsidRPr="00596E1F">
        <w:t xml:space="preserve">.  Research subjects may be referred to </w:t>
      </w:r>
      <w:r w:rsidR="00683A3E" w:rsidRPr="00596E1F">
        <w:lastRenderedPageBreak/>
        <w:t>as participants or respondents and may include another individual about whom a subject is providing information.</w:t>
      </w:r>
    </w:p>
    <w:p w:rsidR="00770C48" w:rsidRDefault="00770C48" w:rsidP="008D67BD">
      <w:pPr>
        <w:widowControl w:val="0"/>
        <w:autoSpaceDE w:val="0"/>
        <w:autoSpaceDN w:val="0"/>
        <w:adjustRightInd w:val="0"/>
        <w:spacing w:after="0" w:line="240" w:lineRule="auto"/>
        <w:ind w:left="0" w:right="0" w:firstLine="0"/>
        <w:rPr>
          <w:rFonts w:eastAsiaTheme="minorEastAsia"/>
          <w:b/>
          <w:bCs/>
          <w:color w:val="auto"/>
          <w:szCs w:val="24"/>
          <w:lang w:val="en-US"/>
        </w:rPr>
      </w:pPr>
    </w:p>
    <w:p w:rsidR="00CC088D" w:rsidRDefault="00CC088D" w:rsidP="00770C48">
      <w:pPr>
        <w:widowControl w:val="0"/>
        <w:autoSpaceDE w:val="0"/>
        <w:autoSpaceDN w:val="0"/>
        <w:adjustRightInd w:val="0"/>
        <w:spacing w:after="0" w:line="240" w:lineRule="auto"/>
        <w:ind w:left="357" w:right="0" w:firstLine="0"/>
        <w:rPr>
          <w:rFonts w:eastAsiaTheme="minorEastAsia"/>
          <w:color w:val="auto"/>
          <w:szCs w:val="24"/>
          <w:lang w:val="en-US"/>
        </w:rPr>
      </w:pPr>
      <w:r w:rsidRPr="007D0811">
        <w:rPr>
          <w:rFonts w:eastAsiaTheme="minorEastAsia"/>
          <w:b/>
          <w:bCs/>
          <w:i/>
          <w:color w:val="auto"/>
          <w:szCs w:val="24"/>
          <w:lang w:val="en-US"/>
        </w:rPr>
        <w:t>Unsolicited information</w:t>
      </w:r>
      <w:r w:rsidRPr="00D0164B">
        <w:rPr>
          <w:rFonts w:eastAsiaTheme="minorEastAsia"/>
          <w:color w:val="auto"/>
          <w:szCs w:val="24"/>
          <w:lang w:val="en-US"/>
        </w:rPr>
        <w:t xml:space="preserve"> means </w:t>
      </w:r>
      <w:r w:rsidR="005300B5">
        <w:rPr>
          <w:rFonts w:eastAsiaTheme="minorEastAsia"/>
          <w:color w:val="auto"/>
          <w:szCs w:val="24"/>
          <w:lang w:val="en-US"/>
        </w:rPr>
        <w:t>iden</w:t>
      </w:r>
      <w:r w:rsidR="00AE5F42">
        <w:rPr>
          <w:rFonts w:eastAsiaTheme="minorEastAsia"/>
          <w:color w:val="auto"/>
          <w:szCs w:val="24"/>
          <w:lang w:val="en-US"/>
        </w:rPr>
        <w:t xml:space="preserve">tifiable research </w:t>
      </w:r>
      <w:r w:rsidR="005300B5">
        <w:rPr>
          <w:rFonts w:eastAsiaTheme="minorEastAsia"/>
          <w:color w:val="auto"/>
          <w:szCs w:val="24"/>
          <w:lang w:val="en-US"/>
        </w:rPr>
        <w:t xml:space="preserve">information that </w:t>
      </w:r>
      <w:r w:rsidR="00AE5F42">
        <w:rPr>
          <w:rFonts w:eastAsiaTheme="minorEastAsia"/>
          <w:color w:val="auto"/>
          <w:szCs w:val="24"/>
          <w:lang w:val="en-US"/>
        </w:rPr>
        <w:t xml:space="preserve">a research </w:t>
      </w:r>
      <w:r w:rsidR="00770C48">
        <w:rPr>
          <w:rFonts w:eastAsiaTheme="minorEastAsia"/>
          <w:color w:val="auto"/>
          <w:szCs w:val="24"/>
          <w:lang w:val="en-US"/>
        </w:rPr>
        <w:t>organisation</w:t>
      </w:r>
      <w:r w:rsidR="00AE5F42">
        <w:rPr>
          <w:rFonts w:eastAsiaTheme="minorEastAsia"/>
          <w:color w:val="auto"/>
          <w:szCs w:val="24"/>
          <w:lang w:val="en-US"/>
        </w:rPr>
        <w:t xml:space="preserve"> has taken no active steps to collect. </w:t>
      </w:r>
    </w:p>
    <w:p w:rsidR="00770C48" w:rsidRPr="00D0164B" w:rsidRDefault="00770C48" w:rsidP="00770C48">
      <w:pPr>
        <w:widowControl w:val="0"/>
        <w:autoSpaceDE w:val="0"/>
        <w:autoSpaceDN w:val="0"/>
        <w:adjustRightInd w:val="0"/>
        <w:spacing w:after="0" w:line="240" w:lineRule="auto"/>
        <w:ind w:left="357" w:right="0" w:firstLine="0"/>
        <w:rPr>
          <w:rFonts w:eastAsiaTheme="minorEastAsia"/>
          <w:color w:val="auto"/>
          <w:szCs w:val="24"/>
          <w:lang w:val="en-US"/>
        </w:rPr>
      </w:pPr>
    </w:p>
    <w:p w:rsidR="0055599A" w:rsidRPr="00AB399A" w:rsidRDefault="0055599A">
      <w:pPr>
        <w:spacing w:after="160" w:line="259" w:lineRule="auto"/>
        <w:ind w:left="0" w:right="0" w:firstLine="0"/>
        <w:rPr>
          <w:rFonts w:asciiTheme="minorHAnsi" w:eastAsia="Arial" w:hAnsiTheme="minorHAnsi"/>
          <w:b/>
          <w:sz w:val="32"/>
          <w:szCs w:val="28"/>
        </w:rPr>
      </w:pPr>
    </w:p>
    <w:p w:rsidR="00625900" w:rsidRDefault="00625900">
      <w:pPr>
        <w:spacing w:after="160" w:line="259" w:lineRule="auto"/>
        <w:ind w:left="0" w:right="0" w:firstLine="0"/>
        <w:rPr>
          <w:rFonts w:asciiTheme="minorHAnsi" w:eastAsia="Arial" w:hAnsiTheme="minorHAnsi"/>
          <w:b/>
          <w:color w:val="008000"/>
          <w:sz w:val="36"/>
          <w:szCs w:val="28"/>
        </w:rPr>
      </w:pPr>
    </w:p>
    <w:p w:rsidR="001757CB" w:rsidRPr="00625900" w:rsidRDefault="00625900" w:rsidP="00625900">
      <w:pPr>
        <w:pStyle w:val="Heading1a"/>
      </w:pPr>
      <w:r>
        <w:br w:type="page"/>
      </w:r>
      <w:r w:rsidR="001757CB" w:rsidRPr="00F13449">
        <w:lastRenderedPageBreak/>
        <w:t xml:space="preserve">E. </w:t>
      </w:r>
      <w:r w:rsidR="00633767" w:rsidRPr="00F13449">
        <w:t xml:space="preserve">HOW </w:t>
      </w:r>
      <w:r w:rsidR="001757CB" w:rsidRPr="00F13449">
        <w:t xml:space="preserve">THE AUSTRALIAN PRIVACY PRINCIPLES </w:t>
      </w:r>
      <w:r w:rsidR="00633767" w:rsidRPr="00F13449">
        <w:t xml:space="preserve">APPLY </w:t>
      </w:r>
      <w:r w:rsidR="001757CB" w:rsidRPr="00F13449">
        <w:t>TO MARKET AND SOCIAL RESEARCH</w:t>
      </w:r>
    </w:p>
    <w:p w:rsidR="000B6F7B" w:rsidRPr="00AA6EDF" w:rsidRDefault="000B6F7B" w:rsidP="00D151B5">
      <w:pPr>
        <w:pStyle w:val="Heading1C"/>
      </w:pPr>
      <w:r w:rsidRPr="00AA6EDF">
        <w:rPr>
          <w:rStyle w:val="CharPartNo"/>
        </w:rPr>
        <w:t>Transparency of management</w:t>
      </w:r>
    </w:p>
    <w:p w:rsidR="00A80FA8" w:rsidRPr="00F93F5F" w:rsidRDefault="00A80FA8" w:rsidP="00D151B5">
      <w:pPr>
        <w:pStyle w:val="Heading1B"/>
        <w:rPr>
          <w:rStyle w:val="CharSectno"/>
          <w:color w:val="008000"/>
          <w:sz w:val="32"/>
        </w:rPr>
      </w:pPr>
      <w:r w:rsidRPr="00F93F5F">
        <w:rPr>
          <w:rStyle w:val="CharSectno"/>
        </w:rPr>
        <w:t>Australian Privacy Principle 1</w:t>
      </w:r>
      <w:r w:rsidR="00633767" w:rsidRPr="00F93F5F">
        <w:rPr>
          <w:rStyle w:val="CharSectno"/>
        </w:rPr>
        <w:t>: O</w:t>
      </w:r>
      <w:r w:rsidRPr="00F93F5F">
        <w:rPr>
          <w:rStyle w:val="CharSectno"/>
        </w:rPr>
        <w:t>pen and transparent management of personal information</w:t>
      </w:r>
      <w:r w:rsidR="00B112E7" w:rsidRPr="00F93F5F">
        <w:rPr>
          <w:rStyle w:val="CharSectno"/>
        </w:rPr>
        <w:t xml:space="preserve"> (as </w:t>
      </w:r>
      <w:r w:rsidR="006A3C7E" w:rsidRPr="00F93F5F">
        <w:rPr>
          <w:rStyle w:val="CharSectno"/>
        </w:rPr>
        <w:t>customised</w:t>
      </w:r>
      <w:r w:rsidR="00B112E7" w:rsidRPr="00F93F5F">
        <w:rPr>
          <w:rStyle w:val="CharSectno"/>
        </w:rPr>
        <w:t xml:space="preserve"> for the purposes of this </w:t>
      </w:r>
      <w:r w:rsidR="006A3C7E" w:rsidRPr="00F93F5F">
        <w:rPr>
          <w:rStyle w:val="CharSectno"/>
        </w:rPr>
        <w:t>C</w:t>
      </w:r>
      <w:r w:rsidR="00B112E7" w:rsidRPr="00F93F5F">
        <w:rPr>
          <w:rStyle w:val="CharSectno"/>
        </w:rPr>
        <w:t>ode)</w:t>
      </w:r>
    </w:p>
    <w:p w:rsidR="00A80FA8" w:rsidRPr="00596E1F" w:rsidRDefault="00A80FA8" w:rsidP="00A80FA8">
      <w:pPr>
        <w:tabs>
          <w:tab w:val="right" w:pos="1021"/>
        </w:tabs>
        <w:spacing w:before="180" w:line="240" w:lineRule="auto"/>
        <w:ind w:left="1134" w:hanging="1134"/>
        <w:rPr>
          <w:szCs w:val="20"/>
        </w:rPr>
      </w:pPr>
      <w:r w:rsidRPr="00596E1F">
        <w:rPr>
          <w:szCs w:val="20"/>
        </w:rPr>
        <w:tab/>
        <w:t>1.1</w:t>
      </w:r>
      <w:r w:rsidRPr="00596E1F">
        <w:rPr>
          <w:szCs w:val="20"/>
        </w:rPr>
        <w:tab/>
        <w:t>The object of this principle is to ensure that APP entities manage personal information in an open and transparent way.</w:t>
      </w:r>
    </w:p>
    <w:p w:rsidR="000D74C5" w:rsidRPr="00D60B1D" w:rsidRDefault="000D74C5" w:rsidP="00A80FA8">
      <w:pPr>
        <w:tabs>
          <w:tab w:val="right" w:pos="1021"/>
        </w:tabs>
        <w:spacing w:before="180" w:line="240" w:lineRule="auto"/>
        <w:ind w:left="1134" w:hanging="1134"/>
        <w:rPr>
          <w:b/>
          <w:szCs w:val="20"/>
        </w:rPr>
      </w:pPr>
      <w:r w:rsidRPr="00D60B1D">
        <w:rPr>
          <w:b/>
          <w:szCs w:val="20"/>
        </w:rPr>
        <w:t>Compliance with the Australian Privacy Principles</w:t>
      </w:r>
    </w:p>
    <w:p w:rsidR="00A80FA8" w:rsidRPr="00596E1F" w:rsidRDefault="00A80FA8" w:rsidP="00A80FA8">
      <w:pPr>
        <w:tabs>
          <w:tab w:val="right" w:pos="1021"/>
        </w:tabs>
        <w:spacing w:before="180" w:line="240" w:lineRule="auto"/>
        <w:ind w:left="1134" w:hanging="1134"/>
        <w:rPr>
          <w:rFonts w:eastAsia="Arial"/>
        </w:rPr>
      </w:pPr>
      <w:r w:rsidRPr="00596E1F">
        <w:rPr>
          <w:szCs w:val="20"/>
        </w:rPr>
        <w:tab/>
        <w:t>1.2</w:t>
      </w:r>
      <w:r w:rsidRPr="00596E1F">
        <w:rPr>
          <w:szCs w:val="20"/>
        </w:rPr>
        <w:tab/>
      </w:r>
      <w:r w:rsidRPr="00596E1F">
        <w:rPr>
          <w:rFonts w:eastAsia="Arial"/>
        </w:rPr>
        <w:t>When handling identifiable research information, Research Organisations must take such steps as are reasonable in the circumstances to implement practices, procedure</w:t>
      </w:r>
      <w:r w:rsidR="00F13449">
        <w:rPr>
          <w:rFonts w:eastAsia="Arial"/>
        </w:rPr>
        <w:t>s</w:t>
      </w:r>
      <w:r w:rsidRPr="00596E1F">
        <w:rPr>
          <w:rFonts w:eastAsia="Arial"/>
        </w:rPr>
        <w:t xml:space="preserve"> and systems relating to the Research Organisation’s functions or activities </w:t>
      </w:r>
      <w:r w:rsidR="00633767">
        <w:rPr>
          <w:rFonts w:eastAsia="Arial"/>
        </w:rPr>
        <w:t>to</w:t>
      </w:r>
      <w:r w:rsidR="00633767" w:rsidRPr="00596E1F">
        <w:rPr>
          <w:rFonts w:eastAsia="Arial"/>
        </w:rPr>
        <w:t xml:space="preserve"> </w:t>
      </w:r>
      <w:r w:rsidRPr="00596E1F">
        <w:rPr>
          <w:rFonts w:eastAsia="Arial"/>
        </w:rPr>
        <w:t>ensure that:</w:t>
      </w:r>
    </w:p>
    <w:p w:rsidR="00A80FA8" w:rsidRPr="00624944" w:rsidRDefault="00A80FA8" w:rsidP="007D0811">
      <w:pPr>
        <w:pStyle w:val="ListParagraph"/>
        <w:numPr>
          <w:ilvl w:val="0"/>
          <w:numId w:val="36"/>
        </w:numPr>
        <w:spacing w:before="180" w:line="240" w:lineRule="auto"/>
        <w:ind w:left="1701" w:right="11" w:hanging="624"/>
        <w:contextualSpacing w:val="0"/>
        <w:rPr>
          <w:rFonts w:eastAsia="Arial"/>
        </w:rPr>
      </w:pPr>
      <w:r w:rsidRPr="003E0A7B">
        <w:rPr>
          <w:rFonts w:eastAsia="Arial"/>
        </w:rPr>
        <w:t>the Research Organisation complies with the Australian Privacy Principles and this Code; and</w:t>
      </w:r>
    </w:p>
    <w:p w:rsidR="00A80FA8" w:rsidRPr="00624944" w:rsidRDefault="00A80FA8" w:rsidP="007D0811">
      <w:pPr>
        <w:pStyle w:val="ListParagraph"/>
        <w:numPr>
          <w:ilvl w:val="0"/>
          <w:numId w:val="36"/>
        </w:numPr>
        <w:spacing w:before="180" w:line="240" w:lineRule="auto"/>
        <w:ind w:left="1701" w:right="11" w:hanging="624"/>
        <w:contextualSpacing w:val="0"/>
        <w:rPr>
          <w:rFonts w:eastAsia="Arial"/>
        </w:rPr>
      </w:pPr>
      <w:proofErr w:type="gramStart"/>
      <w:r w:rsidRPr="00624944">
        <w:rPr>
          <w:rFonts w:eastAsia="Arial"/>
        </w:rPr>
        <w:t>will</w:t>
      </w:r>
      <w:proofErr w:type="gramEnd"/>
      <w:r w:rsidRPr="00624944">
        <w:rPr>
          <w:rFonts w:eastAsia="Arial"/>
        </w:rPr>
        <w:t xml:space="preserve"> enable the Research Organisation to deal with </w:t>
      </w:r>
      <w:r w:rsidR="00DB0C11" w:rsidRPr="00624944">
        <w:rPr>
          <w:rFonts w:eastAsia="Arial"/>
        </w:rPr>
        <w:t xml:space="preserve">inquiries </w:t>
      </w:r>
      <w:r w:rsidRPr="00624944">
        <w:rPr>
          <w:rFonts w:eastAsia="Arial"/>
        </w:rPr>
        <w:t xml:space="preserve">or complaints from individuals about the  Research Organisation’s compliance with </w:t>
      </w:r>
      <w:r w:rsidR="006E4632" w:rsidRPr="00624944">
        <w:rPr>
          <w:rFonts w:eastAsia="Arial"/>
        </w:rPr>
        <w:t xml:space="preserve">this </w:t>
      </w:r>
      <w:r w:rsidRPr="00624944">
        <w:rPr>
          <w:rFonts w:eastAsia="Arial"/>
        </w:rPr>
        <w:t>Code.</w:t>
      </w:r>
    </w:p>
    <w:p w:rsidR="00A80FA8" w:rsidRPr="00EC6A7C" w:rsidRDefault="00A80FA8" w:rsidP="00FB3831">
      <w:pPr>
        <w:ind w:left="0" w:firstLine="0"/>
        <w:rPr>
          <w:rStyle w:val="CharSectno"/>
        </w:rPr>
      </w:pPr>
      <w:r w:rsidRPr="00EC6A7C">
        <w:rPr>
          <w:b/>
        </w:rPr>
        <w:t>APP Privacy policy</w:t>
      </w:r>
    </w:p>
    <w:p w:rsidR="00A80FA8" w:rsidRPr="00596E1F" w:rsidRDefault="00A80FA8" w:rsidP="00A80FA8">
      <w:pPr>
        <w:tabs>
          <w:tab w:val="right" w:pos="1021"/>
        </w:tabs>
        <w:spacing w:before="180" w:line="240" w:lineRule="auto"/>
        <w:ind w:left="1134" w:hanging="1134"/>
        <w:rPr>
          <w:szCs w:val="20"/>
        </w:rPr>
      </w:pPr>
      <w:r w:rsidRPr="00596E1F">
        <w:rPr>
          <w:szCs w:val="20"/>
        </w:rPr>
        <w:tab/>
        <w:t>1.3</w:t>
      </w:r>
      <w:r w:rsidRPr="00596E1F">
        <w:rPr>
          <w:szCs w:val="20"/>
        </w:rPr>
        <w:tab/>
        <w:t>A Research Organisation must have a clearly expressed and up</w:t>
      </w:r>
      <w:r w:rsidRPr="00596E1F">
        <w:rPr>
          <w:szCs w:val="20"/>
        </w:rPr>
        <w:noBreakHyphen/>
        <w:t>to</w:t>
      </w:r>
      <w:r w:rsidRPr="00596E1F">
        <w:rPr>
          <w:szCs w:val="20"/>
        </w:rPr>
        <w:noBreakHyphen/>
        <w:t>date research information privacy policy about the management of identifiable research information by the Organisation.</w:t>
      </w:r>
    </w:p>
    <w:p w:rsidR="00A80FA8" w:rsidRPr="00624944" w:rsidRDefault="00A80FA8" w:rsidP="007D0811">
      <w:pPr>
        <w:tabs>
          <w:tab w:val="right" w:pos="1021"/>
        </w:tabs>
        <w:spacing w:before="180" w:line="240" w:lineRule="auto"/>
        <w:ind w:left="1134" w:hanging="1134"/>
        <w:rPr>
          <w:szCs w:val="20"/>
        </w:rPr>
      </w:pPr>
      <w:r w:rsidRPr="00596E1F">
        <w:rPr>
          <w:szCs w:val="20"/>
        </w:rPr>
        <w:tab/>
        <w:t>1.4</w:t>
      </w:r>
      <w:r w:rsidRPr="00596E1F">
        <w:rPr>
          <w:szCs w:val="20"/>
        </w:rPr>
        <w:tab/>
        <w:t xml:space="preserve">Without limiting subclause 1.3, </w:t>
      </w:r>
      <w:r w:rsidRPr="00624944">
        <w:rPr>
          <w:szCs w:val="20"/>
        </w:rPr>
        <w:t>the research information privacy policy must contain the following information:</w:t>
      </w:r>
    </w:p>
    <w:p w:rsidR="00A80FA8" w:rsidRPr="007D0811" w:rsidRDefault="00A80FA8" w:rsidP="007D0811">
      <w:pPr>
        <w:pStyle w:val="ListParagraph"/>
        <w:numPr>
          <w:ilvl w:val="0"/>
          <w:numId w:val="37"/>
        </w:numPr>
        <w:spacing w:before="180" w:line="240" w:lineRule="auto"/>
        <w:ind w:left="1701" w:right="11" w:hanging="624"/>
        <w:contextualSpacing w:val="0"/>
        <w:rPr>
          <w:rFonts w:eastAsia="Arial"/>
        </w:rPr>
      </w:pPr>
      <w:r w:rsidRPr="007D0811">
        <w:rPr>
          <w:rFonts w:eastAsia="Arial"/>
        </w:rPr>
        <w:t>the kinds of identifiable research information that the organisation collects and holds;</w:t>
      </w:r>
    </w:p>
    <w:p w:rsidR="00A80FA8" w:rsidRPr="007D0811" w:rsidRDefault="00A80FA8" w:rsidP="007D0811">
      <w:pPr>
        <w:pStyle w:val="ListParagraph"/>
        <w:numPr>
          <w:ilvl w:val="0"/>
          <w:numId w:val="37"/>
        </w:numPr>
        <w:spacing w:before="180" w:line="240" w:lineRule="auto"/>
        <w:ind w:left="1701" w:right="11" w:hanging="624"/>
        <w:contextualSpacing w:val="0"/>
        <w:rPr>
          <w:rFonts w:eastAsia="Arial"/>
        </w:rPr>
      </w:pPr>
      <w:r w:rsidRPr="007D0811">
        <w:rPr>
          <w:rFonts w:eastAsia="Arial"/>
        </w:rPr>
        <w:t>how the organisation collects and holds identifiable research information;</w:t>
      </w:r>
    </w:p>
    <w:p w:rsidR="00A80FA8" w:rsidRPr="007D0811" w:rsidRDefault="00A80FA8" w:rsidP="007D0811">
      <w:pPr>
        <w:pStyle w:val="ListParagraph"/>
        <w:numPr>
          <w:ilvl w:val="0"/>
          <w:numId w:val="37"/>
        </w:numPr>
        <w:spacing w:before="180" w:line="240" w:lineRule="auto"/>
        <w:ind w:left="1701" w:right="11" w:hanging="624"/>
        <w:contextualSpacing w:val="0"/>
        <w:rPr>
          <w:rFonts w:eastAsia="Arial"/>
        </w:rPr>
      </w:pPr>
      <w:r w:rsidRPr="007D0811">
        <w:rPr>
          <w:rFonts w:eastAsia="Arial"/>
        </w:rPr>
        <w:t xml:space="preserve">the research purposes for which the organisation collects, holds, uses and </w:t>
      </w:r>
      <w:r w:rsidR="00CC5E3C" w:rsidRPr="007D0811">
        <w:rPr>
          <w:rFonts w:eastAsia="Arial"/>
        </w:rPr>
        <w:t>discloses identifiable</w:t>
      </w:r>
      <w:r w:rsidRPr="007D0811">
        <w:rPr>
          <w:rFonts w:eastAsia="Arial"/>
        </w:rPr>
        <w:t xml:space="preserve"> research information;</w:t>
      </w:r>
    </w:p>
    <w:p w:rsidR="00A80FA8" w:rsidRPr="007D0811" w:rsidRDefault="00A80FA8" w:rsidP="007D0811">
      <w:pPr>
        <w:pStyle w:val="ListParagraph"/>
        <w:numPr>
          <w:ilvl w:val="0"/>
          <w:numId w:val="37"/>
        </w:numPr>
        <w:spacing w:before="180" w:line="240" w:lineRule="auto"/>
        <w:ind w:left="1701" w:right="11" w:hanging="624"/>
        <w:contextualSpacing w:val="0"/>
        <w:rPr>
          <w:rFonts w:eastAsia="Arial"/>
        </w:rPr>
      </w:pPr>
      <w:r w:rsidRPr="007D0811">
        <w:rPr>
          <w:rFonts w:eastAsia="Arial"/>
        </w:rPr>
        <w:t>how an individual may access identifiable research information about the individual that is held by the organisation and seek the correction of such information;</w:t>
      </w:r>
    </w:p>
    <w:p w:rsidR="00A80FA8" w:rsidRPr="007D0811" w:rsidRDefault="00A80FA8" w:rsidP="007D0811">
      <w:pPr>
        <w:pStyle w:val="ListParagraph"/>
        <w:numPr>
          <w:ilvl w:val="0"/>
          <w:numId w:val="37"/>
        </w:numPr>
        <w:spacing w:before="180" w:line="240" w:lineRule="auto"/>
        <w:ind w:left="1701" w:right="11" w:hanging="624"/>
        <w:contextualSpacing w:val="0"/>
        <w:rPr>
          <w:rFonts w:eastAsia="Arial"/>
        </w:rPr>
      </w:pPr>
      <w:r w:rsidRPr="007D0811">
        <w:rPr>
          <w:rFonts w:eastAsia="Arial"/>
        </w:rPr>
        <w:t>how an individual may complain about a breach of this Code, and how the organisation will deal with such a complaint;</w:t>
      </w:r>
    </w:p>
    <w:p w:rsidR="00A80FA8" w:rsidRPr="007D0811" w:rsidRDefault="00A80FA8" w:rsidP="007D0811">
      <w:pPr>
        <w:pStyle w:val="ListParagraph"/>
        <w:numPr>
          <w:ilvl w:val="0"/>
          <w:numId w:val="37"/>
        </w:numPr>
        <w:spacing w:before="180" w:line="240" w:lineRule="auto"/>
        <w:ind w:left="1701" w:right="11" w:hanging="624"/>
        <w:contextualSpacing w:val="0"/>
        <w:rPr>
          <w:rFonts w:eastAsia="Arial"/>
        </w:rPr>
      </w:pPr>
      <w:r w:rsidRPr="007D0811">
        <w:rPr>
          <w:rFonts w:eastAsia="Arial"/>
        </w:rPr>
        <w:t>whether the organisation is likely to disclose identifiable research information to overseas recipients;</w:t>
      </w:r>
    </w:p>
    <w:p w:rsidR="00A80FA8" w:rsidRPr="007D0811" w:rsidRDefault="00A80FA8" w:rsidP="007D0811">
      <w:pPr>
        <w:pStyle w:val="ListParagraph"/>
        <w:numPr>
          <w:ilvl w:val="0"/>
          <w:numId w:val="37"/>
        </w:numPr>
        <w:spacing w:before="180" w:line="240" w:lineRule="auto"/>
        <w:ind w:left="1701" w:right="11" w:hanging="624"/>
        <w:contextualSpacing w:val="0"/>
        <w:rPr>
          <w:rFonts w:eastAsia="Arial"/>
        </w:rPr>
      </w:pPr>
      <w:proofErr w:type="gramStart"/>
      <w:r w:rsidRPr="007D0811">
        <w:rPr>
          <w:rFonts w:eastAsia="Arial"/>
        </w:rPr>
        <w:lastRenderedPageBreak/>
        <w:t>if</w:t>
      </w:r>
      <w:proofErr w:type="gramEnd"/>
      <w:r w:rsidRPr="007D0811">
        <w:rPr>
          <w:rFonts w:eastAsia="Arial"/>
        </w:rPr>
        <w:t xml:space="preserve"> the organisation is likely to disclose identifiable research information to overseas recipients</w:t>
      </w:r>
      <w:r w:rsidR="00F13449" w:rsidRPr="007D0811">
        <w:rPr>
          <w:rFonts w:eastAsia="Arial"/>
        </w:rPr>
        <w:t xml:space="preserve">, </w:t>
      </w:r>
      <w:r w:rsidRPr="007D0811">
        <w:rPr>
          <w:rFonts w:eastAsia="Arial"/>
        </w:rPr>
        <w:t>the countries in which such recipients are likely to be located if it is practicable to specify those countries in the policy.</w:t>
      </w:r>
    </w:p>
    <w:p w:rsidR="00A80FA8" w:rsidRPr="00EC6A7C" w:rsidRDefault="00A80FA8" w:rsidP="00FB3831">
      <w:pPr>
        <w:ind w:left="0" w:firstLine="0"/>
        <w:rPr>
          <w:b/>
        </w:rPr>
      </w:pPr>
      <w:r w:rsidRPr="00EC6A7C">
        <w:rPr>
          <w:b/>
        </w:rPr>
        <w:t>Availability of privacy policy</w:t>
      </w:r>
    </w:p>
    <w:p w:rsidR="00A80FA8" w:rsidRPr="00596E1F" w:rsidRDefault="00A80FA8" w:rsidP="00A80FA8">
      <w:pPr>
        <w:tabs>
          <w:tab w:val="right" w:pos="1021"/>
        </w:tabs>
        <w:spacing w:before="180" w:line="240" w:lineRule="auto"/>
        <w:ind w:left="1134" w:hanging="1134"/>
        <w:rPr>
          <w:szCs w:val="20"/>
        </w:rPr>
      </w:pPr>
      <w:r w:rsidRPr="00596E1F">
        <w:rPr>
          <w:szCs w:val="20"/>
        </w:rPr>
        <w:tab/>
        <w:t>1.5</w:t>
      </w:r>
      <w:r w:rsidRPr="00596E1F">
        <w:rPr>
          <w:szCs w:val="20"/>
        </w:rPr>
        <w:tab/>
        <w:t>A Research Organisation must take such steps as are reasonable in the circumstances to make its research information privacy policy available:</w:t>
      </w:r>
    </w:p>
    <w:p w:rsidR="00A80FA8" w:rsidRPr="007D0811" w:rsidRDefault="00A80FA8" w:rsidP="007D0811">
      <w:pPr>
        <w:pStyle w:val="ListParagraph"/>
        <w:numPr>
          <w:ilvl w:val="0"/>
          <w:numId w:val="38"/>
        </w:numPr>
        <w:spacing w:before="180" w:line="240" w:lineRule="auto"/>
        <w:ind w:left="1701" w:right="11" w:hanging="621"/>
        <w:contextualSpacing w:val="0"/>
        <w:rPr>
          <w:rFonts w:eastAsia="Arial"/>
        </w:rPr>
      </w:pPr>
      <w:r w:rsidRPr="007D0811">
        <w:rPr>
          <w:rFonts w:eastAsia="Arial"/>
        </w:rPr>
        <w:t>free of charge; and</w:t>
      </w:r>
    </w:p>
    <w:p w:rsidR="00A80FA8" w:rsidRPr="007D0811" w:rsidRDefault="00A80FA8" w:rsidP="007D0811">
      <w:pPr>
        <w:pStyle w:val="ListParagraph"/>
        <w:numPr>
          <w:ilvl w:val="0"/>
          <w:numId w:val="38"/>
        </w:numPr>
        <w:spacing w:before="180" w:line="240" w:lineRule="auto"/>
        <w:ind w:left="1701" w:right="11" w:hanging="624"/>
        <w:contextualSpacing w:val="0"/>
        <w:rPr>
          <w:rFonts w:eastAsia="Arial"/>
        </w:rPr>
      </w:pPr>
      <w:proofErr w:type="gramStart"/>
      <w:r w:rsidRPr="007D0811">
        <w:rPr>
          <w:rFonts w:eastAsia="Arial"/>
        </w:rPr>
        <w:t>in</w:t>
      </w:r>
      <w:proofErr w:type="gramEnd"/>
      <w:r w:rsidRPr="007D0811">
        <w:rPr>
          <w:rFonts w:eastAsia="Arial"/>
        </w:rPr>
        <w:t xml:space="preserve"> such form as is appropriate.</w:t>
      </w:r>
    </w:p>
    <w:p w:rsidR="00A80FA8" w:rsidRPr="00596E1F" w:rsidRDefault="00A80FA8" w:rsidP="00A80FA8">
      <w:pPr>
        <w:tabs>
          <w:tab w:val="right" w:pos="1021"/>
        </w:tabs>
        <w:spacing w:before="180" w:line="240" w:lineRule="auto"/>
        <w:ind w:left="1134" w:hanging="1134"/>
        <w:rPr>
          <w:szCs w:val="20"/>
        </w:rPr>
      </w:pPr>
      <w:r w:rsidRPr="00596E1F">
        <w:rPr>
          <w:szCs w:val="20"/>
        </w:rPr>
        <w:tab/>
        <w:t>1.6</w:t>
      </w:r>
      <w:r w:rsidRPr="00596E1F">
        <w:rPr>
          <w:szCs w:val="20"/>
        </w:rPr>
        <w:tab/>
        <w:t>If a person or body requests a copy of the research information privacy policy of a Research Organisation</w:t>
      </w:r>
      <w:r w:rsidR="00C00D25" w:rsidRPr="00C00D25">
        <w:t xml:space="preserve"> </w:t>
      </w:r>
      <w:r w:rsidR="00C00D25">
        <w:t>in a particular form</w:t>
      </w:r>
      <w:r w:rsidRPr="00596E1F">
        <w:rPr>
          <w:szCs w:val="20"/>
        </w:rPr>
        <w:t>, the organisation must take such steps as are reasonable in the circumstances to give the person or body a copy in that form.</w:t>
      </w:r>
    </w:p>
    <w:p w:rsidR="009F09B1" w:rsidRDefault="009F09B1" w:rsidP="0066132A">
      <w:pPr>
        <w:spacing w:before="122" w:line="198" w:lineRule="exact"/>
        <w:ind w:left="0" w:firstLine="0"/>
        <w:jc w:val="center"/>
        <w:rPr>
          <w:b/>
          <w:i/>
        </w:rPr>
      </w:pPr>
    </w:p>
    <w:p w:rsidR="00A80FA8" w:rsidRPr="00596E1F" w:rsidRDefault="00A80FA8" w:rsidP="00D151B5">
      <w:pPr>
        <w:pStyle w:val="Heading1B"/>
        <w:rPr>
          <w:rStyle w:val="CharSectno"/>
          <w:rFonts w:ascii="Times New Roman" w:hAnsi="Times New Roman"/>
          <w:b w:val="0"/>
          <w:color w:val="000000"/>
          <w:sz w:val="24"/>
          <w:szCs w:val="22"/>
        </w:rPr>
      </w:pPr>
      <w:bookmarkStart w:id="4" w:name="_Toc343175871"/>
      <w:bookmarkStart w:id="5" w:name="_Toc353801738"/>
      <w:r w:rsidRPr="00596E1F">
        <w:rPr>
          <w:rStyle w:val="CharSectno"/>
        </w:rPr>
        <w:t>Australian Privacy Principle 2</w:t>
      </w:r>
      <w:r w:rsidR="00BB4F57">
        <w:rPr>
          <w:rStyle w:val="CharSectno"/>
        </w:rPr>
        <w:t>: A</w:t>
      </w:r>
      <w:r w:rsidRPr="00596E1F">
        <w:rPr>
          <w:rStyle w:val="CharSectno"/>
        </w:rPr>
        <w:t>nonymity and pseudonymity</w:t>
      </w:r>
      <w:bookmarkEnd w:id="4"/>
      <w:bookmarkEnd w:id="5"/>
      <w:r w:rsidR="00DB0C11">
        <w:rPr>
          <w:rStyle w:val="CharSectno"/>
        </w:rPr>
        <w:t xml:space="preserve"> (as </w:t>
      </w:r>
      <w:r w:rsidR="006A3C7E">
        <w:rPr>
          <w:rStyle w:val="CharSectno"/>
        </w:rPr>
        <w:t>customised</w:t>
      </w:r>
      <w:r w:rsidR="00DB0C11">
        <w:rPr>
          <w:rStyle w:val="CharSectno"/>
        </w:rPr>
        <w:t xml:space="preserve"> for the purposes of this </w:t>
      </w:r>
      <w:r w:rsidR="006A3C7E">
        <w:rPr>
          <w:rStyle w:val="CharSectno"/>
        </w:rPr>
        <w:t>C</w:t>
      </w:r>
      <w:r w:rsidR="00DB0C11">
        <w:rPr>
          <w:rStyle w:val="CharSectno"/>
        </w:rPr>
        <w:t>ode)</w:t>
      </w:r>
    </w:p>
    <w:p w:rsidR="00A80FA8" w:rsidRPr="00596E1F" w:rsidRDefault="00A80FA8" w:rsidP="00A80FA8">
      <w:pPr>
        <w:tabs>
          <w:tab w:val="right" w:pos="1021"/>
        </w:tabs>
        <w:spacing w:before="180" w:line="240" w:lineRule="auto"/>
        <w:ind w:left="1134" w:hanging="1134"/>
        <w:rPr>
          <w:szCs w:val="20"/>
        </w:rPr>
      </w:pPr>
      <w:r w:rsidRPr="00596E1F">
        <w:rPr>
          <w:szCs w:val="20"/>
        </w:rPr>
        <w:tab/>
        <w:t>2.1</w:t>
      </w:r>
      <w:r w:rsidRPr="00596E1F">
        <w:rPr>
          <w:szCs w:val="20"/>
        </w:rPr>
        <w:tab/>
        <w:t>Individuals must have the option of not identifying themselves, or of using a pseudonym, when dealing with a Research Organisation in the context of Market and Social Research.</w:t>
      </w:r>
    </w:p>
    <w:p w:rsidR="00A80FA8" w:rsidRPr="00596E1F" w:rsidRDefault="00A80FA8" w:rsidP="00A80FA8">
      <w:pPr>
        <w:tabs>
          <w:tab w:val="right" w:pos="1021"/>
        </w:tabs>
        <w:spacing w:before="180" w:line="240" w:lineRule="auto"/>
        <w:ind w:left="1134" w:hanging="1134"/>
        <w:rPr>
          <w:szCs w:val="20"/>
        </w:rPr>
      </w:pPr>
      <w:r w:rsidRPr="00596E1F">
        <w:rPr>
          <w:szCs w:val="20"/>
        </w:rPr>
        <w:tab/>
        <w:t>2.2</w:t>
      </w:r>
      <w:r w:rsidRPr="00596E1F">
        <w:rPr>
          <w:szCs w:val="20"/>
        </w:rPr>
        <w:tab/>
        <w:t>Subclause 2.1 does not apply if, in relation to that matter:</w:t>
      </w:r>
    </w:p>
    <w:p w:rsidR="00A80FA8" w:rsidRPr="007D0811" w:rsidRDefault="00A80FA8" w:rsidP="007D0811">
      <w:pPr>
        <w:pStyle w:val="ListParagraph"/>
        <w:numPr>
          <w:ilvl w:val="0"/>
          <w:numId w:val="39"/>
        </w:numPr>
        <w:spacing w:before="180" w:line="240" w:lineRule="auto"/>
        <w:ind w:left="1701" w:right="11" w:hanging="621"/>
        <w:contextualSpacing w:val="0"/>
        <w:rPr>
          <w:rFonts w:eastAsia="Arial"/>
        </w:rPr>
      </w:pPr>
      <w:r w:rsidRPr="007D0811">
        <w:rPr>
          <w:rFonts w:eastAsia="Arial"/>
        </w:rPr>
        <w:t>the Research Organisation is required or authorised by or under an Australian law, or a court/tribunal order, to deal with individuals who have identified themselves; or</w:t>
      </w:r>
    </w:p>
    <w:p w:rsidR="00A80FA8" w:rsidRDefault="00A80FA8" w:rsidP="007D0811">
      <w:pPr>
        <w:pStyle w:val="ListParagraph"/>
        <w:numPr>
          <w:ilvl w:val="0"/>
          <w:numId w:val="39"/>
        </w:numPr>
        <w:spacing w:before="180" w:line="240" w:lineRule="auto"/>
        <w:ind w:left="1701" w:right="11" w:hanging="621"/>
        <w:contextualSpacing w:val="0"/>
        <w:rPr>
          <w:rFonts w:eastAsia="Arial"/>
        </w:rPr>
      </w:pPr>
      <w:proofErr w:type="gramStart"/>
      <w:r w:rsidRPr="007D0811">
        <w:rPr>
          <w:rFonts w:eastAsia="Arial"/>
        </w:rPr>
        <w:t>it</w:t>
      </w:r>
      <w:proofErr w:type="gramEnd"/>
      <w:r w:rsidRPr="007D0811">
        <w:rPr>
          <w:rFonts w:eastAsia="Arial"/>
        </w:rPr>
        <w:t xml:space="preserve"> is impracticable for the Research Organisation to deal with individuals who have not identified themselves or who have used a pseudonym.</w:t>
      </w:r>
    </w:p>
    <w:p w:rsidR="00DF2E44" w:rsidRPr="007D0811" w:rsidRDefault="00DF2E44" w:rsidP="007D0811">
      <w:pPr>
        <w:spacing w:before="180" w:line="240" w:lineRule="auto"/>
        <w:ind w:left="1080" w:right="11" w:firstLine="0"/>
        <w:rPr>
          <w:rFonts w:eastAsia="Arial"/>
        </w:rPr>
      </w:pPr>
    </w:p>
    <w:p w:rsidR="00A80FA8" w:rsidRPr="006C4D5F" w:rsidRDefault="00A80FA8" w:rsidP="00D151B5">
      <w:pPr>
        <w:pStyle w:val="Heading1C"/>
      </w:pPr>
      <w:bookmarkStart w:id="6" w:name="_Toc343175872"/>
      <w:bookmarkStart w:id="7" w:name="_Toc353801739"/>
      <w:r w:rsidRPr="006C4D5F">
        <w:rPr>
          <w:rStyle w:val="CharPartNo"/>
        </w:rPr>
        <w:t>Collection of personal information</w:t>
      </w:r>
      <w:bookmarkEnd w:id="6"/>
      <w:bookmarkEnd w:id="7"/>
      <w:r w:rsidRPr="006C4D5F">
        <w:rPr>
          <w:szCs w:val="20"/>
        </w:rPr>
        <w:t xml:space="preserve">  </w:t>
      </w:r>
    </w:p>
    <w:p w:rsidR="00AA6EDF" w:rsidRDefault="00A80FA8" w:rsidP="00D151B5">
      <w:pPr>
        <w:pStyle w:val="Heading1B"/>
        <w:rPr>
          <w:rStyle w:val="CharSectno"/>
          <w:color w:val="008000"/>
          <w:sz w:val="32"/>
        </w:rPr>
      </w:pPr>
      <w:bookmarkStart w:id="8" w:name="_Toc343175873"/>
      <w:bookmarkStart w:id="9" w:name="_Toc353801740"/>
      <w:r w:rsidRPr="00596E1F">
        <w:rPr>
          <w:rStyle w:val="CharSectno"/>
        </w:rPr>
        <w:t>Australian Priva</w:t>
      </w:r>
      <w:r w:rsidR="0077614D" w:rsidRPr="00596E1F">
        <w:rPr>
          <w:rStyle w:val="CharSectno"/>
        </w:rPr>
        <w:t>cy Principle 3</w:t>
      </w:r>
      <w:r w:rsidR="00BB4F57">
        <w:rPr>
          <w:rStyle w:val="CharSectno"/>
        </w:rPr>
        <w:t xml:space="preserve">: </w:t>
      </w:r>
      <w:r w:rsidR="0077614D" w:rsidRPr="00596E1F">
        <w:rPr>
          <w:rStyle w:val="CharSectno"/>
        </w:rPr>
        <w:t xml:space="preserve"> </w:t>
      </w:r>
      <w:r w:rsidR="00BB4F57">
        <w:rPr>
          <w:rStyle w:val="CharSectno"/>
        </w:rPr>
        <w:t>C</w:t>
      </w:r>
      <w:r w:rsidRPr="00596E1F">
        <w:rPr>
          <w:rStyle w:val="CharSectno"/>
        </w:rPr>
        <w:t>ollection of solicited personal information</w:t>
      </w:r>
      <w:bookmarkEnd w:id="8"/>
      <w:bookmarkEnd w:id="9"/>
      <w:r w:rsidR="00DB0C11">
        <w:rPr>
          <w:rStyle w:val="CharSectno"/>
        </w:rPr>
        <w:t xml:space="preserve"> (as </w:t>
      </w:r>
      <w:r w:rsidR="006A3C7E">
        <w:rPr>
          <w:rStyle w:val="CharSectno"/>
        </w:rPr>
        <w:t>customised</w:t>
      </w:r>
      <w:r w:rsidR="00DB0C11">
        <w:rPr>
          <w:rStyle w:val="CharSectno"/>
        </w:rPr>
        <w:t xml:space="preserve"> for the purposes of this </w:t>
      </w:r>
      <w:r w:rsidR="006A3C7E">
        <w:rPr>
          <w:rStyle w:val="CharSectno"/>
        </w:rPr>
        <w:t>C</w:t>
      </w:r>
      <w:r w:rsidR="00DB0C11">
        <w:rPr>
          <w:rStyle w:val="CharSectno"/>
        </w:rPr>
        <w:t>ode)</w:t>
      </w:r>
    </w:p>
    <w:p w:rsidR="00A80FA8" w:rsidRPr="00EC6A7C" w:rsidRDefault="00A80FA8" w:rsidP="00EC6A7C">
      <w:pPr>
        <w:ind w:left="0" w:firstLine="0"/>
        <w:rPr>
          <w:b/>
        </w:rPr>
      </w:pPr>
      <w:r w:rsidRPr="00EC6A7C">
        <w:rPr>
          <w:b/>
        </w:rPr>
        <w:t>Personal information other than sensitive information</w:t>
      </w:r>
    </w:p>
    <w:p w:rsidR="00A80FA8" w:rsidRPr="00596E1F" w:rsidRDefault="00A80FA8" w:rsidP="00A80FA8">
      <w:pPr>
        <w:tabs>
          <w:tab w:val="right" w:pos="1021"/>
        </w:tabs>
        <w:spacing w:before="180" w:line="240" w:lineRule="auto"/>
        <w:ind w:left="1134" w:hanging="1134"/>
        <w:rPr>
          <w:szCs w:val="20"/>
        </w:rPr>
      </w:pPr>
      <w:r w:rsidRPr="00596E1F">
        <w:rPr>
          <w:szCs w:val="20"/>
        </w:rPr>
        <w:tab/>
        <w:t>3.1</w:t>
      </w:r>
      <w:r w:rsidRPr="00596E1F">
        <w:rPr>
          <w:szCs w:val="20"/>
        </w:rPr>
        <w:tab/>
        <w:t>Not applicable (agencies only)</w:t>
      </w:r>
    </w:p>
    <w:p w:rsidR="00AE5A50" w:rsidRPr="0083714B" w:rsidRDefault="00A80FA8" w:rsidP="007D0811">
      <w:pPr>
        <w:tabs>
          <w:tab w:val="right" w:pos="1021"/>
        </w:tabs>
        <w:spacing w:before="180" w:line="240" w:lineRule="auto"/>
        <w:ind w:left="1134" w:hanging="1134"/>
        <w:rPr>
          <w:szCs w:val="20"/>
        </w:rPr>
      </w:pPr>
      <w:r w:rsidRPr="00596E1F">
        <w:rPr>
          <w:szCs w:val="20"/>
        </w:rPr>
        <w:tab/>
        <w:t>3.2</w:t>
      </w:r>
      <w:r w:rsidRPr="00596E1F">
        <w:rPr>
          <w:szCs w:val="20"/>
        </w:rPr>
        <w:tab/>
        <w:t>In the conduct of Market and Social Research, a Research Organisation must not collect identifiable research information (other than sensitive information) unless the information is reasona</w:t>
      </w:r>
      <w:r w:rsidR="00AE5A50">
        <w:rPr>
          <w:szCs w:val="20"/>
        </w:rPr>
        <w:t>bly necessary for that research</w:t>
      </w:r>
      <w:r w:rsidR="0083714B">
        <w:rPr>
          <w:szCs w:val="20"/>
        </w:rPr>
        <w:t>.</w:t>
      </w:r>
    </w:p>
    <w:p w:rsidR="00A80FA8" w:rsidRPr="00EC6A7C" w:rsidRDefault="00A80FA8" w:rsidP="008138B4">
      <w:pPr>
        <w:spacing w:line="276" w:lineRule="auto"/>
        <w:ind w:left="0" w:firstLine="0"/>
        <w:rPr>
          <w:b/>
        </w:rPr>
      </w:pPr>
      <w:r w:rsidRPr="00EC6A7C">
        <w:rPr>
          <w:b/>
        </w:rPr>
        <w:t>Sensitive information</w:t>
      </w:r>
    </w:p>
    <w:p w:rsidR="00A80FA8" w:rsidRPr="007D0811" w:rsidRDefault="00624944" w:rsidP="007D0811">
      <w:pPr>
        <w:tabs>
          <w:tab w:val="right" w:pos="1021"/>
        </w:tabs>
        <w:spacing w:before="180" w:line="240" w:lineRule="auto"/>
        <w:ind w:left="1134" w:hanging="1134"/>
        <w:rPr>
          <w:szCs w:val="20"/>
        </w:rPr>
      </w:pPr>
      <w:r>
        <w:rPr>
          <w:szCs w:val="20"/>
        </w:rPr>
        <w:tab/>
      </w:r>
      <w:r w:rsidR="00A80FA8" w:rsidRPr="00596E1F">
        <w:rPr>
          <w:szCs w:val="20"/>
        </w:rPr>
        <w:t>3.3</w:t>
      </w:r>
      <w:r w:rsidR="00A80FA8" w:rsidRPr="00596E1F">
        <w:rPr>
          <w:szCs w:val="20"/>
        </w:rPr>
        <w:tab/>
      </w:r>
      <w:r w:rsidR="00A80FA8" w:rsidRPr="00DF2E44">
        <w:rPr>
          <w:szCs w:val="20"/>
        </w:rPr>
        <w:t>A Research Organisation may only collect sensitive information (whether from an individual or from a third party)</w:t>
      </w:r>
      <w:r w:rsidR="00A80FA8" w:rsidRPr="003E0A7B">
        <w:rPr>
          <w:szCs w:val="20"/>
        </w:rPr>
        <w:t xml:space="preserve"> where the individual has consented, and the information is reasonably necessary for a research purpose</w:t>
      </w:r>
      <w:r w:rsidR="00AE5F42" w:rsidRPr="007D0811">
        <w:rPr>
          <w:szCs w:val="20"/>
        </w:rPr>
        <w:t xml:space="preserve">, or if the collection is required by Australian law or a court/tribunal order. </w:t>
      </w:r>
    </w:p>
    <w:p w:rsidR="00A80FA8" w:rsidRPr="00471024" w:rsidRDefault="00A80FA8" w:rsidP="007D0811">
      <w:pPr>
        <w:pStyle w:val="explnote"/>
        <w:shd w:val="clear" w:color="auto" w:fill="auto"/>
        <w:rPr>
          <w:b/>
          <w:i w:val="0"/>
        </w:rPr>
      </w:pPr>
      <w:r w:rsidRPr="00471024">
        <w:rPr>
          <w:b/>
          <w:i w:val="0"/>
        </w:rPr>
        <w:lastRenderedPageBreak/>
        <w:t>Means of collection</w:t>
      </w:r>
    </w:p>
    <w:p w:rsidR="00A80FA8" w:rsidRPr="00596E1F" w:rsidRDefault="00A80FA8" w:rsidP="00A80FA8">
      <w:pPr>
        <w:tabs>
          <w:tab w:val="right" w:pos="1021"/>
        </w:tabs>
        <w:spacing w:before="180" w:line="240" w:lineRule="auto"/>
        <w:ind w:left="1134" w:hanging="1134"/>
        <w:rPr>
          <w:szCs w:val="20"/>
        </w:rPr>
      </w:pPr>
      <w:r w:rsidRPr="00596E1F">
        <w:rPr>
          <w:szCs w:val="20"/>
        </w:rPr>
        <w:tab/>
        <w:t>3.5</w:t>
      </w:r>
      <w:r w:rsidRPr="00596E1F">
        <w:rPr>
          <w:szCs w:val="20"/>
        </w:rPr>
        <w:tab/>
        <w:t>In the conduct of Market and Social Research, a Research Organisation must collect identifiable research information only by lawful and fair means.</w:t>
      </w:r>
    </w:p>
    <w:p w:rsidR="00A80FA8" w:rsidRPr="00596E1F" w:rsidRDefault="00A80FA8" w:rsidP="00DF2E44">
      <w:pPr>
        <w:tabs>
          <w:tab w:val="right" w:pos="1021"/>
        </w:tabs>
        <w:spacing w:before="180" w:line="240" w:lineRule="auto"/>
        <w:ind w:left="1134" w:hanging="1134"/>
        <w:rPr>
          <w:szCs w:val="20"/>
        </w:rPr>
      </w:pPr>
      <w:r w:rsidRPr="00596E1F">
        <w:rPr>
          <w:szCs w:val="20"/>
        </w:rPr>
        <w:tab/>
        <w:t>3.6</w:t>
      </w:r>
      <w:r w:rsidRPr="00596E1F">
        <w:rPr>
          <w:szCs w:val="20"/>
        </w:rPr>
        <w:tab/>
        <w:t>In the conduct of Market and Social Research, a Research Organisation must collect identifiable research information about an individual only from the individual unless it is unreasonable or impracticable to do so.</w:t>
      </w:r>
    </w:p>
    <w:p w:rsidR="00A80FA8" w:rsidRPr="00D60B1D" w:rsidRDefault="00A80FA8" w:rsidP="00D60B1D">
      <w:pPr>
        <w:keepNext/>
        <w:keepLines/>
        <w:spacing w:before="240" w:line="240" w:lineRule="auto"/>
        <w:ind w:left="0" w:firstLine="0"/>
        <w:rPr>
          <w:b/>
          <w:szCs w:val="20"/>
        </w:rPr>
      </w:pPr>
      <w:r w:rsidRPr="00D60B1D">
        <w:rPr>
          <w:b/>
          <w:szCs w:val="20"/>
        </w:rPr>
        <w:t>Solicited personal information</w:t>
      </w:r>
    </w:p>
    <w:p w:rsidR="00A80FA8" w:rsidRDefault="00A80FA8" w:rsidP="00DF2E44">
      <w:pPr>
        <w:tabs>
          <w:tab w:val="right" w:pos="1021"/>
        </w:tabs>
        <w:spacing w:before="180" w:line="240" w:lineRule="auto"/>
        <w:ind w:left="1134" w:hanging="1134"/>
        <w:rPr>
          <w:szCs w:val="20"/>
        </w:rPr>
      </w:pPr>
      <w:r w:rsidRPr="00596E1F">
        <w:rPr>
          <w:szCs w:val="20"/>
        </w:rPr>
        <w:tab/>
        <w:t>3.7</w:t>
      </w:r>
      <w:r w:rsidRPr="00596E1F">
        <w:rPr>
          <w:szCs w:val="20"/>
        </w:rPr>
        <w:tab/>
        <w:t>This principle applies to the collection of identifiable research information that is solicited by a Research Organisation.</w:t>
      </w:r>
    </w:p>
    <w:p w:rsidR="005618F7" w:rsidRDefault="005618F7" w:rsidP="00D151B5">
      <w:pPr>
        <w:pStyle w:val="Heading1B"/>
        <w:rPr>
          <w:rStyle w:val="CharSectno"/>
          <w:rFonts w:ascii="Times New Roman" w:hAnsi="Times New Roman"/>
          <w:b w:val="0"/>
          <w:i/>
          <w:color w:val="000000"/>
          <w:sz w:val="24"/>
          <w:szCs w:val="22"/>
        </w:rPr>
      </w:pPr>
      <w:bookmarkStart w:id="10" w:name="_Toc343175874"/>
      <w:bookmarkStart w:id="11" w:name="_Toc353801741"/>
    </w:p>
    <w:p w:rsidR="001A6C14" w:rsidRPr="00AE5A50" w:rsidRDefault="00A80FA8" w:rsidP="00D151B5">
      <w:pPr>
        <w:pStyle w:val="Heading1B"/>
      </w:pPr>
      <w:r w:rsidRPr="00596E1F">
        <w:rPr>
          <w:rStyle w:val="CharSectno"/>
        </w:rPr>
        <w:t xml:space="preserve">Australian Privacy Principle </w:t>
      </w:r>
      <w:r w:rsidR="00BB4F57">
        <w:rPr>
          <w:rStyle w:val="CharSectno"/>
        </w:rPr>
        <w:t>4: D</w:t>
      </w:r>
      <w:r w:rsidRPr="00596E1F">
        <w:rPr>
          <w:rStyle w:val="CharSectno"/>
        </w:rPr>
        <w:t>ealing with unsolicited personal information</w:t>
      </w:r>
      <w:bookmarkEnd w:id="10"/>
      <w:bookmarkEnd w:id="11"/>
      <w:r w:rsidR="00DB0C11">
        <w:rPr>
          <w:rStyle w:val="CharSectno"/>
        </w:rPr>
        <w:t xml:space="preserve"> (as </w:t>
      </w:r>
      <w:r w:rsidR="006A3C7E">
        <w:rPr>
          <w:rStyle w:val="CharSectno"/>
        </w:rPr>
        <w:t xml:space="preserve">customised </w:t>
      </w:r>
      <w:r w:rsidR="00DB0C11">
        <w:rPr>
          <w:rStyle w:val="CharSectno"/>
        </w:rPr>
        <w:t xml:space="preserve">for the purposes of this </w:t>
      </w:r>
      <w:r w:rsidR="006A3C7E">
        <w:rPr>
          <w:rStyle w:val="CharSectno"/>
        </w:rPr>
        <w:t>C</w:t>
      </w:r>
      <w:r w:rsidR="00DB0C11">
        <w:rPr>
          <w:rStyle w:val="CharSectno"/>
        </w:rPr>
        <w:t>ode)</w:t>
      </w:r>
    </w:p>
    <w:p w:rsidR="001A6C14" w:rsidRDefault="00DF2E44" w:rsidP="00DF2E44">
      <w:pPr>
        <w:tabs>
          <w:tab w:val="left" w:pos="709"/>
        </w:tabs>
        <w:spacing w:before="180" w:line="240" w:lineRule="auto"/>
        <w:ind w:left="1134" w:hanging="1134"/>
        <w:rPr>
          <w:szCs w:val="20"/>
        </w:rPr>
      </w:pPr>
      <w:r>
        <w:rPr>
          <w:szCs w:val="20"/>
        </w:rPr>
        <w:tab/>
      </w:r>
      <w:r w:rsidR="001A6C14">
        <w:rPr>
          <w:szCs w:val="20"/>
        </w:rPr>
        <w:t>4.1 If:</w:t>
      </w:r>
    </w:p>
    <w:p w:rsidR="001A6C14" w:rsidRPr="007D0811" w:rsidRDefault="001A6C14" w:rsidP="007D0811">
      <w:pPr>
        <w:pStyle w:val="ListParagraph"/>
        <w:numPr>
          <w:ilvl w:val="0"/>
          <w:numId w:val="40"/>
        </w:numPr>
        <w:spacing w:before="180" w:line="240" w:lineRule="auto"/>
        <w:ind w:left="1701" w:right="11" w:hanging="621"/>
        <w:contextualSpacing w:val="0"/>
        <w:rPr>
          <w:rFonts w:eastAsia="Arial"/>
        </w:rPr>
      </w:pPr>
      <w:r w:rsidRPr="007D0811">
        <w:rPr>
          <w:rFonts w:eastAsia="Arial"/>
        </w:rPr>
        <w:t xml:space="preserve">a Research Organisation receives identifiable </w:t>
      </w:r>
      <w:r w:rsidR="00B96162" w:rsidRPr="007D0811">
        <w:rPr>
          <w:rFonts w:eastAsia="Arial"/>
        </w:rPr>
        <w:t xml:space="preserve">research </w:t>
      </w:r>
      <w:r w:rsidRPr="007D0811">
        <w:rPr>
          <w:rFonts w:eastAsia="Arial"/>
        </w:rPr>
        <w:t>information; and</w:t>
      </w:r>
    </w:p>
    <w:p w:rsidR="00DF2E44" w:rsidRPr="007D0811" w:rsidRDefault="001A6C14" w:rsidP="007D0811">
      <w:pPr>
        <w:pStyle w:val="ListParagraph"/>
        <w:numPr>
          <w:ilvl w:val="0"/>
          <w:numId w:val="40"/>
        </w:numPr>
        <w:spacing w:before="180" w:line="240" w:lineRule="auto"/>
        <w:ind w:left="1701" w:right="11" w:hanging="621"/>
        <w:contextualSpacing w:val="0"/>
        <w:rPr>
          <w:rFonts w:eastAsia="Arial"/>
        </w:rPr>
      </w:pPr>
      <w:r w:rsidRPr="007D0811">
        <w:rPr>
          <w:rFonts w:eastAsia="Arial"/>
        </w:rPr>
        <w:t>the Research Organisation did not solicit the information;</w:t>
      </w:r>
    </w:p>
    <w:p w:rsidR="00DF2E44" w:rsidRPr="00DF2E44" w:rsidRDefault="00B96162" w:rsidP="007D0811">
      <w:pPr>
        <w:spacing w:before="180" w:line="240" w:lineRule="auto"/>
        <w:ind w:left="1080" w:right="11" w:firstLine="0"/>
        <w:rPr>
          <w:szCs w:val="20"/>
        </w:rPr>
      </w:pPr>
      <w:proofErr w:type="gramStart"/>
      <w:r w:rsidRPr="007D0811">
        <w:rPr>
          <w:szCs w:val="20"/>
        </w:rPr>
        <w:t>t</w:t>
      </w:r>
      <w:r w:rsidR="001A6C14" w:rsidRPr="007D0811">
        <w:rPr>
          <w:szCs w:val="20"/>
        </w:rPr>
        <w:t>he</w:t>
      </w:r>
      <w:proofErr w:type="gramEnd"/>
      <w:r w:rsidR="001A6C14" w:rsidRPr="007D0811">
        <w:rPr>
          <w:szCs w:val="20"/>
        </w:rPr>
        <w:t xml:space="preserve"> Research Organisation must,</w:t>
      </w:r>
      <w:r w:rsidRPr="007D0811">
        <w:rPr>
          <w:szCs w:val="20"/>
        </w:rPr>
        <w:t xml:space="preserve"> within a reasonable period after receiving the information, determine whether or not the Research Organisation could have collected the information under APP 3 if the Resear</w:t>
      </w:r>
      <w:r w:rsidR="005644F5" w:rsidRPr="007D0811">
        <w:rPr>
          <w:szCs w:val="20"/>
        </w:rPr>
        <w:t>ch Organisation had solicited the information.</w:t>
      </w:r>
    </w:p>
    <w:p w:rsidR="00DF2E44" w:rsidRDefault="00DF2E44" w:rsidP="007D0811">
      <w:pPr>
        <w:tabs>
          <w:tab w:val="left" w:pos="709"/>
        </w:tabs>
        <w:spacing w:before="180" w:line="240" w:lineRule="auto"/>
        <w:ind w:left="1134" w:hanging="1134"/>
        <w:rPr>
          <w:szCs w:val="20"/>
        </w:rPr>
      </w:pPr>
      <w:r>
        <w:rPr>
          <w:szCs w:val="20"/>
        </w:rPr>
        <w:tab/>
      </w:r>
      <w:r w:rsidR="005644F5">
        <w:rPr>
          <w:szCs w:val="20"/>
        </w:rPr>
        <w:t>4.2 The Research Organisation may use or disclose the identifiable research information for the purposes of making the determination under subclause 4.1.</w:t>
      </w:r>
    </w:p>
    <w:p w:rsidR="00855E52" w:rsidRDefault="00DF2E44" w:rsidP="007D0811">
      <w:pPr>
        <w:tabs>
          <w:tab w:val="left" w:pos="709"/>
        </w:tabs>
        <w:spacing w:before="180" w:line="240" w:lineRule="auto"/>
        <w:ind w:left="1134" w:hanging="1134"/>
        <w:rPr>
          <w:szCs w:val="20"/>
        </w:rPr>
      </w:pPr>
      <w:r>
        <w:rPr>
          <w:szCs w:val="20"/>
        </w:rPr>
        <w:tab/>
      </w:r>
      <w:r w:rsidR="005644F5">
        <w:rPr>
          <w:szCs w:val="20"/>
        </w:rPr>
        <w:t>4.3 If the Research Organisation determines that it could not have collected the identifiable research information</w:t>
      </w:r>
      <w:r w:rsidR="00855E52">
        <w:rPr>
          <w:szCs w:val="20"/>
        </w:rPr>
        <w:t>, it must, as soon as practicable, but only if it is lawful and reasonable to do so, destroy the information or ensure that it is de-identified.</w:t>
      </w:r>
    </w:p>
    <w:p w:rsidR="008C44F4" w:rsidRDefault="00624944" w:rsidP="007D0811">
      <w:pPr>
        <w:tabs>
          <w:tab w:val="left" w:pos="709"/>
        </w:tabs>
        <w:spacing w:before="180" w:line="240" w:lineRule="auto"/>
        <w:ind w:left="1134" w:hanging="1134"/>
        <w:rPr>
          <w:szCs w:val="20"/>
        </w:rPr>
      </w:pPr>
      <w:r>
        <w:rPr>
          <w:szCs w:val="20"/>
        </w:rPr>
        <w:tab/>
      </w:r>
      <w:r w:rsidR="00855E52">
        <w:rPr>
          <w:szCs w:val="20"/>
        </w:rPr>
        <w:t>4.4 If subclause 4.3 does not apply in relation to the identifiable research information, APPs 5-13 apply in relation to the information as if the Research Organisation had collected the information under APP 3.</w:t>
      </w:r>
      <w:r w:rsidR="00B96162">
        <w:rPr>
          <w:szCs w:val="20"/>
        </w:rPr>
        <w:t xml:space="preserve"> </w:t>
      </w:r>
    </w:p>
    <w:p w:rsidR="00A80FA8" w:rsidRPr="006C188B" w:rsidRDefault="00A80FA8" w:rsidP="005618F7">
      <w:pPr>
        <w:pStyle w:val="ActHead5"/>
        <w:rPr>
          <w:rStyle w:val="CharSectno"/>
          <w:b w:val="0"/>
          <w:bCs w:val="0"/>
          <w:i/>
          <w:color w:val="000000"/>
          <w:kern w:val="0"/>
          <w:szCs w:val="22"/>
        </w:rPr>
      </w:pPr>
      <w:bookmarkStart w:id="12" w:name="_Toc343175875"/>
      <w:bookmarkStart w:id="13" w:name="_Toc353801742"/>
      <w:r w:rsidRPr="006C188B">
        <w:rPr>
          <w:rStyle w:val="CharSectno"/>
          <w:rFonts w:asciiTheme="minorHAnsi" w:hAnsiTheme="minorHAnsi"/>
          <w:sz w:val="28"/>
        </w:rPr>
        <w:t>Australian Privacy Principle 5—notificatio</w:t>
      </w:r>
      <w:r w:rsidR="006C188B">
        <w:rPr>
          <w:rStyle w:val="CharSectno"/>
          <w:rFonts w:asciiTheme="minorHAnsi" w:hAnsiTheme="minorHAnsi"/>
          <w:sz w:val="28"/>
        </w:rPr>
        <w:t>n of the collection of personal</w:t>
      </w:r>
      <w:r w:rsidR="005618F7">
        <w:rPr>
          <w:rStyle w:val="CharSectno"/>
          <w:rFonts w:asciiTheme="minorHAnsi" w:hAnsiTheme="minorHAnsi"/>
          <w:sz w:val="28"/>
        </w:rPr>
        <w:t xml:space="preserve"> </w:t>
      </w:r>
      <w:r w:rsidR="006C188B">
        <w:rPr>
          <w:rStyle w:val="CharSectno"/>
          <w:rFonts w:asciiTheme="minorHAnsi" w:hAnsiTheme="minorHAnsi"/>
          <w:sz w:val="28"/>
        </w:rPr>
        <w:t>i</w:t>
      </w:r>
      <w:r w:rsidRPr="006C188B">
        <w:rPr>
          <w:rStyle w:val="CharSectno"/>
          <w:rFonts w:asciiTheme="minorHAnsi" w:hAnsiTheme="minorHAnsi"/>
          <w:sz w:val="28"/>
        </w:rPr>
        <w:t>nformation</w:t>
      </w:r>
      <w:bookmarkEnd w:id="12"/>
      <w:bookmarkEnd w:id="13"/>
      <w:r w:rsidR="00DB0C11">
        <w:rPr>
          <w:rStyle w:val="CharSectno"/>
        </w:rPr>
        <w:t xml:space="preserve"> </w:t>
      </w:r>
      <w:r w:rsidR="00DB0C11" w:rsidRPr="00CD682C">
        <w:rPr>
          <w:rStyle w:val="CharSectno"/>
          <w:sz w:val="28"/>
        </w:rPr>
        <w:t xml:space="preserve">(as </w:t>
      </w:r>
      <w:r w:rsidR="006A3E00">
        <w:rPr>
          <w:rStyle w:val="CharSectno"/>
          <w:sz w:val="28"/>
        </w:rPr>
        <w:t>customise</w:t>
      </w:r>
      <w:r w:rsidR="004F0E3A">
        <w:rPr>
          <w:rStyle w:val="CharSectno"/>
          <w:sz w:val="28"/>
        </w:rPr>
        <w:t>d</w:t>
      </w:r>
      <w:r w:rsidR="00DB0C11" w:rsidRPr="00CD682C">
        <w:rPr>
          <w:rStyle w:val="CharSectno"/>
          <w:sz w:val="28"/>
        </w:rPr>
        <w:t xml:space="preserve"> for the purposes of this </w:t>
      </w:r>
      <w:r w:rsidR="006A3E00">
        <w:rPr>
          <w:rStyle w:val="CharSectno"/>
          <w:sz w:val="28"/>
        </w:rPr>
        <w:t>C</w:t>
      </w:r>
      <w:r w:rsidR="00DB0C11" w:rsidRPr="00CD682C">
        <w:rPr>
          <w:rStyle w:val="CharSectno"/>
          <w:sz w:val="28"/>
        </w:rPr>
        <w:t>ode)</w:t>
      </w:r>
    </w:p>
    <w:p w:rsidR="00A80FA8" w:rsidRPr="00596E1F" w:rsidRDefault="00A80FA8" w:rsidP="00A80FA8">
      <w:pPr>
        <w:tabs>
          <w:tab w:val="right" w:pos="1021"/>
        </w:tabs>
        <w:spacing w:before="180" w:line="240" w:lineRule="auto"/>
        <w:ind w:left="1134" w:hanging="1134"/>
        <w:rPr>
          <w:szCs w:val="20"/>
        </w:rPr>
      </w:pPr>
      <w:r w:rsidRPr="00596E1F">
        <w:rPr>
          <w:szCs w:val="20"/>
        </w:rPr>
        <w:tab/>
        <w:t>5.1</w:t>
      </w:r>
      <w:r w:rsidRPr="00596E1F">
        <w:rPr>
          <w:szCs w:val="20"/>
        </w:rPr>
        <w:tab/>
        <w:t>At or before the time or, if that is not practicable, as soon as practicable after, a Research Organisation collects identifiable research information about an individual, the organisation must take such steps (if any) as are reasonable in the circumstances:</w:t>
      </w:r>
    </w:p>
    <w:p w:rsidR="00A80FA8" w:rsidRPr="00DF2E44" w:rsidRDefault="00A80FA8" w:rsidP="00DF2E44">
      <w:pPr>
        <w:pStyle w:val="ListParagraph"/>
        <w:numPr>
          <w:ilvl w:val="0"/>
          <w:numId w:val="41"/>
        </w:numPr>
        <w:spacing w:before="180" w:line="240" w:lineRule="auto"/>
        <w:ind w:left="1701" w:right="11" w:hanging="621"/>
        <w:contextualSpacing w:val="0"/>
        <w:rPr>
          <w:rFonts w:eastAsia="Arial"/>
        </w:rPr>
      </w:pPr>
      <w:r w:rsidRPr="00DF2E44">
        <w:rPr>
          <w:rFonts w:eastAsia="Arial"/>
        </w:rPr>
        <w:t>to notify the individual of such matters referred to in subclause 5.2 as are reasonable in the circumstances; or</w:t>
      </w:r>
    </w:p>
    <w:p w:rsidR="00A80FA8" w:rsidRPr="00DF2E44" w:rsidRDefault="00A80FA8" w:rsidP="00DF2E44">
      <w:pPr>
        <w:pStyle w:val="ListParagraph"/>
        <w:numPr>
          <w:ilvl w:val="0"/>
          <w:numId w:val="41"/>
        </w:numPr>
        <w:spacing w:before="180" w:line="240" w:lineRule="auto"/>
        <w:ind w:left="1701" w:right="11" w:hanging="621"/>
        <w:contextualSpacing w:val="0"/>
        <w:rPr>
          <w:rFonts w:eastAsia="Arial"/>
        </w:rPr>
      </w:pPr>
      <w:proofErr w:type="gramStart"/>
      <w:r w:rsidRPr="00DF2E44">
        <w:rPr>
          <w:rFonts w:eastAsia="Arial"/>
        </w:rPr>
        <w:t>to</w:t>
      </w:r>
      <w:proofErr w:type="gramEnd"/>
      <w:r w:rsidRPr="00DF2E44">
        <w:rPr>
          <w:rFonts w:eastAsia="Arial"/>
        </w:rPr>
        <w:t xml:space="preserve"> otherwise ensure that the individual is aware of any such matters.</w:t>
      </w:r>
    </w:p>
    <w:p w:rsidR="00A80FA8" w:rsidRPr="00596E1F" w:rsidRDefault="00A80FA8" w:rsidP="00A80FA8">
      <w:pPr>
        <w:tabs>
          <w:tab w:val="right" w:pos="1021"/>
        </w:tabs>
        <w:spacing w:before="180" w:line="240" w:lineRule="auto"/>
        <w:ind w:left="1134" w:hanging="1134"/>
        <w:rPr>
          <w:szCs w:val="20"/>
        </w:rPr>
      </w:pPr>
      <w:r w:rsidRPr="00596E1F">
        <w:rPr>
          <w:szCs w:val="20"/>
        </w:rPr>
        <w:tab/>
        <w:t>5.2</w:t>
      </w:r>
      <w:r w:rsidRPr="00596E1F">
        <w:rPr>
          <w:szCs w:val="20"/>
        </w:rPr>
        <w:tab/>
        <w:t>The matters for the purposes of subclause 5.1 are as follows:</w:t>
      </w:r>
    </w:p>
    <w:p w:rsidR="00A80FA8" w:rsidRPr="00DF2E44" w:rsidRDefault="00A80FA8" w:rsidP="00DF2E44">
      <w:pPr>
        <w:pStyle w:val="ListParagraph"/>
        <w:numPr>
          <w:ilvl w:val="0"/>
          <w:numId w:val="42"/>
        </w:numPr>
        <w:spacing w:before="180" w:line="240" w:lineRule="auto"/>
        <w:ind w:left="1701" w:right="11" w:hanging="621"/>
        <w:contextualSpacing w:val="0"/>
        <w:rPr>
          <w:rFonts w:eastAsia="Arial"/>
        </w:rPr>
      </w:pPr>
      <w:r w:rsidRPr="00DF2E44">
        <w:rPr>
          <w:rFonts w:eastAsia="Arial"/>
        </w:rPr>
        <w:lastRenderedPageBreak/>
        <w:t>the identity and contact details of the Research Organisation;</w:t>
      </w:r>
    </w:p>
    <w:p w:rsidR="00DF2E44" w:rsidRDefault="00A80FA8" w:rsidP="00DF2E44">
      <w:pPr>
        <w:pStyle w:val="ListParagraph"/>
        <w:numPr>
          <w:ilvl w:val="0"/>
          <w:numId w:val="42"/>
        </w:numPr>
        <w:spacing w:before="180" w:line="240" w:lineRule="auto"/>
        <w:ind w:left="1701" w:right="11" w:hanging="621"/>
        <w:contextualSpacing w:val="0"/>
        <w:rPr>
          <w:rFonts w:eastAsia="Arial"/>
        </w:rPr>
      </w:pPr>
      <w:r w:rsidRPr="00DF2E44">
        <w:rPr>
          <w:rFonts w:eastAsia="Arial"/>
        </w:rPr>
        <w:t>if:</w:t>
      </w:r>
    </w:p>
    <w:p w:rsidR="00DF2E44" w:rsidRPr="00DF2E44" w:rsidRDefault="00A80FA8" w:rsidP="00DF2E44">
      <w:pPr>
        <w:pStyle w:val="ListParagraph"/>
        <w:numPr>
          <w:ilvl w:val="1"/>
          <w:numId w:val="42"/>
        </w:numPr>
        <w:spacing w:before="180" w:line="240" w:lineRule="auto"/>
        <w:ind w:right="11"/>
        <w:contextualSpacing w:val="0"/>
        <w:rPr>
          <w:rFonts w:eastAsia="Arial"/>
        </w:rPr>
      </w:pPr>
      <w:r w:rsidRPr="00DF2E44">
        <w:rPr>
          <w:szCs w:val="20"/>
        </w:rPr>
        <w:t>the Research Organisation collects the identifiable research information from someone other than the individual; or</w:t>
      </w:r>
    </w:p>
    <w:p w:rsidR="00A80FA8" w:rsidRPr="00DF2E44" w:rsidRDefault="00A80FA8" w:rsidP="00DF2E44">
      <w:pPr>
        <w:pStyle w:val="ListParagraph"/>
        <w:numPr>
          <w:ilvl w:val="1"/>
          <w:numId w:val="42"/>
        </w:numPr>
        <w:spacing w:before="180" w:line="240" w:lineRule="auto"/>
        <w:ind w:right="11"/>
        <w:contextualSpacing w:val="0"/>
        <w:rPr>
          <w:rFonts w:eastAsia="Arial"/>
        </w:rPr>
      </w:pPr>
      <w:r w:rsidRPr="00DF2E44">
        <w:rPr>
          <w:szCs w:val="20"/>
        </w:rPr>
        <w:t xml:space="preserve">the individual may not be aware that the Research </w:t>
      </w:r>
      <w:r w:rsidR="00CC5E3C" w:rsidRPr="00DF2E44">
        <w:rPr>
          <w:szCs w:val="20"/>
        </w:rPr>
        <w:t>Organisation has</w:t>
      </w:r>
      <w:r w:rsidRPr="00DF2E44">
        <w:rPr>
          <w:szCs w:val="20"/>
        </w:rPr>
        <w:t xml:space="preserve"> collected the identifiable </w:t>
      </w:r>
      <w:r w:rsidR="00CC5E3C" w:rsidRPr="00DF2E44">
        <w:rPr>
          <w:szCs w:val="20"/>
        </w:rPr>
        <w:t>research information</w:t>
      </w:r>
      <w:r w:rsidRPr="00DF2E44">
        <w:rPr>
          <w:szCs w:val="20"/>
        </w:rPr>
        <w:t>;</w:t>
      </w:r>
    </w:p>
    <w:p w:rsidR="00A80FA8" w:rsidRPr="00596E1F" w:rsidRDefault="00BB4F57" w:rsidP="00DF2E44">
      <w:pPr>
        <w:tabs>
          <w:tab w:val="right" w:pos="1021"/>
        </w:tabs>
        <w:spacing w:before="180" w:line="240" w:lineRule="auto"/>
        <w:ind w:left="1134" w:hanging="1134"/>
        <w:rPr>
          <w:szCs w:val="20"/>
        </w:rPr>
      </w:pPr>
      <w:r>
        <w:rPr>
          <w:szCs w:val="20"/>
        </w:rPr>
        <w:tab/>
      </w:r>
      <w:r w:rsidR="00A80FA8" w:rsidRPr="00596E1F">
        <w:rPr>
          <w:szCs w:val="20"/>
        </w:rPr>
        <w:tab/>
      </w:r>
      <w:proofErr w:type="gramStart"/>
      <w:r w:rsidR="00A80FA8" w:rsidRPr="00596E1F">
        <w:rPr>
          <w:szCs w:val="20"/>
        </w:rPr>
        <w:t>the</w:t>
      </w:r>
      <w:proofErr w:type="gramEnd"/>
      <w:r w:rsidR="00A80FA8" w:rsidRPr="00596E1F">
        <w:rPr>
          <w:szCs w:val="20"/>
        </w:rPr>
        <w:t xml:space="preserve"> fact that the Research Organisation so collects, or has collected, the identifiable research information and the circumstances of that collection;</w:t>
      </w:r>
    </w:p>
    <w:p w:rsidR="00A80FA8" w:rsidRPr="00DF2E44" w:rsidRDefault="00954904" w:rsidP="00DF2E44">
      <w:pPr>
        <w:pStyle w:val="ListParagraph"/>
        <w:numPr>
          <w:ilvl w:val="0"/>
          <w:numId w:val="42"/>
        </w:numPr>
        <w:spacing w:before="180" w:line="240" w:lineRule="auto"/>
        <w:ind w:left="1701" w:right="11" w:hanging="621"/>
        <w:contextualSpacing w:val="0"/>
        <w:rPr>
          <w:rFonts w:eastAsia="Arial"/>
        </w:rPr>
      </w:pPr>
      <w:r w:rsidRPr="00DF2E44">
        <w:rPr>
          <w:rFonts w:eastAsia="Arial"/>
        </w:rPr>
        <w:t>not applicable</w:t>
      </w:r>
      <w:r w:rsidR="00A80FA8" w:rsidRPr="00DF2E44">
        <w:rPr>
          <w:rFonts w:eastAsia="Arial"/>
        </w:rPr>
        <w:t>;</w:t>
      </w:r>
    </w:p>
    <w:p w:rsidR="00A80FA8" w:rsidRPr="00DF2E44" w:rsidRDefault="00A80FA8" w:rsidP="00DF2E44">
      <w:pPr>
        <w:pStyle w:val="ListParagraph"/>
        <w:numPr>
          <w:ilvl w:val="0"/>
          <w:numId w:val="42"/>
        </w:numPr>
        <w:spacing w:before="180" w:line="240" w:lineRule="auto"/>
        <w:ind w:left="1701" w:right="11" w:hanging="621"/>
        <w:contextualSpacing w:val="0"/>
        <w:rPr>
          <w:rFonts w:eastAsia="Arial"/>
        </w:rPr>
      </w:pPr>
      <w:r w:rsidRPr="00DF2E44">
        <w:rPr>
          <w:rFonts w:eastAsia="Arial"/>
        </w:rPr>
        <w:t>the purposes for which the Research Organisation collects the identifiable research information;</w:t>
      </w:r>
    </w:p>
    <w:p w:rsidR="00A80FA8" w:rsidRPr="00DF2E44" w:rsidRDefault="00A80FA8" w:rsidP="00DF2E44">
      <w:pPr>
        <w:pStyle w:val="ListParagraph"/>
        <w:numPr>
          <w:ilvl w:val="0"/>
          <w:numId w:val="42"/>
        </w:numPr>
        <w:spacing w:before="180" w:line="240" w:lineRule="auto"/>
        <w:ind w:left="1701" w:right="11" w:hanging="621"/>
        <w:contextualSpacing w:val="0"/>
        <w:rPr>
          <w:rFonts w:eastAsia="Arial"/>
        </w:rPr>
      </w:pPr>
      <w:r w:rsidRPr="00DF2E44">
        <w:rPr>
          <w:rFonts w:eastAsia="Arial"/>
        </w:rPr>
        <w:t>the main consequences (if any) for the individual if all or some of the identifiable research</w:t>
      </w:r>
      <w:r w:rsidRPr="00DF2E44" w:rsidDel="00F80FE3">
        <w:rPr>
          <w:rFonts w:eastAsia="Arial"/>
        </w:rPr>
        <w:t xml:space="preserve"> </w:t>
      </w:r>
      <w:r w:rsidRPr="00DF2E44">
        <w:rPr>
          <w:rFonts w:eastAsia="Arial"/>
        </w:rPr>
        <w:t>information is not collected by the Research Organisation;</w:t>
      </w:r>
    </w:p>
    <w:p w:rsidR="00A80FA8" w:rsidRPr="00DF2E44" w:rsidRDefault="00A80FA8" w:rsidP="00DF2E44">
      <w:pPr>
        <w:pStyle w:val="ListParagraph"/>
        <w:numPr>
          <w:ilvl w:val="0"/>
          <w:numId w:val="42"/>
        </w:numPr>
        <w:spacing w:before="180" w:line="240" w:lineRule="auto"/>
        <w:ind w:left="1701" w:right="11" w:hanging="621"/>
        <w:contextualSpacing w:val="0"/>
        <w:rPr>
          <w:rFonts w:eastAsia="Arial"/>
        </w:rPr>
      </w:pPr>
      <w:r w:rsidRPr="00DF2E44">
        <w:rPr>
          <w:rFonts w:eastAsia="Arial"/>
        </w:rPr>
        <w:t>any other APP entity, body or person, or the types of any other APP entities, bodies or persons, to which the Research Organisation</w:t>
      </w:r>
      <w:r w:rsidRPr="00DF2E44" w:rsidDel="00377BCD">
        <w:rPr>
          <w:rFonts w:eastAsia="Arial"/>
        </w:rPr>
        <w:t xml:space="preserve"> </w:t>
      </w:r>
      <w:r w:rsidRPr="00DF2E44">
        <w:rPr>
          <w:rFonts w:eastAsia="Arial"/>
        </w:rPr>
        <w:t xml:space="preserve">usually discloses identifiable research information of the kind collected by the </w:t>
      </w:r>
      <w:r w:rsidR="00521BEC" w:rsidRPr="00DF2E44">
        <w:rPr>
          <w:rFonts w:eastAsia="Arial"/>
        </w:rPr>
        <w:t>Research Organisation</w:t>
      </w:r>
      <w:r w:rsidRPr="00DF2E44">
        <w:rPr>
          <w:rFonts w:eastAsia="Arial"/>
        </w:rPr>
        <w:t>;</w:t>
      </w:r>
    </w:p>
    <w:p w:rsidR="00A80FA8" w:rsidRPr="00DF2E44" w:rsidRDefault="00A80FA8" w:rsidP="00DF2E44">
      <w:pPr>
        <w:pStyle w:val="ListParagraph"/>
        <w:numPr>
          <w:ilvl w:val="0"/>
          <w:numId w:val="42"/>
        </w:numPr>
        <w:spacing w:before="180" w:line="240" w:lineRule="auto"/>
        <w:ind w:left="1701" w:right="11" w:hanging="621"/>
        <w:contextualSpacing w:val="0"/>
        <w:rPr>
          <w:rFonts w:eastAsia="Arial"/>
        </w:rPr>
      </w:pPr>
      <w:r w:rsidRPr="00DF2E44">
        <w:rPr>
          <w:rFonts w:eastAsia="Arial"/>
        </w:rPr>
        <w:t>that the research information privacy policy of the Research Organisation contains information about how the individual may access the identifiable research information about the individual that is held by the entity and seek the correction of such information;</w:t>
      </w:r>
    </w:p>
    <w:p w:rsidR="00A80FA8" w:rsidRPr="00DF2E44" w:rsidRDefault="00A80FA8" w:rsidP="00DF2E44">
      <w:pPr>
        <w:pStyle w:val="ListParagraph"/>
        <w:numPr>
          <w:ilvl w:val="0"/>
          <w:numId w:val="42"/>
        </w:numPr>
        <w:spacing w:before="180" w:line="240" w:lineRule="auto"/>
        <w:ind w:left="1701" w:right="11" w:hanging="621"/>
        <w:contextualSpacing w:val="0"/>
        <w:rPr>
          <w:rFonts w:eastAsia="Arial"/>
        </w:rPr>
      </w:pPr>
      <w:r w:rsidRPr="00DF2E44">
        <w:rPr>
          <w:rFonts w:eastAsia="Arial"/>
        </w:rPr>
        <w:t>that the research information privacy policy of the Research Organisation contains information about how the individual may complain about a breach of this</w:t>
      </w:r>
      <w:r w:rsidR="00DD0EBF" w:rsidRPr="00DF2E44">
        <w:rPr>
          <w:rFonts w:eastAsia="Arial"/>
        </w:rPr>
        <w:t xml:space="preserve"> </w:t>
      </w:r>
      <w:r w:rsidRPr="00DF2E44">
        <w:rPr>
          <w:rFonts w:eastAsia="Arial"/>
        </w:rPr>
        <w:t>Code, and how the entity will deal with such a complaint;</w:t>
      </w:r>
    </w:p>
    <w:p w:rsidR="00A80FA8" w:rsidRPr="00DF2E44" w:rsidRDefault="00A80FA8" w:rsidP="00DF2E44">
      <w:pPr>
        <w:pStyle w:val="ListParagraph"/>
        <w:numPr>
          <w:ilvl w:val="0"/>
          <w:numId w:val="42"/>
        </w:numPr>
        <w:spacing w:before="180" w:line="240" w:lineRule="auto"/>
        <w:ind w:left="1701" w:right="11" w:hanging="621"/>
        <w:contextualSpacing w:val="0"/>
        <w:rPr>
          <w:rFonts w:eastAsia="Arial"/>
        </w:rPr>
      </w:pPr>
      <w:r w:rsidRPr="00DF2E44">
        <w:rPr>
          <w:rFonts w:eastAsia="Arial"/>
        </w:rPr>
        <w:t>whether the Research Organisation</w:t>
      </w:r>
      <w:r w:rsidRPr="00DF2E44" w:rsidDel="00377BCD">
        <w:rPr>
          <w:rFonts w:eastAsia="Arial"/>
        </w:rPr>
        <w:t xml:space="preserve"> </w:t>
      </w:r>
      <w:r w:rsidRPr="00DF2E44">
        <w:rPr>
          <w:rFonts w:eastAsia="Arial"/>
        </w:rPr>
        <w:t>is likely to disclose the identifiable research information to overseas recipients;</w:t>
      </w:r>
    </w:p>
    <w:p w:rsidR="00A80FA8" w:rsidRPr="00596E1F" w:rsidRDefault="00A80FA8" w:rsidP="00DF2E44">
      <w:pPr>
        <w:pStyle w:val="ListParagraph"/>
        <w:numPr>
          <w:ilvl w:val="0"/>
          <w:numId w:val="42"/>
        </w:numPr>
        <w:spacing w:before="180" w:line="240" w:lineRule="auto"/>
        <w:ind w:left="1701" w:right="11" w:hanging="621"/>
        <w:contextualSpacing w:val="0"/>
        <w:rPr>
          <w:szCs w:val="20"/>
        </w:rPr>
      </w:pPr>
      <w:r w:rsidRPr="00DF2E44">
        <w:rPr>
          <w:rFonts w:eastAsia="Arial"/>
        </w:rPr>
        <w:t>if the Research Organisation</w:t>
      </w:r>
      <w:r w:rsidRPr="00DF2E44" w:rsidDel="00377BCD">
        <w:rPr>
          <w:rFonts w:eastAsia="Arial"/>
        </w:rPr>
        <w:t xml:space="preserve"> </w:t>
      </w:r>
      <w:r w:rsidRPr="00DF2E44">
        <w:rPr>
          <w:rFonts w:eastAsia="Arial"/>
        </w:rPr>
        <w:t>is likely to disclose the identifiable research inf</w:t>
      </w:r>
      <w:r w:rsidR="001E0525" w:rsidRPr="00DF2E44">
        <w:rPr>
          <w:rFonts w:eastAsia="Arial"/>
        </w:rPr>
        <w:t xml:space="preserve">ormation to overseas recipients - </w:t>
      </w:r>
      <w:r w:rsidRPr="00DF2E44">
        <w:rPr>
          <w:rFonts w:eastAsia="Arial"/>
        </w:rPr>
        <w:t>the countries in which such recipients are likely to be located if it is practicable to specify those countries in the notification or to otherwise make the individual aware of them.</w:t>
      </w:r>
    </w:p>
    <w:p w:rsidR="00BB4F57" w:rsidRPr="00472EA7" w:rsidRDefault="009A7019" w:rsidP="00D151B5">
      <w:pPr>
        <w:pStyle w:val="Heading1B"/>
      </w:pPr>
      <w:r w:rsidRPr="00472EA7">
        <w:t xml:space="preserve">Additional </w:t>
      </w:r>
      <w:r w:rsidR="008978BF" w:rsidRPr="00472EA7">
        <w:t xml:space="preserve">requirement: </w:t>
      </w:r>
      <w:r w:rsidRPr="00472EA7">
        <w:t xml:space="preserve">matters of which respondents should be made aware - </w:t>
      </w:r>
      <w:r w:rsidR="00BB4F57" w:rsidRPr="00472EA7">
        <w:t>sourc</w:t>
      </w:r>
      <w:r w:rsidR="00F13449" w:rsidRPr="00472EA7">
        <w:t>e</w:t>
      </w:r>
      <w:r w:rsidRPr="00472EA7">
        <w:t>s</w:t>
      </w:r>
      <w:r w:rsidR="00BB4F57" w:rsidRPr="00472EA7">
        <w:t xml:space="preserve"> of information and identity of client</w:t>
      </w:r>
    </w:p>
    <w:p w:rsidR="009C1C86" w:rsidRPr="00C216DE" w:rsidRDefault="00FA152E" w:rsidP="00345CFA">
      <w:pPr>
        <w:tabs>
          <w:tab w:val="right" w:pos="1021"/>
        </w:tabs>
        <w:spacing w:before="180" w:line="240" w:lineRule="auto"/>
        <w:ind w:left="1134" w:hanging="1134"/>
        <w:rPr>
          <w:szCs w:val="20"/>
        </w:rPr>
      </w:pPr>
      <w:r>
        <w:rPr>
          <w:szCs w:val="20"/>
        </w:rPr>
        <w:tab/>
      </w:r>
      <w:r w:rsidRPr="00FA152E">
        <w:rPr>
          <w:szCs w:val="20"/>
        </w:rPr>
        <w:t>5.3</w:t>
      </w:r>
      <w:r w:rsidRPr="00FA152E">
        <w:rPr>
          <w:szCs w:val="20"/>
        </w:rPr>
        <w:tab/>
      </w:r>
      <w:r w:rsidR="00A80FA8" w:rsidRPr="00FA152E">
        <w:rPr>
          <w:szCs w:val="20"/>
        </w:rPr>
        <w:t xml:space="preserve">Research Organisations </w:t>
      </w:r>
      <w:r w:rsidR="009C1C86" w:rsidRPr="00FA152E">
        <w:rPr>
          <w:szCs w:val="20"/>
        </w:rPr>
        <w:t xml:space="preserve">must </w:t>
      </w:r>
      <w:r w:rsidR="00A80FA8" w:rsidRPr="00137051">
        <w:rPr>
          <w:szCs w:val="20"/>
        </w:rPr>
        <w:t>disclose the source of the research sample (e.g. customer information, information collected by researchers, publicly available lists such as a telephone directory or electoral roll, random digit dialling, door knocking), no later than the end of the collection of info</w:t>
      </w:r>
      <w:r w:rsidR="00A80FA8" w:rsidRPr="001D3C70">
        <w:rPr>
          <w:szCs w:val="20"/>
        </w:rPr>
        <w:t xml:space="preserve">rmation, except where the Research Organisation and client have reasonable grounds to decide that there are genuine research concerns or where there is another compelling reason not to do so (e.g. it may expose one of the parties to legal action). </w:t>
      </w:r>
    </w:p>
    <w:p w:rsidR="005C34FD" w:rsidRPr="007D0811" w:rsidRDefault="005C34FD" w:rsidP="007D0811">
      <w:pPr>
        <w:tabs>
          <w:tab w:val="right" w:pos="1531"/>
        </w:tabs>
        <w:spacing w:before="40" w:line="240" w:lineRule="auto"/>
        <w:ind w:left="0" w:firstLine="0"/>
      </w:pPr>
    </w:p>
    <w:p w:rsidR="009C1C86" w:rsidRPr="00C216DE" w:rsidRDefault="00FA152E" w:rsidP="00345CFA">
      <w:pPr>
        <w:tabs>
          <w:tab w:val="right" w:pos="1021"/>
        </w:tabs>
        <w:spacing w:before="180" w:line="240" w:lineRule="auto"/>
        <w:ind w:left="1134" w:hanging="1134"/>
        <w:rPr>
          <w:szCs w:val="20"/>
        </w:rPr>
      </w:pPr>
      <w:r>
        <w:rPr>
          <w:szCs w:val="20"/>
        </w:rPr>
        <w:lastRenderedPageBreak/>
        <w:tab/>
      </w:r>
      <w:r w:rsidRPr="00FA152E">
        <w:rPr>
          <w:szCs w:val="20"/>
        </w:rPr>
        <w:t xml:space="preserve">5.4 </w:t>
      </w:r>
      <w:r>
        <w:rPr>
          <w:szCs w:val="20"/>
        </w:rPr>
        <w:tab/>
      </w:r>
      <w:r w:rsidR="00A80FA8" w:rsidRPr="00FA152E">
        <w:rPr>
          <w:szCs w:val="20"/>
        </w:rPr>
        <w:t xml:space="preserve">Research Organisations </w:t>
      </w:r>
      <w:r w:rsidR="009C1C86" w:rsidRPr="00FA152E">
        <w:rPr>
          <w:szCs w:val="20"/>
        </w:rPr>
        <w:t xml:space="preserve">must </w:t>
      </w:r>
      <w:r w:rsidR="00A80FA8" w:rsidRPr="00137051">
        <w:rPr>
          <w:szCs w:val="20"/>
        </w:rPr>
        <w:t>disclose the identity of the client, unprompted, no later than the end of the collection of information, except where the Research Organisation and client have reasonable grounds to decide that there are genuine research concern</w:t>
      </w:r>
      <w:r w:rsidR="00A80FA8" w:rsidRPr="001D3C70">
        <w:rPr>
          <w:szCs w:val="20"/>
        </w:rPr>
        <w:t>s or where there is ano</w:t>
      </w:r>
      <w:r w:rsidR="00A80FA8" w:rsidRPr="00C216DE">
        <w:rPr>
          <w:szCs w:val="20"/>
        </w:rPr>
        <w:t xml:space="preserve">ther compelling reason not to do so (e.g. it may expose one of the parties to legal action). </w:t>
      </w:r>
    </w:p>
    <w:p w:rsidR="005C34FD" w:rsidRPr="00596E1F" w:rsidRDefault="005C34FD" w:rsidP="007D0811">
      <w:pPr>
        <w:tabs>
          <w:tab w:val="right" w:pos="1531"/>
        </w:tabs>
        <w:spacing w:before="40" w:line="240" w:lineRule="auto"/>
        <w:ind w:left="0" w:firstLine="0"/>
      </w:pPr>
      <w:r>
        <w:tab/>
      </w:r>
      <w:r>
        <w:tab/>
      </w:r>
    </w:p>
    <w:p w:rsidR="00A80FA8" w:rsidRPr="00AA6EDF" w:rsidRDefault="00A80FA8" w:rsidP="00D151B5">
      <w:pPr>
        <w:pStyle w:val="Heading1C"/>
        <w:rPr>
          <w:rStyle w:val="CharPartNo"/>
        </w:rPr>
      </w:pPr>
      <w:bookmarkStart w:id="14" w:name="_Toc343175876"/>
      <w:bookmarkStart w:id="15" w:name="_Toc353801743"/>
      <w:r w:rsidRPr="00AA6EDF">
        <w:rPr>
          <w:rStyle w:val="CharPartNo"/>
        </w:rPr>
        <w:t>Dealing with personal information</w:t>
      </w:r>
      <w:bookmarkEnd w:id="14"/>
      <w:bookmarkEnd w:id="15"/>
    </w:p>
    <w:p w:rsidR="00A80FA8" w:rsidRPr="00596E1F" w:rsidRDefault="00A80FA8" w:rsidP="00D151B5">
      <w:pPr>
        <w:pStyle w:val="Heading1B"/>
        <w:rPr>
          <w:rStyle w:val="CharSectno"/>
          <w:color w:val="008000"/>
          <w:sz w:val="32"/>
        </w:rPr>
      </w:pPr>
      <w:bookmarkStart w:id="16" w:name="_Toc343175877"/>
      <w:bookmarkStart w:id="17" w:name="_Toc353801744"/>
      <w:r w:rsidRPr="00596E1F">
        <w:rPr>
          <w:rStyle w:val="CharSectno"/>
        </w:rPr>
        <w:t>Australian Privacy Principle 6</w:t>
      </w:r>
      <w:r w:rsidR="00BB4F57">
        <w:rPr>
          <w:rStyle w:val="CharSectno"/>
        </w:rPr>
        <w:t>: U</w:t>
      </w:r>
      <w:r w:rsidRPr="00596E1F">
        <w:rPr>
          <w:rStyle w:val="CharSectno"/>
        </w:rPr>
        <w:t>se or disclosure of personal information</w:t>
      </w:r>
      <w:bookmarkEnd w:id="16"/>
      <w:bookmarkEnd w:id="17"/>
      <w:r w:rsidR="00DB0C11">
        <w:rPr>
          <w:rStyle w:val="CharSectno"/>
        </w:rPr>
        <w:t xml:space="preserve"> (as </w:t>
      </w:r>
      <w:r w:rsidR="006A3E00">
        <w:rPr>
          <w:rStyle w:val="CharSectno"/>
        </w:rPr>
        <w:t>customised</w:t>
      </w:r>
      <w:r w:rsidR="00DB0C11">
        <w:rPr>
          <w:rStyle w:val="CharSectno"/>
        </w:rPr>
        <w:t xml:space="preserve"> for the purposes of this </w:t>
      </w:r>
      <w:r w:rsidR="006A3E00">
        <w:rPr>
          <w:rStyle w:val="CharSectno"/>
        </w:rPr>
        <w:t>C</w:t>
      </w:r>
      <w:r w:rsidR="00DB0C11">
        <w:rPr>
          <w:rStyle w:val="CharSectno"/>
        </w:rPr>
        <w:t>ode)</w:t>
      </w:r>
    </w:p>
    <w:p w:rsidR="00A80FA8" w:rsidRPr="00D60B1D" w:rsidRDefault="00A80FA8" w:rsidP="00D60B1D">
      <w:pPr>
        <w:keepNext/>
        <w:keepLines/>
        <w:spacing w:before="240" w:line="240" w:lineRule="auto"/>
        <w:ind w:left="0" w:firstLine="0"/>
        <w:rPr>
          <w:b/>
          <w:szCs w:val="20"/>
        </w:rPr>
      </w:pPr>
      <w:r w:rsidRPr="00D60B1D">
        <w:rPr>
          <w:b/>
          <w:szCs w:val="20"/>
        </w:rPr>
        <w:t>Use or disclosure</w:t>
      </w:r>
    </w:p>
    <w:p w:rsidR="00A80FA8" w:rsidRPr="00596E1F" w:rsidRDefault="00A80FA8" w:rsidP="00A80FA8">
      <w:pPr>
        <w:tabs>
          <w:tab w:val="right" w:pos="1021"/>
        </w:tabs>
        <w:spacing w:before="180" w:line="240" w:lineRule="auto"/>
        <w:ind w:left="1134" w:hanging="1134"/>
        <w:rPr>
          <w:szCs w:val="20"/>
        </w:rPr>
      </w:pPr>
      <w:r w:rsidRPr="00596E1F">
        <w:rPr>
          <w:szCs w:val="20"/>
        </w:rPr>
        <w:tab/>
        <w:t>6.1</w:t>
      </w:r>
      <w:r w:rsidRPr="00596E1F">
        <w:rPr>
          <w:szCs w:val="20"/>
        </w:rPr>
        <w:tab/>
        <w:t xml:space="preserve">If a Research Organisation holds identifiable research information about an individual that was collected for a particular purpose (the </w:t>
      </w:r>
      <w:r w:rsidRPr="007D0811">
        <w:rPr>
          <w:szCs w:val="20"/>
        </w:rPr>
        <w:t>primary purpose</w:t>
      </w:r>
      <w:r w:rsidRPr="00596E1F">
        <w:rPr>
          <w:szCs w:val="20"/>
        </w:rPr>
        <w:t xml:space="preserve">), the Organisation must not use or disclose the information for another purpose (the </w:t>
      </w:r>
      <w:r w:rsidRPr="007D0811">
        <w:rPr>
          <w:szCs w:val="20"/>
        </w:rPr>
        <w:t>secondary purpose</w:t>
      </w:r>
      <w:r w:rsidRPr="00596E1F">
        <w:rPr>
          <w:szCs w:val="20"/>
        </w:rPr>
        <w:t>) unless:</w:t>
      </w:r>
    </w:p>
    <w:p w:rsidR="009B5FC0" w:rsidRPr="007D0811" w:rsidRDefault="009B5FC0" w:rsidP="007D0811">
      <w:pPr>
        <w:pStyle w:val="ListParagraph"/>
        <w:numPr>
          <w:ilvl w:val="0"/>
          <w:numId w:val="43"/>
        </w:numPr>
        <w:spacing w:before="180" w:line="240" w:lineRule="auto"/>
        <w:ind w:left="1701" w:right="11" w:hanging="621"/>
        <w:contextualSpacing w:val="0"/>
        <w:rPr>
          <w:rFonts w:eastAsia="Arial"/>
        </w:rPr>
      </w:pPr>
      <w:r w:rsidRPr="007D0811">
        <w:rPr>
          <w:rFonts w:eastAsia="Arial"/>
        </w:rPr>
        <w:t>the individual has consented, or</w:t>
      </w:r>
    </w:p>
    <w:p w:rsidR="009B5FC0" w:rsidRPr="007D0811" w:rsidRDefault="00663AE7" w:rsidP="007D0811">
      <w:pPr>
        <w:pStyle w:val="ListParagraph"/>
        <w:numPr>
          <w:ilvl w:val="0"/>
          <w:numId w:val="43"/>
        </w:numPr>
        <w:spacing w:before="180" w:line="240" w:lineRule="auto"/>
        <w:ind w:left="1701" w:right="11" w:hanging="621"/>
        <w:contextualSpacing w:val="0"/>
        <w:rPr>
          <w:rFonts w:eastAsia="Arial"/>
        </w:rPr>
      </w:pPr>
      <w:r w:rsidRPr="007D0811">
        <w:rPr>
          <w:rFonts w:eastAsia="Arial"/>
        </w:rPr>
        <w:t>the use or disclosure of the information is required or authorised by or under a</w:t>
      </w:r>
      <w:r w:rsidR="00315CD9" w:rsidRPr="007D0811">
        <w:rPr>
          <w:rFonts w:eastAsia="Arial"/>
        </w:rPr>
        <w:t>n</w:t>
      </w:r>
      <w:r w:rsidRPr="007D0811">
        <w:rPr>
          <w:rFonts w:eastAsia="Arial"/>
        </w:rPr>
        <w:t xml:space="preserve"> Australian law or court/tribunal order;</w:t>
      </w:r>
    </w:p>
    <w:p w:rsidR="009217A7" w:rsidRPr="007D0811" w:rsidRDefault="009217A7" w:rsidP="007D0811">
      <w:pPr>
        <w:pStyle w:val="ListParagraph"/>
        <w:numPr>
          <w:ilvl w:val="0"/>
          <w:numId w:val="43"/>
        </w:numPr>
        <w:spacing w:before="180" w:line="240" w:lineRule="auto"/>
        <w:ind w:left="1701" w:right="11" w:hanging="621"/>
        <w:contextualSpacing w:val="0"/>
        <w:rPr>
          <w:rFonts w:eastAsia="Arial"/>
        </w:rPr>
      </w:pPr>
      <w:proofErr w:type="gramStart"/>
      <w:r w:rsidRPr="007D0811">
        <w:rPr>
          <w:rFonts w:eastAsia="Arial"/>
        </w:rPr>
        <w:t>it</w:t>
      </w:r>
      <w:proofErr w:type="gramEnd"/>
      <w:r w:rsidRPr="007D0811">
        <w:rPr>
          <w:rFonts w:eastAsia="Arial"/>
        </w:rPr>
        <w:t xml:space="preserve"> is unreasonable or impracticable to obtain the individual’s consent to the use or disclosure; and the Research Organisation reasonably believes that the use or disclosure is necessary to lessen or prevent a serious threat to the life, health or safety of any individual, or to public health or safety.</w:t>
      </w:r>
    </w:p>
    <w:p w:rsidR="009217A7" w:rsidRPr="007D0811" w:rsidRDefault="009217A7" w:rsidP="007D0811">
      <w:pPr>
        <w:pStyle w:val="ListParagraph"/>
        <w:numPr>
          <w:ilvl w:val="0"/>
          <w:numId w:val="43"/>
        </w:numPr>
        <w:spacing w:before="180" w:line="240" w:lineRule="auto"/>
        <w:ind w:left="1701" w:right="11" w:hanging="621"/>
        <w:contextualSpacing w:val="0"/>
        <w:rPr>
          <w:rFonts w:eastAsia="Arial"/>
        </w:rPr>
      </w:pPr>
      <w:r w:rsidRPr="007D0811">
        <w:rPr>
          <w:rFonts w:eastAsia="Arial"/>
        </w:rPr>
        <w:t>the Research Organisation has reason to suspect that unlawful activity, or misconduct of a serious nature, that relates to the Organisation’s functions or activities has been, is being or may be engaged in; and the Organisation reasonably believes that the collection, use or disclosure is necessary in order for the Organisation to take appropriate action in relation to the matter.</w:t>
      </w:r>
    </w:p>
    <w:p w:rsidR="009217A7" w:rsidRPr="007D0811" w:rsidRDefault="009217A7" w:rsidP="007D0811">
      <w:pPr>
        <w:pStyle w:val="ListParagraph"/>
        <w:numPr>
          <w:ilvl w:val="0"/>
          <w:numId w:val="43"/>
        </w:numPr>
        <w:spacing w:before="180" w:line="240" w:lineRule="auto"/>
        <w:ind w:left="1701" w:right="11" w:hanging="621"/>
        <w:contextualSpacing w:val="0"/>
        <w:rPr>
          <w:rFonts w:eastAsia="Arial"/>
        </w:rPr>
      </w:pPr>
      <w:r w:rsidRPr="007D0811">
        <w:rPr>
          <w:rFonts w:eastAsia="Arial"/>
        </w:rPr>
        <w:t>the Research Organisation reasonably believes that the use or disclosure of the information is reasonably necessary for one or more enforcement related activities conducted by, or on behalf, of an enforcement body</w:t>
      </w:r>
    </w:p>
    <w:p w:rsidR="00A80FA8" w:rsidRPr="00596E1F" w:rsidRDefault="00A80FA8" w:rsidP="00A80FA8">
      <w:pPr>
        <w:spacing w:before="122" w:line="198" w:lineRule="exact"/>
        <w:ind w:left="1985" w:hanging="851"/>
        <w:rPr>
          <w:sz w:val="18"/>
          <w:szCs w:val="20"/>
        </w:rPr>
      </w:pPr>
      <w:r w:rsidRPr="00596E1F">
        <w:rPr>
          <w:sz w:val="18"/>
          <w:szCs w:val="20"/>
        </w:rPr>
        <w:t>Note:</w:t>
      </w:r>
      <w:r w:rsidRPr="00596E1F">
        <w:rPr>
          <w:sz w:val="18"/>
          <w:szCs w:val="20"/>
        </w:rPr>
        <w:tab/>
        <w:t>Australian Privacy Principle 8 sets out requirements for the disclosure of personal information to a person who is not in Australia or an external Territory.</w:t>
      </w:r>
    </w:p>
    <w:p w:rsidR="00A80FA8" w:rsidRDefault="00A80FA8" w:rsidP="00596E1F">
      <w:pPr>
        <w:tabs>
          <w:tab w:val="right" w:pos="1021"/>
        </w:tabs>
        <w:spacing w:before="180" w:line="240" w:lineRule="auto"/>
        <w:ind w:left="1134" w:hanging="1134"/>
        <w:rPr>
          <w:szCs w:val="20"/>
        </w:rPr>
      </w:pPr>
      <w:r w:rsidRPr="00596E1F">
        <w:rPr>
          <w:szCs w:val="20"/>
        </w:rPr>
        <w:tab/>
        <w:t>6.2</w:t>
      </w:r>
      <w:r w:rsidRPr="00596E1F">
        <w:rPr>
          <w:szCs w:val="20"/>
        </w:rPr>
        <w:tab/>
      </w:r>
      <w:r w:rsidR="009B5FC0" w:rsidRPr="00596E1F">
        <w:rPr>
          <w:szCs w:val="20"/>
        </w:rPr>
        <w:t>Not applicable</w:t>
      </w:r>
      <w:r w:rsidR="00747BA2">
        <w:rPr>
          <w:szCs w:val="20"/>
        </w:rPr>
        <w:t xml:space="preserve"> other than </w:t>
      </w:r>
      <w:r w:rsidR="000300A8">
        <w:rPr>
          <w:szCs w:val="20"/>
        </w:rPr>
        <w:t xml:space="preserve">the </w:t>
      </w:r>
      <w:r w:rsidR="00663AE7">
        <w:rPr>
          <w:szCs w:val="20"/>
        </w:rPr>
        <w:t xml:space="preserve">exceptions </w:t>
      </w:r>
      <w:r w:rsidR="000300A8">
        <w:rPr>
          <w:szCs w:val="20"/>
        </w:rPr>
        <w:t>now</w:t>
      </w:r>
      <w:r w:rsidR="00747BA2">
        <w:rPr>
          <w:szCs w:val="20"/>
        </w:rPr>
        <w:t xml:space="preserve"> in 6.1(b)</w:t>
      </w:r>
      <w:r w:rsidR="00663AE7">
        <w:rPr>
          <w:szCs w:val="20"/>
        </w:rPr>
        <w:t>–(e)</w:t>
      </w:r>
    </w:p>
    <w:p w:rsidR="00215CE2" w:rsidRDefault="00215CE2" w:rsidP="00AE1113">
      <w:pPr>
        <w:spacing w:after="160" w:line="259" w:lineRule="auto"/>
        <w:rPr>
          <w:rFonts w:asciiTheme="minorHAnsi" w:hAnsiTheme="minorHAnsi"/>
          <w:b/>
          <w:sz w:val="28"/>
        </w:rPr>
      </w:pPr>
    </w:p>
    <w:p w:rsidR="00635B70" w:rsidRPr="00137051" w:rsidRDefault="00635B70" w:rsidP="00AE1113">
      <w:pPr>
        <w:spacing w:after="160" w:line="259" w:lineRule="auto"/>
        <w:rPr>
          <w:rFonts w:asciiTheme="minorHAnsi" w:hAnsiTheme="minorHAnsi"/>
          <w:b/>
          <w:sz w:val="28"/>
        </w:rPr>
      </w:pPr>
      <w:r w:rsidRPr="00137051">
        <w:rPr>
          <w:rFonts w:asciiTheme="minorHAnsi" w:hAnsiTheme="minorHAnsi"/>
          <w:b/>
          <w:sz w:val="28"/>
        </w:rPr>
        <w:t xml:space="preserve">Additional </w:t>
      </w:r>
      <w:r w:rsidR="001E1598" w:rsidRPr="00137051">
        <w:rPr>
          <w:rFonts w:asciiTheme="minorHAnsi" w:hAnsiTheme="minorHAnsi"/>
          <w:b/>
          <w:sz w:val="28"/>
        </w:rPr>
        <w:t>requirement:</w:t>
      </w:r>
      <w:r w:rsidRPr="00137051">
        <w:rPr>
          <w:rFonts w:asciiTheme="minorHAnsi" w:hAnsiTheme="minorHAnsi"/>
          <w:b/>
          <w:sz w:val="28"/>
        </w:rPr>
        <w:t xml:space="preserve"> research use and disclosure</w:t>
      </w:r>
    </w:p>
    <w:p w:rsidR="00A80FA8" w:rsidRPr="00137051" w:rsidRDefault="00A80FA8" w:rsidP="00A80FA8">
      <w:pPr>
        <w:spacing w:after="160" w:line="259" w:lineRule="auto"/>
        <w:rPr>
          <w:rFonts w:asciiTheme="minorHAnsi" w:hAnsiTheme="minorHAnsi"/>
          <w:b/>
          <w:sz w:val="28"/>
        </w:rPr>
      </w:pPr>
      <w:r w:rsidRPr="00137051">
        <w:rPr>
          <w:rFonts w:asciiTheme="minorHAnsi" w:hAnsiTheme="minorHAnsi"/>
          <w:b/>
          <w:sz w:val="28"/>
        </w:rPr>
        <w:t>Re-use of identifiable research information for subsequent research</w:t>
      </w:r>
    </w:p>
    <w:p w:rsidR="00A80FA8" w:rsidRPr="00137051" w:rsidRDefault="00137051" w:rsidP="00345CFA">
      <w:pPr>
        <w:ind w:left="1438" w:hanging="718"/>
      </w:pPr>
      <w:r w:rsidRPr="00345CFA">
        <w:t>6.2</w:t>
      </w:r>
      <w:r w:rsidR="001D3C70">
        <w:t>A</w:t>
      </w:r>
      <w:r w:rsidR="00FA152E" w:rsidRPr="00137051">
        <w:tab/>
      </w:r>
      <w:r w:rsidR="00FA152E" w:rsidRPr="00137051">
        <w:tab/>
      </w:r>
      <w:r w:rsidR="00A80FA8" w:rsidRPr="00137051">
        <w:t xml:space="preserve">A Research Organisation may use identifiable research information for a research purpose provided that: </w:t>
      </w:r>
    </w:p>
    <w:p w:rsidR="00A80FA8" w:rsidRPr="00137051" w:rsidRDefault="00A80FA8" w:rsidP="00345CFA">
      <w:pPr>
        <w:pStyle w:val="ListParagraph"/>
        <w:numPr>
          <w:ilvl w:val="0"/>
          <w:numId w:val="80"/>
        </w:numPr>
        <w:spacing w:before="180" w:line="240" w:lineRule="auto"/>
        <w:ind w:right="11"/>
        <w:contextualSpacing w:val="0"/>
        <w:rPr>
          <w:rFonts w:eastAsia="Arial"/>
        </w:rPr>
      </w:pPr>
      <w:r w:rsidRPr="00137051">
        <w:rPr>
          <w:rFonts w:eastAsia="Arial"/>
        </w:rPr>
        <w:lastRenderedPageBreak/>
        <w:t xml:space="preserve">if re-contact of an individual who initially declined to participate is involved, the Research Organisation and client have genuine research concerns that warrant such re-contact; and </w:t>
      </w:r>
    </w:p>
    <w:p w:rsidR="00A80FA8" w:rsidRPr="00137051" w:rsidRDefault="00A80FA8" w:rsidP="00345CFA">
      <w:pPr>
        <w:pStyle w:val="ListParagraph"/>
        <w:numPr>
          <w:ilvl w:val="0"/>
          <w:numId w:val="80"/>
        </w:numPr>
        <w:spacing w:before="180" w:line="240" w:lineRule="auto"/>
        <w:ind w:right="11"/>
        <w:contextualSpacing w:val="0"/>
        <w:rPr>
          <w:rFonts w:eastAsia="Arial"/>
        </w:rPr>
      </w:pPr>
      <w:r w:rsidRPr="00137051">
        <w:rPr>
          <w:rFonts w:eastAsia="Arial"/>
        </w:rPr>
        <w:t xml:space="preserve">if re-contact of an individual who has participated in a research exercise is involved: </w:t>
      </w:r>
    </w:p>
    <w:p w:rsidR="00A80FA8" w:rsidRPr="00137051" w:rsidRDefault="00A80FA8" w:rsidP="00345CFA">
      <w:pPr>
        <w:numPr>
          <w:ilvl w:val="0"/>
          <w:numId w:val="81"/>
        </w:numPr>
      </w:pPr>
      <w:r w:rsidRPr="00137051">
        <w:t xml:space="preserve">the individual was informed of this likelihood at the time the information was collected, except where the research and client organisations have reasonable grounds to decide that there are </w:t>
      </w:r>
      <w:r w:rsidRPr="00137051">
        <w:rPr>
          <w:b/>
        </w:rPr>
        <w:t>genuine research concerns</w:t>
      </w:r>
      <w:r w:rsidR="00315CD9" w:rsidRPr="00137051">
        <w:rPr>
          <w:b/>
        </w:rPr>
        <w:t xml:space="preserve"> </w:t>
      </w:r>
      <w:r w:rsidR="00315CD9" w:rsidRPr="00137051">
        <w:t>that justify not so notifying</w:t>
      </w:r>
      <w:r w:rsidRPr="00137051">
        <w:t xml:space="preserve">; </w:t>
      </w:r>
      <w:r w:rsidR="00A02C1A" w:rsidRPr="00137051">
        <w:t xml:space="preserve">or </w:t>
      </w:r>
    </w:p>
    <w:p w:rsidR="005C34FD" w:rsidRPr="00137051" w:rsidRDefault="00A80FA8" w:rsidP="00345CFA">
      <w:pPr>
        <w:numPr>
          <w:ilvl w:val="0"/>
          <w:numId w:val="81"/>
        </w:numPr>
      </w:pPr>
      <w:proofErr w:type="gramStart"/>
      <w:r w:rsidRPr="00137051">
        <w:t>any</w:t>
      </w:r>
      <w:proofErr w:type="gramEnd"/>
      <w:r w:rsidRPr="00137051">
        <w:t xml:space="preserve"> individual who, at the time of collection, indicated a wish not to be re-contacted for research purposes is excluded unless the research and client organisations have reasonable grounds to decide that there are </w:t>
      </w:r>
      <w:r w:rsidRPr="00137051">
        <w:rPr>
          <w:b/>
        </w:rPr>
        <w:t>genuine research concerns</w:t>
      </w:r>
      <w:r w:rsidRPr="00137051">
        <w:t xml:space="preserve"> that warrant the individual’s inclusion</w:t>
      </w:r>
      <w:r w:rsidR="001E0525" w:rsidRPr="00137051">
        <w:t>.</w:t>
      </w:r>
    </w:p>
    <w:p w:rsidR="00A80FA8" w:rsidRPr="00137051" w:rsidRDefault="00A80FA8" w:rsidP="00D151B5">
      <w:pPr>
        <w:pStyle w:val="Heading1B"/>
        <w:rPr>
          <w:rStyle w:val="CharSectno"/>
          <w:rFonts w:ascii="Times New Roman" w:hAnsi="Times New Roman"/>
          <w:b w:val="0"/>
          <w:color w:val="000000"/>
          <w:sz w:val="24"/>
          <w:szCs w:val="22"/>
        </w:rPr>
      </w:pPr>
      <w:r w:rsidRPr="00137051">
        <w:rPr>
          <w:rStyle w:val="CharSectno"/>
        </w:rPr>
        <w:t>Disclosure of personal information for research</w:t>
      </w:r>
    </w:p>
    <w:p w:rsidR="00A80FA8" w:rsidRPr="00137051" w:rsidRDefault="001D3C70" w:rsidP="00345CFA">
      <w:pPr>
        <w:keepNext/>
        <w:spacing w:line="233" w:lineRule="auto"/>
        <w:ind w:left="1440" w:right="11" w:hanging="720"/>
      </w:pPr>
      <w:r w:rsidRPr="001D3C70">
        <w:t>6.2</w:t>
      </w:r>
      <w:r>
        <w:t>B</w:t>
      </w:r>
      <w:r w:rsidR="00137051" w:rsidRPr="00345CFA">
        <w:tab/>
      </w:r>
      <w:r w:rsidR="00A80FA8" w:rsidRPr="00137051">
        <w:t xml:space="preserve">A Research Organisation may disclose identifiable research information provided that: </w:t>
      </w:r>
    </w:p>
    <w:p w:rsidR="00A80FA8" w:rsidRPr="00137051" w:rsidRDefault="00A80FA8" w:rsidP="00345CFA">
      <w:pPr>
        <w:pStyle w:val="ListParagraph"/>
        <w:numPr>
          <w:ilvl w:val="0"/>
          <w:numId w:val="82"/>
        </w:numPr>
        <w:spacing w:before="180" w:line="240" w:lineRule="auto"/>
        <w:ind w:right="11"/>
        <w:contextualSpacing w:val="0"/>
        <w:rPr>
          <w:rFonts w:eastAsia="Arial"/>
        </w:rPr>
      </w:pPr>
      <w:r w:rsidRPr="00137051">
        <w:rPr>
          <w:rFonts w:eastAsia="Arial"/>
        </w:rPr>
        <w:t xml:space="preserve">the disclosure is necessary for a research purpose; and </w:t>
      </w:r>
    </w:p>
    <w:p w:rsidR="00A80FA8" w:rsidRPr="00137051" w:rsidRDefault="00A80FA8" w:rsidP="00345CFA">
      <w:pPr>
        <w:pStyle w:val="ListParagraph"/>
        <w:numPr>
          <w:ilvl w:val="0"/>
          <w:numId w:val="82"/>
        </w:numPr>
        <w:spacing w:before="180" w:line="240" w:lineRule="auto"/>
        <w:ind w:right="11"/>
        <w:contextualSpacing w:val="0"/>
        <w:rPr>
          <w:rFonts w:eastAsia="Arial"/>
        </w:rPr>
      </w:pPr>
      <w:r w:rsidRPr="00137051">
        <w:rPr>
          <w:rFonts w:eastAsia="Arial"/>
        </w:rPr>
        <w:t xml:space="preserve">only that part of the information considered necessary for this research purpose is disclosed; and </w:t>
      </w:r>
    </w:p>
    <w:p w:rsidR="00A80FA8" w:rsidRPr="00137051" w:rsidRDefault="00A80FA8" w:rsidP="00345CFA">
      <w:pPr>
        <w:pStyle w:val="ListParagraph"/>
        <w:numPr>
          <w:ilvl w:val="0"/>
          <w:numId w:val="82"/>
        </w:numPr>
        <w:spacing w:before="180" w:line="240" w:lineRule="auto"/>
        <w:ind w:right="11"/>
        <w:contextualSpacing w:val="0"/>
        <w:rPr>
          <w:rFonts w:eastAsia="Arial"/>
        </w:rPr>
      </w:pPr>
      <w:r w:rsidRPr="00137051">
        <w:rPr>
          <w:rFonts w:eastAsia="Arial"/>
        </w:rPr>
        <w:t>if this research purpose could be achieved using de-identified information, the information is de-identified before being disclosed [APP 6.4]; and</w:t>
      </w:r>
    </w:p>
    <w:p w:rsidR="00A80FA8" w:rsidRPr="00137051" w:rsidRDefault="00A80FA8" w:rsidP="00345CFA">
      <w:pPr>
        <w:pStyle w:val="ListParagraph"/>
        <w:numPr>
          <w:ilvl w:val="0"/>
          <w:numId w:val="82"/>
        </w:numPr>
        <w:spacing w:before="180" w:line="240" w:lineRule="auto"/>
        <w:ind w:right="11"/>
        <w:contextualSpacing w:val="0"/>
        <w:rPr>
          <w:rFonts w:eastAsia="Arial"/>
        </w:rPr>
      </w:pPr>
      <w:proofErr w:type="gramStart"/>
      <w:r w:rsidRPr="00137051">
        <w:rPr>
          <w:rFonts w:eastAsia="Arial"/>
        </w:rPr>
        <w:t>where</w:t>
      </w:r>
      <w:proofErr w:type="gramEnd"/>
      <w:r w:rsidRPr="00137051">
        <w:rPr>
          <w:rFonts w:eastAsia="Arial"/>
        </w:rPr>
        <w:t xml:space="preserve"> the recipient is the client, the consent of all individuals who could be identifiable has been obtained, except where the personal information being disclosed to the </w:t>
      </w:r>
      <w:r w:rsidR="00075BDA" w:rsidRPr="00137051">
        <w:rPr>
          <w:rFonts w:eastAsia="Arial"/>
        </w:rPr>
        <w:t>client concerns</w:t>
      </w:r>
      <w:r w:rsidRPr="00137051">
        <w:rPr>
          <w:rFonts w:eastAsia="Arial"/>
        </w:rPr>
        <w:t xml:space="preserve"> individuals’ research status.  In this case: </w:t>
      </w:r>
    </w:p>
    <w:p w:rsidR="00A80FA8" w:rsidRPr="00137051" w:rsidRDefault="00A80FA8" w:rsidP="00345CFA">
      <w:pPr>
        <w:numPr>
          <w:ilvl w:val="0"/>
          <w:numId w:val="83"/>
        </w:numPr>
      </w:pPr>
      <w:r w:rsidRPr="00137051">
        <w:t xml:space="preserve">the Research Organisation should take reasonable steps to ensure that the information concerning individuals’ research status cannot be linked to individuals’ research data about those individuals; and </w:t>
      </w:r>
    </w:p>
    <w:p w:rsidR="00A80FA8" w:rsidRPr="00137051" w:rsidRDefault="00A80FA8" w:rsidP="00345CFA">
      <w:pPr>
        <w:numPr>
          <w:ilvl w:val="0"/>
          <w:numId w:val="83"/>
        </w:numPr>
      </w:pPr>
      <w:proofErr w:type="gramStart"/>
      <w:r w:rsidRPr="00137051">
        <w:t>the</w:t>
      </w:r>
      <w:proofErr w:type="gramEnd"/>
      <w:r w:rsidRPr="00137051">
        <w:t xml:space="preserve"> Research Organisation should obtain the </w:t>
      </w:r>
      <w:r w:rsidR="00075BDA" w:rsidRPr="00137051">
        <w:t>client’s agreement</w:t>
      </w:r>
      <w:r w:rsidRPr="00137051">
        <w:t xml:space="preserve"> to restrict use of the information concerning individuals’ research status only for the specific purpose of regulating the frequency of contacts of individuals in the client’s subsequent research</w:t>
      </w:r>
      <w:r w:rsidR="00932D2E" w:rsidRPr="00137051">
        <w:t xml:space="preserve">. </w:t>
      </w:r>
    </w:p>
    <w:p w:rsidR="00DC1907" w:rsidRPr="007D0811" w:rsidRDefault="00A80FA8" w:rsidP="00DC7243">
      <w:pPr>
        <w:tabs>
          <w:tab w:val="right" w:pos="1021"/>
        </w:tabs>
        <w:spacing w:before="180" w:line="240" w:lineRule="auto"/>
        <w:ind w:left="1134" w:hanging="1134"/>
        <w:rPr>
          <w:szCs w:val="20"/>
        </w:rPr>
      </w:pPr>
      <w:r w:rsidRPr="00596E1F">
        <w:rPr>
          <w:szCs w:val="20"/>
        </w:rPr>
        <w:tab/>
        <w:t>6.3</w:t>
      </w:r>
      <w:r w:rsidRPr="00596E1F">
        <w:rPr>
          <w:szCs w:val="20"/>
        </w:rPr>
        <w:tab/>
        <w:t>Not applicable (agencies only)</w:t>
      </w:r>
      <w:r w:rsidR="00DC1907" w:rsidRPr="007D0811">
        <w:rPr>
          <w:szCs w:val="20"/>
        </w:rPr>
        <w:tab/>
      </w:r>
    </w:p>
    <w:p w:rsidR="00053CC7" w:rsidRDefault="009B5602" w:rsidP="007D0811">
      <w:pPr>
        <w:tabs>
          <w:tab w:val="left" w:pos="709"/>
          <w:tab w:val="right" w:pos="1021"/>
        </w:tabs>
        <w:spacing w:before="180" w:line="240" w:lineRule="auto"/>
        <w:ind w:left="1134" w:hanging="1134"/>
        <w:rPr>
          <w:szCs w:val="20"/>
        </w:rPr>
      </w:pPr>
      <w:r>
        <w:rPr>
          <w:szCs w:val="20"/>
        </w:rPr>
        <w:tab/>
      </w:r>
      <w:r>
        <w:rPr>
          <w:szCs w:val="20"/>
        </w:rPr>
        <w:tab/>
      </w:r>
      <w:r w:rsidR="00A80FA8" w:rsidRPr="00596E1F">
        <w:rPr>
          <w:szCs w:val="20"/>
        </w:rPr>
        <w:t>6.4 If subsection 16B(2) applies in relation to the collection of the identifiable research information by the Research Organisation, it must take such steps as are reasonable in the circumstances to ensure that the information is de</w:t>
      </w:r>
      <w:r w:rsidR="00A80FA8" w:rsidRPr="00596E1F">
        <w:rPr>
          <w:szCs w:val="20"/>
        </w:rPr>
        <w:noBreakHyphen/>
        <w:t xml:space="preserve">identified before the Organisation discloses it in accordance </w:t>
      </w:r>
      <w:r w:rsidR="006632FA">
        <w:rPr>
          <w:szCs w:val="20"/>
        </w:rPr>
        <w:t>with subclause 6.1 or 6.2.</w:t>
      </w:r>
    </w:p>
    <w:p w:rsidR="00A80FA8" w:rsidRPr="00926947" w:rsidRDefault="00A80FA8" w:rsidP="00D60B1D">
      <w:pPr>
        <w:keepNext/>
        <w:keepLines/>
        <w:spacing w:before="240" w:line="240" w:lineRule="auto"/>
        <w:ind w:left="0" w:firstLine="0"/>
        <w:rPr>
          <w:rStyle w:val="CharSectno"/>
          <w:i/>
        </w:rPr>
      </w:pPr>
      <w:r w:rsidRPr="00926947">
        <w:rPr>
          <w:rStyle w:val="CharSectno"/>
          <w:b/>
        </w:rPr>
        <w:t>Written note of use or disclosure</w:t>
      </w:r>
    </w:p>
    <w:p w:rsidR="00A80FA8" w:rsidRPr="00596E1F" w:rsidRDefault="00A80FA8" w:rsidP="00A80FA8">
      <w:pPr>
        <w:tabs>
          <w:tab w:val="right" w:pos="1021"/>
        </w:tabs>
        <w:spacing w:before="180" w:line="240" w:lineRule="auto"/>
        <w:ind w:left="1134" w:hanging="1134"/>
        <w:rPr>
          <w:szCs w:val="20"/>
        </w:rPr>
      </w:pPr>
      <w:r w:rsidRPr="00596E1F">
        <w:rPr>
          <w:szCs w:val="20"/>
        </w:rPr>
        <w:tab/>
        <w:t>6.5</w:t>
      </w:r>
      <w:r w:rsidRPr="00596E1F">
        <w:rPr>
          <w:szCs w:val="20"/>
        </w:rPr>
        <w:tab/>
      </w:r>
      <w:r w:rsidR="00C07863">
        <w:rPr>
          <w:szCs w:val="20"/>
        </w:rPr>
        <w:t>If a Research Organisation uses or discloses identifiable research information in accordance with paragraph 6.1(e), the Organisation must make a written note of the use o</w:t>
      </w:r>
      <w:r w:rsidR="007C72B4">
        <w:rPr>
          <w:szCs w:val="20"/>
        </w:rPr>
        <w:t>r</w:t>
      </w:r>
      <w:r w:rsidR="00C07863">
        <w:rPr>
          <w:szCs w:val="20"/>
        </w:rPr>
        <w:t xml:space="preserve"> disclosure.</w:t>
      </w:r>
    </w:p>
    <w:p w:rsidR="00A80FA8" w:rsidRPr="00D60B1D" w:rsidRDefault="00A80FA8" w:rsidP="00D60B1D">
      <w:pPr>
        <w:keepNext/>
        <w:keepLines/>
        <w:spacing w:before="240" w:line="240" w:lineRule="auto"/>
        <w:ind w:left="0" w:firstLine="0"/>
        <w:rPr>
          <w:b/>
          <w:szCs w:val="20"/>
        </w:rPr>
      </w:pPr>
      <w:r w:rsidRPr="00D60B1D">
        <w:rPr>
          <w:b/>
          <w:szCs w:val="20"/>
        </w:rPr>
        <w:lastRenderedPageBreak/>
        <w:t>Related bodies corporate</w:t>
      </w:r>
    </w:p>
    <w:p w:rsidR="00A80FA8" w:rsidRPr="00596E1F" w:rsidRDefault="00A80FA8" w:rsidP="00A80FA8">
      <w:pPr>
        <w:tabs>
          <w:tab w:val="right" w:pos="1021"/>
        </w:tabs>
        <w:spacing w:before="180" w:line="240" w:lineRule="auto"/>
        <w:ind w:left="1134" w:hanging="1134"/>
        <w:rPr>
          <w:szCs w:val="20"/>
        </w:rPr>
      </w:pPr>
      <w:r w:rsidRPr="00596E1F">
        <w:rPr>
          <w:szCs w:val="20"/>
        </w:rPr>
        <w:tab/>
        <w:t>6.6</w:t>
      </w:r>
      <w:r w:rsidRPr="00596E1F">
        <w:rPr>
          <w:szCs w:val="20"/>
        </w:rPr>
        <w:tab/>
        <w:t>If a Research Organisation is a body corporate; and it collects identifiable research information from a related body corporate; this principle applies as if the Research Organisation’s primary purpose for the collection of the information were the primary purpose for which the related body corporate collected the information.</w:t>
      </w:r>
    </w:p>
    <w:p w:rsidR="00A80FA8" w:rsidRPr="00D60B1D" w:rsidRDefault="00A80FA8" w:rsidP="00D60B1D">
      <w:pPr>
        <w:keepNext/>
        <w:keepLines/>
        <w:spacing w:before="240" w:line="240" w:lineRule="auto"/>
        <w:ind w:left="0" w:firstLine="0"/>
        <w:rPr>
          <w:b/>
          <w:szCs w:val="20"/>
        </w:rPr>
      </w:pPr>
      <w:r w:rsidRPr="00D60B1D">
        <w:rPr>
          <w:b/>
          <w:szCs w:val="20"/>
        </w:rPr>
        <w:t>Exceptions</w:t>
      </w:r>
    </w:p>
    <w:p w:rsidR="00A80FA8" w:rsidRPr="00596E1F" w:rsidRDefault="00A80FA8" w:rsidP="00A80FA8">
      <w:pPr>
        <w:tabs>
          <w:tab w:val="right" w:pos="1021"/>
        </w:tabs>
        <w:spacing w:before="180" w:line="240" w:lineRule="auto"/>
        <w:ind w:left="1134" w:hanging="1134"/>
        <w:rPr>
          <w:szCs w:val="20"/>
        </w:rPr>
      </w:pPr>
      <w:r w:rsidRPr="00596E1F">
        <w:rPr>
          <w:szCs w:val="20"/>
        </w:rPr>
        <w:tab/>
        <w:t>6.7</w:t>
      </w:r>
      <w:r w:rsidRPr="00596E1F">
        <w:rPr>
          <w:szCs w:val="20"/>
        </w:rPr>
        <w:tab/>
        <w:t>This principle does not apply to the use or disclosure by a Research Organisation of:</w:t>
      </w:r>
    </w:p>
    <w:p w:rsidR="00A80FA8" w:rsidRPr="007D0811" w:rsidRDefault="00A80FA8" w:rsidP="007D0811">
      <w:pPr>
        <w:pStyle w:val="ListParagraph"/>
        <w:numPr>
          <w:ilvl w:val="0"/>
          <w:numId w:val="50"/>
        </w:numPr>
        <w:spacing w:before="180" w:line="240" w:lineRule="auto"/>
        <w:ind w:left="1701" w:right="11" w:hanging="621"/>
        <w:contextualSpacing w:val="0"/>
        <w:rPr>
          <w:rFonts w:eastAsia="Arial"/>
        </w:rPr>
      </w:pPr>
      <w:r w:rsidRPr="007D0811">
        <w:rPr>
          <w:rFonts w:eastAsia="Arial"/>
        </w:rPr>
        <w:t>identifiable research information for the purpose of direct marketing; or</w:t>
      </w:r>
    </w:p>
    <w:p w:rsidR="00A80FA8" w:rsidRPr="007D0811" w:rsidRDefault="00A80FA8" w:rsidP="007D0811">
      <w:pPr>
        <w:pStyle w:val="ListParagraph"/>
        <w:numPr>
          <w:ilvl w:val="0"/>
          <w:numId w:val="50"/>
        </w:numPr>
        <w:spacing w:before="180" w:line="240" w:lineRule="auto"/>
        <w:ind w:left="1701" w:right="11" w:hanging="621"/>
        <w:contextualSpacing w:val="0"/>
        <w:rPr>
          <w:rFonts w:eastAsia="Arial"/>
        </w:rPr>
      </w:pPr>
      <w:proofErr w:type="gramStart"/>
      <w:r w:rsidRPr="007D0811">
        <w:rPr>
          <w:rFonts w:eastAsia="Arial"/>
        </w:rPr>
        <w:t>government</w:t>
      </w:r>
      <w:proofErr w:type="gramEnd"/>
      <w:r w:rsidRPr="007D0811">
        <w:rPr>
          <w:rFonts w:eastAsia="Arial"/>
        </w:rPr>
        <w:t xml:space="preserve"> related identifiers.</w:t>
      </w:r>
    </w:p>
    <w:p w:rsidR="00D60B1D" w:rsidRPr="00596E1F" w:rsidRDefault="00D60B1D" w:rsidP="00A80FA8">
      <w:pPr>
        <w:tabs>
          <w:tab w:val="right" w:pos="1531"/>
        </w:tabs>
        <w:spacing w:before="40" w:line="240" w:lineRule="auto"/>
        <w:ind w:left="1644" w:hanging="1644"/>
        <w:rPr>
          <w:szCs w:val="20"/>
        </w:rPr>
      </w:pPr>
    </w:p>
    <w:p w:rsidR="00DC2075" w:rsidRPr="00DC2075" w:rsidRDefault="00A80FA8" w:rsidP="000E0313">
      <w:pPr>
        <w:pStyle w:val="para1"/>
        <w:rPr>
          <w:rStyle w:val="CharSectno"/>
          <w:rFonts w:asciiTheme="minorHAnsi" w:eastAsia="Arial" w:hAnsiTheme="minorHAnsi"/>
          <w:b/>
          <w:color w:val="auto"/>
          <w:sz w:val="28"/>
          <w:szCs w:val="24"/>
        </w:rPr>
      </w:pPr>
      <w:bookmarkStart w:id="18" w:name="_Toc343175878"/>
      <w:bookmarkStart w:id="19" w:name="_Toc353801745"/>
      <w:r w:rsidRPr="00DC2075">
        <w:rPr>
          <w:rStyle w:val="CharSectno"/>
          <w:rFonts w:asciiTheme="minorHAnsi" w:eastAsia="Arial" w:hAnsiTheme="minorHAnsi"/>
          <w:b/>
          <w:sz w:val="28"/>
          <w:szCs w:val="24"/>
        </w:rPr>
        <w:t>Australian Privacy Principle 7</w:t>
      </w:r>
      <w:r w:rsidR="00BB4F57" w:rsidRPr="00DC2075">
        <w:rPr>
          <w:rStyle w:val="CharSectno"/>
          <w:rFonts w:asciiTheme="minorHAnsi" w:eastAsia="Arial" w:hAnsiTheme="minorHAnsi"/>
          <w:b/>
          <w:sz w:val="28"/>
          <w:szCs w:val="24"/>
        </w:rPr>
        <w:t>: D</w:t>
      </w:r>
      <w:r w:rsidRPr="00DC2075">
        <w:rPr>
          <w:rStyle w:val="CharSectno"/>
          <w:rFonts w:asciiTheme="minorHAnsi" w:eastAsia="Arial" w:hAnsiTheme="minorHAnsi"/>
          <w:b/>
          <w:sz w:val="28"/>
          <w:szCs w:val="24"/>
        </w:rPr>
        <w:t>irect marketing</w:t>
      </w:r>
      <w:bookmarkEnd w:id="18"/>
      <w:bookmarkEnd w:id="19"/>
      <w:r w:rsidR="00DB0C11" w:rsidRPr="00DC2075">
        <w:rPr>
          <w:rStyle w:val="CharSectno"/>
          <w:rFonts w:asciiTheme="minorHAnsi" w:eastAsia="Arial" w:hAnsiTheme="minorHAnsi"/>
          <w:b/>
          <w:sz w:val="28"/>
          <w:szCs w:val="24"/>
        </w:rPr>
        <w:t xml:space="preserve"> (as </w:t>
      </w:r>
      <w:r w:rsidR="00C07863" w:rsidRPr="00DC2075">
        <w:rPr>
          <w:rStyle w:val="CharSectno"/>
          <w:rFonts w:asciiTheme="minorHAnsi" w:eastAsia="Arial" w:hAnsiTheme="minorHAnsi"/>
          <w:b/>
          <w:sz w:val="28"/>
          <w:szCs w:val="24"/>
        </w:rPr>
        <w:t>customised</w:t>
      </w:r>
      <w:r w:rsidR="00DB0C11" w:rsidRPr="00DC2075">
        <w:rPr>
          <w:rStyle w:val="CharSectno"/>
          <w:rFonts w:asciiTheme="minorHAnsi" w:eastAsia="Arial" w:hAnsiTheme="minorHAnsi"/>
          <w:b/>
          <w:sz w:val="28"/>
          <w:szCs w:val="24"/>
        </w:rPr>
        <w:t xml:space="preserve"> for the purposes of this </w:t>
      </w:r>
      <w:r w:rsidR="00C07863" w:rsidRPr="00DC2075">
        <w:rPr>
          <w:rStyle w:val="CharSectno"/>
          <w:rFonts w:asciiTheme="minorHAnsi" w:eastAsia="Arial" w:hAnsiTheme="minorHAnsi"/>
          <w:b/>
          <w:sz w:val="28"/>
          <w:szCs w:val="24"/>
        </w:rPr>
        <w:t>C</w:t>
      </w:r>
      <w:r w:rsidR="00DB0C11" w:rsidRPr="00DC2075">
        <w:rPr>
          <w:rStyle w:val="CharSectno"/>
          <w:rFonts w:asciiTheme="minorHAnsi" w:eastAsia="Arial" w:hAnsiTheme="minorHAnsi"/>
          <w:b/>
          <w:sz w:val="28"/>
          <w:szCs w:val="24"/>
        </w:rPr>
        <w:t>ode)</w:t>
      </w:r>
    </w:p>
    <w:p w:rsidR="00DC2075" w:rsidRDefault="00DC2075" w:rsidP="000E0313">
      <w:pPr>
        <w:pStyle w:val="para1"/>
        <w:rPr>
          <w:szCs w:val="20"/>
        </w:rPr>
      </w:pPr>
    </w:p>
    <w:p w:rsidR="000E0313" w:rsidRDefault="009B5602" w:rsidP="007D0811">
      <w:pPr>
        <w:tabs>
          <w:tab w:val="right" w:pos="1021"/>
        </w:tabs>
        <w:spacing w:before="180" w:line="240" w:lineRule="auto"/>
        <w:ind w:left="1134" w:hanging="1134"/>
        <w:rPr>
          <w:szCs w:val="20"/>
        </w:rPr>
      </w:pPr>
      <w:r>
        <w:rPr>
          <w:szCs w:val="20"/>
        </w:rPr>
        <w:tab/>
      </w:r>
      <w:r w:rsidR="000E0313">
        <w:rPr>
          <w:szCs w:val="20"/>
        </w:rPr>
        <w:t>7.1</w:t>
      </w:r>
      <w:r w:rsidR="000E0313">
        <w:rPr>
          <w:szCs w:val="20"/>
        </w:rPr>
        <w:tab/>
      </w:r>
      <w:r w:rsidR="002718AD">
        <w:rPr>
          <w:szCs w:val="20"/>
        </w:rPr>
        <w:t>If a</w:t>
      </w:r>
      <w:r w:rsidR="000E0313" w:rsidRPr="00F477BF">
        <w:rPr>
          <w:szCs w:val="20"/>
        </w:rPr>
        <w:t xml:space="preserve"> </w:t>
      </w:r>
      <w:r w:rsidR="002718AD">
        <w:rPr>
          <w:szCs w:val="20"/>
        </w:rPr>
        <w:t>Research Organisations</w:t>
      </w:r>
      <w:r w:rsidR="000E0313" w:rsidRPr="00F477BF">
        <w:rPr>
          <w:szCs w:val="20"/>
        </w:rPr>
        <w:t xml:space="preserve"> holds </w:t>
      </w:r>
      <w:r w:rsidR="001E1598">
        <w:rPr>
          <w:szCs w:val="20"/>
        </w:rPr>
        <w:t>identifiable research</w:t>
      </w:r>
      <w:r w:rsidR="000E0313" w:rsidRPr="00F477BF">
        <w:rPr>
          <w:szCs w:val="20"/>
        </w:rPr>
        <w:t xml:space="preserve"> information about an individual, the </w:t>
      </w:r>
      <w:r w:rsidR="002718AD">
        <w:rPr>
          <w:szCs w:val="20"/>
        </w:rPr>
        <w:t>Research Organisations</w:t>
      </w:r>
      <w:r w:rsidR="000E0313" w:rsidRPr="00F477BF">
        <w:rPr>
          <w:szCs w:val="20"/>
        </w:rPr>
        <w:t xml:space="preserve"> must not use or disclose the information for the purpose of direct marketing</w:t>
      </w:r>
      <w:r w:rsidR="000E0313">
        <w:rPr>
          <w:szCs w:val="20"/>
        </w:rPr>
        <w:t>.</w:t>
      </w:r>
    </w:p>
    <w:p w:rsidR="00053CC7" w:rsidRDefault="009B5602" w:rsidP="007D0811">
      <w:pPr>
        <w:tabs>
          <w:tab w:val="left" w:pos="709"/>
          <w:tab w:val="right" w:pos="1021"/>
        </w:tabs>
        <w:spacing w:before="180" w:line="240" w:lineRule="auto"/>
        <w:ind w:left="1134" w:hanging="1134"/>
        <w:rPr>
          <w:szCs w:val="20"/>
        </w:rPr>
      </w:pPr>
      <w:r>
        <w:rPr>
          <w:szCs w:val="20"/>
        </w:rPr>
        <w:tab/>
      </w:r>
      <w:r>
        <w:rPr>
          <w:szCs w:val="20"/>
        </w:rPr>
        <w:tab/>
      </w:r>
      <w:r w:rsidR="000E0313">
        <w:rPr>
          <w:szCs w:val="20"/>
        </w:rPr>
        <w:t>7.2</w:t>
      </w:r>
      <w:r w:rsidR="000E0313" w:rsidRPr="00345CFA">
        <w:rPr>
          <w:b/>
          <w:szCs w:val="20"/>
        </w:rPr>
        <w:t xml:space="preserve"> </w:t>
      </w:r>
      <w:r w:rsidR="002718AD" w:rsidRPr="00345CFA">
        <w:rPr>
          <w:b/>
          <w:szCs w:val="20"/>
        </w:rPr>
        <w:t>-</w:t>
      </w:r>
      <w:r w:rsidR="000E0313">
        <w:rPr>
          <w:szCs w:val="20"/>
        </w:rPr>
        <w:t xml:space="preserve"> 7.8 </w:t>
      </w:r>
      <w:proofErr w:type="gramStart"/>
      <w:r w:rsidR="00855718">
        <w:rPr>
          <w:szCs w:val="20"/>
        </w:rPr>
        <w:t>Not</w:t>
      </w:r>
      <w:proofErr w:type="gramEnd"/>
      <w:r w:rsidR="00855718">
        <w:rPr>
          <w:szCs w:val="20"/>
        </w:rPr>
        <w:t xml:space="preserve"> applicable</w:t>
      </w:r>
      <w:r w:rsidR="002718AD">
        <w:rPr>
          <w:szCs w:val="20"/>
        </w:rPr>
        <w:t>.</w:t>
      </w:r>
    </w:p>
    <w:p w:rsidR="00A90577" w:rsidRDefault="00A90577" w:rsidP="008138B4">
      <w:pPr>
        <w:pStyle w:val="ActHead5"/>
        <w:spacing w:before="0" w:after="1"/>
        <w:ind w:left="357" w:right="11" w:firstLine="0"/>
        <w:outlineLvl w:val="9"/>
        <w:rPr>
          <w:rStyle w:val="CharSectno"/>
          <w:rFonts w:asciiTheme="minorHAnsi" w:hAnsiTheme="minorHAnsi"/>
          <w:sz w:val="28"/>
        </w:rPr>
      </w:pPr>
      <w:bookmarkStart w:id="20" w:name="_Toc343175879"/>
      <w:bookmarkStart w:id="21" w:name="_Toc353801746"/>
    </w:p>
    <w:p w:rsidR="00A80FA8" w:rsidRPr="00D60B1D" w:rsidRDefault="00A80FA8" w:rsidP="006009E1">
      <w:pPr>
        <w:pStyle w:val="ActHead5"/>
        <w:spacing w:before="0" w:after="1"/>
        <w:ind w:left="0" w:right="11" w:firstLine="0"/>
        <w:outlineLvl w:val="9"/>
        <w:rPr>
          <w:rStyle w:val="CharSectno"/>
        </w:rPr>
      </w:pPr>
      <w:r w:rsidRPr="00D60B1D">
        <w:rPr>
          <w:rStyle w:val="CharSectno"/>
          <w:rFonts w:asciiTheme="minorHAnsi" w:hAnsiTheme="minorHAnsi"/>
          <w:sz w:val="28"/>
        </w:rPr>
        <w:t>Australian Privacy Principle 8—cross</w:t>
      </w:r>
      <w:r w:rsidRPr="00D60B1D">
        <w:rPr>
          <w:rStyle w:val="CharSectno"/>
          <w:rFonts w:asciiTheme="minorHAnsi" w:hAnsiTheme="minorHAnsi"/>
          <w:sz w:val="28"/>
        </w:rPr>
        <w:noBreakHyphen/>
        <w:t>border disclosure of personal information</w:t>
      </w:r>
      <w:bookmarkEnd w:id="20"/>
      <w:bookmarkEnd w:id="21"/>
      <w:r w:rsidR="00DC2075">
        <w:rPr>
          <w:rStyle w:val="CharSectno"/>
          <w:rFonts w:asciiTheme="minorHAnsi" w:hAnsiTheme="minorHAnsi"/>
          <w:sz w:val="28"/>
        </w:rPr>
        <w:t xml:space="preserve"> </w:t>
      </w:r>
      <w:r w:rsidR="00DB0C11" w:rsidRPr="00DC2075">
        <w:rPr>
          <w:rStyle w:val="CharSectno"/>
          <w:rFonts w:asciiTheme="minorHAnsi" w:hAnsiTheme="minorHAnsi"/>
          <w:sz w:val="28"/>
        </w:rPr>
        <w:t xml:space="preserve">(as </w:t>
      </w:r>
      <w:r w:rsidR="000D1377" w:rsidRPr="00DC2075">
        <w:rPr>
          <w:rStyle w:val="CharSectno"/>
          <w:rFonts w:asciiTheme="minorHAnsi" w:hAnsiTheme="minorHAnsi"/>
          <w:sz w:val="28"/>
        </w:rPr>
        <w:t xml:space="preserve">customised </w:t>
      </w:r>
      <w:r w:rsidR="00DB0C11" w:rsidRPr="00DC2075">
        <w:rPr>
          <w:rStyle w:val="CharSectno"/>
          <w:rFonts w:asciiTheme="minorHAnsi" w:hAnsiTheme="minorHAnsi"/>
          <w:sz w:val="28"/>
        </w:rPr>
        <w:t xml:space="preserve">for the purposes of this </w:t>
      </w:r>
      <w:r w:rsidR="000D1377" w:rsidRPr="00DC2075">
        <w:rPr>
          <w:rStyle w:val="CharSectno"/>
          <w:rFonts w:asciiTheme="minorHAnsi" w:hAnsiTheme="minorHAnsi"/>
          <w:sz w:val="28"/>
        </w:rPr>
        <w:t>C</w:t>
      </w:r>
      <w:r w:rsidR="00DB0C11" w:rsidRPr="00DC2075">
        <w:rPr>
          <w:rStyle w:val="CharSectno"/>
          <w:rFonts w:asciiTheme="minorHAnsi" w:hAnsiTheme="minorHAnsi"/>
          <w:sz w:val="28"/>
        </w:rPr>
        <w:t>ode)</w:t>
      </w:r>
    </w:p>
    <w:p w:rsidR="00A80FA8" w:rsidRPr="00596E1F" w:rsidRDefault="00A80FA8" w:rsidP="00A80FA8">
      <w:pPr>
        <w:tabs>
          <w:tab w:val="right" w:pos="1021"/>
        </w:tabs>
        <w:spacing w:before="180" w:line="240" w:lineRule="auto"/>
        <w:ind w:left="1134" w:hanging="1134"/>
        <w:rPr>
          <w:szCs w:val="20"/>
        </w:rPr>
      </w:pPr>
      <w:r w:rsidRPr="00596E1F">
        <w:rPr>
          <w:szCs w:val="20"/>
        </w:rPr>
        <w:tab/>
        <w:t>8.1</w:t>
      </w:r>
      <w:r w:rsidRPr="00596E1F">
        <w:rPr>
          <w:szCs w:val="20"/>
        </w:rPr>
        <w:tab/>
        <w:t xml:space="preserve">Before a Research Organisation discloses identifiable research information about an individual to a person (the </w:t>
      </w:r>
      <w:r w:rsidRPr="00596E1F">
        <w:rPr>
          <w:b/>
          <w:i/>
          <w:szCs w:val="20"/>
        </w:rPr>
        <w:t>overseas recipient</w:t>
      </w:r>
      <w:r w:rsidRPr="00596E1F">
        <w:rPr>
          <w:szCs w:val="20"/>
        </w:rPr>
        <w:t>):</w:t>
      </w:r>
    </w:p>
    <w:p w:rsidR="00A80FA8" w:rsidRPr="007D0811" w:rsidRDefault="00A80FA8" w:rsidP="007D0811">
      <w:pPr>
        <w:pStyle w:val="ListParagraph"/>
        <w:numPr>
          <w:ilvl w:val="0"/>
          <w:numId w:val="51"/>
        </w:numPr>
        <w:spacing w:before="180" w:line="240" w:lineRule="auto"/>
        <w:ind w:left="1701" w:right="11" w:hanging="621"/>
        <w:contextualSpacing w:val="0"/>
        <w:rPr>
          <w:rFonts w:eastAsia="Arial"/>
        </w:rPr>
      </w:pPr>
      <w:r w:rsidRPr="007D0811">
        <w:rPr>
          <w:rFonts w:eastAsia="Arial"/>
        </w:rPr>
        <w:t>who is not in Australia or an external Territory</w:t>
      </w:r>
      <w:r w:rsidR="000B6F7B" w:rsidRPr="007D0811">
        <w:rPr>
          <w:rFonts w:eastAsia="Arial"/>
        </w:rPr>
        <w:t>,</w:t>
      </w:r>
      <w:r w:rsidRPr="007D0811">
        <w:rPr>
          <w:rFonts w:eastAsia="Arial"/>
        </w:rPr>
        <w:t xml:space="preserve"> and</w:t>
      </w:r>
    </w:p>
    <w:p w:rsidR="00A80FA8" w:rsidRPr="007D0811" w:rsidRDefault="00A80FA8" w:rsidP="007D0811">
      <w:pPr>
        <w:pStyle w:val="ListParagraph"/>
        <w:numPr>
          <w:ilvl w:val="0"/>
          <w:numId w:val="51"/>
        </w:numPr>
        <w:spacing w:before="180" w:line="240" w:lineRule="auto"/>
        <w:ind w:left="1701" w:right="11" w:hanging="621"/>
        <w:contextualSpacing w:val="0"/>
        <w:rPr>
          <w:rFonts w:eastAsia="Arial"/>
        </w:rPr>
      </w:pPr>
      <w:r w:rsidRPr="007D0811">
        <w:rPr>
          <w:rFonts w:eastAsia="Arial"/>
        </w:rPr>
        <w:t>who is not the Research Organisation itself or the individual</w:t>
      </w:r>
      <w:r w:rsidR="000B6F7B" w:rsidRPr="007D0811">
        <w:rPr>
          <w:rFonts w:eastAsia="Arial"/>
        </w:rPr>
        <w:t>,</w:t>
      </w:r>
    </w:p>
    <w:p w:rsidR="00A80FA8" w:rsidRPr="00596E1F" w:rsidRDefault="009B5602" w:rsidP="007D0811">
      <w:pPr>
        <w:tabs>
          <w:tab w:val="right" w:pos="1021"/>
        </w:tabs>
        <w:spacing w:before="180" w:line="240" w:lineRule="auto"/>
        <w:ind w:left="1134" w:hanging="1134"/>
        <w:rPr>
          <w:szCs w:val="20"/>
        </w:rPr>
      </w:pPr>
      <w:r>
        <w:rPr>
          <w:szCs w:val="20"/>
        </w:rPr>
        <w:tab/>
      </w:r>
      <w:r>
        <w:rPr>
          <w:szCs w:val="20"/>
        </w:rPr>
        <w:tab/>
      </w:r>
      <w:proofErr w:type="gramStart"/>
      <w:r w:rsidR="000B6F7B">
        <w:rPr>
          <w:szCs w:val="20"/>
        </w:rPr>
        <w:t>t</w:t>
      </w:r>
      <w:r w:rsidR="00A80FA8" w:rsidRPr="00596E1F">
        <w:rPr>
          <w:szCs w:val="20"/>
        </w:rPr>
        <w:t>he</w:t>
      </w:r>
      <w:proofErr w:type="gramEnd"/>
      <w:r w:rsidR="00A80FA8" w:rsidRPr="00596E1F">
        <w:rPr>
          <w:szCs w:val="20"/>
        </w:rPr>
        <w:t xml:space="preserve"> Research </w:t>
      </w:r>
      <w:r w:rsidR="00075BDA" w:rsidRPr="00596E1F">
        <w:rPr>
          <w:szCs w:val="20"/>
        </w:rPr>
        <w:t>Organisation must</w:t>
      </w:r>
      <w:r w:rsidR="00A80FA8" w:rsidRPr="00596E1F">
        <w:rPr>
          <w:szCs w:val="20"/>
        </w:rPr>
        <w:t xml:space="preserve"> take such steps as are reasonable in the circumstances to ensure that the overseas recipient does not breach the Australian Privacy Principles (other than Australian Privacy Principle 1) in relation to the information.</w:t>
      </w:r>
    </w:p>
    <w:p w:rsidR="00A80FA8" w:rsidRPr="00596E1F" w:rsidRDefault="00A80FA8" w:rsidP="00A80FA8">
      <w:pPr>
        <w:spacing w:before="122" w:line="198" w:lineRule="exact"/>
        <w:ind w:left="1985" w:hanging="851"/>
        <w:rPr>
          <w:sz w:val="18"/>
          <w:szCs w:val="20"/>
        </w:rPr>
      </w:pPr>
      <w:r w:rsidRPr="00596E1F">
        <w:rPr>
          <w:sz w:val="18"/>
          <w:szCs w:val="20"/>
        </w:rPr>
        <w:t>Note:</w:t>
      </w:r>
      <w:r w:rsidRPr="00596E1F">
        <w:rPr>
          <w:sz w:val="18"/>
          <w:szCs w:val="20"/>
        </w:rPr>
        <w:tab/>
        <w:t>In certain circumstances, an act done, or a practice engaged in, by the overseas recipient is taken, under section 16C, to have been done, or engaged in, by the APP entity and to be a breach of the Australian Privacy Principles.</w:t>
      </w:r>
    </w:p>
    <w:p w:rsidR="00A80FA8" w:rsidRPr="00596E1F" w:rsidRDefault="00A80FA8" w:rsidP="00A80FA8">
      <w:pPr>
        <w:tabs>
          <w:tab w:val="right" w:pos="1021"/>
        </w:tabs>
        <w:spacing w:before="180" w:line="240" w:lineRule="auto"/>
        <w:ind w:left="1134" w:hanging="1134"/>
        <w:rPr>
          <w:szCs w:val="20"/>
        </w:rPr>
      </w:pPr>
      <w:r w:rsidRPr="00596E1F">
        <w:rPr>
          <w:szCs w:val="20"/>
        </w:rPr>
        <w:tab/>
        <w:t>8.2</w:t>
      </w:r>
      <w:r w:rsidRPr="00596E1F">
        <w:rPr>
          <w:szCs w:val="20"/>
        </w:rPr>
        <w:tab/>
        <w:t>Subclause 8.1 does not apply to the disclosure of identifiable research information about an individual by a Research Organisation to the overseas recipient if:</w:t>
      </w:r>
    </w:p>
    <w:p w:rsidR="00A80FA8" w:rsidRPr="007D0811" w:rsidRDefault="00A80FA8" w:rsidP="007D0811">
      <w:pPr>
        <w:pStyle w:val="ListParagraph"/>
        <w:numPr>
          <w:ilvl w:val="0"/>
          <w:numId w:val="52"/>
        </w:numPr>
        <w:spacing w:before="180" w:line="240" w:lineRule="auto"/>
        <w:ind w:left="1701" w:right="11" w:hanging="621"/>
        <w:contextualSpacing w:val="0"/>
        <w:rPr>
          <w:rFonts w:eastAsia="Arial"/>
        </w:rPr>
      </w:pPr>
      <w:r w:rsidRPr="007D0811">
        <w:rPr>
          <w:rFonts w:eastAsia="Arial"/>
        </w:rPr>
        <w:t xml:space="preserve">the Research </w:t>
      </w:r>
      <w:r w:rsidR="00CC5E3C" w:rsidRPr="007D0811">
        <w:rPr>
          <w:rFonts w:eastAsia="Arial"/>
        </w:rPr>
        <w:t>Organisation reasonably</w:t>
      </w:r>
      <w:r w:rsidRPr="007D0811">
        <w:rPr>
          <w:rFonts w:eastAsia="Arial"/>
        </w:rPr>
        <w:t xml:space="preserve"> believes that:</w:t>
      </w:r>
    </w:p>
    <w:p w:rsidR="00A80FA8" w:rsidRPr="00596E1F" w:rsidRDefault="00A80FA8" w:rsidP="007D0811">
      <w:pPr>
        <w:pStyle w:val="ListParagraph"/>
        <w:numPr>
          <w:ilvl w:val="1"/>
          <w:numId w:val="42"/>
        </w:numPr>
        <w:spacing w:before="180" w:line="240" w:lineRule="auto"/>
        <w:ind w:right="11"/>
        <w:contextualSpacing w:val="0"/>
        <w:rPr>
          <w:szCs w:val="20"/>
        </w:rPr>
      </w:pPr>
      <w:r w:rsidRPr="00596E1F">
        <w:rPr>
          <w:szCs w:val="20"/>
        </w:rPr>
        <w:t>the recipient of the information is subject to a law, or binding scheme, that has the effect of protecting the information in a way that, overall, is at least substantially similar to the way in which the Australian Privacy Principles protect the information; and</w:t>
      </w:r>
    </w:p>
    <w:p w:rsidR="00A80FA8" w:rsidRPr="00596E1F" w:rsidRDefault="00A80FA8" w:rsidP="007D0811">
      <w:pPr>
        <w:pStyle w:val="ListParagraph"/>
        <w:numPr>
          <w:ilvl w:val="1"/>
          <w:numId w:val="42"/>
        </w:numPr>
        <w:spacing w:before="180" w:line="240" w:lineRule="auto"/>
        <w:ind w:right="11"/>
        <w:contextualSpacing w:val="0"/>
        <w:rPr>
          <w:szCs w:val="20"/>
        </w:rPr>
      </w:pPr>
      <w:r w:rsidRPr="00596E1F">
        <w:rPr>
          <w:szCs w:val="20"/>
        </w:rPr>
        <w:lastRenderedPageBreak/>
        <w:t>there are mechanisms that the individual can access to take action to enforce that protection of the law or binding scheme; or</w:t>
      </w:r>
    </w:p>
    <w:p w:rsidR="00A80FA8" w:rsidRPr="007D0811" w:rsidRDefault="00A80FA8" w:rsidP="007D0811">
      <w:pPr>
        <w:pStyle w:val="ListParagraph"/>
        <w:numPr>
          <w:ilvl w:val="0"/>
          <w:numId w:val="52"/>
        </w:numPr>
        <w:spacing w:before="180" w:line="240" w:lineRule="auto"/>
        <w:ind w:left="1701" w:right="11" w:hanging="621"/>
        <w:contextualSpacing w:val="0"/>
        <w:rPr>
          <w:rFonts w:eastAsia="Arial"/>
        </w:rPr>
      </w:pPr>
      <w:r w:rsidRPr="007D0811">
        <w:rPr>
          <w:rFonts w:eastAsia="Arial"/>
        </w:rPr>
        <w:t>both of the following apply:</w:t>
      </w:r>
    </w:p>
    <w:p w:rsidR="00A80FA8" w:rsidRPr="00596E1F" w:rsidRDefault="00A80FA8" w:rsidP="007D0811">
      <w:pPr>
        <w:pStyle w:val="ListParagraph"/>
        <w:numPr>
          <w:ilvl w:val="0"/>
          <w:numId w:val="53"/>
        </w:numPr>
        <w:spacing w:before="180" w:line="240" w:lineRule="auto"/>
        <w:ind w:right="11"/>
        <w:contextualSpacing w:val="0"/>
        <w:rPr>
          <w:szCs w:val="20"/>
        </w:rPr>
      </w:pPr>
      <w:r w:rsidRPr="00596E1F">
        <w:rPr>
          <w:szCs w:val="20"/>
        </w:rPr>
        <w:t>the Research Organisation expressly informs the individual that if he or she consents to the disclosure of the information, subclause 8.1 will not apply to the disclosure;</w:t>
      </w:r>
    </w:p>
    <w:p w:rsidR="00A80FA8" w:rsidRPr="00596E1F" w:rsidRDefault="00A80FA8" w:rsidP="007D0811">
      <w:pPr>
        <w:pStyle w:val="ListParagraph"/>
        <w:numPr>
          <w:ilvl w:val="0"/>
          <w:numId w:val="53"/>
        </w:numPr>
        <w:spacing w:before="180" w:line="240" w:lineRule="auto"/>
        <w:ind w:right="11"/>
        <w:contextualSpacing w:val="0"/>
        <w:rPr>
          <w:szCs w:val="20"/>
        </w:rPr>
      </w:pPr>
      <w:r w:rsidRPr="00596E1F">
        <w:rPr>
          <w:szCs w:val="20"/>
        </w:rPr>
        <w:t>after being so informed, the individual consents to the disclosure; or</w:t>
      </w:r>
    </w:p>
    <w:p w:rsidR="00A80FA8" w:rsidRPr="007D0811" w:rsidRDefault="00A80FA8" w:rsidP="007D0811">
      <w:pPr>
        <w:pStyle w:val="ListParagraph"/>
        <w:numPr>
          <w:ilvl w:val="0"/>
          <w:numId w:val="52"/>
        </w:numPr>
        <w:spacing w:before="180" w:line="240" w:lineRule="auto"/>
        <w:ind w:left="1701" w:right="11" w:hanging="621"/>
        <w:contextualSpacing w:val="0"/>
        <w:rPr>
          <w:rFonts w:eastAsia="Arial"/>
        </w:rPr>
      </w:pPr>
      <w:r w:rsidRPr="007D0811">
        <w:rPr>
          <w:rFonts w:eastAsia="Arial"/>
        </w:rPr>
        <w:t>the disclosure of the information is required or authorised by or under an Australian law or a court/tribunal order; or</w:t>
      </w:r>
    </w:p>
    <w:p w:rsidR="00A80FA8" w:rsidRPr="007D0811" w:rsidRDefault="00A80FA8" w:rsidP="007D0811">
      <w:pPr>
        <w:pStyle w:val="ListParagraph"/>
        <w:numPr>
          <w:ilvl w:val="0"/>
          <w:numId w:val="52"/>
        </w:numPr>
        <w:spacing w:before="180" w:line="240" w:lineRule="auto"/>
        <w:ind w:left="1701" w:right="11" w:hanging="621"/>
        <w:contextualSpacing w:val="0"/>
        <w:rPr>
          <w:rFonts w:eastAsia="Arial"/>
        </w:rPr>
      </w:pPr>
      <w:proofErr w:type="gramStart"/>
      <w:r w:rsidRPr="007D0811">
        <w:rPr>
          <w:rFonts w:eastAsia="Arial"/>
        </w:rPr>
        <w:t>a</w:t>
      </w:r>
      <w:proofErr w:type="gramEnd"/>
      <w:r w:rsidRPr="007D0811">
        <w:rPr>
          <w:rFonts w:eastAsia="Arial"/>
        </w:rPr>
        <w:t xml:space="preserve"> permitted general situation (other than the situation referred to in item 4 or 5 of the table in subsection 16A(1)) exists in relation to the disclosure of the information by the Research Organisation.</w:t>
      </w:r>
    </w:p>
    <w:p w:rsidR="00A80FA8" w:rsidRPr="00596E1F" w:rsidRDefault="00A80FA8" w:rsidP="00A80FA8">
      <w:pPr>
        <w:tabs>
          <w:tab w:val="right" w:pos="1531"/>
        </w:tabs>
        <w:spacing w:before="40" w:line="240" w:lineRule="auto"/>
        <w:ind w:left="1644" w:hanging="1644"/>
        <w:rPr>
          <w:szCs w:val="20"/>
        </w:rPr>
      </w:pPr>
      <w:r w:rsidRPr="00596E1F">
        <w:rPr>
          <w:szCs w:val="20"/>
        </w:rPr>
        <w:tab/>
      </w:r>
      <w:r w:rsidRPr="00596E1F">
        <w:rPr>
          <w:szCs w:val="20"/>
        </w:rPr>
        <w:tab/>
        <w:t>Exceptions (e) and (f) are not applicable (agencies only)</w:t>
      </w:r>
    </w:p>
    <w:p w:rsidR="00A80FA8" w:rsidRDefault="00A80FA8" w:rsidP="00A80FA8">
      <w:pPr>
        <w:spacing w:before="122" w:line="198" w:lineRule="exact"/>
        <w:ind w:left="1985" w:hanging="851"/>
        <w:rPr>
          <w:sz w:val="18"/>
          <w:szCs w:val="20"/>
        </w:rPr>
      </w:pPr>
      <w:r w:rsidRPr="00596E1F">
        <w:rPr>
          <w:sz w:val="18"/>
          <w:szCs w:val="20"/>
        </w:rPr>
        <w:t>Note:</w:t>
      </w:r>
      <w:r w:rsidRPr="00596E1F">
        <w:rPr>
          <w:sz w:val="18"/>
          <w:szCs w:val="20"/>
        </w:rPr>
        <w:tab/>
        <w:t xml:space="preserve">For </w:t>
      </w:r>
      <w:r w:rsidRPr="00596E1F">
        <w:rPr>
          <w:b/>
          <w:i/>
          <w:sz w:val="18"/>
          <w:szCs w:val="20"/>
        </w:rPr>
        <w:t>permitted general situation</w:t>
      </w:r>
      <w:r w:rsidRPr="00596E1F">
        <w:rPr>
          <w:sz w:val="18"/>
          <w:szCs w:val="20"/>
        </w:rPr>
        <w:t>, see section 16A.</w:t>
      </w:r>
    </w:p>
    <w:p w:rsidR="00A90577" w:rsidRDefault="00A90577" w:rsidP="00D151B5">
      <w:pPr>
        <w:pStyle w:val="Heading1B"/>
        <w:rPr>
          <w:rStyle w:val="CharSectno"/>
        </w:rPr>
      </w:pPr>
      <w:bookmarkStart w:id="22" w:name="_Toc343175880"/>
      <w:bookmarkStart w:id="23" w:name="_Toc353801747"/>
    </w:p>
    <w:p w:rsidR="00A80FA8" w:rsidRPr="00596E1F" w:rsidRDefault="00A80FA8" w:rsidP="00D151B5">
      <w:pPr>
        <w:pStyle w:val="Heading1B"/>
        <w:rPr>
          <w:rStyle w:val="CharSectno"/>
        </w:rPr>
      </w:pPr>
      <w:r w:rsidRPr="00596E1F">
        <w:rPr>
          <w:rStyle w:val="CharSectno"/>
        </w:rPr>
        <w:t>Australian Privacy Principle 9</w:t>
      </w:r>
      <w:r w:rsidR="000B6F7B">
        <w:rPr>
          <w:rStyle w:val="CharSectno"/>
        </w:rPr>
        <w:t>: A</w:t>
      </w:r>
      <w:r w:rsidRPr="00596E1F">
        <w:rPr>
          <w:rStyle w:val="CharSectno"/>
        </w:rPr>
        <w:t>doption, use or disclosure of government related identifiers</w:t>
      </w:r>
      <w:bookmarkEnd w:id="22"/>
      <w:bookmarkEnd w:id="23"/>
      <w:r w:rsidR="00DB0C11">
        <w:rPr>
          <w:rStyle w:val="CharSectno"/>
        </w:rPr>
        <w:t xml:space="preserve"> (as </w:t>
      </w:r>
      <w:r w:rsidR="00B33576">
        <w:rPr>
          <w:rStyle w:val="CharSectno"/>
        </w:rPr>
        <w:t>customised for the purposes of this C</w:t>
      </w:r>
      <w:r w:rsidR="00DB0C11">
        <w:rPr>
          <w:rStyle w:val="CharSectno"/>
        </w:rPr>
        <w:t>ode)</w:t>
      </w:r>
    </w:p>
    <w:p w:rsidR="00A80FA8" w:rsidRPr="00D60B1D" w:rsidRDefault="00A80FA8" w:rsidP="00D60B1D">
      <w:pPr>
        <w:keepNext/>
        <w:keepLines/>
        <w:spacing w:before="240" w:line="240" w:lineRule="auto"/>
        <w:ind w:left="0" w:firstLine="0"/>
        <w:rPr>
          <w:b/>
          <w:szCs w:val="20"/>
        </w:rPr>
      </w:pPr>
      <w:r w:rsidRPr="00D60B1D">
        <w:rPr>
          <w:b/>
          <w:szCs w:val="20"/>
        </w:rPr>
        <w:t>Adoption of government related identifiers</w:t>
      </w:r>
    </w:p>
    <w:p w:rsidR="00A80FA8" w:rsidRPr="003E0A7B" w:rsidRDefault="00A80FA8" w:rsidP="007D0811">
      <w:pPr>
        <w:tabs>
          <w:tab w:val="right" w:pos="1021"/>
        </w:tabs>
        <w:spacing w:before="180" w:line="240" w:lineRule="auto"/>
        <w:ind w:left="1134" w:hanging="1134"/>
        <w:rPr>
          <w:szCs w:val="20"/>
        </w:rPr>
      </w:pPr>
      <w:r w:rsidRPr="003E0A7B">
        <w:rPr>
          <w:szCs w:val="20"/>
        </w:rPr>
        <w:tab/>
        <w:t>9.1</w:t>
      </w:r>
      <w:r w:rsidRPr="003E0A7B">
        <w:rPr>
          <w:szCs w:val="20"/>
        </w:rPr>
        <w:tab/>
        <w:t>A Research Organisation must not adopt a government related identifier of an individual as its own identifier of the individual unless:</w:t>
      </w:r>
    </w:p>
    <w:p w:rsidR="00A80FA8" w:rsidRPr="007D0811" w:rsidRDefault="00A80FA8" w:rsidP="007D0811">
      <w:pPr>
        <w:pStyle w:val="ListParagraph"/>
        <w:numPr>
          <w:ilvl w:val="0"/>
          <w:numId w:val="54"/>
        </w:numPr>
        <w:spacing w:before="180" w:line="240" w:lineRule="auto"/>
        <w:ind w:left="1701" w:right="11" w:hanging="621"/>
        <w:contextualSpacing w:val="0"/>
        <w:rPr>
          <w:rFonts w:eastAsia="Arial"/>
        </w:rPr>
      </w:pPr>
      <w:r w:rsidRPr="007D0811">
        <w:rPr>
          <w:rFonts w:eastAsia="Arial"/>
        </w:rPr>
        <w:t>the adoption of the government related identifier is required or authorised by or under an Australian law or a court/tribunal order; or</w:t>
      </w:r>
    </w:p>
    <w:p w:rsidR="00A80FA8" w:rsidRPr="007D0811" w:rsidRDefault="00A80FA8" w:rsidP="007D0811">
      <w:pPr>
        <w:pStyle w:val="ListParagraph"/>
        <w:numPr>
          <w:ilvl w:val="0"/>
          <w:numId w:val="54"/>
        </w:numPr>
        <w:spacing w:before="180" w:line="240" w:lineRule="auto"/>
        <w:ind w:left="1701" w:right="11" w:hanging="621"/>
        <w:contextualSpacing w:val="0"/>
        <w:rPr>
          <w:rFonts w:eastAsia="Arial"/>
        </w:rPr>
      </w:pPr>
      <w:proofErr w:type="gramStart"/>
      <w:r w:rsidRPr="007D0811">
        <w:rPr>
          <w:rFonts w:eastAsia="Arial"/>
        </w:rPr>
        <w:t>subclause</w:t>
      </w:r>
      <w:proofErr w:type="gramEnd"/>
      <w:r w:rsidRPr="007D0811">
        <w:rPr>
          <w:rFonts w:eastAsia="Arial"/>
        </w:rPr>
        <w:t xml:space="preserve"> 9.3 applies in relation to the adoption.</w:t>
      </w:r>
    </w:p>
    <w:p w:rsidR="00A80FA8" w:rsidRPr="00596E1F" w:rsidRDefault="00A80FA8" w:rsidP="00A80FA8">
      <w:pPr>
        <w:spacing w:before="122" w:line="198" w:lineRule="exact"/>
        <w:ind w:left="1985" w:hanging="851"/>
        <w:rPr>
          <w:sz w:val="18"/>
          <w:szCs w:val="20"/>
        </w:rPr>
      </w:pPr>
      <w:r w:rsidRPr="00596E1F">
        <w:rPr>
          <w:sz w:val="18"/>
          <w:szCs w:val="20"/>
        </w:rPr>
        <w:t>Note:</w:t>
      </w:r>
      <w:r w:rsidRPr="00596E1F">
        <w:rPr>
          <w:sz w:val="18"/>
          <w:szCs w:val="20"/>
        </w:rPr>
        <w:tab/>
        <w:t>An act or practice of an agency may be treated as an act or practice of an organisation, see section 7A.</w:t>
      </w:r>
    </w:p>
    <w:p w:rsidR="00A80FA8" w:rsidRPr="00D60B1D" w:rsidRDefault="00A80FA8" w:rsidP="00D60B1D">
      <w:pPr>
        <w:keepNext/>
        <w:keepLines/>
        <w:spacing w:before="240" w:line="240" w:lineRule="auto"/>
        <w:ind w:left="0" w:firstLine="0"/>
        <w:rPr>
          <w:b/>
          <w:szCs w:val="20"/>
        </w:rPr>
      </w:pPr>
      <w:r w:rsidRPr="00D60B1D">
        <w:rPr>
          <w:b/>
          <w:szCs w:val="20"/>
        </w:rPr>
        <w:t>Use or disclosure of government related identifiers</w:t>
      </w:r>
    </w:p>
    <w:p w:rsidR="00A80FA8" w:rsidRPr="00596E1F" w:rsidRDefault="006A79BF" w:rsidP="00A80FA8">
      <w:pPr>
        <w:tabs>
          <w:tab w:val="right" w:pos="1021"/>
        </w:tabs>
        <w:spacing w:before="180" w:line="240" w:lineRule="auto"/>
        <w:ind w:left="1134" w:hanging="1134"/>
        <w:rPr>
          <w:szCs w:val="20"/>
        </w:rPr>
      </w:pPr>
      <w:r>
        <w:rPr>
          <w:szCs w:val="20"/>
        </w:rPr>
        <w:tab/>
        <w:t>9.2</w:t>
      </w:r>
      <w:r>
        <w:rPr>
          <w:szCs w:val="20"/>
        </w:rPr>
        <w:tab/>
        <w:t>A</w:t>
      </w:r>
      <w:r w:rsidR="00A80FA8" w:rsidRPr="00596E1F">
        <w:rPr>
          <w:szCs w:val="20"/>
        </w:rPr>
        <w:t xml:space="preserve"> </w:t>
      </w:r>
      <w:r w:rsidR="00855718">
        <w:rPr>
          <w:szCs w:val="20"/>
        </w:rPr>
        <w:t>Research Organisation</w:t>
      </w:r>
      <w:r w:rsidR="00855718" w:rsidRPr="00596E1F">
        <w:rPr>
          <w:szCs w:val="20"/>
        </w:rPr>
        <w:t xml:space="preserve"> </w:t>
      </w:r>
      <w:r w:rsidR="00A80FA8" w:rsidRPr="00596E1F">
        <w:rPr>
          <w:szCs w:val="20"/>
        </w:rPr>
        <w:t>must not use or disclose a government related identifier of an individual unless:</w:t>
      </w:r>
    </w:p>
    <w:p w:rsidR="00A80FA8" w:rsidRPr="007D0811" w:rsidRDefault="00A80FA8" w:rsidP="007D0811">
      <w:pPr>
        <w:pStyle w:val="ListParagraph"/>
        <w:numPr>
          <w:ilvl w:val="0"/>
          <w:numId w:val="55"/>
        </w:numPr>
        <w:spacing w:before="180" w:line="240" w:lineRule="auto"/>
        <w:ind w:left="1701" w:right="11" w:hanging="621"/>
        <w:contextualSpacing w:val="0"/>
        <w:rPr>
          <w:rFonts w:eastAsia="Arial"/>
        </w:rPr>
      </w:pPr>
      <w:r w:rsidRPr="007D0811">
        <w:rPr>
          <w:rFonts w:eastAsia="Arial"/>
        </w:rPr>
        <w:t>the use or disclosure of the identifier is reasonably necessary for the organisation to verify the identity of the individual for the purposes of the organisation’s activities or functions; or</w:t>
      </w:r>
    </w:p>
    <w:p w:rsidR="00A80FA8" w:rsidRPr="007D0811" w:rsidRDefault="00A80FA8" w:rsidP="007D0811">
      <w:pPr>
        <w:pStyle w:val="ListParagraph"/>
        <w:numPr>
          <w:ilvl w:val="0"/>
          <w:numId w:val="55"/>
        </w:numPr>
        <w:spacing w:before="180" w:line="240" w:lineRule="auto"/>
        <w:ind w:left="1701" w:right="11" w:hanging="621"/>
        <w:contextualSpacing w:val="0"/>
        <w:rPr>
          <w:rFonts w:eastAsia="Arial"/>
        </w:rPr>
      </w:pPr>
      <w:r w:rsidRPr="007D0811">
        <w:rPr>
          <w:rFonts w:eastAsia="Arial"/>
        </w:rPr>
        <w:t>the use or disclosure of the identifier is reasonably necessary for the organisation to fulfil its obligations to an agency or a State or Territory authority; or</w:t>
      </w:r>
    </w:p>
    <w:p w:rsidR="00A80FA8" w:rsidRPr="007D0811" w:rsidRDefault="00A80FA8" w:rsidP="007D0811">
      <w:pPr>
        <w:pStyle w:val="ListParagraph"/>
        <w:numPr>
          <w:ilvl w:val="0"/>
          <w:numId w:val="55"/>
        </w:numPr>
        <w:spacing w:before="180" w:line="240" w:lineRule="auto"/>
        <w:ind w:left="1701" w:right="11" w:hanging="621"/>
        <w:contextualSpacing w:val="0"/>
        <w:rPr>
          <w:rFonts w:eastAsia="Arial"/>
        </w:rPr>
      </w:pPr>
      <w:r w:rsidRPr="007D0811">
        <w:rPr>
          <w:rFonts w:eastAsia="Arial"/>
        </w:rPr>
        <w:t>the use or disclosure of the identifier is required or authorised by or under an Australian law or a court/tribunal order; or</w:t>
      </w:r>
    </w:p>
    <w:p w:rsidR="00A80FA8" w:rsidRPr="007D0811" w:rsidRDefault="00A80FA8" w:rsidP="007D0811">
      <w:pPr>
        <w:pStyle w:val="ListParagraph"/>
        <w:numPr>
          <w:ilvl w:val="0"/>
          <w:numId w:val="55"/>
        </w:numPr>
        <w:spacing w:before="180" w:line="240" w:lineRule="auto"/>
        <w:ind w:left="1701" w:right="11" w:hanging="621"/>
        <w:contextualSpacing w:val="0"/>
        <w:rPr>
          <w:rFonts w:eastAsia="Arial"/>
        </w:rPr>
      </w:pPr>
      <w:r w:rsidRPr="007D0811">
        <w:rPr>
          <w:rFonts w:eastAsia="Arial"/>
        </w:rPr>
        <w:lastRenderedPageBreak/>
        <w:t>a permitted general situation (other than the situation referred to in item 4 or 5 of the table in subsection 16A(1)) exists in relation to the use or disclosure of the identifier; or</w:t>
      </w:r>
    </w:p>
    <w:p w:rsidR="00A80FA8" w:rsidRPr="007D0811" w:rsidRDefault="00A80FA8" w:rsidP="007D0811">
      <w:pPr>
        <w:pStyle w:val="ListParagraph"/>
        <w:numPr>
          <w:ilvl w:val="0"/>
          <w:numId w:val="55"/>
        </w:numPr>
        <w:spacing w:before="180" w:line="240" w:lineRule="auto"/>
        <w:ind w:left="1701" w:right="11" w:hanging="621"/>
        <w:contextualSpacing w:val="0"/>
        <w:rPr>
          <w:rFonts w:eastAsia="Arial"/>
        </w:rPr>
      </w:pPr>
      <w:r w:rsidRPr="007D0811">
        <w:rPr>
          <w:rFonts w:eastAsia="Arial"/>
        </w:rPr>
        <w:t>the organisation reasonably believes that the use or disclosure of the identifier is reasonably necessary for one or more enforcement related activities conducted by, or on behalf of, an enforcement body; or</w:t>
      </w:r>
    </w:p>
    <w:p w:rsidR="00A80FA8" w:rsidRPr="007D0811" w:rsidRDefault="00A80FA8" w:rsidP="007D0811">
      <w:pPr>
        <w:pStyle w:val="ListParagraph"/>
        <w:numPr>
          <w:ilvl w:val="0"/>
          <w:numId w:val="55"/>
        </w:numPr>
        <w:spacing w:before="180" w:line="240" w:lineRule="auto"/>
        <w:ind w:left="1701" w:right="11" w:hanging="621"/>
        <w:contextualSpacing w:val="0"/>
        <w:rPr>
          <w:rFonts w:eastAsia="Arial"/>
        </w:rPr>
      </w:pPr>
      <w:proofErr w:type="gramStart"/>
      <w:r w:rsidRPr="007D0811">
        <w:rPr>
          <w:rFonts w:eastAsia="Arial"/>
        </w:rPr>
        <w:t>subclause</w:t>
      </w:r>
      <w:proofErr w:type="gramEnd"/>
      <w:r w:rsidRPr="007D0811">
        <w:rPr>
          <w:rFonts w:eastAsia="Arial"/>
        </w:rPr>
        <w:t xml:space="preserve"> 9.3 applies in relation to the use or disclosure.</w:t>
      </w:r>
    </w:p>
    <w:p w:rsidR="00A80FA8" w:rsidRPr="00596E1F" w:rsidRDefault="00A80FA8" w:rsidP="00A80FA8">
      <w:pPr>
        <w:spacing w:before="122" w:line="198" w:lineRule="exact"/>
        <w:ind w:left="1985" w:hanging="851"/>
        <w:rPr>
          <w:sz w:val="18"/>
          <w:szCs w:val="20"/>
        </w:rPr>
      </w:pPr>
      <w:r w:rsidRPr="00596E1F">
        <w:rPr>
          <w:sz w:val="18"/>
        </w:rPr>
        <w:t>Note 1</w:t>
      </w:r>
      <w:r w:rsidRPr="00596E1F">
        <w:rPr>
          <w:sz w:val="18"/>
          <w:szCs w:val="20"/>
        </w:rPr>
        <w:t>:</w:t>
      </w:r>
      <w:r w:rsidRPr="00596E1F">
        <w:rPr>
          <w:sz w:val="18"/>
          <w:szCs w:val="20"/>
        </w:rPr>
        <w:tab/>
        <w:t>An act or practice of an agency may be treated as an act or practice of an organisation, see section 7A.</w:t>
      </w:r>
    </w:p>
    <w:p w:rsidR="008C44F4" w:rsidRDefault="00A80FA8" w:rsidP="00A80FA8">
      <w:pPr>
        <w:spacing w:before="122" w:line="198" w:lineRule="exact"/>
        <w:ind w:left="1985" w:hanging="851"/>
        <w:rPr>
          <w:sz w:val="18"/>
          <w:szCs w:val="20"/>
        </w:rPr>
      </w:pPr>
      <w:r w:rsidRPr="00596E1F">
        <w:rPr>
          <w:sz w:val="18"/>
          <w:szCs w:val="20"/>
        </w:rPr>
        <w:t>Note 2:</w:t>
      </w:r>
      <w:r w:rsidRPr="00596E1F">
        <w:rPr>
          <w:sz w:val="18"/>
          <w:szCs w:val="20"/>
        </w:rPr>
        <w:tab/>
        <w:t xml:space="preserve">For </w:t>
      </w:r>
      <w:r w:rsidRPr="00596E1F">
        <w:rPr>
          <w:b/>
          <w:i/>
          <w:sz w:val="18"/>
          <w:szCs w:val="20"/>
        </w:rPr>
        <w:t>permitted general situation</w:t>
      </w:r>
      <w:r w:rsidRPr="00596E1F">
        <w:rPr>
          <w:sz w:val="18"/>
          <w:szCs w:val="20"/>
        </w:rPr>
        <w:t>, see section 16A.</w:t>
      </w:r>
    </w:p>
    <w:p w:rsidR="00A80FA8" w:rsidRPr="00D60B1D" w:rsidRDefault="00A80FA8" w:rsidP="00D60B1D">
      <w:pPr>
        <w:keepNext/>
        <w:keepLines/>
        <w:spacing w:before="240" w:line="240" w:lineRule="auto"/>
        <w:ind w:left="0" w:firstLine="0"/>
        <w:rPr>
          <w:b/>
          <w:szCs w:val="20"/>
        </w:rPr>
      </w:pPr>
      <w:r w:rsidRPr="00D60B1D">
        <w:rPr>
          <w:b/>
          <w:szCs w:val="20"/>
        </w:rPr>
        <w:t>Regulations about adoption, use or disclosure</w:t>
      </w:r>
    </w:p>
    <w:p w:rsidR="00A80FA8" w:rsidRPr="00596E1F" w:rsidRDefault="00A80FA8" w:rsidP="00A80FA8">
      <w:pPr>
        <w:tabs>
          <w:tab w:val="right" w:pos="1021"/>
        </w:tabs>
        <w:spacing w:before="180" w:line="240" w:lineRule="auto"/>
        <w:ind w:left="1134" w:hanging="1134"/>
        <w:rPr>
          <w:szCs w:val="20"/>
        </w:rPr>
      </w:pPr>
      <w:r w:rsidRPr="00596E1F">
        <w:rPr>
          <w:szCs w:val="20"/>
        </w:rPr>
        <w:tab/>
        <w:t>9.3</w:t>
      </w:r>
      <w:r w:rsidRPr="00596E1F">
        <w:rPr>
          <w:szCs w:val="20"/>
        </w:rPr>
        <w:tab/>
        <w:t>This subclause applies in relation to the adoption, use or disclosure by a Research organisation of a government related identifier of an individual if:</w:t>
      </w:r>
    </w:p>
    <w:p w:rsidR="00A80FA8" w:rsidRPr="007D0811" w:rsidRDefault="00A80FA8" w:rsidP="007D0811">
      <w:pPr>
        <w:pStyle w:val="ListParagraph"/>
        <w:numPr>
          <w:ilvl w:val="0"/>
          <w:numId w:val="56"/>
        </w:numPr>
        <w:spacing w:before="180" w:line="240" w:lineRule="auto"/>
        <w:ind w:left="1701" w:right="11" w:hanging="621"/>
        <w:contextualSpacing w:val="0"/>
        <w:rPr>
          <w:rFonts w:eastAsia="Arial"/>
        </w:rPr>
      </w:pPr>
      <w:r w:rsidRPr="007D0811">
        <w:rPr>
          <w:rFonts w:eastAsia="Arial"/>
        </w:rPr>
        <w:t>the identifier is prescribed by the regulations; and</w:t>
      </w:r>
    </w:p>
    <w:p w:rsidR="00A80FA8" w:rsidRPr="007D0811" w:rsidRDefault="00201631" w:rsidP="007D0811">
      <w:pPr>
        <w:pStyle w:val="ListParagraph"/>
        <w:numPr>
          <w:ilvl w:val="0"/>
          <w:numId w:val="56"/>
        </w:numPr>
        <w:spacing w:before="180" w:line="240" w:lineRule="auto"/>
        <w:ind w:left="1701" w:right="11" w:hanging="621"/>
        <w:contextualSpacing w:val="0"/>
        <w:rPr>
          <w:rFonts w:eastAsia="Arial"/>
        </w:rPr>
      </w:pPr>
      <w:r w:rsidRPr="007D0811">
        <w:rPr>
          <w:rFonts w:eastAsia="Arial"/>
        </w:rPr>
        <w:t>the Research O</w:t>
      </w:r>
      <w:r w:rsidR="00A80FA8" w:rsidRPr="007D0811">
        <w:rPr>
          <w:rFonts w:eastAsia="Arial"/>
        </w:rPr>
        <w:t>rganisation is prescribed by the regulations, or is included in a class of organisations prescribed by the regulations; and</w:t>
      </w:r>
    </w:p>
    <w:p w:rsidR="00A80FA8" w:rsidRPr="007D0811" w:rsidRDefault="00A80FA8" w:rsidP="007D0811">
      <w:pPr>
        <w:pStyle w:val="ListParagraph"/>
        <w:numPr>
          <w:ilvl w:val="0"/>
          <w:numId w:val="56"/>
        </w:numPr>
        <w:spacing w:before="180" w:line="240" w:lineRule="auto"/>
        <w:ind w:left="1701" w:right="11" w:hanging="621"/>
        <w:contextualSpacing w:val="0"/>
        <w:rPr>
          <w:rFonts w:eastAsia="Arial"/>
        </w:rPr>
      </w:pPr>
      <w:proofErr w:type="gramStart"/>
      <w:r w:rsidRPr="007D0811">
        <w:rPr>
          <w:rFonts w:eastAsia="Arial"/>
        </w:rPr>
        <w:t>the</w:t>
      </w:r>
      <w:proofErr w:type="gramEnd"/>
      <w:r w:rsidRPr="007D0811">
        <w:rPr>
          <w:rFonts w:eastAsia="Arial"/>
        </w:rPr>
        <w:t xml:space="preserve"> adoption, use or disclosure occurs in the circumstances prescribed by the regulations.</w:t>
      </w:r>
    </w:p>
    <w:p w:rsidR="00A80FA8" w:rsidRPr="00596E1F" w:rsidRDefault="00A80FA8" w:rsidP="00A80FA8">
      <w:pPr>
        <w:spacing w:before="122" w:line="198" w:lineRule="exact"/>
        <w:ind w:left="1985" w:hanging="851"/>
        <w:rPr>
          <w:sz w:val="18"/>
          <w:szCs w:val="20"/>
        </w:rPr>
      </w:pPr>
      <w:r w:rsidRPr="00596E1F">
        <w:rPr>
          <w:sz w:val="18"/>
          <w:szCs w:val="20"/>
        </w:rPr>
        <w:t>Note:</w:t>
      </w:r>
      <w:r w:rsidRPr="00596E1F">
        <w:rPr>
          <w:sz w:val="18"/>
          <w:szCs w:val="20"/>
        </w:rPr>
        <w:tab/>
        <w:t>There are prerequisites that must be satisfied before the matters mentioned in this subclause are prescribed, see subsections 100(2) and (3).</w:t>
      </w:r>
    </w:p>
    <w:p w:rsidR="00A80FA8" w:rsidRPr="00596E1F" w:rsidRDefault="00A80FA8" w:rsidP="00A80FA8">
      <w:pPr>
        <w:spacing w:before="122" w:line="198" w:lineRule="exact"/>
        <w:rPr>
          <w:b/>
        </w:rPr>
      </w:pPr>
    </w:p>
    <w:p w:rsidR="00A80FA8" w:rsidRPr="00CA28EA" w:rsidRDefault="00A80FA8" w:rsidP="00D151B5">
      <w:pPr>
        <w:pStyle w:val="Heading1C"/>
        <w:rPr>
          <w:rStyle w:val="CharPartNo"/>
          <w:sz w:val="36"/>
          <w:szCs w:val="28"/>
        </w:rPr>
      </w:pPr>
      <w:bookmarkStart w:id="24" w:name="_Toc343175881"/>
      <w:bookmarkStart w:id="25" w:name="_Toc353801748"/>
      <w:r w:rsidRPr="00CA28EA">
        <w:rPr>
          <w:rStyle w:val="CharPartNo"/>
        </w:rPr>
        <w:t>Integrity of personal information</w:t>
      </w:r>
      <w:bookmarkEnd w:id="24"/>
      <w:bookmarkEnd w:id="25"/>
    </w:p>
    <w:p w:rsidR="00A80FA8" w:rsidRPr="00596E1F" w:rsidRDefault="00A80FA8" w:rsidP="00D151B5">
      <w:pPr>
        <w:pStyle w:val="Heading1B"/>
        <w:rPr>
          <w:rStyle w:val="CharSectno"/>
          <w:color w:val="008000"/>
          <w:sz w:val="32"/>
        </w:rPr>
      </w:pPr>
      <w:bookmarkStart w:id="26" w:name="_Toc343175882"/>
      <w:bookmarkStart w:id="27" w:name="_Toc353801749"/>
      <w:r w:rsidRPr="00596E1F">
        <w:rPr>
          <w:rStyle w:val="CharSectno"/>
        </w:rPr>
        <w:t>Australian Privacy Principle 10</w:t>
      </w:r>
      <w:r w:rsidR="000B6F7B">
        <w:rPr>
          <w:rStyle w:val="CharSectno"/>
        </w:rPr>
        <w:t>: Q</w:t>
      </w:r>
      <w:r w:rsidRPr="00596E1F">
        <w:rPr>
          <w:rStyle w:val="CharSectno"/>
        </w:rPr>
        <w:t>uality of personal information</w:t>
      </w:r>
      <w:bookmarkEnd w:id="26"/>
      <w:bookmarkEnd w:id="27"/>
      <w:r w:rsidR="00DB0C11">
        <w:rPr>
          <w:rStyle w:val="CharSectno"/>
        </w:rPr>
        <w:t xml:space="preserve"> (as </w:t>
      </w:r>
      <w:r w:rsidR="000D1377">
        <w:rPr>
          <w:rStyle w:val="CharSectno"/>
        </w:rPr>
        <w:t>customised</w:t>
      </w:r>
      <w:r w:rsidR="00DB0C11">
        <w:rPr>
          <w:rStyle w:val="CharSectno"/>
        </w:rPr>
        <w:t xml:space="preserve"> for the purposes of this </w:t>
      </w:r>
      <w:r w:rsidR="000D1377">
        <w:rPr>
          <w:rStyle w:val="CharSectno"/>
        </w:rPr>
        <w:t>C</w:t>
      </w:r>
      <w:r w:rsidR="00DB0C11">
        <w:rPr>
          <w:rStyle w:val="CharSectno"/>
        </w:rPr>
        <w:t>ode)</w:t>
      </w:r>
    </w:p>
    <w:p w:rsidR="00A80FA8" w:rsidRPr="00596E1F" w:rsidRDefault="00A80FA8" w:rsidP="00A80FA8">
      <w:pPr>
        <w:tabs>
          <w:tab w:val="right" w:pos="1021"/>
        </w:tabs>
        <w:spacing w:before="180" w:line="240" w:lineRule="auto"/>
        <w:ind w:left="1134" w:hanging="1134"/>
        <w:rPr>
          <w:szCs w:val="20"/>
        </w:rPr>
      </w:pPr>
      <w:r w:rsidRPr="00596E1F">
        <w:rPr>
          <w:szCs w:val="20"/>
        </w:rPr>
        <w:tab/>
        <w:t>10.1</w:t>
      </w:r>
      <w:r w:rsidRPr="00596E1F">
        <w:rPr>
          <w:szCs w:val="20"/>
        </w:rPr>
        <w:tab/>
        <w:t>A Research Organisation must take such steps (if any) as are reasonable in the circumstances to ensure that the identifiable research information that the Research Organisation collects is accurate, up</w:t>
      </w:r>
      <w:r w:rsidRPr="00596E1F">
        <w:rPr>
          <w:szCs w:val="20"/>
        </w:rPr>
        <w:noBreakHyphen/>
        <w:t>to</w:t>
      </w:r>
      <w:r w:rsidRPr="00596E1F">
        <w:rPr>
          <w:szCs w:val="20"/>
        </w:rPr>
        <w:noBreakHyphen/>
        <w:t>date and complete.</w:t>
      </w:r>
    </w:p>
    <w:p w:rsidR="00A80FA8" w:rsidRDefault="00A80FA8" w:rsidP="002C3AA7">
      <w:pPr>
        <w:tabs>
          <w:tab w:val="right" w:pos="1021"/>
        </w:tabs>
        <w:spacing w:line="240" w:lineRule="auto"/>
        <w:ind w:left="1134" w:right="11" w:hanging="1134"/>
        <w:rPr>
          <w:szCs w:val="20"/>
        </w:rPr>
      </w:pPr>
      <w:r w:rsidRPr="00596E1F">
        <w:rPr>
          <w:szCs w:val="20"/>
        </w:rPr>
        <w:tab/>
        <w:t>10.2</w:t>
      </w:r>
      <w:r w:rsidRPr="00596E1F">
        <w:rPr>
          <w:szCs w:val="20"/>
        </w:rPr>
        <w:tab/>
        <w:t xml:space="preserve">A Research </w:t>
      </w:r>
      <w:r w:rsidR="00075BDA" w:rsidRPr="00596E1F">
        <w:rPr>
          <w:szCs w:val="20"/>
        </w:rPr>
        <w:t>Organisation must</w:t>
      </w:r>
      <w:r w:rsidRPr="00596E1F">
        <w:rPr>
          <w:szCs w:val="20"/>
        </w:rPr>
        <w:t xml:space="preserve"> take such steps (if any) as are reasonable in the circumstances to ensure that the identifiable research information that the Research Organisation uses or discloses is, having regard to the purpose of the use or disclosure, accurate, up</w:t>
      </w:r>
      <w:r w:rsidRPr="00596E1F">
        <w:rPr>
          <w:szCs w:val="20"/>
        </w:rPr>
        <w:noBreakHyphen/>
        <w:t>to</w:t>
      </w:r>
      <w:r w:rsidRPr="00596E1F">
        <w:rPr>
          <w:szCs w:val="20"/>
        </w:rPr>
        <w:noBreakHyphen/>
        <w:t>date, complete and relevant.</w:t>
      </w:r>
    </w:p>
    <w:p w:rsidR="00610475" w:rsidRDefault="00610475" w:rsidP="002C3AA7">
      <w:pPr>
        <w:tabs>
          <w:tab w:val="right" w:pos="1021"/>
        </w:tabs>
        <w:spacing w:line="240" w:lineRule="auto"/>
        <w:ind w:left="0" w:right="11" w:firstLine="0"/>
        <w:rPr>
          <w:szCs w:val="20"/>
        </w:rPr>
      </w:pPr>
    </w:p>
    <w:p w:rsidR="00A80FA8" w:rsidRPr="00596E1F" w:rsidRDefault="00A80FA8" w:rsidP="00D151B5">
      <w:pPr>
        <w:pStyle w:val="Heading1B"/>
        <w:rPr>
          <w:rStyle w:val="CharSectno"/>
        </w:rPr>
      </w:pPr>
      <w:bookmarkStart w:id="28" w:name="_Toc343175883"/>
      <w:bookmarkStart w:id="29" w:name="_Toc353801750"/>
      <w:r w:rsidRPr="00596E1F">
        <w:rPr>
          <w:rStyle w:val="CharSectno"/>
        </w:rPr>
        <w:t>Australian Privacy Principle 11</w:t>
      </w:r>
      <w:r w:rsidR="000B6F7B">
        <w:rPr>
          <w:rStyle w:val="CharSectno"/>
        </w:rPr>
        <w:t>: S</w:t>
      </w:r>
      <w:r w:rsidRPr="00596E1F">
        <w:rPr>
          <w:rStyle w:val="CharSectno"/>
        </w:rPr>
        <w:t>ecurity of personal information</w:t>
      </w:r>
      <w:bookmarkEnd w:id="28"/>
      <w:bookmarkEnd w:id="29"/>
      <w:r w:rsidR="00DB0C11">
        <w:rPr>
          <w:rStyle w:val="CharSectno"/>
        </w:rPr>
        <w:t xml:space="preserve"> (as </w:t>
      </w:r>
      <w:r w:rsidR="000D1377">
        <w:rPr>
          <w:rStyle w:val="CharSectno"/>
        </w:rPr>
        <w:t xml:space="preserve">customised </w:t>
      </w:r>
      <w:r w:rsidR="00DB0C11">
        <w:rPr>
          <w:rStyle w:val="CharSectno"/>
        </w:rPr>
        <w:t xml:space="preserve">for the purposes of this </w:t>
      </w:r>
      <w:r w:rsidR="000D1377">
        <w:rPr>
          <w:rStyle w:val="CharSectno"/>
        </w:rPr>
        <w:t>C</w:t>
      </w:r>
      <w:r w:rsidR="00DB0C11">
        <w:rPr>
          <w:rStyle w:val="CharSectno"/>
        </w:rPr>
        <w:t>ode)</w:t>
      </w:r>
    </w:p>
    <w:p w:rsidR="00A80FA8" w:rsidRPr="00596E1F" w:rsidRDefault="00A80FA8" w:rsidP="00A80FA8">
      <w:pPr>
        <w:tabs>
          <w:tab w:val="right" w:pos="1021"/>
        </w:tabs>
        <w:spacing w:before="180" w:line="240" w:lineRule="auto"/>
        <w:ind w:left="1134" w:hanging="1134"/>
        <w:rPr>
          <w:szCs w:val="20"/>
        </w:rPr>
      </w:pPr>
      <w:r w:rsidRPr="00596E1F">
        <w:rPr>
          <w:szCs w:val="20"/>
        </w:rPr>
        <w:tab/>
        <w:t>11.1</w:t>
      </w:r>
      <w:r w:rsidRPr="00596E1F">
        <w:rPr>
          <w:szCs w:val="20"/>
        </w:rPr>
        <w:tab/>
        <w:t xml:space="preserve">If a Research Organisation holds </w:t>
      </w:r>
      <w:r w:rsidR="008A7084" w:rsidRPr="00596E1F">
        <w:rPr>
          <w:szCs w:val="20"/>
        </w:rPr>
        <w:t>identifiable research</w:t>
      </w:r>
      <w:r w:rsidRPr="00596E1F">
        <w:rPr>
          <w:szCs w:val="20"/>
        </w:rPr>
        <w:t xml:space="preserve"> information, the Research Organisation must take such steps as are reasonable in the circumstances to protect the information:</w:t>
      </w:r>
    </w:p>
    <w:p w:rsidR="00A80FA8" w:rsidRPr="007D0811" w:rsidRDefault="00A80FA8" w:rsidP="007D0811">
      <w:pPr>
        <w:pStyle w:val="ListParagraph"/>
        <w:numPr>
          <w:ilvl w:val="0"/>
          <w:numId w:val="57"/>
        </w:numPr>
        <w:spacing w:before="180" w:line="240" w:lineRule="auto"/>
        <w:ind w:left="1701" w:right="11" w:hanging="621"/>
        <w:contextualSpacing w:val="0"/>
        <w:rPr>
          <w:rFonts w:eastAsia="Arial"/>
        </w:rPr>
      </w:pPr>
      <w:r w:rsidRPr="007D0811">
        <w:rPr>
          <w:rFonts w:eastAsia="Arial"/>
        </w:rPr>
        <w:t>from misuse, interference and loss; and</w:t>
      </w:r>
    </w:p>
    <w:p w:rsidR="00A80FA8" w:rsidRPr="007D0811" w:rsidRDefault="00A80FA8" w:rsidP="007D0811">
      <w:pPr>
        <w:pStyle w:val="ListParagraph"/>
        <w:numPr>
          <w:ilvl w:val="0"/>
          <w:numId w:val="57"/>
        </w:numPr>
        <w:spacing w:before="180" w:line="240" w:lineRule="auto"/>
        <w:ind w:left="1701" w:right="11" w:hanging="621"/>
        <w:contextualSpacing w:val="0"/>
        <w:rPr>
          <w:rFonts w:eastAsia="Arial"/>
        </w:rPr>
      </w:pPr>
      <w:proofErr w:type="gramStart"/>
      <w:r w:rsidRPr="007D0811">
        <w:rPr>
          <w:rFonts w:eastAsia="Arial"/>
        </w:rPr>
        <w:t>from</w:t>
      </w:r>
      <w:proofErr w:type="gramEnd"/>
      <w:r w:rsidRPr="007D0811">
        <w:rPr>
          <w:rFonts w:eastAsia="Arial"/>
        </w:rPr>
        <w:t xml:space="preserve"> unauthorised access, modification or disclosure.</w:t>
      </w:r>
    </w:p>
    <w:p w:rsidR="00A80FA8" w:rsidRPr="00596E1F" w:rsidRDefault="00A80FA8" w:rsidP="00A80FA8">
      <w:pPr>
        <w:tabs>
          <w:tab w:val="right" w:pos="1021"/>
        </w:tabs>
        <w:spacing w:before="180" w:line="240" w:lineRule="auto"/>
        <w:ind w:left="1134" w:hanging="1134"/>
        <w:rPr>
          <w:szCs w:val="20"/>
        </w:rPr>
      </w:pPr>
      <w:r w:rsidRPr="00596E1F">
        <w:rPr>
          <w:szCs w:val="20"/>
        </w:rPr>
        <w:lastRenderedPageBreak/>
        <w:tab/>
        <w:t>11.2</w:t>
      </w:r>
      <w:r w:rsidRPr="00596E1F">
        <w:rPr>
          <w:szCs w:val="20"/>
        </w:rPr>
        <w:tab/>
        <w:t>If:</w:t>
      </w:r>
    </w:p>
    <w:p w:rsidR="00A80FA8" w:rsidRPr="007D0811" w:rsidRDefault="00A80FA8" w:rsidP="007D0811">
      <w:pPr>
        <w:pStyle w:val="ListParagraph"/>
        <w:numPr>
          <w:ilvl w:val="0"/>
          <w:numId w:val="58"/>
        </w:numPr>
        <w:spacing w:before="180" w:line="240" w:lineRule="auto"/>
        <w:ind w:left="1701" w:right="11" w:hanging="621"/>
        <w:contextualSpacing w:val="0"/>
        <w:rPr>
          <w:rFonts w:eastAsia="Arial"/>
        </w:rPr>
      </w:pPr>
      <w:r w:rsidRPr="007D0811">
        <w:rPr>
          <w:rFonts w:eastAsia="Arial"/>
        </w:rPr>
        <w:t>a Research Organisation holds identifiable research information about an individual; and</w:t>
      </w:r>
    </w:p>
    <w:p w:rsidR="00A80FA8" w:rsidRPr="007D0811" w:rsidRDefault="00A80FA8" w:rsidP="007D0811">
      <w:pPr>
        <w:pStyle w:val="ListParagraph"/>
        <w:numPr>
          <w:ilvl w:val="0"/>
          <w:numId w:val="58"/>
        </w:numPr>
        <w:spacing w:before="180" w:line="240" w:lineRule="auto"/>
        <w:ind w:left="1701" w:right="11" w:hanging="621"/>
        <w:contextualSpacing w:val="0"/>
        <w:rPr>
          <w:rFonts w:eastAsia="Arial"/>
        </w:rPr>
      </w:pPr>
      <w:r w:rsidRPr="007D0811">
        <w:rPr>
          <w:rFonts w:eastAsia="Arial"/>
        </w:rPr>
        <w:t xml:space="preserve">the Research Organisation no longer needs the information for any purpose for which the information may be used or disclosed by the Research </w:t>
      </w:r>
      <w:r w:rsidR="00075BDA" w:rsidRPr="007D0811">
        <w:rPr>
          <w:rFonts w:eastAsia="Arial"/>
        </w:rPr>
        <w:t>Organisation under</w:t>
      </w:r>
      <w:r w:rsidRPr="007D0811">
        <w:rPr>
          <w:rFonts w:eastAsia="Arial"/>
        </w:rPr>
        <w:t xml:space="preserve"> this Code; and</w:t>
      </w:r>
    </w:p>
    <w:p w:rsidR="00A80FA8" w:rsidRPr="007D0811" w:rsidRDefault="00A80FA8" w:rsidP="007D0811">
      <w:pPr>
        <w:pStyle w:val="ListParagraph"/>
        <w:numPr>
          <w:ilvl w:val="0"/>
          <w:numId w:val="58"/>
        </w:numPr>
        <w:spacing w:before="180" w:line="240" w:lineRule="auto"/>
        <w:ind w:left="1701" w:right="11" w:hanging="621"/>
        <w:contextualSpacing w:val="0"/>
        <w:rPr>
          <w:rFonts w:eastAsia="Arial"/>
        </w:rPr>
      </w:pPr>
      <w:r w:rsidRPr="007D0811">
        <w:rPr>
          <w:rFonts w:eastAsia="Arial"/>
        </w:rPr>
        <w:t>the information is not contained in a Commonwealth record; and</w:t>
      </w:r>
    </w:p>
    <w:p w:rsidR="001A405E" w:rsidRPr="007D0811" w:rsidRDefault="00A80FA8" w:rsidP="007D0811">
      <w:pPr>
        <w:pStyle w:val="ListParagraph"/>
        <w:numPr>
          <w:ilvl w:val="0"/>
          <w:numId w:val="58"/>
        </w:numPr>
        <w:spacing w:before="180" w:line="240" w:lineRule="auto"/>
        <w:ind w:left="1701" w:right="11" w:hanging="621"/>
        <w:contextualSpacing w:val="0"/>
        <w:rPr>
          <w:rFonts w:eastAsia="Arial"/>
        </w:rPr>
      </w:pPr>
      <w:r w:rsidRPr="007D0811">
        <w:rPr>
          <w:rFonts w:eastAsia="Arial"/>
        </w:rPr>
        <w:t>the Research Organisation is not required by or under an Australian law, or a court/tribunal order, to retain the information;</w:t>
      </w:r>
      <w:r w:rsidR="001A405E" w:rsidRPr="007D0811">
        <w:rPr>
          <w:rFonts w:eastAsia="Arial"/>
        </w:rPr>
        <w:t xml:space="preserve"> </w:t>
      </w:r>
    </w:p>
    <w:p w:rsidR="00506183" w:rsidRPr="007C72B4" w:rsidRDefault="00A80FA8" w:rsidP="007C72B4">
      <w:pPr>
        <w:spacing w:before="180" w:line="240" w:lineRule="auto"/>
        <w:ind w:left="720" w:right="11" w:firstLine="0"/>
        <w:rPr>
          <w:rFonts w:eastAsia="Arial"/>
        </w:rPr>
      </w:pPr>
      <w:proofErr w:type="gramStart"/>
      <w:r w:rsidRPr="007C72B4">
        <w:rPr>
          <w:rFonts w:eastAsia="Arial"/>
        </w:rPr>
        <w:t>the</w:t>
      </w:r>
      <w:proofErr w:type="gramEnd"/>
      <w:r w:rsidRPr="007C72B4">
        <w:rPr>
          <w:rFonts w:eastAsia="Arial"/>
        </w:rPr>
        <w:t xml:space="preserve"> Research Organisation must take such steps as are re</w:t>
      </w:r>
      <w:r w:rsidR="002D6FDB" w:rsidRPr="007C72B4">
        <w:rPr>
          <w:rFonts w:eastAsia="Arial"/>
        </w:rPr>
        <w:t xml:space="preserve">asonable in the </w:t>
      </w:r>
      <w:r w:rsidR="001A405E" w:rsidRPr="007C72B4">
        <w:rPr>
          <w:rFonts w:eastAsia="Arial"/>
        </w:rPr>
        <w:t xml:space="preserve">  </w:t>
      </w:r>
      <w:r w:rsidR="002D6FDB" w:rsidRPr="007C72B4">
        <w:rPr>
          <w:rFonts w:eastAsia="Arial"/>
        </w:rPr>
        <w:t>c</w:t>
      </w:r>
      <w:r w:rsidR="00F6592F" w:rsidRPr="007C72B4">
        <w:rPr>
          <w:rFonts w:eastAsia="Arial"/>
        </w:rPr>
        <w:t>ircumstances</w:t>
      </w:r>
      <w:r w:rsidR="00B50142" w:rsidRPr="007C72B4">
        <w:rPr>
          <w:rFonts w:eastAsia="Arial"/>
        </w:rPr>
        <w:t xml:space="preserve"> </w:t>
      </w:r>
      <w:r w:rsidRPr="007C72B4">
        <w:rPr>
          <w:rFonts w:eastAsia="Arial"/>
        </w:rPr>
        <w:t>to destroy the information or to ensure that the information is de</w:t>
      </w:r>
      <w:r w:rsidRPr="007C72B4">
        <w:rPr>
          <w:rFonts w:eastAsia="Arial"/>
        </w:rPr>
        <w:noBreakHyphen/>
        <w:t>identified.</w:t>
      </w:r>
    </w:p>
    <w:p w:rsidR="00506183" w:rsidRDefault="00506183" w:rsidP="00506183">
      <w:pPr>
        <w:tabs>
          <w:tab w:val="right" w:pos="1531"/>
        </w:tabs>
        <w:spacing w:before="40" w:line="240" w:lineRule="auto"/>
        <w:ind w:left="1440"/>
        <w:rPr>
          <w:szCs w:val="20"/>
        </w:rPr>
      </w:pPr>
    </w:p>
    <w:p w:rsidR="00A80FA8" w:rsidRPr="00F47AC2" w:rsidRDefault="00A22567" w:rsidP="00506183">
      <w:pPr>
        <w:tabs>
          <w:tab w:val="right" w:pos="1531"/>
        </w:tabs>
        <w:spacing w:before="40" w:line="240" w:lineRule="auto"/>
        <w:rPr>
          <w:rFonts w:asciiTheme="minorHAnsi" w:hAnsiTheme="minorHAnsi"/>
          <w:b/>
          <w:sz w:val="28"/>
          <w:szCs w:val="20"/>
        </w:rPr>
      </w:pPr>
      <w:r w:rsidRPr="00F47AC2">
        <w:rPr>
          <w:rFonts w:asciiTheme="minorHAnsi" w:hAnsiTheme="minorHAnsi"/>
          <w:b/>
          <w:sz w:val="28"/>
          <w:szCs w:val="20"/>
        </w:rPr>
        <w:t>Additional</w:t>
      </w:r>
      <w:r w:rsidR="00E573BC">
        <w:rPr>
          <w:rFonts w:asciiTheme="minorHAnsi" w:hAnsiTheme="minorHAnsi"/>
          <w:b/>
          <w:sz w:val="28"/>
          <w:szCs w:val="20"/>
        </w:rPr>
        <w:t xml:space="preserve"> Requirement:</w:t>
      </w:r>
      <w:r w:rsidRPr="00F47AC2">
        <w:rPr>
          <w:rFonts w:asciiTheme="minorHAnsi" w:hAnsiTheme="minorHAnsi"/>
          <w:b/>
          <w:sz w:val="28"/>
          <w:szCs w:val="20"/>
        </w:rPr>
        <w:t xml:space="preserve"> retention and disposal</w:t>
      </w:r>
    </w:p>
    <w:p w:rsidR="00A80FA8" w:rsidRPr="00C028EA" w:rsidRDefault="00FA152E" w:rsidP="00345CFA">
      <w:pPr>
        <w:ind w:left="1440" w:hanging="720"/>
        <w:rPr>
          <w:color w:val="auto"/>
        </w:rPr>
      </w:pPr>
      <w:r>
        <w:t>11.3</w:t>
      </w:r>
      <w:r>
        <w:tab/>
      </w:r>
      <w:r w:rsidR="00A80FA8" w:rsidRPr="00596E1F">
        <w:t xml:space="preserve">A Research Organisation </w:t>
      </w:r>
      <w:r w:rsidR="00A22567" w:rsidRPr="00596E1F">
        <w:t xml:space="preserve">must </w:t>
      </w:r>
      <w:r w:rsidR="00A80FA8" w:rsidRPr="00596E1F">
        <w:t xml:space="preserve">retain identifiable research information only while the details of the identity of the individual whom the information is about continue to be necessary for research purposes. The information </w:t>
      </w:r>
      <w:r w:rsidR="00A22567" w:rsidRPr="00596E1F">
        <w:t xml:space="preserve">must </w:t>
      </w:r>
      <w:r w:rsidR="00A80FA8" w:rsidRPr="00596E1F">
        <w:t>be destroyed</w:t>
      </w:r>
      <w:r w:rsidR="003B259D">
        <w:t xml:space="preserve"> or</w:t>
      </w:r>
      <w:r w:rsidR="00A80FA8" w:rsidRPr="00596E1F">
        <w:t xml:space="preserve"> de-identified once these purposes have been achieved.</w:t>
      </w:r>
      <w:r w:rsidR="00315CD9">
        <w:t xml:space="preserve"> </w:t>
      </w:r>
      <w:r w:rsidR="00315CD9" w:rsidRPr="00C028EA">
        <w:rPr>
          <w:color w:val="auto"/>
        </w:rPr>
        <w:t>Where identifiable research information has been returned to a third party (in accordance with APP6) any copies, including archived copies, must be destroyed or de-identified.</w:t>
      </w:r>
    </w:p>
    <w:p w:rsidR="00A80FA8" w:rsidRPr="00596E1F" w:rsidRDefault="00FA152E" w:rsidP="00345CFA">
      <w:pPr>
        <w:ind w:left="1440" w:hanging="720"/>
      </w:pPr>
      <w:r>
        <w:t>11.4</w:t>
      </w:r>
      <w:r>
        <w:tab/>
      </w:r>
      <w:r w:rsidR="00C057CB">
        <w:t>If a Research O</w:t>
      </w:r>
      <w:r w:rsidR="00A80FA8" w:rsidRPr="00596E1F">
        <w:t xml:space="preserve">rganisation wishes to de-identify identifiable research information that exists in a physical form that makes de-identification impracticable (e.g. on paper), the information </w:t>
      </w:r>
      <w:r w:rsidR="00A22567" w:rsidRPr="00596E1F">
        <w:t xml:space="preserve">must </w:t>
      </w:r>
      <w:r w:rsidR="00A80FA8" w:rsidRPr="00596E1F">
        <w:t xml:space="preserve">be moved to another medium, de-identified, and the physical records then destroyed. </w:t>
      </w:r>
    </w:p>
    <w:p w:rsidR="00A80FA8" w:rsidRPr="00596E1F" w:rsidRDefault="00FA152E" w:rsidP="00345CFA">
      <w:pPr>
        <w:spacing w:before="40" w:line="240" w:lineRule="auto"/>
        <w:ind w:left="1438" w:hanging="718"/>
      </w:pPr>
      <w:r>
        <w:t>11.5</w:t>
      </w:r>
      <w:r>
        <w:tab/>
      </w:r>
      <w:r w:rsidR="00A80FA8" w:rsidRPr="00596E1F">
        <w:t xml:space="preserve">Where it is necessary to retain identifiable research information, identifying (contact) details </w:t>
      </w:r>
      <w:r w:rsidR="00A22567" w:rsidRPr="00596E1F">
        <w:t>must</w:t>
      </w:r>
      <w:r w:rsidR="00A80FA8" w:rsidRPr="00596E1F">
        <w:t>, if practicable, be stored separately from other information (research status and research data), with measures in place (e.g. by the use of an encrypted intervening variable) to ensure the identity of the individuals cannot be readily revealed</w:t>
      </w:r>
      <w:r w:rsidR="00CC4930" w:rsidRPr="00CC4930">
        <w:t xml:space="preserve"> </w:t>
      </w:r>
      <w:r w:rsidR="00CC4930">
        <w:t>from the other information</w:t>
      </w:r>
      <w:r w:rsidR="00A80FA8" w:rsidRPr="00596E1F">
        <w:t>.</w:t>
      </w:r>
    </w:p>
    <w:p w:rsidR="00A80FA8" w:rsidRPr="00596E1F" w:rsidRDefault="00FA152E" w:rsidP="00345CFA">
      <w:pPr>
        <w:ind w:left="1438" w:hanging="718"/>
      </w:pPr>
      <w:r>
        <w:t>11.6</w:t>
      </w:r>
      <w:r>
        <w:tab/>
      </w:r>
      <w:r w:rsidR="00A80FA8" w:rsidRPr="00596E1F">
        <w:t xml:space="preserve">A Research Organisation </w:t>
      </w:r>
      <w:r w:rsidR="00A22567" w:rsidRPr="00596E1F">
        <w:t xml:space="preserve">must </w:t>
      </w:r>
      <w:r w:rsidR="00A80FA8" w:rsidRPr="00596E1F">
        <w:t xml:space="preserve">take reasonable steps to ensure that any identifiable research information that it discloses: </w:t>
      </w:r>
    </w:p>
    <w:p w:rsidR="00A80FA8" w:rsidRPr="00596E1F" w:rsidRDefault="00A80FA8" w:rsidP="00345CFA">
      <w:pPr>
        <w:pStyle w:val="ListParagraph"/>
        <w:numPr>
          <w:ilvl w:val="0"/>
          <w:numId w:val="84"/>
        </w:numPr>
        <w:spacing w:before="180" w:line="240" w:lineRule="auto"/>
        <w:ind w:right="11"/>
        <w:contextualSpacing w:val="0"/>
      </w:pPr>
      <w:r w:rsidRPr="00596E1F">
        <w:t xml:space="preserve">will only be retained, used or disclosed by the recipient of the information in a manner that is consistent with </w:t>
      </w:r>
      <w:r w:rsidR="00CC4930">
        <w:t>this Code</w:t>
      </w:r>
      <w:r w:rsidR="007C72B4">
        <w:t xml:space="preserve">; </w:t>
      </w:r>
      <w:r w:rsidRPr="00596E1F">
        <w:t xml:space="preserve"> </w:t>
      </w:r>
    </w:p>
    <w:p w:rsidR="00A80FA8" w:rsidRPr="00596E1F" w:rsidRDefault="00A80FA8" w:rsidP="00345CFA">
      <w:pPr>
        <w:pStyle w:val="ListParagraph"/>
        <w:numPr>
          <w:ilvl w:val="0"/>
          <w:numId w:val="84"/>
        </w:numPr>
        <w:spacing w:before="180" w:line="240" w:lineRule="auto"/>
        <w:ind w:right="11"/>
        <w:contextualSpacing w:val="0"/>
      </w:pPr>
      <w:r w:rsidRPr="00596E1F">
        <w:t xml:space="preserve">will be protected </w:t>
      </w:r>
      <w:r w:rsidR="009249B5">
        <w:t>by the recipient</w:t>
      </w:r>
      <w:r w:rsidR="00F17E73">
        <w:t xml:space="preserve"> f</w:t>
      </w:r>
      <w:r w:rsidRPr="00596E1F">
        <w:t xml:space="preserve">rom misuse, interference and loss and from unauthorised access, modification, use and disclosure; and </w:t>
      </w:r>
    </w:p>
    <w:p w:rsidR="00A80FA8" w:rsidRPr="00596E1F" w:rsidRDefault="00A80FA8" w:rsidP="00345CFA">
      <w:pPr>
        <w:pStyle w:val="ListParagraph"/>
        <w:numPr>
          <w:ilvl w:val="0"/>
          <w:numId w:val="84"/>
        </w:numPr>
        <w:spacing w:before="180" w:line="240" w:lineRule="auto"/>
        <w:ind w:right="11"/>
        <w:contextualSpacing w:val="0"/>
      </w:pPr>
      <w:proofErr w:type="gramStart"/>
      <w:r w:rsidRPr="00596E1F">
        <w:t>will</w:t>
      </w:r>
      <w:proofErr w:type="gramEnd"/>
      <w:r w:rsidRPr="00596E1F">
        <w:t xml:space="preserve"> only be used or disclosed by the recipient for a specified limited purpose and </w:t>
      </w:r>
      <w:r w:rsidRPr="00C028EA">
        <w:rPr>
          <w:color w:val="auto"/>
        </w:rPr>
        <w:t xml:space="preserve">will be </w:t>
      </w:r>
      <w:r w:rsidR="00075BDA" w:rsidRPr="00C028EA">
        <w:rPr>
          <w:color w:val="auto"/>
        </w:rPr>
        <w:t>destroyed or</w:t>
      </w:r>
      <w:r w:rsidRPr="00C028EA">
        <w:rPr>
          <w:color w:val="auto"/>
        </w:rPr>
        <w:t xml:space="preserve"> de-identified once this purpose has been achieved. </w:t>
      </w:r>
      <w:r w:rsidR="00315CD9" w:rsidRPr="00C028EA">
        <w:rPr>
          <w:color w:val="auto"/>
        </w:rPr>
        <w:t>Where identifiable research information has been returned by the recipient to a third party (in accordance with APP6) any copies, including archived copies, must by destroyed or de-identified.</w:t>
      </w:r>
    </w:p>
    <w:p w:rsidR="00A80FA8" w:rsidRDefault="00FA152E" w:rsidP="00345CFA">
      <w:pPr>
        <w:spacing w:before="40" w:line="240" w:lineRule="auto"/>
        <w:ind w:left="1440" w:hanging="720"/>
      </w:pPr>
      <w:r>
        <w:t>11.7</w:t>
      </w:r>
      <w:r>
        <w:tab/>
      </w:r>
      <w:r w:rsidR="00A80FA8" w:rsidRPr="00596E1F">
        <w:t xml:space="preserve">A </w:t>
      </w:r>
      <w:r w:rsidR="00F17E73">
        <w:t>R</w:t>
      </w:r>
      <w:r w:rsidR="00A80FA8" w:rsidRPr="00596E1F">
        <w:t xml:space="preserve">esearch </w:t>
      </w:r>
      <w:r w:rsidR="00F17E73">
        <w:t>O</w:t>
      </w:r>
      <w:r w:rsidR="00A80FA8" w:rsidRPr="00596E1F">
        <w:t xml:space="preserve">rganisation may disclose de-identified information freely, provided that there is no reasonable likelihood that the </w:t>
      </w:r>
      <w:r w:rsidR="00F17E73">
        <w:t xml:space="preserve">disclosed information could be used </w:t>
      </w:r>
      <w:r w:rsidR="00F17E73">
        <w:lastRenderedPageBreak/>
        <w:t xml:space="preserve">to identify </w:t>
      </w:r>
      <w:r w:rsidR="00A80FA8" w:rsidRPr="00596E1F">
        <w:t>one or more of the individuals who participated in the research</w:t>
      </w:r>
      <w:r w:rsidR="00F17E73">
        <w:t xml:space="preserve">, such as where the </w:t>
      </w:r>
      <w:r w:rsidR="00F17E73" w:rsidRPr="00596E1F">
        <w:t xml:space="preserve">pattern of answers could </w:t>
      </w:r>
      <w:r w:rsidR="00F17E73">
        <w:t>reveal their identity</w:t>
      </w:r>
      <w:r w:rsidR="00A80FA8" w:rsidRPr="00596E1F">
        <w:t>.</w:t>
      </w:r>
    </w:p>
    <w:p w:rsidR="00A80FA8" w:rsidRPr="00CA28EA" w:rsidRDefault="00A80FA8" w:rsidP="00D151B5">
      <w:pPr>
        <w:pStyle w:val="Heading1C"/>
        <w:rPr>
          <w:rStyle w:val="CharPartNo"/>
          <w:sz w:val="36"/>
          <w:szCs w:val="28"/>
        </w:rPr>
      </w:pPr>
      <w:bookmarkStart w:id="30" w:name="_Toc343175884"/>
      <w:bookmarkStart w:id="31" w:name="_Toc353801751"/>
      <w:r w:rsidRPr="00CA28EA">
        <w:rPr>
          <w:rStyle w:val="CharPartNo"/>
        </w:rPr>
        <w:t>Access to, and correction of, personal information</w:t>
      </w:r>
      <w:bookmarkEnd w:id="30"/>
      <w:bookmarkEnd w:id="31"/>
    </w:p>
    <w:p w:rsidR="00A80FA8" w:rsidRPr="00596E1F" w:rsidRDefault="00A80FA8" w:rsidP="00D151B5">
      <w:pPr>
        <w:pStyle w:val="Heading1B"/>
        <w:rPr>
          <w:rStyle w:val="CharSectno"/>
          <w:color w:val="008000"/>
          <w:sz w:val="32"/>
        </w:rPr>
      </w:pPr>
      <w:bookmarkStart w:id="32" w:name="_Toc343175885"/>
      <w:bookmarkStart w:id="33" w:name="_Toc353801752"/>
      <w:r w:rsidRPr="00596E1F">
        <w:rPr>
          <w:rStyle w:val="CharSectno"/>
        </w:rPr>
        <w:t>Australian Privacy Principle 12</w:t>
      </w:r>
      <w:r w:rsidR="000B6F7B">
        <w:rPr>
          <w:rStyle w:val="CharSectno"/>
        </w:rPr>
        <w:t>: A</w:t>
      </w:r>
      <w:r w:rsidRPr="00596E1F">
        <w:rPr>
          <w:rStyle w:val="CharSectno"/>
        </w:rPr>
        <w:t>ccess to personal information</w:t>
      </w:r>
      <w:bookmarkEnd w:id="32"/>
      <w:bookmarkEnd w:id="33"/>
      <w:r w:rsidR="00DB0C11">
        <w:rPr>
          <w:rStyle w:val="CharSectno"/>
        </w:rPr>
        <w:t xml:space="preserve"> (as </w:t>
      </w:r>
      <w:r w:rsidR="00F17E73">
        <w:rPr>
          <w:rStyle w:val="CharSectno"/>
        </w:rPr>
        <w:t xml:space="preserve">customised </w:t>
      </w:r>
      <w:r w:rsidR="00DB0C11">
        <w:rPr>
          <w:rStyle w:val="CharSectno"/>
        </w:rPr>
        <w:t xml:space="preserve">for the purposes of this </w:t>
      </w:r>
      <w:r w:rsidR="00F17E73">
        <w:rPr>
          <w:rStyle w:val="CharSectno"/>
        </w:rPr>
        <w:t>C</w:t>
      </w:r>
      <w:r w:rsidR="00DB0C11">
        <w:rPr>
          <w:rStyle w:val="CharSectno"/>
        </w:rPr>
        <w:t>ode)</w:t>
      </w:r>
    </w:p>
    <w:p w:rsidR="00A80FA8" w:rsidRPr="00D60B1D" w:rsidRDefault="00A80FA8" w:rsidP="00D60B1D">
      <w:pPr>
        <w:keepNext/>
        <w:keepLines/>
        <w:spacing w:before="240" w:line="240" w:lineRule="auto"/>
        <w:ind w:left="0" w:firstLine="0"/>
        <w:rPr>
          <w:b/>
          <w:szCs w:val="20"/>
        </w:rPr>
      </w:pPr>
      <w:r w:rsidRPr="00D60B1D">
        <w:rPr>
          <w:b/>
          <w:szCs w:val="20"/>
        </w:rPr>
        <w:t>Access</w:t>
      </w:r>
    </w:p>
    <w:p w:rsidR="00A80FA8" w:rsidRPr="00596E1F" w:rsidRDefault="00A80FA8" w:rsidP="00A80FA8">
      <w:pPr>
        <w:tabs>
          <w:tab w:val="right" w:pos="1021"/>
        </w:tabs>
        <w:spacing w:before="180" w:line="240" w:lineRule="auto"/>
        <w:ind w:left="1134" w:hanging="1134"/>
        <w:rPr>
          <w:szCs w:val="20"/>
        </w:rPr>
      </w:pPr>
      <w:r w:rsidRPr="00596E1F">
        <w:rPr>
          <w:szCs w:val="20"/>
        </w:rPr>
        <w:tab/>
        <w:t>12.1</w:t>
      </w:r>
      <w:r w:rsidRPr="00596E1F">
        <w:rPr>
          <w:szCs w:val="20"/>
        </w:rPr>
        <w:tab/>
        <w:t>If a Research Organisation holds identifiable research information about an individual, the Research Organisation must, on request by the individual, give the individual access to the information.</w:t>
      </w:r>
    </w:p>
    <w:p w:rsidR="00A80FA8" w:rsidRDefault="00A80FA8" w:rsidP="00A80FA8">
      <w:pPr>
        <w:tabs>
          <w:tab w:val="right" w:pos="1021"/>
        </w:tabs>
        <w:spacing w:before="180" w:line="240" w:lineRule="auto"/>
        <w:ind w:left="1134" w:hanging="1134"/>
        <w:rPr>
          <w:szCs w:val="20"/>
        </w:rPr>
      </w:pPr>
      <w:r w:rsidRPr="00596E1F">
        <w:rPr>
          <w:szCs w:val="20"/>
        </w:rPr>
        <w:tab/>
        <w:t>12.2</w:t>
      </w:r>
      <w:r w:rsidRPr="00596E1F">
        <w:rPr>
          <w:szCs w:val="20"/>
        </w:rPr>
        <w:tab/>
        <w:t>Not applicable (agencies only)</w:t>
      </w:r>
    </w:p>
    <w:p w:rsidR="00A80FA8" w:rsidRPr="00D60B1D" w:rsidRDefault="00A80FA8" w:rsidP="00D60B1D">
      <w:pPr>
        <w:keepNext/>
        <w:keepLines/>
        <w:spacing w:before="240" w:line="240" w:lineRule="auto"/>
        <w:ind w:left="0" w:firstLine="0"/>
        <w:rPr>
          <w:b/>
          <w:szCs w:val="20"/>
        </w:rPr>
      </w:pPr>
      <w:r w:rsidRPr="00D60B1D">
        <w:rPr>
          <w:b/>
          <w:szCs w:val="20"/>
        </w:rPr>
        <w:t>Exception to access</w:t>
      </w:r>
    </w:p>
    <w:p w:rsidR="00A80FA8" w:rsidRPr="00596E1F" w:rsidRDefault="00A80FA8" w:rsidP="00A80FA8">
      <w:pPr>
        <w:tabs>
          <w:tab w:val="right" w:pos="1021"/>
        </w:tabs>
        <w:spacing w:before="180" w:line="240" w:lineRule="auto"/>
        <w:ind w:left="1134" w:hanging="1134"/>
        <w:rPr>
          <w:szCs w:val="20"/>
        </w:rPr>
      </w:pPr>
      <w:r w:rsidRPr="00596E1F">
        <w:rPr>
          <w:szCs w:val="20"/>
        </w:rPr>
        <w:tab/>
        <w:t>12.3</w:t>
      </w:r>
      <w:r w:rsidRPr="00596E1F">
        <w:rPr>
          <w:szCs w:val="20"/>
        </w:rPr>
        <w:tab/>
        <w:t xml:space="preserve"> Despite subclause 12.1, entity Research Organisation is not required to give the individual access to the identifiable research information to the extent that:</w:t>
      </w:r>
    </w:p>
    <w:p w:rsidR="00A80FA8" w:rsidRPr="007D0811" w:rsidRDefault="00A80FA8" w:rsidP="007D0811">
      <w:pPr>
        <w:pStyle w:val="ListParagraph"/>
        <w:numPr>
          <w:ilvl w:val="0"/>
          <w:numId w:val="59"/>
        </w:numPr>
        <w:spacing w:before="180" w:line="240" w:lineRule="auto"/>
        <w:ind w:left="1701" w:right="11" w:hanging="621"/>
        <w:contextualSpacing w:val="0"/>
        <w:rPr>
          <w:rFonts w:eastAsia="Arial"/>
        </w:rPr>
      </w:pPr>
      <w:r w:rsidRPr="007D0811">
        <w:rPr>
          <w:rFonts w:eastAsia="Arial"/>
        </w:rPr>
        <w:t>the Research Organisation reasonably believes that giving access would pose a serious threat to the life, health or safety of any individual, or to public health or public safety; or</w:t>
      </w:r>
    </w:p>
    <w:p w:rsidR="00A80FA8" w:rsidRPr="007D0811" w:rsidRDefault="00A80FA8" w:rsidP="007D0811">
      <w:pPr>
        <w:pStyle w:val="ListParagraph"/>
        <w:numPr>
          <w:ilvl w:val="0"/>
          <w:numId w:val="59"/>
        </w:numPr>
        <w:spacing w:before="180" w:line="240" w:lineRule="auto"/>
        <w:ind w:left="1701" w:right="11" w:hanging="621"/>
        <w:contextualSpacing w:val="0"/>
        <w:rPr>
          <w:rFonts w:eastAsia="Arial"/>
        </w:rPr>
      </w:pPr>
      <w:r w:rsidRPr="007D0811">
        <w:rPr>
          <w:rFonts w:eastAsia="Arial"/>
        </w:rPr>
        <w:t>giving access would have an unreasonable impact on the privacy of other individuals; or</w:t>
      </w:r>
    </w:p>
    <w:p w:rsidR="00A80FA8" w:rsidRPr="007D0811" w:rsidRDefault="00A80FA8" w:rsidP="007D0811">
      <w:pPr>
        <w:pStyle w:val="ListParagraph"/>
        <w:numPr>
          <w:ilvl w:val="0"/>
          <w:numId w:val="59"/>
        </w:numPr>
        <w:spacing w:before="180" w:line="240" w:lineRule="auto"/>
        <w:ind w:left="1701" w:right="11" w:hanging="621"/>
        <w:contextualSpacing w:val="0"/>
        <w:rPr>
          <w:rFonts w:eastAsia="Arial"/>
        </w:rPr>
      </w:pPr>
      <w:r w:rsidRPr="007D0811">
        <w:rPr>
          <w:rFonts w:eastAsia="Arial"/>
        </w:rPr>
        <w:t>the request for access is frivolous or vexatious; or</w:t>
      </w:r>
    </w:p>
    <w:p w:rsidR="00A80FA8" w:rsidRPr="007D0811" w:rsidRDefault="00A80FA8" w:rsidP="007D0811">
      <w:pPr>
        <w:pStyle w:val="ListParagraph"/>
        <w:numPr>
          <w:ilvl w:val="0"/>
          <w:numId w:val="59"/>
        </w:numPr>
        <w:spacing w:before="180" w:line="240" w:lineRule="auto"/>
        <w:ind w:left="1701" w:right="11" w:hanging="621"/>
        <w:contextualSpacing w:val="0"/>
        <w:rPr>
          <w:rFonts w:eastAsia="Arial"/>
        </w:rPr>
      </w:pPr>
      <w:r w:rsidRPr="007D0811">
        <w:rPr>
          <w:rFonts w:eastAsia="Arial"/>
        </w:rPr>
        <w:t>the information relates to existing or anticipated legal proceedings between the Research Organisation and the individual, and would not be accessible by the process of discovery in those proceedings; or</w:t>
      </w:r>
    </w:p>
    <w:p w:rsidR="00A80FA8" w:rsidRPr="007D0811" w:rsidRDefault="00A80FA8" w:rsidP="007D0811">
      <w:pPr>
        <w:pStyle w:val="ListParagraph"/>
        <w:numPr>
          <w:ilvl w:val="0"/>
          <w:numId w:val="59"/>
        </w:numPr>
        <w:spacing w:before="180" w:line="240" w:lineRule="auto"/>
        <w:ind w:left="1701" w:right="11" w:hanging="621"/>
        <w:contextualSpacing w:val="0"/>
        <w:rPr>
          <w:rFonts w:eastAsia="Arial"/>
        </w:rPr>
      </w:pPr>
      <w:r w:rsidRPr="007D0811">
        <w:rPr>
          <w:rFonts w:eastAsia="Arial"/>
        </w:rPr>
        <w:t>giving access would reveal the intentions of the Research Organisation in relation to negotiations with the individual in such a way as to prejudice those negotiations; or</w:t>
      </w:r>
    </w:p>
    <w:p w:rsidR="00A80FA8" w:rsidRPr="007D0811" w:rsidRDefault="00A80FA8" w:rsidP="007D0811">
      <w:pPr>
        <w:pStyle w:val="ListParagraph"/>
        <w:numPr>
          <w:ilvl w:val="0"/>
          <w:numId w:val="59"/>
        </w:numPr>
        <w:spacing w:before="180" w:line="240" w:lineRule="auto"/>
        <w:ind w:left="1701" w:right="11" w:hanging="621"/>
        <w:contextualSpacing w:val="0"/>
        <w:rPr>
          <w:rFonts w:eastAsia="Arial"/>
        </w:rPr>
      </w:pPr>
      <w:r w:rsidRPr="007D0811">
        <w:rPr>
          <w:rFonts w:eastAsia="Arial"/>
        </w:rPr>
        <w:t>giving access would be unlawful; or</w:t>
      </w:r>
    </w:p>
    <w:p w:rsidR="00A80FA8" w:rsidRPr="007D0811" w:rsidRDefault="00A80FA8" w:rsidP="007D0811">
      <w:pPr>
        <w:pStyle w:val="ListParagraph"/>
        <w:numPr>
          <w:ilvl w:val="0"/>
          <w:numId w:val="59"/>
        </w:numPr>
        <w:spacing w:before="180" w:line="240" w:lineRule="auto"/>
        <w:ind w:left="1701" w:right="11" w:hanging="621"/>
        <w:contextualSpacing w:val="0"/>
        <w:rPr>
          <w:rFonts w:eastAsia="Arial"/>
        </w:rPr>
      </w:pPr>
      <w:r w:rsidRPr="007D0811">
        <w:rPr>
          <w:rFonts w:eastAsia="Arial"/>
        </w:rPr>
        <w:t>denying access is required or authorised by or under an Australian law or a court/tribunal order; or</w:t>
      </w:r>
    </w:p>
    <w:p w:rsidR="00A80FA8" w:rsidRPr="007D0811" w:rsidRDefault="00A80FA8" w:rsidP="007D0811">
      <w:pPr>
        <w:pStyle w:val="ListParagraph"/>
        <w:numPr>
          <w:ilvl w:val="0"/>
          <w:numId w:val="59"/>
        </w:numPr>
        <w:spacing w:before="180" w:line="240" w:lineRule="auto"/>
        <w:ind w:left="1701" w:right="11" w:hanging="621"/>
        <w:contextualSpacing w:val="0"/>
        <w:rPr>
          <w:rFonts w:eastAsia="Arial"/>
        </w:rPr>
      </w:pPr>
      <w:r w:rsidRPr="007D0811">
        <w:rPr>
          <w:rFonts w:eastAsia="Arial"/>
        </w:rPr>
        <w:t>both of the following apply:</w:t>
      </w:r>
    </w:p>
    <w:p w:rsidR="00A80FA8" w:rsidRPr="007C72B4" w:rsidRDefault="00A80FA8" w:rsidP="007C72B4">
      <w:pPr>
        <w:pStyle w:val="ListParagraph"/>
        <w:numPr>
          <w:ilvl w:val="1"/>
          <w:numId w:val="59"/>
        </w:numPr>
        <w:spacing w:before="180" w:line="240" w:lineRule="auto"/>
        <w:ind w:right="11"/>
        <w:contextualSpacing w:val="0"/>
        <w:rPr>
          <w:rFonts w:eastAsia="Arial"/>
        </w:rPr>
      </w:pPr>
      <w:r w:rsidRPr="007C72B4">
        <w:rPr>
          <w:rFonts w:eastAsia="Arial"/>
        </w:rPr>
        <w:t>the Research Organisation has reason to suspect that unlawful activity, or misconduct of a serious nature, that relates to the Research Organisation’s functions or activities has been, is being or may be engaged in;</w:t>
      </w:r>
    </w:p>
    <w:p w:rsidR="00A80FA8" w:rsidRPr="007C72B4" w:rsidRDefault="00A80FA8" w:rsidP="007C72B4">
      <w:pPr>
        <w:pStyle w:val="ListParagraph"/>
        <w:numPr>
          <w:ilvl w:val="1"/>
          <w:numId w:val="59"/>
        </w:numPr>
        <w:spacing w:before="180" w:line="240" w:lineRule="auto"/>
        <w:ind w:right="11"/>
        <w:contextualSpacing w:val="0"/>
        <w:rPr>
          <w:rFonts w:eastAsia="Arial"/>
        </w:rPr>
      </w:pPr>
      <w:r w:rsidRPr="007C72B4">
        <w:rPr>
          <w:rFonts w:eastAsia="Arial"/>
        </w:rPr>
        <w:t>giving access would be likely to prejudice the taking of appropriate action in relation to the matter; or</w:t>
      </w:r>
    </w:p>
    <w:p w:rsidR="00A80FA8" w:rsidRPr="007D0811" w:rsidRDefault="00A80FA8" w:rsidP="007D0811">
      <w:pPr>
        <w:pStyle w:val="ListParagraph"/>
        <w:numPr>
          <w:ilvl w:val="0"/>
          <w:numId w:val="59"/>
        </w:numPr>
        <w:spacing w:before="180" w:line="240" w:lineRule="auto"/>
        <w:ind w:left="1701" w:right="11" w:hanging="621"/>
        <w:contextualSpacing w:val="0"/>
        <w:rPr>
          <w:rFonts w:eastAsia="Arial"/>
        </w:rPr>
      </w:pPr>
      <w:r w:rsidRPr="007D0811">
        <w:rPr>
          <w:rFonts w:eastAsia="Arial"/>
        </w:rPr>
        <w:t>giving access would be likely to prejudice one or more enforcement related activities conducted by, or on behalf of, an enforcement body; or</w:t>
      </w:r>
    </w:p>
    <w:p w:rsidR="00A80FA8" w:rsidRPr="00596E1F" w:rsidRDefault="00A80FA8" w:rsidP="007D0811">
      <w:pPr>
        <w:pStyle w:val="ListParagraph"/>
        <w:numPr>
          <w:ilvl w:val="0"/>
          <w:numId w:val="59"/>
        </w:numPr>
        <w:spacing w:before="180" w:line="240" w:lineRule="auto"/>
        <w:ind w:left="1701" w:right="11" w:hanging="621"/>
        <w:contextualSpacing w:val="0"/>
        <w:rPr>
          <w:szCs w:val="20"/>
        </w:rPr>
      </w:pPr>
      <w:proofErr w:type="gramStart"/>
      <w:r w:rsidRPr="007D0811">
        <w:rPr>
          <w:rFonts w:eastAsia="Arial"/>
        </w:rPr>
        <w:lastRenderedPageBreak/>
        <w:t>giving</w:t>
      </w:r>
      <w:proofErr w:type="gramEnd"/>
      <w:r w:rsidRPr="007D0811">
        <w:rPr>
          <w:rFonts w:eastAsia="Arial"/>
        </w:rPr>
        <w:t xml:space="preserve"> access would reveal evaluative information generated within the Research Organisation in connection with a commercially sensitive decision</w:t>
      </w:r>
      <w:r w:rsidRPr="007D0811">
        <w:rPr>
          <w:rFonts w:eastAsia="Arial"/>
        </w:rPr>
        <w:noBreakHyphen/>
        <w:t>making process.</w:t>
      </w:r>
    </w:p>
    <w:p w:rsidR="00A80FA8" w:rsidRPr="00D60B1D" w:rsidRDefault="00A80FA8" w:rsidP="00D60B1D">
      <w:pPr>
        <w:keepNext/>
        <w:keepLines/>
        <w:spacing w:before="240" w:line="240" w:lineRule="auto"/>
        <w:ind w:left="0" w:firstLine="0"/>
        <w:rPr>
          <w:b/>
          <w:szCs w:val="20"/>
        </w:rPr>
      </w:pPr>
      <w:r w:rsidRPr="00D60B1D">
        <w:rPr>
          <w:b/>
          <w:szCs w:val="20"/>
        </w:rPr>
        <w:t>Dealing with requests for access</w:t>
      </w:r>
    </w:p>
    <w:p w:rsidR="00A80FA8" w:rsidRPr="00596E1F" w:rsidRDefault="00A80FA8" w:rsidP="00A80FA8">
      <w:pPr>
        <w:tabs>
          <w:tab w:val="right" w:pos="1021"/>
        </w:tabs>
        <w:spacing w:before="180" w:line="240" w:lineRule="auto"/>
        <w:ind w:left="1134" w:hanging="1134"/>
        <w:rPr>
          <w:szCs w:val="20"/>
        </w:rPr>
      </w:pPr>
      <w:r w:rsidRPr="00596E1F">
        <w:rPr>
          <w:szCs w:val="20"/>
        </w:rPr>
        <w:tab/>
        <w:t>12.4</w:t>
      </w:r>
      <w:r w:rsidRPr="00596E1F">
        <w:rPr>
          <w:szCs w:val="20"/>
        </w:rPr>
        <w:tab/>
        <w:t>The Research Organisation must:</w:t>
      </w:r>
    </w:p>
    <w:p w:rsidR="00A80FA8" w:rsidRPr="007D0811" w:rsidRDefault="00A80FA8" w:rsidP="007D0811">
      <w:pPr>
        <w:pStyle w:val="ListParagraph"/>
        <w:numPr>
          <w:ilvl w:val="0"/>
          <w:numId w:val="60"/>
        </w:numPr>
        <w:spacing w:before="180" w:line="240" w:lineRule="auto"/>
        <w:ind w:left="1701" w:right="11" w:hanging="621"/>
        <w:contextualSpacing w:val="0"/>
        <w:rPr>
          <w:rFonts w:eastAsia="Arial"/>
        </w:rPr>
      </w:pPr>
      <w:r w:rsidRPr="007D0811">
        <w:rPr>
          <w:rFonts w:eastAsia="Arial"/>
        </w:rPr>
        <w:t>respond to the request for access to the identifiable research information</w:t>
      </w:r>
      <w:r w:rsidRPr="007D0811">
        <w:rPr>
          <w:rFonts w:eastAsia="Arial"/>
        </w:rPr>
        <w:tab/>
        <w:t>within a reasonable period after the request is made; and</w:t>
      </w:r>
    </w:p>
    <w:p w:rsidR="00A80FA8" w:rsidRPr="007D0811" w:rsidRDefault="00A80FA8" w:rsidP="007D0811">
      <w:pPr>
        <w:pStyle w:val="ListParagraph"/>
        <w:numPr>
          <w:ilvl w:val="0"/>
          <w:numId w:val="60"/>
        </w:numPr>
        <w:spacing w:before="180" w:line="240" w:lineRule="auto"/>
        <w:ind w:left="1701" w:right="11" w:hanging="621"/>
        <w:contextualSpacing w:val="0"/>
        <w:rPr>
          <w:rFonts w:eastAsia="Arial"/>
        </w:rPr>
      </w:pPr>
      <w:proofErr w:type="gramStart"/>
      <w:r w:rsidRPr="007D0811">
        <w:rPr>
          <w:rFonts w:eastAsia="Arial"/>
        </w:rPr>
        <w:t>give</w:t>
      </w:r>
      <w:proofErr w:type="gramEnd"/>
      <w:r w:rsidRPr="007D0811">
        <w:rPr>
          <w:rFonts w:eastAsia="Arial"/>
        </w:rPr>
        <w:t xml:space="preserve"> access to the information in the manner requested by the individual, if it is reasonable and practicable to do so.</w:t>
      </w:r>
    </w:p>
    <w:p w:rsidR="00A80FA8" w:rsidRPr="00D60B1D" w:rsidRDefault="00A80FA8" w:rsidP="00D60B1D">
      <w:pPr>
        <w:keepNext/>
        <w:keepLines/>
        <w:spacing w:before="240" w:line="240" w:lineRule="auto"/>
        <w:ind w:left="0" w:firstLine="0"/>
        <w:rPr>
          <w:b/>
          <w:szCs w:val="20"/>
        </w:rPr>
      </w:pPr>
      <w:r w:rsidRPr="00D60B1D">
        <w:rPr>
          <w:b/>
          <w:szCs w:val="20"/>
        </w:rPr>
        <w:t>Other means of access</w:t>
      </w:r>
    </w:p>
    <w:p w:rsidR="00A80FA8" w:rsidRPr="00596E1F" w:rsidRDefault="00A80FA8" w:rsidP="00A80FA8">
      <w:pPr>
        <w:tabs>
          <w:tab w:val="right" w:pos="1021"/>
        </w:tabs>
        <w:spacing w:before="180" w:line="240" w:lineRule="auto"/>
        <w:ind w:left="1134" w:hanging="1134"/>
        <w:rPr>
          <w:szCs w:val="20"/>
        </w:rPr>
      </w:pPr>
      <w:r w:rsidRPr="00596E1F">
        <w:rPr>
          <w:szCs w:val="20"/>
        </w:rPr>
        <w:tab/>
        <w:t>12.5</w:t>
      </w:r>
      <w:r w:rsidRPr="00596E1F">
        <w:rPr>
          <w:szCs w:val="20"/>
        </w:rPr>
        <w:tab/>
        <w:t>If the Research Organisation refuses:</w:t>
      </w:r>
    </w:p>
    <w:p w:rsidR="00A80FA8" w:rsidRPr="007D0811" w:rsidRDefault="00A80FA8" w:rsidP="007D0811">
      <w:pPr>
        <w:pStyle w:val="ListParagraph"/>
        <w:numPr>
          <w:ilvl w:val="0"/>
          <w:numId w:val="61"/>
        </w:numPr>
        <w:spacing w:before="180" w:line="240" w:lineRule="auto"/>
        <w:ind w:left="1701" w:right="11" w:hanging="621"/>
        <w:contextualSpacing w:val="0"/>
        <w:rPr>
          <w:rFonts w:eastAsia="Arial"/>
        </w:rPr>
      </w:pPr>
      <w:r w:rsidRPr="007D0811">
        <w:rPr>
          <w:rFonts w:eastAsia="Arial"/>
        </w:rPr>
        <w:t>to give access to the personal information because of subclause 12.3; or</w:t>
      </w:r>
    </w:p>
    <w:p w:rsidR="00A80FA8" w:rsidRPr="007D0811" w:rsidRDefault="00A80FA8" w:rsidP="007D0811">
      <w:pPr>
        <w:pStyle w:val="ListParagraph"/>
        <w:numPr>
          <w:ilvl w:val="0"/>
          <w:numId w:val="61"/>
        </w:numPr>
        <w:spacing w:before="180" w:line="240" w:lineRule="auto"/>
        <w:ind w:left="1701" w:right="11" w:hanging="621"/>
        <w:contextualSpacing w:val="0"/>
        <w:rPr>
          <w:rFonts w:eastAsia="Arial"/>
        </w:rPr>
      </w:pPr>
      <w:r w:rsidRPr="007D0811">
        <w:rPr>
          <w:rFonts w:eastAsia="Arial"/>
        </w:rPr>
        <w:t>to give access in the manner requested by the individual;</w:t>
      </w:r>
    </w:p>
    <w:p w:rsidR="00A80FA8" w:rsidRPr="00596E1F" w:rsidRDefault="009B5602" w:rsidP="007D0811">
      <w:pPr>
        <w:tabs>
          <w:tab w:val="right" w:pos="1021"/>
        </w:tabs>
        <w:spacing w:before="180" w:line="240" w:lineRule="auto"/>
        <w:ind w:left="1134" w:hanging="1134"/>
        <w:rPr>
          <w:szCs w:val="20"/>
        </w:rPr>
      </w:pPr>
      <w:r>
        <w:rPr>
          <w:szCs w:val="20"/>
        </w:rPr>
        <w:tab/>
      </w:r>
      <w:r>
        <w:rPr>
          <w:szCs w:val="20"/>
        </w:rPr>
        <w:tab/>
      </w:r>
      <w:proofErr w:type="gramStart"/>
      <w:r w:rsidR="00A80FA8" w:rsidRPr="00596E1F">
        <w:rPr>
          <w:szCs w:val="20"/>
        </w:rPr>
        <w:t>the</w:t>
      </w:r>
      <w:proofErr w:type="gramEnd"/>
      <w:r w:rsidR="00A80FA8" w:rsidRPr="00596E1F">
        <w:rPr>
          <w:szCs w:val="20"/>
        </w:rPr>
        <w:t xml:space="preserve"> Research Organisation must take such steps (if any) as are reasonable in the circumstances to give access in a way that meets the needs of the Research Organisation and the individual.</w:t>
      </w:r>
    </w:p>
    <w:p w:rsidR="00A80FA8" w:rsidRPr="00596E1F" w:rsidRDefault="00A80FA8" w:rsidP="00A80FA8">
      <w:pPr>
        <w:tabs>
          <w:tab w:val="right" w:pos="1021"/>
        </w:tabs>
        <w:spacing w:before="180" w:line="240" w:lineRule="auto"/>
        <w:ind w:left="1134" w:hanging="1134"/>
        <w:rPr>
          <w:szCs w:val="20"/>
        </w:rPr>
      </w:pPr>
      <w:r w:rsidRPr="00596E1F">
        <w:rPr>
          <w:szCs w:val="20"/>
        </w:rPr>
        <w:tab/>
        <w:t>12.6</w:t>
      </w:r>
      <w:r w:rsidRPr="00596E1F">
        <w:rPr>
          <w:szCs w:val="20"/>
        </w:rPr>
        <w:tab/>
        <w:t>Without limiting subclause 12.5, access may be given through the use of a mutually agreed intermediary.</w:t>
      </w:r>
    </w:p>
    <w:p w:rsidR="00A80FA8" w:rsidRPr="00D60B1D" w:rsidRDefault="00A80FA8" w:rsidP="00D60B1D">
      <w:pPr>
        <w:keepNext/>
        <w:keepLines/>
        <w:spacing w:before="240" w:line="240" w:lineRule="auto"/>
        <w:ind w:left="0" w:firstLine="0"/>
        <w:rPr>
          <w:b/>
          <w:szCs w:val="20"/>
        </w:rPr>
      </w:pPr>
      <w:r w:rsidRPr="00D60B1D">
        <w:rPr>
          <w:b/>
          <w:szCs w:val="20"/>
        </w:rPr>
        <w:t>Access charges</w:t>
      </w:r>
    </w:p>
    <w:p w:rsidR="00A80FA8" w:rsidRPr="00596E1F" w:rsidRDefault="00A80FA8" w:rsidP="00A80FA8">
      <w:pPr>
        <w:tabs>
          <w:tab w:val="right" w:pos="1021"/>
        </w:tabs>
        <w:spacing w:before="180" w:line="240" w:lineRule="auto"/>
        <w:ind w:left="1134" w:hanging="1134"/>
        <w:rPr>
          <w:szCs w:val="20"/>
        </w:rPr>
      </w:pPr>
      <w:r w:rsidRPr="00596E1F">
        <w:rPr>
          <w:szCs w:val="20"/>
        </w:rPr>
        <w:tab/>
        <w:t>12.7</w:t>
      </w:r>
      <w:r w:rsidRPr="00596E1F">
        <w:rPr>
          <w:szCs w:val="20"/>
        </w:rPr>
        <w:tab/>
        <w:t>Not applicable (agencies only).</w:t>
      </w:r>
    </w:p>
    <w:p w:rsidR="00A80FA8" w:rsidRPr="00596E1F" w:rsidRDefault="00A80FA8" w:rsidP="007D0811">
      <w:pPr>
        <w:tabs>
          <w:tab w:val="right" w:pos="1021"/>
        </w:tabs>
        <w:spacing w:before="180" w:line="240" w:lineRule="auto"/>
        <w:ind w:left="1134" w:hanging="1134"/>
        <w:rPr>
          <w:szCs w:val="20"/>
        </w:rPr>
      </w:pPr>
      <w:r w:rsidRPr="00596E1F">
        <w:rPr>
          <w:szCs w:val="20"/>
        </w:rPr>
        <w:tab/>
        <w:t>12.8</w:t>
      </w:r>
      <w:r w:rsidRPr="00596E1F">
        <w:rPr>
          <w:szCs w:val="20"/>
        </w:rPr>
        <w:tab/>
        <w:t>If the Research Organisation charges the individual for giving access to the identifiable research information</w:t>
      </w:r>
      <w:r w:rsidR="009B5602">
        <w:rPr>
          <w:szCs w:val="20"/>
        </w:rPr>
        <w:t xml:space="preserve"> </w:t>
      </w:r>
      <w:r w:rsidRPr="00596E1F">
        <w:rPr>
          <w:szCs w:val="20"/>
        </w:rPr>
        <w:t>the charge must not be excessive and must not apply to the making of the request.</w:t>
      </w:r>
    </w:p>
    <w:p w:rsidR="00A80FA8" w:rsidRPr="00D60B1D" w:rsidRDefault="00A80FA8" w:rsidP="00D60B1D">
      <w:pPr>
        <w:keepNext/>
        <w:keepLines/>
        <w:spacing w:before="240" w:line="240" w:lineRule="auto"/>
        <w:ind w:left="0" w:firstLine="0"/>
        <w:rPr>
          <w:b/>
          <w:szCs w:val="20"/>
        </w:rPr>
      </w:pPr>
      <w:r w:rsidRPr="00D60B1D">
        <w:rPr>
          <w:b/>
          <w:szCs w:val="20"/>
        </w:rPr>
        <w:t>Refusal to give access</w:t>
      </w:r>
    </w:p>
    <w:p w:rsidR="00A80FA8" w:rsidRPr="00596E1F" w:rsidRDefault="00A80FA8" w:rsidP="00A80FA8">
      <w:pPr>
        <w:tabs>
          <w:tab w:val="right" w:pos="1021"/>
        </w:tabs>
        <w:spacing w:before="180" w:line="240" w:lineRule="auto"/>
        <w:ind w:left="1134" w:hanging="1134"/>
        <w:rPr>
          <w:szCs w:val="20"/>
        </w:rPr>
      </w:pPr>
      <w:r w:rsidRPr="00596E1F">
        <w:rPr>
          <w:szCs w:val="20"/>
        </w:rPr>
        <w:tab/>
        <w:t>12.9</w:t>
      </w:r>
      <w:r w:rsidRPr="00596E1F">
        <w:rPr>
          <w:szCs w:val="20"/>
        </w:rPr>
        <w:tab/>
        <w:t>If the Research Organisation refuses to give access to the identifiable research information because of subclause 12.3, or to give access in the manner requested by the individual, the Research Organisation must give the individual a written notice that sets out:</w:t>
      </w:r>
    </w:p>
    <w:p w:rsidR="00A80FA8" w:rsidRPr="007D0811" w:rsidRDefault="00A80FA8" w:rsidP="007D0811">
      <w:pPr>
        <w:pStyle w:val="ListParagraph"/>
        <w:numPr>
          <w:ilvl w:val="0"/>
          <w:numId w:val="62"/>
        </w:numPr>
        <w:spacing w:before="180" w:line="240" w:lineRule="auto"/>
        <w:ind w:left="1701" w:right="11" w:hanging="621"/>
        <w:contextualSpacing w:val="0"/>
        <w:rPr>
          <w:rFonts w:eastAsia="Arial"/>
        </w:rPr>
      </w:pPr>
      <w:r w:rsidRPr="007D0811">
        <w:rPr>
          <w:rFonts w:eastAsia="Arial"/>
        </w:rPr>
        <w:t>the reasons for the refusal except to the extent that, having regard to the grounds for the refusal, it would be unreasonable to do so; and</w:t>
      </w:r>
    </w:p>
    <w:p w:rsidR="00A80FA8" w:rsidRPr="007D0811" w:rsidRDefault="00A80FA8" w:rsidP="007D0811">
      <w:pPr>
        <w:pStyle w:val="ListParagraph"/>
        <w:numPr>
          <w:ilvl w:val="0"/>
          <w:numId w:val="62"/>
        </w:numPr>
        <w:spacing w:before="180" w:line="240" w:lineRule="auto"/>
        <w:ind w:left="1701" w:right="11" w:hanging="621"/>
        <w:contextualSpacing w:val="0"/>
        <w:rPr>
          <w:rFonts w:eastAsia="Arial"/>
        </w:rPr>
      </w:pPr>
      <w:r w:rsidRPr="007D0811">
        <w:rPr>
          <w:rFonts w:eastAsia="Arial"/>
        </w:rPr>
        <w:t>the mechanisms available to complain about the refusal; and</w:t>
      </w:r>
    </w:p>
    <w:p w:rsidR="00A80FA8" w:rsidRPr="00596E1F" w:rsidRDefault="00A80FA8" w:rsidP="007D0811">
      <w:pPr>
        <w:pStyle w:val="ListParagraph"/>
        <w:numPr>
          <w:ilvl w:val="0"/>
          <w:numId w:val="62"/>
        </w:numPr>
        <w:spacing w:before="180" w:line="240" w:lineRule="auto"/>
        <w:ind w:left="1701" w:right="11" w:hanging="621"/>
        <w:contextualSpacing w:val="0"/>
        <w:rPr>
          <w:szCs w:val="20"/>
        </w:rPr>
      </w:pPr>
      <w:proofErr w:type="gramStart"/>
      <w:r w:rsidRPr="007D0811">
        <w:rPr>
          <w:rFonts w:eastAsia="Arial"/>
        </w:rPr>
        <w:t>any</w:t>
      </w:r>
      <w:proofErr w:type="gramEnd"/>
      <w:r w:rsidRPr="007D0811">
        <w:rPr>
          <w:rFonts w:eastAsia="Arial"/>
        </w:rPr>
        <w:t xml:space="preserve"> other matter prescribed by the regulations.</w:t>
      </w:r>
    </w:p>
    <w:p w:rsidR="00A80FA8" w:rsidRDefault="00A80FA8" w:rsidP="00A80FA8">
      <w:pPr>
        <w:tabs>
          <w:tab w:val="right" w:pos="1021"/>
        </w:tabs>
        <w:spacing w:before="180" w:line="240" w:lineRule="auto"/>
        <w:ind w:left="1134" w:hanging="1134"/>
        <w:rPr>
          <w:szCs w:val="20"/>
        </w:rPr>
      </w:pPr>
      <w:r w:rsidRPr="00596E1F">
        <w:rPr>
          <w:szCs w:val="20"/>
        </w:rPr>
        <w:tab/>
        <w:t>12.10</w:t>
      </w:r>
      <w:r w:rsidRPr="00596E1F">
        <w:rPr>
          <w:szCs w:val="20"/>
        </w:rPr>
        <w:tab/>
        <w:t>If the Research Organisation refuses to give access to the personal information because of paragraph 12.3(j), the reasons for the refusal may include an explanation for the commercially sensitive decision.</w:t>
      </w:r>
    </w:p>
    <w:p w:rsidR="0080321A" w:rsidRDefault="0080321A" w:rsidP="00D151B5">
      <w:pPr>
        <w:pStyle w:val="Heading1B"/>
        <w:rPr>
          <w:rStyle w:val="CharSectno"/>
        </w:rPr>
      </w:pPr>
      <w:bookmarkStart w:id="34" w:name="_Toc343175886"/>
      <w:bookmarkStart w:id="35" w:name="_Toc353801753"/>
    </w:p>
    <w:p w:rsidR="00A80FA8" w:rsidRPr="00596E1F" w:rsidRDefault="00A80FA8" w:rsidP="00D151B5">
      <w:pPr>
        <w:pStyle w:val="Heading1B"/>
        <w:rPr>
          <w:rStyle w:val="CharSectno"/>
          <w:rFonts w:ascii="Times New Roman" w:hAnsi="Times New Roman"/>
          <w:b w:val="0"/>
          <w:color w:val="000000"/>
          <w:sz w:val="24"/>
          <w:szCs w:val="22"/>
        </w:rPr>
      </w:pPr>
      <w:r w:rsidRPr="00596E1F">
        <w:rPr>
          <w:rStyle w:val="CharSectno"/>
        </w:rPr>
        <w:lastRenderedPageBreak/>
        <w:t>Australian Privacy Principle 13—correction of personal information</w:t>
      </w:r>
      <w:bookmarkEnd w:id="34"/>
      <w:bookmarkEnd w:id="35"/>
      <w:r w:rsidR="00DB0C11">
        <w:rPr>
          <w:rStyle w:val="CharSectno"/>
        </w:rPr>
        <w:t xml:space="preserve"> (as </w:t>
      </w:r>
      <w:r w:rsidR="00F17E73">
        <w:rPr>
          <w:rStyle w:val="CharSectno"/>
        </w:rPr>
        <w:t xml:space="preserve">customised </w:t>
      </w:r>
      <w:r w:rsidR="00DB0C11">
        <w:rPr>
          <w:rStyle w:val="CharSectno"/>
        </w:rPr>
        <w:t xml:space="preserve">for the purposes of this </w:t>
      </w:r>
      <w:r w:rsidR="00F17E73">
        <w:rPr>
          <w:rStyle w:val="CharSectno"/>
        </w:rPr>
        <w:t>C</w:t>
      </w:r>
      <w:r w:rsidR="00DB0C11">
        <w:rPr>
          <w:rStyle w:val="CharSectno"/>
        </w:rPr>
        <w:t>ode)</w:t>
      </w:r>
    </w:p>
    <w:p w:rsidR="00A80FA8" w:rsidRPr="00D60B1D" w:rsidRDefault="00A80FA8" w:rsidP="00D60B1D">
      <w:pPr>
        <w:keepNext/>
        <w:keepLines/>
        <w:spacing w:before="240" w:line="240" w:lineRule="auto"/>
        <w:ind w:left="0" w:firstLine="0"/>
        <w:rPr>
          <w:b/>
          <w:szCs w:val="20"/>
        </w:rPr>
      </w:pPr>
      <w:r w:rsidRPr="00D60B1D">
        <w:rPr>
          <w:b/>
          <w:szCs w:val="20"/>
        </w:rPr>
        <w:t>Correction</w:t>
      </w:r>
    </w:p>
    <w:p w:rsidR="00A80FA8" w:rsidRPr="00596E1F" w:rsidRDefault="00A80FA8" w:rsidP="00A80FA8">
      <w:pPr>
        <w:tabs>
          <w:tab w:val="right" w:pos="1021"/>
        </w:tabs>
        <w:spacing w:before="180" w:line="240" w:lineRule="auto"/>
        <w:ind w:left="1134" w:hanging="1134"/>
        <w:rPr>
          <w:szCs w:val="20"/>
        </w:rPr>
      </w:pPr>
      <w:r w:rsidRPr="00596E1F">
        <w:rPr>
          <w:szCs w:val="20"/>
        </w:rPr>
        <w:tab/>
        <w:t>13.1</w:t>
      </w:r>
      <w:r w:rsidRPr="00596E1F">
        <w:rPr>
          <w:szCs w:val="20"/>
        </w:rPr>
        <w:tab/>
        <w:t>If:</w:t>
      </w:r>
    </w:p>
    <w:p w:rsidR="00E452B8" w:rsidRPr="007D0811" w:rsidRDefault="00A80FA8" w:rsidP="007D0811">
      <w:pPr>
        <w:pStyle w:val="ListParagraph"/>
        <w:numPr>
          <w:ilvl w:val="0"/>
          <w:numId w:val="63"/>
        </w:numPr>
        <w:spacing w:before="180" w:line="240" w:lineRule="auto"/>
        <w:ind w:left="1701" w:right="11" w:hanging="643"/>
        <w:contextualSpacing w:val="0"/>
        <w:rPr>
          <w:rFonts w:eastAsia="Arial"/>
        </w:rPr>
      </w:pPr>
      <w:r w:rsidRPr="007D0811">
        <w:rPr>
          <w:rFonts w:eastAsia="Arial"/>
        </w:rPr>
        <w:t>a Research Organisation holds identifiable research information about an individual; and</w:t>
      </w:r>
    </w:p>
    <w:p w:rsidR="00F24FB8" w:rsidRPr="007D0811" w:rsidRDefault="00A80FA8" w:rsidP="007D0811">
      <w:pPr>
        <w:pStyle w:val="ListParagraph"/>
        <w:numPr>
          <w:ilvl w:val="0"/>
          <w:numId w:val="63"/>
        </w:numPr>
        <w:spacing w:before="180" w:line="240" w:lineRule="auto"/>
        <w:ind w:left="1701" w:right="11" w:hanging="643"/>
        <w:contextualSpacing w:val="0"/>
        <w:rPr>
          <w:rFonts w:eastAsia="Arial"/>
        </w:rPr>
      </w:pPr>
      <w:r w:rsidRPr="007D0811">
        <w:rPr>
          <w:rFonts w:eastAsia="Arial"/>
        </w:rPr>
        <w:t>either:</w:t>
      </w:r>
      <w:r w:rsidR="00F24FB8" w:rsidRPr="00F24FB8" w:rsidDel="00F24FB8">
        <w:rPr>
          <w:rFonts w:eastAsia="Arial"/>
        </w:rPr>
        <w:t xml:space="preserve"> </w:t>
      </w:r>
    </w:p>
    <w:p w:rsidR="00F24FB8" w:rsidRPr="00596E1F" w:rsidRDefault="00A80FA8" w:rsidP="007D0811">
      <w:pPr>
        <w:pStyle w:val="ListParagraph"/>
        <w:numPr>
          <w:ilvl w:val="1"/>
          <w:numId w:val="63"/>
        </w:numPr>
        <w:spacing w:before="180" w:line="240" w:lineRule="auto"/>
        <w:ind w:right="11"/>
        <w:contextualSpacing w:val="0"/>
        <w:rPr>
          <w:szCs w:val="20"/>
        </w:rPr>
      </w:pPr>
      <w:r w:rsidRPr="00596E1F">
        <w:rPr>
          <w:szCs w:val="20"/>
        </w:rPr>
        <w:t>the Research Organisation is satisfied</w:t>
      </w:r>
      <w:r w:rsidRPr="00596E1F">
        <w:rPr>
          <w:i/>
          <w:szCs w:val="20"/>
        </w:rPr>
        <w:t xml:space="preserve"> </w:t>
      </w:r>
      <w:r w:rsidRPr="00596E1F">
        <w:rPr>
          <w:szCs w:val="20"/>
        </w:rPr>
        <w:t>that, having regard to a purpose for which the information is held, the information is inaccurate, out</w:t>
      </w:r>
      <w:r w:rsidRPr="00596E1F">
        <w:rPr>
          <w:szCs w:val="20"/>
        </w:rPr>
        <w:noBreakHyphen/>
        <w:t>of</w:t>
      </w:r>
      <w:r w:rsidRPr="00596E1F">
        <w:rPr>
          <w:szCs w:val="20"/>
        </w:rPr>
        <w:noBreakHyphen/>
        <w:t>date, incomplete, irrelevant or misleading; or</w:t>
      </w:r>
    </w:p>
    <w:p w:rsidR="00A80FA8" w:rsidRPr="00E42212" w:rsidRDefault="00A80FA8" w:rsidP="007D0811">
      <w:pPr>
        <w:pStyle w:val="ListParagraph"/>
        <w:numPr>
          <w:ilvl w:val="1"/>
          <w:numId w:val="63"/>
        </w:numPr>
        <w:spacing w:before="180" w:line="240" w:lineRule="auto"/>
        <w:ind w:right="11"/>
        <w:contextualSpacing w:val="0"/>
        <w:rPr>
          <w:szCs w:val="20"/>
        </w:rPr>
      </w:pPr>
      <w:r w:rsidRPr="003E0A7B">
        <w:rPr>
          <w:szCs w:val="20"/>
        </w:rPr>
        <w:t>the individual requests the entity to correct the information;</w:t>
      </w:r>
    </w:p>
    <w:p w:rsidR="00A80FA8" w:rsidRPr="00596E1F" w:rsidRDefault="00A80FA8" w:rsidP="00BA6925">
      <w:pPr>
        <w:spacing w:before="40" w:line="240" w:lineRule="auto"/>
        <w:ind w:left="1134" w:firstLine="0"/>
        <w:rPr>
          <w:szCs w:val="20"/>
        </w:rPr>
      </w:pPr>
      <w:r w:rsidRPr="00596E1F">
        <w:rPr>
          <w:szCs w:val="20"/>
        </w:rPr>
        <w:t>the Research Organisation must take such steps (i</w:t>
      </w:r>
      <w:r w:rsidR="00BA6925" w:rsidRPr="00596E1F">
        <w:rPr>
          <w:szCs w:val="20"/>
        </w:rPr>
        <w:t xml:space="preserve">f any) as are reasonable in the </w:t>
      </w:r>
      <w:r w:rsidRPr="00596E1F">
        <w:rPr>
          <w:szCs w:val="20"/>
        </w:rPr>
        <w:t>circumstances to correct that information to ensure that, having regard to the purpose for which it is held, the information is accurate, up</w:t>
      </w:r>
      <w:r w:rsidRPr="00596E1F">
        <w:rPr>
          <w:szCs w:val="20"/>
        </w:rPr>
        <w:noBreakHyphen/>
        <w:t>to</w:t>
      </w:r>
      <w:r w:rsidRPr="00596E1F">
        <w:rPr>
          <w:szCs w:val="20"/>
        </w:rPr>
        <w:noBreakHyphen/>
        <w:t>date, complete, relevant and not misleading.</w:t>
      </w:r>
    </w:p>
    <w:p w:rsidR="00A80FA8" w:rsidRPr="00D60B1D" w:rsidRDefault="00A80FA8" w:rsidP="00D60B1D">
      <w:pPr>
        <w:keepNext/>
        <w:keepLines/>
        <w:spacing w:before="240" w:line="240" w:lineRule="auto"/>
        <w:ind w:left="0" w:firstLine="0"/>
        <w:rPr>
          <w:b/>
          <w:szCs w:val="20"/>
        </w:rPr>
      </w:pPr>
      <w:r w:rsidRPr="00D60B1D">
        <w:rPr>
          <w:b/>
          <w:szCs w:val="20"/>
        </w:rPr>
        <w:t>Notification of correction to third parties</w:t>
      </w:r>
    </w:p>
    <w:p w:rsidR="00A80FA8" w:rsidRPr="00596E1F" w:rsidRDefault="00A80FA8" w:rsidP="00A80FA8">
      <w:pPr>
        <w:tabs>
          <w:tab w:val="right" w:pos="1021"/>
        </w:tabs>
        <w:spacing w:before="180" w:line="240" w:lineRule="auto"/>
        <w:ind w:left="1134" w:hanging="1134"/>
        <w:rPr>
          <w:szCs w:val="20"/>
        </w:rPr>
      </w:pPr>
      <w:r w:rsidRPr="00596E1F">
        <w:rPr>
          <w:szCs w:val="20"/>
        </w:rPr>
        <w:tab/>
        <w:t>13.2</w:t>
      </w:r>
      <w:r w:rsidRPr="00596E1F">
        <w:rPr>
          <w:szCs w:val="20"/>
        </w:rPr>
        <w:tab/>
        <w:t>If:</w:t>
      </w:r>
    </w:p>
    <w:p w:rsidR="00A80FA8" w:rsidRPr="007D0811" w:rsidRDefault="00A80FA8" w:rsidP="007D0811">
      <w:pPr>
        <w:pStyle w:val="ListParagraph"/>
        <w:numPr>
          <w:ilvl w:val="0"/>
          <w:numId w:val="64"/>
        </w:numPr>
        <w:spacing w:before="180" w:line="240" w:lineRule="auto"/>
        <w:ind w:left="1701" w:right="11" w:hanging="621"/>
        <w:contextualSpacing w:val="0"/>
        <w:rPr>
          <w:rFonts w:eastAsia="Arial"/>
        </w:rPr>
      </w:pPr>
      <w:r w:rsidRPr="007D0811">
        <w:rPr>
          <w:rFonts w:eastAsia="Arial"/>
        </w:rPr>
        <w:t>the Research Organisation corrects personal information about an individual that the Research Organisation previously disclosed to another APP entity; and</w:t>
      </w:r>
    </w:p>
    <w:p w:rsidR="00A80FA8" w:rsidRPr="007D0811" w:rsidRDefault="00A80FA8" w:rsidP="007D0811">
      <w:pPr>
        <w:pStyle w:val="ListParagraph"/>
        <w:numPr>
          <w:ilvl w:val="0"/>
          <w:numId w:val="64"/>
        </w:numPr>
        <w:spacing w:before="180" w:line="240" w:lineRule="auto"/>
        <w:ind w:left="1701" w:right="11" w:hanging="621"/>
        <w:contextualSpacing w:val="0"/>
        <w:rPr>
          <w:rFonts w:eastAsia="Arial"/>
        </w:rPr>
      </w:pPr>
      <w:r w:rsidRPr="007D0811">
        <w:rPr>
          <w:rFonts w:eastAsia="Arial"/>
        </w:rPr>
        <w:t>the individual requests the Research Organisation to notify the other APP entity of the correction;</w:t>
      </w:r>
    </w:p>
    <w:p w:rsidR="00A80FA8" w:rsidRPr="00596E1F" w:rsidRDefault="00A80FA8" w:rsidP="001F68D9">
      <w:pPr>
        <w:spacing w:before="40" w:line="240" w:lineRule="auto"/>
        <w:ind w:left="1134" w:firstLine="0"/>
        <w:rPr>
          <w:szCs w:val="20"/>
        </w:rPr>
      </w:pPr>
      <w:proofErr w:type="gramStart"/>
      <w:r w:rsidRPr="00596E1F">
        <w:rPr>
          <w:szCs w:val="20"/>
        </w:rPr>
        <w:t>the</w:t>
      </w:r>
      <w:proofErr w:type="gramEnd"/>
      <w:r w:rsidRPr="00596E1F">
        <w:rPr>
          <w:szCs w:val="20"/>
        </w:rPr>
        <w:t xml:space="preserve"> Research Organisation must take such steps (i</w:t>
      </w:r>
      <w:r w:rsidR="001F68D9" w:rsidRPr="00596E1F">
        <w:rPr>
          <w:szCs w:val="20"/>
        </w:rPr>
        <w:t xml:space="preserve">f any) as are reasonable in the </w:t>
      </w:r>
      <w:r w:rsidRPr="00596E1F">
        <w:rPr>
          <w:szCs w:val="20"/>
        </w:rPr>
        <w:t>circumstances to give that notification unless it is impracticable or unlawful to do so.</w:t>
      </w:r>
    </w:p>
    <w:p w:rsidR="00A80FA8" w:rsidRPr="00D60B1D" w:rsidRDefault="00A80FA8" w:rsidP="00D60B1D">
      <w:pPr>
        <w:keepNext/>
        <w:keepLines/>
        <w:spacing w:before="240" w:line="240" w:lineRule="auto"/>
        <w:ind w:left="0" w:firstLine="0"/>
        <w:rPr>
          <w:b/>
          <w:szCs w:val="20"/>
        </w:rPr>
      </w:pPr>
      <w:r w:rsidRPr="00D60B1D">
        <w:rPr>
          <w:b/>
          <w:szCs w:val="20"/>
        </w:rPr>
        <w:t>Refusal to correct information</w:t>
      </w:r>
    </w:p>
    <w:p w:rsidR="00A80FA8" w:rsidRPr="00596E1F" w:rsidRDefault="00A80FA8" w:rsidP="00A80FA8">
      <w:pPr>
        <w:tabs>
          <w:tab w:val="right" w:pos="1021"/>
        </w:tabs>
        <w:spacing w:before="180" w:line="240" w:lineRule="auto"/>
        <w:ind w:left="1134" w:hanging="1134"/>
        <w:rPr>
          <w:szCs w:val="20"/>
        </w:rPr>
      </w:pPr>
      <w:r w:rsidRPr="00596E1F">
        <w:rPr>
          <w:szCs w:val="20"/>
        </w:rPr>
        <w:tab/>
        <w:t>13.3</w:t>
      </w:r>
      <w:r w:rsidRPr="00596E1F">
        <w:rPr>
          <w:szCs w:val="20"/>
        </w:rPr>
        <w:tab/>
        <w:t>If the Research Organisation refuses to correct the identifiable research information as requested by the individual, the Research Organisation must give the individual a written notice that sets out:</w:t>
      </w:r>
    </w:p>
    <w:p w:rsidR="00A80FA8" w:rsidRPr="007D0811" w:rsidRDefault="00A80FA8" w:rsidP="007D0811">
      <w:pPr>
        <w:pStyle w:val="ListParagraph"/>
        <w:numPr>
          <w:ilvl w:val="0"/>
          <w:numId w:val="65"/>
        </w:numPr>
        <w:spacing w:before="180" w:line="240" w:lineRule="auto"/>
        <w:ind w:left="1701" w:right="11" w:hanging="621"/>
        <w:contextualSpacing w:val="0"/>
        <w:rPr>
          <w:rFonts w:eastAsia="Arial"/>
        </w:rPr>
      </w:pPr>
      <w:r w:rsidRPr="007D0811">
        <w:rPr>
          <w:rFonts w:eastAsia="Arial"/>
        </w:rPr>
        <w:t>the reasons for the refusal except to the extent that it would be unreasonable to do so; and</w:t>
      </w:r>
    </w:p>
    <w:p w:rsidR="00A80FA8" w:rsidRPr="007D0811" w:rsidRDefault="00A80FA8" w:rsidP="007D0811">
      <w:pPr>
        <w:pStyle w:val="ListParagraph"/>
        <w:numPr>
          <w:ilvl w:val="0"/>
          <w:numId w:val="65"/>
        </w:numPr>
        <w:spacing w:before="180" w:line="240" w:lineRule="auto"/>
        <w:ind w:left="1701" w:right="11" w:hanging="621"/>
        <w:contextualSpacing w:val="0"/>
        <w:rPr>
          <w:rFonts w:eastAsia="Arial"/>
        </w:rPr>
      </w:pPr>
      <w:r w:rsidRPr="007D0811">
        <w:rPr>
          <w:rFonts w:eastAsia="Arial"/>
        </w:rPr>
        <w:t>the mechanisms available to complain about the refusal; and</w:t>
      </w:r>
    </w:p>
    <w:p w:rsidR="000E7360" w:rsidRPr="007D0811" w:rsidRDefault="00A80FA8" w:rsidP="007D0811">
      <w:pPr>
        <w:pStyle w:val="ListParagraph"/>
        <w:numPr>
          <w:ilvl w:val="0"/>
          <w:numId w:val="65"/>
        </w:numPr>
        <w:spacing w:before="180" w:line="240" w:lineRule="auto"/>
        <w:ind w:left="1701" w:right="11" w:hanging="621"/>
        <w:contextualSpacing w:val="0"/>
        <w:rPr>
          <w:rFonts w:eastAsia="Arial"/>
        </w:rPr>
      </w:pPr>
      <w:proofErr w:type="gramStart"/>
      <w:r w:rsidRPr="007D0811">
        <w:rPr>
          <w:rFonts w:eastAsia="Arial"/>
        </w:rPr>
        <w:t>any</w:t>
      </w:r>
      <w:proofErr w:type="gramEnd"/>
      <w:r w:rsidRPr="007D0811">
        <w:rPr>
          <w:rFonts w:eastAsia="Arial"/>
        </w:rPr>
        <w:t xml:space="preserve"> other matter prescribed by the regulations.</w:t>
      </w:r>
    </w:p>
    <w:p w:rsidR="00A80FA8" w:rsidRPr="00D60B1D" w:rsidRDefault="001753DF" w:rsidP="001753DF">
      <w:pPr>
        <w:keepNext/>
        <w:keepLines/>
        <w:spacing w:before="240" w:line="240" w:lineRule="auto"/>
        <w:ind w:left="0" w:firstLine="0"/>
        <w:rPr>
          <w:b/>
          <w:szCs w:val="20"/>
        </w:rPr>
      </w:pPr>
      <w:r>
        <w:rPr>
          <w:b/>
          <w:szCs w:val="20"/>
        </w:rPr>
        <w:t>R</w:t>
      </w:r>
      <w:r w:rsidR="00A80FA8" w:rsidRPr="00D60B1D">
        <w:rPr>
          <w:b/>
          <w:szCs w:val="20"/>
        </w:rPr>
        <w:t>equest to associate a statement</w:t>
      </w:r>
    </w:p>
    <w:p w:rsidR="00A80FA8" w:rsidRPr="00596E1F" w:rsidRDefault="00A80FA8" w:rsidP="00A80FA8">
      <w:pPr>
        <w:tabs>
          <w:tab w:val="right" w:pos="1021"/>
        </w:tabs>
        <w:spacing w:before="180" w:line="240" w:lineRule="auto"/>
        <w:ind w:left="1134" w:hanging="1134"/>
        <w:rPr>
          <w:szCs w:val="20"/>
        </w:rPr>
      </w:pPr>
      <w:r w:rsidRPr="00596E1F">
        <w:rPr>
          <w:szCs w:val="20"/>
        </w:rPr>
        <w:tab/>
        <w:t>13.4</w:t>
      </w:r>
      <w:r w:rsidRPr="00596E1F">
        <w:rPr>
          <w:szCs w:val="20"/>
        </w:rPr>
        <w:tab/>
        <w:t>If:</w:t>
      </w:r>
    </w:p>
    <w:p w:rsidR="00A80FA8" w:rsidRPr="007D0811" w:rsidRDefault="00A80FA8" w:rsidP="007D0811">
      <w:pPr>
        <w:pStyle w:val="ListParagraph"/>
        <w:numPr>
          <w:ilvl w:val="0"/>
          <w:numId w:val="66"/>
        </w:numPr>
        <w:spacing w:before="180" w:line="240" w:lineRule="auto"/>
        <w:ind w:left="1701" w:right="11" w:hanging="621"/>
        <w:contextualSpacing w:val="0"/>
        <w:rPr>
          <w:rFonts w:eastAsia="Arial"/>
        </w:rPr>
      </w:pPr>
      <w:r w:rsidRPr="007D0811">
        <w:rPr>
          <w:rFonts w:eastAsia="Arial"/>
        </w:rPr>
        <w:t>the Research Organisation refuses to correct the identifiable research information as requested by the individual; and</w:t>
      </w:r>
    </w:p>
    <w:p w:rsidR="00A80FA8" w:rsidRPr="007D0811" w:rsidRDefault="00A80FA8" w:rsidP="007D0811">
      <w:pPr>
        <w:pStyle w:val="ListParagraph"/>
        <w:numPr>
          <w:ilvl w:val="0"/>
          <w:numId w:val="66"/>
        </w:numPr>
        <w:spacing w:before="180" w:line="240" w:lineRule="auto"/>
        <w:ind w:left="1701" w:right="11" w:hanging="621"/>
        <w:contextualSpacing w:val="0"/>
        <w:rPr>
          <w:rFonts w:eastAsia="Arial"/>
        </w:rPr>
      </w:pPr>
      <w:r w:rsidRPr="007D0811">
        <w:rPr>
          <w:rFonts w:eastAsia="Arial"/>
        </w:rPr>
        <w:lastRenderedPageBreak/>
        <w:t>the individual requests the Research Organisation to associate with the information a statement that the information is inaccurate, out</w:t>
      </w:r>
      <w:r w:rsidRPr="007D0811">
        <w:rPr>
          <w:rFonts w:eastAsia="Arial"/>
        </w:rPr>
        <w:noBreakHyphen/>
        <w:t>of</w:t>
      </w:r>
      <w:r w:rsidRPr="007D0811">
        <w:rPr>
          <w:rFonts w:eastAsia="Arial"/>
        </w:rPr>
        <w:noBreakHyphen/>
        <w:t>date, incomplete, irrelevant or misleading;</w:t>
      </w:r>
    </w:p>
    <w:p w:rsidR="00A80FA8" w:rsidRPr="00596E1F" w:rsidRDefault="00A80FA8" w:rsidP="001F68D9">
      <w:pPr>
        <w:spacing w:before="40" w:line="240" w:lineRule="auto"/>
        <w:ind w:left="1134" w:firstLine="0"/>
        <w:rPr>
          <w:szCs w:val="20"/>
        </w:rPr>
      </w:pPr>
      <w:proofErr w:type="gramStart"/>
      <w:r w:rsidRPr="00596E1F">
        <w:rPr>
          <w:szCs w:val="20"/>
        </w:rPr>
        <w:t>the</w:t>
      </w:r>
      <w:proofErr w:type="gramEnd"/>
      <w:r w:rsidRPr="00596E1F">
        <w:rPr>
          <w:szCs w:val="20"/>
        </w:rPr>
        <w:t xml:space="preserve"> Research Organisation must take such steps as are reasonable in the circumstances to associate the statement in such a way that will make the statement apparent to users of the information.</w:t>
      </w:r>
    </w:p>
    <w:p w:rsidR="00A80FA8" w:rsidRPr="00D60B1D" w:rsidRDefault="00A80FA8" w:rsidP="00D60B1D">
      <w:pPr>
        <w:keepNext/>
        <w:keepLines/>
        <w:spacing w:before="240" w:line="240" w:lineRule="auto"/>
        <w:ind w:left="0" w:firstLine="0"/>
        <w:rPr>
          <w:b/>
          <w:szCs w:val="20"/>
        </w:rPr>
      </w:pPr>
      <w:r w:rsidRPr="00D60B1D">
        <w:rPr>
          <w:b/>
          <w:szCs w:val="20"/>
        </w:rPr>
        <w:t>Dealing with requests</w:t>
      </w:r>
    </w:p>
    <w:p w:rsidR="00A80FA8" w:rsidRPr="00596E1F" w:rsidRDefault="00A80FA8" w:rsidP="00A80FA8">
      <w:pPr>
        <w:tabs>
          <w:tab w:val="right" w:pos="1021"/>
        </w:tabs>
        <w:spacing w:before="180" w:line="240" w:lineRule="auto"/>
        <w:ind w:left="1134" w:hanging="1134"/>
        <w:rPr>
          <w:szCs w:val="20"/>
        </w:rPr>
      </w:pPr>
      <w:r w:rsidRPr="00596E1F">
        <w:rPr>
          <w:szCs w:val="20"/>
        </w:rPr>
        <w:tab/>
        <w:t>13.5</w:t>
      </w:r>
      <w:r w:rsidRPr="00596E1F">
        <w:rPr>
          <w:szCs w:val="20"/>
        </w:rPr>
        <w:tab/>
        <w:t>If a request is made under subclause 13.1 or 13.4, the Research Organisation:</w:t>
      </w:r>
    </w:p>
    <w:p w:rsidR="00A80FA8" w:rsidRPr="007D0811" w:rsidRDefault="00A80FA8" w:rsidP="007D0811">
      <w:pPr>
        <w:pStyle w:val="ListParagraph"/>
        <w:numPr>
          <w:ilvl w:val="0"/>
          <w:numId w:val="67"/>
        </w:numPr>
        <w:spacing w:before="180" w:line="240" w:lineRule="auto"/>
        <w:ind w:left="1701" w:right="11" w:hanging="621"/>
        <w:contextualSpacing w:val="0"/>
        <w:rPr>
          <w:rFonts w:eastAsia="Arial"/>
        </w:rPr>
      </w:pPr>
      <w:r w:rsidRPr="007D0811">
        <w:rPr>
          <w:rFonts w:eastAsia="Arial"/>
        </w:rPr>
        <w:t>must respond to the request within a reasonable period after the request is made; and</w:t>
      </w:r>
    </w:p>
    <w:p w:rsidR="00753FC2" w:rsidRPr="007D0811" w:rsidRDefault="00F24FB8" w:rsidP="007D0811">
      <w:pPr>
        <w:pStyle w:val="ListParagraph"/>
        <w:numPr>
          <w:ilvl w:val="0"/>
          <w:numId w:val="67"/>
        </w:numPr>
        <w:spacing w:before="180" w:line="240" w:lineRule="auto"/>
        <w:ind w:left="1701" w:right="11" w:hanging="621"/>
        <w:contextualSpacing w:val="0"/>
        <w:rPr>
          <w:rFonts w:eastAsia="Arial"/>
        </w:rPr>
      </w:pPr>
      <w:r w:rsidRPr="00F24FB8" w:rsidDel="00F24FB8">
        <w:rPr>
          <w:rFonts w:eastAsia="Arial"/>
        </w:rPr>
        <w:t xml:space="preserve"> </w:t>
      </w:r>
      <w:proofErr w:type="gramStart"/>
      <w:r w:rsidR="00A80FA8" w:rsidRPr="007D0811">
        <w:rPr>
          <w:rFonts w:eastAsia="Arial"/>
        </w:rPr>
        <w:t>must</w:t>
      </w:r>
      <w:proofErr w:type="gramEnd"/>
      <w:r w:rsidR="00A80FA8" w:rsidRPr="007D0811">
        <w:rPr>
          <w:rFonts w:eastAsia="Arial"/>
        </w:rPr>
        <w:t xml:space="preserve"> not charge the individual for the making of the request, for correcting the personal information or for associating the statement with the personal in</w:t>
      </w:r>
      <w:r w:rsidR="00AD5F5C" w:rsidRPr="007D0811">
        <w:rPr>
          <w:rFonts w:eastAsia="Arial"/>
        </w:rPr>
        <w:t>formation (as the case may be).</w:t>
      </w:r>
    </w:p>
    <w:p w:rsidR="000B6F7B" w:rsidRDefault="000B6F7B" w:rsidP="00AD5F5C">
      <w:pPr>
        <w:rPr>
          <w:b/>
        </w:rPr>
      </w:pPr>
    </w:p>
    <w:p w:rsidR="00A80FA8" w:rsidRPr="00596E1F" w:rsidRDefault="00131674" w:rsidP="00D151B5">
      <w:pPr>
        <w:pStyle w:val="Heading1B"/>
      </w:pPr>
      <w:r w:rsidRPr="00596E1F">
        <w:t xml:space="preserve">Additional </w:t>
      </w:r>
      <w:r w:rsidR="00E573BC">
        <w:t>requirement:</w:t>
      </w:r>
      <w:r w:rsidRPr="00596E1F">
        <w:t xml:space="preserve"> </w:t>
      </w:r>
      <w:r w:rsidR="00A80FA8" w:rsidRPr="00596E1F">
        <w:t xml:space="preserve">destruction </w:t>
      </w:r>
      <w:r w:rsidR="00AD5F5C" w:rsidRPr="00596E1F">
        <w:t>or de-identification o</w:t>
      </w:r>
      <w:r w:rsidR="000B6F7B">
        <w:t xml:space="preserve">n </w:t>
      </w:r>
      <w:r w:rsidR="00AD5F5C" w:rsidRPr="00596E1F">
        <w:t>request</w:t>
      </w:r>
    </w:p>
    <w:p w:rsidR="00A80FA8" w:rsidRPr="00596E1F" w:rsidRDefault="00FA152E" w:rsidP="00345CFA">
      <w:pPr>
        <w:ind w:left="1080" w:hanging="737"/>
      </w:pPr>
      <w:r>
        <w:t>13.6</w:t>
      </w:r>
      <w:r>
        <w:tab/>
      </w:r>
      <w:r w:rsidR="00A80FA8" w:rsidRPr="00596E1F">
        <w:t xml:space="preserve">A Research Organisation </w:t>
      </w:r>
      <w:r w:rsidR="00131674" w:rsidRPr="00596E1F">
        <w:t xml:space="preserve">must </w:t>
      </w:r>
      <w:r w:rsidR="00A80FA8" w:rsidRPr="00596E1F">
        <w:t>accept and act on requests for identifiable research information to be destroyed or de-identified, except in the following circumstances:</w:t>
      </w:r>
    </w:p>
    <w:p w:rsidR="00A80FA8" w:rsidRPr="007D0811" w:rsidRDefault="00A80FA8" w:rsidP="00345CFA">
      <w:pPr>
        <w:pStyle w:val="ListParagraph"/>
        <w:numPr>
          <w:ilvl w:val="0"/>
          <w:numId w:val="85"/>
        </w:numPr>
        <w:spacing w:before="180" w:line="240" w:lineRule="auto"/>
        <w:ind w:right="11"/>
        <w:contextualSpacing w:val="0"/>
        <w:rPr>
          <w:rFonts w:eastAsia="Arial"/>
        </w:rPr>
      </w:pPr>
      <w:r w:rsidRPr="007D0811">
        <w:rPr>
          <w:rFonts w:eastAsia="Arial"/>
        </w:rPr>
        <w:t xml:space="preserve">the request is frivolous or vexatious; or </w:t>
      </w:r>
    </w:p>
    <w:p w:rsidR="00A80FA8" w:rsidRPr="007D0811" w:rsidRDefault="00A80FA8" w:rsidP="00345CFA">
      <w:pPr>
        <w:pStyle w:val="ListParagraph"/>
        <w:numPr>
          <w:ilvl w:val="0"/>
          <w:numId w:val="85"/>
        </w:numPr>
        <w:spacing w:before="180" w:line="240" w:lineRule="auto"/>
        <w:ind w:right="11"/>
        <w:contextualSpacing w:val="0"/>
        <w:rPr>
          <w:rFonts w:eastAsia="Arial"/>
        </w:rPr>
      </w:pPr>
      <w:r w:rsidRPr="007D0811">
        <w:rPr>
          <w:rFonts w:eastAsia="Arial"/>
        </w:rPr>
        <w:t xml:space="preserve">destruction, deletion or de-identification would have an unreasonable impact upon the privacy of other individuals; or </w:t>
      </w:r>
    </w:p>
    <w:p w:rsidR="00A80FA8" w:rsidRPr="007D0811" w:rsidRDefault="00A80FA8" w:rsidP="00345CFA">
      <w:pPr>
        <w:pStyle w:val="ListParagraph"/>
        <w:numPr>
          <w:ilvl w:val="0"/>
          <w:numId w:val="85"/>
        </w:numPr>
        <w:spacing w:before="180" w:line="240" w:lineRule="auto"/>
        <w:ind w:right="11"/>
        <w:contextualSpacing w:val="0"/>
        <w:rPr>
          <w:rFonts w:eastAsia="Arial"/>
        </w:rPr>
      </w:pPr>
      <w:r w:rsidRPr="007D0811">
        <w:rPr>
          <w:rFonts w:eastAsia="Arial"/>
        </w:rPr>
        <w:t xml:space="preserve">the organisation reasonably believes that destroying, deleting or de-identifying the information would pose a serious threat to the life, health or safety of any individual or to public health or public safety; or </w:t>
      </w:r>
    </w:p>
    <w:p w:rsidR="00A80FA8" w:rsidRPr="007D0811" w:rsidRDefault="00A80FA8" w:rsidP="00345CFA">
      <w:pPr>
        <w:pStyle w:val="ListParagraph"/>
        <w:numPr>
          <w:ilvl w:val="0"/>
          <w:numId w:val="85"/>
        </w:numPr>
        <w:spacing w:before="180" w:line="240" w:lineRule="auto"/>
        <w:ind w:right="11"/>
        <w:contextualSpacing w:val="0"/>
        <w:rPr>
          <w:rFonts w:eastAsia="Arial"/>
        </w:rPr>
      </w:pPr>
      <w:r w:rsidRPr="007D0811">
        <w:rPr>
          <w:rFonts w:eastAsia="Arial"/>
        </w:rPr>
        <w:t xml:space="preserve">destroying, deleting or de-identifying the information would reveal the intentions of the research organisation in relation to negotiations with the individual in such a way as to prejudice those negotiations; or </w:t>
      </w:r>
    </w:p>
    <w:p w:rsidR="00A80FA8" w:rsidRPr="007D0811" w:rsidRDefault="00A80FA8" w:rsidP="00345CFA">
      <w:pPr>
        <w:pStyle w:val="ListParagraph"/>
        <w:numPr>
          <w:ilvl w:val="0"/>
          <w:numId w:val="85"/>
        </w:numPr>
        <w:spacing w:before="180" w:line="240" w:lineRule="auto"/>
        <w:ind w:right="11"/>
        <w:contextualSpacing w:val="0"/>
        <w:rPr>
          <w:rFonts w:eastAsia="Arial"/>
        </w:rPr>
      </w:pPr>
      <w:r w:rsidRPr="007D0811">
        <w:rPr>
          <w:rFonts w:eastAsia="Arial"/>
        </w:rPr>
        <w:t xml:space="preserve">destroying, deleting or de-identifying the information would be unlawful; or </w:t>
      </w:r>
    </w:p>
    <w:p w:rsidR="00A80FA8" w:rsidRPr="007D0811" w:rsidRDefault="00A80FA8" w:rsidP="00345CFA">
      <w:pPr>
        <w:pStyle w:val="ListParagraph"/>
        <w:numPr>
          <w:ilvl w:val="0"/>
          <w:numId w:val="85"/>
        </w:numPr>
        <w:spacing w:before="180" w:line="240" w:lineRule="auto"/>
        <w:ind w:right="11"/>
        <w:contextualSpacing w:val="0"/>
        <w:rPr>
          <w:rFonts w:eastAsia="Arial"/>
        </w:rPr>
      </w:pPr>
      <w:r w:rsidRPr="007D0811">
        <w:rPr>
          <w:rFonts w:eastAsia="Arial"/>
        </w:rPr>
        <w:t xml:space="preserve">retaining the identifiable information is required or authorised by or under an Australian law or a court/tribunal order; or </w:t>
      </w:r>
    </w:p>
    <w:p w:rsidR="00A80FA8" w:rsidRPr="007D0811" w:rsidRDefault="00A80FA8" w:rsidP="00345CFA">
      <w:pPr>
        <w:pStyle w:val="ListParagraph"/>
        <w:numPr>
          <w:ilvl w:val="0"/>
          <w:numId w:val="85"/>
        </w:numPr>
        <w:spacing w:before="180" w:line="240" w:lineRule="auto"/>
        <w:ind w:right="11"/>
        <w:contextualSpacing w:val="0"/>
        <w:rPr>
          <w:rFonts w:eastAsia="Arial"/>
        </w:rPr>
      </w:pPr>
      <w:r w:rsidRPr="007D0811">
        <w:rPr>
          <w:rFonts w:eastAsia="Arial"/>
        </w:rPr>
        <w:t xml:space="preserve">the Research Organisation has reason to suspect that unlawful activity, or misconduct of a serious nature, that relates to the organisation’s functions or activities has been, is being or may be engaged in; and destroying, deleting or de-identifying the information would be likely to prejudice the taking of appropriate action in relation to the matter; or </w:t>
      </w:r>
    </w:p>
    <w:p w:rsidR="00A80FA8" w:rsidRPr="007D0811" w:rsidRDefault="00A80FA8" w:rsidP="00345CFA">
      <w:pPr>
        <w:pStyle w:val="ListParagraph"/>
        <w:numPr>
          <w:ilvl w:val="0"/>
          <w:numId w:val="85"/>
        </w:numPr>
        <w:spacing w:before="180" w:line="240" w:lineRule="auto"/>
        <w:ind w:right="11"/>
        <w:contextualSpacing w:val="0"/>
        <w:rPr>
          <w:rFonts w:eastAsia="Arial"/>
        </w:rPr>
      </w:pPr>
      <w:r w:rsidRPr="007D0811">
        <w:rPr>
          <w:rFonts w:eastAsia="Arial"/>
        </w:rPr>
        <w:t>destroying, deleting or de-identifying the information, would be likely to prejudice one or more enforcement related activities conducted by or on behalf of an enforcement body; or</w:t>
      </w:r>
    </w:p>
    <w:p w:rsidR="00715B9D" w:rsidRPr="007D0811" w:rsidRDefault="00A80FA8" w:rsidP="00345CFA">
      <w:pPr>
        <w:pStyle w:val="ListParagraph"/>
        <w:numPr>
          <w:ilvl w:val="0"/>
          <w:numId w:val="85"/>
        </w:numPr>
        <w:spacing w:before="180" w:line="240" w:lineRule="auto"/>
        <w:ind w:right="11"/>
        <w:contextualSpacing w:val="0"/>
        <w:rPr>
          <w:rFonts w:eastAsia="Arial"/>
        </w:rPr>
      </w:pPr>
      <w:proofErr w:type="gramStart"/>
      <w:r w:rsidRPr="007D0811">
        <w:rPr>
          <w:rFonts w:eastAsia="Arial"/>
        </w:rPr>
        <w:t>where</w:t>
      </w:r>
      <w:proofErr w:type="gramEnd"/>
      <w:r w:rsidRPr="007D0811">
        <w:rPr>
          <w:rFonts w:eastAsia="Arial"/>
        </w:rPr>
        <w:t xml:space="preserve"> the Research Organisation is contractually obliged to retain the identifiable research information.</w:t>
      </w:r>
    </w:p>
    <w:p w:rsidR="00A8207B" w:rsidRDefault="00A8207B" w:rsidP="00A8207B">
      <w:pPr>
        <w:pStyle w:val="ListParagraph"/>
        <w:ind w:firstLine="0"/>
      </w:pPr>
    </w:p>
    <w:p w:rsidR="009C2094" w:rsidRPr="00D60B1D" w:rsidRDefault="008C62A5" w:rsidP="00A90577">
      <w:pPr>
        <w:pStyle w:val="Heading1a"/>
        <w:spacing w:line="240" w:lineRule="auto"/>
      </w:pPr>
      <w:r w:rsidRPr="00D60B1D">
        <w:t xml:space="preserve">F. </w:t>
      </w:r>
      <w:r w:rsidR="00120995" w:rsidRPr="00D60B1D">
        <w:t xml:space="preserve">GOVERNANCE </w:t>
      </w:r>
    </w:p>
    <w:p w:rsidR="009C2094" w:rsidRPr="00596E1F" w:rsidRDefault="008C62A5" w:rsidP="00A90577">
      <w:pPr>
        <w:pStyle w:val="Heading1B"/>
        <w:spacing w:line="240" w:lineRule="auto"/>
      </w:pPr>
      <w:r w:rsidRPr="00596E1F">
        <w:t xml:space="preserve">Code Administrator </w:t>
      </w:r>
    </w:p>
    <w:p w:rsidR="00BF1B0F" w:rsidRPr="003E0A7B" w:rsidRDefault="00C51B5B" w:rsidP="007D0811">
      <w:pPr>
        <w:numPr>
          <w:ilvl w:val="0"/>
          <w:numId w:val="74"/>
        </w:numPr>
      </w:pPr>
      <w:r w:rsidRPr="003E0A7B">
        <w:t>The Code Admin</w:t>
      </w:r>
      <w:r w:rsidR="00DE40B5" w:rsidRPr="003E0A7B">
        <w:t>istrator for this Code is AMSRO</w:t>
      </w:r>
      <w:r w:rsidR="001D3077" w:rsidRPr="00E42212">
        <w:t xml:space="preserve">. </w:t>
      </w:r>
      <w:r w:rsidRPr="00E42212">
        <w:t>In practice, th</w:t>
      </w:r>
      <w:r w:rsidR="00201631" w:rsidRPr="003E0A7B">
        <w:t>is</w:t>
      </w:r>
      <w:r w:rsidR="008C62A5" w:rsidRPr="003E0A7B">
        <w:t xml:space="preserve"> Code is administered by the AMSRO Secretariat, under direction of the AMSRO Board</w:t>
      </w:r>
      <w:r w:rsidR="001D3077" w:rsidRPr="003E0A7B">
        <w:t>.</w:t>
      </w:r>
    </w:p>
    <w:p w:rsidR="009C2094" w:rsidRPr="003E0A7B" w:rsidRDefault="001D3077" w:rsidP="007D0811">
      <w:pPr>
        <w:numPr>
          <w:ilvl w:val="0"/>
          <w:numId w:val="74"/>
        </w:numPr>
      </w:pPr>
      <w:r w:rsidRPr="003E0A7B">
        <w:t>AMSRO will fund the administration of th</w:t>
      </w:r>
      <w:r w:rsidR="00201631" w:rsidRPr="003E0A7B">
        <w:t>is</w:t>
      </w:r>
      <w:r w:rsidRPr="003E0A7B">
        <w:t xml:space="preserve"> Code in such manner as the AMSRO Board considers appropriate, having regard to the resource requirements necessary for the effective execution of those tasks described in subclause F</w:t>
      </w:r>
      <w:r w:rsidR="00F35B4C" w:rsidRPr="003E0A7B">
        <w:t xml:space="preserve"> </w:t>
      </w:r>
      <w:r w:rsidR="00BF1B0F" w:rsidRPr="003E0A7B">
        <w:t>c</w:t>
      </w:r>
      <w:r w:rsidR="00F35B4C" w:rsidRPr="003E0A7B">
        <w:t>.</w:t>
      </w:r>
    </w:p>
    <w:p w:rsidR="009C2094" w:rsidRPr="00596E1F" w:rsidRDefault="008C62A5" w:rsidP="00D151B5">
      <w:pPr>
        <w:pStyle w:val="Heading1B"/>
      </w:pPr>
      <w:r w:rsidRPr="00596E1F">
        <w:t xml:space="preserve">Tasks of the Code Administrator </w:t>
      </w:r>
    </w:p>
    <w:p w:rsidR="003E0A7B" w:rsidRDefault="008C62A5" w:rsidP="003E0A7B">
      <w:pPr>
        <w:numPr>
          <w:ilvl w:val="0"/>
          <w:numId w:val="74"/>
        </w:numPr>
      </w:pPr>
      <w:r w:rsidRPr="003E0A7B">
        <w:t xml:space="preserve">In administering this Code, the </w:t>
      </w:r>
      <w:r w:rsidR="00C51B5B" w:rsidRPr="003E0A7B">
        <w:t>AMSRO Secretariat</w:t>
      </w:r>
      <w:r w:rsidRPr="00E42212">
        <w:t xml:space="preserve"> will perform the following tasks:</w:t>
      </w:r>
    </w:p>
    <w:p w:rsidR="003E0A7B" w:rsidRPr="00596E1F" w:rsidRDefault="003E0A7B" w:rsidP="003E0A7B">
      <w:pPr>
        <w:numPr>
          <w:ilvl w:val="1"/>
          <w:numId w:val="74"/>
        </w:numPr>
      </w:pPr>
      <w:proofErr w:type="gramStart"/>
      <w:r w:rsidRPr="00596E1F">
        <w:t>maintain</w:t>
      </w:r>
      <w:proofErr w:type="gramEnd"/>
      <w:r w:rsidRPr="00596E1F">
        <w:t xml:space="preserve"> an accurate and up to date online list of AMSRO members, which doubles as a public register of research organisations which are bound by this Code.</w:t>
      </w:r>
    </w:p>
    <w:p w:rsidR="003E0A7B" w:rsidRPr="00596E1F" w:rsidRDefault="003E0A7B" w:rsidP="003E0A7B">
      <w:pPr>
        <w:numPr>
          <w:ilvl w:val="1"/>
          <w:numId w:val="74"/>
        </w:numPr>
      </w:pPr>
      <w:proofErr w:type="gramStart"/>
      <w:r w:rsidRPr="00596E1F">
        <w:t>commission</w:t>
      </w:r>
      <w:proofErr w:type="gramEnd"/>
      <w:r w:rsidRPr="00596E1F">
        <w:t xml:space="preserve"> periodic reviews of th</w:t>
      </w:r>
      <w:r>
        <w:t>is</w:t>
      </w:r>
      <w:r w:rsidRPr="00596E1F">
        <w:t xml:space="preserve"> Code in accordance with Part G.</w:t>
      </w:r>
    </w:p>
    <w:p w:rsidR="003E0A7B" w:rsidRPr="00596E1F" w:rsidRDefault="003E0A7B" w:rsidP="003E0A7B">
      <w:pPr>
        <w:numPr>
          <w:ilvl w:val="1"/>
          <w:numId w:val="74"/>
        </w:numPr>
      </w:pPr>
      <w:r w:rsidRPr="00596E1F">
        <w:t xml:space="preserve">produce a written response to a report resulting from an  independent code review; </w:t>
      </w:r>
    </w:p>
    <w:p w:rsidR="003E0A7B" w:rsidRPr="00596E1F" w:rsidRDefault="003E0A7B" w:rsidP="003E0A7B">
      <w:pPr>
        <w:numPr>
          <w:ilvl w:val="1"/>
          <w:numId w:val="74"/>
        </w:numPr>
      </w:pPr>
      <w:r w:rsidRPr="00596E1F">
        <w:t>consider the need for any variation of th</w:t>
      </w:r>
      <w:r>
        <w:t>is</w:t>
      </w:r>
      <w:r w:rsidRPr="00596E1F">
        <w:t xml:space="preserve"> Code, and make any consequent applications; </w:t>
      </w:r>
    </w:p>
    <w:p w:rsidR="003E0A7B" w:rsidRPr="00596E1F" w:rsidRDefault="003E0A7B" w:rsidP="003E0A7B">
      <w:pPr>
        <w:numPr>
          <w:ilvl w:val="1"/>
          <w:numId w:val="74"/>
        </w:numPr>
      </w:pPr>
      <w:r w:rsidRPr="00596E1F">
        <w:t>monitor and report on compliance with th</w:t>
      </w:r>
      <w:r>
        <w:t>is</w:t>
      </w:r>
      <w:r w:rsidRPr="00596E1F">
        <w:t xml:space="preserve"> Code (see Part H), </w:t>
      </w:r>
    </w:p>
    <w:p w:rsidR="003E0A7B" w:rsidRDefault="003E0A7B" w:rsidP="003E0A7B">
      <w:pPr>
        <w:numPr>
          <w:ilvl w:val="1"/>
          <w:numId w:val="74"/>
        </w:numPr>
      </w:pPr>
      <w:r w:rsidRPr="00596E1F">
        <w:t>Make available on the AMSRO website the following:</w:t>
      </w:r>
    </w:p>
    <w:p w:rsidR="00355DC1" w:rsidRPr="00596E1F" w:rsidRDefault="00355DC1" w:rsidP="007D0811">
      <w:pPr>
        <w:pStyle w:val="ListParagraph"/>
        <w:numPr>
          <w:ilvl w:val="0"/>
          <w:numId w:val="77"/>
        </w:numPr>
      </w:pPr>
      <w:r w:rsidRPr="00596E1F">
        <w:t>information about th</w:t>
      </w:r>
      <w:r w:rsidR="00201631">
        <w:t>is</w:t>
      </w:r>
      <w:r w:rsidRPr="00596E1F">
        <w:t xml:space="preserve"> Code;</w:t>
      </w:r>
    </w:p>
    <w:p w:rsidR="00355DC1" w:rsidRPr="00596E1F" w:rsidRDefault="00355DC1" w:rsidP="007D0811">
      <w:pPr>
        <w:pStyle w:val="ListParagraph"/>
        <w:numPr>
          <w:ilvl w:val="0"/>
          <w:numId w:val="77"/>
        </w:numPr>
      </w:pPr>
      <w:r w:rsidRPr="00596E1F">
        <w:t>a copy of the most current version of th</w:t>
      </w:r>
      <w:r w:rsidR="00201631">
        <w:t>is</w:t>
      </w:r>
      <w:r w:rsidRPr="00596E1F">
        <w:t xml:space="preserve"> Code; </w:t>
      </w:r>
    </w:p>
    <w:p w:rsidR="00355DC1" w:rsidRPr="00596E1F" w:rsidRDefault="00355DC1" w:rsidP="007D0811">
      <w:pPr>
        <w:pStyle w:val="ListParagraph"/>
        <w:numPr>
          <w:ilvl w:val="0"/>
          <w:numId w:val="77"/>
        </w:numPr>
      </w:pPr>
      <w:r w:rsidRPr="00596E1F">
        <w:t>contact details for the Code Administrator;</w:t>
      </w:r>
    </w:p>
    <w:p w:rsidR="00355DC1" w:rsidRPr="00596E1F" w:rsidRDefault="00355DC1" w:rsidP="007D0811">
      <w:pPr>
        <w:pStyle w:val="ListParagraph"/>
        <w:numPr>
          <w:ilvl w:val="0"/>
          <w:numId w:val="77"/>
        </w:numPr>
      </w:pPr>
      <w:r w:rsidRPr="00596E1F">
        <w:t>information about making complaints in relation to matters contained in th</w:t>
      </w:r>
      <w:r w:rsidR="00201631">
        <w:t>is</w:t>
      </w:r>
      <w:r w:rsidRPr="00596E1F">
        <w:t xml:space="preserve"> Code;</w:t>
      </w:r>
    </w:p>
    <w:p w:rsidR="00355DC1" w:rsidRPr="00596E1F" w:rsidRDefault="00DA783B" w:rsidP="007D0811">
      <w:pPr>
        <w:pStyle w:val="ListParagraph"/>
        <w:numPr>
          <w:ilvl w:val="0"/>
          <w:numId w:val="77"/>
        </w:numPr>
      </w:pPr>
      <w:r w:rsidRPr="00596E1F">
        <w:t>the annual report on the operation of th</w:t>
      </w:r>
      <w:r w:rsidR="00201631">
        <w:t>is</w:t>
      </w:r>
      <w:r w:rsidRPr="00596E1F">
        <w:t xml:space="preserve"> Code required under Part </w:t>
      </w:r>
      <w:r w:rsidR="00D20200" w:rsidRPr="00596E1F">
        <w:t>H</w:t>
      </w:r>
    </w:p>
    <w:p w:rsidR="00DA783B" w:rsidRPr="00596E1F" w:rsidRDefault="001D3077" w:rsidP="007D0811">
      <w:pPr>
        <w:pStyle w:val="ListParagraph"/>
        <w:numPr>
          <w:ilvl w:val="0"/>
          <w:numId w:val="77"/>
        </w:numPr>
      </w:pPr>
      <w:r w:rsidRPr="00596E1F">
        <w:t>a link to the website of the Commissioner;</w:t>
      </w:r>
    </w:p>
    <w:p w:rsidR="00355DC1" w:rsidRDefault="00355DC1" w:rsidP="007D0811">
      <w:pPr>
        <w:pStyle w:val="ListParagraph"/>
        <w:numPr>
          <w:ilvl w:val="0"/>
          <w:numId w:val="77"/>
        </w:numPr>
      </w:pPr>
      <w:proofErr w:type="gramStart"/>
      <w:r w:rsidRPr="00596E1F">
        <w:t>any</w:t>
      </w:r>
      <w:proofErr w:type="gramEnd"/>
      <w:r w:rsidRPr="00596E1F">
        <w:t xml:space="preserve"> other information that the Code Administrator considers relevant to the efficient functioning of th</w:t>
      </w:r>
      <w:r w:rsidR="00201631">
        <w:t>is</w:t>
      </w:r>
      <w:r w:rsidRPr="00596E1F">
        <w:t xml:space="preserve"> Code. </w:t>
      </w:r>
    </w:p>
    <w:p w:rsidR="009C2094" w:rsidRPr="00596E1F" w:rsidRDefault="00355DC1" w:rsidP="003E0A7B">
      <w:pPr>
        <w:numPr>
          <w:ilvl w:val="1"/>
          <w:numId w:val="74"/>
        </w:numPr>
      </w:pPr>
      <w:r w:rsidRPr="00596E1F">
        <w:t>p</w:t>
      </w:r>
      <w:r w:rsidR="008C62A5" w:rsidRPr="00596E1F">
        <w:t>erform such other tasks as the AMSRO Board considers necessary or desirable for the effective operation of th</w:t>
      </w:r>
      <w:r w:rsidR="00201631">
        <w:t>is</w:t>
      </w:r>
      <w:r w:rsidR="008C62A5" w:rsidRPr="00596E1F">
        <w:t xml:space="preserve"> Code</w:t>
      </w:r>
      <w:r w:rsidR="008D41B1" w:rsidRPr="00596E1F">
        <w:t xml:space="preserve">, including but not limited to the </w:t>
      </w:r>
      <w:r w:rsidR="003B3B4A" w:rsidRPr="00596E1F">
        <w:t xml:space="preserve">establishment </w:t>
      </w:r>
      <w:r w:rsidR="008D41B1" w:rsidRPr="00596E1F">
        <w:t xml:space="preserve">and </w:t>
      </w:r>
      <w:r w:rsidR="003B3B4A" w:rsidRPr="00596E1F">
        <w:t xml:space="preserve">management </w:t>
      </w:r>
      <w:r w:rsidR="008D41B1" w:rsidRPr="00596E1F">
        <w:t xml:space="preserve">of a </w:t>
      </w:r>
      <w:r w:rsidR="003B3B4A" w:rsidRPr="00596E1F">
        <w:t xml:space="preserve">formal </w:t>
      </w:r>
      <w:r w:rsidR="008D41B1" w:rsidRPr="00596E1F">
        <w:t>complaints handling process</w:t>
      </w:r>
      <w:r w:rsidR="003B3B4A" w:rsidRPr="00596E1F">
        <w:t xml:space="preserve"> relating to alleged breaches of this Code</w:t>
      </w:r>
      <w:r w:rsidR="008C62A5" w:rsidRPr="00596E1F">
        <w:t xml:space="preserve">. </w:t>
      </w:r>
    </w:p>
    <w:p w:rsidR="001D3077" w:rsidRDefault="001D3077" w:rsidP="003E0A7B">
      <w:pPr>
        <w:numPr>
          <w:ilvl w:val="1"/>
          <w:numId w:val="74"/>
        </w:numPr>
      </w:pPr>
      <w:r w:rsidRPr="00596E1F">
        <w:t xml:space="preserve">In relation to tasks </w:t>
      </w:r>
      <w:proofErr w:type="spellStart"/>
      <w:r w:rsidR="00F35B4C" w:rsidRPr="00596E1F">
        <w:t>a.ii</w:t>
      </w:r>
      <w:proofErr w:type="spellEnd"/>
      <w:r w:rsidR="00F35B4C" w:rsidRPr="00596E1F">
        <w:t>-v</w:t>
      </w:r>
      <w:r w:rsidRPr="00596E1F">
        <w:t>, the Administrator will be assisted and advised by AMSRO’s Privacy Compliance Committee</w:t>
      </w:r>
    </w:p>
    <w:p w:rsidR="00392FDA" w:rsidRPr="00596E1F" w:rsidRDefault="00C147D1" w:rsidP="003E0A7B">
      <w:pPr>
        <w:numPr>
          <w:ilvl w:val="0"/>
          <w:numId w:val="74"/>
        </w:numPr>
      </w:pPr>
      <w:r w:rsidRPr="00596E1F">
        <w:t xml:space="preserve">AMSRO has established a Privacy Compliance Committee, comprising an independent chair, </w:t>
      </w:r>
      <w:r w:rsidR="007E5B58" w:rsidRPr="00596E1F">
        <w:t xml:space="preserve">at least two </w:t>
      </w:r>
      <w:r w:rsidRPr="00596E1F">
        <w:t>industry representatives and one consumer representativ</w:t>
      </w:r>
      <w:r w:rsidR="009044FC" w:rsidRPr="00596E1F">
        <w:t xml:space="preserve">e, which </w:t>
      </w:r>
      <w:proofErr w:type="gramStart"/>
      <w:r w:rsidR="009044FC" w:rsidRPr="00596E1F">
        <w:t>meets</w:t>
      </w:r>
      <w:proofErr w:type="gramEnd"/>
      <w:r w:rsidR="009044FC" w:rsidRPr="00596E1F">
        <w:t xml:space="preserve"> at least twice a year.</w:t>
      </w:r>
    </w:p>
    <w:p w:rsidR="001A78B6" w:rsidRPr="003E0A7B" w:rsidRDefault="009044FC" w:rsidP="003E0A7B">
      <w:pPr>
        <w:numPr>
          <w:ilvl w:val="0"/>
          <w:numId w:val="74"/>
        </w:numPr>
      </w:pPr>
      <w:r w:rsidRPr="00596E1F">
        <w:t xml:space="preserve">The Privacy Compliance Committee terms of reference </w:t>
      </w:r>
      <w:r w:rsidR="00D4460F" w:rsidRPr="00596E1F">
        <w:t>include the following functions relevant to this Code:</w:t>
      </w:r>
      <w:r w:rsidRPr="003E0A7B">
        <w:t xml:space="preserve"> </w:t>
      </w:r>
    </w:p>
    <w:p w:rsidR="009044FC" w:rsidRPr="00596E1F" w:rsidRDefault="0027237C" w:rsidP="001A78B6">
      <w:pPr>
        <w:ind w:left="984" w:hanging="199"/>
        <w:rPr>
          <w:rFonts w:eastAsiaTheme="minorEastAsia"/>
          <w:sz w:val="22"/>
        </w:rPr>
      </w:pPr>
      <w:r w:rsidRPr="00596E1F">
        <w:rPr>
          <w:rFonts w:eastAsiaTheme="minorEastAsia"/>
          <w:sz w:val="22"/>
        </w:rPr>
        <w:t>“</w:t>
      </w:r>
      <w:r w:rsidR="000B6F7B">
        <w:rPr>
          <w:rFonts w:eastAsiaTheme="minorEastAsia"/>
          <w:sz w:val="22"/>
        </w:rPr>
        <w:t>T</w:t>
      </w:r>
      <w:r w:rsidR="00D4460F" w:rsidRPr="00596E1F">
        <w:rPr>
          <w:rFonts w:eastAsiaTheme="minorEastAsia"/>
          <w:sz w:val="22"/>
        </w:rPr>
        <w:t xml:space="preserve">o </w:t>
      </w:r>
      <w:r w:rsidR="009044FC" w:rsidRPr="00596E1F">
        <w:rPr>
          <w:rFonts w:eastAsiaTheme="minorEastAsia"/>
          <w:sz w:val="22"/>
        </w:rPr>
        <w:t xml:space="preserve">make recommendations on matters including, but not limited to: </w:t>
      </w:r>
    </w:p>
    <w:p w:rsidR="009044FC" w:rsidRPr="00596E1F" w:rsidRDefault="009044FC" w:rsidP="001A78B6">
      <w:pPr>
        <w:autoSpaceDE w:val="0"/>
        <w:autoSpaceDN w:val="0"/>
        <w:adjustRightInd w:val="0"/>
        <w:spacing w:after="56" w:line="240" w:lineRule="auto"/>
        <w:ind w:left="984" w:right="0" w:firstLine="0"/>
        <w:rPr>
          <w:rFonts w:eastAsiaTheme="minorEastAsia"/>
          <w:sz w:val="22"/>
        </w:rPr>
      </w:pPr>
      <w:r w:rsidRPr="00596E1F">
        <w:rPr>
          <w:rFonts w:eastAsiaTheme="minorEastAsia"/>
          <w:sz w:val="22"/>
        </w:rPr>
        <w:t xml:space="preserve">1) The Code Reviewer’s recommendations concerning streamlining industry Guidelines to clarify how they work in conjunction with the Code; </w:t>
      </w:r>
    </w:p>
    <w:p w:rsidR="009044FC" w:rsidRPr="00596E1F" w:rsidRDefault="009044FC" w:rsidP="001A78B6">
      <w:pPr>
        <w:autoSpaceDE w:val="0"/>
        <w:autoSpaceDN w:val="0"/>
        <w:adjustRightInd w:val="0"/>
        <w:spacing w:after="56" w:line="240" w:lineRule="auto"/>
        <w:ind w:left="984" w:right="0" w:firstLine="0"/>
        <w:rPr>
          <w:rFonts w:eastAsiaTheme="minorEastAsia"/>
          <w:sz w:val="22"/>
        </w:rPr>
      </w:pPr>
      <w:r w:rsidRPr="00596E1F">
        <w:rPr>
          <w:rFonts w:eastAsiaTheme="minorEastAsia"/>
          <w:sz w:val="22"/>
        </w:rPr>
        <w:lastRenderedPageBreak/>
        <w:t xml:space="preserve">2) The Code Reviewer’s recommendations concerning implementing an explicit privacy component into industry quality audits; </w:t>
      </w:r>
    </w:p>
    <w:p w:rsidR="0027237C" w:rsidRPr="00596E1F" w:rsidRDefault="0027237C" w:rsidP="001A78B6">
      <w:pPr>
        <w:autoSpaceDE w:val="0"/>
        <w:autoSpaceDN w:val="0"/>
        <w:adjustRightInd w:val="0"/>
        <w:spacing w:after="56" w:line="240" w:lineRule="auto"/>
        <w:ind w:left="984" w:right="0" w:firstLine="0"/>
        <w:rPr>
          <w:rFonts w:eastAsiaTheme="minorEastAsia"/>
          <w:sz w:val="22"/>
        </w:rPr>
      </w:pPr>
      <w:r w:rsidRPr="00596E1F">
        <w:rPr>
          <w:rFonts w:eastAsiaTheme="minorEastAsia"/>
          <w:sz w:val="22"/>
        </w:rPr>
        <w:t>…</w:t>
      </w:r>
    </w:p>
    <w:p w:rsidR="009044FC" w:rsidRPr="00596E1F" w:rsidRDefault="009044FC" w:rsidP="001A78B6">
      <w:pPr>
        <w:autoSpaceDE w:val="0"/>
        <w:autoSpaceDN w:val="0"/>
        <w:adjustRightInd w:val="0"/>
        <w:spacing w:after="56" w:line="240" w:lineRule="auto"/>
        <w:ind w:left="984" w:right="0" w:firstLine="0"/>
        <w:rPr>
          <w:rFonts w:eastAsiaTheme="minorEastAsia"/>
          <w:sz w:val="22"/>
        </w:rPr>
      </w:pPr>
      <w:r w:rsidRPr="00596E1F">
        <w:rPr>
          <w:rFonts w:eastAsiaTheme="minorEastAsia"/>
          <w:sz w:val="22"/>
        </w:rPr>
        <w:t xml:space="preserve">5) Industry awareness/education regarding privacy issues, including information </w:t>
      </w:r>
      <w:r w:rsidR="00D4460F" w:rsidRPr="00596E1F">
        <w:rPr>
          <w:rFonts w:eastAsiaTheme="minorEastAsia"/>
          <w:sz w:val="22"/>
        </w:rPr>
        <w:t>sheets, FAQs and best practice;</w:t>
      </w:r>
      <w:r w:rsidRPr="00596E1F">
        <w:rPr>
          <w:rFonts w:eastAsiaTheme="minorEastAsia"/>
          <w:sz w:val="22"/>
        </w:rPr>
        <w:t xml:space="preserve"> </w:t>
      </w:r>
    </w:p>
    <w:p w:rsidR="0027237C" w:rsidRPr="00596E1F" w:rsidRDefault="0027237C" w:rsidP="001A78B6">
      <w:pPr>
        <w:autoSpaceDE w:val="0"/>
        <w:autoSpaceDN w:val="0"/>
        <w:adjustRightInd w:val="0"/>
        <w:spacing w:after="56" w:line="240" w:lineRule="auto"/>
        <w:ind w:left="984" w:right="0" w:firstLine="0"/>
        <w:rPr>
          <w:rFonts w:eastAsiaTheme="minorEastAsia"/>
          <w:sz w:val="22"/>
        </w:rPr>
      </w:pPr>
      <w:r w:rsidRPr="00596E1F">
        <w:rPr>
          <w:rFonts w:eastAsiaTheme="minorEastAsia"/>
          <w:sz w:val="22"/>
        </w:rPr>
        <w:t>…</w:t>
      </w:r>
    </w:p>
    <w:p w:rsidR="009044FC" w:rsidRDefault="009044FC" w:rsidP="001A78B6">
      <w:pPr>
        <w:autoSpaceDE w:val="0"/>
        <w:autoSpaceDN w:val="0"/>
        <w:adjustRightInd w:val="0"/>
        <w:spacing w:after="56" w:line="240" w:lineRule="auto"/>
        <w:ind w:left="984" w:right="0" w:firstLine="0"/>
        <w:rPr>
          <w:rFonts w:eastAsiaTheme="minorEastAsia"/>
          <w:szCs w:val="24"/>
        </w:rPr>
      </w:pPr>
      <w:proofErr w:type="gramStart"/>
      <w:r w:rsidRPr="00596E1F">
        <w:rPr>
          <w:rFonts w:eastAsiaTheme="minorEastAsia"/>
          <w:sz w:val="22"/>
        </w:rPr>
        <w:t>7) Systemic issues arisi</w:t>
      </w:r>
      <w:r w:rsidR="00D4460F" w:rsidRPr="00596E1F">
        <w:rPr>
          <w:rFonts w:eastAsiaTheme="minorEastAsia"/>
          <w:sz w:val="22"/>
        </w:rPr>
        <w:t>ng from privacy complaints</w:t>
      </w:r>
      <w:r w:rsidR="00D4460F" w:rsidRPr="00596E1F">
        <w:rPr>
          <w:rFonts w:eastAsiaTheme="minorEastAsia"/>
          <w:szCs w:val="24"/>
        </w:rPr>
        <w:t>.</w:t>
      </w:r>
      <w:r w:rsidR="000B6F7B">
        <w:rPr>
          <w:rFonts w:eastAsiaTheme="minorEastAsia"/>
          <w:szCs w:val="24"/>
        </w:rPr>
        <w:t>”</w:t>
      </w:r>
      <w:proofErr w:type="gramEnd"/>
    </w:p>
    <w:p w:rsidR="00D60B1D" w:rsidRPr="00596E1F" w:rsidRDefault="00D60B1D" w:rsidP="001A78B6">
      <w:pPr>
        <w:autoSpaceDE w:val="0"/>
        <w:autoSpaceDN w:val="0"/>
        <w:adjustRightInd w:val="0"/>
        <w:spacing w:after="56" w:line="240" w:lineRule="auto"/>
        <w:ind w:left="984" w:right="0" w:firstLine="0"/>
        <w:rPr>
          <w:rFonts w:eastAsiaTheme="minorEastAsia"/>
          <w:szCs w:val="24"/>
        </w:rPr>
      </w:pPr>
    </w:p>
    <w:p w:rsidR="009044FC" w:rsidRPr="00596E1F" w:rsidRDefault="001D3077" w:rsidP="003E0A7B">
      <w:pPr>
        <w:numPr>
          <w:ilvl w:val="0"/>
          <w:numId w:val="74"/>
        </w:numPr>
      </w:pPr>
      <w:r w:rsidRPr="00596E1F">
        <w:t>The Privacy Compliance Committee will advise the Code Administrator about the timing and conduct of the periodic independent review of th</w:t>
      </w:r>
      <w:r w:rsidR="00201631">
        <w:t>is</w:t>
      </w:r>
      <w:r w:rsidRPr="00596E1F">
        <w:t xml:space="preserve"> Code under Part G.</w:t>
      </w:r>
    </w:p>
    <w:p w:rsidR="00D40042" w:rsidRPr="003E0A7B" w:rsidRDefault="003B3B4A" w:rsidP="003E0A7B">
      <w:pPr>
        <w:numPr>
          <w:ilvl w:val="0"/>
          <w:numId w:val="74"/>
        </w:numPr>
      </w:pPr>
      <w:r w:rsidRPr="00596E1F">
        <w:t>The Privacy Compliance Committee may be required by the Code Administrator to participate in any formal complaints handling process that might be established by the Code Administrator relating to addressing alleged breaches of this Code.</w:t>
      </w:r>
    </w:p>
    <w:p w:rsidR="009A0FBA" w:rsidRDefault="009A0FBA" w:rsidP="008E6494">
      <w:pPr>
        <w:pStyle w:val="Heading1a"/>
        <w:spacing w:after="0" w:line="240" w:lineRule="auto"/>
      </w:pPr>
    </w:p>
    <w:p w:rsidR="009C2094" w:rsidRPr="00625900" w:rsidRDefault="008C62A5" w:rsidP="008E6494">
      <w:pPr>
        <w:pStyle w:val="Heading1a"/>
        <w:spacing w:after="0" w:line="240" w:lineRule="auto"/>
      </w:pPr>
      <w:r w:rsidRPr="00596E1F">
        <w:t xml:space="preserve">G. REVIEW </w:t>
      </w:r>
    </w:p>
    <w:p w:rsidR="009C2094" w:rsidRPr="00596E1F" w:rsidRDefault="008C62A5" w:rsidP="00D151B5">
      <w:pPr>
        <w:pStyle w:val="Heading1B"/>
      </w:pPr>
      <w:r w:rsidRPr="00596E1F">
        <w:t xml:space="preserve">Independent Code Review </w:t>
      </w:r>
    </w:p>
    <w:p w:rsidR="00810083" w:rsidRPr="00596E1F" w:rsidRDefault="008C62A5" w:rsidP="003E0A7B">
      <w:pPr>
        <w:numPr>
          <w:ilvl w:val="0"/>
          <w:numId w:val="78"/>
        </w:numPr>
      </w:pPr>
      <w:r w:rsidRPr="00596E1F">
        <w:t xml:space="preserve">This Code is subject to </w:t>
      </w:r>
      <w:r w:rsidR="009044FC" w:rsidRPr="00596E1F">
        <w:t xml:space="preserve">periodic </w:t>
      </w:r>
      <w:r w:rsidRPr="00596E1F">
        <w:t xml:space="preserve">independent review by </w:t>
      </w:r>
      <w:r w:rsidR="009044FC" w:rsidRPr="00596E1F">
        <w:t xml:space="preserve">a reviewer to be appointed </w:t>
      </w:r>
      <w:r w:rsidR="00DC617D" w:rsidRPr="00596E1F">
        <w:t xml:space="preserve">by the AMSRO Board </w:t>
      </w:r>
      <w:r w:rsidR="009044FC" w:rsidRPr="00596E1F">
        <w:t xml:space="preserve">for </w:t>
      </w:r>
      <w:r w:rsidR="000B59E2" w:rsidRPr="00596E1F">
        <w:t>each review</w:t>
      </w:r>
      <w:r w:rsidR="009044FC" w:rsidRPr="00596E1F">
        <w:t xml:space="preserve">. </w:t>
      </w:r>
    </w:p>
    <w:p w:rsidR="00810083" w:rsidRPr="00596E1F" w:rsidRDefault="00810083" w:rsidP="003E0A7B">
      <w:pPr>
        <w:numPr>
          <w:ilvl w:val="0"/>
          <w:numId w:val="78"/>
        </w:numPr>
      </w:pPr>
      <w:r w:rsidRPr="00596E1F">
        <w:t>The purpose of Code reviews is to ensure that th</w:t>
      </w:r>
      <w:r w:rsidR="00201631">
        <w:t>is</w:t>
      </w:r>
      <w:r w:rsidRPr="00596E1F">
        <w:t xml:space="preserve"> Code is meeting its objectives and remains </w:t>
      </w:r>
      <w:r w:rsidR="003821B3" w:rsidRPr="00596E1F">
        <w:t>effective and relevant</w:t>
      </w:r>
      <w:r w:rsidR="0074630D">
        <w:t>.</w:t>
      </w:r>
      <w:r w:rsidRPr="00596E1F">
        <w:t xml:space="preserve"> </w:t>
      </w:r>
    </w:p>
    <w:p w:rsidR="005F6629" w:rsidRPr="003E0A7B" w:rsidRDefault="005F6629" w:rsidP="003E0A7B">
      <w:pPr>
        <w:numPr>
          <w:ilvl w:val="0"/>
          <w:numId w:val="78"/>
        </w:numPr>
      </w:pPr>
      <w:r w:rsidRPr="003E0A7B">
        <w:t>There will be a review of th</w:t>
      </w:r>
      <w:r w:rsidR="00201631" w:rsidRPr="003E0A7B">
        <w:t>is</w:t>
      </w:r>
      <w:r w:rsidRPr="003E0A7B">
        <w:t xml:space="preserve"> Code at least every five years, but the Code Administrator may commission a review at any time, for example if regular monitoring indicates a lack of compliance with th</w:t>
      </w:r>
      <w:r w:rsidR="00201631" w:rsidRPr="003E0A7B">
        <w:t>is code or if the Code A</w:t>
      </w:r>
      <w:r w:rsidRPr="003E0A7B">
        <w:t>dministrator becomes aware of systemic issues tha</w:t>
      </w:r>
      <w:r w:rsidR="003821B3" w:rsidRPr="003E0A7B">
        <w:t>t would justify a review</w:t>
      </w:r>
      <w:r w:rsidRPr="003E0A7B">
        <w:t xml:space="preserve">. </w:t>
      </w:r>
    </w:p>
    <w:p w:rsidR="001D3077" w:rsidRPr="00596E1F" w:rsidRDefault="001D3077" w:rsidP="003E0A7B">
      <w:pPr>
        <w:numPr>
          <w:ilvl w:val="0"/>
          <w:numId w:val="78"/>
        </w:numPr>
      </w:pPr>
      <w:r w:rsidRPr="00596E1F">
        <w:t xml:space="preserve">The terms of reference for each review will be drawn up by the Code Administrator in consultation with the Privacy Compliance Committee. </w:t>
      </w:r>
    </w:p>
    <w:p w:rsidR="00DF01D7" w:rsidRPr="00596E1F" w:rsidRDefault="00DF01D7" w:rsidP="003E0A7B">
      <w:pPr>
        <w:numPr>
          <w:ilvl w:val="0"/>
          <w:numId w:val="78"/>
        </w:numPr>
      </w:pPr>
      <w:r w:rsidRPr="00596E1F">
        <w:t>Each review will be funded by AMSRO in such manner as the AMSRO Board considers appropriate, having regard to the resource requirements necessary for the effective execution of the review</w:t>
      </w:r>
      <w:r w:rsidR="0074630D">
        <w:t>.</w:t>
      </w:r>
    </w:p>
    <w:p w:rsidR="004C30ED" w:rsidRDefault="00DF01D7" w:rsidP="003E0A7B">
      <w:pPr>
        <w:numPr>
          <w:ilvl w:val="0"/>
          <w:numId w:val="78"/>
        </w:numPr>
      </w:pPr>
      <w:r w:rsidRPr="00596E1F">
        <w:t>Reports of the independent code review will include recommend</w:t>
      </w:r>
      <w:r w:rsidR="00201631">
        <w:t>ations for any amendments to this</w:t>
      </w:r>
      <w:r w:rsidRPr="00596E1F">
        <w:t xml:space="preserve"> Code that are considered necessary or desirable for the effective opera</w:t>
      </w:r>
      <w:r w:rsidR="003821B3" w:rsidRPr="00596E1F">
        <w:t>tion of th</w:t>
      </w:r>
      <w:r w:rsidR="00201631">
        <w:t>is</w:t>
      </w:r>
      <w:r w:rsidR="003821B3" w:rsidRPr="00596E1F">
        <w:t xml:space="preserve"> Code</w:t>
      </w:r>
      <w:r w:rsidR="0074630D">
        <w:t>.</w:t>
      </w:r>
      <w:r w:rsidR="003821B3" w:rsidRPr="00596E1F">
        <w:t xml:space="preserve"> </w:t>
      </w:r>
    </w:p>
    <w:p w:rsidR="009C2094" w:rsidRPr="00596E1F" w:rsidRDefault="008C62A5" w:rsidP="00D151B5">
      <w:pPr>
        <w:pStyle w:val="Heading1B"/>
      </w:pPr>
      <w:r w:rsidRPr="00596E1F">
        <w:t xml:space="preserve">Consultation </w:t>
      </w:r>
    </w:p>
    <w:p w:rsidR="00483EC2" w:rsidRPr="00596E1F" w:rsidRDefault="008C62A5" w:rsidP="003E0A7B">
      <w:pPr>
        <w:numPr>
          <w:ilvl w:val="0"/>
          <w:numId w:val="78"/>
        </w:numPr>
      </w:pPr>
      <w:r w:rsidRPr="00596E1F">
        <w:t xml:space="preserve">In conducting </w:t>
      </w:r>
      <w:r w:rsidR="005F6629" w:rsidRPr="00596E1F">
        <w:t xml:space="preserve">an independent </w:t>
      </w:r>
      <w:r w:rsidRPr="00596E1F">
        <w:t xml:space="preserve">review, the Code Administrator </w:t>
      </w:r>
      <w:r w:rsidR="005F6629" w:rsidRPr="00596E1F">
        <w:t xml:space="preserve">will </w:t>
      </w:r>
      <w:r w:rsidRPr="00596E1F">
        <w:t>notify</w:t>
      </w:r>
      <w:r w:rsidR="00CD29D9">
        <w:t xml:space="preserve"> the</w:t>
      </w:r>
      <w:r w:rsidRPr="00596E1F">
        <w:t xml:space="preserve"> Commissioner of the review; and </w:t>
      </w:r>
      <w:r w:rsidR="0027237C" w:rsidRPr="00596E1F">
        <w:t xml:space="preserve">the Independent Code Reviewer will </w:t>
      </w:r>
      <w:r w:rsidRPr="00596E1F">
        <w:t>seek the views of the Commissioner, government agencies, industry representatives</w:t>
      </w:r>
      <w:r w:rsidR="0074630D">
        <w:t xml:space="preserve"> (including the Australian Market and Social Research Society (AMSRS))</w:t>
      </w:r>
      <w:r w:rsidRPr="00596E1F">
        <w:t>, consumer representatives, the general public and other persons or bodies as appropriate in Australia and internationally</w:t>
      </w:r>
      <w:r w:rsidR="0027237C" w:rsidRPr="00596E1F">
        <w:t>;</w:t>
      </w:r>
      <w:r w:rsidRPr="00596E1F">
        <w:t xml:space="preserve"> regarding the operation of th</w:t>
      </w:r>
      <w:r w:rsidR="00201631">
        <w:t>is</w:t>
      </w:r>
      <w:r w:rsidRPr="00596E1F">
        <w:t xml:space="preserve"> Code and in relation to suitable revisions and amendments.</w:t>
      </w:r>
    </w:p>
    <w:p w:rsidR="00483EC2" w:rsidRPr="00596E1F" w:rsidRDefault="00483EC2" w:rsidP="00483EC2">
      <w:pPr>
        <w:spacing w:after="0"/>
        <w:ind w:left="360" w:firstLine="0"/>
      </w:pPr>
    </w:p>
    <w:p w:rsidR="00483EC2" w:rsidRPr="00596E1F" w:rsidRDefault="00483EC2" w:rsidP="00D151B5">
      <w:pPr>
        <w:pStyle w:val="Heading1B"/>
      </w:pPr>
      <w:r w:rsidRPr="00596E1F">
        <w:t>Reporting following an Independent Code Review</w:t>
      </w:r>
    </w:p>
    <w:p w:rsidR="00A438AF" w:rsidRPr="00596E1F" w:rsidRDefault="00A438AF" w:rsidP="003E0A7B">
      <w:pPr>
        <w:numPr>
          <w:ilvl w:val="0"/>
          <w:numId w:val="78"/>
        </w:numPr>
      </w:pPr>
      <w:r w:rsidRPr="003E0A7B">
        <w:t>The report of the Independent Code Review</w:t>
      </w:r>
      <w:r w:rsidR="00DC617D" w:rsidRPr="003E0A7B">
        <w:t>er</w:t>
      </w:r>
      <w:r w:rsidRPr="003E0A7B">
        <w:t xml:space="preserve"> shall be made publicly available online and shall outline the issues raised by the review and the findings of the review.</w:t>
      </w:r>
      <w:r w:rsidR="00810083" w:rsidRPr="003E0A7B">
        <w:t xml:space="preserve"> </w:t>
      </w:r>
    </w:p>
    <w:p w:rsidR="00980742" w:rsidRPr="003E0A7B" w:rsidRDefault="00483EC2" w:rsidP="003E0A7B">
      <w:pPr>
        <w:numPr>
          <w:ilvl w:val="0"/>
          <w:numId w:val="78"/>
        </w:numPr>
      </w:pPr>
      <w:r w:rsidRPr="003E0A7B">
        <w:lastRenderedPageBreak/>
        <w:t>The report shall be accompanied by a response from the Code Administrator, outlining the actions taken,</w:t>
      </w:r>
      <w:r w:rsidR="00201631" w:rsidRPr="003E0A7B">
        <w:t xml:space="preserve"> or that will be taken, by the Code A</w:t>
      </w:r>
      <w:r w:rsidRPr="003E0A7B">
        <w:t>dministrator and/or the research organisations bound by th</w:t>
      </w:r>
      <w:r w:rsidR="00201631" w:rsidRPr="003E0A7B">
        <w:t>is C</w:t>
      </w:r>
      <w:r w:rsidRPr="003E0A7B">
        <w:t>ode to address issues identified by the review</w:t>
      </w:r>
      <w:r w:rsidR="00AD7774" w:rsidRPr="003E0A7B">
        <w:t>.</w:t>
      </w:r>
      <w:r w:rsidRPr="003E0A7B">
        <w:t xml:space="preserve"> </w:t>
      </w:r>
    </w:p>
    <w:p w:rsidR="00483EC2" w:rsidRPr="00596E1F" w:rsidRDefault="00483EC2" w:rsidP="000E2F84">
      <w:pPr>
        <w:pStyle w:val="Heading1B"/>
      </w:pPr>
      <w:r w:rsidRPr="00596E1F">
        <w:t>Variation of the Code</w:t>
      </w:r>
    </w:p>
    <w:p w:rsidR="00483EC2" w:rsidRPr="00596E1F" w:rsidRDefault="00483EC2" w:rsidP="003E0A7B">
      <w:pPr>
        <w:numPr>
          <w:ilvl w:val="0"/>
          <w:numId w:val="78"/>
        </w:numPr>
      </w:pPr>
      <w:r w:rsidRPr="00596E1F">
        <w:t>Following a recommendation of an Independent Code Review, or for any other reason, the Code Administrator may apply to the Commissioner for variation of the Code.</w:t>
      </w:r>
    </w:p>
    <w:p w:rsidR="009C2094" w:rsidRDefault="00483EC2" w:rsidP="003E0A7B">
      <w:pPr>
        <w:numPr>
          <w:ilvl w:val="0"/>
          <w:numId w:val="78"/>
        </w:numPr>
      </w:pPr>
      <w:r w:rsidRPr="00596E1F">
        <w:t>Any such application would follow the process set out in the Act and guidance issued by the Commissioner</w:t>
      </w:r>
      <w:r w:rsidR="0074630D">
        <w:t>.</w:t>
      </w:r>
    </w:p>
    <w:p w:rsidR="00DB08B4" w:rsidRDefault="00DB08B4" w:rsidP="00DB08B4">
      <w:pPr>
        <w:pStyle w:val="ListParagraph"/>
        <w:spacing w:after="0"/>
        <w:ind w:firstLine="0"/>
      </w:pPr>
    </w:p>
    <w:p w:rsidR="00477387" w:rsidRPr="00625900" w:rsidRDefault="007D6407" w:rsidP="00625900">
      <w:pPr>
        <w:pStyle w:val="Heading1a"/>
      </w:pPr>
      <w:r w:rsidRPr="00596E1F">
        <w:t>H.</w:t>
      </w:r>
      <w:r w:rsidR="005C656F" w:rsidRPr="00596E1F">
        <w:t xml:space="preserve"> </w:t>
      </w:r>
      <w:r w:rsidR="002037AE" w:rsidRPr="00596E1F">
        <w:t>MONITORING AND REPORTING</w:t>
      </w:r>
    </w:p>
    <w:p w:rsidR="008E7D31" w:rsidRPr="003E0A7B" w:rsidRDefault="007D6407" w:rsidP="003E0A7B">
      <w:pPr>
        <w:numPr>
          <w:ilvl w:val="0"/>
          <w:numId w:val="79"/>
        </w:numPr>
      </w:pPr>
      <w:r w:rsidRPr="003E0A7B">
        <w:t xml:space="preserve">Research Organisations must report annually, </w:t>
      </w:r>
      <w:r w:rsidR="008B013F" w:rsidRPr="003E0A7B">
        <w:t xml:space="preserve">by 31 August, </w:t>
      </w:r>
      <w:r w:rsidR="00B411CC" w:rsidRPr="003E0A7B">
        <w:t>to</w:t>
      </w:r>
      <w:r w:rsidRPr="003E0A7B">
        <w:t xml:space="preserve"> the Code Admin</w:t>
      </w:r>
      <w:r w:rsidR="008E7D31" w:rsidRPr="003E0A7B">
        <w:t>i</w:t>
      </w:r>
      <w:r w:rsidRPr="003E0A7B">
        <w:t>strator, on</w:t>
      </w:r>
      <w:r w:rsidR="00DE2977" w:rsidRPr="003E0A7B">
        <w:t xml:space="preserve"> the number, nature and outcomes of any</w:t>
      </w:r>
      <w:r w:rsidRPr="003E0A7B">
        <w:t xml:space="preserve"> complaints received</w:t>
      </w:r>
      <w:r w:rsidR="00DE2977" w:rsidRPr="003E0A7B">
        <w:t xml:space="preserve"> about Breaches of this Code</w:t>
      </w:r>
      <w:r w:rsidR="008E7D31" w:rsidRPr="003E0A7B">
        <w:t>.</w:t>
      </w:r>
      <w:r w:rsidR="00AE2E3C" w:rsidRPr="003E0A7B">
        <w:tab/>
      </w:r>
    </w:p>
    <w:p w:rsidR="00CE0229" w:rsidRPr="004C30ED" w:rsidRDefault="002D6806" w:rsidP="003E0A7B">
      <w:pPr>
        <w:numPr>
          <w:ilvl w:val="0"/>
          <w:numId w:val="79"/>
        </w:numPr>
      </w:pPr>
      <w:r w:rsidRPr="003E0A7B">
        <w:t xml:space="preserve">Research Organisations must report </w:t>
      </w:r>
      <w:r w:rsidRPr="004C30ED">
        <w:t>systemic issues or serious and repeated breaches of th</w:t>
      </w:r>
      <w:r w:rsidR="00201631" w:rsidRPr="004C30ED">
        <w:t>is C</w:t>
      </w:r>
      <w:r w:rsidRPr="004C30ED">
        <w:t>ode to the Commissioner as soon as they become aware of them</w:t>
      </w:r>
      <w:r w:rsidR="0074630D" w:rsidRPr="004C30ED">
        <w:t>.</w:t>
      </w:r>
      <w:r w:rsidRPr="004C30ED">
        <w:t xml:space="preserve"> </w:t>
      </w:r>
    </w:p>
    <w:p w:rsidR="00233DEB" w:rsidRPr="003E0A7B" w:rsidRDefault="00DA783B" w:rsidP="003E0A7B">
      <w:pPr>
        <w:numPr>
          <w:ilvl w:val="0"/>
          <w:numId w:val="79"/>
        </w:numPr>
      </w:pPr>
      <w:r w:rsidRPr="003E0A7B">
        <w:t>The Code Administrator will monitor compliance by research organisations with this Code and will investigate serious and repeated breaches and systemic issues about code compliance</w:t>
      </w:r>
      <w:r w:rsidR="0074630D" w:rsidRPr="003E0A7B">
        <w:t>.</w:t>
      </w:r>
      <w:r w:rsidRPr="003E0A7B">
        <w:t xml:space="preserve"> </w:t>
      </w:r>
    </w:p>
    <w:p w:rsidR="00DA783B" w:rsidRPr="003E0A7B" w:rsidRDefault="00DA783B" w:rsidP="003E0A7B">
      <w:pPr>
        <w:numPr>
          <w:ilvl w:val="0"/>
          <w:numId w:val="79"/>
        </w:numPr>
      </w:pPr>
      <w:r w:rsidRPr="003E0A7B">
        <w:t>The Code Administrator will publish an Annual Report on the operation of th</w:t>
      </w:r>
      <w:r w:rsidR="00201631" w:rsidRPr="003E0A7B">
        <w:t>is</w:t>
      </w:r>
      <w:r w:rsidRPr="003E0A7B">
        <w:t xml:space="preserve"> Code and make it available both to the Commissioner and </w:t>
      </w:r>
      <w:r w:rsidR="00E05289" w:rsidRPr="003E0A7B">
        <w:t xml:space="preserve">publicly, including </w:t>
      </w:r>
      <w:r w:rsidRPr="003E0A7B">
        <w:t xml:space="preserve">online. </w:t>
      </w:r>
      <w:r w:rsidR="00DE2977" w:rsidRPr="003E0A7B">
        <w:t>The Annual Report will include a summary of complaints handled by Research Organisations and reported to the Code Admin</w:t>
      </w:r>
      <w:r w:rsidR="002D6806" w:rsidRPr="003E0A7B">
        <w:t>i</w:t>
      </w:r>
      <w:r w:rsidR="00DE2977" w:rsidRPr="003E0A7B">
        <w:t xml:space="preserve">strator under clause H (a). </w:t>
      </w:r>
    </w:p>
    <w:p w:rsidR="002D6806" w:rsidRPr="00596E1F" w:rsidRDefault="002D6806" w:rsidP="003E0A7B">
      <w:pPr>
        <w:numPr>
          <w:ilvl w:val="0"/>
          <w:numId w:val="79"/>
        </w:numPr>
        <w:rPr>
          <w:rFonts w:eastAsia="Garamond"/>
          <w:szCs w:val="24"/>
        </w:rPr>
      </w:pPr>
      <w:r w:rsidRPr="003E0A7B">
        <w:t>The Code Administrator will report systemic issues or serious and repeated breaches of th</w:t>
      </w:r>
      <w:r w:rsidR="002A3839" w:rsidRPr="003E0A7B">
        <w:t>is</w:t>
      </w:r>
      <w:r w:rsidRPr="003E0A7B">
        <w:t xml:space="preserve"> </w:t>
      </w:r>
      <w:r w:rsidR="00456F99" w:rsidRPr="003E0A7B">
        <w:t>C</w:t>
      </w:r>
      <w:r w:rsidRPr="003E0A7B">
        <w:t xml:space="preserve">ode to the Commissioner as soon as </w:t>
      </w:r>
      <w:r w:rsidR="00B411CC" w:rsidRPr="003E0A7B">
        <w:t xml:space="preserve">it </w:t>
      </w:r>
      <w:r w:rsidRPr="003E0A7B">
        <w:t>become</w:t>
      </w:r>
      <w:r w:rsidR="00B411CC" w:rsidRPr="003E0A7B">
        <w:t>s</w:t>
      </w:r>
      <w:r w:rsidRPr="003E0A7B">
        <w:t xml:space="preserve"> aware of them</w:t>
      </w:r>
      <w:r w:rsidR="0074630D" w:rsidRPr="003E0A7B">
        <w:t>.</w:t>
      </w:r>
      <w:r w:rsidRPr="003E0A7B">
        <w:t xml:space="preserve"> </w:t>
      </w:r>
    </w:p>
    <w:p w:rsidR="009C2094" w:rsidRPr="00596E1F" w:rsidRDefault="008C62A5" w:rsidP="00D151B5">
      <w:pPr>
        <w:pStyle w:val="Heading1B"/>
      </w:pPr>
      <w:r w:rsidRPr="00596E1F">
        <w:t xml:space="preserve">Improper conduct </w:t>
      </w:r>
    </w:p>
    <w:p w:rsidR="009C2094" w:rsidRPr="00596E1F" w:rsidRDefault="008C62A5" w:rsidP="003E0A7B">
      <w:pPr>
        <w:numPr>
          <w:ilvl w:val="0"/>
          <w:numId w:val="79"/>
        </w:numPr>
      </w:pPr>
      <w:r w:rsidRPr="00596E1F">
        <w:t xml:space="preserve">If a </w:t>
      </w:r>
      <w:r w:rsidR="002D6806" w:rsidRPr="00596E1F">
        <w:t>R</w:t>
      </w:r>
      <w:r w:rsidR="00355DC1" w:rsidRPr="00596E1F">
        <w:t xml:space="preserve">esearch </w:t>
      </w:r>
      <w:r w:rsidR="002D6806" w:rsidRPr="00596E1F">
        <w:t>O</w:t>
      </w:r>
      <w:r w:rsidR="00355DC1" w:rsidRPr="00596E1F">
        <w:t>rganisation subject to this Code</w:t>
      </w:r>
      <w:r w:rsidRPr="00596E1F">
        <w:t xml:space="preserve"> acts in a manner that, in the AMSRO Board’s </w:t>
      </w:r>
      <w:r w:rsidR="00AF6C73" w:rsidRPr="00596E1F">
        <w:t>opinion</w:t>
      </w:r>
      <w:r w:rsidRPr="00596E1F">
        <w:t>, constitutes seriously improper conduct in relation to th</w:t>
      </w:r>
      <w:r w:rsidR="002A3839">
        <w:t>is</w:t>
      </w:r>
      <w:r w:rsidRPr="00596E1F">
        <w:t xml:space="preserve"> Code, </w:t>
      </w:r>
      <w:r w:rsidR="00F96F28" w:rsidRPr="00596E1F">
        <w:t xml:space="preserve">(and the research practices defined herein that breach the Articles of Association), </w:t>
      </w:r>
      <w:r w:rsidRPr="00596E1F">
        <w:t xml:space="preserve">then the AMSRO Board shall direct the Code Administrator to notify the </w:t>
      </w:r>
      <w:r w:rsidR="00355DC1" w:rsidRPr="00596E1F">
        <w:t>research organisation</w:t>
      </w:r>
      <w:r w:rsidRPr="00596E1F">
        <w:t xml:space="preserve"> of the </w:t>
      </w:r>
      <w:r w:rsidR="00233DEB" w:rsidRPr="00596E1F">
        <w:t>conduct</w:t>
      </w:r>
      <w:r w:rsidRPr="00596E1F">
        <w:t xml:space="preserve">. </w:t>
      </w:r>
    </w:p>
    <w:p w:rsidR="009C2094" w:rsidRPr="00596E1F" w:rsidRDefault="008C62A5" w:rsidP="003E0A7B">
      <w:pPr>
        <w:numPr>
          <w:ilvl w:val="0"/>
          <w:numId w:val="79"/>
        </w:numPr>
      </w:pPr>
      <w:r w:rsidRPr="00596E1F">
        <w:t>Within 7 business days of receipt of notification</w:t>
      </w:r>
      <w:r w:rsidR="00B411CC" w:rsidRPr="00596E1F">
        <w:t xml:space="preserve"> by the Code Administrator of an opinion by the AMSRO Board concerning seriously improper conduct by the Research Organisation</w:t>
      </w:r>
      <w:r w:rsidRPr="00596E1F">
        <w:t xml:space="preserve"> the </w:t>
      </w:r>
      <w:r w:rsidR="002D6806" w:rsidRPr="00596E1F">
        <w:t>R</w:t>
      </w:r>
      <w:r w:rsidR="00355DC1" w:rsidRPr="00596E1F">
        <w:t xml:space="preserve">esearch </w:t>
      </w:r>
      <w:r w:rsidR="002D6806" w:rsidRPr="00596E1F">
        <w:t>O</w:t>
      </w:r>
      <w:r w:rsidR="00355DC1" w:rsidRPr="00596E1F">
        <w:t>rganisation</w:t>
      </w:r>
      <w:r w:rsidRPr="00596E1F">
        <w:t xml:space="preserve"> must: </w:t>
      </w:r>
    </w:p>
    <w:p w:rsidR="009C2094" w:rsidRPr="00596E1F" w:rsidRDefault="008C62A5" w:rsidP="00345CFA">
      <w:pPr>
        <w:numPr>
          <w:ilvl w:val="1"/>
          <w:numId w:val="74"/>
        </w:numPr>
      </w:pPr>
      <w:r w:rsidRPr="00596E1F">
        <w:t xml:space="preserve">take all reasonable steps to rectify the seriously improper conduct; and </w:t>
      </w:r>
    </w:p>
    <w:p w:rsidR="009C2094" w:rsidRPr="00596E1F" w:rsidRDefault="008C62A5" w:rsidP="00345CFA">
      <w:pPr>
        <w:numPr>
          <w:ilvl w:val="1"/>
          <w:numId w:val="74"/>
        </w:numPr>
      </w:pPr>
      <w:proofErr w:type="gramStart"/>
      <w:r w:rsidRPr="00596E1F">
        <w:t>notify</w:t>
      </w:r>
      <w:proofErr w:type="gramEnd"/>
      <w:r w:rsidRPr="00596E1F">
        <w:t xml:space="preserve"> the Code Administrator of the steps taken to rectify the seriously improper conduct. </w:t>
      </w:r>
    </w:p>
    <w:p w:rsidR="00F96F28" w:rsidRPr="003E0A7B" w:rsidRDefault="008C62A5" w:rsidP="003E0A7B">
      <w:pPr>
        <w:numPr>
          <w:ilvl w:val="0"/>
          <w:numId w:val="79"/>
        </w:numPr>
      </w:pPr>
      <w:r w:rsidRPr="00596E1F">
        <w:t xml:space="preserve">If the </w:t>
      </w:r>
      <w:r w:rsidR="002D6806" w:rsidRPr="00596E1F">
        <w:t>R</w:t>
      </w:r>
      <w:r w:rsidR="00355DC1" w:rsidRPr="00596E1F">
        <w:t xml:space="preserve">esearch </w:t>
      </w:r>
      <w:r w:rsidR="002D6806" w:rsidRPr="00596E1F">
        <w:t>O</w:t>
      </w:r>
      <w:r w:rsidR="00355DC1" w:rsidRPr="00596E1F">
        <w:t>rganisation</w:t>
      </w:r>
      <w:r w:rsidRPr="00596E1F">
        <w:t xml:space="preserve"> fails to ade</w:t>
      </w:r>
      <w:r w:rsidR="00A13717" w:rsidRPr="00596E1F">
        <w:t xml:space="preserve">quately comply with clause </w:t>
      </w:r>
      <w:r w:rsidR="00B411CC" w:rsidRPr="00596E1F">
        <w:t>g</w:t>
      </w:r>
      <w:r w:rsidR="00A13717" w:rsidRPr="00596E1F">
        <w:t>. above</w:t>
      </w:r>
      <w:r w:rsidRPr="00596E1F">
        <w:t xml:space="preserve"> then the AMSRO Board will issue a final notice requiring the </w:t>
      </w:r>
      <w:r w:rsidR="002D6806" w:rsidRPr="00596E1F">
        <w:t>R</w:t>
      </w:r>
      <w:r w:rsidR="00355DC1" w:rsidRPr="00596E1F">
        <w:t xml:space="preserve">esearch </w:t>
      </w:r>
      <w:r w:rsidR="002D6806" w:rsidRPr="00596E1F">
        <w:t>O</w:t>
      </w:r>
      <w:r w:rsidR="00355DC1" w:rsidRPr="00596E1F">
        <w:t>rganisation</w:t>
      </w:r>
      <w:r w:rsidRPr="00596E1F">
        <w:t xml:space="preserve"> to rectify the seriously improper conduct within 7 business days. </w:t>
      </w:r>
    </w:p>
    <w:p w:rsidR="003B3B4A" w:rsidRPr="00596E1F" w:rsidRDefault="003B3B4A" w:rsidP="003E0A7B">
      <w:pPr>
        <w:numPr>
          <w:ilvl w:val="0"/>
          <w:numId w:val="79"/>
        </w:numPr>
      </w:pPr>
      <w:r w:rsidRPr="00596E1F">
        <w:t xml:space="preserve">Where the AMSRO </w:t>
      </w:r>
      <w:r w:rsidR="00B826EC" w:rsidRPr="00596E1F">
        <w:t>B</w:t>
      </w:r>
      <w:r w:rsidRPr="00596E1F">
        <w:t>oard is satisfied that seriously improper conduct has occurred in relation to th</w:t>
      </w:r>
      <w:r w:rsidR="002A3839">
        <w:t>is</w:t>
      </w:r>
      <w:r w:rsidRPr="00596E1F">
        <w:t xml:space="preserve"> Code, AMSRO may take such remedial action against the Research Organisation as is permitted under its Rules of Association and/or terms of membership</w:t>
      </w:r>
      <w:r w:rsidR="00B826EC" w:rsidRPr="00596E1F">
        <w:t>, as varied from time to time, including suspension or expulsion</w:t>
      </w:r>
      <w:r w:rsidRPr="00596E1F">
        <w:t xml:space="preserve">. </w:t>
      </w:r>
    </w:p>
    <w:p w:rsidR="004D2080" w:rsidRPr="00596E1F" w:rsidRDefault="008C62A5" w:rsidP="003E0A7B">
      <w:pPr>
        <w:numPr>
          <w:ilvl w:val="0"/>
          <w:numId w:val="79"/>
        </w:numPr>
      </w:pPr>
      <w:r w:rsidRPr="00596E1F">
        <w:lastRenderedPageBreak/>
        <w:t>The</w:t>
      </w:r>
      <w:r w:rsidR="00233DEB" w:rsidRPr="00596E1F">
        <w:t>se misconduct</w:t>
      </w:r>
      <w:r w:rsidRPr="00596E1F">
        <w:t xml:space="preserve"> provisions </w:t>
      </w:r>
      <w:r w:rsidR="00233DEB" w:rsidRPr="00596E1F">
        <w:t>operate independently of the complaint provisions of the Privacy Act and the enforcement role of the</w:t>
      </w:r>
      <w:r w:rsidRPr="00596E1F">
        <w:t xml:space="preserve"> Commissioner</w:t>
      </w:r>
      <w:r w:rsidR="00233DEB" w:rsidRPr="00596E1F">
        <w:t>.</w:t>
      </w:r>
    </w:p>
    <w:p w:rsidR="009C2094" w:rsidRPr="00596E1F" w:rsidRDefault="009C2094">
      <w:pPr>
        <w:spacing w:after="0" w:line="240" w:lineRule="auto"/>
        <w:ind w:left="0" w:right="0" w:firstLine="0"/>
      </w:pPr>
    </w:p>
    <w:p w:rsidR="009C2094" w:rsidRPr="00D60B1D" w:rsidRDefault="008C62A5">
      <w:pPr>
        <w:spacing w:after="0" w:line="240" w:lineRule="auto"/>
        <w:ind w:left="0" w:right="0" w:firstLine="0"/>
        <w:rPr>
          <w:rFonts w:asciiTheme="minorHAnsi" w:hAnsiTheme="minorHAnsi"/>
        </w:rPr>
      </w:pPr>
      <w:r w:rsidRPr="00D60B1D">
        <w:rPr>
          <w:rFonts w:asciiTheme="minorHAnsi" w:hAnsiTheme="minorHAnsi"/>
        </w:rPr>
        <w:t xml:space="preserve"> </w:t>
      </w:r>
      <w:r w:rsidR="00D60B1D" w:rsidRPr="00D60B1D">
        <w:rPr>
          <w:rFonts w:asciiTheme="minorHAnsi" w:hAnsiTheme="minorHAnsi"/>
        </w:rPr>
        <w:t>&lt;&lt;END&gt;&gt;</w:t>
      </w:r>
    </w:p>
    <w:sectPr w:rsidR="009C2094" w:rsidRPr="00D60B1D" w:rsidSect="00960E51">
      <w:headerReference w:type="default" r:id="rId11"/>
      <w:footerReference w:type="even" r:id="rId12"/>
      <w:footerReference w:type="default" r:id="rId13"/>
      <w:footerReference w:type="first" r:id="rId14"/>
      <w:pgSz w:w="11904" w:h="16838"/>
      <w:pgMar w:top="1560" w:right="1247" w:bottom="1276" w:left="1247" w:header="720" w:footer="35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1A" w:rsidRDefault="00E5181A">
      <w:pPr>
        <w:spacing w:after="0" w:line="240" w:lineRule="auto"/>
      </w:pPr>
      <w:r>
        <w:separator/>
      </w:r>
    </w:p>
  </w:endnote>
  <w:endnote w:type="continuationSeparator" w:id="0">
    <w:p w:rsidR="00E5181A" w:rsidRDefault="00E5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1A" w:rsidRDefault="00E5181A" w:rsidP="00854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181A" w:rsidRDefault="00E5181A" w:rsidP="00854D23">
    <w:pPr>
      <w:tabs>
        <w:tab w:val="center" w:pos="4320"/>
      </w:tabs>
      <w:spacing w:after="0" w:line="240" w:lineRule="auto"/>
      <w:ind w:left="0" w:right="360" w:firstLine="0"/>
    </w:pPr>
    <w: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1A" w:rsidRDefault="00E5181A" w:rsidP="00854D23">
    <w:pPr>
      <w:tabs>
        <w:tab w:val="center" w:pos="4320"/>
        <w:tab w:val="right" w:pos="8789"/>
        <w:tab w:val="right" w:pos="9072"/>
      </w:tabs>
      <w:spacing w:after="0" w:line="240" w:lineRule="auto"/>
      <w:ind w:left="0" w:right="357" w:firstLine="0"/>
      <w:jc w:val="right"/>
      <w:rPr>
        <w:rFonts w:ascii="Calibri" w:hAnsi="Calibri"/>
        <w:color w:val="008000"/>
      </w:rPr>
    </w:pPr>
  </w:p>
  <w:p w:rsidR="00E5181A" w:rsidRPr="00854D23" w:rsidRDefault="00E5181A" w:rsidP="00C5404C">
    <w:pPr>
      <w:pStyle w:val="Footer"/>
      <w:framePr w:wrap="around" w:vAnchor="text" w:hAnchor="page" w:x="10428" w:y="1"/>
      <w:rPr>
        <w:rStyle w:val="PageNumber"/>
      </w:rPr>
    </w:pPr>
    <w:r w:rsidRPr="00854D23">
      <w:rPr>
        <w:rStyle w:val="PageNumber"/>
        <w:rFonts w:asciiTheme="minorHAnsi" w:hAnsiTheme="minorHAnsi"/>
      </w:rPr>
      <w:fldChar w:fldCharType="begin"/>
    </w:r>
    <w:r w:rsidRPr="00854D23">
      <w:rPr>
        <w:rStyle w:val="PageNumber"/>
        <w:rFonts w:asciiTheme="minorHAnsi" w:hAnsiTheme="minorHAnsi"/>
      </w:rPr>
      <w:instrText xml:space="preserve">PAGE  </w:instrText>
    </w:r>
    <w:r w:rsidRPr="00854D23">
      <w:rPr>
        <w:rStyle w:val="PageNumber"/>
        <w:rFonts w:asciiTheme="minorHAnsi" w:hAnsiTheme="minorHAnsi"/>
      </w:rPr>
      <w:fldChar w:fldCharType="separate"/>
    </w:r>
    <w:r w:rsidR="009E3F2F">
      <w:rPr>
        <w:rStyle w:val="PageNumber"/>
        <w:rFonts w:asciiTheme="minorHAnsi" w:hAnsiTheme="minorHAnsi"/>
        <w:noProof/>
      </w:rPr>
      <w:t>2</w:t>
    </w:r>
    <w:r w:rsidRPr="00854D23">
      <w:rPr>
        <w:rStyle w:val="PageNumber"/>
        <w:rFonts w:asciiTheme="minorHAnsi" w:hAnsiTheme="minorHAnsi"/>
      </w:rPr>
      <w:fldChar w:fldCharType="end"/>
    </w:r>
  </w:p>
  <w:p w:rsidR="00E5181A" w:rsidRPr="0072053E" w:rsidRDefault="00E5181A" w:rsidP="00854D23">
    <w:pPr>
      <w:pStyle w:val="Footer"/>
      <w:ind w:left="0" w:right="360" w:firstLine="0"/>
      <w:rPr>
        <w:rFonts w:ascii="Calibri" w:hAnsi="Calibri"/>
        <w:color w:val="008000"/>
      </w:rPr>
    </w:pPr>
    <w:r>
      <w:rPr>
        <w:rFonts w:ascii="Calibri" w:hAnsi="Calibri"/>
        <w:color w:val="008000"/>
      </w:rPr>
      <w:tab/>
    </w:r>
  </w:p>
  <w:p w:rsidR="00E5181A" w:rsidRPr="0066132A" w:rsidRDefault="00E5181A" w:rsidP="00854D23">
    <w:pPr>
      <w:tabs>
        <w:tab w:val="center" w:pos="4320"/>
      </w:tabs>
      <w:spacing w:after="0" w:line="240" w:lineRule="auto"/>
      <w:ind w:left="0" w:right="0" w:firstLine="0"/>
      <w:jc w:val="right"/>
      <w:rPr>
        <w:color w:val="808080" w:themeColor="background1" w:themeShade="8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1A" w:rsidRDefault="00E5181A" w:rsidP="00DB4018">
    <w:pPr>
      <w:pStyle w:val="Default"/>
      <w:jc w:val="center"/>
      <w:rPr>
        <w:rFonts w:ascii="Arial" w:hAnsi="Arial"/>
        <w:bCs/>
        <w:color w:val="FFFFFF" w:themeColor="background1"/>
        <w:sz w:val="20"/>
      </w:rPr>
    </w:pPr>
  </w:p>
  <w:p w:rsidR="00E5181A" w:rsidRDefault="00E5181A" w:rsidP="00407B96">
    <w:pPr>
      <w:pStyle w:val="Default"/>
      <w:rPr>
        <w:rFonts w:ascii="Arial" w:hAnsi="Arial"/>
        <w:bCs/>
        <w:color w:val="FFFFFF" w:themeColor="background1"/>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1A" w:rsidRDefault="00E5181A">
      <w:pPr>
        <w:spacing w:after="0" w:line="280" w:lineRule="auto"/>
        <w:ind w:left="0" w:right="0" w:firstLine="0"/>
      </w:pPr>
      <w:r>
        <w:separator/>
      </w:r>
    </w:p>
  </w:footnote>
  <w:footnote w:type="continuationSeparator" w:id="0">
    <w:p w:rsidR="00E5181A" w:rsidRDefault="00E5181A">
      <w:pPr>
        <w:spacing w:after="0" w:line="280" w:lineRule="auto"/>
        <w:ind w:left="0" w:right="0" w:firstLine="0"/>
      </w:pPr>
      <w:r>
        <w:continuationSeparator/>
      </w:r>
    </w:p>
  </w:footnote>
  <w:footnote w:id="1">
    <w:p w:rsidR="00E5181A" w:rsidRDefault="00E5181A">
      <w:pPr>
        <w:pStyle w:val="FootnoteText"/>
      </w:pPr>
      <w:r>
        <w:rPr>
          <w:rStyle w:val="FootnoteReference"/>
        </w:rPr>
        <w:footnoteRef/>
      </w:r>
      <w:r>
        <w:t xml:space="preserve"> In particular, Guidelines for developing codes, and Australian Privacy Principles (APP) Guidelines</w:t>
      </w:r>
    </w:p>
  </w:footnote>
  <w:footnote w:id="2">
    <w:p w:rsidR="00E5181A" w:rsidRDefault="00E5181A">
      <w:pPr>
        <w:pStyle w:val="FootnoteText"/>
      </w:pPr>
      <w:r>
        <w:rPr>
          <w:rStyle w:val="FootnoteReference"/>
        </w:rPr>
        <w:footnoteRef/>
      </w:r>
      <w:r>
        <w:t xml:space="preserve"> Australian Market and Social Research Society – all AMSRS members work under the COPB </w:t>
      </w:r>
    </w:p>
  </w:footnote>
  <w:footnote w:id="3">
    <w:p w:rsidR="00E5181A" w:rsidRDefault="00E5181A">
      <w:pPr>
        <w:pStyle w:val="FootnoteText"/>
      </w:pPr>
      <w:r>
        <w:rPr>
          <w:rStyle w:val="FootnoteReference"/>
        </w:rPr>
        <w:footnoteRef/>
      </w:r>
      <w:r>
        <w:t xml:space="preserve"> AMSRO is the entity that is the Code Administrator – see Part F [CDGL3.3-3.4]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1A" w:rsidRDefault="009E3F2F" w:rsidP="00E10D3E">
    <w:pPr>
      <w:pStyle w:val="Header"/>
      <w:tabs>
        <w:tab w:val="clear" w:pos="4513"/>
        <w:tab w:val="clear" w:pos="9026"/>
        <w:tab w:val="left" w:pos="4070"/>
      </w:tabs>
    </w:pPr>
    <w:sdt>
      <w:sdtPr>
        <w:id w:val="588113328"/>
        <w:docPartObj>
          <w:docPartGallery w:val="Watermarks"/>
          <w:docPartUnique/>
        </w:docPartObj>
      </w:sdtPr>
      <w:sdtEndPr/>
      <w:sdtContent/>
    </w:sdt>
    <w:r w:rsidR="00E5181A">
      <w:tab/>
    </w:r>
    <w:r w:rsidR="00E5181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03087"/>
    <w:multiLevelType w:val="hybridMultilevel"/>
    <w:tmpl w:val="DD463F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492415"/>
    <w:multiLevelType w:val="hybridMultilevel"/>
    <w:tmpl w:val="DB586A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F5DA5"/>
    <w:multiLevelType w:val="hybridMultilevel"/>
    <w:tmpl w:val="A3D23660"/>
    <w:lvl w:ilvl="0" w:tplc="B4F814F6">
      <w:start w:val="1"/>
      <w:numFmt w:val="lowerLetter"/>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4D50A6F"/>
    <w:multiLevelType w:val="hybridMultilevel"/>
    <w:tmpl w:val="F808FB76"/>
    <w:lvl w:ilvl="0" w:tplc="A4B08506">
      <w:start w:val="1"/>
      <w:numFmt w:val="lowerLetter"/>
      <w:lvlText w:val="(%1)"/>
      <w:lvlJc w:val="left"/>
      <w:pPr>
        <w:ind w:left="1440" w:hanging="360"/>
      </w:pPr>
      <w:rPr>
        <w:rFonts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5E41E24"/>
    <w:multiLevelType w:val="hybridMultilevel"/>
    <w:tmpl w:val="EB6E86EA"/>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61800D7"/>
    <w:multiLevelType w:val="multilevel"/>
    <w:tmpl w:val="9E9E8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0112E6"/>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0D2C14EB"/>
    <w:multiLevelType w:val="hybridMultilevel"/>
    <w:tmpl w:val="A4D03F30"/>
    <w:lvl w:ilvl="0" w:tplc="0C090019">
      <w:start w:val="1"/>
      <w:numFmt w:val="lowerLetter"/>
      <w:lvlText w:val="%1."/>
      <w:lvlJc w:val="left"/>
      <w:pPr>
        <w:ind w:left="576"/>
      </w:pPr>
      <w:rPr>
        <w:b w:val="0"/>
        <w:i w:val="0"/>
        <w:strike w:val="0"/>
        <w:dstrike w:val="0"/>
        <w:color w:val="000000"/>
        <w:sz w:val="24"/>
        <w:szCs w:val="24"/>
        <w:u w:val="none" w:color="000000"/>
        <w:bdr w:val="none" w:sz="0" w:space="0" w:color="auto"/>
        <w:shd w:val="clear" w:color="auto" w:fill="auto"/>
        <w:vertAlign w:val="baseline"/>
      </w:rPr>
    </w:lvl>
    <w:lvl w:ilvl="1" w:tplc="0C09001B">
      <w:start w:val="1"/>
      <w:numFmt w:val="lowerRoman"/>
      <w:lvlText w:val="%2."/>
      <w:lvlJc w:val="right"/>
      <w:pPr>
        <w:ind w:left="1298"/>
      </w:pPr>
      <w:rPr>
        <w:b w:val="0"/>
        <w:i w:val="0"/>
        <w:strike w:val="0"/>
        <w:dstrike w:val="0"/>
        <w:color w:val="000000"/>
        <w:sz w:val="24"/>
        <w:szCs w:val="24"/>
        <w:u w:val="none" w:color="000000"/>
        <w:bdr w:val="none" w:sz="0" w:space="0" w:color="auto"/>
        <w:shd w:val="clear" w:color="auto" w:fill="auto"/>
        <w:vertAlign w:val="baseline"/>
      </w:rPr>
    </w:lvl>
    <w:lvl w:ilvl="2" w:tplc="B87868CC">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618CA">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8B60A">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4C66">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60068">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C1F68">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3FA">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E2254D0"/>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494232D"/>
    <w:multiLevelType w:val="hybridMultilevel"/>
    <w:tmpl w:val="A3D23660"/>
    <w:lvl w:ilvl="0" w:tplc="B4F814F6">
      <w:start w:val="1"/>
      <w:numFmt w:val="lowerLetter"/>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16C818FC"/>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17EF6EBE"/>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8AC3EB8"/>
    <w:multiLevelType w:val="hybridMultilevel"/>
    <w:tmpl w:val="89DC39D2"/>
    <w:lvl w:ilvl="0" w:tplc="BE8A5AD6">
      <w:start w:val="1"/>
      <w:numFmt w:val="lowerLetter"/>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3C5354"/>
    <w:multiLevelType w:val="hybridMultilevel"/>
    <w:tmpl w:val="22241388"/>
    <w:lvl w:ilvl="0" w:tplc="0C09001B">
      <w:start w:val="1"/>
      <w:numFmt w:val="lowerRoman"/>
      <w:lvlText w:val="%1."/>
      <w:lvlJc w:val="right"/>
      <w:pPr>
        <w:ind w:left="1440" w:hanging="360"/>
      </w:pPr>
      <w:rPr>
        <w:rFonts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9D5310E"/>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F0385E"/>
    <w:multiLevelType w:val="hybridMultilevel"/>
    <w:tmpl w:val="7F2881F6"/>
    <w:lvl w:ilvl="0" w:tplc="881076BC">
      <w:start w:val="1"/>
      <w:numFmt w:val="lowerRoman"/>
      <w:lvlText w:val="(%1)"/>
      <w:lvlJc w:val="right"/>
      <w:pPr>
        <w:ind w:left="1440" w:hanging="360"/>
      </w:pPr>
      <w:rPr>
        <w:rFonts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1AC244BB"/>
    <w:multiLevelType w:val="hybridMultilevel"/>
    <w:tmpl w:val="AEFC8280"/>
    <w:lvl w:ilvl="0" w:tplc="EC1CA76E">
      <w:start w:val="1"/>
      <w:numFmt w:val="decimal"/>
      <w:pStyle w:val="numberedpara1"/>
      <w:lvlText w:val="12.%1"/>
      <w:lvlJc w:val="left"/>
      <w:pPr>
        <w:ind w:left="786"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BBD5E04"/>
    <w:multiLevelType w:val="hybridMultilevel"/>
    <w:tmpl w:val="14986E9C"/>
    <w:lvl w:ilvl="0" w:tplc="C58054DE">
      <w:start w:val="1"/>
      <w:numFmt w:val="decimal"/>
      <w:pStyle w:val="51numbers"/>
      <w:lvlText w:val="5.%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1C523E9A"/>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1E222306"/>
    <w:multiLevelType w:val="hybridMultilevel"/>
    <w:tmpl w:val="F808FB76"/>
    <w:lvl w:ilvl="0" w:tplc="A4B08506">
      <w:start w:val="1"/>
      <w:numFmt w:val="lowerLetter"/>
      <w:lvlText w:val="(%1)"/>
      <w:lvlJc w:val="left"/>
      <w:pPr>
        <w:ind w:left="1440" w:hanging="360"/>
      </w:pPr>
      <w:rPr>
        <w:rFonts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1F9D128B"/>
    <w:multiLevelType w:val="hybridMultilevel"/>
    <w:tmpl w:val="E94ED64E"/>
    <w:lvl w:ilvl="0" w:tplc="0C09001B">
      <w:start w:val="1"/>
      <w:numFmt w:val="lowerRoman"/>
      <w:lvlText w:val="%1."/>
      <w:lvlJc w:val="right"/>
      <w:pPr>
        <w:ind w:left="1440" w:hanging="360"/>
      </w:pPr>
      <w:rPr>
        <w:rFonts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1FF943B1"/>
    <w:multiLevelType w:val="hybridMultilevel"/>
    <w:tmpl w:val="561CFD44"/>
    <w:lvl w:ilvl="0" w:tplc="0C090001">
      <w:start w:val="1"/>
      <w:numFmt w:val="bullet"/>
      <w:lvlText w:val=""/>
      <w:lvlJc w:val="left"/>
      <w:pPr>
        <w:ind w:left="1063" w:hanging="360"/>
      </w:pPr>
      <w:rPr>
        <w:rFonts w:ascii="Symbol" w:hAnsi="Symbol" w:hint="default"/>
      </w:rPr>
    </w:lvl>
    <w:lvl w:ilvl="1" w:tplc="0C090003" w:tentative="1">
      <w:start w:val="1"/>
      <w:numFmt w:val="bullet"/>
      <w:lvlText w:val="o"/>
      <w:lvlJc w:val="left"/>
      <w:pPr>
        <w:ind w:left="1783" w:hanging="360"/>
      </w:pPr>
      <w:rPr>
        <w:rFonts w:ascii="Courier New" w:hAnsi="Courier New" w:cs="Courier New" w:hint="default"/>
      </w:rPr>
    </w:lvl>
    <w:lvl w:ilvl="2" w:tplc="0C090005" w:tentative="1">
      <w:start w:val="1"/>
      <w:numFmt w:val="bullet"/>
      <w:lvlText w:val=""/>
      <w:lvlJc w:val="left"/>
      <w:pPr>
        <w:ind w:left="2503" w:hanging="360"/>
      </w:pPr>
      <w:rPr>
        <w:rFonts w:ascii="Wingdings" w:hAnsi="Wingdings" w:hint="default"/>
      </w:rPr>
    </w:lvl>
    <w:lvl w:ilvl="3" w:tplc="0C090001" w:tentative="1">
      <w:start w:val="1"/>
      <w:numFmt w:val="bullet"/>
      <w:lvlText w:val=""/>
      <w:lvlJc w:val="left"/>
      <w:pPr>
        <w:ind w:left="3223" w:hanging="360"/>
      </w:pPr>
      <w:rPr>
        <w:rFonts w:ascii="Symbol" w:hAnsi="Symbol" w:hint="default"/>
      </w:rPr>
    </w:lvl>
    <w:lvl w:ilvl="4" w:tplc="0C090003" w:tentative="1">
      <w:start w:val="1"/>
      <w:numFmt w:val="bullet"/>
      <w:lvlText w:val="o"/>
      <w:lvlJc w:val="left"/>
      <w:pPr>
        <w:ind w:left="3943" w:hanging="360"/>
      </w:pPr>
      <w:rPr>
        <w:rFonts w:ascii="Courier New" w:hAnsi="Courier New" w:cs="Courier New" w:hint="default"/>
      </w:rPr>
    </w:lvl>
    <w:lvl w:ilvl="5" w:tplc="0C090005" w:tentative="1">
      <w:start w:val="1"/>
      <w:numFmt w:val="bullet"/>
      <w:lvlText w:val=""/>
      <w:lvlJc w:val="left"/>
      <w:pPr>
        <w:ind w:left="4663" w:hanging="360"/>
      </w:pPr>
      <w:rPr>
        <w:rFonts w:ascii="Wingdings" w:hAnsi="Wingdings" w:hint="default"/>
      </w:rPr>
    </w:lvl>
    <w:lvl w:ilvl="6" w:tplc="0C090001" w:tentative="1">
      <w:start w:val="1"/>
      <w:numFmt w:val="bullet"/>
      <w:lvlText w:val=""/>
      <w:lvlJc w:val="left"/>
      <w:pPr>
        <w:ind w:left="5383" w:hanging="360"/>
      </w:pPr>
      <w:rPr>
        <w:rFonts w:ascii="Symbol" w:hAnsi="Symbol" w:hint="default"/>
      </w:rPr>
    </w:lvl>
    <w:lvl w:ilvl="7" w:tplc="0C090003" w:tentative="1">
      <w:start w:val="1"/>
      <w:numFmt w:val="bullet"/>
      <w:lvlText w:val="o"/>
      <w:lvlJc w:val="left"/>
      <w:pPr>
        <w:ind w:left="6103" w:hanging="360"/>
      </w:pPr>
      <w:rPr>
        <w:rFonts w:ascii="Courier New" w:hAnsi="Courier New" w:cs="Courier New" w:hint="default"/>
      </w:rPr>
    </w:lvl>
    <w:lvl w:ilvl="8" w:tplc="0C090005" w:tentative="1">
      <w:start w:val="1"/>
      <w:numFmt w:val="bullet"/>
      <w:lvlText w:val=""/>
      <w:lvlJc w:val="left"/>
      <w:pPr>
        <w:ind w:left="6823" w:hanging="360"/>
      </w:pPr>
      <w:rPr>
        <w:rFonts w:ascii="Wingdings" w:hAnsi="Wingdings" w:hint="default"/>
      </w:rPr>
    </w:lvl>
  </w:abstractNum>
  <w:abstractNum w:abstractNumId="23">
    <w:nsid w:val="215F0249"/>
    <w:multiLevelType w:val="hybridMultilevel"/>
    <w:tmpl w:val="9E9E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917010"/>
    <w:multiLevelType w:val="multilevel"/>
    <w:tmpl w:val="E02A6592"/>
    <w:lvl w:ilvl="0">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1950FE4"/>
    <w:multiLevelType w:val="hybridMultilevel"/>
    <w:tmpl w:val="A466507C"/>
    <w:lvl w:ilvl="0" w:tplc="0C09001B">
      <w:start w:val="1"/>
      <w:numFmt w:val="lowerRoman"/>
      <w:lvlText w:val="%1."/>
      <w:lvlJc w:val="right"/>
      <w:pPr>
        <w:ind w:left="1492"/>
      </w:pPr>
      <w:rPr>
        <w:b w:val="0"/>
        <w:i w:val="0"/>
        <w:strike w:val="0"/>
        <w:dstrike w:val="0"/>
        <w:color w:val="000000"/>
        <w:sz w:val="24"/>
        <w:szCs w:val="24"/>
        <w:u w:val="none" w:color="000000"/>
        <w:bdr w:val="none" w:sz="0" w:space="0" w:color="auto"/>
        <w:shd w:val="clear" w:color="auto" w:fill="auto"/>
        <w:vertAlign w:val="baseline"/>
      </w:rPr>
    </w:lvl>
    <w:lvl w:ilvl="1" w:tplc="4894B43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2944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ED28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A81F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C42E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E81C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4DDF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626B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1F607E3"/>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23080F8B"/>
    <w:multiLevelType w:val="hybridMultilevel"/>
    <w:tmpl w:val="E218570C"/>
    <w:lvl w:ilvl="0" w:tplc="C0BEB258">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8">
    <w:nsid w:val="230D6F68"/>
    <w:multiLevelType w:val="hybridMultilevel"/>
    <w:tmpl w:val="9126E22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9">
    <w:nsid w:val="23E30289"/>
    <w:multiLevelType w:val="hybridMultilevel"/>
    <w:tmpl w:val="A4D03F30"/>
    <w:lvl w:ilvl="0" w:tplc="0C090019">
      <w:start w:val="1"/>
      <w:numFmt w:val="lowerLetter"/>
      <w:lvlText w:val="%1."/>
      <w:lvlJc w:val="left"/>
      <w:pPr>
        <w:ind w:left="576"/>
      </w:pPr>
      <w:rPr>
        <w:b w:val="0"/>
        <w:i w:val="0"/>
        <w:strike w:val="0"/>
        <w:dstrike w:val="0"/>
        <w:color w:val="000000"/>
        <w:sz w:val="24"/>
        <w:szCs w:val="24"/>
        <w:u w:val="none" w:color="000000"/>
        <w:bdr w:val="none" w:sz="0" w:space="0" w:color="auto"/>
        <w:shd w:val="clear" w:color="auto" w:fill="auto"/>
        <w:vertAlign w:val="baseline"/>
      </w:rPr>
    </w:lvl>
    <w:lvl w:ilvl="1" w:tplc="0C09001B">
      <w:start w:val="1"/>
      <w:numFmt w:val="lowerRoman"/>
      <w:lvlText w:val="%2."/>
      <w:lvlJc w:val="right"/>
      <w:pPr>
        <w:ind w:left="1298"/>
      </w:pPr>
      <w:rPr>
        <w:b w:val="0"/>
        <w:i w:val="0"/>
        <w:strike w:val="0"/>
        <w:dstrike w:val="0"/>
        <w:color w:val="000000"/>
        <w:sz w:val="24"/>
        <w:szCs w:val="24"/>
        <w:u w:val="none" w:color="000000"/>
        <w:bdr w:val="none" w:sz="0" w:space="0" w:color="auto"/>
        <w:shd w:val="clear" w:color="auto" w:fill="auto"/>
        <w:vertAlign w:val="baseline"/>
      </w:rPr>
    </w:lvl>
    <w:lvl w:ilvl="2" w:tplc="B87868CC">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618CA">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8B60A">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4C66">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60068">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C1F68">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3FA">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CC2544D"/>
    <w:multiLevelType w:val="hybridMultilevel"/>
    <w:tmpl w:val="88E0844C"/>
    <w:lvl w:ilvl="0" w:tplc="0C09001B">
      <w:start w:val="1"/>
      <w:numFmt w:val="lowerRoman"/>
      <w:lvlText w:val="%1."/>
      <w:lvlJc w:val="right"/>
      <w:pPr>
        <w:ind w:left="1492"/>
      </w:pPr>
      <w:rPr>
        <w:b w:val="0"/>
        <w:i w:val="0"/>
        <w:strike w:val="0"/>
        <w:dstrike w:val="0"/>
        <w:color w:val="000000"/>
        <w:sz w:val="24"/>
        <w:szCs w:val="24"/>
        <w:u w:val="none" w:color="000000"/>
        <w:bdr w:val="none" w:sz="0" w:space="0" w:color="auto"/>
        <w:shd w:val="clear" w:color="auto" w:fill="auto"/>
        <w:vertAlign w:val="baseline"/>
      </w:rPr>
    </w:lvl>
    <w:lvl w:ilvl="1" w:tplc="7548B1A6">
      <w:start w:val="1"/>
      <w:numFmt w:val="lowerLetter"/>
      <w:lvlText w:val="%2"/>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2F5DE">
      <w:start w:val="1"/>
      <w:numFmt w:val="lowerRoman"/>
      <w:lvlText w:val="%3"/>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54F22C">
      <w:start w:val="1"/>
      <w:numFmt w:val="decimal"/>
      <w:lvlText w:val="%4"/>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85BC2">
      <w:start w:val="1"/>
      <w:numFmt w:val="lowerLetter"/>
      <w:lvlText w:val="%5"/>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80B9C">
      <w:start w:val="1"/>
      <w:numFmt w:val="lowerRoman"/>
      <w:lvlText w:val="%6"/>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689E6">
      <w:start w:val="1"/>
      <w:numFmt w:val="decimal"/>
      <w:lvlText w:val="%7"/>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442BC">
      <w:start w:val="1"/>
      <w:numFmt w:val="lowerLetter"/>
      <w:lvlText w:val="%8"/>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64890">
      <w:start w:val="1"/>
      <w:numFmt w:val="lowerRoman"/>
      <w:lvlText w:val="%9"/>
      <w:lvlJc w:val="left"/>
      <w:pPr>
        <w:ind w:left="6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F033DFF"/>
    <w:multiLevelType w:val="hybridMultilevel"/>
    <w:tmpl w:val="378C6B02"/>
    <w:lvl w:ilvl="0" w:tplc="0C090019">
      <w:start w:val="1"/>
      <w:numFmt w:val="lowerLetter"/>
      <w:lvlText w:val="%1."/>
      <w:lvlJc w:val="left"/>
      <w:pPr>
        <w:ind w:left="2362" w:hanging="870"/>
      </w:pPr>
      <w:rPr>
        <w:rFonts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572" w:hanging="360"/>
      </w:pPr>
    </w:lvl>
    <w:lvl w:ilvl="2" w:tplc="0C09001B" w:tentative="1">
      <w:start w:val="1"/>
      <w:numFmt w:val="lowerRoman"/>
      <w:lvlText w:val="%3."/>
      <w:lvlJc w:val="right"/>
      <w:pPr>
        <w:ind w:left="3292" w:hanging="180"/>
      </w:pPr>
    </w:lvl>
    <w:lvl w:ilvl="3" w:tplc="0C09000F" w:tentative="1">
      <w:start w:val="1"/>
      <w:numFmt w:val="decimal"/>
      <w:lvlText w:val="%4."/>
      <w:lvlJc w:val="left"/>
      <w:pPr>
        <w:ind w:left="4012" w:hanging="360"/>
      </w:pPr>
    </w:lvl>
    <w:lvl w:ilvl="4" w:tplc="0C090019" w:tentative="1">
      <w:start w:val="1"/>
      <w:numFmt w:val="lowerLetter"/>
      <w:lvlText w:val="%5."/>
      <w:lvlJc w:val="left"/>
      <w:pPr>
        <w:ind w:left="4732" w:hanging="360"/>
      </w:pPr>
    </w:lvl>
    <w:lvl w:ilvl="5" w:tplc="0C09001B" w:tentative="1">
      <w:start w:val="1"/>
      <w:numFmt w:val="lowerRoman"/>
      <w:lvlText w:val="%6."/>
      <w:lvlJc w:val="right"/>
      <w:pPr>
        <w:ind w:left="5452" w:hanging="180"/>
      </w:pPr>
    </w:lvl>
    <w:lvl w:ilvl="6" w:tplc="0C09000F" w:tentative="1">
      <w:start w:val="1"/>
      <w:numFmt w:val="decimal"/>
      <w:lvlText w:val="%7."/>
      <w:lvlJc w:val="left"/>
      <w:pPr>
        <w:ind w:left="6172" w:hanging="360"/>
      </w:pPr>
    </w:lvl>
    <w:lvl w:ilvl="7" w:tplc="0C090019" w:tentative="1">
      <w:start w:val="1"/>
      <w:numFmt w:val="lowerLetter"/>
      <w:lvlText w:val="%8."/>
      <w:lvlJc w:val="left"/>
      <w:pPr>
        <w:ind w:left="6892" w:hanging="360"/>
      </w:pPr>
    </w:lvl>
    <w:lvl w:ilvl="8" w:tplc="0C09001B" w:tentative="1">
      <w:start w:val="1"/>
      <w:numFmt w:val="lowerRoman"/>
      <w:lvlText w:val="%9."/>
      <w:lvlJc w:val="right"/>
      <w:pPr>
        <w:ind w:left="7612" w:hanging="180"/>
      </w:pPr>
    </w:lvl>
  </w:abstractNum>
  <w:abstractNum w:abstractNumId="32">
    <w:nsid w:val="30B67B35"/>
    <w:multiLevelType w:val="hybridMultilevel"/>
    <w:tmpl w:val="07A0F014"/>
    <w:lvl w:ilvl="0" w:tplc="E1FAD9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EB8D8">
      <w:start w:val="1"/>
      <w:numFmt w:val="lowerLetter"/>
      <w:lvlText w:val="%2"/>
      <w:lvlJc w:val="left"/>
      <w:pPr>
        <w:ind w:left="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E074E">
      <w:start w:val="1"/>
      <w:numFmt w:val="lowerLetter"/>
      <w:lvlRestart w:val="0"/>
      <w:lvlText w:val="(%3)"/>
      <w:lvlJc w:val="left"/>
      <w:pPr>
        <w:ind w:left="1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A03FC">
      <w:start w:val="1"/>
      <w:numFmt w:val="decimal"/>
      <w:lvlText w:val="%4"/>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27A8C">
      <w:start w:val="1"/>
      <w:numFmt w:val="lowerLetter"/>
      <w:lvlText w:val="%5"/>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E7F74">
      <w:start w:val="1"/>
      <w:numFmt w:val="lowerRoman"/>
      <w:lvlText w:val="%6"/>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E99E6">
      <w:start w:val="1"/>
      <w:numFmt w:val="decimal"/>
      <w:lvlText w:val="%7"/>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A6888">
      <w:start w:val="1"/>
      <w:numFmt w:val="lowerLetter"/>
      <w:lvlText w:val="%8"/>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6C2FE">
      <w:start w:val="1"/>
      <w:numFmt w:val="lowerRoman"/>
      <w:lvlText w:val="%9"/>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38664B6"/>
    <w:multiLevelType w:val="hybridMultilevel"/>
    <w:tmpl w:val="99BAF540"/>
    <w:lvl w:ilvl="0" w:tplc="0C090001">
      <w:start w:val="1"/>
      <w:numFmt w:val="bullet"/>
      <w:lvlText w:val=""/>
      <w:lvlJc w:val="left"/>
      <w:pPr>
        <w:ind w:left="1279" w:hanging="360"/>
      </w:pPr>
      <w:rPr>
        <w:rFonts w:ascii="Symbol" w:hAnsi="Symbol" w:hint="default"/>
      </w:rPr>
    </w:lvl>
    <w:lvl w:ilvl="1" w:tplc="0C090003">
      <w:start w:val="1"/>
      <w:numFmt w:val="bullet"/>
      <w:lvlText w:val="o"/>
      <w:lvlJc w:val="left"/>
      <w:pPr>
        <w:ind w:left="1999" w:hanging="360"/>
      </w:pPr>
      <w:rPr>
        <w:rFonts w:ascii="Courier New" w:hAnsi="Courier New" w:cs="Symbol" w:hint="default"/>
      </w:rPr>
    </w:lvl>
    <w:lvl w:ilvl="2" w:tplc="0C090005">
      <w:start w:val="1"/>
      <w:numFmt w:val="bullet"/>
      <w:lvlText w:val=""/>
      <w:lvlJc w:val="left"/>
      <w:pPr>
        <w:ind w:left="2719" w:hanging="360"/>
      </w:pPr>
      <w:rPr>
        <w:rFonts w:ascii="Wingdings" w:hAnsi="Wingdings" w:hint="default"/>
      </w:rPr>
    </w:lvl>
    <w:lvl w:ilvl="3" w:tplc="0C090001">
      <w:start w:val="1"/>
      <w:numFmt w:val="bullet"/>
      <w:lvlText w:val=""/>
      <w:lvlJc w:val="left"/>
      <w:pPr>
        <w:ind w:left="3439" w:hanging="360"/>
      </w:pPr>
      <w:rPr>
        <w:rFonts w:ascii="Symbol" w:hAnsi="Symbol" w:hint="default"/>
      </w:rPr>
    </w:lvl>
    <w:lvl w:ilvl="4" w:tplc="0C090003">
      <w:start w:val="1"/>
      <w:numFmt w:val="bullet"/>
      <w:lvlText w:val="o"/>
      <w:lvlJc w:val="left"/>
      <w:pPr>
        <w:ind w:left="4159" w:hanging="360"/>
      </w:pPr>
      <w:rPr>
        <w:rFonts w:ascii="Courier New" w:hAnsi="Courier New" w:cs="Symbol" w:hint="default"/>
      </w:rPr>
    </w:lvl>
    <w:lvl w:ilvl="5" w:tplc="0C090005">
      <w:start w:val="1"/>
      <w:numFmt w:val="bullet"/>
      <w:lvlText w:val=""/>
      <w:lvlJc w:val="left"/>
      <w:pPr>
        <w:ind w:left="4879" w:hanging="360"/>
      </w:pPr>
      <w:rPr>
        <w:rFonts w:ascii="Wingdings" w:hAnsi="Wingdings" w:hint="default"/>
      </w:rPr>
    </w:lvl>
    <w:lvl w:ilvl="6" w:tplc="0C090001">
      <w:start w:val="1"/>
      <w:numFmt w:val="bullet"/>
      <w:lvlText w:val=""/>
      <w:lvlJc w:val="left"/>
      <w:pPr>
        <w:ind w:left="5599" w:hanging="360"/>
      </w:pPr>
      <w:rPr>
        <w:rFonts w:ascii="Symbol" w:hAnsi="Symbol" w:hint="default"/>
      </w:rPr>
    </w:lvl>
    <w:lvl w:ilvl="7" w:tplc="0C090003">
      <w:start w:val="1"/>
      <w:numFmt w:val="bullet"/>
      <w:lvlText w:val="o"/>
      <w:lvlJc w:val="left"/>
      <w:pPr>
        <w:ind w:left="6319" w:hanging="360"/>
      </w:pPr>
      <w:rPr>
        <w:rFonts w:ascii="Courier New" w:hAnsi="Courier New" w:cs="Symbol" w:hint="default"/>
      </w:rPr>
    </w:lvl>
    <w:lvl w:ilvl="8" w:tplc="0C090005">
      <w:start w:val="1"/>
      <w:numFmt w:val="bullet"/>
      <w:lvlText w:val=""/>
      <w:lvlJc w:val="left"/>
      <w:pPr>
        <w:ind w:left="7039" w:hanging="360"/>
      </w:pPr>
      <w:rPr>
        <w:rFonts w:ascii="Wingdings" w:hAnsi="Wingdings" w:hint="default"/>
      </w:rPr>
    </w:lvl>
  </w:abstractNum>
  <w:abstractNum w:abstractNumId="34">
    <w:nsid w:val="360D556D"/>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38D1574D"/>
    <w:multiLevelType w:val="hybridMultilevel"/>
    <w:tmpl w:val="AF26DFA8"/>
    <w:lvl w:ilvl="0" w:tplc="0C09001B">
      <w:start w:val="1"/>
      <w:numFmt w:val="lowerRoman"/>
      <w:lvlText w:val="%1."/>
      <w:lvlJc w:val="right"/>
      <w:pPr>
        <w:ind w:left="1440" w:hanging="360"/>
      </w:pPr>
      <w:rPr>
        <w:rFonts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3AF220E4"/>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3AFA4CB4"/>
    <w:multiLevelType w:val="hybridMultilevel"/>
    <w:tmpl w:val="E94ED64E"/>
    <w:lvl w:ilvl="0" w:tplc="0C09001B">
      <w:start w:val="1"/>
      <w:numFmt w:val="lowerRoman"/>
      <w:lvlText w:val="%1."/>
      <w:lvlJc w:val="right"/>
      <w:pPr>
        <w:ind w:left="1440" w:hanging="360"/>
      </w:pPr>
      <w:rPr>
        <w:rFonts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3E3B27D6"/>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3EC55AFA"/>
    <w:multiLevelType w:val="hybridMultilevel"/>
    <w:tmpl w:val="CBE48B6C"/>
    <w:lvl w:ilvl="0" w:tplc="0C090019">
      <w:start w:val="1"/>
      <w:numFmt w:val="lowerLetter"/>
      <w:lvlText w:val="%1."/>
      <w:lvlJc w:val="left"/>
      <w:pPr>
        <w:ind w:left="2362" w:hanging="870"/>
      </w:pPr>
      <w:rPr>
        <w:rFonts w:hint="default"/>
      </w:rPr>
    </w:lvl>
    <w:lvl w:ilvl="1" w:tplc="0C090019" w:tentative="1">
      <w:start w:val="1"/>
      <w:numFmt w:val="lowerLetter"/>
      <w:lvlText w:val="%2."/>
      <w:lvlJc w:val="left"/>
      <w:pPr>
        <w:ind w:left="2572" w:hanging="360"/>
      </w:pPr>
    </w:lvl>
    <w:lvl w:ilvl="2" w:tplc="0C09001B" w:tentative="1">
      <w:start w:val="1"/>
      <w:numFmt w:val="lowerRoman"/>
      <w:lvlText w:val="%3."/>
      <w:lvlJc w:val="right"/>
      <w:pPr>
        <w:ind w:left="3292" w:hanging="180"/>
      </w:pPr>
    </w:lvl>
    <w:lvl w:ilvl="3" w:tplc="0C09000F" w:tentative="1">
      <w:start w:val="1"/>
      <w:numFmt w:val="decimal"/>
      <w:lvlText w:val="%4."/>
      <w:lvlJc w:val="left"/>
      <w:pPr>
        <w:ind w:left="4012" w:hanging="360"/>
      </w:pPr>
    </w:lvl>
    <w:lvl w:ilvl="4" w:tplc="0C090019" w:tentative="1">
      <w:start w:val="1"/>
      <w:numFmt w:val="lowerLetter"/>
      <w:lvlText w:val="%5."/>
      <w:lvlJc w:val="left"/>
      <w:pPr>
        <w:ind w:left="4732" w:hanging="360"/>
      </w:pPr>
    </w:lvl>
    <w:lvl w:ilvl="5" w:tplc="0C09001B" w:tentative="1">
      <w:start w:val="1"/>
      <w:numFmt w:val="lowerRoman"/>
      <w:lvlText w:val="%6."/>
      <w:lvlJc w:val="right"/>
      <w:pPr>
        <w:ind w:left="5452" w:hanging="180"/>
      </w:pPr>
    </w:lvl>
    <w:lvl w:ilvl="6" w:tplc="0C09000F" w:tentative="1">
      <w:start w:val="1"/>
      <w:numFmt w:val="decimal"/>
      <w:lvlText w:val="%7."/>
      <w:lvlJc w:val="left"/>
      <w:pPr>
        <w:ind w:left="6172" w:hanging="360"/>
      </w:pPr>
    </w:lvl>
    <w:lvl w:ilvl="7" w:tplc="0C090019" w:tentative="1">
      <w:start w:val="1"/>
      <w:numFmt w:val="lowerLetter"/>
      <w:lvlText w:val="%8."/>
      <w:lvlJc w:val="left"/>
      <w:pPr>
        <w:ind w:left="6892" w:hanging="360"/>
      </w:pPr>
    </w:lvl>
    <w:lvl w:ilvl="8" w:tplc="0C09001B" w:tentative="1">
      <w:start w:val="1"/>
      <w:numFmt w:val="lowerRoman"/>
      <w:lvlText w:val="%9."/>
      <w:lvlJc w:val="right"/>
      <w:pPr>
        <w:ind w:left="7612" w:hanging="180"/>
      </w:pPr>
    </w:lvl>
  </w:abstractNum>
  <w:abstractNum w:abstractNumId="40">
    <w:nsid w:val="3F2A5CC5"/>
    <w:multiLevelType w:val="hybridMultilevel"/>
    <w:tmpl w:val="92263F76"/>
    <w:lvl w:ilvl="0" w:tplc="881076BC">
      <w:start w:val="1"/>
      <w:numFmt w:val="lowerRoman"/>
      <w:lvlText w:val="(%1)"/>
      <w:lvlJc w:val="righ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1">
    <w:nsid w:val="40C049C9"/>
    <w:multiLevelType w:val="hybridMultilevel"/>
    <w:tmpl w:val="A3D23660"/>
    <w:lvl w:ilvl="0" w:tplc="B4F814F6">
      <w:start w:val="1"/>
      <w:numFmt w:val="lowerLetter"/>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416A3BCF"/>
    <w:multiLevelType w:val="hybridMultilevel"/>
    <w:tmpl w:val="52FC1AB8"/>
    <w:lvl w:ilvl="0" w:tplc="0C090019">
      <w:start w:val="1"/>
      <w:numFmt w:val="lowerLetter"/>
      <w:lvlText w:val="%1."/>
      <w:lvlJc w:val="left"/>
      <w:pPr>
        <w:ind w:left="2340" w:hanging="360"/>
      </w:pPr>
      <w:rPr>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3">
    <w:nsid w:val="421613EA"/>
    <w:multiLevelType w:val="hybridMultilevel"/>
    <w:tmpl w:val="7C86B492"/>
    <w:lvl w:ilvl="0" w:tplc="0C090019">
      <w:start w:val="1"/>
      <w:numFmt w:val="lowerLetter"/>
      <w:lvlText w:val="%1."/>
      <w:lvlJc w:val="left"/>
      <w:pPr>
        <w:ind w:left="566"/>
      </w:pPr>
      <w:rPr>
        <w:b w:val="0"/>
        <w:i w:val="0"/>
        <w:strike w:val="0"/>
        <w:dstrike w:val="0"/>
        <w:color w:val="000000"/>
        <w:sz w:val="24"/>
        <w:szCs w:val="24"/>
        <w:u w:val="none" w:color="000000"/>
        <w:bdr w:val="none" w:sz="0" w:space="0" w:color="auto"/>
        <w:shd w:val="clear" w:color="auto" w:fill="auto"/>
        <w:vertAlign w:val="baseline"/>
      </w:rPr>
    </w:lvl>
    <w:lvl w:ilvl="1" w:tplc="F3D4A46E">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868CC">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618CA">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8B60A">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4C66">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60068">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C1F68">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3FA">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231161A"/>
    <w:multiLevelType w:val="hybridMultilevel"/>
    <w:tmpl w:val="C31A7450"/>
    <w:lvl w:ilvl="0" w:tplc="881076BC">
      <w:start w:val="1"/>
      <w:numFmt w:val="lowerRoman"/>
      <w:lvlText w:val="(%1)"/>
      <w:lvlJc w:val="righ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5">
    <w:nsid w:val="454F1E53"/>
    <w:multiLevelType w:val="multilevel"/>
    <w:tmpl w:val="4E465F8C"/>
    <w:lvl w:ilvl="0">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start w:val="1"/>
      <w:numFmt w:val="lowerRoman"/>
      <w:lvlText w:val="%2."/>
      <w:lvlJc w:val="right"/>
      <w:pPr>
        <w:ind w:left="909"/>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59654C7"/>
    <w:multiLevelType w:val="hybridMultilevel"/>
    <w:tmpl w:val="1E9830C6"/>
    <w:lvl w:ilvl="0" w:tplc="B768C250">
      <w:start w:val="1"/>
      <w:numFmt w:val="lowerLetter"/>
      <w:lvlText w:val="(%1)"/>
      <w:lvlJc w:val="left"/>
      <w:pPr>
        <w:ind w:left="165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47">
    <w:nsid w:val="45C97232"/>
    <w:multiLevelType w:val="hybridMultilevel"/>
    <w:tmpl w:val="6D50041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60E4E6B"/>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nsid w:val="4AB67A84"/>
    <w:multiLevelType w:val="hybridMultilevel"/>
    <w:tmpl w:val="461AC140"/>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nsid w:val="4BF958D7"/>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nsid w:val="4D9C0DE7"/>
    <w:multiLevelType w:val="hybridMultilevel"/>
    <w:tmpl w:val="08725242"/>
    <w:lvl w:ilvl="0" w:tplc="0C090019">
      <w:start w:val="1"/>
      <w:numFmt w:val="lowerLetter"/>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881076BC">
      <w:start w:val="1"/>
      <w:numFmt w:val="lowerRoman"/>
      <w:lvlText w:val="(%2)"/>
      <w:lvlJc w:val="right"/>
      <w:pPr>
        <w:ind w:left="360" w:hanging="360"/>
      </w:pPr>
      <w:rPr>
        <w:rFonts w:hint="default"/>
      </w:r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52">
    <w:nsid w:val="4DC95C76"/>
    <w:multiLevelType w:val="hybridMultilevel"/>
    <w:tmpl w:val="E9DC59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E3058EB"/>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nsid w:val="50D40E6D"/>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nsid w:val="56734938"/>
    <w:multiLevelType w:val="hybridMultilevel"/>
    <w:tmpl w:val="849E14A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9">
      <w:start w:val="1"/>
      <w:numFmt w:val="lowerLetter"/>
      <w:lvlText w:val="%3."/>
      <w:lvlJc w:val="left"/>
      <w:pPr>
        <w:ind w:left="2160" w:hanging="180"/>
      </w:pPr>
      <w:rPr>
        <w:b w:val="0"/>
        <w:i w:val="0"/>
        <w:strike w:val="0"/>
        <w:dstrike w:val="0"/>
        <w:color w:val="000000"/>
        <w:sz w:val="24"/>
        <w:szCs w:val="24"/>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5A2051BF"/>
    <w:multiLevelType w:val="hybridMultilevel"/>
    <w:tmpl w:val="9258A41E"/>
    <w:lvl w:ilvl="0" w:tplc="B768C250">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nsid w:val="5AC03E98"/>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nsid w:val="5AC44E5D"/>
    <w:multiLevelType w:val="hybridMultilevel"/>
    <w:tmpl w:val="0D723F5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nsid w:val="5B1208BB"/>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nsid w:val="5C6A05B6"/>
    <w:multiLevelType w:val="hybridMultilevel"/>
    <w:tmpl w:val="A3D23660"/>
    <w:lvl w:ilvl="0" w:tplc="B4F814F6">
      <w:start w:val="1"/>
      <w:numFmt w:val="lowerLetter"/>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nsid w:val="5CA456BE"/>
    <w:multiLevelType w:val="hybridMultilevel"/>
    <w:tmpl w:val="EE500756"/>
    <w:lvl w:ilvl="0" w:tplc="C0CA979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742573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EF4182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C96328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92B4D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4B6A9A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22FF8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760298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CAC424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2">
    <w:nsid w:val="5DB23A3F"/>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nsid w:val="5E7D1CA9"/>
    <w:multiLevelType w:val="hybridMultilevel"/>
    <w:tmpl w:val="57F01A60"/>
    <w:lvl w:ilvl="0" w:tplc="B768C250">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nsid w:val="5ED263C5"/>
    <w:multiLevelType w:val="hybridMultilevel"/>
    <w:tmpl w:val="B23C235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F143C4F"/>
    <w:multiLevelType w:val="hybridMultilevel"/>
    <w:tmpl w:val="D5C8D592"/>
    <w:lvl w:ilvl="0" w:tplc="881076BC">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6022333D"/>
    <w:multiLevelType w:val="hybridMultilevel"/>
    <w:tmpl w:val="A4D03F30"/>
    <w:lvl w:ilvl="0" w:tplc="0C090019">
      <w:start w:val="1"/>
      <w:numFmt w:val="lowerLetter"/>
      <w:lvlText w:val="%1."/>
      <w:lvlJc w:val="left"/>
      <w:pPr>
        <w:ind w:left="576"/>
      </w:pPr>
      <w:rPr>
        <w:b w:val="0"/>
        <w:i w:val="0"/>
        <w:strike w:val="0"/>
        <w:dstrike w:val="0"/>
        <w:color w:val="000000"/>
        <w:sz w:val="24"/>
        <w:szCs w:val="24"/>
        <w:u w:val="none" w:color="000000"/>
        <w:bdr w:val="none" w:sz="0" w:space="0" w:color="auto"/>
        <w:shd w:val="clear" w:color="auto" w:fill="auto"/>
        <w:vertAlign w:val="baseline"/>
      </w:rPr>
    </w:lvl>
    <w:lvl w:ilvl="1" w:tplc="0C09001B">
      <w:start w:val="1"/>
      <w:numFmt w:val="lowerRoman"/>
      <w:lvlText w:val="%2."/>
      <w:lvlJc w:val="right"/>
      <w:pPr>
        <w:ind w:left="1298"/>
      </w:pPr>
      <w:rPr>
        <w:b w:val="0"/>
        <w:i w:val="0"/>
        <w:strike w:val="0"/>
        <w:dstrike w:val="0"/>
        <w:color w:val="000000"/>
        <w:sz w:val="24"/>
        <w:szCs w:val="24"/>
        <w:u w:val="none" w:color="000000"/>
        <w:bdr w:val="none" w:sz="0" w:space="0" w:color="auto"/>
        <w:shd w:val="clear" w:color="auto" w:fill="auto"/>
        <w:vertAlign w:val="baseline"/>
      </w:rPr>
    </w:lvl>
    <w:lvl w:ilvl="2" w:tplc="B87868CC">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618CA">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8B60A">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4C66">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60068">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C1F68">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3FA">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34932F9"/>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nsid w:val="639B06F7"/>
    <w:multiLevelType w:val="hybridMultilevel"/>
    <w:tmpl w:val="BCE41C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65717072"/>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nsid w:val="67F614E8"/>
    <w:multiLevelType w:val="hybridMultilevel"/>
    <w:tmpl w:val="671409C6"/>
    <w:lvl w:ilvl="0" w:tplc="6AE2C0E4">
      <w:start w:val="1"/>
      <w:numFmt w:val="bullet"/>
      <w:lvlText w:val=""/>
      <w:lvlJc w:val="left"/>
      <w:pPr>
        <w:ind w:left="355" w:hanging="360"/>
      </w:pPr>
      <w:rPr>
        <w:rFonts w:ascii="Symbol" w:hAnsi="Symbol" w:hint="default"/>
      </w:rPr>
    </w:lvl>
    <w:lvl w:ilvl="1" w:tplc="04090003" w:tentative="1">
      <w:start w:val="1"/>
      <w:numFmt w:val="bullet"/>
      <w:lvlText w:val="o"/>
      <w:lvlJc w:val="left"/>
      <w:pPr>
        <w:ind w:left="1075" w:hanging="360"/>
      </w:pPr>
      <w:rPr>
        <w:rFonts w:ascii="Courier New" w:hAnsi="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1">
    <w:nsid w:val="6D400E50"/>
    <w:multiLevelType w:val="hybridMultilevel"/>
    <w:tmpl w:val="A50A0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EC838E7"/>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3">
    <w:nsid w:val="72642D87"/>
    <w:multiLevelType w:val="hybridMultilevel"/>
    <w:tmpl w:val="A3D23660"/>
    <w:lvl w:ilvl="0" w:tplc="B4F814F6">
      <w:start w:val="1"/>
      <w:numFmt w:val="lowerLetter"/>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nsid w:val="727A71B9"/>
    <w:multiLevelType w:val="hybridMultilevel"/>
    <w:tmpl w:val="5E4C2472"/>
    <w:lvl w:ilvl="0" w:tplc="E1FAD9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EB8D8">
      <w:start w:val="1"/>
      <w:numFmt w:val="lowerLetter"/>
      <w:lvlText w:val="%2"/>
      <w:lvlJc w:val="left"/>
      <w:pPr>
        <w:ind w:left="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9001B">
      <w:start w:val="1"/>
      <w:numFmt w:val="lowerRoman"/>
      <w:lvlText w:val="%3."/>
      <w:lvlJc w:val="right"/>
      <w:pPr>
        <w:ind w:left="1492"/>
      </w:pPr>
      <w:rPr>
        <w:rFonts w:hint="default"/>
        <w:b w:val="0"/>
        <w:i w:val="0"/>
        <w:strike w:val="0"/>
        <w:dstrike w:val="0"/>
        <w:color w:val="000000"/>
        <w:sz w:val="24"/>
        <w:szCs w:val="24"/>
        <w:u w:val="none" w:color="000000"/>
        <w:bdr w:val="none" w:sz="0" w:space="0" w:color="auto"/>
        <w:shd w:val="clear" w:color="auto" w:fill="auto"/>
        <w:vertAlign w:val="baseline"/>
      </w:rPr>
    </w:lvl>
    <w:lvl w:ilvl="3" w:tplc="91DA03FC">
      <w:start w:val="1"/>
      <w:numFmt w:val="decimal"/>
      <w:lvlText w:val="%4"/>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27A8C">
      <w:start w:val="1"/>
      <w:numFmt w:val="lowerLetter"/>
      <w:lvlText w:val="%5"/>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E7F74">
      <w:start w:val="1"/>
      <w:numFmt w:val="lowerRoman"/>
      <w:lvlText w:val="%6"/>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E99E6">
      <w:start w:val="1"/>
      <w:numFmt w:val="decimal"/>
      <w:lvlText w:val="%7"/>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A6888">
      <w:start w:val="1"/>
      <w:numFmt w:val="lowerLetter"/>
      <w:lvlText w:val="%8"/>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6C2FE">
      <w:start w:val="1"/>
      <w:numFmt w:val="lowerRoman"/>
      <w:lvlText w:val="%9"/>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2B31C85"/>
    <w:multiLevelType w:val="hybridMultilevel"/>
    <w:tmpl w:val="8C4CDAEE"/>
    <w:lvl w:ilvl="0" w:tplc="0C09001B">
      <w:start w:val="1"/>
      <w:numFmt w:val="lowerRoman"/>
      <w:lvlText w:val="%1."/>
      <w:lvlJc w:val="right"/>
      <w:pPr>
        <w:ind w:left="1260" w:hanging="36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76">
    <w:nsid w:val="734E5894"/>
    <w:multiLevelType w:val="hybridMultilevel"/>
    <w:tmpl w:val="BBE02AE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nsid w:val="735C70E1"/>
    <w:multiLevelType w:val="hybridMultilevel"/>
    <w:tmpl w:val="552C0C1C"/>
    <w:lvl w:ilvl="0" w:tplc="6AE2C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39730FB"/>
    <w:multiLevelType w:val="hybridMultilevel"/>
    <w:tmpl w:val="A3D23660"/>
    <w:lvl w:ilvl="0" w:tplc="B4F814F6">
      <w:start w:val="1"/>
      <w:numFmt w:val="lowerLetter"/>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nsid w:val="73D03661"/>
    <w:multiLevelType w:val="hybridMultilevel"/>
    <w:tmpl w:val="D1A09B40"/>
    <w:lvl w:ilvl="0" w:tplc="56D0D0EE">
      <w:start w:val="1"/>
      <w:numFmt w:val="lowerLetter"/>
      <w:lvlText w:val="(%1)"/>
      <w:lvlJc w:val="left"/>
      <w:pPr>
        <w:ind w:left="1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8CC11A">
      <w:start w:val="1"/>
      <w:numFmt w:val="lowerLetter"/>
      <w:lvlText w:val="%2"/>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6BB46">
      <w:start w:val="1"/>
      <w:numFmt w:val="lowerRoman"/>
      <w:lvlText w:val="%3"/>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6B5A0">
      <w:start w:val="1"/>
      <w:numFmt w:val="decimal"/>
      <w:lvlText w:val="%4"/>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CAE88">
      <w:start w:val="1"/>
      <w:numFmt w:val="lowerLetter"/>
      <w:lvlText w:val="%5"/>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43ADA">
      <w:start w:val="1"/>
      <w:numFmt w:val="lowerRoman"/>
      <w:lvlText w:val="%6"/>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E063A">
      <w:start w:val="1"/>
      <w:numFmt w:val="decimal"/>
      <w:lvlText w:val="%7"/>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080568">
      <w:start w:val="1"/>
      <w:numFmt w:val="lowerLetter"/>
      <w:lvlText w:val="%8"/>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1A80C8">
      <w:start w:val="1"/>
      <w:numFmt w:val="lowerRoman"/>
      <w:lvlText w:val="%9"/>
      <w:lvlJc w:val="left"/>
      <w:pPr>
        <w:ind w:left="7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6E344F8"/>
    <w:multiLevelType w:val="hybridMultilevel"/>
    <w:tmpl w:val="576E9E18"/>
    <w:lvl w:ilvl="0" w:tplc="0C09001B">
      <w:start w:val="1"/>
      <w:numFmt w:val="lowerRoman"/>
      <w:lvlText w:val="%1."/>
      <w:lvlJc w:val="right"/>
      <w:pPr>
        <w:ind w:left="1132"/>
      </w:pPr>
      <w:rPr>
        <w:b w:val="0"/>
        <w:i w:val="0"/>
        <w:strike w:val="0"/>
        <w:dstrike w:val="0"/>
        <w:color w:val="000000"/>
        <w:sz w:val="24"/>
        <w:szCs w:val="24"/>
        <w:u w:val="none" w:color="000000"/>
        <w:bdr w:val="none" w:sz="0" w:space="0" w:color="auto"/>
        <w:shd w:val="clear" w:color="auto" w:fill="auto"/>
        <w:vertAlign w:val="baseline"/>
      </w:rPr>
    </w:lvl>
    <w:lvl w:ilvl="1" w:tplc="F3D4A46E">
      <w:start w:val="1"/>
      <w:numFmt w:val="lowerLetter"/>
      <w:lvlText w:val="%2"/>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868CC">
      <w:start w:val="1"/>
      <w:numFmt w:val="lowerRoman"/>
      <w:lvlText w:val="%3"/>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618CA">
      <w:start w:val="1"/>
      <w:numFmt w:val="decimal"/>
      <w:lvlText w:val="%4"/>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8B60A">
      <w:start w:val="1"/>
      <w:numFmt w:val="lowerLetter"/>
      <w:lvlText w:val="%5"/>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4C66">
      <w:start w:val="1"/>
      <w:numFmt w:val="lowerRoman"/>
      <w:lvlText w:val="%6"/>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60068">
      <w:start w:val="1"/>
      <w:numFmt w:val="decimal"/>
      <w:lvlText w:val="%7"/>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C1F68">
      <w:start w:val="1"/>
      <w:numFmt w:val="lowerLetter"/>
      <w:lvlText w:val="%8"/>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3FA">
      <w:start w:val="1"/>
      <w:numFmt w:val="lowerRoman"/>
      <w:lvlText w:val="%9"/>
      <w:lvlJc w:val="left"/>
      <w:pPr>
        <w:ind w:left="6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9076614"/>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2">
    <w:nsid w:val="7BE42BFF"/>
    <w:multiLevelType w:val="hybridMultilevel"/>
    <w:tmpl w:val="681C6E5C"/>
    <w:lvl w:ilvl="0" w:tplc="B4F814F6">
      <w:start w:val="1"/>
      <w:numFmt w:val="lowerLetter"/>
      <w:lvlText w:val="(%1)"/>
      <w:lvlJc w:val="left"/>
      <w:pPr>
        <w:ind w:left="1440" w:hanging="360"/>
      </w:pPr>
      <w:rPr>
        <w:rFonts w:eastAsia="Times New Roman" w:hint="default"/>
      </w:rPr>
    </w:lvl>
    <w:lvl w:ilvl="1" w:tplc="881076B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nsid w:val="7D917E17"/>
    <w:multiLevelType w:val="hybridMultilevel"/>
    <w:tmpl w:val="FDC2838C"/>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nsid w:val="7E7C304A"/>
    <w:multiLevelType w:val="hybridMultilevel"/>
    <w:tmpl w:val="7C86B492"/>
    <w:lvl w:ilvl="0" w:tplc="0C090019">
      <w:start w:val="1"/>
      <w:numFmt w:val="lowerLetter"/>
      <w:lvlText w:val="%1."/>
      <w:lvlJc w:val="left"/>
      <w:pPr>
        <w:ind w:left="358"/>
      </w:pPr>
      <w:rPr>
        <w:b w:val="0"/>
        <w:i w:val="0"/>
        <w:strike w:val="0"/>
        <w:dstrike w:val="0"/>
        <w:color w:val="000000"/>
        <w:sz w:val="24"/>
        <w:szCs w:val="24"/>
        <w:u w:val="none" w:color="000000"/>
        <w:bdr w:val="none" w:sz="0" w:space="0" w:color="auto"/>
        <w:shd w:val="clear" w:color="auto" w:fill="auto"/>
        <w:vertAlign w:val="baseline"/>
      </w:rPr>
    </w:lvl>
    <w:lvl w:ilvl="1" w:tplc="F3D4A4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868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61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8B6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4C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600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C1F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4"/>
  </w:num>
  <w:num w:numId="2">
    <w:abstractNumId w:val="45"/>
  </w:num>
  <w:num w:numId="3">
    <w:abstractNumId w:val="24"/>
  </w:num>
  <w:num w:numId="4">
    <w:abstractNumId w:val="32"/>
  </w:num>
  <w:num w:numId="5">
    <w:abstractNumId w:val="79"/>
  </w:num>
  <w:num w:numId="6">
    <w:abstractNumId w:val="61"/>
  </w:num>
  <w:num w:numId="7">
    <w:abstractNumId w:val="0"/>
  </w:num>
  <w:num w:numId="8">
    <w:abstractNumId w:val="58"/>
  </w:num>
  <w:num w:numId="9">
    <w:abstractNumId w:val="63"/>
  </w:num>
  <w:num w:numId="10">
    <w:abstractNumId w:val="68"/>
  </w:num>
  <w:num w:numId="11">
    <w:abstractNumId w:val="52"/>
  </w:num>
  <w:num w:numId="12">
    <w:abstractNumId w:val="13"/>
  </w:num>
  <w:num w:numId="13">
    <w:abstractNumId w:val="75"/>
  </w:num>
  <w:num w:numId="14">
    <w:abstractNumId w:val="47"/>
  </w:num>
  <w:num w:numId="15">
    <w:abstractNumId w:val="1"/>
  </w:num>
  <w:num w:numId="16">
    <w:abstractNumId w:val="30"/>
  </w:num>
  <w:num w:numId="17">
    <w:abstractNumId w:val="64"/>
  </w:num>
  <w:num w:numId="18">
    <w:abstractNumId w:val="55"/>
  </w:num>
  <w:num w:numId="19">
    <w:abstractNumId w:val="25"/>
  </w:num>
  <w:num w:numId="20">
    <w:abstractNumId w:val="39"/>
  </w:num>
  <w:num w:numId="21">
    <w:abstractNumId w:val="28"/>
  </w:num>
  <w:num w:numId="22">
    <w:abstractNumId w:val="22"/>
  </w:num>
  <w:num w:numId="23">
    <w:abstractNumId w:val="27"/>
  </w:num>
  <w:num w:numId="24">
    <w:abstractNumId w:val="18"/>
  </w:num>
  <w:num w:numId="25">
    <w:abstractNumId w:val="17"/>
  </w:num>
  <w:num w:numId="26">
    <w:abstractNumId w:val="70"/>
  </w:num>
  <w:num w:numId="27">
    <w:abstractNumId w:val="23"/>
  </w:num>
  <w:num w:numId="28">
    <w:abstractNumId w:val="6"/>
  </w:num>
  <w:num w:numId="29">
    <w:abstractNumId w:val="71"/>
  </w:num>
  <w:num w:numId="30">
    <w:abstractNumId w:val="77"/>
  </w:num>
  <w:num w:numId="31">
    <w:abstractNumId w:val="33"/>
  </w:num>
  <w:num w:numId="32">
    <w:abstractNumId w:val="2"/>
  </w:num>
  <w:num w:numId="33">
    <w:abstractNumId w:val="83"/>
  </w:num>
  <w:num w:numId="34">
    <w:abstractNumId w:val="5"/>
  </w:num>
  <w:num w:numId="35">
    <w:abstractNumId w:val="76"/>
  </w:num>
  <w:num w:numId="36">
    <w:abstractNumId w:val="3"/>
  </w:num>
  <w:num w:numId="37">
    <w:abstractNumId w:val="78"/>
  </w:num>
  <w:num w:numId="38">
    <w:abstractNumId w:val="10"/>
  </w:num>
  <w:num w:numId="39">
    <w:abstractNumId w:val="60"/>
  </w:num>
  <w:num w:numId="40">
    <w:abstractNumId w:val="41"/>
  </w:num>
  <w:num w:numId="41">
    <w:abstractNumId w:val="73"/>
  </w:num>
  <w:num w:numId="42">
    <w:abstractNumId w:val="49"/>
  </w:num>
  <w:num w:numId="43">
    <w:abstractNumId w:val="9"/>
  </w:num>
  <w:num w:numId="44">
    <w:abstractNumId w:val="15"/>
  </w:num>
  <w:num w:numId="45">
    <w:abstractNumId w:val="16"/>
  </w:num>
  <w:num w:numId="46">
    <w:abstractNumId w:val="35"/>
  </w:num>
  <w:num w:numId="47">
    <w:abstractNumId w:val="37"/>
  </w:num>
  <w:num w:numId="48">
    <w:abstractNumId w:val="31"/>
  </w:num>
  <w:num w:numId="49">
    <w:abstractNumId w:val="42"/>
  </w:num>
  <w:num w:numId="50">
    <w:abstractNumId w:val="57"/>
  </w:num>
  <w:num w:numId="51">
    <w:abstractNumId w:val="62"/>
  </w:num>
  <w:num w:numId="52">
    <w:abstractNumId w:val="11"/>
  </w:num>
  <w:num w:numId="53">
    <w:abstractNumId w:val="65"/>
  </w:num>
  <w:num w:numId="54">
    <w:abstractNumId w:val="34"/>
  </w:num>
  <w:num w:numId="55">
    <w:abstractNumId w:val="50"/>
  </w:num>
  <w:num w:numId="56">
    <w:abstractNumId w:val="38"/>
  </w:num>
  <w:num w:numId="57">
    <w:abstractNumId w:val="72"/>
  </w:num>
  <w:num w:numId="58">
    <w:abstractNumId w:val="36"/>
  </w:num>
  <w:num w:numId="59">
    <w:abstractNumId w:val="69"/>
  </w:num>
  <w:num w:numId="60">
    <w:abstractNumId w:val="7"/>
  </w:num>
  <w:num w:numId="61">
    <w:abstractNumId w:val="26"/>
  </w:num>
  <w:num w:numId="62">
    <w:abstractNumId w:val="54"/>
  </w:num>
  <w:num w:numId="63">
    <w:abstractNumId w:val="48"/>
  </w:num>
  <w:num w:numId="64">
    <w:abstractNumId w:val="12"/>
  </w:num>
  <w:num w:numId="65">
    <w:abstractNumId w:val="59"/>
  </w:num>
  <w:num w:numId="66">
    <w:abstractNumId w:val="53"/>
  </w:num>
  <w:num w:numId="67">
    <w:abstractNumId w:val="82"/>
  </w:num>
  <w:num w:numId="68">
    <w:abstractNumId w:val="74"/>
  </w:num>
  <w:num w:numId="69">
    <w:abstractNumId w:val="67"/>
  </w:num>
  <w:num w:numId="70">
    <w:abstractNumId w:val="14"/>
  </w:num>
  <w:num w:numId="71">
    <w:abstractNumId w:val="21"/>
  </w:num>
  <w:num w:numId="72">
    <w:abstractNumId w:val="51"/>
  </w:num>
  <w:num w:numId="73">
    <w:abstractNumId w:val="56"/>
  </w:num>
  <w:num w:numId="74">
    <w:abstractNumId w:val="8"/>
  </w:num>
  <w:num w:numId="75">
    <w:abstractNumId w:val="43"/>
  </w:num>
  <w:num w:numId="76">
    <w:abstractNumId w:val="80"/>
  </w:num>
  <w:num w:numId="77">
    <w:abstractNumId w:val="46"/>
  </w:num>
  <w:num w:numId="78">
    <w:abstractNumId w:val="29"/>
  </w:num>
  <w:num w:numId="79">
    <w:abstractNumId w:val="66"/>
  </w:num>
  <w:num w:numId="80">
    <w:abstractNumId w:val="4"/>
  </w:num>
  <w:num w:numId="81">
    <w:abstractNumId w:val="40"/>
  </w:num>
  <w:num w:numId="82">
    <w:abstractNumId w:val="20"/>
  </w:num>
  <w:num w:numId="83">
    <w:abstractNumId w:val="44"/>
  </w:num>
  <w:num w:numId="84">
    <w:abstractNumId w:val="19"/>
  </w:num>
  <w:num w:numId="85">
    <w:abstractNumId w:val="81"/>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gel Waters">
    <w15:presenceInfo w15:providerId="Windows Live" w15:userId="d1072a207eb4e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94"/>
    <w:rsid w:val="000010FB"/>
    <w:rsid w:val="00002130"/>
    <w:rsid w:val="00003475"/>
    <w:rsid w:val="00007171"/>
    <w:rsid w:val="00010730"/>
    <w:rsid w:val="000166B5"/>
    <w:rsid w:val="000173E0"/>
    <w:rsid w:val="00022002"/>
    <w:rsid w:val="000236AB"/>
    <w:rsid w:val="000243FD"/>
    <w:rsid w:val="000247CC"/>
    <w:rsid w:val="000272FE"/>
    <w:rsid w:val="000300A8"/>
    <w:rsid w:val="00035072"/>
    <w:rsid w:val="0004548D"/>
    <w:rsid w:val="00045E8A"/>
    <w:rsid w:val="00051B07"/>
    <w:rsid w:val="00053CC7"/>
    <w:rsid w:val="0006027E"/>
    <w:rsid w:val="0006164F"/>
    <w:rsid w:val="000639BC"/>
    <w:rsid w:val="00075BDA"/>
    <w:rsid w:val="00076570"/>
    <w:rsid w:val="00085C48"/>
    <w:rsid w:val="00092F3A"/>
    <w:rsid w:val="00094F9C"/>
    <w:rsid w:val="0009650C"/>
    <w:rsid w:val="000A50CD"/>
    <w:rsid w:val="000A6E1B"/>
    <w:rsid w:val="000A7924"/>
    <w:rsid w:val="000B1218"/>
    <w:rsid w:val="000B1C3B"/>
    <w:rsid w:val="000B59E2"/>
    <w:rsid w:val="000B6F7B"/>
    <w:rsid w:val="000C01A4"/>
    <w:rsid w:val="000C44BC"/>
    <w:rsid w:val="000C55A9"/>
    <w:rsid w:val="000C74DC"/>
    <w:rsid w:val="000C7A06"/>
    <w:rsid w:val="000D0086"/>
    <w:rsid w:val="000D044A"/>
    <w:rsid w:val="000D1377"/>
    <w:rsid w:val="000D74C5"/>
    <w:rsid w:val="000D786E"/>
    <w:rsid w:val="000E0313"/>
    <w:rsid w:val="000E0E0B"/>
    <w:rsid w:val="000E2501"/>
    <w:rsid w:val="000E2F84"/>
    <w:rsid w:val="000E67AA"/>
    <w:rsid w:val="000E7360"/>
    <w:rsid w:val="000F150A"/>
    <w:rsid w:val="000F1CA7"/>
    <w:rsid w:val="000F27B8"/>
    <w:rsid w:val="000F51DE"/>
    <w:rsid w:val="001007DF"/>
    <w:rsid w:val="001030B7"/>
    <w:rsid w:val="00107322"/>
    <w:rsid w:val="00112CD5"/>
    <w:rsid w:val="00113CC1"/>
    <w:rsid w:val="0011653B"/>
    <w:rsid w:val="00116A9A"/>
    <w:rsid w:val="00117D11"/>
    <w:rsid w:val="00120995"/>
    <w:rsid w:val="00121DBC"/>
    <w:rsid w:val="00122FFE"/>
    <w:rsid w:val="001238D0"/>
    <w:rsid w:val="001238FE"/>
    <w:rsid w:val="00123A61"/>
    <w:rsid w:val="00127097"/>
    <w:rsid w:val="00131674"/>
    <w:rsid w:val="00133282"/>
    <w:rsid w:val="00135678"/>
    <w:rsid w:val="00137051"/>
    <w:rsid w:val="00150140"/>
    <w:rsid w:val="00153763"/>
    <w:rsid w:val="00154506"/>
    <w:rsid w:val="00162408"/>
    <w:rsid w:val="00167485"/>
    <w:rsid w:val="00170182"/>
    <w:rsid w:val="00171DFC"/>
    <w:rsid w:val="00172A5A"/>
    <w:rsid w:val="001749A8"/>
    <w:rsid w:val="001753DF"/>
    <w:rsid w:val="001757CB"/>
    <w:rsid w:val="00180475"/>
    <w:rsid w:val="00194EFB"/>
    <w:rsid w:val="001A0AD3"/>
    <w:rsid w:val="001A0E0C"/>
    <w:rsid w:val="001A157D"/>
    <w:rsid w:val="001A405E"/>
    <w:rsid w:val="001A6C14"/>
    <w:rsid w:val="001A78B6"/>
    <w:rsid w:val="001B14AA"/>
    <w:rsid w:val="001B3D5B"/>
    <w:rsid w:val="001B41C8"/>
    <w:rsid w:val="001C051C"/>
    <w:rsid w:val="001C48D0"/>
    <w:rsid w:val="001D1578"/>
    <w:rsid w:val="001D3077"/>
    <w:rsid w:val="001D3C70"/>
    <w:rsid w:val="001D4413"/>
    <w:rsid w:val="001D535C"/>
    <w:rsid w:val="001D6351"/>
    <w:rsid w:val="001E0525"/>
    <w:rsid w:val="001E1598"/>
    <w:rsid w:val="001E2DCD"/>
    <w:rsid w:val="001F1926"/>
    <w:rsid w:val="001F19D6"/>
    <w:rsid w:val="001F1D2B"/>
    <w:rsid w:val="001F39C8"/>
    <w:rsid w:val="001F3ADD"/>
    <w:rsid w:val="001F4499"/>
    <w:rsid w:val="001F68D9"/>
    <w:rsid w:val="00201631"/>
    <w:rsid w:val="00203572"/>
    <w:rsid w:val="002037AE"/>
    <w:rsid w:val="00207B72"/>
    <w:rsid w:val="002123AA"/>
    <w:rsid w:val="00212672"/>
    <w:rsid w:val="0021274E"/>
    <w:rsid w:val="00212986"/>
    <w:rsid w:val="00212CD1"/>
    <w:rsid w:val="00214284"/>
    <w:rsid w:val="00214EDE"/>
    <w:rsid w:val="00215078"/>
    <w:rsid w:val="00215CE2"/>
    <w:rsid w:val="00221CF9"/>
    <w:rsid w:val="00226FC5"/>
    <w:rsid w:val="00233DEB"/>
    <w:rsid w:val="00241FBD"/>
    <w:rsid w:val="00242A15"/>
    <w:rsid w:val="00243833"/>
    <w:rsid w:val="0024546A"/>
    <w:rsid w:val="00251E00"/>
    <w:rsid w:val="0025298B"/>
    <w:rsid w:val="0026211C"/>
    <w:rsid w:val="002637EC"/>
    <w:rsid w:val="00264ED2"/>
    <w:rsid w:val="002718AD"/>
    <w:rsid w:val="0027237C"/>
    <w:rsid w:val="0027570E"/>
    <w:rsid w:val="002759C9"/>
    <w:rsid w:val="00276895"/>
    <w:rsid w:val="00281F18"/>
    <w:rsid w:val="00282CB6"/>
    <w:rsid w:val="00284C03"/>
    <w:rsid w:val="002860DC"/>
    <w:rsid w:val="002870BC"/>
    <w:rsid w:val="002924BE"/>
    <w:rsid w:val="00292CCC"/>
    <w:rsid w:val="00294F07"/>
    <w:rsid w:val="0029528F"/>
    <w:rsid w:val="00295715"/>
    <w:rsid w:val="00296191"/>
    <w:rsid w:val="00296CC9"/>
    <w:rsid w:val="00297C1A"/>
    <w:rsid w:val="002A0E64"/>
    <w:rsid w:val="002A3839"/>
    <w:rsid w:val="002B22CB"/>
    <w:rsid w:val="002C3AA7"/>
    <w:rsid w:val="002C5BBA"/>
    <w:rsid w:val="002C6B4B"/>
    <w:rsid w:val="002D478D"/>
    <w:rsid w:val="002D51F5"/>
    <w:rsid w:val="002D5F5F"/>
    <w:rsid w:val="002D6806"/>
    <w:rsid w:val="002D6E19"/>
    <w:rsid w:val="002D6FDB"/>
    <w:rsid w:val="002E3955"/>
    <w:rsid w:val="002E5480"/>
    <w:rsid w:val="002E778D"/>
    <w:rsid w:val="002F112A"/>
    <w:rsid w:val="002F1253"/>
    <w:rsid w:val="002F4BB9"/>
    <w:rsid w:val="00301425"/>
    <w:rsid w:val="00301FF2"/>
    <w:rsid w:val="00303B1D"/>
    <w:rsid w:val="003057B7"/>
    <w:rsid w:val="00305A63"/>
    <w:rsid w:val="00306C0C"/>
    <w:rsid w:val="003133E9"/>
    <w:rsid w:val="00313DF1"/>
    <w:rsid w:val="00315CD9"/>
    <w:rsid w:val="0032223B"/>
    <w:rsid w:val="00323545"/>
    <w:rsid w:val="00332EF5"/>
    <w:rsid w:val="00332FE4"/>
    <w:rsid w:val="00342D98"/>
    <w:rsid w:val="00343901"/>
    <w:rsid w:val="003451E4"/>
    <w:rsid w:val="00345CFA"/>
    <w:rsid w:val="00346A37"/>
    <w:rsid w:val="003473C5"/>
    <w:rsid w:val="00351D00"/>
    <w:rsid w:val="00353E21"/>
    <w:rsid w:val="00354FC4"/>
    <w:rsid w:val="00355DC1"/>
    <w:rsid w:val="00362DED"/>
    <w:rsid w:val="0036515E"/>
    <w:rsid w:val="00371502"/>
    <w:rsid w:val="003741B7"/>
    <w:rsid w:val="003821B3"/>
    <w:rsid w:val="0038267E"/>
    <w:rsid w:val="0038295A"/>
    <w:rsid w:val="00382F7A"/>
    <w:rsid w:val="003840FC"/>
    <w:rsid w:val="00384628"/>
    <w:rsid w:val="00384F86"/>
    <w:rsid w:val="00392FDA"/>
    <w:rsid w:val="003932C0"/>
    <w:rsid w:val="00396AFF"/>
    <w:rsid w:val="00396C07"/>
    <w:rsid w:val="00397A68"/>
    <w:rsid w:val="003A1A8C"/>
    <w:rsid w:val="003B259D"/>
    <w:rsid w:val="003B3853"/>
    <w:rsid w:val="003B3B4A"/>
    <w:rsid w:val="003B3BDD"/>
    <w:rsid w:val="003B62A0"/>
    <w:rsid w:val="003B6346"/>
    <w:rsid w:val="003B7896"/>
    <w:rsid w:val="003C2BF7"/>
    <w:rsid w:val="003D7BDA"/>
    <w:rsid w:val="003E0A7B"/>
    <w:rsid w:val="003E1E51"/>
    <w:rsid w:val="003E5132"/>
    <w:rsid w:val="003E7B6E"/>
    <w:rsid w:val="003F23C4"/>
    <w:rsid w:val="003F4284"/>
    <w:rsid w:val="003F59EA"/>
    <w:rsid w:val="0040213C"/>
    <w:rsid w:val="004035F8"/>
    <w:rsid w:val="00403EEB"/>
    <w:rsid w:val="00404C42"/>
    <w:rsid w:val="00407B96"/>
    <w:rsid w:val="004105C0"/>
    <w:rsid w:val="004117E8"/>
    <w:rsid w:val="0041428E"/>
    <w:rsid w:val="00414B2E"/>
    <w:rsid w:val="0041724C"/>
    <w:rsid w:val="0042264B"/>
    <w:rsid w:val="00425115"/>
    <w:rsid w:val="0042641A"/>
    <w:rsid w:val="004304F2"/>
    <w:rsid w:val="004318C8"/>
    <w:rsid w:val="004413F8"/>
    <w:rsid w:val="00446D3B"/>
    <w:rsid w:val="00447570"/>
    <w:rsid w:val="0044768C"/>
    <w:rsid w:val="00456F99"/>
    <w:rsid w:val="00465150"/>
    <w:rsid w:val="004701DE"/>
    <w:rsid w:val="00471024"/>
    <w:rsid w:val="0047148C"/>
    <w:rsid w:val="00472EA7"/>
    <w:rsid w:val="004752F4"/>
    <w:rsid w:val="00477387"/>
    <w:rsid w:val="004838D4"/>
    <w:rsid w:val="00483EC2"/>
    <w:rsid w:val="00486494"/>
    <w:rsid w:val="00495BEF"/>
    <w:rsid w:val="004A5370"/>
    <w:rsid w:val="004A5585"/>
    <w:rsid w:val="004A6F96"/>
    <w:rsid w:val="004A798D"/>
    <w:rsid w:val="004B082F"/>
    <w:rsid w:val="004B60E1"/>
    <w:rsid w:val="004B6973"/>
    <w:rsid w:val="004B7A53"/>
    <w:rsid w:val="004C30ED"/>
    <w:rsid w:val="004C5DC4"/>
    <w:rsid w:val="004D1EC8"/>
    <w:rsid w:val="004D2080"/>
    <w:rsid w:val="004D25BF"/>
    <w:rsid w:val="004D3DCA"/>
    <w:rsid w:val="004D457D"/>
    <w:rsid w:val="004D48A6"/>
    <w:rsid w:val="004D5D58"/>
    <w:rsid w:val="004D5EC2"/>
    <w:rsid w:val="004D7689"/>
    <w:rsid w:val="004E0637"/>
    <w:rsid w:val="004E6EE2"/>
    <w:rsid w:val="004F0E3A"/>
    <w:rsid w:val="004F3078"/>
    <w:rsid w:val="004F5493"/>
    <w:rsid w:val="004F5AD6"/>
    <w:rsid w:val="004F6A1A"/>
    <w:rsid w:val="00503585"/>
    <w:rsid w:val="00506183"/>
    <w:rsid w:val="0050782D"/>
    <w:rsid w:val="0051091E"/>
    <w:rsid w:val="005112AA"/>
    <w:rsid w:val="00513D71"/>
    <w:rsid w:val="00514DB3"/>
    <w:rsid w:val="00521BEC"/>
    <w:rsid w:val="00524728"/>
    <w:rsid w:val="00525399"/>
    <w:rsid w:val="00527007"/>
    <w:rsid w:val="005300B5"/>
    <w:rsid w:val="00536282"/>
    <w:rsid w:val="00536B2C"/>
    <w:rsid w:val="00544BAB"/>
    <w:rsid w:val="00552609"/>
    <w:rsid w:val="00554C97"/>
    <w:rsid w:val="0055599A"/>
    <w:rsid w:val="005617B2"/>
    <w:rsid w:val="005618F7"/>
    <w:rsid w:val="005622B1"/>
    <w:rsid w:val="00563273"/>
    <w:rsid w:val="005644F5"/>
    <w:rsid w:val="00564AFC"/>
    <w:rsid w:val="005712A9"/>
    <w:rsid w:val="005742C9"/>
    <w:rsid w:val="00574D6C"/>
    <w:rsid w:val="00583902"/>
    <w:rsid w:val="005935EF"/>
    <w:rsid w:val="005941FE"/>
    <w:rsid w:val="00594392"/>
    <w:rsid w:val="005966DD"/>
    <w:rsid w:val="00596E1F"/>
    <w:rsid w:val="005A5ED9"/>
    <w:rsid w:val="005A7660"/>
    <w:rsid w:val="005B69F5"/>
    <w:rsid w:val="005B7548"/>
    <w:rsid w:val="005C1511"/>
    <w:rsid w:val="005C2BF7"/>
    <w:rsid w:val="005C34FD"/>
    <w:rsid w:val="005C656F"/>
    <w:rsid w:val="005C745F"/>
    <w:rsid w:val="005D0057"/>
    <w:rsid w:val="005D54F1"/>
    <w:rsid w:val="005E68F7"/>
    <w:rsid w:val="005F38D3"/>
    <w:rsid w:val="005F4CA7"/>
    <w:rsid w:val="005F6629"/>
    <w:rsid w:val="006009E1"/>
    <w:rsid w:val="00602688"/>
    <w:rsid w:val="00604BF6"/>
    <w:rsid w:val="00605653"/>
    <w:rsid w:val="00606B13"/>
    <w:rsid w:val="00610475"/>
    <w:rsid w:val="00611B9B"/>
    <w:rsid w:val="006138A1"/>
    <w:rsid w:val="006148CA"/>
    <w:rsid w:val="006173AD"/>
    <w:rsid w:val="00617A94"/>
    <w:rsid w:val="006240A7"/>
    <w:rsid w:val="00624944"/>
    <w:rsid w:val="006258D9"/>
    <w:rsid w:val="00625900"/>
    <w:rsid w:val="00630DC4"/>
    <w:rsid w:val="00632647"/>
    <w:rsid w:val="00633767"/>
    <w:rsid w:val="00635B70"/>
    <w:rsid w:val="00636C2A"/>
    <w:rsid w:val="0064248D"/>
    <w:rsid w:val="006502C3"/>
    <w:rsid w:val="0065083D"/>
    <w:rsid w:val="006542E2"/>
    <w:rsid w:val="00655A2F"/>
    <w:rsid w:val="0066132A"/>
    <w:rsid w:val="006632FA"/>
    <w:rsid w:val="00663AE7"/>
    <w:rsid w:val="006712CC"/>
    <w:rsid w:val="00674AE7"/>
    <w:rsid w:val="00674FB2"/>
    <w:rsid w:val="00676912"/>
    <w:rsid w:val="00681D62"/>
    <w:rsid w:val="00683A3E"/>
    <w:rsid w:val="0069671C"/>
    <w:rsid w:val="00696B99"/>
    <w:rsid w:val="006A0AEE"/>
    <w:rsid w:val="006A3C7E"/>
    <w:rsid w:val="006A3E00"/>
    <w:rsid w:val="006A5605"/>
    <w:rsid w:val="006A79BF"/>
    <w:rsid w:val="006C16E1"/>
    <w:rsid w:val="006C188B"/>
    <w:rsid w:val="006C3B65"/>
    <w:rsid w:val="006C3DCA"/>
    <w:rsid w:val="006C4D5F"/>
    <w:rsid w:val="006D13D1"/>
    <w:rsid w:val="006D237F"/>
    <w:rsid w:val="006D587D"/>
    <w:rsid w:val="006E4471"/>
    <w:rsid w:val="006E4632"/>
    <w:rsid w:val="006F1B4B"/>
    <w:rsid w:val="006F6D4C"/>
    <w:rsid w:val="006F7CA9"/>
    <w:rsid w:val="00705670"/>
    <w:rsid w:val="00705962"/>
    <w:rsid w:val="00710843"/>
    <w:rsid w:val="00711CB1"/>
    <w:rsid w:val="00714906"/>
    <w:rsid w:val="00715B9D"/>
    <w:rsid w:val="00722434"/>
    <w:rsid w:val="00724399"/>
    <w:rsid w:val="00727ABD"/>
    <w:rsid w:val="00727DD0"/>
    <w:rsid w:val="007311F7"/>
    <w:rsid w:val="0073364A"/>
    <w:rsid w:val="00736D85"/>
    <w:rsid w:val="00737783"/>
    <w:rsid w:val="00741015"/>
    <w:rsid w:val="00741D86"/>
    <w:rsid w:val="007425C4"/>
    <w:rsid w:val="0074630D"/>
    <w:rsid w:val="00747BA2"/>
    <w:rsid w:val="00747EC0"/>
    <w:rsid w:val="00750C03"/>
    <w:rsid w:val="00751C57"/>
    <w:rsid w:val="00753FC2"/>
    <w:rsid w:val="00756B3E"/>
    <w:rsid w:val="007571EA"/>
    <w:rsid w:val="00770C48"/>
    <w:rsid w:val="00771AD0"/>
    <w:rsid w:val="00774CCC"/>
    <w:rsid w:val="007758E9"/>
    <w:rsid w:val="0077614D"/>
    <w:rsid w:val="00776F60"/>
    <w:rsid w:val="00784245"/>
    <w:rsid w:val="00787347"/>
    <w:rsid w:val="007875C3"/>
    <w:rsid w:val="0079000C"/>
    <w:rsid w:val="007927DF"/>
    <w:rsid w:val="007A1569"/>
    <w:rsid w:val="007A533F"/>
    <w:rsid w:val="007A69F3"/>
    <w:rsid w:val="007A792C"/>
    <w:rsid w:val="007B1EED"/>
    <w:rsid w:val="007C0CB3"/>
    <w:rsid w:val="007C2258"/>
    <w:rsid w:val="007C72B4"/>
    <w:rsid w:val="007D0811"/>
    <w:rsid w:val="007D13AD"/>
    <w:rsid w:val="007D16C6"/>
    <w:rsid w:val="007D1A08"/>
    <w:rsid w:val="007D4263"/>
    <w:rsid w:val="007D4D32"/>
    <w:rsid w:val="007D6407"/>
    <w:rsid w:val="007D7DFF"/>
    <w:rsid w:val="007E4282"/>
    <w:rsid w:val="007E5B58"/>
    <w:rsid w:val="007F28FF"/>
    <w:rsid w:val="007F4211"/>
    <w:rsid w:val="007F70EA"/>
    <w:rsid w:val="0080321A"/>
    <w:rsid w:val="00810083"/>
    <w:rsid w:val="008138B4"/>
    <w:rsid w:val="00813A0D"/>
    <w:rsid w:val="008152E8"/>
    <w:rsid w:val="00816FC5"/>
    <w:rsid w:val="00820841"/>
    <w:rsid w:val="00821B7B"/>
    <w:rsid w:val="008229B2"/>
    <w:rsid w:val="008249C1"/>
    <w:rsid w:val="008328ED"/>
    <w:rsid w:val="0083714B"/>
    <w:rsid w:val="00837FC4"/>
    <w:rsid w:val="008407D2"/>
    <w:rsid w:val="00841EE1"/>
    <w:rsid w:val="008425BF"/>
    <w:rsid w:val="00842701"/>
    <w:rsid w:val="008457A8"/>
    <w:rsid w:val="00850ECE"/>
    <w:rsid w:val="00854D23"/>
    <w:rsid w:val="00855718"/>
    <w:rsid w:val="00855E52"/>
    <w:rsid w:val="00856469"/>
    <w:rsid w:val="00861B54"/>
    <w:rsid w:val="00866E87"/>
    <w:rsid w:val="00867F28"/>
    <w:rsid w:val="00872147"/>
    <w:rsid w:val="00873FBF"/>
    <w:rsid w:val="00876E91"/>
    <w:rsid w:val="008824C6"/>
    <w:rsid w:val="0088280A"/>
    <w:rsid w:val="00883990"/>
    <w:rsid w:val="00886D35"/>
    <w:rsid w:val="00887B75"/>
    <w:rsid w:val="00893410"/>
    <w:rsid w:val="008955B9"/>
    <w:rsid w:val="00895F9C"/>
    <w:rsid w:val="008978BF"/>
    <w:rsid w:val="008A305D"/>
    <w:rsid w:val="008A670F"/>
    <w:rsid w:val="008A7084"/>
    <w:rsid w:val="008B013F"/>
    <w:rsid w:val="008B066B"/>
    <w:rsid w:val="008B5335"/>
    <w:rsid w:val="008B6421"/>
    <w:rsid w:val="008C44F4"/>
    <w:rsid w:val="008C5E63"/>
    <w:rsid w:val="008C6072"/>
    <w:rsid w:val="008C62A5"/>
    <w:rsid w:val="008C666E"/>
    <w:rsid w:val="008C68FA"/>
    <w:rsid w:val="008D0726"/>
    <w:rsid w:val="008D2C82"/>
    <w:rsid w:val="008D41B1"/>
    <w:rsid w:val="008D67BD"/>
    <w:rsid w:val="008E5818"/>
    <w:rsid w:val="008E6494"/>
    <w:rsid w:val="008E7D31"/>
    <w:rsid w:val="008F5B04"/>
    <w:rsid w:val="009001F4"/>
    <w:rsid w:val="00900F5F"/>
    <w:rsid w:val="009044FC"/>
    <w:rsid w:val="00910DED"/>
    <w:rsid w:val="0091140C"/>
    <w:rsid w:val="009126CF"/>
    <w:rsid w:val="00914B72"/>
    <w:rsid w:val="00917EDA"/>
    <w:rsid w:val="009217A7"/>
    <w:rsid w:val="00922E26"/>
    <w:rsid w:val="009249B5"/>
    <w:rsid w:val="009262C3"/>
    <w:rsid w:val="00926947"/>
    <w:rsid w:val="00927C7D"/>
    <w:rsid w:val="00932D2E"/>
    <w:rsid w:val="009371B9"/>
    <w:rsid w:val="0094156A"/>
    <w:rsid w:val="00943C19"/>
    <w:rsid w:val="00947325"/>
    <w:rsid w:val="00947B5C"/>
    <w:rsid w:val="00954904"/>
    <w:rsid w:val="00955532"/>
    <w:rsid w:val="00955B10"/>
    <w:rsid w:val="00955CFD"/>
    <w:rsid w:val="00955EF5"/>
    <w:rsid w:val="00960E51"/>
    <w:rsid w:val="009620CD"/>
    <w:rsid w:val="00962FDC"/>
    <w:rsid w:val="0096703F"/>
    <w:rsid w:val="00970AE7"/>
    <w:rsid w:val="00970F63"/>
    <w:rsid w:val="0097512B"/>
    <w:rsid w:val="00980742"/>
    <w:rsid w:val="00987A35"/>
    <w:rsid w:val="009927F7"/>
    <w:rsid w:val="009952C9"/>
    <w:rsid w:val="009A0FBA"/>
    <w:rsid w:val="009A2DBA"/>
    <w:rsid w:val="009A7019"/>
    <w:rsid w:val="009A7C1A"/>
    <w:rsid w:val="009B4B94"/>
    <w:rsid w:val="009B5602"/>
    <w:rsid w:val="009B5FC0"/>
    <w:rsid w:val="009B61A2"/>
    <w:rsid w:val="009C17AF"/>
    <w:rsid w:val="009C1C86"/>
    <w:rsid w:val="009C1DC0"/>
    <w:rsid w:val="009C2094"/>
    <w:rsid w:val="009D1879"/>
    <w:rsid w:val="009D6B1E"/>
    <w:rsid w:val="009E3F2F"/>
    <w:rsid w:val="009F09B1"/>
    <w:rsid w:val="009F1726"/>
    <w:rsid w:val="009F32F8"/>
    <w:rsid w:val="009F3687"/>
    <w:rsid w:val="009F3819"/>
    <w:rsid w:val="00A00C5C"/>
    <w:rsid w:val="00A02C1A"/>
    <w:rsid w:val="00A06843"/>
    <w:rsid w:val="00A07693"/>
    <w:rsid w:val="00A1141F"/>
    <w:rsid w:val="00A114C6"/>
    <w:rsid w:val="00A13717"/>
    <w:rsid w:val="00A17388"/>
    <w:rsid w:val="00A22567"/>
    <w:rsid w:val="00A235BE"/>
    <w:rsid w:val="00A24FCD"/>
    <w:rsid w:val="00A2563E"/>
    <w:rsid w:val="00A3340B"/>
    <w:rsid w:val="00A4115A"/>
    <w:rsid w:val="00A438AF"/>
    <w:rsid w:val="00A43A3D"/>
    <w:rsid w:val="00A51223"/>
    <w:rsid w:val="00A526B0"/>
    <w:rsid w:val="00A600C8"/>
    <w:rsid w:val="00A60255"/>
    <w:rsid w:val="00A60872"/>
    <w:rsid w:val="00A67E4E"/>
    <w:rsid w:val="00A7200D"/>
    <w:rsid w:val="00A76361"/>
    <w:rsid w:val="00A80FA8"/>
    <w:rsid w:val="00A81C24"/>
    <w:rsid w:val="00A81CDE"/>
    <w:rsid w:val="00A8207B"/>
    <w:rsid w:val="00A85B53"/>
    <w:rsid w:val="00A90577"/>
    <w:rsid w:val="00A971DE"/>
    <w:rsid w:val="00AA6EDF"/>
    <w:rsid w:val="00AB150F"/>
    <w:rsid w:val="00AB399A"/>
    <w:rsid w:val="00AC24E4"/>
    <w:rsid w:val="00AC27A8"/>
    <w:rsid w:val="00AC7CCA"/>
    <w:rsid w:val="00AD5F5C"/>
    <w:rsid w:val="00AD7276"/>
    <w:rsid w:val="00AD7774"/>
    <w:rsid w:val="00AE1113"/>
    <w:rsid w:val="00AE2E3C"/>
    <w:rsid w:val="00AE3558"/>
    <w:rsid w:val="00AE58D4"/>
    <w:rsid w:val="00AE5A50"/>
    <w:rsid w:val="00AE5A8E"/>
    <w:rsid w:val="00AE5F42"/>
    <w:rsid w:val="00AE7832"/>
    <w:rsid w:val="00AF0869"/>
    <w:rsid w:val="00AF38FF"/>
    <w:rsid w:val="00AF3E78"/>
    <w:rsid w:val="00AF4003"/>
    <w:rsid w:val="00AF5935"/>
    <w:rsid w:val="00AF6C73"/>
    <w:rsid w:val="00AF7FF8"/>
    <w:rsid w:val="00B112E7"/>
    <w:rsid w:val="00B12C29"/>
    <w:rsid w:val="00B1336D"/>
    <w:rsid w:val="00B15523"/>
    <w:rsid w:val="00B15E06"/>
    <w:rsid w:val="00B17505"/>
    <w:rsid w:val="00B23CA8"/>
    <w:rsid w:val="00B25E7E"/>
    <w:rsid w:val="00B33576"/>
    <w:rsid w:val="00B3708D"/>
    <w:rsid w:val="00B411CC"/>
    <w:rsid w:val="00B42128"/>
    <w:rsid w:val="00B4250A"/>
    <w:rsid w:val="00B47076"/>
    <w:rsid w:val="00B50142"/>
    <w:rsid w:val="00B51017"/>
    <w:rsid w:val="00B545CD"/>
    <w:rsid w:val="00B57010"/>
    <w:rsid w:val="00B57757"/>
    <w:rsid w:val="00B60C0D"/>
    <w:rsid w:val="00B6164D"/>
    <w:rsid w:val="00B61B63"/>
    <w:rsid w:val="00B62566"/>
    <w:rsid w:val="00B67BF9"/>
    <w:rsid w:val="00B71772"/>
    <w:rsid w:val="00B73672"/>
    <w:rsid w:val="00B75280"/>
    <w:rsid w:val="00B8257D"/>
    <w:rsid w:val="00B826EC"/>
    <w:rsid w:val="00B82847"/>
    <w:rsid w:val="00B87A6B"/>
    <w:rsid w:val="00B93D8B"/>
    <w:rsid w:val="00B96162"/>
    <w:rsid w:val="00BA4476"/>
    <w:rsid w:val="00BA6925"/>
    <w:rsid w:val="00BB0C3B"/>
    <w:rsid w:val="00BB2079"/>
    <w:rsid w:val="00BB382F"/>
    <w:rsid w:val="00BB3E4D"/>
    <w:rsid w:val="00BB4F57"/>
    <w:rsid w:val="00BC1253"/>
    <w:rsid w:val="00BC1E16"/>
    <w:rsid w:val="00BD25DB"/>
    <w:rsid w:val="00BD5C18"/>
    <w:rsid w:val="00BD5C1B"/>
    <w:rsid w:val="00BE77EF"/>
    <w:rsid w:val="00BF1B0F"/>
    <w:rsid w:val="00BF26C6"/>
    <w:rsid w:val="00BF2B40"/>
    <w:rsid w:val="00BF3482"/>
    <w:rsid w:val="00BF36CB"/>
    <w:rsid w:val="00BF7F79"/>
    <w:rsid w:val="00C00D25"/>
    <w:rsid w:val="00C02504"/>
    <w:rsid w:val="00C028EA"/>
    <w:rsid w:val="00C02F3F"/>
    <w:rsid w:val="00C03311"/>
    <w:rsid w:val="00C057CB"/>
    <w:rsid w:val="00C06D88"/>
    <w:rsid w:val="00C072DE"/>
    <w:rsid w:val="00C07863"/>
    <w:rsid w:val="00C11240"/>
    <w:rsid w:val="00C11FAE"/>
    <w:rsid w:val="00C14132"/>
    <w:rsid w:val="00C147D1"/>
    <w:rsid w:val="00C16FC7"/>
    <w:rsid w:val="00C216DE"/>
    <w:rsid w:val="00C227B5"/>
    <w:rsid w:val="00C23F2B"/>
    <w:rsid w:val="00C252EF"/>
    <w:rsid w:val="00C278A9"/>
    <w:rsid w:val="00C302E4"/>
    <w:rsid w:val="00C41313"/>
    <w:rsid w:val="00C511BF"/>
    <w:rsid w:val="00C51B5B"/>
    <w:rsid w:val="00C51FEA"/>
    <w:rsid w:val="00C53D8D"/>
    <w:rsid w:val="00C5404C"/>
    <w:rsid w:val="00C564FA"/>
    <w:rsid w:val="00C56764"/>
    <w:rsid w:val="00C606C8"/>
    <w:rsid w:val="00C64295"/>
    <w:rsid w:val="00C6598B"/>
    <w:rsid w:val="00C71CFA"/>
    <w:rsid w:val="00C753B2"/>
    <w:rsid w:val="00C756AB"/>
    <w:rsid w:val="00C75D22"/>
    <w:rsid w:val="00C807CA"/>
    <w:rsid w:val="00C8155C"/>
    <w:rsid w:val="00C83C5D"/>
    <w:rsid w:val="00C92A05"/>
    <w:rsid w:val="00CA28EA"/>
    <w:rsid w:val="00CA3243"/>
    <w:rsid w:val="00CB499A"/>
    <w:rsid w:val="00CB6A43"/>
    <w:rsid w:val="00CC088D"/>
    <w:rsid w:val="00CC23FD"/>
    <w:rsid w:val="00CC4930"/>
    <w:rsid w:val="00CC5E3C"/>
    <w:rsid w:val="00CC79EA"/>
    <w:rsid w:val="00CD19F4"/>
    <w:rsid w:val="00CD1B75"/>
    <w:rsid w:val="00CD29D9"/>
    <w:rsid w:val="00CD682C"/>
    <w:rsid w:val="00CE0229"/>
    <w:rsid w:val="00CE0387"/>
    <w:rsid w:val="00CF09A3"/>
    <w:rsid w:val="00CF23D6"/>
    <w:rsid w:val="00CF6AD4"/>
    <w:rsid w:val="00D0164B"/>
    <w:rsid w:val="00D15043"/>
    <w:rsid w:val="00D151B5"/>
    <w:rsid w:val="00D20200"/>
    <w:rsid w:val="00D241E2"/>
    <w:rsid w:val="00D266A4"/>
    <w:rsid w:val="00D26CB0"/>
    <w:rsid w:val="00D26CF5"/>
    <w:rsid w:val="00D26FE1"/>
    <w:rsid w:val="00D31CCC"/>
    <w:rsid w:val="00D35DFF"/>
    <w:rsid w:val="00D40042"/>
    <w:rsid w:val="00D4460F"/>
    <w:rsid w:val="00D44957"/>
    <w:rsid w:val="00D4585A"/>
    <w:rsid w:val="00D4622D"/>
    <w:rsid w:val="00D467A4"/>
    <w:rsid w:val="00D50833"/>
    <w:rsid w:val="00D56C6C"/>
    <w:rsid w:val="00D60B1D"/>
    <w:rsid w:val="00D60E44"/>
    <w:rsid w:val="00D60FB3"/>
    <w:rsid w:val="00D64F0C"/>
    <w:rsid w:val="00D652D1"/>
    <w:rsid w:val="00D67C4F"/>
    <w:rsid w:val="00D82BDD"/>
    <w:rsid w:val="00D83062"/>
    <w:rsid w:val="00D842C2"/>
    <w:rsid w:val="00D84516"/>
    <w:rsid w:val="00D8688D"/>
    <w:rsid w:val="00D93257"/>
    <w:rsid w:val="00D944CC"/>
    <w:rsid w:val="00D945BA"/>
    <w:rsid w:val="00D953C1"/>
    <w:rsid w:val="00D96642"/>
    <w:rsid w:val="00D96ED0"/>
    <w:rsid w:val="00DA4AA9"/>
    <w:rsid w:val="00DA783B"/>
    <w:rsid w:val="00DB08B4"/>
    <w:rsid w:val="00DB0A83"/>
    <w:rsid w:val="00DB0C11"/>
    <w:rsid w:val="00DB3A94"/>
    <w:rsid w:val="00DB4018"/>
    <w:rsid w:val="00DC18B5"/>
    <w:rsid w:val="00DC1907"/>
    <w:rsid w:val="00DC2075"/>
    <w:rsid w:val="00DC251A"/>
    <w:rsid w:val="00DC4035"/>
    <w:rsid w:val="00DC55A2"/>
    <w:rsid w:val="00DC617D"/>
    <w:rsid w:val="00DC7243"/>
    <w:rsid w:val="00DD0EBF"/>
    <w:rsid w:val="00DD5331"/>
    <w:rsid w:val="00DD7C03"/>
    <w:rsid w:val="00DE0E71"/>
    <w:rsid w:val="00DE2928"/>
    <w:rsid w:val="00DE2977"/>
    <w:rsid w:val="00DE40B5"/>
    <w:rsid w:val="00DE4D7B"/>
    <w:rsid w:val="00DE55A3"/>
    <w:rsid w:val="00DE6C73"/>
    <w:rsid w:val="00DF01D7"/>
    <w:rsid w:val="00DF05F0"/>
    <w:rsid w:val="00DF2E44"/>
    <w:rsid w:val="00DF5CB1"/>
    <w:rsid w:val="00DF661A"/>
    <w:rsid w:val="00DF66D9"/>
    <w:rsid w:val="00E02899"/>
    <w:rsid w:val="00E041FC"/>
    <w:rsid w:val="00E05289"/>
    <w:rsid w:val="00E10D3E"/>
    <w:rsid w:val="00E14453"/>
    <w:rsid w:val="00E17AEB"/>
    <w:rsid w:val="00E37814"/>
    <w:rsid w:val="00E42212"/>
    <w:rsid w:val="00E4234A"/>
    <w:rsid w:val="00E452B8"/>
    <w:rsid w:val="00E50E6F"/>
    <w:rsid w:val="00E5156A"/>
    <w:rsid w:val="00E5181A"/>
    <w:rsid w:val="00E539AF"/>
    <w:rsid w:val="00E54B3D"/>
    <w:rsid w:val="00E573BC"/>
    <w:rsid w:val="00E61AD0"/>
    <w:rsid w:val="00E622E0"/>
    <w:rsid w:val="00E75186"/>
    <w:rsid w:val="00E75294"/>
    <w:rsid w:val="00E77D1B"/>
    <w:rsid w:val="00E87B21"/>
    <w:rsid w:val="00E90FF5"/>
    <w:rsid w:val="00E944E9"/>
    <w:rsid w:val="00E96E2F"/>
    <w:rsid w:val="00EA178B"/>
    <w:rsid w:val="00EA491D"/>
    <w:rsid w:val="00EA5B19"/>
    <w:rsid w:val="00EB33D0"/>
    <w:rsid w:val="00EB5BE5"/>
    <w:rsid w:val="00EC6A7C"/>
    <w:rsid w:val="00ED0312"/>
    <w:rsid w:val="00ED1994"/>
    <w:rsid w:val="00EE0630"/>
    <w:rsid w:val="00EE5005"/>
    <w:rsid w:val="00EE5704"/>
    <w:rsid w:val="00EE7AE5"/>
    <w:rsid w:val="00EF00E7"/>
    <w:rsid w:val="00EF18B7"/>
    <w:rsid w:val="00EF4306"/>
    <w:rsid w:val="00F01288"/>
    <w:rsid w:val="00F01C81"/>
    <w:rsid w:val="00F076E4"/>
    <w:rsid w:val="00F109BA"/>
    <w:rsid w:val="00F10D9C"/>
    <w:rsid w:val="00F129D3"/>
    <w:rsid w:val="00F13449"/>
    <w:rsid w:val="00F16563"/>
    <w:rsid w:val="00F17101"/>
    <w:rsid w:val="00F17E73"/>
    <w:rsid w:val="00F204CA"/>
    <w:rsid w:val="00F214D3"/>
    <w:rsid w:val="00F24FB8"/>
    <w:rsid w:val="00F25321"/>
    <w:rsid w:val="00F26D73"/>
    <w:rsid w:val="00F27ECF"/>
    <w:rsid w:val="00F350BD"/>
    <w:rsid w:val="00F35B4C"/>
    <w:rsid w:val="00F36939"/>
    <w:rsid w:val="00F42F74"/>
    <w:rsid w:val="00F43D1D"/>
    <w:rsid w:val="00F47AC2"/>
    <w:rsid w:val="00F5602F"/>
    <w:rsid w:val="00F5671E"/>
    <w:rsid w:val="00F60A07"/>
    <w:rsid w:val="00F63000"/>
    <w:rsid w:val="00F63584"/>
    <w:rsid w:val="00F6592F"/>
    <w:rsid w:val="00F65BC5"/>
    <w:rsid w:val="00F66F55"/>
    <w:rsid w:val="00F6741C"/>
    <w:rsid w:val="00F708E5"/>
    <w:rsid w:val="00F71C28"/>
    <w:rsid w:val="00F730CD"/>
    <w:rsid w:val="00F730FD"/>
    <w:rsid w:val="00F7514B"/>
    <w:rsid w:val="00F75F92"/>
    <w:rsid w:val="00F76562"/>
    <w:rsid w:val="00F76939"/>
    <w:rsid w:val="00F825BF"/>
    <w:rsid w:val="00F83164"/>
    <w:rsid w:val="00F90C54"/>
    <w:rsid w:val="00F93F5F"/>
    <w:rsid w:val="00F960A6"/>
    <w:rsid w:val="00F96B91"/>
    <w:rsid w:val="00F96F28"/>
    <w:rsid w:val="00F9759B"/>
    <w:rsid w:val="00FA152E"/>
    <w:rsid w:val="00FA7856"/>
    <w:rsid w:val="00FB0F62"/>
    <w:rsid w:val="00FB2B8B"/>
    <w:rsid w:val="00FB2BEF"/>
    <w:rsid w:val="00FB3831"/>
    <w:rsid w:val="00FB5C70"/>
    <w:rsid w:val="00FB728D"/>
    <w:rsid w:val="00FC2333"/>
    <w:rsid w:val="00FC538F"/>
    <w:rsid w:val="00FC5F5C"/>
    <w:rsid w:val="00FD0EDA"/>
    <w:rsid w:val="00FD3240"/>
    <w:rsid w:val="00FD347D"/>
    <w:rsid w:val="00FD4A49"/>
    <w:rsid w:val="00FE1236"/>
    <w:rsid w:val="00FE248F"/>
    <w:rsid w:val="00FE4B5C"/>
    <w:rsid w:val="00FE7619"/>
    <w:rsid w:val="00FF4344"/>
    <w:rsid w:val="00FF6C4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F6AD4"/>
    <w:pPr>
      <w:spacing w:after="124" w:line="232" w:lineRule="auto"/>
      <w:ind w:left="919" w:right="14" w:hanging="576"/>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CF6AD4"/>
    <w:pPr>
      <w:keepNext/>
      <w:keepLines/>
      <w:numPr>
        <w:numId w:val="6"/>
      </w:numPr>
      <w:spacing w:after="116" w:line="240" w:lineRule="auto"/>
      <w:ind w:left="-5" w:right="-15"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rsid w:val="00E10D3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6AD4"/>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rsid w:val="00CF6AD4"/>
    <w:pPr>
      <w:spacing w:after="0" w:line="24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F6AD4"/>
    <w:rPr>
      <w:rFonts w:ascii="Times New Roman" w:eastAsia="Times New Roman" w:hAnsi="Times New Roman" w:cs="Times New Roman"/>
      <w:color w:val="000000"/>
      <w:sz w:val="20"/>
    </w:rPr>
  </w:style>
  <w:style w:type="character" w:customStyle="1" w:styleId="footnotemark">
    <w:name w:val="footnote mark"/>
    <w:hidden/>
    <w:rsid w:val="00CF6AD4"/>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FB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BEF"/>
    <w:rPr>
      <w:rFonts w:ascii="Segoe UI" w:eastAsia="Times New Roman" w:hAnsi="Segoe UI" w:cs="Segoe UI"/>
      <w:color w:val="000000"/>
      <w:sz w:val="18"/>
      <w:szCs w:val="18"/>
    </w:rPr>
  </w:style>
  <w:style w:type="paragraph" w:styleId="FootnoteText">
    <w:name w:val="footnote text"/>
    <w:basedOn w:val="Normal"/>
    <w:link w:val="FootnoteTextChar"/>
    <w:uiPriority w:val="99"/>
    <w:unhideWhenUsed/>
    <w:rsid w:val="006C3DCA"/>
    <w:pPr>
      <w:spacing w:after="0" w:line="240" w:lineRule="auto"/>
    </w:pPr>
    <w:rPr>
      <w:sz w:val="20"/>
      <w:szCs w:val="20"/>
    </w:rPr>
  </w:style>
  <w:style w:type="character" w:customStyle="1" w:styleId="FootnoteTextChar">
    <w:name w:val="Footnote Text Char"/>
    <w:basedOn w:val="DefaultParagraphFont"/>
    <w:link w:val="FootnoteText"/>
    <w:uiPriority w:val="99"/>
    <w:rsid w:val="006C3DCA"/>
    <w:rPr>
      <w:rFonts w:ascii="Times New Roman" w:eastAsia="Times New Roman" w:hAnsi="Times New Roman" w:cs="Times New Roman"/>
      <w:color w:val="000000"/>
      <w:sz w:val="20"/>
      <w:szCs w:val="20"/>
    </w:rPr>
  </w:style>
  <w:style w:type="character" w:styleId="FootnoteReference">
    <w:name w:val="footnote reference"/>
    <w:aliases w:val="opcalrc"/>
    <w:basedOn w:val="DefaultParagraphFont"/>
    <w:semiHidden/>
    <w:unhideWhenUsed/>
    <w:rsid w:val="006C3DCA"/>
    <w:rPr>
      <w:vertAlign w:val="superscript"/>
    </w:rPr>
  </w:style>
  <w:style w:type="paragraph" w:customStyle="1" w:styleId="Default">
    <w:name w:val="Default"/>
    <w:rsid w:val="00A438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C051C"/>
    <w:rPr>
      <w:color w:val="0563C1" w:themeColor="hyperlink"/>
      <w:u w:val="single"/>
    </w:rPr>
  </w:style>
  <w:style w:type="character" w:styleId="CommentReference">
    <w:name w:val="annotation reference"/>
    <w:basedOn w:val="DefaultParagraphFont"/>
    <w:uiPriority w:val="99"/>
    <w:unhideWhenUsed/>
    <w:rsid w:val="004D3DCA"/>
    <w:rPr>
      <w:sz w:val="16"/>
      <w:szCs w:val="16"/>
    </w:rPr>
  </w:style>
  <w:style w:type="paragraph" w:styleId="CommentText">
    <w:name w:val="annotation text"/>
    <w:basedOn w:val="Normal"/>
    <w:link w:val="CommentTextChar"/>
    <w:uiPriority w:val="99"/>
    <w:unhideWhenUsed/>
    <w:rsid w:val="004D3DCA"/>
    <w:pPr>
      <w:spacing w:line="240" w:lineRule="auto"/>
    </w:pPr>
    <w:rPr>
      <w:sz w:val="20"/>
      <w:szCs w:val="20"/>
    </w:rPr>
  </w:style>
  <w:style w:type="character" w:customStyle="1" w:styleId="CommentTextChar">
    <w:name w:val="Comment Text Char"/>
    <w:basedOn w:val="DefaultParagraphFont"/>
    <w:link w:val="CommentText"/>
    <w:uiPriority w:val="99"/>
    <w:rsid w:val="004D3DC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D3DCA"/>
    <w:rPr>
      <w:b/>
      <w:bCs/>
    </w:rPr>
  </w:style>
  <w:style w:type="character" w:customStyle="1" w:styleId="CommentSubjectChar">
    <w:name w:val="Comment Subject Char"/>
    <w:basedOn w:val="CommentTextChar"/>
    <w:link w:val="CommentSubject"/>
    <w:uiPriority w:val="99"/>
    <w:semiHidden/>
    <w:rsid w:val="004D3DCA"/>
    <w:rPr>
      <w:rFonts w:ascii="Times New Roman" w:eastAsia="Times New Roman" w:hAnsi="Times New Roman" w:cs="Times New Roman"/>
      <w:b/>
      <w:bCs/>
      <w:color w:val="000000"/>
      <w:sz w:val="20"/>
      <w:szCs w:val="20"/>
    </w:rPr>
  </w:style>
  <w:style w:type="paragraph" w:styleId="ListBullet">
    <w:name w:val="List Bullet"/>
    <w:rsid w:val="00B60C0D"/>
    <w:pPr>
      <w:numPr>
        <w:numId w:val="7"/>
      </w:numPr>
      <w:tabs>
        <w:tab w:val="clear" w:pos="360"/>
        <w:tab w:val="num" w:pos="2989"/>
      </w:tabs>
      <w:spacing w:after="0" w:line="240" w:lineRule="auto"/>
      <w:ind w:left="1225" w:firstLine="1043"/>
    </w:pPr>
    <w:rPr>
      <w:rFonts w:ascii="Times New Roman" w:eastAsia="Times New Roman" w:hAnsi="Times New Roman" w:cs="Times New Roman"/>
      <w:szCs w:val="24"/>
    </w:rPr>
  </w:style>
  <w:style w:type="paragraph" w:customStyle="1" w:styleId="paragraph">
    <w:name w:val="paragraph"/>
    <w:aliases w:val="a"/>
    <w:link w:val="paragraphChar"/>
    <w:rsid w:val="00B60C0D"/>
    <w:pPr>
      <w:tabs>
        <w:tab w:val="right" w:pos="1531"/>
      </w:tabs>
      <w:spacing w:before="40" w:after="0" w:line="240" w:lineRule="auto"/>
      <w:ind w:left="1644" w:hanging="1644"/>
    </w:pPr>
    <w:rPr>
      <w:rFonts w:ascii="Times New Roman" w:eastAsia="Times New Roman" w:hAnsi="Times New Roman" w:cs="Times New Roman"/>
      <w:szCs w:val="24"/>
    </w:rPr>
  </w:style>
  <w:style w:type="character" w:customStyle="1" w:styleId="paragraphChar">
    <w:name w:val="paragraph Char"/>
    <w:aliases w:val="a Char"/>
    <w:link w:val="paragraph"/>
    <w:locked/>
    <w:rsid w:val="00B60C0D"/>
    <w:rPr>
      <w:rFonts w:ascii="Times New Roman" w:eastAsia="Times New Roman" w:hAnsi="Times New Roman" w:cs="Times New Roman"/>
      <w:szCs w:val="24"/>
    </w:rPr>
  </w:style>
  <w:style w:type="paragraph" w:customStyle="1" w:styleId="Definition">
    <w:name w:val="Definition"/>
    <w:aliases w:val="dd"/>
    <w:basedOn w:val="Normal"/>
    <w:rsid w:val="007A533F"/>
    <w:pPr>
      <w:spacing w:before="180" w:after="0" w:line="240" w:lineRule="auto"/>
      <w:ind w:left="1134" w:right="0" w:firstLine="0"/>
    </w:pPr>
    <w:rPr>
      <w:color w:val="auto"/>
      <w:sz w:val="22"/>
      <w:szCs w:val="24"/>
    </w:rPr>
  </w:style>
  <w:style w:type="paragraph" w:styleId="ListParagraph">
    <w:name w:val="List Paragraph"/>
    <w:aliases w:val="Bullet"/>
    <w:basedOn w:val="Normal"/>
    <w:uiPriority w:val="34"/>
    <w:qFormat/>
    <w:rsid w:val="00425115"/>
    <w:pPr>
      <w:ind w:left="720"/>
      <w:contextualSpacing/>
    </w:pPr>
  </w:style>
  <w:style w:type="paragraph" w:styleId="Header">
    <w:name w:val="header"/>
    <w:basedOn w:val="Normal"/>
    <w:link w:val="HeaderChar"/>
    <w:uiPriority w:val="99"/>
    <w:unhideWhenUsed/>
    <w:rsid w:val="002D4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78D"/>
    <w:rPr>
      <w:rFonts w:ascii="Times New Roman" w:eastAsia="Times New Roman" w:hAnsi="Times New Roman" w:cs="Times New Roman"/>
      <w:color w:val="000000"/>
      <w:sz w:val="24"/>
    </w:rPr>
  </w:style>
  <w:style w:type="paragraph" w:customStyle="1" w:styleId="ActHead2">
    <w:name w:val="ActHead 2"/>
    <w:aliases w:val="p"/>
    <w:basedOn w:val="Normal"/>
    <w:next w:val="Normal"/>
    <w:qFormat/>
    <w:rsid w:val="00A80FA8"/>
    <w:pPr>
      <w:keepNext/>
      <w:keepLines/>
      <w:spacing w:before="280" w:after="0" w:line="240" w:lineRule="auto"/>
      <w:ind w:left="1134" w:right="0" w:hanging="1134"/>
      <w:outlineLvl w:val="1"/>
    </w:pPr>
    <w:rPr>
      <w:b/>
      <w:bCs/>
      <w:color w:val="auto"/>
      <w:kern w:val="28"/>
      <w:sz w:val="32"/>
      <w:szCs w:val="32"/>
    </w:rPr>
  </w:style>
  <w:style w:type="paragraph" w:customStyle="1" w:styleId="ActHead5">
    <w:name w:val="ActHead 5"/>
    <w:aliases w:val="s"/>
    <w:basedOn w:val="Normal"/>
    <w:next w:val="Normal"/>
    <w:qFormat/>
    <w:rsid w:val="00A80FA8"/>
    <w:pPr>
      <w:keepNext/>
      <w:keepLines/>
      <w:spacing w:before="280" w:after="0" w:line="240" w:lineRule="auto"/>
      <w:ind w:left="1134" w:right="0" w:hanging="1134"/>
      <w:outlineLvl w:val="4"/>
    </w:pPr>
    <w:rPr>
      <w:b/>
      <w:bCs/>
      <w:color w:val="auto"/>
      <w:kern w:val="28"/>
      <w:szCs w:val="32"/>
    </w:rPr>
  </w:style>
  <w:style w:type="character" w:customStyle="1" w:styleId="CharPartNo">
    <w:name w:val="CharPartNo"/>
    <w:basedOn w:val="DefaultParagraphFont"/>
    <w:uiPriority w:val="1"/>
    <w:qFormat/>
    <w:rsid w:val="00A80FA8"/>
  </w:style>
  <w:style w:type="character" w:customStyle="1" w:styleId="CharSectno">
    <w:name w:val="CharSectno"/>
    <w:basedOn w:val="DefaultParagraphFont"/>
    <w:qFormat/>
    <w:rsid w:val="00A80FA8"/>
  </w:style>
  <w:style w:type="paragraph" w:customStyle="1" w:styleId="para1">
    <w:name w:val="para1"/>
    <w:basedOn w:val="Normal"/>
    <w:qFormat/>
    <w:rsid w:val="00947B5C"/>
    <w:pPr>
      <w:spacing w:after="12" w:line="233" w:lineRule="auto"/>
      <w:ind w:left="357" w:right="11" w:firstLine="0"/>
    </w:pPr>
  </w:style>
  <w:style w:type="paragraph" w:customStyle="1" w:styleId="Heading1a">
    <w:name w:val="Heading 1a"/>
    <w:basedOn w:val="Normal"/>
    <w:qFormat/>
    <w:rsid w:val="00AA6EDF"/>
    <w:pPr>
      <w:spacing w:before="80" w:after="160" w:line="360" w:lineRule="auto"/>
      <w:ind w:left="0" w:right="0" w:firstLine="0"/>
    </w:pPr>
    <w:rPr>
      <w:rFonts w:asciiTheme="minorHAnsi" w:eastAsia="Arial" w:hAnsiTheme="minorHAnsi"/>
      <w:b/>
      <w:color w:val="008000"/>
      <w:sz w:val="36"/>
      <w:szCs w:val="28"/>
    </w:rPr>
  </w:style>
  <w:style w:type="paragraph" w:customStyle="1" w:styleId="Heading1B">
    <w:name w:val="Heading 1B"/>
    <w:basedOn w:val="Heading1a"/>
    <w:autoRedefine/>
    <w:qFormat/>
    <w:rsid w:val="00D151B5"/>
    <w:pPr>
      <w:spacing w:before="0" w:after="100" w:line="276" w:lineRule="auto"/>
    </w:pPr>
    <w:rPr>
      <w:color w:val="auto"/>
      <w:sz w:val="28"/>
      <w:szCs w:val="24"/>
    </w:rPr>
  </w:style>
  <w:style w:type="paragraph" w:customStyle="1" w:styleId="Explanatorynote">
    <w:name w:val="Explanatory note"/>
    <w:basedOn w:val="Normal"/>
    <w:qFormat/>
    <w:rsid w:val="00C753B2"/>
    <w:pPr>
      <w:pBdr>
        <w:top w:val="single" w:sz="4" w:space="1" w:color="auto"/>
      </w:pBdr>
      <w:spacing w:before="122" w:line="198" w:lineRule="exact"/>
      <w:ind w:left="0" w:firstLine="0"/>
    </w:pPr>
    <w:rPr>
      <w:b/>
      <w:i/>
    </w:rPr>
  </w:style>
  <w:style w:type="paragraph" w:customStyle="1" w:styleId="explanatorynote0">
    <w:name w:val="explanatory note"/>
    <w:basedOn w:val="Normal"/>
    <w:qFormat/>
    <w:rsid w:val="00BB4F57"/>
    <w:pPr>
      <w:pBdr>
        <w:top w:val="single" w:sz="4" w:space="1" w:color="auto"/>
      </w:pBdr>
      <w:tabs>
        <w:tab w:val="right" w:pos="1021"/>
      </w:tabs>
      <w:spacing w:before="180" w:line="240" w:lineRule="auto"/>
      <w:ind w:left="1134" w:hanging="1134"/>
    </w:pPr>
    <w:rPr>
      <w:b/>
      <w:i/>
    </w:rPr>
  </w:style>
  <w:style w:type="paragraph" w:customStyle="1" w:styleId="51numbers">
    <w:name w:val="5.1 numbers"/>
    <w:basedOn w:val="ListParagraph"/>
    <w:qFormat/>
    <w:rsid w:val="00776F60"/>
    <w:pPr>
      <w:numPr>
        <w:numId w:val="24"/>
      </w:numPr>
      <w:spacing w:before="120" w:after="120" w:line="240" w:lineRule="auto"/>
      <w:ind w:right="0"/>
      <w:contextualSpacing w:val="0"/>
    </w:pPr>
    <w:rPr>
      <w:rFonts w:ascii="Calibri" w:hAnsi="Calibri"/>
      <w:color w:val="auto"/>
      <w:szCs w:val="20"/>
      <w:lang w:eastAsia="en-US"/>
    </w:rPr>
  </w:style>
  <w:style w:type="paragraph" w:customStyle="1" w:styleId="numberedpara1">
    <w:name w:val="numbered para 1"/>
    <w:basedOn w:val="Normal"/>
    <w:rsid w:val="005112AA"/>
    <w:pPr>
      <w:numPr>
        <w:numId w:val="25"/>
      </w:numPr>
      <w:tabs>
        <w:tab w:val="left" w:pos="709"/>
      </w:tabs>
      <w:spacing w:after="240" w:line="240" w:lineRule="auto"/>
      <w:ind w:right="0"/>
    </w:pPr>
    <w:rPr>
      <w:rFonts w:ascii="Calibri" w:eastAsiaTheme="minorHAnsi" w:hAnsi="Calibri"/>
      <w:color w:val="auto"/>
      <w:szCs w:val="20"/>
      <w:lang w:eastAsia="en-US"/>
    </w:rPr>
  </w:style>
  <w:style w:type="paragraph" w:customStyle="1" w:styleId="121paras">
    <w:name w:val="12.1 paras"/>
    <w:basedOn w:val="numberedpara1"/>
    <w:qFormat/>
    <w:rsid w:val="005112AA"/>
    <w:pPr>
      <w:spacing w:before="120" w:after="120"/>
      <w:ind w:left="0" w:firstLine="0"/>
    </w:pPr>
  </w:style>
  <w:style w:type="paragraph" w:styleId="Revision">
    <w:name w:val="Revision"/>
    <w:hidden/>
    <w:uiPriority w:val="99"/>
    <w:semiHidden/>
    <w:rsid w:val="000E67AA"/>
    <w:pPr>
      <w:spacing w:after="0" w:line="240" w:lineRule="auto"/>
    </w:pPr>
    <w:rPr>
      <w:rFonts w:ascii="Times New Roman" w:eastAsia="Times New Roman" w:hAnsi="Times New Roman" w:cs="Times New Roman"/>
      <w:color w:val="000000"/>
      <w:sz w:val="24"/>
    </w:rPr>
  </w:style>
  <w:style w:type="paragraph" w:customStyle="1" w:styleId="Tablea">
    <w:name w:val="Table(a)"/>
    <w:aliases w:val="ta"/>
    <w:rsid w:val="009217A7"/>
    <w:pPr>
      <w:spacing w:before="60" w:after="0" w:line="240" w:lineRule="auto"/>
      <w:ind w:left="284" w:hanging="284"/>
    </w:pPr>
    <w:rPr>
      <w:rFonts w:ascii="Times New Roman" w:eastAsia="Times New Roman" w:hAnsi="Times New Roman" w:cs="Times New Roman"/>
      <w:sz w:val="20"/>
      <w:szCs w:val="24"/>
    </w:rPr>
  </w:style>
  <w:style w:type="paragraph" w:customStyle="1" w:styleId="explnote">
    <w:name w:val="expl note"/>
    <w:basedOn w:val="Normal"/>
    <w:qFormat/>
    <w:rsid w:val="0066132A"/>
    <w:pPr>
      <w:shd w:val="pct5" w:color="auto" w:fill="auto"/>
      <w:spacing w:after="0" w:line="240" w:lineRule="auto"/>
      <w:ind w:left="0" w:right="11" w:firstLine="0"/>
    </w:pPr>
    <w:rPr>
      <w:i/>
    </w:rPr>
  </w:style>
  <w:style w:type="paragraph" w:customStyle="1" w:styleId="subsection">
    <w:name w:val="subsection"/>
    <w:aliases w:val="ss"/>
    <w:basedOn w:val="Normal"/>
    <w:rsid w:val="00B96162"/>
    <w:pPr>
      <w:tabs>
        <w:tab w:val="right" w:pos="1021"/>
      </w:tabs>
      <w:spacing w:before="180" w:after="0" w:line="240" w:lineRule="auto"/>
      <w:ind w:left="1134" w:right="0" w:hanging="1134"/>
    </w:pPr>
    <w:rPr>
      <w:color w:val="auto"/>
      <w:sz w:val="22"/>
      <w:szCs w:val="20"/>
    </w:rPr>
  </w:style>
  <w:style w:type="paragraph" w:styleId="Footer">
    <w:name w:val="footer"/>
    <w:basedOn w:val="Normal"/>
    <w:link w:val="FooterChar"/>
    <w:uiPriority w:val="99"/>
    <w:unhideWhenUsed/>
    <w:rsid w:val="00854D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4D23"/>
    <w:rPr>
      <w:rFonts w:ascii="Times New Roman" w:eastAsia="Times New Roman" w:hAnsi="Times New Roman" w:cs="Times New Roman"/>
      <w:color w:val="000000"/>
      <w:sz w:val="24"/>
    </w:rPr>
  </w:style>
  <w:style w:type="character" w:styleId="PageNumber">
    <w:name w:val="page number"/>
    <w:basedOn w:val="DefaultParagraphFont"/>
    <w:rsid w:val="00854D23"/>
  </w:style>
  <w:style w:type="character" w:customStyle="1" w:styleId="Heading2Char">
    <w:name w:val="Heading 2 Char"/>
    <w:basedOn w:val="DefaultParagraphFont"/>
    <w:link w:val="Heading2"/>
    <w:rsid w:val="00E10D3E"/>
    <w:rPr>
      <w:rFonts w:asciiTheme="majorHAnsi" w:eastAsiaTheme="majorEastAsia" w:hAnsiTheme="majorHAnsi" w:cstheme="majorBidi"/>
      <w:b/>
      <w:bCs/>
      <w:color w:val="5B9BD5" w:themeColor="accent1"/>
      <w:sz w:val="26"/>
      <w:szCs w:val="26"/>
    </w:rPr>
  </w:style>
  <w:style w:type="paragraph" w:customStyle="1" w:styleId="Heading1C">
    <w:name w:val="Heading 1C"/>
    <w:basedOn w:val="Heading1B"/>
    <w:autoRedefine/>
    <w:qFormat/>
    <w:rsid w:val="00CA28EA"/>
    <w:pPr>
      <w:spacing w:after="160"/>
    </w:pPr>
    <w:rPr>
      <w:color w:val="008000"/>
      <w:sz w:val="32"/>
    </w:rPr>
  </w:style>
  <w:style w:type="character" w:styleId="FollowedHyperlink">
    <w:name w:val="FollowedHyperlink"/>
    <w:basedOn w:val="DefaultParagraphFont"/>
    <w:rsid w:val="00215CE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F6AD4"/>
    <w:pPr>
      <w:spacing w:after="124" w:line="232" w:lineRule="auto"/>
      <w:ind w:left="919" w:right="14" w:hanging="576"/>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CF6AD4"/>
    <w:pPr>
      <w:keepNext/>
      <w:keepLines/>
      <w:numPr>
        <w:numId w:val="6"/>
      </w:numPr>
      <w:spacing w:after="116" w:line="240" w:lineRule="auto"/>
      <w:ind w:left="-5" w:right="-15"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rsid w:val="00E10D3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6AD4"/>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rsid w:val="00CF6AD4"/>
    <w:pPr>
      <w:spacing w:after="0" w:line="24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F6AD4"/>
    <w:rPr>
      <w:rFonts w:ascii="Times New Roman" w:eastAsia="Times New Roman" w:hAnsi="Times New Roman" w:cs="Times New Roman"/>
      <w:color w:val="000000"/>
      <w:sz w:val="20"/>
    </w:rPr>
  </w:style>
  <w:style w:type="character" w:customStyle="1" w:styleId="footnotemark">
    <w:name w:val="footnote mark"/>
    <w:hidden/>
    <w:rsid w:val="00CF6AD4"/>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FB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BEF"/>
    <w:rPr>
      <w:rFonts w:ascii="Segoe UI" w:eastAsia="Times New Roman" w:hAnsi="Segoe UI" w:cs="Segoe UI"/>
      <w:color w:val="000000"/>
      <w:sz w:val="18"/>
      <w:szCs w:val="18"/>
    </w:rPr>
  </w:style>
  <w:style w:type="paragraph" w:styleId="FootnoteText">
    <w:name w:val="footnote text"/>
    <w:basedOn w:val="Normal"/>
    <w:link w:val="FootnoteTextChar"/>
    <w:uiPriority w:val="99"/>
    <w:unhideWhenUsed/>
    <w:rsid w:val="006C3DCA"/>
    <w:pPr>
      <w:spacing w:after="0" w:line="240" w:lineRule="auto"/>
    </w:pPr>
    <w:rPr>
      <w:sz w:val="20"/>
      <w:szCs w:val="20"/>
    </w:rPr>
  </w:style>
  <w:style w:type="character" w:customStyle="1" w:styleId="FootnoteTextChar">
    <w:name w:val="Footnote Text Char"/>
    <w:basedOn w:val="DefaultParagraphFont"/>
    <w:link w:val="FootnoteText"/>
    <w:uiPriority w:val="99"/>
    <w:rsid w:val="006C3DCA"/>
    <w:rPr>
      <w:rFonts w:ascii="Times New Roman" w:eastAsia="Times New Roman" w:hAnsi="Times New Roman" w:cs="Times New Roman"/>
      <w:color w:val="000000"/>
      <w:sz w:val="20"/>
      <w:szCs w:val="20"/>
    </w:rPr>
  </w:style>
  <w:style w:type="character" w:styleId="FootnoteReference">
    <w:name w:val="footnote reference"/>
    <w:aliases w:val="opcalrc"/>
    <w:basedOn w:val="DefaultParagraphFont"/>
    <w:semiHidden/>
    <w:unhideWhenUsed/>
    <w:rsid w:val="006C3DCA"/>
    <w:rPr>
      <w:vertAlign w:val="superscript"/>
    </w:rPr>
  </w:style>
  <w:style w:type="paragraph" w:customStyle="1" w:styleId="Default">
    <w:name w:val="Default"/>
    <w:rsid w:val="00A438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C051C"/>
    <w:rPr>
      <w:color w:val="0563C1" w:themeColor="hyperlink"/>
      <w:u w:val="single"/>
    </w:rPr>
  </w:style>
  <w:style w:type="character" w:styleId="CommentReference">
    <w:name w:val="annotation reference"/>
    <w:basedOn w:val="DefaultParagraphFont"/>
    <w:uiPriority w:val="99"/>
    <w:unhideWhenUsed/>
    <w:rsid w:val="004D3DCA"/>
    <w:rPr>
      <w:sz w:val="16"/>
      <w:szCs w:val="16"/>
    </w:rPr>
  </w:style>
  <w:style w:type="paragraph" w:styleId="CommentText">
    <w:name w:val="annotation text"/>
    <w:basedOn w:val="Normal"/>
    <w:link w:val="CommentTextChar"/>
    <w:uiPriority w:val="99"/>
    <w:unhideWhenUsed/>
    <w:rsid w:val="004D3DCA"/>
    <w:pPr>
      <w:spacing w:line="240" w:lineRule="auto"/>
    </w:pPr>
    <w:rPr>
      <w:sz w:val="20"/>
      <w:szCs w:val="20"/>
    </w:rPr>
  </w:style>
  <w:style w:type="character" w:customStyle="1" w:styleId="CommentTextChar">
    <w:name w:val="Comment Text Char"/>
    <w:basedOn w:val="DefaultParagraphFont"/>
    <w:link w:val="CommentText"/>
    <w:uiPriority w:val="99"/>
    <w:rsid w:val="004D3DC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D3DCA"/>
    <w:rPr>
      <w:b/>
      <w:bCs/>
    </w:rPr>
  </w:style>
  <w:style w:type="character" w:customStyle="1" w:styleId="CommentSubjectChar">
    <w:name w:val="Comment Subject Char"/>
    <w:basedOn w:val="CommentTextChar"/>
    <w:link w:val="CommentSubject"/>
    <w:uiPriority w:val="99"/>
    <w:semiHidden/>
    <w:rsid w:val="004D3DCA"/>
    <w:rPr>
      <w:rFonts w:ascii="Times New Roman" w:eastAsia="Times New Roman" w:hAnsi="Times New Roman" w:cs="Times New Roman"/>
      <w:b/>
      <w:bCs/>
      <w:color w:val="000000"/>
      <w:sz w:val="20"/>
      <w:szCs w:val="20"/>
    </w:rPr>
  </w:style>
  <w:style w:type="paragraph" w:styleId="ListBullet">
    <w:name w:val="List Bullet"/>
    <w:rsid w:val="00B60C0D"/>
    <w:pPr>
      <w:numPr>
        <w:numId w:val="7"/>
      </w:numPr>
      <w:tabs>
        <w:tab w:val="clear" w:pos="360"/>
        <w:tab w:val="num" w:pos="2989"/>
      </w:tabs>
      <w:spacing w:after="0" w:line="240" w:lineRule="auto"/>
      <w:ind w:left="1225" w:firstLine="1043"/>
    </w:pPr>
    <w:rPr>
      <w:rFonts w:ascii="Times New Roman" w:eastAsia="Times New Roman" w:hAnsi="Times New Roman" w:cs="Times New Roman"/>
      <w:szCs w:val="24"/>
    </w:rPr>
  </w:style>
  <w:style w:type="paragraph" w:customStyle="1" w:styleId="paragraph">
    <w:name w:val="paragraph"/>
    <w:aliases w:val="a"/>
    <w:link w:val="paragraphChar"/>
    <w:rsid w:val="00B60C0D"/>
    <w:pPr>
      <w:tabs>
        <w:tab w:val="right" w:pos="1531"/>
      </w:tabs>
      <w:spacing w:before="40" w:after="0" w:line="240" w:lineRule="auto"/>
      <w:ind w:left="1644" w:hanging="1644"/>
    </w:pPr>
    <w:rPr>
      <w:rFonts w:ascii="Times New Roman" w:eastAsia="Times New Roman" w:hAnsi="Times New Roman" w:cs="Times New Roman"/>
      <w:szCs w:val="24"/>
    </w:rPr>
  </w:style>
  <w:style w:type="character" w:customStyle="1" w:styleId="paragraphChar">
    <w:name w:val="paragraph Char"/>
    <w:aliases w:val="a Char"/>
    <w:link w:val="paragraph"/>
    <w:locked/>
    <w:rsid w:val="00B60C0D"/>
    <w:rPr>
      <w:rFonts w:ascii="Times New Roman" w:eastAsia="Times New Roman" w:hAnsi="Times New Roman" w:cs="Times New Roman"/>
      <w:szCs w:val="24"/>
    </w:rPr>
  </w:style>
  <w:style w:type="paragraph" w:customStyle="1" w:styleId="Definition">
    <w:name w:val="Definition"/>
    <w:aliases w:val="dd"/>
    <w:basedOn w:val="Normal"/>
    <w:rsid w:val="007A533F"/>
    <w:pPr>
      <w:spacing w:before="180" w:after="0" w:line="240" w:lineRule="auto"/>
      <w:ind w:left="1134" w:right="0" w:firstLine="0"/>
    </w:pPr>
    <w:rPr>
      <w:color w:val="auto"/>
      <w:sz w:val="22"/>
      <w:szCs w:val="24"/>
    </w:rPr>
  </w:style>
  <w:style w:type="paragraph" w:styleId="ListParagraph">
    <w:name w:val="List Paragraph"/>
    <w:aliases w:val="Bullet"/>
    <w:basedOn w:val="Normal"/>
    <w:uiPriority w:val="34"/>
    <w:qFormat/>
    <w:rsid w:val="00425115"/>
    <w:pPr>
      <w:ind w:left="720"/>
      <w:contextualSpacing/>
    </w:pPr>
  </w:style>
  <w:style w:type="paragraph" w:styleId="Header">
    <w:name w:val="header"/>
    <w:basedOn w:val="Normal"/>
    <w:link w:val="HeaderChar"/>
    <w:uiPriority w:val="99"/>
    <w:unhideWhenUsed/>
    <w:rsid w:val="002D4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78D"/>
    <w:rPr>
      <w:rFonts w:ascii="Times New Roman" w:eastAsia="Times New Roman" w:hAnsi="Times New Roman" w:cs="Times New Roman"/>
      <w:color w:val="000000"/>
      <w:sz w:val="24"/>
    </w:rPr>
  </w:style>
  <w:style w:type="paragraph" w:customStyle="1" w:styleId="ActHead2">
    <w:name w:val="ActHead 2"/>
    <w:aliases w:val="p"/>
    <w:basedOn w:val="Normal"/>
    <w:next w:val="Normal"/>
    <w:qFormat/>
    <w:rsid w:val="00A80FA8"/>
    <w:pPr>
      <w:keepNext/>
      <w:keepLines/>
      <w:spacing w:before="280" w:after="0" w:line="240" w:lineRule="auto"/>
      <w:ind w:left="1134" w:right="0" w:hanging="1134"/>
      <w:outlineLvl w:val="1"/>
    </w:pPr>
    <w:rPr>
      <w:b/>
      <w:bCs/>
      <w:color w:val="auto"/>
      <w:kern w:val="28"/>
      <w:sz w:val="32"/>
      <w:szCs w:val="32"/>
    </w:rPr>
  </w:style>
  <w:style w:type="paragraph" w:customStyle="1" w:styleId="ActHead5">
    <w:name w:val="ActHead 5"/>
    <w:aliases w:val="s"/>
    <w:basedOn w:val="Normal"/>
    <w:next w:val="Normal"/>
    <w:qFormat/>
    <w:rsid w:val="00A80FA8"/>
    <w:pPr>
      <w:keepNext/>
      <w:keepLines/>
      <w:spacing w:before="280" w:after="0" w:line="240" w:lineRule="auto"/>
      <w:ind w:left="1134" w:right="0" w:hanging="1134"/>
      <w:outlineLvl w:val="4"/>
    </w:pPr>
    <w:rPr>
      <w:b/>
      <w:bCs/>
      <w:color w:val="auto"/>
      <w:kern w:val="28"/>
      <w:szCs w:val="32"/>
    </w:rPr>
  </w:style>
  <w:style w:type="character" w:customStyle="1" w:styleId="CharPartNo">
    <w:name w:val="CharPartNo"/>
    <w:basedOn w:val="DefaultParagraphFont"/>
    <w:uiPriority w:val="1"/>
    <w:qFormat/>
    <w:rsid w:val="00A80FA8"/>
  </w:style>
  <w:style w:type="character" w:customStyle="1" w:styleId="CharSectno">
    <w:name w:val="CharSectno"/>
    <w:basedOn w:val="DefaultParagraphFont"/>
    <w:qFormat/>
    <w:rsid w:val="00A80FA8"/>
  </w:style>
  <w:style w:type="paragraph" w:customStyle="1" w:styleId="para1">
    <w:name w:val="para1"/>
    <w:basedOn w:val="Normal"/>
    <w:qFormat/>
    <w:rsid w:val="00947B5C"/>
    <w:pPr>
      <w:spacing w:after="12" w:line="233" w:lineRule="auto"/>
      <w:ind w:left="357" w:right="11" w:firstLine="0"/>
    </w:pPr>
  </w:style>
  <w:style w:type="paragraph" w:customStyle="1" w:styleId="Heading1a">
    <w:name w:val="Heading 1a"/>
    <w:basedOn w:val="Normal"/>
    <w:qFormat/>
    <w:rsid w:val="00AA6EDF"/>
    <w:pPr>
      <w:spacing w:before="80" w:after="160" w:line="360" w:lineRule="auto"/>
      <w:ind w:left="0" w:right="0" w:firstLine="0"/>
    </w:pPr>
    <w:rPr>
      <w:rFonts w:asciiTheme="minorHAnsi" w:eastAsia="Arial" w:hAnsiTheme="minorHAnsi"/>
      <w:b/>
      <w:color w:val="008000"/>
      <w:sz w:val="36"/>
      <w:szCs w:val="28"/>
    </w:rPr>
  </w:style>
  <w:style w:type="paragraph" w:customStyle="1" w:styleId="Heading1B">
    <w:name w:val="Heading 1B"/>
    <w:basedOn w:val="Heading1a"/>
    <w:autoRedefine/>
    <w:qFormat/>
    <w:rsid w:val="00D151B5"/>
    <w:pPr>
      <w:spacing w:before="0" w:after="100" w:line="276" w:lineRule="auto"/>
    </w:pPr>
    <w:rPr>
      <w:color w:val="auto"/>
      <w:sz w:val="28"/>
      <w:szCs w:val="24"/>
    </w:rPr>
  </w:style>
  <w:style w:type="paragraph" w:customStyle="1" w:styleId="Explanatorynote">
    <w:name w:val="Explanatory note"/>
    <w:basedOn w:val="Normal"/>
    <w:qFormat/>
    <w:rsid w:val="00C753B2"/>
    <w:pPr>
      <w:pBdr>
        <w:top w:val="single" w:sz="4" w:space="1" w:color="auto"/>
      </w:pBdr>
      <w:spacing w:before="122" w:line="198" w:lineRule="exact"/>
      <w:ind w:left="0" w:firstLine="0"/>
    </w:pPr>
    <w:rPr>
      <w:b/>
      <w:i/>
    </w:rPr>
  </w:style>
  <w:style w:type="paragraph" w:customStyle="1" w:styleId="explanatorynote0">
    <w:name w:val="explanatory note"/>
    <w:basedOn w:val="Normal"/>
    <w:qFormat/>
    <w:rsid w:val="00BB4F57"/>
    <w:pPr>
      <w:pBdr>
        <w:top w:val="single" w:sz="4" w:space="1" w:color="auto"/>
      </w:pBdr>
      <w:tabs>
        <w:tab w:val="right" w:pos="1021"/>
      </w:tabs>
      <w:spacing w:before="180" w:line="240" w:lineRule="auto"/>
      <w:ind w:left="1134" w:hanging="1134"/>
    </w:pPr>
    <w:rPr>
      <w:b/>
      <w:i/>
    </w:rPr>
  </w:style>
  <w:style w:type="paragraph" w:customStyle="1" w:styleId="51numbers">
    <w:name w:val="5.1 numbers"/>
    <w:basedOn w:val="ListParagraph"/>
    <w:qFormat/>
    <w:rsid w:val="00776F60"/>
    <w:pPr>
      <w:numPr>
        <w:numId w:val="24"/>
      </w:numPr>
      <w:spacing w:before="120" w:after="120" w:line="240" w:lineRule="auto"/>
      <w:ind w:right="0"/>
      <w:contextualSpacing w:val="0"/>
    </w:pPr>
    <w:rPr>
      <w:rFonts w:ascii="Calibri" w:hAnsi="Calibri"/>
      <w:color w:val="auto"/>
      <w:szCs w:val="20"/>
      <w:lang w:eastAsia="en-US"/>
    </w:rPr>
  </w:style>
  <w:style w:type="paragraph" w:customStyle="1" w:styleId="numberedpara1">
    <w:name w:val="numbered para 1"/>
    <w:basedOn w:val="Normal"/>
    <w:rsid w:val="005112AA"/>
    <w:pPr>
      <w:numPr>
        <w:numId w:val="25"/>
      </w:numPr>
      <w:tabs>
        <w:tab w:val="left" w:pos="709"/>
      </w:tabs>
      <w:spacing w:after="240" w:line="240" w:lineRule="auto"/>
      <w:ind w:right="0"/>
    </w:pPr>
    <w:rPr>
      <w:rFonts w:ascii="Calibri" w:eastAsiaTheme="minorHAnsi" w:hAnsi="Calibri"/>
      <w:color w:val="auto"/>
      <w:szCs w:val="20"/>
      <w:lang w:eastAsia="en-US"/>
    </w:rPr>
  </w:style>
  <w:style w:type="paragraph" w:customStyle="1" w:styleId="121paras">
    <w:name w:val="12.1 paras"/>
    <w:basedOn w:val="numberedpara1"/>
    <w:qFormat/>
    <w:rsid w:val="005112AA"/>
    <w:pPr>
      <w:spacing w:before="120" w:after="120"/>
      <w:ind w:left="0" w:firstLine="0"/>
    </w:pPr>
  </w:style>
  <w:style w:type="paragraph" w:styleId="Revision">
    <w:name w:val="Revision"/>
    <w:hidden/>
    <w:uiPriority w:val="99"/>
    <w:semiHidden/>
    <w:rsid w:val="000E67AA"/>
    <w:pPr>
      <w:spacing w:after="0" w:line="240" w:lineRule="auto"/>
    </w:pPr>
    <w:rPr>
      <w:rFonts w:ascii="Times New Roman" w:eastAsia="Times New Roman" w:hAnsi="Times New Roman" w:cs="Times New Roman"/>
      <w:color w:val="000000"/>
      <w:sz w:val="24"/>
    </w:rPr>
  </w:style>
  <w:style w:type="paragraph" w:customStyle="1" w:styleId="Tablea">
    <w:name w:val="Table(a)"/>
    <w:aliases w:val="ta"/>
    <w:rsid w:val="009217A7"/>
    <w:pPr>
      <w:spacing w:before="60" w:after="0" w:line="240" w:lineRule="auto"/>
      <w:ind w:left="284" w:hanging="284"/>
    </w:pPr>
    <w:rPr>
      <w:rFonts w:ascii="Times New Roman" w:eastAsia="Times New Roman" w:hAnsi="Times New Roman" w:cs="Times New Roman"/>
      <w:sz w:val="20"/>
      <w:szCs w:val="24"/>
    </w:rPr>
  </w:style>
  <w:style w:type="paragraph" w:customStyle="1" w:styleId="explnote">
    <w:name w:val="expl note"/>
    <w:basedOn w:val="Normal"/>
    <w:qFormat/>
    <w:rsid w:val="0066132A"/>
    <w:pPr>
      <w:shd w:val="pct5" w:color="auto" w:fill="auto"/>
      <w:spacing w:after="0" w:line="240" w:lineRule="auto"/>
      <w:ind w:left="0" w:right="11" w:firstLine="0"/>
    </w:pPr>
    <w:rPr>
      <w:i/>
    </w:rPr>
  </w:style>
  <w:style w:type="paragraph" w:customStyle="1" w:styleId="subsection">
    <w:name w:val="subsection"/>
    <w:aliases w:val="ss"/>
    <w:basedOn w:val="Normal"/>
    <w:rsid w:val="00B96162"/>
    <w:pPr>
      <w:tabs>
        <w:tab w:val="right" w:pos="1021"/>
      </w:tabs>
      <w:spacing w:before="180" w:after="0" w:line="240" w:lineRule="auto"/>
      <w:ind w:left="1134" w:right="0" w:hanging="1134"/>
    </w:pPr>
    <w:rPr>
      <w:color w:val="auto"/>
      <w:sz w:val="22"/>
      <w:szCs w:val="20"/>
    </w:rPr>
  </w:style>
  <w:style w:type="paragraph" w:styleId="Footer">
    <w:name w:val="footer"/>
    <w:basedOn w:val="Normal"/>
    <w:link w:val="FooterChar"/>
    <w:uiPriority w:val="99"/>
    <w:unhideWhenUsed/>
    <w:rsid w:val="00854D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4D23"/>
    <w:rPr>
      <w:rFonts w:ascii="Times New Roman" w:eastAsia="Times New Roman" w:hAnsi="Times New Roman" w:cs="Times New Roman"/>
      <w:color w:val="000000"/>
      <w:sz w:val="24"/>
    </w:rPr>
  </w:style>
  <w:style w:type="character" w:styleId="PageNumber">
    <w:name w:val="page number"/>
    <w:basedOn w:val="DefaultParagraphFont"/>
    <w:rsid w:val="00854D23"/>
  </w:style>
  <w:style w:type="character" w:customStyle="1" w:styleId="Heading2Char">
    <w:name w:val="Heading 2 Char"/>
    <w:basedOn w:val="DefaultParagraphFont"/>
    <w:link w:val="Heading2"/>
    <w:rsid w:val="00E10D3E"/>
    <w:rPr>
      <w:rFonts w:asciiTheme="majorHAnsi" w:eastAsiaTheme="majorEastAsia" w:hAnsiTheme="majorHAnsi" w:cstheme="majorBidi"/>
      <w:b/>
      <w:bCs/>
      <w:color w:val="5B9BD5" w:themeColor="accent1"/>
      <w:sz w:val="26"/>
      <w:szCs w:val="26"/>
    </w:rPr>
  </w:style>
  <w:style w:type="paragraph" w:customStyle="1" w:styleId="Heading1C">
    <w:name w:val="Heading 1C"/>
    <w:basedOn w:val="Heading1B"/>
    <w:autoRedefine/>
    <w:qFormat/>
    <w:rsid w:val="00CA28EA"/>
    <w:pPr>
      <w:spacing w:after="160"/>
    </w:pPr>
    <w:rPr>
      <w:color w:val="008000"/>
      <w:sz w:val="32"/>
    </w:rPr>
  </w:style>
  <w:style w:type="character" w:styleId="FollowedHyperlink">
    <w:name w:val="FollowedHyperlink"/>
    <w:basedOn w:val="DefaultParagraphFont"/>
    <w:rsid w:val="00215C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52449">
      <w:bodyDiv w:val="1"/>
      <w:marLeft w:val="0"/>
      <w:marRight w:val="0"/>
      <w:marTop w:val="0"/>
      <w:marBottom w:val="0"/>
      <w:divBdr>
        <w:top w:val="none" w:sz="0" w:space="0" w:color="auto"/>
        <w:left w:val="none" w:sz="0" w:space="0" w:color="auto"/>
        <w:bottom w:val="none" w:sz="0" w:space="0" w:color="auto"/>
        <w:right w:val="none" w:sz="0" w:space="0" w:color="auto"/>
      </w:divBdr>
    </w:div>
    <w:div w:id="1176774182">
      <w:bodyDiv w:val="1"/>
      <w:marLeft w:val="0"/>
      <w:marRight w:val="0"/>
      <w:marTop w:val="0"/>
      <w:marBottom w:val="0"/>
      <w:divBdr>
        <w:top w:val="none" w:sz="0" w:space="0" w:color="auto"/>
        <w:left w:val="none" w:sz="0" w:space="0" w:color="auto"/>
        <w:bottom w:val="none" w:sz="0" w:space="0" w:color="auto"/>
        <w:right w:val="none" w:sz="0" w:space="0" w:color="auto"/>
      </w:divBdr>
    </w:div>
    <w:div w:id="1893687777">
      <w:bodyDiv w:val="1"/>
      <w:marLeft w:val="0"/>
      <w:marRight w:val="0"/>
      <w:marTop w:val="0"/>
      <w:marBottom w:val="0"/>
      <w:divBdr>
        <w:top w:val="none" w:sz="0" w:space="0" w:color="auto"/>
        <w:left w:val="none" w:sz="0" w:space="0" w:color="auto"/>
        <w:bottom w:val="none" w:sz="0" w:space="0" w:color="auto"/>
        <w:right w:val="none" w:sz="0" w:space="0" w:color="auto"/>
      </w:divBdr>
    </w:div>
    <w:div w:id="1907494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aic.gov.au/privacy/privacy-act/the-privacy-act" TargetMode="External"/><Relationship Id="rId4" Type="http://schemas.microsoft.com/office/2007/relationships/stylesWithEffects" Target="stylesWithEffects.xml"/><Relationship Id="rId9" Type="http://schemas.openxmlformats.org/officeDocument/2006/relationships/hyperlink" Target="http://www.oaic.gov.au/privacy/applying-privacy-law/privacy-registers/privacy-code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C941-3AD1-47FD-92EB-8D919833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7574</Words>
  <Characters>43177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The Market and Social Research Privacy Code (1st September 2003)</vt:lpstr>
    </vt:vector>
  </TitlesOfParts>
  <Company>Hewlett-Packard Company</Company>
  <LinksUpToDate>false</LinksUpToDate>
  <CharactersWithSpaces>50650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Market and Social Research Privacy Code (1st September 2003)</dc:title>
  <dc:creator>Nallini Rajaretnam</dc:creator>
  <cp:lastModifiedBy>Claire Hilton</cp:lastModifiedBy>
  <cp:revision>5</cp:revision>
  <cp:lastPrinted>2014-12-09T00:00:00Z</cp:lastPrinted>
  <dcterms:created xsi:type="dcterms:W3CDTF">2014-12-11T03:14:00Z</dcterms:created>
  <dcterms:modified xsi:type="dcterms:W3CDTF">2014-12-12T01:29:00Z</dcterms:modified>
</cp:coreProperties>
</file>