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172EA" w:rsidRDefault="00193461" w:rsidP="0048364F">
      <w:pPr>
        <w:rPr>
          <w:sz w:val="28"/>
        </w:rPr>
      </w:pPr>
      <w:r w:rsidRPr="00E172EA">
        <w:rPr>
          <w:noProof/>
          <w:lang w:eastAsia="en-AU"/>
        </w:rPr>
        <w:drawing>
          <wp:inline distT="0" distB="0" distL="0" distR="0" wp14:anchorId="0A4E408B" wp14:editId="770EDB00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172EA" w:rsidRDefault="0048364F" w:rsidP="0048364F">
      <w:pPr>
        <w:rPr>
          <w:sz w:val="19"/>
        </w:rPr>
      </w:pPr>
    </w:p>
    <w:p w:rsidR="0048364F" w:rsidRPr="00E172EA" w:rsidRDefault="00C211F8" w:rsidP="0048364F">
      <w:pPr>
        <w:pStyle w:val="ShortT"/>
      </w:pPr>
      <w:r w:rsidRPr="00E172EA">
        <w:t xml:space="preserve">Offshore Petroleum and Greenhouse Gas Storage (Environment) Amendment </w:t>
      </w:r>
      <w:r w:rsidR="007B5B3B" w:rsidRPr="00E172EA">
        <w:t xml:space="preserve">(Financial Assurance) </w:t>
      </w:r>
      <w:r w:rsidRPr="00E172EA">
        <w:t>Regulation</w:t>
      </w:r>
      <w:r w:rsidR="00E172EA" w:rsidRPr="00E172EA">
        <w:t> </w:t>
      </w:r>
      <w:r w:rsidRPr="00E172EA">
        <w:t>201</w:t>
      </w:r>
      <w:r w:rsidR="00C8036F" w:rsidRPr="00E172EA">
        <w:t>4</w:t>
      </w:r>
    </w:p>
    <w:p w:rsidR="0048364F" w:rsidRPr="00E172EA" w:rsidRDefault="0048364F" w:rsidP="0048364F"/>
    <w:p w:rsidR="0048364F" w:rsidRPr="00E172EA" w:rsidRDefault="00A4361F" w:rsidP="00680F17">
      <w:pPr>
        <w:pStyle w:val="InstNo"/>
      </w:pPr>
      <w:r w:rsidRPr="00E172EA">
        <w:t>Select Legislative Instrument</w:t>
      </w:r>
      <w:r w:rsidR="00154EAC" w:rsidRPr="00E172EA">
        <w:t xml:space="preserve"> </w:t>
      </w:r>
      <w:bookmarkStart w:id="0" w:name="BKCheck15B_1"/>
      <w:bookmarkEnd w:id="0"/>
      <w:r w:rsidR="00D0104A" w:rsidRPr="00E172EA">
        <w:fldChar w:fldCharType="begin"/>
      </w:r>
      <w:r w:rsidR="00D0104A" w:rsidRPr="00E172EA">
        <w:instrText xml:space="preserve"> DOCPROPERTY  ActNo </w:instrText>
      </w:r>
      <w:r w:rsidR="00D0104A" w:rsidRPr="00E172EA">
        <w:fldChar w:fldCharType="separate"/>
      </w:r>
      <w:r w:rsidR="009E5304">
        <w:t>No. 201, 2014</w:t>
      </w:r>
      <w:r w:rsidR="00D0104A" w:rsidRPr="00E172EA">
        <w:fldChar w:fldCharType="end"/>
      </w:r>
    </w:p>
    <w:p w:rsidR="00834FEB" w:rsidRPr="00E172EA" w:rsidRDefault="00834FEB" w:rsidP="000C5962">
      <w:pPr>
        <w:pStyle w:val="SignCoverPageStart"/>
        <w:spacing w:before="240"/>
        <w:rPr>
          <w:szCs w:val="22"/>
        </w:rPr>
      </w:pPr>
      <w:r w:rsidRPr="00E172EA">
        <w:rPr>
          <w:szCs w:val="22"/>
        </w:rPr>
        <w:t xml:space="preserve">I, General the Honourable Sir Peter Cosgrove AK MC (Ret’d), </w:t>
      </w:r>
      <w:r w:rsidR="00E172EA" w:rsidRPr="00E172EA">
        <w:rPr>
          <w:szCs w:val="22"/>
        </w:rPr>
        <w:t>Governor</w:t>
      </w:r>
      <w:r w:rsidR="00E172EA">
        <w:rPr>
          <w:szCs w:val="22"/>
        </w:rPr>
        <w:noBreakHyphen/>
      </w:r>
      <w:r w:rsidR="00E172EA" w:rsidRPr="00E172EA">
        <w:rPr>
          <w:szCs w:val="22"/>
        </w:rPr>
        <w:t>General</w:t>
      </w:r>
      <w:r w:rsidRPr="00E172EA">
        <w:rPr>
          <w:szCs w:val="22"/>
        </w:rPr>
        <w:t xml:space="preserve"> of the Commonwealth of Australia, acting with the advice of the Federal Executive Council, make the following regulation.</w:t>
      </w:r>
    </w:p>
    <w:p w:rsidR="00834FEB" w:rsidRPr="00E172EA" w:rsidRDefault="00834FEB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E172EA">
        <w:rPr>
          <w:szCs w:val="22"/>
        </w:rPr>
        <w:t xml:space="preserve">Dated </w:t>
      </w:r>
      <w:r w:rsidRPr="00E172EA">
        <w:rPr>
          <w:szCs w:val="22"/>
        </w:rPr>
        <w:fldChar w:fldCharType="begin"/>
      </w:r>
      <w:r w:rsidRPr="00E172EA">
        <w:rPr>
          <w:szCs w:val="22"/>
        </w:rPr>
        <w:instrText xml:space="preserve"> DOCPROPERTY  DateMade </w:instrText>
      </w:r>
      <w:r w:rsidRPr="00E172EA">
        <w:rPr>
          <w:szCs w:val="22"/>
        </w:rPr>
        <w:fldChar w:fldCharType="separate"/>
      </w:r>
      <w:r w:rsidR="009E5304">
        <w:rPr>
          <w:szCs w:val="22"/>
        </w:rPr>
        <w:t>11 December 2014</w:t>
      </w:r>
      <w:r w:rsidRPr="00E172EA">
        <w:rPr>
          <w:szCs w:val="22"/>
        </w:rPr>
        <w:fldChar w:fldCharType="end"/>
      </w:r>
    </w:p>
    <w:p w:rsidR="00834FEB" w:rsidRPr="00E172EA" w:rsidRDefault="00834FEB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172EA">
        <w:rPr>
          <w:szCs w:val="22"/>
        </w:rPr>
        <w:t>Peter Cosgrove</w:t>
      </w:r>
    </w:p>
    <w:p w:rsidR="00834FEB" w:rsidRPr="00E172EA" w:rsidRDefault="00E172EA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172EA">
        <w:rPr>
          <w:szCs w:val="22"/>
        </w:rPr>
        <w:t>Governor</w:t>
      </w:r>
      <w:r>
        <w:rPr>
          <w:szCs w:val="22"/>
        </w:rPr>
        <w:noBreakHyphen/>
      </w:r>
      <w:r w:rsidRPr="00E172EA">
        <w:rPr>
          <w:szCs w:val="22"/>
        </w:rPr>
        <w:t>General</w:t>
      </w:r>
    </w:p>
    <w:p w:rsidR="00834FEB" w:rsidRPr="00E172EA" w:rsidRDefault="00834FEB" w:rsidP="00834FEB">
      <w:pPr>
        <w:keepNext/>
        <w:tabs>
          <w:tab w:val="left" w:pos="3402"/>
        </w:tabs>
        <w:spacing w:before="600" w:after="1080" w:line="300" w:lineRule="atLeast"/>
        <w:ind w:right="397"/>
        <w:rPr>
          <w:szCs w:val="22"/>
        </w:rPr>
      </w:pPr>
      <w:r w:rsidRPr="00E172EA">
        <w:rPr>
          <w:szCs w:val="22"/>
        </w:rPr>
        <w:t>By His Excellency’s Command</w:t>
      </w:r>
    </w:p>
    <w:p w:rsidR="00834FEB" w:rsidRPr="00E172EA" w:rsidRDefault="00834FEB" w:rsidP="000C59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172EA">
        <w:rPr>
          <w:szCs w:val="22"/>
        </w:rPr>
        <w:t>Ian Macfarlane</w:t>
      </w:r>
    </w:p>
    <w:p w:rsidR="00834FEB" w:rsidRPr="00E172EA" w:rsidRDefault="00834FEB" w:rsidP="000C5962">
      <w:pPr>
        <w:pStyle w:val="SignCoverPageEnd"/>
        <w:rPr>
          <w:szCs w:val="22"/>
        </w:rPr>
      </w:pPr>
      <w:r w:rsidRPr="00E172EA">
        <w:rPr>
          <w:szCs w:val="22"/>
        </w:rPr>
        <w:t>Minister for Industry</w:t>
      </w:r>
    </w:p>
    <w:p w:rsidR="0048364F" w:rsidRPr="00E172EA" w:rsidRDefault="0048364F" w:rsidP="0048364F">
      <w:pPr>
        <w:pStyle w:val="Header"/>
        <w:tabs>
          <w:tab w:val="clear" w:pos="4150"/>
          <w:tab w:val="clear" w:pos="8307"/>
        </w:tabs>
      </w:pPr>
      <w:r w:rsidRPr="00E172EA">
        <w:rPr>
          <w:rStyle w:val="CharAmSchNo"/>
        </w:rPr>
        <w:t xml:space="preserve"> </w:t>
      </w:r>
      <w:r w:rsidRPr="00E172EA">
        <w:rPr>
          <w:rStyle w:val="CharAmSchText"/>
        </w:rPr>
        <w:t xml:space="preserve"> </w:t>
      </w:r>
    </w:p>
    <w:p w:rsidR="0048364F" w:rsidRPr="00E172EA" w:rsidRDefault="0048364F" w:rsidP="0048364F">
      <w:pPr>
        <w:pStyle w:val="Header"/>
        <w:tabs>
          <w:tab w:val="clear" w:pos="4150"/>
          <w:tab w:val="clear" w:pos="8307"/>
        </w:tabs>
      </w:pPr>
      <w:r w:rsidRPr="00E172EA">
        <w:rPr>
          <w:rStyle w:val="CharAmPartNo"/>
        </w:rPr>
        <w:t xml:space="preserve"> </w:t>
      </w:r>
      <w:r w:rsidRPr="00E172EA">
        <w:rPr>
          <w:rStyle w:val="CharAmPartText"/>
        </w:rPr>
        <w:t xml:space="preserve"> </w:t>
      </w:r>
    </w:p>
    <w:p w:rsidR="0048364F" w:rsidRPr="00E172EA" w:rsidRDefault="0048364F" w:rsidP="0048364F">
      <w:pPr>
        <w:sectPr w:rsidR="0048364F" w:rsidRPr="00E172EA" w:rsidSect="001D12A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E172EA" w:rsidRDefault="0048364F" w:rsidP="00A3450D">
      <w:pPr>
        <w:rPr>
          <w:sz w:val="36"/>
        </w:rPr>
      </w:pPr>
      <w:r w:rsidRPr="00E172EA">
        <w:rPr>
          <w:sz w:val="36"/>
        </w:rPr>
        <w:lastRenderedPageBreak/>
        <w:t>Contents</w:t>
      </w:r>
    </w:p>
    <w:bookmarkStart w:id="1" w:name="BKCheck15B_2"/>
    <w:bookmarkEnd w:id="1"/>
    <w:p w:rsidR="00E172EA" w:rsidRPr="00E172EA" w:rsidRDefault="00E172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72EA">
        <w:fldChar w:fldCharType="begin"/>
      </w:r>
      <w:r w:rsidRPr="00E172EA">
        <w:instrText xml:space="preserve"> TOC \o "1-9" </w:instrText>
      </w:r>
      <w:r w:rsidRPr="00E172EA">
        <w:fldChar w:fldCharType="separate"/>
      </w:r>
      <w:r w:rsidRPr="00E172EA">
        <w:rPr>
          <w:noProof/>
        </w:rPr>
        <w:t>1</w:t>
      </w:r>
      <w:r w:rsidRPr="00E172EA">
        <w:rPr>
          <w:noProof/>
        </w:rPr>
        <w:tab/>
        <w:t>Name</w:t>
      </w:r>
      <w:r w:rsidRPr="00E172EA">
        <w:rPr>
          <w:noProof/>
        </w:rPr>
        <w:tab/>
      </w:r>
      <w:r w:rsidRPr="00E172EA">
        <w:rPr>
          <w:noProof/>
        </w:rPr>
        <w:fldChar w:fldCharType="begin"/>
      </w:r>
      <w:r w:rsidRPr="00E172EA">
        <w:rPr>
          <w:noProof/>
        </w:rPr>
        <w:instrText xml:space="preserve"> PAGEREF _Toc404863961 \h </w:instrText>
      </w:r>
      <w:r w:rsidRPr="00E172EA">
        <w:rPr>
          <w:noProof/>
        </w:rPr>
      </w:r>
      <w:r w:rsidRPr="00E172EA">
        <w:rPr>
          <w:noProof/>
        </w:rPr>
        <w:fldChar w:fldCharType="separate"/>
      </w:r>
      <w:r w:rsidR="009E5304">
        <w:rPr>
          <w:noProof/>
        </w:rPr>
        <w:t>1</w:t>
      </w:r>
      <w:r w:rsidRPr="00E172EA">
        <w:rPr>
          <w:noProof/>
        </w:rPr>
        <w:fldChar w:fldCharType="end"/>
      </w:r>
    </w:p>
    <w:p w:rsidR="00E172EA" w:rsidRPr="00E172EA" w:rsidRDefault="00E172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72EA">
        <w:rPr>
          <w:noProof/>
        </w:rPr>
        <w:t>2</w:t>
      </w:r>
      <w:r w:rsidRPr="00E172EA">
        <w:rPr>
          <w:noProof/>
        </w:rPr>
        <w:tab/>
        <w:t>Commencement</w:t>
      </w:r>
      <w:r w:rsidRPr="00E172EA">
        <w:rPr>
          <w:noProof/>
        </w:rPr>
        <w:tab/>
      </w:r>
      <w:r w:rsidRPr="00E172EA">
        <w:rPr>
          <w:noProof/>
        </w:rPr>
        <w:fldChar w:fldCharType="begin"/>
      </w:r>
      <w:r w:rsidRPr="00E172EA">
        <w:rPr>
          <w:noProof/>
        </w:rPr>
        <w:instrText xml:space="preserve"> PAGEREF _Toc404863962 \h </w:instrText>
      </w:r>
      <w:r w:rsidRPr="00E172EA">
        <w:rPr>
          <w:noProof/>
        </w:rPr>
      </w:r>
      <w:r w:rsidRPr="00E172EA">
        <w:rPr>
          <w:noProof/>
        </w:rPr>
        <w:fldChar w:fldCharType="separate"/>
      </w:r>
      <w:r w:rsidR="009E5304">
        <w:rPr>
          <w:noProof/>
        </w:rPr>
        <w:t>1</w:t>
      </w:r>
      <w:r w:rsidRPr="00E172EA">
        <w:rPr>
          <w:noProof/>
        </w:rPr>
        <w:fldChar w:fldCharType="end"/>
      </w:r>
    </w:p>
    <w:p w:rsidR="00E172EA" w:rsidRPr="00E172EA" w:rsidRDefault="00E172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72EA">
        <w:rPr>
          <w:noProof/>
        </w:rPr>
        <w:t>3</w:t>
      </w:r>
      <w:r w:rsidRPr="00E172EA">
        <w:rPr>
          <w:noProof/>
        </w:rPr>
        <w:tab/>
        <w:t>Authority</w:t>
      </w:r>
      <w:r w:rsidRPr="00E172EA">
        <w:rPr>
          <w:noProof/>
        </w:rPr>
        <w:tab/>
      </w:r>
      <w:r w:rsidRPr="00E172EA">
        <w:rPr>
          <w:noProof/>
        </w:rPr>
        <w:fldChar w:fldCharType="begin"/>
      </w:r>
      <w:r w:rsidRPr="00E172EA">
        <w:rPr>
          <w:noProof/>
        </w:rPr>
        <w:instrText xml:space="preserve"> PAGEREF _Toc404863963 \h </w:instrText>
      </w:r>
      <w:r w:rsidRPr="00E172EA">
        <w:rPr>
          <w:noProof/>
        </w:rPr>
      </w:r>
      <w:r w:rsidRPr="00E172EA">
        <w:rPr>
          <w:noProof/>
        </w:rPr>
        <w:fldChar w:fldCharType="separate"/>
      </w:r>
      <w:r w:rsidR="009E5304">
        <w:rPr>
          <w:noProof/>
        </w:rPr>
        <w:t>1</w:t>
      </w:r>
      <w:r w:rsidRPr="00E172EA">
        <w:rPr>
          <w:noProof/>
        </w:rPr>
        <w:fldChar w:fldCharType="end"/>
      </w:r>
    </w:p>
    <w:p w:rsidR="00E172EA" w:rsidRPr="00E172EA" w:rsidRDefault="00E172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172EA">
        <w:rPr>
          <w:noProof/>
        </w:rPr>
        <w:t>4</w:t>
      </w:r>
      <w:r w:rsidRPr="00E172EA">
        <w:rPr>
          <w:noProof/>
        </w:rPr>
        <w:tab/>
        <w:t>Schedules</w:t>
      </w:r>
      <w:r w:rsidRPr="00E172EA">
        <w:rPr>
          <w:noProof/>
        </w:rPr>
        <w:tab/>
      </w:r>
      <w:r w:rsidRPr="00E172EA">
        <w:rPr>
          <w:noProof/>
        </w:rPr>
        <w:fldChar w:fldCharType="begin"/>
      </w:r>
      <w:r w:rsidRPr="00E172EA">
        <w:rPr>
          <w:noProof/>
        </w:rPr>
        <w:instrText xml:space="preserve"> PAGEREF _Toc404863964 \h </w:instrText>
      </w:r>
      <w:r w:rsidRPr="00E172EA">
        <w:rPr>
          <w:noProof/>
        </w:rPr>
      </w:r>
      <w:r w:rsidRPr="00E172EA">
        <w:rPr>
          <w:noProof/>
        </w:rPr>
        <w:fldChar w:fldCharType="separate"/>
      </w:r>
      <w:r w:rsidR="009E5304">
        <w:rPr>
          <w:noProof/>
        </w:rPr>
        <w:t>1</w:t>
      </w:r>
      <w:r w:rsidRPr="00E172EA">
        <w:rPr>
          <w:noProof/>
        </w:rPr>
        <w:fldChar w:fldCharType="end"/>
      </w:r>
    </w:p>
    <w:p w:rsidR="00E172EA" w:rsidRPr="00E172EA" w:rsidRDefault="00E172E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172EA">
        <w:rPr>
          <w:noProof/>
        </w:rPr>
        <w:t>Schedule 1—Amendments</w:t>
      </w:r>
      <w:r w:rsidRPr="00E172EA">
        <w:rPr>
          <w:b w:val="0"/>
          <w:noProof/>
          <w:sz w:val="18"/>
        </w:rPr>
        <w:tab/>
      </w:r>
      <w:r w:rsidRPr="00E172EA">
        <w:rPr>
          <w:b w:val="0"/>
          <w:noProof/>
          <w:sz w:val="18"/>
        </w:rPr>
        <w:fldChar w:fldCharType="begin"/>
      </w:r>
      <w:r w:rsidRPr="00E172EA">
        <w:rPr>
          <w:b w:val="0"/>
          <w:noProof/>
          <w:sz w:val="18"/>
        </w:rPr>
        <w:instrText xml:space="preserve"> PAGEREF _Toc404863965 \h </w:instrText>
      </w:r>
      <w:r w:rsidRPr="00E172EA">
        <w:rPr>
          <w:b w:val="0"/>
          <w:noProof/>
          <w:sz w:val="18"/>
        </w:rPr>
      </w:r>
      <w:r w:rsidRPr="00E172EA">
        <w:rPr>
          <w:b w:val="0"/>
          <w:noProof/>
          <w:sz w:val="18"/>
        </w:rPr>
        <w:fldChar w:fldCharType="separate"/>
      </w:r>
      <w:r w:rsidR="009E5304">
        <w:rPr>
          <w:b w:val="0"/>
          <w:noProof/>
          <w:sz w:val="18"/>
        </w:rPr>
        <w:t>2</w:t>
      </w:r>
      <w:r w:rsidRPr="00E172EA">
        <w:rPr>
          <w:b w:val="0"/>
          <w:noProof/>
          <w:sz w:val="18"/>
        </w:rPr>
        <w:fldChar w:fldCharType="end"/>
      </w:r>
    </w:p>
    <w:p w:rsidR="00E172EA" w:rsidRPr="00E172EA" w:rsidRDefault="00E172EA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172EA">
        <w:rPr>
          <w:noProof/>
        </w:rPr>
        <w:t>Offshore Petroleum and Greenhouse Gas Storage (Environment) Regulations 2009</w:t>
      </w:r>
      <w:r w:rsidRPr="00E172EA">
        <w:rPr>
          <w:i w:val="0"/>
          <w:noProof/>
          <w:sz w:val="18"/>
        </w:rPr>
        <w:tab/>
      </w:r>
      <w:r w:rsidRPr="00E172EA">
        <w:rPr>
          <w:i w:val="0"/>
          <w:noProof/>
          <w:sz w:val="18"/>
        </w:rPr>
        <w:fldChar w:fldCharType="begin"/>
      </w:r>
      <w:r w:rsidRPr="00E172EA">
        <w:rPr>
          <w:i w:val="0"/>
          <w:noProof/>
          <w:sz w:val="18"/>
        </w:rPr>
        <w:instrText xml:space="preserve"> PAGEREF _Toc404863966 \h </w:instrText>
      </w:r>
      <w:r w:rsidRPr="00E172EA">
        <w:rPr>
          <w:i w:val="0"/>
          <w:noProof/>
          <w:sz w:val="18"/>
        </w:rPr>
      </w:r>
      <w:r w:rsidRPr="00E172EA">
        <w:rPr>
          <w:i w:val="0"/>
          <w:noProof/>
          <w:sz w:val="18"/>
        </w:rPr>
        <w:fldChar w:fldCharType="separate"/>
      </w:r>
      <w:r w:rsidR="009E5304">
        <w:rPr>
          <w:i w:val="0"/>
          <w:noProof/>
          <w:sz w:val="18"/>
        </w:rPr>
        <w:t>2</w:t>
      </w:r>
      <w:r w:rsidRPr="00E172EA">
        <w:rPr>
          <w:i w:val="0"/>
          <w:noProof/>
          <w:sz w:val="18"/>
        </w:rPr>
        <w:fldChar w:fldCharType="end"/>
      </w:r>
    </w:p>
    <w:p w:rsidR="00833416" w:rsidRPr="00E172EA" w:rsidRDefault="00E172EA" w:rsidP="0048364F">
      <w:r w:rsidRPr="00E172EA">
        <w:fldChar w:fldCharType="end"/>
      </w:r>
    </w:p>
    <w:p w:rsidR="00B81896" w:rsidRPr="00E172EA" w:rsidRDefault="00B81896" w:rsidP="0048364F">
      <w:pPr>
        <w:sectPr w:rsidR="00B81896" w:rsidRPr="00E172EA" w:rsidSect="001D12A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E172EA" w:rsidRDefault="0048364F" w:rsidP="0048364F">
      <w:pPr>
        <w:pStyle w:val="ActHead5"/>
      </w:pPr>
      <w:bookmarkStart w:id="2" w:name="_Toc404863961"/>
      <w:r w:rsidRPr="00E172EA">
        <w:rPr>
          <w:rStyle w:val="CharSectno"/>
        </w:rPr>
        <w:lastRenderedPageBreak/>
        <w:t>1</w:t>
      </w:r>
      <w:r w:rsidRPr="00E172EA">
        <w:t xml:space="preserve">  </w:t>
      </w:r>
      <w:r w:rsidR="004F676E" w:rsidRPr="00E172EA">
        <w:t>Name</w:t>
      </w:r>
      <w:bookmarkEnd w:id="2"/>
    </w:p>
    <w:p w:rsidR="0048364F" w:rsidRPr="00E172EA" w:rsidRDefault="0048364F" w:rsidP="0048364F">
      <w:pPr>
        <w:pStyle w:val="subsection"/>
      </w:pPr>
      <w:r w:rsidRPr="00E172EA">
        <w:tab/>
      </w:r>
      <w:r w:rsidRPr="00E172EA">
        <w:tab/>
        <w:t>Th</w:t>
      </w:r>
      <w:r w:rsidR="00F24C35" w:rsidRPr="00E172EA">
        <w:t>is</w:t>
      </w:r>
      <w:r w:rsidRPr="00E172EA">
        <w:t xml:space="preserve"> </w:t>
      </w:r>
      <w:r w:rsidR="00F24C35" w:rsidRPr="00E172EA">
        <w:t>is</w:t>
      </w:r>
      <w:r w:rsidR="003801D0" w:rsidRPr="00E172EA">
        <w:t xml:space="preserve"> the</w:t>
      </w:r>
      <w:r w:rsidRPr="00E172EA">
        <w:t xml:space="preserve"> </w:t>
      </w:r>
      <w:bookmarkStart w:id="3" w:name="BKCheck15B_4"/>
      <w:bookmarkStart w:id="4" w:name="BKCheck15B_3"/>
      <w:bookmarkEnd w:id="3"/>
      <w:bookmarkEnd w:id="4"/>
      <w:r w:rsidR="00CB0180" w:rsidRPr="00E172EA">
        <w:rPr>
          <w:i/>
        </w:rPr>
        <w:fldChar w:fldCharType="begin"/>
      </w:r>
      <w:r w:rsidR="00CB0180" w:rsidRPr="00E172EA">
        <w:rPr>
          <w:i/>
        </w:rPr>
        <w:instrText xml:space="preserve"> STYLEREF  ShortT </w:instrText>
      </w:r>
      <w:r w:rsidR="00CB0180" w:rsidRPr="00E172EA">
        <w:rPr>
          <w:i/>
        </w:rPr>
        <w:fldChar w:fldCharType="separate"/>
      </w:r>
      <w:r w:rsidR="009E5304">
        <w:rPr>
          <w:i/>
          <w:noProof/>
        </w:rPr>
        <w:t>Offshore Petroleum and Greenhouse Gas Storage (Environment) Amendment (Financial Assurance) Regulation 2014</w:t>
      </w:r>
      <w:r w:rsidR="00CB0180" w:rsidRPr="00E172EA">
        <w:rPr>
          <w:i/>
        </w:rPr>
        <w:fldChar w:fldCharType="end"/>
      </w:r>
      <w:r w:rsidRPr="00E172EA">
        <w:t>.</w:t>
      </w:r>
    </w:p>
    <w:p w:rsidR="0048364F" w:rsidRPr="00E172EA" w:rsidRDefault="0048364F" w:rsidP="0048364F">
      <w:pPr>
        <w:pStyle w:val="ActHead5"/>
      </w:pPr>
      <w:bookmarkStart w:id="5" w:name="_Toc404863962"/>
      <w:r w:rsidRPr="00E172EA">
        <w:rPr>
          <w:rStyle w:val="CharSectno"/>
        </w:rPr>
        <w:t>2</w:t>
      </w:r>
      <w:r w:rsidRPr="00E172EA">
        <w:t xml:space="preserve">  Commencement</w:t>
      </w:r>
      <w:bookmarkEnd w:id="5"/>
    </w:p>
    <w:p w:rsidR="004F676E" w:rsidRPr="00E172EA" w:rsidRDefault="009A52A0" w:rsidP="00BC51CB">
      <w:pPr>
        <w:pStyle w:val="subsection"/>
      </w:pPr>
      <w:bookmarkStart w:id="6" w:name="_GoBack"/>
      <w:r w:rsidRPr="00E172EA">
        <w:tab/>
      </w:r>
      <w:r w:rsidRPr="00E172EA">
        <w:tab/>
      </w:r>
      <w:r w:rsidR="00BC51CB" w:rsidRPr="00E172EA">
        <w:t xml:space="preserve">This </w:t>
      </w:r>
      <w:r w:rsidR="00EF0DB3" w:rsidRPr="00E172EA">
        <w:t>instrument</w:t>
      </w:r>
      <w:r w:rsidR="00BC51CB" w:rsidRPr="00E172EA">
        <w:t xml:space="preserve"> commences on 1</w:t>
      </w:r>
      <w:r w:rsidR="00E172EA" w:rsidRPr="00E172EA">
        <w:t> </w:t>
      </w:r>
      <w:r w:rsidR="00EF0DB3" w:rsidRPr="00E172EA">
        <w:t>January</w:t>
      </w:r>
      <w:r w:rsidR="00BC51CB" w:rsidRPr="00E172EA">
        <w:t xml:space="preserve"> 201</w:t>
      </w:r>
      <w:r w:rsidR="00EF0DB3" w:rsidRPr="00E172EA">
        <w:t>5</w:t>
      </w:r>
      <w:r w:rsidR="00BC51CB" w:rsidRPr="00E172EA">
        <w:t>.</w:t>
      </w:r>
      <w:bookmarkEnd w:id="6"/>
    </w:p>
    <w:p w:rsidR="007769D4" w:rsidRPr="00E172EA" w:rsidRDefault="007769D4" w:rsidP="007769D4">
      <w:pPr>
        <w:pStyle w:val="ActHead5"/>
      </w:pPr>
      <w:bookmarkStart w:id="7" w:name="_Toc404863963"/>
      <w:r w:rsidRPr="00E172EA">
        <w:rPr>
          <w:rStyle w:val="CharSectno"/>
        </w:rPr>
        <w:t>3</w:t>
      </w:r>
      <w:r w:rsidRPr="00E172EA">
        <w:t xml:space="preserve">  Authority</w:t>
      </w:r>
      <w:bookmarkEnd w:id="7"/>
    </w:p>
    <w:p w:rsidR="007769D4" w:rsidRPr="00E172EA" w:rsidRDefault="007769D4" w:rsidP="007769D4">
      <w:pPr>
        <w:pStyle w:val="subsection"/>
      </w:pPr>
      <w:r w:rsidRPr="00E172EA">
        <w:tab/>
      </w:r>
      <w:r w:rsidRPr="00E172EA">
        <w:tab/>
      </w:r>
      <w:r w:rsidR="00AF0336" w:rsidRPr="00E172EA">
        <w:t xml:space="preserve">This </w:t>
      </w:r>
      <w:r w:rsidR="00EF0DB3" w:rsidRPr="00E172EA">
        <w:t xml:space="preserve">instrument </w:t>
      </w:r>
      <w:r w:rsidR="00AF0336" w:rsidRPr="00E172EA">
        <w:t xml:space="preserve">is made under the </w:t>
      </w:r>
      <w:r w:rsidR="00C211F8" w:rsidRPr="00E172EA">
        <w:rPr>
          <w:i/>
        </w:rPr>
        <w:t>Offshore Petroleum and Greenhouse Gas Storage Act 2006</w:t>
      </w:r>
      <w:r w:rsidR="00D83D21" w:rsidRPr="00E172EA">
        <w:rPr>
          <w:i/>
        </w:rPr>
        <w:t>.</w:t>
      </w:r>
    </w:p>
    <w:p w:rsidR="00557C7A" w:rsidRPr="00E172EA" w:rsidRDefault="007769D4" w:rsidP="00557C7A">
      <w:pPr>
        <w:pStyle w:val="ActHead5"/>
      </w:pPr>
      <w:bookmarkStart w:id="8" w:name="_Toc404863964"/>
      <w:r w:rsidRPr="00E172EA">
        <w:rPr>
          <w:rStyle w:val="CharSectno"/>
        </w:rPr>
        <w:t>4</w:t>
      </w:r>
      <w:r w:rsidR="00557C7A" w:rsidRPr="00E172EA">
        <w:t xml:space="preserve">  </w:t>
      </w:r>
      <w:r w:rsidR="00B332B8" w:rsidRPr="00E172EA">
        <w:t>Schedule</w:t>
      </w:r>
      <w:r w:rsidR="00D777DA" w:rsidRPr="00E172EA">
        <w:t>s</w:t>
      </w:r>
      <w:bookmarkEnd w:id="8"/>
    </w:p>
    <w:p w:rsidR="00557C7A" w:rsidRPr="00E172EA" w:rsidRDefault="00557C7A" w:rsidP="00557C7A">
      <w:pPr>
        <w:pStyle w:val="subsection"/>
      </w:pPr>
      <w:r w:rsidRPr="00E172EA">
        <w:tab/>
      </w:r>
      <w:r w:rsidRPr="00E172EA">
        <w:tab/>
      </w:r>
      <w:r w:rsidR="00CD7ECB" w:rsidRPr="00E172EA"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705E25" w:rsidRPr="00E172EA" w:rsidRDefault="00705E25" w:rsidP="00BC51CB">
      <w:pPr>
        <w:sectPr w:rsidR="00705E25" w:rsidRPr="00E172EA" w:rsidSect="001D12A2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7" w:h="16839" w:code="9"/>
          <w:pgMar w:top="1871" w:right="2410" w:bottom="4253" w:left="2410" w:header="720" w:footer="3413" w:gutter="0"/>
          <w:pgNumType w:start="1"/>
          <w:cols w:space="708"/>
          <w:docGrid w:linePitch="360"/>
        </w:sectPr>
      </w:pPr>
      <w:bookmarkStart w:id="9" w:name="OPCSB_BodyAmendB5"/>
    </w:p>
    <w:p w:rsidR="00A3450D" w:rsidRPr="00E172EA" w:rsidRDefault="00A3450D" w:rsidP="00A211B3">
      <w:pPr>
        <w:pStyle w:val="ActHead6"/>
        <w:pageBreakBefore/>
      </w:pPr>
      <w:bookmarkStart w:id="10" w:name="_Toc404863965"/>
      <w:bookmarkStart w:id="11" w:name="opcAmSched"/>
      <w:bookmarkStart w:id="12" w:name="opcCurrentFind"/>
      <w:bookmarkEnd w:id="9"/>
      <w:r w:rsidRPr="00E172EA">
        <w:rPr>
          <w:rStyle w:val="CharAmSchNo"/>
        </w:rPr>
        <w:lastRenderedPageBreak/>
        <w:t>Schedule</w:t>
      </w:r>
      <w:r w:rsidR="00E172EA" w:rsidRPr="00E172EA">
        <w:rPr>
          <w:rStyle w:val="CharAmSchNo"/>
        </w:rPr>
        <w:t> </w:t>
      </w:r>
      <w:r w:rsidRPr="00E172EA">
        <w:rPr>
          <w:rStyle w:val="CharAmSchNo"/>
        </w:rPr>
        <w:t>1</w:t>
      </w:r>
      <w:r w:rsidRPr="00E172EA">
        <w:t>—</w:t>
      </w:r>
      <w:r w:rsidRPr="00E172EA">
        <w:rPr>
          <w:rStyle w:val="CharAmSchText"/>
        </w:rPr>
        <w:t>Amendments</w:t>
      </w:r>
      <w:bookmarkEnd w:id="10"/>
    </w:p>
    <w:bookmarkEnd w:id="11"/>
    <w:bookmarkEnd w:id="12"/>
    <w:p w:rsidR="00A3450D" w:rsidRPr="00E172EA" w:rsidRDefault="00A3450D" w:rsidP="00A3450D">
      <w:pPr>
        <w:pStyle w:val="Header"/>
      </w:pPr>
      <w:r w:rsidRPr="00E172EA">
        <w:rPr>
          <w:rStyle w:val="CharAmPartNo"/>
        </w:rPr>
        <w:t xml:space="preserve"> </w:t>
      </w:r>
      <w:r w:rsidRPr="00E172EA">
        <w:rPr>
          <w:rStyle w:val="CharAmPartText"/>
        </w:rPr>
        <w:t xml:space="preserve"> </w:t>
      </w:r>
    </w:p>
    <w:p w:rsidR="00A3450D" w:rsidRPr="00E172EA" w:rsidRDefault="00A3450D" w:rsidP="00A3450D">
      <w:pPr>
        <w:pStyle w:val="ActHead9"/>
      </w:pPr>
      <w:bookmarkStart w:id="13" w:name="_Toc404863966"/>
      <w:r w:rsidRPr="00E172EA">
        <w:t>Offshore Petroleum and Greenhouse Gas Storage (Environment) Regulations</w:t>
      </w:r>
      <w:r w:rsidR="00E172EA" w:rsidRPr="00E172EA">
        <w:t> </w:t>
      </w:r>
      <w:r w:rsidRPr="00E172EA">
        <w:t>2009</w:t>
      </w:r>
      <w:bookmarkEnd w:id="13"/>
    </w:p>
    <w:p w:rsidR="00A3450D" w:rsidRPr="00E172EA" w:rsidRDefault="00191008" w:rsidP="00A3450D">
      <w:pPr>
        <w:pStyle w:val="ItemHead"/>
      </w:pPr>
      <w:r w:rsidRPr="00E172EA">
        <w:t>1</w:t>
      </w:r>
      <w:r w:rsidR="00A3450D" w:rsidRPr="00E172EA">
        <w:t xml:space="preserve">  After Part</w:t>
      </w:r>
      <w:r w:rsidR="00E172EA" w:rsidRPr="00E172EA">
        <w:t> </w:t>
      </w:r>
      <w:r w:rsidR="00A3450D" w:rsidRPr="00E172EA">
        <w:t>1</w:t>
      </w:r>
      <w:r w:rsidR="00062676" w:rsidRPr="00E172EA">
        <w:t>A</w:t>
      </w:r>
    </w:p>
    <w:p w:rsidR="00A3450D" w:rsidRPr="00E172EA" w:rsidRDefault="00A3450D" w:rsidP="00A3450D">
      <w:pPr>
        <w:pStyle w:val="Item"/>
      </w:pPr>
      <w:r w:rsidRPr="00E172EA">
        <w:t>Insert:</w:t>
      </w:r>
    </w:p>
    <w:p w:rsidR="00A3450D" w:rsidRPr="00E172EA" w:rsidRDefault="00A3450D" w:rsidP="00A3450D">
      <w:pPr>
        <w:pStyle w:val="ActHead2"/>
      </w:pPr>
      <w:bookmarkStart w:id="14" w:name="_Toc404863967"/>
      <w:r w:rsidRPr="00E172EA">
        <w:rPr>
          <w:rStyle w:val="CharPartNo"/>
        </w:rPr>
        <w:t>Part</w:t>
      </w:r>
      <w:r w:rsidR="00E172EA" w:rsidRPr="00E172EA">
        <w:rPr>
          <w:rStyle w:val="CharPartNo"/>
        </w:rPr>
        <w:t> </w:t>
      </w:r>
      <w:r w:rsidRPr="00E172EA">
        <w:rPr>
          <w:rStyle w:val="CharPartNo"/>
        </w:rPr>
        <w:t>1</w:t>
      </w:r>
      <w:r w:rsidR="00062676" w:rsidRPr="00E172EA">
        <w:rPr>
          <w:rStyle w:val="CharPartNo"/>
        </w:rPr>
        <w:t>B</w:t>
      </w:r>
      <w:r w:rsidRPr="00E172EA">
        <w:t>—</w:t>
      </w:r>
      <w:r w:rsidRPr="00E172EA">
        <w:rPr>
          <w:rStyle w:val="CharPartText"/>
        </w:rPr>
        <w:t>Financial assurance</w:t>
      </w:r>
      <w:bookmarkEnd w:id="14"/>
    </w:p>
    <w:p w:rsidR="00A3450D" w:rsidRPr="00E172EA" w:rsidRDefault="00A3450D" w:rsidP="00A3450D">
      <w:pPr>
        <w:pStyle w:val="Header"/>
      </w:pPr>
      <w:r w:rsidRPr="00E172EA">
        <w:rPr>
          <w:rStyle w:val="CharDivNo"/>
        </w:rPr>
        <w:t xml:space="preserve"> </w:t>
      </w:r>
      <w:r w:rsidRPr="00E172EA">
        <w:rPr>
          <w:rStyle w:val="CharDivText"/>
        </w:rPr>
        <w:t xml:space="preserve"> </w:t>
      </w:r>
    </w:p>
    <w:p w:rsidR="00A3450D" w:rsidRPr="00E172EA" w:rsidRDefault="00A3450D" w:rsidP="00A3450D">
      <w:pPr>
        <w:pStyle w:val="ActHead5"/>
      </w:pPr>
      <w:bookmarkStart w:id="15" w:name="_Toc404863968"/>
      <w:r w:rsidRPr="00E172EA">
        <w:rPr>
          <w:rStyle w:val="CharSectno"/>
        </w:rPr>
        <w:t>5</w:t>
      </w:r>
      <w:r w:rsidR="00062676" w:rsidRPr="00E172EA">
        <w:rPr>
          <w:rStyle w:val="CharSectno"/>
        </w:rPr>
        <w:t>G</w:t>
      </w:r>
      <w:r w:rsidRPr="00E172EA">
        <w:t xml:space="preserve">  Demonstration of financial assurance prior condition for acceptance of environment plan</w:t>
      </w:r>
      <w:bookmarkEnd w:id="15"/>
    </w:p>
    <w:p w:rsidR="00A3450D" w:rsidRPr="00E172EA" w:rsidRDefault="00A3450D" w:rsidP="00A3450D">
      <w:pPr>
        <w:pStyle w:val="subsection"/>
      </w:pPr>
      <w:r w:rsidRPr="00E172EA">
        <w:tab/>
        <w:t>(1)</w:t>
      </w:r>
      <w:r w:rsidRPr="00E172EA">
        <w:tab/>
        <w:t>This regulation applies:</w:t>
      </w:r>
    </w:p>
    <w:p w:rsidR="00A3450D" w:rsidRPr="00E172EA" w:rsidRDefault="00A3450D" w:rsidP="00A3450D">
      <w:pPr>
        <w:pStyle w:val="paragraph"/>
      </w:pPr>
      <w:r w:rsidRPr="00E172EA">
        <w:tab/>
        <w:t>(a)</w:t>
      </w:r>
      <w:r w:rsidRPr="00E172EA">
        <w:tab/>
        <w:t>if:</w:t>
      </w:r>
    </w:p>
    <w:p w:rsidR="00A3450D" w:rsidRPr="00E172EA" w:rsidRDefault="00A3450D" w:rsidP="00A3450D">
      <w:pPr>
        <w:pStyle w:val="paragraphsub"/>
      </w:pPr>
      <w:r w:rsidRPr="00E172EA">
        <w:tab/>
        <w:t>(i)</w:t>
      </w:r>
      <w:r w:rsidRPr="00E172EA">
        <w:tab/>
        <w:t>an environment plan for a petroleum activity is submitted under regulation</w:t>
      </w:r>
      <w:r w:rsidR="00E172EA" w:rsidRPr="00E172EA">
        <w:t> </w:t>
      </w:r>
      <w:r w:rsidRPr="00E172EA">
        <w:t>9; and</w:t>
      </w:r>
    </w:p>
    <w:p w:rsidR="00A3450D" w:rsidRPr="00E172EA" w:rsidRDefault="00A3450D" w:rsidP="00A3450D">
      <w:pPr>
        <w:pStyle w:val="paragraphsub"/>
      </w:pPr>
      <w:r w:rsidRPr="00E172EA">
        <w:tab/>
        <w:t>(ii)</w:t>
      </w:r>
      <w:r w:rsidRPr="00E172EA">
        <w:tab/>
        <w:t>there is a titleholder in relation to the act</w:t>
      </w:r>
      <w:r w:rsidR="00191008" w:rsidRPr="00E172EA">
        <w:t xml:space="preserve">ivity </w:t>
      </w:r>
      <w:r w:rsidR="005D3EDE" w:rsidRPr="00E172EA">
        <w:t xml:space="preserve">immediately before the Regulator decides whether or not to </w:t>
      </w:r>
      <w:r w:rsidR="00191008" w:rsidRPr="00E172EA">
        <w:t>accept</w:t>
      </w:r>
      <w:r w:rsidR="005D3EDE" w:rsidRPr="00E172EA">
        <w:t xml:space="preserve"> the plan</w:t>
      </w:r>
      <w:r w:rsidR="00191008" w:rsidRPr="00E172EA">
        <w:t xml:space="preserve"> under regulation</w:t>
      </w:r>
      <w:r w:rsidR="00E172EA" w:rsidRPr="00E172EA">
        <w:t> </w:t>
      </w:r>
      <w:r w:rsidR="00062676" w:rsidRPr="00E172EA">
        <w:t>10</w:t>
      </w:r>
      <w:r w:rsidRPr="00E172EA">
        <w:t>; or</w:t>
      </w:r>
    </w:p>
    <w:p w:rsidR="00A3450D" w:rsidRPr="00E172EA" w:rsidRDefault="00A3450D" w:rsidP="00A3450D">
      <w:pPr>
        <w:pStyle w:val="paragraph"/>
      </w:pPr>
      <w:r w:rsidRPr="00E172EA">
        <w:tab/>
        <w:t>(b)</w:t>
      </w:r>
      <w:r w:rsidRPr="00E172EA">
        <w:tab/>
        <w:t>if a p</w:t>
      </w:r>
      <w:r w:rsidRPr="00E172EA">
        <w:rPr>
          <w:lang w:eastAsia="en-US"/>
        </w:rPr>
        <w:t>r</w:t>
      </w:r>
      <w:r w:rsidRPr="00E172EA">
        <w:t>oposed revision of an environment plan for a petroleum activity is submitted under regulation</w:t>
      </w:r>
      <w:r w:rsidR="00E172EA" w:rsidRPr="00E172EA">
        <w:t> </w:t>
      </w:r>
      <w:r w:rsidRPr="00E172EA">
        <w:t>17, 18 or 19.</w:t>
      </w:r>
    </w:p>
    <w:p w:rsidR="00191008" w:rsidRPr="00E172EA" w:rsidRDefault="00A3450D" w:rsidP="00A3450D">
      <w:pPr>
        <w:pStyle w:val="subsection"/>
      </w:pPr>
      <w:r w:rsidRPr="00E172EA">
        <w:tab/>
        <w:t>(2)</w:t>
      </w:r>
      <w:r w:rsidRPr="00E172EA">
        <w:tab/>
        <w:t>For paragraph</w:t>
      </w:r>
      <w:r w:rsidR="00B81896" w:rsidRPr="00E172EA">
        <w:t>s</w:t>
      </w:r>
      <w:r w:rsidR="001B437C" w:rsidRPr="00E172EA">
        <w:t xml:space="preserve"> </w:t>
      </w:r>
      <w:r w:rsidRPr="00E172EA">
        <w:t>571(3)(a)</w:t>
      </w:r>
      <w:r w:rsidR="00B81896" w:rsidRPr="00E172EA">
        <w:t xml:space="preserve"> and (b)</w:t>
      </w:r>
      <w:r w:rsidRPr="00E172EA">
        <w:t xml:space="preserve"> of the Act, </w:t>
      </w:r>
      <w:r w:rsidR="00C55E87" w:rsidRPr="00E172EA">
        <w:t xml:space="preserve">NOPSEMA </w:t>
      </w:r>
      <w:r w:rsidRPr="00E172EA">
        <w:t xml:space="preserve">must not accept the environment plan, or the proposed revision of the environment plan, unless </w:t>
      </w:r>
      <w:r w:rsidR="00C55E87" w:rsidRPr="00E172EA">
        <w:t xml:space="preserve">NOPSEMA </w:t>
      </w:r>
      <w:r w:rsidR="00191008" w:rsidRPr="00E172EA">
        <w:t>is reasonably satisfied that:</w:t>
      </w:r>
    </w:p>
    <w:p w:rsidR="00191008" w:rsidRPr="00E172EA" w:rsidRDefault="00191008" w:rsidP="00191008">
      <w:pPr>
        <w:pStyle w:val="paragraph"/>
      </w:pPr>
      <w:r w:rsidRPr="00E172EA">
        <w:tab/>
        <w:t>(a)</w:t>
      </w:r>
      <w:r w:rsidRPr="00E172EA">
        <w:tab/>
        <w:t>the titleholder is compliant with subsection</w:t>
      </w:r>
      <w:r w:rsidR="00E172EA" w:rsidRPr="00E172EA">
        <w:t> </w:t>
      </w:r>
      <w:r w:rsidRPr="00E172EA">
        <w:t>571(2) of the Act</w:t>
      </w:r>
      <w:r w:rsidR="002F453D" w:rsidRPr="00E172EA">
        <w:t xml:space="preserve"> in relation to the petroleum activity</w:t>
      </w:r>
      <w:r w:rsidRPr="00E172EA">
        <w:t>; and</w:t>
      </w:r>
    </w:p>
    <w:p w:rsidR="00191008" w:rsidRPr="00E172EA" w:rsidRDefault="00191008" w:rsidP="00191008">
      <w:pPr>
        <w:pStyle w:val="paragraph"/>
      </w:pPr>
      <w:r w:rsidRPr="00E172EA">
        <w:tab/>
        <w:t>(b)</w:t>
      </w:r>
      <w:r w:rsidRPr="00E172EA">
        <w:tab/>
      </w:r>
      <w:r w:rsidR="00C55E87" w:rsidRPr="00E172EA">
        <w:t>the</w:t>
      </w:r>
      <w:r w:rsidRPr="00E172EA">
        <w:t xml:space="preserve"> compliance is in a form that is acceptable to </w:t>
      </w:r>
      <w:r w:rsidR="00C55E87" w:rsidRPr="00E172EA">
        <w:t>NOPSEMA</w:t>
      </w:r>
      <w:r w:rsidRPr="00E172EA">
        <w:t>.</w:t>
      </w:r>
    </w:p>
    <w:p w:rsidR="00191008" w:rsidRPr="00E172EA" w:rsidRDefault="00A3450D" w:rsidP="00191008">
      <w:pPr>
        <w:pStyle w:val="notetext"/>
      </w:pPr>
      <w:r w:rsidRPr="00E172EA">
        <w:t>Note:</w:t>
      </w:r>
      <w:r w:rsidRPr="00E172EA">
        <w:tab/>
        <w:t>Failure by a petroleum titleholder to maintain compliance with subsection</w:t>
      </w:r>
      <w:r w:rsidR="00E172EA" w:rsidRPr="00E172EA">
        <w:t> </w:t>
      </w:r>
      <w:r w:rsidRPr="00E172EA">
        <w:t xml:space="preserve">571(2) of the Act, in a form acceptable to </w:t>
      </w:r>
      <w:r w:rsidR="00C55E87" w:rsidRPr="00E172EA">
        <w:t>NOPSEMA</w:t>
      </w:r>
      <w:r w:rsidRPr="00E172EA">
        <w:t>, is a ground for withdrawal of acceptance of an environment plan—see paragraph</w:t>
      </w:r>
      <w:r w:rsidR="00E172EA" w:rsidRPr="00E172EA">
        <w:t> </w:t>
      </w:r>
      <w:r w:rsidRPr="00E172EA">
        <w:t>23(2)(</w:t>
      </w:r>
      <w:r w:rsidR="00B84872" w:rsidRPr="00E172EA">
        <w:t>e</w:t>
      </w:r>
      <w:r w:rsidRPr="00E172EA">
        <w:t>).</w:t>
      </w:r>
    </w:p>
    <w:p w:rsidR="00A3450D" w:rsidRPr="00E172EA" w:rsidRDefault="00191008" w:rsidP="00191008">
      <w:pPr>
        <w:pStyle w:val="ItemHead"/>
      </w:pPr>
      <w:r w:rsidRPr="00E172EA">
        <w:t>2</w:t>
      </w:r>
      <w:r w:rsidR="00A3450D" w:rsidRPr="00E172EA">
        <w:t xml:space="preserve">  At the end of subregulation</w:t>
      </w:r>
      <w:r w:rsidR="00E172EA" w:rsidRPr="00E172EA">
        <w:t> </w:t>
      </w:r>
      <w:r w:rsidR="00A3450D" w:rsidRPr="00E172EA">
        <w:t>11(1)</w:t>
      </w:r>
    </w:p>
    <w:p w:rsidR="00A3450D" w:rsidRPr="00E172EA" w:rsidRDefault="00245E3B" w:rsidP="00A3450D">
      <w:pPr>
        <w:pStyle w:val="Item"/>
      </w:pPr>
      <w:r w:rsidRPr="00E172EA">
        <w:t>Add</w:t>
      </w:r>
      <w:r w:rsidR="00A3450D" w:rsidRPr="00E172EA">
        <w:t>:</w:t>
      </w:r>
    </w:p>
    <w:p w:rsidR="00A3450D" w:rsidRPr="00E172EA" w:rsidRDefault="00A3450D" w:rsidP="00A3450D">
      <w:pPr>
        <w:pStyle w:val="notetext"/>
      </w:pPr>
      <w:r w:rsidRPr="00E172EA">
        <w:lastRenderedPageBreak/>
        <w:t>Note:</w:t>
      </w:r>
      <w:r w:rsidRPr="00E172EA">
        <w:tab/>
        <w:t xml:space="preserve">For a petroleum activity, </w:t>
      </w:r>
      <w:r w:rsidR="00C55E87" w:rsidRPr="00E172EA">
        <w:t xml:space="preserve">NOPSEMA </w:t>
      </w:r>
      <w:r w:rsidRPr="00E172EA">
        <w:t xml:space="preserve">must not accept the environment plan unless </w:t>
      </w:r>
      <w:r w:rsidR="00C55E87" w:rsidRPr="00E172EA">
        <w:t>NOPSEMA is reasonably satisfied that the titleholder is compliant with subsection</w:t>
      </w:r>
      <w:r w:rsidR="00E172EA" w:rsidRPr="00E172EA">
        <w:t> </w:t>
      </w:r>
      <w:r w:rsidR="00C55E87" w:rsidRPr="00E172EA">
        <w:t xml:space="preserve">571(2) of the Act </w:t>
      </w:r>
      <w:r w:rsidR="00B84872" w:rsidRPr="00E172EA">
        <w:t xml:space="preserve">in relation to the petroleum activity </w:t>
      </w:r>
      <w:r w:rsidR="00C55E87" w:rsidRPr="00E172EA">
        <w:t>and the compliance is in a form that is acceptable to NOPSEMA</w:t>
      </w:r>
      <w:r w:rsidR="00FE6F95" w:rsidRPr="00E172EA">
        <w:t xml:space="preserve">: </w:t>
      </w:r>
      <w:r w:rsidR="00B81896" w:rsidRPr="00E172EA">
        <w:t>see regulation</w:t>
      </w:r>
      <w:r w:rsidR="00E172EA" w:rsidRPr="00E172EA">
        <w:t> </w:t>
      </w:r>
      <w:r w:rsidR="00B81896" w:rsidRPr="00E172EA">
        <w:t>5G</w:t>
      </w:r>
      <w:r w:rsidRPr="00E172EA">
        <w:t>.</w:t>
      </w:r>
    </w:p>
    <w:p w:rsidR="00A3450D" w:rsidRPr="00E172EA" w:rsidRDefault="00191008" w:rsidP="00A3450D">
      <w:pPr>
        <w:pStyle w:val="ItemHead"/>
      </w:pPr>
      <w:r w:rsidRPr="00E172EA">
        <w:t>3</w:t>
      </w:r>
      <w:r w:rsidR="00A3450D" w:rsidRPr="00E172EA">
        <w:t xml:space="preserve">  At the end of subregulation</w:t>
      </w:r>
      <w:r w:rsidR="00E172EA" w:rsidRPr="00E172EA">
        <w:t> </w:t>
      </w:r>
      <w:r w:rsidR="00A3450D" w:rsidRPr="00E172EA">
        <w:t>23(2)</w:t>
      </w:r>
    </w:p>
    <w:p w:rsidR="00A3450D" w:rsidRPr="00E172EA" w:rsidRDefault="00A3450D" w:rsidP="00A3450D">
      <w:pPr>
        <w:pStyle w:val="Item"/>
      </w:pPr>
      <w:r w:rsidRPr="00E172EA">
        <w:t>Add:</w:t>
      </w:r>
    </w:p>
    <w:p w:rsidR="00A3450D" w:rsidRPr="00E172EA" w:rsidRDefault="00A3450D" w:rsidP="00A3450D">
      <w:pPr>
        <w:pStyle w:val="paragraph"/>
      </w:pPr>
      <w:r w:rsidRPr="00E172EA">
        <w:tab/>
        <w:t>;</w:t>
      </w:r>
      <w:r w:rsidR="00734ECD" w:rsidRPr="00E172EA">
        <w:t xml:space="preserve"> or </w:t>
      </w:r>
      <w:r w:rsidRPr="00E172EA">
        <w:t>(</w:t>
      </w:r>
      <w:r w:rsidR="00B84872" w:rsidRPr="00E172EA">
        <w:t>e</w:t>
      </w:r>
      <w:r w:rsidRPr="00E172EA">
        <w:t>)</w:t>
      </w:r>
      <w:r w:rsidRPr="00E172EA">
        <w:tab/>
        <w:t>for a petroleum activity—the titleholder has failed to maintain compliance with subsection</w:t>
      </w:r>
      <w:r w:rsidR="00E172EA" w:rsidRPr="00E172EA">
        <w:t> </w:t>
      </w:r>
      <w:r w:rsidRPr="00E172EA">
        <w:t>571(2) of the Act, in a form acceptable to NOPSEMA, in relation to the activity.</w:t>
      </w:r>
    </w:p>
    <w:p w:rsidR="003F203F" w:rsidRPr="00E172EA" w:rsidRDefault="003F203F" w:rsidP="00A3450D">
      <w:pPr>
        <w:pStyle w:val="ItemHead"/>
      </w:pPr>
      <w:r w:rsidRPr="00E172EA">
        <w:t>4  Subregulation</w:t>
      </w:r>
      <w:r w:rsidR="00E172EA" w:rsidRPr="00E172EA">
        <w:t> </w:t>
      </w:r>
      <w:r w:rsidRPr="00E172EA">
        <w:t>32(1)</w:t>
      </w:r>
    </w:p>
    <w:p w:rsidR="003F203F" w:rsidRPr="00E172EA" w:rsidRDefault="003F203F" w:rsidP="003F203F">
      <w:pPr>
        <w:pStyle w:val="Item"/>
      </w:pPr>
      <w:r w:rsidRPr="00E172EA">
        <w:t>Omit “on behalf of the Commonwealth”.</w:t>
      </w:r>
    </w:p>
    <w:p w:rsidR="00A3450D" w:rsidRPr="00E172EA" w:rsidRDefault="003F203F" w:rsidP="00A3450D">
      <w:pPr>
        <w:pStyle w:val="ItemHead"/>
      </w:pPr>
      <w:r w:rsidRPr="00E172EA">
        <w:t>5</w:t>
      </w:r>
      <w:r w:rsidR="00A3450D" w:rsidRPr="00E172EA">
        <w:t xml:space="preserve">  At the end of </w:t>
      </w:r>
      <w:r w:rsidR="000A737D" w:rsidRPr="00E172EA">
        <w:t>Division</w:t>
      </w:r>
      <w:r w:rsidR="00E172EA" w:rsidRPr="00E172EA">
        <w:t> </w:t>
      </w:r>
      <w:r w:rsidR="000A737D" w:rsidRPr="00E172EA">
        <w:t>4.2</w:t>
      </w:r>
    </w:p>
    <w:p w:rsidR="00A3450D" w:rsidRPr="00E172EA" w:rsidRDefault="00A3450D" w:rsidP="00A3450D">
      <w:pPr>
        <w:pStyle w:val="Item"/>
      </w:pPr>
      <w:r w:rsidRPr="00E172EA">
        <w:t>Add:</w:t>
      </w:r>
    </w:p>
    <w:p w:rsidR="00A3450D" w:rsidRPr="00E172EA" w:rsidRDefault="00A3450D" w:rsidP="00A3450D">
      <w:pPr>
        <w:pStyle w:val="ActHead5"/>
      </w:pPr>
      <w:bookmarkStart w:id="16" w:name="_Toc404863969"/>
      <w:r w:rsidRPr="00E172EA">
        <w:rPr>
          <w:rStyle w:val="CharSectno"/>
        </w:rPr>
        <w:t>3</w:t>
      </w:r>
      <w:r w:rsidR="000A737D" w:rsidRPr="00E172EA">
        <w:rPr>
          <w:rStyle w:val="CharSectno"/>
        </w:rPr>
        <w:t>3</w:t>
      </w:r>
      <w:r w:rsidRPr="00E172EA">
        <w:t xml:space="preserve">  </w:t>
      </w:r>
      <w:r w:rsidR="000A737D" w:rsidRPr="00E172EA">
        <w:t>F</w:t>
      </w:r>
      <w:r w:rsidRPr="00E172EA">
        <w:t>inancial assurance</w:t>
      </w:r>
      <w:bookmarkEnd w:id="16"/>
    </w:p>
    <w:p w:rsidR="00A3450D" w:rsidRPr="00E172EA" w:rsidRDefault="00A3450D" w:rsidP="00A3450D">
      <w:pPr>
        <w:pStyle w:val="subsection"/>
      </w:pPr>
      <w:r w:rsidRPr="00E172EA">
        <w:tab/>
        <w:t>(1)</w:t>
      </w:r>
      <w:r w:rsidRPr="00E172EA">
        <w:tab/>
        <w:t>For section</w:t>
      </w:r>
      <w:r w:rsidR="00E172EA" w:rsidRPr="00E172EA">
        <w:t> </w:t>
      </w:r>
      <w:r w:rsidRPr="00E172EA">
        <w:t xml:space="preserve">685 of the Act, a fee is payable to NOPSEMA by the titleholder for a petroleum activity if NOPSEMA assesses financial assurance arrangements, proposed by the titleholder in relation to the activity, </w:t>
      </w:r>
      <w:r w:rsidR="00B84872" w:rsidRPr="00E172EA">
        <w:t xml:space="preserve">for the purposes of </w:t>
      </w:r>
      <w:r w:rsidRPr="00E172EA">
        <w:t>regulation</w:t>
      </w:r>
      <w:r w:rsidR="00E172EA" w:rsidRPr="00E172EA">
        <w:t> </w:t>
      </w:r>
      <w:r w:rsidRPr="00E172EA">
        <w:t>5</w:t>
      </w:r>
      <w:r w:rsidR="00B84872" w:rsidRPr="00E172EA">
        <w:t>G</w:t>
      </w:r>
      <w:r w:rsidRPr="00E172EA">
        <w:t>.</w:t>
      </w:r>
    </w:p>
    <w:p w:rsidR="00A3450D" w:rsidRPr="00E172EA" w:rsidRDefault="00A3450D" w:rsidP="00A3450D">
      <w:pPr>
        <w:pStyle w:val="subsection"/>
      </w:pPr>
      <w:r w:rsidRPr="00E172EA">
        <w:tab/>
        <w:t>(2)</w:t>
      </w:r>
      <w:r w:rsidRPr="00E172EA">
        <w:tab/>
        <w:t xml:space="preserve">The amount or rate of the fee is an amount or rate determined by the </w:t>
      </w:r>
      <w:r w:rsidR="00245E3B" w:rsidRPr="00E172EA">
        <w:t>Chief Executive Officer of NOPSEMA</w:t>
      </w:r>
      <w:r w:rsidRPr="00E172EA">
        <w:t xml:space="preserve"> and must not exceed the total of the expenses incurred by NOPSEMA for the purposes of assessing the proposed financial assurance arrangements.</w:t>
      </w:r>
    </w:p>
    <w:p w:rsidR="00A3450D" w:rsidRPr="00E172EA" w:rsidRDefault="00A3450D" w:rsidP="00A3450D">
      <w:pPr>
        <w:pStyle w:val="subsection"/>
      </w:pPr>
      <w:r w:rsidRPr="00E172EA">
        <w:tab/>
        <w:t>(3)</w:t>
      </w:r>
      <w:r w:rsidRPr="00E172EA">
        <w:tab/>
        <w:t xml:space="preserve">The fee is payable at the time or times agreed in writing between the </w:t>
      </w:r>
      <w:r w:rsidR="00245E3B" w:rsidRPr="00E172EA">
        <w:t>Chief Executive Officer of NOPSEMA</w:t>
      </w:r>
      <w:r w:rsidRPr="00E172EA">
        <w:t xml:space="preserve"> and the titleholder.</w:t>
      </w:r>
    </w:p>
    <w:p w:rsidR="00FE6F95" w:rsidRPr="00E172EA" w:rsidRDefault="003F203F" w:rsidP="00FE6F95">
      <w:pPr>
        <w:pStyle w:val="ItemHead"/>
      </w:pPr>
      <w:r w:rsidRPr="00E172EA">
        <w:t>6</w:t>
      </w:r>
      <w:r w:rsidR="00FE6F95" w:rsidRPr="00E172EA">
        <w:t xml:space="preserve">  At the end of Part</w:t>
      </w:r>
      <w:r w:rsidR="00E172EA" w:rsidRPr="00E172EA">
        <w:t> </w:t>
      </w:r>
      <w:r w:rsidR="00FE6F95" w:rsidRPr="00E172EA">
        <w:t>5</w:t>
      </w:r>
    </w:p>
    <w:p w:rsidR="00FE6F95" w:rsidRPr="00E172EA" w:rsidRDefault="00FE6F95" w:rsidP="00FE6F95">
      <w:pPr>
        <w:pStyle w:val="Item"/>
      </w:pPr>
      <w:r w:rsidRPr="00E172EA">
        <w:t>Add:</w:t>
      </w:r>
    </w:p>
    <w:p w:rsidR="00FE6F95" w:rsidRPr="00E172EA" w:rsidRDefault="00FE6F95" w:rsidP="00FE6F95">
      <w:pPr>
        <w:pStyle w:val="ActHead3"/>
      </w:pPr>
      <w:bookmarkStart w:id="17" w:name="_Toc404863970"/>
      <w:r w:rsidRPr="00E172EA">
        <w:rPr>
          <w:rStyle w:val="CharDivNo"/>
        </w:rPr>
        <w:lastRenderedPageBreak/>
        <w:t>Division</w:t>
      </w:r>
      <w:r w:rsidR="00E172EA" w:rsidRPr="00E172EA">
        <w:rPr>
          <w:rStyle w:val="CharDivNo"/>
        </w:rPr>
        <w:t> </w:t>
      </w:r>
      <w:r w:rsidRPr="00E172EA">
        <w:rPr>
          <w:rStyle w:val="CharDivNo"/>
        </w:rPr>
        <w:t>5.3</w:t>
      </w:r>
      <w:r w:rsidRPr="00E172EA">
        <w:t>—</w:t>
      </w:r>
      <w:r w:rsidRPr="00E172EA">
        <w:rPr>
          <w:rStyle w:val="CharDivText"/>
        </w:rPr>
        <w:t xml:space="preserve">Transitional arrangements relating to the </w:t>
      </w:r>
      <w:r w:rsidR="00990AFB" w:rsidRPr="00E172EA">
        <w:rPr>
          <w:rStyle w:val="CharDivText"/>
        </w:rPr>
        <w:t>Offshore Petroleum and Greenhouse Gas Storage (Environment) Amendment (Financial Assurance) Regulation</w:t>
      </w:r>
      <w:r w:rsidR="00E172EA" w:rsidRPr="00E172EA">
        <w:rPr>
          <w:rStyle w:val="CharDivText"/>
        </w:rPr>
        <w:t> </w:t>
      </w:r>
      <w:r w:rsidR="00990AFB" w:rsidRPr="00E172EA">
        <w:rPr>
          <w:rStyle w:val="CharDivText"/>
        </w:rPr>
        <w:t>2014</w:t>
      </w:r>
      <w:bookmarkEnd w:id="17"/>
    </w:p>
    <w:p w:rsidR="00FE6F95" w:rsidRPr="00E172EA" w:rsidRDefault="00FE6F95" w:rsidP="00FE6F95">
      <w:pPr>
        <w:pStyle w:val="ActHead5"/>
      </w:pPr>
      <w:bookmarkStart w:id="18" w:name="_Toc404863971"/>
      <w:r w:rsidRPr="00E172EA">
        <w:rPr>
          <w:rStyle w:val="CharSectno"/>
        </w:rPr>
        <w:t>49</w:t>
      </w:r>
      <w:r w:rsidRPr="00E172EA">
        <w:t xml:space="preserve">  Application</w:t>
      </w:r>
      <w:bookmarkEnd w:id="18"/>
    </w:p>
    <w:p w:rsidR="00FE6F95" w:rsidRPr="00E172EA" w:rsidRDefault="00FE6F95" w:rsidP="00FE6F95">
      <w:pPr>
        <w:pStyle w:val="subsection"/>
      </w:pPr>
      <w:r w:rsidRPr="00E172EA">
        <w:tab/>
      </w:r>
      <w:r w:rsidRPr="00E172EA">
        <w:tab/>
      </w:r>
      <w:r w:rsidR="004A2D4E" w:rsidRPr="00E172EA">
        <w:t>The ame</w:t>
      </w:r>
      <w:r w:rsidR="003F203F" w:rsidRPr="00E172EA">
        <w:t>ndments made by items</w:t>
      </w:r>
      <w:r w:rsidR="00E172EA" w:rsidRPr="00E172EA">
        <w:t> </w:t>
      </w:r>
      <w:r w:rsidR="003F203F" w:rsidRPr="00E172EA">
        <w:t>1, 2 and 5</w:t>
      </w:r>
      <w:r w:rsidR="004A2D4E" w:rsidRPr="00E172EA">
        <w:t xml:space="preserve"> of </w:t>
      </w:r>
      <w:r w:rsidR="005224F6" w:rsidRPr="00E172EA">
        <w:t>Schedule</w:t>
      </w:r>
      <w:r w:rsidR="00E172EA" w:rsidRPr="00E172EA">
        <w:t> </w:t>
      </w:r>
      <w:r w:rsidR="005224F6" w:rsidRPr="00E172EA">
        <w:t xml:space="preserve">1 to </w:t>
      </w:r>
      <w:r w:rsidR="004A2D4E" w:rsidRPr="00E172EA">
        <w:t xml:space="preserve">the </w:t>
      </w:r>
      <w:r w:rsidR="00990AFB" w:rsidRPr="00E172EA">
        <w:rPr>
          <w:i/>
        </w:rPr>
        <w:t>Offshore Petroleum and Greenhouse Gas Storage (Environment) Amendment (Financial Assurance) Regulation</w:t>
      </w:r>
      <w:r w:rsidR="00E172EA" w:rsidRPr="00E172EA">
        <w:rPr>
          <w:i/>
        </w:rPr>
        <w:t> </w:t>
      </w:r>
      <w:r w:rsidR="00990AFB" w:rsidRPr="00E172EA">
        <w:rPr>
          <w:i/>
        </w:rPr>
        <w:t>2014</w:t>
      </w:r>
      <w:r w:rsidR="004A2D4E" w:rsidRPr="00E172EA">
        <w:t xml:space="preserve"> do not apply in</w:t>
      </w:r>
      <w:r w:rsidRPr="00E172EA">
        <w:t xml:space="preserve"> relation to an environment plan, or a p</w:t>
      </w:r>
      <w:r w:rsidRPr="00E172EA">
        <w:rPr>
          <w:lang w:eastAsia="en-US"/>
        </w:rPr>
        <w:t>r</w:t>
      </w:r>
      <w:r w:rsidRPr="00E172EA">
        <w:t>oposed revision of an environment plan, submitted</w:t>
      </w:r>
      <w:r w:rsidR="004A2D4E" w:rsidRPr="00E172EA">
        <w:t xml:space="preserve"> before</w:t>
      </w:r>
      <w:r w:rsidRPr="00E172EA">
        <w:t xml:space="preserve"> 1</w:t>
      </w:r>
      <w:r w:rsidR="00E172EA" w:rsidRPr="00E172EA">
        <w:t> </w:t>
      </w:r>
      <w:r w:rsidRPr="00E172EA">
        <w:t>January 2015.</w:t>
      </w:r>
    </w:p>
    <w:p w:rsidR="00800B9B" w:rsidRPr="00E172EA" w:rsidRDefault="00800B9B" w:rsidP="004A1E86">
      <w:pPr>
        <w:sectPr w:rsidR="00800B9B" w:rsidRPr="00E172EA" w:rsidSect="001D12A2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39" w:code="9"/>
          <w:pgMar w:top="1871" w:right="2410" w:bottom="4252" w:left="2410" w:header="720" w:footer="3402" w:gutter="0"/>
          <w:cols w:space="720"/>
          <w:docGrid w:linePitch="299"/>
        </w:sectPr>
      </w:pPr>
      <w:bookmarkStart w:id="19" w:name="OPCSB_AmendSchdB5"/>
    </w:p>
    <w:bookmarkEnd w:id="19"/>
    <w:p w:rsidR="00A3450D" w:rsidRPr="00E172EA" w:rsidRDefault="00A3450D" w:rsidP="00800B9B">
      <w:pPr>
        <w:rPr>
          <w:b/>
          <w:i/>
        </w:rPr>
      </w:pPr>
    </w:p>
    <w:sectPr w:rsidR="00A3450D" w:rsidRPr="00E172EA" w:rsidSect="001D12A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7" w:h="16839" w:code="9"/>
      <w:pgMar w:top="1871" w:right="2410" w:bottom="4252" w:left="2410" w:header="720" w:footer="34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1CB" w:rsidRDefault="00BC51CB" w:rsidP="0048364F">
      <w:pPr>
        <w:spacing w:line="240" w:lineRule="auto"/>
      </w:pPr>
      <w:r>
        <w:separator/>
      </w:r>
    </w:p>
  </w:endnote>
  <w:endnote w:type="continuationSeparator" w:id="0">
    <w:p w:rsidR="00BC51CB" w:rsidRDefault="00BC51C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CB" w:rsidRPr="001D12A2" w:rsidRDefault="00BC51CB" w:rsidP="001D12A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D12A2">
      <w:rPr>
        <w:i/>
        <w:sz w:val="18"/>
      </w:rPr>
      <w:t xml:space="preserve"> </w:t>
    </w:r>
    <w:r w:rsidR="001D12A2" w:rsidRPr="001D12A2">
      <w:rPr>
        <w:i/>
        <w:sz w:val="18"/>
      </w:rPr>
      <w:t>OPC60243 - B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B9B" w:rsidRPr="00D90ABA" w:rsidRDefault="00800B9B" w:rsidP="00800B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73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68"/>
    </w:tblGrid>
    <w:tr w:rsidR="00800B9B" w:rsidTr="005034E9">
      <w:tc>
        <w:tcPr>
          <w:tcW w:w="1383" w:type="dxa"/>
        </w:tcPr>
        <w:p w:rsidR="00800B9B" w:rsidRDefault="00800B9B" w:rsidP="00764DBA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E5304">
            <w:rPr>
              <w:i/>
              <w:sz w:val="18"/>
            </w:rPr>
            <w:t>No. 201,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00B9B" w:rsidRDefault="00800B9B" w:rsidP="00764DB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5304">
            <w:rPr>
              <w:i/>
              <w:sz w:val="18"/>
            </w:rPr>
            <w:t>Offshore Petroleum and Greenhouse Gas Storage (Environment) Amendment (Financial Assurance)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68" w:type="dxa"/>
        </w:tcPr>
        <w:p w:rsidR="00800B9B" w:rsidRDefault="00800B9B" w:rsidP="00764DB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21E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00B9B" w:rsidRPr="00D90ABA" w:rsidRDefault="001D12A2" w:rsidP="001D12A2">
    <w:pPr>
      <w:rPr>
        <w:i/>
        <w:sz w:val="18"/>
      </w:rPr>
    </w:pPr>
    <w:r w:rsidRPr="001D12A2">
      <w:rPr>
        <w:rFonts w:cs="Times New Roman"/>
        <w:i/>
        <w:sz w:val="18"/>
      </w:rPr>
      <w:t>OPC60243 - B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B9B" w:rsidRPr="00E33C1C" w:rsidRDefault="00800B9B" w:rsidP="00800B9B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800B9B" w:rsidTr="00A77C6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800B9B" w:rsidRDefault="00800B9B" w:rsidP="00A77C6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E5304">
            <w:rPr>
              <w:i/>
              <w:sz w:val="18"/>
            </w:rPr>
            <w:t>No. 201,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800B9B" w:rsidRDefault="00800B9B" w:rsidP="00A77C6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5304">
            <w:rPr>
              <w:i/>
              <w:sz w:val="18"/>
            </w:rPr>
            <w:t>Offshore Petroleum and Greenhouse Gas Storage (Environment) Amendment (Financial Assurance)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800B9B" w:rsidRDefault="00800B9B" w:rsidP="00A77C6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6F9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00B9B" w:rsidRPr="00ED79B6" w:rsidRDefault="00800B9B" w:rsidP="00800B9B">
    <w:pPr>
      <w:rPr>
        <w:i/>
        <w:sz w:val="18"/>
      </w:rPr>
    </w:pPr>
  </w:p>
  <w:p w:rsidR="00800B9B" w:rsidRPr="00800B9B" w:rsidRDefault="00800B9B" w:rsidP="00800B9B"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CB" w:rsidRPr="001D12A2" w:rsidRDefault="00BC51CB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BC51CB" w:rsidRPr="001D12A2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C51CB" w:rsidRPr="001D12A2" w:rsidRDefault="00BC51CB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1D12A2">
            <w:rPr>
              <w:rFonts w:cs="Times New Roman"/>
              <w:i/>
              <w:sz w:val="18"/>
            </w:rPr>
            <w:fldChar w:fldCharType="begin"/>
          </w:r>
          <w:r w:rsidRPr="001D12A2">
            <w:rPr>
              <w:rFonts w:cs="Times New Roman"/>
              <w:i/>
              <w:sz w:val="18"/>
            </w:rPr>
            <w:instrText xml:space="preserve"> PAGE </w:instrText>
          </w:r>
          <w:r w:rsidRPr="001D12A2">
            <w:rPr>
              <w:rFonts w:cs="Times New Roman"/>
              <w:i/>
              <w:sz w:val="18"/>
            </w:rPr>
            <w:fldChar w:fldCharType="separate"/>
          </w:r>
          <w:r w:rsidR="00706F97">
            <w:rPr>
              <w:rFonts w:cs="Times New Roman"/>
              <w:i/>
              <w:noProof/>
              <w:sz w:val="18"/>
            </w:rPr>
            <w:t>2</w:t>
          </w:r>
          <w:r w:rsidRPr="001D12A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C51CB" w:rsidRPr="001D12A2" w:rsidRDefault="00BC51CB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D12A2">
            <w:rPr>
              <w:rFonts w:cs="Times New Roman"/>
              <w:i/>
              <w:sz w:val="18"/>
            </w:rPr>
            <w:fldChar w:fldCharType="begin"/>
          </w:r>
          <w:r w:rsidRPr="001D12A2">
            <w:rPr>
              <w:rFonts w:cs="Times New Roman"/>
              <w:i/>
              <w:sz w:val="18"/>
            </w:rPr>
            <w:instrText xml:space="preserve"> DOCPROPERTY ShortT </w:instrText>
          </w:r>
          <w:r w:rsidRPr="001D12A2">
            <w:rPr>
              <w:rFonts w:cs="Times New Roman"/>
              <w:i/>
              <w:sz w:val="18"/>
            </w:rPr>
            <w:fldChar w:fldCharType="separate"/>
          </w:r>
          <w:r w:rsidR="009E5304">
            <w:rPr>
              <w:rFonts w:cs="Times New Roman"/>
              <w:i/>
              <w:sz w:val="18"/>
            </w:rPr>
            <w:t>Offshore Petroleum and Greenhouse Gas Storage (Environment) Amendment (Financial Assurance) Regulation 2014</w:t>
          </w:r>
          <w:r w:rsidRPr="001D12A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C51CB" w:rsidRPr="001D12A2" w:rsidRDefault="00BC51CB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1D12A2">
            <w:rPr>
              <w:rFonts w:cs="Times New Roman"/>
              <w:i/>
              <w:sz w:val="18"/>
            </w:rPr>
            <w:fldChar w:fldCharType="begin"/>
          </w:r>
          <w:r w:rsidRPr="001D12A2">
            <w:rPr>
              <w:rFonts w:cs="Times New Roman"/>
              <w:i/>
              <w:sz w:val="18"/>
            </w:rPr>
            <w:instrText xml:space="preserve"> DOCPROPERTY ActNo </w:instrText>
          </w:r>
          <w:r w:rsidRPr="001D12A2">
            <w:rPr>
              <w:rFonts w:cs="Times New Roman"/>
              <w:i/>
              <w:sz w:val="18"/>
            </w:rPr>
            <w:fldChar w:fldCharType="separate"/>
          </w:r>
          <w:r w:rsidR="009E5304">
            <w:rPr>
              <w:rFonts w:cs="Times New Roman"/>
              <w:i/>
              <w:sz w:val="18"/>
            </w:rPr>
            <w:t>No. 201, 2014</w:t>
          </w:r>
          <w:r w:rsidRPr="001D12A2">
            <w:rPr>
              <w:rFonts w:cs="Times New Roman"/>
              <w:i/>
              <w:sz w:val="18"/>
            </w:rPr>
            <w:fldChar w:fldCharType="end"/>
          </w:r>
        </w:p>
      </w:tc>
    </w:tr>
  </w:tbl>
  <w:p w:rsidR="00BC51CB" w:rsidRPr="001D12A2" w:rsidRDefault="001D12A2" w:rsidP="001D12A2">
    <w:pPr>
      <w:rPr>
        <w:rFonts w:cs="Times New Roman"/>
        <w:i/>
        <w:sz w:val="18"/>
      </w:rPr>
    </w:pPr>
    <w:r w:rsidRPr="001D12A2">
      <w:rPr>
        <w:rFonts w:cs="Times New Roman"/>
        <w:i/>
        <w:sz w:val="18"/>
      </w:rPr>
      <w:t>OPC60243 - B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CB" w:rsidRPr="00E33C1C" w:rsidRDefault="00BC51CB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C51CB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C51CB" w:rsidRDefault="00BC51CB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E5304">
            <w:rPr>
              <w:i/>
              <w:sz w:val="18"/>
            </w:rPr>
            <w:t>No. 201,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C51CB" w:rsidRDefault="00BC51CB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5304">
            <w:rPr>
              <w:i/>
              <w:sz w:val="18"/>
            </w:rPr>
            <w:t>Offshore Petroleum and Greenhouse Gas Storage (Environment) Amendment (Financial Assurance)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C51CB" w:rsidRDefault="00BC51CB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6F9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C51CB" w:rsidRPr="00ED79B6" w:rsidRDefault="001D12A2" w:rsidP="001D12A2">
    <w:pPr>
      <w:rPr>
        <w:i/>
        <w:sz w:val="18"/>
      </w:rPr>
    </w:pPr>
    <w:r w:rsidRPr="001D12A2">
      <w:rPr>
        <w:rFonts w:cs="Times New Roman"/>
        <w:i/>
        <w:sz w:val="18"/>
      </w:rPr>
      <w:t>OPC60243 - B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CB" w:rsidRPr="00E33C1C" w:rsidRDefault="00BC51CB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C51CB" w:rsidTr="000719F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C51CB" w:rsidRDefault="00BC51CB" w:rsidP="000719F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E5304">
            <w:rPr>
              <w:i/>
              <w:sz w:val="18"/>
            </w:rPr>
            <w:t>No. 201,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C51CB" w:rsidRDefault="00BC51CB" w:rsidP="000719F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5304">
            <w:rPr>
              <w:i/>
              <w:sz w:val="18"/>
            </w:rPr>
            <w:t>Offshore Petroleum and Greenhouse Gas Storage (Environment) Amendment (Financial Assurance)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C51CB" w:rsidRDefault="00BC51CB" w:rsidP="000719F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6F9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C51CB" w:rsidRPr="00ED79B6" w:rsidRDefault="00BC51CB" w:rsidP="00B63BDE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2A2" w:rsidRDefault="001D12A2" w:rsidP="001D12A2">
    <w:pPr>
      <w:pStyle w:val="Footer"/>
    </w:pPr>
    <w:r w:rsidRPr="001D12A2">
      <w:rPr>
        <w:i/>
        <w:sz w:val="18"/>
      </w:rPr>
      <w:t>OPC60243 -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CB" w:rsidRPr="001D12A2" w:rsidRDefault="00BC51CB" w:rsidP="00486382">
    <w:pPr>
      <w:pStyle w:val="Footer"/>
      <w:rPr>
        <w:sz w:val="18"/>
      </w:rPr>
    </w:pPr>
  </w:p>
  <w:p w:rsidR="00BC51CB" w:rsidRPr="001D12A2" w:rsidRDefault="001D12A2" w:rsidP="001D12A2">
    <w:pPr>
      <w:pStyle w:val="Footer"/>
      <w:rPr>
        <w:sz w:val="18"/>
      </w:rPr>
    </w:pPr>
    <w:r w:rsidRPr="001D12A2">
      <w:rPr>
        <w:i/>
        <w:sz w:val="18"/>
      </w:rPr>
      <w:t>OPC60243 -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CB" w:rsidRPr="001D12A2" w:rsidRDefault="00BC51CB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BC51CB" w:rsidRPr="001D12A2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C51CB" w:rsidRPr="001D12A2" w:rsidRDefault="00BC51CB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1D12A2">
            <w:rPr>
              <w:rFonts w:cs="Times New Roman"/>
              <w:i/>
              <w:sz w:val="18"/>
            </w:rPr>
            <w:fldChar w:fldCharType="begin"/>
          </w:r>
          <w:r w:rsidRPr="001D12A2">
            <w:rPr>
              <w:rFonts w:cs="Times New Roman"/>
              <w:i/>
              <w:sz w:val="18"/>
            </w:rPr>
            <w:instrText xml:space="preserve"> PAGE </w:instrText>
          </w:r>
          <w:r w:rsidRPr="001D12A2">
            <w:rPr>
              <w:rFonts w:cs="Times New Roman"/>
              <w:i/>
              <w:sz w:val="18"/>
            </w:rPr>
            <w:fldChar w:fldCharType="separate"/>
          </w:r>
          <w:r w:rsidR="00706F97">
            <w:rPr>
              <w:rFonts w:cs="Times New Roman"/>
              <w:i/>
              <w:noProof/>
              <w:sz w:val="18"/>
            </w:rPr>
            <w:t>ii</w:t>
          </w:r>
          <w:r w:rsidRPr="001D12A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C51CB" w:rsidRPr="001D12A2" w:rsidRDefault="00BC51CB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D12A2">
            <w:rPr>
              <w:rFonts w:cs="Times New Roman"/>
              <w:i/>
              <w:sz w:val="18"/>
            </w:rPr>
            <w:fldChar w:fldCharType="begin"/>
          </w:r>
          <w:r w:rsidRPr="001D12A2">
            <w:rPr>
              <w:rFonts w:cs="Times New Roman"/>
              <w:i/>
              <w:sz w:val="18"/>
            </w:rPr>
            <w:instrText xml:space="preserve"> DOCPROPERTY ShortT </w:instrText>
          </w:r>
          <w:r w:rsidRPr="001D12A2">
            <w:rPr>
              <w:rFonts w:cs="Times New Roman"/>
              <w:i/>
              <w:sz w:val="18"/>
            </w:rPr>
            <w:fldChar w:fldCharType="separate"/>
          </w:r>
          <w:r w:rsidR="009E5304">
            <w:rPr>
              <w:rFonts w:cs="Times New Roman"/>
              <w:i/>
              <w:sz w:val="18"/>
            </w:rPr>
            <w:t>Offshore Petroleum and Greenhouse Gas Storage (Environment) Amendment (Financial Assurance) Regulation 2014</w:t>
          </w:r>
          <w:r w:rsidRPr="001D12A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C51CB" w:rsidRPr="001D12A2" w:rsidRDefault="00BC51CB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1D12A2">
            <w:rPr>
              <w:rFonts w:cs="Times New Roman"/>
              <w:i/>
              <w:sz w:val="18"/>
            </w:rPr>
            <w:fldChar w:fldCharType="begin"/>
          </w:r>
          <w:r w:rsidRPr="001D12A2">
            <w:rPr>
              <w:rFonts w:cs="Times New Roman"/>
              <w:i/>
              <w:sz w:val="18"/>
            </w:rPr>
            <w:instrText xml:space="preserve"> DOCPROPERTY ActNo </w:instrText>
          </w:r>
          <w:r w:rsidRPr="001D12A2">
            <w:rPr>
              <w:rFonts w:cs="Times New Roman"/>
              <w:i/>
              <w:sz w:val="18"/>
            </w:rPr>
            <w:fldChar w:fldCharType="separate"/>
          </w:r>
          <w:r w:rsidR="009E5304">
            <w:rPr>
              <w:rFonts w:cs="Times New Roman"/>
              <w:i/>
              <w:sz w:val="18"/>
            </w:rPr>
            <w:t>No. 201, 2014</w:t>
          </w:r>
          <w:r w:rsidRPr="001D12A2">
            <w:rPr>
              <w:rFonts w:cs="Times New Roman"/>
              <w:i/>
              <w:sz w:val="18"/>
            </w:rPr>
            <w:fldChar w:fldCharType="end"/>
          </w:r>
        </w:p>
      </w:tc>
    </w:tr>
  </w:tbl>
  <w:p w:rsidR="00BC51CB" w:rsidRPr="001D12A2" w:rsidRDefault="001D12A2" w:rsidP="001D12A2">
    <w:pPr>
      <w:rPr>
        <w:rFonts w:cs="Times New Roman"/>
        <w:i/>
        <w:sz w:val="18"/>
      </w:rPr>
    </w:pPr>
    <w:r w:rsidRPr="001D12A2">
      <w:rPr>
        <w:rFonts w:cs="Times New Roman"/>
        <w:i/>
        <w:sz w:val="18"/>
      </w:rPr>
      <w:t>OPC60243 -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CB" w:rsidRPr="00E33C1C" w:rsidRDefault="00BC51CB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C51CB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C51CB" w:rsidRDefault="00BC51CB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E5304">
            <w:rPr>
              <w:i/>
              <w:sz w:val="18"/>
            </w:rPr>
            <w:t>No. 201,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C51CB" w:rsidRDefault="00BC51CB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5304">
            <w:rPr>
              <w:i/>
              <w:sz w:val="18"/>
            </w:rPr>
            <w:t>Offshore Petroleum and Greenhouse Gas Storage (Environment) Amendment (Financial Assurance)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C51CB" w:rsidRDefault="00BC51CB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21E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C51CB" w:rsidRPr="00ED79B6" w:rsidRDefault="001D12A2" w:rsidP="001D12A2">
    <w:pPr>
      <w:rPr>
        <w:i/>
        <w:sz w:val="18"/>
      </w:rPr>
    </w:pPr>
    <w:r w:rsidRPr="001D12A2">
      <w:rPr>
        <w:rFonts w:cs="Times New Roman"/>
        <w:i/>
        <w:sz w:val="18"/>
      </w:rPr>
      <w:t>OPC60243 -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CB" w:rsidRPr="001D12A2" w:rsidRDefault="00BC51CB" w:rsidP="00BC51CB">
    <w:pPr>
      <w:pBdr>
        <w:top w:val="single" w:sz="6" w:space="1" w:color="auto"/>
      </w:pBdr>
      <w:spacing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BC51CB" w:rsidRPr="001D12A2" w:rsidTr="00BC51CB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C51CB" w:rsidRPr="001D12A2" w:rsidRDefault="00BC51CB" w:rsidP="00BC51CB">
          <w:pPr>
            <w:spacing w:line="0" w:lineRule="atLeast"/>
            <w:rPr>
              <w:rFonts w:cs="Times New Roman"/>
              <w:i/>
              <w:sz w:val="18"/>
            </w:rPr>
          </w:pPr>
          <w:r w:rsidRPr="001D12A2">
            <w:rPr>
              <w:rFonts w:cs="Times New Roman"/>
              <w:i/>
              <w:sz w:val="18"/>
            </w:rPr>
            <w:fldChar w:fldCharType="begin"/>
          </w:r>
          <w:r w:rsidRPr="001D12A2">
            <w:rPr>
              <w:rFonts w:cs="Times New Roman"/>
              <w:i/>
              <w:sz w:val="18"/>
            </w:rPr>
            <w:instrText xml:space="preserve"> PAGE </w:instrText>
          </w:r>
          <w:r w:rsidRPr="001D12A2">
            <w:rPr>
              <w:rFonts w:cs="Times New Roman"/>
              <w:i/>
              <w:sz w:val="18"/>
            </w:rPr>
            <w:fldChar w:fldCharType="separate"/>
          </w:r>
          <w:r w:rsidR="00706F97">
            <w:rPr>
              <w:rFonts w:cs="Times New Roman"/>
              <w:i/>
              <w:noProof/>
              <w:sz w:val="18"/>
            </w:rPr>
            <w:t>2</w:t>
          </w:r>
          <w:r w:rsidRPr="001D12A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C51CB" w:rsidRPr="001D12A2" w:rsidRDefault="00BC51CB" w:rsidP="00BC51CB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D12A2">
            <w:rPr>
              <w:rFonts w:cs="Times New Roman"/>
              <w:i/>
              <w:sz w:val="18"/>
            </w:rPr>
            <w:fldChar w:fldCharType="begin"/>
          </w:r>
          <w:r w:rsidRPr="001D12A2">
            <w:rPr>
              <w:rFonts w:cs="Times New Roman"/>
              <w:i/>
              <w:sz w:val="18"/>
            </w:rPr>
            <w:instrText xml:space="preserve"> DOCPROPERTY ShortT </w:instrText>
          </w:r>
          <w:r w:rsidRPr="001D12A2">
            <w:rPr>
              <w:rFonts w:cs="Times New Roman"/>
              <w:i/>
              <w:sz w:val="18"/>
            </w:rPr>
            <w:fldChar w:fldCharType="separate"/>
          </w:r>
          <w:r w:rsidR="009E5304">
            <w:rPr>
              <w:rFonts w:cs="Times New Roman"/>
              <w:i/>
              <w:sz w:val="18"/>
            </w:rPr>
            <w:t>Offshore Petroleum and Greenhouse Gas Storage (Environment) Amendment (Financial Assurance) Regulation 2014</w:t>
          </w:r>
          <w:r w:rsidRPr="001D12A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C51CB" w:rsidRPr="001D12A2" w:rsidRDefault="00BC51CB" w:rsidP="00BC51CB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1D12A2">
            <w:rPr>
              <w:rFonts w:cs="Times New Roman"/>
              <w:i/>
              <w:sz w:val="18"/>
            </w:rPr>
            <w:fldChar w:fldCharType="begin"/>
          </w:r>
          <w:r w:rsidRPr="001D12A2">
            <w:rPr>
              <w:rFonts w:cs="Times New Roman"/>
              <w:i/>
              <w:sz w:val="18"/>
            </w:rPr>
            <w:instrText xml:space="preserve"> DOCPROPERTY ActNo </w:instrText>
          </w:r>
          <w:r w:rsidRPr="001D12A2">
            <w:rPr>
              <w:rFonts w:cs="Times New Roman"/>
              <w:i/>
              <w:sz w:val="18"/>
            </w:rPr>
            <w:fldChar w:fldCharType="separate"/>
          </w:r>
          <w:r w:rsidR="009E5304">
            <w:rPr>
              <w:rFonts w:cs="Times New Roman"/>
              <w:i/>
              <w:sz w:val="18"/>
            </w:rPr>
            <w:t>No. 201, 2014</w:t>
          </w:r>
          <w:r w:rsidRPr="001D12A2">
            <w:rPr>
              <w:rFonts w:cs="Times New Roman"/>
              <w:i/>
              <w:sz w:val="18"/>
            </w:rPr>
            <w:fldChar w:fldCharType="end"/>
          </w:r>
        </w:p>
      </w:tc>
    </w:tr>
  </w:tbl>
  <w:p w:rsidR="00BC51CB" w:rsidRPr="001D12A2" w:rsidRDefault="001D12A2" w:rsidP="001D12A2">
    <w:pPr>
      <w:rPr>
        <w:rFonts w:cs="Times New Roman"/>
        <w:i/>
        <w:sz w:val="18"/>
      </w:rPr>
    </w:pPr>
    <w:r w:rsidRPr="001D12A2">
      <w:rPr>
        <w:rFonts w:cs="Times New Roman"/>
        <w:i/>
        <w:sz w:val="18"/>
      </w:rPr>
      <w:t>OPC60243 -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CB" w:rsidRPr="00E33C1C" w:rsidRDefault="00BC51CB" w:rsidP="00BC51C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C51CB" w:rsidTr="00BC51C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C51CB" w:rsidRDefault="00BC51CB" w:rsidP="00BC51CB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E5304">
            <w:rPr>
              <w:i/>
              <w:sz w:val="18"/>
            </w:rPr>
            <w:t>No. 201,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C51CB" w:rsidRDefault="00BC51CB" w:rsidP="00BC51C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5304">
            <w:rPr>
              <w:i/>
              <w:sz w:val="18"/>
            </w:rPr>
            <w:t>Offshore Petroleum and Greenhouse Gas Storage (Environment) Amendment (Financial Assurance)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C51CB" w:rsidRDefault="00BC51CB" w:rsidP="00BC51C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E21E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C51CB" w:rsidRPr="00ED79B6" w:rsidRDefault="001D12A2" w:rsidP="001D12A2">
    <w:pPr>
      <w:rPr>
        <w:i/>
        <w:sz w:val="18"/>
      </w:rPr>
    </w:pPr>
    <w:r w:rsidRPr="001D12A2">
      <w:rPr>
        <w:rFonts w:cs="Times New Roman"/>
        <w:i/>
        <w:sz w:val="18"/>
      </w:rPr>
      <w:t>OPC60243 -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CB" w:rsidRPr="00E33C1C" w:rsidRDefault="00BC51CB" w:rsidP="00BC51CB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C51CB" w:rsidTr="00BC51CB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C51CB" w:rsidRDefault="00BC51CB" w:rsidP="00BC51CB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E5304">
            <w:rPr>
              <w:i/>
              <w:sz w:val="18"/>
            </w:rPr>
            <w:t>No. 201,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C51CB" w:rsidRDefault="00BC51CB" w:rsidP="00BC51CB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E5304">
            <w:rPr>
              <w:i/>
              <w:sz w:val="18"/>
            </w:rPr>
            <w:t>Offshore Petroleum and Greenhouse Gas Storage (Environment) Amendment (Financial Assurance)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C51CB" w:rsidRDefault="00BC51CB" w:rsidP="00BC51CB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06F9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C51CB" w:rsidRPr="00ED79B6" w:rsidRDefault="00BC51CB" w:rsidP="00BC51CB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B9B" w:rsidRPr="001D12A2" w:rsidRDefault="00800B9B" w:rsidP="00800B9B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800B9B" w:rsidRPr="001D12A2" w:rsidTr="00764DBA">
      <w:tc>
        <w:tcPr>
          <w:tcW w:w="533" w:type="dxa"/>
        </w:tcPr>
        <w:p w:rsidR="00800B9B" w:rsidRPr="001D12A2" w:rsidRDefault="00800B9B" w:rsidP="00764DBA">
          <w:pPr>
            <w:spacing w:line="0" w:lineRule="atLeast"/>
            <w:rPr>
              <w:rFonts w:cs="Times New Roman"/>
              <w:i/>
              <w:sz w:val="18"/>
            </w:rPr>
          </w:pPr>
          <w:r w:rsidRPr="001D12A2">
            <w:rPr>
              <w:rFonts w:cs="Times New Roman"/>
              <w:i/>
              <w:sz w:val="18"/>
            </w:rPr>
            <w:fldChar w:fldCharType="begin"/>
          </w:r>
          <w:r w:rsidRPr="001D12A2">
            <w:rPr>
              <w:rFonts w:cs="Times New Roman"/>
              <w:i/>
              <w:sz w:val="18"/>
            </w:rPr>
            <w:instrText xml:space="preserve"> PAGE </w:instrText>
          </w:r>
          <w:r w:rsidRPr="001D12A2">
            <w:rPr>
              <w:rFonts w:cs="Times New Roman"/>
              <w:i/>
              <w:sz w:val="18"/>
            </w:rPr>
            <w:fldChar w:fldCharType="separate"/>
          </w:r>
          <w:r w:rsidR="00BE21E3">
            <w:rPr>
              <w:rFonts w:cs="Times New Roman"/>
              <w:i/>
              <w:noProof/>
              <w:sz w:val="18"/>
            </w:rPr>
            <w:t>4</w:t>
          </w:r>
          <w:r w:rsidRPr="001D12A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00B9B" w:rsidRPr="001D12A2" w:rsidRDefault="00800B9B" w:rsidP="00764DBA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1D12A2">
            <w:rPr>
              <w:rFonts w:cs="Times New Roman"/>
              <w:i/>
              <w:sz w:val="18"/>
            </w:rPr>
            <w:fldChar w:fldCharType="begin"/>
          </w:r>
          <w:r w:rsidRPr="001D12A2">
            <w:rPr>
              <w:rFonts w:cs="Times New Roman"/>
              <w:i/>
              <w:sz w:val="18"/>
            </w:rPr>
            <w:instrText xml:space="preserve"> DOCPROPERTY ShortT </w:instrText>
          </w:r>
          <w:r w:rsidRPr="001D12A2">
            <w:rPr>
              <w:rFonts w:cs="Times New Roman"/>
              <w:i/>
              <w:sz w:val="18"/>
            </w:rPr>
            <w:fldChar w:fldCharType="separate"/>
          </w:r>
          <w:r w:rsidR="009E5304">
            <w:rPr>
              <w:rFonts w:cs="Times New Roman"/>
              <w:i/>
              <w:sz w:val="18"/>
            </w:rPr>
            <w:t>Offshore Petroleum and Greenhouse Gas Storage (Environment) Amendment (Financial Assurance) Regulation 2014</w:t>
          </w:r>
          <w:r w:rsidRPr="001D12A2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800B9B" w:rsidRPr="001D12A2" w:rsidRDefault="00800B9B" w:rsidP="00764DBA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1D12A2">
            <w:rPr>
              <w:rFonts w:cs="Times New Roman"/>
              <w:i/>
              <w:sz w:val="18"/>
            </w:rPr>
            <w:fldChar w:fldCharType="begin"/>
          </w:r>
          <w:r w:rsidRPr="001D12A2">
            <w:rPr>
              <w:rFonts w:cs="Times New Roman"/>
              <w:i/>
              <w:sz w:val="18"/>
            </w:rPr>
            <w:instrText xml:space="preserve"> DOCPROPERTY ActNo </w:instrText>
          </w:r>
          <w:r w:rsidRPr="001D12A2">
            <w:rPr>
              <w:rFonts w:cs="Times New Roman"/>
              <w:i/>
              <w:sz w:val="18"/>
            </w:rPr>
            <w:fldChar w:fldCharType="separate"/>
          </w:r>
          <w:r w:rsidR="009E5304">
            <w:rPr>
              <w:rFonts w:cs="Times New Roman"/>
              <w:i/>
              <w:sz w:val="18"/>
            </w:rPr>
            <w:t>No. 201, 2014</w:t>
          </w:r>
          <w:r w:rsidRPr="001D12A2">
            <w:rPr>
              <w:rFonts w:cs="Times New Roman"/>
              <w:i/>
              <w:sz w:val="18"/>
            </w:rPr>
            <w:fldChar w:fldCharType="end"/>
          </w:r>
        </w:p>
      </w:tc>
    </w:tr>
  </w:tbl>
  <w:p w:rsidR="00800B9B" w:rsidRPr="001D12A2" w:rsidRDefault="001D12A2" w:rsidP="001D12A2">
    <w:pPr>
      <w:rPr>
        <w:rFonts w:cs="Times New Roman"/>
        <w:i/>
        <w:sz w:val="18"/>
      </w:rPr>
    </w:pPr>
    <w:r w:rsidRPr="001D12A2">
      <w:rPr>
        <w:rFonts w:cs="Times New Roman"/>
        <w:i/>
        <w:sz w:val="18"/>
      </w:rPr>
      <w:t>OPC60243 -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1CB" w:rsidRDefault="00BC51CB" w:rsidP="0048364F">
      <w:pPr>
        <w:spacing w:line="240" w:lineRule="auto"/>
      </w:pPr>
      <w:r>
        <w:separator/>
      </w:r>
    </w:p>
  </w:footnote>
  <w:footnote w:type="continuationSeparator" w:id="0">
    <w:p w:rsidR="00BC51CB" w:rsidRDefault="00BC51C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CB" w:rsidRPr="005F1388" w:rsidRDefault="00BC51CB" w:rsidP="0048364F">
    <w:pPr>
      <w:pStyle w:val="Header"/>
      <w:tabs>
        <w:tab w:val="clear" w:pos="4150"/>
        <w:tab w:val="clear" w:pos="8307"/>
      </w:tabs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B9B" w:rsidRDefault="00800B9B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E21E3">
      <w:rPr>
        <w:b/>
        <w:sz w:val="20"/>
      </w:rPr>
      <w:fldChar w:fldCharType="separate"/>
    </w:r>
    <w:r w:rsidR="00BE21E3">
      <w:rPr>
        <w:b/>
        <w:noProof/>
        <w:sz w:val="20"/>
      </w:rPr>
      <w:t>Schedule 1</w: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E21E3">
      <w:rPr>
        <w:sz w:val="20"/>
      </w:rPr>
      <w:fldChar w:fldCharType="separate"/>
    </w:r>
    <w:r w:rsidR="00BE21E3">
      <w:rPr>
        <w:noProof/>
        <w:sz w:val="20"/>
      </w:rPr>
      <w:t>Amendments</w:t>
    </w:r>
    <w:r>
      <w:rPr>
        <w:sz w:val="20"/>
      </w:rPr>
      <w:fldChar w:fldCharType="end"/>
    </w:r>
  </w:p>
  <w:p w:rsidR="00800B9B" w:rsidRDefault="00800B9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00B9B" w:rsidRDefault="00800B9B" w:rsidP="00800B9B">
    <w:pPr>
      <w:pBdr>
        <w:bottom w:val="single" w:sz="6" w:space="1" w:color="auto"/>
      </w:pBdr>
      <w:spacing w:after="120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B9B" w:rsidRDefault="00800B9B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BE21E3">
      <w:rPr>
        <w:sz w:val="20"/>
      </w:rPr>
      <w:fldChar w:fldCharType="separate"/>
    </w:r>
    <w:r w:rsidR="00BE21E3">
      <w:rPr>
        <w:noProof/>
        <w:sz w:val="20"/>
      </w:rPr>
      <w:t>Amendments</w: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BE21E3">
      <w:rPr>
        <w:b/>
        <w:sz w:val="20"/>
      </w:rPr>
      <w:fldChar w:fldCharType="separate"/>
    </w:r>
    <w:r w:rsidR="00BE21E3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800B9B" w:rsidRDefault="00800B9B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00B9B" w:rsidRDefault="00800B9B" w:rsidP="00800B9B">
    <w:pPr>
      <w:pBdr>
        <w:bottom w:val="single" w:sz="6" w:space="1" w:color="auto"/>
      </w:pBdr>
      <w:spacing w:after="120"/>
      <w:jc w:val="righ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B9B" w:rsidRDefault="00800B9B"/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CB" w:rsidRPr="00A961C4" w:rsidRDefault="00BC51CB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E530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E5304">
      <w:rPr>
        <w:noProof/>
        <w:sz w:val="20"/>
      </w:rPr>
      <w:t>Amendments</w:t>
    </w:r>
    <w:r>
      <w:rPr>
        <w:sz w:val="20"/>
      </w:rPr>
      <w:fldChar w:fldCharType="end"/>
    </w:r>
  </w:p>
  <w:p w:rsidR="00BC51CB" w:rsidRPr="00A961C4" w:rsidRDefault="00BC51CB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C51CB" w:rsidRPr="00A961C4" w:rsidRDefault="00BC51CB" w:rsidP="00486382">
    <w:pPr>
      <w:pBdr>
        <w:bottom w:val="single" w:sz="6" w:space="1" w:color="auto"/>
      </w:pBdr>
      <w:spacing w:after="120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CB" w:rsidRPr="00A961C4" w:rsidRDefault="00BC51CB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9E5304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E530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BC51CB" w:rsidRPr="00A961C4" w:rsidRDefault="00BC51CB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BC51CB" w:rsidRPr="00A961C4" w:rsidRDefault="00BC51CB" w:rsidP="00486382">
    <w:pPr>
      <w:pBdr>
        <w:bottom w:val="single" w:sz="6" w:space="1" w:color="auto"/>
      </w:pBdr>
      <w:spacing w:after="120"/>
      <w:jc w:val="righ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CB" w:rsidRPr="00A961C4" w:rsidRDefault="00BC51CB" w:rsidP="007220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CB" w:rsidRPr="005F1388" w:rsidRDefault="00BC51CB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CB" w:rsidRPr="005F1388" w:rsidRDefault="00BC51CB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CB" w:rsidRPr="00ED79B6" w:rsidRDefault="00BC51CB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CB" w:rsidRPr="00ED79B6" w:rsidRDefault="00BC51CB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CB" w:rsidRPr="00ED79B6" w:rsidRDefault="00BC51CB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CB" w:rsidRPr="00A961C4" w:rsidRDefault="00BC51CB" w:rsidP="00BC51C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BC51CB" w:rsidRPr="00A961C4" w:rsidRDefault="00BC51CB" w:rsidP="00BC51CB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C51CB" w:rsidRPr="00A961C4" w:rsidRDefault="00BC51CB" w:rsidP="00BC51CB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CB" w:rsidRPr="00A961C4" w:rsidRDefault="00BC51CB" w:rsidP="00BC51CB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BC51CB" w:rsidRPr="00A961C4" w:rsidRDefault="00BC51CB" w:rsidP="00BC51CB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BC51CB" w:rsidRPr="00A961C4" w:rsidRDefault="00BC51CB" w:rsidP="00BC51CB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CB" w:rsidRPr="00A961C4" w:rsidRDefault="00BC51CB" w:rsidP="00BC51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9A78E6"/>
    <w:multiLevelType w:val="hybridMultilevel"/>
    <w:tmpl w:val="E1306CCE"/>
    <w:lvl w:ilvl="0" w:tplc="0C090017">
      <w:start w:val="1"/>
      <w:numFmt w:val="lowerLetter"/>
      <w:lvlText w:val="%1)"/>
      <w:lvlJc w:val="left"/>
      <w:pPr>
        <w:ind w:left="1127" w:hanging="360"/>
      </w:pPr>
    </w:lvl>
    <w:lvl w:ilvl="1" w:tplc="0C090019">
      <w:start w:val="1"/>
      <w:numFmt w:val="lowerLetter"/>
      <w:lvlText w:val="%2."/>
      <w:lvlJc w:val="left"/>
      <w:pPr>
        <w:ind w:left="1847" w:hanging="360"/>
      </w:pPr>
    </w:lvl>
    <w:lvl w:ilvl="2" w:tplc="0C09001B">
      <w:start w:val="1"/>
      <w:numFmt w:val="lowerRoman"/>
      <w:lvlText w:val="%3."/>
      <w:lvlJc w:val="right"/>
      <w:pPr>
        <w:ind w:left="2567" w:hanging="180"/>
      </w:pPr>
    </w:lvl>
    <w:lvl w:ilvl="3" w:tplc="0C09000F">
      <w:start w:val="1"/>
      <w:numFmt w:val="decimal"/>
      <w:lvlText w:val="%4."/>
      <w:lvlJc w:val="left"/>
      <w:pPr>
        <w:ind w:left="3287" w:hanging="360"/>
      </w:pPr>
    </w:lvl>
    <w:lvl w:ilvl="4" w:tplc="0C090019">
      <w:start w:val="1"/>
      <w:numFmt w:val="lowerLetter"/>
      <w:lvlText w:val="%5."/>
      <w:lvlJc w:val="left"/>
      <w:pPr>
        <w:ind w:left="4007" w:hanging="360"/>
      </w:pPr>
    </w:lvl>
    <w:lvl w:ilvl="5" w:tplc="0C09001B">
      <w:start w:val="1"/>
      <w:numFmt w:val="lowerRoman"/>
      <w:lvlText w:val="%6."/>
      <w:lvlJc w:val="right"/>
      <w:pPr>
        <w:ind w:left="4727" w:hanging="180"/>
      </w:pPr>
    </w:lvl>
    <w:lvl w:ilvl="6" w:tplc="0C09000F">
      <w:start w:val="1"/>
      <w:numFmt w:val="decimal"/>
      <w:lvlText w:val="%7."/>
      <w:lvlJc w:val="left"/>
      <w:pPr>
        <w:ind w:left="5447" w:hanging="360"/>
      </w:pPr>
    </w:lvl>
    <w:lvl w:ilvl="7" w:tplc="0C090019">
      <w:start w:val="1"/>
      <w:numFmt w:val="lowerLetter"/>
      <w:lvlText w:val="%8."/>
      <w:lvlJc w:val="left"/>
      <w:pPr>
        <w:ind w:left="6167" w:hanging="360"/>
      </w:pPr>
    </w:lvl>
    <w:lvl w:ilvl="8" w:tplc="0C09001B">
      <w:start w:val="1"/>
      <w:numFmt w:val="lowerRoman"/>
      <w:lvlText w:val="%9."/>
      <w:lvlJc w:val="right"/>
      <w:pPr>
        <w:ind w:left="6887" w:hanging="180"/>
      </w:p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>
    <w:nsid w:val="551378F7"/>
    <w:multiLevelType w:val="hybridMultilevel"/>
    <w:tmpl w:val="D598E0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596923"/>
    <w:multiLevelType w:val="hybridMultilevel"/>
    <w:tmpl w:val="21DA1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8A14C38-0768-4759-95B8-975C0D92E027}"/>
    <w:docVar w:name="dgnword-eventsink" w:val="76588528"/>
  </w:docVars>
  <w:rsids>
    <w:rsidRoot w:val="00C211F8"/>
    <w:rsid w:val="000041C6"/>
    <w:rsid w:val="000063E4"/>
    <w:rsid w:val="000113BC"/>
    <w:rsid w:val="000136AF"/>
    <w:rsid w:val="00025060"/>
    <w:rsid w:val="00033BC3"/>
    <w:rsid w:val="0004044E"/>
    <w:rsid w:val="000535F9"/>
    <w:rsid w:val="00056090"/>
    <w:rsid w:val="000614BF"/>
    <w:rsid w:val="00062338"/>
    <w:rsid w:val="00062676"/>
    <w:rsid w:val="000719F5"/>
    <w:rsid w:val="00076050"/>
    <w:rsid w:val="0007634D"/>
    <w:rsid w:val="00087CF3"/>
    <w:rsid w:val="000A737D"/>
    <w:rsid w:val="000B60B0"/>
    <w:rsid w:val="000C0DA3"/>
    <w:rsid w:val="000C4E79"/>
    <w:rsid w:val="000D05EF"/>
    <w:rsid w:val="000D435E"/>
    <w:rsid w:val="000D5640"/>
    <w:rsid w:val="000D71D3"/>
    <w:rsid w:val="000F21C1"/>
    <w:rsid w:val="000F7427"/>
    <w:rsid w:val="0010377E"/>
    <w:rsid w:val="0010745C"/>
    <w:rsid w:val="00112D0B"/>
    <w:rsid w:val="0011494C"/>
    <w:rsid w:val="001319B6"/>
    <w:rsid w:val="00154EAC"/>
    <w:rsid w:val="00156147"/>
    <w:rsid w:val="00160B57"/>
    <w:rsid w:val="001643C9"/>
    <w:rsid w:val="00165568"/>
    <w:rsid w:val="00166C2F"/>
    <w:rsid w:val="001716C9"/>
    <w:rsid w:val="00171EAE"/>
    <w:rsid w:val="00174042"/>
    <w:rsid w:val="00191008"/>
    <w:rsid w:val="00191859"/>
    <w:rsid w:val="00193461"/>
    <w:rsid w:val="001939E1"/>
    <w:rsid w:val="00195382"/>
    <w:rsid w:val="001967E3"/>
    <w:rsid w:val="001B437C"/>
    <w:rsid w:val="001B5C60"/>
    <w:rsid w:val="001B7A5D"/>
    <w:rsid w:val="001C69C4"/>
    <w:rsid w:val="001D12A2"/>
    <w:rsid w:val="001E0AAB"/>
    <w:rsid w:val="001E1058"/>
    <w:rsid w:val="001E16D0"/>
    <w:rsid w:val="001E3463"/>
    <w:rsid w:val="001E3590"/>
    <w:rsid w:val="001E562E"/>
    <w:rsid w:val="001E5A20"/>
    <w:rsid w:val="001E7407"/>
    <w:rsid w:val="001F1011"/>
    <w:rsid w:val="001F397C"/>
    <w:rsid w:val="001F6924"/>
    <w:rsid w:val="00201D27"/>
    <w:rsid w:val="00216C10"/>
    <w:rsid w:val="00230B7C"/>
    <w:rsid w:val="00233048"/>
    <w:rsid w:val="002370B3"/>
    <w:rsid w:val="00240749"/>
    <w:rsid w:val="00245926"/>
    <w:rsid w:val="00245E3B"/>
    <w:rsid w:val="002568E8"/>
    <w:rsid w:val="00260F86"/>
    <w:rsid w:val="002628B4"/>
    <w:rsid w:val="00265FBC"/>
    <w:rsid w:val="00266A78"/>
    <w:rsid w:val="00266D05"/>
    <w:rsid w:val="002670D0"/>
    <w:rsid w:val="00270F6E"/>
    <w:rsid w:val="0027710B"/>
    <w:rsid w:val="0028059D"/>
    <w:rsid w:val="00286CCF"/>
    <w:rsid w:val="002932B1"/>
    <w:rsid w:val="00297ECB"/>
    <w:rsid w:val="002A0092"/>
    <w:rsid w:val="002A0FFD"/>
    <w:rsid w:val="002B5B89"/>
    <w:rsid w:val="002B709F"/>
    <w:rsid w:val="002B7D96"/>
    <w:rsid w:val="002D043A"/>
    <w:rsid w:val="002F453D"/>
    <w:rsid w:val="00304E75"/>
    <w:rsid w:val="003072FA"/>
    <w:rsid w:val="0031713F"/>
    <w:rsid w:val="003261E4"/>
    <w:rsid w:val="003306B4"/>
    <w:rsid w:val="00334575"/>
    <w:rsid w:val="00337095"/>
    <w:rsid w:val="003415D3"/>
    <w:rsid w:val="00345F21"/>
    <w:rsid w:val="00350C11"/>
    <w:rsid w:val="00351A7B"/>
    <w:rsid w:val="00352B0F"/>
    <w:rsid w:val="00356022"/>
    <w:rsid w:val="00357FD2"/>
    <w:rsid w:val="00361BD9"/>
    <w:rsid w:val="00363549"/>
    <w:rsid w:val="003647EC"/>
    <w:rsid w:val="00371525"/>
    <w:rsid w:val="00376A34"/>
    <w:rsid w:val="003801D0"/>
    <w:rsid w:val="0038236E"/>
    <w:rsid w:val="00390AA7"/>
    <w:rsid w:val="0039228E"/>
    <w:rsid w:val="003926B5"/>
    <w:rsid w:val="00397485"/>
    <w:rsid w:val="003B04EC"/>
    <w:rsid w:val="003C2721"/>
    <w:rsid w:val="003C5F2B"/>
    <w:rsid w:val="003D0BFE"/>
    <w:rsid w:val="003D17CC"/>
    <w:rsid w:val="003D19B4"/>
    <w:rsid w:val="003D5700"/>
    <w:rsid w:val="003E3CBA"/>
    <w:rsid w:val="003E5FF5"/>
    <w:rsid w:val="003F203F"/>
    <w:rsid w:val="003F4CA9"/>
    <w:rsid w:val="003F567B"/>
    <w:rsid w:val="003F6336"/>
    <w:rsid w:val="004010E7"/>
    <w:rsid w:val="00401403"/>
    <w:rsid w:val="00405A3D"/>
    <w:rsid w:val="004108D9"/>
    <w:rsid w:val="004116CD"/>
    <w:rsid w:val="00412B83"/>
    <w:rsid w:val="0042102C"/>
    <w:rsid w:val="00421968"/>
    <w:rsid w:val="004234E2"/>
    <w:rsid w:val="00424CA9"/>
    <w:rsid w:val="00431890"/>
    <w:rsid w:val="00433910"/>
    <w:rsid w:val="00436870"/>
    <w:rsid w:val="0044291A"/>
    <w:rsid w:val="00452D50"/>
    <w:rsid w:val="004541B9"/>
    <w:rsid w:val="00460499"/>
    <w:rsid w:val="004610D1"/>
    <w:rsid w:val="0047528C"/>
    <w:rsid w:val="0048364F"/>
    <w:rsid w:val="0048420B"/>
    <w:rsid w:val="00486382"/>
    <w:rsid w:val="00491259"/>
    <w:rsid w:val="00496F97"/>
    <w:rsid w:val="004A2484"/>
    <w:rsid w:val="004A2D4E"/>
    <w:rsid w:val="004A7C48"/>
    <w:rsid w:val="004B33F5"/>
    <w:rsid w:val="004B430A"/>
    <w:rsid w:val="004C6444"/>
    <w:rsid w:val="004C6DE1"/>
    <w:rsid w:val="004F1FAC"/>
    <w:rsid w:val="004F236B"/>
    <w:rsid w:val="004F3A8F"/>
    <w:rsid w:val="004F3A90"/>
    <w:rsid w:val="004F676E"/>
    <w:rsid w:val="005034E9"/>
    <w:rsid w:val="00507C54"/>
    <w:rsid w:val="00513F0B"/>
    <w:rsid w:val="005157A3"/>
    <w:rsid w:val="00516B8D"/>
    <w:rsid w:val="00521D49"/>
    <w:rsid w:val="005224F6"/>
    <w:rsid w:val="0052301D"/>
    <w:rsid w:val="00523BC9"/>
    <w:rsid w:val="00537FBC"/>
    <w:rsid w:val="00543469"/>
    <w:rsid w:val="0055190A"/>
    <w:rsid w:val="00557C7A"/>
    <w:rsid w:val="00560324"/>
    <w:rsid w:val="00562C70"/>
    <w:rsid w:val="00565461"/>
    <w:rsid w:val="0057252D"/>
    <w:rsid w:val="00574781"/>
    <w:rsid w:val="00574D0D"/>
    <w:rsid w:val="00577132"/>
    <w:rsid w:val="00584811"/>
    <w:rsid w:val="005851A5"/>
    <w:rsid w:val="0058646E"/>
    <w:rsid w:val="00591E07"/>
    <w:rsid w:val="00593AA6"/>
    <w:rsid w:val="00594161"/>
    <w:rsid w:val="00594749"/>
    <w:rsid w:val="00597761"/>
    <w:rsid w:val="005A3AB7"/>
    <w:rsid w:val="005B4067"/>
    <w:rsid w:val="005B4162"/>
    <w:rsid w:val="005B7306"/>
    <w:rsid w:val="005C12DE"/>
    <w:rsid w:val="005C3F41"/>
    <w:rsid w:val="005D3EDE"/>
    <w:rsid w:val="005E552A"/>
    <w:rsid w:val="00600219"/>
    <w:rsid w:val="00603D92"/>
    <w:rsid w:val="0061076F"/>
    <w:rsid w:val="00613EBF"/>
    <w:rsid w:val="00617311"/>
    <w:rsid w:val="00622E98"/>
    <w:rsid w:val="006249E6"/>
    <w:rsid w:val="00624EE1"/>
    <w:rsid w:val="00630733"/>
    <w:rsid w:val="00642092"/>
    <w:rsid w:val="0064251A"/>
    <w:rsid w:val="0064284C"/>
    <w:rsid w:val="0064468A"/>
    <w:rsid w:val="00653AEB"/>
    <w:rsid w:val="00654CCA"/>
    <w:rsid w:val="00656DE9"/>
    <w:rsid w:val="00663BDD"/>
    <w:rsid w:val="00677CC2"/>
    <w:rsid w:val="00680F17"/>
    <w:rsid w:val="00685F42"/>
    <w:rsid w:val="00691127"/>
    <w:rsid w:val="0069207B"/>
    <w:rsid w:val="006937E2"/>
    <w:rsid w:val="00696721"/>
    <w:rsid w:val="00696DDA"/>
    <w:rsid w:val="006977FB"/>
    <w:rsid w:val="006B1F98"/>
    <w:rsid w:val="006B262A"/>
    <w:rsid w:val="006C2C12"/>
    <w:rsid w:val="006C3FFF"/>
    <w:rsid w:val="006C5DFF"/>
    <w:rsid w:val="006C6304"/>
    <w:rsid w:val="006C76E0"/>
    <w:rsid w:val="006C7F8C"/>
    <w:rsid w:val="006D3667"/>
    <w:rsid w:val="006E004B"/>
    <w:rsid w:val="006E01EA"/>
    <w:rsid w:val="006E5401"/>
    <w:rsid w:val="006E7147"/>
    <w:rsid w:val="006F1B99"/>
    <w:rsid w:val="006F7E37"/>
    <w:rsid w:val="00700B2C"/>
    <w:rsid w:val="00701E6A"/>
    <w:rsid w:val="00705DCC"/>
    <w:rsid w:val="00705E25"/>
    <w:rsid w:val="00706F97"/>
    <w:rsid w:val="00713084"/>
    <w:rsid w:val="00713E7F"/>
    <w:rsid w:val="00722023"/>
    <w:rsid w:val="00731E00"/>
    <w:rsid w:val="00734ECD"/>
    <w:rsid w:val="0074204D"/>
    <w:rsid w:val="007440B7"/>
    <w:rsid w:val="00754418"/>
    <w:rsid w:val="00756A49"/>
    <w:rsid w:val="007634AD"/>
    <w:rsid w:val="0076710D"/>
    <w:rsid w:val="007715C9"/>
    <w:rsid w:val="00771B42"/>
    <w:rsid w:val="007725C9"/>
    <w:rsid w:val="00774EDD"/>
    <w:rsid w:val="007757EC"/>
    <w:rsid w:val="007769D4"/>
    <w:rsid w:val="00780CE1"/>
    <w:rsid w:val="00785AFA"/>
    <w:rsid w:val="007903AC"/>
    <w:rsid w:val="00796BE5"/>
    <w:rsid w:val="007A2819"/>
    <w:rsid w:val="007A7F9F"/>
    <w:rsid w:val="007B2976"/>
    <w:rsid w:val="007B3FD0"/>
    <w:rsid w:val="007B5B3B"/>
    <w:rsid w:val="007C28BB"/>
    <w:rsid w:val="007C64FB"/>
    <w:rsid w:val="007D7ED6"/>
    <w:rsid w:val="007E2961"/>
    <w:rsid w:val="007E7D4A"/>
    <w:rsid w:val="007F1C13"/>
    <w:rsid w:val="007F2ACE"/>
    <w:rsid w:val="007F7D08"/>
    <w:rsid w:val="00800B9B"/>
    <w:rsid w:val="00816119"/>
    <w:rsid w:val="00825026"/>
    <w:rsid w:val="00826DA5"/>
    <w:rsid w:val="00833416"/>
    <w:rsid w:val="00834FEB"/>
    <w:rsid w:val="0084140C"/>
    <w:rsid w:val="008444E9"/>
    <w:rsid w:val="00856A31"/>
    <w:rsid w:val="00874B69"/>
    <w:rsid w:val="008754D0"/>
    <w:rsid w:val="00877D48"/>
    <w:rsid w:val="0088153C"/>
    <w:rsid w:val="00882C3A"/>
    <w:rsid w:val="008838EE"/>
    <w:rsid w:val="0089783B"/>
    <w:rsid w:val="008C5C16"/>
    <w:rsid w:val="008C7DD9"/>
    <w:rsid w:val="008D0EE0"/>
    <w:rsid w:val="008D25E2"/>
    <w:rsid w:val="008D5CBC"/>
    <w:rsid w:val="008F07E3"/>
    <w:rsid w:val="008F32DE"/>
    <w:rsid w:val="008F442B"/>
    <w:rsid w:val="008F4F1C"/>
    <w:rsid w:val="008F5133"/>
    <w:rsid w:val="00906F49"/>
    <w:rsid w:val="00907271"/>
    <w:rsid w:val="00915781"/>
    <w:rsid w:val="00930ACE"/>
    <w:rsid w:val="00932377"/>
    <w:rsid w:val="00940FF8"/>
    <w:rsid w:val="00941078"/>
    <w:rsid w:val="00953B50"/>
    <w:rsid w:val="009547B6"/>
    <w:rsid w:val="0095680A"/>
    <w:rsid w:val="009578EC"/>
    <w:rsid w:val="00961851"/>
    <w:rsid w:val="00962D31"/>
    <w:rsid w:val="00981A5F"/>
    <w:rsid w:val="00990AFB"/>
    <w:rsid w:val="009A2B00"/>
    <w:rsid w:val="009A34FD"/>
    <w:rsid w:val="009A52A0"/>
    <w:rsid w:val="009B3629"/>
    <w:rsid w:val="009B39A3"/>
    <w:rsid w:val="009B45F8"/>
    <w:rsid w:val="009C49D8"/>
    <w:rsid w:val="009E3601"/>
    <w:rsid w:val="009E49D6"/>
    <w:rsid w:val="009E5304"/>
    <w:rsid w:val="009E77B6"/>
    <w:rsid w:val="009F217D"/>
    <w:rsid w:val="009F727E"/>
    <w:rsid w:val="00A2057D"/>
    <w:rsid w:val="00A211B3"/>
    <w:rsid w:val="00A231E2"/>
    <w:rsid w:val="00A24839"/>
    <w:rsid w:val="00A2550D"/>
    <w:rsid w:val="00A25C70"/>
    <w:rsid w:val="00A26DBE"/>
    <w:rsid w:val="00A27DEB"/>
    <w:rsid w:val="00A326A4"/>
    <w:rsid w:val="00A3450D"/>
    <w:rsid w:val="00A4169B"/>
    <w:rsid w:val="00A4361F"/>
    <w:rsid w:val="00A57F79"/>
    <w:rsid w:val="00A63BDF"/>
    <w:rsid w:val="00A64912"/>
    <w:rsid w:val="00A70A74"/>
    <w:rsid w:val="00A84C84"/>
    <w:rsid w:val="00A87AB9"/>
    <w:rsid w:val="00A87FA0"/>
    <w:rsid w:val="00A92F57"/>
    <w:rsid w:val="00AA690E"/>
    <w:rsid w:val="00AB0003"/>
    <w:rsid w:val="00AB3315"/>
    <w:rsid w:val="00AC0784"/>
    <w:rsid w:val="00AD5641"/>
    <w:rsid w:val="00AF0336"/>
    <w:rsid w:val="00AF20FF"/>
    <w:rsid w:val="00AF6613"/>
    <w:rsid w:val="00B032D8"/>
    <w:rsid w:val="00B04AEF"/>
    <w:rsid w:val="00B11DF4"/>
    <w:rsid w:val="00B17BAE"/>
    <w:rsid w:val="00B332B8"/>
    <w:rsid w:val="00B33B3C"/>
    <w:rsid w:val="00B61D2C"/>
    <w:rsid w:val="00B63BDE"/>
    <w:rsid w:val="00B81896"/>
    <w:rsid w:val="00B84872"/>
    <w:rsid w:val="00B8649F"/>
    <w:rsid w:val="00B94B82"/>
    <w:rsid w:val="00B9708C"/>
    <w:rsid w:val="00BA5026"/>
    <w:rsid w:val="00BA793C"/>
    <w:rsid w:val="00BB6E79"/>
    <w:rsid w:val="00BC01B0"/>
    <w:rsid w:val="00BC13F9"/>
    <w:rsid w:val="00BC4F91"/>
    <w:rsid w:val="00BC51CB"/>
    <w:rsid w:val="00BD05B4"/>
    <w:rsid w:val="00BD60E6"/>
    <w:rsid w:val="00BE21E3"/>
    <w:rsid w:val="00BE2201"/>
    <w:rsid w:val="00BE253A"/>
    <w:rsid w:val="00BE719A"/>
    <w:rsid w:val="00BE720A"/>
    <w:rsid w:val="00BF4533"/>
    <w:rsid w:val="00BF558E"/>
    <w:rsid w:val="00C020D6"/>
    <w:rsid w:val="00C04615"/>
    <w:rsid w:val="00C067E5"/>
    <w:rsid w:val="00C13C5B"/>
    <w:rsid w:val="00C164CA"/>
    <w:rsid w:val="00C211F8"/>
    <w:rsid w:val="00C21B63"/>
    <w:rsid w:val="00C239B1"/>
    <w:rsid w:val="00C245FB"/>
    <w:rsid w:val="00C42BF8"/>
    <w:rsid w:val="00C460AE"/>
    <w:rsid w:val="00C4703E"/>
    <w:rsid w:val="00C50043"/>
    <w:rsid w:val="00C51355"/>
    <w:rsid w:val="00C53F57"/>
    <w:rsid w:val="00C543D9"/>
    <w:rsid w:val="00C55E87"/>
    <w:rsid w:val="00C6272F"/>
    <w:rsid w:val="00C67EBB"/>
    <w:rsid w:val="00C7573B"/>
    <w:rsid w:val="00C76CF3"/>
    <w:rsid w:val="00C8036F"/>
    <w:rsid w:val="00C906BC"/>
    <w:rsid w:val="00CA506D"/>
    <w:rsid w:val="00CA77A3"/>
    <w:rsid w:val="00CB0180"/>
    <w:rsid w:val="00CC4CAA"/>
    <w:rsid w:val="00CC77DB"/>
    <w:rsid w:val="00CD1C61"/>
    <w:rsid w:val="00CD4257"/>
    <w:rsid w:val="00CD606E"/>
    <w:rsid w:val="00CD7ECB"/>
    <w:rsid w:val="00CE72A7"/>
    <w:rsid w:val="00CF0BB2"/>
    <w:rsid w:val="00D0104A"/>
    <w:rsid w:val="00D015C3"/>
    <w:rsid w:val="00D13441"/>
    <w:rsid w:val="00D17B17"/>
    <w:rsid w:val="00D22E6C"/>
    <w:rsid w:val="00D243A3"/>
    <w:rsid w:val="00D333D9"/>
    <w:rsid w:val="00D33440"/>
    <w:rsid w:val="00D35DAB"/>
    <w:rsid w:val="00D40403"/>
    <w:rsid w:val="00D4254F"/>
    <w:rsid w:val="00D42B56"/>
    <w:rsid w:val="00D52EFE"/>
    <w:rsid w:val="00D54EEA"/>
    <w:rsid w:val="00D63EF6"/>
    <w:rsid w:val="00D664FD"/>
    <w:rsid w:val="00D70DFB"/>
    <w:rsid w:val="00D76497"/>
    <w:rsid w:val="00D766DF"/>
    <w:rsid w:val="00D777DA"/>
    <w:rsid w:val="00D83D21"/>
    <w:rsid w:val="00D84B58"/>
    <w:rsid w:val="00D925D1"/>
    <w:rsid w:val="00DB3EFC"/>
    <w:rsid w:val="00DC457B"/>
    <w:rsid w:val="00DC771B"/>
    <w:rsid w:val="00DD49FC"/>
    <w:rsid w:val="00DD616B"/>
    <w:rsid w:val="00DE1A69"/>
    <w:rsid w:val="00DF54FC"/>
    <w:rsid w:val="00E00B43"/>
    <w:rsid w:val="00E03C14"/>
    <w:rsid w:val="00E05704"/>
    <w:rsid w:val="00E05C46"/>
    <w:rsid w:val="00E05EA0"/>
    <w:rsid w:val="00E139FC"/>
    <w:rsid w:val="00E1450F"/>
    <w:rsid w:val="00E15FD1"/>
    <w:rsid w:val="00E172EA"/>
    <w:rsid w:val="00E23EDC"/>
    <w:rsid w:val="00E26033"/>
    <w:rsid w:val="00E30206"/>
    <w:rsid w:val="00E33C1C"/>
    <w:rsid w:val="00E3406A"/>
    <w:rsid w:val="00E35A14"/>
    <w:rsid w:val="00E443FC"/>
    <w:rsid w:val="00E476B8"/>
    <w:rsid w:val="00E5015D"/>
    <w:rsid w:val="00E54292"/>
    <w:rsid w:val="00E55460"/>
    <w:rsid w:val="00E66A5B"/>
    <w:rsid w:val="00E66AC3"/>
    <w:rsid w:val="00E73EC4"/>
    <w:rsid w:val="00E74DC7"/>
    <w:rsid w:val="00E77B6B"/>
    <w:rsid w:val="00E84B32"/>
    <w:rsid w:val="00E87699"/>
    <w:rsid w:val="00E87DFE"/>
    <w:rsid w:val="00E97385"/>
    <w:rsid w:val="00EB2F09"/>
    <w:rsid w:val="00ED3A7D"/>
    <w:rsid w:val="00EF0DB3"/>
    <w:rsid w:val="00EF2E3A"/>
    <w:rsid w:val="00F047E2"/>
    <w:rsid w:val="00F078DC"/>
    <w:rsid w:val="00F10408"/>
    <w:rsid w:val="00F12F40"/>
    <w:rsid w:val="00F13E86"/>
    <w:rsid w:val="00F24C35"/>
    <w:rsid w:val="00F26388"/>
    <w:rsid w:val="00F348BE"/>
    <w:rsid w:val="00F44C53"/>
    <w:rsid w:val="00F514FC"/>
    <w:rsid w:val="00F543BE"/>
    <w:rsid w:val="00F56759"/>
    <w:rsid w:val="00F64283"/>
    <w:rsid w:val="00F677A9"/>
    <w:rsid w:val="00F722E0"/>
    <w:rsid w:val="00F80155"/>
    <w:rsid w:val="00F832CF"/>
    <w:rsid w:val="00F84CF5"/>
    <w:rsid w:val="00F877FC"/>
    <w:rsid w:val="00F9151E"/>
    <w:rsid w:val="00F9223C"/>
    <w:rsid w:val="00F9666E"/>
    <w:rsid w:val="00FA420B"/>
    <w:rsid w:val="00FB03B3"/>
    <w:rsid w:val="00FB2998"/>
    <w:rsid w:val="00FC12A0"/>
    <w:rsid w:val="00FD7CFE"/>
    <w:rsid w:val="00FE6F95"/>
    <w:rsid w:val="00FF3089"/>
    <w:rsid w:val="00FF3B04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172E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2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52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2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2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2A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9A52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2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2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2A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172EA"/>
  </w:style>
  <w:style w:type="paragraph" w:customStyle="1" w:styleId="OPCParaBase">
    <w:name w:val="OPCParaBase"/>
    <w:qFormat/>
    <w:rsid w:val="00E172E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172E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172E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172E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172E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172E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172E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172E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172E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172E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172E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172EA"/>
  </w:style>
  <w:style w:type="paragraph" w:customStyle="1" w:styleId="Blocks">
    <w:name w:val="Blocks"/>
    <w:aliases w:val="bb"/>
    <w:basedOn w:val="OPCParaBase"/>
    <w:qFormat/>
    <w:rsid w:val="00E172E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172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172E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172EA"/>
    <w:rPr>
      <w:i/>
    </w:rPr>
  </w:style>
  <w:style w:type="paragraph" w:customStyle="1" w:styleId="BoxList">
    <w:name w:val="BoxList"/>
    <w:aliases w:val="bl"/>
    <w:basedOn w:val="BoxText"/>
    <w:qFormat/>
    <w:rsid w:val="00E172E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172E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172E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172EA"/>
    <w:pPr>
      <w:ind w:left="1985" w:hanging="851"/>
    </w:pPr>
  </w:style>
  <w:style w:type="character" w:customStyle="1" w:styleId="CharAmPartNo">
    <w:name w:val="CharAmPartNo"/>
    <w:basedOn w:val="OPCCharBase"/>
    <w:qFormat/>
    <w:rsid w:val="00E172EA"/>
  </w:style>
  <w:style w:type="character" w:customStyle="1" w:styleId="CharAmPartText">
    <w:name w:val="CharAmPartText"/>
    <w:basedOn w:val="OPCCharBase"/>
    <w:qFormat/>
    <w:rsid w:val="00E172EA"/>
  </w:style>
  <w:style w:type="character" w:customStyle="1" w:styleId="CharAmSchNo">
    <w:name w:val="CharAmSchNo"/>
    <w:basedOn w:val="OPCCharBase"/>
    <w:qFormat/>
    <w:rsid w:val="00E172EA"/>
  </w:style>
  <w:style w:type="character" w:customStyle="1" w:styleId="CharAmSchText">
    <w:name w:val="CharAmSchText"/>
    <w:basedOn w:val="OPCCharBase"/>
    <w:qFormat/>
    <w:rsid w:val="00E172EA"/>
  </w:style>
  <w:style w:type="character" w:customStyle="1" w:styleId="CharBoldItalic">
    <w:name w:val="CharBoldItalic"/>
    <w:basedOn w:val="OPCCharBase"/>
    <w:uiPriority w:val="1"/>
    <w:qFormat/>
    <w:rsid w:val="00E172EA"/>
    <w:rPr>
      <w:b/>
      <w:i/>
    </w:rPr>
  </w:style>
  <w:style w:type="character" w:customStyle="1" w:styleId="CharChapNo">
    <w:name w:val="CharChapNo"/>
    <w:basedOn w:val="OPCCharBase"/>
    <w:uiPriority w:val="1"/>
    <w:qFormat/>
    <w:rsid w:val="00E172EA"/>
  </w:style>
  <w:style w:type="character" w:customStyle="1" w:styleId="CharChapText">
    <w:name w:val="CharChapText"/>
    <w:basedOn w:val="OPCCharBase"/>
    <w:uiPriority w:val="1"/>
    <w:qFormat/>
    <w:rsid w:val="00E172EA"/>
  </w:style>
  <w:style w:type="character" w:customStyle="1" w:styleId="CharDivNo">
    <w:name w:val="CharDivNo"/>
    <w:basedOn w:val="OPCCharBase"/>
    <w:uiPriority w:val="1"/>
    <w:qFormat/>
    <w:rsid w:val="00E172EA"/>
  </w:style>
  <w:style w:type="character" w:customStyle="1" w:styleId="CharDivText">
    <w:name w:val="CharDivText"/>
    <w:basedOn w:val="OPCCharBase"/>
    <w:uiPriority w:val="1"/>
    <w:qFormat/>
    <w:rsid w:val="00E172EA"/>
  </w:style>
  <w:style w:type="character" w:customStyle="1" w:styleId="CharItalic">
    <w:name w:val="CharItalic"/>
    <w:basedOn w:val="OPCCharBase"/>
    <w:uiPriority w:val="1"/>
    <w:qFormat/>
    <w:rsid w:val="00E172EA"/>
    <w:rPr>
      <w:i/>
    </w:rPr>
  </w:style>
  <w:style w:type="character" w:customStyle="1" w:styleId="CharPartNo">
    <w:name w:val="CharPartNo"/>
    <w:basedOn w:val="OPCCharBase"/>
    <w:uiPriority w:val="1"/>
    <w:qFormat/>
    <w:rsid w:val="00E172EA"/>
  </w:style>
  <w:style w:type="character" w:customStyle="1" w:styleId="CharPartText">
    <w:name w:val="CharPartText"/>
    <w:basedOn w:val="OPCCharBase"/>
    <w:uiPriority w:val="1"/>
    <w:qFormat/>
    <w:rsid w:val="00E172EA"/>
  </w:style>
  <w:style w:type="character" w:customStyle="1" w:styleId="CharSectno">
    <w:name w:val="CharSectno"/>
    <w:basedOn w:val="OPCCharBase"/>
    <w:qFormat/>
    <w:rsid w:val="00E172EA"/>
  </w:style>
  <w:style w:type="character" w:customStyle="1" w:styleId="CharSubdNo">
    <w:name w:val="CharSubdNo"/>
    <w:basedOn w:val="OPCCharBase"/>
    <w:uiPriority w:val="1"/>
    <w:qFormat/>
    <w:rsid w:val="00E172EA"/>
  </w:style>
  <w:style w:type="character" w:customStyle="1" w:styleId="CharSubdText">
    <w:name w:val="CharSubdText"/>
    <w:basedOn w:val="OPCCharBase"/>
    <w:uiPriority w:val="1"/>
    <w:qFormat/>
    <w:rsid w:val="00E172EA"/>
  </w:style>
  <w:style w:type="paragraph" w:customStyle="1" w:styleId="CTA--">
    <w:name w:val="CTA --"/>
    <w:basedOn w:val="OPCParaBase"/>
    <w:next w:val="Normal"/>
    <w:rsid w:val="00E172E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172E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172E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172E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172E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172E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172E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172E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172E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172E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172E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172E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172E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172E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172E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172E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172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172E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172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172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172E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172E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172E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172E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172E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172E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172E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172E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172E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172E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172E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172E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172E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172E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172E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172E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172E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172E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172E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172E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172E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172E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172E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172E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172E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172E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172E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172E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172E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172E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172E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172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172E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172E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172E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E172E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172E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E172E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172E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172E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172E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172E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172E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172E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172E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172E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172E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172E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172E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172E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172E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172E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172EA"/>
    <w:rPr>
      <w:sz w:val="16"/>
    </w:rPr>
  </w:style>
  <w:style w:type="table" w:customStyle="1" w:styleId="CFlag">
    <w:name w:val="CFlag"/>
    <w:basedOn w:val="TableNormal"/>
    <w:uiPriority w:val="99"/>
    <w:rsid w:val="00E172E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2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2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172EA"/>
    <w:rPr>
      <w:color w:val="0000FF"/>
      <w:u w:val="single"/>
    </w:rPr>
  </w:style>
  <w:style w:type="table" w:styleId="TableGrid">
    <w:name w:val="Table Grid"/>
    <w:basedOn w:val="TableNormal"/>
    <w:uiPriority w:val="59"/>
    <w:rsid w:val="00E17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E172E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E172EA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172E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172E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172E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172E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172EA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E172EA"/>
  </w:style>
  <w:style w:type="paragraph" w:customStyle="1" w:styleId="CompiledActNo">
    <w:name w:val="CompiledActNo"/>
    <w:basedOn w:val="OPCParaBase"/>
    <w:next w:val="Normal"/>
    <w:rsid w:val="00E172E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172E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172E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172E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E172E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172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E172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172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E172E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172E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172E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172E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172E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172E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172E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172E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172E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172EA"/>
  </w:style>
  <w:style w:type="character" w:customStyle="1" w:styleId="CharSubPartNoCASA">
    <w:name w:val="CharSubPartNo(CASA)"/>
    <w:basedOn w:val="OPCCharBase"/>
    <w:uiPriority w:val="1"/>
    <w:rsid w:val="00E172EA"/>
  </w:style>
  <w:style w:type="paragraph" w:customStyle="1" w:styleId="ENoteTTIndentHeadingSub">
    <w:name w:val="ENoteTTIndentHeadingSub"/>
    <w:aliases w:val="enTTHis"/>
    <w:basedOn w:val="OPCParaBase"/>
    <w:rsid w:val="00E172E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172E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172E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172E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TableHeading">
    <w:name w:val="TableHeading"/>
    <w:aliases w:val="th"/>
    <w:basedOn w:val="OPCParaBase"/>
    <w:next w:val="Tabletext"/>
    <w:rsid w:val="00E172EA"/>
    <w:pPr>
      <w:keepNext/>
      <w:spacing w:before="60" w:line="240" w:lineRule="atLeast"/>
    </w:pPr>
    <w:rPr>
      <w:b/>
      <w:sz w:val="20"/>
    </w:rPr>
  </w:style>
  <w:style w:type="paragraph" w:customStyle="1" w:styleId="notetext">
    <w:name w:val="note(text)"/>
    <w:aliases w:val="n"/>
    <w:basedOn w:val="OPCParaBase"/>
    <w:rsid w:val="00E172EA"/>
    <w:pPr>
      <w:spacing w:before="122" w:line="240" w:lineRule="auto"/>
      <w:ind w:left="1985" w:hanging="851"/>
    </w:pPr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A52A0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A5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52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2A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2A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2A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9A52A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2A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2A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2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E77B6B"/>
    <w:rPr>
      <w:rFonts w:eastAsia="Times New Roman" w:cs="Times New Roman"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062338"/>
    <w:pPr>
      <w:spacing w:line="240" w:lineRule="auto"/>
      <w:ind w:left="720"/>
    </w:pPr>
    <w:rPr>
      <w:rFonts w:ascii="Calibri" w:hAnsi="Calibri" w:cs="Calibri"/>
      <w:szCs w:val="22"/>
      <w:lang w:eastAsia="en-AU"/>
    </w:rPr>
  </w:style>
  <w:style w:type="paragraph" w:customStyle="1" w:styleId="SOText">
    <w:name w:val="SO Text"/>
    <w:aliases w:val="sot"/>
    <w:link w:val="SOTextChar"/>
    <w:rsid w:val="00E172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172EA"/>
    <w:rPr>
      <w:sz w:val="22"/>
    </w:rPr>
  </w:style>
  <w:style w:type="paragraph" w:customStyle="1" w:styleId="SOTextNote">
    <w:name w:val="SO TextNote"/>
    <w:aliases w:val="sont"/>
    <w:basedOn w:val="SOText"/>
    <w:qFormat/>
    <w:rsid w:val="00E172E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172E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172EA"/>
    <w:rPr>
      <w:sz w:val="22"/>
    </w:rPr>
  </w:style>
  <w:style w:type="paragraph" w:customStyle="1" w:styleId="FileName">
    <w:name w:val="FileName"/>
    <w:basedOn w:val="Normal"/>
    <w:rsid w:val="00E172E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172E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172E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172E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172E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172E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172E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172E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172E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172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172EA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172E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52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52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52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52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52A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9A52A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52A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52A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52A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172EA"/>
  </w:style>
  <w:style w:type="paragraph" w:customStyle="1" w:styleId="OPCParaBase">
    <w:name w:val="OPCParaBase"/>
    <w:qFormat/>
    <w:rsid w:val="00E172E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172E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172E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172E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172E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172E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172E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172E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172E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172E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172E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172EA"/>
  </w:style>
  <w:style w:type="paragraph" w:customStyle="1" w:styleId="Blocks">
    <w:name w:val="Blocks"/>
    <w:aliases w:val="bb"/>
    <w:basedOn w:val="OPCParaBase"/>
    <w:qFormat/>
    <w:rsid w:val="00E172E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172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172E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172EA"/>
    <w:rPr>
      <w:i/>
    </w:rPr>
  </w:style>
  <w:style w:type="paragraph" w:customStyle="1" w:styleId="BoxList">
    <w:name w:val="BoxList"/>
    <w:aliases w:val="bl"/>
    <w:basedOn w:val="BoxText"/>
    <w:qFormat/>
    <w:rsid w:val="00E172E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172E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172E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172EA"/>
    <w:pPr>
      <w:ind w:left="1985" w:hanging="851"/>
    </w:pPr>
  </w:style>
  <w:style w:type="character" w:customStyle="1" w:styleId="CharAmPartNo">
    <w:name w:val="CharAmPartNo"/>
    <w:basedOn w:val="OPCCharBase"/>
    <w:qFormat/>
    <w:rsid w:val="00E172EA"/>
  </w:style>
  <w:style w:type="character" w:customStyle="1" w:styleId="CharAmPartText">
    <w:name w:val="CharAmPartText"/>
    <w:basedOn w:val="OPCCharBase"/>
    <w:qFormat/>
    <w:rsid w:val="00E172EA"/>
  </w:style>
  <w:style w:type="character" w:customStyle="1" w:styleId="CharAmSchNo">
    <w:name w:val="CharAmSchNo"/>
    <w:basedOn w:val="OPCCharBase"/>
    <w:qFormat/>
    <w:rsid w:val="00E172EA"/>
  </w:style>
  <w:style w:type="character" w:customStyle="1" w:styleId="CharAmSchText">
    <w:name w:val="CharAmSchText"/>
    <w:basedOn w:val="OPCCharBase"/>
    <w:qFormat/>
    <w:rsid w:val="00E172EA"/>
  </w:style>
  <w:style w:type="character" w:customStyle="1" w:styleId="CharBoldItalic">
    <w:name w:val="CharBoldItalic"/>
    <w:basedOn w:val="OPCCharBase"/>
    <w:uiPriority w:val="1"/>
    <w:qFormat/>
    <w:rsid w:val="00E172EA"/>
    <w:rPr>
      <w:b/>
      <w:i/>
    </w:rPr>
  </w:style>
  <w:style w:type="character" w:customStyle="1" w:styleId="CharChapNo">
    <w:name w:val="CharChapNo"/>
    <w:basedOn w:val="OPCCharBase"/>
    <w:uiPriority w:val="1"/>
    <w:qFormat/>
    <w:rsid w:val="00E172EA"/>
  </w:style>
  <w:style w:type="character" w:customStyle="1" w:styleId="CharChapText">
    <w:name w:val="CharChapText"/>
    <w:basedOn w:val="OPCCharBase"/>
    <w:uiPriority w:val="1"/>
    <w:qFormat/>
    <w:rsid w:val="00E172EA"/>
  </w:style>
  <w:style w:type="character" w:customStyle="1" w:styleId="CharDivNo">
    <w:name w:val="CharDivNo"/>
    <w:basedOn w:val="OPCCharBase"/>
    <w:uiPriority w:val="1"/>
    <w:qFormat/>
    <w:rsid w:val="00E172EA"/>
  </w:style>
  <w:style w:type="character" w:customStyle="1" w:styleId="CharDivText">
    <w:name w:val="CharDivText"/>
    <w:basedOn w:val="OPCCharBase"/>
    <w:uiPriority w:val="1"/>
    <w:qFormat/>
    <w:rsid w:val="00E172EA"/>
  </w:style>
  <w:style w:type="character" w:customStyle="1" w:styleId="CharItalic">
    <w:name w:val="CharItalic"/>
    <w:basedOn w:val="OPCCharBase"/>
    <w:uiPriority w:val="1"/>
    <w:qFormat/>
    <w:rsid w:val="00E172EA"/>
    <w:rPr>
      <w:i/>
    </w:rPr>
  </w:style>
  <w:style w:type="character" w:customStyle="1" w:styleId="CharPartNo">
    <w:name w:val="CharPartNo"/>
    <w:basedOn w:val="OPCCharBase"/>
    <w:uiPriority w:val="1"/>
    <w:qFormat/>
    <w:rsid w:val="00E172EA"/>
  </w:style>
  <w:style w:type="character" w:customStyle="1" w:styleId="CharPartText">
    <w:name w:val="CharPartText"/>
    <w:basedOn w:val="OPCCharBase"/>
    <w:uiPriority w:val="1"/>
    <w:qFormat/>
    <w:rsid w:val="00E172EA"/>
  </w:style>
  <w:style w:type="character" w:customStyle="1" w:styleId="CharSectno">
    <w:name w:val="CharSectno"/>
    <w:basedOn w:val="OPCCharBase"/>
    <w:qFormat/>
    <w:rsid w:val="00E172EA"/>
  </w:style>
  <w:style w:type="character" w:customStyle="1" w:styleId="CharSubdNo">
    <w:name w:val="CharSubdNo"/>
    <w:basedOn w:val="OPCCharBase"/>
    <w:uiPriority w:val="1"/>
    <w:qFormat/>
    <w:rsid w:val="00E172EA"/>
  </w:style>
  <w:style w:type="character" w:customStyle="1" w:styleId="CharSubdText">
    <w:name w:val="CharSubdText"/>
    <w:basedOn w:val="OPCCharBase"/>
    <w:uiPriority w:val="1"/>
    <w:qFormat/>
    <w:rsid w:val="00E172EA"/>
  </w:style>
  <w:style w:type="paragraph" w:customStyle="1" w:styleId="CTA--">
    <w:name w:val="CTA --"/>
    <w:basedOn w:val="OPCParaBase"/>
    <w:next w:val="Normal"/>
    <w:rsid w:val="00E172E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172E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172E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172E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172E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172E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172E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172E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172E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172E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172E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172E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172E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172E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172E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172E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172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172E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172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172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172E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172E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172E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172E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172E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172E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172E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172E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172E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172E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172E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172E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172E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172E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172E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E172E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172E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172E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172E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172E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172E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172E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172E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172E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172E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172E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172E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172E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172E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172E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172E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172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172E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172E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172E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E172E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172E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E172E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172E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172E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172E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172E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172E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172E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172E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172E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172E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172E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172E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172E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172E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172E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172EA"/>
    <w:rPr>
      <w:sz w:val="16"/>
    </w:rPr>
  </w:style>
  <w:style w:type="table" w:customStyle="1" w:styleId="CFlag">
    <w:name w:val="CFlag"/>
    <w:basedOn w:val="TableNormal"/>
    <w:uiPriority w:val="99"/>
    <w:rsid w:val="00E172E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72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2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172EA"/>
    <w:rPr>
      <w:color w:val="0000FF"/>
      <w:u w:val="single"/>
    </w:rPr>
  </w:style>
  <w:style w:type="table" w:styleId="TableGrid">
    <w:name w:val="Table Grid"/>
    <w:basedOn w:val="TableNormal"/>
    <w:uiPriority w:val="59"/>
    <w:rsid w:val="00E17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E172E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E172EA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172E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172E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172E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172E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172EA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E172EA"/>
  </w:style>
  <w:style w:type="paragraph" w:customStyle="1" w:styleId="CompiledActNo">
    <w:name w:val="CompiledActNo"/>
    <w:basedOn w:val="OPCParaBase"/>
    <w:next w:val="Normal"/>
    <w:rsid w:val="00E172E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172E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172E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172E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E172E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172E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E172E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172E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E172E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172E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172E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172E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172E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172E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172E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172EA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E172E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E172EA"/>
  </w:style>
  <w:style w:type="character" w:customStyle="1" w:styleId="CharSubPartNoCASA">
    <w:name w:val="CharSubPartNo(CASA)"/>
    <w:basedOn w:val="OPCCharBase"/>
    <w:uiPriority w:val="1"/>
    <w:rsid w:val="00E172EA"/>
  </w:style>
  <w:style w:type="paragraph" w:customStyle="1" w:styleId="ENoteTTIndentHeadingSub">
    <w:name w:val="ENoteTTIndentHeadingSub"/>
    <w:aliases w:val="enTTHis"/>
    <w:basedOn w:val="OPCParaBase"/>
    <w:rsid w:val="00E172E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172E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172E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172E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TableHeading">
    <w:name w:val="TableHeading"/>
    <w:aliases w:val="th"/>
    <w:basedOn w:val="OPCParaBase"/>
    <w:next w:val="Tabletext"/>
    <w:rsid w:val="00E172EA"/>
    <w:pPr>
      <w:keepNext/>
      <w:spacing w:before="60" w:line="240" w:lineRule="atLeast"/>
    </w:pPr>
    <w:rPr>
      <w:b/>
      <w:sz w:val="20"/>
    </w:rPr>
  </w:style>
  <w:style w:type="paragraph" w:customStyle="1" w:styleId="notetext">
    <w:name w:val="note(text)"/>
    <w:aliases w:val="n"/>
    <w:basedOn w:val="OPCParaBase"/>
    <w:rsid w:val="00E172EA"/>
    <w:pPr>
      <w:spacing w:before="122" w:line="240" w:lineRule="auto"/>
      <w:ind w:left="1985" w:hanging="851"/>
    </w:pPr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9A52A0"/>
    <w:rPr>
      <w:rFonts w:eastAsia="Times New Roman" w:cs="Times New Roman"/>
      <w:sz w:val="2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A52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52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52A0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52A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52A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rsid w:val="009A52A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52A0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52A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52A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agraphChar">
    <w:name w:val="paragraph Char"/>
    <w:aliases w:val="a Char"/>
    <w:basedOn w:val="DefaultParagraphFont"/>
    <w:link w:val="paragraph"/>
    <w:locked/>
    <w:rsid w:val="00E77B6B"/>
    <w:rPr>
      <w:rFonts w:eastAsia="Times New Roman" w:cs="Times New Roman"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062338"/>
    <w:pPr>
      <w:spacing w:line="240" w:lineRule="auto"/>
      <w:ind w:left="720"/>
    </w:pPr>
    <w:rPr>
      <w:rFonts w:ascii="Calibri" w:hAnsi="Calibri" w:cs="Calibri"/>
      <w:szCs w:val="22"/>
      <w:lang w:eastAsia="en-AU"/>
    </w:rPr>
  </w:style>
  <w:style w:type="paragraph" w:customStyle="1" w:styleId="SOText">
    <w:name w:val="SO Text"/>
    <w:aliases w:val="sot"/>
    <w:link w:val="SOTextChar"/>
    <w:rsid w:val="00E172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172EA"/>
    <w:rPr>
      <w:sz w:val="22"/>
    </w:rPr>
  </w:style>
  <w:style w:type="paragraph" w:customStyle="1" w:styleId="SOTextNote">
    <w:name w:val="SO TextNote"/>
    <w:aliases w:val="sont"/>
    <w:basedOn w:val="SOText"/>
    <w:qFormat/>
    <w:rsid w:val="00E172E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172E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172EA"/>
    <w:rPr>
      <w:sz w:val="22"/>
    </w:rPr>
  </w:style>
  <w:style w:type="paragraph" w:customStyle="1" w:styleId="FileName">
    <w:name w:val="FileName"/>
    <w:basedOn w:val="Normal"/>
    <w:rsid w:val="00E172EA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172E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172E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172E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172E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172E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172E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172E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172E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172E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172E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1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1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8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7796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8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06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9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header" Target="header11.xml"/><Relationship Id="rId36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0.xml"/><Relationship Id="rId35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4BABC-87CA-41E4-9F73-3B34DF31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671</Words>
  <Characters>3554</Characters>
  <Application>Microsoft Office Word</Application>
  <DocSecurity>0</DocSecurity>
  <PresentationFormat/>
  <Lines>113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Offshore Petroleum and Greenhouse Gas Storage (Environment) Amendment (Financial Assurance) Regulation 2014</vt:lpstr>
    </vt:vector>
  </TitlesOfParts>
  <Manager/>
  <Company/>
  <LinksUpToDate>false</LinksUpToDate>
  <CharactersWithSpaces>4200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2014-04-22T03:06:00Z</cp:lastPrinted>
  <dcterms:created xsi:type="dcterms:W3CDTF">2014-12-08T04:33:00Z</dcterms:created>
  <dcterms:modified xsi:type="dcterms:W3CDTF">2014-12-08T04:33:00Z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201, 2014</vt:lpwstr>
  </property>
  <property fmtid="{D5CDD505-2E9C-101B-9397-08002B2CF9AE}" pid="3" name="ShortT">
    <vt:lpwstr>Offshore Petroleum and Greenhouse Gas Storage (Environment) Amendment (Financial Assurance) Regulation 2014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11 December 2014</vt:lpwstr>
  </property>
  <property fmtid="{D5CDD505-2E9C-101B-9397-08002B2CF9AE}" pid="10" name="Authority">
    <vt:lpwstr/>
  </property>
  <property fmtid="{D5CDD505-2E9C-101B-9397-08002B2CF9AE}" pid="11" name="ID">
    <vt:lpwstr>OPC60243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Offshore Petroleum and Greenhouse Gas Storage (Environment) Act 2006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B</vt:lpwstr>
  </property>
  <property fmtid="{D5CDD505-2E9C-101B-9397-08002B2CF9AE}" pid="19" name="CounterSign">
    <vt:lpwstr/>
  </property>
  <property fmtid="{D5CDD505-2E9C-101B-9397-08002B2CF9AE}" pid="20" name="ExcoDate">
    <vt:lpwstr>11 December 2014</vt:lpwstr>
  </property>
</Properties>
</file>