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E4073" w14:textId="77777777" w:rsidR="00EE4908" w:rsidRPr="00FC32B5" w:rsidRDefault="0065387F" w:rsidP="009711A6">
      <w:pPr>
        <w:spacing w:before="120" w:after="120" w:line="240" w:lineRule="auto"/>
        <w:jc w:val="center"/>
        <w:rPr>
          <w:rFonts w:ascii="Arial" w:eastAsia="Times New Roman" w:hAnsi="Arial" w:cs="Arial"/>
          <w:b/>
          <w:sz w:val="20"/>
          <w:szCs w:val="20"/>
          <w:lang w:eastAsia="en-AU"/>
        </w:rPr>
      </w:pPr>
      <w:bookmarkStart w:id="0" w:name="_GoBack"/>
      <w:bookmarkEnd w:id="0"/>
      <w:r w:rsidRPr="0065387F">
        <w:rPr>
          <w:rFonts w:ascii="Arial" w:eastAsia="Times New Roman" w:hAnsi="Arial" w:cs="Arial"/>
          <w:b/>
          <w:sz w:val="20"/>
          <w:szCs w:val="20"/>
          <w:lang w:val="en-GB" w:eastAsia="en-AU"/>
        </w:rPr>
        <w:t>EXPLANATORY STATEMENT</w:t>
      </w:r>
    </w:p>
    <w:p w14:paraId="56BB2134" w14:textId="77777777" w:rsidR="006120AE" w:rsidRPr="00FC32B5" w:rsidRDefault="0065387F" w:rsidP="009711A6">
      <w:pPr>
        <w:pStyle w:val="NoSpacing"/>
        <w:spacing w:before="120" w:after="120"/>
        <w:jc w:val="center"/>
        <w:rPr>
          <w:rFonts w:ascii="Arial" w:hAnsi="Arial" w:cs="Arial"/>
          <w:b/>
          <w:sz w:val="20"/>
          <w:szCs w:val="20"/>
        </w:rPr>
      </w:pPr>
      <w:r w:rsidRPr="0065387F">
        <w:rPr>
          <w:rFonts w:ascii="Arial" w:hAnsi="Arial" w:cs="Arial"/>
          <w:sz w:val="20"/>
          <w:szCs w:val="20"/>
        </w:rPr>
        <w:t>Prepared by the Australian Communications and Media Authority</w:t>
      </w:r>
    </w:p>
    <w:p w14:paraId="63F5AA88" w14:textId="77777777" w:rsidR="006120AE" w:rsidRPr="00FC32B5" w:rsidRDefault="007A6AB5" w:rsidP="009711A6">
      <w:pPr>
        <w:pStyle w:val="NoSpacing"/>
        <w:spacing w:before="120" w:after="120"/>
        <w:jc w:val="center"/>
        <w:rPr>
          <w:rFonts w:ascii="Arial" w:hAnsi="Arial" w:cs="Arial"/>
          <w:i/>
          <w:sz w:val="20"/>
          <w:szCs w:val="20"/>
        </w:rPr>
      </w:pPr>
      <w:r>
        <w:rPr>
          <w:rFonts w:ascii="Arial" w:hAnsi="Arial" w:cs="Arial"/>
          <w:i/>
          <w:sz w:val="20"/>
          <w:szCs w:val="20"/>
        </w:rPr>
        <w:t xml:space="preserve">Telecommunications </w:t>
      </w:r>
      <w:r w:rsidR="00083E9D">
        <w:rPr>
          <w:rFonts w:ascii="Arial" w:hAnsi="Arial" w:cs="Arial"/>
          <w:i/>
          <w:sz w:val="20"/>
          <w:szCs w:val="20"/>
        </w:rPr>
        <w:t>Act</w:t>
      </w:r>
      <w:r w:rsidR="0065387F" w:rsidRPr="0065387F">
        <w:rPr>
          <w:rFonts w:ascii="Arial" w:hAnsi="Arial" w:cs="Arial"/>
          <w:i/>
          <w:sz w:val="20"/>
          <w:szCs w:val="20"/>
        </w:rPr>
        <w:t xml:space="preserve"> 1997</w:t>
      </w:r>
    </w:p>
    <w:p w14:paraId="629C1572" w14:textId="77777777" w:rsidR="00EE4908" w:rsidRPr="001B7119" w:rsidRDefault="001B7119" w:rsidP="009711A6">
      <w:pPr>
        <w:spacing w:before="120" w:after="120" w:line="240" w:lineRule="auto"/>
        <w:jc w:val="center"/>
        <w:rPr>
          <w:rFonts w:ascii="Arial" w:eastAsia="Times New Roman" w:hAnsi="Arial" w:cs="Arial"/>
          <w:b/>
          <w:i/>
          <w:sz w:val="20"/>
          <w:szCs w:val="20"/>
          <w:lang w:eastAsia="en-AU"/>
        </w:rPr>
      </w:pPr>
      <w:r w:rsidRPr="001B7119">
        <w:rPr>
          <w:rFonts w:ascii="Arial" w:hAnsi="Arial" w:cs="Arial"/>
          <w:b/>
          <w:i/>
          <w:sz w:val="20"/>
          <w:szCs w:val="20"/>
        </w:rPr>
        <w:t xml:space="preserve">Telecommunications (Service Provider </w:t>
      </w:r>
      <w:r w:rsidR="0065387F" w:rsidRPr="001B7119">
        <w:rPr>
          <w:rFonts w:ascii="Arial" w:hAnsi="Arial" w:cs="Arial"/>
          <w:b/>
          <w:i/>
          <w:sz w:val="20"/>
          <w:szCs w:val="20"/>
        </w:rPr>
        <w:sym w:font="Symbol" w:char="002D"/>
      </w:r>
      <w:r w:rsidRPr="001B7119">
        <w:rPr>
          <w:rFonts w:ascii="Arial" w:hAnsi="Arial" w:cs="Arial"/>
          <w:b/>
          <w:i/>
          <w:sz w:val="20"/>
          <w:szCs w:val="20"/>
        </w:rPr>
        <w:t xml:space="preserve"> Identity Checks for Prepaid Mobile Carriage Services) </w:t>
      </w:r>
      <w:r w:rsidR="008D7222">
        <w:rPr>
          <w:rFonts w:ascii="Arial" w:hAnsi="Arial" w:cs="Arial"/>
          <w:b/>
          <w:i/>
          <w:sz w:val="20"/>
          <w:szCs w:val="20"/>
        </w:rPr>
        <w:t xml:space="preserve">Amendment </w:t>
      </w:r>
      <w:r w:rsidRPr="001B7119">
        <w:rPr>
          <w:rFonts w:ascii="Arial" w:hAnsi="Arial" w:cs="Arial"/>
          <w:b/>
          <w:i/>
          <w:sz w:val="20"/>
          <w:szCs w:val="20"/>
        </w:rPr>
        <w:t>Determination 201</w:t>
      </w:r>
      <w:r w:rsidR="008D7222">
        <w:rPr>
          <w:rFonts w:ascii="Arial" w:hAnsi="Arial" w:cs="Arial"/>
          <w:b/>
          <w:i/>
          <w:sz w:val="20"/>
          <w:szCs w:val="20"/>
        </w:rPr>
        <w:t>4 (No.1)</w:t>
      </w:r>
    </w:p>
    <w:p w14:paraId="18EFA1CA" w14:textId="77777777" w:rsidR="004A4BCB" w:rsidRDefault="004A4BCB" w:rsidP="004A4BCB">
      <w:pPr>
        <w:spacing w:before="120" w:after="120" w:line="240" w:lineRule="auto"/>
        <w:rPr>
          <w:rFonts w:ascii="Arial" w:hAnsi="Arial" w:cs="Arial"/>
          <w:sz w:val="20"/>
          <w:szCs w:val="20"/>
        </w:rPr>
      </w:pPr>
    </w:p>
    <w:p w14:paraId="3C1E8106" w14:textId="77777777" w:rsidR="00926A8E" w:rsidRDefault="00926A8E" w:rsidP="00926A8E">
      <w:pPr>
        <w:spacing w:before="120" w:after="120" w:line="240" w:lineRule="auto"/>
        <w:rPr>
          <w:rFonts w:ascii="Arial" w:hAnsi="Arial" w:cs="Arial"/>
          <w:b/>
          <w:sz w:val="20"/>
          <w:szCs w:val="20"/>
        </w:rPr>
      </w:pPr>
      <w:r w:rsidRPr="0065387F">
        <w:rPr>
          <w:rFonts w:ascii="Arial" w:hAnsi="Arial" w:cs="Arial"/>
          <w:sz w:val="20"/>
          <w:szCs w:val="20"/>
        </w:rPr>
        <w:t>The Australian Communications and Media Authority (</w:t>
      </w:r>
      <w:r w:rsidRPr="0065387F">
        <w:rPr>
          <w:rFonts w:ascii="Arial" w:hAnsi="Arial" w:cs="Arial"/>
          <w:b/>
          <w:sz w:val="20"/>
          <w:szCs w:val="20"/>
        </w:rPr>
        <w:t>the ACMA</w:t>
      </w:r>
      <w:r>
        <w:rPr>
          <w:rFonts w:ascii="Arial" w:hAnsi="Arial" w:cs="Arial"/>
          <w:sz w:val="20"/>
          <w:szCs w:val="20"/>
        </w:rPr>
        <w:t xml:space="preserve">) makes the </w:t>
      </w:r>
      <w:r w:rsidRPr="0065387F">
        <w:rPr>
          <w:rFonts w:ascii="Arial" w:hAnsi="Arial" w:cs="Arial"/>
          <w:i/>
          <w:sz w:val="20"/>
        </w:rPr>
        <w:t xml:space="preserve">Telecommunications (Service Provider – Identity Checks for Prepaid Mobile Carriage Services) </w:t>
      </w:r>
      <w:r w:rsidR="00807BBF">
        <w:rPr>
          <w:rFonts w:ascii="Arial" w:hAnsi="Arial" w:cs="Arial"/>
          <w:i/>
          <w:sz w:val="20"/>
        </w:rPr>
        <w:t xml:space="preserve">Amendment </w:t>
      </w:r>
      <w:r w:rsidRPr="0065387F">
        <w:rPr>
          <w:rFonts w:ascii="Arial" w:hAnsi="Arial" w:cs="Arial"/>
          <w:i/>
          <w:sz w:val="20"/>
        </w:rPr>
        <w:t>Determination</w:t>
      </w:r>
      <w:r w:rsidRPr="0065387F">
        <w:rPr>
          <w:rFonts w:ascii="Arial" w:hAnsi="Arial" w:cs="Arial"/>
          <w:sz w:val="20"/>
        </w:rPr>
        <w:t xml:space="preserve"> </w:t>
      </w:r>
      <w:r w:rsidR="00807BBF">
        <w:rPr>
          <w:rFonts w:ascii="Arial" w:hAnsi="Arial" w:cs="Arial"/>
          <w:i/>
          <w:sz w:val="20"/>
        </w:rPr>
        <w:t>2014 (No.1)</w:t>
      </w:r>
      <w:r w:rsidRPr="0065387F">
        <w:rPr>
          <w:rFonts w:ascii="Arial" w:hAnsi="Arial" w:cs="Arial"/>
          <w:i/>
          <w:sz w:val="20"/>
        </w:rPr>
        <w:t xml:space="preserve"> </w:t>
      </w:r>
      <w:r w:rsidRPr="0065387F">
        <w:rPr>
          <w:rFonts w:ascii="Arial" w:hAnsi="Arial" w:cs="Arial"/>
          <w:sz w:val="20"/>
        </w:rPr>
        <w:t>(</w:t>
      </w:r>
      <w:r w:rsidRPr="001B7119">
        <w:rPr>
          <w:rFonts w:ascii="Arial" w:hAnsi="Arial" w:cs="Arial"/>
          <w:b/>
          <w:sz w:val="20"/>
        </w:rPr>
        <w:t>the</w:t>
      </w:r>
      <w:r w:rsidRPr="0065387F">
        <w:rPr>
          <w:rFonts w:ascii="Arial" w:hAnsi="Arial" w:cs="Arial"/>
          <w:sz w:val="20"/>
        </w:rPr>
        <w:t xml:space="preserve"> </w:t>
      </w:r>
      <w:r w:rsidR="00807BBF" w:rsidRPr="00807BBF">
        <w:rPr>
          <w:rFonts w:ascii="Arial" w:hAnsi="Arial" w:cs="Arial"/>
          <w:b/>
          <w:sz w:val="20"/>
        </w:rPr>
        <w:t>Amendment</w:t>
      </w:r>
      <w:r w:rsidR="00807BBF">
        <w:rPr>
          <w:rFonts w:ascii="Arial" w:hAnsi="Arial" w:cs="Arial"/>
          <w:sz w:val="20"/>
        </w:rPr>
        <w:t xml:space="preserve"> </w:t>
      </w:r>
      <w:r w:rsidRPr="0065387F">
        <w:rPr>
          <w:rFonts w:ascii="Arial" w:hAnsi="Arial" w:cs="Arial"/>
          <w:b/>
          <w:sz w:val="20"/>
        </w:rPr>
        <w:t>Determination</w:t>
      </w:r>
      <w:r w:rsidRPr="0065387F">
        <w:rPr>
          <w:rFonts w:ascii="Arial" w:hAnsi="Arial" w:cs="Arial"/>
          <w:sz w:val="20"/>
        </w:rPr>
        <w:t>)</w:t>
      </w:r>
      <w:r w:rsidRPr="0065387F">
        <w:rPr>
          <w:rFonts w:ascii="Arial" w:hAnsi="Arial" w:cs="Arial"/>
          <w:sz w:val="20"/>
          <w:szCs w:val="20"/>
        </w:rPr>
        <w:t xml:space="preserve"> under subsection 99(1) of the </w:t>
      </w:r>
      <w:r w:rsidR="00083E9D">
        <w:rPr>
          <w:rFonts w:ascii="Arial" w:hAnsi="Arial" w:cs="Arial"/>
          <w:i/>
          <w:sz w:val="20"/>
          <w:szCs w:val="20"/>
        </w:rPr>
        <w:t>Telecommunications Act</w:t>
      </w:r>
      <w:r w:rsidRPr="0065387F">
        <w:rPr>
          <w:rFonts w:ascii="Arial" w:hAnsi="Arial" w:cs="Arial"/>
          <w:i/>
          <w:sz w:val="20"/>
          <w:szCs w:val="20"/>
        </w:rPr>
        <w:t xml:space="preserve"> 1997 </w:t>
      </w:r>
      <w:r w:rsidRPr="0065387F">
        <w:rPr>
          <w:rFonts w:ascii="Arial" w:hAnsi="Arial" w:cs="Arial"/>
          <w:sz w:val="20"/>
          <w:szCs w:val="20"/>
        </w:rPr>
        <w:t>(</w:t>
      </w:r>
      <w:r w:rsidRPr="0065387F">
        <w:rPr>
          <w:rFonts w:ascii="Arial" w:hAnsi="Arial" w:cs="Arial"/>
          <w:b/>
          <w:sz w:val="20"/>
          <w:szCs w:val="20"/>
        </w:rPr>
        <w:t>the Act</w:t>
      </w:r>
      <w:r w:rsidRPr="0065387F">
        <w:rPr>
          <w:rFonts w:ascii="Arial" w:hAnsi="Arial" w:cs="Arial"/>
          <w:sz w:val="20"/>
          <w:szCs w:val="20"/>
        </w:rPr>
        <w:t>)</w:t>
      </w:r>
      <w:r>
        <w:rPr>
          <w:rFonts w:ascii="Arial" w:hAnsi="Arial" w:cs="Arial"/>
          <w:sz w:val="20"/>
          <w:szCs w:val="20"/>
        </w:rPr>
        <w:t>.</w:t>
      </w:r>
      <w:r w:rsidR="006D154F">
        <w:rPr>
          <w:rFonts w:ascii="Arial" w:hAnsi="Arial" w:cs="Arial"/>
          <w:sz w:val="20"/>
          <w:szCs w:val="20"/>
        </w:rPr>
        <w:t xml:space="preserve"> The Amendment Determination amends </w:t>
      </w:r>
      <w:r w:rsidR="00E808EC">
        <w:rPr>
          <w:rFonts w:ascii="Arial" w:hAnsi="Arial" w:cs="Arial"/>
          <w:sz w:val="20"/>
          <w:szCs w:val="20"/>
        </w:rPr>
        <w:t xml:space="preserve">the </w:t>
      </w:r>
      <w:r w:rsidR="006D154F" w:rsidRPr="0065387F">
        <w:rPr>
          <w:rFonts w:ascii="Arial" w:hAnsi="Arial" w:cs="Arial"/>
          <w:i/>
          <w:sz w:val="20"/>
          <w:szCs w:val="20"/>
        </w:rPr>
        <w:t xml:space="preserve">Telecommunications (Service Provider </w:t>
      </w:r>
      <w:r w:rsidR="006D154F" w:rsidRPr="0065387F">
        <w:rPr>
          <w:rFonts w:ascii="Arial" w:hAnsi="Arial" w:cs="Arial"/>
          <w:i/>
          <w:sz w:val="20"/>
          <w:szCs w:val="20"/>
        </w:rPr>
        <w:sym w:font="Symbol" w:char="002D"/>
      </w:r>
      <w:r w:rsidR="006D154F" w:rsidRPr="0065387F">
        <w:rPr>
          <w:rFonts w:ascii="Arial" w:hAnsi="Arial" w:cs="Arial"/>
          <w:i/>
          <w:sz w:val="20"/>
          <w:szCs w:val="20"/>
        </w:rPr>
        <w:t xml:space="preserve"> Identity Checks </w:t>
      </w:r>
      <w:r w:rsidR="006D154F" w:rsidRPr="0065387F">
        <w:rPr>
          <w:rFonts w:ascii="Arial" w:hAnsi="Arial" w:cs="Arial"/>
          <w:i/>
          <w:sz w:val="20"/>
        </w:rPr>
        <w:t>for Prepaid Mobile Carriage Services) Determination</w:t>
      </w:r>
      <w:r w:rsidR="006D154F" w:rsidRPr="0065387F">
        <w:rPr>
          <w:rFonts w:ascii="Arial" w:hAnsi="Arial" w:cs="Arial"/>
          <w:sz w:val="20"/>
        </w:rPr>
        <w:t xml:space="preserve"> </w:t>
      </w:r>
      <w:r w:rsidR="006D154F">
        <w:rPr>
          <w:rFonts w:ascii="Arial" w:hAnsi="Arial" w:cs="Arial"/>
          <w:i/>
          <w:sz w:val="20"/>
        </w:rPr>
        <w:t xml:space="preserve">2013 </w:t>
      </w:r>
      <w:r w:rsidR="006D154F" w:rsidRPr="0065387F">
        <w:rPr>
          <w:rFonts w:ascii="Arial" w:hAnsi="Arial" w:cs="Arial"/>
          <w:sz w:val="20"/>
          <w:szCs w:val="20"/>
        </w:rPr>
        <w:t>(</w:t>
      </w:r>
      <w:r w:rsidR="006D154F" w:rsidRPr="0065387F">
        <w:rPr>
          <w:rFonts w:ascii="Arial" w:hAnsi="Arial" w:cs="Arial"/>
          <w:b/>
          <w:sz w:val="20"/>
          <w:szCs w:val="20"/>
        </w:rPr>
        <w:t xml:space="preserve">the </w:t>
      </w:r>
      <w:r w:rsidR="006D154F">
        <w:rPr>
          <w:rFonts w:ascii="Arial" w:hAnsi="Arial" w:cs="Arial"/>
          <w:b/>
          <w:sz w:val="20"/>
          <w:szCs w:val="20"/>
        </w:rPr>
        <w:t xml:space="preserve">2013 </w:t>
      </w:r>
      <w:r w:rsidR="006D154F" w:rsidRPr="0065387F">
        <w:rPr>
          <w:rFonts w:ascii="Arial" w:hAnsi="Arial" w:cs="Arial"/>
          <w:b/>
          <w:sz w:val="20"/>
          <w:szCs w:val="20"/>
        </w:rPr>
        <w:t>Determination</w:t>
      </w:r>
      <w:r w:rsidR="006D154F" w:rsidRPr="0065387F">
        <w:rPr>
          <w:rFonts w:ascii="Arial" w:hAnsi="Arial" w:cs="Arial"/>
          <w:sz w:val="20"/>
          <w:szCs w:val="20"/>
        </w:rPr>
        <w:t>)</w:t>
      </w:r>
      <w:r w:rsidR="006D154F">
        <w:rPr>
          <w:rFonts w:ascii="Arial" w:hAnsi="Arial" w:cs="Arial"/>
          <w:sz w:val="20"/>
          <w:szCs w:val="20"/>
        </w:rPr>
        <w:t>.</w:t>
      </w:r>
    </w:p>
    <w:p w14:paraId="79489752" w14:textId="77777777" w:rsidR="007A5DB4" w:rsidRDefault="006D154F" w:rsidP="007A5DB4">
      <w:pPr>
        <w:spacing w:before="120" w:after="120" w:line="240" w:lineRule="auto"/>
        <w:rPr>
          <w:rFonts w:ascii="Arial" w:hAnsi="Arial" w:cs="Arial"/>
          <w:sz w:val="20"/>
          <w:szCs w:val="20"/>
        </w:rPr>
      </w:pPr>
      <w:r>
        <w:rPr>
          <w:rFonts w:ascii="Arial" w:hAnsi="Arial" w:cs="Arial"/>
          <w:sz w:val="20"/>
          <w:szCs w:val="20"/>
        </w:rPr>
        <w:t>Schedule 4 of the 2013 Determination</w:t>
      </w:r>
      <w:r w:rsidR="007A5DB4">
        <w:rPr>
          <w:rFonts w:ascii="Arial" w:hAnsi="Arial" w:cs="Arial"/>
          <w:sz w:val="20"/>
          <w:szCs w:val="20"/>
        </w:rPr>
        <w:t xml:space="preserve"> </w:t>
      </w:r>
      <w:r>
        <w:rPr>
          <w:rFonts w:ascii="Arial" w:hAnsi="Arial" w:cs="Arial"/>
          <w:sz w:val="20"/>
          <w:szCs w:val="20"/>
        </w:rPr>
        <w:t xml:space="preserve">sets out </w:t>
      </w:r>
      <w:r w:rsidR="007A5DB4">
        <w:rPr>
          <w:rFonts w:ascii="Arial" w:hAnsi="Arial" w:cs="Arial"/>
          <w:sz w:val="20"/>
          <w:szCs w:val="20"/>
        </w:rPr>
        <w:t xml:space="preserve">the approved methods of identity verification </w:t>
      </w:r>
      <w:r>
        <w:rPr>
          <w:rFonts w:ascii="Arial" w:hAnsi="Arial" w:cs="Arial"/>
          <w:sz w:val="20"/>
          <w:szCs w:val="20"/>
        </w:rPr>
        <w:t xml:space="preserve">that must be complied with </w:t>
      </w:r>
      <w:r w:rsidR="007A5DB4">
        <w:rPr>
          <w:rFonts w:ascii="Arial" w:hAnsi="Arial" w:cs="Arial"/>
          <w:sz w:val="20"/>
          <w:szCs w:val="20"/>
        </w:rPr>
        <w:t xml:space="preserve">at the time a service is activated. A </w:t>
      </w:r>
      <w:r w:rsidR="00C41809">
        <w:rPr>
          <w:rFonts w:ascii="Arial" w:hAnsi="Arial" w:cs="Arial"/>
          <w:sz w:val="20"/>
          <w:szCs w:val="20"/>
        </w:rPr>
        <w:t>carriage service provider (</w:t>
      </w:r>
      <w:r w:rsidR="007A5DB4" w:rsidRPr="00E808EC">
        <w:rPr>
          <w:rFonts w:ascii="Arial" w:hAnsi="Arial" w:cs="Arial"/>
          <w:b/>
          <w:sz w:val="20"/>
          <w:szCs w:val="20"/>
        </w:rPr>
        <w:t>CSP</w:t>
      </w:r>
      <w:r w:rsidR="00C41809">
        <w:rPr>
          <w:rFonts w:ascii="Arial" w:hAnsi="Arial" w:cs="Arial"/>
          <w:sz w:val="20"/>
          <w:szCs w:val="20"/>
        </w:rPr>
        <w:t>)</w:t>
      </w:r>
      <w:r w:rsidR="007A5DB4">
        <w:rPr>
          <w:rFonts w:ascii="Arial" w:hAnsi="Arial" w:cs="Arial"/>
          <w:sz w:val="20"/>
          <w:szCs w:val="20"/>
        </w:rPr>
        <w:t xml:space="preserve"> must use one of these methods to confirm whether </w:t>
      </w:r>
      <w:r w:rsidR="000A08CC">
        <w:rPr>
          <w:rFonts w:ascii="Arial" w:hAnsi="Arial" w:cs="Arial"/>
          <w:sz w:val="20"/>
          <w:szCs w:val="20"/>
        </w:rPr>
        <w:t xml:space="preserve">identifying </w:t>
      </w:r>
      <w:r w:rsidR="007A5DB4">
        <w:rPr>
          <w:rFonts w:ascii="Arial" w:hAnsi="Arial" w:cs="Arial"/>
          <w:sz w:val="20"/>
          <w:szCs w:val="20"/>
        </w:rPr>
        <w:t xml:space="preserve">evidence obtained about the service activator is authentic, accurate and up to date. The Amendment Determination amends the </w:t>
      </w:r>
      <w:r w:rsidR="007A5DB4" w:rsidRPr="00C41809">
        <w:rPr>
          <w:rFonts w:ascii="Arial" w:hAnsi="Arial" w:cs="Arial"/>
          <w:sz w:val="20"/>
          <w:szCs w:val="20"/>
        </w:rPr>
        <w:t>2013 Determination</w:t>
      </w:r>
      <w:r w:rsidR="007A5DB4">
        <w:rPr>
          <w:rFonts w:ascii="Arial" w:hAnsi="Arial" w:cs="Arial"/>
          <w:sz w:val="20"/>
          <w:szCs w:val="20"/>
        </w:rPr>
        <w:t xml:space="preserve"> to allow </w:t>
      </w:r>
      <w:r w:rsidR="007A5DB4" w:rsidRPr="0078756C">
        <w:rPr>
          <w:rFonts w:ascii="Arial" w:hAnsi="Arial" w:cs="Arial"/>
          <w:sz w:val="20"/>
          <w:szCs w:val="20"/>
        </w:rPr>
        <w:t>CSPs</w:t>
      </w:r>
      <w:r w:rsidR="007A5DB4">
        <w:rPr>
          <w:rFonts w:ascii="Arial" w:hAnsi="Arial" w:cs="Arial"/>
          <w:sz w:val="20"/>
          <w:szCs w:val="20"/>
        </w:rPr>
        <w:t xml:space="preserve"> </w:t>
      </w:r>
      <w:r w:rsidR="007A5DB4" w:rsidRPr="007B1B61">
        <w:rPr>
          <w:rFonts w:ascii="Arial" w:hAnsi="Arial" w:cs="Arial"/>
          <w:sz w:val="20"/>
          <w:szCs w:val="20"/>
        </w:rPr>
        <w:t xml:space="preserve">to use </w:t>
      </w:r>
      <w:r w:rsidR="007A5DB4">
        <w:rPr>
          <w:rFonts w:ascii="Arial" w:hAnsi="Arial" w:cs="Arial"/>
          <w:sz w:val="20"/>
          <w:szCs w:val="20"/>
        </w:rPr>
        <w:t>an additional three methods of identity verification at the time a service is activated.</w:t>
      </w:r>
    </w:p>
    <w:p w14:paraId="70E22450" w14:textId="77777777" w:rsidR="00C77FE2" w:rsidRPr="00FC32B5" w:rsidRDefault="00C77FE2" w:rsidP="0050145F">
      <w:pPr>
        <w:spacing w:before="240" w:after="120" w:line="240" w:lineRule="auto"/>
        <w:rPr>
          <w:rFonts w:ascii="Arial" w:hAnsi="Arial" w:cs="Arial"/>
          <w:b/>
          <w:sz w:val="20"/>
          <w:szCs w:val="20"/>
        </w:rPr>
      </w:pPr>
      <w:r w:rsidRPr="0065387F">
        <w:rPr>
          <w:rFonts w:ascii="Arial" w:hAnsi="Arial" w:cs="Arial"/>
          <w:b/>
          <w:sz w:val="20"/>
          <w:szCs w:val="20"/>
        </w:rPr>
        <w:t>Background</w:t>
      </w:r>
    </w:p>
    <w:p w14:paraId="2E981743" w14:textId="77777777" w:rsidR="0028770F" w:rsidRDefault="00B62E01" w:rsidP="00C77FE2">
      <w:pPr>
        <w:spacing w:before="120" w:after="120" w:line="240" w:lineRule="auto"/>
        <w:rPr>
          <w:rFonts w:ascii="Arial" w:hAnsi="Arial" w:cs="Arial"/>
          <w:sz w:val="20"/>
          <w:szCs w:val="20"/>
        </w:rPr>
      </w:pPr>
      <w:r>
        <w:rPr>
          <w:rFonts w:ascii="Arial" w:hAnsi="Arial" w:cs="Arial"/>
          <w:sz w:val="20"/>
          <w:szCs w:val="20"/>
        </w:rPr>
        <w:t xml:space="preserve">The </w:t>
      </w:r>
      <w:r w:rsidR="0028770F">
        <w:rPr>
          <w:rFonts w:ascii="Arial" w:hAnsi="Arial" w:cs="Arial"/>
          <w:sz w:val="20"/>
          <w:szCs w:val="20"/>
        </w:rPr>
        <w:t xml:space="preserve">2013 Determination </w:t>
      </w:r>
      <w:r>
        <w:rPr>
          <w:rFonts w:ascii="Arial" w:hAnsi="Arial" w:cs="Arial"/>
          <w:sz w:val="20"/>
          <w:szCs w:val="20"/>
        </w:rPr>
        <w:t xml:space="preserve">was made by the ACMA </w:t>
      </w:r>
      <w:r w:rsidR="0028770F">
        <w:rPr>
          <w:rFonts w:ascii="Arial" w:hAnsi="Arial" w:cs="Arial"/>
          <w:sz w:val="20"/>
          <w:szCs w:val="20"/>
        </w:rPr>
        <w:t>under subsection 99(1) of the Act</w:t>
      </w:r>
      <w:r>
        <w:rPr>
          <w:rFonts w:ascii="Arial" w:hAnsi="Arial" w:cs="Arial"/>
          <w:sz w:val="20"/>
          <w:szCs w:val="20"/>
        </w:rPr>
        <w:t xml:space="preserve"> and commenced on 30 October 2013</w:t>
      </w:r>
      <w:r w:rsidR="0028770F">
        <w:rPr>
          <w:rFonts w:ascii="Arial" w:hAnsi="Arial" w:cs="Arial"/>
          <w:sz w:val="20"/>
          <w:szCs w:val="20"/>
        </w:rPr>
        <w:t>. The 2013 Determination revoked and replaced an earlier determination, and introduced modifications to improve the arrangements for the identity checking of customers of prepaid mobile carriage services.</w:t>
      </w:r>
    </w:p>
    <w:p w14:paraId="1BC1251B" w14:textId="47A906F7" w:rsidR="0028770F" w:rsidRDefault="0028770F" w:rsidP="00C77FE2">
      <w:pPr>
        <w:spacing w:before="120" w:after="120" w:line="240" w:lineRule="auto"/>
        <w:rPr>
          <w:rFonts w:ascii="Arial" w:hAnsi="Arial" w:cs="Arial"/>
          <w:sz w:val="20"/>
          <w:szCs w:val="20"/>
        </w:rPr>
      </w:pPr>
      <w:r>
        <w:rPr>
          <w:rFonts w:ascii="Arial" w:hAnsi="Arial" w:cs="Arial"/>
          <w:sz w:val="20"/>
          <w:szCs w:val="20"/>
        </w:rPr>
        <w:t>The 2013 Determination allow</w:t>
      </w:r>
      <w:r w:rsidR="002914C4">
        <w:rPr>
          <w:rFonts w:ascii="Arial" w:hAnsi="Arial" w:cs="Arial"/>
          <w:sz w:val="20"/>
          <w:szCs w:val="20"/>
        </w:rPr>
        <w:t>s</w:t>
      </w:r>
      <w:r>
        <w:rPr>
          <w:rFonts w:ascii="Arial" w:hAnsi="Arial" w:cs="Arial"/>
          <w:sz w:val="20"/>
          <w:szCs w:val="20"/>
        </w:rPr>
        <w:t xml:space="preserve"> CSPs to verify a person’s identity information through a range of methods. These include confirming an existing post-paid account or using </w:t>
      </w:r>
      <w:r w:rsidR="00091038">
        <w:rPr>
          <w:rFonts w:ascii="Arial" w:hAnsi="Arial" w:cs="Arial"/>
          <w:sz w:val="20"/>
          <w:szCs w:val="20"/>
        </w:rPr>
        <w:t xml:space="preserve">a </w:t>
      </w:r>
      <w:r>
        <w:rPr>
          <w:rFonts w:ascii="Arial" w:hAnsi="Arial" w:cs="Arial"/>
          <w:sz w:val="20"/>
          <w:szCs w:val="20"/>
        </w:rPr>
        <w:t>government online verification service.</w:t>
      </w:r>
    </w:p>
    <w:p w14:paraId="5BB94663" w14:textId="77777777" w:rsidR="0028770F" w:rsidRPr="00F16D36" w:rsidRDefault="0028770F" w:rsidP="00F16D36">
      <w:pPr>
        <w:spacing w:before="120" w:after="120" w:line="240" w:lineRule="auto"/>
        <w:rPr>
          <w:rFonts w:ascii="Arial" w:hAnsi="Arial" w:cs="Arial"/>
          <w:sz w:val="20"/>
          <w:szCs w:val="20"/>
        </w:rPr>
      </w:pPr>
      <w:r w:rsidRPr="00F16D36">
        <w:rPr>
          <w:rFonts w:ascii="Arial" w:hAnsi="Arial" w:cs="Arial"/>
          <w:sz w:val="20"/>
          <w:szCs w:val="20"/>
        </w:rPr>
        <w:t>In moving to implement the new methods in</w:t>
      </w:r>
      <w:r w:rsidR="00700DAD">
        <w:rPr>
          <w:rFonts w:ascii="Arial" w:hAnsi="Arial" w:cs="Arial"/>
          <w:sz w:val="20"/>
          <w:szCs w:val="20"/>
        </w:rPr>
        <w:t>troduced by</w:t>
      </w:r>
      <w:r w:rsidRPr="00F16D36">
        <w:rPr>
          <w:rFonts w:ascii="Arial" w:hAnsi="Arial" w:cs="Arial"/>
          <w:sz w:val="20"/>
          <w:szCs w:val="20"/>
        </w:rPr>
        <w:t xml:space="preserve"> the 2013 Determination, the Australian Mobile Telecommunications Association </w:t>
      </w:r>
      <w:r w:rsidR="00055596">
        <w:rPr>
          <w:rFonts w:ascii="Arial" w:hAnsi="Arial" w:cs="Arial"/>
          <w:sz w:val="20"/>
          <w:szCs w:val="20"/>
        </w:rPr>
        <w:t>(</w:t>
      </w:r>
      <w:r w:rsidR="00055596" w:rsidRPr="00055596">
        <w:rPr>
          <w:rFonts w:ascii="Arial" w:hAnsi="Arial" w:cs="Arial"/>
          <w:b/>
          <w:sz w:val="20"/>
          <w:szCs w:val="20"/>
        </w:rPr>
        <w:t>AMTA</w:t>
      </w:r>
      <w:r w:rsidR="00055596">
        <w:rPr>
          <w:rFonts w:ascii="Arial" w:hAnsi="Arial" w:cs="Arial"/>
          <w:sz w:val="20"/>
          <w:szCs w:val="20"/>
        </w:rPr>
        <w:t xml:space="preserve">) </w:t>
      </w:r>
      <w:r w:rsidRPr="00F16D36">
        <w:rPr>
          <w:rFonts w:ascii="Arial" w:hAnsi="Arial" w:cs="Arial"/>
          <w:sz w:val="20"/>
          <w:szCs w:val="20"/>
        </w:rPr>
        <w:t xml:space="preserve">identified two additional methods for potential inclusion in a further revised </w:t>
      </w:r>
      <w:r w:rsidR="007A5DB4">
        <w:rPr>
          <w:rFonts w:ascii="Arial" w:hAnsi="Arial" w:cs="Arial"/>
          <w:sz w:val="20"/>
          <w:szCs w:val="20"/>
        </w:rPr>
        <w:t xml:space="preserve">2013 </w:t>
      </w:r>
      <w:r w:rsidR="00091038">
        <w:rPr>
          <w:rFonts w:ascii="Arial" w:hAnsi="Arial" w:cs="Arial"/>
          <w:sz w:val="20"/>
          <w:szCs w:val="20"/>
        </w:rPr>
        <w:t>D</w:t>
      </w:r>
      <w:r w:rsidR="00091038" w:rsidRPr="00F16D36">
        <w:rPr>
          <w:rFonts w:ascii="Arial" w:hAnsi="Arial" w:cs="Arial"/>
          <w:sz w:val="20"/>
          <w:szCs w:val="20"/>
        </w:rPr>
        <w:t>etermination</w:t>
      </w:r>
      <w:r w:rsidRPr="00F16D36">
        <w:rPr>
          <w:rFonts w:ascii="Arial" w:hAnsi="Arial" w:cs="Arial"/>
          <w:sz w:val="20"/>
          <w:szCs w:val="20"/>
        </w:rPr>
        <w:t>, which would allow:</w:t>
      </w:r>
    </w:p>
    <w:p w14:paraId="6DCE2C0A" w14:textId="77777777" w:rsidR="0028770F" w:rsidRPr="00800303" w:rsidRDefault="0028770F" w:rsidP="0028770F">
      <w:pPr>
        <w:pStyle w:val="ListNumber"/>
        <w:rPr>
          <w:rFonts w:eastAsiaTheme="minorHAnsi"/>
          <w:lang w:eastAsia="en-US"/>
        </w:rPr>
      </w:pPr>
      <w:r w:rsidRPr="00A3497F">
        <w:rPr>
          <w:rFonts w:eastAsiaTheme="minorHAnsi"/>
          <w:lang w:eastAsia="en-US"/>
        </w:rPr>
        <w:t xml:space="preserve">An existing prepaid customer, who has already completed an identity check using one of the </w:t>
      </w:r>
      <w:r>
        <w:rPr>
          <w:rFonts w:eastAsiaTheme="minorHAnsi"/>
          <w:lang w:eastAsia="en-US"/>
        </w:rPr>
        <w:t xml:space="preserve">‘time of activation’ </w:t>
      </w:r>
      <w:r w:rsidRPr="00A3497F">
        <w:rPr>
          <w:rFonts w:eastAsiaTheme="minorHAnsi"/>
          <w:lang w:eastAsia="en-US"/>
        </w:rPr>
        <w:t xml:space="preserve">methods introduced in the 2013 Determination, to have additional prepaid services activated </w:t>
      </w:r>
      <w:r w:rsidRPr="00A3497F">
        <w:t>without the need for identity re-</w:t>
      </w:r>
      <w:r w:rsidRPr="00D22D36">
        <w:t>verification</w:t>
      </w:r>
      <w:r w:rsidRPr="00800303">
        <w:rPr>
          <w:rFonts w:eastAsiaTheme="minorHAnsi"/>
          <w:lang w:eastAsia="en-US"/>
        </w:rPr>
        <w:t xml:space="preserve">. </w:t>
      </w:r>
    </w:p>
    <w:p w14:paraId="197C60F0" w14:textId="77777777" w:rsidR="000F4E65" w:rsidRDefault="0028770F" w:rsidP="00F16D36">
      <w:pPr>
        <w:pStyle w:val="ListNumber"/>
      </w:pPr>
      <w:r>
        <w:rPr>
          <w:rFonts w:eastAsiaTheme="minorHAnsi"/>
          <w:lang w:eastAsia="en-US"/>
        </w:rPr>
        <w:t>V</w:t>
      </w:r>
      <w:r w:rsidRPr="00800303">
        <w:rPr>
          <w:rFonts w:eastAsiaTheme="minorHAnsi"/>
          <w:lang w:eastAsia="en-US"/>
        </w:rPr>
        <w:t xml:space="preserve">isual checking of identification documents at a </w:t>
      </w:r>
      <w:r>
        <w:rPr>
          <w:rFonts w:eastAsiaTheme="minorHAnsi"/>
          <w:lang w:eastAsia="en-US"/>
        </w:rPr>
        <w:t>CSP</w:t>
      </w:r>
      <w:r w:rsidRPr="00800303">
        <w:rPr>
          <w:rFonts w:eastAsiaTheme="minorHAnsi"/>
          <w:lang w:eastAsia="en-US"/>
        </w:rPr>
        <w:t xml:space="preserve"> shopfront where the service can be immediately activated at the shopfront</w:t>
      </w:r>
      <w:r w:rsidR="002B5EF9">
        <w:rPr>
          <w:rFonts w:eastAsiaTheme="minorHAnsi"/>
          <w:lang w:eastAsia="en-US"/>
        </w:rPr>
        <w:t xml:space="preserve">. </w:t>
      </w:r>
      <w:r w:rsidRPr="00507FF1">
        <w:t xml:space="preserve">This would mean that verifying identity by sighting </w:t>
      </w:r>
      <w:r w:rsidR="006D154F">
        <w:t xml:space="preserve">identity </w:t>
      </w:r>
      <w:r w:rsidRPr="00507FF1">
        <w:t>documents would not be limited to when the service is initially purchased as it could be undertaken at a later time when the service is activated.</w:t>
      </w:r>
    </w:p>
    <w:p w14:paraId="539FA0D7" w14:textId="77777777" w:rsidR="00923D5E" w:rsidRPr="00FC32B5" w:rsidRDefault="00923D5E" w:rsidP="00923D5E">
      <w:pPr>
        <w:spacing w:before="240" w:after="120" w:line="240" w:lineRule="auto"/>
        <w:rPr>
          <w:rFonts w:ascii="Arial" w:hAnsi="Arial" w:cs="Arial"/>
          <w:b/>
          <w:sz w:val="20"/>
          <w:szCs w:val="20"/>
        </w:rPr>
      </w:pPr>
      <w:r>
        <w:rPr>
          <w:rFonts w:ascii="Arial" w:hAnsi="Arial" w:cs="Arial"/>
          <w:b/>
          <w:sz w:val="20"/>
          <w:szCs w:val="20"/>
        </w:rPr>
        <w:t xml:space="preserve">Operation </w:t>
      </w:r>
      <w:r w:rsidRPr="00923D5E">
        <w:rPr>
          <w:rFonts w:ascii="Arial" w:hAnsi="Arial" w:cs="Arial"/>
          <w:b/>
          <w:sz w:val="20"/>
          <w:szCs w:val="20"/>
        </w:rPr>
        <w:t>of the Amendment Determination</w:t>
      </w:r>
    </w:p>
    <w:p w14:paraId="2DEA4727" w14:textId="3A7D0607" w:rsidR="008917CC" w:rsidRDefault="00443CD2" w:rsidP="000C5155">
      <w:pPr>
        <w:spacing w:before="240" w:after="120" w:line="240" w:lineRule="auto"/>
        <w:rPr>
          <w:rFonts w:ascii="Arial" w:hAnsi="Arial" w:cs="Arial"/>
          <w:sz w:val="20"/>
          <w:szCs w:val="20"/>
        </w:rPr>
      </w:pPr>
      <w:r w:rsidRPr="00443CD2">
        <w:rPr>
          <w:rFonts w:ascii="Arial" w:hAnsi="Arial" w:cs="Arial"/>
          <w:sz w:val="20"/>
          <w:szCs w:val="20"/>
        </w:rPr>
        <w:t xml:space="preserve">The </w:t>
      </w:r>
      <w:r>
        <w:rPr>
          <w:rFonts w:ascii="Arial" w:hAnsi="Arial" w:cs="Arial"/>
          <w:sz w:val="20"/>
          <w:szCs w:val="20"/>
        </w:rPr>
        <w:t xml:space="preserve">Amendment Determination amends </w:t>
      </w:r>
      <w:r w:rsidR="000C5492">
        <w:rPr>
          <w:rFonts w:ascii="Arial" w:hAnsi="Arial" w:cs="Arial"/>
          <w:sz w:val="20"/>
          <w:szCs w:val="20"/>
        </w:rPr>
        <w:t xml:space="preserve">the 2013 Determination to introduce </w:t>
      </w:r>
      <w:r w:rsidR="00682D08">
        <w:rPr>
          <w:rFonts w:ascii="Arial" w:hAnsi="Arial" w:cs="Arial"/>
          <w:sz w:val="20"/>
          <w:szCs w:val="20"/>
        </w:rPr>
        <w:t xml:space="preserve">three </w:t>
      </w:r>
      <w:r w:rsidR="000C5492">
        <w:rPr>
          <w:rFonts w:ascii="Arial" w:hAnsi="Arial" w:cs="Arial"/>
          <w:sz w:val="20"/>
          <w:szCs w:val="20"/>
        </w:rPr>
        <w:t>additional methods of identity verification</w:t>
      </w:r>
      <w:r w:rsidR="006D154F">
        <w:rPr>
          <w:rFonts w:ascii="Arial" w:hAnsi="Arial" w:cs="Arial"/>
          <w:sz w:val="20"/>
          <w:szCs w:val="20"/>
        </w:rPr>
        <w:t xml:space="preserve"> and makes a number of consequential changes, including </w:t>
      </w:r>
      <w:r w:rsidR="008917CC">
        <w:rPr>
          <w:rFonts w:ascii="Arial" w:hAnsi="Arial" w:cs="Arial"/>
          <w:sz w:val="20"/>
          <w:szCs w:val="20"/>
        </w:rPr>
        <w:t xml:space="preserve">the introduction of </w:t>
      </w:r>
      <w:r w:rsidR="006D154F">
        <w:rPr>
          <w:rFonts w:ascii="Arial" w:hAnsi="Arial" w:cs="Arial"/>
          <w:sz w:val="20"/>
          <w:szCs w:val="20"/>
        </w:rPr>
        <w:t>new definitions</w:t>
      </w:r>
      <w:r w:rsidR="000C5492">
        <w:rPr>
          <w:rFonts w:ascii="Arial" w:hAnsi="Arial" w:cs="Arial"/>
          <w:sz w:val="20"/>
          <w:szCs w:val="20"/>
        </w:rPr>
        <w:t>.</w:t>
      </w:r>
    </w:p>
    <w:p w14:paraId="0FB85DFD" w14:textId="77777777" w:rsidR="001D44F8" w:rsidRPr="00FC32B5" w:rsidRDefault="0065387F" w:rsidP="000C5155">
      <w:pPr>
        <w:spacing w:before="240" w:after="120" w:line="240" w:lineRule="auto"/>
        <w:rPr>
          <w:rFonts w:ascii="Arial" w:hAnsi="Arial" w:cs="Arial"/>
          <w:b/>
          <w:sz w:val="20"/>
          <w:szCs w:val="20"/>
        </w:rPr>
      </w:pPr>
      <w:r w:rsidRPr="000C5492">
        <w:rPr>
          <w:rFonts w:ascii="Arial" w:hAnsi="Arial" w:cs="Arial"/>
          <w:b/>
          <w:sz w:val="20"/>
          <w:szCs w:val="20"/>
        </w:rPr>
        <w:t xml:space="preserve">Purpose </w:t>
      </w:r>
      <w:r w:rsidR="00997953" w:rsidRPr="000C5492">
        <w:rPr>
          <w:rFonts w:ascii="Arial" w:hAnsi="Arial" w:cs="Arial"/>
          <w:b/>
          <w:sz w:val="20"/>
          <w:szCs w:val="20"/>
        </w:rPr>
        <w:t>of the Amendment Determination</w:t>
      </w:r>
    </w:p>
    <w:p w14:paraId="2EFA7CF1" w14:textId="77777777" w:rsidR="00682D08" w:rsidRDefault="0065387F" w:rsidP="00514300">
      <w:pPr>
        <w:pStyle w:val="ACMABodyText"/>
        <w:spacing w:before="120" w:line="240" w:lineRule="auto"/>
        <w:rPr>
          <w:rFonts w:ascii="Arial" w:hAnsi="Arial" w:cs="Arial"/>
          <w:sz w:val="20"/>
        </w:rPr>
      </w:pPr>
      <w:r w:rsidRPr="0065387F">
        <w:rPr>
          <w:rFonts w:ascii="Arial" w:hAnsi="Arial" w:cs="Arial"/>
          <w:sz w:val="20"/>
        </w:rPr>
        <w:t xml:space="preserve">The purpose of the </w:t>
      </w:r>
      <w:r w:rsidR="00786236">
        <w:rPr>
          <w:rFonts w:ascii="Arial" w:hAnsi="Arial" w:cs="Arial"/>
          <w:sz w:val="20"/>
        </w:rPr>
        <w:t xml:space="preserve">Amendment </w:t>
      </w:r>
      <w:r w:rsidRPr="00B616AB">
        <w:rPr>
          <w:rFonts w:ascii="Arial" w:hAnsi="Arial" w:cs="Arial"/>
          <w:sz w:val="20"/>
        </w:rPr>
        <w:t>Determination</w:t>
      </w:r>
      <w:r w:rsidRPr="0065387F">
        <w:rPr>
          <w:rFonts w:ascii="Arial" w:hAnsi="Arial" w:cs="Arial"/>
          <w:sz w:val="20"/>
        </w:rPr>
        <w:t xml:space="preserve"> is</w:t>
      </w:r>
      <w:r w:rsidR="00B228CC">
        <w:rPr>
          <w:rFonts w:ascii="Arial" w:hAnsi="Arial" w:cs="Arial"/>
          <w:sz w:val="20"/>
        </w:rPr>
        <w:t xml:space="preserve"> to</w:t>
      </w:r>
      <w:r w:rsidR="00514300">
        <w:rPr>
          <w:rFonts w:ascii="Arial" w:hAnsi="Arial" w:cs="Arial"/>
          <w:sz w:val="20"/>
        </w:rPr>
        <w:t xml:space="preserve"> </w:t>
      </w:r>
      <w:r w:rsidR="00682D08">
        <w:rPr>
          <w:rFonts w:ascii="Arial" w:hAnsi="Arial" w:cs="Arial"/>
          <w:sz w:val="20"/>
        </w:rPr>
        <w:t xml:space="preserve">allow CSPs to use the following three additional </w:t>
      </w:r>
      <w:proofErr w:type="gramStart"/>
      <w:r w:rsidR="00682D08">
        <w:rPr>
          <w:rFonts w:ascii="Arial" w:hAnsi="Arial" w:cs="Arial"/>
          <w:sz w:val="20"/>
        </w:rPr>
        <w:t>methods</w:t>
      </w:r>
      <w:proofErr w:type="gramEnd"/>
      <w:r w:rsidR="00682D08">
        <w:rPr>
          <w:rFonts w:ascii="Arial" w:hAnsi="Arial" w:cs="Arial"/>
          <w:sz w:val="20"/>
        </w:rPr>
        <w:t xml:space="preserve"> for verifying identity at the time of activation:</w:t>
      </w:r>
    </w:p>
    <w:p w14:paraId="5A97EEB5" w14:textId="4537468E" w:rsidR="00591FBA" w:rsidRPr="00B7011B" w:rsidRDefault="00591FBA" w:rsidP="00700DAD">
      <w:pPr>
        <w:pStyle w:val="ListNumber"/>
        <w:numPr>
          <w:ilvl w:val="0"/>
          <w:numId w:val="62"/>
        </w:numPr>
        <w:rPr>
          <w:rFonts w:cs="Arial"/>
          <w:szCs w:val="20"/>
          <w:lang w:eastAsia="en-US"/>
        </w:rPr>
      </w:pPr>
      <w:r w:rsidRPr="00700DAD">
        <w:rPr>
          <w:rFonts w:cs="Arial"/>
          <w:szCs w:val="20"/>
          <w:lang w:eastAsia="en-US"/>
        </w:rPr>
        <w:t xml:space="preserve">Confirming </w:t>
      </w:r>
      <w:r w:rsidR="008917CC" w:rsidRPr="00700DAD">
        <w:rPr>
          <w:rFonts w:cs="Arial"/>
          <w:szCs w:val="20"/>
          <w:lang w:eastAsia="en-US"/>
        </w:rPr>
        <w:t>that the customer is the holder</w:t>
      </w:r>
      <w:r w:rsidRPr="00700DAD">
        <w:rPr>
          <w:rFonts w:cs="Arial"/>
          <w:szCs w:val="20"/>
          <w:lang w:eastAsia="en-US"/>
        </w:rPr>
        <w:t xml:space="preserve"> of a prepaid mobile</w:t>
      </w:r>
      <w:r w:rsidR="008917CC" w:rsidRPr="00700DAD">
        <w:rPr>
          <w:rFonts w:cs="Arial"/>
          <w:szCs w:val="20"/>
          <w:lang w:eastAsia="en-US"/>
        </w:rPr>
        <w:t xml:space="preserve"> carriage service</w:t>
      </w:r>
      <w:r w:rsidRPr="00700DAD">
        <w:rPr>
          <w:rFonts w:cs="Arial"/>
          <w:szCs w:val="20"/>
          <w:lang w:eastAsia="en-US"/>
        </w:rPr>
        <w:t xml:space="preserve"> account where a financial account is not linked to the existing service</w:t>
      </w:r>
      <w:r w:rsidR="008917CC" w:rsidRPr="00700DAD">
        <w:rPr>
          <w:rFonts w:cs="Arial"/>
          <w:szCs w:val="20"/>
          <w:lang w:eastAsia="en-US"/>
        </w:rPr>
        <w:t xml:space="preserve"> account</w:t>
      </w:r>
      <w:r w:rsidRPr="00700DAD">
        <w:rPr>
          <w:rFonts w:cs="Arial"/>
          <w:szCs w:val="20"/>
          <w:lang w:eastAsia="en-US"/>
        </w:rPr>
        <w:t xml:space="preserve"> </w:t>
      </w:r>
      <w:r w:rsidRPr="00B7011B">
        <w:rPr>
          <w:rFonts w:cs="Arial"/>
          <w:szCs w:val="20"/>
          <w:lang w:eastAsia="en-US"/>
        </w:rPr>
        <w:t xml:space="preserve">(with a maximum of five </w:t>
      </w:r>
      <w:r w:rsidR="008917CC" w:rsidRPr="00B7011B">
        <w:rPr>
          <w:rFonts w:cs="Arial"/>
          <w:szCs w:val="20"/>
          <w:lang w:eastAsia="en-US"/>
        </w:rPr>
        <w:t xml:space="preserve">mobile carriage </w:t>
      </w:r>
      <w:r w:rsidRPr="00B7011B">
        <w:rPr>
          <w:rFonts w:cs="Arial"/>
          <w:szCs w:val="20"/>
          <w:lang w:eastAsia="en-US"/>
        </w:rPr>
        <w:t>services able to be activated within a two year period</w:t>
      </w:r>
      <w:r w:rsidR="00091038">
        <w:rPr>
          <w:rFonts w:cs="Arial"/>
          <w:szCs w:val="20"/>
          <w:lang w:eastAsia="en-US"/>
        </w:rPr>
        <w:t xml:space="preserve"> in reliance on such a service</w:t>
      </w:r>
      <w:r w:rsidRPr="00B7011B">
        <w:rPr>
          <w:rFonts w:cs="Arial"/>
          <w:szCs w:val="20"/>
          <w:lang w:eastAsia="en-US"/>
        </w:rPr>
        <w:t>, before verification</w:t>
      </w:r>
      <w:r w:rsidR="00091038">
        <w:rPr>
          <w:rFonts w:cs="Arial"/>
          <w:szCs w:val="20"/>
          <w:lang w:eastAsia="en-US"/>
        </w:rPr>
        <w:t xml:space="preserve"> using an alternative identity verification method</w:t>
      </w:r>
      <w:r w:rsidRPr="00B7011B">
        <w:rPr>
          <w:rFonts w:cs="Arial"/>
          <w:szCs w:val="20"/>
          <w:lang w:eastAsia="en-US"/>
        </w:rPr>
        <w:t xml:space="preserve"> is required) (</w:t>
      </w:r>
      <w:r w:rsidRPr="00B7011B">
        <w:rPr>
          <w:rFonts w:cs="Arial"/>
          <w:b/>
          <w:szCs w:val="20"/>
          <w:lang w:eastAsia="en-US"/>
        </w:rPr>
        <w:t>Type 1</w:t>
      </w:r>
      <w:r w:rsidR="00A06D0A" w:rsidRPr="00B7011B">
        <w:rPr>
          <w:rFonts w:cs="Arial"/>
          <w:b/>
          <w:szCs w:val="20"/>
          <w:lang w:eastAsia="en-US"/>
        </w:rPr>
        <w:t xml:space="preserve"> eligible prepaid account</w:t>
      </w:r>
      <w:r w:rsidRPr="00B7011B">
        <w:rPr>
          <w:rFonts w:cs="Arial"/>
          <w:szCs w:val="20"/>
          <w:lang w:eastAsia="en-US"/>
        </w:rPr>
        <w:t>)</w:t>
      </w:r>
      <w:r w:rsidR="00A06D0A" w:rsidRPr="00B7011B">
        <w:rPr>
          <w:rFonts w:cs="Arial"/>
          <w:szCs w:val="20"/>
          <w:lang w:eastAsia="en-US"/>
        </w:rPr>
        <w:t>.</w:t>
      </w:r>
    </w:p>
    <w:p w14:paraId="11AD88B2" w14:textId="30D43D97" w:rsidR="00591FBA" w:rsidRPr="00591FBA" w:rsidRDefault="00591FBA" w:rsidP="00700DAD">
      <w:pPr>
        <w:pStyle w:val="ListNumber"/>
        <w:numPr>
          <w:ilvl w:val="0"/>
          <w:numId w:val="62"/>
        </w:numPr>
        <w:rPr>
          <w:rFonts w:cs="Arial"/>
          <w:szCs w:val="20"/>
          <w:lang w:eastAsia="en-US"/>
        </w:rPr>
      </w:pPr>
      <w:r w:rsidRPr="00591FBA">
        <w:rPr>
          <w:rFonts w:cs="Arial"/>
          <w:szCs w:val="20"/>
          <w:lang w:eastAsia="en-US"/>
        </w:rPr>
        <w:t xml:space="preserve">Confirming </w:t>
      </w:r>
      <w:r w:rsidR="008917CC">
        <w:rPr>
          <w:rFonts w:cs="Arial"/>
          <w:szCs w:val="20"/>
          <w:lang w:eastAsia="en-US"/>
        </w:rPr>
        <w:t>that the customer is the holder</w:t>
      </w:r>
      <w:r w:rsidRPr="00591FBA">
        <w:rPr>
          <w:rFonts w:cs="Arial"/>
          <w:szCs w:val="20"/>
          <w:lang w:eastAsia="en-US"/>
        </w:rPr>
        <w:t xml:space="preserve"> of a prepaid mobile </w:t>
      </w:r>
      <w:r w:rsidR="008917CC">
        <w:rPr>
          <w:rFonts w:cs="Arial"/>
          <w:szCs w:val="20"/>
          <w:lang w:eastAsia="en-US"/>
        </w:rPr>
        <w:t xml:space="preserve">carriage service </w:t>
      </w:r>
      <w:r w:rsidRPr="00591FBA">
        <w:rPr>
          <w:rFonts w:cs="Arial"/>
          <w:szCs w:val="20"/>
          <w:lang w:eastAsia="en-US"/>
        </w:rPr>
        <w:t xml:space="preserve">account where a financial account </w:t>
      </w:r>
      <w:r w:rsidRPr="00B7011B">
        <w:rPr>
          <w:rFonts w:cs="Arial"/>
          <w:szCs w:val="20"/>
          <w:lang w:eastAsia="en-US"/>
        </w:rPr>
        <w:t>is</w:t>
      </w:r>
      <w:r w:rsidRPr="00591FBA">
        <w:rPr>
          <w:rFonts w:cs="Arial"/>
          <w:b/>
          <w:szCs w:val="20"/>
          <w:lang w:eastAsia="en-US"/>
        </w:rPr>
        <w:t xml:space="preserve"> </w:t>
      </w:r>
      <w:r w:rsidRPr="00591FBA">
        <w:rPr>
          <w:rFonts w:cs="Arial"/>
          <w:szCs w:val="20"/>
          <w:lang w:eastAsia="en-US"/>
        </w:rPr>
        <w:t xml:space="preserve">linked to the existing service </w:t>
      </w:r>
      <w:r w:rsidR="007600F3">
        <w:rPr>
          <w:rFonts w:cs="Arial"/>
          <w:szCs w:val="20"/>
          <w:lang w:eastAsia="en-US"/>
        </w:rPr>
        <w:t>which the customer uses to make payments</w:t>
      </w:r>
      <w:r w:rsidR="007600F3" w:rsidRPr="00700DAD">
        <w:rPr>
          <w:rFonts w:cs="Arial"/>
          <w:szCs w:val="20"/>
          <w:lang w:eastAsia="en-US"/>
        </w:rPr>
        <w:t xml:space="preserve"> </w:t>
      </w:r>
      <w:r w:rsidR="007600F3">
        <w:rPr>
          <w:rFonts w:cs="Arial"/>
          <w:szCs w:val="20"/>
          <w:lang w:eastAsia="en-US"/>
        </w:rPr>
        <w:t>for the ongoing supply of the service</w:t>
      </w:r>
      <w:r w:rsidRPr="00591FBA">
        <w:rPr>
          <w:rFonts w:cs="Arial"/>
          <w:szCs w:val="20"/>
          <w:lang w:eastAsia="en-US"/>
        </w:rPr>
        <w:t xml:space="preserve"> (</w:t>
      </w:r>
      <w:r w:rsidRPr="00591FBA">
        <w:rPr>
          <w:rFonts w:cs="Arial"/>
          <w:b/>
          <w:szCs w:val="20"/>
          <w:lang w:eastAsia="en-US"/>
        </w:rPr>
        <w:t>Type 2</w:t>
      </w:r>
      <w:r w:rsidR="00A06D0A">
        <w:rPr>
          <w:rFonts w:cs="Arial"/>
          <w:b/>
          <w:szCs w:val="20"/>
          <w:lang w:eastAsia="en-US"/>
        </w:rPr>
        <w:t xml:space="preserve"> eligible prepaid account</w:t>
      </w:r>
      <w:r w:rsidRPr="00591FBA">
        <w:rPr>
          <w:rFonts w:cs="Arial"/>
          <w:szCs w:val="20"/>
          <w:lang w:eastAsia="en-US"/>
        </w:rPr>
        <w:t>)</w:t>
      </w:r>
      <w:r w:rsidR="00A06D0A">
        <w:rPr>
          <w:rFonts w:cs="Arial"/>
          <w:szCs w:val="20"/>
          <w:lang w:eastAsia="en-US"/>
        </w:rPr>
        <w:t>.</w:t>
      </w:r>
    </w:p>
    <w:p w14:paraId="4961E091" w14:textId="1D465850" w:rsidR="00591FBA" w:rsidRPr="00591FBA" w:rsidRDefault="00591FBA" w:rsidP="00700DAD">
      <w:pPr>
        <w:pStyle w:val="ListNumber"/>
        <w:numPr>
          <w:ilvl w:val="0"/>
          <w:numId w:val="62"/>
        </w:numPr>
        <w:rPr>
          <w:rFonts w:eastAsiaTheme="minorHAnsi" w:cs="Arial"/>
          <w:szCs w:val="20"/>
          <w:lang w:eastAsia="en-US"/>
        </w:rPr>
      </w:pPr>
      <w:r w:rsidRPr="00591FBA">
        <w:rPr>
          <w:rFonts w:eastAsiaTheme="minorHAnsi" w:cs="Arial"/>
          <w:szCs w:val="20"/>
          <w:lang w:eastAsia="en-US"/>
        </w:rPr>
        <w:lastRenderedPageBreak/>
        <w:t xml:space="preserve">Visual checking of </w:t>
      </w:r>
      <w:r w:rsidR="008917CC">
        <w:rPr>
          <w:rFonts w:eastAsiaTheme="minorHAnsi" w:cs="Arial"/>
          <w:szCs w:val="20"/>
          <w:lang w:eastAsia="en-US"/>
        </w:rPr>
        <w:t>identity</w:t>
      </w:r>
      <w:r w:rsidR="008917CC" w:rsidRPr="00591FBA">
        <w:rPr>
          <w:rFonts w:eastAsiaTheme="minorHAnsi" w:cs="Arial"/>
          <w:szCs w:val="20"/>
          <w:lang w:eastAsia="en-US"/>
        </w:rPr>
        <w:t xml:space="preserve"> </w:t>
      </w:r>
      <w:r w:rsidRPr="00591FBA">
        <w:rPr>
          <w:rFonts w:eastAsiaTheme="minorHAnsi" w:cs="Arial"/>
          <w:szCs w:val="20"/>
          <w:lang w:eastAsia="en-US"/>
        </w:rPr>
        <w:t xml:space="preserve">documents </w:t>
      </w:r>
      <w:r w:rsidR="008917CC">
        <w:rPr>
          <w:rFonts w:eastAsiaTheme="minorHAnsi" w:cs="Arial"/>
          <w:szCs w:val="20"/>
          <w:lang w:eastAsia="en-US"/>
        </w:rPr>
        <w:t xml:space="preserve">provided by the customer </w:t>
      </w:r>
      <w:r w:rsidRPr="00591FBA">
        <w:rPr>
          <w:rFonts w:eastAsiaTheme="minorHAnsi" w:cs="Arial"/>
          <w:szCs w:val="20"/>
          <w:lang w:eastAsia="en-US"/>
        </w:rPr>
        <w:t>at a CSP shopfront where the service can be immedia</w:t>
      </w:r>
      <w:r w:rsidR="0061386D">
        <w:rPr>
          <w:rFonts w:eastAsiaTheme="minorHAnsi" w:cs="Arial"/>
          <w:szCs w:val="20"/>
          <w:lang w:eastAsia="en-US"/>
        </w:rPr>
        <w:t>tely activated at the shopfront</w:t>
      </w:r>
      <w:r w:rsidRPr="00591FBA">
        <w:rPr>
          <w:rFonts w:eastAsiaTheme="minorHAnsi" w:cs="Arial"/>
          <w:szCs w:val="20"/>
          <w:lang w:eastAsia="en-US"/>
        </w:rPr>
        <w:t xml:space="preserve"> </w:t>
      </w:r>
      <w:r w:rsidR="00A06D0A" w:rsidRPr="0061386D">
        <w:rPr>
          <w:rFonts w:eastAsiaTheme="minorHAnsi" w:cs="Arial"/>
          <w:szCs w:val="20"/>
          <w:lang w:eastAsia="en-US"/>
        </w:rPr>
        <w:t>(</w:t>
      </w:r>
      <w:r w:rsidR="00A06D0A" w:rsidRPr="00B7011B">
        <w:rPr>
          <w:rFonts w:eastAsiaTheme="minorHAnsi" w:cs="Arial"/>
          <w:b/>
          <w:szCs w:val="20"/>
          <w:lang w:eastAsia="en-US"/>
        </w:rPr>
        <w:t>Visual identity document check</w:t>
      </w:r>
      <w:r w:rsidR="00A06D0A" w:rsidRPr="0061386D">
        <w:rPr>
          <w:rFonts w:eastAsiaTheme="minorHAnsi" w:cs="Arial"/>
          <w:szCs w:val="20"/>
          <w:lang w:eastAsia="en-US"/>
        </w:rPr>
        <w:t>).</w:t>
      </w:r>
    </w:p>
    <w:p w14:paraId="4AF0F497" w14:textId="77777777" w:rsidR="00D755AB" w:rsidRPr="00FC32B5" w:rsidRDefault="0065387F" w:rsidP="002D423D">
      <w:pPr>
        <w:spacing w:before="240" w:after="120" w:line="240" w:lineRule="auto"/>
        <w:rPr>
          <w:rFonts w:ascii="Arial" w:hAnsi="Arial" w:cs="Arial"/>
          <w:b/>
          <w:sz w:val="20"/>
          <w:szCs w:val="20"/>
        </w:rPr>
      </w:pPr>
      <w:r w:rsidRPr="0065387F">
        <w:rPr>
          <w:rFonts w:ascii="Arial" w:hAnsi="Arial" w:cs="Arial"/>
          <w:b/>
          <w:sz w:val="20"/>
          <w:szCs w:val="20"/>
        </w:rPr>
        <w:t>Regulation Impact Statement</w:t>
      </w:r>
    </w:p>
    <w:p w14:paraId="18E41D80" w14:textId="62004471" w:rsidR="00A00E87" w:rsidRPr="00A00E87" w:rsidRDefault="00A00E87" w:rsidP="00A00E87">
      <w:pPr>
        <w:spacing w:before="120" w:after="120" w:line="240" w:lineRule="auto"/>
        <w:rPr>
          <w:rFonts w:ascii="Arial" w:hAnsi="Arial" w:cs="Arial"/>
          <w:sz w:val="20"/>
          <w:szCs w:val="20"/>
        </w:rPr>
      </w:pPr>
      <w:r w:rsidRPr="00A00E87">
        <w:rPr>
          <w:rFonts w:ascii="Arial" w:hAnsi="Arial" w:cs="Arial"/>
          <w:sz w:val="20"/>
          <w:szCs w:val="20"/>
        </w:rPr>
        <w:t xml:space="preserve">The Office of Best Practice Regulation (OBPR) has advised that </w:t>
      </w:r>
      <w:r w:rsidR="00471B0C">
        <w:rPr>
          <w:rFonts w:ascii="Arial" w:hAnsi="Arial" w:cs="Arial"/>
          <w:sz w:val="20"/>
          <w:szCs w:val="20"/>
        </w:rPr>
        <w:t xml:space="preserve">the regulatory impacts are minor and </w:t>
      </w:r>
      <w:r w:rsidRPr="00A00E87">
        <w:rPr>
          <w:rFonts w:ascii="Arial" w:hAnsi="Arial" w:cs="Arial"/>
          <w:sz w:val="20"/>
          <w:szCs w:val="20"/>
        </w:rPr>
        <w:t xml:space="preserve">a Regulation Impact Statement is not required for the Amendment Determination. The OBPR reference number is 16948. </w:t>
      </w:r>
    </w:p>
    <w:p w14:paraId="024C6669" w14:textId="77777777" w:rsidR="00A65105" w:rsidRDefault="0065387F" w:rsidP="00A2462E">
      <w:pPr>
        <w:keepNext/>
        <w:spacing w:before="240" w:after="120" w:line="240" w:lineRule="auto"/>
        <w:rPr>
          <w:rFonts w:ascii="Arial" w:hAnsi="Arial" w:cs="Arial"/>
          <w:b/>
          <w:sz w:val="20"/>
          <w:szCs w:val="20"/>
        </w:rPr>
      </w:pPr>
      <w:r w:rsidRPr="0065387F">
        <w:rPr>
          <w:rFonts w:ascii="Arial" w:hAnsi="Arial" w:cs="Arial"/>
          <w:b/>
          <w:sz w:val="20"/>
          <w:szCs w:val="20"/>
        </w:rPr>
        <w:t>Public consultation</w:t>
      </w:r>
    </w:p>
    <w:p w14:paraId="48017262" w14:textId="54CAD602" w:rsidR="00D4400A" w:rsidRPr="00F16D36" w:rsidRDefault="0065387F" w:rsidP="009711A6">
      <w:pPr>
        <w:pStyle w:val="ACMABodyText"/>
        <w:spacing w:before="120" w:line="240" w:lineRule="auto"/>
        <w:rPr>
          <w:rFonts w:ascii="Arial" w:hAnsi="Arial" w:cs="Arial"/>
          <w:sz w:val="20"/>
        </w:rPr>
      </w:pPr>
      <w:r w:rsidRPr="0065387F">
        <w:rPr>
          <w:rFonts w:ascii="Arial" w:hAnsi="Arial" w:cs="Arial"/>
          <w:sz w:val="20"/>
        </w:rPr>
        <w:t xml:space="preserve">On </w:t>
      </w:r>
      <w:r w:rsidR="00A00E87">
        <w:rPr>
          <w:rFonts w:ascii="Arial" w:hAnsi="Arial" w:cs="Arial"/>
          <w:sz w:val="20"/>
        </w:rPr>
        <w:t>17</w:t>
      </w:r>
      <w:r w:rsidRPr="0065387F">
        <w:rPr>
          <w:rFonts w:ascii="Arial" w:hAnsi="Arial" w:cs="Arial"/>
          <w:sz w:val="20"/>
        </w:rPr>
        <w:t xml:space="preserve"> </w:t>
      </w:r>
      <w:r w:rsidR="00A00E87">
        <w:rPr>
          <w:rFonts w:ascii="Arial" w:hAnsi="Arial" w:cs="Arial"/>
          <w:sz w:val="20"/>
        </w:rPr>
        <w:t>October 2014</w:t>
      </w:r>
      <w:r w:rsidR="00663791">
        <w:rPr>
          <w:rFonts w:ascii="Arial" w:hAnsi="Arial" w:cs="Arial"/>
          <w:sz w:val="20"/>
        </w:rPr>
        <w:t>,</w:t>
      </w:r>
      <w:r w:rsidRPr="0065387F">
        <w:rPr>
          <w:rFonts w:ascii="Arial" w:hAnsi="Arial" w:cs="Arial"/>
          <w:sz w:val="20"/>
        </w:rPr>
        <w:t xml:space="preserve"> the ACMA released a consultation paper attaching a draft version of the </w:t>
      </w:r>
      <w:r w:rsidR="00A00E87" w:rsidRPr="00A00E87">
        <w:rPr>
          <w:rFonts w:ascii="Arial" w:hAnsi="Arial" w:cs="Arial"/>
          <w:sz w:val="20"/>
        </w:rPr>
        <w:t>Amendment</w:t>
      </w:r>
      <w:r w:rsidR="00A00E87">
        <w:rPr>
          <w:rFonts w:ascii="Arial" w:hAnsi="Arial" w:cs="Arial"/>
          <w:i/>
          <w:sz w:val="20"/>
        </w:rPr>
        <w:t xml:space="preserve"> </w:t>
      </w:r>
      <w:r w:rsidRPr="00A00E87">
        <w:rPr>
          <w:rFonts w:ascii="Arial" w:hAnsi="Arial" w:cs="Arial"/>
          <w:sz w:val="20"/>
        </w:rPr>
        <w:t>Determination</w:t>
      </w:r>
      <w:r w:rsidR="00A00E87">
        <w:rPr>
          <w:rFonts w:ascii="Arial" w:hAnsi="Arial" w:cs="Arial"/>
          <w:sz w:val="20"/>
        </w:rPr>
        <w:t xml:space="preserve"> for public comment</w:t>
      </w:r>
      <w:r w:rsidR="00FC3633" w:rsidRPr="0065387F">
        <w:rPr>
          <w:rStyle w:val="FootnoteReference"/>
          <w:rFonts w:ascii="Arial" w:hAnsi="Arial" w:cs="Arial"/>
          <w:sz w:val="20"/>
        </w:rPr>
        <w:footnoteReference w:id="1"/>
      </w:r>
      <w:r w:rsidR="00110C86">
        <w:rPr>
          <w:rFonts w:ascii="Arial" w:hAnsi="Arial" w:cs="Arial"/>
          <w:sz w:val="20"/>
        </w:rPr>
        <w:t>.</w:t>
      </w:r>
      <w:r w:rsidR="00A00E87">
        <w:rPr>
          <w:rFonts w:ascii="Arial" w:hAnsi="Arial" w:cs="Arial"/>
          <w:sz w:val="20"/>
        </w:rPr>
        <w:t xml:space="preserve"> </w:t>
      </w:r>
      <w:r w:rsidRPr="0065387F">
        <w:rPr>
          <w:rFonts w:ascii="Arial" w:hAnsi="Arial" w:cs="Arial"/>
          <w:sz w:val="20"/>
        </w:rPr>
        <w:t xml:space="preserve">The consultation paper sought </w:t>
      </w:r>
      <w:r w:rsidR="00663791">
        <w:rPr>
          <w:rFonts w:ascii="Arial" w:hAnsi="Arial" w:cs="Arial"/>
          <w:sz w:val="20"/>
        </w:rPr>
        <w:t>submissions</w:t>
      </w:r>
      <w:r w:rsidRPr="0065387F">
        <w:rPr>
          <w:rFonts w:ascii="Arial" w:hAnsi="Arial" w:cs="Arial"/>
          <w:sz w:val="20"/>
        </w:rPr>
        <w:t xml:space="preserve"> from interested parties on the key proposed changes under the draft Determination, including the new </w:t>
      </w:r>
      <w:r w:rsidRPr="00F16D36">
        <w:rPr>
          <w:rFonts w:ascii="Arial" w:hAnsi="Arial" w:cs="Arial"/>
          <w:sz w:val="20"/>
        </w:rPr>
        <w:t xml:space="preserve">methods of </w:t>
      </w:r>
      <w:r w:rsidR="00663791" w:rsidRPr="00F16D36">
        <w:rPr>
          <w:rFonts w:ascii="Arial" w:hAnsi="Arial" w:cs="Arial"/>
          <w:sz w:val="20"/>
        </w:rPr>
        <w:t xml:space="preserve">identity </w:t>
      </w:r>
      <w:r w:rsidRPr="00F16D36">
        <w:rPr>
          <w:rFonts w:ascii="Arial" w:hAnsi="Arial" w:cs="Arial"/>
          <w:sz w:val="20"/>
        </w:rPr>
        <w:t>verif</w:t>
      </w:r>
      <w:r w:rsidR="00663791" w:rsidRPr="00F16D36">
        <w:rPr>
          <w:rFonts w:ascii="Arial" w:hAnsi="Arial" w:cs="Arial"/>
          <w:sz w:val="20"/>
        </w:rPr>
        <w:t>ication</w:t>
      </w:r>
      <w:r w:rsidRPr="00F16D36">
        <w:rPr>
          <w:rFonts w:ascii="Arial" w:hAnsi="Arial" w:cs="Arial"/>
          <w:sz w:val="20"/>
        </w:rPr>
        <w:t>.</w:t>
      </w:r>
      <w:r w:rsidR="000B2B13">
        <w:rPr>
          <w:rFonts w:ascii="Arial" w:hAnsi="Arial" w:cs="Arial"/>
          <w:sz w:val="20"/>
        </w:rPr>
        <w:t xml:space="preserve"> The ACMA also consulted the </w:t>
      </w:r>
      <w:r w:rsidR="000B2B13" w:rsidRPr="00F16D36">
        <w:rPr>
          <w:rFonts w:ascii="Arial" w:hAnsi="Arial" w:cs="Arial"/>
          <w:sz w:val="20"/>
        </w:rPr>
        <w:t>Australian Competition and Consumer Commission</w:t>
      </w:r>
      <w:r w:rsidR="000B2B13">
        <w:rPr>
          <w:rFonts w:ascii="Arial" w:hAnsi="Arial" w:cs="Arial"/>
          <w:sz w:val="20"/>
        </w:rPr>
        <w:t xml:space="preserve"> under subsection 99(4) of the Act by sending it a draft version of the Amendment Determination</w:t>
      </w:r>
      <w:r w:rsidR="00803B8A">
        <w:rPr>
          <w:rFonts w:ascii="Arial" w:hAnsi="Arial" w:cs="Arial"/>
          <w:sz w:val="20"/>
        </w:rPr>
        <w:t xml:space="preserve"> for comment</w:t>
      </w:r>
      <w:r w:rsidR="00476A43">
        <w:rPr>
          <w:rFonts w:ascii="Arial" w:hAnsi="Arial" w:cs="Arial"/>
          <w:sz w:val="20"/>
        </w:rPr>
        <w:t xml:space="preserve"> with a covering letter explaining the proposed changes</w:t>
      </w:r>
      <w:r w:rsidR="000B2B13">
        <w:rPr>
          <w:rFonts w:ascii="Arial" w:hAnsi="Arial" w:cs="Arial"/>
          <w:sz w:val="20"/>
        </w:rPr>
        <w:t xml:space="preserve">. </w:t>
      </w:r>
    </w:p>
    <w:p w14:paraId="7A8DE1D5" w14:textId="66205553" w:rsidR="0070636F" w:rsidRPr="00F16D36" w:rsidRDefault="0065387F" w:rsidP="009711A6">
      <w:pPr>
        <w:pStyle w:val="ACMABodyText"/>
        <w:spacing w:before="120" w:line="240" w:lineRule="auto"/>
        <w:rPr>
          <w:rFonts w:ascii="Arial" w:hAnsi="Arial" w:cs="Arial"/>
          <w:b/>
          <w:sz w:val="20"/>
        </w:rPr>
      </w:pPr>
      <w:r w:rsidRPr="00F16D36">
        <w:rPr>
          <w:rFonts w:ascii="Arial" w:hAnsi="Arial" w:cs="Arial"/>
          <w:sz w:val="20"/>
        </w:rPr>
        <w:t xml:space="preserve">The ACMA received submissions from </w:t>
      </w:r>
      <w:r w:rsidR="00055596">
        <w:rPr>
          <w:rFonts w:ascii="Arial" w:hAnsi="Arial" w:cs="Arial"/>
          <w:sz w:val="20"/>
        </w:rPr>
        <w:t>AMTA</w:t>
      </w:r>
      <w:r w:rsidR="003316F8">
        <w:rPr>
          <w:rFonts w:ascii="Arial" w:hAnsi="Arial" w:cs="Arial"/>
          <w:sz w:val="20"/>
        </w:rPr>
        <w:t>, Optus</w:t>
      </w:r>
      <w:r w:rsidRPr="00F16D36">
        <w:rPr>
          <w:rFonts w:ascii="Arial" w:hAnsi="Arial" w:cs="Arial"/>
          <w:sz w:val="20"/>
        </w:rPr>
        <w:t xml:space="preserve">, </w:t>
      </w:r>
      <w:r w:rsidR="0063541E" w:rsidRPr="00F16D36">
        <w:rPr>
          <w:rFonts w:ascii="Arial" w:hAnsi="Arial" w:cs="Arial"/>
          <w:sz w:val="20"/>
        </w:rPr>
        <w:t>the</w:t>
      </w:r>
      <w:r w:rsidRPr="00F16D36">
        <w:rPr>
          <w:rFonts w:ascii="Arial" w:hAnsi="Arial" w:cs="Arial"/>
          <w:sz w:val="20"/>
        </w:rPr>
        <w:t xml:space="preserve"> </w:t>
      </w:r>
      <w:r w:rsidR="00F16D36" w:rsidRPr="00F16D36">
        <w:rPr>
          <w:rFonts w:ascii="Arial" w:hAnsi="Arial" w:cs="Arial"/>
          <w:sz w:val="20"/>
        </w:rPr>
        <w:t>Communications Access Co-ordinator representing the views of all Australian interception agencies and the Attorney-General’s Department</w:t>
      </w:r>
      <w:r w:rsidRPr="00F16D36">
        <w:rPr>
          <w:rFonts w:ascii="Arial" w:hAnsi="Arial" w:cs="Arial"/>
          <w:sz w:val="20"/>
        </w:rPr>
        <w:t xml:space="preserve">, other government agencies </w:t>
      </w:r>
      <w:r w:rsidR="0063541E" w:rsidRPr="00F16D36">
        <w:rPr>
          <w:rFonts w:ascii="Arial" w:hAnsi="Arial" w:cs="Arial"/>
          <w:sz w:val="20"/>
        </w:rPr>
        <w:t>(</w:t>
      </w:r>
      <w:r w:rsidRPr="00F16D36">
        <w:rPr>
          <w:rFonts w:ascii="Arial" w:hAnsi="Arial" w:cs="Arial"/>
          <w:sz w:val="20"/>
        </w:rPr>
        <w:t xml:space="preserve">including the </w:t>
      </w:r>
      <w:r w:rsidR="003316F8">
        <w:rPr>
          <w:rFonts w:ascii="Arial" w:hAnsi="Arial" w:cs="Arial"/>
          <w:sz w:val="20"/>
        </w:rPr>
        <w:t xml:space="preserve">Office of the </w:t>
      </w:r>
      <w:r w:rsidRPr="00F16D36">
        <w:rPr>
          <w:rFonts w:ascii="Arial" w:hAnsi="Arial" w:cs="Arial"/>
          <w:sz w:val="20"/>
        </w:rPr>
        <w:t xml:space="preserve">Australian </w:t>
      </w:r>
      <w:r w:rsidR="003316F8">
        <w:rPr>
          <w:rFonts w:ascii="Arial" w:hAnsi="Arial" w:cs="Arial"/>
          <w:sz w:val="20"/>
        </w:rPr>
        <w:t xml:space="preserve">Information </w:t>
      </w:r>
      <w:r w:rsidRPr="00F16D36">
        <w:rPr>
          <w:rFonts w:ascii="Arial" w:hAnsi="Arial" w:cs="Arial"/>
          <w:sz w:val="20"/>
        </w:rPr>
        <w:t>Commission</w:t>
      </w:r>
      <w:r w:rsidR="003316F8">
        <w:rPr>
          <w:rFonts w:ascii="Arial" w:hAnsi="Arial" w:cs="Arial"/>
          <w:sz w:val="20"/>
        </w:rPr>
        <w:t>er</w:t>
      </w:r>
      <w:r w:rsidR="0063541E" w:rsidRPr="00F16D36">
        <w:rPr>
          <w:rFonts w:ascii="Arial" w:hAnsi="Arial" w:cs="Arial"/>
          <w:sz w:val="20"/>
        </w:rPr>
        <w:t>)</w:t>
      </w:r>
      <w:r w:rsidR="00055596">
        <w:rPr>
          <w:rFonts w:ascii="Arial" w:hAnsi="Arial" w:cs="Arial"/>
          <w:sz w:val="20"/>
        </w:rPr>
        <w:t xml:space="preserve"> and</w:t>
      </w:r>
      <w:r w:rsidRPr="00F16D36">
        <w:rPr>
          <w:rFonts w:ascii="Arial" w:hAnsi="Arial" w:cs="Arial"/>
          <w:sz w:val="20"/>
        </w:rPr>
        <w:t xml:space="preserve"> consumer advocacy groups.</w:t>
      </w:r>
    </w:p>
    <w:p w14:paraId="301D9D1E" w14:textId="77A858FC" w:rsidR="001E3E56" w:rsidRPr="00FC32B5" w:rsidRDefault="0065387F" w:rsidP="009711A6">
      <w:pPr>
        <w:pStyle w:val="ACMABodyText"/>
        <w:spacing w:before="120" w:line="240" w:lineRule="auto"/>
        <w:rPr>
          <w:rFonts w:ascii="Arial" w:hAnsi="Arial" w:cs="Arial"/>
          <w:sz w:val="20"/>
        </w:rPr>
      </w:pPr>
      <w:r w:rsidRPr="00A832E5">
        <w:rPr>
          <w:rFonts w:ascii="Arial" w:hAnsi="Arial" w:cs="Arial"/>
          <w:sz w:val="20"/>
        </w:rPr>
        <w:t xml:space="preserve">Submissions were generally supportive of the proposed </w:t>
      </w:r>
      <w:r w:rsidR="00A00E87" w:rsidRPr="00A832E5">
        <w:rPr>
          <w:rFonts w:ascii="Arial" w:hAnsi="Arial" w:cs="Arial"/>
          <w:sz w:val="20"/>
        </w:rPr>
        <w:t>amendments</w:t>
      </w:r>
      <w:r w:rsidRPr="00A832E5">
        <w:rPr>
          <w:rFonts w:ascii="Arial" w:hAnsi="Arial" w:cs="Arial"/>
          <w:sz w:val="20"/>
        </w:rPr>
        <w:t xml:space="preserve"> </w:t>
      </w:r>
      <w:r w:rsidR="0063541E" w:rsidRPr="00A832E5">
        <w:rPr>
          <w:rFonts w:ascii="Arial" w:hAnsi="Arial" w:cs="Arial"/>
          <w:sz w:val="20"/>
        </w:rPr>
        <w:t xml:space="preserve">set out </w:t>
      </w:r>
      <w:r w:rsidRPr="00A832E5">
        <w:rPr>
          <w:rFonts w:ascii="Arial" w:hAnsi="Arial" w:cs="Arial"/>
          <w:sz w:val="20"/>
        </w:rPr>
        <w:t xml:space="preserve">in the draft </w:t>
      </w:r>
      <w:r w:rsidR="00A00E87" w:rsidRPr="00A832E5">
        <w:rPr>
          <w:rFonts w:ascii="Arial" w:hAnsi="Arial" w:cs="Arial"/>
          <w:sz w:val="20"/>
        </w:rPr>
        <w:t>Amendment</w:t>
      </w:r>
      <w:r w:rsidR="00A00E87">
        <w:rPr>
          <w:rFonts w:ascii="Arial" w:hAnsi="Arial" w:cs="Arial"/>
          <w:sz w:val="20"/>
        </w:rPr>
        <w:t xml:space="preserve"> </w:t>
      </w:r>
      <w:r w:rsidRPr="0065387F">
        <w:rPr>
          <w:rFonts w:ascii="Arial" w:hAnsi="Arial" w:cs="Arial"/>
          <w:sz w:val="20"/>
        </w:rPr>
        <w:t>Determination</w:t>
      </w:r>
      <w:r w:rsidR="00682D08">
        <w:rPr>
          <w:rFonts w:ascii="Arial" w:hAnsi="Arial" w:cs="Arial"/>
          <w:sz w:val="20"/>
        </w:rPr>
        <w:t xml:space="preserve">, although </w:t>
      </w:r>
      <w:r w:rsidR="00884A57" w:rsidRPr="00884A57">
        <w:rPr>
          <w:rFonts w:ascii="Arial" w:hAnsi="Arial" w:cs="Arial"/>
          <w:sz w:val="20"/>
        </w:rPr>
        <w:t>there were some suggestions that it might be preferable to revise the 2013 Determination after the proposed two year review</w:t>
      </w:r>
      <w:r w:rsidR="00884A57">
        <w:rPr>
          <w:rStyle w:val="FootnoteReference"/>
          <w:rFonts w:ascii="Arial" w:hAnsi="Arial" w:cs="Arial"/>
          <w:sz w:val="20"/>
        </w:rPr>
        <w:footnoteReference w:id="2"/>
      </w:r>
      <w:r w:rsidR="00884A57" w:rsidRPr="00884A57">
        <w:rPr>
          <w:rFonts w:ascii="Arial" w:hAnsi="Arial" w:cs="Arial"/>
          <w:sz w:val="20"/>
        </w:rPr>
        <w:t xml:space="preserve"> following the making of the 2013 Determination</w:t>
      </w:r>
      <w:r w:rsidRPr="0065387F">
        <w:rPr>
          <w:rFonts w:ascii="Arial" w:hAnsi="Arial" w:cs="Arial"/>
          <w:sz w:val="20"/>
        </w:rPr>
        <w:t xml:space="preserve">. </w:t>
      </w:r>
    </w:p>
    <w:p w14:paraId="7B2161BC" w14:textId="77777777" w:rsidR="001E3E56" w:rsidRPr="00FC32B5" w:rsidRDefault="0065387F" w:rsidP="009711A6">
      <w:pPr>
        <w:pStyle w:val="ACMABodyText"/>
        <w:spacing w:before="120" w:line="240" w:lineRule="auto"/>
        <w:rPr>
          <w:rFonts w:ascii="Arial" w:hAnsi="Arial" w:cs="Arial"/>
          <w:sz w:val="20"/>
        </w:rPr>
      </w:pPr>
      <w:r w:rsidRPr="0065387F">
        <w:rPr>
          <w:rFonts w:ascii="Arial" w:hAnsi="Arial" w:cs="Arial"/>
          <w:sz w:val="20"/>
        </w:rPr>
        <w:t>The key issues to emerge from the consultation process</w:t>
      </w:r>
      <w:r w:rsidR="00F80CBA">
        <w:rPr>
          <w:rFonts w:ascii="Arial" w:hAnsi="Arial" w:cs="Arial"/>
          <w:sz w:val="20"/>
        </w:rPr>
        <w:t xml:space="preserve"> </w:t>
      </w:r>
      <w:r w:rsidRPr="0065387F">
        <w:rPr>
          <w:rFonts w:ascii="Arial" w:hAnsi="Arial" w:cs="Arial"/>
          <w:sz w:val="20"/>
        </w:rPr>
        <w:t>related to:</w:t>
      </w:r>
    </w:p>
    <w:p w14:paraId="4AAF6155" w14:textId="22ABB670" w:rsidR="00682D08" w:rsidRPr="00A832E5" w:rsidRDefault="008277C2" w:rsidP="009711A6">
      <w:pPr>
        <w:pStyle w:val="ACMABodyText"/>
        <w:numPr>
          <w:ilvl w:val="0"/>
          <w:numId w:val="36"/>
        </w:numPr>
        <w:spacing w:before="120" w:line="240" w:lineRule="auto"/>
        <w:ind w:left="1003" w:hanging="357"/>
        <w:rPr>
          <w:rFonts w:ascii="Arial" w:hAnsi="Arial" w:cs="Arial"/>
          <w:sz w:val="20"/>
        </w:rPr>
      </w:pPr>
      <w:proofErr w:type="gramStart"/>
      <w:r>
        <w:rPr>
          <w:rFonts w:ascii="Arial" w:hAnsi="Arial" w:cs="Arial"/>
          <w:sz w:val="20"/>
        </w:rPr>
        <w:t>whether</w:t>
      </w:r>
      <w:proofErr w:type="gramEnd"/>
      <w:r w:rsidR="009205C8">
        <w:rPr>
          <w:rFonts w:ascii="Arial" w:hAnsi="Arial" w:cs="Arial"/>
          <w:sz w:val="20"/>
        </w:rPr>
        <w:t xml:space="preserve"> any </w:t>
      </w:r>
      <w:r w:rsidR="00682D08" w:rsidRPr="00A832E5">
        <w:rPr>
          <w:rFonts w:ascii="Arial" w:hAnsi="Arial" w:cs="Arial"/>
          <w:sz w:val="20"/>
        </w:rPr>
        <w:t xml:space="preserve">conditions should </w:t>
      </w:r>
      <w:r w:rsidR="001A2BD8" w:rsidRPr="00A832E5">
        <w:rPr>
          <w:rFonts w:ascii="Arial" w:hAnsi="Arial" w:cs="Arial"/>
          <w:sz w:val="20"/>
        </w:rPr>
        <w:t xml:space="preserve">apply to </w:t>
      </w:r>
      <w:r w:rsidR="001A2BD8">
        <w:rPr>
          <w:rFonts w:ascii="Arial" w:hAnsi="Arial" w:cs="Arial"/>
          <w:sz w:val="20"/>
        </w:rPr>
        <w:t>the use of</w:t>
      </w:r>
      <w:r w:rsidR="001A2BD8" w:rsidRPr="002C173B">
        <w:rPr>
          <w:rFonts w:ascii="Arial" w:hAnsi="Arial" w:cs="Arial"/>
          <w:sz w:val="20"/>
        </w:rPr>
        <w:t xml:space="preserve"> type 1 eligible prepaid </w:t>
      </w:r>
      <w:r w:rsidR="00AF07B2">
        <w:rPr>
          <w:rFonts w:ascii="Arial" w:hAnsi="Arial" w:cs="Arial"/>
          <w:sz w:val="20"/>
        </w:rPr>
        <w:t xml:space="preserve">mobile carriage </w:t>
      </w:r>
      <w:r w:rsidR="001A2BD8" w:rsidRPr="002C173B">
        <w:rPr>
          <w:rFonts w:ascii="Arial" w:hAnsi="Arial" w:cs="Arial"/>
          <w:sz w:val="20"/>
        </w:rPr>
        <w:t>service</w:t>
      </w:r>
      <w:r w:rsidR="00AF07B2">
        <w:rPr>
          <w:rFonts w:ascii="Arial" w:hAnsi="Arial" w:cs="Arial"/>
          <w:sz w:val="20"/>
        </w:rPr>
        <w:t xml:space="preserve"> accounts for identity verification under Schedule 4</w:t>
      </w:r>
      <w:r w:rsidR="009867A4">
        <w:rPr>
          <w:rFonts w:ascii="Arial" w:hAnsi="Arial" w:cs="Arial"/>
          <w:sz w:val="20"/>
        </w:rPr>
        <w:t>.</w:t>
      </w:r>
    </w:p>
    <w:p w14:paraId="4535D36B" w14:textId="30829B23" w:rsidR="001635FD" w:rsidRPr="006B12FD" w:rsidRDefault="002C173B" w:rsidP="001635FD">
      <w:pPr>
        <w:pStyle w:val="ACMABodyText"/>
        <w:numPr>
          <w:ilvl w:val="0"/>
          <w:numId w:val="36"/>
        </w:numPr>
        <w:spacing w:before="120" w:line="240" w:lineRule="auto"/>
        <w:ind w:left="1003" w:hanging="357"/>
        <w:rPr>
          <w:rFonts w:ascii="Arial" w:hAnsi="Arial" w:cs="Arial"/>
          <w:sz w:val="20"/>
        </w:rPr>
      </w:pPr>
      <w:proofErr w:type="gramStart"/>
      <w:r>
        <w:rPr>
          <w:rFonts w:ascii="Arial" w:hAnsi="Arial" w:cs="Arial"/>
          <w:sz w:val="20"/>
        </w:rPr>
        <w:t>t</w:t>
      </w:r>
      <w:r w:rsidR="001635FD" w:rsidRPr="006B12FD">
        <w:rPr>
          <w:rFonts w:ascii="Arial" w:hAnsi="Arial" w:cs="Arial"/>
          <w:sz w:val="20"/>
        </w:rPr>
        <w:t>he</w:t>
      </w:r>
      <w:proofErr w:type="gramEnd"/>
      <w:r w:rsidR="001635FD" w:rsidRPr="006B12FD">
        <w:rPr>
          <w:rFonts w:ascii="Arial" w:hAnsi="Arial" w:cs="Arial"/>
          <w:sz w:val="20"/>
        </w:rPr>
        <w:t xml:space="preserve"> </w:t>
      </w:r>
      <w:r w:rsidR="00110C86">
        <w:rPr>
          <w:rFonts w:ascii="Arial" w:hAnsi="Arial" w:cs="Arial"/>
          <w:sz w:val="20"/>
        </w:rPr>
        <w:t>nature</w:t>
      </w:r>
      <w:r w:rsidR="00110C86" w:rsidRPr="006B12FD">
        <w:rPr>
          <w:rFonts w:ascii="Arial" w:hAnsi="Arial" w:cs="Arial"/>
          <w:sz w:val="20"/>
        </w:rPr>
        <w:t xml:space="preserve"> </w:t>
      </w:r>
      <w:r w:rsidR="001635FD" w:rsidRPr="006B12FD">
        <w:rPr>
          <w:rFonts w:ascii="Arial" w:hAnsi="Arial" w:cs="Arial"/>
          <w:sz w:val="20"/>
        </w:rPr>
        <w:t xml:space="preserve">of </w:t>
      </w:r>
      <w:r w:rsidR="00110C86">
        <w:rPr>
          <w:rFonts w:ascii="Arial" w:hAnsi="Arial" w:cs="Arial"/>
          <w:sz w:val="20"/>
        </w:rPr>
        <w:t xml:space="preserve">the </w:t>
      </w:r>
      <w:r w:rsidR="001635FD" w:rsidRPr="006B12FD">
        <w:rPr>
          <w:rFonts w:ascii="Arial" w:hAnsi="Arial" w:cs="Arial"/>
          <w:sz w:val="20"/>
        </w:rPr>
        <w:t>identity documents that could be used under the ‘visual identity document check’ method</w:t>
      </w:r>
      <w:r w:rsidR="00AF07B2">
        <w:rPr>
          <w:rFonts w:ascii="Arial" w:hAnsi="Arial" w:cs="Arial"/>
          <w:sz w:val="20"/>
        </w:rPr>
        <w:t xml:space="preserve"> of identity verification under Schedule 4</w:t>
      </w:r>
      <w:r w:rsidR="009867A4">
        <w:rPr>
          <w:rFonts w:ascii="Arial" w:hAnsi="Arial" w:cs="Arial"/>
          <w:sz w:val="20"/>
        </w:rPr>
        <w:t>.</w:t>
      </w:r>
    </w:p>
    <w:p w14:paraId="3CFC8C09" w14:textId="77777777" w:rsidR="001635FD" w:rsidRDefault="002C173B">
      <w:pPr>
        <w:pStyle w:val="ACMABodyText"/>
        <w:numPr>
          <w:ilvl w:val="0"/>
          <w:numId w:val="36"/>
        </w:numPr>
        <w:spacing w:before="120" w:line="240" w:lineRule="auto"/>
        <w:ind w:left="1003" w:hanging="357"/>
        <w:rPr>
          <w:rFonts w:ascii="Arial" w:hAnsi="Arial" w:cs="Arial"/>
          <w:sz w:val="20"/>
        </w:rPr>
      </w:pPr>
      <w:proofErr w:type="gramStart"/>
      <w:r>
        <w:rPr>
          <w:rFonts w:ascii="Arial" w:hAnsi="Arial" w:cs="Arial"/>
          <w:sz w:val="20"/>
        </w:rPr>
        <w:t>c</w:t>
      </w:r>
      <w:r w:rsidR="001635FD" w:rsidRPr="006B12FD">
        <w:rPr>
          <w:rFonts w:ascii="Arial" w:hAnsi="Arial" w:cs="Arial"/>
          <w:sz w:val="20"/>
        </w:rPr>
        <w:t>onsistency</w:t>
      </w:r>
      <w:proofErr w:type="gramEnd"/>
      <w:r w:rsidR="001635FD" w:rsidRPr="006B12FD">
        <w:rPr>
          <w:rFonts w:ascii="Arial" w:hAnsi="Arial" w:cs="Arial"/>
          <w:sz w:val="20"/>
        </w:rPr>
        <w:t xml:space="preserve"> between the proposed visual identity </w:t>
      </w:r>
      <w:r w:rsidR="00AF07B2">
        <w:rPr>
          <w:rFonts w:ascii="Arial" w:hAnsi="Arial" w:cs="Arial"/>
          <w:sz w:val="20"/>
        </w:rPr>
        <w:t xml:space="preserve">document </w:t>
      </w:r>
      <w:r w:rsidR="001635FD" w:rsidRPr="006B12FD">
        <w:rPr>
          <w:rFonts w:ascii="Arial" w:hAnsi="Arial" w:cs="Arial"/>
          <w:sz w:val="20"/>
        </w:rPr>
        <w:t xml:space="preserve">check method and the current rules for verifying identity at the time </w:t>
      </w:r>
      <w:r w:rsidR="00AF07B2">
        <w:rPr>
          <w:rFonts w:ascii="Arial" w:hAnsi="Arial" w:cs="Arial"/>
          <w:sz w:val="20"/>
        </w:rPr>
        <w:t xml:space="preserve">of </w:t>
      </w:r>
      <w:r w:rsidR="001635FD" w:rsidRPr="006B12FD">
        <w:rPr>
          <w:rFonts w:ascii="Arial" w:hAnsi="Arial" w:cs="Arial"/>
          <w:sz w:val="20"/>
        </w:rPr>
        <w:t>sale</w:t>
      </w:r>
      <w:r w:rsidR="001635FD">
        <w:rPr>
          <w:rFonts w:ascii="Arial" w:hAnsi="Arial" w:cs="Arial"/>
          <w:sz w:val="20"/>
        </w:rPr>
        <w:t>.</w:t>
      </w:r>
    </w:p>
    <w:p w14:paraId="3F94F8C8" w14:textId="77777777" w:rsidR="001635FD" w:rsidRPr="00A832E5" w:rsidRDefault="001635FD" w:rsidP="00A832E5">
      <w:pPr>
        <w:pStyle w:val="ACMABodyText"/>
        <w:spacing w:before="120" w:line="240" w:lineRule="auto"/>
        <w:rPr>
          <w:rFonts w:ascii="Arial" w:hAnsi="Arial" w:cs="Arial"/>
          <w:sz w:val="20"/>
        </w:rPr>
      </w:pPr>
      <w:r>
        <w:rPr>
          <w:rFonts w:ascii="Arial" w:hAnsi="Arial" w:cs="Arial"/>
          <w:sz w:val="20"/>
        </w:rPr>
        <w:t xml:space="preserve">In response to those issues, the ACMA made further amendments to the draft Amendment Determination in consultation with relevant parties and in line with the </w:t>
      </w:r>
      <w:r w:rsidR="00CA6E13">
        <w:rPr>
          <w:rFonts w:ascii="Arial" w:hAnsi="Arial" w:cs="Arial"/>
          <w:sz w:val="20"/>
        </w:rPr>
        <w:t>objects of the 2013 Determination as outlined in section 2.1 of the 2013 Determination.</w:t>
      </w:r>
    </w:p>
    <w:p w14:paraId="5118DD62" w14:textId="77777777" w:rsidR="001A20DB" w:rsidRPr="00FC32B5" w:rsidRDefault="00D0744E" w:rsidP="00A2462E">
      <w:pPr>
        <w:pStyle w:val="ACMABodyText"/>
        <w:spacing w:before="240" w:line="240" w:lineRule="auto"/>
        <w:rPr>
          <w:rFonts w:ascii="Arial" w:hAnsi="Arial" w:cs="Arial"/>
          <w:b/>
          <w:sz w:val="20"/>
        </w:rPr>
      </w:pPr>
      <w:r>
        <w:rPr>
          <w:rFonts w:ascii="Arial" w:hAnsi="Arial" w:cs="Arial"/>
          <w:b/>
          <w:sz w:val="20"/>
        </w:rPr>
        <w:t>Notes on Sections</w:t>
      </w:r>
    </w:p>
    <w:p w14:paraId="41F1D271" w14:textId="77777777" w:rsidR="001A20DB" w:rsidRPr="00FC32B5" w:rsidRDefault="00D0744E" w:rsidP="009711A6">
      <w:pPr>
        <w:pStyle w:val="ACMABodyText"/>
        <w:spacing w:before="120" w:line="240" w:lineRule="auto"/>
        <w:rPr>
          <w:rFonts w:ascii="Arial" w:hAnsi="Arial" w:cs="Arial"/>
          <w:sz w:val="20"/>
        </w:rPr>
      </w:pPr>
      <w:r>
        <w:rPr>
          <w:rFonts w:ascii="Arial" w:hAnsi="Arial" w:cs="Arial"/>
          <w:sz w:val="20"/>
        </w:rPr>
        <w:t xml:space="preserve">The provisions </w:t>
      </w:r>
      <w:r w:rsidR="0065387F" w:rsidRPr="0065387F">
        <w:rPr>
          <w:rFonts w:ascii="Arial" w:hAnsi="Arial" w:cs="Arial"/>
          <w:sz w:val="20"/>
        </w:rPr>
        <w:t xml:space="preserve">of the </w:t>
      </w:r>
      <w:r w:rsidR="00A00E87">
        <w:rPr>
          <w:rFonts w:ascii="Arial" w:hAnsi="Arial" w:cs="Arial"/>
          <w:sz w:val="20"/>
        </w:rPr>
        <w:t xml:space="preserve">Amendment </w:t>
      </w:r>
      <w:r w:rsidR="0065387F" w:rsidRPr="0065387F">
        <w:rPr>
          <w:rFonts w:ascii="Arial" w:hAnsi="Arial" w:cs="Arial"/>
          <w:sz w:val="20"/>
        </w:rPr>
        <w:t>Determination</w:t>
      </w:r>
      <w:r>
        <w:rPr>
          <w:rFonts w:ascii="Arial" w:hAnsi="Arial" w:cs="Arial"/>
          <w:sz w:val="20"/>
        </w:rPr>
        <w:t xml:space="preserve">, </w:t>
      </w:r>
      <w:r w:rsidR="0057020A">
        <w:rPr>
          <w:rFonts w:ascii="Arial" w:hAnsi="Arial" w:cs="Arial"/>
          <w:sz w:val="20"/>
        </w:rPr>
        <w:t>and</w:t>
      </w:r>
      <w:r>
        <w:rPr>
          <w:rFonts w:ascii="Arial" w:hAnsi="Arial" w:cs="Arial"/>
          <w:sz w:val="20"/>
        </w:rPr>
        <w:t xml:space="preserve"> how the</w:t>
      </w:r>
      <w:r w:rsidR="0057020A">
        <w:rPr>
          <w:rFonts w:ascii="Arial" w:hAnsi="Arial" w:cs="Arial"/>
          <w:sz w:val="20"/>
        </w:rPr>
        <w:t>y operate</w:t>
      </w:r>
      <w:r>
        <w:rPr>
          <w:rFonts w:ascii="Arial" w:hAnsi="Arial" w:cs="Arial"/>
          <w:sz w:val="20"/>
        </w:rPr>
        <w:t>,</w:t>
      </w:r>
      <w:r w:rsidR="0065387F" w:rsidRPr="0065387F">
        <w:rPr>
          <w:rFonts w:ascii="Arial" w:hAnsi="Arial" w:cs="Arial"/>
          <w:sz w:val="20"/>
        </w:rPr>
        <w:t xml:space="preserve"> are </w:t>
      </w:r>
      <w:r w:rsidR="0057020A">
        <w:rPr>
          <w:rFonts w:ascii="Arial" w:hAnsi="Arial" w:cs="Arial"/>
          <w:sz w:val="20"/>
        </w:rPr>
        <w:t>described</w:t>
      </w:r>
      <w:r w:rsidR="0065387F" w:rsidRPr="0065387F">
        <w:rPr>
          <w:rFonts w:ascii="Arial" w:hAnsi="Arial" w:cs="Arial"/>
          <w:sz w:val="20"/>
        </w:rPr>
        <w:t xml:space="preserve"> in </w:t>
      </w:r>
      <w:r w:rsidR="0065387F" w:rsidRPr="0065387F">
        <w:rPr>
          <w:rFonts w:ascii="Arial" w:hAnsi="Arial" w:cs="Arial"/>
          <w:b/>
          <w:sz w:val="20"/>
        </w:rPr>
        <w:t>Attachment A</w:t>
      </w:r>
      <w:r w:rsidR="0065387F" w:rsidRPr="0065387F">
        <w:rPr>
          <w:rFonts w:ascii="Arial" w:hAnsi="Arial" w:cs="Arial"/>
          <w:sz w:val="20"/>
        </w:rPr>
        <w:t xml:space="preserve">. </w:t>
      </w:r>
    </w:p>
    <w:p w14:paraId="75230AB8" w14:textId="77777777" w:rsidR="00EE47C1" w:rsidRDefault="0065387F" w:rsidP="00A2462E">
      <w:pPr>
        <w:pStyle w:val="ACMABodyText"/>
        <w:spacing w:before="240" w:line="240" w:lineRule="auto"/>
        <w:rPr>
          <w:rFonts w:ascii="Arial" w:hAnsi="Arial" w:cs="Arial"/>
          <w:b/>
          <w:sz w:val="20"/>
        </w:rPr>
      </w:pPr>
      <w:r w:rsidRPr="0065387F">
        <w:rPr>
          <w:rFonts w:ascii="Arial" w:hAnsi="Arial" w:cs="Arial"/>
          <w:b/>
          <w:sz w:val="20"/>
        </w:rPr>
        <w:t>Statement of Compatibility with Human Rights</w:t>
      </w:r>
    </w:p>
    <w:p w14:paraId="5C5F3498" w14:textId="77777777" w:rsidR="001D44F8" w:rsidRPr="00FC32B5" w:rsidRDefault="0065387F" w:rsidP="001D44F8">
      <w:pPr>
        <w:spacing w:before="120" w:after="120" w:line="240" w:lineRule="auto"/>
        <w:rPr>
          <w:rFonts w:ascii="Arial" w:hAnsi="Arial" w:cs="Arial"/>
          <w:sz w:val="20"/>
          <w:szCs w:val="20"/>
        </w:rPr>
      </w:pPr>
      <w:r w:rsidRPr="0065387F">
        <w:rPr>
          <w:rFonts w:ascii="Arial" w:hAnsi="Arial" w:cs="Arial"/>
          <w:sz w:val="20"/>
          <w:szCs w:val="20"/>
        </w:rPr>
        <w:t xml:space="preserve">A statement of compatibility with human rights for the purposes of Part 3 of the </w:t>
      </w:r>
      <w:r w:rsidRPr="0065387F">
        <w:rPr>
          <w:rFonts w:ascii="Arial" w:hAnsi="Arial" w:cs="Arial"/>
          <w:i/>
          <w:sz w:val="20"/>
          <w:szCs w:val="20"/>
        </w:rPr>
        <w:t>Human Rights (Parliamentary Scrutiny) Act 2011</w:t>
      </w:r>
      <w:r w:rsidRPr="0065387F">
        <w:rPr>
          <w:rFonts w:ascii="Arial" w:hAnsi="Arial" w:cs="Arial"/>
          <w:sz w:val="20"/>
          <w:szCs w:val="20"/>
        </w:rPr>
        <w:t xml:space="preserve"> is set out in </w:t>
      </w:r>
      <w:r w:rsidRPr="0065387F">
        <w:rPr>
          <w:rFonts w:ascii="Arial" w:hAnsi="Arial" w:cs="Arial"/>
          <w:b/>
          <w:sz w:val="20"/>
          <w:szCs w:val="20"/>
        </w:rPr>
        <w:t>Attachment B</w:t>
      </w:r>
      <w:r w:rsidRPr="0065387F">
        <w:rPr>
          <w:rFonts w:ascii="Arial" w:hAnsi="Arial" w:cs="Arial"/>
          <w:sz w:val="20"/>
          <w:szCs w:val="20"/>
        </w:rPr>
        <w:t>.</w:t>
      </w:r>
    </w:p>
    <w:p w14:paraId="4B719FE2" w14:textId="77777777" w:rsidR="001A20DB" w:rsidRPr="00FC32B5" w:rsidRDefault="001A20DB" w:rsidP="009711A6">
      <w:pPr>
        <w:spacing w:before="120" w:after="120" w:line="240" w:lineRule="auto"/>
        <w:rPr>
          <w:rFonts w:ascii="Arial" w:hAnsi="Arial" w:cs="Arial"/>
          <w:b/>
          <w:sz w:val="20"/>
          <w:szCs w:val="20"/>
        </w:rPr>
      </w:pPr>
    </w:p>
    <w:p w14:paraId="610F73D2" w14:textId="77777777" w:rsidR="00A2462E" w:rsidRDefault="00A2462E">
      <w:pPr>
        <w:rPr>
          <w:rFonts w:ascii="Arial" w:hAnsi="Arial" w:cs="Arial"/>
          <w:b/>
          <w:sz w:val="20"/>
          <w:szCs w:val="20"/>
        </w:rPr>
      </w:pPr>
      <w:r>
        <w:rPr>
          <w:rFonts w:ascii="Arial" w:hAnsi="Arial" w:cs="Arial"/>
          <w:b/>
          <w:sz w:val="20"/>
          <w:szCs w:val="20"/>
        </w:rPr>
        <w:br w:type="page"/>
      </w:r>
    </w:p>
    <w:p w14:paraId="28DB2D83" w14:textId="77777777" w:rsidR="00EE47C1" w:rsidRDefault="0065387F">
      <w:pPr>
        <w:spacing w:before="120" w:after="120" w:line="240" w:lineRule="auto"/>
        <w:jc w:val="right"/>
        <w:rPr>
          <w:rFonts w:ascii="Arial" w:hAnsi="Arial" w:cs="Arial"/>
          <w:b/>
          <w:sz w:val="20"/>
          <w:szCs w:val="20"/>
        </w:rPr>
      </w:pPr>
      <w:r w:rsidRPr="0065387F">
        <w:rPr>
          <w:rFonts w:ascii="Arial" w:hAnsi="Arial" w:cs="Arial"/>
          <w:b/>
          <w:sz w:val="20"/>
          <w:szCs w:val="20"/>
        </w:rPr>
        <w:lastRenderedPageBreak/>
        <w:t>ATTACHMENT A</w:t>
      </w:r>
    </w:p>
    <w:p w14:paraId="7B6DB57B" w14:textId="77777777" w:rsidR="00EE4908" w:rsidRPr="00FC32B5" w:rsidRDefault="0065387F" w:rsidP="009711A6">
      <w:pPr>
        <w:spacing w:before="120" w:after="120" w:line="240" w:lineRule="auto"/>
        <w:rPr>
          <w:rFonts w:ascii="Arial" w:hAnsi="Arial" w:cs="Arial"/>
          <w:b/>
          <w:sz w:val="20"/>
          <w:szCs w:val="20"/>
        </w:rPr>
      </w:pPr>
      <w:r w:rsidRPr="0065387F">
        <w:rPr>
          <w:rFonts w:ascii="Arial" w:hAnsi="Arial" w:cs="Arial"/>
          <w:b/>
          <w:sz w:val="20"/>
          <w:szCs w:val="20"/>
        </w:rPr>
        <w:t xml:space="preserve">NOTES ON SECTIONS </w:t>
      </w:r>
    </w:p>
    <w:p w14:paraId="3AD8270C" w14:textId="77777777" w:rsidR="00EE4908" w:rsidRPr="00FC32B5" w:rsidRDefault="005F4A05" w:rsidP="009711A6">
      <w:pPr>
        <w:spacing w:before="120" w:after="120" w:line="240" w:lineRule="auto"/>
        <w:ind w:left="720" w:hanging="720"/>
        <w:rPr>
          <w:rFonts w:ascii="Arial" w:hAnsi="Arial" w:cs="Arial"/>
          <w:b/>
          <w:sz w:val="20"/>
          <w:szCs w:val="20"/>
        </w:rPr>
      </w:pPr>
      <w:r>
        <w:rPr>
          <w:rFonts w:ascii="Arial" w:hAnsi="Arial" w:cs="Arial"/>
          <w:b/>
          <w:sz w:val="20"/>
          <w:szCs w:val="20"/>
        </w:rPr>
        <w:t xml:space="preserve">Section </w:t>
      </w:r>
      <w:r w:rsidR="0065387F" w:rsidRPr="0065387F">
        <w:rPr>
          <w:rFonts w:ascii="Arial" w:hAnsi="Arial" w:cs="Arial"/>
          <w:b/>
          <w:sz w:val="20"/>
          <w:szCs w:val="20"/>
        </w:rPr>
        <w:t>1</w:t>
      </w:r>
      <w:r>
        <w:rPr>
          <w:rFonts w:ascii="Arial" w:hAnsi="Arial" w:cs="Arial"/>
          <w:b/>
          <w:sz w:val="20"/>
          <w:szCs w:val="20"/>
        </w:rPr>
        <w:t xml:space="preserve"> – </w:t>
      </w:r>
      <w:r w:rsidR="0065387F" w:rsidRPr="0065387F">
        <w:rPr>
          <w:rFonts w:ascii="Arial" w:hAnsi="Arial" w:cs="Arial"/>
          <w:b/>
          <w:sz w:val="20"/>
          <w:szCs w:val="20"/>
        </w:rPr>
        <w:t>Name of Determination</w:t>
      </w:r>
    </w:p>
    <w:p w14:paraId="115EB87A" w14:textId="77777777" w:rsidR="00EE4908" w:rsidRPr="00FC32B5" w:rsidRDefault="005F4A05" w:rsidP="009711A6">
      <w:pPr>
        <w:spacing w:before="120" w:after="120" w:line="240" w:lineRule="auto"/>
        <w:rPr>
          <w:rFonts w:ascii="Arial" w:hAnsi="Arial" w:cs="Arial"/>
          <w:sz w:val="20"/>
          <w:szCs w:val="20"/>
        </w:rPr>
      </w:pPr>
      <w:r>
        <w:rPr>
          <w:rFonts w:ascii="Arial" w:hAnsi="Arial" w:cs="Arial"/>
          <w:sz w:val="20"/>
          <w:szCs w:val="20"/>
        </w:rPr>
        <w:t>Section 1</w:t>
      </w:r>
      <w:r w:rsidR="0065387F" w:rsidRPr="0065387F">
        <w:rPr>
          <w:rFonts w:ascii="Arial" w:hAnsi="Arial" w:cs="Arial"/>
          <w:sz w:val="20"/>
          <w:szCs w:val="20"/>
        </w:rPr>
        <w:t xml:space="preserve"> provides </w:t>
      </w:r>
      <w:r w:rsidR="00D91F0E">
        <w:rPr>
          <w:rFonts w:ascii="Arial" w:hAnsi="Arial" w:cs="Arial"/>
          <w:sz w:val="20"/>
          <w:szCs w:val="20"/>
        </w:rPr>
        <w:t>that the Amendment Determination may be cited as</w:t>
      </w:r>
      <w:r w:rsidR="0065387F" w:rsidRPr="0065387F">
        <w:rPr>
          <w:rFonts w:ascii="Arial" w:hAnsi="Arial" w:cs="Arial"/>
          <w:sz w:val="20"/>
          <w:szCs w:val="20"/>
        </w:rPr>
        <w:t xml:space="preserve"> the </w:t>
      </w:r>
      <w:r w:rsidR="0065387F" w:rsidRPr="0065387F">
        <w:rPr>
          <w:rFonts w:ascii="Arial" w:hAnsi="Arial" w:cs="Arial"/>
          <w:i/>
          <w:sz w:val="20"/>
          <w:szCs w:val="20"/>
        </w:rPr>
        <w:t xml:space="preserve">Telecommunications (Service Provider </w:t>
      </w:r>
      <w:r w:rsidR="001C3AC9">
        <w:rPr>
          <w:rFonts w:ascii="Arial" w:hAnsi="Arial" w:cs="Arial"/>
          <w:i/>
          <w:sz w:val="20"/>
          <w:szCs w:val="20"/>
        </w:rPr>
        <w:t>—</w:t>
      </w:r>
      <w:r w:rsidR="0065387F" w:rsidRPr="0065387F">
        <w:rPr>
          <w:rFonts w:ascii="Arial" w:hAnsi="Arial" w:cs="Arial"/>
          <w:i/>
          <w:sz w:val="20"/>
          <w:szCs w:val="20"/>
        </w:rPr>
        <w:t xml:space="preserve"> Identity Checks for Prepaid Mobile Carriage Services) </w:t>
      </w:r>
      <w:r>
        <w:rPr>
          <w:rFonts w:ascii="Arial" w:hAnsi="Arial" w:cs="Arial"/>
          <w:i/>
          <w:sz w:val="20"/>
          <w:szCs w:val="20"/>
        </w:rPr>
        <w:t>Amendment Determination 2014 (No.1)</w:t>
      </w:r>
      <w:r w:rsidR="0065387F" w:rsidRPr="0065387F">
        <w:rPr>
          <w:rFonts w:ascii="Arial" w:hAnsi="Arial" w:cs="Arial"/>
          <w:i/>
          <w:sz w:val="20"/>
          <w:szCs w:val="20"/>
        </w:rPr>
        <w:t>.</w:t>
      </w:r>
    </w:p>
    <w:p w14:paraId="79D7CDE0" w14:textId="77777777" w:rsidR="00EE4908" w:rsidRPr="00FC32B5" w:rsidRDefault="005F4A05" w:rsidP="009711A6">
      <w:pPr>
        <w:keepNext/>
        <w:spacing w:before="120" w:after="120" w:line="240" w:lineRule="auto"/>
        <w:rPr>
          <w:rFonts w:ascii="Arial" w:hAnsi="Arial" w:cs="Arial"/>
          <w:b/>
          <w:sz w:val="20"/>
          <w:szCs w:val="20"/>
        </w:rPr>
      </w:pPr>
      <w:r>
        <w:rPr>
          <w:rFonts w:ascii="Arial" w:hAnsi="Arial" w:cs="Arial"/>
          <w:b/>
          <w:sz w:val="20"/>
          <w:szCs w:val="20"/>
        </w:rPr>
        <w:t xml:space="preserve">Section </w:t>
      </w:r>
      <w:r w:rsidR="00B96CD1">
        <w:rPr>
          <w:rFonts w:ascii="Arial" w:hAnsi="Arial" w:cs="Arial"/>
          <w:b/>
          <w:sz w:val="20"/>
          <w:szCs w:val="20"/>
        </w:rPr>
        <w:t>2</w:t>
      </w:r>
      <w:r>
        <w:rPr>
          <w:rFonts w:ascii="Arial" w:hAnsi="Arial" w:cs="Arial"/>
          <w:b/>
          <w:sz w:val="20"/>
          <w:szCs w:val="20"/>
        </w:rPr>
        <w:t xml:space="preserve"> – </w:t>
      </w:r>
      <w:r w:rsidR="0065387F" w:rsidRPr="0065387F">
        <w:rPr>
          <w:rFonts w:ascii="Arial" w:hAnsi="Arial" w:cs="Arial"/>
          <w:b/>
          <w:sz w:val="20"/>
          <w:szCs w:val="20"/>
        </w:rPr>
        <w:t>Commencement</w:t>
      </w:r>
    </w:p>
    <w:p w14:paraId="6701F4FF" w14:textId="77777777" w:rsidR="00EE4908" w:rsidRPr="00FC32B5" w:rsidRDefault="0065387F" w:rsidP="009711A6">
      <w:pPr>
        <w:spacing w:before="120" w:after="120" w:line="240" w:lineRule="auto"/>
        <w:rPr>
          <w:rFonts w:ascii="Arial" w:hAnsi="Arial" w:cs="Arial"/>
          <w:sz w:val="20"/>
          <w:szCs w:val="20"/>
        </w:rPr>
      </w:pPr>
      <w:r w:rsidRPr="0065387F">
        <w:rPr>
          <w:rFonts w:ascii="Arial" w:hAnsi="Arial" w:cs="Arial"/>
          <w:sz w:val="20"/>
          <w:szCs w:val="20"/>
        </w:rPr>
        <w:t>Section</w:t>
      </w:r>
      <w:r w:rsidR="00B96CD1">
        <w:rPr>
          <w:rFonts w:ascii="Arial" w:hAnsi="Arial" w:cs="Arial"/>
          <w:sz w:val="20"/>
          <w:szCs w:val="20"/>
        </w:rPr>
        <w:t xml:space="preserve"> </w:t>
      </w:r>
      <w:r w:rsidRPr="0065387F">
        <w:rPr>
          <w:rFonts w:ascii="Arial" w:hAnsi="Arial" w:cs="Arial"/>
          <w:sz w:val="20"/>
          <w:szCs w:val="20"/>
        </w:rPr>
        <w:t xml:space="preserve">2 provides that the </w:t>
      </w:r>
      <w:r w:rsidR="00D91F0E">
        <w:rPr>
          <w:rFonts w:ascii="Arial" w:hAnsi="Arial" w:cs="Arial"/>
          <w:sz w:val="20"/>
          <w:szCs w:val="20"/>
        </w:rPr>
        <w:t xml:space="preserve">Amendment </w:t>
      </w:r>
      <w:r w:rsidR="009F77D0">
        <w:rPr>
          <w:rFonts w:ascii="Arial" w:hAnsi="Arial" w:cs="Arial"/>
          <w:sz w:val="20"/>
          <w:szCs w:val="20"/>
        </w:rPr>
        <w:t>D</w:t>
      </w:r>
      <w:r w:rsidRPr="0065387F">
        <w:rPr>
          <w:rFonts w:ascii="Arial" w:hAnsi="Arial" w:cs="Arial"/>
          <w:sz w:val="20"/>
          <w:szCs w:val="20"/>
        </w:rPr>
        <w:t>etermination commences on the day after it is registered</w:t>
      </w:r>
      <w:r w:rsidR="006254A2">
        <w:rPr>
          <w:rFonts w:ascii="Arial" w:hAnsi="Arial" w:cs="Arial"/>
          <w:sz w:val="20"/>
          <w:szCs w:val="20"/>
        </w:rPr>
        <w:t xml:space="preserve"> on the Federal Register of Legislative Instruments</w:t>
      </w:r>
      <w:r w:rsidRPr="0065387F">
        <w:rPr>
          <w:rFonts w:ascii="Arial" w:hAnsi="Arial" w:cs="Arial"/>
          <w:sz w:val="20"/>
          <w:szCs w:val="20"/>
        </w:rPr>
        <w:t>.</w:t>
      </w:r>
    </w:p>
    <w:p w14:paraId="5120C6C2" w14:textId="77777777" w:rsidR="00EE4908" w:rsidRPr="00FC32B5" w:rsidRDefault="00B96CD1" w:rsidP="00B96CD1">
      <w:pPr>
        <w:spacing w:before="120" w:after="120" w:line="240" w:lineRule="auto"/>
        <w:ind w:left="1134" w:hanging="1134"/>
        <w:rPr>
          <w:rFonts w:ascii="Arial" w:hAnsi="Arial" w:cs="Arial"/>
          <w:b/>
          <w:sz w:val="20"/>
          <w:szCs w:val="20"/>
        </w:rPr>
      </w:pPr>
      <w:r>
        <w:rPr>
          <w:rFonts w:ascii="Arial" w:hAnsi="Arial" w:cs="Arial"/>
          <w:b/>
          <w:sz w:val="20"/>
          <w:szCs w:val="20"/>
        </w:rPr>
        <w:t xml:space="preserve">Section 3 – </w:t>
      </w:r>
      <w:r w:rsidRPr="00B96CD1">
        <w:rPr>
          <w:rFonts w:ascii="Arial" w:hAnsi="Arial" w:cs="Arial"/>
          <w:b/>
          <w:sz w:val="20"/>
          <w:szCs w:val="20"/>
        </w:rPr>
        <w:t xml:space="preserve">Amendment of the </w:t>
      </w:r>
      <w:r w:rsidRPr="00B7011B">
        <w:rPr>
          <w:rFonts w:ascii="Arial" w:hAnsi="Arial" w:cs="Arial"/>
          <w:b/>
          <w:i/>
          <w:sz w:val="20"/>
          <w:szCs w:val="20"/>
        </w:rPr>
        <w:t>Telecommunications (Service Provider — Identity Checks for Prepaid Mobile Carriage Services) Determination 2013</w:t>
      </w:r>
    </w:p>
    <w:p w14:paraId="7175DE6F" w14:textId="77777777" w:rsidR="00EE4908" w:rsidRPr="00FC32B5" w:rsidRDefault="0065387F" w:rsidP="009711A6">
      <w:pPr>
        <w:spacing w:before="120" w:after="120" w:line="240" w:lineRule="auto"/>
        <w:rPr>
          <w:rFonts w:ascii="Arial" w:hAnsi="Arial" w:cs="Arial"/>
          <w:sz w:val="20"/>
          <w:szCs w:val="20"/>
        </w:rPr>
      </w:pPr>
      <w:r w:rsidRPr="0065387F">
        <w:rPr>
          <w:rFonts w:ascii="Arial" w:hAnsi="Arial" w:cs="Arial"/>
          <w:sz w:val="20"/>
          <w:szCs w:val="20"/>
        </w:rPr>
        <w:t xml:space="preserve">Section 3 </w:t>
      </w:r>
      <w:r w:rsidR="006D3128">
        <w:rPr>
          <w:rFonts w:ascii="Arial" w:hAnsi="Arial" w:cs="Arial"/>
          <w:sz w:val="20"/>
          <w:szCs w:val="20"/>
        </w:rPr>
        <w:t>provides that</w:t>
      </w:r>
      <w:r w:rsidR="009D5043">
        <w:rPr>
          <w:rFonts w:ascii="Arial" w:hAnsi="Arial" w:cs="Arial"/>
          <w:sz w:val="20"/>
          <w:szCs w:val="20"/>
        </w:rPr>
        <w:t xml:space="preserve"> the</w:t>
      </w:r>
      <w:r w:rsidR="0000659C" w:rsidRPr="007E2BB7">
        <w:rPr>
          <w:rFonts w:ascii="Arial" w:hAnsi="Arial" w:cs="Arial"/>
          <w:sz w:val="20"/>
          <w:szCs w:val="20"/>
        </w:rPr>
        <w:t xml:space="preserve"> </w:t>
      </w:r>
      <w:r w:rsidR="00D91F0E">
        <w:rPr>
          <w:rFonts w:ascii="Arial" w:hAnsi="Arial" w:cs="Arial"/>
          <w:sz w:val="20"/>
          <w:szCs w:val="20"/>
        </w:rPr>
        <w:t xml:space="preserve">2013 Determination </w:t>
      </w:r>
      <w:r w:rsidR="006D3128">
        <w:rPr>
          <w:rFonts w:ascii="Arial" w:hAnsi="Arial" w:cs="Arial"/>
          <w:sz w:val="20"/>
          <w:szCs w:val="20"/>
        </w:rPr>
        <w:t xml:space="preserve">is </w:t>
      </w:r>
      <w:r w:rsidR="007E2BB7">
        <w:rPr>
          <w:rFonts w:ascii="Arial" w:hAnsi="Arial" w:cs="Arial"/>
          <w:sz w:val="20"/>
          <w:szCs w:val="20"/>
        </w:rPr>
        <w:t xml:space="preserve">amended as outlined in Schedule 1 </w:t>
      </w:r>
      <w:r w:rsidR="00A421A7">
        <w:rPr>
          <w:rFonts w:ascii="Arial" w:hAnsi="Arial" w:cs="Arial"/>
          <w:sz w:val="20"/>
          <w:szCs w:val="20"/>
        </w:rPr>
        <w:t xml:space="preserve">to </w:t>
      </w:r>
      <w:r w:rsidR="007E2BB7">
        <w:rPr>
          <w:rFonts w:ascii="Arial" w:hAnsi="Arial" w:cs="Arial"/>
          <w:sz w:val="20"/>
          <w:szCs w:val="20"/>
        </w:rPr>
        <w:t>the Amendment Determination</w:t>
      </w:r>
      <w:r w:rsidRPr="0065387F">
        <w:rPr>
          <w:rFonts w:ascii="Arial" w:hAnsi="Arial" w:cs="Arial"/>
          <w:sz w:val="20"/>
          <w:szCs w:val="20"/>
        </w:rPr>
        <w:t xml:space="preserve">. </w:t>
      </w:r>
    </w:p>
    <w:p w14:paraId="51E33FFC" w14:textId="77777777" w:rsidR="007E2BB7" w:rsidRDefault="007E2BB7" w:rsidP="009711A6">
      <w:pPr>
        <w:keepNext/>
        <w:spacing w:before="120" w:after="120" w:line="240" w:lineRule="auto"/>
        <w:rPr>
          <w:rFonts w:ascii="Arial" w:hAnsi="Arial" w:cs="Arial"/>
          <w:b/>
          <w:sz w:val="20"/>
          <w:szCs w:val="20"/>
        </w:rPr>
      </w:pPr>
      <w:r>
        <w:rPr>
          <w:rFonts w:ascii="Arial" w:hAnsi="Arial" w:cs="Arial"/>
          <w:b/>
          <w:sz w:val="20"/>
          <w:szCs w:val="20"/>
        </w:rPr>
        <w:t>Schedule 1 – Amendments</w:t>
      </w:r>
    </w:p>
    <w:p w14:paraId="161A8389" w14:textId="77777777" w:rsidR="00EE4908" w:rsidRPr="00FC32B5" w:rsidRDefault="007E2BB7" w:rsidP="009711A6">
      <w:pPr>
        <w:keepNext/>
        <w:spacing w:before="120" w:after="120" w:line="240" w:lineRule="auto"/>
        <w:rPr>
          <w:rFonts w:ascii="Arial" w:hAnsi="Arial" w:cs="Arial"/>
          <w:b/>
          <w:sz w:val="20"/>
          <w:szCs w:val="20"/>
        </w:rPr>
      </w:pPr>
      <w:r>
        <w:rPr>
          <w:rFonts w:ascii="Arial" w:hAnsi="Arial" w:cs="Arial"/>
          <w:b/>
          <w:sz w:val="20"/>
          <w:szCs w:val="20"/>
        </w:rPr>
        <w:t>[1]</w:t>
      </w:r>
      <w:r w:rsidR="0065387F" w:rsidRPr="0065387F">
        <w:rPr>
          <w:rFonts w:ascii="Arial" w:hAnsi="Arial" w:cs="Arial"/>
          <w:b/>
          <w:sz w:val="20"/>
          <w:szCs w:val="20"/>
        </w:rPr>
        <w:tab/>
      </w:r>
      <w:r>
        <w:rPr>
          <w:rFonts w:ascii="Arial" w:hAnsi="Arial" w:cs="Arial"/>
          <w:b/>
          <w:sz w:val="20"/>
          <w:szCs w:val="20"/>
        </w:rPr>
        <w:t xml:space="preserve">Section 1.4 </w:t>
      </w:r>
    </w:p>
    <w:p w14:paraId="1234E235" w14:textId="0480F2BB" w:rsidR="00063442" w:rsidRDefault="00A421A7" w:rsidP="009711A6">
      <w:pPr>
        <w:spacing w:before="120" w:after="120" w:line="240" w:lineRule="auto"/>
        <w:rPr>
          <w:rFonts w:ascii="Arial" w:hAnsi="Arial" w:cs="Arial"/>
          <w:sz w:val="20"/>
          <w:szCs w:val="20"/>
        </w:rPr>
      </w:pPr>
      <w:r>
        <w:rPr>
          <w:rFonts w:ascii="Arial" w:hAnsi="Arial" w:cs="Arial"/>
          <w:sz w:val="20"/>
          <w:szCs w:val="20"/>
        </w:rPr>
        <w:t>This item amends s</w:t>
      </w:r>
      <w:r w:rsidR="0065387F" w:rsidRPr="0065387F">
        <w:rPr>
          <w:rFonts w:ascii="Arial" w:hAnsi="Arial" w:cs="Arial"/>
          <w:sz w:val="20"/>
          <w:szCs w:val="20"/>
        </w:rPr>
        <w:t>ection</w:t>
      </w:r>
      <w:r w:rsidR="006D3128">
        <w:rPr>
          <w:rFonts w:ascii="Arial" w:hAnsi="Arial" w:cs="Arial"/>
          <w:sz w:val="20"/>
          <w:szCs w:val="20"/>
        </w:rPr>
        <w:t xml:space="preserve"> 1.4</w:t>
      </w:r>
      <w:r w:rsidR="0065387F" w:rsidRPr="0065387F">
        <w:rPr>
          <w:rFonts w:ascii="Arial" w:hAnsi="Arial" w:cs="Arial"/>
          <w:sz w:val="20"/>
          <w:szCs w:val="20"/>
        </w:rPr>
        <w:t xml:space="preserve"> </w:t>
      </w:r>
      <w:r w:rsidR="00D91F0E">
        <w:rPr>
          <w:rFonts w:ascii="Arial" w:hAnsi="Arial" w:cs="Arial"/>
          <w:sz w:val="20"/>
          <w:szCs w:val="20"/>
        </w:rPr>
        <w:t>to</w:t>
      </w:r>
      <w:r>
        <w:rPr>
          <w:rFonts w:ascii="Arial" w:hAnsi="Arial" w:cs="Arial"/>
          <w:sz w:val="20"/>
          <w:szCs w:val="20"/>
        </w:rPr>
        <w:t xml:space="preserve"> include</w:t>
      </w:r>
      <w:r w:rsidR="00D91F0E">
        <w:rPr>
          <w:rFonts w:ascii="Arial" w:hAnsi="Arial" w:cs="Arial"/>
          <w:sz w:val="20"/>
          <w:szCs w:val="20"/>
        </w:rPr>
        <w:t xml:space="preserve"> new</w:t>
      </w:r>
      <w:r>
        <w:rPr>
          <w:rFonts w:ascii="Arial" w:hAnsi="Arial" w:cs="Arial"/>
          <w:sz w:val="20"/>
          <w:szCs w:val="20"/>
        </w:rPr>
        <w:t xml:space="preserve"> defined</w:t>
      </w:r>
      <w:r w:rsidR="0065387F" w:rsidRPr="0065387F">
        <w:rPr>
          <w:rFonts w:ascii="Arial" w:hAnsi="Arial" w:cs="Arial"/>
          <w:sz w:val="20"/>
          <w:szCs w:val="20"/>
        </w:rPr>
        <w:t xml:space="preserve"> terms used in the </w:t>
      </w:r>
      <w:r w:rsidR="00B93795">
        <w:rPr>
          <w:rFonts w:ascii="Arial" w:hAnsi="Arial" w:cs="Arial"/>
          <w:sz w:val="20"/>
          <w:szCs w:val="20"/>
        </w:rPr>
        <w:t xml:space="preserve">2013 </w:t>
      </w:r>
      <w:r w:rsidR="0065387F" w:rsidRPr="0065387F">
        <w:rPr>
          <w:rFonts w:ascii="Arial" w:hAnsi="Arial" w:cs="Arial"/>
          <w:sz w:val="20"/>
          <w:szCs w:val="20"/>
        </w:rPr>
        <w:t>Determination</w:t>
      </w:r>
      <w:r w:rsidR="002A58A0">
        <w:rPr>
          <w:rFonts w:ascii="Arial" w:hAnsi="Arial" w:cs="Arial"/>
          <w:sz w:val="20"/>
          <w:szCs w:val="20"/>
        </w:rPr>
        <w:t xml:space="preserve">. </w:t>
      </w:r>
      <w:r w:rsidR="001B2DFF">
        <w:rPr>
          <w:rFonts w:ascii="Arial" w:hAnsi="Arial" w:cs="Arial"/>
          <w:sz w:val="20"/>
          <w:szCs w:val="20"/>
        </w:rPr>
        <w:t>Four</w:t>
      </w:r>
      <w:r w:rsidR="00063442">
        <w:rPr>
          <w:rFonts w:ascii="Arial" w:hAnsi="Arial" w:cs="Arial"/>
          <w:sz w:val="20"/>
          <w:szCs w:val="20"/>
        </w:rPr>
        <w:t xml:space="preserve"> </w:t>
      </w:r>
      <w:r w:rsidR="007E2BB7">
        <w:rPr>
          <w:rFonts w:ascii="Arial" w:hAnsi="Arial" w:cs="Arial"/>
          <w:sz w:val="20"/>
          <w:szCs w:val="20"/>
        </w:rPr>
        <w:t xml:space="preserve">new </w:t>
      </w:r>
      <w:r w:rsidR="00AF20D1">
        <w:rPr>
          <w:rFonts w:ascii="Arial" w:hAnsi="Arial" w:cs="Arial"/>
          <w:sz w:val="20"/>
          <w:szCs w:val="20"/>
        </w:rPr>
        <w:t xml:space="preserve">terms </w:t>
      </w:r>
      <w:r w:rsidR="007E2BB7">
        <w:rPr>
          <w:rFonts w:ascii="Arial" w:hAnsi="Arial" w:cs="Arial"/>
          <w:sz w:val="20"/>
          <w:szCs w:val="20"/>
        </w:rPr>
        <w:t>have been added</w:t>
      </w:r>
      <w:r w:rsidR="00405AA2">
        <w:rPr>
          <w:rFonts w:ascii="Arial" w:hAnsi="Arial" w:cs="Arial"/>
          <w:sz w:val="20"/>
          <w:szCs w:val="20"/>
        </w:rPr>
        <w:t xml:space="preserve"> to support the </w:t>
      </w:r>
      <w:r w:rsidR="00AF20D1">
        <w:rPr>
          <w:rFonts w:ascii="Arial" w:hAnsi="Arial" w:cs="Arial"/>
          <w:sz w:val="20"/>
          <w:szCs w:val="20"/>
        </w:rPr>
        <w:t>new</w:t>
      </w:r>
      <w:r w:rsidR="00405AA2">
        <w:rPr>
          <w:rFonts w:ascii="Arial" w:hAnsi="Arial" w:cs="Arial"/>
          <w:sz w:val="20"/>
          <w:szCs w:val="20"/>
        </w:rPr>
        <w:t xml:space="preserve"> verification methods</w:t>
      </w:r>
      <w:r w:rsidR="007E2BB7">
        <w:rPr>
          <w:rFonts w:ascii="Arial" w:hAnsi="Arial" w:cs="Arial"/>
          <w:sz w:val="20"/>
          <w:szCs w:val="20"/>
        </w:rPr>
        <w:t xml:space="preserve">. </w:t>
      </w:r>
    </w:p>
    <w:p w14:paraId="11D6D104" w14:textId="77777777" w:rsidR="00302221" w:rsidRPr="00302221" w:rsidRDefault="00A421A7" w:rsidP="003171B4">
      <w:pPr>
        <w:spacing w:before="120" w:after="120" w:line="240" w:lineRule="auto"/>
        <w:rPr>
          <w:rFonts w:ascii="Arial" w:hAnsi="Arial" w:cs="Arial"/>
          <w:b/>
          <w:i/>
          <w:sz w:val="20"/>
          <w:szCs w:val="20"/>
        </w:rPr>
      </w:pPr>
      <w:r>
        <w:rPr>
          <w:rFonts w:ascii="Arial" w:hAnsi="Arial" w:cs="Arial"/>
          <w:b/>
          <w:i/>
          <w:sz w:val="20"/>
          <w:szCs w:val="20"/>
        </w:rPr>
        <w:t>“</w:t>
      </w:r>
      <w:proofErr w:type="gramStart"/>
      <w:r w:rsidR="00302221" w:rsidRPr="00302221">
        <w:rPr>
          <w:rFonts w:ascii="Arial" w:hAnsi="Arial" w:cs="Arial"/>
          <w:b/>
          <w:i/>
          <w:sz w:val="20"/>
          <w:szCs w:val="20"/>
        </w:rPr>
        <w:t>type</w:t>
      </w:r>
      <w:proofErr w:type="gramEnd"/>
      <w:r w:rsidR="00302221" w:rsidRPr="00302221">
        <w:rPr>
          <w:rFonts w:ascii="Arial" w:hAnsi="Arial" w:cs="Arial"/>
          <w:b/>
          <w:i/>
          <w:sz w:val="20"/>
          <w:szCs w:val="20"/>
        </w:rPr>
        <w:t xml:space="preserve"> 1 eligible prepaid </w:t>
      </w:r>
      <w:r w:rsidR="005C6305">
        <w:rPr>
          <w:rFonts w:ascii="Arial" w:hAnsi="Arial" w:cs="Arial"/>
          <w:b/>
          <w:i/>
          <w:sz w:val="20"/>
          <w:szCs w:val="20"/>
        </w:rPr>
        <w:t>service</w:t>
      </w:r>
      <w:r>
        <w:rPr>
          <w:rFonts w:ascii="Arial" w:hAnsi="Arial" w:cs="Arial"/>
          <w:b/>
          <w:i/>
          <w:sz w:val="20"/>
          <w:szCs w:val="20"/>
        </w:rPr>
        <w:t>”</w:t>
      </w:r>
      <w:r w:rsidR="00BC57B0">
        <w:rPr>
          <w:rFonts w:ascii="Arial" w:hAnsi="Arial" w:cs="Arial"/>
          <w:b/>
          <w:i/>
          <w:sz w:val="20"/>
          <w:szCs w:val="20"/>
        </w:rPr>
        <w:t xml:space="preserve"> and </w:t>
      </w:r>
      <w:r>
        <w:rPr>
          <w:rFonts w:ascii="Arial" w:hAnsi="Arial" w:cs="Arial"/>
          <w:b/>
          <w:i/>
          <w:sz w:val="20"/>
          <w:szCs w:val="20"/>
        </w:rPr>
        <w:t>“</w:t>
      </w:r>
      <w:r w:rsidR="00BC57B0">
        <w:rPr>
          <w:rFonts w:ascii="Arial" w:hAnsi="Arial" w:cs="Arial"/>
          <w:b/>
          <w:i/>
          <w:sz w:val="20"/>
          <w:szCs w:val="20"/>
        </w:rPr>
        <w:t>type 1 eligible prepaid</w:t>
      </w:r>
      <w:r w:rsidR="00302221">
        <w:rPr>
          <w:rFonts w:ascii="Arial" w:hAnsi="Arial" w:cs="Arial"/>
          <w:b/>
          <w:i/>
          <w:sz w:val="20"/>
          <w:szCs w:val="20"/>
        </w:rPr>
        <w:t xml:space="preserve"> </w:t>
      </w:r>
      <w:r w:rsidR="005C6305">
        <w:rPr>
          <w:rFonts w:ascii="Arial" w:hAnsi="Arial" w:cs="Arial"/>
          <w:b/>
          <w:i/>
          <w:sz w:val="20"/>
          <w:szCs w:val="20"/>
        </w:rPr>
        <w:t>account</w:t>
      </w:r>
      <w:r>
        <w:rPr>
          <w:rFonts w:ascii="Arial" w:hAnsi="Arial" w:cs="Arial"/>
          <w:b/>
          <w:i/>
          <w:sz w:val="20"/>
          <w:szCs w:val="20"/>
        </w:rPr>
        <w:t>”</w:t>
      </w:r>
    </w:p>
    <w:p w14:paraId="791D3E0C" w14:textId="77777777" w:rsidR="0062411A" w:rsidRDefault="00722280" w:rsidP="00BC57B0">
      <w:pPr>
        <w:spacing w:before="120" w:after="120" w:line="240" w:lineRule="auto"/>
        <w:rPr>
          <w:rFonts w:ascii="Arial" w:hAnsi="Arial" w:cs="Arial"/>
          <w:sz w:val="20"/>
          <w:szCs w:val="20"/>
        </w:rPr>
      </w:pPr>
      <w:r>
        <w:rPr>
          <w:rFonts w:ascii="Arial" w:hAnsi="Arial" w:cs="Arial"/>
          <w:sz w:val="20"/>
          <w:szCs w:val="20"/>
        </w:rPr>
        <w:t xml:space="preserve">The </w:t>
      </w:r>
      <w:r w:rsidR="00830100">
        <w:rPr>
          <w:rFonts w:ascii="Arial" w:hAnsi="Arial" w:cs="Arial"/>
          <w:sz w:val="20"/>
          <w:szCs w:val="20"/>
        </w:rPr>
        <w:t xml:space="preserve">related </w:t>
      </w:r>
      <w:r>
        <w:rPr>
          <w:rFonts w:ascii="Arial" w:hAnsi="Arial" w:cs="Arial"/>
          <w:sz w:val="20"/>
          <w:szCs w:val="20"/>
        </w:rPr>
        <w:t>term</w:t>
      </w:r>
      <w:r w:rsidR="00830100">
        <w:rPr>
          <w:rFonts w:ascii="Arial" w:hAnsi="Arial" w:cs="Arial"/>
          <w:sz w:val="20"/>
          <w:szCs w:val="20"/>
        </w:rPr>
        <w:t>s</w:t>
      </w:r>
      <w:r>
        <w:rPr>
          <w:rFonts w:ascii="Arial" w:hAnsi="Arial" w:cs="Arial"/>
          <w:sz w:val="20"/>
          <w:szCs w:val="20"/>
        </w:rPr>
        <w:t xml:space="preserve"> “</w:t>
      </w:r>
      <w:r w:rsidR="003171B4">
        <w:rPr>
          <w:rFonts w:ascii="Arial" w:hAnsi="Arial" w:cs="Arial"/>
          <w:sz w:val="20"/>
          <w:szCs w:val="20"/>
        </w:rPr>
        <w:t>type 1 eligible prepaid account</w:t>
      </w:r>
      <w:r>
        <w:rPr>
          <w:rFonts w:ascii="Arial" w:hAnsi="Arial" w:cs="Arial"/>
          <w:sz w:val="20"/>
          <w:szCs w:val="20"/>
        </w:rPr>
        <w:t xml:space="preserve">” </w:t>
      </w:r>
      <w:r w:rsidR="00830100">
        <w:rPr>
          <w:rFonts w:ascii="Arial" w:hAnsi="Arial" w:cs="Arial"/>
          <w:sz w:val="20"/>
          <w:szCs w:val="20"/>
        </w:rPr>
        <w:t xml:space="preserve">and </w:t>
      </w:r>
      <w:r w:rsidR="003171B4">
        <w:rPr>
          <w:rFonts w:ascii="Arial" w:hAnsi="Arial" w:cs="Arial"/>
          <w:sz w:val="20"/>
          <w:szCs w:val="20"/>
        </w:rPr>
        <w:t>“type 1 eligible prepaid service” h</w:t>
      </w:r>
      <w:r w:rsidR="00830100">
        <w:rPr>
          <w:rFonts w:ascii="Arial" w:hAnsi="Arial" w:cs="Arial"/>
          <w:sz w:val="20"/>
          <w:szCs w:val="20"/>
        </w:rPr>
        <w:t>ave</w:t>
      </w:r>
      <w:r w:rsidR="003171B4">
        <w:rPr>
          <w:rFonts w:ascii="Arial" w:hAnsi="Arial" w:cs="Arial"/>
          <w:sz w:val="20"/>
          <w:szCs w:val="20"/>
        </w:rPr>
        <w:t xml:space="preserve"> been added</w:t>
      </w:r>
      <w:r w:rsidR="00830100">
        <w:rPr>
          <w:rFonts w:ascii="Arial" w:hAnsi="Arial" w:cs="Arial"/>
          <w:sz w:val="20"/>
          <w:szCs w:val="20"/>
        </w:rPr>
        <w:t xml:space="preserve"> to support the introduction of the new verification method at Item 7 of Schedule 4</w:t>
      </w:r>
      <w:r w:rsidR="00391658">
        <w:rPr>
          <w:rFonts w:ascii="Arial" w:hAnsi="Arial" w:cs="Arial"/>
          <w:sz w:val="20"/>
          <w:szCs w:val="20"/>
        </w:rPr>
        <w:t>.</w:t>
      </w:r>
      <w:r w:rsidR="00554490">
        <w:rPr>
          <w:rFonts w:ascii="Arial" w:hAnsi="Arial" w:cs="Arial"/>
          <w:sz w:val="20"/>
          <w:szCs w:val="20"/>
        </w:rPr>
        <w:t xml:space="preserve"> </w:t>
      </w:r>
    </w:p>
    <w:p w14:paraId="71E24A04" w14:textId="77777777" w:rsidR="0062411A" w:rsidRDefault="0062411A" w:rsidP="00BC57B0">
      <w:pPr>
        <w:spacing w:before="120" w:after="120" w:line="240" w:lineRule="auto"/>
        <w:rPr>
          <w:rFonts w:ascii="Arial" w:hAnsi="Arial" w:cs="Arial"/>
          <w:sz w:val="20"/>
          <w:szCs w:val="20"/>
        </w:rPr>
      </w:pPr>
      <w:r>
        <w:rPr>
          <w:rFonts w:ascii="Arial" w:hAnsi="Arial" w:cs="Arial"/>
          <w:sz w:val="20"/>
          <w:szCs w:val="20"/>
        </w:rPr>
        <w:t xml:space="preserve">A </w:t>
      </w:r>
      <w:r w:rsidRPr="0062411A">
        <w:rPr>
          <w:rFonts w:ascii="Arial" w:hAnsi="Arial" w:cs="Arial"/>
          <w:sz w:val="20"/>
          <w:szCs w:val="20"/>
        </w:rPr>
        <w:t xml:space="preserve">type 1 eligible prepaid account </w:t>
      </w:r>
      <w:r>
        <w:rPr>
          <w:rFonts w:ascii="Arial" w:hAnsi="Arial" w:cs="Arial"/>
          <w:sz w:val="20"/>
          <w:szCs w:val="20"/>
        </w:rPr>
        <w:t>is</w:t>
      </w:r>
      <w:r w:rsidRPr="0062411A">
        <w:rPr>
          <w:rFonts w:ascii="Arial" w:hAnsi="Arial" w:cs="Arial"/>
          <w:sz w:val="20"/>
          <w:szCs w:val="20"/>
        </w:rPr>
        <w:t xml:space="preserve"> an account held by a service activator with a </w:t>
      </w:r>
      <w:r>
        <w:rPr>
          <w:rFonts w:ascii="Arial" w:hAnsi="Arial" w:cs="Arial"/>
          <w:sz w:val="20"/>
          <w:szCs w:val="20"/>
        </w:rPr>
        <w:t xml:space="preserve">CSP </w:t>
      </w:r>
      <w:r w:rsidRPr="0062411A">
        <w:rPr>
          <w:rFonts w:ascii="Arial" w:hAnsi="Arial" w:cs="Arial"/>
          <w:sz w:val="20"/>
          <w:szCs w:val="20"/>
        </w:rPr>
        <w:t>for the supply of a type 1 eligible prepaid service.</w:t>
      </w:r>
    </w:p>
    <w:p w14:paraId="113E7ECE" w14:textId="50A1A0F0" w:rsidR="00A421A7" w:rsidRDefault="00554490" w:rsidP="00BC57B0">
      <w:pPr>
        <w:spacing w:before="120" w:after="120" w:line="240" w:lineRule="auto"/>
        <w:rPr>
          <w:rFonts w:ascii="Arial" w:hAnsi="Arial" w:cs="Arial"/>
          <w:sz w:val="20"/>
          <w:szCs w:val="20"/>
        </w:rPr>
      </w:pPr>
      <w:r>
        <w:rPr>
          <w:rFonts w:ascii="Arial" w:hAnsi="Arial" w:cs="Arial"/>
          <w:sz w:val="20"/>
          <w:szCs w:val="20"/>
        </w:rPr>
        <w:t xml:space="preserve">A type 1 </w:t>
      </w:r>
      <w:r w:rsidR="00BC57B0">
        <w:rPr>
          <w:rFonts w:ascii="Arial" w:hAnsi="Arial" w:cs="Arial"/>
          <w:sz w:val="20"/>
          <w:szCs w:val="20"/>
        </w:rPr>
        <w:t xml:space="preserve">eligible prepaid </w:t>
      </w:r>
      <w:r>
        <w:rPr>
          <w:rFonts w:ascii="Arial" w:hAnsi="Arial" w:cs="Arial"/>
          <w:sz w:val="20"/>
          <w:szCs w:val="20"/>
        </w:rPr>
        <w:t>service is an activated prepaid mobile carriage service</w:t>
      </w:r>
      <w:r w:rsidR="00BC57B0">
        <w:rPr>
          <w:rFonts w:ascii="Arial" w:hAnsi="Arial" w:cs="Arial"/>
          <w:sz w:val="20"/>
          <w:szCs w:val="20"/>
        </w:rPr>
        <w:t xml:space="preserve"> that has been activated for </w:t>
      </w:r>
      <w:r w:rsidR="00823428">
        <w:rPr>
          <w:rFonts w:ascii="Arial" w:hAnsi="Arial" w:cs="Arial"/>
          <w:sz w:val="20"/>
          <w:szCs w:val="20"/>
        </w:rPr>
        <w:t xml:space="preserve">not more than </w:t>
      </w:r>
      <w:r w:rsidR="00BC57B0">
        <w:rPr>
          <w:rFonts w:ascii="Arial" w:hAnsi="Arial" w:cs="Arial"/>
          <w:sz w:val="20"/>
          <w:szCs w:val="20"/>
        </w:rPr>
        <w:t>24 months fr</w:t>
      </w:r>
      <w:r w:rsidR="00A421A7">
        <w:rPr>
          <w:rFonts w:ascii="Arial" w:hAnsi="Arial" w:cs="Arial"/>
          <w:sz w:val="20"/>
          <w:szCs w:val="20"/>
        </w:rPr>
        <w:t>om</w:t>
      </w:r>
      <w:r w:rsidR="00BC57B0">
        <w:rPr>
          <w:rFonts w:ascii="Arial" w:hAnsi="Arial" w:cs="Arial"/>
          <w:sz w:val="20"/>
          <w:szCs w:val="20"/>
        </w:rPr>
        <w:t xml:space="preserve"> the time of activation and</w:t>
      </w:r>
      <w:r w:rsidR="00A421A7">
        <w:rPr>
          <w:rFonts w:ascii="Arial" w:hAnsi="Arial" w:cs="Arial"/>
          <w:sz w:val="20"/>
          <w:szCs w:val="20"/>
        </w:rPr>
        <w:t xml:space="preserve"> that is not a “type 2 eligible prepaid service”</w:t>
      </w:r>
      <w:r w:rsidR="0062411A">
        <w:rPr>
          <w:rFonts w:ascii="Arial" w:hAnsi="Arial" w:cs="Arial"/>
          <w:sz w:val="20"/>
          <w:szCs w:val="20"/>
        </w:rPr>
        <w:t xml:space="preserve">. </w:t>
      </w:r>
      <w:r w:rsidR="00A421A7">
        <w:rPr>
          <w:rFonts w:ascii="Arial" w:hAnsi="Arial" w:cs="Arial"/>
          <w:sz w:val="20"/>
          <w:szCs w:val="20"/>
        </w:rPr>
        <w:t xml:space="preserve">The significance of excluding a type 2 eligible prepaid service from the definition is to ensure that the definition does not capture prepaid services that are </w:t>
      </w:r>
      <w:r w:rsidR="004426DF">
        <w:rPr>
          <w:rFonts w:ascii="Arial" w:hAnsi="Arial" w:cs="Arial"/>
          <w:sz w:val="20"/>
          <w:szCs w:val="20"/>
        </w:rPr>
        <w:t>linked to a financial accoun</w:t>
      </w:r>
      <w:r w:rsidR="0062411A">
        <w:rPr>
          <w:rFonts w:ascii="Arial" w:hAnsi="Arial" w:cs="Arial"/>
          <w:sz w:val="20"/>
          <w:szCs w:val="20"/>
        </w:rPr>
        <w:t>t</w:t>
      </w:r>
      <w:r w:rsidR="00A36AF3">
        <w:rPr>
          <w:rFonts w:ascii="Arial" w:hAnsi="Arial" w:cs="Arial"/>
          <w:sz w:val="20"/>
          <w:szCs w:val="20"/>
        </w:rPr>
        <w:t>,</w:t>
      </w:r>
      <w:r w:rsidR="0062411A">
        <w:rPr>
          <w:rFonts w:ascii="Arial" w:hAnsi="Arial" w:cs="Arial"/>
          <w:sz w:val="20"/>
          <w:szCs w:val="20"/>
        </w:rPr>
        <w:t xml:space="preserve"> as a </w:t>
      </w:r>
      <w:r w:rsidR="00A36AF3">
        <w:rPr>
          <w:rFonts w:ascii="Arial" w:hAnsi="Arial" w:cs="Arial"/>
          <w:sz w:val="20"/>
          <w:szCs w:val="20"/>
        </w:rPr>
        <w:t>“</w:t>
      </w:r>
      <w:r w:rsidR="0062411A">
        <w:rPr>
          <w:rFonts w:ascii="Arial" w:hAnsi="Arial" w:cs="Arial"/>
          <w:sz w:val="20"/>
          <w:szCs w:val="20"/>
        </w:rPr>
        <w:t>type 1 eligible prepaid service</w:t>
      </w:r>
      <w:r w:rsidR="00A36AF3">
        <w:rPr>
          <w:rFonts w:ascii="Arial" w:hAnsi="Arial" w:cs="Arial"/>
          <w:sz w:val="20"/>
          <w:szCs w:val="20"/>
        </w:rPr>
        <w:t>”</w:t>
      </w:r>
      <w:r w:rsidR="0062411A" w:rsidDel="0062411A">
        <w:rPr>
          <w:rFonts w:ascii="Arial" w:hAnsi="Arial" w:cs="Arial"/>
          <w:sz w:val="20"/>
          <w:szCs w:val="20"/>
        </w:rPr>
        <w:t xml:space="preserve"> </w:t>
      </w:r>
      <w:r w:rsidR="0062411A">
        <w:rPr>
          <w:rFonts w:ascii="Arial" w:hAnsi="Arial" w:cs="Arial"/>
          <w:sz w:val="20"/>
          <w:szCs w:val="20"/>
        </w:rPr>
        <w:t>is not linked to a financial account.</w:t>
      </w:r>
    </w:p>
    <w:p w14:paraId="25936859" w14:textId="2E4C558C" w:rsidR="0062411A" w:rsidRDefault="00BC57B0" w:rsidP="00BC57B0">
      <w:pPr>
        <w:spacing w:before="120" w:after="120" w:line="240" w:lineRule="auto"/>
        <w:rPr>
          <w:rFonts w:ascii="Arial" w:hAnsi="Arial" w:cs="Arial"/>
          <w:sz w:val="20"/>
          <w:szCs w:val="20"/>
        </w:rPr>
      </w:pPr>
      <w:r>
        <w:rPr>
          <w:rFonts w:ascii="Arial" w:hAnsi="Arial" w:cs="Arial"/>
          <w:sz w:val="20"/>
          <w:szCs w:val="20"/>
        </w:rPr>
        <w:t>Another element of th</w:t>
      </w:r>
      <w:r w:rsidR="0062411A">
        <w:rPr>
          <w:rFonts w:ascii="Arial" w:hAnsi="Arial" w:cs="Arial"/>
          <w:sz w:val="20"/>
          <w:szCs w:val="20"/>
        </w:rPr>
        <w:t xml:space="preserve">e definition is </w:t>
      </w:r>
      <w:r>
        <w:rPr>
          <w:rFonts w:ascii="Arial" w:hAnsi="Arial" w:cs="Arial"/>
          <w:sz w:val="20"/>
          <w:szCs w:val="20"/>
        </w:rPr>
        <w:t>that</w:t>
      </w:r>
      <w:r w:rsidR="0062411A">
        <w:rPr>
          <w:rFonts w:ascii="Arial" w:hAnsi="Arial" w:cs="Arial"/>
          <w:sz w:val="20"/>
          <w:szCs w:val="20"/>
        </w:rPr>
        <w:t xml:space="preserve"> the</w:t>
      </w:r>
      <w:r>
        <w:rPr>
          <w:rFonts w:ascii="Arial" w:hAnsi="Arial" w:cs="Arial"/>
          <w:sz w:val="20"/>
          <w:szCs w:val="20"/>
        </w:rPr>
        <w:t xml:space="preserve"> service activator’s identity must have been verified using a method of identity verification described in Schedule 4 of the </w:t>
      </w:r>
      <w:r w:rsidR="00B93795">
        <w:rPr>
          <w:rFonts w:ascii="Arial" w:hAnsi="Arial" w:cs="Arial"/>
          <w:sz w:val="20"/>
          <w:szCs w:val="20"/>
        </w:rPr>
        <w:t xml:space="preserve">2013 </w:t>
      </w:r>
      <w:r>
        <w:rPr>
          <w:rFonts w:ascii="Arial" w:hAnsi="Arial" w:cs="Arial"/>
          <w:sz w:val="20"/>
          <w:szCs w:val="20"/>
        </w:rPr>
        <w:t>Determination</w:t>
      </w:r>
      <w:r w:rsidR="00A36AF3">
        <w:rPr>
          <w:rFonts w:ascii="Arial" w:hAnsi="Arial" w:cs="Arial"/>
          <w:sz w:val="20"/>
          <w:szCs w:val="20"/>
        </w:rPr>
        <w:t>,</w:t>
      </w:r>
      <w:r>
        <w:rPr>
          <w:rFonts w:ascii="Arial" w:hAnsi="Arial" w:cs="Arial"/>
          <w:sz w:val="20"/>
          <w:szCs w:val="20"/>
        </w:rPr>
        <w:t xml:space="preserve"> other than that in item 7 of Schedule 4. </w:t>
      </w:r>
      <w:r w:rsidR="0062411A">
        <w:rPr>
          <w:rFonts w:ascii="Arial" w:hAnsi="Arial" w:cs="Arial"/>
          <w:sz w:val="20"/>
          <w:szCs w:val="20"/>
        </w:rPr>
        <w:t xml:space="preserve">The effect of this element of the definition is that a person cannot rely upon a type 1 eligible prepaid account as evidence of identity to support </w:t>
      </w:r>
      <w:r w:rsidR="00965DB1">
        <w:rPr>
          <w:rFonts w:ascii="Arial" w:hAnsi="Arial" w:cs="Arial"/>
          <w:sz w:val="20"/>
          <w:szCs w:val="20"/>
        </w:rPr>
        <w:t>the activation</w:t>
      </w:r>
      <w:r w:rsidR="0062411A">
        <w:rPr>
          <w:rFonts w:ascii="Arial" w:hAnsi="Arial" w:cs="Arial"/>
          <w:sz w:val="20"/>
          <w:szCs w:val="20"/>
        </w:rPr>
        <w:t xml:space="preserve"> of another </w:t>
      </w:r>
      <w:r w:rsidR="00965DB1">
        <w:rPr>
          <w:rFonts w:ascii="Arial" w:hAnsi="Arial" w:cs="Arial"/>
          <w:sz w:val="20"/>
          <w:szCs w:val="20"/>
        </w:rPr>
        <w:t>type 1 eligible prepaid service.</w:t>
      </w:r>
    </w:p>
    <w:p w14:paraId="2316EB10" w14:textId="106AC2A5" w:rsidR="00965DB1" w:rsidRDefault="00BC57B0" w:rsidP="00965DB1">
      <w:pPr>
        <w:spacing w:before="120" w:after="120" w:line="240" w:lineRule="auto"/>
        <w:rPr>
          <w:rFonts w:ascii="Arial" w:hAnsi="Arial" w:cs="Arial"/>
          <w:sz w:val="20"/>
          <w:szCs w:val="20"/>
        </w:rPr>
      </w:pPr>
      <w:r>
        <w:rPr>
          <w:rFonts w:ascii="Arial" w:hAnsi="Arial" w:cs="Arial"/>
          <w:sz w:val="20"/>
          <w:szCs w:val="20"/>
        </w:rPr>
        <w:t xml:space="preserve">Under item 7 of Schedule 4, a type 1 eligible prepaid account for this service </w:t>
      </w:r>
      <w:r w:rsidR="004426DF">
        <w:rPr>
          <w:rFonts w:ascii="Arial" w:hAnsi="Arial" w:cs="Arial"/>
          <w:sz w:val="20"/>
          <w:szCs w:val="20"/>
        </w:rPr>
        <w:t xml:space="preserve">can be used to support the </w:t>
      </w:r>
      <w:r w:rsidR="00F545E3">
        <w:rPr>
          <w:rFonts w:ascii="Arial" w:hAnsi="Arial" w:cs="Arial"/>
          <w:sz w:val="20"/>
          <w:szCs w:val="20"/>
        </w:rPr>
        <w:t xml:space="preserve">activation </w:t>
      </w:r>
      <w:r w:rsidR="004426DF">
        <w:rPr>
          <w:rFonts w:ascii="Arial" w:hAnsi="Arial" w:cs="Arial"/>
          <w:sz w:val="20"/>
          <w:szCs w:val="20"/>
        </w:rPr>
        <w:t>of further prepaid mobile services</w:t>
      </w:r>
      <w:r>
        <w:rPr>
          <w:rFonts w:ascii="Arial" w:hAnsi="Arial" w:cs="Arial"/>
          <w:sz w:val="20"/>
          <w:szCs w:val="20"/>
        </w:rPr>
        <w:t>, subject to there being a</w:t>
      </w:r>
      <w:r w:rsidR="004E5C3B">
        <w:rPr>
          <w:rFonts w:ascii="Arial" w:hAnsi="Arial" w:cs="Arial"/>
          <w:sz w:val="20"/>
          <w:szCs w:val="20"/>
        </w:rPr>
        <w:t xml:space="preserve"> limit of five subsequent services that can be activated using this method before a new verification is required. </w:t>
      </w:r>
      <w:r w:rsidR="00965DB1">
        <w:rPr>
          <w:rFonts w:ascii="Arial" w:hAnsi="Arial" w:cs="Arial"/>
          <w:sz w:val="20"/>
          <w:szCs w:val="20"/>
        </w:rPr>
        <w:t>This means that o</w:t>
      </w:r>
      <w:r w:rsidR="00965DB1" w:rsidRPr="00AF20D1">
        <w:rPr>
          <w:rFonts w:ascii="Arial" w:hAnsi="Arial" w:cs="Arial"/>
          <w:sz w:val="20"/>
          <w:szCs w:val="20"/>
        </w:rPr>
        <w:t xml:space="preserve">nly the </w:t>
      </w:r>
      <w:r w:rsidR="00444E04">
        <w:rPr>
          <w:rFonts w:ascii="Arial" w:hAnsi="Arial" w:cs="Arial"/>
          <w:sz w:val="20"/>
          <w:szCs w:val="20"/>
        </w:rPr>
        <w:t xml:space="preserve">account for the </w:t>
      </w:r>
      <w:r w:rsidR="00965DB1" w:rsidRPr="00AF20D1">
        <w:rPr>
          <w:rFonts w:ascii="Arial" w:hAnsi="Arial" w:cs="Arial"/>
          <w:sz w:val="20"/>
          <w:szCs w:val="20"/>
        </w:rPr>
        <w:t xml:space="preserve">initial </w:t>
      </w:r>
      <w:r w:rsidR="00965DB1">
        <w:rPr>
          <w:rFonts w:ascii="Arial" w:hAnsi="Arial" w:cs="Arial"/>
          <w:sz w:val="20"/>
          <w:szCs w:val="20"/>
        </w:rPr>
        <w:t xml:space="preserve">type 1 eligible </w:t>
      </w:r>
      <w:r w:rsidR="00965DB1" w:rsidRPr="00AF20D1">
        <w:rPr>
          <w:rFonts w:ascii="Arial" w:hAnsi="Arial" w:cs="Arial"/>
          <w:sz w:val="20"/>
          <w:szCs w:val="20"/>
        </w:rPr>
        <w:t>prepaid service</w:t>
      </w:r>
      <w:r w:rsidR="00965DB1">
        <w:rPr>
          <w:rFonts w:ascii="Arial" w:hAnsi="Arial" w:cs="Arial"/>
          <w:sz w:val="20"/>
          <w:szCs w:val="20"/>
        </w:rPr>
        <w:t xml:space="preserve"> held by a person</w:t>
      </w:r>
      <w:r w:rsidR="00965DB1" w:rsidRPr="00AF20D1">
        <w:rPr>
          <w:rFonts w:ascii="Arial" w:hAnsi="Arial" w:cs="Arial"/>
          <w:sz w:val="20"/>
          <w:szCs w:val="20"/>
        </w:rPr>
        <w:t xml:space="preserve"> can be used as evidence of identity and not any</w:t>
      </w:r>
      <w:r w:rsidR="00D13E7D">
        <w:rPr>
          <w:rFonts w:ascii="Arial" w:hAnsi="Arial" w:cs="Arial"/>
          <w:sz w:val="20"/>
          <w:szCs w:val="20"/>
        </w:rPr>
        <w:t xml:space="preserve"> accounts for</w:t>
      </w:r>
      <w:r w:rsidR="00191E0E">
        <w:rPr>
          <w:rFonts w:ascii="Arial" w:hAnsi="Arial" w:cs="Arial"/>
          <w:sz w:val="20"/>
          <w:szCs w:val="20"/>
        </w:rPr>
        <w:t xml:space="preserve"> </w:t>
      </w:r>
      <w:r w:rsidR="00965DB1" w:rsidRPr="00AF20D1">
        <w:rPr>
          <w:rFonts w:ascii="Arial" w:hAnsi="Arial" w:cs="Arial"/>
          <w:sz w:val="20"/>
          <w:szCs w:val="20"/>
        </w:rPr>
        <w:t>additional services that have subsequently been activated using this method.</w:t>
      </w:r>
    </w:p>
    <w:p w14:paraId="4144784A" w14:textId="58D8D385" w:rsidR="00302221" w:rsidRPr="00302221" w:rsidRDefault="00C0599C" w:rsidP="003171B4">
      <w:pPr>
        <w:spacing w:before="120" w:after="120" w:line="240" w:lineRule="auto"/>
        <w:rPr>
          <w:rFonts w:ascii="Arial" w:hAnsi="Arial" w:cs="Arial"/>
          <w:b/>
          <w:i/>
          <w:sz w:val="20"/>
          <w:szCs w:val="20"/>
        </w:rPr>
      </w:pPr>
      <w:r w:rsidRPr="00B7011B">
        <w:rPr>
          <w:rFonts w:ascii="Arial" w:hAnsi="Arial" w:cs="Arial"/>
          <w:b/>
          <w:i/>
          <w:sz w:val="20"/>
          <w:szCs w:val="20"/>
        </w:rPr>
        <w:t>“</w:t>
      </w:r>
      <w:proofErr w:type="gramStart"/>
      <w:r w:rsidR="00302221" w:rsidRPr="003D7C87">
        <w:rPr>
          <w:rFonts w:ascii="Arial" w:hAnsi="Arial" w:cs="Arial"/>
          <w:b/>
          <w:i/>
          <w:sz w:val="20"/>
          <w:szCs w:val="20"/>
        </w:rPr>
        <w:t>t</w:t>
      </w:r>
      <w:r w:rsidR="00302221">
        <w:rPr>
          <w:rFonts w:ascii="Arial" w:hAnsi="Arial" w:cs="Arial"/>
          <w:b/>
          <w:i/>
          <w:sz w:val="20"/>
          <w:szCs w:val="20"/>
        </w:rPr>
        <w:t>ype</w:t>
      </w:r>
      <w:proofErr w:type="gramEnd"/>
      <w:r w:rsidR="00302221">
        <w:rPr>
          <w:rFonts w:ascii="Arial" w:hAnsi="Arial" w:cs="Arial"/>
          <w:b/>
          <w:i/>
          <w:sz w:val="20"/>
          <w:szCs w:val="20"/>
        </w:rPr>
        <w:t xml:space="preserve"> 2 eligible prepaid </w:t>
      </w:r>
      <w:r w:rsidR="005C6305">
        <w:rPr>
          <w:rFonts w:ascii="Arial" w:hAnsi="Arial" w:cs="Arial"/>
          <w:b/>
          <w:i/>
          <w:sz w:val="20"/>
          <w:szCs w:val="20"/>
        </w:rPr>
        <w:t>service</w:t>
      </w:r>
      <w:r>
        <w:rPr>
          <w:rFonts w:ascii="Arial" w:hAnsi="Arial" w:cs="Arial"/>
          <w:b/>
          <w:i/>
          <w:sz w:val="20"/>
          <w:szCs w:val="20"/>
        </w:rPr>
        <w:t>”</w:t>
      </w:r>
      <w:r w:rsidR="005C6305">
        <w:rPr>
          <w:rFonts w:ascii="Arial" w:hAnsi="Arial" w:cs="Arial"/>
          <w:b/>
          <w:i/>
          <w:sz w:val="20"/>
          <w:szCs w:val="20"/>
        </w:rPr>
        <w:t xml:space="preserve"> and </w:t>
      </w:r>
      <w:r>
        <w:rPr>
          <w:rFonts w:ascii="Arial" w:hAnsi="Arial" w:cs="Arial"/>
          <w:b/>
          <w:i/>
          <w:sz w:val="20"/>
          <w:szCs w:val="20"/>
        </w:rPr>
        <w:t>“</w:t>
      </w:r>
      <w:r w:rsidR="005C6305">
        <w:rPr>
          <w:rFonts w:ascii="Arial" w:hAnsi="Arial" w:cs="Arial"/>
          <w:b/>
          <w:i/>
          <w:sz w:val="20"/>
          <w:szCs w:val="20"/>
        </w:rPr>
        <w:t xml:space="preserve">type </w:t>
      </w:r>
      <w:r w:rsidR="00891393">
        <w:rPr>
          <w:rFonts w:ascii="Arial" w:hAnsi="Arial" w:cs="Arial"/>
          <w:b/>
          <w:i/>
          <w:sz w:val="20"/>
          <w:szCs w:val="20"/>
        </w:rPr>
        <w:t xml:space="preserve">2 </w:t>
      </w:r>
      <w:r w:rsidR="005C6305">
        <w:rPr>
          <w:rFonts w:ascii="Arial" w:hAnsi="Arial" w:cs="Arial"/>
          <w:b/>
          <w:i/>
          <w:sz w:val="20"/>
          <w:szCs w:val="20"/>
        </w:rPr>
        <w:t>eligible prepaid account</w:t>
      </w:r>
      <w:r>
        <w:rPr>
          <w:rFonts w:ascii="Arial" w:hAnsi="Arial" w:cs="Arial"/>
          <w:b/>
          <w:i/>
          <w:sz w:val="20"/>
          <w:szCs w:val="20"/>
        </w:rPr>
        <w:t>”</w:t>
      </w:r>
    </w:p>
    <w:p w14:paraId="7AC7808D" w14:textId="77777777" w:rsidR="00D46D3E" w:rsidRDefault="003171B4" w:rsidP="003171B4">
      <w:pPr>
        <w:spacing w:before="120" w:after="120" w:line="240" w:lineRule="auto"/>
        <w:rPr>
          <w:rFonts w:ascii="Arial" w:hAnsi="Arial" w:cs="Arial"/>
          <w:sz w:val="20"/>
          <w:szCs w:val="20"/>
        </w:rPr>
      </w:pPr>
      <w:r>
        <w:rPr>
          <w:rFonts w:ascii="Arial" w:hAnsi="Arial" w:cs="Arial"/>
          <w:sz w:val="20"/>
          <w:szCs w:val="20"/>
        </w:rPr>
        <w:t xml:space="preserve">The </w:t>
      </w:r>
      <w:r w:rsidR="00830100">
        <w:rPr>
          <w:rFonts w:ascii="Arial" w:hAnsi="Arial" w:cs="Arial"/>
          <w:sz w:val="20"/>
          <w:szCs w:val="20"/>
        </w:rPr>
        <w:t xml:space="preserve">related terms </w:t>
      </w:r>
      <w:r>
        <w:rPr>
          <w:rFonts w:ascii="Arial" w:hAnsi="Arial" w:cs="Arial"/>
          <w:sz w:val="20"/>
          <w:szCs w:val="20"/>
        </w:rPr>
        <w:t xml:space="preserve">“type 2 eligible prepaid account” </w:t>
      </w:r>
      <w:r w:rsidR="00830100">
        <w:rPr>
          <w:rFonts w:ascii="Arial" w:hAnsi="Arial" w:cs="Arial"/>
          <w:sz w:val="20"/>
          <w:szCs w:val="20"/>
        </w:rPr>
        <w:t xml:space="preserve">and </w:t>
      </w:r>
      <w:r>
        <w:rPr>
          <w:rFonts w:ascii="Arial" w:hAnsi="Arial" w:cs="Arial"/>
          <w:sz w:val="20"/>
          <w:szCs w:val="20"/>
        </w:rPr>
        <w:t>“type 2 eligible prepaid service” h</w:t>
      </w:r>
      <w:r w:rsidR="00830100">
        <w:rPr>
          <w:rFonts w:ascii="Arial" w:hAnsi="Arial" w:cs="Arial"/>
          <w:sz w:val="20"/>
          <w:szCs w:val="20"/>
        </w:rPr>
        <w:t>ave</w:t>
      </w:r>
      <w:r>
        <w:rPr>
          <w:rFonts w:ascii="Arial" w:hAnsi="Arial" w:cs="Arial"/>
          <w:sz w:val="20"/>
          <w:szCs w:val="20"/>
        </w:rPr>
        <w:t xml:space="preserve"> been added</w:t>
      </w:r>
      <w:r w:rsidR="00830100" w:rsidRPr="00830100">
        <w:rPr>
          <w:rFonts w:ascii="Arial" w:hAnsi="Arial" w:cs="Arial"/>
          <w:sz w:val="20"/>
          <w:szCs w:val="20"/>
        </w:rPr>
        <w:t xml:space="preserve"> </w:t>
      </w:r>
      <w:r w:rsidR="00830100">
        <w:rPr>
          <w:rFonts w:ascii="Arial" w:hAnsi="Arial" w:cs="Arial"/>
          <w:sz w:val="20"/>
          <w:szCs w:val="20"/>
        </w:rPr>
        <w:t>to support the introduction of the new verification method at Item 8 of Schedule 4</w:t>
      </w:r>
      <w:r w:rsidR="00554490">
        <w:rPr>
          <w:rFonts w:ascii="Arial" w:hAnsi="Arial" w:cs="Arial"/>
          <w:sz w:val="20"/>
          <w:szCs w:val="20"/>
        </w:rPr>
        <w:t>.</w:t>
      </w:r>
      <w:r w:rsidR="00554490" w:rsidRPr="00554490">
        <w:rPr>
          <w:rFonts w:ascii="Arial" w:hAnsi="Arial" w:cs="Arial"/>
          <w:sz w:val="20"/>
          <w:szCs w:val="20"/>
        </w:rPr>
        <w:t xml:space="preserve"> </w:t>
      </w:r>
    </w:p>
    <w:p w14:paraId="529BA0F9" w14:textId="77777777" w:rsidR="00D46D3E" w:rsidRDefault="00D46D3E" w:rsidP="003171B4">
      <w:pPr>
        <w:spacing w:before="120" w:after="120" w:line="240" w:lineRule="auto"/>
        <w:rPr>
          <w:rFonts w:ascii="Arial" w:hAnsi="Arial" w:cs="Arial"/>
          <w:sz w:val="20"/>
          <w:szCs w:val="20"/>
        </w:rPr>
      </w:pPr>
      <w:r>
        <w:rPr>
          <w:rFonts w:ascii="Arial" w:hAnsi="Arial" w:cs="Arial"/>
          <w:sz w:val="20"/>
          <w:szCs w:val="20"/>
        </w:rPr>
        <w:t xml:space="preserve">A </w:t>
      </w:r>
      <w:r w:rsidRPr="00D46D3E">
        <w:rPr>
          <w:rFonts w:ascii="Arial" w:hAnsi="Arial" w:cs="Arial"/>
          <w:sz w:val="20"/>
          <w:szCs w:val="20"/>
        </w:rPr>
        <w:t xml:space="preserve">type 2 eligible prepaid account </w:t>
      </w:r>
      <w:r>
        <w:rPr>
          <w:rFonts w:ascii="Arial" w:hAnsi="Arial" w:cs="Arial"/>
          <w:sz w:val="20"/>
          <w:szCs w:val="20"/>
        </w:rPr>
        <w:t>is</w:t>
      </w:r>
      <w:r w:rsidRPr="00D46D3E">
        <w:rPr>
          <w:rFonts w:ascii="Arial" w:hAnsi="Arial" w:cs="Arial"/>
          <w:sz w:val="20"/>
          <w:szCs w:val="20"/>
        </w:rPr>
        <w:t xml:space="preserve"> an account held by a service activator with a</w:t>
      </w:r>
      <w:r>
        <w:rPr>
          <w:rFonts w:ascii="Arial" w:hAnsi="Arial" w:cs="Arial"/>
          <w:sz w:val="20"/>
          <w:szCs w:val="20"/>
        </w:rPr>
        <w:t xml:space="preserve"> CSP</w:t>
      </w:r>
      <w:r w:rsidRPr="00D46D3E">
        <w:rPr>
          <w:rFonts w:ascii="Arial" w:hAnsi="Arial" w:cs="Arial"/>
          <w:sz w:val="20"/>
          <w:szCs w:val="20"/>
        </w:rPr>
        <w:t xml:space="preserve"> for the supply of a type 2 eligible prepaid service.</w:t>
      </w:r>
    </w:p>
    <w:p w14:paraId="377B651F" w14:textId="15DE4CA6" w:rsidR="00FE3E40" w:rsidRDefault="00554490" w:rsidP="003171B4">
      <w:pPr>
        <w:spacing w:before="120" w:after="120" w:line="240" w:lineRule="auto"/>
        <w:rPr>
          <w:rFonts w:ascii="Arial" w:hAnsi="Arial" w:cs="Arial"/>
          <w:sz w:val="20"/>
          <w:szCs w:val="20"/>
        </w:rPr>
      </w:pPr>
      <w:r>
        <w:rPr>
          <w:rFonts w:ascii="Arial" w:hAnsi="Arial" w:cs="Arial"/>
          <w:sz w:val="20"/>
          <w:szCs w:val="20"/>
        </w:rPr>
        <w:t xml:space="preserve">A type 2 </w:t>
      </w:r>
      <w:r w:rsidR="00AE1618">
        <w:rPr>
          <w:rFonts w:ascii="Arial" w:hAnsi="Arial" w:cs="Arial"/>
          <w:sz w:val="20"/>
          <w:szCs w:val="20"/>
        </w:rPr>
        <w:t xml:space="preserve">eligible prepaid </w:t>
      </w:r>
      <w:r>
        <w:rPr>
          <w:rFonts w:ascii="Arial" w:hAnsi="Arial" w:cs="Arial"/>
          <w:sz w:val="20"/>
          <w:szCs w:val="20"/>
        </w:rPr>
        <w:t xml:space="preserve">service is an activated prepaid mobile carriage service that </w:t>
      </w:r>
      <w:r w:rsidR="00FE3E40">
        <w:rPr>
          <w:rFonts w:ascii="Arial" w:hAnsi="Arial" w:cs="Arial"/>
          <w:sz w:val="20"/>
          <w:szCs w:val="20"/>
        </w:rPr>
        <w:t>is</w:t>
      </w:r>
      <w:r>
        <w:rPr>
          <w:rFonts w:ascii="Arial" w:hAnsi="Arial" w:cs="Arial"/>
          <w:sz w:val="20"/>
          <w:szCs w:val="20"/>
        </w:rPr>
        <w:t xml:space="preserve"> linked to a financial acco</w:t>
      </w:r>
      <w:r w:rsidR="00FE3E40">
        <w:rPr>
          <w:rFonts w:ascii="Arial" w:hAnsi="Arial" w:cs="Arial"/>
          <w:sz w:val="20"/>
          <w:szCs w:val="20"/>
        </w:rPr>
        <w:t xml:space="preserve">unt with an </w:t>
      </w:r>
      <w:r w:rsidR="005C6305">
        <w:rPr>
          <w:rFonts w:ascii="Arial" w:hAnsi="Arial" w:cs="Arial"/>
          <w:sz w:val="20"/>
          <w:szCs w:val="20"/>
        </w:rPr>
        <w:t>authorised deposit-taking institution (</w:t>
      </w:r>
      <w:r w:rsidR="00FE3E40" w:rsidRPr="00B7011B">
        <w:rPr>
          <w:rFonts w:ascii="Arial" w:hAnsi="Arial" w:cs="Arial"/>
          <w:b/>
          <w:sz w:val="20"/>
          <w:szCs w:val="20"/>
        </w:rPr>
        <w:t>ADI</w:t>
      </w:r>
      <w:r w:rsidR="005C6305">
        <w:rPr>
          <w:rFonts w:ascii="Arial" w:hAnsi="Arial" w:cs="Arial"/>
          <w:sz w:val="20"/>
          <w:szCs w:val="20"/>
        </w:rPr>
        <w:t>)</w:t>
      </w:r>
      <w:r w:rsidR="00FE3E40">
        <w:rPr>
          <w:rFonts w:ascii="Arial" w:hAnsi="Arial" w:cs="Arial"/>
          <w:sz w:val="20"/>
          <w:szCs w:val="20"/>
        </w:rPr>
        <w:t xml:space="preserve"> in the name of the</w:t>
      </w:r>
      <w:r>
        <w:rPr>
          <w:rFonts w:ascii="Arial" w:hAnsi="Arial" w:cs="Arial"/>
          <w:sz w:val="20"/>
          <w:szCs w:val="20"/>
        </w:rPr>
        <w:t xml:space="preserve"> service activator. The service activator must</w:t>
      </w:r>
      <w:r w:rsidR="00AE1618">
        <w:rPr>
          <w:rFonts w:ascii="Arial" w:hAnsi="Arial" w:cs="Arial"/>
          <w:sz w:val="20"/>
          <w:szCs w:val="20"/>
        </w:rPr>
        <w:t xml:space="preserve"> </w:t>
      </w:r>
      <w:r>
        <w:rPr>
          <w:rFonts w:ascii="Arial" w:hAnsi="Arial" w:cs="Arial"/>
          <w:sz w:val="20"/>
          <w:szCs w:val="20"/>
        </w:rPr>
        <w:t xml:space="preserve">use that financial account to make payments to the </w:t>
      </w:r>
      <w:r w:rsidR="00B66DF4">
        <w:rPr>
          <w:rFonts w:ascii="Arial" w:hAnsi="Arial" w:cs="Arial"/>
          <w:sz w:val="20"/>
          <w:szCs w:val="20"/>
        </w:rPr>
        <w:t>CSP</w:t>
      </w:r>
      <w:r>
        <w:rPr>
          <w:rFonts w:ascii="Arial" w:hAnsi="Arial" w:cs="Arial"/>
          <w:sz w:val="20"/>
          <w:szCs w:val="20"/>
        </w:rPr>
        <w:t xml:space="preserve"> for the ongoing supply of the service. </w:t>
      </w:r>
    </w:p>
    <w:p w14:paraId="13E328FC" w14:textId="739148BE" w:rsidR="003171B4" w:rsidRDefault="005C6305" w:rsidP="003171B4">
      <w:pPr>
        <w:spacing w:before="120" w:after="120" w:line="240" w:lineRule="auto"/>
        <w:rPr>
          <w:rFonts w:ascii="Arial" w:hAnsi="Arial" w:cs="Arial"/>
          <w:sz w:val="20"/>
          <w:szCs w:val="20"/>
        </w:rPr>
      </w:pPr>
      <w:r>
        <w:rPr>
          <w:rFonts w:ascii="Arial" w:hAnsi="Arial" w:cs="Arial"/>
          <w:sz w:val="20"/>
          <w:szCs w:val="20"/>
        </w:rPr>
        <w:t>Another element of this</w:t>
      </w:r>
      <w:r w:rsidR="007D17B0">
        <w:rPr>
          <w:rFonts w:ascii="Arial" w:hAnsi="Arial" w:cs="Arial"/>
          <w:sz w:val="20"/>
          <w:szCs w:val="20"/>
        </w:rPr>
        <w:t xml:space="preserve"> type of</w:t>
      </w:r>
      <w:r w:rsidR="004435E1">
        <w:rPr>
          <w:rFonts w:ascii="Arial" w:hAnsi="Arial" w:cs="Arial"/>
          <w:sz w:val="20"/>
          <w:szCs w:val="20"/>
        </w:rPr>
        <w:t xml:space="preserve"> service </w:t>
      </w:r>
      <w:r>
        <w:rPr>
          <w:rFonts w:ascii="Arial" w:hAnsi="Arial" w:cs="Arial"/>
          <w:sz w:val="20"/>
          <w:szCs w:val="20"/>
        </w:rPr>
        <w:t xml:space="preserve">is that the carriage service provider supplying this service must have complied with Part 5 in relation to the activation of the service by verifying </w:t>
      </w:r>
      <w:r w:rsidR="004435E1">
        <w:rPr>
          <w:rFonts w:ascii="Arial" w:hAnsi="Arial" w:cs="Arial"/>
          <w:sz w:val="20"/>
          <w:szCs w:val="20"/>
        </w:rPr>
        <w:t xml:space="preserve">the service activator’s identity using a method of identity verification described in Schedule 4 </w:t>
      </w:r>
      <w:r w:rsidR="00D46D3E">
        <w:rPr>
          <w:rFonts w:ascii="Arial" w:hAnsi="Arial" w:cs="Arial"/>
          <w:sz w:val="20"/>
          <w:szCs w:val="20"/>
        </w:rPr>
        <w:t xml:space="preserve">to </w:t>
      </w:r>
      <w:r w:rsidR="004435E1">
        <w:rPr>
          <w:rFonts w:ascii="Arial" w:hAnsi="Arial" w:cs="Arial"/>
          <w:sz w:val="20"/>
          <w:szCs w:val="20"/>
        </w:rPr>
        <w:t>the Determination.</w:t>
      </w:r>
    </w:p>
    <w:p w14:paraId="0CA81368" w14:textId="00E440D2" w:rsidR="00BC6C2E" w:rsidRPr="00C97D00" w:rsidRDefault="005C6305" w:rsidP="003171B4">
      <w:pPr>
        <w:spacing w:before="120" w:after="120" w:line="240" w:lineRule="auto"/>
        <w:rPr>
          <w:rFonts w:ascii="Arial" w:hAnsi="Arial" w:cs="Arial"/>
          <w:sz w:val="20"/>
          <w:szCs w:val="20"/>
        </w:rPr>
      </w:pPr>
      <w:r>
        <w:rPr>
          <w:rFonts w:ascii="Arial" w:hAnsi="Arial" w:cs="Arial"/>
          <w:sz w:val="20"/>
          <w:szCs w:val="20"/>
        </w:rPr>
        <w:lastRenderedPageBreak/>
        <w:t xml:space="preserve">Under item 8 of Schedule 4, a type </w:t>
      </w:r>
      <w:r w:rsidR="00AE1618">
        <w:rPr>
          <w:rFonts w:ascii="Arial" w:hAnsi="Arial" w:cs="Arial"/>
          <w:sz w:val="20"/>
          <w:szCs w:val="20"/>
        </w:rPr>
        <w:t xml:space="preserve">2 </w:t>
      </w:r>
      <w:r>
        <w:rPr>
          <w:rFonts w:ascii="Arial" w:hAnsi="Arial" w:cs="Arial"/>
          <w:sz w:val="20"/>
          <w:szCs w:val="20"/>
        </w:rPr>
        <w:t>eligible prepaid account</w:t>
      </w:r>
      <w:r w:rsidR="00C97D00">
        <w:rPr>
          <w:rFonts w:ascii="Arial" w:hAnsi="Arial" w:cs="Arial"/>
          <w:sz w:val="20"/>
          <w:szCs w:val="20"/>
        </w:rPr>
        <w:t xml:space="preserve"> can be used as a method of</w:t>
      </w:r>
      <w:r w:rsidR="00AE1618">
        <w:rPr>
          <w:rFonts w:ascii="Arial" w:hAnsi="Arial" w:cs="Arial"/>
          <w:sz w:val="20"/>
          <w:szCs w:val="20"/>
        </w:rPr>
        <w:t xml:space="preserve"> identity</w:t>
      </w:r>
      <w:r w:rsidR="00C97D00">
        <w:rPr>
          <w:rFonts w:ascii="Arial" w:hAnsi="Arial" w:cs="Arial"/>
          <w:sz w:val="20"/>
          <w:szCs w:val="20"/>
        </w:rPr>
        <w:t xml:space="preserve"> verification to support the </w:t>
      </w:r>
      <w:r w:rsidR="00F545E3">
        <w:rPr>
          <w:rFonts w:ascii="Arial" w:hAnsi="Arial" w:cs="Arial"/>
          <w:sz w:val="20"/>
          <w:szCs w:val="20"/>
        </w:rPr>
        <w:t xml:space="preserve">activation </w:t>
      </w:r>
      <w:r w:rsidR="00C97D00">
        <w:rPr>
          <w:rFonts w:ascii="Arial" w:hAnsi="Arial" w:cs="Arial"/>
          <w:sz w:val="20"/>
          <w:szCs w:val="20"/>
        </w:rPr>
        <w:t>of further prepaid mobile services indefinitely</w:t>
      </w:r>
      <w:r w:rsidR="00DC1940">
        <w:rPr>
          <w:rFonts w:ascii="Arial" w:hAnsi="Arial" w:cs="Arial"/>
          <w:sz w:val="20"/>
          <w:szCs w:val="20"/>
        </w:rPr>
        <w:t xml:space="preserve"> as long as </w:t>
      </w:r>
      <w:r w:rsidR="00F545E3">
        <w:rPr>
          <w:rFonts w:ascii="Arial" w:hAnsi="Arial" w:cs="Arial"/>
          <w:sz w:val="20"/>
          <w:szCs w:val="20"/>
        </w:rPr>
        <w:t xml:space="preserve">at the time of activation, the ongoing </w:t>
      </w:r>
      <w:r w:rsidR="00DC1940">
        <w:rPr>
          <w:rFonts w:ascii="Arial" w:hAnsi="Arial" w:cs="Arial"/>
          <w:sz w:val="20"/>
          <w:szCs w:val="20"/>
        </w:rPr>
        <w:t>supply of this type 2 eligible prepaid service continues to be paid for using the financial account</w:t>
      </w:r>
      <w:r w:rsidR="00AE1618">
        <w:rPr>
          <w:rFonts w:ascii="Arial" w:hAnsi="Arial" w:cs="Arial"/>
          <w:sz w:val="20"/>
          <w:szCs w:val="20"/>
        </w:rPr>
        <w:t xml:space="preserve">. </w:t>
      </w:r>
    </w:p>
    <w:p w14:paraId="26FD37AD" w14:textId="77777777" w:rsidR="009053BC" w:rsidRPr="00FC32B5" w:rsidRDefault="009053BC" w:rsidP="009053BC">
      <w:pPr>
        <w:keepNext/>
        <w:spacing w:before="120" w:after="120" w:line="240" w:lineRule="auto"/>
        <w:rPr>
          <w:rFonts w:ascii="Arial" w:hAnsi="Arial" w:cs="Arial"/>
          <w:b/>
          <w:sz w:val="20"/>
          <w:szCs w:val="20"/>
        </w:rPr>
      </w:pPr>
      <w:r>
        <w:rPr>
          <w:rFonts w:ascii="Arial" w:hAnsi="Arial" w:cs="Arial"/>
          <w:b/>
          <w:sz w:val="20"/>
          <w:szCs w:val="20"/>
        </w:rPr>
        <w:t>[2]</w:t>
      </w:r>
      <w:r w:rsidRPr="0065387F">
        <w:rPr>
          <w:rFonts w:ascii="Arial" w:hAnsi="Arial" w:cs="Arial"/>
          <w:b/>
          <w:sz w:val="20"/>
          <w:szCs w:val="20"/>
        </w:rPr>
        <w:tab/>
      </w:r>
      <w:r w:rsidRPr="009053BC">
        <w:rPr>
          <w:rFonts w:ascii="Arial" w:hAnsi="Arial" w:cs="Arial"/>
          <w:b/>
          <w:sz w:val="20"/>
          <w:szCs w:val="20"/>
        </w:rPr>
        <w:t>Sub-paragraph 7.3(1</w:t>
      </w:r>
      <w:proofErr w:type="gramStart"/>
      <w:r w:rsidRPr="009053BC">
        <w:rPr>
          <w:rFonts w:ascii="Arial" w:hAnsi="Arial" w:cs="Arial"/>
          <w:b/>
          <w:sz w:val="20"/>
          <w:szCs w:val="20"/>
        </w:rPr>
        <w:t>)(</w:t>
      </w:r>
      <w:proofErr w:type="gramEnd"/>
      <w:r w:rsidRPr="009053BC">
        <w:rPr>
          <w:rFonts w:ascii="Arial" w:hAnsi="Arial" w:cs="Arial"/>
          <w:b/>
          <w:sz w:val="20"/>
          <w:szCs w:val="20"/>
        </w:rPr>
        <w:t>b)(</w:t>
      </w:r>
      <w:proofErr w:type="spellStart"/>
      <w:r w:rsidRPr="009053BC">
        <w:rPr>
          <w:rFonts w:ascii="Arial" w:hAnsi="Arial" w:cs="Arial"/>
          <w:b/>
          <w:sz w:val="20"/>
          <w:szCs w:val="20"/>
        </w:rPr>
        <w:t>i</w:t>
      </w:r>
      <w:proofErr w:type="spellEnd"/>
      <w:r w:rsidRPr="009053BC">
        <w:rPr>
          <w:rFonts w:ascii="Arial" w:hAnsi="Arial" w:cs="Arial"/>
          <w:b/>
          <w:sz w:val="20"/>
          <w:szCs w:val="20"/>
        </w:rPr>
        <w:t>)</w:t>
      </w:r>
    </w:p>
    <w:p w14:paraId="5B4DB8D8" w14:textId="77777777" w:rsidR="00191E0E" w:rsidRDefault="00191E0E" w:rsidP="00887F77">
      <w:pPr>
        <w:spacing w:before="120" w:after="120" w:line="240" w:lineRule="auto"/>
        <w:rPr>
          <w:rFonts w:ascii="Arial" w:hAnsi="Arial" w:cs="Arial"/>
          <w:sz w:val="20"/>
          <w:szCs w:val="20"/>
        </w:rPr>
      </w:pPr>
      <w:r>
        <w:rPr>
          <w:rFonts w:ascii="Arial" w:hAnsi="Arial" w:cs="Arial"/>
          <w:sz w:val="20"/>
          <w:szCs w:val="20"/>
        </w:rPr>
        <w:t>This item substitutes a new s</w:t>
      </w:r>
      <w:r w:rsidRPr="00191E0E">
        <w:rPr>
          <w:rFonts w:ascii="Arial" w:hAnsi="Arial" w:cs="Arial"/>
          <w:sz w:val="20"/>
          <w:szCs w:val="20"/>
        </w:rPr>
        <w:t>ub-paragraph 7.3(1</w:t>
      </w:r>
      <w:proofErr w:type="gramStart"/>
      <w:r w:rsidRPr="00191E0E">
        <w:rPr>
          <w:rFonts w:ascii="Arial" w:hAnsi="Arial" w:cs="Arial"/>
          <w:sz w:val="20"/>
          <w:szCs w:val="20"/>
        </w:rPr>
        <w:t>)(</w:t>
      </w:r>
      <w:proofErr w:type="gramEnd"/>
      <w:r w:rsidRPr="00191E0E">
        <w:rPr>
          <w:rFonts w:ascii="Arial" w:hAnsi="Arial" w:cs="Arial"/>
          <w:sz w:val="20"/>
          <w:szCs w:val="20"/>
        </w:rPr>
        <w:t>b)(</w:t>
      </w:r>
      <w:proofErr w:type="spellStart"/>
      <w:r w:rsidRPr="00191E0E">
        <w:rPr>
          <w:rFonts w:ascii="Arial" w:hAnsi="Arial" w:cs="Arial"/>
          <w:sz w:val="20"/>
          <w:szCs w:val="20"/>
        </w:rPr>
        <w:t>i</w:t>
      </w:r>
      <w:proofErr w:type="spellEnd"/>
      <w:r w:rsidRPr="00191E0E">
        <w:rPr>
          <w:rFonts w:ascii="Arial" w:hAnsi="Arial" w:cs="Arial"/>
          <w:sz w:val="20"/>
          <w:szCs w:val="20"/>
        </w:rPr>
        <w:t>)</w:t>
      </w:r>
      <w:r>
        <w:rPr>
          <w:rFonts w:ascii="Arial" w:hAnsi="Arial" w:cs="Arial"/>
          <w:sz w:val="20"/>
          <w:szCs w:val="20"/>
        </w:rPr>
        <w:t>.</w:t>
      </w:r>
    </w:p>
    <w:p w14:paraId="4FB91DDF" w14:textId="77777777" w:rsidR="00887F77" w:rsidRDefault="00887F77" w:rsidP="00887F77">
      <w:pPr>
        <w:spacing w:before="120" w:after="120" w:line="240" w:lineRule="auto"/>
        <w:rPr>
          <w:rFonts w:ascii="Arial" w:hAnsi="Arial" w:cs="Arial"/>
          <w:sz w:val="20"/>
          <w:szCs w:val="20"/>
        </w:rPr>
      </w:pPr>
      <w:r>
        <w:rPr>
          <w:rFonts w:ascii="Arial" w:hAnsi="Arial" w:cs="Arial"/>
          <w:sz w:val="20"/>
          <w:szCs w:val="20"/>
        </w:rPr>
        <w:t>S</w:t>
      </w:r>
      <w:r w:rsidRPr="0065387F">
        <w:rPr>
          <w:rFonts w:ascii="Arial" w:hAnsi="Arial" w:cs="Arial"/>
          <w:sz w:val="20"/>
          <w:szCs w:val="20"/>
        </w:rPr>
        <w:t xml:space="preserve">ection </w:t>
      </w:r>
      <w:r>
        <w:rPr>
          <w:rFonts w:ascii="Arial" w:hAnsi="Arial" w:cs="Arial"/>
          <w:sz w:val="20"/>
          <w:szCs w:val="20"/>
        </w:rPr>
        <w:t xml:space="preserve">7.3 </w:t>
      </w:r>
      <w:r w:rsidRPr="0065387F">
        <w:rPr>
          <w:rFonts w:ascii="Arial" w:hAnsi="Arial" w:cs="Arial"/>
          <w:sz w:val="20"/>
          <w:szCs w:val="20"/>
        </w:rPr>
        <w:t xml:space="preserve">restricts a </w:t>
      </w:r>
      <w:r w:rsidRPr="00B66DF4">
        <w:rPr>
          <w:rFonts w:ascii="Arial" w:hAnsi="Arial" w:cs="Arial"/>
          <w:sz w:val="20"/>
          <w:szCs w:val="20"/>
        </w:rPr>
        <w:t>CSP</w:t>
      </w:r>
      <w:r w:rsidRPr="0065387F">
        <w:rPr>
          <w:rFonts w:ascii="Arial" w:hAnsi="Arial" w:cs="Arial"/>
          <w:sz w:val="20"/>
          <w:szCs w:val="20"/>
        </w:rPr>
        <w:t xml:space="preserve"> from recording </w:t>
      </w:r>
      <w:r>
        <w:rPr>
          <w:rFonts w:ascii="Arial" w:hAnsi="Arial" w:cs="Arial"/>
          <w:sz w:val="20"/>
          <w:szCs w:val="20"/>
        </w:rPr>
        <w:t>or</w:t>
      </w:r>
      <w:r w:rsidRPr="0065387F">
        <w:rPr>
          <w:rFonts w:ascii="Arial" w:hAnsi="Arial" w:cs="Arial"/>
          <w:sz w:val="20"/>
          <w:szCs w:val="20"/>
        </w:rPr>
        <w:t xml:space="preserve"> copying the identifying number of a government document </w:t>
      </w:r>
      <w:r>
        <w:rPr>
          <w:rFonts w:ascii="Arial" w:hAnsi="Arial" w:cs="Arial"/>
          <w:sz w:val="20"/>
          <w:szCs w:val="20"/>
        </w:rPr>
        <w:t>or a</w:t>
      </w:r>
      <w:r w:rsidRPr="0065387F">
        <w:rPr>
          <w:rFonts w:ascii="Arial" w:hAnsi="Arial" w:cs="Arial"/>
          <w:sz w:val="20"/>
          <w:szCs w:val="20"/>
        </w:rPr>
        <w:t xml:space="preserve"> credit card or debit card number</w:t>
      </w:r>
      <w:r>
        <w:rPr>
          <w:rFonts w:ascii="Arial" w:hAnsi="Arial" w:cs="Arial"/>
          <w:sz w:val="20"/>
          <w:szCs w:val="20"/>
        </w:rPr>
        <w:t xml:space="preserve">. It also restricts a CSP from recording or copying any of the documents mentioned in Schedule 2. </w:t>
      </w:r>
    </w:p>
    <w:p w14:paraId="48635D11" w14:textId="53C6A86C" w:rsidR="000120A7" w:rsidRPr="009867A4" w:rsidRDefault="00887F77" w:rsidP="000120A7">
      <w:pPr>
        <w:spacing w:before="120" w:after="120" w:line="240" w:lineRule="auto"/>
        <w:rPr>
          <w:rFonts w:ascii="Arial" w:hAnsi="Arial" w:cs="Arial"/>
          <w:sz w:val="20"/>
          <w:szCs w:val="20"/>
        </w:rPr>
      </w:pPr>
      <w:r w:rsidRPr="009867A4">
        <w:rPr>
          <w:rFonts w:ascii="Arial" w:hAnsi="Arial" w:cs="Arial"/>
          <w:sz w:val="20"/>
          <w:szCs w:val="20"/>
        </w:rPr>
        <w:t>Sub-paragraph (1)(b)(</w:t>
      </w:r>
      <w:proofErr w:type="spellStart"/>
      <w:r w:rsidRPr="009867A4">
        <w:rPr>
          <w:rFonts w:ascii="Arial" w:hAnsi="Arial" w:cs="Arial"/>
          <w:sz w:val="20"/>
          <w:szCs w:val="20"/>
        </w:rPr>
        <w:t>i</w:t>
      </w:r>
      <w:proofErr w:type="spellEnd"/>
      <w:r w:rsidRPr="009867A4">
        <w:rPr>
          <w:rFonts w:ascii="Arial" w:hAnsi="Arial" w:cs="Arial"/>
          <w:sz w:val="20"/>
          <w:szCs w:val="20"/>
        </w:rPr>
        <w:t xml:space="preserve">) </w:t>
      </w:r>
      <w:r w:rsidR="00D723D6" w:rsidRPr="009867A4">
        <w:rPr>
          <w:rFonts w:ascii="Arial" w:hAnsi="Arial" w:cs="Arial"/>
          <w:sz w:val="20"/>
          <w:szCs w:val="20"/>
        </w:rPr>
        <w:t>has been amended</w:t>
      </w:r>
      <w:r w:rsidRPr="009867A4">
        <w:rPr>
          <w:rFonts w:ascii="Arial" w:hAnsi="Arial" w:cs="Arial"/>
          <w:sz w:val="20"/>
          <w:szCs w:val="20"/>
        </w:rPr>
        <w:t xml:space="preserve"> so that a CSP may record the last four digits of a credit card or debit card number, in accordance with sub-paragraph 7.1(2)(f)(v), as well as sub-sub-paragraph 7.1(2)(e)(iii)(B).</w:t>
      </w:r>
      <w:r w:rsidR="00D723D6" w:rsidRPr="009867A4">
        <w:rPr>
          <w:rFonts w:ascii="Arial" w:hAnsi="Arial" w:cs="Arial"/>
          <w:sz w:val="20"/>
          <w:szCs w:val="20"/>
        </w:rPr>
        <w:t xml:space="preserve"> </w:t>
      </w:r>
      <w:r w:rsidR="000120A7" w:rsidRPr="009867A4">
        <w:rPr>
          <w:rFonts w:ascii="Arial" w:hAnsi="Arial" w:cs="Arial"/>
          <w:sz w:val="20"/>
          <w:szCs w:val="20"/>
        </w:rPr>
        <w:t>The effect of this is that if a CSP has complied with Part 5 in relation to a service activator, where the verification transaction details to be recorded relate to a credit card or debit card number, then the CSP may record the last four digits of the credit card or debit card number – in accordance with sub-paragraph 7.1(2</w:t>
      </w:r>
      <w:proofErr w:type="gramStart"/>
      <w:r w:rsidR="000120A7" w:rsidRPr="009867A4">
        <w:rPr>
          <w:rFonts w:ascii="Arial" w:hAnsi="Arial" w:cs="Arial"/>
          <w:sz w:val="20"/>
          <w:szCs w:val="20"/>
        </w:rPr>
        <w:t>)(</w:t>
      </w:r>
      <w:proofErr w:type="gramEnd"/>
      <w:r w:rsidR="000120A7" w:rsidRPr="009867A4">
        <w:rPr>
          <w:rFonts w:ascii="Arial" w:hAnsi="Arial" w:cs="Arial"/>
          <w:sz w:val="20"/>
          <w:szCs w:val="20"/>
        </w:rPr>
        <w:t xml:space="preserve">f)(v). The only verification transaction details that relevantly require the CSP to record the last four digits of a credit or debit card </w:t>
      </w:r>
      <w:r w:rsidR="00345C97">
        <w:rPr>
          <w:rFonts w:ascii="Arial" w:hAnsi="Arial" w:cs="Arial"/>
          <w:sz w:val="20"/>
          <w:szCs w:val="20"/>
        </w:rPr>
        <w:t xml:space="preserve">in </w:t>
      </w:r>
      <w:r w:rsidR="000120A7" w:rsidRPr="009867A4">
        <w:rPr>
          <w:rFonts w:ascii="Arial" w:hAnsi="Arial" w:cs="Arial"/>
          <w:sz w:val="20"/>
          <w:szCs w:val="20"/>
        </w:rPr>
        <w:t xml:space="preserve">this way is Column C of the new item 9 of Schedule 4 (“Visual identity document check”). </w:t>
      </w:r>
    </w:p>
    <w:p w14:paraId="3CE68C1D" w14:textId="26F61ED5" w:rsidR="009053BC" w:rsidRDefault="000120A7" w:rsidP="000120A7">
      <w:pPr>
        <w:spacing w:before="120" w:after="120" w:line="240" w:lineRule="auto"/>
        <w:rPr>
          <w:rFonts w:ascii="Arial" w:hAnsi="Arial" w:cs="Arial"/>
          <w:sz w:val="20"/>
          <w:szCs w:val="20"/>
        </w:rPr>
      </w:pPr>
      <w:r w:rsidRPr="009867A4">
        <w:rPr>
          <w:rFonts w:ascii="Arial" w:hAnsi="Arial" w:cs="Arial"/>
          <w:sz w:val="20"/>
          <w:szCs w:val="20"/>
        </w:rPr>
        <w:t>This item is now consistent with the existing requirement that if a CSP has complied with Part 4 in relation to a purchaser, and the service was purchased using a credit card or debit card, then the CSP may record the last four digits of the credit card or debit card number – in accordance with sub-sub-paragraph 7.1(2</w:t>
      </w:r>
      <w:proofErr w:type="gramStart"/>
      <w:r w:rsidRPr="009867A4">
        <w:rPr>
          <w:rFonts w:ascii="Arial" w:hAnsi="Arial" w:cs="Arial"/>
          <w:sz w:val="20"/>
          <w:szCs w:val="20"/>
        </w:rPr>
        <w:t>)(</w:t>
      </w:r>
      <w:proofErr w:type="gramEnd"/>
      <w:r w:rsidRPr="009867A4">
        <w:rPr>
          <w:rFonts w:ascii="Arial" w:hAnsi="Arial" w:cs="Arial"/>
          <w:sz w:val="20"/>
          <w:szCs w:val="20"/>
        </w:rPr>
        <w:t>e)(iii)(B).</w:t>
      </w:r>
    </w:p>
    <w:p w14:paraId="7399F9D7" w14:textId="77777777" w:rsidR="00C60947" w:rsidRPr="00FC32B5" w:rsidRDefault="00C60947" w:rsidP="00C60947">
      <w:pPr>
        <w:keepNext/>
        <w:spacing w:before="120" w:after="120" w:line="240" w:lineRule="auto"/>
        <w:rPr>
          <w:rFonts w:ascii="Arial" w:hAnsi="Arial" w:cs="Arial"/>
          <w:b/>
          <w:sz w:val="20"/>
          <w:szCs w:val="20"/>
        </w:rPr>
      </w:pPr>
      <w:r>
        <w:rPr>
          <w:rFonts w:ascii="Arial" w:hAnsi="Arial" w:cs="Arial"/>
          <w:b/>
          <w:sz w:val="20"/>
          <w:szCs w:val="20"/>
        </w:rPr>
        <w:t>[</w:t>
      </w:r>
      <w:r w:rsidR="009053BC">
        <w:rPr>
          <w:rFonts w:ascii="Arial" w:hAnsi="Arial" w:cs="Arial"/>
          <w:b/>
          <w:sz w:val="20"/>
          <w:szCs w:val="20"/>
        </w:rPr>
        <w:t>3</w:t>
      </w:r>
      <w:r>
        <w:rPr>
          <w:rFonts w:ascii="Arial" w:hAnsi="Arial" w:cs="Arial"/>
          <w:b/>
          <w:sz w:val="20"/>
          <w:szCs w:val="20"/>
        </w:rPr>
        <w:t>]</w:t>
      </w:r>
      <w:r w:rsidRPr="0065387F">
        <w:rPr>
          <w:rFonts w:ascii="Arial" w:hAnsi="Arial" w:cs="Arial"/>
          <w:b/>
          <w:sz w:val="20"/>
          <w:szCs w:val="20"/>
        </w:rPr>
        <w:tab/>
      </w:r>
      <w:r>
        <w:rPr>
          <w:rFonts w:ascii="Arial" w:hAnsi="Arial" w:cs="Arial"/>
          <w:b/>
          <w:sz w:val="20"/>
          <w:szCs w:val="20"/>
        </w:rPr>
        <w:t xml:space="preserve">Schedule 2 </w:t>
      </w:r>
    </w:p>
    <w:p w14:paraId="7512ADFB" w14:textId="689AEC8A" w:rsidR="00B817D2" w:rsidRDefault="00191E0E" w:rsidP="003D7C87">
      <w:pPr>
        <w:spacing w:before="120" w:after="120" w:line="240" w:lineRule="auto"/>
        <w:rPr>
          <w:rFonts w:ascii="Arial" w:hAnsi="Arial" w:cs="Arial"/>
          <w:sz w:val="20"/>
          <w:szCs w:val="20"/>
        </w:rPr>
      </w:pPr>
      <w:r>
        <w:rPr>
          <w:rFonts w:ascii="Arial" w:hAnsi="Arial" w:cs="Arial"/>
          <w:sz w:val="20"/>
          <w:szCs w:val="20"/>
        </w:rPr>
        <w:t xml:space="preserve">This item </w:t>
      </w:r>
      <w:r w:rsidR="00C60947">
        <w:rPr>
          <w:rFonts w:ascii="Arial" w:hAnsi="Arial" w:cs="Arial"/>
          <w:sz w:val="20"/>
          <w:szCs w:val="20"/>
        </w:rPr>
        <w:t>substitute</w:t>
      </w:r>
      <w:r>
        <w:rPr>
          <w:rFonts w:ascii="Arial" w:hAnsi="Arial" w:cs="Arial"/>
          <w:sz w:val="20"/>
          <w:szCs w:val="20"/>
        </w:rPr>
        <w:t>s</w:t>
      </w:r>
      <w:r w:rsidR="00C60947">
        <w:rPr>
          <w:rFonts w:ascii="Arial" w:hAnsi="Arial" w:cs="Arial"/>
          <w:sz w:val="20"/>
          <w:szCs w:val="20"/>
        </w:rPr>
        <w:t xml:space="preserve"> </w:t>
      </w:r>
      <w:r w:rsidR="00F41E19">
        <w:rPr>
          <w:rFonts w:ascii="Arial" w:hAnsi="Arial" w:cs="Arial"/>
          <w:sz w:val="20"/>
          <w:szCs w:val="20"/>
        </w:rPr>
        <w:t xml:space="preserve">a new Schedule 2 in order to make it also apply to </w:t>
      </w:r>
      <w:r w:rsidR="00C60947">
        <w:rPr>
          <w:rFonts w:ascii="Arial" w:hAnsi="Arial" w:cs="Arial"/>
          <w:sz w:val="20"/>
          <w:szCs w:val="20"/>
        </w:rPr>
        <w:t xml:space="preserve">service activators at the time of activation under item 9 of Schedule 4 (“Visual identity document check”), as well as </w:t>
      </w:r>
      <w:r w:rsidR="00EE0542">
        <w:rPr>
          <w:rFonts w:ascii="Arial" w:hAnsi="Arial" w:cs="Arial"/>
          <w:sz w:val="20"/>
          <w:szCs w:val="20"/>
        </w:rPr>
        <w:t xml:space="preserve">being </w:t>
      </w:r>
      <w:r w:rsidR="00C60947">
        <w:rPr>
          <w:rFonts w:ascii="Arial" w:hAnsi="Arial" w:cs="Arial"/>
          <w:sz w:val="20"/>
          <w:szCs w:val="20"/>
        </w:rPr>
        <w:t xml:space="preserve">relevant to purchasers at the time of sale. </w:t>
      </w:r>
      <w:r w:rsidR="00B817D2">
        <w:rPr>
          <w:rFonts w:ascii="Arial" w:hAnsi="Arial" w:cs="Arial"/>
          <w:sz w:val="20"/>
          <w:szCs w:val="20"/>
        </w:rPr>
        <w:t xml:space="preserve">Other than including provision for the Category A and Category B documents to be used by service activators at the time of activation under item 9 of Schedule 4, the </w:t>
      </w:r>
      <w:r w:rsidR="0096052F">
        <w:rPr>
          <w:rFonts w:ascii="Arial" w:hAnsi="Arial" w:cs="Arial"/>
          <w:sz w:val="20"/>
          <w:szCs w:val="20"/>
        </w:rPr>
        <w:t xml:space="preserve">documents described </w:t>
      </w:r>
      <w:r w:rsidR="00B817D2">
        <w:rPr>
          <w:rFonts w:ascii="Arial" w:hAnsi="Arial" w:cs="Arial"/>
          <w:sz w:val="20"/>
          <w:szCs w:val="20"/>
        </w:rPr>
        <w:t xml:space="preserve">under Schedule 2 are </w:t>
      </w:r>
      <w:r w:rsidR="00F41E19">
        <w:rPr>
          <w:rFonts w:ascii="Arial" w:hAnsi="Arial" w:cs="Arial"/>
          <w:sz w:val="20"/>
          <w:szCs w:val="20"/>
        </w:rPr>
        <w:t xml:space="preserve">substantially </w:t>
      </w:r>
      <w:r w:rsidR="00B817D2">
        <w:rPr>
          <w:rFonts w:ascii="Arial" w:hAnsi="Arial" w:cs="Arial"/>
          <w:sz w:val="20"/>
          <w:szCs w:val="20"/>
        </w:rPr>
        <w:t xml:space="preserve">unchanged. </w:t>
      </w:r>
    </w:p>
    <w:p w14:paraId="68A96034" w14:textId="77777777" w:rsidR="00C60947" w:rsidRPr="00C60947" w:rsidRDefault="00C60947" w:rsidP="003171B4">
      <w:pPr>
        <w:spacing w:before="120" w:after="120" w:line="240" w:lineRule="auto"/>
        <w:rPr>
          <w:rFonts w:ascii="Arial" w:hAnsi="Arial" w:cs="Arial"/>
          <w:sz w:val="20"/>
          <w:szCs w:val="20"/>
        </w:rPr>
      </w:pPr>
      <w:r>
        <w:rPr>
          <w:rFonts w:ascii="Arial" w:hAnsi="Arial" w:cs="Arial"/>
          <w:sz w:val="20"/>
          <w:szCs w:val="20"/>
        </w:rPr>
        <w:t>In effect, a CSP will be able to use the documents described in Schedule 2 for verification under the Part 4 rules (time of sale) and under Part 5 for the “visual identity document check” method described at</w:t>
      </w:r>
      <w:r w:rsidR="00F41E19">
        <w:rPr>
          <w:rFonts w:ascii="Arial" w:hAnsi="Arial" w:cs="Arial"/>
          <w:sz w:val="20"/>
          <w:szCs w:val="20"/>
        </w:rPr>
        <w:t xml:space="preserve"> the new</w:t>
      </w:r>
      <w:r>
        <w:rPr>
          <w:rFonts w:ascii="Arial" w:hAnsi="Arial" w:cs="Arial"/>
          <w:sz w:val="20"/>
          <w:szCs w:val="20"/>
        </w:rPr>
        <w:t xml:space="preserve"> item 9 of Schedule 4.</w:t>
      </w:r>
      <w:r w:rsidR="00B817D2">
        <w:rPr>
          <w:rFonts w:ascii="Arial" w:hAnsi="Arial" w:cs="Arial"/>
          <w:sz w:val="20"/>
          <w:szCs w:val="20"/>
        </w:rPr>
        <w:t xml:space="preserve"> </w:t>
      </w:r>
    </w:p>
    <w:p w14:paraId="44DCABFE" w14:textId="77777777" w:rsidR="006000F2" w:rsidRPr="00FC32B5" w:rsidRDefault="006000F2" w:rsidP="006000F2">
      <w:pPr>
        <w:keepNext/>
        <w:spacing w:before="120" w:after="120" w:line="240" w:lineRule="auto"/>
        <w:rPr>
          <w:rFonts w:ascii="Arial" w:hAnsi="Arial" w:cs="Arial"/>
          <w:b/>
          <w:sz w:val="20"/>
          <w:szCs w:val="20"/>
        </w:rPr>
      </w:pPr>
      <w:r>
        <w:rPr>
          <w:rFonts w:ascii="Arial" w:hAnsi="Arial" w:cs="Arial"/>
          <w:b/>
          <w:sz w:val="20"/>
          <w:szCs w:val="20"/>
        </w:rPr>
        <w:t>[</w:t>
      </w:r>
      <w:r w:rsidR="00C60947">
        <w:rPr>
          <w:rFonts w:ascii="Arial" w:hAnsi="Arial" w:cs="Arial"/>
          <w:b/>
          <w:sz w:val="20"/>
          <w:szCs w:val="20"/>
        </w:rPr>
        <w:t>4</w:t>
      </w:r>
      <w:r>
        <w:rPr>
          <w:rFonts w:ascii="Arial" w:hAnsi="Arial" w:cs="Arial"/>
          <w:b/>
          <w:sz w:val="20"/>
          <w:szCs w:val="20"/>
        </w:rPr>
        <w:t>]</w:t>
      </w:r>
      <w:r w:rsidRPr="0065387F">
        <w:rPr>
          <w:rFonts w:ascii="Arial" w:hAnsi="Arial" w:cs="Arial"/>
          <w:b/>
          <w:sz w:val="20"/>
          <w:szCs w:val="20"/>
        </w:rPr>
        <w:tab/>
      </w:r>
      <w:r>
        <w:rPr>
          <w:rFonts w:ascii="Arial" w:hAnsi="Arial" w:cs="Arial"/>
          <w:b/>
          <w:sz w:val="20"/>
          <w:szCs w:val="20"/>
        </w:rPr>
        <w:t xml:space="preserve">Schedule 3 </w:t>
      </w:r>
    </w:p>
    <w:p w14:paraId="60BF07D6" w14:textId="0BB2FACC" w:rsidR="00EE4908" w:rsidRDefault="00191E0E" w:rsidP="009711A6">
      <w:pPr>
        <w:spacing w:before="120" w:after="120" w:line="240" w:lineRule="auto"/>
        <w:rPr>
          <w:rFonts w:ascii="Arial" w:hAnsi="Arial" w:cs="Arial"/>
          <w:sz w:val="20"/>
          <w:szCs w:val="20"/>
        </w:rPr>
      </w:pPr>
      <w:r>
        <w:rPr>
          <w:rFonts w:ascii="Arial" w:hAnsi="Arial" w:cs="Arial"/>
          <w:sz w:val="20"/>
          <w:szCs w:val="20"/>
        </w:rPr>
        <w:t xml:space="preserve">This item substitutes a new </w:t>
      </w:r>
      <w:r w:rsidR="006000F2">
        <w:rPr>
          <w:rFonts w:ascii="Arial" w:hAnsi="Arial" w:cs="Arial"/>
          <w:sz w:val="20"/>
          <w:szCs w:val="20"/>
        </w:rPr>
        <w:t xml:space="preserve">Schedule 3 to </w:t>
      </w:r>
      <w:r w:rsidR="00545875">
        <w:rPr>
          <w:rFonts w:ascii="Arial" w:hAnsi="Arial" w:cs="Arial"/>
          <w:sz w:val="20"/>
          <w:szCs w:val="20"/>
        </w:rPr>
        <w:t>describe</w:t>
      </w:r>
      <w:r w:rsidR="006000F2">
        <w:rPr>
          <w:rFonts w:ascii="Arial" w:hAnsi="Arial" w:cs="Arial"/>
          <w:sz w:val="20"/>
          <w:szCs w:val="20"/>
        </w:rPr>
        <w:t xml:space="preserve"> all types of identifying evidence for verification at the time of activation</w:t>
      </w:r>
      <w:r w:rsidR="005E1D8D">
        <w:rPr>
          <w:rFonts w:ascii="Arial" w:hAnsi="Arial" w:cs="Arial"/>
          <w:sz w:val="20"/>
          <w:szCs w:val="20"/>
        </w:rPr>
        <w:t xml:space="preserve"> in accordance with</w:t>
      </w:r>
      <w:r>
        <w:rPr>
          <w:rFonts w:ascii="Arial" w:hAnsi="Arial" w:cs="Arial"/>
          <w:sz w:val="20"/>
          <w:szCs w:val="20"/>
        </w:rPr>
        <w:t xml:space="preserve"> the definition of “identifying evidence” in</w:t>
      </w:r>
      <w:r w:rsidR="005E1D8D">
        <w:rPr>
          <w:rFonts w:ascii="Arial" w:hAnsi="Arial" w:cs="Arial"/>
          <w:sz w:val="20"/>
          <w:szCs w:val="20"/>
        </w:rPr>
        <w:t xml:space="preserve"> section</w:t>
      </w:r>
      <w:r w:rsidR="00C60947">
        <w:rPr>
          <w:rFonts w:ascii="Arial" w:hAnsi="Arial" w:cs="Arial"/>
          <w:sz w:val="20"/>
          <w:szCs w:val="20"/>
        </w:rPr>
        <w:t xml:space="preserve"> 1.4 and</w:t>
      </w:r>
      <w:r w:rsidR="005E1D8D">
        <w:rPr>
          <w:rFonts w:ascii="Arial" w:hAnsi="Arial" w:cs="Arial"/>
          <w:sz w:val="20"/>
          <w:szCs w:val="20"/>
        </w:rPr>
        <w:t xml:space="preserve"> </w:t>
      </w:r>
      <w:r>
        <w:rPr>
          <w:rFonts w:ascii="Arial" w:hAnsi="Arial" w:cs="Arial"/>
          <w:sz w:val="20"/>
          <w:szCs w:val="20"/>
        </w:rPr>
        <w:t xml:space="preserve">the requirement in section </w:t>
      </w:r>
      <w:r w:rsidR="005E1D8D">
        <w:rPr>
          <w:rFonts w:ascii="Arial" w:hAnsi="Arial" w:cs="Arial"/>
          <w:sz w:val="20"/>
          <w:szCs w:val="20"/>
        </w:rPr>
        <w:t xml:space="preserve">5.4 </w:t>
      </w:r>
      <w:r>
        <w:rPr>
          <w:rFonts w:ascii="Arial" w:hAnsi="Arial" w:cs="Arial"/>
          <w:sz w:val="20"/>
          <w:szCs w:val="20"/>
        </w:rPr>
        <w:t>to obtain identifying evidence about the service activator</w:t>
      </w:r>
      <w:r w:rsidR="006000F2">
        <w:rPr>
          <w:rFonts w:ascii="Arial" w:hAnsi="Arial" w:cs="Arial"/>
          <w:sz w:val="20"/>
          <w:szCs w:val="20"/>
        </w:rPr>
        <w:t>.</w:t>
      </w:r>
      <w:r w:rsidR="005E1D8D">
        <w:rPr>
          <w:rFonts w:ascii="Arial" w:hAnsi="Arial" w:cs="Arial"/>
          <w:sz w:val="20"/>
          <w:szCs w:val="20"/>
        </w:rPr>
        <w:t xml:space="preserve"> The identifying evidence is related to the method of identity verification described in column B of Schedule 4.</w:t>
      </w:r>
    </w:p>
    <w:p w14:paraId="1B9C9168" w14:textId="77777777" w:rsidR="005E1D8D" w:rsidRDefault="0028295B" w:rsidP="005E1D8D">
      <w:pPr>
        <w:keepNext/>
        <w:spacing w:before="120" w:after="120" w:line="240" w:lineRule="auto"/>
        <w:rPr>
          <w:rFonts w:ascii="Arial" w:hAnsi="Arial" w:cs="Arial"/>
          <w:b/>
          <w:sz w:val="20"/>
          <w:szCs w:val="20"/>
        </w:rPr>
      </w:pPr>
      <w:r>
        <w:rPr>
          <w:rFonts w:ascii="Arial" w:hAnsi="Arial" w:cs="Arial"/>
          <w:b/>
          <w:sz w:val="20"/>
          <w:szCs w:val="20"/>
        </w:rPr>
        <w:t>[5</w:t>
      </w:r>
      <w:r w:rsidR="005E1D8D">
        <w:rPr>
          <w:rFonts w:ascii="Arial" w:hAnsi="Arial" w:cs="Arial"/>
          <w:b/>
          <w:sz w:val="20"/>
          <w:szCs w:val="20"/>
        </w:rPr>
        <w:t>]</w:t>
      </w:r>
      <w:r w:rsidR="005E1D8D" w:rsidRPr="0065387F">
        <w:rPr>
          <w:rFonts w:ascii="Arial" w:hAnsi="Arial" w:cs="Arial"/>
          <w:b/>
          <w:sz w:val="20"/>
          <w:szCs w:val="20"/>
        </w:rPr>
        <w:tab/>
      </w:r>
      <w:r w:rsidR="005E1D8D">
        <w:rPr>
          <w:rFonts w:ascii="Arial" w:hAnsi="Arial" w:cs="Arial"/>
          <w:b/>
          <w:sz w:val="20"/>
          <w:szCs w:val="20"/>
        </w:rPr>
        <w:t xml:space="preserve">Schedule 4 </w:t>
      </w:r>
    </w:p>
    <w:p w14:paraId="60831580" w14:textId="6B1E623B" w:rsidR="00CA4BF9" w:rsidRDefault="003D7C87" w:rsidP="00CA4BF9">
      <w:pPr>
        <w:pStyle w:val="R1"/>
        <w:spacing w:after="120" w:line="240" w:lineRule="auto"/>
        <w:ind w:left="0" w:firstLine="0"/>
        <w:jc w:val="left"/>
        <w:rPr>
          <w:rFonts w:ascii="Arial" w:hAnsi="Arial" w:cs="Arial"/>
          <w:sz w:val="20"/>
          <w:szCs w:val="20"/>
        </w:rPr>
      </w:pPr>
      <w:r>
        <w:rPr>
          <w:rFonts w:ascii="Arial" w:hAnsi="Arial" w:cs="Arial"/>
          <w:sz w:val="20"/>
          <w:szCs w:val="20"/>
        </w:rPr>
        <w:t>This item inserts new i</w:t>
      </w:r>
      <w:r w:rsidR="00F41E19">
        <w:rPr>
          <w:rFonts w:ascii="Arial" w:hAnsi="Arial" w:cs="Arial"/>
          <w:sz w:val="20"/>
          <w:szCs w:val="20"/>
        </w:rPr>
        <w:t xml:space="preserve">tems 7 to 9 of </w:t>
      </w:r>
      <w:r w:rsidR="00CA4BF9">
        <w:rPr>
          <w:rFonts w:ascii="Arial" w:hAnsi="Arial" w:cs="Arial"/>
          <w:sz w:val="20"/>
          <w:szCs w:val="20"/>
        </w:rPr>
        <w:t>S</w:t>
      </w:r>
      <w:r w:rsidR="00CA4BF9" w:rsidRPr="0065387F">
        <w:rPr>
          <w:rFonts w:ascii="Arial" w:hAnsi="Arial" w:cs="Arial"/>
          <w:sz w:val="20"/>
          <w:szCs w:val="20"/>
        </w:rPr>
        <w:t>chedule</w:t>
      </w:r>
      <w:r w:rsidR="00CA4BF9">
        <w:rPr>
          <w:rFonts w:ascii="Arial" w:hAnsi="Arial" w:cs="Arial"/>
          <w:sz w:val="20"/>
          <w:szCs w:val="20"/>
        </w:rPr>
        <w:t xml:space="preserve"> 4</w:t>
      </w:r>
      <w:r w:rsidR="00CA4BF9" w:rsidRPr="0065387F">
        <w:rPr>
          <w:rFonts w:ascii="Arial" w:hAnsi="Arial" w:cs="Arial"/>
          <w:sz w:val="20"/>
          <w:szCs w:val="20"/>
        </w:rPr>
        <w:t xml:space="preserve"> </w:t>
      </w:r>
      <w:r>
        <w:rPr>
          <w:rFonts w:ascii="Arial" w:hAnsi="Arial" w:cs="Arial"/>
          <w:sz w:val="20"/>
          <w:szCs w:val="20"/>
        </w:rPr>
        <w:t xml:space="preserve">to </w:t>
      </w:r>
      <w:r w:rsidR="00F41E19">
        <w:rPr>
          <w:rFonts w:ascii="Arial" w:hAnsi="Arial" w:cs="Arial"/>
          <w:sz w:val="20"/>
          <w:szCs w:val="20"/>
        </w:rPr>
        <w:t>prescribe</w:t>
      </w:r>
      <w:r w:rsidR="00F41E19" w:rsidRPr="0065387F">
        <w:rPr>
          <w:rFonts w:ascii="Arial" w:hAnsi="Arial" w:cs="Arial"/>
          <w:sz w:val="20"/>
          <w:szCs w:val="20"/>
        </w:rPr>
        <w:t xml:space="preserve"> </w:t>
      </w:r>
      <w:r w:rsidR="00915466">
        <w:rPr>
          <w:rFonts w:ascii="Arial" w:hAnsi="Arial" w:cs="Arial"/>
          <w:sz w:val="20"/>
          <w:szCs w:val="20"/>
        </w:rPr>
        <w:t>new</w:t>
      </w:r>
      <w:r w:rsidR="00915466" w:rsidRPr="0065387F">
        <w:rPr>
          <w:rFonts w:ascii="Arial" w:hAnsi="Arial" w:cs="Arial"/>
          <w:sz w:val="20"/>
          <w:szCs w:val="20"/>
        </w:rPr>
        <w:t xml:space="preserve"> </w:t>
      </w:r>
      <w:r w:rsidR="00CA4BF9" w:rsidRPr="0065387F">
        <w:rPr>
          <w:rFonts w:ascii="Arial" w:hAnsi="Arial" w:cs="Arial"/>
          <w:sz w:val="20"/>
          <w:szCs w:val="20"/>
        </w:rPr>
        <w:t>approved methods</w:t>
      </w:r>
      <w:r w:rsidR="00CA4BF9">
        <w:rPr>
          <w:rFonts w:ascii="Arial" w:hAnsi="Arial" w:cs="Arial"/>
          <w:sz w:val="20"/>
          <w:szCs w:val="20"/>
        </w:rPr>
        <w:t xml:space="preserve"> of </w:t>
      </w:r>
      <w:r w:rsidR="00915466">
        <w:rPr>
          <w:rFonts w:ascii="Arial" w:hAnsi="Arial" w:cs="Arial"/>
          <w:sz w:val="20"/>
          <w:szCs w:val="20"/>
        </w:rPr>
        <w:t xml:space="preserve">identity </w:t>
      </w:r>
      <w:r w:rsidR="00CA4BF9">
        <w:rPr>
          <w:rFonts w:ascii="Arial" w:hAnsi="Arial" w:cs="Arial"/>
          <w:sz w:val="20"/>
          <w:szCs w:val="20"/>
        </w:rPr>
        <w:t xml:space="preserve">verification in relation to a service activator at the time of activation. A CSP </w:t>
      </w:r>
      <w:r>
        <w:rPr>
          <w:rFonts w:ascii="Arial" w:hAnsi="Arial" w:cs="Arial"/>
          <w:sz w:val="20"/>
          <w:szCs w:val="20"/>
        </w:rPr>
        <w:t xml:space="preserve">may </w:t>
      </w:r>
      <w:r w:rsidR="00CA4BF9">
        <w:rPr>
          <w:rFonts w:ascii="Arial" w:hAnsi="Arial" w:cs="Arial"/>
          <w:sz w:val="20"/>
          <w:szCs w:val="20"/>
        </w:rPr>
        <w:t xml:space="preserve">use one of </w:t>
      </w:r>
      <w:r w:rsidR="00915466">
        <w:rPr>
          <w:rFonts w:ascii="Arial" w:hAnsi="Arial" w:cs="Arial"/>
          <w:sz w:val="20"/>
          <w:szCs w:val="20"/>
        </w:rPr>
        <w:t xml:space="preserve">these </w:t>
      </w:r>
      <w:r w:rsidR="00CA4BF9">
        <w:rPr>
          <w:rFonts w:ascii="Arial" w:hAnsi="Arial" w:cs="Arial"/>
          <w:sz w:val="20"/>
          <w:szCs w:val="20"/>
        </w:rPr>
        <w:t>methods to confirm whether identifying evidence obtained about the service activator is authentic, accurate and up-to-date</w:t>
      </w:r>
      <w:r w:rsidR="00CA4BF9" w:rsidRPr="0065387F">
        <w:rPr>
          <w:rFonts w:ascii="Arial" w:hAnsi="Arial" w:cs="Arial"/>
          <w:sz w:val="20"/>
          <w:szCs w:val="20"/>
        </w:rPr>
        <w:t xml:space="preserve">, as required by section 5.5. </w:t>
      </w:r>
    </w:p>
    <w:p w14:paraId="1FDCBDB9" w14:textId="77777777" w:rsidR="00001C7A" w:rsidRDefault="00001C7A" w:rsidP="00001C7A">
      <w:pPr>
        <w:spacing w:before="120" w:after="120" w:line="240" w:lineRule="auto"/>
        <w:rPr>
          <w:rFonts w:ascii="Arial" w:hAnsi="Arial" w:cs="Arial"/>
          <w:sz w:val="20"/>
          <w:szCs w:val="20"/>
        </w:rPr>
      </w:pPr>
      <w:r>
        <w:rPr>
          <w:rFonts w:ascii="Arial" w:hAnsi="Arial" w:cs="Arial"/>
          <w:sz w:val="20"/>
          <w:szCs w:val="20"/>
        </w:rPr>
        <w:t xml:space="preserve">The Amendment Determination adds the following </w:t>
      </w:r>
      <w:r w:rsidR="00DA3427">
        <w:rPr>
          <w:rFonts w:ascii="Arial" w:hAnsi="Arial" w:cs="Arial"/>
          <w:sz w:val="20"/>
          <w:szCs w:val="20"/>
        </w:rPr>
        <w:t xml:space="preserve">identity verification </w:t>
      </w:r>
      <w:r>
        <w:rPr>
          <w:rFonts w:ascii="Arial" w:hAnsi="Arial" w:cs="Arial"/>
          <w:sz w:val="20"/>
          <w:szCs w:val="20"/>
        </w:rPr>
        <w:t>methods to Schedule 4:</w:t>
      </w:r>
    </w:p>
    <w:p w14:paraId="72671D19" w14:textId="03343F51" w:rsidR="00001C7A" w:rsidRDefault="005E1D8D" w:rsidP="00754483">
      <w:pPr>
        <w:pStyle w:val="ListParagraph"/>
        <w:numPr>
          <w:ilvl w:val="0"/>
          <w:numId w:val="58"/>
        </w:numPr>
        <w:spacing w:before="120" w:beforeAutospacing="0" w:after="120" w:afterAutospacing="0"/>
        <w:jc w:val="both"/>
        <w:rPr>
          <w:rFonts w:ascii="Arial" w:hAnsi="Arial" w:cs="Arial"/>
          <w:sz w:val="20"/>
          <w:szCs w:val="20"/>
        </w:rPr>
      </w:pPr>
      <w:r w:rsidRPr="00001C7A">
        <w:rPr>
          <w:rFonts w:ascii="Arial" w:hAnsi="Arial" w:cs="Arial"/>
          <w:sz w:val="20"/>
          <w:szCs w:val="20"/>
        </w:rPr>
        <w:t>Item 7</w:t>
      </w:r>
      <w:r w:rsidR="00001C7A" w:rsidRPr="00001C7A">
        <w:rPr>
          <w:rFonts w:ascii="Arial" w:hAnsi="Arial" w:cs="Arial"/>
          <w:sz w:val="20"/>
          <w:szCs w:val="20"/>
        </w:rPr>
        <w:t xml:space="preserve"> </w:t>
      </w:r>
      <w:r w:rsidRPr="00001C7A">
        <w:rPr>
          <w:rFonts w:ascii="Arial" w:hAnsi="Arial" w:cs="Arial"/>
          <w:sz w:val="20"/>
          <w:szCs w:val="20"/>
        </w:rPr>
        <w:t>– “Existing type 1 eligible pre</w:t>
      </w:r>
      <w:r w:rsidR="00001C7A" w:rsidRPr="00001C7A">
        <w:rPr>
          <w:rFonts w:ascii="Arial" w:hAnsi="Arial" w:cs="Arial"/>
          <w:sz w:val="20"/>
          <w:szCs w:val="20"/>
        </w:rPr>
        <w:t>paid account” (</w:t>
      </w:r>
      <w:r w:rsidR="00F41E19">
        <w:rPr>
          <w:rFonts w:ascii="Arial" w:hAnsi="Arial" w:cs="Arial"/>
          <w:sz w:val="20"/>
          <w:szCs w:val="20"/>
        </w:rPr>
        <w:t>not linked to a financial account</w:t>
      </w:r>
      <w:r w:rsidR="00001C7A" w:rsidRPr="00001C7A">
        <w:rPr>
          <w:rFonts w:ascii="Arial" w:hAnsi="Arial" w:cs="Arial"/>
          <w:sz w:val="20"/>
          <w:szCs w:val="20"/>
        </w:rPr>
        <w:t>)</w:t>
      </w:r>
      <w:r w:rsidR="00DC1940">
        <w:rPr>
          <w:rFonts w:ascii="Arial" w:hAnsi="Arial" w:cs="Arial"/>
          <w:sz w:val="20"/>
          <w:szCs w:val="20"/>
        </w:rPr>
        <w:t xml:space="preserve"> which involves</w:t>
      </w:r>
      <w:r w:rsidR="00746506">
        <w:rPr>
          <w:rFonts w:ascii="Arial" w:hAnsi="Arial" w:cs="Arial"/>
          <w:sz w:val="20"/>
          <w:szCs w:val="20"/>
        </w:rPr>
        <w:t>,</w:t>
      </w:r>
      <w:r w:rsidR="00DC1940">
        <w:rPr>
          <w:rFonts w:ascii="Arial" w:hAnsi="Arial" w:cs="Arial"/>
          <w:sz w:val="20"/>
          <w:szCs w:val="20"/>
        </w:rPr>
        <w:t xml:space="preserve"> amongst other </w:t>
      </w:r>
      <w:r w:rsidR="00746506">
        <w:rPr>
          <w:rFonts w:ascii="Arial" w:hAnsi="Arial" w:cs="Arial"/>
          <w:sz w:val="20"/>
          <w:szCs w:val="20"/>
        </w:rPr>
        <w:t>requirements</w:t>
      </w:r>
      <w:r w:rsidR="00DC1940">
        <w:rPr>
          <w:rFonts w:ascii="Arial" w:hAnsi="Arial" w:cs="Arial"/>
          <w:sz w:val="20"/>
          <w:szCs w:val="20"/>
        </w:rPr>
        <w:t xml:space="preserve">, confirming that the service activator is the holder of an existing type 1 eligible prepaid account and that the activation of the service will not result in the service activator having more than </w:t>
      </w:r>
      <w:r w:rsidR="00746506">
        <w:rPr>
          <w:rFonts w:ascii="Arial" w:hAnsi="Arial" w:cs="Arial"/>
          <w:sz w:val="20"/>
          <w:szCs w:val="20"/>
        </w:rPr>
        <w:t>five</w:t>
      </w:r>
      <w:r w:rsidR="00DC1940">
        <w:rPr>
          <w:rFonts w:ascii="Arial" w:hAnsi="Arial" w:cs="Arial"/>
          <w:sz w:val="20"/>
          <w:szCs w:val="20"/>
        </w:rPr>
        <w:t xml:space="preserve"> prepaid mobile carriage services activated using the method of identity verification described in this item.</w:t>
      </w:r>
    </w:p>
    <w:p w14:paraId="78D43F71" w14:textId="671AA618" w:rsidR="00001C7A" w:rsidRDefault="005E1D8D" w:rsidP="00754483">
      <w:pPr>
        <w:pStyle w:val="ListParagraph"/>
        <w:numPr>
          <w:ilvl w:val="0"/>
          <w:numId w:val="58"/>
        </w:numPr>
        <w:spacing w:before="120" w:beforeAutospacing="0" w:after="120" w:afterAutospacing="0"/>
        <w:jc w:val="both"/>
        <w:rPr>
          <w:rFonts w:ascii="Arial" w:hAnsi="Arial" w:cs="Arial"/>
          <w:sz w:val="20"/>
          <w:szCs w:val="20"/>
        </w:rPr>
      </w:pPr>
      <w:r w:rsidRPr="00001C7A">
        <w:rPr>
          <w:rFonts w:ascii="Arial" w:hAnsi="Arial" w:cs="Arial"/>
          <w:sz w:val="20"/>
          <w:szCs w:val="20"/>
        </w:rPr>
        <w:t>Item 8</w:t>
      </w:r>
      <w:r w:rsidR="00DA3427">
        <w:rPr>
          <w:rFonts w:ascii="Arial" w:hAnsi="Arial" w:cs="Arial"/>
          <w:sz w:val="20"/>
          <w:szCs w:val="20"/>
        </w:rPr>
        <w:t xml:space="preserve"> </w:t>
      </w:r>
      <w:r w:rsidRPr="00001C7A">
        <w:rPr>
          <w:rFonts w:ascii="Arial" w:hAnsi="Arial" w:cs="Arial"/>
          <w:sz w:val="20"/>
          <w:szCs w:val="20"/>
        </w:rPr>
        <w:t xml:space="preserve">– “Existing type 2 eligible prepaid account” </w:t>
      </w:r>
      <w:r w:rsidR="00001C7A">
        <w:rPr>
          <w:rFonts w:ascii="Arial" w:hAnsi="Arial" w:cs="Arial"/>
          <w:sz w:val="20"/>
          <w:szCs w:val="20"/>
        </w:rPr>
        <w:t>(linked to a financial account)</w:t>
      </w:r>
      <w:r w:rsidR="00DC1940">
        <w:rPr>
          <w:rFonts w:ascii="Arial" w:hAnsi="Arial" w:cs="Arial"/>
          <w:sz w:val="20"/>
          <w:szCs w:val="20"/>
        </w:rPr>
        <w:t xml:space="preserve"> which involves</w:t>
      </w:r>
      <w:r w:rsidR="00DD3FDE">
        <w:rPr>
          <w:rFonts w:ascii="Arial" w:hAnsi="Arial" w:cs="Arial"/>
          <w:sz w:val="20"/>
          <w:szCs w:val="20"/>
        </w:rPr>
        <w:t>,</w:t>
      </w:r>
      <w:r w:rsidR="00803B8A">
        <w:rPr>
          <w:rFonts w:ascii="Arial" w:hAnsi="Arial" w:cs="Arial"/>
          <w:sz w:val="20"/>
          <w:szCs w:val="20"/>
        </w:rPr>
        <w:t xml:space="preserve"> amongst other </w:t>
      </w:r>
      <w:r w:rsidR="00746506">
        <w:rPr>
          <w:rFonts w:ascii="Arial" w:hAnsi="Arial" w:cs="Arial"/>
          <w:sz w:val="20"/>
          <w:szCs w:val="20"/>
        </w:rPr>
        <w:t>requirements</w:t>
      </w:r>
      <w:r w:rsidR="00803B8A">
        <w:rPr>
          <w:rFonts w:ascii="Arial" w:hAnsi="Arial" w:cs="Arial"/>
          <w:sz w:val="20"/>
          <w:szCs w:val="20"/>
        </w:rPr>
        <w:t>, the service activator demonstrating that he or she</w:t>
      </w:r>
      <w:r w:rsidR="00F545E3">
        <w:rPr>
          <w:rFonts w:ascii="Arial" w:hAnsi="Arial" w:cs="Arial"/>
          <w:sz w:val="20"/>
          <w:szCs w:val="20"/>
        </w:rPr>
        <w:t xml:space="preserve"> is the holder of an existing type 2 eligible prepaid account</w:t>
      </w:r>
      <w:r w:rsidR="00746506">
        <w:rPr>
          <w:rFonts w:ascii="Arial" w:hAnsi="Arial" w:cs="Arial"/>
          <w:sz w:val="20"/>
          <w:szCs w:val="20"/>
        </w:rPr>
        <w:t xml:space="preserve"> that is linked to a financial account which is used to</w:t>
      </w:r>
      <w:r w:rsidR="00915466">
        <w:rPr>
          <w:rFonts w:ascii="Arial" w:hAnsi="Arial" w:cs="Arial"/>
          <w:sz w:val="20"/>
          <w:szCs w:val="20"/>
        </w:rPr>
        <w:t xml:space="preserve"> make</w:t>
      </w:r>
      <w:r w:rsidR="00746506">
        <w:rPr>
          <w:rFonts w:ascii="Arial" w:hAnsi="Arial" w:cs="Arial"/>
          <w:sz w:val="20"/>
          <w:szCs w:val="20"/>
        </w:rPr>
        <w:t xml:space="preserve"> payments for the ongoing supply of the service</w:t>
      </w:r>
      <w:r w:rsidR="00F545E3">
        <w:rPr>
          <w:rFonts w:ascii="Arial" w:hAnsi="Arial" w:cs="Arial"/>
          <w:sz w:val="20"/>
          <w:szCs w:val="20"/>
        </w:rPr>
        <w:t>.</w:t>
      </w:r>
    </w:p>
    <w:p w14:paraId="0192B988" w14:textId="07AB4FC6" w:rsidR="005E1D8D" w:rsidRPr="00001C7A" w:rsidRDefault="005E1D8D" w:rsidP="00754483">
      <w:pPr>
        <w:pStyle w:val="ListParagraph"/>
        <w:numPr>
          <w:ilvl w:val="0"/>
          <w:numId w:val="58"/>
        </w:numPr>
        <w:spacing w:before="120" w:beforeAutospacing="0" w:after="120" w:afterAutospacing="0"/>
        <w:jc w:val="both"/>
        <w:rPr>
          <w:rFonts w:ascii="Arial" w:hAnsi="Arial" w:cs="Arial"/>
          <w:sz w:val="20"/>
          <w:szCs w:val="20"/>
        </w:rPr>
      </w:pPr>
      <w:r w:rsidRPr="00001C7A">
        <w:rPr>
          <w:rFonts w:ascii="Arial" w:hAnsi="Arial" w:cs="Arial"/>
          <w:sz w:val="20"/>
          <w:szCs w:val="20"/>
        </w:rPr>
        <w:t>Item 9</w:t>
      </w:r>
      <w:r w:rsidR="00DA3427">
        <w:rPr>
          <w:rFonts w:ascii="Arial" w:hAnsi="Arial" w:cs="Arial"/>
          <w:sz w:val="20"/>
          <w:szCs w:val="20"/>
        </w:rPr>
        <w:t xml:space="preserve"> </w:t>
      </w:r>
      <w:r w:rsidRPr="00001C7A">
        <w:rPr>
          <w:rFonts w:ascii="Arial" w:hAnsi="Arial" w:cs="Arial"/>
          <w:sz w:val="20"/>
          <w:szCs w:val="20"/>
        </w:rPr>
        <w:t>– “</w:t>
      </w:r>
      <w:r w:rsidR="00001C7A">
        <w:rPr>
          <w:rFonts w:ascii="Arial" w:hAnsi="Arial" w:cs="Arial"/>
          <w:sz w:val="20"/>
          <w:szCs w:val="20"/>
        </w:rPr>
        <w:t>Visual identity document check”</w:t>
      </w:r>
      <w:r w:rsidR="00F545E3">
        <w:rPr>
          <w:rFonts w:ascii="Arial" w:hAnsi="Arial" w:cs="Arial"/>
          <w:sz w:val="20"/>
          <w:szCs w:val="20"/>
        </w:rPr>
        <w:t xml:space="preserve"> which involves</w:t>
      </w:r>
      <w:r w:rsidR="00DD3FDE">
        <w:rPr>
          <w:rFonts w:ascii="Arial" w:hAnsi="Arial" w:cs="Arial"/>
          <w:sz w:val="20"/>
          <w:szCs w:val="20"/>
        </w:rPr>
        <w:t>,</w:t>
      </w:r>
      <w:r w:rsidR="00F545E3">
        <w:rPr>
          <w:rFonts w:ascii="Arial" w:hAnsi="Arial" w:cs="Arial"/>
          <w:sz w:val="20"/>
          <w:szCs w:val="20"/>
        </w:rPr>
        <w:t xml:space="preserve"> amongst other </w:t>
      </w:r>
      <w:r w:rsidR="00746506">
        <w:rPr>
          <w:rFonts w:ascii="Arial" w:hAnsi="Arial" w:cs="Arial"/>
          <w:sz w:val="20"/>
          <w:szCs w:val="20"/>
        </w:rPr>
        <w:t>requirements</w:t>
      </w:r>
      <w:r w:rsidR="00F545E3">
        <w:rPr>
          <w:rFonts w:ascii="Arial" w:hAnsi="Arial" w:cs="Arial"/>
          <w:sz w:val="20"/>
          <w:szCs w:val="20"/>
        </w:rPr>
        <w:t xml:space="preserve">, the service activator showing the </w:t>
      </w:r>
      <w:r w:rsidR="009B7449">
        <w:rPr>
          <w:rFonts w:ascii="Arial" w:hAnsi="Arial" w:cs="Arial"/>
          <w:sz w:val="20"/>
          <w:szCs w:val="20"/>
        </w:rPr>
        <w:t>CSP</w:t>
      </w:r>
      <w:r w:rsidR="00F545E3">
        <w:rPr>
          <w:rFonts w:ascii="Arial" w:hAnsi="Arial" w:cs="Arial"/>
          <w:sz w:val="20"/>
          <w:szCs w:val="20"/>
        </w:rPr>
        <w:t xml:space="preserve"> </w:t>
      </w:r>
      <w:r w:rsidR="00803B8A">
        <w:rPr>
          <w:rFonts w:ascii="Arial" w:hAnsi="Arial" w:cs="Arial"/>
          <w:sz w:val="20"/>
          <w:szCs w:val="20"/>
        </w:rPr>
        <w:t xml:space="preserve">a combination of </w:t>
      </w:r>
      <w:r w:rsidR="00F545E3">
        <w:rPr>
          <w:rFonts w:ascii="Arial" w:hAnsi="Arial" w:cs="Arial"/>
          <w:sz w:val="20"/>
          <w:szCs w:val="20"/>
        </w:rPr>
        <w:t>category A and category B identity documents listed in Schedule 2 to verify his or her identity</w:t>
      </w:r>
      <w:r w:rsidR="00114AA1">
        <w:rPr>
          <w:rFonts w:ascii="Arial" w:hAnsi="Arial" w:cs="Arial"/>
          <w:sz w:val="20"/>
          <w:szCs w:val="20"/>
        </w:rPr>
        <w:t xml:space="preserve">. </w:t>
      </w:r>
      <w:r w:rsidR="00803B8A">
        <w:rPr>
          <w:rFonts w:ascii="Arial" w:hAnsi="Arial" w:cs="Arial"/>
          <w:sz w:val="20"/>
          <w:szCs w:val="20"/>
        </w:rPr>
        <w:t xml:space="preserve">The service activator will be required </w:t>
      </w:r>
      <w:r w:rsidR="00803B8A">
        <w:rPr>
          <w:rFonts w:ascii="Arial" w:hAnsi="Arial" w:cs="Arial"/>
          <w:sz w:val="20"/>
          <w:szCs w:val="20"/>
        </w:rPr>
        <w:lastRenderedPageBreak/>
        <w:t>to show a different combination of category A and category B documents depending on whether</w:t>
      </w:r>
      <w:r w:rsidR="00673742">
        <w:rPr>
          <w:rFonts w:ascii="Arial" w:hAnsi="Arial" w:cs="Arial"/>
          <w:sz w:val="20"/>
          <w:szCs w:val="20"/>
        </w:rPr>
        <w:t xml:space="preserve"> or not</w:t>
      </w:r>
      <w:r w:rsidR="00803B8A">
        <w:rPr>
          <w:rFonts w:ascii="Arial" w:hAnsi="Arial" w:cs="Arial"/>
          <w:sz w:val="20"/>
          <w:szCs w:val="20"/>
        </w:rPr>
        <w:t xml:space="preserve"> the activation of the service will result in the service activator having </w:t>
      </w:r>
      <w:r w:rsidR="00DD3FDE">
        <w:rPr>
          <w:rFonts w:ascii="Arial" w:hAnsi="Arial" w:cs="Arial"/>
          <w:sz w:val="20"/>
          <w:szCs w:val="20"/>
        </w:rPr>
        <w:t>five</w:t>
      </w:r>
      <w:r w:rsidR="00803B8A">
        <w:rPr>
          <w:rFonts w:ascii="Arial" w:hAnsi="Arial" w:cs="Arial"/>
          <w:sz w:val="20"/>
          <w:szCs w:val="20"/>
        </w:rPr>
        <w:t xml:space="preserve"> or more activated prepaid mobile carriage services.</w:t>
      </w:r>
    </w:p>
    <w:p w14:paraId="74E44409" w14:textId="77777777" w:rsidR="005E1D8D" w:rsidRDefault="005E1D8D" w:rsidP="00001C7A">
      <w:pPr>
        <w:spacing w:before="120" w:after="120" w:line="240" w:lineRule="auto"/>
        <w:rPr>
          <w:rFonts w:ascii="Arial" w:hAnsi="Arial" w:cs="Arial"/>
          <w:sz w:val="20"/>
          <w:szCs w:val="20"/>
        </w:rPr>
      </w:pPr>
    </w:p>
    <w:p w14:paraId="7412FEDC" w14:textId="77777777" w:rsidR="006000F2" w:rsidRDefault="006000F2" w:rsidP="009711A6">
      <w:pPr>
        <w:spacing w:before="120" w:after="120" w:line="240" w:lineRule="auto"/>
        <w:rPr>
          <w:rFonts w:ascii="Arial" w:hAnsi="Arial" w:cs="Arial"/>
          <w:sz w:val="20"/>
          <w:szCs w:val="20"/>
        </w:rPr>
      </w:pPr>
    </w:p>
    <w:p w14:paraId="17C83164" w14:textId="77777777" w:rsidR="006000F2" w:rsidRDefault="006000F2" w:rsidP="009711A6">
      <w:pPr>
        <w:spacing w:before="120" w:after="120" w:line="240" w:lineRule="auto"/>
        <w:rPr>
          <w:rFonts w:ascii="Arial" w:hAnsi="Arial" w:cs="Arial"/>
          <w:sz w:val="20"/>
          <w:szCs w:val="20"/>
        </w:rPr>
      </w:pPr>
    </w:p>
    <w:p w14:paraId="761B795B" w14:textId="77777777" w:rsidR="00EE47C1" w:rsidRDefault="0065387F" w:rsidP="00C66491">
      <w:pPr>
        <w:pStyle w:val="R1"/>
        <w:spacing w:after="120" w:line="240" w:lineRule="auto"/>
        <w:ind w:left="0" w:firstLine="0"/>
        <w:jc w:val="left"/>
        <w:rPr>
          <w:rFonts w:ascii="Arial" w:hAnsi="Arial" w:cs="Arial"/>
          <w:sz w:val="20"/>
          <w:szCs w:val="20"/>
        </w:rPr>
      </w:pPr>
      <w:r w:rsidRPr="0065387F">
        <w:rPr>
          <w:rFonts w:ascii="Arial" w:hAnsi="Arial" w:cs="Arial"/>
          <w:sz w:val="20"/>
          <w:szCs w:val="20"/>
        </w:rPr>
        <w:t xml:space="preserve"> </w:t>
      </w:r>
    </w:p>
    <w:p w14:paraId="170B8276" w14:textId="77777777" w:rsidR="008C6932" w:rsidRPr="00FC32B5" w:rsidRDefault="008C6932" w:rsidP="009711A6">
      <w:pPr>
        <w:spacing w:before="120" w:after="120" w:line="240" w:lineRule="auto"/>
        <w:rPr>
          <w:rFonts w:ascii="Arial" w:hAnsi="Arial" w:cs="Arial"/>
          <w:sz w:val="20"/>
          <w:szCs w:val="20"/>
        </w:rPr>
      </w:pPr>
    </w:p>
    <w:p w14:paraId="2F9899A6" w14:textId="77777777" w:rsidR="001C7BBB" w:rsidRPr="00FC32B5" w:rsidRDefault="0065387F" w:rsidP="009711A6">
      <w:pPr>
        <w:spacing w:before="120" w:after="120" w:line="240" w:lineRule="auto"/>
        <w:rPr>
          <w:rFonts w:ascii="Arial" w:hAnsi="Arial" w:cs="Arial"/>
          <w:sz w:val="20"/>
          <w:szCs w:val="20"/>
        </w:rPr>
      </w:pPr>
      <w:r w:rsidRPr="0065387F">
        <w:rPr>
          <w:rFonts w:ascii="Arial" w:hAnsi="Arial" w:cs="Arial"/>
          <w:sz w:val="20"/>
          <w:szCs w:val="20"/>
        </w:rPr>
        <w:br w:type="page"/>
      </w:r>
    </w:p>
    <w:p w14:paraId="0C4B324D" w14:textId="77777777" w:rsidR="000A4FAD" w:rsidRPr="00754660" w:rsidRDefault="000A4FAD" w:rsidP="000A4FAD">
      <w:pPr>
        <w:spacing w:before="120" w:after="120" w:line="240" w:lineRule="auto"/>
        <w:jc w:val="right"/>
        <w:rPr>
          <w:rFonts w:ascii="Arial" w:hAnsi="Arial" w:cs="Arial"/>
          <w:b/>
          <w:sz w:val="20"/>
          <w:szCs w:val="20"/>
        </w:rPr>
      </w:pPr>
      <w:r w:rsidRPr="00754660">
        <w:rPr>
          <w:rFonts w:ascii="Arial" w:hAnsi="Arial" w:cs="Arial"/>
          <w:b/>
          <w:sz w:val="20"/>
          <w:szCs w:val="20"/>
        </w:rPr>
        <w:lastRenderedPageBreak/>
        <w:t>ATTACHMENT B</w:t>
      </w:r>
    </w:p>
    <w:p w14:paraId="3BD561E7" w14:textId="77777777" w:rsidR="000A4FAD" w:rsidRPr="00754660" w:rsidRDefault="000A4FAD" w:rsidP="000A4FAD">
      <w:pPr>
        <w:tabs>
          <w:tab w:val="left" w:pos="2403"/>
          <w:tab w:val="center" w:pos="4535"/>
        </w:tabs>
        <w:spacing w:before="120" w:after="120" w:line="240" w:lineRule="auto"/>
        <w:rPr>
          <w:rFonts w:ascii="Arial" w:hAnsi="Arial" w:cs="Arial"/>
          <w:b/>
          <w:sz w:val="20"/>
          <w:szCs w:val="20"/>
        </w:rPr>
      </w:pPr>
      <w:r w:rsidRPr="00754660">
        <w:rPr>
          <w:rFonts w:ascii="Arial" w:hAnsi="Arial" w:cs="Arial"/>
          <w:b/>
          <w:sz w:val="20"/>
          <w:szCs w:val="20"/>
        </w:rPr>
        <w:tab/>
      </w:r>
      <w:r w:rsidRPr="00754660">
        <w:rPr>
          <w:rFonts w:ascii="Arial" w:hAnsi="Arial" w:cs="Arial"/>
          <w:b/>
          <w:sz w:val="20"/>
          <w:szCs w:val="20"/>
        </w:rPr>
        <w:tab/>
        <w:t>Statement of Compatibility with Human Rights</w:t>
      </w:r>
    </w:p>
    <w:p w14:paraId="0419C206" w14:textId="77777777" w:rsidR="000A4FAD" w:rsidRPr="00754660" w:rsidRDefault="000A4FAD" w:rsidP="000A4FAD">
      <w:pPr>
        <w:spacing w:before="120" w:after="120" w:line="240" w:lineRule="auto"/>
        <w:jc w:val="center"/>
        <w:rPr>
          <w:rFonts w:ascii="Arial" w:hAnsi="Arial" w:cs="Arial"/>
          <w:sz w:val="20"/>
          <w:szCs w:val="20"/>
        </w:rPr>
      </w:pPr>
      <w:r w:rsidRPr="00754660">
        <w:rPr>
          <w:rFonts w:ascii="Arial" w:hAnsi="Arial" w:cs="Arial"/>
          <w:i/>
          <w:sz w:val="20"/>
          <w:szCs w:val="20"/>
        </w:rPr>
        <w:t>Prepared in accordance with Part 3 of the Human Rights (Parliamentary Scrutiny) Act 2011</w:t>
      </w:r>
    </w:p>
    <w:p w14:paraId="6B351141" w14:textId="77777777" w:rsidR="000A4FAD" w:rsidRPr="00754660" w:rsidRDefault="000A4FAD" w:rsidP="000A4FAD">
      <w:pPr>
        <w:spacing w:before="120" w:after="120" w:line="240" w:lineRule="auto"/>
        <w:jc w:val="center"/>
        <w:rPr>
          <w:rFonts w:ascii="Arial" w:hAnsi="Arial" w:cs="Arial"/>
          <w:b/>
          <w:i/>
          <w:sz w:val="20"/>
          <w:szCs w:val="20"/>
        </w:rPr>
      </w:pPr>
      <w:r w:rsidRPr="00754660">
        <w:rPr>
          <w:rFonts w:ascii="Arial" w:hAnsi="Arial" w:cs="Arial"/>
          <w:b/>
          <w:i/>
          <w:sz w:val="20"/>
          <w:szCs w:val="20"/>
        </w:rPr>
        <w:t>Telecommunications (Service Provider – Identity Checks for Prepaid Mobile Carriage Services) Amendment Determination 2014 (No.1)</w:t>
      </w:r>
    </w:p>
    <w:p w14:paraId="6DE3E9D7" w14:textId="77777777" w:rsidR="000A4FAD" w:rsidRPr="00FC32B5" w:rsidRDefault="000A4FAD" w:rsidP="000A4FAD">
      <w:pPr>
        <w:spacing w:before="120" w:after="120" w:line="240" w:lineRule="auto"/>
        <w:rPr>
          <w:rFonts w:ascii="Arial" w:hAnsi="Arial" w:cs="Arial"/>
          <w:sz w:val="20"/>
          <w:szCs w:val="20"/>
        </w:rPr>
      </w:pPr>
      <w:r w:rsidRPr="00754660">
        <w:rPr>
          <w:rFonts w:ascii="Arial" w:hAnsi="Arial" w:cs="Arial"/>
          <w:sz w:val="20"/>
          <w:szCs w:val="20"/>
        </w:rPr>
        <w:t>This Legislative Instrument</w:t>
      </w:r>
      <w:r w:rsidR="00A06D0A">
        <w:rPr>
          <w:rFonts w:ascii="Arial" w:hAnsi="Arial" w:cs="Arial"/>
          <w:sz w:val="20"/>
          <w:szCs w:val="20"/>
        </w:rPr>
        <w:t xml:space="preserve">, the </w:t>
      </w:r>
      <w:r w:rsidR="00A06D0A" w:rsidRPr="0065387F">
        <w:rPr>
          <w:rFonts w:ascii="Arial" w:hAnsi="Arial" w:cs="Arial"/>
          <w:i/>
          <w:sz w:val="20"/>
        </w:rPr>
        <w:t xml:space="preserve">Telecommunications (Service Provider – Identity Checks for Prepaid Mobile Carriage Services) </w:t>
      </w:r>
      <w:r w:rsidR="00A06D0A">
        <w:rPr>
          <w:rFonts w:ascii="Arial" w:hAnsi="Arial" w:cs="Arial"/>
          <w:i/>
          <w:sz w:val="20"/>
        </w:rPr>
        <w:t xml:space="preserve">Amendment </w:t>
      </w:r>
      <w:r w:rsidR="00A06D0A" w:rsidRPr="0065387F">
        <w:rPr>
          <w:rFonts w:ascii="Arial" w:hAnsi="Arial" w:cs="Arial"/>
          <w:i/>
          <w:sz w:val="20"/>
        </w:rPr>
        <w:t>Determination</w:t>
      </w:r>
      <w:r w:rsidR="00A06D0A" w:rsidRPr="0065387F">
        <w:rPr>
          <w:rFonts w:ascii="Arial" w:hAnsi="Arial" w:cs="Arial"/>
          <w:sz w:val="20"/>
        </w:rPr>
        <w:t xml:space="preserve"> </w:t>
      </w:r>
      <w:r w:rsidR="00A06D0A">
        <w:rPr>
          <w:rFonts w:ascii="Arial" w:hAnsi="Arial" w:cs="Arial"/>
          <w:i/>
          <w:sz w:val="20"/>
        </w:rPr>
        <w:t>2014 (No.1)</w:t>
      </w:r>
      <w:r w:rsidR="00A06D0A" w:rsidRPr="0065387F">
        <w:rPr>
          <w:rFonts w:ascii="Arial" w:hAnsi="Arial" w:cs="Arial"/>
          <w:i/>
          <w:sz w:val="20"/>
        </w:rPr>
        <w:t xml:space="preserve"> </w:t>
      </w:r>
      <w:r w:rsidR="00A06D0A" w:rsidRPr="0065387F">
        <w:rPr>
          <w:rFonts w:ascii="Arial" w:hAnsi="Arial" w:cs="Arial"/>
          <w:sz w:val="20"/>
        </w:rPr>
        <w:t>(</w:t>
      </w:r>
      <w:r w:rsidR="00A06D0A" w:rsidRPr="001B7119">
        <w:rPr>
          <w:rFonts w:ascii="Arial" w:hAnsi="Arial" w:cs="Arial"/>
          <w:b/>
          <w:sz w:val="20"/>
        </w:rPr>
        <w:t>the</w:t>
      </w:r>
      <w:r w:rsidR="00A06D0A" w:rsidRPr="0065387F">
        <w:rPr>
          <w:rFonts w:ascii="Arial" w:hAnsi="Arial" w:cs="Arial"/>
          <w:sz w:val="20"/>
        </w:rPr>
        <w:t xml:space="preserve"> </w:t>
      </w:r>
      <w:r w:rsidR="00CB54A1">
        <w:rPr>
          <w:rFonts w:ascii="Arial" w:hAnsi="Arial" w:cs="Arial"/>
          <w:b/>
          <w:sz w:val="20"/>
        </w:rPr>
        <w:t>Legislative Instrument</w:t>
      </w:r>
      <w:r w:rsidR="00A06D0A" w:rsidRPr="0065387F">
        <w:rPr>
          <w:rFonts w:ascii="Arial" w:hAnsi="Arial" w:cs="Arial"/>
          <w:sz w:val="20"/>
        </w:rPr>
        <w:t>)</w:t>
      </w:r>
      <w:r w:rsidR="00A06D0A">
        <w:rPr>
          <w:rFonts w:ascii="Arial" w:hAnsi="Arial" w:cs="Arial"/>
          <w:sz w:val="20"/>
        </w:rPr>
        <w:t>,</w:t>
      </w:r>
      <w:r w:rsidRPr="00754660">
        <w:rPr>
          <w:rFonts w:ascii="Arial" w:hAnsi="Arial" w:cs="Arial"/>
          <w:sz w:val="20"/>
          <w:szCs w:val="20"/>
        </w:rPr>
        <w:t xml:space="preserve"> is compatible with the human rights and freedoms recognised or declared in the international instruments listed in section 3 of the </w:t>
      </w:r>
      <w:r w:rsidRPr="00754660">
        <w:rPr>
          <w:rFonts w:ascii="Arial" w:hAnsi="Arial" w:cs="Arial"/>
          <w:i/>
          <w:sz w:val="20"/>
          <w:szCs w:val="20"/>
        </w:rPr>
        <w:t>Human Rights (Parliamentary Scrutiny) Act 2011</w:t>
      </w:r>
      <w:r w:rsidRPr="00754660">
        <w:rPr>
          <w:rFonts w:ascii="Arial" w:hAnsi="Arial" w:cs="Arial"/>
          <w:sz w:val="20"/>
          <w:szCs w:val="20"/>
        </w:rPr>
        <w:t>.</w:t>
      </w:r>
    </w:p>
    <w:p w14:paraId="5B8EC76D" w14:textId="77777777" w:rsidR="000A4FAD" w:rsidRPr="00FC32B5" w:rsidRDefault="000A4FAD" w:rsidP="000A4FAD">
      <w:pPr>
        <w:spacing w:before="120" w:after="120" w:line="240" w:lineRule="auto"/>
        <w:rPr>
          <w:rFonts w:ascii="Arial" w:hAnsi="Arial" w:cs="Arial"/>
          <w:b/>
          <w:sz w:val="20"/>
          <w:szCs w:val="20"/>
        </w:rPr>
      </w:pPr>
      <w:r w:rsidRPr="0065387F">
        <w:rPr>
          <w:rFonts w:ascii="Arial" w:hAnsi="Arial" w:cs="Arial"/>
          <w:b/>
          <w:sz w:val="20"/>
          <w:szCs w:val="20"/>
        </w:rPr>
        <w:t>Background</w:t>
      </w:r>
    </w:p>
    <w:p w14:paraId="0F859736" w14:textId="31A30625" w:rsidR="00A06D0A" w:rsidRDefault="000A4FAD" w:rsidP="00A06D0A">
      <w:pPr>
        <w:spacing w:before="120" w:after="120" w:line="240" w:lineRule="auto"/>
        <w:rPr>
          <w:rFonts w:ascii="Arial" w:hAnsi="Arial" w:cs="Arial"/>
          <w:b/>
          <w:sz w:val="20"/>
          <w:szCs w:val="20"/>
        </w:rPr>
      </w:pPr>
      <w:r w:rsidRPr="0065387F">
        <w:rPr>
          <w:rFonts w:ascii="Arial" w:hAnsi="Arial" w:cs="Arial"/>
          <w:sz w:val="20"/>
          <w:szCs w:val="20"/>
        </w:rPr>
        <w:t>The Australian Communications and Media Authority (</w:t>
      </w:r>
      <w:r w:rsidRPr="0065387F">
        <w:rPr>
          <w:rFonts w:ascii="Arial" w:hAnsi="Arial" w:cs="Arial"/>
          <w:b/>
          <w:sz w:val="20"/>
          <w:szCs w:val="20"/>
        </w:rPr>
        <w:t>the ACMA</w:t>
      </w:r>
      <w:r>
        <w:rPr>
          <w:rFonts w:ascii="Arial" w:hAnsi="Arial" w:cs="Arial"/>
          <w:sz w:val="20"/>
          <w:szCs w:val="20"/>
        </w:rPr>
        <w:t xml:space="preserve">) </w:t>
      </w:r>
      <w:r w:rsidR="0024567B">
        <w:rPr>
          <w:rFonts w:ascii="Arial" w:hAnsi="Arial" w:cs="Arial"/>
          <w:sz w:val="20"/>
          <w:szCs w:val="20"/>
        </w:rPr>
        <w:t xml:space="preserve">has made </w:t>
      </w:r>
      <w:r w:rsidR="00A06D0A">
        <w:rPr>
          <w:rFonts w:ascii="Arial" w:hAnsi="Arial" w:cs="Arial"/>
          <w:sz w:val="20"/>
          <w:szCs w:val="20"/>
        </w:rPr>
        <w:t xml:space="preserve">the </w:t>
      </w:r>
      <w:r w:rsidR="00CB54A1">
        <w:rPr>
          <w:rFonts w:ascii="Arial" w:hAnsi="Arial" w:cs="Arial"/>
          <w:sz w:val="20"/>
          <w:szCs w:val="20"/>
        </w:rPr>
        <w:t>Legislative Instrument</w:t>
      </w:r>
      <w:r>
        <w:rPr>
          <w:rFonts w:ascii="Arial" w:hAnsi="Arial" w:cs="Arial"/>
          <w:sz w:val="20"/>
          <w:szCs w:val="20"/>
        </w:rPr>
        <w:t xml:space="preserve"> </w:t>
      </w:r>
      <w:r w:rsidRPr="0065387F">
        <w:rPr>
          <w:rFonts w:ascii="Arial" w:hAnsi="Arial" w:cs="Arial"/>
          <w:sz w:val="20"/>
          <w:szCs w:val="20"/>
        </w:rPr>
        <w:t xml:space="preserve">under subsection 99(1) of the </w:t>
      </w:r>
      <w:r>
        <w:rPr>
          <w:rFonts w:ascii="Arial" w:hAnsi="Arial" w:cs="Arial"/>
          <w:i/>
          <w:sz w:val="20"/>
          <w:szCs w:val="20"/>
        </w:rPr>
        <w:t>Telecommunications Act</w:t>
      </w:r>
      <w:r w:rsidRPr="0065387F">
        <w:rPr>
          <w:rFonts w:ascii="Arial" w:hAnsi="Arial" w:cs="Arial"/>
          <w:i/>
          <w:sz w:val="20"/>
          <w:szCs w:val="20"/>
        </w:rPr>
        <w:t xml:space="preserve"> 1997 </w:t>
      </w:r>
      <w:r w:rsidRPr="0065387F">
        <w:rPr>
          <w:rFonts w:ascii="Arial" w:hAnsi="Arial" w:cs="Arial"/>
          <w:sz w:val="20"/>
          <w:szCs w:val="20"/>
        </w:rPr>
        <w:t>(</w:t>
      </w:r>
      <w:r w:rsidRPr="0065387F">
        <w:rPr>
          <w:rFonts w:ascii="Arial" w:hAnsi="Arial" w:cs="Arial"/>
          <w:b/>
          <w:sz w:val="20"/>
          <w:szCs w:val="20"/>
        </w:rPr>
        <w:t>the Act</w:t>
      </w:r>
      <w:r w:rsidRPr="0065387F">
        <w:rPr>
          <w:rFonts w:ascii="Arial" w:hAnsi="Arial" w:cs="Arial"/>
          <w:sz w:val="20"/>
          <w:szCs w:val="20"/>
        </w:rPr>
        <w:t>)</w:t>
      </w:r>
      <w:r w:rsidR="006F77EF">
        <w:rPr>
          <w:rFonts w:ascii="Arial" w:hAnsi="Arial" w:cs="Arial"/>
          <w:sz w:val="20"/>
          <w:szCs w:val="20"/>
        </w:rPr>
        <w:t>. The Legislative Instrument</w:t>
      </w:r>
      <w:r w:rsidR="00A06D0A">
        <w:rPr>
          <w:rFonts w:ascii="Arial" w:hAnsi="Arial" w:cs="Arial"/>
          <w:sz w:val="20"/>
          <w:szCs w:val="20"/>
        </w:rPr>
        <w:t xml:space="preserve"> </w:t>
      </w:r>
      <w:r w:rsidR="003D7C87">
        <w:rPr>
          <w:rFonts w:ascii="Arial" w:hAnsi="Arial" w:cs="Arial"/>
          <w:sz w:val="20"/>
          <w:szCs w:val="20"/>
        </w:rPr>
        <w:t>a</w:t>
      </w:r>
      <w:r w:rsidR="00A06D0A">
        <w:rPr>
          <w:rFonts w:ascii="Arial" w:hAnsi="Arial" w:cs="Arial"/>
          <w:sz w:val="20"/>
          <w:szCs w:val="20"/>
        </w:rPr>
        <w:t>mends</w:t>
      </w:r>
      <w:r w:rsidR="006F77EF">
        <w:rPr>
          <w:rFonts w:ascii="Arial" w:hAnsi="Arial" w:cs="Arial"/>
          <w:sz w:val="20"/>
          <w:szCs w:val="20"/>
        </w:rPr>
        <w:t xml:space="preserve"> the</w:t>
      </w:r>
      <w:r w:rsidR="00A06D0A">
        <w:rPr>
          <w:rFonts w:ascii="Arial" w:hAnsi="Arial" w:cs="Arial"/>
          <w:sz w:val="20"/>
          <w:szCs w:val="20"/>
        </w:rPr>
        <w:t xml:space="preserve"> </w:t>
      </w:r>
      <w:r w:rsidR="00A06D0A" w:rsidRPr="0065387F">
        <w:rPr>
          <w:rFonts w:ascii="Arial" w:hAnsi="Arial" w:cs="Arial"/>
          <w:i/>
          <w:sz w:val="20"/>
          <w:szCs w:val="20"/>
        </w:rPr>
        <w:t xml:space="preserve">Telecommunications (Service Provider </w:t>
      </w:r>
      <w:r w:rsidR="00A06D0A" w:rsidRPr="0065387F">
        <w:rPr>
          <w:rFonts w:ascii="Arial" w:hAnsi="Arial" w:cs="Arial"/>
          <w:i/>
          <w:sz w:val="20"/>
          <w:szCs w:val="20"/>
        </w:rPr>
        <w:sym w:font="Symbol" w:char="002D"/>
      </w:r>
      <w:r w:rsidR="00A06D0A" w:rsidRPr="0065387F">
        <w:rPr>
          <w:rFonts w:ascii="Arial" w:hAnsi="Arial" w:cs="Arial"/>
          <w:i/>
          <w:sz w:val="20"/>
          <w:szCs w:val="20"/>
        </w:rPr>
        <w:t xml:space="preserve"> Identity Checks </w:t>
      </w:r>
      <w:r w:rsidR="00A06D0A" w:rsidRPr="0065387F">
        <w:rPr>
          <w:rFonts w:ascii="Arial" w:hAnsi="Arial" w:cs="Arial"/>
          <w:i/>
          <w:sz w:val="20"/>
        </w:rPr>
        <w:t>for Prepaid Mobile Carriage Services) Determination</w:t>
      </w:r>
      <w:r w:rsidR="00A06D0A" w:rsidRPr="0065387F">
        <w:rPr>
          <w:rFonts w:ascii="Arial" w:hAnsi="Arial" w:cs="Arial"/>
          <w:sz w:val="20"/>
        </w:rPr>
        <w:t xml:space="preserve"> </w:t>
      </w:r>
      <w:r w:rsidR="00A06D0A">
        <w:rPr>
          <w:rFonts w:ascii="Arial" w:hAnsi="Arial" w:cs="Arial"/>
          <w:i/>
          <w:sz w:val="20"/>
        </w:rPr>
        <w:t xml:space="preserve">2013 </w:t>
      </w:r>
      <w:r w:rsidR="00A06D0A" w:rsidRPr="0065387F">
        <w:rPr>
          <w:rFonts w:ascii="Arial" w:hAnsi="Arial" w:cs="Arial"/>
          <w:sz w:val="20"/>
          <w:szCs w:val="20"/>
        </w:rPr>
        <w:t>(</w:t>
      </w:r>
      <w:r w:rsidR="00A06D0A" w:rsidRPr="0065387F">
        <w:rPr>
          <w:rFonts w:ascii="Arial" w:hAnsi="Arial" w:cs="Arial"/>
          <w:b/>
          <w:sz w:val="20"/>
          <w:szCs w:val="20"/>
        </w:rPr>
        <w:t xml:space="preserve">the </w:t>
      </w:r>
      <w:r w:rsidR="00A06D0A">
        <w:rPr>
          <w:rFonts w:ascii="Arial" w:hAnsi="Arial" w:cs="Arial"/>
          <w:b/>
          <w:sz w:val="20"/>
          <w:szCs w:val="20"/>
        </w:rPr>
        <w:t xml:space="preserve">2013 </w:t>
      </w:r>
      <w:r w:rsidR="00A06D0A" w:rsidRPr="0065387F">
        <w:rPr>
          <w:rFonts w:ascii="Arial" w:hAnsi="Arial" w:cs="Arial"/>
          <w:b/>
          <w:sz w:val="20"/>
          <w:szCs w:val="20"/>
        </w:rPr>
        <w:t>Determination</w:t>
      </w:r>
      <w:r w:rsidR="00A06D0A" w:rsidRPr="0065387F">
        <w:rPr>
          <w:rFonts w:ascii="Arial" w:hAnsi="Arial" w:cs="Arial"/>
          <w:sz w:val="20"/>
          <w:szCs w:val="20"/>
        </w:rPr>
        <w:t>)</w:t>
      </w:r>
      <w:r w:rsidR="00A06D0A">
        <w:rPr>
          <w:rFonts w:ascii="Arial" w:hAnsi="Arial" w:cs="Arial"/>
          <w:sz w:val="20"/>
          <w:szCs w:val="20"/>
        </w:rPr>
        <w:t>.</w:t>
      </w:r>
    </w:p>
    <w:p w14:paraId="1306BAB4" w14:textId="7F7D8A8B" w:rsidR="00A06D0A" w:rsidRDefault="00A06D0A" w:rsidP="00A06D0A">
      <w:pPr>
        <w:spacing w:before="120" w:after="120" w:line="240" w:lineRule="auto"/>
        <w:rPr>
          <w:rFonts w:ascii="Arial" w:hAnsi="Arial" w:cs="Arial"/>
          <w:sz w:val="20"/>
          <w:szCs w:val="20"/>
        </w:rPr>
      </w:pPr>
      <w:r>
        <w:rPr>
          <w:rFonts w:ascii="Arial" w:hAnsi="Arial" w:cs="Arial"/>
          <w:sz w:val="20"/>
          <w:szCs w:val="20"/>
        </w:rPr>
        <w:t xml:space="preserve">Schedule 4 </w:t>
      </w:r>
      <w:r w:rsidR="003D7C87">
        <w:rPr>
          <w:rFonts w:ascii="Arial" w:hAnsi="Arial" w:cs="Arial"/>
          <w:sz w:val="20"/>
          <w:szCs w:val="20"/>
        </w:rPr>
        <w:t>to</w:t>
      </w:r>
      <w:r>
        <w:rPr>
          <w:rFonts w:ascii="Arial" w:hAnsi="Arial" w:cs="Arial"/>
          <w:sz w:val="20"/>
          <w:szCs w:val="20"/>
        </w:rPr>
        <w:t xml:space="preserve"> the 2013 Determination sets out the approved methods of identity verification that must be complied with at the time a service is activated. A carriage service provider (</w:t>
      </w:r>
      <w:r w:rsidRPr="00EE0542">
        <w:rPr>
          <w:rFonts w:ascii="Arial" w:hAnsi="Arial" w:cs="Arial"/>
          <w:b/>
          <w:sz w:val="20"/>
          <w:szCs w:val="20"/>
        </w:rPr>
        <w:t>CSP</w:t>
      </w:r>
      <w:r>
        <w:rPr>
          <w:rFonts w:ascii="Arial" w:hAnsi="Arial" w:cs="Arial"/>
          <w:sz w:val="20"/>
          <w:szCs w:val="20"/>
        </w:rPr>
        <w:t xml:space="preserve">) must use one of these methods to confirm whether identity evidence obtained about the service activator is authentic, accurate and up to date. The </w:t>
      </w:r>
      <w:r w:rsidR="00CB54A1">
        <w:rPr>
          <w:rFonts w:ascii="Arial" w:hAnsi="Arial" w:cs="Arial"/>
          <w:sz w:val="20"/>
          <w:szCs w:val="20"/>
        </w:rPr>
        <w:t>Legislative Instrument</w:t>
      </w:r>
      <w:r>
        <w:rPr>
          <w:rFonts w:ascii="Arial" w:hAnsi="Arial" w:cs="Arial"/>
          <w:sz w:val="20"/>
          <w:szCs w:val="20"/>
        </w:rPr>
        <w:t xml:space="preserve"> amends the </w:t>
      </w:r>
      <w:r w:rsidRPr="00C41809">
        <w:rPr>
          <w:rFonts w:ascii="Arial" w:hAnsi="Arial" w:cs="Arial"/>
          <w:sz w:val="20"/>
          <w:szCs w:val="20"/>
        </w:rPr>
        <w:t>2013 Determination</w:t>
      </w:r>
      <w:r>
        <w:rPr>
          <w:rFonts w:ascii="Arial" w:hAnsi="Arial" w:cs="Arial"/>
          <w:sz w:val="20"/>
          <w:szCs w:val="20"/>
        </w:rPr>
        <w:t xml:space="preserve"> to allow </w:t>
      </w:r>
      <w:r w:rsidRPr="0078756C">
        <w:rPr>
          <w:rFonts w:ascii="Arial" w:hAnsi="Arial" w:cs="Arial"/>
          <w:sz w:val="20"/>
          <w:szCs w:val="20"/>
        </w:rPr>
        <w:t>CSPs</w:t>
      </w:r>
      <w:r>
        <w:rPr>
          <w:rFonts w:ascii="Arial" w:hAnsi="Arial" w:cs="Arial"/>
          <w:sz w:val="20"/>
          <w:szCs w:val="20"/>
        </w:rPr>
        <w:t xml:space="preserve"> </w:t>
      </w:r>
      <w:r w:rsidRPr="007B1B61">
        <w:rPr>
          <w:rFonts w:ascii="Arial" w:hAnsi="Arial" w:cs="Arial"/>
          <w:sz w:val="20"/>
          <w:szCs w:val="20"/>
        </w:rPr>
        <w:t xml:space="preserve">to use </w:t>
      </w:r>
      <w:r>
        <w:rPr>
          <w:rFonts w:ascii="Arial" w:hAnsi="Arial" w:cs="Arial"/>
          <w:sz w:val="20"/>
          <w:szCs w:val="20"/>
        </w:rPr>
        <w:t>an additional three methods of identity verification at the time a service is activated.</w:t>
      </w:r>
    </w:p>
    <w:p w14:paraId="035CEAC5" w14:textId="77777777" w:rsidR="000A4FAD" w:rsidRPr="00FC32B5" w:rsidRDefault="000A4FAD" w:rsidP="000A4FAD">
      <w:pPr>
        <w:spacing w:before="120" w:after="120" w:line="240" w:lineRule="auto"/>
        <w:rPr>
          <w:rFonts w:ascii="Arial" w:eastAsia="Times New Roman" w:hAnsi="Arial" w:cs="Arial"/>
          <w:sz w:val="20"/>
          <w:szCs w:val="20"/>
          <w:lang w:eastAsia="en-AU"/>
        </w:rPr>
      </w:pPr>
      <w:r w:rsidRPr="0065387F">
        <w:rPr>
          <w:rFonts w:ascii="Arial" w:eastAsia="Times New Roman" w:hAnsi="Arial" w:cs="Arial"/>
          <w:b/>
          <w:bCs/>
          <w:sz w:val="20"/>
          <w:szCs w:val="20"/>
          <w:lang w:eastAsia="en-AU"/>
        </w:rPr>
        <w:t xml:space="preserve">Overview of the </w:t>
      </w:r>
      <w:r>
        <w:rPr>
          <w:rFonts w:ascii="Arial" w:eastAsia="Times New Roman" w:hAnsi="Arial" w:cs="Arial"/>
          <w:b/>
          <w:bCs/>
          <w:sz w:val="20"/>
          <w:szCs w:val="20"/>
          <w:lang w:eastAsia="en-AU"/>
        </w:rPr>
        <w:t>L</w:t>
      </w:r>
      <w:r w:rsidRPr="0065387F">
        <w:rPr>
          <w:rFonts w:ascii="Arial" w:eastAsia="Times New Roman" w:hAnsi="Arial" w:cs="Arial"/>
          <w:b/>
          <w:bCs/>
          <w:sz w:val="20"/>
          <w:szCs w:val="20"/>
          <w:lang w:eastAsia="en-AU"/>
        </w:rPr>
        <w:t xml:space="preserve">egislative </w:t>
      </w:r>
      <w:r>
        <w:rPr>
          <w:rFonts w:ascii="Arial" w:eastAsia="Times New Roman" w:hAnsi="Arial" w:cs="Arial"/>
          <w:b/>
          <w:bCs/>
          <w:sz w:val="20"/>
          <w:szCs w:val="20"/>
          <w:lang w:eastAsia="en-AU"/>
        </w:rPr>
        <w:t>I</w:t>
      </w:r>
      <w:r w:rsidRPr="0065387F">
        <w:rPr>
          <w:rFonts w:ascii="Arial" w:eastAsia="Times New Roman" w:hAnsi="Arial" w:cs="Arial"/>
          <w:b/>
          <w:bCs/>
          <w:sz w:val="20"/>
          <w:szCs w:val="20"/>
          <w:lang w:eastAsia="en-AU"/>
        </w:rPr>
        <w:t>nstrument</w:t>
      </w:r>
    </w:p>
    <w:p w14:paraId="1EA738A6" w14:textId="50913FB6" w:rsidR="000A4FAD" w:rsidRDefault="000A4FAD" w:rsidP="000A4FAD">
      <w:pPr>
        <w:spacing w:before="120" w:after="120" w:line="240" w:lineRule="auto"/>
        <w:rPr>
          <w:rFonts w:ascii="Arial" w:hAnsi="Arial" w:cs="Arial"/>
          <w:sz w:val="20"/>
        </w:rPr>
      </w:pPr>
      <w:r w:rsidRPr="0065387F">
        <w:rPr>
          <w:rFonts w:ascii="Arial" w:eastAsia="Times New Roman" w:hAnsi="Arial" w:cs="Arial"/>
          <w:sz w:val="20"/>
          <w:szCs w:val="20"/>
          <w:lang w:eastAsia="en-AU"/>
        </w:rPr>
        <w:t xml:space="preserve">The </w:t>
      </w:r>
      <w:r>
        <w:rPr>
          <w:rFonts w:ascii="Arial" w:hAnsi="Arial" w:cs="Arial"/>
          <w:sz w:val="20"/>
          <w:szCs w:val="20"/>
        </w:rPr>
        <w:t xml:space="preserve">Legislative Instrument </w:t>
      </w:r>
      <w:r>
        <w:rPr>
          <w:rFonts w:ascii="Arial" w:hAnsi="Arial" w:cs="Arial"/>
          <w:sz w:val="20"/>
        </w:rPr>
        <w:t>allow</w:t>
      </w:r>
      <w:r w:rsidR="003D7C87">
        <w:rPr>
          <w:rFonts w:ascii="Arial" w:hAnsi="Arial" w:cs="Arial"/>
          <w:sz w:val="20"/>
        </w:rPr>
        <w:t>s</w:t>
      </w:r>
      <w:r>
        <w:rPr>
          <w:rFonts w:ascii="Arial" w:hAnsi="Arial" w:cs="Arial"/>
          <w:sz w:val="20"/>
        </w:rPr>
        <w:t xml:space="preserve"> CSPs to use the following three additional methods for verifying identity at the time of activation:</w:t>
      </w:r>
    </w:p>
    <w:p w14:paraId="1034EACF" w14:textId="3B9E99A9" w:rsidR="00A06D0A" w:rsidRPr="00E643F4" w:rsidRDefault="00A06D0A" w:rsidP="00E643F4">
      <w:pPr>
        <w:pStyle w:val="RecipientLetter"/>
        <w:numPr>
          <w:ilvl w:val="0"/>
          <w:numId w:val="60"/>
        </w:numPr>
        <w:spacing w:before="120" w:after="120" w:line="240" w:lineRule="auto"/>
        <w:rPr>
          <w:rFonts w:cs="Arial"/>
          <w:color w:val="auto"/>
          <w:sz w:val="20"/>
          <w:szCs w:val="20"/>
          <w:lang w:eastAsia="en-US"/>
        </w:rPr>
      </w:pPr>
      <w:r w:rsidRPr="00E643F4">
        <w:rPr>
          <w:rFonts w:cs="Arial"/>
          <w:color w:val="auto"/>
          <w:sz w:val="20"/>
          <w:szCs w:val="20"/>
          <w:lang w:eastAsia="en-US"/>
        </w:rPr>
        <w:t xml:space="preserve">Confirming that the customer is the holder of a prepaid mobile carriage service account </w:t>
      </w:r>
      <w:r w:rsidR="00E643F4">
        <w:rPr>
          <w:rFonts w:cs="Arial"/>
          <w:color w:val="auto"/>
          <w:sz w:val="20"/>
          <w:szCs w:val="20"/>
          <w:lang w:eastAsia="en-US"/>
        </w:rPr>
        <w:t xml:space="preserve">that </w:t>
      </w:r>
      <w:r w:rsidR="00E643F4" w:rsidRPr="00E643F4">
        <w:rPr>
          <w:rFonts w:cs="Arial"/>
          <w:color w:val="auto"/>
          <w:sz w:val="20"/>
          <w:szCs w:val="20"/>
          <w:lang w:eastAsia="en-US"/>
        </w:rPr>
        <w:t>has been activated for 24 months or less from the time of activation</w:t>
      </w:r>
      <w:r w:rsidR="00E643F4">
        <w:rPr>
          <w:rFonts w:cs="Arial"/>
          <w:color w:val="auto"/>
          <w:sz w:val="20"/>
          <w:szCs w:val="20"/>
          <w:lang w:eastAsia="en-US"/>
        </w:rPr>
        <w:t xml:space="preserve"> and</w:t>
      </w:r>
      <w:r w:rsidR="00E643F4" w:rsidRPr="00E643F4">
        <w:rPr>
          <w:rFonts w:cs="Arial"/>
          <w:color w:val="auto"/>
          <w:sz w:val="20"/>
          <w:szCs w:val="20"/>
          <w:lang w:eastAsia="en-US"/>
        </w:rPr>
        <w:t xml:space="preserve"> </w:t>
      </w:r>
      <w:r w:rsidRPr="00E643F4">
        <w:rPr>
          <w:rFonts w:cs="Arial"/>
          <w:color w:val="auto"/>
          <w:sz w:val="20"/>
          <w:szCs w:val="20"/>
          <w:lang w:eastAsia="en-US"/>
        </w:rPr>
        <w:t>where</w:t>
      </w:r>
      <w:r w:rsidR="00E643F4" w:rsidRPr="00E643F4">
        <w:rPr>
          <w:rFonts w:cs="Arial"/>
          <w:color w:val="auto"/>
          <w:sz w:val="20"/>
          <w:szCs w:val="20"/>
          <w:lang w:eastAsia="en-US"/>
        </w:rPr>
        <w:t xml:space="preserve"> </w:t>
      </w:r>
      <w:r w:rsidRPr="00E643F4">
        <w:rPr>
          <w:rFonts w:cs="Arial"/>
          <w:color w:val="auto"/>
          <w:sz w:val="20"/>
          <w:szCs w:val="20"/>
          <w:lang w:eastAsia="en-US"/>
        </w:rPr>
        <w:t xml:space="preserve">a financial account </w:t>
      </w:r>
      <w:r w:rsidRPr="000B60FD">
        <w:rPr>
          <w:rFonts w:cs="Arial"/>
          <w:color w:val="auto"/>
          <w:sz w:val="20"/>
          <w:szCs w:val="20"/>
          <w:lang w:eastAsia="en-US"/>
        </w:rPr>
        <w:t>is not</w:t>
      </w:r>
      <w:r w:rsidRPr="00E643F4">
        <w:rPr>
          <w:rFonts w:cs="Arial"/>
          <w:color w:val="auto"/>
          <w:sz w:val="20"/>
          <w:szCs w:val="20"/>
          <w:lang w:eastAsia="en-US"/>
        </w:rPr>
        <w:t xml:space="preserve"> linked to the existing service account </w:t>
      </w:r>
      <w:r w:rsidR="00E643F4" w:rsidRPr="00E643F4">
        <w:rPr>
          <w:rFonts w:cs="Arial"/>
          <w:color w:val="auto"/>
          <w:sz w:val="20"/>
          <w:szCs w:val="20"/>
          <w:lang w:eastAsia="en-US"/>
        </w:rPr>
        <w:t xml:space="preserve">and where the person has activated the service using a method of identity verification described in Schedule 4 </w:t>
      </w:r>
      <w:r w:rsidR="00182125">
        <w:rPr>
          <w:rFonts w:cs="Arial"/>
          <w:color w:val="auto"/>
          <w:sz w:val="20"/>
          <w:szCs w:val="20"/>
          <w:lang w:eastAsia="en-US"/>
        </w:rPr>
        <w:t>to</w:t>
      </w:r>
      <w:r w:rsidR="00E643F4" w:rsidRPr="00E643F4">
        <w:rPr>
          <w:rFonts w:cs="Arial"/>
          <w:color w:val="auto"/>
          <w:sz w:val="20"/>
          <w:szCs w:val="20"/>
          <w:lang w:eastAsia="en-US"/>
        </w:rPr>
        <w:t xml:space="preserve"> the </w:t>
      </w:r>
      <w:r w:rsidR="00182125">
        <w:rPr>
          <w:rFonts w:cs="Arial"/>
          <w:color w:val="auto"/>
          <w:sz w:val="20"/>
          <w:szCs w:val="20"/>
          <w:lang w:eastAsia="en-US"/>
        </w:rPr>
        <w:t>Legislative Instrument</w:t>
      </w:r>
      <w:r w:rsidR="00E643F4" w:rsidRPr="00E643F4">
        <w:rPr>
          <w:rFonts w:cs="Arial"/>
          <w:color w:val="auto"/>
          <w:sz w:val="20"/>
          <w:szCs w:val="20"/>
          <w:lang w:eastAsia="en-US"/>
        </w:rPr>
        <w:t xml:space="preserve"> other than that in item 7 of Schedule 4</w:t>
      </w:r>
      <w:r w:rsidRPr="00E643F4">
        <w:rPr>
          <w:rFonts w:cs="Arial"/>
          <w:color w:val="auto"/>
          <w:sz w:val="20"/>
          <w:szCs w:val="20"/>
          <w:lang w:eastAsia="en-US"/>
        </w:rPr>
        <w:t xml:space="preserve"> (with a maximum of five mobile carriage services able to be activated within </w:t>
      </w:r>
      <w:r w:rsidR="00296AC3">
        <w:rPr>
          <w:rFonts w:cs="Arial"/>
          <w:color w:val="auto"/>
          <w:sz w:val="20"/>
          <w:szCs w:val="20"/>
          <w:lang w:eastAsia="en-US"/>
        </w:rPr>
        <w:t>the</w:t>
      </w:r>
      <w:r w:rsidRPr="00E643F4">
        <w:rPr>
          <w:rFonts w:cs="Arial"/>
          <w:color w:val="auto"/>
          <w:sz w:val="20"/>
          <w:szCs w:val="20"/>
          <w:lang w:eastAsia="en-US"/>
        </w:rPr>
        <w:t xml:space="preserve"> </w:t>
      </w:r>
      <w:r w:rsidR="00915D34">
        <w:rPr>
          <w:rFonts w:cs="Arial"/>
          <w:color w:val="auto"/>
          <w:sz w:val="20"/>
          <w:szCs w:val="20"/>
          <w:lang w:eastAsia="en-US"/>
        </w:rPr>
        <w:t>24 month</w:t>
      </w:r>
      <w:r w:rsidRPr="00E643F4">
        <w:rPr>
          <w:rFonts w:cs="Arial"/>
          <w:color w:val="auto"/>
          <w:sz w:val="20"/>
          <w:szCs w:val="20"/>
          <w:lang w:eastAsia="en-US"/>
        </w:rPr>
        <w:t xml:space="preserve"> period</w:t>
      </w:r>
      <w:r w:rsidR="00296AC3">
        <w:rPr>
          <w:rFonts w:cs="Arial"/>
          <w:color w:val="auto"/>
          <w:sz w:val="20"/>
          <w:szCs w:val="20"/>
          <w:lang w:eastAsia="en-US"/>
        </w:rPr>
        <w:t xml:space="preserve"> in reliance on the service</w:t>
      </w:r>
      <w:r w:rsidRPr="00E643F4">
        <w:rPr>
          <w:rFonts w:cs="Arial"/>
          <w:color w:val="auto"/>
          <w:sz w:val="20"/>
          <w:szCs w:val="20"/>
          <w:lang w:eastAsia="en-US"/>
        </w:rPr>
        <w:t>) (</w:t>
      </w:r>
      <w:r w:rsidRPr="00E643F4">
        <w:rPr>
          <w:rFonts w:cs="Arial"/>
          <w:b/>
          <w:color w:val="auto"/>
          <w:sz w:val="20"/>
          <w:szCs w:val="20"/>
          <w:lang w:eastAsia="en-US"/>
        </w:rPr>
        <w:t>Type 1 eligible prepaid account</w:t>
      </w:r>
      <w:r w:rsidRPr="00E643F4">
        <w:rPr>
          <w:rFonts w:cs="Arial"/>
          <w:color w:val="auto"/>
          <w:sz w:val="20"/>
          <w:szCs w:val="20"/>
          <w:lang w:eastAsia="en-US"/>
        </w:rPr>
        <w:t>).</w:t>
      </w:r>
    </w:p>
    <w:p w14:paraId="5920CB02" w14:textId="30649291" w:rsidR="00A06D0A" w:rsidRPr="00591FBA" w:rsidRDefault="00A06D0A" w:rsidP="00182125">
      <w:pPr>
        <w:pStyle w:val="RecipientLetter"/>
        <w:numPr>
          <w:ilvl w:val="0"/>
          <w:numId w:val="60"/>
        </w:numPr>
        <w:spacing w:before="120" w:after="120" w:line="240" w:lineRule="auto"/>
        <w:rPr>
          <w:rFonts w:cs="Arial"/>
          <w:color w:val="auto"/>
          <w:sz w:val="20"/>
          <w:szCs w:val="20"/>
          <w:lang w:eastAsia="en-US"/>
        </w:rPr>
      </w:pPr>
      <w:r w:rsidRPr="00591FBA">
        <w:rPr>
          <w:rFonts w:cs="Arial"/>
          <w:color w:val="auto"/>
          <w:sz w:val="20"/>
          <w:szCs w:val="20"/>
          <w:lang w:eastAsia="en-US"/>
        </w:rPr>
        <w:t xml:space="preserve">Confirming </w:t>
      </w:r>
      <w:r>
        <w:rPr>
          <w:rFonts w:cs="Arial"/>
          <w:color w:val="auto"/>
          <w:sz w:val="20"/>
          <w:szCs w:val="20"/>
          <w:lang w:eastAsia="en-US"/>
        </w:rPr>
        <w:t>that the customer is the holder</w:t>
      </w:r>
      <w:r w:rsidRPr="00591FBA">
        <w:rPr>
          <w:rFonts w:cs="Arial"/>
          <w:color w:val="auto"/>
          <w:sz w:val="20"/>
          <w:szCs w:val="20"/>
          <w:lang w:eastAsia="en-US"/>
        </w:rPr>
        <w:t xml:space="preserve"> of a prepaid mobile </w:t>
      </w:r>
      <w:r>
        <w:rPr>
          <w:rFonts w:cs="Arial"/>
          <w:color w:val="auto"/>
          <w:sz w:val="20"/>
          <w:szCs w:val="20"/>
          <w:lang w:eastAsia="en-US"/>
        </w:rPr>
        <w:t xml:space="preserve">carriage service </w:t>
      </w:r>
      <w:r w:rsidRPr="00591FBA">
        <w:rPr>
          <w:rFonts w:cs="Arial"/>
          <w:color w:val="auto"/>
          <w:sz w:val="20"/>
          <w:szCs w:val="20"/>
          <w:lang w:eastAsia="en-US"/>
        </w:rPr>
        <w:t xml:space="preserve">account where a financial account </w:t>
      </w:r>
      <w:r w:rsidRPr="00BB2E4D">
        <w:rPr>
          <w:rFonts w:cs="Arial"/>
          <w:color w:val="auto"/>
          <w:sz w:val="20"/>
          <w:szCs w:val="20"/>
          <w:lang w:eastAsia="en-US"/>
        </w:rPr>
        <w:t>is</w:t>
      </w:r>
      <w:r w:rsidRPr="00591FBA">
        <w:rPr>
          <w:rFonts w:cs="Arial"/>
          <w:b/>
          <w:color w:val="auto"/>
          <w:sz w:val="20"/>
          <w:szCs w:val="20"/>
          <w:lang w:eastAsia="en-US"/>
        </w:rPr>
        <w:t xml:space="preserve"> </w:t>
      </w:r>
      <w:r w:rsidRPr="00591FBA">
        <w:rPr>
          <w:rFonts w:cs="Arial"/>
          <w:color w:val="auto"/>
          <w:sz w:val="20"/>
          <w:szCs w:val="20"/>
          <w:lang w:eastAsia="en-US"/>
        </w:rPr>
        <w:t xml:space="preserve">linked to the existing service </w:t>
      </w:r>
      <w:r w:rsidR="008B211E" w:rsidRPr="008B211E">
        <w:rPr>
          <w:rFonts w:cs="Arial"/>
          <w:color w:val="auto"/>
          <w:sz w:val="20"/>
          <w:szCs w:val="20"/>
          <w:lang w:eastAsia="en-US"/>
        </w:rPr>
        <w:t>which the customer uses to make payments for the ongoing supply of the service</w:t>
      </w:r>
      <w:r w:rsidR="008B211E">
        <w:rPr>
          <w:rFonts w:cs="Arial"/>
          <w:color w:val="auto"/>
          <w:sz w:val="20"/>
          <w:szCs w:val="20"/>
          <w:lang w:eastAsia="en-US"/>
        </w:rPr>
        <w:t>,</w:t>
      </w:r>
      <w:r w:rsidR="008B211E" w:rsidRPr="00591FBA">
        <w:rPr>
          <w:rFonts w:cs="Arial"/>
          <w:color w:val="auto"/>
          <w:sz w:val="20"/>
          <w:szCs w:val="20"/>
          <w:lang w:eastAsia="en-US"/>
        </w:rPr>
        <w:t xml:space="preserve"> </w:t>
      </w:r>
      <w:r w:rsidR="00182125">
        <w:rPr>
          <w:rFonts w:cs="Arial"/>
          <w:color w:val="auto"/>
          <w:sz w:val="20"/>
          <w:szCs w:val="20"/>
          <w:lang w:eastAsia="en-US"/>
        </w:rPr>
        <w:t>and</w:t>
      </w:r>
      <w:r w:rsidR="008B211E">
        <w:rPr>
          <w:rFonts w:cs="Arial"/>
          <w:color w:val="auto"/>
          <w:sz w:val="20"/>
          <w:szCs w:val="20"/>
          <w:lang w:eastAsia="en-US"/>
        </w:rPr>
        <w:t xml:space="preserve"> </w:t>
      </w:r>
      <w:r w:rsidR="00182125" w:rsidRPr="00182125">
        <w:rPr>
          <w:rFonts w:cs="Arial"/>
          <w:color w:val="auto"/>
          <w:sz w:val="20"/>
          <w:szCs w:val="20"/>
          <w:lang w:eastAsia="en-US"/>
        </w:rPr>
        <w:t>for which the carriage service provider has complied with Part 5</w:t>
      </w:r>
      <w:r w:rsidR="00182125">
        <w:rPr>
          <w:rFonts w:cs="Arial"/>
          <w:color w:val="auto"/>
          <w:sz w:val="20"/>
          <w:szCs w:val="20"/>
          <w:lang w:eastAsia="en-US"/>
        </w:rPr>
        <w:t xml:space="preserve"> of the Legislative Instrument</w:t>
      </w:r>
      <w:r w:rsidR="00182125" w:rsidRPr="00182125">
        <w:rPr>
          <w:rFonts w:cs="Arial"/>
          <w:color w:val="auto"/>
          <w:sz w:val="20"/>
          <w:szCs w:val="20"/>
          <w:lang w:eastAsia="en-US"/>
        </w:rPr>
        <w:t xml:space="preserve"> in relation to the activation of the service</w:t>
      </w:r>
      <w:r w:rsidRPr="00591FBA">
        <w:rPr>
          <w:rFonts w:cs="Arial"/>
          <w:color w:val="auto"/>
          <w:sz w:val="20"/>
          <w:szCs w:val="20"/>
          <w:lang w:eastAsia="en-US"/>
        </w:rPr>
        <w:t xml:space="preserve"> (</w:t>
      </w:r>
      <w:r w:rsidRPr="00591FBA">
        <w:rPr>
          <w:rFonts w:cs="Arial"/>
          <w:b/>
          <w:color w:val="auto"/>
          <w:sz w:val="20"/>
          <w:szCs w:val="20"/>
          <w:lang w:eastAsia="en-US"/>
        </w:rPr>
        <w:t>Type 2</w:t>
      </w:r>
      <w:r>
        <w:rPr>
          <w:rFonts w:cs="Arial"/>
          <w:b/>
          <w:color w:val="auto"/>
          <w:sz w:val="20"/>
          <w:szCs w:val="20"/>
          <w:lang w:eastAsia="en-US"/>
        </w:rPr>
        <w:t xml:space="preserve"> eligible prepaid account</w:t>
      </w:r>
      <w:r w:rsidRPr="00591FBA">
        <w:rPr>
          <w:rFonts w:cs="Arial"/>
          <w:color w:val="auto"/>
          <w:sz w:val="20"/>
          <w:szCs w:val="20"/>
          <w:lang w:eastAsia="en-US"/>
        </w:rPr>
        <w:t>)</w:t>
      </w:r>
    </w:p>
    <w:p w14:paraId="5A18F453" w14:textId="77777777" w:rsidR="00A06D0A" w:rsidRPr="00591FBA" w:rsidRDefault="00A06D0A" w:rsidP="00A06D0A">
      <w:pPr>
        <w:pStyle w:val="ListParagraph"/>
        <w:numPr>
          <w:ilvl w:val="0"/>
          <w:numId w:val="60"/>
        </w:numPr>
        <w:spacing w:before="120" w:beforeAutospacing="0" w:after="120" w:afterAutospacing="0"/>
        <w:rPr>
          <w:rFonts w:ascii="Arial" w:eastAsiaTheme="minorHAnsi" w:hAnsi="Arial" w:cs="Arial"/>
          <w:sz w:val="20"/>
          <w:szCs w:val="20"/>
          <w:lang w:eastAsia="en-US"/>
        </w:rPr>
      </w:pPr>
      <w:r w:rsidRPr="00591FBA">
        <w:rPr>
          <w:rFonts w:ascii="Arial" w:eastAsiaTheme="minorHAnsi" w:hAnsi="Arial" w:cs="Arial"/>
          <w:sz w:val="20"/>
          <w:szCs w:val="20"/>
          <w:lang w:eastAsia="en-US"/>
        </w:rPr>
        <w:t xml:space="preserve">Visual checking of </w:t>
      </w:r>
      <w:r>
        <w:rPr>
          <w:rFonts w:ascii="Arial" w:eastAsiaTheme="minorHAnsi" w:hAnsi="Arial" w:cs="Arial"/>
          <w:sz w:val="20"/>
          <w:szCs w:val="20"/>
          <w:lang w:eastAsia="en-US"/>
        </w:rPr>
        <w:t>identity</w:t>
      </w:r>
      <w:r w:rsidRPr="00591FBA">
        <w:rPr>
          <w:rFonts w:ascii="Arial" w:eastAsiaTheme="minorHAnsi" w:hAnsi="Arial" w:cs="Arial"/>
          <w:sz w:val="20"/>
          <w:szCs w:val="20"/>
          <w:lang w:eastAsia="en-US"/>
        </w:rPr>
        <w:t xml:space="preserve"> documents </w:t>
      </w:r>
      <w:r>
        <w:rPr>
          <w:rFonts w:ascii="Arial" w:eastAsiaTheme="minorHAnsi" w:hAnsi="Arial" w:cs="Arial"/>
          <w:sz w:val="20"/>
          <w:szCs w:val="20"/>
          <w:lang w:eastAsia="en-US"/>
        </w:rPr>
        <w:t xml:space="preserve">provided by the customer </w:t>
      </w:r>
      <w:r w:rsidRPr="00591FBA">
        <w:rPr>
          <w:rFonts w:ascii="Arial" w:eastAsiaTheme="minorHAnsi" w:hAnsi="Arial" w:cs="Arial"/>
          <w:sz w:val="20"/>
          <w:szCs w:val="20"/>
          <w:lang w:eastAsia="en-US"/>
        </w:rPr>
        <w:t>at a CSP shopfront where the service can be immediately activated at the shopfront. This would mean that verifying identity by sighting identity documents would not be limited to when the service is initially purchased, as it could be undertaken at a later time when the service is activated</w:t>
      </w:r>
      <w:r>
        <w:rPr>
          <w:rFonts w:ascii="Arial" w:eastAsiaTheme="minorHAnsi" w:hAnsi="Arial" w:cs="Arial"/>
          <w:sz w:val="20"/>
          <w:szCs w:val="20"/>
          <w:lang w:eastAsia="en-US"/>
        </w:rPr>
        <w:t xml:space="preserve"> (</w:t>
      </w:r>
      <w:r w:rsidRPr="000B60FD">
        <w:rPr>
          <w:rFonts w:ascii="Arial" w:eastAsiaTheme="minorHAnsi" w:hAnsi="Arial" w:cs="Arial"/>
          <w:b/>
          <w:sz w:val="20"/>
          <w:szCs w:val="20"/>
          <w:lang w:eastAsia="en-US"/>
        </w:rPr>
        <w:t>Visual identity document check</w:t>
      </w:r>
      <w:r>
        <w:rPr>
          <w:rFonts w:ascii="Arial" w:eastAsiaTheme="minorHAnsi" w:hAnsi="Arial" w:cs="Arial"/>
          <w:sz w:val="20"/>
          <w:szCs w:val="20"/>
          <w:lang w:eastAsia="en-US"/>
        </w:rPr>
        <w:t>)</w:t>
      </w:r>
      <w:r w:rsidRPr="00591FBA">
        <w:rPr>
          <w:rFonts w:ascii="Arial" w:eastAsiaTheme="minorHAnsi" w:hAnsi="Arial" w:cs="Arial"/>
          <w:sz w:val="20"/>
          <w:szCs w:val="20"/>
          <w:lang w:eastAsia="en-US"/>
        </w:rPr>
        <w:t>.</w:t>
      </w:r>
    </w:p>
    <w:p w14:paraId="5F6ACCD8" w14:textId="77777777" w:rsidR="000A4FAD" w:rsidRPr="00FC32B5" w:rsidRDefault="000A4FAD" w:rsidP="000A4FAD">
      <w:pPr>
        <w:spacing w:before="120" w:after="120" w:line="240" w:lineRule="auto"/>
        <w:rPr>
          <w:rFonts w:ascii="Arial" w:eastAsia="Times New Roman" w:hAnsi="Arial" w:cs="Arial"/>
          <w:sz w:val="20"/>
          <w:szCs w:val="20"/>
          <w:lang w:eastAsia="en-AU"/>
        </w:rPr>
      </w:pPr>
      <w:r w:rsidRPr="0065387F">
        <w:rPr>
          <w:rFonts w:ascii="Arial" w:eastAsia="Times New Roman" w:hAnsi="Arial" w:cs="Arial"/>
          <w:sz w:val="20"/>
          <w:szCs w:val="20"/>
          <w:lang w:eastAsia="en-AU"/>
        </w:rPr>
        <w:t xml:space="preserve">These new methods allow CSPs to verify </w:t>
      </w:r>
      <w:r>
        <w:rPr>
          <w:rFonts w:ascii="Arial" w:eastAsia="Times New Roman" w:hAnsi="Arial" w:cs="Arial"/>
          <w:sz w:val="20"/>
          <w:szCs w:val="20"/>
          <w:lang w:eastAsia="en-AU"/>
        </w:rPr>
        <w:t xml:space="preserve">the identity of </w:t>
      </w:r>
      <w:r w:rsidRPr="0065387F">
        <w:rPr>
          <w:rFonts w:ascii="Arial" w:eastAsia="Times New Roman" w:hAnsi="Arial" w:cs="Arial"/>
          <w:sz w:val="20"/>
          <w:szCs w:val="20"/>
          <w:lang w:eastAsia="en-AU"/>
        </w:rPr>
        <w:t xml:space="preserve">a service activator online </w:t>
      </w:r>
      <w:r>
        <w:rPr>
          <w:rFonts w:ascii="Arial" w:eastAsia="Times New Roman" w:hAnsi="Arial" w:cs="Arial"/>
          <w:sz w:val="20"/>
          <w:szCs w:val="20"/>
          <w:lang w:eastAsia="en-AU"/>
        </w:rPr>
        <w:t xml:space="preserve">or </w:t>
      </w:r>
      <w:r w:rsidRPr="0065387F">
        <w:rPr>
          <w:rFonts w:ascii="Arial" w:eastAsia="Times New Roman" w:hAnsi="Arial" w:cs="Arial"/>
          <w:sz w:val="20"/>
          <w:szCs w:val="20"/>
          <w:lang w:eastAsia="en-AU"/>
        </w:rPr>
        <w:t xml:space="preserve">over the </w:t>
      </w:r>
      <w:r>
        <w:rPr>
          <w:rFonts w:ascii="Arial" w:eastAsia="Times New Roman" w:hAnsi="Arial" w:cs="Arial"/>
          <w:sz w:val="20"/>
          <w:szCs w:val="20"/>
          <w:lang w:eastAsia="en-AU"/>
        </w:rPr>
        <w:t>tele</w:t>
      </w:r>
      <w:r w:rsidRPr="0065387F">
        <w:rPr>
          <w:rFonts w:ascii="Arial" w:eastAsia="Times New Roman" w:hAnsi="Arial" w:cs="Arial"/>
          <w:sz w:val="20"/>
          <w:szCs w:val="20"/>
          <w:lang w:eastAsia="en-AU"/>
        </w:rPr>
        <w:t>phone</w:t>
      </w:r>
      <w:r>
        <w:rPr>
          <w:rFonts w:ascii="Arial" w:eastAsia="Times New Roman" w:hAnsi="Arial" w:cs="Arial"/>
          <w:sz w:val="20"/>
          <w:szCs w:val="20"/>
          <w:lang w:eastAsia="en-AU"/>
        </w:rPr>
        <w:t xml:space="preserve">, as well as in person, at the time of activation of a prepaid mobile carriage service. </w:t>
      </w:r>
    </w:p>
    <w:p w14:paraId="1F4154AF" w14:textId="77777777" w:rsidR="000A4FAD" w:rsidRDefault="000A4FAD" w:rsidP="000A4FAD">
      <w:pPr>
        <w:spacing w:before="120" w:after="12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The Legislative Instrument does not impose </w:t>
      </w:r>
      <w:r w:rsidRPr="0065387F">
        <w:rPr>
          <w:rFonts w:ascii="Arial" w:eastAsia="Times New Roman" w:hAnsi="Arial" w:cs="Arial"/>
          <w:sz w:val="20"/>
          <w:szCs w:val="20"/>
          <w:lang w:eastAsia="en-AU"/>
        </w:rPr>
        <w:t>new record keeping requirements</w:t>
      </w:r>
      <w:r>
        <w:rPr>
          <w:rFonts w:ascii="Arial" w:eastAsia="Times New Roman" w:hAnsi="Arial" w:cs="Arial"/>
          <w:sz w:val="20"/>
          <w:szCs w:val="20"/>
          <w:lang w:eastAsia="en-AU"/>
        </w:rPr>
        <w:t xml:space="preserve">. </w:t>
      </w:r>
      <w:r w:rsidRPr="0065387F">
        <w:rPr>
          <w:rFonts w:ascii="Arial" w:eastAsia="Times New Roman" w:hAnsi="Arial" w:cs="Arial"/>
          <w:sz w:val="20"/>
          <w:szCs w:val="20"/>
          <w:lang w:eastAsia="en-AU"/>
        </w:rPr>
        <w:t>CSPs will</w:t>
      </w:r>
      <w:r>
        <w:rPr>
          <w:rFonts w:ascii="Arial" w:eastAsia="Times New Roman" w:hAnsi="Arial" w:cs="Arial"/>
          <w:sz w:val="20"/>
          <w:szCs w:val="20"/>
          <w:lang w:eastAsia="en-AU"/>
        </w:rPr>
        <w:t xml:space="preserve"> still</w:t>
      </w:r>
      <w:r w:rsidRPr="0065387F">
        <w:rPr>
          <w:rFonts w:ascii="Arial" w:eastAsia="Times New Roman" w:hAnsi="Arial" w:cs="Arial"/>
          <w:sz w:val="20"/>
          <w:szCs w:val="20"/>
          <w:lang w:eastAsia="en-AU"/>
        </w:rPr>
        <w:t xml:space="preserve"> be required to keep records for as long as the prepaid mobile </w:t>
      </w:r>
      <w:r>
        <w:rPr>
          <w:rFonts w:ascii="Arial" w:eastAsia="Times New Roman" w:hAnsi="Arial" w:cs="Arial"/>
          <w:sz w:val="20"/>
          <w:szCs w:val="20"/>
          <w:lang w:eastAsia="en-AU"/>
        </w:rPr>
        <w:t xml:space="preserve">carriage </w:t>
      </w:r>
      <w:r w:rsidRPr="0065387F">
        <w:rPr>
          <w:rFonts w:ascii="Arial" w:eastAsia="Times New Roman" w:hAnsi="Arial" w:cs="Arial"/>
          <w:sz w:val="20"/>
          <w:szCs w:val="20"/>
          <w:lang w:eastAsia="en-AU"/>
        </w:rPr>
        <w:t>service is activ</w:t>
      </w:r>
      <w:r>
        <w:rPr>
          <w:rFonts w:ascii="Arial" w:eastAsia="Times New Roman" w:hAnsi="Arial" w:cs="Arial"/>
          <w:sz w:val="20"/>
          <w:szCs w:val="20"/>
          <w:lang w:eastAsia="en-AU"/>
        </w:rPr>
        <w:t>at</w:t>
      </w:r>
      <w:r w:rsidRPr="0065387F">
        <w:rPr>
          <w:rFonts w:ascii="Arial" w:eastAsia="Times New Roman" w:hAnsi="Arial" w:cs="Arial"/>
          <w:sz w:val="20"/>
          <w:szCs w:val="20"/>
          <w:lang w:eastAsia="en-AU"/>
        </w:rPr>
        <w:t>e</w:t>
      </w:r>
      <w:r>
        <w:rPr>
          <w:rFonts w:ascii="Arial" w:eastAsia="Times New Roman" w:hAnsi="Arial" w:cs="Arial"/>
          <w:sz w:val="20"/>
          <w:szCs w:val="20"/>
          <w:lang w:eastAsia="en-AU"/>
        </w:rPr>
        <w:t>d</w:t>
      </w:r>
      <w:r w:rsidRPr="0065387F">
        <w:rPr>
          <w:rFonts w:ascii="Arial" w:eastAsia="Times New Roman" w:hAnsi="Arial" w:cs="Arial"/>
          <w:sz w:val="20"/>
          <w:szCs w:val="20"/>
          <w:lang w:eastAsia="en-AU"/>
        </w:rPr>
        <w:t xml:space="preserve">, but are prohibited from recording or copying the identifying number of a government </w:t>
      </w:r>
      <w:r>
        <w:rPr>
          <w:rFonts w:ascii="Arial" w:eastAsia="Times New Roman" w:hAnsi="Arial" w:cs="Arial"/>
          <w:sz w:val="20"/>
          <w:szCs w:val="20"/>
          <w:lang w:eastAsia="en-AU"/>
        </w:rPr>
        <w:t>document or a credit card or debit card number unless certain circumstances exist</w:t>
      </w:r>
      <w:r w:rsidRPr="0065387F">
        <w:rPr>
          <w:rFonts w:ascii="Arial" w:eastAsia="Times New Roman" w:hAnsi="Arial" w:cs="Arial"/>
          <w:sz w:val="20"/>
          <w:szCs w:val="20"/>
          <w:lang w:eastAsia="en-AU"/>
        </w:rPr>
        <w:t xml:space="preserve">. </w:t>
      </w:r>
    </w:p>
    <w:p w14:paraId="285A8BBA" w14:textId="5A72A5CA" w:rsidR="000A4FAD" w:rsidRPr="00B15BCA" w:rsidRDefault="000A4FAD" w:rsidP="000A4FAD">
      <w:pPr>
        <w:spacing w:before="120" w:after="120" w:line="240" w:lineRule="auto"/>
        <w:rPr>
          <w:rFonts w:ascii="Arial" w:hAnsi="Arial" w:cs="Arial"/>
          <w:sz w:val="20"/>
          <w:szCs w:val="20"/>
        </w:rPr>
      </w:pPr>
      <w:r>
        <w:rPr>
          <w:rFonts w:ascii="Arial" w:eastAsia="Times New Roman" w:hAnsi="Arial" w:cs="Arial"/>
          <w:sz w:val="20"/>
          <w:szCs w:val="20"/>
          <w:lang w:eastAsia="en-AU"/>
        </w:rPr>
        <w:t>However, th</w:t>
      </w:r>
      <w:r w:rsidR="00CB54A1">
        <w:rPr>
          <w:rFonts w:ascii="Arial" w:eastAsia="Times New Roman" w:hAnsi="Arial" w:cs="Arial"/>
          <w:sz w:val="20"/>
          <w:szCs w:val="20"/>
          <w:lang w:eastAsia="en-AU"/>
        </w:rPr>
        <w:t>is</w:t>
      </w:r>
      <w:r>
        <w:rPr>
          <w:rFonts w:ascii="Arial" w:eastAsia="Times New Roman" w:hAnsi="Arial" w:cs="Arial"/>
          <w:sz w:val="20"/>
          <w:szCs w:val="20"/>
          <w:lang w:eastAsia="en-AU"/>
        </w:rPr>
        <w:t xml:space="preserve"> Legislative Instrument does provide an exemption for the recording of the last four digits of a credit or debit card number where it is authorised</w:t>
      </w:r>
      <w:r w:rsidRPr="0065387F">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This amendment is made to allow the recording of this information where a CSP verifies a customer’s identity using the ‘visual identity document check’ </w:t>
      </w:r>
      <w:r w:rsidR="00CB54A1">
        <w:rPr>
          <w:rFonts w:ascii="Arial" w:eastAsia="Times New Roman" w:hAnsi="Arial" w:cs="Arial"/>
          <w:sz w:val="20"/>
          <w:szCs w:val="20"/>
          <w:lang w:eastAsia="en-AU"/>
        </w:rPr>
        <w:t xml:space="preserve">method of identity verification </w:t>
      </w:r>
      <w:r>
        <w:rPr>
          <w:rFonts w:ascii="Arial" w:eastAsia="Times New Roman" w:hAnsi="Arial" w:cs="Arial"/>
          <w:sz w:val="20"/>
          <w:szCs w:val="20"/>
          <w:lang w:eastAsia="en-AU"/>
        </w:rPr>
        <w:t>(at the time of activation) and the identifying evidence presented is a credit or debit card. The recording of this information is already allowed under the</w:t>
      </w:r>
      <w:r w:rsidR="00182125">
        <w:rPr>
          <w:rFonts w:ascii="Arial" w:eastAsia="Times New Roman" w:hAnsi="Arial" w:cs="Arial"/>
          <w:sz w:val="20"/>
          <w:szCs w:val="20"/>
          <w:lang w:eastAsia="en-AU"/>
        </w:rPr>
        <w:t xml:space="preserve"> </w:t>
      </w:r>
      <w:r>
        <w:rPr>
          <w:rFonts w:ascii="Arial" w:eastAsia="Times New Roman" w:hAnsi="Arial" w:cs="Arial"/>
          <w:sz w:val="20"/>
          <w:szCs w:val="20"/>
          <w:lang w:eastAsia="en-AU"/>
        </w:rPr>
        <w:t>time of sale arrangements</w:t>
      </w:r>
      <w:r w:rsidR="00182125">
        <w:rPr>
          <w:rFonts w:ascii="Arial" w:eastAsia="Times New Roman" w:hAnsi="Arial" w:cs="Arial"/>
          <w:sz w:val="20"/>
          <w:szCs w:val="20"/>
          <w:lang w:eastAsia="en-AU"/>
        </w:rPr>
        <w:t xml:space="preserve"> in Part 4 of the </w:t>
      </w:r>
      <w:r w:rsidR="00182125" w:rsidRPr="00182125">
        <w:rPr>
          <w:rFonts w:ascii="Arial" w:eastAsia="Times New Roman" w:hAnsi="Arial" w:cs="Arial"/>
          <w:sz w:val="20"/>
          <w:szCs w:val="20"/>
          <w:lang w:eastAsia="en-AU"/>
        </w:rPr>
        <w:t>Legislative Instrument</w:t>
      </w:r>
      <w:r>
        <w:rPr>
          <w:rFonts w:ascii="Arial" w:eastAsia="Times New Roman" w:hAnsi="Arial" w:cs="Arial"/>
          <w:sz w:val="20"/>
          <w:szCs w:val="20"/>
          <w:lang w:eastAsia="en-AU"/>
        </w:rPr>
        <w:t xml:space="preserve"> where a CSP sights a credit or debit card as evidence of identity.</w:t>
      </w:r>
    </w:p>
    <w:p w14:paraId="34AF235B" w14:textId="77777777" w:rsidR="000A4FAD" w:rsidRDefault="000A4FAD" w:rsidP="000A4FAD">
      <w:pPr>
        <w:keepNext/>
        <w:spacing w:before="120" w:after="120" w:line="240" w:lineRule="auto"/>
        <w:rPr>
          <w:rFonts w:ascii="Arial" w:eastAsia="Times New Roman" w:hAnsi="Arial" w:cs="Arial"/>
          <w:b/>
          <w:sz w:val="20"/>
          <w:szCs w:val="20"/>
          <w:lang w:eastAsia="en-AU"/>
        </w:rPr>
      </w:pPr>
      <w:r w:rsidRPr="0065387F">
        <w:rPr>
          <w:rFonts w:ascii="Arial" w:eastAsia="Times New Roman" w:hAnsi="Arial" w:cs="Arial"/>
          <w:b/>
          <w:sz w:val="20"/>
          <w:szCs w:val="20"/>
          <w:lang w:eastAsia="en-AU"/>
        </w:rPr>
        <w:lastRenderedPageBreak/>
        <w:t>Human rights implications</w:t>
      </w:r>
    </w:p>
    <w:p w14:paraId="3DEC2A28" w14:textId="77777777" w:rsidR="000A4FAD" w:rsidRDefault="000A4FAD" w:rsidP="000A4FAD">
      <w:pPr>
        <w:keepNext/>
        <w:spacing w:before="120" w:after="120" w:line="240" w:lineRule="auto"/>
        <w:rPr>
          <w:rFonts w:ascii="Arial" w:eastAsia="Times New Roman" w:hAnsi="Arial" w:cs="Arial"/>
          <w:b/>
          <w:i/>
          <w:sz w:val="20"/>
          <w:szCs w:val="20"/>
          <w:lang w:eastAsia="en-AU"/>
        </w:rPr>
      </w:pPr>
      <w:r w:rsidRPr="0065387F">
        <w:rPr>
          <w:rFonts w:ascii="Arial" w:eastAsia="Times New Roman" w:hAnsi="Arial" w:cs="Arial"/>
          <w:b/>
          <w:i/>
          <w:sz w:val="20"/>
          <w:szCs w:val="20"/>
          <w:lang w:eastAsia="en-AU"/>
        </w:rPr>
        <w:t>Right to freedom from arbitrary or unlawful interference with privacy</w:t>
      </w:r>
    </w:p>
    <w:p w14:paraId="281A210A" w14:textId="341965E4" w:rsidR="000A4FAD" w:rsidRDefault="000A4FAD" w:rsidP="000A4FAD">
      <w:pPr>
        <w:spacing w:before="120" w:after="120" w:line="240" w:lineRule="auto"/>
        <w:rPr>
          <w:rFonts w:ascii="Arial" w:eastAsia="Times New Roman" w:hAnsi="Arial" w:cs="Arial"/>
          <w:sz w:val="20"/>
          <w:szCs w:val="20"/>
          <w:lang w:eastAsia="en-AU"/>
        </w:rPr>
      </w:pPr>
      <w:r w:rsidRPr="0065387F">
        <w:rPr>
          <w:rFonts w:ascii="Arial" w:eastAsia="Times New Roman" w:hAnsi="Arial" w:cs="Arial"/>
          <w:sz w:val="20"/>
          <w:szCs w:val="20"/>
          <w:lang w:eastAsia="en-AU"/>
        </w:rPr>
        <w:t xml:space="preserve">Article 17 of the </w:t>
      </w:r>
      <w:r w:rsidRPr="0065387F">
        <w:rPr>
          <w:rFonts w:ascii="Arial" w:eastAsia="Times New Roman" w:hAnsi="Arial" w:cs="Arial"/>
          <w:i/>
          <w:sz w:val="20"/>
          <w:szCs w:val="20"/>
          <w:lang w:eastAsia="en-AU"/>
        </w:rPr>
        <w:t xml:space="preserve">International Covenant on Civil and Political Rights </w:t>
      </w:r>
      <w:r w:rsidRPr="0065387F">
        <w:rPr>
          <w:rFonts w:ascii="Arial" w:eastAsia="Times New Roman" w:hAnsi="Arial" w:cs="Arial"/>
          <w:sz w:val="20"/>
          <w:szCs w:val="20"/>
          <w:lang w:eastAsia="en-AU"/>
        </w:rPr>
        <w:t xml:space="preserve">(and Article 16 of the </w:t>
      </w:r>
      <w:r w:rsidRPr="0065387F">
        <w:rPr>
          <w:rFonts w:ascii="Arial" w:eastAsia="Times New Roman" w:hAnsi="Arial" w:cs="Arial"/>
          <w:i/>
          <w:sz w:val="20"/>
          <w:szCs w:val="20"/>
          <w:lang w:eastAsia="en-AU"/>
        </w:rPr>
        <w:t>Convention on the Rights of the Child</w:t>
      </w:r>
      <w:r w:rsidRPr="0065387F">
        <w:rPr>
          <w:rFonts w:ascii="Arial" w:eastAsia="Times New Roman" w:hAnsi="Arial" w:cs="Arial"/>
          <w:sz w:val="20"/>
          <w:szCs w:val="20"/>
          <w:lang w:eastAsia="en-AU"/>
        </w:rPr>
        <w:t xml:space="preserve"> and Article 22 of the </w:t>
      </w:r>
      <w:r w:rsidRPr="0065387F">
        <w:rPr>
          <w:rFonts w:ascii="Arial" w:eastAsia="Times New Roman" w:hAnsi="Arial" w:cs="Arial"/>
          <w:i/>
          <w:sz w:val="20"/>
          <w:szCs w:val="20"/>
          <w:lang w:eastAsia="en-AU"/>
        </w:rPr>
        <w:t>Convention on the Rights of Persons with Disabilities</w:t>
      </w:r>
      <w:r w:rsidRPr="0065387F">
        <w:rPr>
          <w:rFonts w:ascii="Arial" w:eastAsia="Times New Roman" w:hAnsi="Arial" w:cs="Arial"/>
          <w:sz w:val="20"/>
          <w:szCs w:val="20"/>
          <w:lang w:eastAsia="en-AU"/>
        </w:rPr>
        <w:t>) protects the right to freedom from unlawful</w:t>
      </w:r>
      <w:r>
        <w:rPr>
          <w:rFonts w:ascii="Arial" w:eastAsia="Times New Roman" w:hAnsi="Arial" w:cs="Arial"/>
          <w:sz w:val="20"/>
          <w:szCs w:val="20"/>
          <w:lang w:eastAsia="en-AU"/>
        </w:rPr>
        <w:t xml:space="preserve"> or arbitrary</w:t>
      </w:r>
      <w:r w:rsidRPr="0065387F">
        <w:rPr>
          <w:rFonts w:ascii="Arial" w:eastAsia="Times New Roman" w:hAnsi="Arial" w:cs="Arial"/>
          <w:sz w:val="20"/>
          <w:szCs w:val="20"/>
          <w:lang w:eastAsia="en-AU"/>
        </w:rPr>
        <w:t xml:space="preserve"> interference with privacy</w:t>
      </w:r>
      <w:r>
        <w:rPr>
          <w:rFonts w:ascii="Arial" w:eastAsia="Times New Roman" w:hAnsi="Arial" w:cs="Arial"/>
          <w:sz w:val="20"/>
          <w:szCs w:val="20"/>
          <w:lang w:eastAsia="en-AU"/>
        </w:rPr>
        <w:t xml:space="preserve">. Certain provisions in the Legislative Instrument could be considered to limit the right to privacy. However, the right to privacy is not an absolute right and a limitation is not incompatible with the right itself. </w:t>
      </w:r>
    </w:p>
    <w:p w14:paraId="0D7254AD" w14:textId="15734E84" w:rsidR="000A4FAD" w:rsidRDefault="000A4FAD" w:rsidP="000A4FAD">
      <w:pPr>
        <w:spacing w:before="120" w:after="120" w:line="240" w:lineRule="auto"/>
        <w:rPr>
          <w:rFonts w:ascii="Arial" w:eastAsia="Times New Roman" w:hAnsi="Arial" w:cs="Arial"/>
          <w:sz w:val="20"/>
          <w:szCs w:val="20"/>
          <w:lang w:eastAsia="en-AU"/>
        </w:rPr>
      </w:pPr>
      <w:r w:rsidRPr="0065387F">
        <w:rPr>
          <w:rFonts w:ascii="Arial" w:eastAsia="Times New Roman" w:hAnsi="Arial" w:cs="Arial"/>
          <w:sz w:val="20"/>
          <w:szCs w:val="20"/>
          <w:lang w:eastAsia="en-AU"/>
        </w:rPr>
        <w:t xml:space="preserve">The </w:t>
      </w:r>
      <w:r>
        <w:rPr>
          <w:rFonts w:ascii="Arial" w:eastAsia="Times New Roman" w:hAnsi="Arial" w:cs="Arial"/>
          <w:sz w:val="20"/>
          <w:szCs w:val="20"/>
          <w:lang w:eastAsia="en-AU"/>
        </w:rPr>
        <w:t>Legislative Instrument</w:t>
      </w:r>
      <w:r w:rsidRPr="0065387F">
        <w:rPr>
          <w:rFonts w:ascii="Arial" w:eastAsia="Times New Roman" w:hAnsi="Arial" w:cs="Arial"/>
          <w:sz w:val="20"/>
          <w:szCs w:val="20"/>
          <w:lang w:eastAsia="en-AU"/>
        </w:rPr>
        <w:t xml:space="preserve"> authorises the collection</w:t>
      </w:r>
      <w:r>
        <w:rPr>
          <w:rFonts w:ascii="Arial" w:eastAsia="Times New Roman" w:hAnsi="Arial" w:cs="Arial"/>
          <w:sz w:val="20"/>
          <w:szCs w:val="20"/>
          <w:lang w:eastAsia="en-AU"/>
        </w:rPr>
        <w:t>, use</w:t>
      </w:r>
      <w:r w:rsidRPr="0065387F">
        <w:rPr>
          <w:rFonts w:ascii="Arial" w:eastAsia="Times New Roman" w:hAnsi="Arial" w:cs="Arial"/>
          <w:sz w:val="20"/>
          <w:szCs w:val="20"/>
          <w:lang w:eastAsia="en-AU"/>
        </w:rPr>
        <w:t xml:space="preserve"> and storage of personal information. However, to the extent that the </w:t>
      </w:r>
      <w:r>
        <w:rPr>
          <w:rFonts w:ascii="Arial" w:eastAsia="Times New Roman" w:hAnsi="Arial" w:cs="Arial"/>
          <w:sz w:val="20"/>
          <w:szCs w:val="20"/>
          <w:lang w:eastAsia="en-AU"/>
        </w:rPr>
        <w:t>Legislative Instrument</w:t>
      </w:r>
      <w:r w:rsidRPr="0065387F">
        <w:rPr>
          <w:rFonts w:ascii="Arial" w:eastAsia="Times New Roman" w:hAnsi="Arial" w:cs="Arial"/>
          <w:sz w:val="20"/>
          <w:szCs w:val="20"/>
          <w:lang w:eastAsia="en-AU"/>
        </w:rPr>
        <w:t xml:space="preserve"> could be said to authorise an interference with privacy, that interference will be neither unlawful nor arbitrary. It will not be unlawful because </w:t>
      </w:r>
      <w:r>
        <w:rPr>
          <w:rFonts w:ascii="Arial" w:eastAsia="Times New Roman" w:hAnsi="Arial" w:cs="Arial"/>
          <w:sz w:val="20"/>
          <w:szCs w:val="20"/>
          <w:lang w:eastAsia="en-AU"/>
        </w:rPr>
        <w:t xml:space="preserve">the </w:t>
      </w:r>
      <w:r w:rsidRPr="0065387F">
        <w:rPr>
          <w:rFonts w:ascii="Arial" w:eastAsia="Times New Roman" w:hAnsi="Arial" w:cs="Arial"/>
          <w:sz w:val="20"/>
          <w:szCs w:val="20"/>
          <w:lang w:eastAsia="en-AU"/>
        </w:rPr>
        <w:t>collection</w:t>
      </w:r>
      <w:r>
        <w:rPr>
          <w:rFonts w:ascii="Arial" w:eastAsia="Times New Roman" w:hAnsi="Arial" w:cs="Arial"/>
          <w:sz w:val="20"/>
          <w:szCs w:val="20"/>
          <w:lang w:eastAsia="en-AU"/>
        </w:rPr>
        <w:t>, use and storage of personal information, which</w:t>
      </w:r>
      <w:r w:rsidRPr="0065387F">
        <w:rPr>
          <w:rFonts w:ascii="Arial" w:eastAsia="Times New Roman" w:hAnsi="Arial" w:cs="Arial"/>
          <w:sz w:val="20"/>
          <w:szCs w:val="20"/>
          <w:lang w:eastAsia="en-AU"/>
        </w:rPr>
        <w:t xml:space="preserve"> is provided for and circumscribed by the </w:t>
      </w:r>
      <w:r w:rsidR="00CB54A1">
        <w:rPr>
          <w:rFonts w:ascii="Arial" w:eastAsia="Times New Roman" w:hAnsi="Arial" w:cs="Arial"/>
          <w:sz w:val="20"/>
          <w:szCs w:val="20"/>
          <w:lang w:eastAsia="en-AU"/>
        </w:rPr>
        <w:t xml:space="preserve">2013 </w:t>
      </w:r>
      <w:r w:rsidRPr="0065387F">
        <w:rPr>
          <w:rFonts w:ascii="Arial" w:eastAsia="Times New Roman" w:hAnsi="Arial" w:cs="Arial"/>
          <w:sz w:val="20"/>
          <w:szCs w:val="20"/>
          <w:lang w:eastAsia="en-AU"/>
        </w:rPr>
        <w:t>Determination</w:t>
      </w:r>
      <w:r>
        <w:rPr>
          <w:rFonts w:ascii="Arial" w:eastAsia="Times New Roman" w:hAnsi="Arial" w:cs="Arial"/>
          <w:sz w:val="20"/>
          <w:szCs w:val="20"/>
          <w:lang w:eastAsia="en-AU"/>
        </w:rPr>
        <w:t xml:space="preserve">, is authorised by </w:t>
      </w:r>
      <w:r w:rsidR="007E0DF5">
        <w:rPr>
          <w:rFonts w:ascii="Arial" w:eastAsia="Times New Roman" w:hAnsi="Arial" w:cs="Arial"/>
          <w:sz w:val="20"/>
          <w:szCs w:val="20"/>
          <w:lang w:eastAsia="en-AU"/>
        </w:rPr>
        <w:t xml:space="preserve">section 3.2 of </w:t>
      </w:r>
      <w:r>
        <w:rPr>
          <w:rFonts w:ascii="Arial" w:eastAsia="Times New Roman" w:hAnsi="Arial" w:cs="Arial"/>
          <w:sz w:val="20"/>
          <w:szCs w:val="20"/>
          <w:lang w:eastAsia="en-AU"/>
        </w:rPr>
        <w:t xml:space="preserve">the </w:t>
      </w:r>
      <w:r w:rsidRPr="00EE0542">
        <w:rPr>
          <w:rFonts w:ascii="Arial" w:eastAsia="Times New Roman" w:hAnsi="Arial" w:cs="Arial"/>
          <w:i/>
          <w:sz w:val="20"/>
          <w:szCs w:val="20"/>
          <w:lang w:eastAsia="en-AU"/>
        </w:rPr>
        <w:t>Telecommunications Regulations</w:t>
      </w:r>
      <w:r w:rsidR="00CB54A1" w:rsidRPr="00EE0542">
        <w:rPr>
          <w:rFonts w:ascii="Arial" w:eastAsia="Times New Roman" w:hAnsi="Arial" w:cs="Arial"/>
          <w:i/>
          <w:sz w:val="20"/>
          <w:szCs w:val="20"/>
          <w:lang w:eastAsia="en-AU"/>
        </w:rPr>
        <w:t xml:space="preserve"> 2001</w:t>
      </w:r>
      <w:r w:rsidR="007E0DF5">
        <w:rPr>
          <w:rFonts w:ascii="Arial" w:eastAsia="Times New Roman" w:hAnsi="Arial" w:cs="Arial"/>
          <w:sz w:val="20"/>
          <w:szCs w:val="20"/>
          <w:lang w:eastAsia="en-AU"/>
        </w:rPr>
        <w:t xml:space="preserve"> and section 99 of the Act</w:t>
      </w:r>
      <w:r w:rsidRPr="0065387F">
        <w:rPr>
          <w:rFonts w:ascii="Arial" w:eastAsia="Times New Roman" w:hAnsi="Arial" w:cs="Arial"/>
          <w:sz w:val="20"/>
          <w:szCs w:val="20"/>
          <w:lang w:eastAsia="en-AU"/>
        </w:rPr>
        <w:t xml:space="preserve">. It will not be arbitrary because the </w:t>
      </w:r>
      <w:r>
        <w:rPr>
          <w:rFonts w:ascii="Arial" w:eastAsia="Times New Roman" w:hAnsi="Arial" w:cs="Arial"/>
          <w:sz w:val="20"/>
          <w:szCs w:val="20"/>
          <w:lang w:eastAsia="en-AU"/>
        </w:rPr>
        <w:t>Legislative Instrument</w:t>
      </w:r>
      <w:r w:rsidRPr="0065387F">
        <w:rPr>
          <w:rFonts w:ascii="Arial" w:eastAsia="Times New Roman" w:hAnsi="Arial" w:cs="Arial"/>
          <w:sz w:val="20"/>
          <w:szCs w:val="20"/>
          <w:lang w:eastAsia="en-AU"/>
        </w:rPr>
        <w:t xml:space="preserve"> specifies </w:t>
      </w:r>
      <w:r>
        <w:rPr>
          <w:rFonts w:ascii="Arial" w:eastAsia="Times New Roman" w:hAnsi="Arial" w:cs="Arial"/>
          <w:sz w:val="20"/>
          <w:szCs w:val="20"/>
          <w:lang w:eastAsia="en-AU"/>
        </w:rPr>
        <w:t xml:space="preserve">only the minimum amount of personal </w:t>
      </w:r>
      <w:r w:rsidRPr="0065387F">
        <w:rPr>
          <w:rFonts w:ascii="Arial" w:eastAsia="Times New Roman" w:hAnsi="Arial" w:cs="Arial"/>
          <w:sz w:val="20"/>
          <w:szCs w:val="20"/>
          <w:lang w:eastAsia="en-AU"/>
        </w:rPr>
        <w:t>information that</w:t>
      </w:r>
      <w:r>
        <w:rPr>
          <w:rFonts w:ascii="Arial" w:eastAsia="Times New Roman" w:hAnsi="Arial" w:cs="Arial"/>
          <w:sz w:val="20"/>
          <w:szCs w:val="20"/>
          <w:lang w:eastAsia="en-AU"/>
        </w:rPr>
        <w:t xml:space="preserve"> is reasonably necessary to</w:t>
      </w:r>
      <w:r w:rsidRPr="0065387F">
        <w:rPr>
          <w:rFonts w:ascii="Arial" w:eastAsia="Times New Roman" w:hAnsi="Arial" w:cs="Arial"/>
          <w:sz w:val="20"/>
          <w:szCs w:val="20"/>
          <w:lang w:eastAsia="en-AU"/>
        </w:rPr>
        <w:t xml:space="preserve"> </w:t>
      </w:r>
      <w:r>
        <w:rPr>
          <w:rFonts w:ascii="Arial" w:eastAsia="Times New Roman" w:hAnsi="Arial" w:cs="Arial"/>
          <w:sz w:val="20"/>
          <w:szCs w:val="20"/>
          <w:lang w:eastAsia="en-AU"/>
        </w:rPr>
        <w:t>assist with the legitimate objectives of law enforcement and national security. The Legislative Instrument also imposes restrictions on the collection, recording and copying of personal information in the identity-checking process</w:t>
      </w:r>
      <w:r w:rsidRPr="0065387F">
        <w:rPr>
          <w:rFonts w:ascii="Arial" w:eastAsia="Times New Roman" w:hAnsi="Arial" w:cs="Arial"/>
          <w:sz w:val="20"/>
          <w:szCs w:val="20"/>
          <w:lang w:eastAsia="en-AU"/>
        </w:rPr>
        <w:t>.</w:t>
      </w:r>
      <w:r>
        <w:rPr>
          <w:rFonts w:ascii="Arial" w:eastAsia="Times New Roman" w:hAnsi="Arial" w:cs="Arial"/>
          <w:sz w:val="20"/>
          <w:szCs w:val="20"/>
          <w:lang w:eastAsia="en-AU"/>
        </w:rPr>
        <w:t xml:space="preserve"> </w:t>
      </w:r>
    </w:p>
    <w:p w14:paraId="762734BB" w14:textId="09C184A9" w:rsidR="000A4FAD" w:rsidRDefault="000A4FAD" w:rsidP="000A4FAD">
      <w:pPr>
        <w:spacing w:before="120" w:after="120" w:line="240" w:lineRule="auto"/>
        <w:rPr>
          <w:rFonts w:ascii="Arial" w:eastAsia="Times New Roman" w:hAnsi="Arial" w:cs="Arial"/>
          <w:sz w:val="20"/>
          <w:szCs w:val="20"/>
          <w:lang w:eastAsia="en-AU"/>
        </w:rPr>
      </w:pPr>
      <w:r w:rsidRPr="00DE637B">
        <w:rPr>
          <w:rFonts w:ascii="Arial" w:eastAsia="Times New Roman" w:hAnsi="Arial" w:cs="Arial"/>
          <w:sz w:val="20"/>
          <w:szCs w:val="20"/>
          <w:lang w:eastAsia="en-AU"/>
        </w:rPr>
        <w:t>In addition to</w:t>
      </w:r>
      <w:r>
        <w:rPr>
          <w:rFonts w:ascii="Arial" w:eastAsia="Times New Roman" w:hAnsi="Arial" w:cs="Arial"/>
          <w:sz w:val="20"/>
          <w:szCs w:val="20"/>
          <w:lang w:eastAsia="en-AU"/>
        </w:rPr>
        <w:t xml:space="preserve"> those restrictions</w:t>
      </w:r>
      <w:r w:rsidRPr="00DE637B">
        <w:rPr>
          <w:rFonts w:ascii="Arial" w:eastAsia="Times New Roman" w:hAnsi="Arial" w:cs="Arial"/>
          <w:sz w:val="20"/>
          <w:szCs w:val="20"/>
          <w:lang w:eastAsia="en-AU"/>
        </w:rPr>
        <w:t xml:space="preserve">, Part 13 of </w:t>
      </w:r>
      <w:r w:rsidRPr="00DE637B">
        <w:rPr>
          <w:rFonts w:ascii="Arial" w:hAnsi="Arial" w:cs="Arial"/>
          <w:sz w:val="20"/>
          <w:szCs w:val="20"/>
        </w:rPr>
        <w:t xml:space="preserve">the </w:t>
      </w:r>
      <w:r>
        <w:rPr>
          <w:rFonts w:ascii="Arial" w:hAnsi="Arial" w:cs="Arial"/>
          <w:sz w:val="20"/>
          <w:szCs w:val="20"/>
        </w:rPr>
        <w:t>Act</w:t>
      </w:r>
      <w:r w:rsidRPr="00DE637B">
        <w:rPr>
          <w:rFonts w:ascii="Arial" w:eastAsia="Times New Roman" w:hAnsi="Arial" w:cs="Arial"/>
          <w:sz w:val="20"/>
          <w:szCs w:val="20"/>
          <w:lang w:eastAsia="en-AU"/>
        </w:rPr>
        <w:t xml:space="preserve"> is directed </w:t>
      </w:r>
      <w:r>
        <w:rPr>
          <w:rFonts w:ascii="Arial" w:eastAsia="Times New Roman" w:hAnsi="Arial" w:cs="Arial"/>
          <w:sz w:val="20"/>
          <w:szCs w:val="20"/>
          <w:lang w:eastAsia="en-AU"/>
        </w:rPr>
        <w:t>at</w:t>
      </w:r>
      <w:r w:rsidRPr="00DE637B">
        <w:rPr>
          <w:rFonts w:ascii="Arial" w:eastAsia="Times New Roman" w:hAnsi="Arial" w:cs="Arial"/>
          <w:sz w:val="20"/>
          <w:szCs w:val="20"/>
          <w:lang w:eastAsia="en-AU"/>
        </w:rPr>
        <w:t xml:space="preserve"> protecting the confidentiality of </w:t>
      </w:r>
      <w:r>
        <w:rPr>
          <w:rFonts w:ascii="Arial" w:eastAsia="Times New Roman" w:hAnsi="Arial" w:cs="Arial"/>
          <w:sz w:val="20"/>
          <w:szCs w:val="20"/>
          <w:lang w:eastAsia="en-AU"/>
        </w:rPr>
        <w:t xml:space="preserve">(among other things) </w:t>
      </w:r>
      <w:r w:rsidRPr="00DE637B">
        <w:rPr>
          <w:rFonts w:ascii="Arial" w:eastAsia="Times New Roman" w:hAnsi="Arial" w:cs="Arial"/>
          <w:sz w:val="20"/>
          <w:szCs w:val="20"/>
          <w:lang w:eastAsia="en-AU"/>
        </w:rPr>
        <w:t>personal information held by CSPs. The disclosure or use of such information is prohibited except in limited circumstances, such as for purposes relating to the enforcement of the criminal law, assisting the ACMA to carry out its functions or powers, or providing emergency warnings</w:t>
      </w:r>
      <w:r>
        <w:rPr>
          <w:rFonts w:ascii="Arial" w:eastAsia="Times New Roman" w:hAnsi="Arial" w:cs="Arial"/>
          <w:sz w:val="20"/>
          <w:szCs w:val="20"/>
          <w:lang w:eastAsia="en-AU"/>
        </w:rPr>
        <w:t xml:space="preserve">. </w:t>
      </w:r>
      <w:r w:rsidRPr="00DE637B">
        <w:rPr>
          <w:rFonts w:ascii="Arial" w:eastAsia="Times New Roman" w:hAnsi="Arial" w:cs="Arial"/>
          <w:sz w:val="20"/>
          <w:szCs w:val="20"/>
          <w:lang w:eastAsia="en-AU"/>
        </w:rPr>
        <w:t xml:space="preserve">Part 13 </w:t>
      </w:r>
      <w:r w:rsidR="00CB54A1">
        <w:rPr>
          <w:rFonts w:ascii="Arial" w:eastAsia="Times New Roman" w:hAnsi="Arial" w:cs="Arial"/>
          <w:sz w:val="20"/>
          <w:szCs w:val="20"/>
          <w:lang w:eastAsia="en-AU"/>
        </w:rPr>
        <w:t xml:space="preserve">of the Act </w:t>
      </w:r>
      <w:r>
        <w:rPr>
          <w:rFonts w:ascii="Arial" w:eastAsia="Times New Roman" w:hAnsi="Arial" w:cs="Arial"/>
          <w:sz w:val="20"/>
          <w:szCs w:val="20"/>
          <w:lang w:eastAsia="en-AU"/>
        </w:rPr>
        <w:t xml:space="preserve">also </w:t>
      </w:r>
      <w:r w:rsidRPr="00DE637B">
        <w:rPr>
          <w:rFonts w:ascii="Arial" w:eastAsia="Times New Roman" w:hAnsi="Arial" w:cs="Arial"/>
          <w:sz w:val="20"/>
          <w:szCs w:val="20"/>
          <w:lang w:eastAsia="en-AU"/>
        </w:rPr>
        <w:t>imposes a range of record</w:t>
      </w:r>
      <w:r>
        <w:rPr>
          <w:rFonts w:ascii="Arial" w:eastAsia="Times New Roman" w:hAnsi="Arial" w:cs="Arial"/>
          <w:sz w:val="20"/>
          <w:szCs w:val="20"/>
          <w:lang w:eastAsia="en-AU"/>
        </w:rPr>
        <w:t>-</w:t>
      </w:r>
      <w:r w:rsidRPr="00DE637B">
        <w:rPr>
          <w:rFonts w:ascii="Arial" w:eastAsia="Times New Roman" w:hAnsi="Arial" w:cs="Arial"/>
          <w:sz w:val="20"/>
          <w:szCs w:val="20"/>
          <w:lang w:eastAsia="en-AU"/>
        </w:rPr>
        <w:t xml:space="preserve">keeping requirements on CSPs in relation to authorised disclosures or uses of information. The </w:t>
      </w:r>
      <w:r>
        <w:rPr>
          <w:rFonts w:ascii="Arial" w:eastAsia="Times New Roman" w:hAnsi="Arial" w:cs="Arial"/>
          <w:sz w:val="20"/>
          <w:szCs w:val="20"/>
          <w:lang w:eastAsia="en-AU"/>
        </w:rPr>
        <w:t xml:space="preserve">Office of the Australian </w:t>
      </w:r>
      <w:r w:rsidRPr="00DE637B">
        <w:rPr>
          <w:rFonts w:ascii="Arial" w:eastAsia="Times New Roman" w:hAnsi="Arial" w:cs="Arial"/>
          <w:sz w:val="20"/>
          <w:szCs w:val="20"/>
          <w:lang w:eastAsia="en-AU"/>
        </w:rPr>
        <w:t xml:space="preserve">Information Commissioner </w:t>
      </w:r>
      <w:r w:rsidR="00381741">
        <w:rPr>
          <w:rFonts w:ascii="Arial" w:eastAsia="Times New Roman" w:hAnsi="Arial" w:cs="Arial"/>
          <w:sz w:val="20"/>
          <w:szCs w:val="20"/>
          <w:lang w:eastAsia="en-AU"/>
        </w:rPr>
        <w:t xml:space="preserve">currently </w:t>
      </w:r>
      <w:r w:rsidRPr="00DE637B">
        <w:rPr>
          <w:rFonts w:ascii="Arial" w:eastAsia="Times New Roman" w:hAnsi="Arial" w:cs="Arial"/>
          <w:sz w:val="20"/>
          <w:szCs w:val="20"/>
          <w:lang w:eastAsia="en-AU"/>
        </w:rPr>
        <w:t>has the function of monitoring compliance with, and reporting to the Minister, in relation to these record</w:t>
      </w:r>
      <w:r>
        <w:rPr>
          <w:rFonts w:ascii="Arial" w:eastAsia="Times New Roman" w:hAnsi="Arial" w:cs="Arial"/>
          <w:sz w:val="20"/>
          <w:szCs w:val="20"/>
          <w:lang w:eastAsia="en-AU"/>
        </w:rPr>
        <w:t>-</w:t>
      </w:r>
      <w:r w:rsidRPr="00DE637B">
        <w:rPr>
          <w:rFonts w:ascii="Arial" w:eastAsia="Times New Roman" w:hAnsi="Arial" w:cs="Arial"/>
          <w:sz w:val="20"/>
          <w:szCs w:val="20"/>
          <w:lang w:eastAsia="en-AU"/>
        </w:rPr>
        <w:t>keeping requirements, and on whether the records indicate compliance with limitations imposed on disclosure and use of personal information held by CSPs.</w:t>
      </w:r>
    </w:p>
    <w:p w14:paraId="591ED980" w14:textId="77777777" w:rsidR="000A4FAD" w:rsidRPr="00FC32B5" w:rsidRDefault="000A4FAD" w:rsidP="000A4FAD">
      <w:pPr>
        <w:spacing w:before="120" w:after="12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Some CSPs are also subject to </w:t>
      </w:r>
      <w:r w:rsidRPr="00DE637B">
        <w:rPr>
          <w:rFonts w:ascii="Arial" w:eastAsia="Times New Roman" w:hAnsi="Arial" w:cs="Arial"/>
          <w:sz w:val="20"/>
          <w:szCs w:val="20"/>
          <w:lang w:eastAsia="en-AU"/>
        </w:rPr>
        <w:t xml:space="preserve">the </w:t>
      </w:r>
      <w:r w:rsidRPr="00DE637B">
        <w:rPr>
          <w:rFonts w:ascii="Arial" w:eastAsia="Times New Roman" w:hAnsi="Arial" w:cs="Arial"/>
          <w:i/>
          <w:iCs/>
          <w:sz w:val="20"/>
          <w:szCs w:val="20"/>
          <w:lang w:eastAsia="en-AU"/>
        </w:rPr>
        <w:t>Privacy Act</w:t>
      </w:r>
      <w:r w:rsidRPr="00DE637B">
        <w:rPr>
          <w:rFonts w:ascii="Arial" w:eastAsia="Times New Roman" w:hAnsi="Arial" w:cs="Arial"/>
          <w:sz w:val="20"/>
          <w:szCs w:val="20"/>
          <w:lang w:eastAsia="en-AU"/>
        </w:rPr>
        <w:t xml:space="preserve"> </w:t>
      </w:r>
      <w:r w:rsidRPr="00DE637B">
        <w:rPr>
          <w:rFonts w:ascii="Arial" w:eastAsia="Times New Roman" w:hAnsi="Arial" w:cs="Arial"/>
          <w:i/>
          <w:iCs/>
          <w:sz w:val="20"/>
          <w:szCs w:val="20"/>
          <w:lang w:eastAsia="en-AU"/>
        </w:rPr>
        <w:t>1988</w:t>
      </w:r>
      <w:r>
        <w:rPr>
          <w:rFonts w:ascii="Arial" w:eastAsia="Times New Roman" w:hAnsi="Arial" w:cs="Arial"/>
          <w:i/>
          <w:iCs/>
          <w:sz w:val="20"/>
          <w:szCs w:val="20"/>
          <w:lang w:eastAsia="en-AU"/>
        </w:rPr>
        <w:t xml:space="preserve"> </w:t>
      </w:r>
      <w:r>
        <w:rPr>
          <w:rFonts w:ascii="Arial" w:eastAsia="Times New Roman" w:hAnsi="Arial" w:cs="Arial"/>
          <w:iCs/>
          <w:sz w:val="20"/>
          <w:szCs w:val="20"/>
          <w:lang w:eastAsia="en-AU"/>
        </w:rPr>
        <w:t>in relation to the personal information they handle in accordance with the Legislative Instrument.</w:t>
      </w:r>
      <w:r w:rsidDel="00D630C3">
        <w:rPr>
          <w:rFonts w:ascii="Arial" w:eastAsia="Times New Roman" w:hAnsi="Arial" w:cs="Arial"/>
          <w:iCs/>
          <w:sz w:val="20"/>
          <w:szCs w:val="20"/>
          <w:lang w:eastAsia="en-AU"/>
        </w:rPr>
        <w:t xml:space="preserve"> </w:t>
      </w:r>
      <w:r w:rsidRPr="00DE637B">
        <w:rPr>
          <w:rFonts w:ascii="Arial" w:eastAsia="Times New Roman" w:hAnsi="Arial" w:cs="Arial"/>
          <w:sz w:val="20"/>
          <w:szCs w:val="20"/>
          <w:lang w:eastAsia="en-AU"/>
        </w:rPr>
        <w:t xml:space="preserve">The </w:t>
      </w:r>
      <w:r>
        <w:rPr>
          <w:rFonts w:ascii="Arial" w:eastAsia="Times New Roman" w:hAnsi="Arial" w:cs="Arial"/>
          <w:sz w:val="20"/>
          <w:szCs w:val="20"/>
          <w:lang w:eastAsia="en-AU"/>
        </w:rPr>
        <w:t xml:space="preserve">Legislative Instrument </w:t>
      </w:r>
      <w:r w:rsidRPr="00DE637B">
        <w:rPr>
          <w:rFonts w:ascii="Arial" w:eastAsia="Times New Roman" w:hAnsi="Arial" w:cs="Arial"/>
          <w:sz w:val="20"/>
          <w:szCs w:val="20"/>
          <w:lang w:eastAsia="en-AU"/>
        </w:rPr>
        <w:t>is expected to enhance the privacy protections afforded to individuals in the following ways:</w:t>
      </w:r>
    </w:p>
    <w:p w14:paraId="0F8AEF2D" w14:textId="59158F10" w:rsidR="000A4FAD" w:rsidRDefault="000A4FAD" w:rsidP="000A4FAD">
      <w:pPr>
        <w:numPr>
          <w:ilvl w:val="0"/>
          <w:numId w:val="45"/>
        </w:numPr>
        <w:spacing w:before="120" w:after="12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minimising the handling of personal information for customers who have </w:t>
      </w:r>
      <w:r w:rsidR="006F77EF">
        <w:rPr>
          <w:rFonts w:ascii="Arial" w:eastAsia="Times New Roman" w:hAnsi="Arial" w:cs="Arial"/>
          <w:sz w:val="20"/>
          <w:szCs w:val="20"/>
          <w:lang w:eastAsia="en-AU"/>
        </w:rPr>
        <w:t>specified</w:t>
      </w:r>
      <w:r>
        <w:rPr>
          <w:rFonts w:ascii="Arial" w:eastAsia="Times New Roman" w:hAnsi="Arial" w:cs="Arial"/>
          <w:sz w:val="20"/>
          <w:szCs w:val="20"/>
          <w:lang w:eastAsia="en-AU"/>
        </w:rPr>
        <w:t xml:space="preserve"> existing prepaid </w:t>
      </w:r>
      <w:r w:rsidR="006F77EF">
        <w:rPr>
          <w:rFonts w:ascii="Arial" w:eastAsia="Times New Roman" w:hAnsi="Arial" w:cs="Arial"/>
          <w:sz w:val="20"/>
          <w:szCs w:val="20"/>
          <w:lang w:eastAsia="en-AU"/>
        </w:rPr>
        <w:t xml:space="preserve">mobile carriage service </w:t>
      </w:r>
      <w:r>
        <w:rPr>
          <w:rFonts w:ascii="Arial" w:eastAsia="Times New Roman" w:hAnsi="Arial" w:cs="Arial"/>
          <w:sz w:val="20"/>
          <w:szCs w:val="20"/>
          <w:lang w:eastAsia="en-AU"/>
        </w:rPr>
        <w:t>account</w:t>
      </w:r>
      <w:r w:rsidR="006F77EF">
        <w:rPr>
          <w:rFonts w:ascii="Arial" w:eastAsia="Times New Roman" w:hAnsi="Arial" w:cs="Arial"/>
          <w:sz w:val="20"/>
          <w:szCs w:val="20"/>
          <w:lang w:eastAsia="en-AU"/>
        </w:rPr>
        <w:t>s;</w:t>
      </w:r>
      <w:r>
        <w:rPr>
          <w:rFonts w:ascii="Arial" w:eastAsia="Times New Roman" w:hAnsi="Arial" w:cs="Arial"/>
          <w:sz w:val="20"/>
          <w:szCs w:val="20"/>
          <w:lang w:eastAsia="en-AU"/>
        </w:rPr>
        <w:t xml:space="preserve"> </w:t>
      </w:r>
    </w:p>
    <w:p w14:paraId="6006457F" w14:textId="77777777" w:rsidR="000A4FAD" w:rsidRDefault="000A4FAD" w:rsidP="000A4FAD">
      <w:pPr>
        <w:numPr>
          <w:ilvl w:val="0"/>
          <w:numId w:val="45"/>
        </w:numPr>
        <w:spacing w:before="120" w:after="120" w:line="240" w:lineRule="auto"/>
        <w:rPr>
          <w:rFonts w:ascii="Arial" w:eastAsia="Times New Roman" w:hAnsi="Arial" w:cs="Arial"/>
          <w:sz w:val="20"/>
          <w:szCs w:val="20"/>
          <w:lang w:eastAsia="en-AU"/>
        </w:rPr>
      </w:pPr>
      <w:r w:rsidRPr="00DE637B">
        <w:rPr>
          <w:rFonts w:ascii="Arial" w:eastAsia="Times New Roman" w:hAnsi="Arial" w:cs="Arial"/>
          <w:sz w:val="20"/>
          <w:szCs w:val="20"/>
          <w:lang w:eastAsia="en-AU"/>
        </w:rPr>
        <w:t>customers</w:t>
      </w:r>
      <w:r>
        <w:rPr>
          <w:rFonts w:ascii="Arial" w:eastAsia="Times New Roman" w:hAnsi="Arial" w:cs="Arial"/>
          <w:sz w:val="20"/>
          <w:szCs w:val="20"/>
          <w:lang w:eastAsia="en-AU"/>
        </w:rPr>
        <w:t xml:space="preserve"> of prepaid mobile carriage services</w:t>
      </w:r>
      <w:r w:rsidRPr="00DE637B">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are provided </w:t>
      </w:r>
      <w:r w:rsidRPr="00DE637B">
        <w:rPr>
          <w:rFonts w:ascii="Arial" w:eastAsia="Times New Roman" w:hAnsi="Arial" w:cs="Arial"/>
          <w:sz w:val="20"/>
          <w:szCs w:val="20"/>
          <w:lang w:eastAsia="en-AU"/>
        </w:rPr>
        <w:t>with a range of choices about how the</w:t>
      </w:r>
      <w:r>
        <w:rPr>
          <w:rFonts w:ascii="Arial" w:eastAsia="Times New Roman" w:hAnsi="Arial" w:cs="Arial"/>
          <w:sz w:val="20"/>
          <w:szCs w:val="20"/>
          <w:lang w:eastAsia="en-AU"/>
        </w:rPr>
        <w:t>ir</w:t>
      </w:r>
      <w:r w:rsidRPr="00DE637B">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identity can be </w:t>
      </w:r>
      <w:r w:rsidRPr="00DE637B">
        <w:rPr>
          <w:rFonts w:ascii="Arial" w:eastAsia="Times New Roman" w:hAnsi="Arial" w:cs="Arial"/>
          <w:sz w:val="20"/>
          <w:szCs w:val="20"/>
          <w:lang w:eastAsia="en-AU"/>
        </w:rPr>
        <w:t>verif</w:t>
      </w:r>
      <w:r>
        <w:rPr>
          <w:rFonts w:ascii="Arial" w:eastAsia="Times New Roman" w:hAnsi="Arial" w:cs="Arial"/>
          <w:sz w:val="20"/>
          <w:szCs w:val="20"/>
          <w:lang w:eastAsia="en-AU"/>
        </w:rPr>
        <w:t>ied; and</w:t>
      </w:r>
    </w:p>
    <w:p w14:paraId="6BA50328" w14:textId="77777777" w:rsidR="000A4FAD" w:rsidRPr="00FC32B5" w:rsidRDefault="000A4FAD" w:rsidP="000A4FAD">
      <w:pPr>
        <w:numPr>
          <w:ilvl w:val="0"/>
          <w:numId w:val="45"/>
        </w:numPr>
        <w:spacing w:before="120" w:after="120" w:line="240" w:lineRule="auto"/>
        <w:rPr>
          <w:rFonts w:ascii="Arial" w:eastAsia="Times New Roman" w:hAnsi="Arial" w:cs="Arial"/>
          <w:sz w:val="20"/>
          <w:szCs w:val="20"/>
          <w:lang w:eastAsia="en-AU"/>
        </w:rPr>
      </w:pPr>
      <w:proofErr w:type="gramStart"/>
      <w:r>
        <w:rPr>
          <w:rFonts w:ascii="Arial" w:eastAsia="Times New Roman" w:hAnsi="Arial" w:cs="Arial"/>
          <w:sz w:val="20"/>
          <w:szCs w:val="20"/>
          <w:lang w:eastAsia="en-AU"/>
        </w:rPr>
        <w:t>restrictions</w:t>
      </w:r>
      <w:proofErr w:type="gramEnd"/>
      <w:r>
        <w:rPr>
          <w:rFonts w:ascii="Arial" w:eastAsia="Times New Roman" w:hAnsi="Arial" w:cs="Arial"/>
          <w:sz w:val="20"/>
          <w:szCs w:val="20"/>
          <w:lang w:eastAsia="en-AU"/>
        </w:rPr>
        <w:t xml:space="preserve"> on the collection, recording and copying of personal information in the identity-checking process are imposed.</w:t>
      </w:r>
    </w:p>
    <w:p w14:paraId="3477168F" w14:textId="77777777" w:rsidR="000A4FAD" w:rsidRPr="00FC32B5" w:rsidRDefault="000A4FAD" w:rsidP="000A4FAD">
      <w:pPr>
        <w:spacing w:before="120" w:after="12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These </w:t>
      </w:r>
      <w:r w:rsidRPr="00DE637B">
        <w:rPr>
          <w:rFonts w:ascii="Arial" w:eastAsia="Times New Roman" w:hAnsi="Arial" w:cs="Arial"/>
          <w:sz w:val="20"/>
          <w:szCs w:val="20"/>
          <w:lang w:eastAsia="en-AU"/>
        </w:rPr>
        <w:t>safeguards,</w:t>
      </w:r>
      <w:r>
        <w:rPr>
          <w:rFonts w:ascii="Arial" w:eastAsia="Times New Roman" w:hAnsi="Arial" w:cs="Arial"/>
          <w:sz w:val="20"/>
          <w:szCs w:val="20"/>
          <w:lang w:eastAsia="en-AU"/>
        </w:rPr>
        <w:t xml:space="preserve"> together with the other restrictions on the handling of personal information described above</w:t>
      </w:r>
      <w:r w:rsidRPr="00DE637B">
        <w:rPr>
          <w:rFonts w:ascii="Arial" w:eastAsia="Times New Roman" w:hAnsi="Arial" w:cs="Arial"/>
          <w:sz w:val="20"/>
          <w:szCs w:val="20"/>
          <w:lang w:eastAsia="en-AU"/>
        </w:rPr>
        <w:t xml:space="preserve">, </w:t>
      </w:r>
      <w:r>
        <w:rPr>
          <w:rFonts w:ascii="Arial" w:eastAsia="Times New Roman" w:hAnsi="Arial" w:cs="Arial"/>
          <w:sz w:val="20"/>
          <w:szCs w:val="20"/>
          <w:lang w:eastAsia="en-AU"/>
        </w:rPr>
        <w:t>indicate that the Legislative Instrument is</w:t>
      </w:r>
      <w:r w:rsidRPr="00DE637B">
        <w:rPr>
          <w:rFonts w:ascii="Arial" w:eastAsia="Times New Roman" w:hAnsi="Arial" w:cs="Arial"/>
          <w:sz w:val="20"/>
          <w:szCs w:val="20"/>
          <w:lang w:eastAsia="en-AU"/>
        </w:rPr>
        <w:t xml:space="preserve"> reasonable, necessary and proportionate to the objectives</w:t>
      </w:r>
      <w:r>
        <w:rPr>
          <w:rFonts w:ascii="Arial" w:eastAsia="Times New Roman" w:hAnsi="Arial" w:cs="Arial"/>
          <w:sz w:val="20"/>
          <w:szCs w:val="20"/>
          <w:lang w:eastAsia="en-AU"/>
        </w:rPr>
        <w:t xml:space="preserve"> of law enforcement and national security</w:t>
      </w:r>
      <w:r w:rsidRPr="00DE637B">
        <w:rPr>
          <w:rFonts w:ascii="Arial" w:eastAsia="Times New Roman" w:hAnsi="Arial" w:cs="Arial"/>
          <w:sz w:val="20"/>
          <w:szCs w:val="20"/>
          <w:lang w:eastAsia="en-AU"/>
        </w:rPr>
        <w:t xml:space="preserve">. </w:t>
      </w:r>
    </w:p>
    <w:p w14:paraId="57A93DB2" w14:textId="77777777" w:rsidR="000A4FAD" w:rsidRPr="00FC32B5" w:rsidRDefault="000A4FAD" w:rsidP="000A4FAD">
      <w:pPr>
        <w:spacing w:before="120" w:after="120" w:line="240" w:lineRule="auto"/>
        <w:rPr>
          <w:rFonts w:ascii="Arial" w:hAnsi="Arial" w:cs="Arial"/>
          <w:b/>
          <w:sz w:val="20"/>
          <w:szCs w:val="20"/>
        </w:rPr>
      </w:pPr>
      <w:r w:rsidRPr="00DE637B">
        <w:rPr>
          <w:rFonts w:ascii="Arial" w:hAnsi="Arial" w:cs="Arial"/>
          <w:b/>
          <w:sz w:val="20"/>
          <w:szCs w:val="20"/>
        </w:rPr>
        <w:t xml:space="preserve">Conclusion </w:t>
      </w:r>
    </w:p>
    <w:p w14:paraId="12B0B606" w14:textId="77777777" w:rsidR="000A4FAD" w:rsidRPr="00FC32B5" w:rsidRDefault="000A4FAD" w:rsidP="000A4FAD">
      <w:pPr>
        <w:spacing w:before="120" w:after="120" w:line="240" w:lineRule="auto"/>
        <w:rPr>
          <w:rFonts w:ascii="Arial" w:eastAsia="Times New Roman" w:hAnsi="Arial" w:cs="Arial"/>
          <w:sz w:val="20"/>
          <w:szCs w:val="20"/>
          <w:lang w:eastAsia="en-AU"/>
        </w:rPr>
      </w:pPr>
      <w:r w:rsidRPr="00DE637B">
        <w:rPr>
          <w:rFonts w:ascii="Arial" w:eastAsia="Times New Roman" w:hAnsi="Arial" w:cs="Arial"/>
          <w:sz w:val="20"/>
          <w:szCs w:val="20"/>
          <w:lang w:eastAsia="en-AU"/>
        </w:rPr>
        <w:t xml:space="preserve">This </w:t>
      </w:r>
      <w:r>
        <w:rPr>
          <w:rFonts w:ascii="Arial" w:eastAsia="Times New Roman" w:hAnsi="Arial" w:cs="Arial"/>
          <w:sz w:val="20"/>
          <w:szCs w:val="20"/>
          <w:lang w:eastAsia="en-AU"/>
        </w:rPr>
        <w:t>L</w:t>
      </w:r>
      <w:r w:rsidRPr="00DE637B">
        <w:rPr>
          <w:rFonts w:ascii="Arial" w:eastAsia="Times New Roman" w:hAnsi="Arial" w:cs="Arial"/>
          <w:sz w:val="20"/>
          <w:szCs w:val="20"/>
          <w:lang w:eastAsia="en-AU"/>
        </w:rPr>
        <w:t xml:space="preserve">egislative </w:t>
      </w:r>
      <w:r>
        <w:rPr>
          <w:rFonts w:ascii="Arial" w:eastAsia="Times New Roman" w:hAnsi="Arial" w:cs="Arial"/>
          <w:sz w:val="20"/>
          <w:szCs w:val="20"/>
          <w:lang w:eastAsia="en-AU"/>
        </w:rPr>
        <w:t>I</w:t>
      </w:r>
      <w:r w:rsidRPr="00DE637B">
        <w:rPr>
          <w:rFonts w:ascii="Arial" w:eastAsia="Times New Roman" w:hAnsi="Arial" w:cs="Arial"/>
          <w:sz w:val="20"/>
          <w:szCs w:val="20"/>
          <w:lang w:eastAsia="en-AU"/>
        </w:rPr>
        <w:t xml:space="preserve">nstrument is compatible with human rights. Any interference with privacy is </w:t>
      </w:r>
      <w:r>
        <w:rPr>
          <w:rFonts w:ascii="Arial" w:eastAsia="Times New Roman" w:hAnsi="Arial" w:cs="Arial"/>
          <w:sz w:val="20"/>
          <w:szCs w:val="20"/>
          <w:lang w:eastAsia="en-AU"/>
        </w:rPr>
        <w:t>neither</w:t>
      </w:r>
      <w:r w:rsidRPr="00DE637B">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unlawful nor </w:t>
      </w:r>
      <w:r w:rsidRPr="00DE637B">
        <w:rPr>
          <w:rFonts w:ascii="Arial" w:eastAsia="Times New Roman" w:hAnsi="Arial" w:cs="Arial"/>
          <w:sz w:val="20"/>
          <w:szCs w:val="20"/>
          <w:lang w:eastAsia="en-AU"/>
        </w:rPr>
        <w:t xml:space="preserve">arbitrary. The restrictions imposed on freedom of expression are </w:t>
      </w:r>
      <w:r>
        <w:rPr>
          <w:rFonts w:ascii="Arial" w:eastAsia="Times New Roman" w:hAnsi="Arial" w:cs="Arial"/>
          <w:sz w:val="20"/>
          <w:szCs w:val="20"/>
          <w:lang w:eastAsia="en-AU"/>
        </w:rPr>
        <w:t>reasonable,</w:t>
      </w:r>
      <w:r w:rsidRPr="00DE637B">
        <w:rPr>
          <w:rFonts w:ascii="Arial" w:eastAsia="Times New Roman" w:hAnsi="Arial" w:cs="Arial"/>
          <w:sz w:val="20"/>
          <w:szCs w:val="20"/>
          <w:lang w:eastAsia="en-AU"/>
        </w:rPr>
        <w:t xml:space="preserve"> necessary</w:t>
      </w:r>
      <w:r>
        <w:rPr>
          <w:rFonts w:ascii="Arial" w:eastAsia="Times New Roman" w:hAnsi="Arial" w:cs="Arial"/>
          <w:sz w:val="20"/>
          <w:szCs w:val="20"/>
          <w:lang w:eastAsia="en-AU"/>
        </w:rPr>
        <w:t xml:space="preserve"> and proportionate to give effect to the legitimate objectives</w:t>
      </w:r>
      <w:r w:rsidRPr="00DE637B">
        <w:rPr>
          <w:rFonts w:ascii="Arial" w:eastAsia="Times New Roman" w:hAnsi="Arial" w:cs="Arial"/>
          <w:sz w:val="20"/>
          <w:szCs w:val="20"/>
          <w:lang w:eastAsia="en-AU"/>
        </w:rPr>
        <w:t xml:space="preserve"> of law enforcement and national security.</w:t>
      </w:r>
    </w:p>
    <w:p w14:paraId="2043CE49" w14:textId="77777777" w:rsidR="000A4FAD" w:rsidRPr="00FC32B5" w:rsidRDefault="000A4FAD" w:rsidP="000A4FAD">
      <w:pPr>
        <w:spacing w:before="120" w:after="120" w:line="240" w:lineRule="auto"/>
        <w:rPr>
          <w:rFonts w:ascii="Arial" w:hAnsi="Arial" w:cs="Arial"/>
          <w:sz w:val="20"/>
          <w:szCs w:val="20"/>
        </w:rPr>
      </w:pPr>
    </w:p>
    <w:p w14:paraId="644D92A5" w14:textId="77777777" w:rsidR="000A4FAD" w:rsidRPr="00FC32B5" w:rsidRDefault="000A4FAD" w:rsidP="000A4FAD">
      <w:pPr>
        <w:spacing w:before="120" w:after="120" w:line="240" w:lineRule="auto"/>
        <w:jc w:val="center"/>
        <w:rPr>
          <w:rFonts w:ascii="Arial" w:hAnsi="Arial" w:cs="Arial"/>
          <w:b/>
          <w:sz w:val="20"/>
          <w:szCs w:val="20"/>
        </w:rPr>
      </w:pPr>
      <w:r w:rsidRPr="00DE637B">
        <w:rPr>
          <w:rFonts w:ascii="Arial" w:hAnsi="Arial" w:cs="Arial"/>
          <w:b/>
          <w:sz w:val="20"/>
          <w:szCs w:val="20"/>
        </w:rPr>
        <w:t>Australian Communications and Media Authority</w:t>
      </w:r>
    </w:p>
    <w:p w14:paraId="0EFFB2C3" w14:textId="77777777" w:rsidR="000A4FAD" w:rsidRPr="00FC32B5" w:rsidRDefault="000A4FAD" w:rsidP="000A4FAD">
      <w:pPr>
        <w:spacing w:before="120" w:after="120" w:line="240" w:lineRule="auto"/>
        <w:rPr>
          <w:rFonts w:ascii="Arial" w:hAnsi="Arial" w:cs="Arial"/>
          <w:sz w:val="20"/>
          <w:szCs w:val="20"/>
        </w:rPr>
      </w:pPr>
    </w:p>
    <w:p w14:paraId="0279AF1F" w14:textId="77777777" w:rsidR="00155C44" w:rsidRPr="00FC32B5" w:rsidRDefault="00155C44" w:rsidP="000A4FAD">
      <w:pPr>
        <w:spacing w:before="120" w:after="120" w:line="240" w:lineRule="auto"/>
        <w:jc w:val="right"/>
        <w:rPr>
          <w:rFonts w:ascii="Arial" w:hAnsi="Arial" w:cs="Arial"/>
          <w:sz w:val="20"/>
          <w:szCs w:val="20"/>
        </w:rPr>
      </w:pPr>
    </w:p>
    <w:sectPr w:rsidR="00155C44" w:rsidRPr="00FC32B5" w:rsidSect="007243FE">
      <w:headerReference w:type="even" r:id="rId13"/>
      <w:footerReference w:type="default" r:id="rId14"/>
      <w:pgSz w:w="11906" w:h="16838"/>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06C1E" w14:textId="77777777" w:rsidR="00B263DF" w:rsidRDefault="00B263DF" w:rsidP="008B4177">
      <w:pPr>
        <w:spacing w:after="0" w:line="240" w:lineRule="auto"/>
      </w:pPr>
      <w:r>
        <w:separator/>
      </w:r>
    </w:p>
  </w:endnote>
  <w:endnote w:type="continuationSeparator" w:id="0">
    <w:p w14:paraId="421EEA75" w14:textId="77777777" w:rsidR="00B263DF" w:rsidRDefault="00B263DF" w:rsidP="008B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2919"/>
      <w:docPartObj>
        <w:docPartGallery w:val="Page Numbers (Bottom of Page)"/>
        <w:docPartUnique/>
      </w:docPartObj>
    </w:sdtPr>
    <w:sdtEndPr>
      <w:rPr>
        <w:rFonts w:ascii="Arial" w:hAnsi="Arial" w:cs="Arial"/>
        <w:sz w:val="18"/>
      </w:rPr>
    </w:sdtEndPr>
    <w:sdtContent>
      <w:p w14:paraId="59A6C8CE" w14:textId="77777777" w:rsidR="00B938C3" w:rsidRPr="009B287F" w:rsidRDefault="008119B5">
        <w:pPr>
          <w:pStyle w:val="Footer"/>
          <w:jc w:val="right"/>
          <w:rPr>
            <w:rFonts w:ascii="Arial" w:hAnsi="Arial" w:cs="Arial"/>
            <w:sz w:val="20"/>
          </w:rPr>
        </w:pPr>
        <w:r w:rsidRPr="009B287F">
          <w:rPr>
            <w:rFonts w:ascii="Arial" w:hAnsi="Arial" w:cs="Arial"/>
            <w:sz w:val="18"/>
          </w:rPr>
          <w:fldChar w:fldCharType="begin"/>
        </w:r>
        <w:r w:rsidR="00B938C3" w:rsidRPr="009B287F">
          <w:rPr>
            <w:rFonts w:ascii="Arial" w:hAnsi="Arial" w:cs="Arial"/>
            <w:sz w:val="18"/>
          </w:rPr>
          <w:instrText xml:space="preserve"> PAGE   \* MERGEFORMAT </w:instrText>
        </w:r>
        <w:r w:rsidRPr="009B287F">
          <w:rPr>
            <w:rFonts w:ascii="Arial" w:hAnsi="Arial" w:cs="Arial"/>
            <w:sz w:val="18"/>
          </w:rPr>
          <w:fldChar w:fldCharType="separate"/>
        </w:r>
        <w:r w:rsidR="00F24E08">
          <w:rPr>
            <w:rFonts w:ascii="Arial" w:hAnsi="Arial" w:cs="Arial"/>
            <w:noProof/>
            <w:sz w:val="18"/>
          </w:rPr>
          <w:t>6</w:t>
        </w:r>
        <w:r w:rsidRPr="009B287F">
          <w:rPr>
            <w:rFonts w:ascii="Arial" w:hAnsi="Arial" w:cs="Arial"/>
            <w:sz w:val="18"/>
          </w:rPr>
          <w:fldChar w:fldCharType="end"/>
        </w:r>
      </w:p>
    </w:sdtContent>
  </w:sdt>
  <w:p w14:paraId="6E726984" w14:textId="77777777" w:rsidR="00B938C3" w:rsidRDefault="00B93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2E73" w14:textId="77777777" w:rsidR="00B263DF" w:rsidRDefault="00B263DF" w:rsidP="008B4177">
      <w:pPr>
        <w:spacing w:after="0" w:line="240" w:lineRule="auto"/>
      </w:pPr>
      <w:r>
        <w:separator/>
      </w:r>
    </w:p>
  </w:footnote>
  <w:footnote w:type="continuationSeparator" w:id="0">
    <w:p w14:paraId="49E0F895" w14:textId="77777777" w:rsidR="00B263DF" w:rsidRDefault="00B263DF" w:rsidP="008B4177">
      <w:pPr>
        <w:spacing w:after="0" w:line="240" w:lineRule="auto"/>
      </w:pPr>
      <w:r>
        <w:continuationSeparator/>
      </w:r>
    </w:p>
  </w:footnote>
  <w:footnote w:id="1">
    <w:p w14:paraId="3DF68799" w14:textId="77777777" w:rsidR="00FC3633" w:rsidRPr="00884A57" w:rsidRDefault="00FC3633" w:rsidP="00884A57">
      <w:pPr>
        <w:pStyle w:val="FootnoteText"/>
        <w:spacing w:before="120" w:after="120"/>
        <w:rPr>
          <w:rFonts w:ascii="Arial" w:hAnsi="Arial" w:cs="Arial"/>
          <w:sz w:val="16"/>
          <w:szCs w:val="16"/>
        </w:rPr>
      </w:pPr>
      <w:r w:rsidRPr="00884A57">
        <w:rPr>
          <w:rStyle w:val="FootnoteReference"/>
          <w:rFonts w:ascii="Arial" w:hAnsi="Arial" w:cs="Arial"/>
          <w:sz w:val="16"/>
          <w:szCs w:val="16"/>
        </w:rPr>
        <w:footnoteRef/>
      </w:r>
      <w:r w:rsidRPr="00884A57">
        <w:rPr>
          <w:rFonts w:ascii="Arial" w:hAnsi="Arial" w:cs="Arial"/>
          <w:sz w:val="16"/>
          <w:szCs w:val="16"/>
        </w:rPr>
        <w:t xml:space="preserve"> See </w:t>
      </w:r>
      <w:hyperlink r:id="rId1" w:history="1">
        <w:r w:rsidRPr="009867A4">
          <w:rPr>
            <w:rStyle w:val="Hyperlink"/>
            <w:rFonts w:ascii="Arial" w:hAnsi="Arial" w:cs="Arial"/>
            <w:color w:val="auto"/>
            <w:sz w:val="16"/>
            <w:szCs w:val="16"/>
            <w:u w:val="none"/>
          </w:rPr>
          <w:t>Issue for Comment: Proposed new ID verification for prepaid mobile services</w:t>
        </w:r>
      </w:hyperlink>
      <w:hyperlink r:id="rId2" w:history="1"/>
      <w:r w:rsidRPr="009867A4">
        <w:rPr>
          <w:rFonts w:ascii="Arial" w:hAnsi="Arial" w:cs="Arial"/>
          <w:sz w:val="16"/>
          <w:szCs w:val="16"/>
        </w:rPr>
        <w:t xml:space="preserve">. </w:t>
      </w:r>
    </w:p>
  </w:footnote>
  <w:footnote w:id="2">
    <w:p w14:paraId="071FEBA7" w14:textId="050EDEF0" w:rsidR="00884A57" w:rsidRPr="00884A57" w:rsidRDefault="00884A57" w:rsidP="00884A57">
      <w:pPr>
        <w:pStyle w:val="FootnoteText"/>
        <w:spacing w:before="120" w:after="120"/>
        <w:ind w:left="142" w:hanging="142"/>
        <w:rPr>
          <w:rFonts w:ascii="Arial" w:hAnsi="Arial" w:cs="Arial"/>
          <w:sz w:val="16"/>
          <w:szCs w:val="16"/>
        </w:rPr>
      </w:pPr>
      <w:r w:rsidRPr="00884A57">
        <w:rPr>
          <w:rStyle w:val="FootnoteReference"/>
          <w:rFonts w:ascii="Arial" w:hAnsi="Arial" w:cs="Arial"/>
          <w:sz w:val="16"/>
          <w:szCs w:val="16"/>
        </w:rPr>
        <w:footnoteRef/>
      </w:r>
      <w:r w:rsidRPr="00884A57">
        <w:rPr>
          <w:rFonts w:ascii="Arial" w:hAnsi="Arial" w:cs="Arial"/>
          <w:sz w:val="16"/>
          <w:szCs w:val="16"/>
        </w:rPr>
        <w:t xml:space="preserve"> The Department of Communications’ February 2013 Regulation Impact Statement support</w:t>
      </w:r>
      <w:r w:rsidR="00381741">
        <w:rPr>
          <w:rFonts w:ascii="Arial" w:hAnsi="Arial" w:cs="Arial"/>
          <w:sz w:val="16"/>
          <w:szCs w:val="16"/>
        </w:rPr>
        <w:t>ing</w:t>
      </w:r>
      <w:r w:rsidRPr="00884A57">
        <w:rPr>
          <w:rFonts w:ascii="Arial" w:hAnsi="Arial" w:cs="Arial"/>
          <w:sz w:val="16"/>
          <w:szCs w:val="16"/>
        </w:rPr>
        <w:t xml:space="preserve"> the 2013 Determination stated that ‘it is proposed that the adoption of the new verification methods will be assessed two years after the ACMA’s Determination has been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B938C3" w14:paraId="3A341CB7" w14:textId="77777777" w:rsidTr="0037638A">
      <w:trPr>
        <w:cantSplit/>
      </w:trPr>
      <w:tc>
        <w:tcPr>
          <w:tcW w:w="1546" w:type="dxa"/>
        </w:tcPr>
        <w:p w14:paraId="73806A93" w14:textId="77777777" w:rsidR="00B938C3" w:rsidRDefault="008119B5">
          <w:pPr>
            <w:pStyle w:val="HeaderLiteEven"/>
          </w:pPr>
          <w:r>
            <w:fldChar w:fldCharType="begin"/>
          </w:r>
          <w:r w:rsidR="00B938C3">
            <w:instrText xml:space="preserve"> STYLEREF  CharAmSchNo  \* CHARFORMAT </w:instrText>
          </w:r>
          <w:r>
            <w:fldChar w:fldCharType="separate"/>
          </w:r>
          <w:r w:rsidR="009A2D18">
            <w:rPr>
              <w:b/>
              <w:bCs/>
              <w:lang w:val="en-US"/>
            </w:rPr>
            <w:t>Error! No text of specified style in document.</w:t>
          </w:r>
          <w:r>
            <w:fldChar w:fldCharType="end"/>
          </w:r>
        </w:p>
      </w:tc>
      <w:tc>
        <w:tcPr>
          <w:tcW w:w="6797" w:type="dxa"/>
          <w:vAlign w:val="bottom"/>
        </w:tcPr>
        <w:p w14:paraId="2085705B" w14:textId="77777777" w:rsidR="00B938C3" w:rsidRDefault="008119B5">
          <w:pPr>
            <w:pStyle w:val="HeaderLiteEven"/>
          </w:pPr>
          <w:r>
            <w:fldChar w:fldCharType="begin"/>
          </w:r>
          <w:r w:rsidR="00B938C3">
            <w:instrText xml:space="preserve"> STYLEREF  CharAmSchText  \* CHARFORMAT </w:instrText>
          </w:r>
          <w:r>
            <w:fldChar w:fldCharType="separate"/>
          </w:r>
          <w:r w:rsidR="009A2D18">
            <w:rPr>
              <w:b/>
              <w:bCs/>
              <w:lang w:val="en-US"/>
            </w:rPr>
            <w:t>Error! No text of specified style in document.</w:t>
          </w:r>
          <w:r>
            <w:fldChar w:fldCharType="end"/>
          </w:r>
        </w:p>
      </w:tc>
    </w:tr>
    <w:tr w:rsidR="00B938C3" w14:paraId="3D74205F" w14:textId="77777777" w:rsidTr="0037638A">
      <w:trPr>
        <w:cantSplit/>
      </w:trPr>
      <w:tc>
        <w:tcPr>
          <w:tcW w:w="1546" w:type="dxa"/>
          <w:tcBorders>
            <w:bottom w:val="nil"/>
          </w:tcBorders>
        </w:tcPr>
        <w:p w14:paraId="7C3E6128" w14:textId="77777777" w:rsidR="00B938C3" w:rsidRDefault="00B938C3">
          <w:pPr>
            <w:pStyle w:val="HeaderLiteEven"/>
          </w:pPr>
        </w:p>
      </w:tc>
      <w:tc>
        <w:tcPr>
          <w:tcW w:w="6797" w:type="dxa"/>
          <w:tcBorders>
            <w:bottom w:val="nil"/>
          </w:tcBorders>
          <w:vAlign w:val="bottom"/>
        </w:tcPr>
        <w:p w14:paraId="00224315" w14:textId="77777777" w:rsidR="00B938C3" w:rsidRDefault="00B938C3">
          <w:pPr>
            <w:pStyle w:val="HeaderLiteEven"/>
          </w:pPr>
        </w:p>
      </w:tc>
    </w:tr>
    <w:tr w:rsidR="00B938C3" w14:paraId="52F4726B" w14:textId="77777777" w:rsidTr="0037638A">
      <w:trPr>
        <w:cantSplit/>
      </w:trPr>
      <w:tc>
        <w:tcPr>
          <w:tcW w:w="8343" w:type="dxa"/>
          <w:gridSpan w:val="2"/>
          <w:tcBorders>
            <w:bottom w:val="single" w:sz="4" w:space="0" w:color="auto"/>
          </w:tcBorders>
          <w:shd w:val="clear" w:color="auto" w:fill="auto"/>
        </w:tcPr>
        <w:p w14:paraId="2B0AA8A4" w14:textId="77777777" w:rsidR="00B938C3" w:rsidRDefault="00B938C3" w:rsidP="0037638A">
          <w:pPr>
            <w:pStyle w:val="HeaderLiteEven"/>
            <w:spacing w:before="120" w:after="60"/>
            <w:ind w:right="-108"/>
          </w:pPr>
        </w:p>
      </w:tc>
    </w:tr>
  </w:tbl>
  <w:p w14:paraId="06D660B8" w14:textId="1162F658" w:rsidR="00B938C3" w:rsidRDefault="00B938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multilevel"/>
    <w:tmpl w:val="FC2EF6EA"/>
    <w:lvl w:ilvl="0">
      <w:start w:val="1"/>
      <w:numFmt w:val="decimal"/>
      <w:pStyle w:val="ListNumber"/>
      <w:lvlText w:val="%1."/>
      <w:lvlJc w:val="left"/>
      <w:pPr>
        <w:ind w:left="360" w:hanging="360"/>
      </w:pPr>
      <w:rPr>
        <w:rFonts w:hint="default"/>
        <w:caps/>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1042DF5"/>
    <w:multiLevelType w:val="hybridMultilevel"/>
    <w:tmpl w:val="833637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764628"/>
    <w:multiLevelType w:val="hybridMultilevel"/>
    <w:tmpl w:val="6F046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2D100C"/>
    <w:multiLevelType w:val="hybridMultilevel"/>
    <w:tmpl w:val="B39CE7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0D6FFC"/>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1E7BE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9C5481"/>
    <w:multiLevelType w:val="hybridMultilevel"/>
    <w:tmpl w:val="47920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C5036C"/>
    <w:multiLevelType w:val="hybridMultilevel"/>
    <w:tmpl w:val="D88E6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465C4A"/>
    <w:multiLevelType w:val="hybridMultilevel"/>
    <w:tmpl w:val="AC50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3017FD"/>
    <w:multiLevelType w:val="hybridMultilevel"/>
    <w:tmpl w:val="1598C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00623E"/>
    <w:multiLevelType w:val="multilevel"/>
    <w:tmpl w:val="7864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455A23"/>
    <w:multiLevelType w:val="hybridMultilevel"/>
    <w:tmpl w:val="C4AA26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B9CA077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87439E"/>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755994"/>
    <w:multiLevelType w:val="hybridMultilevel"/>
    <w:tmpl w:val="D33AF4F2"/>
    <w:lvl w:ilvl="0" w:tplc="5D18F8E4">
      <w:start w:val="1"/>
      <w:numFmt w:val="decimal"/>
      <w:lvlText w:val="%1."/>
      <w:lvlJc w:val="left"/>
      <w:pPr>
        <w:ind w:left="960" w:hanging="39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nsid w:val="1DCB22A5"/>
    <w:multiLevelType w:val="hybridMultilevel"/>
    <w:tmpl w:val="DBB410E0"/>
    <w:lvl w:ilvl="0" w:tplc="E07A3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4E573C"/>
    <w:multiLevelType w:val="hybridMultilevel"/>
    <w:tmpl w:val="A694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9A3291"/>
    <w:multiLevelType w:val="hybridMultilevel"/>
    <w:tmpl w:val="7BA6F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B828B5"/>
    <w:multiLevelType w:val="hybridMultilevel"/>
    <w:tmpl w:val="4C0CBC4A"/>
    <w:lvl w:ilvl="0" w:tplc="27F653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CC5D7E"/>
    <w:multiLevelType w:val="hybridMultilevel"/>
    <w:tmpl w:val="0322A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931425"/>
    <w:multiLevelType w:val="hybridMultilevel"/>
    <w:tmpl w:val="0A26B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A07796"/>
    <w:multiLevelType w:val="hybridMultilevel"/>
    <w:tmpl w:val="2B2CA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134694"/>
    <w:multiLevelType w:val="hybridMultilevel"/>
    <w:tmpl w:val="A59CC432"/>
    <w:lvl w:ilvl="0" w:tplc="0C090001">
      <w:start w:val="1"/>
      <w:numFmt w:val="bullet"/>
      <w:lvlText w:val=""/>
      <w:lvlJc w:val="left"/>
      <w:pPr>
        <w:tabs>
          <w:tab w:val="num" w:pos="-288"/>
        </w:tabs>
        <w:ind w:left="-288" w:hanging="360"/>
      </w:pPr>
      <w:rPr>
        <w:rFonts w:ascii="Symbol" w:hAnsi="Symbol" w:hint="default"/>
      </w:rPr>
    </w:lvl>
    <w:lvl w:ilvl="1" w:tplc="0C090003">
      <w:start w:val="1"/>
      <w:numFmt w:val="bullet"/>
      <w:lvlText w:val="o"/>
      <w:lvlJc w:val="left"/>
      <w:pPr>
        <w:tabs>
          <w:tab w:val="num" w:pos="432"/>
        </w:tabs>
        <w:ind w:left="432" w:hanging="360"/>
      </w:pPr>
      <w:rPr>
        <w:rFonts w:ascii="Courier New" w:hAnsi="Courier New" w:cs="Courier New" w:hint="default"/>
      </w:rPr>
    </w:lvl>
    <w:lvl w:ilvl="2" w:tplc="0C090005">
      <w:start w:val="1"/>
      <w:numFmt w:val="bullet"/>
      <w:lvlText w:val=""/>
      <w:lvlJc w:val="left"/>
      <w:pPr>
        <w:tabs>
          <w:tab w:val="num" w:pos="1152"/>
        </w:tabs>
        <w:ind w:left="1152" w:hanging="360"/>
      </w:pPr>
      <w:rPr>
        <w:rFonts w:ascii="Wingdings" w:hAnsi="Wingdings" w:hint="default"/>
      </w:rPr>
    </w:lvl>
    <w:lvl w:ilvl="3" w:tplc="0C090001" w:tentative="1">
      <w:start w:val="1"/>
      <w:numFmt w:val="bullet"/>
      <w:lvlText w:val=""/>
      <w:lvlJc w:val="left"/>
      <w:pPr>
        <w:tabs>
          <w:tab w:val="num" w:pos="1872"/>
        </w:tabs>
        <w:ind w:left="1872" w:hanging="360"/>
      </w:pPr>
      <w:rPr>
        <w:rFonts w:ascii="Symbol" w:hAnsi="Symbol" w:hint="default"/>
      </w:rPr>
    </w:lvl>
    <w:lvl w:ilvl="4" w:tplc="0C090003" w:tentative="1">
      <w:start w:val="1"/>
      <w:numFmt w:val="bullet"/>
      <w:lvlText w:val="o"/>
      <w:lvlJc w:val="left"/>
      <w:pPr>
        <w:tabs>
          <w:tab w:val="num" w:pos="2592"/>
        </w:tabs>
        <w:ind w:left="2592" w:hanging="360"/>
      </w:pPr>
      <w:rPr>
        <w:rFonts w:ascii="Courier New" w:hAnsi="Courier New" w:cs="Courier New" w:hint="default"/>
      </w:rPr>
    </w:lvl>
    <w:lvl w:ilvl="5" w:tplc="0C090005" w:tentative="1">
      <w:start w:val="1"/>
      <w:numFmt w:val="bullet"/>
      <w:lvlText w:val=""/>
      <w:lvlJc w:val="left"/>
      <w:pPr>
        <w:tabs>
          <w:tab w:val="num" w:pos="3312"/>
        </w:tabs>
        <w:ind w:left="3312" w:hanging="360"/>
      </w:pPr>
      <w:rPr>
        <w:rFonts w:ascii="Wingdings" w:hAnsi="Wingdings" w:hint="default"/>
      </w:rPr>
    </w:lvl>
    <w:lvl w:ilvl="6" w:tplc="0C090001" w:tentative="1">
      <w:start w:val="1"/>
      <w:numFmt w:val="bullet"/>
      <w:lvlText w:val=""/>
      <w:lvlJc w:val="left"/>
      <w:pPr>
        <w:tabs>
          <w:tab w:val="num" w:pos="4032"/>
        </w:tabs>
        <w:ind w:left="4032" w:hanging="360"/>
      </w:pPr>
      <w:rPr>
        <w:rFonts w:ascii="Symbol" w:hAnsi="Symbol" w:hint="default"/>
      </w:rPr>
    </w:lvl>
    <w:lvl w:ilvl="7" w:tplc="0C090003" w:tentative="1">
      <w:start w:val="1"/>
      <w:numFmt w:val="bullet"/>
      <w:lvlText w:val="o"/>
      <w:lvlJc w:val="left"/>
      <w:pPr>
        <w:tabs>
          <w:tab w:val="num" w:pos="4752"/>
        </w:tabs>
        <w:ind w:left="4752" w:hanging="360"/>
      </w:pPr>
      <w:rPr>
        <w:rFonts w:ascii="Courier New" w:hAnsi="Courier New" w:cs="Courier New" w:hint="default"/>
      </w:rPr>
    </w:lvl>
    <w:lvl w:ilvl="8" w:tplc="0C090005" w:tentative="1">
      <w:start w:val="1"/>
      <w:numFmt w:val="bullet"/>
      <w:lvlText w:val=""/>
      <w:lvlJc w:val="left"/>
      <w:pPr>
        <w:tabs>
          <w:tab w:val="num" w:pos="5472"/>
        </w:tabs>
        <w:ind w:left="5472" w:hanging="360"/>
      </w:pPr>
      <w:rPr>
        <w:rFonts w:ascii="Wingdings" w:hAnsi="Wingdings" w:hint="default"/>
      </w:rPr>
    </w:lvl>
  </w:abstractNum>
  <w:abstractNum w:abstractNumId="22">
    <w:nsid w:val="35F07FD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8FF5A4D"/>
    <w:multiLevelType w:val="hybridMultilevel"/>
    <w:tmpl w:val="058A02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A1F6762"/>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A5E5E50"/>
    <w:multiLevelType w:val="multilevel"/>
    <w:tmpl w:val="B5B22526"/>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nsid w:val="3CD736C0"/>
    <w:multiLevelType w:val="hybridMultilevel"/>
    <w:tmpl w:val="2F80AADA"/>
    <w:lvl w:ilvl="0" w:tplc="0B644D94">
      <w:start w:val="1"/>
      <w:numFmt w:val="decimal"/>
      <w:lvlText w:val="%1."/>
      <w:lvlJc w:val="left"/>
      <w:pPr>
        <w:ind w:left="720" w:hanging="360"/>
      </w:pPr>
      <w:rPr>
        <w:rFonts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AD2F1D"/>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56E51FF"/>
    <w:multiLevelType w:val="hybridMultilevel"/>
    <w:tmpl w:val="CED2DD38"/>
    <w:lvl w:ilvl="0" w:tplc="0C090017">
      <w:start w:val="1"/>
      <w:numFmt w:val="lowerLetter"/>
      <w:lvlText w:val="%1)"/>
      <w:lvlJc w:val="left"/>
      <w:pPr>
        <w:ind w:left="720" w:hanging="360"/>
      </w:pPr>
    </w:lvl>
    <w:lvl w:ilvl="1" w:tplc="B9CA0778">
      <w:start w:val="1"/>
      <w:numFmt w:val="lowerRoman"/>
      <w:lvlText w:val="(%2)"/>
      <w:lvlJc w:val="left"/>
      <w:pPr>
        <w:ind w:left="1440" w:hanging="360"/>
      </w:pPr>
      <w:rPr>
        <w:rFonts w:hint="default"/>
      </w:r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7C639DC"/>
    <w:multiLevelType w:val="hybridMultilevel"/>
    <w:tmpl w:val="F816E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0775AC"/>
    <w:multiLevelType w:val="hybridMultilevel"/>
    <w:tmpl w:val="162CD870"/>
    <w:lvl w:ilvl="0" w:tplc="0C09000F">
      <w:start w:val="1"/>
      <w:numFmt w:val="decimal"/>
      <w:lvlText w:val="%1."/>
      <w:lvlJc w:val="left"/>
      <w:pPr>
        <w:ind w:left="-1065" w:hanging="360"/>
      </w:pPr>
      <w:rPr>
        <w:rFonts w:hint="default"/>
      </w:rPr>
    </w:lvl>
    <w:lvl w:ilvl="1" w:tplc="0C090003" w:tentative="1">
      <w:start w:val="1"/>
      <w:numFmt w:val="bullet"/>
      <w:lvlText w:val="o"/>
      <w:lvlJc w:val="left"/>
      <w:pPr>
        <w:ind w:left="-345" w:hanging="360"/>
      </w:pPr>
      <w:rPr>
        <w:rFonts w:ascii="Courier New" w:hAnsi="Courier New" w:cs="Courier New" w:hint="default"/>
      </w:rPr>
    </w:lvl>
    <w:lvl w:ilvl="2" w:tplc="0C090005" w:tentative="1">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31">
    <w:nsid w:val="48BF1B4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B8733C1"/>
    <w:multiLevelType w:val="hybridMultilevel"/>
    <w:tmpl w:val="3E00DA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D84832"/>
    <w:multiLevelType w:val="hybridMultilevel"/>
    <w:tmpl w:val="CE1C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F61038"/>
    <w:multiLevelType w:val="hybridMultilevel"/>
    <w:tmpl w:val="BEAEC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E42AC0"/>
    <w:multiLevelType w:val="hybridMultilevel"/>
    <w:tmpl w:val="8B4099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9F13C5B"/>
    <w:multiLevelType w:val="hybridMultilevel"/>
    <w:tmpl w:val="741AAA66"/>
    <w:lvl w:ilvl="0" w:tplc="0C090017">
      <w:start w:val="1"/>
      <w:numFmt w:val="lowerLetter"/>
      <w:lvlText w:val="%1)"/>
      <w:lvlJc w:val="lef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B0D4964"/>
    <w:multiLevelType w:val="hybridMultilevel"/>
    <w:tmpl w:val="AF5C0342"/>
    <w:lvl w:ilvl="0" w:tplc="B94A046C">
      <w:start w:val="1"/>
      <w:numFmt w:val="lowerLetter"/>
      <w:lvlText w:val="(%1)"/>
      <w:lvlJc w:val="left"/>
      <w:pPr>
        <w:ind w:left="720" w:hanging="360"/>
      </w:pPr>
      <w:rPr>
        <w:rFonts w:hint="default"/>
      </w:rPr>
    </w:lvl>
    <w:lvl w:ilvl="1" w:tplc="58623BF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F1D2586"/>
    <w:multiLevelType w:val="hybridMultilevel"/>
    <w:tmpl w:val="9B243D2C"/>
    <w:lvl w:ilvl="0" w:tplc="0C090017">
      <w:start w:val="1"/>
      <w:numFmt w:val="lowerLetter"/>
      <w:lvlText w:val="%1)"/>
      <w:lvlJc w:val="left"/>
      <w:pPr>
        <w:ind w:left="720" w:hanging="360"/>
      </w:pPr>
    </w:lvl>
    <w:lvl w:ilvl="1" w:tplc="4E464F2E">
      <w:start w:val="1"/>
      <w:numFmt w:val="lowerRoman"/>
      <w:lvlText w:val="%2)"/>
      <w:lvlJc w:val="left"/>
      <w:pPr>
        <w:ind w:left="1440" w:hanging="360"/>
      </w:pPr>
      <w:rPr>
        <w:rFonts w:hint="default"/>
      </w:rPr>
    </w:lvl>
    <w:lvl w:ilvl="2" w:tplc="40C40B8E">
      <w:start w:val="1"/>
      <w:numFmt w:val="lowerLetter"/>
      <w:lvlText w:val="(%3)"/>
      <w:lvlJc w:val="left"/>
      <w:pPr>
        <w:ind w:left="2445" w:hanging="46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F785146"/>
    <w:multiLevelType w:val="hybridMultilevel"/>
    <w:tmpl w:val="59C2E5C2"/>
    <w:lvl w:ilvl="0" w:tplc="B9CA077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0C70D6E"/>
    <w:multiLevelType w:val="hybridMultilevel"/>
    <w:tmpl w:val="4966227E"/>
    <w:lvl w:ilvl="0" w:tplc="71C644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2D3076A"/>
    <w:multiLevelType w:val="hybridMultilevel"/>
    <w:tmpl w:val="5114BB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30A3CBF"/>
    <w:multiLevelType w:val="hybridMultilevel"/>
    <w:tmpl w:val="51B61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3254907"/>
    <w:multiLevelType w:val="hybridMultilevel"/>
    <w:tmpl w:val="B8EE1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4253A0E"/>
    <w:multiLevelType w:val="hybridMultilevel"/>
    <w:tmpl w:val="E89AFC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nsid w:val="64DF1A8B"/>
    <w:multiLevelType w:val="hybridMultilevel"/>
    <w:tmpl w:val="1D4A28C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6">
    <w:nsid w:val="67946107"/>
    <w:multiLevelType w:val="multilevel"/>
    <w:tmpl w:val="2208D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D7F7984"/>
    <w:multiLevelType w:val="hybridMultilevel"/>
    <w:tmpl w:val="DDE652EC"/>
    <w:lvl w:ilvl="0" w:tplc="27F65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FB07740"/>
    <w:multiLevelType w:val="hybridMultilevel"/>
    <w:tmpl w:val="2362D91A"/>
    <w:lvl w:ilvl="0" w:tplc="B9CA0778">
      <w:start w:val="1"/>
      <w:numFmt w:val="lowerRoman"/>
      <w:lvlText w:val="(%1)"/>
      <w:lvlJc w:val="left"/>
      <w:pPr>
        <w:ind w:left="180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70C62E44"/>
    <w:multiLevelType w:val="hybridMultilevel"/>
    <w:tmpl w:val="3BA6C3DC"/>
    <w:lvl w:ilvl="0" w:tplc="0C090001">
      <w:start w:val="1"/>
      <w:numFmt w:val="bullet"/>
      <w:lvlText w:val=""/>
      <w:lvlJc w:val="left"/>
      <w:pPr>
        <w:ind w:left="1443" w:hanging="72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0">
    <w:nsid w:val="71CC7DC1"/>
    <w:multiLevelType w:val="multilevel"/>
    <w:tmpl w:val="72745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1FF2011"/>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4EC518E"/>
    <w:multiLevelType w:val="hybridMultilevel"/>
    <w:tmpl w:val="E9564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513188C"/>
    <w:multiLevelType w:val="hybridMultilevel"/>
    <w:tmpl w:val="F292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78C17B9"/>
    <w:multiLevelType w:val="hybridMultilevel"/>
    <w:tmpl w:val="8046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A1B2F6B"/>
    <w:multiLevelType w:val="hybridMultilevel"/>
    <w:tmpl w:val="DA568F2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BC86E4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A8B732B"/>
    <w:multiLevelType w:val="hybridMultilevel"/>
    <w:tmpl w:val="301C2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CC615A0"/>
    <w:multiLevelType w:val="hybridMultilevel"/>
    <w:tmpl w:val="7B2C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EF42151"/>
    <w:multiLevelType w:val="hybridMultilevel"/>
    <w:tmpl w:val="70C823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FAB082E"/>
    <w:multiLevelType w:val="hybridMultilevel"/>
    <w:tmpl w:val="0D7806C6"/>
    <w:lvl w:ilvl="0" w:tplc="B9CA077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2"/>
  </w:num>
  <w:num w:numId="3">
    <w:abstractNumId w:val="27"/>
  </w:num>
  <w:num w:numId="4">
    <w:abstractNumId w:val="24"/>
  </w:num>
  <w:num w:numId="5">
    <w:abstractNumId w:val="12"/>
  </w:num>
  <w:num w:numId="6">
    <w:abstractNumId w:val="5"/>
  </w:num>
  <w:num w:numId="7">
    <w:abstractNumId w:val="4"/>
  </w:num>
  <w:num w:numId="8">
    <w:abstractNumId w:val="43"/>
  </w:num>
  <w:num w:numId="9">
    <w:abstractNumId w:val="11"/>
  </w:num>
  <w:num w:numId="10">
    <w:abstractNumId w:val="36"/>
  </w:num>
  <w:num w:numId="11">
    <w:abstractNumId w:val="49"/>
  </w:num>
  <w:num w:numId="12">
    <w:abstractNumId w:val="20"/>
  </w:num>
  <w:num w:numId="13">
    <w:abstractNumId w:val="35"/>
  </w:num>
  <w:num w:numId="14">
    <w:abstractNumId w:val="38"/>
  </w:num>
  <w:num w:numId="15">
    <w:abstractNumId w:val="31"/>
  </w:num>
  <w:num w:numId="16">
    <w:abstractNumId w:val="51"/>
  </w:num>
  <w:num w:numId="17">
    <w:abstractNumId w:val="1"/>
  </w:num>
  <w:num w:numId="18">
    <w:abstractNumId w:val="18"/>
  </w:num>
  <w:num w:numId="19">
    <w:abstractNumId w:val="2"/>
  </w:num>
  <w:num w:numId="20">
    <w:abstractNumId w:val="53"/>
  </w:num>
  <w:num w:numId="21">
    <w:abstractNumId w:val="55"/>
  </w:num>
  <w:num w:numId="22">
    <w:abstractNumId w:val="28"/>
  </w:num>
  <w:num w:numId="23">
    <w:abstractNumId w:val="23"/>
  </w:num>
  <w:num w:numId="24">
    <w:abstractNumId w:val="39"/>
  </w:num>
  <w:num w:numId="25">
    <w:abstractNumId w:val="32"/>
  </w:num>
  <w:num w:numId="26">
    <w:abstractNumId w:val="58"/>
  </w:num>
  <w:num w:numId="27">
    <w:abstractNumId w:val="48"/>
  </w:num>
  <w:num w:numId="28">
    <w:abstractNumId w:val="22"/>
  </w:num>
  <w:num w:numId="29">
    <w:abstractNumId w:val="14"/>
  </w:num>
  <w:num w:numId="30">
    <w:abstractNumId w:val="47"/>
  </w:num>
  <w:num w:numId="31">
    <w:abstractNumId w:val="40"/>
  </w:num>
  <w:num w:numId="32">
    <w:abstractNumId w:val="37"/>
  </w:num>
  <w:num w:numId="33">
    <w:abstractNumId w:val="17"/>
  </w:num>
  <w:num w:numId="34">
    <w:abstractNumId w:val="13"/>
  </w:num>
  <w:num w:numId="35">
    <w:abstractNumId w:val="59"/>
  </w:num>
  <w:num w:numId="36">
    <w:abstractNumId w:val="21"/>
  </w:num>
  <w:num w:numId="37">
    <w:abstractNumId w:val="54"/>
  </w:num>
  <w:num w:numId="38">
    <w:abstractNumId w:val="3"/>
  </w:num>
  <w:num w:numId="39">
    <w:abstractNumId w:val="16"/>
  </w:num>
  <w:num w:numId="40">
    <w:abstractNumId w:val="41"/>
  </w:num>
  <w:num w:numId="41">
    <w:abstractNumId w:val="7"/>
  </w:num>
  <w:num w:numId="42">
    <w:abstractNumId w:val="34"/>
  </w:num>
  <w:num w:numId="43">
    <w:abstractNumId w:val="8"/>
  </w:num>
  <w:num w:numId="44">
    <w:abstractNumId w:val="19"/>
  </w:num>
  <w:num w:numId="45">
    <w:abstractNumId w:val="50"/>
  </w:num>
  <w:num w:numId="46">
    <w:abstractNumId w:val="10"/>
  </w:num>
  <w:num w:numId="47">
    <w:abstractNumId w:val="57"/>
  </w:num>
  <w:num w:numId="48">
    <w:abstractNumId w:val="33"/>
  </w:num>
  <w:num w:numId="49">
    <w:abstractNumId w:val="6"/>
  </w:num>
  <w:num w:numId="50">
    <w:abstractNumId w:val="56"/>
  </w:num>
  <w:num w:numId="51">
    <w:abstractNumId w:val="44"/>
  </w:num>
  <w:num w:numId="52">
    <w:abstractNumId w:val="46"/>
  </w:num>
  <w:num w:numId="53">
    <w:abstractNumId w:val="42"/>
  </w:num>
  <w:num w:numId="54">
    <w:abstractNumId w:val="15"/>
  </w:num>
  <w:num w:numId="55">
    <w:abstractNumId w:val="0"/>
  </w:num>
  <w:num w:numId="56">
    <w:abstractNumId w:val="25"/>
  </w:num>
  <w:num w:numId="57">
    <w:abstractNumId w:val="45"/>
  </w:num>
  <w:num w:numId="58">
    <w:abstractNumId w:val="29"/>
  </w:num>
  <w:num w:numId="59">
    <w:abstractNumId w:val="30"/>
  </w:num>
  <w:num w:numId="60">
    <w:abstractNumId w:val="26"/>
  </w:num>
  <w:num w:numId="61">
    <w:abstractNumId w:val="0"/>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num>
  <w:num w:numId="64">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B2"/>
    <w:rsid w:val="0000012E"/>
    <w:rsid w:val="000014BE"/>
    <w:rsid w:val="00001552"/>
    <w:rsid w:val="0000195C"/>
    <w:rsid w:val="00001C7A"/>
    <w:rsid w:val="00001E1C"/>
    <w:rsid w:val="00003383"/>
    <w:rsid w:val="000036CE"/>
    <w:rsid w:val="0000370A"/>
    <w:rsid w:val="00003F45"/>
    <w:rsid w:val="00005B6A"/>
    <w:rsid w:val="0000659C"/>
    <w:rsid w:val="000113A0"/>
    <w:rsid w:val="000113ED"/>
    <w:rsid w:val="000120A7"/>
    <w:rsid w:val="00017C9B"/>
    <w:rsid w:val="00020DFA"/>
    <w:rsid w:val="0002316C"/>
    <w:rsid w:val="000271AF"/>
    <w:rsid w:val="0002740C"/>
    <w:rsid w:val="00031B5B"/>
    <w:rsid w:val="0003339D"/>
    <w:rsid w:val="000346B6"/>
    <w:rsid w:val="00043629"/>
    <w:rsid w:val="00043C72"/>
    <w:rsid w:val="0004465F"/>
    <w:rsid w:val="00045264"/>
    <w:rsid w:val="000452A9"/>
    <w:rsid w:val="00045B43"/>
    <w:rsid w:val="00047C44"/>
    <w:rsid w:val="00052B17"/>
    <w:rsid w:val="00055596"/>
    <w:rsid w:val="00056DDE"/>
    <w:rsid w:val="000606CA"/>
    <w:rsid w:val="00063442"/>
    <w:rsid w:val="00064759"/>
    <w:rsid w:val="000649F9"/>
    <w:rsid w:val="00064F10"/>
    <w:rsid w:val="00066660"/>
    <w:rsid w:val="0007080A"/>
    <w:rsid w:val="00070A8A"/>
    <w:rsid w:val="000730B9"/>
    <w:rsid w:val="000749D1"/>
    <w:rsid w:val="0008140E"/>
    <w:rsid w:val="000824BA"/>
    <w:rsid w:val="00083E9D"/>
    <w:rsid w:val="00085F0E"/>
    <w:rsid w:val="000875FA"/>
    <w:rsid w:val="00090276"/>
    <w:rsid w:val="00090DA1"/>
    <w:rsid w:val="00091038"/>
    <w:rsid w:val="00092858"/>
    <w:rsid w:val="000945CB"/>
    <w:rsid w:val="000949C5"/>
    <w:rsid w:val="000979FA"/>
    <w:rsid w:val="000A071B"/>
    <w:rsid w:val="000A08CC"/>
    <w:rsid w:val="000A2ADC"/>
    <w:rsid w:val="000A4660"/>
    <w:rsid w:val="000A4FAD"/>
    <w:rsid w:val="000A68D0"/>
    <w:rsid w:val="000A7E48"/>
    <w:rsid w:val="000B1CB8"/>
    <w:rsid w:val="000B2B13"/>
    <w:rsid w:val="000B5008"/>
    <w:rsid w:val="000B60FD"/>
    <w:rsid w:val="000C0624"/>
    <w:rsid w:val="000C424B"/>
    <w:rsid w:val="000C4DB2"/>
    <w:rsid w:val="000C5155"/>
    <w:rsid w:val="000C5492"/>
    <w:rsid w:val="000D242D"/>
    <w:rsid w:val="000D2A27"/>
    <w:rsid w:val="000D3A00"/>
    <w:rsid w:val="000D4453"/>
    <w:rsid w:val="000D605A"/>
    <w:rsid w:val="000D6C2E"/>
    <w:rsid w:val="000D75B5"/>
    <w:rsid w:val="000E2A32"/>
    <w:rsid w:val="000E301C"/>
    <w:rsid w:val="000F1688"/>
    <w:rsid w:val="000F1B35"/>
    <w:rsid w:val="000F4E65"/>
    <w:rsid w:val="000F7469"/>
    <w:rsid w:val="001007D6"/>
    <w:rsid w:val="00103AE1"/>
    <w:rsid w:val="00103CEE"/>
    <w:rsid w:val="00103EBE"/>
    <w:rsid w:val="001066F6"/>
    <w:rsid w:val="00110C86"/>
    <w:rsid w:val="001137E3"/>
    <w:rsid w:val="00114AA1"/>
    <w:rsid w:val="00115434"/>
    <w:rsid w:val="0011559E"/>
    <w:rsid w:val="00117783"/>
    <w:rsid w:val="00120A05"/>
    <w:rsid w:val="00125C7F"/>
    <w:rsid w:val="00126152"/>
    <w:rsid w:val="00126297"/>
    <w:rsid w:val="00131853"/>
    <w:rsid w:val="00132C79"/>
    <w:rsid w:val="00134C9A"/>
    <w:rsid w:val="00134F2E"/>
    <w:rsid w:val="00135233"/>
    <w:rsid w:val="00136558"/>
    <w:rsid w:val="00140D5E"/>
    <w:rsid w:val="00141A60"/>
    <w:rsid w:val="00141DFF"/>
    <w:rsid w:val="00144346"/>
    <w:rsid w:val="00145852"/>
    <w:rsid w:val="00145F12"/>
    <w:rsid w:val="00145FED"/>
    <w:rsid w:val="00146D28"/>
    <w:rsid w:val="00150D6C"/>
    <w:rsid w:val="00150E31"/>
    <w:rsid w:val="00151C24"/>
    <w:rsid w:val="0015242C"/>
    <w:rsid w:val="00153DCC"/>
    <w:rsid w:val="001555EB"/>
    <w:rsid w:val="00155C44"/>
    <w:rsid w:val="0015621E"/>
    <w:rsid w:val="00157DBC"/>
    <w:rsid w:val="00157FB3"/>
    <w:rsid w:val="001622DE"/>
    <w:rsid w:val="001626AC"/>
    <w:rsid w:val="00162CFA"/>
    <w:rsid w:val="001635FD"/>
    <w:rsid w:val="001660F3"/>
    <w:rsid w:val="00166FB3"/>
    <w:rsid w:val="001723C6"/>
    <w:rsid w:val="00173262"/>
    <w:rsid w:val="0017385C"/>
    <w:rsid w:val="00177873"/>
    <w:rsid w:val="00180CD0"/>
    <w:rsid w:val="00182125"/>
    <w:rsid w:val="001827E5"/>
    <w:rsid w:val="00182B0E"/>
    <w:rsid w:val="00182CF4"/>
    <w:rsid w:val="001838AA"/>
    <w:rsid w:val="00185A7B"/>
    <w:rsid w:val="00186ACF"/>
    <w:rsid w:val="00190279"/>
    <w:rsid w:val="00191065"/>
    <w:rsid w:val="00191E0E"/>
    <w:rsid w:val="00192A80"/>
    <w:rsid w:val="0019328D"/>
    <w:rsid w:val="001935F4"/>
    <w:rsid w:val="00197527"/>
    <w:rsid w:val="001976DD"/>
    <w:rsid w:val="001A0AC0"/>
    <w:rsid w:val="001A20DB"/>
    <w:rsid w:val="001A2A13"/>
    <w:rsid w:val="001A2BD8"/>
    <w:rsid w:val="001A53FB"/>
    <w:rsid w:val="001A6323"/>
    <w:rsid w:val="001A6F35"/>
    <w:rsid w:val="001B2B80"/>
    <w:rsid w:val="001B2DFF"/>
    <w:rsid w:val="001B3F0A"/>
    <w:rsid w:val="001B7119"/>
    <w:rsid w:val="001B7DFB"/>
    <w:rsid w:val="001C0CA4"/>
    <w:rsid w:val="001C1173"/>
    <w:rsid w:val="001C216A"/>
    <w:rsid w:val="001C3AC9"/>
    <w:rsid w:val="001C5625"/>
    <w:rsid w:val="001C674F"/>
    <w:rsid w:val="001C7BBB"/>
    <w:rsid w:val="001D44F8"/>
    <w:rsid w:val="001D5AFD"/>
    <w:rsid w:val="001D74A2"/>
    <w:rsid w:val="001E1193"/>
    <w:rsid w:val="001E297E"/>
    <w:rsid w:val="001E2D50"/>
    <w:rsid w:val="001E3E56"/>
    <w:rsid w:val="001E567B"/>
    <w:rsid w:val="001E6660"/>
    <w:rsid w:val="001F0F17"/>
    <w:rsid w:val="001F34BF"/>
    <w:rsid w:val="001F7887"/>
    <w:rsid w:val="00204124"/>
    <w:rsid w:val="00213555"/>
    <w:rsid w:val="00213578"/>
    <w:rsid w:val="00216A6E"/>
    <w:rsid w:val="00220370"/>
    <w:rsid w:val="0022194D"/>
    <w:rsid w:val="00222F22"/>
    <w:rsid w:val="00223A65"/>
    <w:rsid w:val="0022421A"/>
    <w:rsid w:val="0022510B"/>
    <w:rsid w:val="00225AE4"/>
    <w:rsid w:val="0022771C"/>
    <w:rsid w:val="002345F1"/>
    <w:rsid w:val="002376AE"/>
    <w:rsid w:val="00242CC9"/>
    <w:rsid w:val="00242DFC"/>
    <w:rsid w:val="0024533D"/>
    <w:rsid w:val="0024567B"/>
    <w:rsid w:val="00245BB0"/>
    <w:rsid w:val="0025365F"/>
    <w:rsid w:val="00254BF7"/>
    <w:rsid w:val="00255543"/>
    <w:rsid w:val="00257A9D"/>
    <w:rsid w:val="00260866"/>
    <w:rsid w:val="002637C1"/>
    <w:rsid w:val="00266866"/>
    <w:rsid w:val="0027092C"/>
    <w:rsid w:val="00271575"/>
    <w:rsid w:val="00280077"/>
    <w:rsid w:val="0028124D"/>
    <w:rsid w:val="002814C3"/>
    <w:rsid w:val="00282631"/>
    <w:rsid w:val="0028295B"/>
    <w:rsid w:val="00283DE6"/>
    <w:rsid w:val="0028770F"/>
    <w:rsid w:val="00287F5F"/>
    <w:rsid w:val="00290884"/>
    <w:rsid w:val="002914C4"/>
    <w:rsid w:val="002916FB"/>
    <w:rsid w:val="0029684A"/>
    <w:rsid w:val="00296AC3"/>
    <w:rsid w:val="00297C50"/>
    <w:rsid w:val="002A58A0"/>
    <w:rsid w:val="002B424B"/>
    <w:rsid w:val="002B427E"/>
    <w:rsid w:val="002B528A"/>
    <w:rsid w:val="002B5EF2"/>
    <w:rsid w:val="002B5EF9"/>
    <w:rsid w:val="002B64E5"/>
    <w:rsid w:val="002B7228"/>
    <w:rsid w:val="002C173B"/>
    <w:rsid w:val="002C34C1"/>
    <w:rsid w:val="002C3DA6"/>
    <w:rsid w:val="002C411D"/>
    <w:rsid w:val="002C42C2"/>
    <w:rsid w:val="002C69BA"/>
    <w:rsid w:val="002C6DA8"/>
    <w:rsid w:val="002C72A1"/>
    <w:rsid w:val="002D0B91"/>
    <w:rsid w:val="002D0F28"/>
    <w:rsid w:val="002D0FB8"/>
    <w:rsid w:val="002D10A5"/>
    <w:rsid w:val="002D2159"/>
    <w:rsid w:val="002D23F6"/>
    <w:rsid w:val="002D3B88"/>
    <w:rsid w:val="002D3E4E"/>
    <w:rsid w:val="002D423D"/>
    <w:rsid w:val="002D5869"/>
    <w:rsid w:val="002D6535"/>
    <w:rsid w:val="002D6E45"/>
    <w:rsid w:val="002D6EAA"/>
    <w:rsid w:val="002E061E"/>
    <w:rsid w:val="002E1CD6"/>
    <w:rsid w:val="002E4B72"/>
    <w:rsid w:val="002F16CA"/>
    <w:rsid w:val="002F42B9"/>
    <w:rsid w:val="002F487A"/>
    <w:rsid w:val="002F6FC2"/>
    <w:rsid w:val="002F781C"/>
    <w:rsid w:val="00300940"/>
    <w:rsid w:val="00300AEA"/>
    <w:rsid w:val="00301B1B"/>
    <w:rsid w:val="00302221"/>
    <w:rsid w:val="00302C6F"/>
    <w:rsid w:val="00303E77"/>
    <w:rsid w:val="00312301"/>
    <w:rsid w:val="00313A8A"/>
    <w:rsid w:val="00313E96"/>
    <w:rsid w:val="00314389"/>
    <w:rsid w:val="003171B4"/>
    <w:rsid w:val="00320F46"/>
    <w:rsid w:val="00322CEB"/>
    <w:rsid w:val="00326320"/>
    <w:rsid w:val="003264F7"/>
    <w:rsid w:val="00326863"/>
    <w:rsid w:val="00327457"/>
    <w:rsid w:val="003311C6"/>
    <w:rsid w:val="003316F8"/>
    <w:rsid w:val="00332559"/>
    <w:rsid w:val="003325BB"/>
    <w:rsid w:val="0033282A"/>
    <w:rsid w:val="003329C8"/>
    <w:rsid w:val="00332AE2"/>
    <w:rsid w:val="00332E88"/>
    <w:rsid w:val="00333E78"/>
    <w:rsid w:val="00334A34"/>
    <w:rsid w:val="00336990"/>
    <w:rsid w:val="00341C09"/>
    <w:rsid w:val="0034200B"/>
    <w:rsid w:val="003454CD"/>
    <w:rsid w:val="00345C97"/>
    <w:rsid w:val="00350A17"/>
    <w:rsid w:val="00351D1E"/>
    <w:rsid w:val="00352426"/>
    <w:rsid w:val="00354E72"/>
    <w:rsid w:val="00356403"/>
    <w:rsid w:val="00356782"/>
    <w:rsid w:val="00357DB8"/>
    <w:rsid w:val="00360201"/>
    <w:rsid w:val="00361014"/>
    <w:rsid w:val="003615C4"/>
    <w:rsid w:val="0036610A"/>
    <w:rsid w:val="00366904"/>
    <w:rsid w:val="00366BAE"/>
    <w:rsid w:val="003672A0"/>
    <w:rsid w:val="00367C73"/>
    <w:rsid w:val="00370701"/>
    <w:rsid w:val="003708AE"/>
    <w:rsid w:val="003708F8"/>
    <w:rsid w:val="00373F5D"/>
    <w:rsid w:val="0037629E"/>
    <w:rsid w:val="0037638A"/>
    <w:rsid w:val="0037655B"/>
    <w:rsid w:val="00381697"/>
    <w:rsid w:val="00381741"/>
    <w:rsid w:val="00382EE3"/>
    <w:rsid w:val="0038331A"/>
    <w:rsid w:val="003841A0"/>
    <w:rsid w:val="00391658"/>
    <w:rsid w:val="003934FC"/>
    <w:rsid w:val="00396008"/>
    <w:rsid w:val="003961F5"/>
    <w:rsid w:val="003A0CC3"/>
    <w:rsid w:val="003A101C"/>
    <w:rsid w:val="003A1BB4"/>
    <w:rsid w:val="003A5045"/>
    <w:rsid w:val="003A50B5"/>
    <w:rsid w:val="003A58F8"/>
    <w:rsid w:val="003A7AAE"/>
    <w:rsid w:val="003B26D6"/>
    <w:rsid w:val="003B54BC"/>
    <w:rsid w:val="003B5FA3"/>
    <w:rsid w:val="003B715F"/>
    <w:rsid w:val="003C06AC"/>
    <w:rsid w:val="003C0E14"/>
    <w:rsid w:val="003C0F72"/>
    <w:rsid w:val="003C6346"/>
    <w:rsid w:val="003C6370"/>
    <w:rsid w:val="003C69E2"/>
    <w:rsid w:val="003C78CD"/>
    <w:rsid w:val="003C7C49"/>
    <w:rsid w:val="003D128D"/>
    <w:rsid w:val="003D1E99"/>
    <w:rsid w:val="003D3CC3"/>
    <w:rsid w:val="003D6696"/>
    <w:rsid w:val="003D6E21"/>
    <w:rsid w:val="003D75AB"/>
    <w:rsid w:val="003D7C87"/>
    <w:rsid w:val="003E05F4"/>
    <w:rsid w:val="003E0D61"/>
    <w:rsid w:val="003E1925"/>
    <w:rsid w:val="003E2D97"/>
    <w:rsid w:val="003E34E6"/>
    <w:rsid w:val="003E5386"/>
    <w:rsid w:val="003E629E"/>
    <w:rsid w:val="003E73B7"/>
    <w:rsid w:val="003F0D47"/>
    <w:rsid w:val="003F4370"/>
    <w:rsid w:val="003F5282"/>
    <w:rsid w:val="003F5A2C"/>
    <w:rsid w:val="0040132D"/>
    <w:rsid w:val="00402E1F"/>
    <w:rsid w:val="00402E2B"/>
    <w:rsid w:val="0040304A"/>
    <w:rsid w:val="0040453A"/>
    <w:rsid w:val="00404D35"/>
    <w:rsid w:val="00405AA2"/>
    <w:rsid w:val="00406893"/>
    <w:rsid w:val="0041258B"/>
    <w:rsid w:val="00420708"/>
    <w:rsid w:val="00421934"/>
    <w:rsid w:val="00423699"/>
    <w:rsid w:val="0042686A"/>
    <w:rsid w:val="00427564"/>
    <w:rsid w:val="00427FAD"/>
    <w:rsid w:val="00431466"/>
    <w:rsid w:val="004321E0"/>
    <w:rsid w:val="00433E04"/>
    <w:rsid w:val="00434007"/>
    <w:rsid w:val="004340B2"/>
    <w:rsid w:val="00436330"/>
    <w:rsid w:val="00437E96"/>
    <w:rsid w:val="00437F40"/>
    <w:rsid w:val="0044185E"/>
    <w:rsid w:val="00441CA7"/>
    <w:rsid w:val="004426DF"/>
    <w:rsid w:val="004429A4"/>
    <w:rsid w:val="004435E1"/>
    <w:rsid w:val="00443950"/>
    <w:rsid w:val="00443CD2"/>
    <w:rsid w:val="00443EAD"/>
    <w:rsid w:val="00444E04"/>
    <w:rsid w:val="0044536F"/>
    <w:rsid w:val="00450FD0"/>
    <w:rsid w:val="00454360"/>
    <w:rsid w:val="00457144"/>
    <w:rsid w:val="00463812"/>
    <w:rsid w:val="00464370"/>
    <w:rsid w:val="0046616F"/>
    <w:rsid w:val="00470535"/>
    <w:rsid w:val="00471B0C"/>
    <w:rsid w:val="004721F4"/>
    <w:rsid w:val="004733D9"/>
    <w:rsid w:val="00476A43"/>
    <w:rsid w:val="00480B7C"/>
    <w:rsid w:val="00484D7C"/>
    <w:rsid w:val="00485103"/>
    <w:rsid w:val="00490314"/>
    <w:rsid w:val="00490A51"/>
    <w:rsid w:val="00490D95"/>
    <w:rsid w:val="004924EA"/>
    <w:rsid w:val="00492A9D"/>
    <w:rsid w:val="004932D4"/>
    <w:rsid w:val="00495588"/>
    <w:rsid w:val="00497C0F"/>
    <w:rsid w:val="004A1C9D"/>
    <w:rsid w:val="004A4494"/>
    <w:rsid w:val="004A4BCB"/>
    <w:rsid w:val="004A58CB"/>
    <w:rsid w:val="004A5A6A"/>
    <w:rsid w:val="004A7433"/>
    <w:rsid w:val="004B040C"/>
    <w:rsid w:val="004B46E9"/>
    <w:rsid w:val="004B4839"/>
    <w:rsid w:val="004B5625"/>
    <w:rsid w:val="004B56DC"/>
    <w:rsid w:val="004C10D3"/>
    <w:rsid w:val="004C4387"/>
    <w:rsid w:val="004C48E5"/>
    <w:rsid w:val="004C5221"/>
    <w:rsid w:val="004C6EBE"/>
    <w:rsid w:val="004C7132"/>
    <w:rsid w:val="004C7E5A"/>
    <w:rsid w:val="004D1343"/>
    <w:rsid w:val="004D2725"/>
    <w:rsid w:val="004D29A6"/>
    <w:rsid w:val="004D2BB9"/>
    <w:rsid w:val="004D51A7"/>
    <w:rsid w:val="004D68A9"/>
    <w:rsid w:val="004D769B"/>
    <w:rsid w:val="004D7BC2"/>
    <w:rsid w:val="004E0DFB"/>
    <w:rsid w:val="004E25D1"/>
    <w:rsid w:val="004E3D66"/>
    <w:rsid w:val="004E511D"/>
    <w:rsid w:val="004E54D5"/>
    <w:rsid w:val="004E572E"/>
    <w:rsid w:val="004E5C3B"/>
    <w:rsid w:val="004F05C7"/>
    <w:rsid w:val="004F11F2"/>
    <w:rsid w:val="004F5A9D"/>
    <w:rsid w:val="004F6FBD"/>
    <w:rsid w:val="0050145F"/>
    <w:rsid w:val="005017A8"/>
    <w:rsid w:val="00501B7A"/>
    <w:rsid w:val="00502DF5"/>
    <w:rsid w:val="00502E4D"/>
    <w:rsid w:val="0050471C"/>
    <w:rsid w:val="00505A6D"/>
    <w:rsid w:val="00505C68"/>
    <w:rsid w:val="005075FD"/>
    <w:rsid w:val="00507FF1"/>
    <w:rsid w:val="00510767"/>
    <w:rsid w:val="00510F75"/>
    <w:rsid w:val="00513300"/>
    <w:rsid w:val="00513C88"/>
    <w:rsid w:val="00514300"/>
    <w:rsid w:val="00514337"/>
    <w:rsid w:val="00514735"/>
    <w:rsid w:val="00514BC1"/>
    <w:rsid w:val="00515079"/>
    <w:rsid w:val="00520CF1"/>
    <w:rsid w:val="00522AAA"/>
    <w:rsid w:val="00525131"/>
    <w:rsid w:val="0052549D"/>
    <w:rsid w:val="00527C94"/>
    <w:rsid w:val="0053087A"/>
    <w:rsid w:val="005317CF"/>
    <w:rsid w:val="005326CF"/>
    <w:rsid w:val="00532F63"/>
    <w:rsid w:val="00537174"/>
    <w:rsid w:val="00540F79"/>
    <w:rsid w:val="005433AB"/>
    <w:rsid w:val="00543B95"/>
    <w:rsid w:val="00544CEB"/>
    <w:rsid w:val="00545875"/>
    <w:rsid w:val="00546471"/>
    <w:rsid w:val="00551002"/>
    <w:rsid w:val="00554490"/>
    <w:rsid w:val="00556503"/>
    <w:rsid w:val="00566410"/>
    <w:rsid w:val="00566B69"/>
    <w:rsid w:val="005677F0"/>
    <w:rsid w:val="0057020A"/>
    <w:rsid w:val="00570A2E"/>
    <w:rsid w:val="00571364"/>
    <w:rsid w:val="00572210"/>
    <w:rsid w:val="00572F3C"/>
    <w:rsid w:val="00574018"/>
    <w:rsid w:val="00574428"/>
    <w:rsid w:val="00575A53"/>
    <w:rsid w:val="005771DF"/>
    <w:rsid w:val="0058414E"/>
    <w:rsid w:val="005849CC"/>
    <w:rsid w:val="0059012A"/>
    <w:rsid w:val="0059150D"/>
    <w:rsid w:val="00591B2A"/>
    <w:rsid w:val="00591FBA"/>
    <w:rsid w:val="00592BA9"/>
    <w:rsid w:val="0059315A"/>
    <w:rsid w:val="00595FFA"/>
    <w:rsid w:val="00596387"/>
    <w:rsid w:val="005A19F9"/>
    <w:rsid w:val="005A25DF"/>
    <w:rsid w:val="005A3E5D"/>
    <w:rsid w:val="005A6AD7"/>
    <w:rsid w:val="005A6E37"/>
    <w:rsid w:val="005A789F"/>
    <w:rsid w:val="005B1F2C"/>
    <w:rsid w:val="005B32BF"/>
    <w:rsid w:val="005B3A68"/>
    <w:rsid w:val="005B42EB"/>
    <w:rsid w:val="005C27BB"/>
    <w:rsid w:val="005C6305"/>
    <w:rsid w:val="005C6646"/>
    <w:rsid w:val="005C6693"/>
    <w:rsid w:val="005D0189"/>
    <w:rsid w:val="005D1B62"/>
    <w:rsid w:val="005D20F2"/>
    <w:rsid w:val="005D2128"/>
    <w:rsid w:val="005D4498"/>
    <w:rsid w:val="005D6962"/>
    <w:rsid w:val="005D6FDC"/>
    <w:rsid w:val="005E1A37"/>
    <w:rsid w:val="005E1D4F"/>
    <w:rsid w:val="005E1D8D"/>
    <w:rsid w:val="005E21CB"/>
    <w:rsid w:val="005E247D"/>
    <w:rsid w:val="005E4EF2"/>
    <w:rsid w:val="005F1505"/>
    <w:rsid w:val="005F1CC3"/>
    <w:rsid w:val="005F2865"/>
    <w:rsid w:val="005F2C30"/>
    <w:rsid w:val="005F3487"/>
    <w:rsid w:val="005F377B"/>
    <w:rsid w:val="005F4A05"/>
    <w:rsid w:val="006000F2"/>
    <w:rsid w:val="00600CAA"/>
    <w:rsid w:val="00605477"/>
    <w:rsid w:val="006068D8"/>
    <w:rsid w:val="00606B7B"/>
    <w:rsid w:val="00611037"/>
    <w:rsid w:val="006120AE"/>
    <w:rsid w:val="0061386D"/>
    <w:rsid w:val="00614024"/>
    <w:rsid w:val="006142F4"/>
    <w:rsid w:val="00614FFF"/>
    <w:rsid w:val="00615EEC"/>
    <w:rsid w:val="00617AC6"/>
    <w:rsid w:val="00617BCB"/>
    <w:rsid w:val="00620451"/>
    <w:rsid w:val="006205AF"/>
    <w:rsid w:val="0062102F"/>
    <w:rsid w:val="0062411A"/>
    <w:rsid w:val="006254A2"/>
    <w:rsid w:val="006272C6"/>
    <w:rsid w:val="00633BCB"/>
    <w:rsid w:val="0063541E"/>
    <w:rsid w:val="00635DCC"/>
    <w:rsid w:val="006370D8"/>
    <w:rsid w:val="006400E4"/>
    <w:rsid w:val="00642598"/>
    <w:rsid w:val="0064536D"/>
    <w:rsid w:val="006458D6"/>
    <w:rsid w:val="0065387F"/>
    <w:rsid w:val="00655381"/>
    <w:rsid w:val="00663791"/>
    <w:rsid w:val="006649C6"/>
    <w:rsid w:val="00666A02"/>
    <w:rsid w:val="00667F6A"/>
    <w:rsid w:val="006714AE"/>
    <w:rsid w:val="00673742"/>
    <w:rsid w:val="006739FA"/>
    <w:rsid w:val="00676730"/>
    <w:rsid w:val="00677118"/>
    <w:rsid w:val="006808B4"/>
    <w:rsid w:val="006814EF"/>
    <w:rsid w:val="00681CCE"/>
    <w:rsid w:val="00682D08"/>
    <w:rsid w:val="00684DE5"/>
    <w:rsid w:val="006921CE"/>
    <w:rsid w:val="00693F76"/>
    <w:rsid w:val="0069549D"/>
    <w:rsid w:val="006A0DD0"/>
    <w:rsid w:val="006A3ECC"/>
    <w:rsid w:val="006A4404"/>
    <w:rsid w:val="006A4CC0"/>
    <w:rsid w:val="006A4F92"/>
    <w:rsid w:val="006A5983"/>
    <w:rsid w:val="006B0693"/>
    <w:rsid w:val="006B1C5E"/>
    <w:rsid w:val="006B26FA"/>
    <w:rsid w:val="006B2AB7"/>
    <w:rsid w:val="006B4251"/>
    <w:rsid w:val="006C0A7E"/>
    <w:rsid w:val="006C4131"/>
    <w:rsid w:val="006C5D64"/>
    <w:rsid w:val="006C73A4"/>
    <w:rsid w:val="006C7C3E"/>
    <w:rsid w:val="006D1385"/>
    <w:rsid w:val="006D154F"/>
    <w:rsid w:val="006D3128"/>
    <w:rsid w:val="006D4612"/>
    <w:rsid w:val="006D6E79"/>
    <w:rsid w:val="006E3793"/>
    <w:rsid w:val="006E398D"/>
    <w:rsid w:val="006E4423"/>
    <w:rsid w:val="006E557A"/>
    <w:rsid w:val="006E5E0B"/>
    <w:rsid w:val="006E7CFF"/>
    <w:rsid w:val="006F16CA"/>
    <w:rsid w:val="006F2A34"/>
    <w:rsid w:val="006F2CA2"/>
    <w:rsid w:val="006F5D55"/>
    <w:rsid w:val="006F5D8B"/>
    <w:rsid w:val="006F77EF"/>
    <w:rsid w:val="00700A35"/>
    <w:rsid w:val="00700DAD"/>
    <w:rsid w:val="007025F1"/>
    <w:rsid w:val="00702DA7"/>
    <w:rsid w:val="0070636F"/>
    <w:rsid w:val="00713A28"/>
    <w:rsid w:val="00714275"/>
    <w:rsid w:val="00717959"/>
    <w:rsid w:val="007200EE"/>
    <w:rsid w:val="00720573"/>
    <w:rsid w:val="00721E0B"/>
    <w:rsid w:val="00722280"/>
    <w:rsid w:val="00722284"/>
    <w:rsid w:val="00722972"/>
    <w:rsid w:val="007243FE"/>
    <w:rsid w:val="007245C1"/>
    <w:rsid w:val="0072629D"/>
    <w:rsid w:val="00730480"/>
    <w:rsid w:val="00731239"/>
    <w:rsid w:val="00735396"/>
    <w:rsid w:val="00736325"/>
    <w:rsid w:val="0073660D"/>
    <w:rsid w:val="007366FF"/>
    <w:rsid w:val="00736D44"/>
    <w:rsid w:val="00741C64"/>
    <w:rsid w:val="00742636"/>
    <w:rsid w:val="007451E8"/>
    <w:rsid w:val="007457D2"/>
    <w:rsid w:val="007459E6"/>
    <w:rsid w:val="007461C9"/>
    <w:rsid w:val="00746506"/>
    <w:rsid w:val="0074659E"/>
    <w:rsid w:val="007467E8"/>
    <w:rsid w:val="00753884"/>
    <w:rsid w:val="00754483"/>
    <w:rsid w:val="00754F7F"/>
    <w:rsid w:val="00755517"/>
    <w:rsid w:val="007566B5"/>
    <w:rsid w:val="007600F3"/>
    <w:rsid w:val="0076120D"/>
    <w:rsid w:val="00761CB0"/>
    <w:rsid w:val="00762248"/>
    <w:rsid w:val="00763003"/>
    <w:rsid w:val="007640AD"/>
    <w:rsid w:val="00765C09"/>
    <w:rsid w:val="00765E59"/>
    <w:rsid w:val="00766BA9"/>
    <w:rsid w:val="00770117"/>
    <w:rsid w:val="00771DD2"/>
    <w:rsid w:val="00772CAD"/>
    <w:rsid w:val="00772F80"/>
    <w:rsid w:val="0077415A"/>
    <w:rsid w:val="0077455D"/>
    <w:rsid w:val="00777F37"/>
    <w:rsid w:val="00784697"/>
    <w:rsid w:val="00785119"/>
    <w:rsid w:val="007856D3"/>
    <w:rsid w:val="00785BBB"/>
    <w:rsid w:val="00786236"/>
    <w:rsid w:val="007866EE"/>
    <w:rsid w:val="0078756C"/>
    <w:rsid w:val="0079253F"/>
    <w:rsid w:val="00793DC2"/>
    <w:rsid w:val="007A0033"/>
    <w:rsid w:val="007A21AA"/>
    <w:rsid w:val="007A5DB4"/>
    <w:rsid w:val="007A6AB5"/>
    <w:rsid w:val="007A6DFE"/>
    <w:rsid w:val="007A77B2"/>
    <w:rsid w:val="007B066B"/>
    <w:rsid w:val="007B1B61"/>
    <w:rsid w:val="007B25F4"/>
    <w:rsid w:val="007B2E0C"/>
    <w:rsid w:val="007B6C89"/>
    <w:rsid w:val="007C0F68"/>
    <w:rsid w:val="007C2F83"/>
    <w:rsid w:val="007C330E"/>
    <w:rsid w:val="007C3513"/>
    <w:rsid w:val="007C3B5A"/>
    <w:rsid w:val="007C441A"/>
    <w:rsid w:val="007C568F"/>
    <w:rsid w:val="007C58A0"/>
    <w:rsid w:val="007C5FDB"/>
    <w:rsid w:val="007C7764"/>
    <w:rsid w:val="007D14D0"/>
    <w:rsid w:val="007D17B0"/>
    <w:rsid w:val="007D372C"/>
    <w:rsid w:val="007D6206"/>
    <w:rsid w:val="007D700D"/>
    <w:rsid w:val="007E08C7"/>
    <w:rsid w:val="007E0DF5"/>
    <w:rsid w:val="007E142F"/>
    <w:rsid w:val="007E2BB7"/>
    <w:rsid w:val="007E418B"/>
    <w:rsid w:val="007E475F"/>
    <w:rsid w:val="007E5CDD"/>
    <w:rsid w:val="007E7A77"/>
    <w:rsid w:val="007F0E75"/>
    <w:rsid w:val="007F2318"/>
    <w:rsid w:val="007F241E"/>
    <w:rsid w:val="007F26B7"/>
    <w:rsid w:val="007F39FD"/>
    <w:rsid w:val="007F42F7"/>
    <w:rsid w:val="007F46FC"/>
    <w:rsid w:val="007F56E8"/>
    <w:rsid w:val="00803B8A"/>
    <w:rsid w:val="008043A0"/>
    <w:rsid w:val="00805158"/>
    <w:rsid w:val="008057D6"/>
    <w:rsid w:val="00807BBF"/>
    <w:rsid w:val="008119B5"/>
    <w:rsid w:val="00811C16"/>
    <w:rsid w:val="008126A2"/>
    <w:rsid w:val="00820FF7"/>
    <w:rsid w:val="008216AB"/>
    <w:rsid w:val="00821CA5"/>
    <w:rsid w:val="00822193"/>
    <w:rsid w:val="0082232F"/>
    <w:rsid w:val="00823428"/>
    <w:rsid w:val="0082394C"/>
    <w:rsid w:val="008255BE"/>
    <w:rsid w:val="00826EB9"/>
    <w:rsid w:val="00826F27"/>
    <w:rsid w:val="0082709C"/>
    <w:rsid w:val="008277C2"/>
    <w:rsid w:val="00827AD4"/>
    <w:rsid w:val="00830100"/>
    <w:rsid w:val="00830A94"/>
    <w:rsid w:val="00831448"/>
    <w:rsid w:val="00832D10"/>
    <w:rsid w:val="00836C15"/>
    <w:rsid w:val="008370A0"/>
    <w:rsid w:val="0084004D"/>
    <w:rsid w:val="00841DC4"/>
    <w:rsid w:val="00842313"/>
    <w:rsid w:val="00843412"/>
    <w:rsid w:val="00844662"/>
    <w:rsid w:val="00854232"/>
    <w:rsid w:val="00854588"/>
    <w:rsid w:val="00854AE9"/>
    <w:rsid w:val="0085524F"/>
    <w:rsid w:val="00856914"/>
    <w:rsid w:val="008575DE"/>
    <w:rsid w:val="00860D4B"/>
    <w:rsid w:val="0086569C"/>
    <w:rsid w:val="00870B32"/>
    <w:rsid w:val="0087435A"/>
    <w:rsid w:val="00876A3E"/>
    <w:rsid w:val="00877807"/>
    <w:rsid w:val="0087786E"/>
    <w:rsid w:val="00881821"/>
    <w:rsid w:val="00882843"/>
    <w:rsid w:val="008844F7"/>
    <w:rsid w:val="00884A57"/>
    <w:rsid w:val="00885B6E"/>
    <w:rsid w:val="00885D9B"/>
    <w:rsid w:val="00885FCA"/>
    <w:rsid w:val="008872E1"/>
    <w:rsid w:val="00887716"/>
    <w:rsid w:val="00887F77"/>
    <w:rsid w:val="008903ED"/>
    <w:rsid w:val="00891393"/>
    <w:rsid w:val="008917CC"/>
    <w:rsid w:val="0089302A"/>
    <w:rsid w:val="00895A79"/>
    <w:rsid w:val="0089650E"/>
    <w:rsid w:val="008A3C04"/>
    <w:rsid w:val="008A3ED3"/>
    <w:rsid w:val="008A46A4"/>
    <w:rsid w:val="008A5109"/>
    <w:rsid w:val="008A569D"/>
    <w:rsid w:val="008A593C"/>
    <w:rsid w:val="008B05F0"/>
    <w:rsid w:val="008B211E"/>
    <w:rsid w:val="008B2E6A"/>
    <w:rsid w:val="008B3583"/>
    <w:rsid w:val="008B35B9"/>
    <w:rsid w:val="008B3E09"/>
    <w:rsid w:val="008B4177"/>
    <w:rsid w:val="008B5F13"/>
    <w:rsid w:val="008B72C9"/>
    <w:rsid w:val="008C0CD5"/>
    <w:rsid w:val="008C6932"/>
    <w:rsid w:val="008C723A"/>
    <w:rsid w:val="008C7CB3"/>
    <w:rsid w:val="008D12D7"/>
    <w:rsid w:val="008D15CC"/>
    <w:rsid w:val="008D6353"/>
    <w:rsid w:val="008D7222"/>
    <w:rsid w:val="008D7793"/>
    <w:rsid w:val="008D7E79"/>
    <w:rsid w:val="008E16BD"/>
    <w:rsid w:val="008E1EA0"/>
    <w:rsid w:val="008E2337"/>
    <w:rsid w:val="008E28DA"/>
    <w:rsid w:val="008E2E80"/>
    <w:rsid w:val="008E35BE"/>
    <w:rsid w:val="008E674C"/>
    <w:rsid w:val="008F11FE"/>
    <w:rsid w:val="008F28DA"/>
    <w:rsid w:val="008F35F6"/>
    <w:rsid w:val="008F41A8"/>
    <w:rsid w:val="008F56B5"/>
    <w:rsid w:val="008F6449"/>
    <w:rsid w:val="0090235B"/>
    <w:rsid w:val="0090294A"/>
    <w:rsid w:val="00903208"/>
    <w:rsid w:val="00904DFF"/>
    <w:rsid w:val="009053BC"/>
    <w:rsid w:val="00910A84"/>
    <w:rsid w:val="00910B7A"/>
    <w:rsid w:val="009127C8"/>
    <w:rsid w:val="00912967"/>
    <w:rsid w:val="00913045"/>
    <w:rsid w:val="00915466"/>
    <w:rsid w:val="00915D34"/>
    <w:rsid w:val="009203D9"/>
    <w:rsid w:val="009205C8"/>
    <w:rsid w:val="0092260B"/>
    <w:rsid w:val="00923D5E"/>
    <w:rsid w:val="00924935"/>
    <w:rsid w:val="009249C7"/>
    <w:rsid w:val="009255F1"/>
    <w:rsid w:val="00926A8E"/>
    <w:rsid w:val="00927870"/>
    <w:rsid w:val="009325FE"/>
    <w:rsid w:val="00932AC4"/>
    <w:rsid w:val="00937089"/>
    <w:rsid w:val="00940B4C"/>
    <w:rsid w:val="009411E1"/>
    <w:rsid w:val="0094143F"/>
    <w:rsid w:val="00945124"/>
    <w:rsid w:val="00946E8A"/>
    <w:rsid w:val="00947094"/>
    <w:rsid w:val="009533B4"/>
    <w:rsid w:val="00953795"/>
    <w:rsid w:val="00954E94"/>
    <w:rsid w:val="00955070"/>
    <w:rsid w:val="00955C08"/>
    <w:rsid w:val="009562FD"/>
    <w:rsid w:val="0096009D"/>
    <w:rsid w:val="0096052F"/>
    <w:rsid w:val="00963531"/>
    <w:rsid w:val="00964253"/>
    <w:rsid w:val="0096496A"/>
    <w:rsid w:val="00965DB1"/>
    <w:rsid w:val="00966AAD"/>
    <w:rsid w:val="00967173"/>
    <w:rsid w:val="009711A6"/>
    <w:rsid w:val="009711F0"/>
    <w:rsid w:val="009733A1"/>
    <w:rsid w:val="009756CC"/>
    <w:rsid w:val="00985422"/>
    <w:rsid w:val="009857CE"/>
    <w:rsid w:val="009867A4"/>
    <w:rsid w:val="00987605"/>
    <w:rsid w:val="00987F4C"/>
    <w:rsid w:val="00996B2C"/>
    <w:rsid w:val="00997953"/>
    <w:rsid w:val="00997A2B"/>
    <w:rsid w:val="009A2D18"/>
    <w:rsid w:val="009A3901"/>
    <w:rsid w:val="009A4821"/>
    <w:rsid w:val="009B25F5"/>
    <w:rsid w:val="009B287F"/>
    <w:rsid w:val="009B45AA"/>
    <w:rsid w:val="009B5B9D"/>
    <w:rsid w:val="009B7449"/>
    <w:rsid w:val="009B7EA6"/>
    <w:rsid w:val="009C0C1B"/>
    <w:rsid w:val="009C2C2F"/>
    <w:rsid w:val="009C326A"/>
    <w:rsid w:val="009C49E7"/>
    <w:rsid w:val="009C621C"/>
    <w:rsid w:val="009C6D55"/>
    <w:rsid w:val="009D0B4B"/>
    <w:rsid w:val="009D24B0"/>
    <w:rsid w:val="009D5043"/>
    <w:rsid w:val="009D6E3D"/>
    <w:rsid w:val="009E0890"/>
    <w:rsid w:val="009E5539"/>
    <w:rsid w:val="009F0CB7"/>
    <w:rsid w:val="009F1500"/>
    <w:rsid w:val="009F1BF4"/>
    <w:rsid w:val="009F2414"/>
    <w:rsid w:val="009F2CB5"/>
    <w:rsid w:val="009F4632"/>
    <w:rsid w:val="009F698C"/>
    <w:rsid w:val="009F77D0"/>
    <w:rsid w:val="009F7A2E"/>
    <w:rsid w:val="00A00E87"/>
    <w:rsid w:val="00A029E9"/>
    <w:rsid w:val="00A02C16"/>
    <w:rsid w:val="00A03A95"/>
    <w:rsid w:val="00A049E6"/>
    <w:rsid w:val="00A0696A"/>
    <w:rsid w:val="00A06D0A"/>
    <w:rsid w:val="00A10086"/>
    <w:rsid w:val="00A13937"/>
    <w:rsid w:val="00A15061"/>
    <w:rsid w:val="00A15D3C"/>
    <w:rsid w:val="00A21BA2"/>
    <w:rsid w:val="00A2462E"/>
    <w:rsid w:val="00A26AC2"/>
    <w:rsid w:val="00A27836"/>
    <w:rsid w:val="00A346A1"/>
    <w:rsid w:val="00A35FA3"/>
    <w:rsid w:val="00A36AF3"/>
    <w:rsid w:val="00A36C72"/>
    <w:rsid w:val="00A41D18"/>
    <w:rsid w:val="00A421A7"/>
    <w:rsid w:val="00A43C1D"/>
    <w:rsid w:val="00A457EA"/>
    <w:rsid w:val="00A51DED"/>
    <w:rsid w:val="00A52C21"/>
    <w:rsid w:val="00A552EB"/>
    <w:rsid w:val="00A566A7"/>
    <w:rsid w:val="00A578BB"/>
    <w:rsid w:val="00A57A5A"/>
    <w:rsid w:val="00A607CF"/>
    <w:rsid w:val="00A65105"/>
    <w:rsid w:val="00A70B60"/>
    <w:rsid w:val="00A7643F"/>
    <w:rsid w:val="00A76B39"/>
    <w:rsid w:val="00A77C6E"/>
    <w:rsid w:val="00A801B3"/>
    <w:rsid w:val="00A832E5"/>
    <w:rsid w:val="00A847C1"/>
    <w:rsid w:val="00A850CD"/>
    <w:rsid w:val="00A85AD0"/>
    <w:rsid w:val="00A85CC4"/>
    <w:rsid w:val="00A87424"/>
    <w:rsid w:val="00A8792E"/>
    <w:rsid w:val="00A912D8"/>
    <w:rsid w:val="00A919E4"/>
    <w:rsid w:val="00A93FDC"/>
    <w:rsid w:val="00A943BE"/>
    <w:rsid w:val="00A95788"/>
    <w:rsid w:val="00A96E41"/>
    <w:rsid w:val="00A979F8"/>
    <w:rsid w:val="00AA77D0"/>
    <w:rsid w:val="00AA7CC1"/>
    <w:rsid w:val="00AB096E"/>
    <w:rsid w:val="00AB4A3A"/>
    <w:rsid w:val="00AB4BD9"/>
    <w:rsid w:val="00AB6132"/>
    <w:rsid w:val="00AB6C50"/>
    <w:rsid w:val="00AB7643"/>
    <w:rsid w:val="00AC0E3C"/>
    <w:rsid w:val="00AC2D0E"/>
    <w:rsid w:val="00AC3E3A"/>
    <w:rsid w:val="00AC5F3E"/>
    <w:rsid w:val="00AC6B52"/>
    <w:rsid w:val="00AD09EE"/>
    <w:rsid w:val="00AD110C"/>
    <w:rsid w:val="00AD17A5"/>
    <w:rsid w:val="00AD1881"/>
    <w:rsid w:val="00AD3ADC"/>
    <w:rsid w:val="00AD6080"/>
    <w:rsid w:val="00AD62D5"/>
    <w:rsid w:val="00AD78F8"/>
    <w:rsid w:val="00AD7A98"/>
    <w:rsid w:val="00AE1618"/>
    <w:rsid w:val="00AE21F2"/>
    <w:rsid w:val="00AE3D54"/>
    <w:rsid w:val="00AE5176"/>
    <w:rsid w:val="00AE5ECB"/>
    <w:rsid w:val="00AE7284"/>
    <w:rsid w:val="00AF07B2"/>
    <w:rsid w:val="00AF0A23"/>
    <w:rsid w:val="00AF0A3C"/>
    <w:rsid w:val="00AF20D1"/>
    <w:rsid w:val="00AF32FB"/>
    <w:rsid w:val="00AF374D"/>
    <w:rsid w:val="00AF61BB"/>
    <w:rsid w:val="00B00D6A"/>
    <w:rsid w:val="00B01797"/>
    <w:rsid w:val="00B0255A"/>
    <w:rsid w:val="00B02F48"/>
    <w:rsid w:val="00B044E4"/>
    <w:rsid w:val="00B060F7"/>
    <w:rsid w:val="00B06206"/>
    <w:rsid w:val="00B07E30"/>
    <w:rsid w:val="00B1009F"/>
    <w:rsid w:val="00B10166"/>
    <w:rsid w:val="00B11647"/>
    <w:rsid w:val="00B1226A"/>
    <w:rsid w:val="00B133A9"/>
    <w:rsid w:val="00B2092D"/>
    <w:rsid w:val="00B2197E"/>
    <w:rsid w:val="00B22534"/>
    <w:rsid w:val="00B228CC"/>
    <w:rsid w:val="00B2508B"/>
    <w:rsid w:val="00B263DF"/>
    <w:rsid w:val="00B26A7E"/>
    <w:rsid w:val="00B27538"/>
    <w:rsid w:val="00B27846"/>
    <w:rsid w:val="00B27EF0"/>
    <w:rsid w:val="00B30014"/>
    <w:rsid w:val="00B30D38"/>
    <w:rsid w:val="00B311DA"/>
    <w:rsid w:val="00B3357B"/>
    <w:rsid w:val="00B3575B"/>
    <w:rsid w:val="00B407A8"/>
    <w:rsid w:val="00B4092B"/>
    <w:rsid w:val="00B4155A"/>
    <w:rsid w:val="00B418FD"/>
    <w:rsid w:val="00B42142"/>
    <w:rsid w:val="00B43324"/>
    <w:rsid w:val="00B43348"/>
    <w:rsid w:val="00B44C47"/>
    <w:rsid w:val="00B45037"/>
    <w:rsid w:val="00B45D27"/>
    <w:rsid w:val="00B47ADA"/>
    <w:rsid w:val="00B50CE7"/>
    <w:rsid w:val="00B515F5"/>
    <w:rsid w:val="00B53B3B"/>
    <w:rsid w:val="00B54A52"/>
    <w:rsid w:val="00B54CF1"/>
    <w:rsid w:val="00B60309"/>
    <w:rsid w:val="00B616AB"/>
    <w:rsid w:val="00B6181C"/>
    <w:rsid w:val="00B61D60"/>
    <w:rsid w:val="00B62A9E"/>
    <w:rsid w:val="00B62E01"/>
    <w:rsid w:val="00B63782"/>
    <w:rsid w:val="00B64047"/>
    <w:rsid w:val="00B66DF4"/>
    <w:rsid w:val="00B66FB7"/>
    <w:rsid w:val="00B7011B"/>
    <w:rsid w:val="00B7217B"/>
    <w:rsid w:val="00B74E01"/>
    <w:rsid w:val="00B7609C"/>
    <w:rsid w:val="00B801E3"/>
    <w:rsid w:val="00B8025F"/>
    <w:rsid w:val="00B813CD"/>
    <w:rsid w:val="00B817D2"/>
    <w:rsid w:val="00B818B1"/>
    <w:rsid w:val="00B8303F"/>
    <w:rsid w:val="00B83336"/>
    <w:rsid w:val="00B86F44"/>
    <w:rsid w:val="00B9176E"/>
    <w:rsid w:val="00B92BDD"/>
    <w:rsid w:val="00B93795"/>
    <w:rsid w:val="00B938C3"/>
    <w:rsid w:val="00B93AC6"/>
    <w:rsid w:val="00B94A0C"/>
    <w:rsid w:val="00B959B9"/>
    <w:rsid w:val="00B96CD1"/>
    <w:rsid w:val="00B97EBC"/>
    <w:rsid w:val="00BA0356"/>
    <w:rsid w:val="00BA1BE8"/>
    <w:rsid w:val="00BA2792"/>
    <w:rsid w:val="00BA410F"/>
    <w:rsid w:val="00BA69C0"/>
    <w:rsid w:val="00BB0F7E"/>
    <w:rsid w:val="00BB27F7"/>
    <w:rsid w:val="00BB2E4D"/>
    <w:rsid w:val="00BB39D9"/>
    <w:rsid w:val="00BB3D33"/>
    <w:rsid w:val="00BB4127"/>
    <w:rsid w:val="00BB437B"/>
    <w:rsid w:val="00BB4E0D"/>
    <w:rsid w:val="00BB71D6"/>
    <w:rsid w:val="00BC0061"/>
    <w:rsid w:val="00BC2593"/>
    <w:rsid w:val="00BC34DE"/>
    <w:rsid w:val="00BC4E7E"/>
    <w:rsid w:val="00BC57B0"/>
    <w:rsid w:val="00BC65BD"/>
    <w:rsid w:val="00BC6C2E"/>
    <w:rsid w:val="00BC6DF1"/>
    <w:rsid w:val="00BC7A4C"/>
    <w:rsid w:val="00BD03E6"/>
    <w:rsid w:val="00BD05E5"/>
    <w:rsid w:val="00BD167A"/>
    <w:rsid w:val="00BD185D"/>
    <w:rsid w:val="00BD28F2"/>
    <w:rsid w:val="00BD5B71"/>
    <w:rsid w:val="00BD6B17"/>
    <w:rsid w:val="00BE068D"/>
    <w:rsid w:val="00BE1F5C"/>
    <w:rsid w:val="00BE2537"/>
    <w:rsid w:val="00BE2848"/>
    <w:rsid w:val="00BE4690"/>
    <w:rsid w:val="00BE4C3F"/>
    <w:rsid w:val="00BE56E9"/>
    <w:rsid w:val="00BE6778"/>
    <w:rsid w:val="00BE763F"/>
    <w:rsid w:val="00BF076F"/>
    <w:rsid w:val="00BF0A58"/>
    <w:rsid w:val="00BF0C71"/>
    <w:rsid w:val="00BF405D"/>
    <w:rsid w:val="00BF4770"/>
    <w:rsid w:val="00BF4C9A"/>
    <w:rsid w:val="00BF5953"/>
    <w:rsid w:val="00BF7D1A"/>
    <w:rsid w:val="00C00DED"/>
    <w:rsid w:val="00C016E4"/>
    <w:rsid w:val="00C019B8"/>
    <w:rsid w:val="00C01A83"/>
    <w:rsid w:val="00C024B4"/>
    <w:rsid w:val="00C0271F"/>
    <w:rsid w:val="00C02CFE"/>
    <w:rsid w:val="00C02E6C"/>
    <w:rsid w:val="00C03333"/>
    <w:rsid w:val="00C03C3E"/>
    <w:rsid w:val="00C0599C"/>
    <w:rsid w:val="00C07A0F"/>
    <w:rsid w:val="00C116EB"/>
    <w:rsid w:val="00C12564"/>
    <w:rsid w:val="00C13EE1"/>
    <w:rsid w:val="00C1744F"/>
    <w:rsid w:val="00C20888"/>
    <w:rsid w:val="00C20A77"/>
    <w:rsid w:val="00C25681"/>
    <w:rsid w:val="00C25840"/>
    <w:rsid w:val="00C27121"/>
    <w:rsid w:val="00C3637D"/>
    <w:rsid w:val="00C3671D"/>
    <w:rsid w:val="00C37CF6"/>
    <w:rsid w:val="00C37EA9"/>
    <w:rsid w:val="00C4171E"/>
    <w:rsid w:val="00C41809"/>
    <w:rsid w:val="00C41FBC"/>
    <w:rsid w:val="00C4271E"/>
    <w:rsid w:val="00C4538C"/>
    <w:rsid w:val="00C5324B"/>
    <w:rsid w:val="00C54278"/>
    <w:rsid w:val="00C545EF"/>
    <w:rsid w:val="00C60947"/>
    <w:rsid w:val="00C60D7C"/>
    <w:rsid w:val="00C66080"/>
    <w:rsid w:val="00C66491"/>
    <w:rsid w:val="00C700CC"/>
    <w:rsid w:val="00C704D8"/>
    <w:rsid w:val="00C72AC3"/>
    <w:rsid w:val="00C764CC"/>
    <w:rsid w:val="00C77FE2"/>
    <w:rsid w:val="00C81037"/>
    <w:rsid w:val="00C82E9E"/>
    <w:rsid w:val="00C84FBD"/>
    <w:rsid w:val="00C85203"/>
    <w:rsid w:val="00C8547D"/>
    <w:rsid w:val="00C8565C"/>
    <w:rsid w:val="00C87452"/>
    <w:rsid w:val="00C874FC"/>
    <w:rsid w:val="00C934C8"/>
    <w:rsid w:val="00C943F5"/>
    <w:rsid w:val="00C97CC3"/>
    <w:rsid w:val="00C97D00"/>
    <w:rsid w:val="00CA494C"/>
    <w:rsid w:val="00CA4BF9"/>
    <w:rsid w:val="00CA6E13"/>
    <w:rsid w:val="00CA6FCC"/>
    <w:rsid w:val="00CB17CC"/>
    <w:rsid w:val="00CB3BBF"/>
    <w:rsid w:val="00CB407E"/>
    <w:rsid w:val="00CB489C"/>
    <w:rsid w:val="00CB54A1"/>
    <w:rsid w:val="00CB6DB6"/>
    <w:rsid w:val="00CB7BF4"/>
    <w:rsid w:val="00CB7F77"/>
    <w:rsid w:val="00CC2B28"/>
    <w:rsid w:val="00CC2DB3"/>
    <w:rsid w:val="00CC4AE6"/>
    <w:rsid w:val="00CC4F19"/>
    <w:rsid w:val="00CC6FC2"/>
    <w:rsid w:val="00CC72FD"/>
    <w:rsid w:val="00CD1BDA"/>
    <w:rsid w:val="00CD3B96"/>
    <w:rsid w:val="00CD7074"/>
    <w:rsid w:val="00CE08B6"/>
    <w:rsid w:val="00CF1ED3"/>
    <w:rsid w:val="00CF200A"/>
    <w:rsid w:val="00CF3156"/>
    <w:rsid w:val="00D01462"/>
    <w:rsid w:val="00D029CF"/>
    <w:rsid w:val="00D0744E"/>
    <w:rsid w:val="00D12821"/>
    <w:rsid w:val="00D13849"/>
    <w:rsid w:val="00D13E7D"/>
    <w:rsid w:val="00D14149"/>
    <w:rsid w:val="00D14240"/>
    <w:rsid w:val="00D170EF"/>
    <w:rsid w:val="00D17113"/>
    <w:rsid w:val="00D211BF"/>
    <w:rsid w:val="00D217A3"/>
    <w:rsid w:val="00D21FDC"/>
    <w:rsid w:val="00D25100"/>
    <w:rsid w:val="00D2646E"/>
    <w:rsid w:val="00D27BE9"/>
    <w:rsid w:val="00D3275F"/>
    <w:rsid w:val="00D36090"/>
    <w:rsid w:val="00D3741D"/>
    <w:rsid w:val="00D4117D"/>
    <w:rsid w:val="00D41C97"/>
    <w:rsid w:val="00D4400A"/>
    <w:rsid w:val="00D467C9"/>
    <w:rsid w:val="00D46D3E"/>
    <w:rsid w:val="00D47DA6"/>
    <w:rsid w:val="00D549D9"/>
    <w:rsid w:val="00D55A36"/>
    <w:rsid w:val="00D56D2C"/>
    <w:rsid w:val="00D57542"/>
    <w:rsid w:val="00D60223"/>
    <w:rsid w:val="00D60C8B"/>
    <w:rsid w:val="00D630C3"/>
    <w:rsid w:val="00D646CD"/>
    <w:rsid w:val="00D70B6E"/>
    <w:rsid w:val="00D723D6"/>
    <w:rsid w:val="00D72EC6"/>
    <w:rsid w:val="00D73DD6"/>
    <w:rsid w:val="00D755AB"/>
    <w:rsid w:val="00D76B11"/>
    <w:rsid w:val="00D77196"/>
    <w:rsid w:val="00D77534"/>
    <w:rsid w:val="00D80EAA"/>
    <w:rsid w:val="00D81D07"/>
    <w:rsid w:val="00D8624E"/>
    <w:rsid w:val="00D90DED"/>
    <w:rsid w:val="00D91F0E"/>
    <w:rsid w:val="00D9238D"/>
    <w:rsid w:val="00D95087"/>
    <w:rsid w:val="00D970CF"/>
    <w:rsid w:val="00D972D2"/>
    <w:rsid w:val="00D97E48"/>
    <w:rsid w:val="00DA00CB"/>
    <w:rsid w:val="00DA22BA"/>
    <w:rsid w:val="00DA2628"/>
    <w:rsid w:val="00DA3427"/>
    <w:rsid w:val="00DB15A0"/>
    <w:rsid w:val="00DB1876"/>
    <w:rsid w:val="00DB1B01"/>
    <w:rsid w:val="00DB239C"/>
    <w:rsid w:val="00DB35CB"/>
    <w:rsid w:val="00DB37E2"/>
    <w:rsid w:val="00DB3D2C"/>
    <w:rsid w:val="00DB4F22"/>
    <w:rsid w:val="00DB7CDC"/>
    <w:rsid w:val="00DC0F65"/>
    <w:rsid w:val="00DC1601"/>
    <w:rsid w:val="00DC1940"/>
    <w:rsid w:val="00DC260B"/>
    <w:rsid w:val="00DC7462"/>
    <w:rsid w:val="00DD215B"/>
    <w:rsid w:val="00DD3FDE"/>
    <w:rsid w:val="00DD56C2"/>
    <w:rsid w:val="00DD5CF1"/>
    <w:rsid w:val="00DD6A97"/>
    <w:rsid w:val="00DE0D5A"/>
    <w:rsid w:val="00DE179B"/>
    <w:rsid w:val="00DE4356"/>
    <w:rsid w:val="00DE637B"/>
    <w:rsid w:val="00DE680F"/>
    <w:rsid w:val="00DE7C25"/>
    <w:rsid w:val="00DF0057"/>
    <w:rsid w:val="00DF15E2"/>
    <w:rsid w:val="00DF3E14"/>
    <w:rsid w:val="00DF50E5"/>
    <w:rsid w:val="00DF5AB3"/>
    <w:rsid w:val="00E00E90"/>
    <w:rsid w:val="00E00FDF"/>
    <w:rsid w:val="00E01E8B"/>
    <w:rsid w:val="00E0218D"/>
    <w:rsid w:val="00E02FBA"/>
    <w:rsid w:val="00E038BE"/>
    <w:rsid w:val="00E03E25"/>
    <w:rsid w:val="00E045DB"/>
    <w:rsid w:val="00E04C62"/>
    <w:rsid w:val="00E067D3"/>
    <w:rsid w:val="00E10162"/>
    <w:rsid w:val="00E11234"/>
    <w:rsid w:val="00E11813"/>
    <w:rsid w:val="00E122A1"/>
    <w:rsid w:val="00E1271C"/>
    <w:rsid w:val="00E1347A"/>
    <w:rsid w:val="00E13A44"/>
    <w:rsid w:val="00E155A6"/>
    <w:rsid w:val="00E162AF"/>
    <w:rsid w:val="00E2069E"/>
    <w:rsid w:val="00E21E1D"/>
    <w:rsid w:val="00E22F5A"/>
    <w:rsid w:val="00E3121E"/>
    <w:rsid w:val="00E32499"/>
    <w:rsid w:val="00E3629C"/>
    <w:rsid w:val="00E41D79"/>
    <w:rsid w:val="00E46338"/>
    <w:rsid w:val="00E463A3"/>
    <w:rsid w:val="00E50DAA"/>
    <w:rsid w:val="00E518BD"/>
    <w:rsid w:val="00E51DAA"/>
    <w:rsid w:val="00E557D3"/>
    <w:rsid w:val="00E55F9E"/>
    <w:rsid w:val="00E57EEC"/>
    <w:rsid w:val="00E60A82"/>
    <w:rsid w:val="00E61CCB"/>
    <w:rsid w:val="00E62ED3"/>
    <w:rsid w:val="00E643F4"/>
    <w:rsid w:val="00E67173"/>
    <w:rsid w:val="00E706A0"/>
    <w:rsid w:val="00E7101B"/>
    <w:rsid w:val="00E71395"/>
    <w:rsid w:val="00E7437E"/>
    <w:rsid w:val="00E74468"/>
    <w:rsid w:val="00E74B91"/>
    <w:rsid w:val="00E75A96"/>
    <w:rsid w:val="00E75F50"/>
    <w:rsid w:val="00E808EC"/>
    <w:rsid w:val="00E80CE1"/>
    <w:rsid w:val="00E81384"/>
    <w:rsid w:val="00E817AC"/>
    <w:rsid w:val="00E81E31"/>
    <w:rsid w:val="00E820F5"/>
    <w:rsid w:val="00E84C63"/>
    <w:rsid w:val="00E85790"/>
    <w:rsid w:val="00E86264"/>
    <w:rsid w:val="00E8747B"/>
    <w:rsid w:val="00E8756E"/>
    <w:rsid w:val="00E90330"/>
    <w:rsid w:val="00E94C28"/>
    <w:rsid w:val="00E95A01"/>
    <w:rsid w:val="00E966E1"/>
    <w:rsid w:val="00E975CC"/>
    <w:rsid w:val="00EA11D9"/>
    <w:rsid w:val="00EA2D3B"/>
    <w:rsid w:val="00EA68CC"/>
    <w:rsid w:val="00EA6E68"/>
    <w:rsid w:val="00EA78BC"/>
    <w:rsid w:val="00EB1B4A"/>
    <w:rsid w:val="00EB2001"/>
    <w:rsid w:val="00EB46E6"/>
    <w:rsid w:val="00EB5C1A"/>
    <w:rsid w:val="00EB6052"/>
    <w:rsid w:val="00EC496F"/>
    <w:rsid w:val="00EC5351"/>
    <w:rsid w:val="00EC570F"/>
    <w:rsid w:val="00EC6466"/>
    <w:rsid w:val="00ED0197"/>
    <w:rsid w:val="00ED0923"/>
    <w:rsid w:val="00ED1D72"/>
    <w:rsid w:val="00ED1F17"/>
    <w:rsid w:val="00ED389A"/>
    <w:rsid w:val="00ED3B6F"/>
    <w:rsid w:val="00ED52EE"/>
    <w:rsid w:val="00EE0542"/>
    <w:rsid w:val="00EE331B"/>
    <w:rsid w:val="00EE47C1"/>
    <w:rsid w:val="00EE4908"/>
    <w:rsid w:val="00EF51F6"/>
    <w:rsid w:val="00EF530F"/>
    <w:rsid w:val="00EF7F35"/>
    <w:rsid w:val="00F00898"/>
    <w:rsid w:val="00F02538"/>
    <w:rsid w:val="00F0291A"/>
    <w:rsid w:val="00F038EE"/>
    <w:rsid w:val="00F0461A"/>
    <w:rsid w:val="00F056BB"/>
    <w:rsid w:val="00F062E6"/>
    <w:rsid w:val="00F06D7A"/>
    <w:rsid w:val="00F07D15"/>
    <w:rsid w:val="00F1218A"/>
    <w:rsid w:val="00F1343B"/>
    <w:rsid w:val="00F13A02"/>
    <w:rsid w:val="00F16D36"/>
    <w:rsid w:val="00F1795B"/>
    <w:rsid w:val="00F208C9"/>
    <w:rsid w:val="00F24E08"/>
    <w:rsid w:val="00F27029"/>
    <w:rsid w:val="00F32656"/>
    <w:rsid w:val="00F363EA"/>
    <w:rsid w:val="00F364FC"/>
    <w:rsid w:val="00F37096"/>
    <w:rsid w:val="00F40B6D"/>
    <w:rsid w:val="00F41E19"/>
    <w:rsid w:val="00F426CC"/>
    <w:rsid w:val="00F434AD"/>
    <w:rsid w:val="00F52161"/>
    <w:rsid w:val="00F535A8"/>
    <w:rsid w:val="00F545E3"/>
    <w:rsid w:val="00F54B78"/>
    <w:rsid w:val="00F54F18"/>
    <w:rsid w:val="00F55949"/>
    <w:rsid w:val="00F61048"/>
    <w:rsid w:val="00F61C9B"/>
    <w:rsid w:val="00F65395"/>
    <w:rsid w:val="00F66354"/>
    <w:rsid w:val="00F720A4"/>
    <w:rsid w:val="00F73151"/>
    <w:rsid w:val="00F739F3"/>
    <w:rsid w:val="00F74290"/>
    <w:rsid w:val="00F74291"/>
    <w:rsid w:val="00F7432E"/>
    <w:rsid w:val="00F74A6E"/>
    <w:rsid w:val="00F74FB6"/>
    <w:rsid w:val="00F76E8C"/>
    <w:rsid w:val="00F806BA"/>
    <w:rsid w:val="00F80CBA"/>
    <w:rsid w:val="00F81BFA"/>
    <w:rsid w:val="00F81C2A"/>
    <w:rsid w:val="00F85C3E"/>
    <w:rsid w:val="00F85F3C"/>
    <w:rsid w:val="00F86904"/>
    <w:rsid w:val="00F87A9F"/>
    <w:rsid w:val="00F87F7D"/>
    <w:rsid w:val="00F90880"/>
    <w:rsid w:val="00F92ABC"/>
    <w:rsid w:val="00F92E64"/>
    <w:rsid w:val="00F93C2B"/>
    <w:rsid w:val="00F94F47"/>
    <w:rsid w:val="00F97681"/>
    <w:rsid w:val="00FA2881"/>
    <w:rsid w:val="00FA35EB"/>
    <w:rsid w:val="00FA5507"/>
    <w:rsid w:val="00FA6BB4"/>
    <w:rsid w:val="00FA714F"/>
    <w:rsid w:val="00FA757C"/>
    <w:rsid w:val="00FB0CDA"/>
    <w:rsid w:val="00FB2945"/>
    <w:rsid w:val="00FC045B"/>
    <w:rsid w:val="00FC32B5"/>
    <w:rsid w:val="00FC3633"/>
    <w:rsid w:val="00FC7083"/>
    <w:rsid w:val="00FC735C"/>
    <w:rsid w:val="00FD2870"/>
    <w:rsid w:val="00FD2AE1"/>
    <w:rsid w:val="00FD4023"/>
    <w:rsid w:val="00FD5468"/>
    <w:rsid w:val="00FD650F"/>
    <w:rsid w:val="00FE0BE9"/>
    <w:rsid w:val="00FE3E40"/>
    <w:rsid w:val="00FE6C27"/>
    <w:rsid w:val="00FE6E37"/>
    <w:rsid w:val="00FE6FAD"/>
    <w:rsid w:val="00FF13FE"/>
    <w:rsid w:val="00FF4EB2"/>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7C71CB"/>
  <w15:docId w15:val="{DF04799D-69EA-4D7E-AC25-56A6967B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B8"/>
  </w:style>
  <w:style w:type="paragraph" w:styleId="Heading1">
    <w:name w:val="heading 1"/>
    <w:basedOn w:val="Normal"/>
    <w:next w:val="Normal"/>
    <w:link w:val="Heading1Char"/>
    <w:uiPriority w:val="9"/>
    <w:qFormat/>
    <w:rsid w:val="00A421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D3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EE4908"/>
    <w:pPr>
      <w:keepNext/>
      <w:spacing w:after="0" w:line="240" w:lineRule="auto"/>
      <w:jc w:val="center"/>
      <w:outlineLvl w:val="4"/>
    </w:pPr>
    <w:rPr>
      <w:rFonts w:ascii="Arial" w:eastAsia="Times New Roman" w:hAnsi="Arial"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FF4EB2"/>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FF4EB2"/>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FF4EB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F4E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rsid w:val="00155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EE4908"/>
    <w:rPr>
      <w:rFonts w:ascii="Arial" w:eastAsia="Times New Roman" w:hAnsi="Arial" w:cs="Times New Roman"/>
      <w:b/>
      <w:sz w:val="24"/>
      <w:szCs w:val="20"/>
      <w:lang w:eastAsia="en-AU"/>
    </w:rPr>
  </w:style>
  <w:style w:type="paragraph" w:styleId="CommentText">
    <w:name w:val="annotation text"/>
    <w:basedOn w:val="Normal"/>
    <w:link w:val="CommentTextChar"/>
    <w:uiPriority w:val="99"/>
    <w:semiHidden/>
    <w:rsid w:val="007459E6"/>
    <w:pPr>
      <w:spacing w:after="0" w:line="240" w:lineRule="auto"/>
    </w:pPr>
    <w:rPr>
      <w:rFonts w:ascii="Times New Roman" w:eastAsia="Times New Roman" w:hAnsi="Times New Roman" w:cs="Times New Roman"/>
      <w:noProof/>
      <w:sz w:val="20"/>
      <w:szCs w:val="20"/>
      <w:lang w:eastAsia="en-AU"/>
    </w:rPr>
  </w:style>
  <w:style w:type="character" w:customStyle="1" w:styleId="CommentTextChar">
    <w:name w:val="Comment Text Char"/>
    <w:basedOn w:val="DefaultParagraphFont"/>
    <w:link w:val="CommentText"/>
    <w:uiPriority w:val="99"/>
    <w:semiHidden/>
    <w:rsid w:val="007459E6"/>
    <w:rPr>
      <w:rFonts w:ascii="Times New Roman" w:eastAsia="Times New Roman" w:hAnsi="Times New Roman" w:cs="Times New Roman"/>
      <w:noProof/>
      <w:sz w:val="20"/>
      <w:szCs w:val="20"/>
      <w:lang w:eastAsia="en-AU"/>
    </w:rPr>
  </w:style>
  <w:style w:type="character" w:styleId="Hyperlink">
    <w:name w:val="Hyperlink"/>
    <w:basedOn w:val="DefaultParagraphFont"/>
    <w:uiPriority w:val="99"/>
    <w:unhideWhenUsed/>
    <w:rsid w:val="00E122A1"/>
    <w:rPr>
      <w:color w:val="0000FF" w:themeColor="hyperlink"/>
      <w:u w:val="single"/>
    </w:rPr>
  </w:style>
  <w:style w:type="character" w:customStyle="1" w:styleId="CharSectno">
    <w:name w:val="CharSectno"/>
    <w:basedOn w:val="DefaultParagraphFont"/>
    <w:rsid w:val="008B5F13"/>
  </w:style>
  <w:style w:type="paragraph" w:customStyle="1" w:styleId="definition">
    <w:name w:val="definition"/>
    <w:basedOn w:val="Normal"/>
    <w:uiPriority w:val="99"/>
    <w:rsid w:val="008B5F13"/>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R">
    <w:name w:val="HR"/>
    <w:aliases w:val="Regulation Heading"/>
    <w:basedOn w:val="Normal"/>
    <w:next w:val="Normal"/>
    <w:rsid w:val="008B5F13"/>
    <w:pPr>
      <w:keepNext/>
      <w:spacing w:before="360" w:after="0" w:line="240" w:lineRule="auto"/>
      <w:ind w:left="964" w:hanging="964"/>
    </w:pPr>
    <w:rPr>
      <w:rFonts w:ascii="Arial" w:eastAsia="Times New Roman" w:hAnsi="Arial" w:cs="Times New Roman"/>
      <w:b/>
      <w:noProof/>
      <w:sz w:val="24"/>
      <w:szCs w:val="24"/>
    </w:rPr>
  </w:style>
  <w:style w:type="paragraph" w:customStyle="1" w:styleId="Note">
    <w:name w:val="Note"/>
    <w:basedOn w:val="Normal"/>
    <w:rsid w:val="008B5F13"/>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Notepara">
    <w:name w:val="Note para"/>
    <w:basedOn w:val="Normal"/>
    <w:rsid w:val="008B5F13"/>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P1">
    <w:name w:val="P1"/>
    <w:aliases w:val="(a)"/>
    <w:basedOn w:val="Normal"/>
    <w:rsid w:val="008B5F13"/>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link w:val="R1Char"/>
    <w:rsid w:val="008B5F13"/>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8B5F13"/>
    <w:pPr>
      <w:keepNext/>
    </w:pPr>
  </w:style>
  <w:style w:type="paragraph" w:customStyle="1" w:styleId="P2">
    <w:name w:val="P2"/>
    <w:aliases w:val="(i)"/>
    <w:basedOn w:val="Normal"/>
    <w:rsid w:val="00E067D3"/>
    <w:pPr>
      <w:tabs>
        <w:tab w:val="right" w:pos="1758"/>
        <w:tab w:val="left" w:pos="2155"/>
      </w:tabs>
      <w:spacing w:before="60" w:after="0" w:line="260" w:lineRule="exact"/>
      <w:ind w:left="1985" w:hanging="1985"/>
      <w:jc w:val="both"/>
    </w:pPr>
    <w:rPr>
      <w:rFonts w:ascii="Times New Roman" w:eastAsia="Times New Roman" w:hAnsi="Times New Roman" w:cs="Times New Roman"/>
      <w:noProof/>
      <w:sz w:val="24"/>
      <w:szCs w:val="24"/>
    </w:rPr>
  </w:style>
  <w:style w:type="paragraph" w:customStyle="1" w:styleId="Schedulepara">
    <w:name w:val="Schedule para"/>
    <w:basedOn w:val="Normal"/>
    <w:rsid w:val="00E067D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styleId="Header">
    <w:name w:val="header"/>
    <w:basedOn w:val="Normal"/>
    <w:link w:val="HeaderChar"/>
    <w:uiPriority w:val="99"/>
    <w:rsid w:val="007D372C"/>
    <w:pPr>
      <w:tabs>
        <w:tab w:val="center" w:pos="4153"/>
        <w:tab w:val="right" w:pos="8306"/>
      </w:tabs>
      <w:spacing w:after="0" w:line="240" w:lineRule="auto"/>
    </w:pPr>
    <w:rPr>
      <w:rFonts w:ascii="Times New Roman" w:eastAsia="Times New Roman" w:hAnsi="Times New Roman" w:cs="Times New Roman"/>
      <w:noProof/>
      <w:sz w:val="16"/>
      <w:szCs w:val="24"/>
      <w:lang w:eastAsia="en-AU"/>
    </w:rPr>
  </w:style>
  <w:style w:type="character" w:customStyle="1" w:styleId="HeaderChar">
    <w:name w:val="Header Char"/>
    <w:basedOn w:val="DefaultParagraphFont"/>
    <w:link w:val="Header"/>
    <w:uiPriority w:val="99"/>
    <w:rsid w:val="007D372C"/>
    <w:rPr>
      <w:rFonts w:ascii="Times New Roman" w:eastAsia="Times New Roman" w:hAnsi="Times New Roman" w:cs="Times New Roman"/>
      <w:noProof/>
      <w:sz w:val="16"/>
      <w:szCs w:val="24"/>
      <w:lang w:eastAsia="en-AU"/>
    </w:rPr>
  </w:style>
  <w:style w:type="character" w:customStyle="1" w:styleId="CharDivNo">
    <w:name w:val="CharDivNo"/>
    <w:basedOn w:val="DefaultParagraphFont"/>
    <w:rsid w:val="007D372C"/>
  </w:style>
  <w:style w:type="character" w:customStyle="1" w:styleId="CharDivText">
    <w:name w:val="CharDivText"/>
    <w:basedOn w:val="DefaultParagraphFont"/>
    <w:rsid w:val="007D372C"/>
  </w:style>
  <w:style w:type="character" w:customStyle="1" w:styleId="CharPartNo">
    <w:name w:val="CharPartNo"/>
    <w:basedOn w:val="DefaultParagraphFont"/>
    <w:rsid w:val="007D372C"/>
  </w:style>
  <w:style w:type="character" w:customStyle="1" w:styleId="CharPartText">
    <w:name w:val="CharPartText"/>
    <w:basedOn w:val="DefaultParagraphFont"/>
    <w:rsid w:val="007D372C"/>
  </w:style>
  <w:style w:type="paragraph" w:customStyle="1" w:styleId="HP">
    <w:name w:val="HP"/>
    <w:aliases w:val="Part Heading"/>
    <w:basedOn w:val="Normal"/>
    <w:next w:val="Normal"/>
    <w:rsid w:val="007D372C"/>
    <w:pPr>
      <w:keepNext/>
      <w:spacing w:before="360" w:after="0" w:line="240" w:lineRule="auto"/>
      <w:ind w:left="2410" w:hanging="2410"/>
    </w:pPr>
    <w:rPr>
      <w:rFonts w:ascii="Arial" w:eastAsia="Times New Roman" w:hAnsi="Arial" w:cs="Times New Roman"/>
      <w:b/>
      <w:noProof/>
      <w:sz w:val="32"/>
      <w:szCs w:val="24"/>
    </w:rPr>
  </w:style>
  <w:style w:type="paragraph" w:customStyle="1" w:styleId="R2">
    <w:name w:val="R2"/>
    <w:aliases w:val="(2)"/>
    <w:basedOn w:val="Normal"/>
    <w:rsid w:val="007D372C"/>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PageBreak">
    <w:name w:val="PageBreak"/>
    <w:aliases w:val="pb"/>
    <w:basedOn w:val="Normal"/>
    <w:next w:val="Heading2"/>
    <w:rsid w:val="007D372C"/>
    <w:pPr>
      <w:spacing w:after="0" w:line="240" w:lineRule="auto"/>
    </w:pPr>
    <w:rPr>
      <w:rFonts w:ascii="Times New Roman" w:eastAsia="Times New Roman" w:hAnsi="Times New Roman" w:cs="Times New Roman"/>
      <w:noProof/>
      <w:sz w:val="4"/>
      <w:szCs w:val="20"/>
      <w:lang w:eastAsia="en-AU"/>
    </w:rPr>
  </w:style>
  <w:style w:type="character" w:customStyle="1" w:styleId="Heading2Char">
    <w:name w:val="Heading 2 Char"/>
    <w:basedOn w:val="DefaultParagraphFont"/>
    <w:link w:val="Heading2"/>
    <w:uiPriority w:val="9"/>
    <w:semiHidden/>
    <w:rsid w:val="007D372C"/>
    <w:rPr>
      <w:rFonts w:asciiTheme="majorHAnsi" w:eastAsiaTheme="majorEastAsia" w:hAnsiTheme="majorHAnsi" w:cstheme="majorBidi"/>
      <w:b/>
      <w:bCs/>
      <w:color w:val="4F81BD" w:themeColor="accent1"/>
      <w:sz w:val="26"/>
      <w:szCs w:val="26"/>
    </w:rPr>
  </w:style>
  <w:style w:type="paragraph" w:customStyle="1" w:styleId="HeaderLiteEven">
    <w:name w:val="HeaderLiteEven"/>
    <w:basedOn w:val="Normal"/>
    <w:rsid w:val="00B0255A"/>
    <w:pPr>
      <w:spacing w:before="60" w:after="0" w:line="240" w:lineRule="auto"/>
    </w:pPr>
    <w:rPr>
      <w:rFonts w:ascii="Arial" w:eastAsia="Times New Roman" w:hAnsi="Arial" w:cs="Times New Roman"/>
      <w:noProof/>
      <w:sz w:val="18"/>
      <w:szCs w:val="24"/>
      <w:lang w:eastAsia="en-AU"/>
    </w:rPr>
  </w:style>
  <w:style w:type="paragraph" w:customStyle="1" w:styleId="HeaderLiteOdd">
    <w:name w:val="HeaderLiteOdd"/>
    <w:basedOn w:val="Normal"/>
    <w:rsid w:val="00B0255A"/>
    <w:pPr>
      <w:spacing w:before="60" w:after="0" w:line="240" w:lineRule="auto"/>
      <w:jc w:val="right"/>
    </w:pPr>
    <w:rPr>
      <w:rFonts w:ascii="Arial" w:eastAsia="Times New Roman" w:hAnsi="Arial" w:cs="Times New Roman"/>
      <w:noProof/>
      <w:sz w:val="18"/>
      <w:szCs w:val="24"/>
      <w:lang w:eastAsia="en-AU"/>
    </w:rPr>
  </w:style>
  <w:style w:type="character" w:customStyle="1" w:styleId="CharAmSchNo">
    <w:name w:val="CharAmSchNo"/>
    <w:basedOn w:val="DefaultParagraphFont"/>
    <w:rsid w:val="00B0255A"/>
  </w:style>
  <w:style w:type="character" w:customStyle="1" w:styleId="CharAmSchText">
    <w:name w:val="CharAmSchText"/>
    <w:basedOn w:val="DefaultParagraphFont"/>
    <w:rsid w:val="00B0255A"/>
  </w:style>
  <w:style w:type="character" w:customStyle="1" w:styleId="CharSchPTNo">
    <w:name w:val="CharSchPTNo"/>
    <w:basedOn w:val="DefaultParagraphFont"/>
    <w:rsid w:val="00B0255A"/>
  </w:style>
  <w:style w:type="character" w:customStyle="1" w:styleId="CharSchPTText">
    <w:name w:val="CharSchPTText"/>
    <w:basedOn w:val="DefaultParagraphFont"/>
    <w:rsid w:val="00B0255A"/>
  </w:style>
  <w:style w:type="paragraph" w:customStyle="1" w:styleId="ExampleBody">
    <w:name w:val="Example Body"/>
    <w:basedOn w:val="Normal"/>
    <w:rsid w:val="00B0255A"/>
    <w:pPr>
      <w:spacing w:before="60" w:after="0" w:line="220" w:lineRule="exact"/>
      <w:ind w:left="964"/>
      <w:jc w:val="both"/>
    </w:pPr>
    <w:rPr>
      <w:rFonts w:ascii="Times New Roman" w:eastAsia="Times New Roman" w:hAnsi="Times New Roman" w:cs="Times New Roman"/>
      <w:noProof/>
      <w:sz w:val="20"/>
      <w:szCs w:val="24"/>
    </w:rPr>
  </w:style>
  <w:style w:type="paragraph" w:customStyle="1" w:styleId="HE">
    <w:name w:val="HE"/>
    <w:aliases w:val="Example heading"/>
    <w:basedOn w:val="Normal"/>
    <w:next w:val="ExampleBody"/>
    <w:rsid w:val="00B0255A"/>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eaderBoldOdd">
    <w:name w:val="HeaderBoldOdd"/>
    <w:basedOn w:val="Normal"/>
    <w:rsid w:val="00B0255A"/>
    <w:pPr>
      <w:spacing w:before="120" w:after="60" w:line="240" w:lineRule="auto"/>
      <w:jc w:val="right"/>
    </w:pPr>
    <w:rPr>
      <w:rFonts w:ascii="Arial" w:eastAsia="Times New Roman" w:hAnsi="Arial" w:cs="Times New Roman"/>
      <w:b/>
      <w:noProof/>
      <w:sz w:val="20"/>
      <w:szCs w:val="24"/>
    </w:rPr>
  </w:style>
  <w:style w:type="paragraph" w:customStyle="1" w:styleId="SchedSectionBreak">
    <w:name w:val="SchedSectionBreak"/>
    <w:basedOn w:val="Normal"/>
    <w:next w:val="Normal"/>
    <w:rsid w:val="00B0255A"/>
    <w:pPr>
      <w:spacing w:after="0" w:line="240" w:lineRule="auto"/>
    </w:pPr>
    <w:rPr>
      <w:rFonts w:ascii="Times New Roman" w:eastAsia="Times New Roman" w:hAnsi="Times New Roman" w:cs="Times New Roman"/>
      <w:noProof/>
      <w:sz w:val="24"/>
      <w:szCs w:val="24"/>
    </w:rPr>
  </w:style>
  <w:style w:type="paragraph" w:customStyle="1" w:styleId="Schedulepart">
    <w:name w:val="Schedule part"/>
    <w:basedOn w:val="Normal"/>
    <w:rsid w:val="00B0255A"/>
    <w:pPr>
      <w:keepNext/>
      <w:keepLines/>
      <w:spacing w:before="360" w:after="0" w:line="240" w:lineRule="auto"/>
      <w:ind w:left="1559" w:hanging="1559"/>
    </w:pPr>
    <w:rPr>
      <w:rFonts w:ascii="Arial" w:eastAsia="Times New Roman" w:hAnsi="Arial" w:cs="Times New Roman"/>
      <w:b/>
      <w:noProof/>
      <w:sz w:val="28"/>
      <w:szCs w:val="24"/>
    </w:rPr>
  </w:style>
  <w:style w:type="paragraph" w:customStyle="1" w:styleId="Schedulereference">
    <w:name w:val="Schedule reference"/>
    <w:basedOn w:val="Normal"/>
    <w:next w:val="Schedulepart"/>
    <w:rsid w:val="00B0255A"/>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rsid w:val="00B0255A"/>
    <w:pPr>
      <w:keepNext/>
      <w:keepLines/>
      <w:spacing w:before="480" w:after="0" w:line="240" w:lineRule="auto"/>
      <w:ind w:left="2410" w:hanging="2410"/>
    </w:pPr>
    <w:rPr>
      <w:rFonts w:ascii="Arial" w:eastAsia="Times New Roman" w:hAnsi="Arial" w:cs="Times New Roman"/>
      <w:b/>
      <w:noProof/>
      <w:sz w:val="32"/>
      <w:szCs w:val="24"/>
    </w:rPr>
  </w:style>
  <w:style w:type="paragraph" w:customStyle="1" w:styleId="TableColHead">
    <w:name w:val="TableColHead"/>
    <w:basedOn w:val="Normal"/>
    <w:rsid w:val="00B0255A"/>
    <w:pPr>
      <w:keepNext/>
      <w:spacing w:before="120" w:after="60" w:line="200" w:lineRule="exact"/>
    </w:pPr>
    <w:rPr>
      <w:rFonts w:ascii="Arial" w:eastAsia="Times New Roman" w:hAnsi="Arial" w:cs="Times New Roman"/>
      <w:b/>
      <w:noProof/>
      <w:sz w:val="18"/>
      <w:szCs w:val="24"/>
    </w:rPr>
  </w:style>
  <w:style w:type="paragraph" w:customStyle="1" w:styleId="TableText">
    <w:name w:val="TableText"/>
    <w:basedOn w:val="Normal"/>
    <w:rsid w:val="00B0255A"/>
    <w:pPr>
      <w:spacing w:before="60" w:after="60" w:line="240" w:lineRule="exact"/>
    </w:pPr>
    <w:rPr>
      <w:rFonts w:ascii="Times New Roman" w:eastAsia="Times New Roman" w:hAnsi="Times New Roman" w:cs="Times New Roman"/>
      <w:noProof/>
      <w:szCs w:val="24"/>
    </w:rPr>
  </w:style>
  <w:style w:type="paragraph" w:styleId="Footer">
    <w:name w:val="footer"/>
    <w:basedOn w:val="Normal"/>
    <w:link w:val="FooterChar"/>
    <w:uiPriority w:val="99"/>
    <w:unhideWhenUsed/>
    <w:rsid w:val="0034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0B"/>
  </w:style>
  <w:style w:type="paragraph" w:styleId="NoSpacing">
    <w:name w:val="No Spacing"/>
    <w:uiPriority w:val="1"/>
    <w:qFormat/>
    <w:rsid w:val="006120AE"/>
    <w:pPr>
      <w:spacing w:after="0" w:line="240" w:lineRule="auto"/>
    </w:pPr>
  </w:style>
  <w:style w:type="paragraph" w:customStyle="1" w:styleId="ACMABodyText">
    <w:name w:val="ACMA Body Text"/>
    <w:link w:val="ACMABodyTextChar"/>
    <w:rsid w:val="003C69E2"/>
    <w:pPr>
      <w:suppressAutoHyphens/>
      <w:spacing w:before="80" w:after="120" w:line="280" w:lineRule="atLeast"/>
    </w:pPr>
    <w:rPr>
      <w:rFonts w:ascii="Times New Roman" w:eastAsia="Times New Roman" w:hAnsi="Times New Roman" w:cs="Times New Roman"/>
      <w:snapToGrid w:val="0"/>
      <w:sz w:val="24"/>
      <w:szCs w:val="20"/>
    </w:rPr>
  </w:style>
  <w:style w:type="table" w:styleId="TableGrid">
    <w:name w:val="Table Grid"/>
    <w:basedOn w:val="TableNormal"/>
    <w:uiPriority w:val="59"/>
    <w:rsid w:val="003C69E2"/>
    <w:pPr>
      <w:spacing w:before="80" w:after="12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MABodyTextChar">
    <w:name w:val="ACMA Body Text Char"/>
    <w:basedOn w:val="DefaultParagraphFont"/>
    <w:link w:val="ACMABodyText"/>
    <w:rsid w:val="003C69E2"/>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rsid w:val="001C674F"/>
    <w:rPr>
      <w:sz w:val="16"/>
      <w:szCs w:val="16"/>
    </w:rPr>
  </w:style>
  <w:style w:type="paragraph" w:styleId="BalloonText">
    <w:name w:val="Balloon Text"/>
    <w:basedOn w:val="Normal"/>
    <w:link w:val="BalloonTextChar"/>
    <w:uiPriority w:val="99"/>
    <w:semiHidden/>
    <w:unhideWhenUsed/>
    <w:rsid w:val="001C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4F"/>
    <w:rPr>
      <w:rFonts w:ascii="Tahoma" w:hAnsi="Tahoma" w:cs="Tahoma"/>
      <w:sz w:val="16"/>
      <w:szCs w:val="16"/>
    </w:rPr>
  </w:style>
  <w:style w:type="paragraph" w:customStyle="1" w:styleId="Bodytext-Indent">
    <w:name w:val="Body text - Indent"/>
    <w:basedOn w:val="BodyText"/>
    <w:next w:val="BodyText"/>
    <w:qFormat/>
    <w:rsid w:val="009F0CB7"/>
    <w:pPr>
      <w:spacing w:before="240" w:beforeAutospacing="0" w:after="240" w:afterAutospacing="0"/>
      <w:ind w:left="340"/>
    </w:pPr>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0E2A32"/>
    <w:pPr>
      <w:spacing w:after="200"/>
    </w:pPr>
    <w:rPr>
      <w:rFonts w:asciiTheme="minorHAnsi" w:eastAsiaTheme="minorHAnsi" w:hAnsiTheme="minorHAnsi" w:cstheme="minorBidi"/>
      <w:b/>
      <w:bCs/>
      <w:noProof w:val="0"/>
      <w:lang w:eastAsia="en-US"/>
    </w:rPr>
  </w:style>
  <w:style w:type="character" w:customStyle="1" w:styleId="CommentSubjectChar">
    <w:name w:val="Comment Subject Char"/>
    <w:basedOn w:val="CommentTextChar"/>
    <w:link w:val="CommentSubject"/>
    <w:uiPriority w:val="99"/>
    <w:semiHidden/>
    <w:rsid w:val="000E2A32"/>
    <w:rPr>
      <w:rFonts w:ascii="Times New Roman" w:eastAsia="Times New Roman" w:hAnsi="Times New Roman" w:cs="Times New Roman"/>
      <w:b/>
      <w:bCs/>
      <w:noProof/>
      <w:sz w:val="20"/>
      <w:szCs w:val="20"/>
      <w:lang w:eastAsia="en-AU"/>
    </w:rPr>
  </w:style>
  <w:style w:type="paragraph" w:styleId="Revision">
    <w:name w:val="Revision"/>
    <w:hidden/>
    <w:uiPriority w:val="99"/>
    <w:semiHidden/>
    <w:rsid w:val="0087786E"/>
    <w:pPr>
      <w:spacing w:after="0" w:line="240" w:lineRule="auto"/>
    </w:pPr>
  </w:style>
  <w:style w:type="paragraph" w:styleId="FootnoteText">
    <w:name w:val="footnote text"/>
    <w:basedOn w:val="Normal"/>
    <w:link w:val="FootnoteTextChar"/>
    <w:uiPriority w:val="99"/>
    <w:semiHidden/>
    <w:unhideWhenUsed/>
    <w:rsid w:val="001D4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4F8"/>
    <w:rPr>
      <w:sz w:val="20"/>
      <w:szCs w:val="20"/>
    </w:rPr>
  </w:style>
  <w:style w:type="character" w:styleId="FootnoteReference">
    <w:name w:val="footnote reference"/>
    <w:aliases w:val="(NECG) Footnote Reference,(NECG) Footnote Reference1,(NECG) Footnote Reference2,o"/>
    <w:basedOn w:val="DefaultParagraphFont"/>
    <w:uiPriority w:val="99"/>
    <w:unhideWhenUsed/>
    <w:rsid w:val="001D44F8"/>
    <w:rPr>
      <w:vertAlign w:val="superscript"/>
    </w:rPr>
  </w:style>
  <w:style w:type="paragraph" w:customStyle="1" w:styleId="CM16">
    <w:name w:val="CM16"/>
    <w:basedOn w:val="Normal"/>
    <w:next w:val="Normal"/>
    <w:uiPriority w:val="99"/>
    <w:rsid w:val="00FA35EB"/>
    <w:pPr>
      <w:autoSpaceDE w:val="0"/>
      <w:autoSpaceDN w:val="0"/>
      <w:adjustRightInd w:val="0"/>
      <w:spacing w:after="0" w:line="240" w:lineRule="auto"/>
    </w:pPr>
    <w:rPr>
      <w:rFonts w:ascii="Helvetica" w:hAnsi="Helvetica" w:cs="Helvetica"/>
      <w:sz w:val="24"/>
      <w:szCs w:val="24"/>
    </w:rPr>
  </w:style>
  <w:style w:type="paragraph" w:customStyle="1" w:styleId="hr0">
    <w:name w:val="hr"/>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877807"/>
  </w:style>
  <w:style w:type="paragraph" w:customStyle="1" w:styleId="r10">
    <w:name w:val="r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0">
    <w:name w:val="p2"/>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0">
    <w:name w:val="he"/>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examplebody">
    <w:name w:val="zexamplebody"/>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body0">
    <w:name w:val="examplebody"/>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definition">
    <w:name w:val="zdefinition"/>
    <w:basedOn w:val="Normal"/>
    <w:rsid w:val="008778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1Char">
    <w:name w:val="R1 Char"/>
    <w:aliases w:val="1. or 1.(1) Char"/>
    <w:basedOn w:val="DefaultParagraphFont"/>
    <w:link w:val="R1"/>
    <w:rsid w:val="00192A80"/>
    <w:rPr>
      <w:rFonts w:ascii="Times New Roman" w:eastAsia="Times New Roman" w:hAnsi="Times New Roman" w:cs="Times New Roman"/>
      <w:noProof/>
      <w:sz w:val="24"/>
      <w:szCs w:val="24"/>
    </w:rPr>
  </w:style>
  <w:style w:type="paragraph" w:styleId="ListNumber">
    <w:name w:val="List Number"/>
    <w:basedOn w:val="Normal"/>
    <w:rsid w:val="00786236"/>
    <w:pPr>
      <w:numPr>
        <w:numId w:val="55"/>
      </w:numPr>
      <w:spacing w:after="80" w:line="240" w:lineRule="atLeast"/>
    </w:pPr>
    <w:rPr>
      <w:rFonts w:ascii="Arial" w:eastAsia="Times New Roman" w:hAnsi="Arial" w:cs="Times New Roman"/>
      <w:sz w:val="20"/>
      <w:szCs w:val="24"/>
      <w:lang w:eastAsia="en-AU"/>
    </w:rPr>
  </w:style>
  <w:style w:type="paragraph" w:customStyle="1" w:styleId="RecipientLetter">
    <w:name w:val="Recipient Letter"/>
    <w:basedOn w:val="Normal"/>
    <w:rsid w:val="00591FBA"/>
    <w:pPr>
      <w:spacing w:after="0" w:line="260" w:lineRule="atLeast"/>
    </w:pPr>
    <w:rPr>
      <w:rFonts w:ascii="Arial" w:eastAsia="Times New Roman" w:hAnsi="Arial" w:cs="Times New Roman"/>
      <w:color w:val="4D4D4F"/>
      <w:sz w:val="19"/>
      <w:szCs w:val="24"/>
      <w:lang w:eastAsia="en-AU"/>
    </w:rPr>
  </w:style>
  <w:style w:type="character" w:styleId="FollowedHyperlink">
    <w:name w:val="FollowedHyperlink"/>
    <w:basedOn w:val="DefaultParagraphFont"/>
    <w:uiPriority w:val="99"/>
    <w:semiHidden/>
    <w:unhideWhenUsed/>
    <w:rsid w:val="001935F4"/>
    <w:rPr>
      <w:color w:val="800080" w:themeColor="followedHyperlink"/>
      <w:u w:val="single"/>
    </w:rPr>
  </w:style>
  <w:style w:type="character" w:customStyle="1" w:styleId="Heading1Char">
    <w:name w:val="Heading 1 Char"/>
    <w:basedOn w:val="DefaultParagraphFont"/>
    <w:link w:val="Heading1"/>
    <w:uiPriority w:val="9"/>
    <w:rsid w:val="00A421A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7219">
      <w:bodyDiv w:val="1"/>
      <w:marLeft w:val="0"/>
      <w:marRight w:val="0"/>
      <w:marTop w:val="0"/>
      <w:marBottom w:val="0"/>
      <w:divBdr>
        <w:top w:val="none" w:sz="0" w:space="0" w:color="auto"/>
        <w:left w:val="none" w:sz="0" w:space="0" w:color="auto"/>
        <w:bottom w:val="none" w:sz="0" w:space="0" w:color="auto"/>
        <w:right w:val="none" w:sz="0" w:space="0" w:color="auto"/>
      </w:divBdr>
    </w:div>
    <w:div w:id="742415997">
      <w:bodyDiv w:val="1"/>
      <w:marLeft w:val="0"/>
      <w:marRight w:val="0"/>
      <w:marTop w:val="0"/>
      <w:marBottom w:val="0"/>
      <w:divBdr>
        <w:top w:val="none" w:sz="0" w:space="0" w:color="auto"/>
        <w:left w:val="none" w:sz="0" w:space="0" w:color="auto"/>
        <w:bottom w:val="none" w:sz="0" w:space="0" w:color="auto"/>
        <w:right w:val="none" w:sz="0" w:space="0" w:color="auto"/>
      </w:divBdr>
    </w:div>
    <w:div w:id="827524947">
      <w:bodyDiv w:val="1"/>
      <w:marLeft w:val="0"/>
      <w:marRight w:val="0"/>
      <w:marTop w:val="0"/>
      <w:marBottom w:val="0"/>
      <w:divBdr>
        <w:top w:val="none" w:sz="0" w:space="0" w:color="auto"/>
        <w:left w:val="none" w:sz="0" w:space="0" w:color="auto"/>
        <w:bottom w:val="none" w:sz="0" w:space="0" w:color="auto"/>
        <w:right w:val="none" w:sz="0" w:space="0" w:color="auto"/>
      </w:divBdr>
      <w:divsChild>
        <w:div w:id="97409915">
          <w:marLeft w:val="0"/>
          <w:marRight w:val="0"/>
          <w:marTop w:val="0"/>
          <w:marBottom w:val="0"/>
          <w:divBdr>
            <w:top w:val="none" w:sz="0" w:space="0" w:color="auto"/>
            <w:left w:val="none" w:sz="0" w:space="0" w:color="auto"/>
            <w:bottom w:val="none" w:sz="0" w:space="0" w:color="auto"/>
            <w:right w:val="none" w:sz="0" w:space="0" w:color="auto"/>
          </w:divBdr>
          <w:divsChild>
            <w:div w:id="1045106834">
              <w:marLeft w:val="0"/>
              <w:marRight w:val="0"/>
              <w:marTop w:val="0"/>
              <w:marBottom w:val="0"/>
              <w:divBdr>
                <w:top w:val="none" w:sz="0" w:space="0" w:color="auto"/>
                <w:left w:val="none" w:sz="0" w:space="0" w:color="auto"/>
                <w:bottom w:val="none" w:sz="0" w:space="0" w:color="auto"/>
                <w:right w:val="none" w:sz="0" w:space="0" w:color="auto"/>
              </w:divBdr>
              <w:divsChild>
                <w:div w:id="1350184895">
                  <w:marLeft w:val="0"/>
                  <w:marRight w:val="0"/>
                  <w:marTop w:val="0"/>
                  <w:marBottom w:val="0"/>
                  <w:divBdr>
                    <w:top w:val="none" w:sz="0" w:space="0" w:color="auto"/>
                    <w:left w:val="none" w:sz="0" w:space="0" w:color="auto"/>
                    <w:bottom w:val="none" w:sz="0" w:space="0" w:color="auto"/>
                    <w:right w:val="none" w:sz="0" w:space="0" w:color="auto"/>
                  </w:divBdr>
                  <w:divsChild>
                    <w:div w:id="1455323146">
                      <w:marLeft w:val="0"/>
                      <w:marRight w:val="0"/>
                      <w:marTop w:val="0"/>
                      <w:marBottom w:val="0"/>
                      <w:divBdr>
                        <w:top w:val="none" w:sz="0" w:space="0" w:color="auto"/>
                        <w:left w:val="none" w:sz="0" w:space="0" w:color="auto"/>
                        <w:bottom w:val="none" w:sz="0" w:space="0" w:color="auto"/>
                        <w:right w:val="none" w:sz="0" w:space="0" w:color="auto"/>
                      </w:divBdr>
                      <w:divsChild>
                        <w:div w:id="595141637">
                          <w:marLeft w:val="0"/>
                          <w:marRight w:val="0"/>
                          <w:marTop w:val="0"/>
                          <w:marBottom w:val="0"/>
                          <w:divBdr>
                            <w:top w:val="single" w:sz="4" w:space="0" w:color="828282"/>
                            <w:left w:val="single" w:sz="4" w:space="0" w:color="828282"/>
                            <w:bottom w:val="single" w:sz="4" w:space="0" w:color="828282"/>
                            <w:right w:val="single" w:sz="4" w:space="0" w:color="828282"/>
                          </w:divBdr>
                          <w:divsChild>
                            <w:div w:id="2122677361">
                              <w:marLeft w:val="0"/>
                              <w:marRight w:val="0"/>
                              <w:marTop w:val="0"/>
                              <w:marBottom w:val="0"/>
                              <w:divBdr>
                                <w:top w:val="none" w:sz="0" w:space="0" w:color="auto"/>
                                <w:left w:val="none" w:sz="0" w:space="0" w:color="auto"/>
                                <w:bottom w:val="none" w:sz="0" w:space="0" w:color="auto"/>
                                <w:right w:val="none" w:sz="0" w:space="0" w:color="auto"/>
                              </w:divBdr>
                              <w:divsChild>
                                <w:div w:id="1164399822">
                                  <w:marLeft w:val="0"/>
                                  <w:marRight w:val="0"/>
                                  <w:marTop w:val="0"/>
                                  <w:marBottom w:val="0"/>
                                  <w:divBdr>
                                    <w:top w:val="none" w:sz="0" w:space="0" w:color="auto"/>
                                    <w:left w:val="none" w:sz="0" w:space="0" w:color="auto"/>
                                    <w:bottom w:val="none" w:sz="0" w:space="0" w:color="auto"/>
                                    <w:right w:val="none" w:sz="0" w:space="0" w:color="auto"/>
                                  </w:divBdr>
                                  <w:divsChild>
                                    <w:div w:id="1486237221">
                                      <w:marLeft w:val="0"/>
                                      <w:marRight w:val="0"/>
                                      <w:marTop w:val="0"/>
                                      <w:marBottom w:val="0"/>
                                      <w:divBdr>
                                        <w:top w:val="none" w:sz="0" w:space="0" w:color="auto"/>
                                        <w:left w:val="none" w:sz="0" w:space="0" w:color="auto"/>
                                        <w:bottom w:val="none" w:sz="0" w:space="0" w:color="auto"/>
                                        <w:right w:val="none" w:sz="0" w:space="0" w:color="auto"/>
                                      </w:divBdr>
                                      <w:divsChild>
                                        <w:div w:id="1576041042">
                                          <w:marLeft w:val="0"/>
                                          <w:marRight w:val="0"/>
                                          <w:marTop w:val="0"/>
                                          <w:marBottom w:val="0"/>
                                          <w:divBdr>
                                            <w:top w:val="none" w:sz="0" w:space="0" w:color="auto"/>
                                            <w:left w:val="none" w:sz="0" w:space="0" w:color="auto"/>
                                            <w:bottom w:val="none" w:sz="0" w:space="0" w:color="auto"/>
                                            <w:right w:val="none" w:sz="0" w:space="0" w:color="auto"/>
                                          </w:divBdr>
                                          <w:divsChild>
                                            <w:div w:id="910699539">
                                              <w:marLeft w:val="0"/>
                                              <w:marRight w:val="0"/>
                                              <w:marTop w:val="0"/>
                                              <w:marBottom w:val="0"/>
                                              <w:divBdr>
                                                <w:top w:val="none" w:sz="0" w:space="0" w:color="auto"/>
                                                <w:left w:val="none" w:sz="0" w:space="0" w:color="auto"/>
                                                <w:bottom w:val="none" w:sz="0" w:space="0" w:color="auto"/>
                                                <w:right w:val="none" w:sz="0" w:space="0" w:color="auto"/>
                                              </w:divBdr>
                                              <w:divsChild>
                                                <w:div w:id="3703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633027">
              <w:marLeft w:val="0"/>
              <w:marRight w:val="0"/>
              <w:marTop w:val="0"/>
              <w:marBottom w:val="0"/>
              <w:divBdr>
                <w:top w:val="none" w:sz="0" w:space="0" w:color="auto"/>
                <w:left w:val="none" w:sz="0" w:space="0" w:color="auto"/>
                <w:bottom w:val="none" w:sz="0" w:space="0" w:color="auto"/>
                <w:right w:val="none" w:sz="0" w:space="0" w:color="auto"/>
              </w:divBdr>
            </w:div>
            <w:div w:id="1506628414">
              <w:marLeft w:val="0"/>
              <w:marRight w:val="0"/>
              <w:marTop w:val="0"/>
              <w:marBottom w:val="0"/>
              <w:divBdr>
                <w:top w:val="none" w:sz="0" w:space="0" w:color="auto"/>
                <w:left w:val="none" w:sz="0" w:space="0" w:color="auto"/>
                <w:bottom w:val="none" w:sz="0" w:space="0" w:color="auto"/>
                <w:right w:val="none" w:sz="0" w:space="0" w:color="auto"/>
              </w:divBdr>
              <w:divsChild>
                <w:div w:id="535436602">
                  <w:marLeft w:val="0"/>
                  <w:marRight w:val="0"/>
                  <w:marTop w:val="0"/>
                  <w:marBottom w:val="0"/>
                  <w:divBdr>
                    <w:top w:val="none" w:sz="0" w:space="0" w:color="auto"/>
                    <w:left w:val="none" w:sz="0" w:space="0" w:color="auto"/>
                    <w:bottom w:val="none" w:sz="0" w:space="0" w:color="auto"/>
                    <w:right w:val="none" w:sz="0" w:space="0" w:color="auto"/>
                  </w:divBdr>
                  <w:divsChild>
                    <w:div w:id="1577931204">
                      <w:marLeft w:val="0"/>
                      <w:marRight w:val="0"/>
                      <w:marTop w:val="0"/>
                      <w:marBottom w:val="0"/>
                      <w:divBdr>
                        <w:top w:val="none" w:sz="0" w:space="0" w:color="auto"/>
                        <w:left w:val="none" w:sz="0" w:space="0" w:color="auto"/>
                        <w:bottom w:val="none" w:sz="0" w:space="0" w:color="auto"/>
                        <w:right w:val="none" w:sz="0" w:space="0" w:color="auto"/>
                      </w:divBdr>
                      <w:divsChild>
                        <w:div w:id="444079895">
                          <w:marLeft w:val="0"/>
                          <w:marRight w:val="0"/>
                          <w:marTop w:val="19"/>
                          <w:marBottom w:val="0"/>
                          <w:divBdr>
                            <w:top w:val="none" w:sz="0" w:space="0" w:color="auto"/>
                            <w:left w:val="none" w:sz="0" w:space="0" w:color="auto"/>
                            <w:bottom w:val="none" w:sz="0" w:space="0" w:color="auto"/>
                            <w:right w:val="none" w:sz="0" w:space="0" w:color="auto"/>
                          </w:divBdr>
                        </w:div>
                        <w:div w:id="1008142269">
                          <w:marLeft w:val="0"/>
                          <w:marRight w:val="0"/>
                          <w:marTop w:val="75"/>
                          <w:marBottom w:val="0"/>
                          <w:divBdr>
                            <w:top w:val="none" w:sz="0" w:space="0" w:color="auto"/>
                            <w:left w:val="none" w:sz="0" w:space="0" w:color="auto"/>
                            <w:bottom w:val="none" w:sz="0" w:space="0" w:color="auto"/>
                            <w:right w:val="none" w:sz="0" w:space="0" w:color="auto"/>
                          </w:divBdr>
                        </w:div>
                      </w:divsChild>
                    </w:div>
                    <w:div w:id="1607736523">
                      <w:marLeft w:val="0"/>
                      <w:marRight w:val="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90124">
      <w:bodyDiv w:val="1"/>
      <w:marLeft w:val="0"/>
      <w:marRight w:val="0"/>
      <w:marTop w:val="0"/>
      <w:marBottom w:val="0"/>
      <w:divBdr>
        <w:top w:val="none" w:sz="0" w:space="0" w:color="auto"/>
        <w:left w:val="none" w:sz="0" w:space="0" w:color="auto"/>
        <w:bottom w:val="none" w:sz="0" w:space="0" w:color="auto"/>
        <w:right w:val="none" w:sz="0" w:space="0" w:color="auto"/>
      </w:divBdr>
      <w:divsChild>
        <w:div w:id="1128428790">
          <w:marLeft w:val="0"/>
          <w:marRight w:val="0"/>
          <w:marTop w:val="0"/>
          <w:marBottom w:val="0"/>
          <w:divBdr>
            <w:top w:val="none" w:sz="0" w:space="0" w:color="auto"/>
            <w:left w:val="none" w:sz="0" w:space="0" w:color="auto"/>
            <w:bottom w:val="none" w:sz="0" w:space="0" w:color="auto"/>
            <w:right w:val="none" w:sz="0" w:space="0" w:color="auto"/>
          </w:divBdr>
          <w:divsChild>
            <w:div w:id="70785294">
              <w:marLeft w:val="0"/>
              <w:marRight w:val="0"/>
              <w:marTop w:val="0"/>
              <w:marBottom w:val="0"/>
              <w:divBdr>
                <w:top w:val="none" w:sz="0" w:space="0" w:color="auto"/>
                <w:left w:val="none" w:sz="0" w:space="0" w:color="auto"/>
                <w:bottom w:val="none" w:sz="0" w:space="0" w:color="auto"/>
                <w:right w:val="none" w:sz="0" w:space="0" w:color="auto"/>
              </w:divBdr>
              <w:divsChild>
                <w:div w:id="886255286">
                  <w:marLeft w:val="0"/>
                  <w:marRight w:val="0"/>
                  <w:marTop w:val="0"/>
                  <w:marBottom w:val="0"/>
                  <w:divBdr>
                    <w:top w:val="none" w:sz="0" w:space="0" w:color="auto"/>
                    <w:left w:val="none" w:sz="0" w:space="0" w:color="auto"/>
                    <w:bottom w:val="none" w:sz="0" w:space="0" w:color="auto"/>
                    <w:right w:val="none" w:sz="0" w:space="0" w:color="auto"/>
                  </w:divBdr>
                  <w:divsChild>
                    <w:div w:id="1360546893">
                      <w:marLeft w:val="0"/>
                      <w:marRight w:val="0"/>
                      <w:marTop w:val="0"/>
                      <w:marBottom w:val="0"/>
                      <w:divBdr>
                        <w:top w:val="none" w:sz="0" w:space="0" w:color="auto"/>
                        <w:left w:val="none" w:sz="0" w:space="0" w:color="auto"/>
                        <w:bottom w:val="none" w:sz="0" w:space="0" w:color="auto"/>
                        <w:right w:val="none" w:sz="0" w:space="0" w:color="auto"/>
                      </w:divBdr>
                      <w:divsChild>
                        <w:div w:id="6948449">
                          <w:marLeft w:val="0"/>
                          <w:marRight w:val="0"/>
                          <w:marTop w:val="0"/>
                          <w:marBottom w:val="0"/>
                          <w:divBdr>
                            <w:top w:val="single" w:sz="4" w:space="0" w:color="828282"/>
                            <w:left w:val="single" w:sz="4" w:space="0" w:color="828282"/>
                            <w:bottom w:val="single" w:sz="4" w:space="0" w:color="828282"/>
                            <w:right w:val="single" w:sz="4" w:space="0" w:color="828282"/>
                          </w:divBdr>
                          <w:divsChild>
                            <w:div w:id="50465402">
                              <w:marLeft w:val="0"/>
                              <w:marRight w:val="0"/>
                              <w:marTop w:val="0"/>
                              <w:marBottom w:val="0"/>
                              <w:divBdr>
                                <w:top w:val="none" w:sz="0" w:space="0" w:color="auto"/>
                                <w:left w:val="none" w:sz="0" w:space="0" w:color="auto"/>
                                <w:bottom w:val="none" w:sz="0" w:space="0" w:color="auto"/>
                                <w:right w:val="none" w:sz="0" w:space="0" w:color="auto"/>
                              </w:divBdr>
                              <w:divsChild>
                                <w:div w:id="1747997548">
                                  <w:marLeft w:val="0"/>
                                  <w:marRight w:val="0"/>
                                  <w:marTop w:val="0"/>
                                  <w:marBottom w:val="0"/>
                                  <w:divBdr>
                                    <w:top w:val="none" w:sz="0" w:space="0" w:color="auto"/>
                                    <w:left w:val="none" w:sz="0" w:space="0" w:color="auto"/>
                                    <w:bottom w:val="none" w:sz="0" w:space="0" w:color="auto"/>
                                    <w:right w:val="none" w:sz="0" w:space="0" w:color="auto"/>
                                  </w:divBdr>
                                  <w:divsChild>
                                    <w:div w:id="939340626">
                                      <w:marLeft w:val="0"/>
                                      <w:marRight w:val="0"/>
                                      <w:marTop w:val="0"/>
                                      <w:marBottom w:val="0"/>
                                      <w:divBdr>
                                        <w:top w:val="none" w:sz="0" w:space="0" w:color="auto"/>
                                        <w:left w:val="none" w:sz="0" w:space="0" w:color="auto"/>
                                        <w:bottom w:val="none" w:sz="0" w:space="0" w:color="auto"/>
                                        <w:right w:val="none" w:sz="0" w:space="0" w:color="auto"/>
                                      </w:divBdr>
                                      <w:divsChild>
                                        <w:div w:id="613755108">
                                          <w:marLeft w:val="0"/>
                                          <w:marRight w:val="0"/>
                                          <w:marTop w:val="0"/>
                                          <w:marBottom w:val="0"/>
                                          <w:divBdr>
                                            <w:top w:val="none" w:sz="0" w:space="0" w:color="auto"/>
                                            <w:left w:val="none" w:sz="0" w:space="0" w:color="auto"/>
                                            <w:bottom w:val="none" w:sz="0" w:space="0" w:color="auto"/>
                                            <w:right w:val="none" w:sz="0" w:space="0" w:color="auto"/>
                                          </w:divBdr>
                                          <w:divsChild>
                                            <w:div w:id="1520270816">
                                              <w:marLeft w:val="0"/>
                                              <w:marRight w:val="0"/>
                                              <w:marTop w:val="0"/>
                                              <w:marBottom w:val="0"/>
                                              <w:divBdr>
                                                <w:top w:val="none" w:sz="0" w:space="0" w:color="auto"/>
                                                <w:left w:val="none" w:sz="0" w:space="0" w:color="auto"/>
                                                <w:bottom w:val="none" w:sz="0" w:space="0" w:color="auto"/>
                                                <w:right w:val="none" w:sz="0" w:space="0" w:color="auto"/>
                                              </w:divBdr>
                                              <w:divsChild>
                                                <w:div w:id="8346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08950">
      <w:bodyDiv w:val="1"/>
      <w:marLeft w:val="0"/>
      <w:marRight w:val="0"/>
      <w:marTop w:val="0"/>
      <w:marBottom w:val="0"/>
      <w:divBdr>
        <w:top w:val="none" w:sz="0" w:space="0" w:color="auto"/>
        <w:left w:val="none" w:sz="0" w:space="0" w:color="auto"/>
        <w:bottom w:val="none" w:sz="0" w:space="0" w:color="auto"/>
        <w:right w:val="none" w:sz="0" w:space="0" w:color="auto"/>
      </w:divBdr>
    </w:div>
    <w:div w:id="1217398340">
      <w:bodyDiv w:val="1"/>
      <w:marLeft w:val="0"/>
      <w:marRight w:val="0"/>
      <w:marTop w:val="0"/>
      <w:marBottom w:val="0"/>
      <w:divBdr>
        <w:top w:val="none" w:sz="0" w:space="0" w:color="auto"/>
        <w:left w:val="none" w:sz="0" w:space="0" w:color="auto"/>
        <w:bottom w:val="none" w:sz="0" w:space="0" w:color="auto"/>
        <w:right w:val="none" w:sz="0" w:space="0" w:color="auto"/>
      </w:divBdr>
      <w:divsChild>
        <w:div w:id="1375033355">
          <w:marLeft w:val="0"/>
          <w:marRight w:val="0"/>
          <w:marTop w:val="0"/>
          <w:marBottom w:val="0"/>
          <w:divBdr>
            <w:top w:val="none" w:sz="0" w:space="0" w:color="auto"/>
            <w:left w:val="none" w:sz="0" w:space="0" w:color="auto"/>
            <w:bottom w:val="none" w:sz="0" w:space="0" w:color="auto"/>
            <w:right w:val="none" w:sz="0" w:space="0" w:color="auto"/>
          </w:divBdr>
          <w:divsChild>
            <w:div w:id="483818170">
              <w:marLeft w:val="0"/>
              <w:marRight w:val="0"/>
              <w:marTop w:val="0"/>
              <w:marBottom w:val="0"/>
              <w:divBdr>
                <w:top w:val="none" w:sz="0" w:space="0" w:color="auto"/>
                <w:left w:val="none" w:sz="0" w:space="0" w:color="auto"/>
                <w:bottom w:val="none" w:sz="0" w:space="0" w:color="auto"/>
                <w:right w:val="none" w:sz="0" w:space="0" w:color="auto"/>
              </w:divBdr>
              <w:divsChild>
                <w:div w:id="855196554">
                  <w:marLeft w:val="0"/>
                  <w:marRight w:val="0"/>
                  <w:marTop w:val="0"/>
                  <w:marBottom w:val="0"/>
                  <w:divBdr>
                    <w:top w:val="none" w:sz="0" w:space="0" w:color="auto"/>
                    <w:left w:val="none" w:sz="0" w:space="0" w:color="auto"/>
                    <w:bottom w:val="none" w:sz="0" w:space="0" w:color="auto"/>
                    <w:right w:val="none" w:sz="0" w:space="0" w:color="auto"/>
                  </w:divBdr>
                  <w:divsChild>
                    <w:div w:id="556168595">
                      <w:marLeft w:val="0"/>
                      <w:marRight w:val="0"/>
                      <w:marTop w:val="0"/>
                      <w:marBottom w:val="0"/>
                      <w:divBdr>
                        <w:top w:val="none" w:sz="0" w:space="0" w:color="auto"/>
                        <w:left w:val="none" w:sz="0" w:space="0" w:color="auto"/>
                        <w:bottom w:val="none" w:sz="0" w:space="0" w:color="auto"/>
                        <w:right w:val="none" w:sz="0" w:space="0" w:color="auto"/>
                      </w:divBdr>
                      <w:divsChild>
                        <w:div w:id="1900163276">
                          <w:marLeft w:val="0"/>
                          <w:marRight w:val="0"/>
                          <w:marTop w:val="0"/>
                          <w:marBottom w:val="0"/>
                          <w:divBdr>
                            <w:top w:val="single" w:sz="4" w:space="0" w:color="828282"/>
                            <w:left w:val="single" w:sz="4" w:space="0" w:color="828282"/>
                            <w:bottom w:val="single" w:sz="4" w:space="0" w:color="828282"/>
                            <w:right w:val="single" w:sz="4" w:space="0" w:color="828282"/>
                          </w:divBdr>
                          <w:divsChild>
                            <w:div w:id="181208614">
                              <w:marLeft w:val="0"/>
                              <w:marRight w:val="0"/>
                              <w:marTop w:val="0"/>
                              <w:marBottom w:val="0"/>
                              <w:divBdr>
                                <w:top w:val="none" w:sz="0" w:space="0" w:color="auto"/>
                                <w:left w:val="none" w:sz="0" w:space="0" w:color="auto"/>
                                <w:bottom w:val="none" w:sz="0" w:space="0" w:color="auto"/>
                                <w:right w:val="none" w:sz="0" w:space="0" w:color="auto"/>
                              </w:divBdr>
                              <w:divsChild>
                                <w:div w:id="794913139">
                                  <w:marLeft w:val="0"/>
                                  <w:marRight w:val="0"/>
                                  <w:marTop w:val="0"/>
                                  <w:marBottom w:val="0"/>
                                  <w:divBdr>
                                    <w:top w:val="none" w:sz="0" w:space="0" w:color="auto"/>
                                    <w:left w:val="none" w:sz="0" w:space="0" w:color="auto"/>
                                    <w:bottom w:val="none" w:sz="0" w:space="0" w:color="auto"/>
                                    <w:right w:val="none" w:sz="0" w:space="0" w:color="auto"/>
                                  </w:divBdr>
                                  <w:divsChild>
                                    <w:div w:id="1673951709">
                                      <w:marLeft w:val="0"/>
                                      <w:marRight w:val="0"/>
                                      <w:marTop w:val="0"/>
                                      <w:marBottom w:val="0"/>
                                      <w:divBdr>
                                        <w:top w:val="none" w:sz="0" w:space="0" w:color="auto"/>
                                        <w:left w:val="none" w:sz="0" w:space="0" w:color="auto"/>
                                        <w:bottom w:val="none" w:sz="0" w:space="0" w:color="auto"/>
                                        <w:right w:val="none" w:sz="0" w:space="0" w:color="auto"/>
                                      </w:divBdr>
                                      <w:divsChild>
                                        <w:div w:id="1440565606">
                                          <w:marLeft w:val="0"/>
                                          <w:marRight w:val="0"/>
                                          <w:marTop w:val="0"/>
                                          <w:marBottom w:val="0"/>
                                          <w:divBdr>
                                            <w:top w:val="none" w:sz="0" w:space="0" w:color="auto"/>
                                            <w:left w:val="none" w:sz="0" w:space="0" w:color="auto"/>
                                            <w:bottom w:val="none" w:sz="0" w:space="0" w:color="auto"/>
                                            <w:right w:val="none" w:sz="0" w:space="0" w:color="auto"/>
                                          </w:divBdr>
                                          <w:divsChild>
                                            <w:div w:id="1785034199">
                                              <w:marLeft w:val="0"/>
                                              <w:marRight w:val="0"/>
                                              <w:marTop w:val="0"/>
                                              <w:marBottom w:val="0"/>
                                              <w:divBdr>
                                                <w:top w:val="none" w:sz="0" w:space="0" w:color="auto"/>
                                                <w:left w:val="none" w:sz="0" w:space="0" w:color="auto"/>
                                                <w:bottom w:val="none" w:sz="0" w:space="0" w:color="auto"/>
                                                <w:right w:val="none" w:sz="0" w:space="0" w:color="auto"/>
                                              </w:divBdr>
                                              <w:divsChild>
                                                <w:div w:id="8174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6708">
      <w:bodyDiv w:val="1"/>
      <w:marLeft w:val="0"/>
      <w:marRight w:val="0"/>
      <w:marTop w:val="0"/>
      <w:marBottom w:val="0"/>
      <w:divBdr>
        <w:top w:val="none" w:sz="0" w:space="0" w:color="auto"/>
        <w:left w:val="none" w:sz="0" w:space="0" w:color="auto"/>
        <w:bottom w:val="none" w:sz="0" w:space="0" w:color="auto"/>
        <w:right w:val="none" w:sz="0" w:space="0" w:color="auto"/>
      </w:divBdr>
      <w:divsChild>
        <w:div w:id="1147550970">
          <w:marLeft w:val="0"/>
          <w:marRight w:val="0"/>
          <w:marTop w:val="0"/>
          <w:marBottom w:val="0"/>
          <w:divBdr>
            <w:top w:val="none" w:sz="0" w:space="0" w:color="auto"/>
            <w:left w:val="none" w:sz="0" w:space="0" w:color="auto"/>
            <w:bottom w:val="none" w:sz="0" w:space="0" w:color="auto"/>
            <w:right w:val="none" w:sz="0" w:space="0" w:color="auto"/>
          </w:divBdr>
          <w:divsChild>
            <w:div w:id="839196566">
              <w:marLeft w:val="0"/>
              <w:marRight w:val="0"/>
              <w:marTop w:val="0"/>
              <w:marBottom w:val="0"/>
              <w:divBdr>
                <w:top w:val="none" w:sz="0" w:space="0" w:color="auto"/>
                <w:left w:val="none" w:sz="0" w:space="0" w:color="auto"/>
                <w:bottom w:val="none" w:sz="0" w:space="0" w:color="auto"/>
                <w:right w:val="none" w:sz="0" w:space="0" w:color="auto"/>
              </w:divBdr>
              <w:divsChild>
                <w:div w:id="612136029">
                  <w:marLeft w:val="0"/>
                  <w:marRight w:val="0"/>
                  <w:marTop w:val="0"/>
                  <w:marBottom w:val="0"/>
                  <w:divBdr>
                    <w:top w:val="none" w:sz="0" w:space="0" w:color="auto"/>
                    <w:left w:val="none" w:sz="0" w:space="0" w:color="auto"/>
                    <w:bottom w:val="none" w:sz="0" w:space="0" w:color="auto"/>
                    <w:right w:val="none" w:sz="0" w:space="0" w:color="auto"/>
                  </w:divBdr>
                  <w:divsChild>
                    <w:div w:id="1807235507">
                      <w:marLeft w:val="0"/>
                      <w:marRight w:val="0"/>
                      <w:marTop w:val="0"/>
                      <w:marBottom w:val="0"/>
                      <w:divBdr>
                        <w:top w:val="none" w:sz="0" w:space="0" w:color="auto"/>
                        <w:left w:val="none" w:sz="0" w:space="0" w:color="auto"/>
                        <w:bottom w:val="none" w:sz="0" w:space="0" w:color="auto"/>
                        <w:right w:val="none" w:sz="0" w:space="0" w:color="auto"/>
                      </w:divBdr>
                      <w:divsChild>
                        <w:div w:id="605507392">
                          <w:marLeft w:val="0"/>
                          <w:marRight w:val="0"/>
                          <w:marTop w:val="0"/>
                          <w:marBottom w:val="0"/>
                          <w:divBdr>
                            <w:top w:val="single" w:sz="4" w:space="0" w:color="828282"/>
                            <w:left w:val="single" w:sz="4" w:space="0" w:color="828282"/>
                            <w:bottom w:val="single" w:sz="4" w:space="0" w:color="828282"/>
                            <w:right w:val="single" w:sz="4" w:space="0" w:color="828282"/>
                          </w:divBdr>
                          <w:divsChild>
                            <w:div w:id="1683314158">
                              <w:marLeft w:val="0"/>
                              <w:marRight w:val="0"/>
                              <w:marTop w:val="0"/>
                              <w:marBottom w:val="0"/>
                              <w:divBdr>
                                <w:top w:val="none" w:sz="0" w:space="0" w:color="auto"/>
                                <w:left w:val="none" w:sz="0" w:space="0" w:color="auto"/>
                                <w:bottom w:val="none" w:sz="0" w:space="0" w:color="auto"/>
                                <w:right w:val="none" w:sz="0" w:space="0" w:color="auto"/>
                              </w:divBdr>
                              <w:divsChild>
                                <w:div w:id="1883514308">
                                  <w:marLeft w:val="0"/>
                                  <w:marRight w:val="0"/>
                                  <w:marTop w:val="0"/>
                                  <w:marBottom w:val="0"/>
                                  <w:divBdr>
                                    <w:top w:val="none" w:sz="0" w:space="0" w:color="auto"/>
                                    <w:left w:val="none" w:sz="0" w:space="0" w:color="auto"/>
                                    <w:bottom w:val="none" w:sz="0" w:space="0" w:color="auto"/>
                                    <w:right w:val="none" w:sz="0" w:space="0" w:color="auto"/>
                                  </w:divBdr>
                                  <w:divsChild>
                                    <w:div w:id="1500658965">
                                      <w:marLeft w:val="0"/>
                                      <w:marRight w:val="0"/>
                                      <w:marTop w:val="0"/>
                                      <w:marBottom w:val="0"/>
                                      <w:divBdr>
                                        <w:top w:val="none" w:sz="0" w:space="0" w:color="auto"/>
                                        <w:left w:val="none" w:sz="0" w:space="0" w:color="auto"/>
                                        <w:bottom w:val="none" w:sz="0" w:space="0" w:color="auto"/>
                                        <w:right w:val="none" w:sz="0" w:space="0" w:color="auto"/>
                                      </w:divBdr>
                                      <w:divsChild>
                                        <w:div w:id="1783920631">
                                          <w:marLeft w:val="0"/>
                                          <w:marRight w:val="0"/>
                                          <w:marTop w:val="0"/>
                                          <w:marBottom w:val="0"/>
                                          <w:divBdr>
                                            <w:top w:val="none" w:sz="0" w:space="0" w:color="auto"/>
                                            <w:left w:val="none" w:sz="0" w:space="0" w:color="auto"/>
                                            <w:bottom w:val="none" w:sz="0" w:space="0" w:color="auto"/>
                                            <w:right w:val="none" w:sz="0" w:space="0" w:color="auto"/>
                                          </w:divBdr>
                                          <w:divsChild>
                                            <w:div w:id="112097111">
                                              <w:marLeft w:val="0"/>
                                              <w:marRight w:val="0"/>
                                              <w:marTop w:val="0"/>
                                              <w:marBottom w:val="0"/>
                                              <w:divBdr>
                                                <w:top w:val="none" w:sz="0" w:space="0" w:color="auto"/>
                                                <w:left w:val="none" w:sz="0" w:space="0" w:color="auto"/>
                                                <w:bottom w:val="none" w:sz="0" w:space="0" w:color="auto"/>
                                                <w:right w:val="none" w:sz="0" w:space="0" w:color="auto"/>
                                              </w:divBdr>
                                              <w:divsChild>
                                                <w:div w:id="444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80171">
      <w:bodyDiv w:val="1"/>
      <w:marLeft w:val="0"/>
      <w:marRight w:val="0"/>
      <w:marTop w:val="0"/>
      <w:marBottom w:val="0"/>
      <w:divBdr>
        <w:top w:val="none" w:sz="0" w:space="0" w:color="auto"/>
        <w:left w:val="none" w:sz="0" w:space="0" w:color="auto"/>
        <w:bottom w:val="none" w:sz="0" w:space="0" w:color="auto"/>
        <w:right w:val="none" w:sz="0" w:space="0" w:color="auto"/>
      </w:divBdr>
      <w:divsChild>
        <w:div w:id="137764461">
          <w:marLeft w:val="0"/>
          <w:marRight w:val="0"/>
          <w:marTop w:val="0"/>
          <w:marBottom w:val="0"/>
          <w:divBdr>
            <w:top w:val="none" w:sz="0" w:space="0" w:color="auto"/>
            <w:left w:val="none" w:sz="0" w:space="0" w:color="auto"/>
            <w:bottom w:val="none" w:sz="0" w:space="0" w:color="auto"/>
            <w:right w:val="none" w:sz="0" w:space="0" w:color="auto"/>
          </w:divBdr>
          <w:divsChild>
            <w:div w:id="1818721085">
              <w:marLeft w:val="0"/>
              <w:marRight w:val="0"/>
              <w:marTop w:val="0"/>
              <w:marBottom w:val="0"/>
              <w:divBdr>
                <w:top w:val="none" w:sz="0" w:space="0" w:color="auto"/>
                <w:left w:val="none" w:sz="0" w:space="0" w:color="auto"/>
                <w:bottom w:val="none" w:sz="0" w:space="0" w:color="auto"/>
                <w:right w:val="none" w:sz="0" w:space="0" w:color="auto"/>
              </w:divBdr>
              <w:divsChild>
                <w:div w:id="1406680535">
                  <w:marLeft w:val="0"/>
                  <w:marRight w:val="0"/>
                  <w:marTop w:val="0"/>
                  <w:marBottom w:val="0"/>
                  <w:divBdr>
                    <w:top w:val="none" w:sz="0" w:space="0" w:color="auto"/>
                    <w:left w:val="none" w:sz="0" w:space="0" w:color="auto"/>
                    <w:bottom w:val="none" w:sz="0" w:space="0" w:color="auto"/>
                    <w:right w:val="none" w:sz="0" w:space="0" w:color="auto"/>
                  </w:divBdr>
                  <w:divsChild>
                    <w:div w:id="114297959">
                      <w:marLeft w:val="0"/>
                      <w:marRight w:val="0"/>
                      <w:marTop w:val="0"/>
                      <w:marBottom w:val="0"/>
                      <w:divBdr>
                        <w:top w:val="none" w:sz="0" w:space="0" w:color="auto"/>
                        <w:left w:val="none" w:sz="0" w:space="0" w:color="auto"/>
                        <w:bottom w:val="none" w:sz="0" w:space="0" w:color="auto"/>
                        <w:right w:val="none" w:sz="0" w:space="0" w:color="auto"/>
                      </w:divBdr>
                      <w:divsChild>
                        <w:div w:id="582495505">
                          <w:marLeft w:val="0"/>
                          <w:marRight w:val="0"/>
                          <w:marTop w:val="0"/>
                          <w:marBottom w:val="0"/>
                          <w:divBdr>
                            <w:top w:val="single" w:sz="6" w:space="0" w:color="828282"/>
                            <w:left w:val="single" w:sz="6" w:space="0" w:color="828282"/>
                            <w:bottom w:val="single" w:sz="6" w:space="0" w:color="828282"/>
                            <w:right w:val="single" w:sz="6" w:space="0" w:color="828282"/>
                          </w:divBdr>
                          <w:divsChild>
                            <w:div w:id="1463115073">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658003660">
                                      <w:marLeft w:val="0"/>
                                      <w:marRight w:val="0"/>
                                      <w:marTop w:val="0"/>
                                      <w:marBottom w:val="0"/>
                                      <w:divBdr>
                                        <w:top w:val="none" w:sz="0" w:space="0" w:color="auto"/>
                                        <w:left w:val="none" w:sz="0" w:space="0" w:color="auto"/>
                                        <w:bottom w:val="none" w:sz="0" w:space="0" w:color="auto"/>
                                        <w:right w:val="none" w:sz="0" w:space="0" w:color="auto"/>
                                      </w:divBdr>
                                      <w:divsChild>
                                        <w:div w:id="1931155839">
                                          <w:marLeft w:val="0"/>
                                          <w:marRight w:val="0"/>
                                          <w:marTop w:val="0"/>
                                          <w:marBottom w:val="0"/>
                                          <w:divBdr>
                                            <w:top w:val="none" w:sz="0" w:space="0" w:color="auto"/>
                                            <w:left w:val="none" w:sz="0" w:space="0" w:color="auto"/>
                                            <w:bottom w:val="none" w:sz="0" w:space="0" w:color="auto"/>
                                            <w:right w:val="none" w:sz="0" w:space="0" w:color="auto"/>
                                          </w:divBdr>
                                          <w:divsChild>
                                            <w:div w:id="2004510330">
                                              <w:marLeft w:val="0"/>
                                              <w:marRight w:val="0"/>
                                              <w:marTop w:val="0"/>
                                              <w:marBottom w:val="0"/>
                                              <w:divBdr>
                                                <w:top w:val="none" w:sz="0" w:space="0" w:color="auto"/>
                                                <w:left w:val="none" w:sz="0" w:space="0" w:color="auto"/>
                                                <w:bottom w:val="none" w:sz="0" w:space="0" w:color="auto"/>
                                                <w:right w:val="none" w:sz="0" w:space="0" w:color="auto"/>
                                              </w:divBdr>
                                              <w:divsChild>
                                                <w:div w:id="1258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cma.gov.au/theACMA/new-streamlined-identity-checking-requirements-for-prepaid-mobile-services" TargetMode="External"/><Relationship Id="rId1" Type="http://schemas.openxmlformats.org/officeDocument/2006/relationships/hyperlink" Target="http://www.acma.gov.au/theACMA/Consultations/Consultations/Current/proposed-new-id-verification-for-prepaid-mobil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KNAH4PPFC442-2667-1375</_dlc_DocId>
    <_dlc_DocIdUrl xmlns="6db8f3c6-01a1-4322-b043-a3b2a190f7a8">
      <Url>http://collaboration/organisation/Auth/Chair/Auth/_layouts/DocIdRedir.aspx?ID=KNAH4PPFC442-2667-1375</Url>
      <Description>KNAH4PPFC442-2667-1375</Description>
    </_dlc_DocIdUrl>
    <Record_x0020_Number xmlns="83630db1-6fc2-4dfd-b3fe-d61d34e1440c">ER2014/098966</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40" ma:contentTypeDescription="A document enhanced so that it is automatically captured by RecordPoint." ma:contentTypeScope="" ma:versionID="e1161979c3ab31abd19025bfd3369921">
  <xsd:schema xmlns:xsd="http://www.w3.org/2001/XMLSchema" xmlns:xs="http://www.w3.org/2001/XMLSchema" xmlns:p="http://schemas.microsoft.com/office/2006/metadata/properties" xmlns:ns2="83630db1-6fc2-4dfd-b3fe-d61d34e1440c" xmlns:ns3="5e268b55-9e20-462b-aba6-694451a37717" xmlns:ns4="http://schemas.microsoft.com/sharepoint/v4" xmlns:ns5="6db8f3c6-01a1-4322-b043-a3b2a190f7a8" targetNamespace="http://schemas.microsoft.com/office/2006/metadata/properties" ma:root="true" ma:fieldsID="c2750737634e59da76f6456298cace41" ns2:_="" ns3:_="" ns4:_="" ns5:_="">
    <xsd:import namespace="83630db1-6fc2-4dfd-b3fe-d61d34e1440c"/>
    <xsd:import namespace="5e268b55-9e20-462b-aba6-694451a37717"/>
    <xsd:import namespace="http://schemas.microsoft.com/sharepoint/v4"/>
    <xsd:import namespace="6db8f3c6-01a1-4322-b043-a3b2a190f7a8"/>
    <xsd:element name="properties">
      <xsd:complexType>
        <xsd:sequence>
          <xsd:element name="documentManagement">
            <xsd:complexType>
              <xsd:all>
                <xsd:element ref="ns2:Legacy_x0020_Record_x0020_Number" minOccurs="0"/>
                <xsd:element ref="ns2:Record_x0020_Number" minOccurs="0"/>
                <xsd:element ref="ns3:Category"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0"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33047a-93aa-421b-8aef-52cbfb63cf36" ContentTypeId="0x01010070E27D6A746B5B48ADF22C2128054D5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67521-FF37-469F-A59B-8EBA84E5E7FC}">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2.xml><?xml version="1.0" encoding="utf-8"?>
<ds:datastoreItem xmlns:ds="http://schemas.openxmlformats.org/officeDocument/2006/customXml" ds:itemID="{762FF0F8-EA57-4C0D-85A3-3F8B0E13D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5e268b55-9e20-462b-aba6-694451a37717"/>
    <ds:schemaRef ds:uri="http://schemas.microsoft.com/sharepoint/v4"/>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3EB7C-0891-4655-AC25-232A1A867C4C}">
  <ds:schemaRefs>
    <ds:schemaRef ds:uri="Microsoft.SharePoint.Taxonomy.ContentTypeSync"/>
  </ds:schemaRefs>
</ds:datastoreItem>
</file>

<file path=customXml/itemProps4.xml><?xml version="1.0" encoding="utf-8"?>
<ds:datastoreItem xmlns:ds="http://schemas.openxmlformats.org/officeDocument/2006/customXml" ds:itemID="{8C954155-75F1-49FD-BAB4-A0780F7B63D1}">
  <ds:schemaRefs>
    <ds:schemaRef ds:uri="http://schemas.microsoft.com/sharepoint/events"/>
  </ds:schemaRefs>
</ds:datastoreItem>
</file>

<file path=customXml/itemProps5.xml><?xml version="1.0" encoding="utf-8"?>
<ds:datastoreItem xmlns:ds="http://schemas.openxmlformats.org/officeDocument/2006/customXml" ds:itemID="{446C8905-18D3-45F6-8722-3A01061D6C7B}">
  <ds:schemaRefs>
    <ds:schemaRef ds:uri="http://schemas.microsoft.com/sharepoint/v3/contenttype/forms"/>
  </ds:schemaRefs>
</ds:datastoreItem>
</file>

<file path=customXml/itemProps6.xml><?xml version="1.0" encoding="utf-8"?>
<ds:datastoreItem xmlns:ds="http://schemas.openxmlformats.org/officeDocument/2006/customXml" ds:itemID="{FB9B64F6-E8A4-4626-8FC8-18D18626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nplatis</dc:creator>
  <cp:lastModifiedBy>Jason Fong</cp:lastModifiedBy>
  <cp:revision>4</cp:revision>
  <cp:lastPrinted>2014-12-01T23:35:00Z</cp:lastPrinted>
  <dcterms:created xsi:type="dcterms:W3CDTF">2014-12-05T00:37:00Z</dcterms:created>
  <dcterms:modified xsi:type="dcterms:W3CDTF">2014-12-07T22:36:00Z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46f15419-5536-4d10-9fff-a2ae90b0f67d</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{46f15419-5536-4d10-9fff-a2ae90b0f67d}</vt:lpwstr>
  </property>
  <property fmtid="{D5CDD505-2E9C-101B-9397-08002B2CF9AE}" pid="9" name="RecordPoint_SubmissionCompleted">
    <vt:lpwstr>2014-12-03T17:31:46.2225787+11:00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