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90" w:rsidRPr="008966E6" w:rsidRDefault="005D6B9E" w:rsidP="005D6B9E">
      <w:pPr>
        <w:jc w:val="center"/>
        <w:rPr>
          <w:rFonts w:ascii="Times New Roman" w:hAnsi="Times New Roman" w:cs="Times New Roman"/>
          <w:b/>
          <w:caps/>
          <w:sz w:val="28"/>
          <w:u w:val="single"/>
        </w:rPr>
      </w:pPr>
      <w:r w:rsidRPr="008966E6">
        <w:rPr>
          <w:rFonts w:ascii="Times New Roman" w:hAnsi="Times New Roman" w:cs="Times New Roman"/>
          <w:b/>
          <w:caps/>
          <w:sz w:val="28"/>
          <w:u w:val="single"/>
        </w:rPr>
        <w:t xml:space="preserve">Student identifiers </w:t>
      </w:r>
      <w:r w:rsidR="001D4682">
        <w:rPr>
          <w:rFonts w:ascii="Times New Roman" w:hAnsi="Times New Roman" w:cs="Times New Roman"/>
          <w:b/>
          <w:caps/>
          <w:sz w:val="28"/>
          <w:u w:val="single"/>
        </w:rPr>
        <w:t>(</w:t>
      </w:r>
      <w:r w:rsidRPr="008966E6">
        <w:rPr>
          <w:rFonts w:ascii="Times New Roman" w:hAnsi="Times New Roman" w:cs="Times New Roman"/>
          <w:b/>
          <w:caps/>
          <w:sz w:val="28"/>
          <w:u w:val="single"/>
        </w:rPr>
        <w:t>exemptions</w:t>
      </w:r>
      <w:r w:rsidR="001D4682">
        <w:rPr>
          <w:rFonts w:ascii="Times New Roman" w:hAnsi="Times New Roman" w:cs="Times New Roman"/>
          <w:b/>
          <w:caps/>
          <w:sz w:val="28"/>
          <w:u w:val="single"/>
        </w:rPr>
        <w:t>) Instrument</w:t>
      </w:r>
      <w:r w:rsidRPr="008966E6">
        <w:rPr>
          <w:rFonts w:ascii="Times New Roman" w:hAnsi="Times New Roman" w:cs="Times New Roman"/>
          <w:b/>
          <w:caps/>
          <w:sz w:val="28"/>
          <w:u w:val="single"/>
        </w:rPr>
        <w:t xml:space="preserve"> 2014</w:t>
      </w:r>
    </w:p>
    <w:p w:rsidR="005D6B9E" w:rsidRPr="008966E6" w:rsidRDefault="005D6B9E" w:rsidP="005D6B9E">
      <w:pPr>
        <w:jc w:val="center"/>
        <w:rPr>
          <w:rFonts w:ascii="Times New Roman" w:hAnsi="Times New Roman" w:cs="Times New Roman"/>
          <w:b/>
          <w:sz w:val="28"/>
          <w:u w:val="single"/>
        </w:rPr>
      </w:pPr>
      <w:r w:rsidRPr="008966E6">
        <w:rPr>
          <w:rFonts w:ascii="Times New Roman" w:hAnsi="Times New Roman" w:cs="Times New Roman"/>
          <w:b/>
          <w:sz w:val="28"/>
          <w:u w:val="single"/>
        </w:rPr>
        <w:t>EXPLANATORY STATEMENT</w:t>
      </w:r>
    </w:p>
    <w:p w:rsidR="005D6B9E" w:rsidRPr="008966E6" w:rsidRDefault="005D6B9E" w:rsidP="00137E4F">
      <w:pPr>
        <w:tabs>
          <w:tab w:val="left" w:pos="1134"/>
        </w:tabs>
        <w:rPr>
          <w:rFonts w:ascii="Times New Roman" w:hAnsi="Times New Roman" w:cs="Times New Roman"/>
          <w:i/>
          <w:sz w:val="24"/>
        </w:rPr>
      </w:pPr>
      <w:r w:rsidRPr="008966E6">
        <w:rPr>
          <w:rFonts w:ascii="Times New Roman" w:hAnsi="Times New Roman" w:cs="Times New Roman"/>
          <w:sz w:val="24"/>
        </w:rPr>
        <w:t xml:space="preserve">Subject – </w:t>
      </w:r>
      <w:r w:rsidR="00137E4F">
        <w:rPr>
          <w:rFonts w:ascii="Times New Roman" w:hAnsi="Times New Roman" w:cs="Times New Roman"/>
          <w:sz w:val="24"/>
        </w:rPr>
        <w:t xml:space="preserve">   </w:t>
      </w:r>
      <w:r w:rsidRPr="008966E6">
        <w:rPr>
          <w:rFonts w:ascii="Times New Roman" w:hAnsi="Times New Roman" w:cs="Times New Roman"/>
          <w:i/>
          <w:sz w:val="24"/>
        </w:rPr>
        <w:t>Student Identifiers Act 2014</w:t>
      </w:r>
    </w:p>
    <w:p w:rsidR="005D6B9E" w:rsidRPr="00C542E3" w:rsidRDefault="005D6B9E" w:rsidP="00C542E3">
      <w:pPr>
        <w:pStyle w:val="ListParagraph"/>
        <w:numPr>
          <w:ilvl w:val="0"/>
          <w:numId w:val="9"/>
        </w:numPr>
        <w:rPr>
          <w:rFonts w:ascii="Times New Roman" w:hAnsi="Times New Roman" w:cs="Times New Roman"/>
          <w:sz w:val="24"/>
        </w:rPr>
      </w:pPr>
      <w:r w:rsidRPr="00C542E3">
        <w:rPr>
          <w:rFonts w:ascii="Times New Roman" w:hAnsi="Times New Roman" w:cs="Times New Roman"/>
          <w:i/>
          <w:sz w:val="24"/>
        </w:rPr>
        <w:t xml:space="preserve">Student Identifiers </w:t>
      </w:r>
      <w:r w:rsidR="00682476">
        <w:rPr>
          <w:rFonts w:ascii="Times New Roman" w:hAnsi="Times New Roman" w:cs="Times New Roman"/>
          <w:i/>
          <w:sz w:val="24"/>
        </w:rPr>
        <w:t>(</w:t>
      </w:r>
      <w:r w:rsidRPr="00C542E3">
        <w:rPr>
          <w:rFonts w:ascii="Times New Roman" w:hAnsi="Times New Roman" w:cs="Times New Roman"/>
          <w:i/>
          <w:sz w:val="24"/>
        </w:rPr>
        <w:t>Exemptions</w:t>
      </w:r>
      <w:r w:rsidR="00682476">
        <w:rPr>
          <w:rFonts w:ascii="Times New Roman" w:hAnsi="Times New Roman" w:cs="Times New Roman"/>
          <w:i/>
          <w:sz w:val="24"/>
        </w:rPr>
        <w:t>) Instrument</w:t>
      </w:r>
      <w:r w:rsidRPr="00C542E3">
        <w:rPr>
          <w:rFonts w:ascii="Times New Roman" w:hAnsi="Times New Roman" w:cs="Times New Roman"/>
          <w:i/>
          <w:sz w:val="24"/>
        </w:rPr>
        <w:t xml:space="preserve"> 2014</w:t>
      </w:r>
    </w:p>
    <w:p w:rsidR="000E7243" w:rsidRPr="008966E6" w:rsidRDefault="000E7243" w:rsidP="000E7243">
      <w:pPr>
        <w:rPr>
          <w:rFonts w:ascii="Times New Roman" w:hAnsi="Times New Roman" w:cs="Times New Roman"/>
          <w:sz w:val="24"/>
          <w:u w:val="single"/>
        </w:rPr>
      </w:pPr>
      <w:r w:rsidRPr="008966E6">
        <w:rPr>
          <w:rFonts w:ascii="Times New Roman" w:hAnsi="Times New Roman" w:cs="Times New Roman"/>
          <w:sz w:val="24"/>
          <w:u w:val="single"/>
        </w:rPr>
        <w:t>Background</w:t>
      </w:r>
    </w:p>
    <w:p w:rsidR="000E7243" w:rsidRPr="00560349" w:rsidRDefault="000E7243"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sidRPr="00560349">
        <w:rPr>
          <w:rFonts w:ascii="Times New Roman" w:hAnsi="Times New Roman" w:cs="Times New Roman"/>
          <w:sz w:val="24"/>
        </w:rPr>
        <w:t xml:space="preserve">The </w:t>
      </w:r>
      <w:r w:rsidRPr="00560349">
        <w:rPr>
          <w:rFonts w:ascii="Times New Roman" w:hAnsi="Times New Roman" w:cs="Times New Roman"/>
          <w:i/>
          <w:sz w:val="24"/>
        </w:rPr>
        <w:t>Student Identifiers Act 2014</w:t>
      </w:r>
      <w:r w:rsidRPr="00560349">
        <w:rPr>
          <w:rFonts w:ascii="Times New Roman" w:hAnsi="Times New Roman" w:cs="Times New Roman"/>
          <w:sz w:val="24"/>
        </w:rPr>
        <w:t xml:space="preserve"> (the Act)</w:t>
      </w:r>
      <w:r w:rsidR="004614C0" w:rsidRPr="00560349">
        <w:rPr>
          <w:rFonts w:ascii="Times New Roman" w:hAnsi="Times New Roman" w:cs="Times New Roman"/>
          <w:sz w:val="24"/>
        </w:rPr>
        <w:t xml:space="preserve"> and the </w:t>
      </w:r>
      <w:r w:rsidR="004614C0" w:rsidRPr="00560349">
        <w:rPr>
          <w:rFonts w:ascii="Times New Roman" w:hAnsi="Times New Roman" w:cs="Times New Roman"/>
          <w:i/>
          <w:sz w:val="24"/>
        </w:rPr>
        <w:t>Student Identifiers Regulation 2014</w:t>
      </w:r>
      <w:r w:rsidR="004614C0" w:rsidRPr="00560349">
        <w:rPr>
          <w:rFonts w:ascii="Times New Roman" w:hAnsi="Times New Roman" w:cs="Times New Roman"/>
          <w:sz w:val="24"/>
        </w:rPr>
        <w:t xml:space="preserve"> (the Regulation)</w:t>
      </w:r>
      <w:r w:rsidRPr="00560349">
        <w:rPr>
          <w:rFonts w:ascii="Times New Roman" w:hAnsi="Times New Roman" w:cs="Times New Roman"/>
          <w:sz w:val="24"/>
        </w:rPr>
        <w:t xml:space="preserve"> provide for the introduction of a student identifier for individuals undertaking nationally recognised vocational education and training (VET) from </w:t>
      </w:r>
      <w:r w:rsidR="00560349">
        <w:rPr>
          <w:rFonts w:ascii="Times New Roman" w:hAnsi="Times New Roman" w:cs="Times New Roman"/>
          <w:sz w:val="24"/>
        </w:rPr>
        <w:t xml:space="preserve">       </w:t>
      </w:r>
      <w:r w:rsidRPr="00560349">
        <w:rPr>
          <w:rFonts w:ascii="Times New Roman" w:hAnsi="Times New Roman" w:cs="Times New Roman"/>
          <w:sz w:val="24"/>
        </w:rPr>
        <w:t xml:space="preserve">1 January 2015. </w:t>
      </w:r>
      <w:r w:rsidR="009B746C" w:rsidRPr="00560349">
        <w:rPr>
          <w:rFonts w:ascii="Times New Roman" w:hAnsi="Times New Roman" w:cs="Times New Roman"/>
          <w:sz w:val="24"/>
        </w:rPr>
        <w:t xml:space="preserve"> </w:t>
      </w:r>
      <w:r w:rsidRPr="00560349">
        <w:rPr>
          <w:rFonts w:ascii="Times New Roman" w:hAnsi="Times New Roman" w:cs="Times New Roman"/>
          <w:sz w:val="24"/>
        </w:rPr>
        <w:t xml:space="preserve">The Act </w:t>
      </w:r>
      <w:r w:rsidR="00FA0012" w:rsidRPr="00560349">
        <w:rPr>
          <w:rFonts w:ascii="Times New Roman" w:hAnsi="Times New Roman" w:cs="Times New Roman"/>
          <w:sz w:val="24"/>
        </w:rPr>
        <w:t xml:space="preserve">and Regulation </w:t>
      </w:r>
      <w:r w:rsidRPr="00560349">
        <w:rPr>
          <w:rFonts w:ascii="Times New Roman" w:hAnsi="Times New Roman" w:cs="Times New Roman"/>
          <w:sz w:val="24"/>
        </w:rPr>
        <w:t>set out how the</w:t>
      </w:r>
      <w:r w:rsidR="00137E4F" w:rsidRPr="00560349">
        <w:rPr>
          <w:rFonts w:ascii="Times New Roman" w:hAnsi="Times New Roman" w:cs="Times New Roman"/>
          <w:sz w:val="24"/>
        </w:rPr>
        <w:t xml:space="preserve"> student</w:t>
      </w:r>
      <w:r w:rsidRPr="00560349">
        <w:rPr>
          <w:rFonts w:ascii="Times New Roman" w:hAnsi="Times New Roman" w:cs="Times New Roman"/>
          <w:sz w:val="24"/>
        </w:rPr>
        <w:t xml:space="preserve"> identifier will be assigned, collected, used and disclosed and provides for the creation of an authenticated transcript of an individual’s record of nationally recognised training undertaken </w:t>
      </w:r>
      <w:r w:rsidRPr="00560349">
        <w:rPr>
          <w:rFonts w:ascii="Times New Roman" w:hAnsi="Times New Roman" w:cs="Times New Roman"/>
        </w:rPr>
        <w:t>or</w:t>
      </w:r>
      <w:r w:rsidRPr="00560349">
        <w:rPr>
          <w:rFonts w:ascii="Times New Roman" w:hAnsi="Times New Roman" w:cs="Times New Roman"/>
          <w:sz w:val="24"/>
        </w:rPr>
        <w:t xml:space="preserve"> completed after 1 January 2015.  </w:t>
      </w:r>
    </w:p>
    <w:p w:rsidR="000E7243" w:rsidRPr="008966E6" w:rsidRDefault="00C05574"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sidRPr="008966E6">
        <w:rPr>
          <w:rFonts w:ascii="Times New Roman" w:hAnsi="Times New Roman" w:cs="Times New Roman"/>
          <w:sz w:val="24"/>
        </w:rPr>
        <w:t>Sub-section 4(1) of the Act defines ‘Commonwealth Minister’ as the Minister administering the Act.</w:t>
      </w:r>
    </w:p>
    <w:p w:rsidR="00624368" w:rsidRPr="008966E6" w:rsidRDefault="00624368"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sidRPr="008966E6">
        <w:rPr>
          <w:rFonts w:ascii="Times New Roman" w:hAnsi="Times New Roman" w:cs="Times New Roman"/>
          <w:sz w:val="24"/>
        </w:rPr>
        <w:t>Sub-section 53(1) of the Act specifies that a registered training organisation must not issue a VET qualification or a VET statement of attainment to an individual unless the individual has been assigned a student identifier.</w:t>
      </w:r>
      <w:r w:rsidR="007676E9" w:rsidRPr="008966E6">
        <w:rPr>
          <w:rFonts w:ascii="Times New Roman" w:hAnsi="Times New Roman" w:cs="Times New Roman"/>
          <w:sz w:val="24"/>
        </w:rPr>
        <w:t xml:space="preserve">  </w:t>
      </w:r>
      <w:r w:rsidRPr="008966E6">
        <w:rPr>
          <w:rFonts w:ascii="Times New Roman" w:hAnsi="Times New Roman" w:cs="Times New Roman"/>
          <w:sz w:val="24"/>
        </w:rPr>
        <w:t>Sub-section 53(2) of the Act specifies that sub-section 53(1) does not apply to an issue specified under sub-section 53(3).</w:t>
      </w:r>
    </w:p>
    <w:p w:rsidR="000E7243" w:rsidRPr="008966E6" w:rsidRDefault="000E7243" w:rsidP="000E7243">
      <w:pPr>
        <w:rPr>
          <w:rFonts w:ascii="Times New Roman" w:hAnsi="Times New Roman" w:cs="Times New Roman"/>
          <w:sz w:val="24"/>
          <w:u w:val="single"/>
        </w:rPr>
      </w:pPr>
      <w:r w:rsidRPr="008966E6">
        <w:rPr>
          <w:rFonts w:ascii="Times New Roman" w:hAnsi="Times New Roman" w:cs="Times New Roman"/>
          <w:sz w:val="24"/>
          <w:u w:val="single"/>
        </w:rPr>
        <w:t>Authority</w:t>
      </w:r>
    </w:p>
    <w:p w:rsidR="00624368" w:rsidRPr="008966E6" w:rsidRDefault="000E7243"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sidRPr="008966E6">
        <w:rPr>
          <w:rFonts w:ascii="Times New Roman" w:hAnsi="Times New Roman" w:cs="Times New Roman"/>
          <w:sz w:val="24"/>
        </w:rPr>
        <w:t>Sub-section 53(3) of the Act provides that the Commonwealth Minister</w:t>
      </w:r>
      <w:r w:rsidR="00624368" w:rsidRPr="008966E6">
        <w:rPr>
          <w:rFonts w:ascii="Times New Roman" w:hAnsi="Times New Roman" w:cs="Times New Roman"/>
          <w:sz w:val="24"/>
        </w:rPr>
        <w:t xml:space="preserve"> may, by legislative instrument, specify an issue to which sub-section 53(1) does not apply, by reference to:</w:t>
      </w:r>
    </w:p>
    <w:p w:rsidR="000E7243" w:rsidRPr="008966E6" w:rsidRDefault="000E7243" w:rsidP="00624368">
      <w:pPr>
        <w:pStyle w:val="paragraph"/>
        <w:numPr>
          <w:ilvl w:val="0"/>
          <w:numId w:val="3"/>
        </w:numPr>
        <w:spacing w:before="120" w:beforeAutospacing="0" w:after="0" w:afterAutospacing="0"/>
        <w:ind w:left="1077" w:hanging="357"/>
      </w:pPr>
      <w:r w:rsidRPr="008966E6">
        <w:t>the registered training organisation doing the issuing;</w:t>
      </w:r>
    </w:p>
    <w:p w:rsidR="000E7243" w:rsidRPr="008966E6" w:rsidRDefault="000E7243" w:rsidP="00624368">
      <w:pPr>
        <w:pStyle w:val="paragraph"/>
        <w:numPr>
          <w:ilvl w:val="0"/>
          <w:numId w:val="3"/>
        </w:numPr>
      </w:pPr>
      <w:r w:rsidRPr="008966E6">
        <w:t>the VET qualification, or VET statement of attainment, being issued;</w:t>
      </w:r>
    </w:p>
    <w:p w:rsidR="000E7243" w:rsidRPr="008966E6" w:rsidRDefault="000E7243" w:rsidP="00624368">
      <w:pPr>
        <w:pStyle w:val="paragraph"/>
        <w:numPr>
          <w:ilvl w:val="0"/>
          <w:numId w:val="3"/>
        </w:numPr>
      </w:pPr>
      <w:proofErr w:type="gramStart"/>
      <w:r w:rsidRPr="008966E6">
        <w:t>the</w:t>
      </w:r>
      <w:proofErr w:type="gramEnd"/>
      <w:r w:rsidRPr="008966E6">
        <w:t xml:space="preserve"> individual to whom the VET qualification, or VET statement of attainment, is being issued.</w:t>
      </w:r>
    </w:p>
    <w:p w:rsidR="007676E9" w:rsidRPr="008966E6" w:rsidRDefault="007676E9" w:rsidP="007676E9">
      <w:pPr>
        <w:pStyle w:val="paragraph"/>
        <w:rPr>
          <w:u w:val="single"/>
        </w:rPr>
      </w:pPr>
      <w:r w:rsidRPr="008966E6">
        <w:rPr>
          <w:u w:val="single"/>
        </w:rPr>
        <w:t>Purpose and operation</w:t>
      </w:r>
    </w:p>
    <w:p w:rsidR="009672DF" w:rsidRPr="009B746C" w:rsidRDefault="009672DF"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sidRPr="009B746C">
        <w:rPr>
          <w:rFonts w:ascii="Times New Roman" w:hAnsi="Times New Roman" w:cs="Times New Roman"/>
          <w:sz w:val="24"/>
        </w:rPr>
        <w:t xml:space="preserve">The purpose of the </w:t>
      </w:r>
      <w:r w:rsidRPr="009B746C">
        <w:rPr>
          <w:rFonts w:ascii="Times New Roman" w:hAnsi="Times New Roman" w:cs="Times New Roman"/>
          <w:i/>
          <w:sz w:val="24"/>
        </w:rPr>
        <w:t xml:space="preserve">Student Identifiers </w:t>
      </w:r>
      <w:r w:rsidR="00FA0F02">
        <w:rPr>
          <w:rFonts w:ascii="Times New Roman" w:hAnsi="Times New Roman" w:cs="Times New Roman"/>
          <w:i/>
          <w:sz w:val="24"/>
        </w:rPr>
        <w:t>(</w:t>
      </w:r>
      <w:r w:rsidRPr="009B746C">
        <w:rPr>
          <w:rFonts w:ascii="Times New Roman" w:hAnsi="Times New Roman" w:cs="Times New Roman"/>
          <w:i/>
          <w:sz w:val="24"/>
        </w:rPr>
        <w:t>Exemptions</w:t>
      </w:r>
      <w:r w:rsidR="00FA0F02">
        <w:rPr>
          <w:rFonts w:ascii="Times New Roman" w:hAnsi="Times New Roman" w:cs="Times New Roman"/>
          <w:i/>
          <w:sz w:val="24"/>
        </w:rPr>
        <w:t>) Instrument</w:t>
      </w:r>
      <w:r w:rsidRPr="009B746C">
        <w:rPr>
          <w:rFonts w:ascii="Times New Roman" w:hAnsi="Times New Roman" w:cs="Times New Roman"/>
          <w:i/>
          <w:sz w:val="24"/>
        </w:rPr>
        <w:t xml:space="preserve"> </w:t>
      </w:r>
      <w:r w:rsidR="00605607" w:rsidRPr="009B746C">
        <w:rPr>
          <w:rFonts w:ascii="Times New Roman" w:hAnsi="Times New Roman" w:cs="Times New Roman"/>
          <w:i/>
          <w:sz w:val="24"/>
        </w:rPr>
        <w:t>2014</w:t>
      </w:r>
      <w:r w:rsidRPr="009B746C">
        <w:rPr>
          <w:rFonts w:ascii="Times New Roman" w:hAnsi="Times New Roman" w:cs="Times New Roman"/>
          <w:sz w:val="24"/>
        </w:rPr>
        <w:t xml:space="preserve"> is to specify the matters which are exempt from the requirement for an individual to have </w:t>
      </w:r>
      <w:r w:rsidR="00507986">
        <w:rPr>
          <w:rFonts w:ascii="Times New Roman" w:hAnsi="Times New Roman" w:cs="Times New Roman"/>
          <w:sz w:val="24"/>
        </w:rPr>
        <w:t xml:space="preserve">been </w:t>
      </w:r>
      <w:r w:rsidRPr="009B746C">
        <w:rPr>
          <w:rFonts w:ascii="Times New Roman" w:hAnsi="Times New Roman" w:cs="Times New Roman"/>
          <w:sz w:val="24"/>
        </w:rPr>
        <w:t>a</w:t>
      </w:r>
      <w:r w:rsidR="00507986">
        <w:rPr>
          <w:rFonts w:ascii="Times New Roman" w:hAnsi="Times New Roman" w:cs="Times New Roman"/>
          <w:sz w:val="24"/>
        </w:rPr>
        <w:t>ssigned a</w:t>
      </w:r>
      <w:r w:rsidRPr="009B746C">
        <w:rPr>
          <w:rFonts w:ascii="Times New Roman" w:hAnsi="Times New Roman" w:cs="Times New Roman"/>
          <w:sz w:val="24"/>
        </w:rPr>
        <w:t xml:space="preserve"> student identifier before a VET qualification or VET statement of attainment </w:t>
      </w:r>
      <w:r w:rsidR="00E978F8">
        <w:rPr>
          <w:rFonts w:ascii="Times New Roman" w:hAnsi="Times New Roman" w:cs="Times New Roman"/>
          <w:sz w:val="24"/>
        </w:rPr>
        <w:t xml:space="preserve">can be </w:t>
      </w:r>
      <w:r w:rsidRPr="009B746C">
        <w:rPr>
          <w:rFonts w:ascii="Times New Roman" w:hAnsi="Times New Roman" w:cs="Times New Roman"/>
          <w:sz w:val="24"/>
        </w:rPr>
        <w:t>issued.</w:t>
      </w:r>
    </w:p>
    <w:p w:rsidR="00B13757" w:rsidRDefault="003171C9"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Pr>
          <w:rFonts w:ascii="Times New Roman" w:hAnsi="Times New Roman" w:cs="Times New Roman"/>
          <w:sz w:val="24"/>
        </w:rPr>
        <w:t>Exemptions</w:t>
      </w:r>
      <w:r w:rsidR="00407F3A" w:rsidRPr="009B746C">
        <w:rPr>
          <w:rFonts w:ascii="Times New Roman" w:hAnsi="Times New Roman" w:cs="Times New Roman"/>
          <w:sz w:val="24"/>
        </w:rPr>
        <w:t xml:space="preserve"> for</w:t>
      </w:r>
      <w:r w:rsidR="009D68C1">
        <w:rPr>
          <w:rFonts w:ascii="Times New Roman" w:hAnsi="Times New Roman" w:cs="Times New Roman"/>
          <w:sz w:val="24"/>
        </w:rPr>
        <w:t xml:space="preserve"> </w:t>
      </w:r>
      <w:r w:rsidR="00407F3A" w:rsidRPr="009B746C">
        <w:rPr>
          <w:rFonts w:ascii="Times New Roman" w:hAnsi="Times New Roman" w:cs="Times New Roman"/>
          <w:sz w:val="24"/>
        </w:rPr>
        <w:t xml:space="preserve">registered training organisations </w:t>
      </w:r>
      <w:r>
        <w:rPr>
          <w:rFonts w:ascii="Times New Roman" w:hAnsi="Times New Roman" w:cs="Times New Roman"/>
          <w:sz w:val="24"/>
        </w:rPr>
        <w:t>are</w:t>
      </w:r>
      <w:r w:rsidR="009D68C1">
        <w:rPr>
          <w:rFonts w:ascii="Times New Roman" w:hAnsi="Times New Roman" w:cs="Times New Roman"/>
          <w:sz w:val="24"/>
        </w:rPr>
        <w:t xml:space="preserve"> provided </w:t>
      </w:r>
      <w:r w:rsidR="00B13757">
        <w:rPr>
          <w:rFonts w:ascii="Times New Roman" w:hAnsi="Times New Roman" w:cs="Times New Roman"/>
          <w:sz w:val="24"/>
        </w:rPr>
        <w:t>to mirror exemptions from the need to collect and submit AVETMISS compliant data on nationally recognised training activities, as established under the National VET Provider Collection Data Requirements Policy (Policy).  The Policy includes</w:t>
      </w:r>
      <w:r w:rsidR="00B234B0">
        <w:rPr>
          <w:rFonts w:ascii="Times New Roman" w:hAnsi="Times New Roman" w:cs="Times New Roman"/>
          <w:sz w:val="24"/>
        </w:rPr>
        <w:t xml:space="preserve"> the following</w:t>
      </w:r>
      <w:r w:rsidR="00B13757">
        <w:rPr>
          <w:rFonts w:ascii="Times New Roman" w:hAnsi="Times New Roman" w:cs="Times New Roman"/>
          <w:sz w:val="24"/>
        </w:rPr>
        <w:t xml:space="preserve"> exemptions:</w:t>
      </w:r>
    </w:p>
    <w:p w:rsidR="00B13757" w:rsidRDefault="006408A4" w:rsidP="00BF372E">
      <w:pPr>
        <w:pStyle w:val="ListParagraph"/>
        <w:numPr>
          <w:ilvl w:val="0"/>
          <w:numId w:val="10"/>
        </w:numPr>
        <w:spacing w:after="120" w:line="240" w:lineRule="auto"/>
        <w:ind w:left="1134" w:hanging="425"/>
        <w:contextualSpacing w:val="0"/>
        <w:rPr>
          <w:rFonts w:ascii="Times New Roman" w:hAnsi="Times New Roman" w:cs="Times New Roman"/>
          <w:sz w:val="24"/>
        </w:rPr>
      </w:pPr>
      <w:r>
        <w:rPr>
          <w:rFonts w:ascii="Times New Roman" w:hAnsi="Times New Roman" w:cs="Times New Roman"/>
          <w:sz w:val="24"/>
        </w:rPr>
        <w:t xml:space="preserve">for </w:t>
      </w:r>
      <w:r w:rsidR="009537A9">
        <w:rPr>
          <w:rFonts w:ascii="Times New Roman" w:hAnsi="Times New Roman" w:cs="Times New Roman"/>
          <w:sz w:val="24"/>
        </w:rPr>
        <w:t>a r</w:t>
      </w:r>
      <w:r w:rsidR="0012208C">
        <w:rPr>
          <w:rFonts w:ascii="Times New Roman" w:hAnsi="Times New Roman" w:cs="Times New Roman"/>
          <w:sz w:val="24"/>
        </w:rPr>
        <w:t>egistered training organisation</w:t>
      </w:r>
      <w:r w:rsidR="00B129F7">
        <w:rPr>
          <w:rFonts w:ascii="Times New Roman" w:hAnsi="Times New Roman" w:cs="Times New Roman"/>
          <w:sz w:val="24"/>
        </w:rPr>
        <w:t>,</w:t>
      </w:r>
      <w:r w:rsidR="00B13757">
        <w:rPr>
          <w:rFonts w:ascii="Times New Roman" w:hAnsi="Times New Roman" w:cs="Times New Roman"/>
          <w:sz w:val="24"/>
        </w:rPr>
        <w:t xml:space="preserve"> where</w:t>
      </w:r>
      <w:r w:rsidR="009537A9">
        <w:rPr>
          <w:rFonts w:ascii="Times New Roman" w:hAnsi="Times New Roman" w:cs="Times New Roman"/>
          <w:sz w:val="24"/>
        </w:rPr>
        <w:t>, following consultation with its VET Regulator,</w:t>
      </w:r>
      <w:r w:rsidR="00B13757">
        <w:rPr>
          <w:rFonts w:ascii="Times New Roman" w:hAnsi="Times New Roman" w:cs="Times New Roman"/>
          <w:sz w:val="24"/>
        </w:rPr>
        <w:t xml:space="preserve"> submission of AVETMISS compliant data would conflict with defence or national security legislation and/or could jeopardise the security or safety of defence, border protection, customs, national security or police personnel; </w:t>
      </w:r>
    </w:p>
    <w:p w:rsidR="00B13C7D" w:rsidRDefault="00F62EB4" w:rsidP="00B13C7D">
      <w:pPr>
        <w:pStyle w:val="ListParagraph"/>
        <w:numPr>
          <w:ilvl w:val="0"/>
          <w:numId w:val="4"/>
        </w:numPr>
        <w:spacing w:after="120" w:line="240" w:lineRule="auto"/>
        <w:contextualSpacing w:val="0"/>
        <w:rPr>
          <w:rFonts w:ascii="Times New Roman" w:hAnsi="Times New Roman" w:cs="Times New Roman"/>
          <w:sz w:val="24"/>
        </w:rPr>
      </w:pPr>
      <w:r w:rsidRPr="00F62EB4">
        <w:rPr>
          <w:rFonts w:ascii="Times New Roman" w:hAnsi="Times New Roman" w:cs="Times New Roman"/>
          <w:sz w:val="24"/>
        </w:rPr>
        <w:lastRenderedPageBreak/>
        <w:t>prior to 1 January 2016</w:t>
      </w:r>
      <w:r w:rsidR="00B13C7D">
        <w:rPr>
          <w:rFonts w:ascii="Times New Roman" w:hAnsi="Times New Roman" w:cs="Times New Roman"/>
          <w:sz w:val="24"/>
        </w:rPr>
        <w:t xml:space="preserve">, </w:t>
      </w:r>
      <w:r w:rsidR="00B13C7D" w:rsidRPr="00B13C7D">
        <w:rPr>
          <w:rFonts w:ascii="Times New Roman" w:hAnsi="Times New Roman" w:cs="Times New Roman"/>
          <w:sz w:val="24"/>
        </w:rPr>
        <w:t xml:space="preserve">where a registered training organisation has notified </w:t>
      </w:r>
      <w:r w:rsidRPr="00F62EB4">
        <w:rPr>
          <w:rFonts w:ascii="Times New Roman" w:hAnsi="Times New Roman" w:cs="Times New Roman"/>
          <w:sz w:val="24"/>
        </w:rPr>
        <w:t>its VET Regulator that it will not collect and submit AVETMISS compliant data on all or part of its nationally recognised training activity on the grounds that it is delivering vital community services (including emergency, fire, rescue or first aid services) and it considers that the submission of AVETMISS compliant data would adversely affect its ability to continue to deliver these vital community services to the Australian community</w:t>
      </w:r>
      <w:r w:rsidR="00B13C7D">
        <w:rPr>
          <w:rFonts w:ascii="Times New Roman" w:hAnsi="Times New Roman" w:cs="Times New Roman"/>
          <w:sz w:val="24"/>
        </w:rPr>
        <w:t>;</w:t>
      </w:r>
      <w:r w:rsidR="009C67FA">
        <w:rPr>
          <w:rFonts w:ascii="Times New Roman" w:hAnsi="Times New Roman" w:cs="Times New Roman"/>
          <w:sz w:val="24"/>
        </w:rPr>
        <w:t xml:space="preserve"> </w:t>
      </w:r>
    </w:p>
    <w:p w:rsidR="00F62EB4" w:rsidRDefault="00B13C7D" w:rsidP="00B13C7D">
      <w:pPr>
        <w:pStyle w:val="ListParagraph"/>
        <w:numPr>
          <w:ilvl w:val="0"/>
          <w:numId w:val="4"/>
        </w:numPr>
        <w:spacing w:after="120" w:line="240" w:lineRule="auto"/>
        <w:contextualSpacing w:val="0"/>
        <w:rPr>
          <w:rFonts w:ascii="Times New Roman" w:hAnsi="Times New Roman" w:cs="Times New Roman"/>
          <w:sz w:val="24"/>
        </w:rPr>
      </w:pPr>
      <w:r w:rsidRPr="00B13C7D">
        <w:rPr>
          <w:rFonts w:ascii="Times New Roman" w:hAnsi="Times New Roman" w:cs="Times New Roman"/>
          <w:sz w:val="24"/>
        </w:rPr>
        <w:t xml:space="preserve">from 1 January 2016, </w:t>
      </w:r>
      <w:r w:rsidR="00F62EB4" w:rsidRPr="00B13C7D">
        <w:rPr>
          <w:rFonts w:ascii="Times New Roman" w:hAnsi="Times New Roman" w:cs="Times New Roman"/>
          <w:sz w:val="24"/>
        </w:rPr>
        <w:t>where</w:t>
      </w:r>
      <w:r w:rsidRPr="00B13C7D">
        <w:rPr>
          <w:rFonts w:ascii="Times New Roman" w:hAnsi="Times New Roman" w:cs="Times New Roman"/>
          <w:sz w:val="24"/>
        </w:rPr>
        <w:t xml:space="preserve"> </w:t>
      </w:r>
      <w:r w:rsidR="00F62EB4" w:rsidRPr="00B13C7D">
        <w:rPr>
          <w:rFonts w:ascii="Times New Roman" w:hAnsi="Times New Roman" w:cs="Times New Roman"/>
          <w:sz w:val="24"/>
        </w:rPr>
        <w:t>a registered training organisation has notified its VET Regulator that it will not collect and submit AVETMISS compliant data on its nationally recognised training activity for which it has not received a fee or other form of consideration on the grounds that</w:t>
      </w:r>
      <w:r>
        <w:rPr>
          <w:rFonts w:ascii="Times New Roman" w:hAnsi="Times New Roman" w:cs="Times New Roman"/>
          <w:sz w:val="24"/>
        </w:rPr>
        <w:t xml:space="preserve"> </w:t>
      </w:r>
      <w:r w:rsidRPr="00B13C7D">
        <w:rPr>
          <w:rFonts w:ascii="Times New Roman" w:hAnsi="Times New Roman" w:cs="Times New Roman"/>
          <w:sz w:val="24"/>
        </w:rPr>
        <w:t>it is delivering vital community services (including emergency, fire, rescue or first aid services) and it considers that the submission of AVETMISS compliant data would adversely affect its ability to continue to deliver these vital community services to the Australian community</w:t>
      </w:r>
    </w:p>
    <w:p w:rsidR="00331A5F" w:rsidRPr="00331A5F" w:rsidRDefault="00331A5F" w:rsidP="00331A5F">
      <w:pPr>
        <w:pStyle w:val="ListParagraph"/>
        <w:numPr>
          <w:ilvl w:val="0"/>
          <w:numId w:val="4"/>
        </w:numPr>
        <w:spacing w:after="120" w:line="240" w:lineRule="auto"/>
        <w:ind w:left="714" w:hanging="357"/>
        <w:contextualSpacing w:val="0"/>
        <w:rPr>
          <w:rFonts w:ascii="Times New Roman" w:hAnsi="Times New Roman" w:cs="Times New Roman"/>
          <w:sz w:val="24"/>
        </w:rPr>
      </w:pPr>
      <w:r w:rsidRPr="00331A5F">
        <w:rPr>
          <w:rFonts w:ascii="Times New Roman" w:hAnsi="Times New Roman" w:cs="Times New Roman"/>
          <w:sz w:val="24"/>
        </w:rPr>
        <w:t>In addition, where, prior to 1 January 2016, a registered training organisation delivers a VET course over a single day or less to an individual and the individual is unable to obtain a student identifier before the completion of the VET course delivered over a single day or less then the registered training organisation may issue a VET qualification or a VET statement of attainment to that individual.</w:t>
      </w:r>
    </w:p>
    <w:p w:rsidR="00E6375F" w:rsidRDefault="00CB22D5" w:rsidP="008966E6">
      <w:pPr>
        <w:pStyle w:val="ListParagraph"/>
        <w:numPr>
          <w:ilvl w:val="0"/>
          <w:numId w:val="4"/>
        </w:numPr>
        <w:spacing w:after="120" w:line="240" w:lineRule="auto"/>
        <w:ind w:left="714" w:hanging="357"/>
        <w:contextualSpacing w:val="0"/>
        <w:rPr>
          <w:rFonts w:ascii="Times New Roman" w:hAnsi="Times New Roman" w:cs="Times New Roman"/>
          <w:sz w:val="24"/>
        </w:rPr>
      </w:pPr>
      <w:r>
        <w:rPr>
          <w:rFonts w:ascii="Times New Roman" w:hAnsi="Times New Roman" w:cs="Times New Roman"/>
          <w:sz w:val="24"/>
        </w:rPr>
        <w:t>Exemptions are also provided</w:t>
      </w:r>
      <w:r w:rsidR="00B226B0" w:rsidRPr="009B746C">
        <w:rPr>
          <w:rFonts w:ascii="Times New Roman" w:hAnsi="Times New Roman" w:cs="Times New Roman"/>
          <w:sz w:val="24"/>
        </w:rPr>
        <w:t xml:space="preserve"> for</w:t>
      </w:r>
      <w:r w:rsidR="004B1804">
        <w:rPr>
          <w:rFonts w:ascii="Times New Roman" w:hAnsi="Times New Roman" w:cs="Times New Roman"/>
          <w:sz w:val="24"/>
        </w:rPr>
        <w:t xml:space="preserve"> an</w:t>
      </w:r>
      <w:r w:rsidR="00B226B0" w:rsidRPr="009B746C">
        <w:rPr>
          <w:rFonts w:ascii="Times New Roman" w:hAnsi="Times New Roman" w:cs="Times New Roman"/>
          <w:sz w:val="24"/>
        </w:rPr>
        <w:t xml:space="preserve"> individual where</w:t>
      </w:r>
      <w:r w:rsidR="00E6375F">
        <w:rPr>
          <w:rFonts w:ascii="Times New Roman" w:hAnsi="Times New Roman" w:cs="Times New Roman"/>
          <w:sz w:val="24"/>
        </w:rPr>
        <w:t>:</w:t>
      </w:r>
    </w:p>
    <w:p w:rsidR="00E6375F" w:rsidRDefault="00B226B0" w:rsidP="00B13C7D">
      <w:pPr>
        <w:pStyle w:val="ListParagraph"/>
        <w:numPr>
          <w:ilvl w:val="0"/>
          <w:numId w:val="4"/>
        </w:numPr>
        <w:spacing w:after="120" w:line="240" w:lineRule="auto"/>
        <w:contextualSpacing w:val="0"/>
        <w:rPr>
          <w:rFonts w:ascii="Times New Roman" w:hAnsi="Times New Roman" w:cs="Times New Roman"/>
          <w:sz w:val="24"/>
        </w:rPr>
      </w:pPr>
      <w:r w:rsidRPr="009B746C">
        <w:rPr>
          <w:rFonts w:ascii="Times New Roman" w:hAnsi="Times New Roman" w:cs="Times New Roman"/>
          <w:sz w:val="24"/>
        </w:rPr>
        <w:t>the individual is an international student studying outside of Australia</w:t>
      </w:r>
      <w:r w:rsidR="00E6375F">
        <w:rPr>
          <w:rFonts w:ascii="Times New Roman" w:hAnsi="Times New Roman" w:cs="Times New Roman"/>
          <w:sz w:val="24"/>
        </w:rPr>
        <w:t>;</w:t>
      </w:r>
    </w:p>
    <w:p w:rsidR="00E6375F" w:rsidRDefault="00B226B0" w:rsidP="00B13C7D">
      <w:pPr>
        <w:pStyle w:val="ListParagraph"/>
        <w:numPr>
          <w:ilvl w:val="0"/>
          <w:numId w:val="4"/>
        </w:numPr>
        <w:spacing w:after="120" w:line="240" w:lineRule="auto"/>
        <w:contextualSpacing w:val="0"/>
        <w:rPr>
          <w:rFonts w:ascii="Times New Roman" w:hAnsi="Times New Roman" w:cs="Times New Roman"/>
          <w:sz w:val="24"/>
        </w:rPr>
      </w:pPr>
      <w:r w:rsidRPr="009B746C">
        <w:rPr>
          <w:rFonts w:ascii="Times New Roman" w:hAnsi="Times New Roman" w:cs="Times New Roman"/>
          <w:sz w:val="24"/>
        </w:rPr>
        <w:t>the individual has completed their VET prior to 1 January 2015</w:t>
      </w:r>
      <w:r w:rsidR="00E6375F">
        <w:rPr>
          <w:rFonts w:ascii="Times New Roman" w:hAnsi="Times New Roman" w:cs="Times New Roman"/>
          <w:sz w:val="24"/>
        </w:rPr>
        <w:t>;</w:t>
      </w:r>
      <w:r w:rsidRPr="009B746C">
        <w:rPr>
          <w:rFonts w:ascii="Times New Roman" w:hAnsi="Times New Roman" w:cs="Times New Roman"/>
          <w:sz w:val="24"/>
        </w:rPr>
        <w:t xml:space="preserve"> </w:t>
      </w:r>
      <w:r w:rsidR="00331A5F">
        <w:rPr>
          <w:rFonts w:ascii="Times New Roman" w:hAnsi="Times New Roman" w:cs="Times New Roman"/>
          <w:sz w:val="24"/>
        </w:rPr>
        <w:t>or</w:t>
      </w:r>
    </w:p>
    <w:p w:rsidR="00413ED8" w:rsidRPr="00B13C7D" w:rsidRDefault="00B226B0" w:rsidP="00B13C7D">
      <w:pPr>
        <w:pStyle w:val="ListParagraph"/>
        <w:numPr>
          <w:ilvl w:val="0"/>
          <w:numId w:val="4"/>
        </w:numPr>
        <w:spacing w:after="120" w:line="240" w:lineRule="auto"/>
        <w:contextualSpacing w:val="0"/>
        <w:rPr>
          <w:rFonts w:ascii="Times New Roman" w:hAnsi="Times New Roman" w:cs="Times New Roman"/>
          <w:sz w:val="24"/>
        </w:rPr>
      </w:pPr>
      <w:proofErr w:type="gramStart"/>
      <w:r w:rsidRPr="009B746C">
        <w:rPr>
          <w:rFonts w:ascii="Times New Roman" w:hAnsi="Times New Roman" w:cs="Times New Roman"/>
          <w:sz w:val="24"/>
        </w:rPr>
        <w:t>the</w:t>
      </w:r>
      <w:proofErr w:type="gramEnd"/>
      <w:r w:rsidRPr="009B746C">
        <w:rPr>
          <w:rFonts w:ascii="Times New Roman" w:hAnsi="Times New Roman" w:cs="Times New Roman"/>
          <w:sz w:val="24"/>
        </w:rPr>
        <w:t xml:space="preserve"> individual has a genuine personal </w:t>
      </w:r>
      <w:r w:rsidR="00BB7F6F">
        <w:rPr>
          <w:rFonts w:ascii="Times New Roman" w:hAnsi="Times New Roman" w:cs="Times New Roman"/>
          <w:sz w:val="24"/>
        </w:rPr>
        <w:t>objection to being</w:t>
      </w:r>
      <w:r w:rsidRPr="009B746C">
        <w:rPr>
          <w:rFonts w:ascii="Times New Roman" w:hAnsi="Times New Roman" w:cs="Times New Roman"/>
          <w:sz w:val="24"/>
        </w:rPr>
        <w:t xml:space="preserve"> </w:t>
      </w:r>
      <w:r w:rsidR="00413ED8">
        <w:rPr>
          <w:rFonts w:ascii="Times New Roman" w:hAnsi="Times New Roman" w:cs="Times New Roman"/>
          <w:sz w:val="24"/>
        </w:rPr>
        <w:t>assigned a student identifier</w:t>
      </w:r>
      <w:r w:rsidR="00331A5F">
        <w:rPr>
          <w:rFonts w:ascii="Times New Roman" w:hAnsi="Times New Roman" w:cs="Times New Roman"/>
          <w:sz w:val="24"/>
        </w:rPr>
        <w:t>.</w:t>
      </w:r>
    </w:p>
    <w:p w:rsidR="00814FCD" w:rsidRPr="008966E6" w:rsidRDefault="00814FCD" w:rsidP="007676E9">
      <w:pPr>
        <w:pStyle w:val="paragraph"/>
        <w:rPr>
          <w:u w:val="single"/>
        </w:rPr>
      </w:pPr>
      <w:r w:rsidRPr="008966E6">
        <w:rPr>
          <w:u w:val="single"/>
        </w:rPr>
        <w:t>Consultation</w:t>
      </w:r>
    </w:p>
    <w:p w:rsidR="00AE1EA1" w:rsidRPr="00AE1EA1" w:rsidRDefault="00AE1EA1" w:rsidP="00AE1EA1">
      <w:pPr>
        <w:pStyle w:val="ListParagraph"/>
        <w:numPr>
          <w:ilvl w:val="0"/>
          <w:numId w:val="4"/>
        </w:numPr>
        <w:spacing w:after="120" w:line="240" w:lineRule="auto"/>
        <w:ind w:left="714" w:hanging="357"/>
        <w:contextualSpacing w:val="0"/>
        <w:rPr>
          <w:rFonts w:ascii="Times New Roman" w:hAnsi="Times New Roman" w:cs="Times New Roman"/>
          <w:sz w:val="24"/>
          <w:szCs w:val="24"/>
        </w:rPr>
      </w:pPr>
      <w:r w:rsidRPr="00AE1EA1">
        <w:rPr>
          <w:rFonts w:ascii="Times New Roman" w:hAnsi="Times New Roman" w:cs="Times New Roman"/>
          <w:sz w:val="24"/>
          <w:szCs w:val="24"/>
        </w:rPr>
        <w:t xml:space="preserve">The Australian Government conducted extensive consultation with Australian States and Territories and the VET sector throughout the development of the </w:t>
      </w:r>
      <w:r w:rsidR="00A54F50">
        <w:rPr>
          <w:rFonts w:ascii="Times New Roman" w:hAnsi="Times New Roman" w:cs="Times New Roman"/>
          <w:sz w:val="24"/>
          <w:szCs w:val="24"/>
        </w:rPr>
        <w:t>Student Identifiers scheme</w:t>
      </w:r>
      <w:r w:rsidRPr="00AE1EA1">
        <w:rPr>
          <w:rFonts w:ascii="Times New Roman" w:hAnsi="Times New Roman" w:cs="Times New Roman"/>
          <w:sz w:val="24"/>
          <w:szCs w:val="24"/>
        </w:rPr>
        <w:t xml:space="preserve">. </w:t>
      </w:r>
    </w:p>
    <w:p w:rsidR="00AE1EA1" w:rsidRDefault="00AE1EA1" w:rsidP="00AE1EA1">
      <w:pPr>
        <w:pStyle w:val="ListParagraph"/>
        <w:numPr>
          <w:ilvl w:val="0"/>
          <w:numId w:val="4"/>
        </w:numPr>
        <w:spacing w:after="120" w:line="240" w:lineRule="auto"/>
        <w:ind w:left="714" w:hanging="357"/>
        <w:contextualSpacing w:val="0"/>
        <w:rPr>
          <w:rFonts w:ascii="Times New Roman" w:hAnsi="Times New Roman" w:cs="Times New Roman"/>
          <w:sz w:val="24"/>
          <w:szCs w:val="24"/>
        </w:rPr>
      </w:pPr>
      <w:r w:rsidRPr="00AE1EA1">
        <w:rPr>
          <w:rFonts w:ascii="Times New Roman" w:hAnsi="Times New Roman" w:cs="Times New Roman"/>
          <w:sz w:val="24"/>
          <w:szCs w:val="24"/>
        </w:rPr>
        <w:t>In 2013</w:t>
      </w:r>
      <w:r w:rsidR="00F524E9">
        <w:rPr>
          <w:rFonts w:ascii="Times New Roman" w:hAnsi="Times New Roman" w:cs="Times New Roman"/>
          <w:sz w:val="24"/>
          <w:szCs w:val="24"/>
        </w:rPr>
        <w:t>,</w:t>
      </w:r>
      <w:r w:rsidRPr="00AE1EA1">
        <w:rPr>
          <w:rFonts w:ascii="Times New Roman" w:hAnsi="Times New Roman" w:cs="Times New Roman"/>
          <w:sz w:val="24"/>
          <w:szCs w:val="24"/>
        </w:rPr>
        <w:t xml:space="preserve"> public consultations into the proposed student identifiers scheme were undertaken. In addition the agreement of </w:t>
      </w:r>
      <w:r w:rsidR="00560349">
        <w:rPr>
          <w:rFonts w:ascii="Times New Roman" w:hAnsi="Times New Roman" w:cs="Times New Roman"/>
          <w:sz w:val="24"/>
          <w:szCs w:val="24"/>
        </w:rPr>
        <w:t>s</w:t>
      </w:r>
      <w:r w:rsidRPr="00AE1EA1">
        <w:rPr>
          <w:rFonts w:ascii="Times New Roman" w:hAnsi="Times New Roman" w:cs="Times New Roman"/>
          <w:sz w:val="24"/>
          <w:szCs w:val="24"/>
        </w:rPr>
        <w:t>tate and territory training ministers to introduce exemptions f</w:t>
      </w:r>
      <w:r>
        <w:rPr>
          <w:rFonts w:ascii="Times New Roman" w:hAnsi="Times New Roman" w:cs="Times New Roman"/>
          <w:sz w:val="24"/>
          <w:szCs w:val="24"/>
        </w:rPr>
        <w:t>rom the requirement to use a student identifier</w:t>
      </w:r>
      <w:r w:rsidRPr="00AE1EA1">
        <w:rPr>
          <w:rFonts w:ascii="Times New Roman" w:hAnsi="Times New Roman" w:cs="Times New Roman"/>
          <w:sz w:val="24"/>
          <w:szCs w:val="24"/>
        </w:rPr>
        <w:t xml:space="preserve"> in certain circumstances was obtained.</w:t>
      </w:r>
    </w:p>
    <w:p w:rsidR="000E7243" w:rsidRPr="009B746C" w:rsidRDefault="00814FCD" w:rsidP="008966E6">
      <w:pPr>
        <w:pStyle w:val="ListParagraph"/>
        <w:numPr>
          <w:ilvl w:val="0"/>
          <w:numId w:val="4"/>
        </w:numPr>
        <w:spacing w:after="120" w:line="240" w:lineRule="auto"/>
        <w:ind w:left="714" w:hanging="357"/>
        <w:contextualSpacing w:val="0"/>
        <w:rPr>
          <w:rFonts w:ascii="Times New Roman" w:hAnsi="Times New Roman" w:cs="Times New Roman"/>
          <w:sz w:val="24"/>
          <w:szCs w:val="24"/>
        </w:rPr>
      </w:pPr>
      <w:r w:rsidRPr="009B746C">
        <w:rPr>
          <w:rFonts w:ascii="Times New Roman" w:hAnsi="Times New Roman" w:cs="Times New Roman"/>
          <w:sz w:val="24"/>
          <w:szCs w:val="24"/>
        </w:rPr>
        <w:t xml:space="preserve">Sub-section 53(4) of the Act specifies that the Commonwealth Minister must obtain the agreement of the Ministerial Council to the making of the </w:t>
      </w:r>
      <w:r w:rsidR="007C78DA" w:rsidRPr="009B746C">
        <w:rPr>
          <w:rFonts w:ascii="Times New Roman" w:hAnsi="Times New Roman" w:cs="Times New Roman"/>
          <w:sz w:val="24"/>
          <w:szCs w:val="24"/>
        </w:rPr>
        <w:t>exemptions instrument</w:t>
      </w:r>
      <w:r w:rsidRPr="009B746C">
        <w:rPr>
          <w:rFonts w:ascii="Times New Roman" w:hAnsi="Times New Roman" w:cs="Times New Roman"/>
          <w:sz w:val="24"/>
          <w:szCs w:val="24"/>
        </w:rPr>
        <w:t>.  The current Ministerial Council is the Council of Australian Governments Industry and Skills Council</w:t>
      </w:r>
      <w:r w:rsidR="007C78DA" w:rsidRPr="009B746C">
        <w:rPr>
          <w:rFonts w:ascii="Times New Roman" w:hAnsi="Times New Roman" w:cs="Times New Roman"/>
          <w:sz w:val="24"/>
          <w:szCs w:val="24"/>
        </w:rPr>
        <w:t xml:space="preserve"> (Council)</w:t>
      </w:r>
      <w:r w:rsidRPr="009B746C">
        <w:rPr>
          <w:rFonts w:ascii="Times New Roman" w:hAnsi="Times New Roman" w:cs="Times New Roman"/>
          <w:sz w:val="24"/>
          <w:szCs w:val="24"/>
        </w:rPr>
        <w:t>.</w:t>
      </w:r>
      <w:r w:rsidR="007E6E86" w:rsidRPr="009B746C">
        <w:rPr>
          <w:rFonts w:ascii="Times New Roman" w:hAnsi="Times New Roman" w:cs="Times New Roman"/>
          <w:sz w:val="24"/>
          <w:szCs w:val="24"/>
        </w:rPr>
        <w:t xml:space="preserve"> </w:t>
      </w:r>
      <w:r w:rsidR="007C78DA" w:rsidRPr="00923AA1">
        <w:rPr>
          <w:rFonts w:ascii="Times New Roman" w:hAnsi="Times New Roman" w:cs="Times New Roman"/>
          <w:sz w:val="24"/>
          <w:szCs w:val="24"/>
        </w:rPr>
        <w:t xml:space="preserve">This condition was met </w:t>
      </w:r>
      <w:r w:rsidR="009D744D" w:rsidRPr="00923AA1">
        <w:rPr>
          <w:rFonts w:ascii="Times New Roman" w:hAnsi="Times New Roman" w:cs="Times New Roman"/>
          <w:sz w:val="24"/>
          <w:szCs w:val="24"/>
        </w:rPr>
        <w:t xml:space="preserve">on </w:t>
      </w:r>
      <w:r w:rsidR="00560349" w:rsidRPr="00923AA1">
        <w:rPr>
          <w:rFonts w:ascii="Times New Roman" w:hAnsi="Times New Roman" w:cs="Times New Roman"/>
          <w:sz w:val="24"/>
          <w:szCs w:val="24"/>
        </w:rPr>
        <w:t xml:space="preserve">16 December </w:t>
      </w:r>
      <w:r w:rsidR="00773962" w:rsidRPr="00923AA1">
        <w:rPr>
          <w:rFonts w:ascii="Times New Roman" w:hAnsi="Times New Roman" w:cs="Times New Roman"/>
          <w:sz w:val="24"/>
          <w:szCs w:val="24"/>
        </w:rPr>
        <w:t>2014</w:t>
      </w:r>
      <w:bookmarkStart w:id="0" w:name="_GoBack"/>
      <w:bookmarkEnd w:id="0"/>
      <w:r w:rsidR="00E04DB0">
        <w:rPr>
          <w:rFonts w:ascii="Times New Roman" w:hAnsi="Times New Roman" w:cs="Times New Roman"/>
          <w:sz w:val="24"/>
          <w:szCs w:val="24"/>
        </w:rPr>
        <w:t>, being the date by which the majority of the</w:t>
      </w:r>
      <w:r w:rsidR="006F793C">
        <w:rPr>
          <w:rFonts w:ascii="Times New Roman" w:hAnsi="Times New Roman" w:cs="Times New Roman"/>
          <w:sz w:val="24"/>
          <w:szCs w:val="24"/>
        </w:rPr>
        <w:t xml:space="preserve"> members of the Council </w:t>
      </w:r>
      <w:r w:rsidR="009D744D" w:rsidRPr="009B746C">
        <w:rPr>
          <w:rFonts w:ascii="Times New Roman" w:hAnsi="Times New Roman" w:cs="Times New Roman"/>
          <w:sz w:val="24"/>
          <w:szCs w:val="24"/>
        </w:rPr>
        <w:t>agreed to the making of the instrument.</w:t>
      </w:r>
    </w:p>
    <w:p w:rsidR="000E7243" w:rsidRDefault="001F5B37" w:rsidP="000E7243">
      <w:pPr>
        <w:rPr>
          <w:rFonts w:ascii="Times New Roman" w:hAnsi="Times New Roman" w:cs="Times New Roman"/>
          <w:sz w:val="24"/>
          <w:u w:val="single"/>
        </w:rPr>
      </w:pPr>
      <w:r w:rsidRPr="008966E6">
        <w:rPr>
          <w:rFonts w:ascii="Times New Roman" w:hAnsi="Times New Roman" w:cs="Times New Roman"/>
          <w:sz w:val="24"/>
          <w:u w:val="single"/>
        </w:rPr>
        <w:t>Detailed explanation of the provisions</w:t>
      </w:r>
    </w:p>
    <w:p w:rsidR="00BA5ED0" w:rsidRPr="001B03F0" w:rsidRDefault="008966E6" w:rsidP="008966E6">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 xml:space="preserve">Section 1 provides that the name of the legislative instrument is the </w:t>
      </w:r>
      <w:r w:rsidRPr="001B03F0">
        <w:rPr>
          <w:rFonts w:ascii="Times New Roman" w:hAnsi="Times New Roman" w:cs="Times New Roman"/>
          <w:i/>
          <w:sz w:val="24"/>
          <w:szCs w:val="24"/>
        </w:rPr>
        <w:t>Studen</w:t>
      </w:r>
      <w:r w:rsidR="004D5498" w:rsidRPr="001B03F0">
        <w:rPr>
          <w:rFonts w:ascii="Times New Roman" w:hAnsi="Times New Roman" w:cs="Times New Roman"/>
          <w:i/>
          <w:sz w:val="24"/>
          <w:szCs w:val="24"/>
        </w:rPr>
        <w:t>t Identifie</w:t>
      </w:r>
      <w:r w:rsidR="00CA2AF4">
        <w:rPr>
          <w:rFonts w:ascii="Times New Roman" w:hAnsi="Times New Roman" w:cs="Times New Roman"/>
          <w:i/>
          <w:sz w:val="24"/>
          <w:szCs w:val="24"/>
        </w:rPr>
        <w:t>r</w:t>
      </w:r>
      <w:r w:rsidR="004D5498" w:rsidRPr="001B03F0">
        <w:rPr>
          <w:rFonts w:ascii="Times New Roman" w:hAnsi="Times New Roman" w:cs="Times New Roman"/>
          <w:i/>
          <w:sz w:val="24"/>
          <w:szCs w:val="24"/>
        </w:rPr>
        <w:t xml:space="preserve">s </w:t>
      </w:r>
      <w:r w:rsidR="00F31279">
        <w:rPr>
          <w:rFonts w:ascii="Times New Roman" w:hAnsi="Times New Roman" w:cs="Times New Roman"/>
          <w:i/>
          <w:sz w:val="24"/>
          <w:szCs w:val="24"/>
        </w:rPr>
        <w:t>(</w:t>
      </w:r>
      <w:r w:rsidR="004D5498" w:rsidRPr="001B03F0">
        <w:rPr>
          <w:rFonts w:ascii="Times New Roman" w:hAnsi="Times New Roman" w:cs="Times New Roman"/>
          <w:i/>
          <w:sz w:val="24"/>
          <w:szCs w:val="24"/>
        </w:rPr>
        <w:t>Exemptions</w:t>
      </w:r>
      <w:r w:rsidR="00F31279">
        <w:rPr>
          <w:rFonts w:ascii="Times New Roman" w:hAnsi="Times New Roman" w:cs="Times New Roman"/>
          <w:i/>
          <w:sz w:val="24"/>
          <w:szCs w:val="24"/>
        </w:rPr>
        <w:t>) Instrument</w:t>
      </w:r>
      <w:r w:rsidR="004D5498" w:rsidRPr="001B03F0">
        <w:rPr>
          <w:rFonts w:ascii="Times New Roman" w:hAnsi="Times New Roman" w:cs="Times New Roman"/>
          <w:i/>
          <w:sz w:val="24"/>
          <w:szCs w:val="24"/>
        </w:rPr>
        <w:t xml:space="preserve"> 2014.</w:t>
      </w:r>
    </w:p>
    <w:p w:rsidR="008966E6" w:rsidRPr="001B03F0" w:rsidRDefault="00B06059" w:rsidP="00D177B5">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Secti</w:t>
      </w:r>
      <w:r w:rsidR="00E36412">
        <w:rPr>
          <w:rFonts w:ascii="Times New Roman" w:hAnsi="Times New Roman" w:cs="Times New Roman"/>
          <w:sz w:val="24"/>
          <w:szCs w:val="24"/>
        </w:rPr>
        <w:t>on 2 provides that the legislative instrument</w:t>
      </w:r>
      <w:r w:rsidRPr="001B03F0">
        <w:rPr>
          <w:rFonts w:ascii="Times New Roman" w:hAnsi="Times New Roman" w:cs="Times New Roman"/>
          <w:sz w:val="24"/>
          <w:szCs w:val="24"/>
        </w:rPr>
        <w:t xml:space="preserve"> commence</w:t>
      </w:r>
      <w:r w:rsidR="00E36412">
        <w:rPr>
          <w:rFonts w:ascii="Times New Roman" w:hAnsi="Times New Roman" w:cs="Times New Roman"/>
          <w:sz w:val="24"/>
          <w:szCs w:val="24"/>
        </w:rPr>
        <w:t>s</w:t>
      </w:r>
      <w:r w:rsidRPr="001B03F0">
        <w:rPr>
          <w:rFonts w:ascii="Times New Roman" w:hAnsi="Times New Roman" w:cs="Times New Roman"/>
          <w:sz w:val="24"/>
          <w:szCs w:val="24"/>
        </w:rPr>
        <w:t xml:space="preserve"> on the day after </w:t>
      </w:r>
      <w:r w:rsidR="00E36412">
        <w:rPr>
          <w:rFonts w:ascii="Times New Roman" w:hAnsi="Times New Roman" w:cs="Times New Roman"/>
          <w:sz w:val="24"/>
          <w:szCs w:val="24"/>
        </w:rPr>
        <w:t>it is</w:t>
      </w:r>
      <w:r w:rsidRPr="001B03F0">
        <w:rPr>
          <w:rFonts w:ascii="Times New Roman" w:hAnsi="Times New Roman" w:cs="Times New Roman"/>
          <w:sz w:val="24"/>
          <w:szCs w:val="24"/>
        </w:rPr>
        <w:t xml:space="preserve"> registered.</w:t>
      </w:r>
    </w:p>
    <w:p w:rsidR="002B7A9F" w:rsidRPr="001B03F0" w:rsidRDefault="002B7A9F" w:rsidP="00D177B5">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Section 3 provides that the authority for the exemptions is sub-section 53(3) of the Act.</w:t>
      </w:r>
    </w:p>
    <w:p w:rsidR="00B662E9" w:rsidRPr="001B03F0" w:rsidRDefault="00B662E9" w:rsidP="00D177B5">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lastRenderedPageBreak/>
        <w:t>Section 4 sets out the definitions of the terms used in the exemptions.</w:t>
      </w:r>
    </w:p>
    <w:p w:rsidR="009A3D8E" w:rsidRPr="001B03F0" w:rsidRDefault="009A3D8E" w:rsidP="00D177B5">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Section 5 provides the purpose of part 2 of the instrument.</w:t>
      </w:r>
    </w:p>
    <w:p w:rsidR="00C21BEA" w:rsidRPr="00B371A6" w:rsidRDefault="003903F4" w:rsidP="00D177B5">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 xml:space="preserve">Section 6 </w:t>
      </w:r>
      <w:r w:rsidR="00B16581" w:rsidRPr="001B03F0">
        <w:rPr>
          <w:rFonts w:ascii="Times New Roman" w:hAnsi="Times New Roman" w:cs="Times New Roman"/>
          <w:sz w:val="24"/>
          <w:szCs w:val="24"/>
        </w:rPr>
        <w:t>specifies</w:t>
      </w:r>
      <w:r w:rsidR="00C21BEA" w:rsidRPr="001B03F0">
        <w:rPr>
          <w:rFonts w:ascii="Times New Roman" w:hAnsi="Times New Roman" w:cs="Times New Roman"/>
          <w:sz w:val="24"/>
          <w:szCs w:val="24"/>
        </w:rPr>
        <w:t xml:space="preserve"> that registered training organisations are allowed to issue a VET qualification or VET statement of attainment to an individual without a student identifier where</w:t>
      </w:r>
      <w:r w:rsidR="00285153">
        <w:rPr>
          <w:rFonts w:ascii="Times New Roman" w:hAnsi="Times New Roman" w:cs="Times New Roman"/>
          <w:sz w:val="24"/>
          <w:szCs w:val="24"/>
        </w:rPr>
        <w:t xml:space="preserve"> the registered training organisation is exempted from the need to collect and submit AVETMISS compliant data under the relevant provisions of the National VET Provider Collection Data Requirements Policy</w:t>
      </w:r>
      <w:r w:rsidR="008C3577" w:rsidRPr="00B371A6">
        <w:rPr>
          <w:rFonts w:ascii="Times New Roman" w:hAnsi="Times New Roman" w:cs="Times New Roman"/>
          <w:sz w:val="24"/>
          <w:szCs w:val="24"/>
        </w:rPr>
        <w:t>, because this would conflict with defence or national security legislation and/or could jeopardise the security or safety of defence, border protection, customs, national security or police personnel.</w:t>
      </w:r>
    </w:p>
    <w:p w:rsidR="00D6594B" w:rsidRPr="002162ED" w:rsidRDefault="00D6594B" w:rsidP="0034778D">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B371A6">
        <w:rPr>
          <w:rFonts w:ascii="Times New Roman" w:hAnsi="Times New Roman" w:cs="Times New Roman"/>
          <w:sz w:val="24"/>
          <w:szCs w:val="24"/>
        </w:rPr>
        <w:t>Section 6 also specifies that registered training organisations are allowed to issue a VET</w:t>
      </w:r>
      <w:r w:rsidR="002162ED" w:rsidRPr="00B371A6">
        <w:rPr>
          <w:rFonts w:ascii="Times New Roman" w:hAnsi="Times New Roman" w:cs="Times New Roman"/>
          <w:sz w:val="24"/>
          <w:szCs w:val="24"/>
        </w:rPr>
        <w:t xml:space="preserve"> </w:t>
      </w:r>
      <w:r w:rsidRPr="00B371A6">
        <w:rPr>
          <w:rFonts w:ascii="Times New Roman" w:hAnsi="Times New Roman" w:cs="Times New Roman"/>
          <w:sz w:val="24"/>
          <w:szCs w:val="24"/>
        </w:rPr>
        <w:t>qualification</w:t>
      </w:r>
      <w:r w:rsidRPr="001B03F0">
        <w:rPr>
          <w:rFonts w:ascii="Times New Roman" w:hAnsi="Times New Roman" w:cs="Times New Roman"/>
          <w:sz w:val="24"/>
          <w:szCs w:val="24"/>
        </w:rPr>
        <w:t xml:space="preserve"> or VET statement of attainment to an individual without a student identifier where</w:t>
      </w:r>
      <w:r>
        <w:rPr>
          <w:rFonts w:ascii="Times New Roman" w:hAnsi="Times New Roman" w:cs="Times New Roman"/>
          <w:sz w:val="24"/>
          <w:szCs w:val="24"/>
        </w:rPr>
        <w:t>:</w:t>
      </w:r>
    </w:p>
    <w:p w:rsidR="00331A5F" w:rsidRPr="00331A5F" w:rsidRDefault="00331A5F" w:rsidP="00331A5F">
      <w:pPr>
        <w:pStyle w:val="ListParagraph"/>
        <w:numPr>
          <w:ilvl w:val="0"/>
          <w:numId w:val="4"/>
        </w:numPr>
        <w:spacing w:after="120" w:line="240" w:lineRule="auto"/>
        <w:rPr>
          <w:rFonts w:ascii="Times New Roman" w:hAnsi="Times New Roman" w:cs="Times New Roman"/>
          <w:sz w:val="24"/>
          <w:szCs w:val="24"/>
        </w:rPr>
      </w:pPr>
      <w:r w:rsidRPr="00331A5F">
        <w:rPr>
          <w:rFonts w:ascii="Times New Roman" w:hAnsi="Times New Roman" w:cs="Times New Roman"/>
          <w:sz w:val="24"/>
          <w:szCs w:val="24"/>
        </w:rPr>
        <w:t>prior to 1 January 2016</w:t>
      </w:r>
      <w:r w:rsidR="009C67FA">
        <w:rPr>
          <w:rFonts w:ascii="Times New Roman" w:hAnsi="Times New Roman" w:cs="Times New Roman"/>
          <w:sz w:val="24"/>
          <w:szCs w:val="24"/>
        </w:rPr>
        <w:t>,</w:t>
      </w:r>
      <w:r w:rsidRPr="00331A5F">
        <w:rPr>
          <w:rFonts w:ascii="Times New Roman" w:hAnsi="Times New Roman" w:cs="Times New Roman"/>
          <w:sz w:val="24"/>
          <w:szCs w:val="24"/>
        </w:rPr>
        <w:t xml:space="preserve"> a registered training organisation is exempt from reporting on VET on the basis that it has notified its VET Regulator that it will not collect and submit AVETMISS compliant data on all or part of its nationally recognised training activity on the grounds that it is delivering vital community services (including emergency, fire, rescue or first aid services) and it considers that the submission of AVETMISS compliant data would adversely affect its ability to continue to deliver these vital community services to the Australian community</w:t>
      </w:r>
      <w:r>
        <w:rPr>
          <w:rFonts w:ascii="Times New Roman" w:hAnsi="Times New Roman" w:cs="Times New Roman"/>
          <w:sz w:val="24"/>
          <w:szCs w:val="24"/>
        </w:rPr>
        <w:t xml:space="preserve">;  </w:t>
      </w:r>
    </w:p>
    <w:p w:rsidR="00331A5F" w:rsidRDefault="00331A5F" w:rsidP="00331A5F">
      <w:pPr>
        <w:pStyle w:val="ListParagraph"/>
        <w:numPr>
          <w:ilvl w:val="0"/>
          <w:numId w:val="4"/>
        </w:numPr>
        <w:spacing w:after="120" w:line="240" w:lineRule="auto"/>
        <w:rPr>
          <w:rFonts w:ascii="Times New Roman" w:hAnsi="Times New Roman" w:cs="Times New Roman"/>
          <w:sz w:val="24"/>
          <w:szCs w:val="24"/>
        </w:rPr>
      </w:pPr>
      <w:r w:rsidRPr="00331A5F">
        <w:rPr>
          <w:rFonts w:ascii="Times New Roman" w:hAnsi="Times New Roman" w:cs="Times New Roman"/>
          <w:sz w:val="24"/>
          <w:szCs w:val="24"/>
        </w:rPr>
        <w:t>commencing from 1 January 2016, a registered training organisation is exempt from reporting on VET on the basis that it has notified its VET Regulator that it will not collect and submit AVETMISS compliant data on its nationally recognised training activity for which it has not received a fee or other form of consideration on the grounds that it is delivering vital community services (including emergency, fire, rescue or first aid services) and it considers that the submission of AVETMISS compliant data would adversely affect its ability to continue to deliver these vital community services to the Australian community</w:t>
      </w:r>
      <w:r w:rsidR="009C67FA">
        <w:rPr>
          <w:rFonts w:ascii="Times New Roman" w:hAnsi="Times New Roman" w:cs="Times New Roman"/>
          <w:sz w:val="24"/>
          <w:szCs w:val="24"/>
        </w:rPr>
        <w:t xml:space="preserve">; and </w:t>
      </w:r>
      <w:r w:rsidRPr="00331A5F">
        <w:rPr>
          <w:rFonts w:ascii="Times New Roman" w:hAnsi="Times New Roman" w:cs="Times New Roman"/>
          <w:sz w:val="24"/>
          <w:szCs w:val="24"/>
        </w:rPr>
        <w:t xml:space="preserve"> </w:t>
      </w:r>
    </w:p>
    <w:p w:rsidR="00EE232E" w:rsidRDefault="009C67FA" w:rsidP="00EE232E">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where, </w:t>
      </w:r>
      <w:r w:rsidR="00EE232E" w:rsidRPr="00EE232E">
        <w:rPr>
          <w:rFonts w:ascii="Times New Roman" w:hAnsi="Times New Roman" w:cs="Times New Roman"/>
          <w:sz w:val="24"/>
          <w:szCs w:val="24"/>
        </w:rPr>
        <w:t>prior to 1 January 2016</w:t>
      </w:r>
      <w:r>
        <w:rPr>
          <w:rFonts w:ascii="Times New Roman" w:hAnsi="Times New Roman" w:cs="Times New Roman"/>
          <w:sz w:val="24"/>
          <w:szCs w:val="24"/>
        </w:rPr>
        <w:t xml:space="preserve">, </w:t>
      </w:r>
      <w:r w:rsidR="00EE232E" w:rsidRPr="00EE232E">
        <w:rPr>
          <w:rFonts w:ascii="Times New Roman" w:hAnsi="Times New Roman" w:cs="Times New Roman"/>
          <w:sz w:val="24"/>
          <w:szCs w:val="24"/>
        </w:rPr>
        <w:t>a registered training organisation delivers a VET course over a single day or less to an individual and the individual is unable to obtain a student identifier before the completion of the VET course delivered over a single day or less.</w:t>
      </w:r>
    </w:p>
    <w:p w:rsidR="009C67FA" w:rsidRPr="00EE232E" w:rsidRDefault="009C67FA" w:rsidP="009C67FA">
      <w:pPr>
        <w:pStyle w:val="ListParagraph"/>
        <w:spacing w:after="120" w:line="240" w:lineRule="auto"/>
        <w:ind w:left="1069"/>
        <w:rPr>
          <w:rFonts w:ascii="Times New Roman" w:hAnsi="Times New Roman" w:cs="Times New Roman"/>
          <w:sz w:val="24"/>
          <w:szCs w:val="24"/>
        </w:rPr>
      </w:pPr>
    </w:p>
    <w:p w:rsidR="00C21BEA" w:rsidRPr="001B03F0" w:rsidRDefault="00D177B5" w:rsidP="0034778D">
      <w:pPr>
        <w:pStyle w:val="ListParagraph"/>
        <w:numPr>
          <w:ilvl w:val="0"/>
          <w:numId w:val="4"/>
        </w:numPr>
        <w:spacing w:after="120" w:line="240" w:lineRule="auto"/>
        <w:ind w:left="71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 xml:space="preserve">Section </w:t>
      </w:r>
      <w:r w:rsidR="00B16581" w:rsidRPr="001B03F0">
        <w:rPr>
          <w:rFonts w:ascii="Times New Roman" w:hAnsi="Times New Roman" w:cs="Times New Roman"/>
          <w:sz w:val="24"/>
          <w:szCs w:val="24"/>
        </w:rPr>
        <w:t>7 specifies that</w:t>
      </w:r>
      <w:r w:rsidR="005A4CE5" w:rsidRPr="001B03F0">
        <w:rPr>
          <w:rFonts w:ascii="Times New Roman" w:hAnsi="Times New Roman" w:cs="Times New Roman"/>
          <w:sz w:val="24"/>
          <w:szCs w:val="24"/>
        </w:rPr>
        <w:t xml:space="preserve"> a registered training organisation can issue a VET qualification or VET statement of attainment to an individual who has not been assigned a student identifier where:</w:t>
      </w:r>
    </w:p>
    <w:p w:rsidR="005A4CE5" w:rsidRPr="001B03F0" w:rsidRDefault="0034778D" w:rsidP="005A4CE5">
      <w:pPr>
        <w:pStyle w:val="ListParagraph"/>
        <w:numPr>
          <w:ilvl w:val="0"/>
          <w:numId w:val="5"/>
        </w:numPr>
        <w:spacing w:after="120" w:line="240" w:lineRule="auto"/>
        <w:ind w:left="1434" w:hanging="357"/>
        <w:contextualSpacing w:val="0"/>
        <w:rPr>
          <w:rFonts w:ascii="Times New Roman" w:hAnsi="Times New Roman" w:cs="Times New Roman"/>
          <w:sz w:val="24"/>
          <w:szCs w:val="24"/>
          <w:u w:val="single"/>
        </w:rPr>
      </w:pPr>
      <w:r w:rsidRPr="001B03F0">
        <w:rPr>
          <w:rFonts w:ascii="Times New Roman" w:hAnsi="Times New Roman" w:cs="Times New Roman"/>
          <w:sz w:val="24"/>
          <w:szCs w:val="24"/>
        </w:rPr>
        <w:t>the individual is an international student who has completed all the requirements for the VET qualification or VET statement of attainment outside of Australia;</w:t>
      </w:r>
      <w:r w:rsidR="00FA63F6" w:rsidRPr="001B03F0">
        <w:rPr>
          <w:rFonts w:ascii="Times New Roman" w:hAnsi="Times New Roman" w:cs="Times New Roman"/>
          <w:sz w:val="24"/>
          <w:szCs w:val="24"/>
        </w:rPr>
        <w:t xml:space="preserve"> or</w:t>
      </w:r>
    </w:p>
    <w:p w:rsidR="00413ED8" w:rsidRPr="00413ED8" w:rsidRDefault="00D77286" w:rsidP="005A4CE5">
      <w:pPr>
        <w:pStyle w:val="ListParagraph"/>
        <w:numPr>
          <w:ilvl w:val="0"/>
          <w:numId w:val="5"/>
        </w:numPr>
        <w:spacing w:after="120" w:line="240" w:lineRule="auto"/>
        <w:ind w:left="1434" w:hanging="357"/>
        <w:contextualSpacing w:val="0"/>
        <w:rPr>
          <w:rFonts w:ascii="Times New Roman" w:hAnsi="Times New Roman" w:cs="Times New Roman"/>
          <w:sz w:val="24"/>
          <w:szCs w:val="24"/>
          <w:u w:val="single"/>
        </w:rPr>
      </w:pPr>
      <w:r w:rsidRPr="00413ED8">
        <w:rPr>
          <w:rFonts w:ascii="Times New Roman" w:hAnsi="Times New Roman" w:cs="Times New Roman"/>
          <w:sz w:val="24"/>
          <w:szCs w:val="24"/>
        </w:rPr>
        <w:t xml:space="preserve">the individual has completed all the requirements for the VET qualification or VET statement of attainment before 1 January 2015; </w:t>
      </w:r>
      <w:r w:rsidR="00EE232E">
        <w:rPr>
          <w:rFonts w:ascii="Times New Roman" w:hAnsi="Times New Roman" w:cs="Times New Roman"/>
          <w:sz w:val="24"/>
          <w:szCs w:val="24"/>
        </w:rPr>
        <w:t>or</w:t>
      </w:r>
      <w:r w:rsidR="00FA63F6" w:rsidRPr="00413ED8">
        <w:rPr>
          <w:rFonts w:ascii="Times New Roman" w:hAnsi="Times New Roman" w:cs="Times New Roman"/>
          <w:sz w:val="24"/>
          <w:szCs w:val="24"/>
        </w:rPr>
        <w:t xml:space="preserve"> </w:t>
      </w:r>
    </w:p>
    <w:p w:rsidR="00D77286" w:rsidRPr="00413ED8" w:rsidRDefault="00DB6578" w:rsidP="00EE232E">
      <w:pPr>
        <w:pStyle w:val="ListParagraph"/>
        <w:numPr>
          <w:ilvl w:val="0"/>
          <w:numId w:val="5"/>
        </w:numPr>
        <w:spacing w:after="120" w:line="240" w:lineRule="auto"/>
        <w:ind w:left="1434" w:hanging="357"/>
        <w:contextualSpacing w:val="0"/>
        <w:rPr>
          <w:rFonts w:ascii="Times New Roman" w:hAnsi="Times New Roman" w:cs="Times New Roman"/>
          <w:sz w:val="24"/>
          <w:szCs w:val="24"/>
          <w:u w:val="single"/>
        </w:rPr>
      </w:pPr>
      <w:r w:rsidRPr="00413ED8">
        <w:rPr>
          <w:rFonts w:ascii="Times New Roman" w:hAnsi="Times New Roman" w:cs="Times New Roman"/>
          <w:sz w:val="24"/>
          <w:szCs w:val="24"/>
        </w:rPr>
        <w:t>the individual has a genuine personal</w:t>
      </w:r>
      <w:r w:rsidR="000C3CA1" w:rsidRPr="00413ED8">
        <w:rPr>
          <w:rFonts w:ascii="Times New Roman" w:hAnsi="Times New Roman" w:cs="Times New Roman"/>
          <w:sz w:val="24"/>
          <w:szCs w:val="24"/>
        </w:rPr>
        <w:t xml:space="preserve"> objection to being assigned</w:t>
      </w:r>
      <w:r w:rsidR="0077673A" w:rsidRPr="00413ED8">
        <w:rPr>
          <w:rFonts w:ascii="Times New Roman" w:hAnsi="Times New Roman" w:cs="Times New Roman"/>
          <w:sz w:val="24"/>
          <w:szCs w:val="24"/>
        </w:rPr>
        <w:t xml:space="preserve"> </w:t>
      </w:r>
      <w:r w:rsidRPr="00413ED8">
        <w:rPr>
          <w:rFonts w:ascii="Times New Roman" w:hAnsi="Times New Roman" w:cs="Times New Roman"/>
          <w:sz w:val="24"/>
          <w:szCs w:val="24"/>
        </w:rPr>
        <w:t>a student identifier</w:t>
      </w:r>
      <w:r w:rsidR="00EE232E">
        <w:rPr>
          <w:rFonts w:ascii="Times New Roman" w:hAnsi="Times New Roman" w:cs="Times New Roman"/>
          <w:sz w:val="24"/>
          <w:szCs w:val="24"/>
        </w:rPr>
        <w:t xml:space="preserve">. </w:t>
      </w:r>
    </w:p>
    <w:p w:rsidR="009B746C" w:rsidRPr="001B03F0" w:rsidRDefault="009B746C">
      <w:pPr>
        <w:rPr>
          <w:rFonts w:ascii="Times New Roman" w:hAnsi="Times New Roman" w:cs="Times New Roman"/>
          <w:sz w:val="24"/>
          <w:szCs w:val="24"/>
          <w:u w:val="single"/>
        </w:rPr>
      </w:pPr>
      <w:r w:rsidRPr="001B03F0">
        <w:rPr>
          <w:rFonts w:ascii="Times New Roman" w:hAnsi="Times New Roman" w:cs="Times New Roman"/>
          <w:sz w:val="24"/>
          <w:szCs w:val="24"/>
          <w:u w:val="single"/>
        </w:rPr>
        <w:br w:type="page"/>
      </w:r>
    </w:p>
    <w:p w:rsidR="002854A8" w:rsidRDefault="002854A8" w:rsidP="002854A8">
      <w:pPr>
        <w:spacing w:after="120" w:line="240" w:lineRule="auto"/>
        <w:rPr>
          <w:rFonts w:ascii="Times New Roman" w:hAnsi="Times New Roman" w:cs="Times New Roman"/>
          <w:sz w:val="24"/>
          <w:u w:val="single"/>
        </w:rPr>
      </w:pPr>
      <w:r>
        <w:rPr>
          <w:rFonts w:ascii="Times New Roman" w:hAnsi="Times New Roman" w:cs="Times New Roman"/>
          <w:noProof/>
          <w:sz w:val="24"/>
          <w:u w:val="single"/>
          <w:lang w:eastAsia="en-AU"/>
        </w:rPr>
        <w:lastRenderedPageBreak/>
        <mc:AlternateContent>
          <mc:Choice Requires="wps">
            <w:drawing>
              <wp:anchor distT="0" distB="0" distL="114300" distR="114300" simplePos="0" relativeHeight="251658240" behindDoc="0" locked="0" layoutInCell="1" allowOverlap="1" wp14:anchorId="7A584DFB" wp14:editId="28B4A154">
                <wp:simplePos x="0" y="0"/>
                <wp:positionH relativeFrom="column">
                  <wp:posOffset>-349857</wp:posOffset>
                </wp:positionH>
                <wp:positionV relativeFrom="paragraph">
                  <wp:posOffset>77110</wp:posOffset>
                </wp:positionV>
                <wp:extent cx="6500495" cy="9382539"/>
                <wp:effectExtent l="38100" t="38100" r="3365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0495" cy="9382539"/>
                        </a:xfrm>
                        <a:prstGeom prst="rect">
                          <a:avLst/>
                        </a:prstGeom>
                        <a:solidFill>
                          <a:srgbClr val="FFFFFF"/>
                        </a:solidFill>
                        <a:ln w="76200" cmpd="tri">
                          <a:solidFill>
                            <a:srgbClr val="000000"/>
                          </a:solidFill>
                          <a:miter lim="800000"/>
                          <a:headEnd/>
                          <a:tailEnd/>
                        </a:ln>
                      </wps:spPr>
                      <wps:txbx>
                        <w:txbxContent>
                          <w:p w:rsidR="002854A8" w:rsidRPr="00D664E6" w:rsidRDefault="002854A8" w:rsidP="00C36BC5">
                            <w:pPr>
                              <w:spacing w:before="360" w:after="120"/>
                              <w:jc w:val="center"/>
                              <w:rPr>
                                <w:rFonts w:ascii="Times New Roman" w:hAnsi="Times New Roman"/>
                                <w:b/>
                                <w:sz w:val="28"/>
                                <w:szCs w:val="28"/>
                              </w:rPr>
                            </w:pPr>
                            <w:r w:rsidRPr="00D664E6">
                              <w:rPr>
                                <w:rFonts w:ascii="Times New Roman" w:hAnsi="Times New Roman"/>
                                <w:b/>
                                <w:sz w:val="28"/>
                                <w:szCs w:val="28"/>
                              </w:rPr>
                              <w:t>Statement of Compatibility with Human Rights</w:t>
                            </w:r>
                          </w:p>
                          <w:p w:rsidR="002854A8" w:rsidRPr="00D664E6" w:rsidRDefault="002854A8" w:rsidP="00C36BC5">
                            <w:pPr>
                              <w:spacing w:before="120" w:after="120"/>
                              <w:jc w:val="center"/>
                              <w:rPr>
                                <w:rFonts w:ascii="Times New Roman" w:hAnsi="Times New Roman"/>
                                <w:sz w:val="24"/>
                                <w:szCs w:val="24"/>
                              </w:rPr>
                            </w:pPr>
                            <w:r w:rsidRPr="00D664E6">
                              <w:rPr>
                                <w:rFonts w:ascii="Times New Roman" w:hAnsi="Times New Roman"/>
                                <w:i/>
                                <w:sz w:val="24"/>
                                <w:szCs w:val="24"/>
                              </w:rPr>
                              <w:t>Prepared in accordance with Part 3 of the Human Rights (Parliamentary Scrutiny) Act 2011</w:t>
                            </w:r>
                          </w:p>
                          <w:p w:rsidR="002854A8" w:rsidRPr="00D664E6" w:rsidRDefault="002854A8" w:rsidP="00A448AC">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center"/>
                              <w:rPr>
                                <w:rFonts w:ascii="Times New Roman" w:hAnsi="Times New Roman"/>
                                <w:b/>
                                <w:sz w:val="24"/>
                                <w:szCs w:val="24"/>
                              </w:rPr>
                            </w:pPr>
                            <w:r>
                              <w:rPr>
                                <w:rFonts w:ascii="Times New Roman" w:hAnsi="Times New Roman"/>
                                <w:b/>
                                <w:sz w:val="24"/>
                                <w:szCs w:val="24"/>
                              </w:rPr>
                              <w:t xml:space="preserve">Student Identifiers </w:t>
                            </w:r>
                            <w:r w:rsidR="00D20973">
                              <w:rPr>
                                <w:rFonts w:ascii="Times New Roman" w:hAnsi="Times New Roman"/>
                                <w:b/>
                                <w:sz w:val="24"/>
                                <w:szCs w:val="24"/>
                              </w:rPr>
                              <w:t>(</w:t>
                            </w:r>
                            <w:r>
                              <w:rPr>
                                <w:rFonts w:ascii="Times New Roman" w:hAnsi="Times New Roman"/>
                                <w:b/>
                                <w:sz w:val="24"/>
                                <w:szCs w:val="24"/>
                              </w:rPr>
                              <w:t>Exemptions</w:t>
                            </w:r>
                            <w:r w:rsidR="00D20973">
                              <w:rPr>
                                <w:rFonts w:ascii="Times New Roman" w:hAnsi="Times New Roman"/>
                                <w:b/>
                                <w:sz w:val="24"/>
                                <w:szCs w:val="24"/>
                              </w:rPr>
                              <w:t>) Instrument</w:t>
                            </w:r>
                            <w:r>
                              <w:rPr>
                                <w:rFonts w:ascii="Times New Roman" w:hAnsi="Times New Roman"/>
                                <w:b/>
                                <w:sz w:val="24"/>
                                <w:szCs w:val="24"/>
                              </w:rPr>
                              <w:t xml:space="preserve"> 2014</w:t>
                            </w:r>
                          </w:p>
                          <w:p w:rsidR="002854A8" w:rsidRPr="00D664E6" w:rsidRDefault="002854A8" w:rsidP="00A448AC">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center"/>
                              <w:rPr>
                                <w:rFonts w:ascii="Times New Roman" w:hAnsi="Times New Roman"/>
                                <w:sz w:val="24"/>
                                <w:szCs w:val="24"/>
                              </w:rPr>
                            </w:pPr>
                            <w:r>
                              <w:rPr>
                                <w:rFonts w:ascii="Times New Roman" w:hAnsi="Times New Roman"/>
                                <w:sz w:val="24"/>
                                <w:szCs w:val="24"/>
                              </w:rPr>
                              <w:t xml:space="preserve">This </w:t>
                            </w:r>
                            <w:r w:rsidRPr="00D664E6">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D664E6">
                              <w:rPr>
                                <w:rFonts w:ascii="Times New Roman" w:hAnsi="Times New Roman"/>
                                <w:i/>
                                <w:sz w:val="24"/>
                                <w:szCs w:val="24"/>
                              </w:rPr>
                              <w:t>Human Rights (Parliamentary Scrutiny) Act 2011</w:t>
                            </w:r>
                            <w:r w:rsidRPr="00D664E6">
                              <w:rPr>
                                <w:rFonts w:ascii="Times New Roman" w:hAnsi="Times New Roman"/>
                                <w:sz w:val="24"/>
                                <w:szCs w:val="24"/>
                              </w:rPr>
                              <w:t>.</w:t>
                            </w:r>
                          </w:p>
                          <w:p w:rsidR="002854A8" w:rsidRPr="00D664E6" w:rsidRDefault="002854A8" w:rsidP="00BE4B95">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both"/>
                              <w:rPr>
                                <w:rFonts w:ascii="Times New Roman" w:hAnsi="Times New Roman"/>
                                <w:b/>
                                <w:sz w:val="24"/>
                                <w:szCs w:val="24"/>
                              </w:rPr>
                            </w:pPr>
                            <w:r w:rsidRPr="00D664E6">
                              <w:rPr>
                                <w:rFonts w:ascii="Times New Roman" w:hAnsi="Times New Roman"/>
                                <w:b/>
                                <w:sz w:val="24"/>
                                <w:szCs w:val="24"/>
                              </w:rPr>
                              <w:t>Overview of the Legislative Instrument</w:t>
                            </w:r>
                          </w:p>
                          <w:p w:rsidR="002854A8" w:rsidRPr="00651CD6" w:rsidRDefault="002854A8" w:rsidP="00C36BC5">
                            <w:pPr>
                              <w:spacing w:before="120" w:after="120"/>
                              <w:rPr>
                                <w:rFonts w:ascii="Times New Roman" w:hAnsi="Times New Roman"/>
                                <w:sz w:val="24"/>
                                <w:szCs w:val="24"/>
                              </w:rPr>
                            </w:pPr>
                            <w:r w:rsidRPr="00651CD6">
                              <w:rPr>
                                <w:rFonts w:ascii="Times New Roman" w:hAnsi="Times New Roman"/>
                                <w:sz w:val="24"/>
                                <w:szCs w:val="24"/>
                              </w:rPr>
                              <w:t xml:space="preserve">The </w:t>
                            </w:r>
                            <w:r w:rsidR="00F90A7A">
                              <w:rPr>
                                <w:rFonts w:ascii="Times New Roman" w:hAnsi="Times New Roman"/>
                                <w:sz w:val="24"/>
                                <w:szCs w:val="24"/>
                              </w:rPr>
                              <w:t>instrument is</w:t>
                            </w:r>
                            <w:r w:rsidR="00481661">
                              <w:rPr>
                                <w:rFonts w:ascii="Times New Roman" w:hAnsi="Times New Roman"/>
                                <w:sz w:val="24"/>
                                <w:szCs w:val="24"/>
                              </w:rPr>
                              <w:t xml:space="preserve"> </w:t>
                            </w:r>
                            <w:r w:rsidRPr="00651CD6">
                              <w:rPr>
                                <w:rFonts w:ascii="Times New Roman" w:hAnsi="Times New Roman"/>
                                <w:sz w:val="24"/>
                                <w:szCs w:val="24"/>
                              </w:rPr>
                              <w:t xml:space="preserve">made under sub-section 53(3) of the </w:t>
                            </w:r>
                            <w:r w:rsidRPr="00651CD6">
                              <w:rPr>
                                <w:rFonts w:ascii="Times New Roman" w:hAnsi="Times New Roman"/>
                                <w:i/>
                                <w:sz w:val="24"/>
                                <w:szCs w:val="24"/>
                              </w:rPr>
                              <w:t>Student Identifiers Act 2014</w:t>
                            </w:r>
                            <w:r w:rsidRPr="00651CD6">
                              <w:rPr>
                                <w:rFonts w:ascii="Times New Roman" w:hAnsi="Times New Roman"/>
                                <w:sz w:val="24"/>
                                <w:szCs w:val="24"/>
                              </w:rPr>
                              <w:t xml:space="preserve"> (the Act) with the agreement of the Ministerial Council.</w:t>
                            </w:r>
                          </w:p>
                          <w:p w:rsidR="002854A8" w:rsidRDefault="002854A8" w:rsidP="003C6E78">
                            <w:pPr>
                              <w:pStyle w:val="paragraph"/>
                              <w:spacing w:before="0" w:beforeAutospacing="0" w:after="0" w:afterAutospacing="0"/>
                            </w:pPr>
                            <w:r w:rsidRPr="00651CD6">
                              <w:t xml:space="preserve">The purpose of the </w:t>
                            </w:r>
                            <w:r w:rsidR="00481661" w:rsidRPr="00E41056">
                              <w:t>instrument</w:t>
                            </w:r>
                            <w:r w:rsidRPr="00E41056">
                              <w:t xml:space="preserve"> </w:t>
                            </w:r>
                            <w:r w:rsidRPr="00651CD6">
                              <w:t>is to specify the matters which are exempt from the requirement</w:t>
                            </w:r>
                            <w:r>
                              <w:t xml:space="preserve"> under sub-section 53</w:t>
                            </w:r>
                            <w:r w:rsidRPr="00651CD6">
                              <w:t>(1) of the Act</w:t>
                            </w:r>
                            <w:r w:rsidRPr="00651CD6">
                              <w:rPr>
                                <w:i/>
                              </w:rPr>
                              <w:t>,</w:t>
                            </w:r>
                            <w:r w:rsidRPr="00651CD6">
                              <w:t xml:space="preserve"> for an individual to have </w:t>
                            </w:r>
                            <w:r w:rsidR="00A647D0">
                              <w:t xml:space="preserve">been assigned </w:t>
                            </w:r>
                            <w:r w:rsidRPr="00651CD6">
                              <w:t>a student identifier before a VET qualification or VET statement of attainment is issued.</w:t>
                            </w:r>
                          </w:p>
                          <w:p w:rsidR="002854A8" w:rsidRPr="00651CD6" w:rsidRDefault="002854A8" w:rsidP="00BE4B95">
                            <w:pPr>
                              <w:pStyle w:val="ListParagraph"/>
                              <w:spacing w:before="120" w:after="120" w:line="240" w:lineRule="auto"/>
                              <w:ind w:left="0"/>
                              <w:contextualSpacing w:val="0"/>
                              <w:rPr>
                                <w:rFonts w:ascii="Times New Roman" w:hAnsi="Times New Roman"/>
                                <w:sz w:val="24"/>
                                <w:szCs w:val="24"/>
                              </w:rPr>
                            </w:pPr>
                            <w:r w:rsidRPr="00651CD6">
                              <w:rPr>
                                <w:rFonts w:ascii="Times New Roman" w:hAnsi="Times New Roman"/>
                                <w:sz w:val="24"/>
                                <w:szCs w:val="24"/>
                              </w:rPr>
                              <w:t>The instrument provide</w:t>
                            </w:r>
                            <w:r>
                              <w:rPr>
                                <w:rFonts w:ascii="Times New Roman" w:hAnsi="Times New Roman"/>
                                <w:sz w:val="24"/>
                                <w:szCs w:val="24"/>
                              </w:rPr>
                              <w:t>s</w:t>
                            </w:r>
                            <w:r w:rsidRPr="00651CD6">
                              <w:rPr>
                                <w:rFonts w:ascii="Times New Roman" w:hAnsi="Times New Roman"/>
                                <w:sz w:val="24"/>
                                <w:szCs w:val="24"/>
                              </w:rPr>
                              <w:t xml:space="preserve"> exemptions for registered training organi</w:t>
                            </w:r>
                            <w:r w:rsidR="0086685F">
                              <w:rPr>
                                <w:rFonts w:ascii="Times New Roman" w:hAnsi="Times New Roman"/>
                                <w:sz w:val="24"/>
                                <w:szCs w:val="24"/>
                              </w:rPr>
                              <w:t>sations where the VET training w</w:t>
                            </w:r>
                            <w:r w:rsidRPr="00651CD6">
                              <w:rPr>
                                <w:rFonts w:ascii="Times New Roman" w:hAnsi="Times New Roman"/>
                                <w:sz w:val="24"/>
                                <w:szCs w:val="24"/>
                              </w:rPr>
                              <w:t>ould affect the delivery of vital community services such as fire, first-aid and rescue services or where the VET training would conflict with defence or national security legislation or could jeopardise the security of personnel working in defence, border protection, customs, or police agencies.</w:t>
                            </w:r>
                          </w:p>
                          <w:p w:rsidR="002854A8" w:rsidRPr="00651CD6" w:rsidRDefault="002854A8" w:rsidP="00583D64">
                            <w:pPr>
                              <w:pStyle w:val="ListParagraph"/>
                              <w:spacing w:after="120" w:line="240" w:lineRule="auto"/>
                              <w:ind w:left="0"/>
                              <w:rPr>
                                <w:rFonts w:ascii="Times New Roman" w:hAnsi="Times New Roman"/>
                                <w:sz w:val="24"/>
                                <w:szCs w:val="24"/>
                              </w:rPr>
                            </w:pPr>
                            <w:r w:rsidRPr="00651CD6">
                              <w:rPr>
                                <w:rFonts w:ascii="Times New Roman" w:hAnsi="Times New Roman"/>
                                <w:sz w:val="24"/>
                                <w:szCs w:val="24"/>
                              </w:rPr>
                              <w:t>The instrument also provide</w:t>
                            </w:r>
                            <w:r>
                              <w:rPr>
                                <w:rFonts w:ascii="Times New Roman" w:hAnsi="Times New Roman"/>
                                <w:sz w:val="24"/>
                                <w:szCs w:val="24"/>
                              </w:rPr>
                              <w:t>s</w:t>
                            </w:r>
                            <w:r w:rsidRPr="00651CD6">
                              <w:rPr>
                                <w:rFonts w:ascii="Times New Roman" w:hAnsi="Times New Roman"/>
                                <w:sz w:val="24"/>
                                <w:szCs w:val="24"/>
                              </w:rPr>
                              <w:t xml:space="preserve"> exemptions for</w:t>
                            </w:r>
                            <w:r w:rsidR="00976ED2">
                              <w:rPr>
                                <w:rFonts w:ascii="Times New Roman" w:hAnsi="Times New Roman"/>
                                <w:sz w:val="24"/>
                                <w:szCs w:val="24"/>
                              </w:rPr>
                              <w:t xml:space="preserve"> an individual</w:t>
                            </w:r>
                            <w:r w:rsidRPr="00651CD6">
                              <w:rPr>
                                <w:rFonts w:ascii="Times New Roman" w:hAnsi="Times New Roman"/>
                                <w:sz w:val="24"/>
                                <w:szCs w:val="24"/>
                              </w:rPr>
                              <w:t xml:space="preserve"> where the individual is an international student studying outside of Australia, the individual has completed their VET training prior to 1 January 2015 or the individual has a genuine personal</w:t>
                            </w:r>
                            <w:r w:rsidR="00EF3607">
                              <w:rPr>
                                <w:rFonts w:ascii="Times New Roman" w:hAnsi="Times New Roman"/>
                                <w:sz w:val="24"/>
                                <w:szCs w:val="24"/>
                              </w:rPr>
                              <w:t xml:space="preserve"> objection to being</w:t>
                            </w:r>
                            <w:r w:rsidRPr="00651CD6">
                              <w:rPr>
                                <w:rFonts w:ascii="Times New Roman" w:hAnsi="Times New Roman"/>
                                <w:sz w:val="24"/>
                                <w:szCs w:val="24"/>
                              </w:rPr>
                              <w:t xml:space="preserve"> assigned a student identifier.</w:t>
                            </w:r>
                          </w:p>
                          <w:p w:rsidR="002854A8" w:rsidRDefault="002854A8" w:rsidP="00C36BC5">
                            <w:pPr>
                              <w:spacing w:before="120" w:after="120"/>
                              <w:rPr>
                                <w:rFonts w:ascii="Times New Roman" w:hAnsi="Times New Roman"/>
                                <w:b/>
                                <w:sz w:val="24"/>
                                <w:szCs w:val="24"/>
                              </w:rPr>
                            </w:pPr>
                            <w:r w:rsidRPr="00D664E6">
                              <w:rPr>
                                <w:rFonts w:ascii="Times New Roman" w:hAnsi="Times New Roman"/>
                                <w:b/>
                                <w:sz w:val="24"/>
                                <w:szCs w:val="24"/>
                              </w:rPr>
                              <w:t>Human rights implications</w:t>
                            </w:r>
                          </w:p>
                          <w:p w:rsidR="002854A8" w:rsidRDefault="002854A8" w:rsidP="00C36BC5">
                            <w:pPr>
                              <w:spacing w:before="120" w:after="120"/>
                              <w:rPr>
                                <w:rFonts w:ascii="Times New Roman" w:hAnsi="Times New Roman"/>
                                <w:i/>
                                <w:sz w:val="24"/>
                                <w:szCs w:val="24"/>
                              </w:rPr>
                            </w:pPr>
                            <w:r>
                              <w:rPr>
                                <w:rFonts w:ascii="Times New Roman" w:hAnsi="Times New Roman"/>
                                <w:i/>
                                <w:sz w:val="24"/>
                                <w:szCs w:val="24"/>
                              </w:rPr>
                              <w:t xml:space="preserve">Right to Education </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 xml:space="preserve">The </w:t>
                            </w:r>
                            <w:r w:rsidR="00C312F4">
                              <w:rPr>
                                <w:rFonts w:ascii="Times New Roman" w:hAnsi="Times New Roman"/>
                                <w:sz w:val="24"/>
                                <w:szCs w:val="24"/>
                              </w:rPr>
                              <w:t xml:space="preserve">instrument </w:t>
                            </w:r>
                            <w:r>
                              <w:rPr>
                                <w:rFonts w:ascii="Times New Roman" w:hAnsi="Times New Roman"/>
                                <w:sz w:val="24"/>
                                <w:szCs w:val="24"/>
                              </w:rPr>
                              <w:t>engage</w:t>
                            </w:r>
                            <w:r w:rsidR="00C312F4">
                              <w:rPr>
                                <w:rFonts w:ascii="Times New Roman" w:hAnsi="Times New Roman"/>
                                <w:sz w:val="24"/>
                                <w:szCs w:val="24"/>
                              </w:rPr>
                              <w:t>s</w:t>
                            </w:r>
                            <w:r>
                              <w:rPr>
                                <w:rFonts w:ascii="Times New Roman" w:hAnsi="Times New Roman"/>
                                <w:sz w:val="24"/>
                                <w:szCs w:val="24"/>
                              </w:rPr>
                              <w:t xml:space="preserve"> the right to education contained in Article 13 of the </w:t>
                            </w:r>
                            <w:r>
                              <w:rPr>
                                <w:rFonts w:ascii="Times New Roman" w:hAnsi="Times New Roman"/>
                                <w:i/>
                                <w:sz w:val="24"/>
                                <w:szCs w:val="24"/>
                              </w:rPr>
                              <w:t xml:space="preserve">International Covenant on Economic, Social and Cultural Rights 1966 </w:t>
                            </w:r>
                            <w:r>
                              <w:rPr>
                                <w:rFonts w:ascii="Times New Roman" w:hAnsi="Times New Roman"/>
                                <w:sz w:val="24"/>
                                <w:szCs w:val="24"/>
                              </w:rPr>
                              <w:t>(ICESCR).</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In particular paragraph 13(2</w:t>
                            </w:r>
                            <w:proofErr w:type="gramStart"/>
                            <w:r>
                              <w:rPr>
                                <w:rFonts w:ascii="Times New Roman" w:hAnsi="Times New Roman"/>
                                <w:sz w:val="24"/>
                                <w:szCs w:val="24"/>
                              </w:rPr>
                              <w:t>)(</w:t>
                            </w:r>
                            <w:proofErr w:type="gramEnd"/>
                            <w:r>
                              <w:rPr>
                                <w:rFonts w:ascii="Times New Roman" w:hAnsi="Times New Roman"/>
                                <w:sz w:val="24"/>
                                <w:szCs w:val="24"/>
                              </w:rPr>
                              <w:t>b) of the ICESCR provides:</w:t>
                            </w:r>
                          </w:p>
                          <w:p w:rsidR="002854A8" w:rsidRPr="00DD5946" w:rsidRDefault="002854A8" w:rsidP="00DD5946">
                            <w:pPr>
                              <w:spacing w:before="120" w:after="120"/>
                              <w:ind w:left="720"/>
                              <w:rPr>
                                <w:rFonts w:ascii="Times New Roman" w:hAnsi="Times New Roman"/>
                                <w:i/>
                                <w:sz w:val="24"/>
                                <w:szCs w:val="24"/>
                              </w:rPr>
                            </w:pPr>
                            <w:r w:rsidRPr="00DD5946">
                              <w:rPr>
                                <w:rFonts w:ascii="Times New Roman" w:hAnsi="Times New Roman"/>
                                <w:i/>
                                <w:sz w:val="24"/>
                                <w:szCs w:val="24"/>
                              </w:rPr>
                              <w:t>‘b. Secondary education in its different forms, including technical and vocational secondary education, shall be made generally available and accessible to all by every appropriate means, and in particular by the progressive introduction of free education’</w:t>
                            </w:r>
                          </w:p>
                          <w:p w:rsidR="002854A8" w:rsidRPr="00D664E6" w:rsidRDefault="002854A8" w:rsidP="00547456">
                            <w:pPr>
                              <w:spacing w:before="120" w:after="120"/>
                              <w:rPr>
                                <w:rFonts w:ascii="Times New Roman" w:hAnsi="Times New Roman"/>
                                <w:sz w:val="24"/>
                                <w:szCs w:val="24"/>
                              </w:rPr>
                            </w:pPr>
                            <w:r>
                              <w:rPr>
                                <w:rFonts w:ascii="Times New Roman" w:hAnsi="Times New Roman"/>
                                <w:sz w:val="24"/>
                                <w:szCs w:val="24"/>
                              </w:rPr>
                              <w:t xml:space="preserve">Sub-section 53(1) of the Act provides that a registered training organisation must not issue a VET qualification or VET statement of attainment to an individual who has not been </w:t>
                            </w:r>
                            <w:r w:rsidR="00DE48E2">
                              <w:rPr>
                                <w:rFonts w:ascii="Times New Roman" w:hAnsi="Times New Roman"/>
                                <w:sz w:val="24"/>
                                <w:szCs w:val="24"/>
                              </w:rPr>
                              <w:t>assigned a</w:t>
                            </w:r>
                            <w:r>
                              <w:rPr>
                                <w:rFonts w:ascii="Times New Roman" w:hAnsi="Times New Roman"/>
                                <w:sz w:val="24"/>
                                <w:szCs w:val="24"/>
                              </w:rPr>
                              <w:t xml:space="preserve"> student identifier.  Sub-section 53(1) may limit an individual’s </w:t>
                            </w:r>
                            <w:r w:rsidR="00133B6A">
                              <w:rPr>
                                <w:rFonts w:ascii="Times New Roman" w:hAnsi="Times New Roman"/>
                                <w:sz w:val="24"/>
                                <w:szCs w:val="24"/>
                              </w:rPr>
                              <w:t>right to education by prohibiting a registered training organisation from issuing a VET qualification or a VET statement of attainment to an individ</w:t>
                            </w:r>
                            <w:r w:rsidR="00C00AAF">
                              <w:rPr>
                                <w:rFonts w:ascii="Times New Roman" w:hAnsi="Times New Roman"/>
                                <w:sz w:val="24"/>
                                <w:szCs w:val="24"/>
                              </w:rPr>
                              <w:t>ual who has not been assigned a student</w:t>
                            </w:r>
                            <w:r w:rsidR="00133B6A">
                              <w:rPr>
                                <w:rFonts w:ascii="Times New Roman" w:hAnsi="Times New Roman"/>
                                <w:sz w:val="24"/>
                                <w:szCs w:val="24"/>
                              </w:rPr>
                              <w:t xml:space="preserve"> identifier.</w:t>
                            </w:r>
                            <w:r w:rsidR="00C41727">
                              <w:rPr>
                                <w:rFonts w:ascii="Times New Roman" w:hAnsi="Times New Roman"/>
                                <w:sz w:val="24"/>
                                <w:szCs w:val="24"/>
                              </w:rPr>
                              <w:t xml:space="preserve">  To the extent a registered training organisation is prohibited from issuing a VET qualification or a VET statement of attainment, this will not initially limit the right to education as this will not inhibit individuals from accessing vocational education and training.  However, for those individuals who do not obtain a student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55pt;margin-top:6.05pt;width:511.85pt;height:7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M5LAIAAFYEAAAOAAAAZHJzL2Uyb0RvYy54bWysVMGO0zAQvSPxD5bvNGl3222jpqtVlyKk&#10;BVYsfIDrOI2F7TFjt2n5eiZOW1rghMjB8njGz2/ezGR+v7eG7RQGDa7kw0HOmXISKu02Jf/6ZfVm&#10;ylmIwlXCgFMlP6jA7xevX81bX6gRNGAqhYxAXChaX/ImRl9kWZCNsiIMwCtHzhrQikgmbrIKRUvo&#10;1mSjPJ9kLWDlEaQKgU4feydfJPy6VjJ+quugIjMlJ24xrZjWdbdmi7koNih8o+WRhvgHFlZoR4+e&#10;oR5FFGyL+g8oqyVCgDoOJNgM6lpLlXKgbIb5b9m8NMKrlAuJE/xZpvD/YOXH3TMyXVHtOHPCUok+&#10;k2jCbYxiw06e1oeCol78M3YJBv8E8ltgDpYNRakHRGgbJSoileKzqwudEegqW7cfoCJ0sY2QlNrX&#10;aDtA0oDtU0EO54KofWSSDifjPL+djTmT5JvdTEfjm1nHKRPF6brHEN8psKzblByJfIIXu6cQ+9BT&#10;SKIPRlcrbUwycLNeGmQ7Qd2xSt8RPVyGGcfakt9NqN+IifUkVkSdXrmKC5dwefr+Bmd1pJY32pZ8&#10;eg4SRafhW1elhoxCm35PmRpHCZ907OsR9+v9sTRrqA4kL0Lf2jSKtGkAf3DWUluXPHzfClScmfeu&#10;K1F6kgYhWbfjuxHlhFeu9aVLOElglDBn/XYZ++nZetSbht4aJiEcPFBha50k78j2vI7MqXlT0Y6D&#10;1k3HpZ2ifv0OFj8BAAD//wMAUEsDBBQABgAIAAAAIQBY+IIK4gAAAAsBAAAPAAAAZHJzL2Rvd25y&#10;ZXYueG1sTI/BasMwEETvhf6D2EJviZw4dhzHciihJRDIoWmhV9lSbFNrZSQldv6+21N7WnZnmH1T&#10;7CbTs5t2vrMoYDGPgGmsreqwEfD58TbLgPkgUcneohZw1x525eNDIXNlR3zXt3NoGIWgz6WANoQh&#10;59zXrTbSz+2gkbSLdUYGWl3DlZMjhZueL6Mo5UZ2SB9aOeh9q+vv89UIGI/x/v4Vnw6v62RVDSk/&#10;HCcXC/H8NL1sgQU9hT8z/OITOpTEVNkrKs96AbMkWZCVhCVNMmzSLAVW0WGVbdbAy4L/71D+AAAA&#10;//8DAFBLAQItABQABgAIAAAAIQC2gziS/gAAAOEBAAATAAAAAAAAAAAAAAAAAAAAAABbQ29udGVu&#10;dF9UeXBlc10ueG1sUEsBAi0AFAAGAAgAAAAhADj9If/WAAAAlAEAAAsAAAAAAAAAAAAAAAAALwEA&#10;AF9yZWxzLy5yZWxzUEsBAi0AFAAGAAgAAAAhAAVbozksAgAAVgQAAA4AAAAAAAAAAAAAAAAALgIA&#10;AGRycy9lMm9Eb2MueG1sUEsBAi0AFAAGAAgAAAAhAFj4ggriAAAACwEAAA8AAAAAAAAAAAAAAAAA&#10;hgQAAGRycy9kb3ducmV2LnhtbFBLBQYAAAAABAAEAPMAAACVBQAAAAA=&#10;" strokeweight="6pt">
                <v:stroke linestyle="thickBetweenThin"/>
                <v:textbox inset="5mm,,5mm">
                  <w:txbxContent>
                    <w:p w:rsidR="002854A8" w:rsidRPr="00D664E6" w:rsidRDefault="002854A8" w:rsidP="00C36BC5">
                      <w:pPr>
                        <w:spacing w:before="360" w:after="120"/>
                        <w:jc w:val="center"/>
                        <w:rPr>
                          <w:rFonts w:ascii="Times New Roman" w:hAnsi="Times New Roman"/>
                          <w:b/>
                          <w:sz w:val="28"/>
                          <w:szCs w:val="28"/>
                        </w:rPr>
                      </w:pPr>
                      <w:r w:rsidRPr="00D664E6">
                        <w:rPr>
                          <w:rFonts w:ascii="Times New Roman" w:hAnsi="Times New Roman"/>
                          <w:b/>
                          <w:sz w:val="28"/>
                          <w:szCs w:val="28"/>
                        </w:rPr>
                        <w:t>Statement of Compatibility with Human Rights</w:t>
                      </w:r>
                    </w:p>
                    <w:p w:rsidR="002854A8" w:rsidRPr="00D664E6" w:rsidRDefault="002854A8" w:rsidP="00C36BC5">
                      <w:pPr>
                        <w:spacing w:before="120" w:after="120"/>
                        <w:jc w:val="center"/>
                        <w:rPr>
                          <w:rFonts w:ascii="Times New Roman" w:hAnsi="Times New Roman"/>
                          <w:sz w:val="24"/>
                          <w:szCs w:val="24"/>
                        </w:rPr>
                      </w:pPr>
                      <w:r w:rsidRPr="00D664E6">
                        <w:rPr>
                          <w:rFonts w:ascii="Times New Roman" w:hAnsi="Times New Roman"/>
                          <w:i/>
                          <w:sz w:val="24"/>
                          <w:szCs w:val="24"/>
                        </w:rPr>
                        <w:t>Prepared in accordance with Part 3 of the Human Rights (Parliamentary Scrutiny) Act 2011</w:t>
                      </w:r>
                    </w:p>
                    <w:p w:rsidR="002854A8" w:rsidRPr="00D664E6" w:rsidRDefault="002854A8" w:rsidP="00A448AC">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center"/>
                        <w:rPr>
                          <w:rFonts w:ascii="Times New Roman" w:hAnsi="Times New Roman"/>
                          <w:b/>
                          <w:sz w:val="24"/>
                          <w:szCs w:val="24"/>
                        </w:rPr>
                      </w:pPr>
                      <w:r>
                        <w:rPr>
                          <w:rFonts w:ascii="Times New Roman" w:hAnsi="Times New Roman"/>
                          <w:b/>
                          <w:sz w:val="24"/>
                          <w:szCs w:val="24"/>
                        </w:rPr>
                        <w:t xml:space="preserve">Student Identifiers </w:t>
                      </w:r>
                      <w:r w:rsidR="00D20973">
                        <w:rPr>
                          <w:rFonts w:ascii="Times New Roman" w:hAnsi="Times New Roman"/>
                          <w:b/>
                          <w:sz w:val="24"/>
                          <w:szCs w:val="24"/>
                        </w:rPr>
                        <w:t>(</w:t>
                      </w:r>
                      <w:r>
                        <w:rPr>
                          <w:rFonts w:ascii="Times New Roman" w:hAnsi="Times New Roman"/>
                          <w:b/>
                          <w:sz w:val="24"/>
                          <w:szCs w:val="24"/>
                        </w:rPr>
                        <w:t>Exemptions</w:t>
                      </w:r>
                      <w:r w:rsidR="00D20973">
                        <w:rPr>
                          <w:rFonts w:ascii="Times New Roman" w:hAnsi="Times New Roman"/>
                          <w:b/>
                          <w:sz w:val="24"/>
                          <w:szCs w:val="24"/>
                        </w:rPr>
                        <w:t>) Instrument</w:t>
                      </w:r>
                      <w:r>
                        <w:rPr>
                          <w:rFonts w:ascii="Times New Roman" w:hAnsi="Times New Roman"/>
                          <w:b/>
                          <w:sz w:val="24"/>
                          <w:szCs w:val="24"/>
                        </w:rPr>
                        <w:t xml:space="preserve"> 2014</w:t>
                      </w:r>
                    </w:p>
                    <w:p w:rsidR="002854A8" w:rsidRPr="00D664E6" w:rsidRDefault="002854A8" w:rsidP="00A448AC">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center"/>
                        <w:rPr>
                          <w:rFonts w:ascii="Times New Roman" w:hAnsi="Times New Roman"/>
                          <w:sz w:val="24"/>
                          <w:szCs w:val="24"/>
                        </w:rPr>
                      </w:pPr>
                      <w:r>
                        <w:rPr>
                          <w:rFonts w:ascii="Times New Roman" w:hAnsi="Times New Roman"/>
                          <w:sz w:val="24"/>
                          <w:szCs w:val="24"/>
                        </w:rPr>
                        <w:t xml:space="preserve">This </w:t>
                      </w:r>
                      <w:r w:rsidRPr="00D664E6">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D664E6">
                        <w:rPr>
                          <w:rFonts w:ascii="Times New Roman" w:hAnsi="Times New Roman"/>
                          <w:i/>
                          <w:sz w:val="24"/>
                          <w:szCs w:val="24"/>
                        </w:rPr>
                        <w:t>Human Rights (Parliamentary Scrutiny) Act 2011</w:t>
                      </w:r>
                      <w:r w:rsidRPr="00D664E6">
                        <w:rPr>
                          <w:rFonts w:ascii="Times New Roman" w:hAnsi="Times New Roman"/>
                          <w:sz w:val="24"/>
                          <w:szCs w:val="24"/>
                        </w:rPr>
                        <w:t>.</w:t>
                      </w:r>
                    </w:p>
                    <w:p w:rsidR="002854A8" w:rsidRPr="00D664E6" w:rsidRDefault="002854A8" w:rsidP="00BE4B95">
                      <w:pPr>
                        <w:spacing w:before="120" w:after="120" w:line="240" w:lineRule="auto"/>
                        <w:jc w:val="center"/>
                        <w:rPr>
                          <w:rFonts w:ascii="Times New Roman" w:hAnsi="Times New Roman"/>
                          <w:sz w:val="24"/>
                          <w:szCs w:val="24"/>
                        </w:rPr>
                      </w:pPr>
                    </w:p>
                    <w:p w:rsidR="002854A8" w:rsidRPr="00D664E6" w:rsidRDefault="002854A8" w:rsidP="00C36BC5">
                      <w:pPr>
                        <w:spacing w:before="120" w:after="120"/>
                        <w:jc w:val="both"/>
                        <w:rPr>
                          <w:rFonts w:ascii="Times New Roman" w:hAnsi="Times New Roman"/>
                          <w:b/>
                          <w:sz w:val="24"/>
                          <w:szCs w:val="24"/>
                        </w:rPr>
                      </w:pPr>
                      <w:r w:rsidRPr="00D664E6">
                        <w:rPr>
                          <w:rFonts w:ascii="Times New Roman" w:hAnsi="Times New Roman"/>
                          <w:b/>
                          <w:sz w:val="24"/>
                          <w:szCs w:val="24"/>
                        </w:rPr>
                        <w:t>Overview of the Legislative Instrument</w:t>
                      </w:r>
                    </w:p>
                    <w:p w:rsidR="002854A8" w:rsidRPr="00651CD6" w:rsidRDefault="002854A8" w:rsidP="00C36BC5">
                      <w:pPr>
                        <w:spacing w:before="120" w:after="120"/>
                        <w:rPr>
                          <w:rFonts w:ascii="Times New Roman" w:hAnsi="Times New Roman"/>
                          <w:sz w:val="24"/>
                          <w:szCs w:val="24"/>
                        </w:rPr>
                      </w:pPr>
                      <w:r w:rsidRPr="00651CD6">
                        <w:rPr>
                          <w:rFonts w:ascii="Times New Roman" w:hAnsi="Times New Roman"/>
                          <w:sz w:val="24"/>
                          <w:szCs w:val="24"/>
                        </w:rPr>
                        <w:t xml:space="preserve">The </w:t>
                      </w:r>
                      <w:r w:rsidR="00F90A7A">
                        <w:rPr>
                          <w:rFonts w:ascii="Times New Roman" w:hAnsi="Times New Roman"/>
                          <w:sz w:val="24"/>
                          <w:szCs w:val="24"/>
                        </w:rPr>
                        <w:t>instrument is</w:t>
                      </w:r>
                      <w:r w:rsidR="00481661">
                        <w:rPr>
                          <w:rFonts w:ascii="Times New Roman" w:hAnsi="Times New Roman"/>
                          <w:sz w:val="24"/>
                          <w:szCs w:val="24"/>
                        </w:rPr>
                        <w:t xml:space="preserve"> </w:t>
                      </w:r>
                      <w:r w:rsidRPr="00651CD6">
                        <w:rPr>
                          <w:rFonts w:ascii="Times New Roman" w:hAnsi="Times New Roman"/>
                          <w:sz w:val="24"/>
                          <w:szCs w:val="24"/>
                        </w:rPr>
                        <w:t xml:space="preserve">made under sub-section 53(3) of the </w:t>
                      </w:r>
                      <w:r w:rsidRPr="00651CD6">
                        <w:rPr>
                          <w:rFonts w:ascii="Times New Roman" w:hAnsi="Times New Roman"/>
                          <w:i/>
                          <w:sz w:val="24"/>
                          <w:szCs w:val="24"/>
                        </w:rPr>
                        <w:t>Student Identifiers Act 2014</w:t>
                      </w:r>
                      <w:r w:rsidRPr="00651CD6">
                        <w:rPr>
                          <w:rFonts w:ascii="Times New Roman" w:hAnsi="Times New Roman"/>
                          <w:sz w:val="24"/>
                          <w:szCs w:val="24"/>
                        </w:rPr>
                        <w:t xml:space="preserve"> (the Act) with the agreement of the Ministerial Council.</w:t>
                      </w:r>
                    </w:p>
                    <w:p w:rsidR="002854A8" w:rsidRDefault="002854A8" w:rsidP="003C6E78">
                      <w:pPr>
                        <w:pStyle w:val="paragraph"/>
                        <w:spacing w:before="0" w:beforeAutospacing="0" w:after="0" w:afterAutospacing="0"/>
                      </w:pPr>
                      <w:r w:rsidRPr="00651CD6">
                        <w:t xml:space="preserve">The purpose of the </w:t>
                      </w:r>
                      <w:r w:rsidR="00481661" w:rsidRPr="00E41056">
                        <w:t>instrument</w:t>
                      </w:r>
                      <w:r w:rsidRPr="00E41056">
                        <w:t xml:space="preserve"> </w:t>
                      </w:r>
                      <w:r w:rsidRPr="00651CD6">
                        <w:t>is to specify the matters which are exempt from the requirement</w:t>
                      </w:r>
                      <w:r>
                        <w:t xml:space="preserve"> under sub-section 53</w:t>
                      </w:r>
                      <w:r w:rsidRPr="00651CD6">
                        <w:t>(1) of the Act</w:t>
                      </w:r>
                      <w:r w:rsidRPr="00651CD6">
                        <w:rPr>
                          <w:i/>
                        </w:rPr>
                        <w:t>,</w:t>
                      </w:r>
                      <w:r w:rsidRPr="00651CD6">
                        <w:t xml:space="preserve"> for an individual to have </w:t>
                      </w:r>
                      <w:r w:rsidR="00A647D0">
                        <w:t xml:space="preserve">been assigned </w:t>
                      </w:r>
                      <w:r w:rsidRPr="00651CD6">
                        <w:t>a student identifier before a VET qualification or VET statement of attainment is issued.</w:t>
                      </w:r>
                    </w:p>
                    <w:p w:rsidR="002854A8" w:rsidRPr="00651CD6" w:rsidRDefault="002854A8" w:rsidP="00BE4B95">
                      <w:pPr>
                        <w:pStyle w:val="ListParagraph"/>
                        <w:spacing w:before="120" w:after="120" w:line="240" w:lineRule="auto"/>
                        <w:ind w:left="0"/>
                        <w:contextualSpacing w:val="0"/>
                        <w:rPr>
                          <w:rFonts w:ascii="Times New Roman" w:hAnsi="Times New Roman"/>
                          <w:sz w:val="24"/>
                          <w:szCs w:val="24"/>
                        </w:rPr>
                      </w:pPr>
                      <w:r w:rsidRPr="00651CD6">
                        <w:rPr>
                          <w:rFonts w:ascii="Times New Roman" w:hAnsi="Times New Roman"/>
                          <w:sz w:val="24"/>
                          <w:szCs w:val="24"/>
                        </w:rPr>
                        <w:t>The instrument provide</w:t>
                      </w:r>
                      <w:r>
                        <w:rPr>
                          <w:rFonts w:ascii="Times New Roman" w:hAnsi="Times New Roman"/>
                          <w:sz w:val="24"/>
                          <w:szCs w:val="24"/>
                        </w:rPr>
                        <w:t>s</w:t>
                      </w:r>
                      <w:r w:rsidRPr="00651CD6">
                        <w:rPr>
                          <w:rFonts w:ascii="Times New Roman" w:hAnsi="Times New Roman"/>
                          <w:sz w:val="24"/>
                          <w:szCs w:val="24"/>
                        </w:rPr>
                        <w:t xml:space="preserve"> exemptions for registered training organi</w:t>
                      </w:r>
                      <w:r w:rsidR="0086685F">
                        <w:rPr>
                          <w:rFonts w:ascii="Times New Roman" w:hAnsi="Times New Roman"/>
                          <w:sz w:val="24"/>
                          <w:szCs w:val="24"/>
                        </w:rPr>
                        <w:t>sations where the VET training w</w:t>
                      </w:r>
                      <w:r w:rsidRPr="00651CD6">
                        <w:rPr>
                          <w:rFonts w:ascii="Times New Roman" w:hAnsi="Times New Roman"/>
                          <w:sz w:val="24"/>
                          <w:szCs w:val="24"/>
                        </w:rPr>
                        <w:t>ould affect the delivery of vital community services such as fire, first-aid and rescue services or where the VET training would conflict with defence or national security legislation or could jeopardise the security of personnel working in defence, border protection, customs, or police agencies.</w:t>
                      </w:r>
                    </w:p>
                    <w:p w:rsidR="002854A8" w:rsidRPr="00651CD6" w:rsidRDefault="002854A8" w:rsidP="00583D64">
                      <w:pPr>
                        <w:pStyle w:val="ListParagraph"/>
                        <w:spacing w:after="120" w:line="240" w:lineRule="auto"/>
                        <w:ind w:left="0"/>
                        <w:rPr>
                          <w:rFonts w:ascii="Times New Roman" w:hAnsi="Times New Roman"/>
                          <w:sz w:val="24"/>
                          <w:szCs w:val="24"/>
                        </w:rPr>
                      </w:pPr>
                      <w:r w:rsidRPr="00651CD6">
                        <w:rPr>
                          <w:rFonts w:ascii="Times New Roman" w:hAnsi="Times New Roman"/>
                          <w:sz w:val="24"/>
                          <w:szCs w:val="24"/>
                        </w:rPr>
                        <w:t>The instrument also provide</w:t>
                      </w:r>
                      <w:r>
                        <w:rPr>
                          <w:rFonts w:ascii="Times New Roman" w:hAnsi="Times New Roman"/>
                          <w:sz w:val="24"/>
                          <w:szCs w:val="24"/>
                        </w:rPr>
                        <w:t>s</w:t>
                      </w:r>
                      <w:r w:rsidRPr="00651CD6">
                        <w:rPr>
                          <w:rFonts w:ascii="Times New Roman" w:hAnsi="Times New Roman"/>
                          <w:sz w:val="24"/>
                          <w:szCs w:val="24"/>
                        </w:rPr>
                        <w:t xml:space="preserve"> exemptions for</w:t>
                      </w:r>
                      <w:r w:rsidR="00976ED2">
                        <w:rPr>
                          <w:rFonts w:ascii="Times New Roman" w:hAnsi="Times New Roman"/>
                          <w:sz w:val="24"/>
                          <w:szCs w:val="24"/>
                        </w:rPr>
                        <w:t xml:space="preserve"> an individual</w:t>
                      </w:r>
                      <w:r w:rsidRPr="00651CD6">
                        <w:rPr>
                          <w:rFonts w:ascii="Times New Roman" w:hAnsi="Times New Roman"/>
                          <w:sz w:val="24"/>
                          <w:szCs w:val="24"/>
                        </w:rPr>
                        <w:t xml:space="preserve"> where the individual is an international student studying outside of Australia, the individual has completed their VET training prior to 1 January 2015 or the individual has a genuine personal</w:t>
                      </w:r>
                      <w:r w:rsidR="00EF3607">
                        <w:rPr>
                          <w:rFonts w:ascii="Times New Roman" w:hAnsi="Times New Roman"/>
                          <w:sz w:val="24"/>
                          <w:szCs w:val="24"/>
                        </w:rPr>
                        <w:t xml:space="preserve"> objection to being</w:t>
                      </w:r>
                      <w:r w:rsidRPr="00651CD6">
                        <w:rPr>
                          <w:rFonts w:ascii="Times New Roman" w:hAnsi="Times New Roman"/>
                          <w:sz w:val="24"/>
                          <w:szCs w:val="24"/>
                        </w:rPr>
                        <w:t xml:space="preserve"> assigned a student identifier.</w:t>
                      </w:r>
                    </w:p>
                    <w:p w:rsidR="002854A8" w:rsidRDefault="002854A8" w:rsidP="00C36BC5">
                      <w:pPr>
                        <w:spacing w:before="120" w:after="120"/>
                        <w:rPr>
                          <w:rFonts w:ascii="Times New Roman" w:hAnsi="Times New Roman"/>
                          <w:b/>
                          <w:sz w:val="24"/>
                          <w:szCs w:val="24"/>
                        </w:rPr>
                      </w:pPr>
                      <w:r w:rsidRPr="00D664E6">
                        <w:rPr>
                          <w:rFonts w:ascii="Times New Roman" w:hAnsi="Times New Roman"/>
                          <w:b/>
                          <w:sz w:val="24"/>
                          <w:szCs w:val="24"/>
                        </w:rPr>
                        <w:t>Human rights implications</w:t>
                      </w:r>
                    </w:p>
                    <w:p w:rsidR="002854A8" w:rsidRDefault="002854A8" w:rsidP="00C36BC5">
                      <w:pPr>
                        <w:spacing w:before="120" w:after="120"/>
                        <w:rPr>
                          <w:rFonts w:ascii="Times New Roman" w:hAnsi="Times New Roman"/>
                          <w:i/>
                          <w:sz w:val="24"/>
                          <w:szCs w:val="24"/>
                        </w:rPr>
                      </w:pPr>
                      <w:r>
                        <w:rPr>
                          <w:rFonts w:ascii="Times New Roman" w:hAnsi="Times New Roman"/>
                          <w:i/>
                          <w:sz w:val="24"/>
                          <w:szCs w:val="24"/>
                        </w:rPr>
                        <w:t xml:space="preserve">Right to Education </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 xml:space="preserve">The </w:t>
                      </w:r>
                      <w:r w:rsidR="00C312F4">
                        <w:rPr>
                          <w:rFonts w:ascii="Times New Roman" w:hAnsi="Times New Roman"/>
                          <w:sz w:val="24"/>
                          <w:szCs w:val="24"/>
                        </w:rPr>
                        <w:t xml:space="preserve">instrument </w:t>
                      </w:r>
                      <w:r>
                        <w:rPr>
                          <w:rFonts w:ascii="Times New Roman" w:hAnsi="Times New Roman"/>
                          <w:sz w:val="24"/>
                          <w:szCs w:val="24"/>
                        </w:rPr>
                        <w:t>engage</w:t>
                      </w:r>
                      <w:r w:rsidR="00C312F4">
                        <w:rPr>
                          <w:rFonts w:ascii="Times New Roman" w:hAnsi="Times New Roman"/>
                          <w:sz w:val="24"/>
                          <w:szCs w:val="24"/>
                        </w:rPr>
                        <w:t>s</w:t>
                      </w:r>
                      <w:r>
                        <w:rPr>
                          <w:rFonts w:ascii="Times New Roman" w:hAnsi="Times New Roman"/>
                          <w:sz w:val="24"/>
                          <w:szCs w:val="24"/>
                        </w:rPr>
                        <w:t xml:space="preserve"> the right to education contained in Article 13 of the </w:t>
                      </w:r>
                      <w:r>
                        <w:rPr>
                          <w:rFonts w:ascii="Times New Roman" w:hAnsi="Times New Roman"/>
                          <w:i/>
                          <w:sz w:val="24"/>
                          <w:szCs w:val="24"/>
                        </w:rPr>
                        <w:t xml:space="preserve">International Covenant on Economic, Social and Cultural Rights 1966 </w:t>
                      </w:r>
                      <w:r>
                        <w:rPr>
                          <w:rFonts w:ascii="Times New Roman" w:hAnsi="Times New Roman"/>
                          <w:sz w:val="24"/>
                          <w:szCs w:val="24"/>
                        </w:rPr>
                        <w:t>(ICESCR).</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In particular paragraph 13(2</w:t>
                      </w:r>
                      <w:proofErr w:type="gramStart"/>
                      <w:r>
                        <w:rPr>
                          <w:rFonts w:ascii="Times New Roman" w:hAnsi="Times New Roman"/>
                          <w:sz w:val="24"/>
                          <w:szCs w:val="24"/>
                        </w:rPr>
                        <w:t>)(</w:t>
                      </w:r>
                      <w:proofErr w:type="gramEnd"/>
                      <w:r>
                        <w:rPr>
                          <w:rFonts w:ascii="Times New Roman" w:hAnsi="Times New Roman"/>
                          <w:sz w:val="24"/>
                          <w:szCs w:val="24"/>
                        </w:rPr>
                        <w:t>b) of the ICESCR provides:</w:t>
                      </w:r>
                    </w:p>
                    <w:p w:rsidR="002854A8" w:rsidRPr="00DD5946" w:rsidRDefault="002854A8" w:rsidP="00DD5946">
                      <w:pPr>
                        <w:spacing w:before="120" w:after="120"/>
                        <w:ind w:left="720"/>
                        <w:rPr>
                          <w:rFonts w:ascii="Times New Roman" w:hAnsi="Times New Roman"/>
                          <w:i/>
                          <w:sz w:val="24"/>
                          <w:szCs w:val="24"/>
                        </w:rPr>
                      </w:pPr>
                      <w:r w:rsidRPr="00DD5946">
                        <w:rPr>
                          <w:rFonts w:ascii="Times New Roman" w:hAnsi="Times New Roman"/>
                          <w:i/>
                          <w:sz w:val="24"/>
                          <w:szCs w:val="24"/>
                        </w:rPr>
                        <w:t>‘b. Secondary education in its different forms, including technical and vocational secondary education, shall be made generally available and accessible to all by every appropriate means, and in particular by the progressive introduction of free education’</w:t>
                      </w:r>
                    </w:p>
                    <w:p w:rsidR="002854A8" w:rsidRPr="00D664E6" w:rsidRDefault="002854A8" w:rsidP="00547456">
                      <w:pPr>
                        <w:spacing w:before="120" w:after="120"/>
                        <w:rPr>
                          <w:rFonts w:ascii="Times New Roman" w:hAnsi="Times New Roman"/>
                          <w:sz w:val="24"/>
                          <w:szCs w:val="24"/>
                        </w:rPr>
                      </w:pPr>
                      <w:r>
                        <w:rPr>
                          <w:rFonts w:ascii="Times New Roman" w:hAnsi="Times New Roman"/>
                          <w:sz w:val="24"/>
                          <w:szCs w:val="24"/>
                        </w:rPr>
                        <w:t xml:space="preserve">Sub-section 53(1) of the Act provides that a registered training organisation must not issue a VET qualification or VET statement of attainment to an individual who has not been </w:t>
                      </w:r>
                      <w:r w:rsidR="00DE48E2">
                        <w:rPr>
                          <w:rFonts w:ascii="Times New Roman" w:hAnsi="Times New Roman"/>
                          <w:sz w:val="24"/>
                          <w:szCs w:val="24"/>
                        </w:rPr>
                        <w:t>assigned a</w:t>
                      </w:r>
                      <w:r>
                        <w:rPr>
                          <w:rFonts w:ascii="Times New Roman" w:hAnsi="Times New Roman"/>
                          <w:sz w:val="24"/>
                          <w:szCs w:val="24"/>
                        </w:rPr>
                        <w:t xml:space="preserve"> student identifier.  Sub-section 53(1) may limit an individual’s </w:t>
                      </w:r>
                      <w:r w:rsidR="00133B6A">
                        <w:rPr>
                          <w:rFonts w:ascii="Times New Roman" w:hAnsi="Times New Roman"/>
                          <w:sz w:val="24"/>
                          <w:szCs w:val="24"/>
                        </w:rPr>
                        <w:t>right to education by prohibiting a registered training organisation from issuing a VET qualification or a VET statement of attainment to an individ</w:t>
                      </w:r>
                      <w:r w:rsidR="00C00AAF">
                        <w:rPr>
                          <w:rFonts w:ascii="Times New Roman" w:hAnsi="Times New Roman"/>
                          <w:sz w:val="24"/>
                          <w:szCs w:val="24"/>
                        </w:rPr>
                        <w:t>ual who has not been assigned a student</w:t>
                      </w:r>
                      <w:r w:rsidR="00133B6A">
                        <w:rPr>
                          <w:rFonts w:ascii="Times New Roman" w:hAnsi="Times New Roman"/>
                          <w:sz w:val="24"/>
                          <w:szCs w:val="24"/>
                        </w:rPr>
                        <w:t xml:space="preserve"> identifier.</w:t>
                      </w:r>
                      <w:r w:rsidR="00C41727">
                        <w:rPr>
                          <w:rFonts w:ascii="Times New Roman" w:hAnsi="Times New Roman"/>
                          <w:sz w:val="24"/>
                          <w:szCs w:val="24"/>
                        </w:rPr>
                        <w:t xml:space="preserve">  To the extent a registered training organisation is prohibited from issuing a VET qualification or a VET statement of attainment, this will not initially limit the right to education as this will not inhibit individuals from accessing vocational education and training.  However, for those individuals who do not obtain a student</w:t>
                      </w:r>
                    </w:p>
                  </w:txbxContent>
                </v:textbox>
              </v:rect>
            </w:pict>
          </mc:Fallback>
        </mc:AlternateContent>
      </w:r>
    </w:p>
    <w:p w:rsidR="002854A8" w:rsidRDefault="002854A8" w:rsidP="002854A8">
      <w:pPr>
        <w:spacing w:after="120" w:line="240" w:lineRule="auto"/>
        <w:rPr>
          <w:rFonts w:ascii="Times New Roman" w:hAnsi="Times New Roman" w:cs="Times New Roman"/>
          <w:sz w:val="24"/>
          <w:u w:val="single"/>
        </w:rPr>
      </w:pPr>
    </w:p>
    <w:p w:rsidR="002854A8" w:rsidRDefault="002854A8" w:rsidP="002854A8">
      <w:pPr>
        <w:spacing w:after="120" w:line="240" w:lineRule="auto"/>
        <w:rPr>
          <w:rFonts w:ascii="Times New Roman" w:hAnsi="Times New Roman" w:cs="Times New Roman"/>
          <w:sz w:val="24"/>
          <w:u w:val="single"/>
        </w:rPr>
      </w:pPr>
    </w:p>
    <w:p w:rsidR="002854A8" w:rsidRDefault="002854A8" w:rsidP="002854A8">
      <w:pPr>
        <w:spacing w:after="120" w:line="240" w:lineRule="auto"/>
        <w:rPr>
          <w:rFonts w:ascii="Times New Roman" w:hAnsi="Times New Roman" w:cs="Times New Roman"/>
          <w:sz w:val="24"/>
          <w:u w:val="single"/>
        </w:rPr>
      </w:pPr>
    </w:p>
    <w:p w:rsidR="002854A8" w:rsidRDefault="002854A8">
      <w:pPr>
        <w:rPr>
          <w:rFonts w:ascii="Times New Roman" w:hAnsi="Times New Roman" w:cs="Times New Roman"/>
          <w:sz w:val="24"/>
          <w:u w:val="single"/>
        </w:rPr>
      </w:pPr>
      <w:r>
        <w:rPr>
          <w:rFonts w:ascii="Times New Roman" w:hAnsi="Times New Roman" w:cs="Times New Roman"/>
          <w:sz w:val="24"/>
          <w:u w:val="single"/>
        </w:rPr>
        <w:br w:type="page"/>
      </w:r>
    </w:p>
    <w:p w:rsidR="002854A8" w:rsidRDefault="002854A8" w:rsidP="002854A8">
      <w:pPr>
        <w:spacing w:after="120" w:line="240" w:lineRule="auto"/>
        <w:rPr>
          <w:rFonts w:ascii="Times New Roman" w:hAnsi="Times New Roman" w:cs="Times New Roman"/>
          <w:sz w:val="24"/>
          <w:u w:val="single"/>
        </w:rPr>
      </w:pPr>
      <w:r>
        <w:rPr>
          <w:rFonts w:ascii="Times New Roman" w:hAnsi="Times New Roman" w:cs="Times New Roman"/>
          <w:noProof/>
          <w:sz w:val="24"/>
          <w:u w:val="single"/>
          <w:lang w:eastAsia="en-AU"/>
        </w:rPr>
        <w:lastRenderedPageBreak/>
        <mc:AlternateContent>
          <mc:Choice Requires="wps">
            <w:drawing>
              <wp:anchor distT="0" distB="0" distL="114300" distR="114300" simplePos="0" relativeHeight="251659264" behindDoc="0" locked="0" layoutInCell="1" allowOverlap="1" wp14:anchorId="2897B086" wp14:editId="5E5BBCB9">
                <wp:simplePos x="0" y="0"/>
                <wp:positionH relativeFrom="column">
                  <wp:posOffset>-326003</wp:posOffset>
                </wp:positionH>
                <wp:positionV relativeFrom="paragraph">
                  <wp:posOffset>5549</wp:posOffset>
                </wp:positionV>
                <wp:extent cx="6560820" cy="9167854"/>
                <wp:effectExtent l="38100" t="38100" r="30480" b="336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9167854"/>
                        </a:xfrm>
                        <a:prstGeom prst="rect">
                          <a:avLst/>
                        </a:prstGeom>
                        <a:solidFill>
                          <a:srgbClr val="FFFFFF"/>
                        </a:solidFill>
                        <a:ln w="76200" cmpd="tri">
                          <a:solidFill>
                            <a:srgbClr val="000000"/>
                          </a:solidFill>
                          <a:miter lim="800000"/>
                          <a:headEnd/>
                          <a:tailEnd/>
                        </a:ln>
                      </wps:spPr>
                      <wps:txbx>
                        <w:txbxContent>
                          <w:p w:rsidR="00C41727" w:rsidRDefault="00C00AAF" w:rsidP="00A448AC">
                            <w:pPr>
                              <w:spacing w:before="120" w:after="120"/>
                              <w:rPr>
                                <w:rFonts w:ascii="Times New Roman" w:hAnsi="Times New Roman"/>
                                <w:sz w:val="24"/>
                                <w:szCs w:val="24"/>
                              </w:rPr>
                            </w:pPr>
                            <w:proofErr w:type="gramStart"/>
                            <w:r>
                              <w:rPr>
                                <w:rFonts w:ascii="Times New Roman" w:hAnsi="Times New Roman"/>
                                <w:sz w:val="24"/>
                                <w:szCs w:val="24"/>
                              </w:rPr>
                              <w:t>i</w:t>
                            </w:r>
                            <w:r w:rsidR="00C41727">
                              <w:rPr>
                                <w:rFonts w:ascii="Times New Roman" w:hAnsi="Times New Roman"/>
                                <w:sz w:val="24"/>
                                <w:szCs w:val="24"/>
                              </w:rPr>
                              <w:t>dentifier</w:t>
                            </w:r>
                            <w:proofErr w:type="gramEnd"/>
                            <w:r w:rsidR="00C41727">
                              <w:rPr>
                                <w:rFonts w:ascii="Times New Roman" w:hAnsi="Times New Roman"/>
                                <w:sz w:val="24"/>
                                <w:szCs w:val="24"/>
                              </w:rPr>
                              <w:t xml:space="preserve"> (which is expected to be very few) and are not covered by an exemption, access to education may be limited if their ability to undertake further training is dependent on the </w:t>
                            </w:r>
                            <w:r w:rsidR="00375ACB">
                              <w:rPr>
                                <w:rFonts w:ascii="Times New Roman" w:hAnsi="Times New Roman"/>
                                <w:sz w:val="24"/>
                                <w:szCs w:val="24"/>
                              </w:rPr>
                              <w:t>individual</w:t>
                            </w:r>
                            <w:r w:rsidR="00C41727">
                              <w:rPr>
                                <w:rFonts w:ascii="Times New Roman" w:hAnsi="Times New Roman"/>
                                <w:sz w:val="24"/>
                                <w:szCs w:val="24"/>
                              </w:rPr>
                              <w:t xml:space="preserve"> providing a VET qualification or a VET statement of attainment for a prerequisite course.</w:t>
                            </w:r>
                          </w:p>
                          <w:p w:rsidR="002854A8" w:rsidRDefault="002854A8" w:rsidP="00A448AC">
                            <w:pPr>
                              <w:spacing w:before="120" w:after="120"/>
                              <w:rPr>
                                <w:rFonts w:ascii="Times New Roman" w:hAnsi="Times New Roman"/>
                                <w:sz w:val="24"/>
                                <w:szCs w:val="24"/>
                              </w:rPr>
                            </w:pPr>
                            <w:r>
                              <w:rPr>
                                <w:rFonts w:ascii="Times New Roman" w:hAnsi="Times New Roman"/>
                                <w:sz w:val="24"/>
                                <w:szCs w:val="24"/>
                              </w:rPr>
                              <w:t xml:space="preserve">In exempting certain individuals from the requirement in sub-section 53(1) of the Act, the </w:t>
                            </w:r>
                            <w:r w:rsidR="002B0489">
                              <w:rPr>
                                <w:rFonts w:ascii="Times New Roman" w:hAnsi="Times New Roman"/>
                                <w:sz w:val="24"/>
                                <w:szCs w:val="24"/>
                              </w:rPr>
                              <w:t xml:space="preserve">instrument </w:t>
                            </w:r>
                            <w:r>
                              <w:rPr>
                                <w:rFonts w:ascii="Times New Roman" w:hAnsi="Times New Roman"/>
                                <w:sz w:val="24"/>
                                <w:szCs w:val="24"/>
                              </w:rPr>
                              <w:t>allow</w:t>
                            </w:r>
                            <w:r w:rsidR="00EB64DD">
                              <w:rPr>
                                <w:rFonts w:ascii="Times New Roman" w:hAnsi="Times New Roman"/>
                                <w:sz w:val="24"/>
                                <w:szCs w:val="24"/>
                              </w:rPr>
                              <w:t>s</w:t>
                            </w:r>
                            <w:r>
                              <w:rPr>
                                <w:rFonts w:ascii="Times New Roman" w:hAnsi="Times New Roman"/>
                                <w:sz w:val="24"/>
                                <w:szCs w:val="24"/>
                              </w:rPr>
                              <w:t xml:space="preserve"> certain individuals to access VET qualifications and VET statements of attainment without a student identifier.  Therefore, the </w:t>
                            </w:r>
                            <w:r w:rsidR="00692FB5">
                              <w:rPr>
                                <w:rFonts w:ascii="Times New Roman" w:hAnsi="Times New Roman"/>
                                <w:sz w:val="24"/>
                                <w:szCs w:val="24"/>
                              </w:rPr>
                              <w:t xml:space="preserve">instrument </w:t>
                            </w:r>
                            <w:r>
                              <w:rPr>
                                <w:rFonts w:ascii="Times New Roman" w:hAnsi="Times New Roman"/>
                                <w:sz w:val="24"/>
                                <w:szCs w:val="24"/>
                              </w:rPr>
                              <w:t>promote</w:t>
                            </w:r>
                            <w:r w:rsidR="00692FB5">
                              <w:rPr>
                                <w:rFonts w:ascii="Times New Roman" w:hAnsi="Times New Roman"/>
                                <w:sz w:val="24"/>
                                <w:szCs w:val="24"/>
                              </w:rPr>
                              <w:t>s</w:t>
                            </w:r>
                            <w:r>
                              <w:rPr>
                                <w:rFonts w:ascii="Times New Roman" w:hAnsi="Times New Roman"/>
                                <w:sz w:val="24"/>
                                <w:szCs w:val="24"/>
                              </w:rPr>
                              <w:t xml:space="preserve"> the right to education by reducing the scope of the possible limitation found under sub-section 53(1) of the Act.</w:t>
                            </w:r>
                          </w:p>
                          <w:p w:rsidR="002854A8" w:rsidRPr="007E7237" w:rsidRDefault="002854A8" w:rsidP="002A27DF">
                            <w:pPr>
                              <w:spacing w:before="120" w:after="120"/>
                              <w:rPr>
                                <w:rFonts w:ascii="Times New Roman" w:hAnsi="Times New Roman"/>
                                <w:i/>
                                <w:sz w:val="24"/>
                                <w:szCs w:val="24"/>
                              </w:rPr>
                            </w:pPr>
                            <w:r>
                              <w:rPr>
                                <w:rFonts w:ascii="Times New Roman" w:hAnsi="Times New Roman"/>
                                <w:i/>
                                <w:sz w:val="24"/>
                                <w:szCs w:val="24"/>
                              </w:rPr>
                              <w:t>Right to Work</w:t>
                            </w:r>
                          </w:p>
                          <w:p w:rsidR="002854A8" w:rsidRPr="00146637" w:rsidRDefault="002854A8" w:rsidP="002A27DF">
                            <w:pPr>
                              <w:spacing w:before="120" w:after="120"/>
                              <w:rPr>
                                <w:rFonts w:ascii="Times New Roman" w:hAnsi="Times New Roman"/>
                                <w:i/>
                                <w:sz w:val="24"/>
                                <w:szCs w:val="24"/>
                              </w:rPr>
                            </w:pPr>
                            <w:r>
                              <w:rPr>
                                <w:rFonts w:ascii="Times New Roman" w:hAnsi="Times New Roman"/>
                                <w:sz w:val="24"/>
                                <w:szCs w:val="24"/>
                              </w:rPr>
                              <w:t xml:space="preserve">The </w:t>
                            </w:r>
                            <w:r w:rsidR="00776177">
                              <w:rPr>
                                <w:rFonts w:ascii="Times New Roman" w:hAnsi="Times New Roman"/>
                                <w:sz w:val="24"/>
                                <w:szCs w:val="24"/>
                              </w:rPr>
                              <w:t xml:space="preserve">instrument </w:t>
                            </w:r>
                            <w:r>
                              <w:rPr>
                                <w:rFonts w:ascii="Times New Roman" w:hAnsi="Times New Roman"/>
                                <w:sz w:val="24"/>
                                <w:szCs w:val="24"/>
                              </w:rPr>
                              <w:t>engage</w:t>
                            </w:r>
                            <w:r w:rsidR="00A97107">
                              <w:rPr>
                                <w:rFonts w:ascii="Times New Roman" w:hAnsi="Times New Roman"/>
                                <w:sz w:val="24"/>
                                <w:szCs w:val="24"/>
                              </w:rPr>
                              <w:t>s</w:t>
                            </w:r>
                            <w:r>
                              <w:rPr>
                                <w:rFonts w:ascii="Times New Roman" w:hAnsi="Times New Roman"/>
                                <w:sz w:val="24"/>
                                <w:szCs w:val="24"/>
                              </w:rPr>
                              <w:t xml:space="preserve"> the right to work contained in Article 6 of the ICESCR.  The right to work ‘</w:t>
                            </w:r>
                            <w:r w:rsidRPr="00146637">
                              <w:rPr>
                                <w:rFonts w:ascii="Times New Roman" w:hAnsi="Times New Roman"/>
                                <w:i/>
                                <w:sz w:val="24"/>
                                <w:szCs w:val="24"/>
                              </w:rPr>
                              <w:t>includes the right of everyone to the opportunity to gain his living by work which he freely chooses or accepts, and will take appropriate steps to safeguard this right</w:t>
                            </w:r>
                            <w:r w:rsidRPr="00146637">
                              <w:rPr>
                                <w:rFonts w:ascii="Times New Roman" w:hAnsi="Times New Roman"/>
                                <w:sz w:val="24"/>
                                <w:szCs w:val="24"/>
                              </w:rPr>
                              <w:t>.</w:t>
                            </w:r>
                            <w:r>
                              <w:rPr>
                                <w:rFonts w:ascii="Times New Roman" w:hAnsi="Times New Roman"/>
                                <w:sz w:val="24"/>
                                <w:szCs w:val="24"/>
                              </w:rPr>
                              <w:t>’</w:t>
                            </w:r>
                          </w:p>
                          <w:p w:rsidR="002854A8" w:rsidRDefault="002854A8" w:rsidP="002A27DF">
                            <w:pPr>
                              <w:spacing w:before="120" w:after="120"/>
                              <w:rPr>
                                <w:rFonts w:ascii="Times New Roman" w:hAnsi="Times New Roman"/>
                                <w:sz w:val="24"/>
                                <w:szCs w:val="24"/>
                              </w:rPr>
                            </w:pPr>
                            <w:r>
                              <w:rPr>
                                <w:rFonts w:ascii="Times New Roman" w:hAnsi="Times New Roman"/>
                                <w:sz w:val="24"/>
                                <w:szCs w:val="24"/>
                              </w:rPr>
                              <w:t>In particular, paragraph 6(2) of the ICESCR states:</w:t>
                            </w:r>
                          </w:p>
                          <w:p w:rsidR="002854A8" w:rsidRDefault="002854A8" w:rsidP="002A27DF">
                            <w:pPr>
                              <w:spacing w:before="120" w:after="120"/>
                              <w:ind w:left="720"/>
                              <w:rPr>
                                <w:rFonts w:ascii="Times New Roman" w:hAnsi="Times New Roman"/>
                                <w:i/>
                                <w:sz w:val="24"/>
                                <w:szCs w:val="24"/>
                              </w:rPr>
                            </w:pPr>
                            <w:r>
                              <w:rPr>
                                <w:rFonts w:ascii="Times New Roman" w:hAnsi="Times New Roman"/>
                                <w:i/>
                                <w:sz w:val="24"/>
                                <w:szCs w:val="24"/>
                              </w:rPr>
                              <w:t>‘</w:t>
                            </w:r>
                            <w:r w:rsidRPr="00351AE3">
                              <w:rPr>
                                <w:rFonts w:ascii="Times New Roman" w:hAnsi="Times New Roman"/>
                                <w:i/>
                                <w:sz w:val="24"/>
                                <w:szCs w:val="24"/>
                              </w:rPr>
                              <w:t>2.</w:t>
                            </w:r>
                            <w:r>
                              <w:rPr>
                                <w:rFonts w:ascii="Times New Roman" w:hAnsi="Times New Roman"/>
                                <w:i/>
                                <w:sz w:val="24"/>
                                <w:szCs w:val="24"/>
                              </w:rPr>
                              <w:t xml:space="preserve"> </w:t>
                            </w:r>
                            <w:r w:rsidRPr="00351AE3">
                              <w:rPr>
                                <w:rFonts w:ascii="Times New Roman" w:hAnsi="Times New Roman"/>
                                <w:i/>
                                <w:sz w:val="24"/>
                                <w:szCs w:val="24"/>
                              </w:rPr>
                              <w:t>The steps to be taken by a State Party to the present Covenant to achieve the full realization of this right shall include technical and vocational guidance and training</w:t>
                            </w:r>
                            <w:r w:rsidRPr="002A27DF">
                              <w:rPr>
                                <w:rFonts w:ascii="Times New Roman" w:hAnsi="Times New Roman"/>
                                <w:i/>
                                <w:sz w:val="24"/>
                                <w:szCs w:val="24"/>
                              </w:rPr>
                              <w:t xml:space="preserve"> </w:t>
                            </w:r>
                            <w:r w:rsidRPr="00351AE3">
                              <w:rPr>
                                <w:rFonts w:ascii="Times New Roman" w:hAnsi="Times New Roman"/>
                                <w:i/>
                                <w:sz w:val="24"/>
                                <w:szCs w:val="24"/>
                              </w:rPr>
                              <w:t>programmes, policies and techniques to achieve steady economic, social and cultural development and full and productive employment under conditions safeguarding fundamental political and economic freedoms to the individual.</w:t>
                            </w:r>
                            <w:r>
                              <w:rPr>
                                <w:rFonts w:ascii="Times New Roman" w:hAnsi="Times New Roman"/>
                                <w:i/>
                                <w:sz w:val="24"/>
                                <w:szCs w:val="24"/>
                              </w:rPr>
                              <w:t>’</w:t>
                            </w: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In the same way that sub-section 53(1) of the Act may limit an individual’s right to education, </w:t>
                            </w:r>
                            <w:r>
                              <w:rPr>
                                <w:rFonts w:ascii="Times New Roman" w:hAnsi="Times New Roman"/>
                                <w:sz w:val="24"/>
                                <w:szCs w:val="24"/>
                              </w:rPr>
                              <w:br/>
                              <w:t xml:space="preserve">sub-section 53(1) may also limit an individual’s right to work.  Where </w:t>
                            </w:r>
                            <w:r w:rsidR="00562845">
                              <w:rPr>
                                <w:rFonts w:ascii="Times New Roman" w:hAnsi="Times New Roman"/>
                                <w:sz w:val="24"/>
                                <w:szCs w:val="24"/>
                              </w:rPr>
                              <w:t>formal recognition is a prerequisite to work, the prohibition on registered training organisations from issuing a VET qualification or a VET statement of attainment to an individual who has not been assigned a student identifier</w:t>
                            </w:r>
                            <w:r w:rsidR="009C1FBF">
                              <w:rPr>
                                <w:rFonts w:ascii="Times New Roman" w:hAnsi="Times New Roman"/>
                                <w:sz w:val="24"/>
                                <w:szCs w:val="24"/>
                              </w:rPr>
                              <w:t xml:space="preserve"> and are not covered by an exemption,</w:t>
                            </w:r>
                            <w:r w:rsidR="00562845">
                              <w:rPr>
                                <w:rFonts w:ascii="Times New Roman" w:hAnsi="Times New Roman"/>
                                <w:sz w:val="24"/>
                                <w:szCs w:val="24"/>
                              </w:rPr>
                              <w:t xml:space="preserve"> may limit the right to work.</w:t>
                            </w:r>
                          </w:p>
                          <w:p w:rsidR="002854A8" w:rsidRDefault="002854A8" w:rsidP="00DD5946">
                            <w:pPr>
                              <w:spacing w:after="0" w:line="240" w:lineRule="auto"/>
                              <w:rPr>
                                <w:rFonts w:ascii="Times New Roman" w:hAnsi="Times New Roman"/>
                                <w:sz w:val="24"/>
                                <w:szCs w:val="24"/>
                              </w:rPr>
                            </w:pP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As described above, the </w:t>
                            </w:r>
                            <w:r w:rsidR="003B65F4">
                              <w:rPr>
                                <w:rFonts w:ascii="Times New Roman" w:hAnsi="Times New Roman"/>
                                <w:sz w:val="24"/>
                                <w:szCs w:val="24"/>
                              </w:rPr>
                              <w:t xml:space="preserve">instrument </w:t>
                            </w:r>
                            <w:r>
                              <w:rPr>
                                <w:rFonts w:ascii="Times New Roman" w:hAnsi="Times New Roman"/>
                                <w:sz w:val="24"/>
                                <w:szCs w:val="24"/>
                              </w:rPr>
                              <w:t>allow</w:t>
                            </w:r>
                            <w:r w:rsidR="003B65F4">
                              <w:rPr>
                                <w:rFonts w:ascii="Times New Roman" w:hAnsi="Times New Roman"/>
                                <w:sz w:val="24"/>
                                <w:szCs w:val="24"/>
                              </w:rPr>
                              <w:t>s</w:t>
                            </w:r>
                            <w:r>
                              <w:rPr>
                                <w:rFonts w:ascii="Times New Roman" w:hAnsi="Times New Roman"/>
                                <w:sz w:val="24"/>
                                <w:szCs w:val="24"/>
                              </w:rPr>
                              <w:t xml:space="preserve"> certain individuals to access VET qualifications and VET statements of attainment.  Therefore, the </w:t>
                            </w:r>
                            <w:r w:rsidR="00D23F46">
                              <w:rPr>
                                <w:rFonts w:ascii="Times New Roman" w:hAnsi="Times New Roman"/>
                                <w:sz w:val="24"/>
                                <w:szCs w:val="24"/>
                              </w:rPr>
                              <w:t xml:space="preserve">instrument </w:t>
                            </w:r>
                            <w:r>
                              <w:rPr>
                                <w:rFonts w:ascii="Times New Roman" w:hAnsi="Times New Roman"/>
                                <w:sz w:val="24"/>
                                <w:szCs w:val="24"/>
                              </w:rPr>
                              <w:t>promote</w:t>
                            </w:r>
                            <w:r w:rsidR="00D23F46">
                              <w:rPr>
                                <w:rFonts w:ascii="Times New Roman" w:hAnsi="Times New Roman"/>
                                <w:sz w:val="24"/>
                                <w:szCs w:val="24"/>
                              </w:rPr>
                              <w:t>s</w:t>
                            </w:r>
                            <w:r>
                              <w:rPr>
                                <w:rFonts w:ascii="Times New Roman" w:hAnsi="Times New Roman"/>
                                <w:sz w:val="24"/>
                                <w:szCs w:val="24"/>
                              </w:rPr>
                              <w:t xml:space="preserve"> the right to work by reducing the scope of the possible limitation found under sub-section 53(1) of the Act.</w:t>
                            </w:r>
                          </w:p>
                          <w:p w:rsidR="002854A8" w:rsidRPr="0087259D" w:rsidRDefault="002854A8" w:rsidP="00DD5946">
                            <w:pPr>
                              <w:spacing w:after="0" w:line="240" w:lineRule="auto"/>
                              <w:rPr>
                                <w:rFonts w:ascii="Times New Roman" w:hAnsi="Times New Roman"/>
                                <w:sz w:val="24"/>
                                <w:szCs w:val="24"/>
                              </w:rPr>
                            </w:pPr>
                          </w:p>
                          <w:p w:rsidR="002854A8" w:rsidRDefault="002854A8" w:rsidP="00DD5946">
                            <w:pPr>
                              <w:spacing w:after="0" w:line="240" w:lineRule="auto"/>
                              <w:rPr>
                                <w:rFonts w:ascii="Times New Roman" w:hAnsi="Times New Roman"/>
                                <w:i/>
                                <w:sz w:val="24"/>
                                <w:szCs w:val="24"/>
                              </w:rPr>
                            </w:pPr>
                            <w:r w:rsidRPr="007E7237">
                              <w:rPr>
                                <w:rFonts w:ascii="Times New Roman" w:hAnsi="Times New Roman"/>
                                <w:i/>
                                <w:sz w:val="24"/>
                                <w:szCs w:val="24"/>
                              </w:rPr>
                              <w:t xml:space="preserve">Right to Privacy </w:t>
                            </w:r>
                          </w:p>
                          <w:p w:rsidR="002854A8" w:rsidRDefault="002854A8" w:rsidP="00DD5946">
                            <w:pPr>
                              <w:spacing w:after="0" w:line="240" w:lineRule="auto"/>
                              <w:rPr>
                                <w:rFonts w:ascii="Times New Roman" w:hAnsi="Times New Roman"/>
                                <w:i/>
                                <w:sz w:val="24"/>
                                <w:szCs w:val="24"/>
                              </w:rPr>
                            </w:pP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The </w:t>
                            </w:r>
                            <w:r w:rsidR="00C73643">
                              <w:rPr>
                                <w:rFonts w:ascii="Times New Roman" w:hAnsi="Times New Roman"/>
                                <w:sz w:val="24"/>
                                <w:szCs w:val="24"/>
                              </w:rPr>
                              <w:t xml:space="preserve">instrument </w:t>
                            </w:r>
                            <w:r>
                              <w:rPr>
                                <w:rFonts w:ascii="Times New Roman" w:hAnsi="Times New Roman"/>
                                <w:sz w:val="24"/>
                                <w:szCs w:val="24"/>
                              </w:rPr>
                              <w:t>engage</w:t>
                            </w:r>
                            <w:r w:rsidR="00C73643">
                              <w:rPr>
                                <w:rFonts w:ascii="Times New Roman" w:hAnsi="Times New Roman"/>
                                <w:sz w:val="24"/>
                                <w:szCs w:val="24"/>
                              </w:rPr>
                              <w:t>s</w:t>
                            </w:r>
                            <w:r>
                              <w:rPr>
                                <w:rFonts w:ascii="Times New Roman" w:hAnsi="Times New Roman"/>
                                <w:sz w:val="24"/>
                                <w:szCs w:val="24"/>
                              </w:rPr>
                              <w:t xml:space="preserve"> the right to privacy contained in Article 17 of the </w:t>
                            </w:r>
                            <w:r>
                              <w:rPr>
                                <w:rFonts w:ascii="Times New Roman" w:hAnsi="Times New Roman"/>
                                <w:i/>
                                <w:sz w:val="24"/>
                                <w:szCs w:val="24"/>
                              </w:rPr>
                              <w:t>International Covenant on Civil and Political Rights1966</w:t>
                            </w:r>
                            <w:r>
                              <w:rPr>
                                <w:rFonts w:ascii="Times New Roman" w:hAnsi="Times New Roman"/>
                                <w:sz w:val="24"/>
                                <w:szCs w:val="24"/>
                              </w:rPr>
                              <w:t xml:space="preserve"> (ICCPR).  Article 17 provides:</w:t>
                            </w:r>
                          </w:p>
                          <w:p w:rsidR="002854A8" w:rsidRDefault="002854A8" w:rsidP="00DD5946">
                            <w:pPr>
                              <w:spacing w:after="0" w:line="240" w:lineRule="auto"/>
                              <w:rPr>
                                <w:rFonts w:ascii="Times New Roman" w:hAnsi="Times New Roman"/>
                                <w:sz w:val="24"/>
                                <w:szCs w:val="24"/>
                              </w:rPr>
                            </w:pPr>
                          </w:p>
                          <w:p w:rsidR="002854A8" w:rsidRDefault="002854A8" w:rsidP="0070500D">
                            <w:pPr>
                              <w:spacing w:after="0" w:line="240" w:lineRule="auto"/>
                              <w:ind w:left="720"/>
                              <w:rPr>
                                <w:rFonts w:ascii="Times New Roman" w:hAnsi="Times New Roman"/>
                                <w:i/>
                                <w:sz w:val="24"/>
                                <w:szCs w:val="24"/>
                              </w:rPr>
                            </w:pPr>
                            <w:proofErr w:type="gramStart"/>
                            <w:r>
                              <w:rPr>
                                <w:rFonts w:ascii="Times New Roman" w:hAnsi="Times New Roman"/>
                                <w:i/>
                                <w:sz w:val="24"/>
                                <w:szCs w:val="24"/>
                              </w:rPr>
                              <w:t xml:space="preserve">‘1. </w:t>
                            </w:r>
                            <w:r w:rsidRPr="0070500D">
                              <w:rPr>
                                <w:rFonts w:ascii="Times New Roman" w:hAnsi="Times New Roman"/>
                                <w:i/>
                                <w:sz w:val="24"/>
                                <w:szCs w:val="24"/>
                              </w:rPr>
                              <w:t xml:space="preserve">No one shall be subjected to arbitrary or unlawful interference with his privacy, family, </w:t>
                            </w:r>
                            <w:r>
                              <w:rPr>
                                <w:rFonts w:ascii="Times New Roman" w:hAnsi="Times New Roman"/>
                                <w:i/>
                                <w:sz w:val="24"/>
                                <w:szCs w:val="24"/>
                              </w:rPr>
                              <w:br/>
                              <w:t xml:space="preserve">     </w:t>
                            </w:r>
                            <w:r w:rsidRPr="0070500D">
                              <w:rPr>
                                <w:rFonts w:ascii="Times New Roman" w:hAnsi="Times New Roman"/>
                                <w:i/>
                                <w:sz w:val="24"/>
                                <w:szCs w:val="24"/>
                              </w:rPr>
                              <w:t>home or correspondence, nor to unlawful attack</w:t>
                            </w:r>
                            <w:r>
                              <w:rPr>
                                <w:rFonts w:ascii="Times New Roman" w:hAnsi="Times New Roman"/>
                                <w:i/>
                                <w:sz w:val="24"/>
                                <w:szCs w:val="24"/>
                              </w:rPr>
                              <w:t>s on his honour and reputation.</w:t>
                            </w:r>
                            <w:proofErr w:type="gramEnd"/>
                          </w:p>
                          <w:p w:rsidR="002854A8" w:rsidRPr="0070500D" w:rsidRDefault="002854A8" w:rsidP="00F07C32">
                            <w:pPr>
                              <w:spacing w:after="0" w:line="240" w:lineRule="auto"/>
                              <w:ind w:left="720"/>
                              <w:rPr>
                                <w:rFonts w:ascii="Times New Roman" w:hAnsi="Times New Roman"/>
                                <w:i/>
                                <w:sz w:val="24"/>
                                <w:szCs w:val="24"/>
                              </w:rPr>
                            </w:pPr>
                            <w:r>
                              <w:rPr>
                                <w:rFonts w:ascii="Times New Roman" w:hAnsi="Times New Roman"/>
                                <w:i/>
                                <w:sz w:val="24"/>
                                <w:szCs w:val="24"/>
                              </w:rPr>
                              <w:t xml:space="preserve">2. </w:t>
                            </w:r>
                            <w:r w:rsidRPr="0070500D">
                              <w:rPr>
                                <w:rFonts w:ascii="Times New Roman" w:hAnsi="Times New Roman"/>
                                <w:i/>
                                <w:sz w:val="24"/>
                                <w:szCs w:val="24"/>
                              </w:rPr>
                              <w:t>Everyone has the right to the protection of the law against such interference or attacks.</w:t>
                            </w:r>
                            <w:r>
                              <w:rPr>
                                <w:rFonts w:ascii="Times New Roman" w:hAnsi="Times New Roman"/>
                                <w:i/>
                                <w:sz w:val="24"/>
                                <w:szCs w:val="24"/>
                              </w:rPr>
                              <w:t>’</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The use of the word arbitrary in Article 17 suggests that any limitation on the right to privacy should be in accordance with the purposes and aims of Article 17 and the ICESCR and should be reasonable in the circumstances.</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 xml:space="preserve">The </w:t>
                            </w:r>
                            <w:r w:rsidR="0029246D">
                              <w:rPr>
                                <w:rFonts w:ascii="Times New Roman" w:hAnsi="Times New Roman"/>
                                <w:sz w:val="24"/>
                                <w:szCs w:val="24"/>
                              </w:rPr>
                              <w:t xml:space="preserve">instrument </w:t>
                            </w:r>
                            <w:r>
                              <w:rPr>
                                <w:rFonts w:ascii="Times New Roman" w:hAnsi="Times New Roman"/>
                                <w:sz w:val="24"/>
                                <w:szCs w:val="24"/>
                              </w:rPr>
                              <w:t>provide</w:t>
                            </w:r>
                            <w:r w:rsidR="0029246D">
                              <w:rPr>
                                <w:rFonts w:ascii="Times New Roman" w:hAnsi="Times New Roman"/>
                                <w:sz w:val="24"/>
                                <w:szCs w:val="24"/>
                              </w:rPr>
                              <w:t>s</w:t>
                            </w:r>
                            <w:r>
                              <w:rPr>
                                <w:rFonts w:ascii="Times New Roman" w:hAnsi="Times New Roman"/>
                                <w:sz w:val="24"/>
                                <w:szCs w:val="24"/>
                              </w:rPr>
                              <w:t xml:space="preserve"> that individuals may apply to the Student Identifiers Registrar (Registrar) for an exemption to the requirement under sub-section 53(1) of the Act.  The application will include individuals’ personal information, including but not limited to individuals’ names and addresses.  Through the application process the Registrar will be collecting individuals’ personal information.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65pt;margin-top:.45pt;width:516.6pt;height:7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6XLgIAAF0EAAAOAAAAZHJzL2Uyb0RvYy54bWysVNuO0zAQfUfiHyy/06TV9kLUdLXqUoS0&#10;wIqFD3AcJ7HwjbHbpHw9Y6fbbYEnRB4sjz0+c+bMTNa3g1bkIMBLa0o6neSUCMNtLU1b0m9fd29W&#10;lPjATM2UNaKkR+Hp7eb1q3XvCjGznVW1AIIgxhe9K2kXgiuyzPNOaOYn1gmDl40FzQKa0GY1sB7R&#10;tcpmeb7Iegu1A8uF93h6P17STcJvGsHD56bxIhBVUuQW0gppreKabdasaIG5TvITDfYPLDSTBoOe&#10;oe5ZYGQP8g8oLTlYb5sw4VZntmkkFykHzGaa/5bNU8ecSLmgON6dZfL/D5Z/OjwCkXVJZ5QYprFE&#10;X1A0ZlolyCzK0ztfoNeTe4SYoHcPln/3xNhth17iDsD2nWA1kppG/+zqQTQ8PiVV/9HWiM72wSal&#10;hgZ0BEQNyJAKcjwXRAyBcDxczBf5aoZ143j3drpYruY3KQYrnp878OG9sJrETUkBySd4dnjwIdJh&#10;xbNLom+VrHdSqWRAW20VkAPD7til74TuL92UIX1JlwvsN2SiHYoVQKYoV37+Ei5P39/gtAzY8krq&#10;kq7OTqyIGr4zdWrIwKQa90hfmZOoUcexHmGohlS0pHjUuLL1EVUGO3Y4TiRuOgs/Kemxu0vqf+wZ&#10;CErUBxMrlSLjPCTrZr6MIsPVVXV5xQxHMMybknG7DeMQ7R3ItsNY06SHsXdY30Ym5V94nRLAHk4F&#10;Oc1bHJJLO3m9/BU2vwAAAP//AwBQSwMEFAAGAAgAAAAhAGzXTQHgAAAACQEAAA8AAABkcnMvZG93&#10;bnJldi54bWxMj01Lw0AQhu+C/2EZwVu7iUm/YjZFilIoeLAKvW6y0ySYnQ3ZbZP+e8eT3mZ4H955&#10;Jt9OthNXHHzrSEE8j0AgVc60VCv4+nybrUH4oMnozhEquKGHbXF/l+vMuJE+8HoMteAS8plW0ITQ&#10;Z1L6qkGr/dz1SJyd3WB14HWopRn0yOW2k09RtJRWt8QXGt3jrsHq+3ixCsZDsrudkvf962qRlv1S&#10;7g/TkCj1+DC9PIMIOIU/GH71WR0KdirdhYwXnYLZIk4YVbABwfFmHfNQMpem6Qpkkcv/HxQ/AAAA&#10;//8DAFBLAQItABQABgAIAAAAIQC2gziS/gAAAOEBAAATAAAAAAAAAAAAAAAAAAAAAABbQ29udGVu&#10;dF9UeXBlc10ueG1sUEsBAi0AFAAGAAgAAAAhADj9If/WAAAAlAEAAAsAAAAAAAAAAAAAAAAALwEA&#10;AF9yZWxzLy5yZWxzUEsBAi0AFAAGAAgAAAAhAD3fTpcuAgAAXQQAAA4AAAAAAAAAAAAAAAAALgIA&#10;AGRycy9lMm9Eb2MueG1sUEsBAi0AFAAGAAgAAAAhAGzXTQHgAAAACQEAAA8AAAAAAAAAAAAAAAAA&#10;iAQAAGRycy9kb3ducmV2LnhtbFBLBQYAAAAABAAEAPMAAACVBQAAAAA=&#10;" strokeweight="6pt">
                <v:stroke linestyle="thickBetweenThin"/>
                <v:textbox inset="5mm,,5mm">
                  <w:txbxContent>
                    <w:p w:rsidR="00C41727" w:rsidRDefault="00C00AAF" w:rsidP="00A448AC">
                      <w:pPr>
                        <w:spacing w:before="120" w:after="120"/>
                        <w:rPr>
                          <w:rFonts w:ascii="Times New Roman" w:hAnsi="Times New Roman"/>
                          <w:sz w:val="24"/>
                          <w:szCs w:val="24"/>
                        </w:rPr>
                      </w:pPr>
                      <w:proofErr w:type="gramStart"/>
                      <w:r>
                        <w:rPr>
                          <w:rFonts w:ascii="Times New Roman" w:hAnsi="Times New Roman"/>
                          <w:sz w:val="24"/>
                          <w:szCs w:val="24"/>
                        </w:rPr>
                        <w:t>i</w:t>
                      </w:r>
                      <w:r w:rsidR="00C41727">
                        <w:rPr>
                          <w:rFonts w:ascii="Times New Roman" w:hAnsi="Times New Roman"/>
                          <w:sz w:val="24"/>
                          <w:szCs w:val="24"/>
                        </w:rPr>
                        <w:t>dentifier</w:t>
                      </w:r>
                      <w:proofErr w:type="gramEnd"/>
                      <w:r w:rsidR="00C41727">
                        <w:rPr>
                          <w:rFonts w:ascii="Times New Roman" w:hAnsi="Times New Roman"/>
                          <w:sz w:val="24"/>
                          <w:szCs w:val="24"/>
                        </w:rPr>
                        <w:t xml:space="preserve"> (which is expected to be very few) and are not covered by an exemption, access to education may be limited if their ability to undertake further training is dependent on the </w:t>
                      </w:r>
                      <w:r w:rsidR="00375ACB">
                        <w:rPr>
                          <w:rFonts w:ascii="Times New Roman" w:hAnsi="Times New Roman"/>
                          <w:sz w:val="24"/>
                          <w:szCs w:val="24"/>
                        </w:rPr>
                        <w:t>individual</w:t>
                      </w:r>
                      <w:r w:rsidR="00C41727">
                        <w:rPr>
                          <w:rFonts w:ascii="Times New Roman" w:hAnsi="Times New Roman"/>
                          <w:sz w:val="24"/>
                          <w:szCs w:val="24"/>
                        </w:rPr>
                        <w:t xml:space="preserve"> providing a VET qualification or a VET statement of attainment for a prerequisite course.</w:t>
                      </w:r>
                    </w:p>
                    <w:p w:rsidR="002854A8" w:rsidRDefault="002854A8" w:rsidP="00A448AC">
                      <w:pPr>
                        <w:spacing w:before="120" w:after="120"/>
                        <w:rPr>
                          <w:rFonts w:ascii="Times New Roman" w:hAnsi="Times New Roman"/>
                          <w:sz w:val="24"/>
                          <w:szCs w:val="24"/>
                        </w:rPr>
                      </w:pPr>
                      <w:r>
                        <w:rPr>
                          <w:rFonts w:ascii="Times New Roman" w:hAnsi="Times New Roman"/>
                          <w:sz w:val="24"/>
                          <w:szCs w:val="24"/>
                        </w:rPr>
                        <w:t xml:space="preserve">In exempting certain individuals from the requirement in sub-section 53(1) of the Act, the </w:t>
                      </w:r>
                      <w:r w:rsidR="002B0489">
                        <w:rPr>
                          <w:rFonts w:ascii="Times New Roman" w:hAnsi="Times New Roman"/>
                          <w:sz w:val="24"/>
                          <w:szCs w:val="24"/>
                        </w:rPr>
                        <w:t xml:space="preserve">instrument </w:t>
                      </w:r>
                      <w:r>
                        <w:rPr>
                          <w:rFonts w:ascii="Times New Roman" w:hAnsi="Times New Roman"/>
                          <w:sz w:val="24"/>
                          <w:szCs w:val="24"/>
                        </w:rPr>
                        <w:t>allow</w:t>
                      </w:r>
                      <w:r w:rsidR="00EB64DD">
                        <w:rPr>
                          <w:rFonts w:ascii="Times New Roman" w:hAnsi="Times New Roman"/>
                          <w:sz w:val="24"/>
                          <w:szCs w:val="24"/>
                        </w:rPr>
                        <w:t>s</w:t>
                      </w:r>
                      <w:r>
                        <w:rPr>
                          <w:rFonts w:ascii="Times New Roman" w:hAnsi="Times New Roman"/>
                          <w:sz w:val="24"/>
                          <w:szCs w:val="24"/>
                        </w:rPr>
                        <w:t xml:space="preserve"> certain individuals to access VET qualifications and VET statements of attainment without a student identifier.  Therefore, the </w:t>
                      </w:r>
                      <w:r w:rsidR="00692FB5">
                        <w:rPr>
                          <w:rFonts w:ascii="Times New Roman" w:hAnsi="Times New Roman"/>
                          <w:sz w:val="24"/>
                          <w:szCs w:val="24"/>
                        </w:rPr>
                        <w:t xml:space="preserve">instrument </w:t>
                      </w:r>
                      <w:r>
                        <w:rPr>
                          <w:rFonts w:ascii="Times New Roman" w:hAnsi="Times New Roman"/>
                          <w:sz w:val="24"/>
                          <w:szCs w:val="24"/>
                        </w:rPr>
                        <w:t>promote</w:t>
                      </w:r>
                      <w:r w:rsidR="00692FB5">
                        <w:rPr>
                          <w:rFonts w:ascii="Times New Roman" w:hAnsi="Times New Roman"/>
                          <w:sz w:val="24"/>
                          <w:szCs w:val="24"/>
                        </w:rPr>
                        <w:t>s</w:t>
                      </w:r>
                      <w:r>
                        <w:rPr>
                          <w:rFonts w:ascii="Times New Roman" w:hAnsi="Times New Roman"/>
                          <w:sz w:val="24"/>
                          <w:szCs w:val="24"/>
                        </w:rPr>
                        <w:t xml:space="preserve"> the right to education by reducing the scope of the possible limitation found under sub-section 53(1) of the Act.</w:t>
                      </w:r>
                    </w:p>
                    <w:p w:rsidR="002854A8" w:rsidRPr="007E7237" w:rsidRDefault="002854A8" w:rsidP="002A27DF">
                      <w:pPr>
                        <w:spacing w:before="120" w:after="120"/>
                        <w:rPr>
                          <w:rFonts w:ascii="Times New Roman" w:hAnsi="Times New Roman"/>
                          <w:i/>
                          <w:sz w:val="24"/>
                          <w:szCs w:val="24"/>
                        </w:rPr>
                      </w:pPr>
                      <w:r>
                        <w:rPr>
                          <w:rFonts w:ascii="Times New Roman" w:hAnsi="Times New Roman"/>
                          <w:i/>
                          <w:sz w:val="24"/>
                          <w:szCs w:val="24"/>
                        </w:rPr>
                        <w:t>Right to Work</w:t>
                      </w:r>
                    </w:p>
                    <w:p w:rsidR="002854A8" w:rsidRPr="00146637" w:rsidRDefault="002854A8" w:rsidP="002A27DF">
                      <w:pPr>
                        <w:spacing w:before="120" w:after="120"/>
                        <w:rPr>
                          <w:rFonts w:ascii="Times New Roman" w:hAnsi="Times New Roman"/>
                          <w:i/>
                          <w:sz w:val="24"/>
                          <w:szCs w:val="24"/>
                        </w:rPr>
                      </w:pPr>
                      <w:r>
                        <w:rPr>
                          <w:rFonts w:ascii="Times New Roman" w:hAnsi="Times New Roman"/>
                          <w:sz w:val="24"/>
                          <w:szCs w:val="24"/>
                        </w:rPr>
                        <w:t xml:space="preserve">The </w:t>
                      </w:r>
                      <w:r w:rsidR="00776177">
                        <w:rPr>
                          <w:rFonts w:ascii="Times New Roman" w:hAnsi="Times New Roman"/>
                          <w:sz w:val="24"/>
                          <w:szCs w:val="24"/>
                        </w:rPr>
                        <w:t xml:space="preserve">instrument </w:t>
                      </w:r>
                      <w:r>
                        <w:rPr>
                          <w:rFonts w:ascii="Times New Roman" w:hAnsi="Times New Roman"/>
                          <w:sz w:val="24"/>
                          <w:szCs w:val="24"/>
                        </w:rPr>
                        <w:t>engage</w:t>
                      </w:r>
                      <w:r w:rsidR="00A97107">
                        <w:rPr>
                          <w:rFonts w:ascii="Times New Roman" w:hAnsi="Times New Roman"/>
                          <w:sz w:val="24"/>
                          <w:szCs w:val="24"/>
                        </w:rPr>
                        <w:t>s</w:t>
                      </w:r>
                      <w:r>
                        <w:rPr>
                          <w:rFonts w:ascii="Times New Roman" w:hAnsi="Times New Roman"/>
                          <w:sz w:val="24"/>
                          <w:szCs w:val="24"/>
                        </w:rPr>
                        <w:t xml:space="preserve"> the right to work contained in Article 6 of the ICESCR.  The right to work ‘</w:t>
                      </w:r>
                      <w:r w:rsidRPr="00146637">
                        <w:rPr>
                          <w:rFonts w:ascii="Times New Roman" w:hAnsi="Times New Roman"/>
                          <w:i/>
                          <w:sz w:val="24"/>
                          <w:szCs w:val="24"/>
                        </w:rPr>
                        <w:t>includes the right of everyone to the opportunity to gain his living by work which he freely chooses or accepts, and will take appropriate steps to safeguard this right</w:t>
                      </w:r>
                      <w:r w:rsidRPr="00146637">
                        <w:rPr>
                          <w:rFonts w:ascii="Times New Roman" w:hAnsi="Times New Roman"/>
                          <w:sz w:val="24"/>
                          <w:szCs w:val="24"/>
                        </w:rPr>
                        <w:t>.</w:t>
                      </w:r>
                      <w:r>
                        <w:rPr>
                          <w:rFonts w:ascii="Times New Roman" w:hAnsi="Times New Roman"/>
                          <w:sz w:val="24"/>
                          <w:szCs w:val="24"/>
                        </w:rPr>
                        <w:t>’</w:t>
                      </w:r>
                    </w:p>
                    <w:p w:rsidR="002854A8" w:rsidRDefault="002854A8" w:rsidP="002A27DF">
                      <w:pPr>
                        <w:spacing w:before="120" w:after="120"/>
                        <w:rPr>
                          <w:rFonts w:ascii="Times New Roman" w:hAnsi="Times New Roman"/>
                          <w:sz w:val="24"/>
                          <w:szCs w:val="24"/>
                        </w:rPr>
                      </w:pPr>
                      <w:r>
                        <w:rPr>
                          <w:rFonts w:ascii="Times New Roman" w:hAnsi="Times New Roman"/>
                          <w:sz w:val="24"/>
                          <w:szCs w:val="24"/>
                        </w:rPr>
                        <w:t>In particular, paragraph 6(2) of the ICESCR states:</w:t>
                      </w:r>
                    </w:p>
                    <w:p w:rsidR="002854A8" w:rsidRDefault="002854A8" w:rsidP="002A27DF">
                      <w:pPr>
                        <w:spacing w:before="120" w:after="120"/>
                        <w:ind w:left="720"/>
                        <w:rPr>
                          <w:rFonts w:ascii="Times New Roman" w:hAnsi="Times New Roman"/>
                          <w:i/>
                          <w:sz w:val="24"/>
                          <w:szCs w:val="24"/>
                        </w:rPr>
                      </w:pPr>
                      <w:r>
                        <w:rPr>
                          <w:rFonts w:ascii="Times New Roman" w:hAnsi="Times New Roman"/>
                          <w:i/>
                          <w:sz w:val="24"/>
                          <w:szCs w:val="24"/>
                        </w:rPr>
                        <w:t>‘</w:t>
                      </w:r>
                      <w:r w:rsidRPr="00351AE3">
                        <w:rPr>
                          <w:rFonts w:ascii="Times New Roman" w:hAnsi="Times New Roman"/>
                          <w:i/>
                          <w:sz w:val="24"/>
                          <w:szCs w:val="24"/>
                        </w:rPr>
                        <w:t>2.</w:t>
                      </w:r>
                      <w:r>
                        <w:rPr>
                          <w:rFonts w:ascii="Times New Roman" w:hAnsi="Times New Roman"/>
                          <w:i/>
                          <w:sz w:val="24"/>
                          <w:szCs w:val="24"/>
                        </w:rPr>
                        <w:t xml:space="preserve"> </w:t>
                      </w:r>
                      <w:r w:rsidRPr="00351AE3">
                        <w:rPr>
                          <w:rFonts w:ascii="Times New Roman" w:hAnsi="Times New Roman"/>
                          <w:i/>
                          <w:sz w:val="24"/>
                          <w:szCs w:val="24"/>
                        </w:rPr>
                        <w:t>The steps to be taken by a State Party to the present Covenant to achieve the full realization of this right shall include technical and vocational guidance and training</w:t>
                      </w:r>
                      <w:r w:rsidRPr="002A27DF">
                        <w:rPr>
                          <w:rFonts w:ascii="Times New Roman" w:hAnsi="Times New Roman"/>
                          <w:i/>
                          <w:sz w:val="24"/>
                          <w:szCs w:val="24"/>
                        </w:rPr>
                        <w:t xml:space="preserve"> </w:t>
                      </w:r>
                      <w:r w:rsidRPr="00351AE3">
                        <w:rPr>
                          <w:rFonts w:ascii="Times New Roman" w:hAnsi="Times New Roman"/>
                          <w:i/>
                          <w:sz w:val="24"/>
                          <w:szCs w:val="24"/>
                        </w:rPr>
                        <w:t>programmes, policies and techniques to achieve steady economic, social and cultural development and full and productive employment under conditions safeguarding fundamental political and economic freedoms to the individual.</w:t>
                      </w:r>
                      <w:r>
                        <w:rPr>
                          <w:rFonts w:ascii="Times New Roman" w:hAnsi="Times New Roman"/>
                          <w:i/>
                          <w:sz w:val="24"/>
                          <w:szCs w:val="24"/>
                        </w:rPr>
                        <w:t>’</w:t>
                      </w: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In the same way that sub-section 53(1) of the Act may limit an individual’s right to education, </w:t>
                      </w:r>
                      <w:r>
                        <w:rPr>
                          <w:rFonts w:ascii="Times New Roman" w:hAnsi="Times New Roman"/>
                          <w:sz w:val="24"/>
                          <w:szCs w:val="24"/>
                        </w:rPr>
                        <w:br/>
                        <w:t xml:space="preserve">sub-section 53(1) may also limit an individual’s right to work.  Where </w:t>
                      </w:r>
                      <w:r w:rsidR="00562845">
                        <w:rPr>
                          <w:rFonts w:ascii="Times New Roman" w:hAnsi="Times New Roman"/>
                          <w:sz w:val="24"/>
                          <w:szCs w:val="24"/>
                        </w:rPr>
                        <w:t>formal recognition is a prerequisite to work, the prohibition on registered training organisations from issuing a VET qualification or a VET statement of attainment to an individual who has not been assigned a student identifier</w:t>
                      </w:r>
                      <w:r w:rsidR="009C1FBF">
                        <w:rPr>
                          <w:rFonts w:ascii="Times New Roman" w:hAnsi="Times New Roman"/>
                          <w:sz w:val="24"/>
                          <w:szCs w:val="24"/>
                        </w:rPr>
                        <w:t xml:space="preserve"> and are not covered by an exemption,</w:t>
                      </w:r>
                      <w:r w:rsidR="00562845">
                        <w:rPr>
                          <w:rFonts w:ascii="Times New Roman" w:hAnsi="Times New Roman"/>
                          <w:sz w:val="24"/>
                          <w:szCs w:val="24"/>
                        </w:rPr>
                        <w:t xml:space="preserve"> may limit the right to work.</w:t>
                      </w:r>
                    </w:p>
                    <w:p w:rsidR="002854A8" w:rsidRDefault="002854A8" w:rsidP="00DD5946">
                      <w:pPr>
                        <w:spacing w:after="0" w:line="240" w:lineRule="auto"/>
                        <w:rPr>
                          <w:rFonts w:ascii="Times New Roman" w:hAnsi="Times New Roman"/>
                          <w:sz w:val="24"/>
                          <w:szCs w:val="24"/>
                        </w:rPr>
                      </w:pP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As described above, the </w:t>
                      </w:r>
                      <w:r w:rsidR="003B65F4">
                        <w:rPr>
                          <w:rFonts w:ascii="Times New Roman" w:hAnsi="Times New Roman"/>
                          <w:sz w:val="24"/>
                          <w:szCs w:val="24"/>
                        </w:rPr>
                        <w:t xml:space="preserve">instrument </w:t>
                      </w:r>
                      <w:r>
                        <w:rPr>
                          <w:rFonts w:ascii="Times New Roman" w:hAnsi="Times New Roman"/>
                          <w:sz w:val="24"/>
                          <w:szCs w:val="24"/>
                        </w:rPr>
                        <w:t>allow</w:t>
                      </w:r>
                      <w:r w:rsidR="003B65F4">
                        <w:rPr>
                          <w:rFonts w:ascii="Times New Roman" w:hAnsi="Times New Roman"/>
                          <w:sz w:val="24"/>
                          <w:szCs w:val="24"/>
                        </w:rPr>
                        <w:t>s</w:t>
                      </w:r>
                      <w:r>
                        <w:rPr>
                          <w:rFonts w:ascii="Times New Roman" w:hAnsi="Times New Roman"/>
                          <w:sz w:val="24"/>
                          <w:szCs w:val="24"/>
                        </w:rPr>
                        <w:t xml:space="preserve"> certain individuals to access VET qualifications and VET statements of attainment.  Therefore, the </w:t>
                      </w:r>
                      <w:r w:rsidR="00D23F46">
                        <w:rPr>
                          <w:rFonts w:ascii="Times New Roman" w:hAnsi="Times New Roman"/>
                          <w:sz w:val="24"/>
                          <w:szCs w:val="24"/>
                        </w:rPr>
                        <w:t xml:space="preserve">instrument </w:t>
                      </w:r>
                      <w:r>
                        <w:rPr>
                          <w:rFonts w:ascii="Times New Roman" w:hAnsi="Times New Roman"/>
                          <w:sz w:val="24"/>
                          <w:szCs w:val="24"/>
                        </w:rPr>
                        <w:t>promote</w:t>
                      </w:r>
                      <w:r w:rsidR="00D23F46">
                        <w:rPr>
                          <w:rFonts w:ascii="Times New Roman" w:hAnsi="Times New Roman"/>
                          <w:sz w:val="24"/>
                          <w:szCs w:val="24"/>
                        </w:rPr>
                        <w:t>s</w:t>
                      </w:r>
                      <w:r>
                        <w:rPr>
                          <w:rFonts w:ascii="Times New Roman" w:hAnsi="Times New Roman"/>
                          <w:sz w:val="24"/>
                          <w:szCs w:val="24"/>
                        </w:rPr>
                        <w:t xml:space="preserve"> the right to work by reducing the scope of the possible limitation found under sub-section 53(1) of the Act.</w:t>
                      </w:r>
                    </w:p>
                    <w:p w:rsidR="002854A8" w:rsidRPr="0087259D" w:rsidRDefault="002854A8" w:rsidP="00DD5946">
                      <w:pPr>
                        <w:spacing w:after="0" w:line="240" w:lineRule="auto"/>
                        <w:rPr>
                          <w:rFonts w:ascii="Times New Roman" w:hAnsi="Times New Roman"/>
                          <w:sz w:val="24"/>
                          <w:szCs w:val="24"/>
                        </w:rPr>
                      </w:pPr>
                    </w:p>
                    <w:p w:rsidR="002854A8" w:rsidRDefault="002854A8" w:rsidP="00DD5946">
                      <w:pPr>
                        <w:spacing w:after="0" w:line="240" w:lineRule="auto"/>
                        <w:rPr>
                          <w:rFonts w:ascii="Times New Roman" w:hAnsi="Times New Roman"/>
                          <w:i/>
                          <w:sz w:val="24"/>
                          <w:szCs w:val="24"/>
                        </w:rPr>
                      </w:pPr>
                      <w:r w:rsidRPr="007E7237">
                        <w:rPr>
                          <w:rFonts w:ascii="Times New Roman" w:hAnsi="Times New Roman"/>
                          <w:i/>
                          <w:sz w:val="24"/>
                          <w:szCs w:val="24"/>
                        </w:rPr>
                        <w:t xml:space="preserve">Right to Privacy </w:t>
                      </w:r>
                    </w:p>
                    <w:p w:rsidR="002854A8" w:rsidRDefault="002854A8" w:rsidP="00DD5946">
                      <w:pPr>
                        <w:spacing w:after="0" w:line="240" w:lineRule="auto"/>
                        <w:rPr>
                          <w:rFonts w:ascii="Times New Roman" w:hAnsi="Times New Roman"/>
                          <w:i/>
                          <w:sz w:val="24"/>
                          <w:szCs w:val="24"/>
                        </w:rPr>
                      </w:pPr>
                    </w:p>
                    <w:p w:rsidR="002854A8" w:rsidRDefault="002854A8" w:rsidP="00DD5946">
                      <w:pPr>
                        <w:spacing w:after="0" w:line="240" w:lineRule="auto"/>
                        <w:rPr>
                          <w:rFonts w:ascii="Times New Roman" w:hAnsi="Times New Roman"/>
                          <w:sz w:val="24"/>
                          <w:szCs w:val="24"/>
                        </w:rPr>
                      </w:pPr>
                      <w:r>
                        <w:rPr>
                          <w:rFonts w:ascii="Times New Roman" w:hAnsi="Times New Roman"/>
                          <w:sz w:val="24"/>
                          <w:szCs w:val="24"/>
                        </w:rPr>
                        <w:t xml:space="preserve">The </w:t>
                      </w:r>
                      <w:r w:rsidR="00C73643">
                        <w:rPr>
                          <w:rFonts w:ascii="Times New Roman" w:hAnsi="Times New Roman"/>
                          <w:sz w:val="24"/>
                          <w:szCs w:val="24"/>
                        </w:rPr>
                        <w:t xml:space="preserve">instrument </w:t>
                      </w:r>
                      <w:r>
                        <w:rPr>
                          <w:rFonts w:ascii="Times New Roman" w:hAnsi="Times New Roman"/>
                          <w:sz w:val="24"/>
                          <w:szCs w:val="24"/>
                        </w:rPr>
                        <w:t>engage</w:t>
                      </w:r>
                      <w:r w:rsidR="00C73643">
                        <w:rPr>
                          <w:rFonts w:ascii="Times New Roman" w:hAnsi="Times New Roman"/>
                          <w:sz w:val="24"/>
                          <w:szCs w:val="24"/>
                        </w:rPr>
                        <w:t>s</w:t>
                      </w:r>
                      <w:r>
                        <w:rPr>
                          <w:rFonts w:ascii="Times New Roman" w:hAnsi="Times New Roman"/>
                          <w:sz w:val="24"/>
                          <w:szCs w:val="24"/>
                        </w:rPr>
                        <w:t xml:space="preserve"> the right to privacy contained in Article 17 of the </w:t>
                      </w:r>
                      <w:r>
                        <w:rPr>
                          <w:rFonts w:ascii="Times New Roman" w:hAnsi="Times New Roman"/>
                          <w:i/>
                          <w:sz w:val="24"/>
                          <w:szCs w:val="24"/>
                        </w:rPr>
                        <w:t>International Covenant on Civil and Political Rights1966</w:t>
                      </w:r>
                      <w:r>
                        <w:rPr>
                          <w:rFonts w:ascii="Times New Roman" w:hAnsi="Times New Roman"/>
                          <w:sz w:val="24"/>
                          <w:szCs w:val="24"/>
                        </w:rPr>
                        <w:t xml:space="preserve"> (ICCPR).  Article 17 provides:</w:t>
                      </w:r>
                    </w:p>
                    <w:p w:rsidR="002854A8" w:rsidRDefault="002854A8" w:rsidP="00DD5946">
                      <w:pPr>
                        <w:spacing w:after="0" w:line="240" w:lineRule="auto"/>
                        <w:rPr>
                          <w:rFonts w:ascii="Times New Roman" w:hAnsi="Times New Roman"/>
                          <w:sz w:val="24"/>
                          <w:szCs w:val="24"/>
                        </w:rPr>
                      </w:pPr>
                    </w:p>
                    <w:p w:rsidR="002854A8" w:rsidRDefault="002854A8" w:rsidP="0070500D">
                      <w:pPr>
                        <w:spacing w:after="0" w:line="240" w:lineRule="auto"/>
                        <w:ind w:left="720"/>
                        <w:rPr>
                          <w:rFonts w:ascii="Times New Roman" w:hAnsi="Times New Roman"/>
                          <w:i/>
                          <w:sz w:val="24"/>
                          <w:szCs w:val="24"/>
                        </w:rPr>
                      </w:pPr>
                      <w:proofErr w:type="gramStart"/>
                      <w:r>
                        <w:rPr>
                          <w:rFonts w:ascii="Times New Roman" w:hAnsi="Times New Roman"/>
                          <w:i/>
                          <w:sz w:val="24"/>
                          <w:szCs w:val="24"/>
                        </w:rPr>
                        <w:t xml:space="preserve">‘1. </w:t>
                      </w:r>
                      <w:r w:rsidRPr="0070500D">
                        <w:rPr>
                          <w:rFonts w:ascii="Times New Roman" w:hAnsi="Times New Roman"/>
                          <w:i/>
                          <w:sz w:val="24"/>
                          <w:szCs w:val="24"/>
                        </w:rPr>
                        <w:t xml:space="preserve">No one shall be subjected to arbitrary or unlawful interference with his privacy, family, </w:t>
                      </w:r>
                      <w:r>
                        <w:rPr>
                          <w:rFonts w:ascii="Times New Roman" w:hAnsi="Times New Roman"/>
                          <w:i/>
                          <w:sz w:val="24"/>
                          <w:szCs w:val="24"/>
                        </w:rPr>
                        <w:br/>
                        <w:t xml:space="preserve">     </w:t>
                      </w:r>
                      <w:r w:rsidRPr="0070500D">
                        <w:rPr>
                          <w:rFonts w:ascii="Times New Roman" w:hAnsi="Times New Roman"/>
                          <w:i/>
                          <w:sz w:val="24"/>
                          <w:szCs w:val="24"/>
                        </w:rPr>
                        <w:t>home or correspondence, nor to unlawful attack</w:t>
                      </w:r>
                      <w:r>
                        <w:rPr>
                          <w:rFonts w:ascii="Times New Roman" w:hAnsi="Times New Roman"/>
                          <w:i/>
                          <w:sz w:val="24"/>
                          <w:szCs w:val="24"/>
                        </w:rPr>
                        <w:t>s on his honour and reputation.</w:t>
                      </w:r>
                      <w:proofErr w:type="gramEnd"/>
                    </w:p>
                    <w:p w:rsidR="002854A8" w:rsidRPr="0070500D" w:rsidRDefault="002854A8" w:rsidP="00F07C32">
                      <w:pPr>
                        <w:spacing w:after="0" w:line="240" w:lineRule="auto"/>
                        <w:ind w:left="720"/>
                        <w:rPr>
                          <w:rFonts w:ascii="Times New Roman" w:hAnsi="Times New Roman"/>
                          <w:i/>
                          <w:sz w:val="24"/>
                          <w:szCs w:val="24"/>
                        </w:rPr>
                      </w:pPr>
                      <w:r>
                        <w:rPr>
                          <w:rFonts w:ascii="Times New Roman" w:hAnsi="Times New Roman"/>
                          <w:i/>
                          <w:sz w:val="24"/>
                          <w:szCs w:val="24"/>
                        </w:rPr>
                        <w:t xml:space="preserve">2. </w:t>
                      </w:r>
                      <w:r w:rsidRPr="0070500D">
                        <w:rPr>
                          <w:rFonts w:ascii="Times New Roman" w:hAnsi="Times New Roman"/>
                          <w:i/>
                          <w:sz w:val="24"/>
                          <w:szCs w:val="24"/>
                        </w:rPr>
                        <w:t>Everyone has the right to the protection of the law against such interference or attacks.</w:t>
                      </w:r>
                      <w:r>
                        <w:rPr>
                          <w:rFonts w:ascii="Times New Roman" w:hAnsi="Times New Roman"/>
                          <w:i/>
                          <w:sz w:val="24"/>
                          <w:szCs w:val="24"/>
                        </w:rPr>
                        <w:t>’</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The use of the word arbitrary in Article 17 suggests that any limitation on the right to privacy should be in accordance with the purposes and aims of Article 17 and the ICESCR and should be reasonable in the circumstances.</w:t>
                      </w:r>
                    </w:p>
                    <w:p w:rsidR="002854A8" w:rsidRDefault="002854A8" w:rsidP="00C36BC5">
                      <w:pPr>
                        <w:spacing w:before="120" w:after="120"/>
                        <w:rPr>
                          <w:rFonts w:ascii="Times New Roman" w:hAnsi="Times New Roman"/>
                          <w:sz w:val="24"/>
                          <w:szCs w:val="24"/>
                        </w:rPr>
                      </w:pPr>
                      <w:r>
                        <w:rPr>
                          <w:rFonts w:ascii="Times New Roman" w:hAnsi="Times New Roman"/>
                          <w:sz w:val="24"/>
                          <w:szCs w:val="24"/>
                        </w:rPr>
                        <w:t xml:space="preserve">The </w:t>
                      </w:r>
                      <w:r w:rsidR="0029246D">
                        <w:rPr>
                          <w:rFonts w:ascii="Times New Roman" w:hAnsi="Times New Roman"/>
                          <w:sz w:val="24"/>
                          <w:szCs w:val="24"/>
                        </w:rPr>
                        <w:t xml:space="preserve">instrument </w:t>
                      </w:r>
                      <w:r>
                        <w:rPr>
                          <w:rFonts w:ascii="Times New Roman" w:hAnsi="Times New Roman"/>
                          <w:sz w:val="24"/>
                          <w:szCs w:val="24"/>
                        </w:rPr>
                        <w:t>provide</w:t>
                      </w:r>
                      <w:r w:rsidR="0029246D">
                        <w:rPr>
                          <w:rFonts w:ascii="Times New Roman" w:hAnsi="Times New Roman"/>
                          <w:sz w:val="24"/>
                          <w:szCs w:val="24"/>
                        </w:rPr>
                        <w:t>s</w:t>
                      </w:r>
                      <w:r>
                        <w:rPr>
                          <w:rFonts w:ascii="Times New Roman" w:hAnsi="Times New Roman"/>
                          <w:sz w:val="24"/>
                          <w:szCs w:val="24"/>
                        </w:rPr>
                        <w:t xml:space="preserve"> that individuals may apply to the Student Identifiers Registrar (Registrar) for an exemption to the requirement under sub-section 53(1) of the Act.  The application will include individuals’ personal information, including but not limited to individuals’ names and addresses.  Through the application process the Registrar will be collecting individuals’ personal information.</w:t>
                      </w:r>
                    </w:p>
                  </w:txbxContent>
                </v:textbox>
              </v:rect>
            </w:pict>
          </mc:Fallback>
        </mc:AlternateContent>
      </w:r>
    </w:p>
    <w:p w:rsidR="002854A8" w:rsidRDefault="002854A8" w:rsidP="002854A8">
      <w:pPr>
        <w:spacing w:after="120" w:line="240" w:lineRule="auto"/>
        <w:rPr>
          <w:rFonts w:ascii="Times New Roman" w:hAnsi="Times New Roman" w:cs="Times New Roman"/>
          <w:sz w:val="24"/>
          <w:u w:val="single"/>
        </w:rPr>
      </w:pPr>
    </w:p>
    <w:p w:rsidR="002854A8" w:rsidRDefault="002854A8" w:rsidP="002854A8">
      <w:pPr>
        <w:spacing w:after="120" w:line="240" w:lineRule="auto"/>
        <w:rPr>
          <w:rFonts w:ascii="Times New Roman" w:hAnsi="Times New Roman" w:cs="Times New Roman"/>
          <w:sz w:val="24"/>
          <w:u w:val="single"/>
        </w:rPr>
      </w:pPr>
    </w:p>
    <w:p w:rsidR="002854A8" w:rsidRDefault="002854A8" w:rsidP="002854A8">
      <w:pPr>
        <w:spacing w:after="120" w:line="240" w:lineRule="auto"/>
        <w:rPr>
          <w:rFonts w:ascii="Times New Roman" w:hAnsi="Times New Roman" w:cs="Times New Roman"/>
          <w:sz w:val="24"/>
          <w:u w:val="single"/>
        </w:rPr>
      </w:pPr>
    </w:p>
    <w:p w:rsidR="002854A8" w:rsidRDefault="002854A8" w:rsidP="002854A8">
      <w:pPr>
        <w:spacing w:after="120" w:line="240" w:lineRule="auto"/>
        <w:rPr>
          <w:rFonts w:ascii="Times New Roman" w:hAnsi="Times New Roman" w:cs="Times New Roman"/>
          <w:sz w:val="24"/>
          <w:u w:val="single"/>
        </w:rPr>
      </w:pPr>
    </w:p>
    <w:p w:rsidR="002854A8" w:rsidRDefault="002854A8">
      <w:pPr>
        <w:rPr>
          <w:rFonts w:ascii="Times New Roman" w:hAnsi="Times New Roman" w:cs="Times New Roman"/>
          <w:sz w:val="24"/>
          <w:u w:val="single"/>
        </w:rPr>
      </w:pPr>
      <w:r>
        <w:rPr>
          <w:rFonts w:ascii="Times New Roman" w:hAnsi="Times New Roman" w:cs="Times New Roman"/>
          <w:sz w:val="24"/>
          <w:u w:val="single"/>
        </w:rPr>
        <w:br w:type="page"/>
      </w:r>
    </w:p>
    <w:p w:rsidR="002854A8" w:rsidRPr="002854A8" w:rsidRDefault="002854A8" w:rsidP="002854A8">
      <w:pPr>
        <w:spacing w:after="120" w:line="240" w:lineRule="auto"/>
        <w:rPr>
          <w:rFonts w:ascii="Times New Roman" w:hAnsi="Times New Roman" w:cs="Times New Roman"/>
          <w:sz w:val="24"/>
          <w:u w:val="single"/>
        </w:rPr>
      </w:pPr>
      <w:r>
        <w:rPr>
          <w:rFonts w:ascii="Times New Roman" w:hAnsi="Times New Roman" w:cs="Times New Roman"/>
          <w:noProof/>
          <w:sz w:val="24"/>
          <w:u w:val="single"/>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-405517</wp:posOffset>
                </wp:positionH>
                <wp:positionV relativeFrom="paragraph">
                  <wp:posOffset>204332</wp:posOffset>
                </wp:positionV>
                <wp:extent cx="6761480" cy="9231464"/>
                <wp:effectExtent l="38100" t="38100" r="39370" b="463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1480" cy="9231464"/>
                        </a:xfrm>
                        <a:prstGeom prst="rect">
                          <a:avLst/>
                        </a:prstGeom>
                        <a:solidFill>
                          <a:srgbClr val="FFFFFF"/>
                        </a:solidFill>
                        <a:ln w="76200" cmpd="tri">
                          <a:solidFill>
                            <a:srgbClr val="000000"/>
                          </a:solidFill>
                          <a:miter lim="800000"/>
                          <a:headEnd/>
                          <a:tailEnd/>
                        </a:ln>
                      </wps:spPr>
                      <wps:txbx>
                        <w:txbxContent>
                          <w:p w:rsidR="002854A8" w:rsidRDefault="002854A8" w:rsidP="008A202B">
                            <w:pPr>
                              <w:spacing w:after="0" w:line="240" w:lineRule="auto"/>
                              <w:rPr>
                                <w:rFonts w:ascii="Times New Roman" w:hAnsi="Times New Roman"/>
                                <w:color w:val="000000"/>
                                <w:sz w:val="24"/>
                                <w:szCs w:val="24"/>
                              </w:rPr>
                            </w:pPr>
                          </w:p>
                          <w:p w:rsidR="00C41727" w:rsidRPr="00715176" w:rsidRDefault="00C41727" w:rsidP="00C41727">
                            <w:pPr>
                              <w:spacing w:before="120" w:after="120"/>
                              <w:rPr>
                                <w:rFonts w:ascii="Times New Roman" w:hAnsi="Times New Roman"/>
                                <w:sz w:val="24"/>
                                <w:szCs w:val="24"/>
                              </w:rPr>
                            </w:pPr>
                            <w:r>
                              <w:rPr>
                                <w:rFonts w:ascii="Times New Roman" w:hAnsi="Times New Roman"/>
                                <w:sz w:val="24"/>
                                <w:szCs w:val="24"/>
                              </w:rPr>
                              <w:t xml:space="preserve">Under </w:t>
                            </w:r>
                            <w:r>
                              <w:rPr>
                                <w:rFonts w:ascii="Times New Roman" w:hAnsi="Times New Roman"/>
                                <w:i/>
                                <w:sz w:val="24"/>
                                <w:szCs w:val="24"/>
                              </w:rPr>
                              <w:t xml:space="preserve">Australian Privacy Principle </w:t>
                            </w:r>
                            <w:r>
                              <w:rPr>
                                <w:rFonts w:ascii="Times New Roman" w:hAnsi="Times New Roman"/>
                                <w:sz w:val="24"/>
                                <w:szCs w:val="24"/>
                              </w:rPr>
                              <w:t xml:space="preserve">(APP) 3, found under Schedule 1 of the </w:t>
                            </w:r>
                            <w:r>
                              <w:rPr>
                                <w:rFonts w:ascii="Times New Roman" w:hAnsi="Times New Roman"/>
                                <w:i/>
                                <w:sz w:val="24"/>
                                <w:szCs w:val="24"/>
                              </w:rPr>
                              <w:t xml:space="preserve">Privacy Act 1988 </w:t>
                            </w:r>
                            <w:proofErr w:type="spellStart"/>
                            <w:r>
                              <w:rPr>
                                <w:rFonts w:ascii="Times New Roman" w:hAnsi="Times New Roman"/>
                                <w:i/>
                                <w:sz w:val="24"/>
                                <w:szCs w:val="24"/>
                              </w:rPr>
                              <w:t>Cth</w:t>
                            </w:r>
                            <w:proofErr w:type="spellEnd"/>
                            <w:r>
                              <w:rPr>
                                <w:rFonts w:ascii="Times New Roman" w:hAnsi="Times New Roman"/>
                                <w:i/>
                                <w:sz w:val="24"/>
                                <w:szCs w:val="24"/>
                              </w:rPr>
                              <w:t xml:space="preserve"> </w:t>
                            </w:r>
                            <w:r>
                              <w:rPr>
                                <w:rFonts w:ascii="Times New Roman" w:hAnsi="Times New Roman"/>
                                <w:sz w:val="24"/>
                                <w:szCs w:val="24"/>
                              </w:rPr>
                              <w:t>(Privacy Act), an APP entity (such as the Registrar) must not collection personal information ‘</w:t>
                            </w:r>
                            <w:r w:rsidRPr="00715176">
                              <w:rPr>
                                <w:rFonts w:ascii="Times New Roman" w:hAnsi="Times New Roman"/>
                                <w:i/>
                                <w:sz w:val="24"/>
                                <w:szCs w:val="24"/>
                              </w:rPr>
                              <w:t>unless the information is</w:t>
                            </w:r>
                            <w:r w:rsidRPr="00715176">
                              <w:rPr>
                                <w:rFonts w:ascii="Times New Roman" w:hAnsi="Times New Roman"/>
                                <w:sz w:val="24"/>
                                <w:szCs w:val="24"/>
                              </w:rPr>
                              <w:t xml:space="preserve"> </w:t>
                            </w:r>
                            <w:r w:rsidRPr="00715176">
                              <w:rPr>
                                <w:rFonts w:ascii="Times New Roman" w:hAnsi="Times New Roman"/>
                                <w:i/>
                                <w:sz w:val="24"/>
                                <w:szCs w:val="24"/>
                              </w:rPr>
                              <w:t>reasonably necessary for, or directly related to, one or more of the entity's functions or activities</w:t>
                            </w:r>
                            <w:r>
                              <w:rPr>
                                <w:rFonts w:ascii="Times New Roman" w:hAnsi="Times New Roman"/>
                                <w:sz w:val="24"/>
                                <w:szCs w:val="24"/>
                              </w:rPr>
                              <w:t>.’  Where the personal information collected includes sensitive information (including race or ethnic origin and religious and philosophical beliefs), the individual’s consent must also be sought before collecting such personal information.</w:t>
                            </w:r>
                          </w:p>
                          <w:p w:rsidR="002854A8" w:rsidRDefault="002854A8" w:rsidP="005A68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purpose of collecting of personal information in an application for exemption from the requirement under sub-section 53(1) is to allow the Registrar to assess whether an exemption is available to an individual.  The personal information will only be used for this purpose.  Therefore, the purpose for collecting the personal information is reasonably necessary for and directly related to the activity of considering such applications.  Further, in collecting the personal information, the Registrar will be subject to the provisions of the Privacy Act, including but not limited to, investigations into complaints against breaches of privacy.  </w:t>
                            </w:r>
                          </w:p>
                          <w:p w:rsidR="002854A8" w:rsidRDefault="002854A8" w:rsidP="005A6800">
                            <w:pPr>
                              <w:spacing w:after="0" w:line="240" w:lineRule="auto"/>
                              <w:rPr>
                                <w:rFonts w:ascii="Times New Roman" w:hAnsi="Times New Roman"/>
                                <w:color w:val="000000"/>
                                <w:sz w:val="24"/>
                                <w:szCs w:val="24"/>
                              </w:rPr>
                            </w:pPr>
                          </w:p>
                          <w:p w:rsidR="002854A8" w:rsidRDefault="002854A8" w:rsidP="005A6800">
                            <w:pPr>
                              <w:spacing w:after="0" w:line="240" w:lineRule="auto"/>
                              <w:rPr>
                                <w:rFonts w:ascii="Times New Roman" w:hAnsi="Times New Roman"/>
                                <w:color w:val="000000"/>
                                <w:sz w:val="24"/>
                                <w:szCs w:val="24"/>
                              </w:rPr>
                            </w:pPr>
                            <w:r>
                              <w:rPr>
                                <w:rFonts w:ascii="Times New Roman" w:hAnsi="Times New Roman"/>
                                <w:color w:val="000000"/>
                                <w:sz w:val="24"/>
                                <w:szCs w:val="24"/>
                              </w:rPr>
                              <w:t>In addition, individuals interacting with the Student Identifiers scheme will be provided with a privacy notice, consistent with APP 5, and detailing amongst other things, the reasons for collecting the personal information, how the personal information will be used and how an individual may access their personal information.</w:t>
                            </w:r>
                          </w:p>
                          <w:p w:rsidR="002854A8" w:rsidRDefault="002854A8" w:rsidP="00366B4D">
                            <w:pPr>
                              <w:spacing w:after="0" w:line="240" w:lineRule="auto"/>
                              <w:rPr>
                                <w:rFonts w:ascii="Times New Roman" w:hAnsi="Times New Roman"/>
                                <w:color w:val="000000"/>
                                <w:sz w:val="24"/>
                                <w:szCs w:val="24"/>
                              </w:rPr>
                            </w:pPr>
                          </w:p>
                          <w:p w:rsidR="002854A8" w:rsidRPr="00D664E6" w:rsidRDefault="002854A8" w:rsidP="00366B4D">
                            <w:pPr>
                              <w:spacing w:after="120" w:line="240" w:lineRule="auto"/>
                              <w:rPr>
                                <w:rFonts w:ascii="Times New Roman" w:hAnsi="Times New Roman"/>
                                <w:b/>
                                <w:sz w:val="24"/>
                                <w:szCs w:val="24"/>
                              </w:rPr>
                            </w:pPr>
                            <w:r w:rsidRPr="00D664E6">
                              <w:rPr>
                                <w:rFonts w:ascii="Times New Roman" w:hAnsi="Times New Roman"/>
                                <w:b/>
                                <w:sz w:val="24"/>
                                <w:szCs w:val="24"/>
                              </w:rPr>
                              <w:t xml:space="preserve">Conclusion </w:t>
                            </w:r>
                          </w:p>
                          <w:p w:rsidR="002854A8" w:rsidRPr="00D664E6" w:rsidRDefault="002854A8" w:rsidP="00564B92">
                            <w:pPr>
                              <w:spacing w:before="120" w:after="120"/>
                              <w:rPr>
                                <w:rFonts w:ascii="Times New Roman" w:hAnsi="Times New Roman"/>
                                <w:sz w:val="24"/>
                                <w:szCs w:val="24"/>
                              </w:rPr>
                            </w:pPr>
                            <w:r w:rsidRPr="004133DE">
                              <w:rPr>
                                <w:rFonts w:ascii="Times New Roman" w:hAnsi="Times New Roman"/>
                                <w:sz w:val="24"/>
                                <w:szCs w:val="24"/>
                              </w:rPr>
                              <w:t xml:space="preserve">The Legislative Instrument is compatible with human rights because it advances the protection of human rights and </w:t>
                            </w:r>
                            <w:r w:rsidRPr="004133DE">
                              <w:rPr>
                                <w:rFonts w:ascii="Times New Roman" w:hAnsi="Times New Roman"/>
                                <w:sz w:val="24"/>
                                <w:szCs w:val="24"/>
                                <w:lang w:val="en-GB"/>
                              </w:rPr>
                              <w:t xml:space="preserve">to the extent that it may limit human rights, those limitations are reasonable, necessary and </w:t>
                            </w:r>
                            <w:r w:rsidRPr="004133DE">
                              <w:rPr>
                                <w:rFonts w:ascii="Times New Roman" w:hAnsi="Times New Roman"/>
                                <w:sz w:val="24"/>
                                <w:szCs w:val="24"/>
                              </w:rPr>
                              <w:t>proportionate.</w:t>
                            </w:r>
                          </w:p>
                          <w:p w:rsidR="002854A8" w:rsidRDefault="002854A8" w:rsidP="00564B92">
                            <w:pPr>
                              <w:spacing w:before="120" w:after="120"/>
                              <w:jc w:val="center"/>
                              <w:rPr>
                                <w:rFonts w:ascii="Times New Roman" w:hAnsi="Times New Roman"/>
                                <w:b/>
                                <w:sz w:val="24"/>
                                <w:szCs w:val="24"/>
                              </w:rPr>
                            </w:pPr>
                            <w:r>
                              <w:rPr>
                                <w:rFonts w:ascii="Times New Roman" w:hAnsi="Times New Roman"/>
                                <w:b/>
                                <w:sz w:val="24"/>
                                <w:szCs w:val="24"/>
                              </w:rPr>
                              <w:t xml:space="preserve">The Hon Ian Macfarlane MP </w:t>
                            </w:r>
                          </w:p>
                          <w:p w:rsidR="002854A8" w:rsidRDefault="002854A8" w:rsidP="00564B92">
                            <w:pPr>
                              <w:spacing w:before="120" w:after="120"/>
                              <w:jc w:val="center"/>
                              <w:rPr>
                                <w:rFonts w:ascii="Times New Roman" w:hAnsi="Times New Roman"/>
                                <w:b/>
                                <w:sz w:val="24"/>
                                <w:szCs w:val="24"/>
                              </w:rPr>
                            </w:pPr>
                            <w:r>
                              <w:rPr>
                                <w:rFonts w:ascii="Times New Roman" w:hAnsi="Times New Roman"/>
                                <w:b/>
                                <w:sz w:val="24"/>
                                <w:szCs w:val="24"/>
                              </w:rPr>
                              <w:t xml:space="preserve">Minister for Industry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31.95pt;margin-top:16.1pt;width:532.4pt;height:7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sMAIAAF0EAAAOAAAAZHJzL2Uyb0RvYy54bWysVNuO0zAQfUfiHyy/0zRtaUvUdLXqUoS0&#10;wIqFD3AcJ7HwjbHbtHz9jp1utwWeEHmwPPb4zJkzM1ndHLQiewFeWlPSfDSmRBhua2nakn7/tn2z&#10;pMQHZmqmrBElPQpPb9avX616V4iJ7ayqBRAEMb7oXUm7EFyRZZ53QjM/sk4YvGwsaBbQhDargfWI&#10;rlU2GY/nWW+hdmC58B5P74ZLuk74TSN4+NI0XgSiSorcQlohrVVcs/WKFS0w10l+osH+gYVm0mDQ&#10;M9QdC4zsQP4BpSUH620TRtzqzDaN5CLlgNnk49+yeeyYEykXFMe7s0z+/8Hyz/sHILIu6ZQSwzSW&#10;6CuKxkyrBJlGeXrnC/R6dA8QE/Tu3vIfnhi76dBL3ALYvhOsRlJ59M+uHkTD41NS9Z9sjehsF2xS&#10;6tCAjoCoATmkghzPBRGHQDgezhfzfLbEunG8ezeZ5rP5LMVgxfNzBz58EFaTuCkpIPkEz/b3PkQ6&#10;rHh2SfStkvVWKpUMaKuNArJn2B3b9J3Q/aWbMqQv6WKO/YZMtEOxAsgU5crPX8KN0/c3OC0DtryS&#10;uqTLsxMroobvTZ0aMjCphj3SV+YkatRxqEc4VIdUtEkMEDWubH1ElcEOHY4TiZvOwi9Keuzukvqf&#10;OwaCEvXRxEqlyDgPyZq9XUwwNbi6qi6vmOEIhnlTMmw3YRiinQPZdhgrT3oYe4v1bWRS/oXXKQHs&#10;4VSQ07zFIbm0k9fLX2H9BAAA//8DAFBLAwQUAAYACAAAACEAULQHT+EAAAAMAQAADwAAAGRycy9k&#10;b3ducmV2LnhtbEyPy07DMBBF90j8gzVI7FqbuIQS4lSoAlWqxIKCxNaJhyQitiPbbdK/Z7qC3TyO&#10;7pwpN7Md2AlD7L1TcLcUwNA13vSuVfD58bpYA4tJO6MH71DBGSNsquurUhfGT+4dT4fUMgpxsdAK&#10;upTGgvPYdGh1XPoRHe2+fbA6URtaboKeKNwOPBMi51b3ji50esRth83P4WgVTHu5PX/Jt93Lw/2q&#10;HnO+289BKnV7Mz8/AUs4pz8YLvqkDhU51f7oTGSDgkUuHwlVILMM2AUQQtCkpmq1zgXwquT/n6h+&#10;AQAA//8DAFBLAQItABQABgAIAAAAIQC2gziS/gAAAOEBAAATAAAAAAAAAAAAAAAAAAAAAABbQ29u&#10;dGVudF9UeXBlc10ueG1sUEsBAi0AFAAGAAgAAAAhADj9If/WAAAAlAEAAAsAAAAAAAAAAAAAAAAA&#10;LwEAAF9yZWxzLy5yZWxzUEsBAi0AFAAGAAgAAAAhAPoP7uwwAgAAXQQAAA4AAAAAAAAAAAAAAAAA&#10;LgIAAGRycy9lMm9Eb2MueG1sUEsBAi0AFAAGAAgAAAAhAFC0B0/hAAAADAEAAA8AAAAAAAAAAAAA&#10;AAAAigQAAGRycy9kb3ducmV2LnhtbFBLBQYAAAAABAAEAPMAAACYBQAAAAA=&#10;" strokeweight="6pt">
                <v:stroke linestyle="thickBetweenThin"/>
                <v:textbox inset="5mm,,5mm">
                  <w:txbxContent>
                    <w:p w:rsidR="002854A8" w:rsidRDefault="002854A8" w:rsidP="008A202B">
                      <w:pPr>
                        <w:spacing w:after="0" w:line="240" w:lineRule="auto"/>
                        <w:rPr>
                          <w:rFonts w:ascii="Times New Roman" w:hAnsi="Times New Roman"/>
                          <w:color w:val="000000"/>
                          <w:sz w:val="24"/>
                          <w:szCs w:val="24"/>
                        </w:rPr>
                      </w:pPr>
                    </w:p>
                    <w:p w:rsidR="00C41727" w:rsidRPr="00715176" w:rsidRDefault="00C41727" w:rsidP="00C41727">
                      <w:pPr>
                        <w:spacing w:before="120" w:after="120"/>
                        <w:rPr>
                          <w:rFonts w:ascii="Times New Roman" w:hAnsi="Times New Roman"/>
                          <w:sz w:val="24"/>
                          <w:szCs w:val="24"/>
                        </w:rPr>
                      </w:pPr>
                      <w:r>
                        <w:rPr>
                          <w:rFonts w:ascii="Times New Roman" w:hAnsi="Times New Roman"/>
                          <w:sz w:val="24"/>
                          <w:szCs w:val="24"/>
                        </w:rPr>
                        <w:t xml:space="preserve">Under </w:t>
                      </w:r>
                      <w:r>
                        <w:rPr>
                          <w:rFonts w:ascii="Times New Roman" w:hAnsi="Times New Roman"/>
                          <w:i/>
                          <w:sz w:val="24"/>
                          <w:szCs w:val="24"/>
                        </w:rPr>
                        <w:t xml:space="preserve">Australian Privacy Principle </w:t>
                      </w:r>
                      <w:r>
                        <w:rPr>
                          <w:rFonts w:ascii="Times New Roman" w:hAnsi="Times New Roman"/>
                          <w:sz w:val="24"/>
                          <w:szCs w:val="24"/>
                        </w:rPr>
                        <w:t xml:space="preserve">(APP) 3, found under Schedule 1 of the </w:t>
                      </w:r>
                      <w:r>
                        <w:rPr>
                          <w:rFonts w:ascii="Times New Roman" w:hAnsi="Times New Roman"/>
                          <w:i/>
                          <w:sz w:val="24"/>
                          <w:szCs w:val="24"/>
                        </w:rPr>
                        <w:t xml:space="preserve">Privacy Act 1988 </w:t>
                      </w:r>
                      <w:proofErr w:type="spellStart"/>
                      <w:r>
                        <w:rPr>
                          <w:rFonts w:ascii="Times New Roman" w:hAnsi="Times New Roman"/>
                          <w:i/>
                          <w:sz w:val="24"/>
                          <w:szCs w:val="24"/>
                        </w:rPr>
                        <w:t>Cth</w:t>
                      </w:r>
                      <w:proofErr w:type="spellEnd"/>
                      <w:r>
                        <w:rPr>
                          <w:rFonts w:ascii="Times New Roman" w:hAnsi="Times New Roman"/>
                          <w:i/>
                          <w:sz w:val="24"/>
                          <w:szCs w:val="24"/>
                        </w:rPr>
                        <w:t xml:space="preserve"> </w:t>
                      </w:r>
                      <w:r>
                        <w:rPr>
                          <w:rFonts w:ascii="Times New Roman" w:hAnsi="Times New Roman"/>
                          <w:sz w:val="24"/>
                          <w:szCs w:val="24"/>
                        </w:rPr>
                        <w:t>(Privacy Act), an APP entity (such as the Registrar) must not collection personal information ‘</w:t>
                      </w:r>
                      <w:r w:rsidRPr="00715176">
                        <w:rPr>
                          <w:rFonts w:ascii="Times New Roman" w:hAnsi="Times New Roman"/>
                          <w:i/>
                          <w:sz w:val="24"/>
                          <w:szCs w:val="24"/>
                        </w:rPr>
                        <w:t>unless the information is</w:t>
                      </w:r>
                      <w:r w:rsidRPr="00715176">
                        <w:rPr>
                          <w:rFonts w:ascii="Times New Roman" w:hAnsi="Times New Roman"/>
                          <w:sz w:val="24"/>
                          <w:szCs w:val="24"/>
                        </w:rPr>
                        <w:t xml:space="preserve"> </w:t>
                      </w:r>
                      <w:r w:rsidRPr="00715176">
                        <w:rPr>
                          <w:rFonts w:ascii="Times New Roman" w:hAnsi="Times New Roman"/>
                          <w:i/>
                          <w:sz w:val="24"/>
                          <w:szCs w:val="24"/>
                        </w:rPr>
                        <w:t>reasonably necessary for, or directly related to, one or more of the entity's functions or activities</w:t>
                      </w:r>
                      <w:r>
                        <w:rPr>
                          <w:rFonts w:ascii="Times New Roman" w:hAnsi="Times New Roman"/>
                          <w:sz w:val="24"/>
                          <w:szCs w:val="24"/>
                        </w:rPr>
                        <w:t>.’  Where the personal information collected includes sensitive information (including race or ethnic origin and religious and philosophical beliefs), the individual’s consent must also be sought before collecting such personal information.</w:t>
                      </w:r>
                    </w:p>
                    <w:p w:rsidR="002854A8" w:rsidRDefault="002854A8" w:rsidP="005A680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purpose of collecting of personal information in an application for exemption from the requirement under sub-section 53(1) is to allow the Registrar to assess whether an exemption is available to an individual.  The personal information will only be used for this purpose.  Therefore, the purpose for collecting the personal information is reasonably necessary for and directly related to the activity of considering such applications.  Further, in collecting the personal information, the Registrar will be subject to the provisions of the Privacy Act, including but not limited to, investigations into complaints against breaches of privacy.  </w:t>
                      </w:r>
                    </w:p>
                    <w:p w:rsidR="002854A8" w:rsidRDefault="002854A8" w:rsidP="005A6800">
                      <w:pPr>
                        <w:spacing w:after="0" w:line="240" w:lineRule="auto"/>
                        <w:rPr>
                          <w:rFonts w:ascii="Times New Roman" w:hAnsi="Times New Roman"/>
                          <w:color w:val="000000"/>
                          <w:sz w:val="24"/>
                          <w:szCs w:val="24"/>
                        </w:rPr>
                      </w:pPr>
                    </w:p>
                    <w:p w:rsidR="002854A8" w:rsidRDefault="002854A8" w:rsidP="005A6800">
                      <w:pPr>
                        <w:spacing w:after="0" w:line="240" w:lineRule="auto"/>
                        <w:rPr>
                          <w:rFonts w:ascii="Times New Roman" w:hAnsi="Times New Roman"/>
                          <w:color w:val="000000"/>
                          <w:sz w:val="24"/>
                          <w:szCs w:val="24"/>
                        </w:rPr>
                      </w:pPr>
                      <w:r>
                        <w:rPr>
                          <w:rFonts w:ascii="Times New Roman" w:hAnsi="Times New Roman"/>
                          <w:color w:val="000000"/>
                          <w:sz w:val="24"/>
                          <w:szCs w:val="24"/>
                        </w:rPr>
                        <w:t>In addition, individuals interacting with the Student Identifiers scheme will be provided with a privacy notice, consistent with APP 5, and detailing amongst other things, the reasons for collecting the personal information, how the personal information will be used and how an individual may access their personal information.</w:t>
                      </w:r>
                    </w:p>
                    <w:p w:rsidR="002854A8" w:rsidRDefault="002854A8" w:rsidP="00366B4D">
                      <w:pPr>
                        <w:spacing w:after="0" w:line="240" w:lineRule="auto"/>
                        <w:rPr>
                          <w:rFonts w:ascii="Times New Roman" w:hAnsi="Times New Roman"/>
                          <w:color w:val="000000"/>
                          <w:sz w:val="24"/>
                          <w:szCs w:val="24"/>
                        </w:rPr>
                      </w:pPr>
                    </w:p>
                    <w:p w:rsidR="002854A8" w:rsidRPr="00D664E6" w:rsidRDefault="002854A8" w:rsidP="00366B4D">
                      <w:pPr>
                        <w:spacing w:after="120" w:line="240" w:lineRule="auto"/>
                        <w:rPr>
                          <w:rFonts w:ascii="Times New Roman" w:hAnsi="Times New Roman"/>
                          <w:b/>
                          <w:sz w:val="24"/>
                          <w:szCs w:val="24"/>
                        </w:rPr>
                      </w:pPr>
                      <w:r w:rsidRPr="00D664E6">
                        <w:rPr>
                          <w:rFonts w:ascii="Times New Roman" w:hAnsi="Times New Roman"/>
                          <w:b/>
                          <w:sz w:val="24"/>
                          <w:szCs w:val="24"/>
                        </w:rPr>
                        <w:t xml:space="preserve">Conclusion </w:t>
                      </w:r>
                    </w:p>
                    <w:p w:rsidR="002854A8" w:rsidRPr="00D664E6" w:rsidRDefault="002854A8" w:rsidP="00564B92">
                      <w:pPr>
                        <w:spacing w:before="120" w:after="120"/>
                        <w:rPr>
                          <w:rFonts w:ascii="Times New Roman" w:hAnsi="Times New Roman"/>
                          <w:sz w:val="24"/>
                          <w:szCs w:val="24"/>
                        </w:rPr>
                      </w:pPr>
                      <w:r w:rsidRPr="004133DE">
                        <w:rPr>
                          <w:rFonts w:ascii="Times New Roman" w:hAnsi="Times New Roman"/>
                          <w:sz w:val="24"/>
                          <w:szCs w:val="24"/>
                        </w:rPr>
                        <w:t xml:space="preserve">The Legislative Instrument is compatible with human rights because it advances the protection of human rights and </w:t>
                      </w:r>
                      <w:r w:rsidRPr="004133DE">
                        <w:rPr>
                          <w:rFonts w:ascii="Times New Roman" w:hAnsi="Times New Roman"/>
                          <w:sz w:val="24"/>
                          <w:szCs w:val="24"/>
                          <w:lang w:val="en-GB"/>
                        </w:rPr>
                        <w:t xml:space="preserve">to the extent that it may limit human rights, those limitations are reasonable, necessary and </w:t>
                      </w:r>
                      <w:r w:rsidRPr="004133DE">
                        <w:rPr>
                          <w:rFonts w:ascii="Times New Roman" w:hAnsi="Times New Roman"/>
                          <w:sz w:val="24"/>
                          <w:szCs w:val="24"/>
                        </w:rPr>
                        <w:t>proportionate.</w:t>
                      </w:r>
                    </w:p>
                    <w:p w:rsidR="002854A8" w:rsidRDefault="002854A8" w:rsidP="00564B92">
                      <w:pPr>
                        <w:spacing w:before="120" w:after="120"/>
                        <w:jc w:val="center"/>
                        <w:rPr>
                          <w:rFonts w:ascii="Times New Roman" w:hAnsi="Times New Roman"/>
                          <w:b/>
                          <w:sz w:val="24"/>
                          <w:szCs w:val="24"/>
                        </w:rPr>
                      </w:pPr>
                      <w:r>
                        <w:rPr>
                          <w:rFonts w:ascii="Times New Roman" w:hAnsi="Times New Roman"/>
                          <w:b/>
                          <w:sz w:val="24"/>
                          <w:szCs w:val="24"/>
                        </w:rPr>
                        <w:t xml:space="preserve">The Hon Ian Macfarlane MP </w:t>
                      </w:r>
                    </w:p>
                    <w:p w:rsidR="002854A8" w:rsidRDefault="002854A8" w:rsidP="00564B92">
                      <w:pPr>
                        <w:spacing w:before="120" w:after="120"/>
                        <w:jc w:val="center"/>
                        <w:rPr>
                          <w:rFonts w:ascii="Times New Roman" w:hAnsi="Times New Roman"/>
                          <w:b/>
                          <w:sz w:val="24"/>
                          <w:szCs w:val="24"/>
                        </w:rPr>
                      </w:pPr>
                      <w:r>
                        <w:rPr>
                          <w:rFonts w:ascii="Times New Roman" w:hAnsi="Times New Roman"/>
                          <w:b/>
                          <w:sz w:val="24"/>
                          <w:szCs w:val="24"/>
                        </w:rPr>
                        <w:t xml:space="preserve">Minister for Industry </w:t>
                      </w:r>
                    </w:p>
                  </w:txbxContent>
                </v:textbox>
              </v:rect>
            </w:pict>
          </mc:Fallback>
        </mc:AlternateContent>
      </w:r>
    </w:p>
    <w:sectPr w:rsidR="002854A8" w:rsidRPr="002854A8" w:rsidSect="008966E6">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A6" w:rsidRDefault="00EE07A6" w:rsidP="00EE07A6">
      <w:pPr>
        <w:spacing w:after="0" w:line="240" w:lineRule="auto"/>
      </w:pPr>
      <w:r>
        <w:separator/>
      </w:r>
    </w:p>
  </w:endnote>
  <w:endnote w:type="continuationSeparator" w:id="0">
    <w:p w:rsidR="00EE07A6" w:rsidRDefault="00EE07A6" w:rsidP="00EE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A6" w:rsidRDefault="00EE07A6" w:rsidP="00EE07A6">
      <w:pPr>
        <w:spacing w:after="0" w:line="240" w:lineRule="auto"/>
      </w:pPr>
      <w:r>
        <w:separator/>
      </w:r>
    </w:p>
  </w:footnote>
  <w:footnote w:type="continuationSeparator" w:id="0">
    <w:p w:rsidR="00EE07A6" w:rsidRDefault="00EE07A6" w:rsidP="00EE0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A44"/>
    <w:multiLevelType w:val="hybridMultilevel"/>
    <w:tmpl w:val="D974EE42"/>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
    <w:nsid w:val="1BC34B1D"/>
    <w:multiLevelType w:val="hybridMultilevel"/>
    <w:tmpl w:val="2E6ADE42"/>
    <w:lvl w:ilvl="0" w:tplc="FCFCFD76">
      <w:numFmt w:val="bullet"/>
      <w:lvlText w:val="–"/>
      <w:lvlJc w:val="left"/>
      <w:pPr>
        <w:ind w:left="1140" w:hanging="360"/>
      </w:pPr>
      <w:rPr>
        <w:rFonts w:ascii="Times New Roman" w:eastAsiaTheme="minorHAnsi" w:hAnsi="Times New Roman" w:cs="Times New Roman" w:hint="default"/>
        <w:i/>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
    <w:nsid w:val="20C42C8E"/>
    <w:multiLevelType w:val="hybridMultilevel"/>
    <w:tmpl w:val="9604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3D57FD"/>
    <w:multiLevelType w:val="hybridMultilevel"/>
    <w:tmpl w:val="A6A21128"/>
    <w:lvl w:ilvl="0" w:tplc="E224343E">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4">
    <w:nsid w:val="2ABE678F"/>
    <w:multiLevelType w:val="hybridMultilevel"/>
    <w:tmpl w:val="4F0CF7A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F905DA"/>
    <w:multiLevelType w:val="hybridMultilevel"/>
    <w:tmpl w:val="623A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193540"/>
    <w:multiLevelType w:val="hybridMultilevel"/>
    <w:tmpl w:val="3732F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A0742A2"/>
    <w:multiLevelType w:val="hybridMultilevel"/>
    <w:tmpl w:val="1360B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695BAB"/>
    <w:multiLevelType w:val="hybridMultilevel"/>
    <w:tmpl w:val="F238D83E"/>
    <w:lvl w:ilvl="0" w:tplc="0C090001">
      <w:start w:val="1"/>
      <w:numFmt w:val="bullet"/>
      <w:lvlText w:val=""/>
      <w:lvlJc w:val="left"/>
      <w:pPr>
        <w:ind w:left="2223" w:hanging="360"/>
      </w:pPr>
      <w:rPr>
        <w:rFonts w:ascii="Symbol" w:hAnsi="Symbol" w:hint="default"/>
      </w:rPr>
    </w:lvl>
    <w:lvl w:ilvl="1" w:tplc="0C090003" w:tentative="1">
      <w:start w:val="1"/>
      <w:numFmt w:val="bullet"/>
      <w:lvlText w:val="o"/>
      <w:lvlJc w:val="left"/>
      <w:pPr>
        <w:ind w:left="2943" w:hanging="360"/>
      </w:pPr>
      <w:rPr>
        <w:rFonts w:ascii="Courier New" w:hAnsi="Courier New" w:cs="Courier New" w:hint="default"/>
      </w:rPr>
    </w:lvl>
    <w:lvl w:ilvl="2" w:tplc="0C090005" w:tentative="1">
      <w:start w:val="1"/>
      <w:numFmt w:val="bullet"/>
      <w:lvlText w:val=""/>
      <w:lvlJc w:val="left"/>
      <w:pPr>
        <w:ind w:left="3663" w:hanging="360"/>
      </w:pPr>
      <w:rPr>
        <w:rFonts w:ascii="Wingdings" w:hAnsi="Wingdings" w:hint="default"/>
      </w:rPr>
    </w:lvl>
    <w:lvl w:ilvl="3" w:tplc="0C090001" w:tentative="1">
      <w:start w:val="1"/>
      <w:numFmt w:val="bullet"/>
      <w:lvlText w:val=""/>
      <w:lvlJc w:val="left"/>
      <w:pPr>
        <w:ind w:left="4383" w:hanging="360"/>
      </w:pPr>
      <w:rPr>
        <w:rFonts w:ascii="Symbol" w:hAnsi="Symbol" w:hint="default"/>
      </w:rPr>
    </w:lvl>
    <w:lvl w:ilvl="4" w:tplc="0C090003" w:tentative="1">
      <w:start w:val="1"/>
      <w:numFmt w:val="bullet"/>
      <w:lvlText w:val="o"/>
      <w:lvlJc w:val="left"/>
      <w:pPr>
        <w:ind w:left="5103" w:hanging="360"/>
      </w:pPr>
      <w:rPr>
        <w:rFonts w:ascii="Courier New" w:hAnsi="Courier New" w:cs="Courier New" w:hint="default"/>
      </w:rPr>
    </w:lvl>
    <w:lvl w:ilvl="5" w:tplc="0C090005" w:tentative="1">
      <w:start w:val="1"/>
      <w:numFmt w:val="bullet"/>
      <w:lvlText w:val=""/>
      <w:lvlJc w:val="left"/>
      <w:pPr>
        <w:ind w:left="5823" w:hanging="360"/>
      </w:pPr>
      <w:rPr>
        <w:rFonts w:ascii="Wingdings" w:hAnsi="Wingdings" w:hint="default"/>
      </w:rPr>
    </w:lvl>
    <w:lvl w:ilvl="6" w:tplc="0C090001" w:tentative="1">
      <w:start w:val="1"/>
      <w:numFmt w:val="bullet"/>
      <w:lvlText w:val=""/>
      <w:lvlJc w:val="left"/>
      <w:pPr>
        <w:ind w:left="6543" w:hanging="360"/>
      </w:pPr>
      <w:rPr>
        <w:rFonts w:ascii="Symbol" w:hAnsi="Symbol" w:hint="default"/>
      </w:rPr>
    </w:lvl>
    <w:lvl w:ilvl="7" w:tplc="0C090003" w:tentative="1">
      <w:start w:val="1"/>
      <w:numFmt w:val="bullet"/>
      <w:lvlText w:val="o"/>
      <w:lvlJc w:val="left"/>
      <w:pPr>
        <w:ind w:left="7263" w:hanging="360"/>
      </w:pPr>
      <w:rPr>
        <w:rFonts w:ascii="Courier New" w:hAnsi="Courier New" w:cs="Courier New" w:hint="default"/>
      </w:rPr>
    </w:lvl>
    <w:lvl w:ilvl="8" w:tplc="0C090005" w:tentative="1">
      <w:start w:val="1"/>
      <w:numFmt w:val="bullet"/>
      <w:lvlText w:val=""/>
      <w:lvlJc w:val="left"/>
      <w:pPr>
        <w:ind w:left="7983" w:hanging="360"/>
      </w:pPr>
      <w:rPr>
        <w:rFonts w:ascii="Wingdings" w:hAnsi="Wingdings" w:hint="default"/>
      </w:rPr>
    </w:lvl>
  </w:abstractNum>
  <w:abstractNum w:abstractNumId="9">
    <w:nsid w:val="4AD81330"/>
    <w:multiLevelType w:val="hybridMultilevel"/>
    <w:tmpl w:val="CFBA9708"/>
    <w:lvl w:ilvl="0" w:tplc="0C090003">
      <w:start w:val="1"/>
      <w:numFmt w:val="bullet"/>
      <w:lvlText w:val="o"/>
      <w:lvlJc w:val="left"/>
      <w:pPr>
        <w:ind w:left="1920" w:hanging="360"/>
      </w:pPr>
      <w:rPr>
        <w:rFonts w:ascii="Courier New" w:hAnsi="Courier New" w:cs="Courier New"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0">
    <w:nsid w:val="4CD55B9A"/>
    <w:multiLevelType w:val="hybridMultilevel"/>
    <w:tmpl w:val="BC8CD2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CBE3902"/>
    <w:multiLevelType w:val="hybridMultilevel"/>
    <w:tmpl w:val="A1548EA8"/>
    <w:lvl w:ilvl="0" w:tplc="5E36D12E">
      <w:start w:val="1"/>
      <w:numFmt w:val="lowerLetter"/>
      <w:lvlText w:val="(%1)"/>
      <w:lvlJc w:val="left"/>
      <w:pPr>
        <w:ind w:left="2705" w:hanging="360"/>
      </w:pPr>
      <w:rPr>
        <w:rFonts w:hint="default"/>
        <w:b w:val="0"/>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2">
    <w:nsid w:val="60CE7762"/>
    <w:multiLevelType w:val="hybridMultilevel"/>
    <w:tmpl w:val="7536376A"/>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nsid w:val="62274526"/>
    <w:multiLevelType w:val="hybridMultilevel"/>
    <w:tmpl w:val="EDE0561A"/>
    <w:lvl w:ilvl="0" w:tplc="99CC9BC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DE21BA7"/>
    <w:multiLevelType w:val="hybridMultilevel"/>
    <w:tmpl w:val="1012E5F8"/>
    <w:lvl w:ilvl="0" w:tplc="AC98E702">
      <w:start w:val="1"/>
      <w:numFmt w:val="decimal"/>
      <w:lvlText w:val="(%1)"/>
      <w:lvlJc w:val="left"/>
      <w:pPr>
        <w:ind w:left="1800" w:hanging="360"/>
      </w:pPr>
      <w:rPr>
        <w:rFonts w:hint="default"/>
        <w:b w:val="0"/>
      </w:rPr>
    </w:lvl>
    <w:lvl w:ilvl="1" w:tplc="7F06A410">
      <w:start w:val="1"/>
      <w:numFmt w:val="lowerLetter"/>
      <w:lvlText w:val="(%2)"/>
      <w:lvlJc w:val="left"/>
      <w:pPr>
        <w:ind w:left="2520" w:hanging="360"/>
      </w:pPr>
      <w:rPr>
        <w:rFonts w:hint="default"/>
        <w:b w:val="0"/>
      </w:rPr>
    </w:lvl>
    <w:lvl w:ilvl="2" w:tplc="C756A262">
      <w:start w:val="1"/>
      <w:numFmt w:val="lowerRoman"/>
      <w:lvlText w:val="(%3)"/>
      <w:lvlJc w:val="left"/>
      <w:pPr>
        <w:ind w:left="3240" w:hanging="180"/>
      </w:pPr>
      <w:rPr>
        <w:rFonts w:asciiTheme="majorHAnsi" w:eastAsiaTheme="minorHAnsi" w:hAnsiTheme="majorHAnsi" w:cs="Times New Roman" w:hint="default"/>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3"/>
  </w:num>
  <w:num w:numId="2">
    <w:abstractNumId w:val="3"/>
  </w:num>
  <w:num w:numId="3">
    <w:abstractNumId w:val="6"/>
  </w:num>
  <w:num w:numId="4">
    <w:abstractNumId w:val="4"/>
  </w:num>
  <w:num w:numId="5">
    <w:abstractNumId w:val="10"/>
  </w:num>
  <w:num w:numId="6">
    <w:abstractNumId w:val="5"/>
  </w:num>
  <w:num w:numId="7">
    <w:abstractNumId w:val="2"/>
  </w:num>
  <w:num w:numId="8">
    <w:abstractNumId w:val="7"/>
  </w:num>
  <w:num w:numId="9">
    <w:abstractNumId w:val="1"/>
  </w:num>
  <w:num w:numId="10">
    <w:abstractNumId w:val="12"/>
  </w:num>
  <w:num w:numId="11">
    <w:abstractNumId w:val="8"/>
  </w:num>
  <w:num w:numId="12">
    <w:abstractNumId w:val="14"/>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9E"/>
    <w:rsid w:val="00004C5D"/>
    <w:rsid w:val="00042ADF"/>
    <w:rsid w:val="000A0805"/>
    <w:rsid w:val="000C3CA1"/>
    <w:rsid w:val="000E7243"/>
    <w:rsid w:val="000F0EC4"/>
    <w:rsid w:val="0012208C"/>
    <w:rsid w:val="001255CB"/>
    <w:rsid w:val="00133B6A"/>
    <w:rsid w:val="001349C6"/>
    <w:rsid w:val="00137E4F"/>
    <w:rsid w:val="001477C4"/>
    <w:rsid w:val="00154F5B"/>
    <w:rsid w:val="001B03F0"/>
    <w:rsid w:val="001D4682"/>
    <w:rsid w:val="001E4F57"/>
    <w:rsid w:val="001F5B37"/>
    <w:rsid w:val="002162ED"/>
    <w:rsid w:val="00285153"/>
    <w:rsid w:val="002854A8"/>
    <w:rsid w:val="0029246D"/>
    <w:rsid w:val="002B0489"/>
    <w:rsid w:val="002B7A9F"/>
    <w:rsid w:val="003171C9"/>
    <w:rsid w:val="00331A5F"/>
    <w:rsid w:val="00343B98"/>
    <w:rsid w:val="0034778D"/>
    <w:rsid w:val="00357B15"/>
    <w:rsid w:val="00375ACB"/>
    <w:rsid w:val="003903F4"/>
    <w:rsid w:val="003B5A7A"/>
    <w:rsid w:val="003B65F4"/>
    <w:rsid w:val="00407F3A"/>
    <w:rsid w:val="00413ED8"/>
    <w:rsid w:val="004614C0"/>
    <w:rsid w:val="00481661"/>
    <w:rsid w:val="00482E8A"/>
    <w:rsid w:val="00496E8B"/>
    <w:rsid w:val="004B1804"/>
    <w:rsid w:val="004C2B88"/>
    <w:rsid w:val="004C53BC"/>
    <w:rsid w:val="004D5498"/>
    <w:rsid w:val="004E01C8"/>
    <w:rsid w:val="00507986"/>
    <w:rsid w:val="00516A76"/>
    <w:rsid w:val="00560349"/>
    <w:rsid w:val="00562845"/>
    <w:rsid w:val="00564169"/>
    <w:rsid w:val="005A4CE5"/>
    <w:rsid w:val="005D6B9E"/>
    <w:rsid w:val="005E710D"/>
    <w:rsid w:val="00605607"/>
    <w:rsid w:val="0061190C"/>
    <w:rsid w:val="00624368"/>
    <w:rsid w:val="006408A4"/>
    <w:rsid w:val="00652A33"/>
    <w:rsid w:val="00660139"/>
    <w:rsid w:val="00682476"/>
    <w:rsid w:val="00692FB5"/>
    <w:rsid w:val="006A33A6"/>
    <w:rsid w:val="006F793C"/>
    <w:rsid w:val="00701E98"/>
    <w:rsid w:val="0071075E"/>
    <w:rsid w:val="00740A58"/>
    <w:rsid w:val="007676E9"/>
    <w:rsid w:val="00773962"/>
    <w:rsid w:val="00776177"/>
    <w:rsid w:val="0077673A"/>
    <w:rsid w:val="007B440B"/>
    <w:rsid w:val="007B675B"/>
    <w:rsid w:val="007C78DA"/>
    <w:rsid w:val="007E6E86"/>
    <w:rsid w:val="00814FCD"/>
    <w:rsid w:val="00844714"/>
    <w:rsid w:val="0086685F"/>
    <w:rsid w:val="008966E6"/>
    <w:rsid w:val="008A2BE1"/>
    <w:rsid w:val="008B1DC7"/>
    <w:rsid w:val="008C3577"/>
    <w:rsid w:val="008C3F07"/>
    <w:rsid w:val="008E3C7A"/>
    <w:rsid w:val="008E5B53"/>
    <w:rsid w:val="00923AA1"/>
    <w:rsid w:val="009537A9"/>
    <w:rsid w:val="009672DF"/>
    <w:rsid w:val="00976ED2"/>
    <w:rsid w:val="009A3D8E"/>
    <w:rsid w:val="009B746C"/>
    <w:rsid w:val="009C1FBF"/>
    <w:rsid w:val="009C67FA"/>
    <w:rsid w:val="009C7F24"/>
    <w:rsid w:val="009D68C1"/>
    <w:rsid w:val="009D744D"/>
    <w:rsid w:val="00A53CD6"/>
    <w:rsid w:val="00A54F50"/>
    <w:rsid w:val="00A647D0"/>
    <w:rsid w:val="00A97107"/>
    <w:rsid w:val="00AE1EA1"/>
    <w:rsid w:val="00B06059"/>
    <w:rsid w:val="00B129F7"/>
    <w:rsid w:val="00B13757"/>
    <w:rsid w:val="00B13C7D"/>
    <w:rsid w:val="00B150E2"/>
    <w:rsid w:val="00B16581"/>
    <w:rsid w:val="00B226B0"/>
    <w:rsid w:val="00B234B0"/>
    <w:rsid w:val="00B26408"/>
    <w:rsid w:val="00B371A6"/>
    <w:rsid w:val="00B662E9"/>
    <w:rsid w:val="00B9311A"/>
    <w:rsid w:val="00BA5ED0"/>
    <w:rsid w:val="00BA6C7C"/>
    <w:rsid w:val="00BB7F6F"/>
    <w:rsid w:val="00BD0D10"/>
    <w:rsid w:val="00BF372E"/>
    <w:rsid w:val="00C00AAF"/>
    <w:rsid w:val="00C05574"/>
    <w:rsid w:val="00C173B4"/>
    <w:rsid w:val="00C21BEA"/>
    <w:rsid w:val="00C27F8C"/>
    <w:rsid w:val="00C312F4"/>
    <w:rsid w:val="00C41727"/>
    <w:rsid w:val="00C42AA7"/>
    <w:rsid w:val="00C542E3"/>
    <w:rsid w:val="00C73643"/>
    <w:rsid w:val="00CA2AF4"/>
    <w:rsid w:val="00CB22D5"/>
    <w:rsid w:val="00CC65B9"/>
    <w:rsid w:val="00CE45E6"/>
    <w:rsid w:val="00CE7449"/>
    <w:rsid w:val="00D177B5"/>
    <w:rsid w:val="00D20973"/>
    <w:rsid w:val="00D23F46"/>
    <w:rsid w:val="00D35B3E"/>
    <w:rsid w:val="00D6594B"/>
    <w:rsid w:val="00D77286"/>
    <w:rsid w:val="00DB6578"/>
    <w:rsid w:val="00DD7C6E"/>
    <w:rsid w:val="00DE48E2"/>
    <w:rsid w:val="00E04DB0"/>
    <w:rsid w:val="00E36412"/>
    <w:rsid w:val="00E41056"/>
    <w:rsid w:val="00E6375F"/>
    <w:rsid w:val="00E8256F"/>
    <w:rsid w:val="00E978F8"/>
    <w:rsid w:val="00EB64DD"/>
    <w:rsid w:val="00EE07A6"/>
    <w:rsid w:val="00EE232E"/>
    <w:rsid w:val="00EF3607"/>
    <w:rsid w:val="00F13DCE"/>
    <w:rsid w:val="00F31279"/>
    <w:rsid w:val="00F516F3"/>
    <w:rsid w:val="00F524E9"/>
    <w:rsid w:val="00F62EB4"/>
    <w:rsid w:val="00F73499"/>
    <w:rsid w:val="00F90A7A"/>
    <w:rsid w:val="00FA0012"/>
    <w:rsid w:val="00FA0F02"/>
    <w:rsid w:val="00FA6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9E"/>
    <w:pPr>
      <w:ind w:left="720"/>
      <w:contextualSpacing/>
    </w:pPr>
  </w:style>
  <w:style w:type="paragraph" w:customStyle="1" w:styleId="subsection">
    <w:name w:val="subsection"/>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40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58"/>
    <w:rPr>
      <w:rFonts w:ascii="Tahoma" w:hAnsi="Tahoma" w:cs="Tahoma"/>
      <w:sz w:val="16"/>
      <w:szCs w:val="16"/>
    </w:rPr>
  </w:style>
  <w:style w:type="character" w:styleId="CommentReference">
    <w:name w:val="annotation reference"/>
    <w:basedOn w:val="DefaultParagraphFont"/>
    <w:uiPriority w:val="99"/>
    <w:semiHidden/>
    <w:unhideWhenUsed/>
    <w:rsid w:val="008A2BE1"/>
    <w:rPr>
      <w:sz w:val="16"/>
      <w:szCs w:val="16"/>
    </w:rPr>
  </w:style>
  <w:style w:type="paragraph" w:styleId="CommentText">
    <w:name w:val="annotation text"/>
    <w:basedOn w:val="Normal"/>
    <w:link w:val="CommentTextChar"/>
    <w:uiPriority w:val="99"/>
    <w:semiHidden/>
    <w:unhideWhenUsed/>
    <w:rsid w:val="008A2BE1"/>
    <w:pPr>
      <w:spacing w:line="240" w:lineRule="auto"/>
    </w:pPr>
    <w:rPr>
      <w:sz w:val="20"/>
      <w:szCs w:val="20"/>
    </w:rPr>
  </w:style>
  <w:style w:type="character" w:customStyle="1" w:styleId="CommentTextChar">
    <w:name w:val="Comment Text Char"/>
    <w:basedOn w:val="DefaultParagraphFont"/>
    <w:link w:val="CommentText"/>
    <w:uiPriority w:val="99"/>
    <w:semiHidden/>
    <w:rsid w:val="008A2BE1"/>
    <w:rPr>
      <w:sz w:val="20"/>
      <w:szCs w:val="20"/>
    </w:rPr>
  </w:style>
  <w:style w:type="paragraph" w:styleId="CommentSubject">
    <w:name w:val="annotation subject"/>
    <w:basedOn w:val="CommentText"/>
    <w:next w:val="CommentText"/>
    <w:link w:val="CommentSubjectChar"/>
    <w:uiPriority w:val="99"/>
    <w:semiHidden/>
    <w:unhideWhenUsed/>
    <w:rsid w:val="008A2BE1"/>
    <w:rPr>
      <w:b/>
      <w:bCs/>
    </w:rPr>
  </w:style>
  <w:style w:type="character" w:customStyle="1" w:styleId="CommentSubjectChar">
    <w:name w:val="Comment Subject Char"/>
    <w:basedOn w:val="CommentTextChar"/>
    <w:link w:val="CommentSubject"/>
    <w:uiPriority w:val="99"/>
    <w:semiHidden/>
    <w:rsid w:val="008A2BE1"/>
    <w:rPr>
      <w:b/>
      <w:bCs/>
      <w:sz w:val="20"/>
      <w:szCs w:val="20"/>
    </w:rPr>
  </w:style>
  <w:style w:type="paragraph" w:styleId="FootnoteText">
    <w:name w:val="footnote text"/>
    <w:basedOn w:val="Normal"/>
    <w:link w:val="FootnoteTextChar"/>
    <w:uiPriority w:val="99"/>
    <w:semiHidden/>
    <w:unhideWhenUsed/>
    <w:rsid w:val="00EE0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7A6"/>
    <w:rPr>
      <w:sz w:val="20"/>
      <w:szCs w:val="20"/>
    </w:rPr>
  </w:style>
  <w:style w:type="character" w:styleId="FootnoteReference">
    <w:name w:val="footnote reference"/>
    <w:basedOn w:val="DefaultParagraphFont"/>
    <w:uiPriority w:val="99"/>
    <w:semiHidden/>
    <w:unhideWhenUsed/>
    <w:rsid w:val="00EE07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9E"/>
    <w:pPr>
      <w:ind w:left="720"/>
      <w:contextualSpacing/>
    </w:pPr>
  </w:style>
  <w:style w:type="paragraph" w:customStyle="1" w:styleId="subsection">
    <w:name w:val="subsection"/>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0E7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40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58"/>
    <w:rPr>
      <w:rFonts w:ascii="Tahoma" w:hAnsi="Tahoma" w:cs="Tahoma"/>
      <w:sz w:val="16"/>
      <w:szCs w:val="16"/>
    </w:rPr>
  </w:style>
  <w:style w:type="character" w:styleId="CommentReference">
    <w:name w:val="annotation reference"/>
    <w:basedOn w:val="DefaultParagraphFont"/>
    <w:uiPriority w:val="99"/>
    <w:semiHidden/>
    <w:unhideWhenUsed/>
    <w:rsid w:val="008A2BE1"/>
    <w:rPr>
      <w:sz w:val="16"/>
      <w:szCs w:val="16"/>
    </w:rPr>
  </w:style>
  <w:style w:type="paragraph" w:styleId="CommentText">
    <w:name w:val="annotation text"/>
    <w:basedOn w:val="Normal"/>
    <w:link w:val="CommentTextChar"/>
    <w:uiPriority w:val="99"/>
    <w:semiHidden/>
    <w:unhideWhenUsed/>
    <w:rsid w:val="008A2BE1"/>
    <w:pPr>
      <w:spacing w:line="240" w:lineRule="auto"/>
    </w:pPr>
    <w:rPr>
      <w:sz w:val="20"/>
      <w:szCs w:val="20"/>
    </w:rPr>
  </w:style>
  <w:style w:type="character" w:customStyle="1" w:styleId="CommentTextChar">
    <w:name w:val="Comment Text Char"/>
    <w:basedOn w:val="DefaultParagraphFont"/>
    <w:link w:val="CommentText"/>
    <w:uiPriority w:val="99"/>
    <w:semiHidden/>
    <w:rsid w:val="008A2BE1"/>
    <w:rPr>
      <w:sz w:val="20"/>
      <w:szCs w:val="20"/>
    </w:rPr>
  </w:style>
  <w:style w:type="paragraph" w:styleId="CommentSubject">
    <w:name w:val="annotation subject"/>
    <w:basedOn w:val="CommentText"/>
    <w:next w:val="CommentText"/>
    <w:link w:val="CommentSubjectChar"/>
    <w:uiPriority w:val="99"/>
    <w:semiHidden/>
    <w:unhideWhenUsed/>
    <w:rsid w:val="008A2BE1"/>
    <w:rPr>
      <w:b/>
      <w:bCs/>
    </w:rPr>
  </w:style>
  <w:style w:type="character" w:customStyle="1" w:styleId="CommentSubjectChar">
    <w:name w:val="Comment Subject Char"/>
    <w:basedOn w:val="CommentTextChar"/>
    <w:link w:val="CommentSubject"/>
    <w:uiPriority w:val="99"/>
    <w:semiHidden/>
    <w:rsid w:val="008A2BE1"/>
    <w:rPr>
      <w:b/>
      <w:bCs/>
      <w:sz w:val="20"/>
      <w:szCs w:val="20"/>
    </w:rPr>
  </w:style>
  <w:style w:type="paragraph" w:styleId="FootnoteText">
    <w:name w:val="footnote text"/>
    <w:basedOn w:val="Normal"/>
    <w:link w:val="FootnoteTextChar"/>
    <w:uiPriority w:val="99"/>
    <w:semiHidden/>
    <w:unhideWhenUsed/>
    <w:rsid w:val="00EE0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7A6"/>
    <w:rPr>
      <w:sz w:val="20"/>
      <w:szCs w:val="20"/>
    </w:rPr>
  </w:style>
  <w:style w:type="character" w:styleId="FootnoteReference">
    <w:name w:val="footnote reference"/>
    <w:basedOn w:val="DefaultParagraphFont"/>
    <w:uiPriority w:val="99"/>
    <w:semiHidden/>
    <w:unhideWhenUsed/>
    <w:rsid w:val="00EE0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997">
      <w:bodyDiv w:val="1"/>
      <w:marLeft w:val="0"/>
      <w:marRight w:val="0"/>
      <w:marTop w:val="0"/>
      <w:marBottom w:val="0"/>
      <w:divBdr>
        <w:top w:val="none" w:sz="0" w:space="0" w:color="auto"/>
        <w:left w:val="none" w:sz="0" w:space="0" w:color="auto"/>
        <w:bottom w:val="none" w:sz="0" w:space="0" w:color="auto"/>
        <w:right w:val="none" w:sz="0" w:space="0" w:color="auto"/>
      </w:divBdr>
    </w:div>
    <w:div w:id="333344778">
      <w:bodyDiv w:val="1"/>
      <w:marLeft w:val="0"/>
      <w:marRight w:val="0"/>
      <w:marTop w:val="0"/>
      <w:marBottom w:val="0"/>
      <w:divBdr>
        <w:top w:val="none" w:sz="0" w:space="0" w:color="auto"/>
        <w:left w:val="none" w:sz="0" w:space="0" w:color="auto"/>
        <w:bottom w:val="none" w:sz="0" w:space="0" w:color="auto"/>
        <w:right w:val="none" w:sz="0" w:space="0" w:color="auto"/>
      </w:divBdr>
      <w:divsChild>
        <w:div w:id="1061905742">
          <w:marLeft w:val="0"/>
          <w:marRight w:val="0"/>
          <w:marTop w:val="0"/>
          <w:marBottom w:val="0"/>
          <w:divBdr>
            <w:top w:val="none" w:sz="0" w:space="0" w:color="auto"/>
            <w:left w:val="none" w:sz="0" w:space="0" w:color="auto"/>
            <w:bottom w:val="none" w:sz="0" w:space="0" w:color="auto"/>
            <w:right w:val="none" w:sz="0" w:space="0" w:color="auto"/>
          </w:divBdr>
          <w:divsChild>
            <w:div w:id="470484640">
              <w:marLeft w:val="0"/>
              <w:marRight w:val="0"/>
              <w:marTop w:val="0"/>
              <w:marBottom w:val="0"/>
              <w:divBdr>
                <w:top w:val="none" w:sz="0" w:space="0" w:color="auto"/>
                <w:left w:val="none" w:sz="0" w:space="0" w:color="auto"/>
                <w:bottom w:val="none" w:sz="0" w:space="0" w:color="auto"/>
                <w:right w:val="none" w:sz="0" w:space="0" w:color="auto"/>
              </w:divBdr>
              <w:divsChild>
                <w:div w:id="1921719909">
                  <w:marLeft w:val="0"/>
                  <w:marRight w:val="0"/>
                  <w:marTop w:val="0"/>
                  <w:marBottom w:val="0"/>
                  <w:divBdr>
                    <w:top w:val="none" w:sz="0" w:space="0" w:color="auto"/>
                    <w:left w:val="none" w:sz="0" w:space="0" w:color="auto"/>
                    <w:bottom w:val="none" w:sz="0" w:space="0" w:color="auto"/>
                    <w:right w:val="none" w:sz="0" w:space="0" w:color="auto"/>
                  </w:divBdr>
                  <w:divsChild>
                    <w:div w:id="787819983">
                      <w:marLeft w:val="0"/>
                      <w:marRight w:val="0"/>
                      <w:marTop w:val="0"/>
                      <w:marBottom w:val="0"/>
                      <w:divBdr>
                        <w:top w:val="none" w:sz="0" w:space="0" w:color="auto"/>
                        <w:left w:val="none" w:sz="0" w:space="0" w:color="auto"/>
                        <w:bottom w:val="none" w:sz="0" w:space="0" w:color="auto"/>
                        <w:right w:val="none" w:sz="0" w:space="0" w:color="auto"/>
                      </w:divBdr>
                      <w:divsChild>
                        <w:div w:id="250436499">
                          <w:marLeft w:val="0"/>
                          <w:marRight w:val="0"/>
                          <w:marTop w:val="0"/>
                          <w:marBottom w:val="0"/>
                          <w:divBdr>
                            <w:top w:val="single" w:sz="6" w:space="0" w:color="828282"/>
                            <w:left w:val="single" w:sz="6" w:space="0" w:color="828282"/>
                            <w:bottom w:val="single" w:sz="6" w:space="0" w:color="828282"/>
                            <w:right w:val="single" w:sz="6" w:space="0" w:color="828282"/>
                          </w:divBdr>
                          <w:divsChild>
                            <w:div w:id="2004703335">
                              <w:marLeft w:val="0"/>
                              <w:marRight w:val="0"/>
                              <w:marTop w:val="0"/>
                              <w:marBottom w:val="0"/>
                              <w:divBdr>
                                <w:top w:val="none" w:sz="0" w:space="0" w:color="auto"/>
                                <w:left w:val="none" w:sz="0" w:space="0" w:color="auto"/>
                                <w:bottom w:val="none" w:sz="0" w:space="0" w:color="auto"/>
                                <w:right w:val="none" w:sz="0" w:space="0" w:color="auto"/>
                              </w:divBdr>
                              <w:divsChild>
                                <w:div w:id="630399695">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973096715">
                                          <w:marLeft w:val="0"/>
                                          <w:marRight w:val="0"/>
                                          <w:marTop w:val="0"/>
                                          <w:marBottom w:val="0"/>
                                          <w:divBdr>
                                            <w:top w:val="none" w:sz="0" w:space="0" w:color="auto"/>
                                            <w:left w:val="none" w:sz="0" w:space="0" w:color="auto"/>
                                            <w:bottom w:val="none" w:sz="0" w:space="0" w:color="auto"/>
                                            <w:right w:val="none" w:sz="0" w:space="0" w:color="auto"/>
                                          </w:divBdr>
                                          <w:divsChild>
                                            <w:div w:id="1933274590">
                                              <w:marLeft w:val="0"/>
                                              <w:marRight w:val="0"/>
                                              <w:marTop w:val="0"/>
                                              <w:marBottom w:val="0"/>
                                              <w:divBdr>
                                                <w:top w:val="none" w:sz="0" w:space="0" w:color="auto"/>
                                                <w:left w:val="none" w:sz="0" w:space="0" w:color="auto"/>
                                                <w:bottom w:val="none" w:sz="0" w:space="0" w:color="auto"/>
                                                <w:right w:val="none" w:sz="0" w:space="0" w:color="auto"/>
                                              </w:divBdr>
                                              <w:divsChild>
                                                <w:div w:id="18166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934A-DA32-4EE6-8EAB-6AC73FAB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Abeysekera, Ashanthi</dc:creator>
  <cp:lastModifiedBy>Savaris, Giancarlo</cp:lastModifiedBy>
  <cp:revision>3</cp:revision>
  <cp:lastPrinted>2014-10-27T22:10:00Z</cp:lastPrinted>
  <dcterms:created xsi:type="dcterms:W3CDTF">2014-12-16T22:47:00Z</dcterms:created>
  <dcterms:modified xsi:type="dcterms:W3CDTF">2014-12-18T03:03:00Z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